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01" w:rsidRDefault="001B2B01">
      <w:pPr>
        <w:jc w:val="center"/>
        <w:rPr>
          <w:rFonts w:ascii="黑体" w:eastAsia="黑体" w:hAnsi="黑体" w:cs="黑体"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44"/>
          <w:szCs w:val="44"/>
          <w:shd w:val="clear" w:color="auto" w:fill="FFFFFF"/>
        </w:rPr>
        <w:t>区粮食局“四</w:t>
      </w: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44"/>
          <w:szCs w:val="44"/>
          <w:shd w:val="clear" w:color="auto" w:fill="FFFFFF"/>
        </w:rPr>
        <w:t>措施”贯彻落实区委七届六次全会精神</w:t>
      </w:r>
    </w:p>
    <w:p w:rsidR="001B2B01" w:rsidRDefault="001B2B01">
      <w:pPr>
        <w:rPr>
          <w:rFonts w:ascii="仿宋" w:eastAsia="仿宋" w:hAnsi="仿宋" w:cs="仿宋"/>
          <w:sz w:val="32"/>
          <w:szCs w:val="32"/>
        </w:rPr>
      </w:pPr>
    </w:p>
    <w:p w:rsidR="001B2B01" w:rsidRPr="00835E88" w:rsidRDefault="001B2B01" w:rsidP="001B00A8">
      <w:pPr>
        <w:ind w:firstLineChars="200" w:firstLine="31680"/>
        <w:rPr>
          <w:rFonts w:ascii="宋体"/>
        </w:rPr>
      </w:pPr>
      <w:r w:rsidRPr="00835E88">
        <w:rPr>
          <w:rFonts w:ascii="宋体" w:hAnsi="宋体" w:cs="仿宋"/>
          <w:sz w:val="32"/>
          <w:szCs w:val="32"/>
        </w:rPr>
        <w:t>8</w:t>
      </w:r>
      <w:r w:rsidRPr="00835E88">
        <w:rPr>
          <w:rFonts w:ascii="宋体" w:hAnsi="宋体" w:cs="仿宋" w:hint="eastAsia"/>
          <w:sz w:val="32"/>
          <w:szCs w:val="32"/>
        </w:rPr>
        <w:t>月</w:t>
      </w:r>
      <w:r w:rsidRPr="00835E88">
        <w:rPr>
          <w:rFonts w:ascii="宋体" w:hAnsi="宋体" w:cs="仿宋"/>
          <w:sz w:val="32"/>
          <w:szCs w:val="32"/>
        </w:rPr>
        <w:t>10</w:t>
      </w:r>
      <w:r w:rsidRPr="00835E88">
        <w:rPr>
          <w:rFonts w:ascii="宋体" w:hAnsi="宋体" w:cs="仿宋" w:hint="eastAsia"/>
          <w:sz w:val="32"/>
          <w:szCs w:val="32"/>
        </w:rPr>
        <w:t>日，区粮食局组织召开党组（扩大）会议，专题学习贯彻区委七届六次全会精神。会议要求：</w:t>
      </w:r>
      <w:r w:rsidRPr="00835E88">
        <w:rPr>
          <w:rFonts w:ascii="宋体" w:hAnsi="宋体" w:cs="楷体" w:hint="eastAsia"/>
          <w:sz w:val="32"/>
          <w:szCs w:val="32"/>
        </w:rPr>
        <w:t>一要强化学习领会，提高政治站位。</w:t>
      </w:r>
      <w:r w:rsidRPr="00835E88">
        <w:rPr>
          <w:rFonts w:ascii="宋体" w:hAnsi="宋体" w:cs="仿宋" w:hint="eastAsia"/>
          <w:sz w:val="32"/>
          <w:szCs w:val="32"/>
        </w:rPr>
        <w:t>深入学习贯彻区委七届六次全会和两个重要决定精神，深刻领会核心要义，全面贯彻落实区委全会关于加快推进东部新城、三江新区、亭子湖环线“三大重点区域”建设、强力推动经济高质量发展，实现高质量脱贫摘帽，加快建设中国西部（广元）绿色家居产业城等重大决策部署，坚持一张蓝图绘到底，一以贯之抓落实，自觉把思想和行动统一到区委七届六次全会精神上来，把智慧和力量凝聚到全会确定的目标任务上来，不折不扣落实全会各项决策部署，进一步调频对标，理清思路，找准粮食工作的着力点和突破口，为奋力推动治蜀兴川兴广战略昭化实践再上新台阶作出应有的贡献。</w:t>
      </w:r>
      <w:r w:rsidRPr="00835E88">
        <w:rPr>
          <w:rFonts w:ascii="宋体" w:hAnsi="宋体" w:cs="楷体" w:hint="eastAsia"/>
          <w:sz w:val="32"/>
          <w:szCs w:val="32"/>
        </w:rPr>
        <w:t>二要贯彻新发展理念，推动粮食高质量发展。</w:t>
      </w:r>
      <w:r w:rsidRPr="00835E88">
        <w:rPr>
          <w:rFonts w:ascii="宋体" w:hAnsi="宋体" w:cs="仿宋" w:hint="eastAsia"/>
          <w:sz w:val="32"/>
          <w:szCs w:val="32"/>
        </w:rPr>
        <w:t>以抓实优质粮油工程示范为载体，强力推进“中国好粮油”四川行动建设，通过“公司</w:t>
      </w:r>
      <w:r w:rsidRPr="00835E88">
        <w:rPr>
          <w:rFonts w:ascii="宋体" w:hAnsi="宋体" w:cs="仿宋"/>
          <w:sz w:val="32"/>
          <w:szCs w:val="32"/>
        </w:rPr>
        <w:t>+</w:t>
      </w:r>
      <w:r w:rsidRPr="00835E88">
        <w:rPr>
          <w:rFonts w:ascii="宋体" w:hAnsi="宋体" w:cs="仿宋" w:hint="eastAsia"/>
          <w:sz w:val="32"/>
          <w:szCs w:val="32"/>
        </w:rPr>
        <w:t>专合社</w:t>
      </w:r>
      <w:r w:rsidRPr="00835E88">
        <w:rPr>
          <w:rFonts w:ascii="宋体" w:hAnsi="宋体" w:cs="仿宋"/>
          <w:sz w:val="32"/>
          <w:szCs w:val="32"/>
        </w:rPr>
        <w:t>+</w:t>
      </w:r>
      <w:r w:rsidRPr="00835E88">
        <w:rPr>
          <w:rFonts w:ascii="宋体" w:hAnsi="宋体" w:cs="仿宋" w:hint="eastAsia"/>
          <w:sz w:val="32"/>
          <w:szCs w:val="32"/>
        </w:rPr>
        <w:t>基地</w:t>
      </w:r>
      <w:r w:rsidRPr="00835E88">
        <w:rPr>
          <w:rFonts w:ascii="宋体" w:hAnsi="宋体" w:cs="仿宋"/>
          <w:sz w:val="32"/>
          <w:szCs w:val="32"/>
        </w:rPr>
        <w:t>+</w:t>
      </w:r>
      <w:r w:rsidRPr="00835E88">
        <w:rPr>
          <w:rFonts w:ascii="宋体" w:hAnsi="宋体" w:cs="仿宋" w:hint="eastAsia"/>
          <w:sz w:val="32"/>
          <w:szCs w:val="32"/>
        </w:rPr>
        <w:t>农户”模式，集中在磨滩、王家、柏林、文村、晋贤、卫子、张家等</w:t>
      </w:r>
      <w:r w:rsidRPr="00835E88">
        <w:rPr>
          <w:rFonts w:ascii="宋体" w:hAnsi="宋体" w:cs="仿宋"/>
          <w:sz w:val="32"/>
          <w:szCs w:val="32"/>
        </w:rPr>
        <w:t>10</w:t>
      </w:r>
      <w:r w:rsidRPr="00835E88">
        <w:rPr>
          <w:rFonts w:ascii="宋体" w:hAnsi="宋体" w:cs="仿宋" w:hint="eastAsia"/>
          <w:sz w:val="32"/>
          <w:szCs w:val="32"/>
        </w:rPr>
        <w:t>个乡（镇）建成现代优质粮油生产示范基地种植面积</w:t>
      </w:r>
      <w:r w:rsidRPr="00835E88">
        <w:rPr>
          <w:rFonts w:ascii="宋体" w:hAnsi="宋体" w:cs="仿宋"/>
          <w:sz w:val="32"/>
          <w:szCs w:val="32"/>
        </w:rPr>
        <w:t>2</w:t>
      </w:r>
      <w:r w:rsidRPr="00835E88">
        <w:rPr>
          <w:rFonts w:ascii="宋体" w:hAnsi="宋体" w:cs="仿宋" w:hint="eastAsia"/>
          <w:sz w:val="32"/>
          <w:szCs w:val="32"/>
        </w:rPr>
        <w:t>万亩，逐步带动周边乡（镇）发展优质粮油种植面积</w:t>
      </w:r>
      <w:r w:rsidRPr="00835E88">
        <w:rPr>
          <w:rFonts w:ascii="宋体" w:hAnsi="宋体" w:cs="仿宋"/>
          <w:sz w:val="32"/>
          <w:szCs w:val="32"/>
        </w:rPr>
        <w:t>10</w:t>
      </w:r>
      <w:r w:rsidRPr="00835E88">
        <w:rPr>
          <w:rFonts w:ascii="宋体" w:hAnsi="宋体" w:cs="仿宋" w:hint="eastAsia"/>
          <w:sz w:val="32"/>
          <w:szCs w:val="32"/>
        </w:rPr>
        <w:t>万亩；全力打造中纺粮油（广元）公司“曌福”牌小包装菜籽油，山清米业“山清牌稻鱼米”、紫升农业“女皇贡米”等粮油知名品牌，增强绿色优质粮油产品供给，培育打造全国、全省粮食名牌产品，促进城乡居民由“吃得饱”向“吃得好”“吃得健康”转变，利用粮食行业优质粮油发展优势，带动农户增收，推进产业扶贫落地落实。</w:t>
      </w:r>
      <w:r w:rsidRPr="00835E88">
        <w:rPr>
          <w:rFonts w:ascii="宋体" w:hAnsi="宋体" w:cs="楷体" w:hint="eastAsia"/>
          <w:sz w:val="32"/>
          <w:szCs w:val="32"/>
        </w:rPr>
        <w:t>三要大力推进“互联网</w:t>
      </w:r>
      <w:r w:rsidRPr="00835E88">
        <w:rPr>
          <w:rFonts w:ascii="宋体" w:hAnsi="宋体" w:cs="楷体"/>
          <w:sz w:val="32"/>
          <w:szCs w:val="32"/>
        </w:rPr>
        <w:t>+</w:t>
      </w:r>
      <w:r w:rsidRPr="00835E88">
        <w:rPr>
          <w:rFonts w:ascii="宋体" w:hAnsi="宋体" w:cs="楷体" w:hint="eastAsia"/>
          <w:sz w:val="32"/>
          <w:szCs w:val="32"/>
        </w:rPr>
        <w:t>粮食”新模式。</w:t>
      </w:r>
      <w:r w:rsidRPr="00835E88">
        <w:rPr>
          <w:rFonts w:ascii="宋体" w:hAnsi="宋体" w:cs="仿宋" w:hint="eastAsia"/>
          <w:sz w:val="32"/>
          <w:szCs w:val="32"/>
        </w:rPr>
        <w:t>依托山清米业有限责任公司和中国最大电商平台阿里巴巴，共建的电子商务平台、电商人才培训等方面达成的合作协议，积极主动搞好协作合作，并将中纺粮油（广元）公司“曌福”牌小包装菜籽油，山清米业“山清牌稻鱼米”以及紫升农业“女皇贡米”纳入电子商务平台，实现线上线下打包同步营销，按照年销售千万元的目标，打造成为</w:t>
      </w:r>
      <w:r w:rsidRPr="00835E88">
        <w:rPr>
          <w:rFonts w:ascii="宋体" w:hAnsi="宋体" w:cs="仿宋"/>
          <w:sz w:val="32"/>
          <w:szCs w:val="32"/>
        </w:rPr>
        <w:t>2018</w:t>
      </w:r>
      <w:r w:rsidRPr="00835E88">
        <w:rPr>
          <w:rFonts w:ascii="宋体" w:hAnsi="宋体" w:cs="仿宋" w:hint="eastAsia"/>
          <w:sz w:val="32"/>
          <w:szCs w:val="32"/>
        </w:rPr>
        <w:t>年全省农业食品标杆示范县（区），让广大人民群众“购得方便、吃得放心、吃得安心”。</w:t>
      </w:r>
      <w:r w:rsidRPr="00835E88">
        <w:rPr>
          <w:rFonts w:ascii="宋体" w:hAnsi="宋体" w:cs="楷体" w:hint="eastAsia"/>
          <w:sz w:val="32"/>
          <w:szCs w:val="32"/>
        </w:rPr>
        <w:t>四要紧咬全年目标任务不放松。</w:t>
      </w:r>
      <w:r w:rsidRPr="00835E88">
        <w:rPr>
          <w:rFonts w:ascii="宋体" w:hAnsi="宋体" w:cs="仿宋" w:hint="eastAsia"/>
          <w:sz w:val="32"/>
          <w:szCs w:val="32"/>
        </w:rPr>
        <w:t>认真对照年初目标任务，落实工作举措，继续巩固全国粮食行政执法监督检查创新示范单位、落实好粮食安全行政首长制、扎实推进“中国好粮油”四川行动项目建设、</w:t>
      </w:r>
      <w:r w:rsidRPr="00835E88">
        <w:rPr>
          <w:rFonts w:ascii="宋体" w:hAnsi="宋体" w:cs="仿宋"/>
          <w:sz w:val="32"/>
          <w:szCs w:val="32"/>
        </w:rPr>
        <w:t>2.5</w:t>
      </w:r>
      <w:r w:rsidRPr="00835E88">
        <w:rPr>
          <w:rFonts w:ascii="宋体" w:hAnsi="宋体" w:cs="仿宋" w:hint="eastAsia"/>
          <w:sz w:val="32"/>
          <w:szCs w:val="32"/>
        </w:rPr>
        <w:t>万吨智能库建设，以及优质粮油基地建设、优质无公害粮油品牌创建、各级储备粮管理轮换、粮食行政执法和脱贫摘帽等方面目标任务，</w:t>
      </w:r>
      <w:r w:rsidRPr="00835E88">
        <w:rPr>
          <w:rFonts w:ascii="宋体" w:hAnsi="宋体" w:hint="eastAsia"/>
          <w:color w:val="000000"/>
          <w:sz w:val="32"/>
          <w:szCs w:val="32"/>
        </w:rPr>
        <w:t>逐项再落实、再添措施，再鼓干劲，保障目标任务实现，争创一流业绩。</w:t>
      </w:r>
      <w:r w:rsidRPr="00835E88">
        <w:rPr>
          <w:rFonts w:ascii="宋体" w:hAnsi="宋体" w:cs="仿宋"/>
          <w:sz w:val="32"/>
          <w:szCs w:val="32"/>
        </w:rPr>
        <w:t xml:space="preserve"> </w:t>
      </w:r>
    </w:p>
    <w:sectPr w:rsidR="001B2B01" w:rsidRPr="00835E88" w:rsidSect="006E2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BE4BA4"/>
    <w:rsid w:val="001B00A8"/>
    <w:rsid w:val="001B2B01"/>
    <w:rsid w:val="005C7349"/>
    <w:rsid w:val="006E2E84"/>
    <w:rsid w:val="00835E88"/>
    <w:rsid w:val="00837621"/>
    <w:rsid w:val="058C2B78"/>
    <w:rsid w:val="0A0F6D24"/>
    <w:rsid w:val="0AF859C2"/>
    <w:rsid w:val="101B1FFE"/>
    <w:rsid w:val="2187546B"/>
    <w:rsid w:val="23946B01"/>
    <w:rsid w:val="315D6769"/>
    <w:rsid w:val="319F5411"/>
    <w:rsid w:val="3646113B"/>
    <w:rsid w:val="39795BF5"/>
    <w:rsid w:val="400D7E28"/>
    <w:rsid w:val="40255C42"/>
    <w:rsid w:val="41ED4C57"/>
    <w:rsid w:val="422F2280"/>
    <w:rsid w:val="44BA6378"/>
    <w:rsid w:val="453E0A7B"/>
    <w:rsid w:val="45D52428"/>
    <w:rsid w:val="4CA13A80"/>
    <w:rsid w:val="4CF51ED2"/>
    <w:rsid w:val="524C0334"/>
    <w:rsid w:val="52822FB6"/>
    <w:rsid w:val="52BE4BA4"/>
    <w:rsid w:val="542D389B"/>
    <w:rsid w:val="569D5395"/>
    <w:rsid w:val="57957B4A"/>
    <w:rsid w:val="585B696F"/>
    <w:rsid w:val="5CF93B54"/>
    <w:rsid w:val="5EC24390"/>
    <w:rsid w:val="5F30392F"/>
    <w:rsid w:val="61293FB8"/>
    <w:rsid w:val="61CC43E7"/>
    <w:rsid w:val="62533825"/>
    <w:rsid w:val="625D3D95"/>
    <w:rsid w:val="69B53D4E"/>
    <w:rsid w:val="6F9D4F8A"/>
    <w:rsid w:val="71E20158"/>
    <w:rsid w:val="78E73073"/>
    <w:rsid w:val="79745AF5"/>
    <w:rsid w:val="7A111CE3"/>
    <w:rsid w:val="7CB1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8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2E84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155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无忧花开</dc:creator>
  <cp:keywords/>
  <dc:description/>
  <cp:lastModifiedBy>User</cp:lastModifiedBy>
  <cp:revision>2</cp:revision>
  <dcterms:created xsi:type="dcterms:W3CDTF">2018-08-10T07:06:00Z</dcterms:created>
  <dcterms:modified xsi:type="dcterms:W3CDTF">2018-08-13T03:31:00Z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