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76" w:lineRule="exact"/>
        <w:ind w:left="0" w:leftChars="0"/>
        <w:rPr>
          <w:rFonts w:hint="eastAsia" w:ascii="Times New Roman" w:hAnsi="Times New Roman" w:eastAsia="黑体"/>
          <w:bCs/>
          <w:sz w:val="32"/>
          <w:szCs w:val="32"/>
          <w:lang w:eastAsia="zh-CN"/>
        </w:rPr>
      </w:pPr>
      <w:r>
        <w:rPr>
          <w:rFonts w:ascii="Times New Roman" w:hAnsi="黑体" w:eastAsia="黑体"/>
          <w:bCs/>
          <w:sz w:val="32"/>
          <w:szCs w:val="32"/>
        </w:rPr>
        <w:t>附件</w:t>
      </w:r>
      <w:r>
        <w:rPr>
          <w:rFonts w:hint="eastAsia" w:ascii="Times New Roman" w:hAnsi="黑体" w:eastAsia="黑体"/>
          <w:bCs/>
          <w:sz w:val="32"/>
          <w:szCs w:val="32"/>
          <w:lang w:eastAsia="zh-CN"/>
        </w:rPr>
        <w:t>：</w:t>
      </w:r>
    </w:p>
    <w:tbl>
      <w:tblPr>
        <w:tblStyle w:val="4"/>
        <w:tblpPr w:leftFromText="180" w:rightFromText="180" w:vertAnchor="text" w:horzAnchor="page" w:tblpX="1269" w:tblpY="659"/>
        <w:tblOverlap w:val="never"/>
        <w:tblW w:w="99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040"/>
        <w:gridCol w:w="1596"/>
        <w:gridCol w:w="1376"/>
        <w:gridCol w:w="3027"/>
        <w:gridCol w:w="1325"/>
        <w:gridCol w:w="8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填表时间：2023年2月21日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补贴标准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（元/年）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补贴月份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补贴资金（元）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王晓林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虎跳镇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2000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  <w:t>2022年1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月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  <w:t>-2022年12月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2000.04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  <w:t>朱秀华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磨滩镇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2000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2022年1月-2022年12月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2000.04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  <w:t>杨正华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元坝镇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2000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2022年9月-2022年12月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666.68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  <w:t>张春华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元坝镇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2000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2022年9月-2022年12月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666.68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  <w:t>熊明建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柏林沟镇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2000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2022年2月-2022年12月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1833.37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  <w:t>贯芙蓉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元坝镇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2000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2022年11月-2022年12月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333.34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  <w:t>吴坤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元坝镇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2000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2022年9月-2022年12月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666.68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  <w:t>刘金花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元坝镇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2000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2022年11月-2022年12月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333.34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  <w:t>杨晓梅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元坝镇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2000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2022年9月-2022年12月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666.68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  <w:t>梁小华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元坝镇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2000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2022年9月-2022年12月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666.68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王银华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元坝镇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2000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2022年9月-2022年12月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666.68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元坝镇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2000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2022年1月-2022年12月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2000.04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张爱华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元坝镇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2000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2022年1-2022年12月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2000.04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王桂容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元坝镇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2000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2022年9月-2022年12月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666.68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冯晓芳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元坝镇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2000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2022年9月-2022年12月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666.68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李红英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元坝镇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2000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2022年1月-2022年12月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2000.04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张静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元坝镇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2000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2022年1月-2022年6月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1000.02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欧利容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元坝镇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2000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2022年9月-2022年12月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666.68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孟锦兰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元坝镇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2000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2022年9月-2022年12月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666.68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朱泽文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元坝镇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2000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2022年9月-2022年12月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666.68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20833.75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adjustRightInd w:val="0"/>
        <w:snapToGrid w:val="0"/>
        <w:spacing w:line="576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2022年广元市昭化区就业困难人员灵活就业社保补贴</w:t>
      </w:r>
    </w:p>
    <w:p>
      <w:pPr>
        <w:widowControl w:val="0"/>
        <w:numPr>
          <w:ilvl w:val="0"/>
          <w:numId w:val="0"/>
        </w:numPr>
        <w:ind w:left="0" w:leftChars="0" w:firstLine="420" w:firstLineChars="150"/>
        <w:jc w:val="both"/>
        <w:rPr>
          <w:rFonts w:hint="default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AE4C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 w:firstLine="0"/>
    </w:pPr>
    <w:rPr>
      <w:rFonts w:eastAsia="宋体"/>
      <w:sz w:val="21"/>
      <w:szCs w:val="24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2023-03-02T01:43:03Z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