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auto"/>
          <w:sz w:val="21"/>
          <w:szCs w:val="21"/>
          <w:highlight w:val="none"/>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2026"/>
      <w:bookmarkStart w:id="2" w:name="_Toc15396475"/>
      <w:bookmarkStart w:id="3" w:name="_Toc15377193"/>
      <w:bookmarkStart w:id="4" w:name="_Toc15396597"/>
      <w:bookmarkStart w:id="5" w:name="_Toc15377425"/>
      <w:bookmarkStart w:id="6" w:name="_Toc15378441"/>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7" w:name="_Toc15377194"/>
      <w:bookmarkStart w:id="8" w:name="_Toc15396598"/>
      <w:bookmarkStart w:id="9" w:name="_Toc15377426"/>
      <w:bookmarkStart w:id="10" w:name="_Toc15396476"/>
      <w:bookmarkStart w:id="11" w:name="_Toc31966"/>
      <w:bookmarkStart w:id="12" w:name="_Toc15378442"/>
      <w:r>
        <w:rPr>
          <w:rFonts w:hint="eastAsia" w:ascii="方正小标宋简体" w:eastAsia="方正小标宋简体" w:cs="方正小标宋简体"/>
          <w:color w:val="auto"/>
          <w:sz w:val="72"/>
          <w:szCs w:val="72"/>
          <w:highlight w:val="none"/>
        </w:rPr>
        <w:t>四川省</w:t>
      </w:r>
      <w:bookmarkEnd w:id="0"/>
      <w:bookmarkStart w:id="13" w:name="_Toc15306268"/>
      <w:r>
        <w:rPr>
          <w:rFonts w:ascii="方正小标宋简体" w:eastAsia="方正小标宋简体" w:cs="方正小标宋简体"/>
          <w:color w:val="auto"/>
          <w:sz w:val="72"/>
          <w:szCs w:val="72"/>
          <w:highlight w:val="none"/>
        </w:rPr>
        <w:t>广元市昭化区石井铺镇卫生院</w:t>
      </w:r>
      <w:r>
        <w:rPr>
          <w:rFonts w:hint="eastAsia" w:ascii="方正小标宋简体" w:eastAsia="方正小标宋简体" w:cs="方正小标宋简体"/>
          <w:color w:val="auto"/>
          <w:sz w:val="72"/>
          <w:szCs w:val="72"/>
          <w:highlight w:val="none"/>
          <w:lang w:eastAsia="zh-CN"/>
        </w:rPr>
        <w:t>单位</w:t>
      </w:r>
      <w:r>
        <w:rPr>
          <w:rFonts w:hint="eastAsia" w:ascii="方正小标宋简体" w:eastAsia="方正小标宋简体" w:cs="方正小标宋简体"/>
          <w:color w:val="auto"/>
          <w:sz w:val="72"/>
          <w:szCs w:val="72"/>
          <w:highlight w:val="none"/>
        </w:rPr>
        <w:t>决算</w:t>
      </w:r>
      <w:bookmarkEnd w:id="7"/>
      <w:bookmarkEnd w:id="8"/>
      <w:bookmarkEnd w:id="9"/>
      <w:bookmarkEnd w:id="10"/>
      <w:bookmarkEnd w:id="11"/>
      <w:bookmarkEnd w:id="12"/>
      <w:bookmarkEnd w:id="13"/>
    </w:p>
    <w:p>
      <w:pPr>
        <w:widowControl/>
        <w:jc w:val="both"/>
        <w:rPr>
          <w:rFonts w:ascii="方正小标宋简体" w:eastAsia="方正小标宋简体"/>
          <w:color w:val="auto"/>
          <w:sz w:val="36"/>
          <w:szCs w:val="36"/>
          <w:highlight w:val="none"/>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pStyle w:val="2"/>
      </w:pPr>
    </w:p>
    <w:p>
      <w:pPr>
        <w:widowControl/>
        <w:jc w:val="center"/>
        <w:rPr>
          <w:rFonts w:ascii="黑体" w:eastAsia="黑体" w:cs="Arial"/>
          <w:color w:val="auto"/>
          <w:sz w:val="28"/>
          <w:szCs w:val="28"/>
          <w:highlight w:val="none"/>
        </w:rPr>
      </w:pPr>
      <w:r>
        <w:rPr>
          <w:rFonts w:hint="eastAsia" w:ascii="黑体" w:eastAsia="黑体"/>
          <w:color w:val="auto"/>
          <w:sz w:val="48"/>
          <w:szCs w:val="48"/>
          <w:highlight w:val="none"/>
        </w:rPr>
        <w:t>目录</w:t>
      </w:r>
    </w:p>
    <w:p>
      <w:pPr>
        <w:pStyle w:val="13"/>
        <w:rPr>
          <w:color w:val="auto"/>
          <w:sz w:val="32"/>
          <w:szCs w:val="32"/>
          <w:highlight w:val="none"/>
        </w:rPr>
      </w:pPr>
      <w:r>
        <w:rPr>
          <w:rFonts w:hint="eastAsia"/>
          <w:color w:val="auto"/>
          <w:sz w:val="32"/>
          <w:szCs w:val="32"/>
          <w:highlight w:val="none"/>
        </w:rPr>
        <w:t>公开时间：20</w:t>
      </w:r>
      <w:r>
        <w:rPr>
          <w:rFonts w:hint="eastAsia"/>
          <w:color w:val="auto"/>
          <w:sz w:val="32"/>
          <w:szCs w:val="32"/>
          <w:highlight w:val="none"/>
          <w:lang w:val="en-US" w:eastAsia="zh-CN"/>
        </w:rPr>
        <w:t>23</w:t>
      </w:r>
      <w:r>
        <w:rPr>
          <w:rFonts w:hint="eastAsia"/>
          <w:color w:val="auto"/>
          <w:sz w:val="32"/>
          <w:szCs w:val="32"/>
          <w:highlight w:val="none"/>
        </w:rPr>
        <w:t>年</w:t>
      </w:r>
      <w:r>
        <w:rPr>
          <w:rFonts w:hint="eastAsia"/>
          <w:color w:val="auto"/>
          <w:sz w:val="32"/>
          <w:szCs w:val="32"/>
          <w:highlight w:val="none"/>
          <w:lang w:val="en-US" w:eastAsia="zh-CN"/>
        </w:rPr>
        <w:t xml:space="preserve"> </w:t>
      </w:r>
      <w:r>
        <w:rPr>
          <w:color w:val="auto"/>
          <w:sz w:val="32"/>
          <w:szCs w:val="32"/>
          <w:highlight w:val="none"/>
          <w:lang w:val="en-US" w:eastAsia="zh-CN"/>
        </w:rPr>
        <w:t>9</w:t>
      </w:r>
      <w:r>
        <w:rPr>
          <w:rFonts w:hint="eastAsia"/>
          <w:color w:val="auto"/>
          <w:sz w:val="32"/>
          <w:szCs w:val="32"/>
          <w:highlight w:val="none"/>
        </w:rPr>
        <w:t>月</w:t>
      </w:r>
      <w:r>
        <w:rPr>
          <w:color w:val="auto"/>
          <w:sz w:val="32"/>
          <w:szCs w:val="32"/>
          <w:highlight w:val="none"/>
        </w:rPr>
        <w:t>28</w:t>
      </w:r>
      <w:r>
        <w:rPr>
          <w:rFonts w:hint="eastAsia"/>
          <w:color w:val="auto"/>
          <w:sz w:val="32"/>
          <w:szCs w:val="32"/>
          <w:highlight w:val="none"/>
          <w:lang w:val="en-US" w:eastAsia="zh-CN"/>
        </w:rPr>
        <w:t xml:space="preserve"> </w:t>
      </w:r>
      <w:r>
        <w:rPr>
          <w:rFonts w:hint="eastAsia"/>
          <w:color w:val="auto"/>
          <w:sz w:val="32"/>
          <w:szCs w:val="32"/>
          <w:highlight w:val="none"/>
        </w:rPr>
        <w:t>日</w:t>
      </w:r>
    </w:p>
    <w:sdt>
      <w:sdtPr>
        <w:rPr>
          <w:rFonts w:ascii="宋体" w:hAnsi="宋体" w:eastAsia="宋体" w:cs="Times New Roman"/>
          <w:kern w:val="2"/>
          <w:sz w:val="21"/>
          <w:szCs w:val="24"/>
          <w:lang w:val="en-US" w:eastAsia="zh-CN" w:bidi="ar-SA"/>
        </w:rPr>
        <w:id w:val="147474288"/>
        <w15:color w:val="DBDBDB"/>
        <w:docPartObj>
          <w:docPartGallery w:val="Table of Contents"/>
          <w:docPartUnique/>
        </w:docPartObj>
      </w:sdtPr>
      <w:sdtEndPr>
        <w:rPr>
          <w:rFonts w:ascii="宋体" w:hAnsi="宋体" w:eastAsia="宋体" w:cs="Times New Roman"/>
          <w:kern w:val="2"/>
          <w:sz w:val="28"/>
          <w:szCs w:val="28"/>
          <w:lang w:val="en-US" w:eastAsia="zh-CN" w:bidi="ar-SA"/>
        </w:rPr>
      </w:sdtEndPr>
      <w:sdtContent>
        <w:p>
          <w:pPr>
            <w:spacing w:before="0" w:beforeLines="0" w:after="0" w:afterLines="0" w:line="240" w:lineRule="auto"/>
            <w:ind w:left="0" w:leftChars="0" w:right="0" w:rightChars="0" w:firstLine="0" w:firstLineChars="0"/>
            <w:jc w:val="center"/>
          </w:pPr>
          <w:bookmarkStart w:id="14" w:name="_Toc15396599"/>
          <w:bookmarkStart w:id="15" w:name="_Toc15377196"/>
        </w:p>
        <w:p>
          <w:pPr>
            <w:pStyle w:val="13"/>
            <w:tabs>
              <w:tab w:val="right" w:leader="dot" w:pos="8306"/>
              <w:tab w:val="clear" w:pos="8296"/>
            </w:tabs>
            <w:jc w:val="both"/>
            <w:rPr>
              <w:sz w:val="28"/>
              <w:szCs w:val="28"/>
            </w:rPr>
          </w:pPr>
          <w:r>
            <w:rPr>
              <w:sz w:val="28"/>
              <w:szCs w:val="28"/>
            </w:rPr>
            <w:fldChar w:fldCharType="begin"/>
          </w:r>
          <w:r>
            <w:rPr>
              <w:sz w:val="28"/>
              <w:szCs w:val="28"/>
            </w:rPr>
            <w:instrText xml:space="preserve">TOC \o "1-3" \h \u </w:instrText>
          </w:r>
          <w:r>
            <w:rPr>
              <w:sz w:val="28"/>
              <w:szCs w:val="28"/>
            </w:rPr>
            <w:fldChar w:fldCharType="separate"/>
          </w:r>
          <w:r>
            <w:rPr>
              <w:sz w:val="28"/>
              <w:szCs w:val="28"/>
            </w:rPr>
            <w:fldChar w:fldCharType="begin"/>
          </w:r>
          <w:r>
            <w:rPr>
              <w:sz w:val="28"/>
              <w:szCs w:val="28"/>
            </w:rPr>
            <w:instrText xml:space="preserve"> HYPERLINK \l _Toc19096 </w:instrText>
          </w:r>
          <w:r>
            <w:rPr>
              <w:sz w:val="28"/>
              <w:szCs w:val="28"/>
            </w:rPr>
            <w:fldChar w:fldCharType="separate"/>
          </w:r>
          <w:r>
            <w:rPr>
              <w:rFonts w:hint="eastAsia" w:ascii="黑体" w:eastAsia="黑体"/>
              <w:sz w:val="28"/>
              <w:szCs w:val="28"/>
              <w:highlight w:val="none"/>
            </w:rPr>
            <w:t xml:space="preserve">第一部分 </w:t>
          </w:r>
          <w:r>
            <w:rPr>
              <w:rFonts w:hint="eastAsia" w:ascii="黑体" w:eastAsia="黑体"/>
              <w:sz w:val="28"/>
              <w:szCs w:val="28"/>
              <w:highlight w:val="none"/>
              <w:lang w:eastAsia="zh-CN"/>
            </w:rPr>
            <w:t>单位</w:t>
          </w:r>
          <w:r>
            <w:rPr>
              <w:rFonts w:hint="eastAsia" w:ascii="黑体" w:eastAsia="黑体"/>
              <w:bCs w:val="0"/>
              <w:sz w:val="28"/>
              <w:szCs w:val="28"/>
              <w:highlight w:val="none"/>
            </w:rPr>
            <w:t>概况</w:t>
          </w:r>
          <w:r>
            <w:rPr>
              <w:sz w:val="28"/>
              <w:szCs w:val="28"/>
            </w:rPr>
            <w:tab/>
          </w:r>
          <w:r>
            <w:rPr>
              <w:sz w:val="28"/>
              <w:szCs w:val="28"/>
            </w:rPr>
            <w:fldChar w:fldCharType="begin"/>
          </w:r>
          <w:r>
            <w:rPr>
              <w:sz w:val="28"/>
              <w:szCs w:val="28"/>
            </w:rPr>
            <w:instrText xml:space="preserve"> PAGEREF _Toc19096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_Toc17884 </w:instrText>
          </w:r>
          <w:r>
            <w:rPr>
              <w:sz w:val="28"/>
              <w:szCs w:val="28"/>
            </w:rPr>
            <w:fldChar w:fldCharType="separate"/>
          </w:r>
          <w:r>
            <w:rPr>
              <w:rFonts w:hint="eastAsia" w:ascii="黑体" w:eastAsia="黑体"/>
              <w:bCs w:val="0"/>
              <w:sz w:val="28"/>
              <w:szCs w:val="28"/>
              <w:lang w:eastAsia="zh-CN"/>
            </w:rPr>
            <w:t xml:space="preserve">一、 </w:t>
          </w:r>
          <w:r>
            <w:rPr>
              <w:rFonts w:hint="eastAsia" w:ascii="黑体" w:eastAsia="黑体"/>
              <w:bCs w:val="0"/>
              <w:sz w:val="28"/>
              <w:szCs w:val="28"/>
              <w:highlight w:val="none"/>
              <w:lang w:eastAsia="zh-CN"/>
            </w:rPr>
            <w:t>主要职责</w:t>
          </w:r>
          <w:r>
            <w:rPr>
              <w:sz w:val="28"/>
              <w:szCs w:val="28"/>
            </w:rPr>
            <w:tab/>
          </w:r>
          <w:r>
            <w:rPr>
              <w:sz w:val="28"/>
              <w:szCs w:val="28"/>
            </w:rPr>
            <w:fldChar w:fldCharType="begin"/>
          </w:r>
          <w:r>
            <w:rPr>
              <w:sz w:val="28"/>
              <w:szCs w:val="28"/>
            </w:rPr>
            <w:instrText xml:space="preserve"> PAGEREF _Toc17884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_Toc10283 </w:instrText>
          </w:r>
          <w:r>
            <w:rPr>
              <w:sz w:val="28"/>
              <w:szCs w:val="28"/>
            </w:rPr>
            <w:fldChar w:fldCharType="separate"/>
          </w:r>
          <w:r>
            <w:rPr>
              <w:rFonts w:hint="eastAsia" w:ascii="黑体" w:eastAsia="黑体"/>
              <w:sz w:val="28"/>
              <w:szCs w:val="28"/>
              <w:highlight w:val="none"/>
              <w:lang w:val="en-US" w:eastAsia="zh-CN"/>
            </w:rPr>
            <w:t>二、机构设置</w:t>
          </w:r>
          <w:r>
            <w:rPr>
              <w:sz w:val="28"/>
              <w:szCs w:val="28"/>
            </w:rPr>
            <w:tab/>
          </w:r>
          <w:r>
            <w:rPr>
              <w:sz w:val="28"/>
              <w:szCs w:val="28"/>
            </w:rPr>
            <w:fldChar w:fldCharType="begin"/>
          </w:r>
          <w:r>
            <w:rPr>
              <w:sz w:val="28"/>
              <w:szCs w:val="28"/>
            </w:rPr>
            <w:instrText xml:space="preserve"> PAGEREF _Toc10283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3"/>
            <w:tabs>
              <w:tab w:val="right" w:leader="dot" w:pos="8306"/>
              <w:tab w:val="clear" w:pos="8296"/>
            </w:tabs>
            <w:rPr>
              <w:sz w:val="28"/>
              <w:szCs w:val="28"/>
            </w:rPr>
          </w:pPr>
          <w:r>
            <w:rPr>
              <w:sz w:val="28"/>
              <w:szCs w:val="28"/>
            </w:rPr>
            <w:fldChar w:fldCharType="begin"/>
          </w:r>
          <w:r>
            <w:rPr>
              <w:sz w:val="28"/>
              <w:szCs w:val="28"/>
            </w:rPr>
            <w:instrText xml:space="preserve"> HYPERLINK \l _Toc17948 </w:instrText>
          </w:r>
          <w:r>
            <w:rPr>
              <w:sz w:val="28"/>
              <w:szCs w:val="28"/>
            </w:rPr>
            <w:fldChar w:fldCharType="separate"/>
          </w:r>
          <w:r>
            <w:rPr>
              <w:rFonts w:hint="eastAsia" w:ascii="黑体" w:eastAsia="黑体"/>
              <w:bCs/>
              <w:sz w:val="28"/>
              <w:szCs w:val="28"/>
              <w:highlight w:val="none"/>
            </w:rPr>
            <w:t xml:space="preserve">第二部分 </w:t>
          </w:r>
          <w:r>
            <w:rPr>
              <w:rFonts w:hint="eastAsia" w:ascii="黑体" w:eastAsia="黑体"/>
              <w:bCs/>
              <w:sz w:val="28"/>
              <w:szCs w:val="28"/>
              <w:highlight w:val="none"/>
              <w:lang w:val="en-US" w:eastAsia="zh-CN"/>
            </w:rPr>
            <w:t>2022年度</w:t>
          </w:r>
          <w:r>
            <w:rPr>
              <w:rFonts w:hint="eastAsia" w:ascii="黑体" w:eastAsia="黑体"/>
              <w:bCs/>
              <w:sz w:val="28"/>
              <w:szCs w:val="28"/>
              <w:highlight w:val="none"/>
              <w:lang w:eastAsia="zh-CN"/>
            </w:rPr>
            <w:t>单位</w:t>
          </w:r>
          <w:r>
            <w:rPr>
              <w:rFonts w:hint="eastAsia" w:ascii="黑体" w:eastAsia="黑体"/>
              <w:bCs/>
              <w:sz w:val="28"/>
              <w:szCs w:val="28"/>
              <w:highlight w:val="none"/>
            </w:rPr>
            <w:t>决算情况说明</w:t>
          </w:r>
          <w:r>
            <w:rPr>
              <w:sz w:val="28"/>
              <w:szCs w:val="28"/>
            </w:rPr>
            <w:tab/>
          </w:r>
          <w:r>
            <w:rPr>
              <w:sz w:val="28"/>
              <w:szCs w:val="28"/>
            </w:rPr>
            <w:fldChar w:fldCharType="begin"/>
          </w:r>
          <w:r>
            <w:rPr>
              <w:sz w:val="28"/>
              <w:szCs w:val="28"/>
            </w:rPr>
            <w:instrText xml:space="preserve"> PAGEREF _Toc17948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_Toc25168 </w:instrText>
          </w:r>
          <w:r>
            <w:rPr>
              <w:sz w:val="28"/>
              <w:szCs w:val="28"/>
            </w:rPr>
            <w:fldChar w:fldCharType="separate"/>
          </w:r>
          <w:r>
            <w:rPr>
              <w:rFonts w:hint="default" w:ascii="黑体" w:eastAsia="黑体"/>
              <w:sz w:val="28"/>
              <w:szCs w:val="28"/>
            </w:rPr>
            <w:t xml:space="preserve">一、 </w:t>
          </w:r>
          <w:r>
            <w:rPr>
              <w:rFonts w:hint="eastAsia" w:ascii="黑体" w:eastAsia="黑体"/>
              <w:sz w:val="28"/>
              <w:szCs w:val="28"/>
              <w:highlight w:val="none"/>
            </w:rPr>
            <w:t>收入支出决算总体情况说明</w:t>
          </w:r>
          <w:r>
            <w:rPr>
              <w:sz w:val="28"/>
              <w:szCs w:val="28"/>
            </w:rPr>
            <w:tab/>
          </w:r>
          <w:r>
            <w:rPr>
              <w:sz w:val="28"/>
              <w:szCs w:val="28"/>
            </w:rPr>
            <w:fldChar w:fldCharType="begin"/>
          </w:r>
          <w:r>
            <w:rPr>
              <w:sz w:val="28"/>
              <w:szCs w:val="28"/>
            </w:rPr>
            <w:instrText xml:space="preserve"> PAGEREF _Toc25168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_Toc18044 </w:instrText>
          </w:r>
          <w:r>
            <w:rPr>
              <w:sz w:val="28"/>
              <w:szCs w:val="28"/>
            </w:rPr>
            <w:fldChar w:fldCharType="separate"/>
          </w:r>
          <w:r>
            <w:rPr>
              <w:rFonts w:hint="eastAsia" w:ascii="黑体" w:eastAsia="黑体"/>
              <w:sz w:val="28"/>
              <w:szCs w:val="28"/>
              <w:highlight w:val="none"/>
            </w:rPr>
            <w:t>二、收入决算情况说明</w:t>
          </w:r>
          <w:r>
            <w:rPr>
              <w:sz w:val="28"/>
              <w:szCs w:val="28"/>
            </w:rPr>
            <w:tab/>
          </w:r>
          <w:r>
            <w:rPr>
              <w:sz w:val="28"/>
              <w:szCs w:val="28"/>
            </w:rPr>
            <w:fldChar w:fldCharType="begin"/>
          </w:r>
          <w:r>
            <w:rPr>
              <w:sz w:val="28"/>
              <w:szCs w:val="28"/>
            </w:rPr>
            <w:instrText xml:space="preserve"> PAGEREF _Toc18044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_Toc26691 </w:instrText>
          </w:r>
          <w:r>
            <w:rPr>
              <w:sz w:val="28"/>
              <w:szCs w:val="28"/>
            </w:rPr>
            <w:fldChar w:fldCharType="separate"/>
          </w:r>
          <w:r>
            <w:rPr>
              <w:rFonts w:ascii="黑体" w:eastAsia="黑体"/>
              <w:sz w:val="28"/>
              <w:szCs w:val="28"/>
              <w:highlight w:val="none"/>
            </w:rPr>
            <w:t>三、</w:t>
          </w:r>
          <w:r>
            <w:rPr>
              <w:rFonts w:hint="eastAsia" w:ascii="黑体" w:eastAsia="黑体"/>
              <w:sz w:val="28"/>
              <w:szCs w:val="28"/>
              <w:highlight w:val="none"/>
            </w:rPr>
            <w:t>支出决算情况说明</w:t>
          </w:r>
          <w:r>
            <w:rPr>
              <w:sz w:val="28"/>
              <w:szCs w:val="28"/>
            </w:rPr>
            <w:tab/>
          </w:r>
          <w:r>
            <w:rPr>
              <w:sz w:val="28"/>
              <w:szCs w:val="28"/>
            </w:rPr>
            <w:fldChar w:fldCharType="begin"/>
          </w:r>
          <w:r>
            <w:rPr>
              <w:sz w:val="28"/>
              <w:szCs w:val="28"/>
            </w:rPr>
            <w:instrText xml:space="preserve"> PAGEREF _Toc26691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4"/>
            <w:tabs>
              <w:tab w:val="right" w:leader="dot" w:pos="8306"/>
              <w:tab w:val="clear" w:pos="8296"/>
            </w:tabs>
            <w:ind w:left="0" w:leftChars="0" w:firstLine="560" w:firstLineChars="200"/>
            <w:rPr>
              <w:sz w:val="28"/>
              <w:szCs w:val="28"/>
            </w:rPr>
          </w:pPr>
          <w:r>
            <w:rPr>
              <w:sz w:val="28"/>
              <w:szCs w:val="28"/>
            </w:rPr>
            <w:fldChar w:fldCharType="begin"/>
          </w:r>
          <w:r>
            <w:rPr>
              <w:sz w:val="28"/>
              <w:szCs w:val="28"/>
            </w:rPr>
            <w:instrText xml:space="preserve"> HYPERLINK \l _Toc5799 </w:instrText>
          </w:r>
          <w:r>
            <w:rPr>
              <w:sz w:val="28"/>
              <w:szCs w:val="28"/>
            </w:rPr>
            <w:fldChar w:fldCharType="separate"/>
          </w:r>
          <w:r>
            <w:rPr>
              <w:rFonts w:hint="eastAsia" w:ascii="黑体" w:eastAsia="黑体"/>
              <w:sz w:val="28"/>
              <w:szCs w:val="28"/>
              <w:highlight w:val="none"/>
            </w:rPr>
            <w:t>四、财政拨款收入支出决算总体情况说明</w:t>
          </w:r>
          <w:r>
            <w:rPr>
              <w:sz w:val="28"/>
              <w:szCs w:val="28"/>
            </w:rPr>
            <w:tab/>
          </w:r>
          <w:r>
            <w:rPr>
              <w:sz w:val="28"/>
              <w:szCs w:val="28"/>
            </w:rPr>
            <w:fldChar w:fldCharType="begin"/>
          </w:r>
          <w:r>
            <w:rPr>
              <w:sz w:val="28"/>
              <w:szCs w:val="28"/>
            </w:rPr>
            <w:instrText xml:space="preserve"> PAGEREF _Toc5799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_Toc9288 </w:instrText>
          </w:r>
          <w:r>
            <w:rPr>
              <w:sz w:val="28"/>
              <w:szCs w:val="28"/>
            </w:rPr>
            <w:fldChar w:fldCharType="separate"/>
          </w:r>
          <w:r>
            <w:rPr>
              <w:rFonts w:hint="eastAsia" w:ascii="黑体" w:eastAsia="黑体"/>
              <w:sz w:val="28"/>
              <w:szCs w:val="28"/>
              <w:highlight w:val="none"/>
            </w:rPr>
            <w:t>五、一般公共预算财政拨款支出决算情况说明</w:t>
          </w:r>
          <w:r>
            <w:rPr>
              <w:sz w:val="28"/>
              <w:szCs w:val="28"/>
            </w:rPr>
            <w:tab/>
          </w:r>
          <w:r>
            <w:rPr>
              <w:sz w:val="28"/>
              <w:szCs w:val="28"/>
            </w:rPr>
            <w:fldChar w:fldCharType="begin"/>
          </w:r>
          <w:r>
            <w:rPr>
              <w:sz w:val="28"/>
              <w:szCs w:val="28"/>
            </w:rPr>
            <w:instrText xml:space="preserve"> PAGEREF _Toc9288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_Toc25565 </w:instrText>
          </w:r>
          <w:r>
            <w:rPr>
              <w:sz w:val="28"/>
              <w:szCs w:val="28"/>
            </w:rPr>
            <w:fldChar w:fldCharType="separate"/>
          </w:r>
          <w:r>
            <w:rPr>
              <w:rFonts w:hint="eastAsia" w:ascii="仿宋" w:eastAsia="仿宋"/>
              <w:sz w:val="28"/>
              <w:szCs w:val="28"/>
              <w:highlight w:val="none"/>
            </w:rPr>
            <w:t>（一）一般公共预算财政拨款支出决算总体情况</w:t>
          </w:r>
          <w:r>
            <w:rPr>
              <w:sz w:val="28"/>
              <w:szCs w:val="28"/>
            </w:rPr>
            <w:tab/>
          </w:r>
          <w:r>
            <w:rPr>
              <w:sz w:val="28"/>
              <w:szCs w:val="28"/>
            </w:rPr>
            <w:fldChar w:fldCharType="begin"/>
          </w:r>
          <w:r>
            <w:rPr>
              <w:sz w:val="28"/>
              <w:szCs w:val="28"/>
            </w:rPr>
            <w:instrText xml:space="preserve"> PAGEREF _Toc25565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_Toc11364 </w:instrText>
          </w:r>
          <w:r>
            <w:rPr>
              <w:sz w:val="28"/>
              <w:szCs w:val="28"/>
            </w:rPr>
            <w:fldChar w:fldCharType="separate"/>
          </w:r>
          <w:r>
            <w:rPr>
              <w:rFonts w:hint="eastAsia" w:ascii="仿宋" w:eastAsia="仿宋"/>
              <w:sz w:val="28"/>
              <w:szCs w:val="28"/>
              <w:highlight w:val="none"/>
            </w:rPr>
            <w:t>（二）一般公共预算财政拨款支出决算结构</w:t>
          </w:r>
          <w:r>
            <w:rPr>
              <w:sz w:val="28"/>
              <w:szCs w:val="28"/>
            </w:rPr>
            <w:tab/>
          </w:r>
          <w:r>
            <w:rPr>
              <w:sz w:val="28"/>
              <w:szCs w:val="28"/>
            </w:rPr>
            <w:fldChar w:fldCharType="begin"/>
          </w:r>
          <w:r>
            <w:rPr>
              <w:sz w:val="28"/>
              <w:szCs w:val="28"/>
            </w:rPr>
            <w:instrText xml:space="preserve"> PAGEREF _Toc11364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_Toc15083 </w:instrText>
          </w:r>
          <w:r>
            <w:rPr>
              <w:sz w:val="28"/>
              <w:szCs w:val="28"/>
            </w:rPr>
            <w:fldChar w:fldCharType="separate"/>
          </w:r>
          <w:r>
            <w:rPr>
              <w:rFonts w:hint="eastAsia" w:ascii="仿宋" w:eastAsia="仿宋"/>
              <w:sz w:val="28"/>
              <w:szCs w:val="28"/>
              <w:highlight w:val="none"/>
            </w:rPr>
            <w:t>（三）一般公共预算财政拨款支出决算具体情况</w:t>
          </w:r>
          <w:r>
            <w:rPr>
              <w:sz w:val="28"/>
              <w:szCs w:val="28"/>
            </w:rPr>
            <w:tab/>
          </w:r>
          <w:r>
            <w:rPr>
              <w:sz w:val="28"/>
              <w:szCs w:val="28"/>
            </w:rPr>
            <w:fldChar w:fldCharType="begin"/>
          </w:r>
          <w:r>
            <w:rPr>
              <w:sz w:val="28"/>
              <w:szCs w:val="28"/>
            </w:rPr>
            <w:instrText xml:space="preserve"> PAGEREF _Toc15083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_Toc14903 </w:instrText>
          </w:r>
          <w:r>
            <w:rPr>
              <w:sz w:val="28"/>
              <w:szCs w:val="28"/>
            </w:rPr>
            <w:fldChar w:fldCharType="separate"/>
          </w:r>
          <w:r>
            <w:rPr>
              <w:rFonts w:hint="eastAsia" w:ascii="黑体" w:eastAsia="黑体"/>
              <w:sz w:val="28"/>
              <w:szCs w:val="28"/>
              <w:highlight w:val="none"/>
            </w:rPr>
            <w:t>六、一般公共预算财政拨款基本支出决算情况说明</w:t>
          </w:r>
          <w:r>
            <w:rPr>
              <w:sz w:val="28"/>
              <w:szCs w:val="28"/>
            </w:rPr>
            <w:tab/>
          </w:r>
          <w:r>
            <w:rPr>
              <w:sz w:val="28"/>
              <w:szCs w:val="28"/>
            </w:rPr>
            <w:fldChar w:fldCharType="begin"/>
          </w:r>
          <w:r>
            <w:rPr>
              <w:sz w:val="28"/>
              <w:szCs w:val="28"/>
            </w:rPr>
            <w:instrText xml:space="preserve"> PAGEREF _Toc14903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_Toc3913 </w:instrText>
          </w:r>
          <w:r>
            <w:rPr>
              <w:sz w:val="28"/>
              <w:szCs w:val="28"/>
            </w:rPr>
            <w:fldChar w:fldCharType="separate"/>
          </w:r>
          <w:r>
            <w:rPr>
              <w:rFonts w:hint="eastAsia" w:ascii="黑体" w:eastAsia="黑体"/>
              <w:sz w:val="28"/>
              <w:szCs w:val="28"/>
              <w:highlight w:val="none"/>
            </w:rPr>
            <w:t>七、财政拨款“三公”经费支出决算情况说明</w:t>
          </w:r>
          <w:r>
            <w:rPr>
              <w:rFonts w:ascii="黑体" w:eastAsia="黑体"/>
              <w:sz w:val="28"/>
              <w:szCs w:val="28"/>
              <w:highlight w:val="none"/>
            </w:rPr>
            <w:t>（无）</w:t>
          </w:r>
          <w:r>
            <w:rPr>
              <w:sz w:val="28"/>
              <w:szCs w:val="28"/>
            </w:rPr>
            <w:tab/>
          </w:r>
          <w:r>
            <w:rPr>
              <w:sz w:val="28"/>
              <w:szCs w:val="28"/>
            </w:rPr>
            <w:fldChar w:fldCharType="begin"/>
          </w:r>
          <w:r>
            <w:rPr>
              <w:sz w:val="28"/>
              <w:szCs w:val="28"/>
            </w:rPr>
            <w:instrText xml:space="preserve"> PAGEREF _Toc3913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_Toc25759 </w:instrText>
          </w:r>
          <w:r>
            <w:rPr>
              <w:sz w:val="28"/>
              <w:szCs w:val="28"/>
            </w:rPr>
            <w:fldChar w:fldCharType="separate"/>
          </w:r>
          <w:r>
            <w:rPr>
              <w:rFonts w:hint="eastAsia" w:ascii="黑体" w:eastAsia="黑体"/>
              <w:sz w:val="28"/>
              <w:szCs w:val="28"/>
              <w:highlight w:val="none"/>
            </w:rPr>
            <w:t>八、政府性基金预算支出决算情况说明</w:t>
          </w:r>
          <w:r>
            <w:rPr>
              <w:sz w:val="28"/>
              <w:szCs w:val="28"/>
            </w:rPr>
            <w:tab/>
          </w:r>
          <w:r>
            <w:rPr>
              <w:sz w:val="28"/>
              <w:szCs w:val="28"/>
            </w:rPr>
            <w:fldChar w:fldCharType="begin"/>
          </w:r>
          <w:r>
            <w:rPr>
              <w:sz w:val="28"/>
              <w:szCs w:val="28"/>
            </w:rPr>
            <w:instrText xml:space="preserve"> PAGEREF _Toc25759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_Toc7210 </w:instrText>
          </w:r>
          <w:r>
            <w:rPr>
              <w:sz w:val="28"/>
              <w:szCs w:val="28"/>
            </w:rPr>
            <w:fldChar w:fldCharType="separate"/>
          </w:r>
          <w:r>
            <w:rPr>
              <w:rFonts w:hint="eastAsia" w:ascii="黑体" w:eastAsia="黑体"/>
              <w:sz w:val="28"/>
              <w:szCs w:val="28"/>
            </w:rPr>
            <w:t xml:space="preserve">九、 </w:t>
          </w:r>
          <w:r>
            <w:rPr>
              <w:rFonts w:hint="eastAsia" w:ascii="黑体" w:eastAsia="黑体"/>
              <w:sz w:val="28"/>
              <w:szCs w:val="28"/>
              <w:highlight w:val="none"/>
            </w:rPr>
            <w:t>国有资本经营预算支出决算情况说明</w:t>
          </w:r>
          <w:r>
            <w:rPr>
              <w:sz w:val="28"/>
              <w:szCs w:val="28"/>
            </w:rPr>
            <w:tab/>
          </w:r>
          <w:r>
            <w:rPr>
              <w:sz w:val="28"/>
              <w:szCs w:val="28"/>
            </w:rPr>
            <w:fldChar w:fldCharType="begin"/>
          </w:r>
          <w:r>
            <w:rPr>
              <w:sz w:val="28"/>
              <w:szCs w:val="28"/>
            </w:rPr>
            <w:instrText xml:space="preserve"> PAGEREF _Toc7210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_Toc28499 </w:instrText>
          </w:r>
          <w:r>
            <w:rPr>
              <w:sz w:val="28"/>
              <w:szCs w:val="28"/>
            </w:rPr>
            <w:fldChar w:fldCharType="separate"/>
          </w:r>
          <w:r>
            <w:rPr>
              <w:rFonts w:hint="eastAsia" w:ascii="黑体" w:eastAsia="黑体"/>
              <w:sz w:val="28"/>
              <w:szCs w:val="28"/>
            </w:rPr>
            <w:t xml:space="preserve">十、 </w:t>
          </w:r>
          <w:r>
            <w:rPr>
              <w:rFonts w:hint="eastAsia" w:ascii="黑体" w:eastAsia="黑体"/>
              <w:sz w:val="28"/>
              <w:szCs w:val="28"/>
              <w:highlight w:val="none"/>
            </w:rPr>
            <w:t>其他重要事项的情况说明</w:t>
          </w:r>
          <w:r>
            <w:rPr>
              <w:rFonts w:ascii="黑体" w:eastAsia="黑体"/>
              <w:sz w:val="28"/>
              <w:szCs w:val="28"/>
              <w:highlight w:val="none"/>
            </w:rPr>
            <w:t>（无）</w:t>
          </w:r>
          <w:r>
            <w:rPr>
              <w:sz w:val="28"/>
              <w:szCs w:val="28"/>
            </w:rPr>
            <w:tab/>
          </w:r>
          <w:r>
            <w:rPr>
              <w:sz w:val="28"/>
              <w:szCs w:val="28"/>
            </w:rPr>
            <w:fldChar w:fldCharType="begin"/>
          </w:r>
          <w:r>
            <w:rPr>
              <w:sz w:val="28"/>
              <w:szCs w:val="28"/>
            </w:rPr>
            <w:instrText xml:space="preserve"> PAGEREF _Toc28499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_Toc26415 </w:instrText>
          </w:r>
          <w:r>
            <w:rPr>
              <w:sz w:val="28"/>
              <w:szCs w:val="28"/>
            </w:rPr>
            <w:fldChar w:fldCharType="separate"/>
          </w:r>
          <w:r>
            <w:rPr>
              <w:rFonts w:hint="eastAsia" w:ascii="仿宋" w:eastAsia="仿宋"/>
              <w:sz w:val="28"/>
              <w:szCs w:val="28"/>
              <w:highlight w:val="none"/>
            </w:rPr>
            <w:t>（一）机关运行经费支出情况</w:t>
          </w:r>
          <w:r>
            <w:rPr>
              <w:sz w:val="28"/>
              <w:szCs w:val="28"/>
            </w:rPr>
            <w:tab/>
          </w:r>
          <w:r>
            <w:rPr>
              <w:rFonts w:hint="eastAsia"/>
              <w:sz w:val="28"/>
              <w:szCs w:val="28"/>
              <w:lang w:val="en-US" w:eastAsia="zh-CN"/>
            </w:rPr>
            <w:t>7</w:t>
          </w:r>
          <w:r>
            <w:rPr>
              <w:sz w:val="28"/>
              <w:szCs w:val="28"/>
            </w:rPr>
            <w:fldChar w:fldCharType="end"/>
          </w:r>
        </w:p>
        <w:p>
          <w:pPr>
            <w:pStyle w:val="9"/>
            <w:tabs>
              <w:tab w:val="right" w:leader="dot" w:pos="8306"/>
              <w:tab w:val="clear" w:pos="8296"/>
            </w:tabs>
            <w:rPr>
              <w:sz w:val="28"/>
              <w:szCs w:val="28"/>
            </w:rPr>
            <w:sectPr>
              <w:footerReference r:id="rId6" w:type="first"/>
              <w:footerReference r:id="rId5" w:type="default"/>
              <w:pgSz w:w="11906" w:h="16838"/>
              <w:pgMar w:top="1440" w:right="1800" w:bottom="1440" w:left="1800" w:header="851" w:footer="992" w:gutter="0"/>
              <w:pgNumType w:start="1"/>
              <w:cols w:space="720" w:num="1"/>
              <w:titlePg/>
              <w:docGrid w:type="lines" w:linePitch="312" w:charSpace="0"/>
            </w:sectPr>
          </w:pP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_Toc20356 </w:instrText>
          </w:r>
          <w:r>
            <w:rPr>
              <w:sz w:val="28"/>
              <w:szCs w:val="28"/>
            </w:rPr>
            <w:fldChar w:fldCharType="separate"/>
          </w:r>
          <w:r>
            <w:rPr>
              <w:rFonts w:hint="eastAsia" w:ascii="仿宋" w:eastAsia="仿宋"/>
              <w:sz w:val="28"/>
              <w:szCs w:val="28"/>
              <w:highlight w:val="none"/>
            </w:rPr>
            <w:t>（二）政府采购支出情况</w:t>
          </w:r>
          <w:r>
            <w:rPr>
              <w:sz w:val="28"/>
              <w:szCs w:val="28"/>
            </w:rPr>
            <w:tab/>
          </w:r>
          <w:r>
            <w:rPr>
              <w:rFonts w:hint="eastAsia"/>
              <w:sz w:val="28"/>
              <w:szCs w:val="28"/>
              <w:lang w:val="en-US" w:eastAsia="zh-CN"/>
            </w:rPr>
            <w:t>7</w:t>
          </w:r>
          <w:r>
            <w:rPr>
              <w:sz w:val="28"/>
              <w:szCs w:val="28"/>
            </w:rPr>
            <w:fldChar w:fldCharType="end"/>
          </w:r>
          <w:bookmarkStart w:id="113" w:name="_GoBack"/>
          <w:bookmarkEnd w:id="113"/>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_Toc31486 </w:instrText>
          </w:r>
          <w:r>
            <w:rPr>
              <w:sz w:val="28"/>
              <w:szCs w:val="28"/>
            </w:rPr>
            <w:fldChar w:fldCharType="separate"/>
          </w:r>
          <w:r>
            <w:rPr>
              <w:rFonts w:hint="eastAsia" w:ascii="仿宋" w:eastAsia="仿宋"/>
              <w:sz w:val="28"/>
              <w:szCs w:val="28"/>
              <w:highlight w:val="none"/>
            </w:rPr>
            <w:t>（三）国有资产占有使用情况</w:t>
          </w:r>
          <w:r>
            <w:rPr>
              <w:sz w:val="28"/>
              <w:szCs w:val="28"/>
            </w:rPr>
            <w:tab/>
          </w:r>
          <w:r>
            <w:rPr>
              <w:rFonts w:hint="eastAsia"/>
              <w:sz w:val="28"/>
              <w:szCs w:val="28"/>
              <w:lang w:val="en-US" w:eastAsia="zh-CN"/>
            </w:rPr>
            <w:t>7</w:t>
          </w:r>
          <w:r>
            <w:rPr>
              <w:sz w:val="28"/>
              <w:szCs w:val="28"/>
            </w:rPr>
            <w:fldChar w:fldCharType="end"/>
          </w:r>
        </w:p>
        <w:p>
          <w:pPr>
            <w:pStyle w:val="9"/>
            <w:tabs>
              <w:tab w:val="right" w:leader="dot" w:pos="8306"/>
              <w:tab w:val="clear" w:pos="8296"/>
            </w:tabs>
            <w:rPr>
              <w:sz w:val="28"/>
              <w:szCs w:val="28"/>
            </w:rPr>
          </w:pPr>
          <w:r>
            <w:rPr>
              <w:sz w:val="28"/>
              <w:szCs w:val="28"/>
            </w:rPr>
            <w:fldChar w:fldCharType="begin"/>
          </w:r>
          <w:r>
            <w:rPr>
              <w:sz w:val="28"/>
              <w:szCs w:val="28"/>
            </w:rPr>
            <w:instrText xml:space="preserve"> HYPERLINK \l _Toc3729 </w:instrText>
          </w:r>
          <w:r>
            <w:rPr>
              <w:sz w:val="28"/>
              <w:szCs w:val="28"/>
            </w:rPr>
            <w:fldChar w:fldCharType="separate"/>
          </w:r>
          <w:r>
            <w:rPr>
              <w:rFonts w:hint="eastAsia" w:ascii="仿宋" w:eastAsia="仿宋"/>
              <w:sz w:val="28"/>
              <w:szCs w:val="28"/>
              <w:highlight w:val="none"/>
            </w:rPr>
            <w:t>（四）预算绩效管理情况</w:t>
          </w:r>
          <w:r>
            <w:rPr>
              <w:sz w:val="28"/>
              <w:szCs w:val="28"/>
            </w:rPr>
            <w:tab/>
          </w:r>
          <w:r>
            <w:rPr>
              <w:sz w:val="28"/>
              <w:szCs w:val="28"/>
            </w:rPr>
            <w:fldChar w:fldCharType="begin"/>
          </w:r>
          <w:r>
            <w:rPr>
              <w:sz w:val="28"/>
              <w:szCs w:val="28"/>
            </w:rPr>
            <w:instrText xml:space="preserve"> PAGEREF _Toc3729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3"/>
            <w:tabs>
              <w:tab w:val="right" w:leader="dot" w:pos="8306"/>
              <w:tab w:val="clear" w:pos="8296"/>
            </w:tabs>
            <w:rPr>
              <w:sz w:val="28"/>
              <w:szCs w:val="28"/>
            </w:rPr>
          </w:pPr>
          <w:r>
            <w:rPr>
              <w:sz w:val="28"/>
              <w:szCs w:val="28"/>
            </w:rPr>
            <w:fldChar w:fldCharType="begin"/>
          </w:r>
          <w:r>
            <w:rPr>
              <w:sz w:val="28"/>
              <w:szCs w:val="28"/>
            </w:rPr>
            <w:instrText xml:space="preserve"> HYPERLINK \l _Toc1924 </w:instrText>
          </w:r>
          <w:r>
            <w:rPr>
              <w:sz w:val="28"/>
              <w:szCs w:val="28"/>
            </w:rPr>
            <w:fldChar w:fldCharType="separate"/>
          </w:r>
          <w:r>
            <w:rPr>
              <w:rFonts w:hint="eastAsia" w:ascii="黑体" w:hAnsi="黑体" w:eastAsia="黑体" w:cs="黑体"/>
              <w:sz w:val="28"/>
              <w:szCs w:val="28"/>
            </w:rPr>
            <w:t xml:space="preserve">第三部分 </w:t>
          </w:r>
          <w:r>
            <w:rPr>
              <w:rFonts w:hint="eastAsia" w:ascii="黑体" w:eastAsia="黑体"/>
              <w:sz w:val="28"/>
              <w:szCs w:val="28"/>
              <w:highlight w:val="none"/>
            </w:rPr>
            <w:t>名词解释</w:t>
          </w:r>
          <w:r>
            <w:rPr>
              <w:sz w:val="28"/>
              <w:szCs w:val="28"/>
            </w:rPr>
            <w:tab/>
          </w:r>
          <w:r>
            <w:rPr>
              <w:sz w:val="28"/>
              <w:szCs w:val="28"/>
            </w:rPr>
            <w:fldChar w:fldCharType="begin"/>
          </w:r>
          <w:r>
            <w:rPr>
              <w:sz w:val="28"/>
              <w:szCs w:val="28"/>
            </w:rPr>
            <w:instrText xml:space="preserve"> PAGEREF _Toc1924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3"/>
            <w:tabs>
              <w:tab w:val="right" w:leader="dot" w:pos="8306"/>
              <w:tab w:val="clear" w:pos="8296"/>
            </w:tabs>
            <w:rPr>
              <w:sz w:val="28"/>
              <w:szCs w:val="28"/>
            </w:rPr>
          </w:pPr>
          <w:r>
            <w:rPr>
              <w:sz w:val="28"/>
              <w:szCs w:val="28"/>
            </w:rPr>
            <w:fldChar w:fldCharType="begin"/>
          </w:r>
          <w:r>
            <w:rPr>
              <w:sz w:val="28"/>
              <w:szCs w:val="28"/>
            </w:rPr>
            <w:instrText xml:space="preserve"> HYPERLINK \l _Toc24729 </w:instrText>
          </w:r>
          <w:r>
            <w:rPr>
              <w:sz w:val="28"/>
              <w:szCs w:val="28"/>
            </w:rPr>
            <w:fldChar w:fldCharType="separate"/>
          </w:r>
          <w:r>
            <w:rPr>
              <w:rFonts w:hint="eastAsia" w:ascii="黑体" w:eastAsia="黑体"/>
              <w:sz w:val="28"/>
              <w:szCs w:val="28"/>
              <w:highlight w:val="none"/>
            </w:rPr>
            <w:t>第四部分 附件</w:t>
          </w:r>
          <w:r>
            <w:rPr>
              <w:sz w:val="28"/>
              <w:szCs w:val="28"/>
            </w:rPr>
            <w:tab/>
          </w:r>
          <w:r>
            <w:rPr>
              <w:sz w:val="28"/>
              <w:szCs w:val="28"/>
            </w:rPr>
            <w:fldChar w:fldCharType="begin"/>
          </w:r>
          <w:r>
            <w:rPr>
              <w:sz w:val="28"/>
              <w:szCs w:val="28"/>
            </w:rPr>
            <w:instrText xml:space="preserve"> PAGEREF _Toc24729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3"/>
            <w:tabs>
              <w:tab w:val="right" w:leader="dot" w:pos="8306"/>
              <w:tab w:val="clear" w:pos="8296"/>
            </w:tabs>
            <w:rPr>
              <w:sz w:val="28"/>
              <w:szCs w:val="28"/>
            </w:rPr>
          </w:pPr>
          <w:r>
            <w:rPr>
              <w:sz w:val="28"/>
              <w:szCs w:val="28"/>
            </w:rPr>
            <w:fldChar w:fldCharType="begin"/>
          </w:r>
          <w:r>
            <w:rPr>
              <w:sz w:val="28"/>
              <w:szCs w:val="28"/>
            </w:rPr>
            <w:instrText xml:space="preserve"> HYPERLINK \l _Toc11452 </w:instrText>
          </w:r>
          <w:r>
            <w:rPr>
              <w:sz w:val="28"/>
              <w:szCs w:val="28"/>
            </w:rPr>
            <w:fldChar w:fldCharType="separate"/>
          </w:r>
          <w:r>
            <w:rPr>
              <w:rFonts w:hint="eastAsia" w:ascii="黑体" w:eastAsia="黑体"/>
              <w:sz w:val="28"/>
              <w:szCs w:val="28"/>
              <w:highlight w:val="none"/>
            </w:rPr>
            <w:t>第五部分 附表</w:t>
          </w:r>
          <w:r>
            <w:rPr>
              <w:sz w:val="28"/>
              <w:szCs w:val="28"/>
            </w:rPr>
            <w:tab/>
          </w:r>
          <w:r>
            <w:rPr>
              <w:sz w:val="28"/>
              <w:szCs w:val="28"/>
            </w:rPr>
            <w:fldChar w:fldCharType="begin"/>
          </w:r>
          <w:r>
            <w:rPr>
              <w:sz w:val="28"/>
              <w:szCs w:val="28"/>
            </w:rPr>
            <w:instrText xml:space="preserve"> PAGEREF _Toc11452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_Toc6299 </w:instrText>
          </w:r>
          <w:r>
            <w:rPr>
              <w:sz w:val="28"/>
              <w:szCs w:val="28"/>
            </w:rPr>
            <w:fldChar w:fldCharType="separate"/>
          </w:r>
          <w:r>
            <w:rPr>
              <w:rFonts w:hint="eastAsia" w:ascii="仿宋" w:eastAsia="仿宋"/>
              <w:sz w:val="28"/>
              <w:szCs w:val="28"/>
              <w:highlight w:val="none"/>
            </w:rPr>
            <w:t>一、收</w:t>
          </w:r>
          <w:r>
            <w:rPr>
              <w:rFonts w:hint="eastAsia" w:ascii="仿宋" w:eastAsia="仿宋"/>
              <w:bCs w:val="0"/>
              <w:sz w:val="28"/>
              <w:szCs w:val="28"/>
              <w:highlight w:val="none"/>
            </w:rPr>
            <w:t>入支出决算总表</w:t>
          </w:r>
          <w:r>
            <w:rPr>
              <w:sz w:val="28"/>
              <w:szCs w:val="28"/>
            </w:rPr>
            <w:tab/>
          </w:r>
          <w:r>
            <w:rPr>
              <w:sz w:val="28"/>
              <w:szCs w:val="28"/>
            </w:rPr>
            <w:fldChar w:fldCharType="begin"/>
          </w:r>
          <w:r>
            <w:rPr>
              <w:sz w:val="28"/>
              <w:szCs w:val="28"/>
            </w:rPr>
            <w:instrText xml:space="preserve"> PAGEREF _Toc6299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_Toc8407 </w:instrText>
          </w:r>
          <w:r>
            <w:rPr>
              <w:sz w:val="28"/>
              <w:szCs w:val="28"/>
            </w:rPr>
            <w:fldChar w:fldCharType="separate"/>
          </w:r>
          <w:r>
            <w:rPr>
              <w:rFonts w:hint="eastAsia" w:ascii="仿宋" w:eastAsia="仿宋"/>
              <w:sz w:val="28"/>
              <w:szCs w:val="28"/>
              <w:highlight w:val="none"/>
            </w:rPr>
            <w:t>二、收</w:t>
          </w:r>
          <w:r>
            <w:rPr>
              <w:rFonts w:hint="eastAsia" w:ascii="仿宋" w:eastAsia="仿宋"/>
              <w:bCs w:val="0"/>
              <w:sz w:val="28"/>
              <w:szCs w:val="28"/>
              <w:highlight w:val="none"/>
            </w:rPr>
            <w:t>入决算表</w:t>
          </w:r>
          <w:r>
            <w:rPr>
              <w:sz w:val="28"/>
              <w:szCs w:val="28"/>
            </w:rPr>
            <w:tab/>
          </w:r>
          <w:r>
            <w:rPr>
              <w:sz w:val="28"/>
              <w:szCs w:val="28"/>
            </w:rPr>
            <w:fldChar w:fldCharType="begin"/>
          </w:r>
          <w:r>
            <w:rPr>
              <w:sz w:val="28"/>
              <w:szCs w:val="28"/>
            </w:rPr>
            <w:instrText xml:space="preserve"> PAGEREF _Toc8407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_Toc11911 </w:instrText>
          </w:r>
          <w:r>
            <w:rPr>
              <w:sz w:val="28"/>
              <w:szCs w:val="28"/>
            </w:rPr>
            <w:fldChar w:fldCharType="separate"/>
          </w:r>
          <w:r>
            <w:rPr>
              <w:rFonts w:hint="eastAsia" w:ascii="仿宋" w:eastAsia="仿宋"/>
              <w:bCs w:val="0"/>
              <w:sz w:val="28"/>
              <w:szCs w:val="28"/>
              <w:highlight w:val="none"/>
            </w:rPr>
            <w:t>三、</w:t>
          </w:r>
          <w:r>
            <w:rPr>
              <w:rFonts w:hint="eastAsia" w:ascii="仿宋" w:eastAsia="仿宋"/>
              <w:sz w:val="28"/>
              <w:szCs w:val="28"/>
              <w:highlight w:val="none"/>
            </w:rPr>
            <w:t>支</w:t>
          </w:r>
          <w:r>
            <w:rPr>
              <w:rFonts w:hint="eastAsia" w:ascii="仿宋" w:eastAsia="仿宋"/>
              <w:bCs w:val="0"/>
              <w:sz w:val="28"/>
              <w:szCs w:val="28"/>
              <w:highlight w:val="none"/>
            </w:rPr>
            <w:t>出决算表</w:t>
          </w:r>
          <w:r>
            <w:rPr>
              <w:sz w:val="28"/>
              <w:szCs w:val="28"/>
            </w:rPr>
            <w:tab/>
          </w:r>
          <w:r>
            <w:rPr>
              <w:sz w:val="28"/>
              <w:szCs w:val="28"/>
            </w:rPr>
            <w:fldChar w:fldCharType="begin"/>
          </w:r>
          <w:r>
            <w:rPr>
              <w:sz w:val="28"/>
              <w:szCs w:val="28"/>
            </w:rPr>
            <w:instrText xml:space="preserve"> PAGEREF _Toc11911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_Toc13440 </w:instrText>
          </w:r>
          <w:r>
            <w:rPr>
              <w:sz w:val="28"/>
              <w:szCs w:val="28"/>
            </w:rPr>
            <w:fldChar w:fldCharType="separate"/>
          </w:r>
          <w:r>
            <w:rPr>
              <w:rFonts w:hint="eastAsia" w:ascii="仿宋" w:eastAsia="仿宋"/>
              <w:bCs w:val="0"/>
              <w:sz w:val="28"/>
              <w:szCs w:val="28"/>
              <w:highlight w:val="none"/>
            </w:rPr>
            <w:t>四、</w:t>
          </w:r>
          <w:r>
            <w:rPr>
              <w:rFonts w:hint="eastAsia" w:ascii="仿宋" w:eastAsia="仿宋"/>
              <w:sz w:val="28"/>
              <w:szCs w:val="28"/>
              <w:highlight w:val="none"/>
            </w:rPr>
            <w:t>财</w:t>
          </w:r>
          <w:r>
            <w:rPr>
              <w:rFonts w:hint="eastAsia" w:ascii="仿宋" w:eastAsia="仿宋"/>
              <w:bCs w:val="0"/>
              <w:sz w:val="28"/>
              <w:szCs w:val="28"/>
              <w:highlight w:val="none"/>
            </w:rPr>
            <w:t>政拨款收入支出决算总表</w:t>
          </w:r>
          <w:r>
            <w:rPr>
              <w:sz w:val="28"/>
              <w:szCs w:val="28"/>
            </w:rPr>
            <w:tab/>
          </w:r>
          <w:r>
            <w:rPr>
              <w:sz w:val="28"/>
              <w:szCs w:val="28"/>
            </w:rPr>
            <w:fldChar w:fldCharType="begin"/>
          </w:r>
          <w:r>
            <w:rPr>
              <w:sz w:val="28"/>
              <w:szCs w:val="28"/>
            </w:rPr>
            <w:instrText xml:space="preserve"> PAGEREF _Toc13440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_Toc28398 </w:instrText>
          </w:r>
          <w:r>
            <w:rPr>
              <w:sz w:val="28"/>
              <w:szCs w:val="28"/>
            </w:rPr>
            <w:fldChar w:fldCharType="separate"/>
          </w:r>
          <w:r>
            <w:rPr>
              <w:rFonts w:hint="eastAsia" w:ascii="仿宋" w:eastAsia="仿宋"/>
              <w:bCs w:val="0"/>
              <w:sz w:val="28"/>
              <w:szCs w:val="28"/>
              <w:highlight w:val="none"/>
            </w:rPr>
            <w:t>五、</w:t>
          </w:r>
          <w:r>
            <w:rPr>
              <w:rFonts w:hint="eastAsia" w:ascii="仿宋" w:eastAsia="仿宋"/>
              <w:sz w:val="28"/>
              <w:szCs w:val="28"/>
              <w:highlight w:val="none"/>
            </w:rPr>
            <w:t>财</w:t>
          </w:r>
          <w:r>
            <w:rPr>
              <w:rFonts w:hint="eastAsia" w:ascii="仿宋" w:eastAsia="仿宋"/>
              <w:bCs w:val="0"/>
              <w:sz w:val="28"/>
              <w:szCs w:val="28"/>
              <w:highlight w:val="none"/>
            </w:rPr>
            <w:t>政拨款支出决算明细表</w:t>
          </w:r>
          <w:r>
            <w:rPr>
              <w:sz w:val="28"/>
              <w:szCs w:val="28"/>
            </w:rPr>
            <w:tab/>
          </w:r>
          <w:r>
            <w:rPr>
              <w:sz w:val="28"/>
              <w:szCs w:val="28"/>
            </w:rPr>
            <w:fldChar w:fldCharType="begin"/>
          </w:r>
          <w:r>
            <w:rPr>
              <w:sz w:val="28"/>
              <w:szCs w:val="28"/>
            </w:rPr>
            <w:instrText xml:space="preserve"> PAGEREF _Toc28398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_Toc3656 </w:instrText>
          </w:r>
          <w:r>
            <w:rPr>
              <w:sz w:val="28"/>
              <w:szCs w:val="28"/>
            </w:rPr>
            <w:fldChar w:fldCharType="separate"/>
          </w:r>
          <w:r>
            <w:rPr>
              <w:rFonts w:hint="eastAsia" w:ascii="仿宋" w:eastAsia="仿宋"/>
              <w:bCs w:val="0"/>
              <w:sz w:val="28"/>
              <w:szCs w:val="28"/>
              <w:highlight w:val="none"/>
            </w:rPr>
            <w:t>六、</w:t>
          </w:r>
          <w:r>
            <w:rPr>
              <w:rFonts w:hint="eastAsia" w:ascii="仿宋" w:eastAsia="仿宋"/>
              <w:sz w:val="28"/>
              <w:szCs w:val="28"/>
              <w:highlight w:val="none"/>
            </w:rPr>
            <w:t>一</w:t>
          </w:r>
          <w:r>
            <w:rPr>
              <w:rFonts w:hint="eastAsia" w:ascii="仿宋" w:eastAsia="仿宋"/>
              <w:bCs w:val="0"/>
              <w:sz w:val="28"/>
              <w:szCs w:val="28"/>
              <w:highlight w:val="none"/>
            </w:rPr>
            <w:t>般公共预算财政拨款支出决算表</w:t>
          </w:r>
          <w:r>
            <w:rPr>
              <w:sz w:val="28"/>
              <w:szCs w:val="28"/>
            </w:rPr>
            <w:tab/>
          </w:r>
          <w:r>
            <w:rPr>
              <w:sz w:val="28"/>
              <w:szCs w:val="28"/>
            </w:rPr>
            <w:fldChar w:fldCharType="begin"/>
          </w:r>
          <w:r>
            <w:rPr>
              <w:sz w:val="28"/>
              <w:szCs w:val="28"/>
            </w:rPr>
            <w:instrText xml:space="preserve"> PAGEREF _Toc3656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_Toc26939 </w:instrText>
          </w:r>
          <w:r>
            <w:rPr>
              <w:sz w:val="28"/>
              <w:szCs w:val="28"/>
            </w:rPr>
            <w:fldChar w:fldCharType="separate"/>
          </w:r>
          <w:r>
            <w:rPr>
              <w:rFonts w:hint="eastAsia" w:ascii="仿宋" w:eastAsia="仿宋"/>
              <w:bCs w:val="0"/>
              <w:sz w:val="28"/>
              <w:szCs w:val="28"/>
              <w:highlight w:val="none"/>
            </w:rPr>
            <w:t>七、</w:t>
          </w:r>
          <w:r>
            <w:rPr>
              <w:rFonts w:hint="eastAsia" w:ascii="仿宋" w:eastAsia="仿宋"/>
              <w:sz w:val="28"/>
              <w:szCs w:val="28"/>
              <w:highlight w:val="none"/>
            </w:rPr>
            <w:t>一</w:t>
          </w:r>
          <w:r>
            <w:rPr>
              <w:rFonts w:hint="eastAsia" w:ascii="仿宋" w:eastAsia="仿宋"/>
              <w:bCs w:val="0"/>
              <w:sz w:val="28"/>
              <w:szCs w:val="28"/>
              <w:highlight w:val="none"/>
            </w:rPr>
            <w:t>般公共预算财政拨款支出决算明细表</w:t>
          </w:r>
          <w:r>
            <w:rPr>
              <w:sz w:val="28"/>
              <w:szCs w:val="28"/>
            </w:rPr>
            <w:tab/>
          </w:r>
          <w:r>
            <w:rPr>
              <w:sz w:val="28"/>
              <w:szCs w:val="28"/>
            </w:rPr>
            <w:fldChar w:fldCharType="begin"/>
          </w:r>
          <w:r>
            <w:rPr>
              <w:sz w:val="28"/>
              <w:szCs w:val="28"/>
            </w:rPr>
            <w:instrText xml:space="preserve"> PAGEREF _Toc26939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_Toc32394 </w:instrText>
          </w:r>
          <w:r>
            <w:rPr>
              <w:sz w:val="28"/>
              <w:szCs w:val="28"/>
            </w:rPr>
            <w:fldChar w:fldCharType="separate"/>
          </w:r>
          <w:r>
            <w:rPr>
              <w:rFonts w:hint="eastAsia" w:ascii="仿宋" w:eastAsia="仿宋"/>
              <w:bCs w:val="0"/>
              <w:sz w:val="28"/>
              <w:szCs w:val="28"/>
              <w:highlight w:val="none"/>
            </w:rPr>
            <w:t>八、</w:t>
          </w:r>
          <w:r>
            <w:rPr>
              <w:rFonts w:hint="eastAsia" w:ascii="仿宋" w:eastAsia="仿宋"/>
              <w:sz w:val="28"/>
              <w:szCs w:val="28"/>
              <w:highlight w:val="none"/>
            </w:rPr>
            <w:t>一</w:t>
          </w:r>
          <w:r>
            <w:rPr>
              <w:rFonts w:hint="eastAsia" w:ascii="仿宋" w:eastAsia="仿宋"/>
              <w:bCs w:val="0"/>
              <w:sz w:val="28"/>
              <w:szCs w:val="28"/>
              <w:highlight w:val="none"/>
            </w:rPr>
            <w:t>般公共预算财政拨款基本支出决算表</w:t>
          </w:r>
          <w:r>
            <w:rPr>
              <w:sz w:val="28"/>
              <w:szCs w:val="28"/>
            </w:rPr>
            <w:tab/>
          </w:r>
          <w:r>
            <w:rPr>
              <w:sz w:val="28"/>
              <w:szCs w:val="28"/>
            </w:rPr>
            <w:fldChar w:fldCharType="begin"/>
          </w:r>
          <w:r>
            <w:rPr>
              <w:sz w:val="28"/>
              <w:szCs w:val="28"/>
            </w:rPr>
            <w:instrText xml:space="preserve"> PAGEREF _Toc32394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_Toc6294 </w:instrText>
          </w:r>
          <w:r>
            <w:rPr>
              <w:sz w:val="28"/>
              <w:szCs w:val="28"/>
            </w:rPr>
            <w:fldChar w:fldCharType="separate"/>
          </w:r>
          <w:r>
            <w:rPr>
              <w:rFonts w:hint="eastAsia" w:ascii="仿宋" w:eastAsia="仿宋"/>
              <w:bCs w:val="0"/>
              <w:sz w:val="28"/>
              <w:szCs w:val="28"/>
              <w:highlight w:val="none"/>
            </w:rPr>
            <w:t>九、</w:t>
          </w:r>
          <w:r>
            <w:rPr>
              <w:rFonts w:hint="eastAsia" w:ascii="仿宋" w:eastAsia="仿宋"/>
              <w:sz w:val="28"/>
              <w:szCs w:val="28"/>
              <w:highlight w:val="none"/>
            </w:rPr>
            <w:t>一</w:t>
          </w:r>
          <w:r>
            <w:rPr>
              <w:rFonts w:hint="eastAsia" w:ascii="仿宋" w:eastAsia="仿宋"/>
              <w:bCs w:val="0"/>
              <w:sz w:val="28"/>
              <w:szCs w:val="28"/>
              <w:highlight w:val="none"/>
            </w:rPr>
            <w:t>般公共预算财政拨款项目支出决算表</w:t>
          </w:r>
          <w:r>
            <w:rPr>
              <w:sz w:val="28"/>
              <w:szCs w:val="28"/>
            </w:rPr>
            <w:tab/>
          </w:r>
          <w:r>
            <w:rPr>
              <w:sz w:val="28"/>
              <w:szCs w:val="28"/>
            </w:rPr>
            <w:fldChar w:fldCharType="begin"/>
          </w:r>
          <w:r>
            <w:rPr>
              <w:sz w:val="28"/>
              <w:szCs w:val="28"/>
            </w:rPr>
            <w:instrText xml:space="preserve"> PAGEREF _Toc6294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_Toc5949 </w:instrText>
          </w:r>
          <w:r>
            <w:rPr>
              <w:sz w:val="28"/>
              <w:szCs w:val="28"/>
            </w:rPr>
            <w:fldChar w:fldCharType="separate"/>
          </w:r>
          <w:r>
            <w:rPr>
              <w:rFonts w:hint="eastAsia" w:ascii="仿宋" w:eastAsia="仿宋"/>
              <w:bCs w:val="0"/>
              <w:sz w:val="28"/>
              <w:szCs w:val="28"/>
              <w:highlight w:val="none"/>
            </w:rPr>
            <w:t>十、</w:t>
          </w:r>
          <w:r>
            <w:rPr>
              <w:rFonts w:hint="eastAsia" w:ascii="仿宋" w:eastAsia="仿宋"/>
              <w:sz w:val="28"/>
              <w:szCs w:val="28"/>
              <w:highlight w:val="none"/>
            </w:rPr>
            <w:t>政</w:t>
          </w:r>
          <w:r>
            <w:rPr>
              <w:rFonts w:hint="eastAsia" w:ascii="仿宋" w:eastAsia="仿宋"/>
              <w:bCs w:val="0"/>
              <w:sz w:val="28"/>
              <w:szCs w:val="28"/>
              <w:highlight w:val="none"/>
            </w:rPr>
            <w:t>府性基金预算财政拨款收入支出决算表</w:t>
          </w:r>
          <w:r>
            <w:rPr>
              <w:sz w:val="28"/>
              <w:szCs w:val="28"/>
            </w:rPr>
            <w:tab/>
          </w:r>
          <w:r>
            <w:rPr>
              <w:sz w:val="28"/>
              <w:szCs w:val="28"/>
            </w:rPr>
            <w:fldChar w:fldCharType="begin"/>
          </w:r>
          <w:r>
            <w:rPr>
              <w:sz w:val="28"/>
              <w:szCs w:val="28"/>
            </w:rPr>
            <w:instrText xml:space="preserve"> PAGEREF _Toc5949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_Toc25813 </w:instrText>
          </w:r>
          <w:r>
            <w:rPr>
              <w:sz w:val="28"/>
              <w:szCs w:val="28"/>
            </w:rPr>
            <w:fldChar w:fldCharType="separate"/>
          </w:r>
          <w:r>
            <w:rPr>
              <w:rFonts w:hint="eastAsia" w:ascii="仿宋" w:eastAsia="仿宋"/>
              <w:bCs w:val="0"/>
              <w:sz w:val="28"/>
              <w:szCs w:val="28"/>
              <w:highlight w:val="none"/>
            </w:rPr>
            <w:t>十一、</w:t>
          </w:r>
          <w:r>
            <w:rPr>
              <w:rFonts w:hint="eastAsia" w:ascii="仿宋" w:eastAsia="仿宋"/>
              <w:sz w:val="28"/>
              <w:szCs w:val="28"/>
              <w:highlight w:val="none"/>
            </w:rPr>
            <w:t>国</w:t>
          </w:r>
          <w:r>
            <w:rPr>
              <w:rFonts w:hint="eastAsia" w:ascii="仿宋" w:eastAsia="仿宋"/>
              <w:bCs w:val="0"/>
              <w:sz w:val="28"/>
              <w:szCs w:val="28"/>
              <w:highlight w:val="none"/>
            </w:rPr>
            <w:t>有资本经营预算</w:t>
          </w:r>
          <w:r>
            <w:rPr>
              <w:rFonts w:hint="eastAsia" w:ascii="仿宋" w:eastAsia="仿宋"/>
              <w:bCs w:val="0"/>
              <w:sz w:val="28"/>
              <w:szCs w:val="28"/>
              <w:highlight w:val="none"/>
              <w:lang w:eastAsia="zh-CN"/>
            </w:rPr>
            <w:t>财政拨款收入</w:t>
          </w:r>
          <w:r>
            <w:rPr>
              <w:rFonts w:hint="eastAsia" w:ascii="仿宋" w:eastAsia="仿宋"/>
              <w:bCs w:val="0"/>
              <w:sz w:val="28"/>
              <w:szCs w:val="28"/>
              <w:highlight w:val="none"/>
            </w:rPr>
            <w:t>支出决算表</w:t>
          </w:r>
          <w:r>
            <w:rPr>
              <w:sz w:val="28"/>
              <w:szCs w:val="28"/>
            </w:rPr>
            <w:tab/>
          </w:r>
          <w:r>
            <w:rPr>
              <w:sz w:val="28"/>
              <w:szCs w:val="28"/>
            </w:rPr>
            <w:fldChar w:fldCharType="begin"/>
          </w:r>
          <w:r>
            <w:rPr>
              <w:sz w:val="28"/>
              <w:szCs w:val="28"/>
            </w:rPr>
            <w:instrText xml:space="preserve"> PAGEREF _Toc25813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_Toc20371 </w:instrText>
          </w:r>
          <w:r>
            <w:rPr>
              <w:sz w:val="28"/>
              <w:szCs w:val="28"/>
            </w:rPr>
            <w:fldChar w:fldCharType="separate"/>
          </w:r>
          <w:r>
            <w:rPr>
              <w:rFonts w:hint="eastAsia" w:ascii="仿宋" w:eastAsia="仿宋"/>
              <w:bCs w:val="0"/>
              <w:sz w:val="28"/>
              <w:szCs w:val="28"/>
              <w:highlight w:val="none"/>
            </w:rPr>
            <w:t>十二、</w:t>
          </w:r>
          <w:r>
            <w:rPr>
              <w:rFonts w:hint="eastAsia" w:ascii="仿宋" w:eastAsia="仿宋"/>
              <w:bCs w:val="0"/>
              <w:sz w:val="28"/>
              <w:szCs w:val="28"/>
              <w:highlight w:val="none"/>
              <w:lang w:eastAsia="zh-CN"/>
            </w:rPr>
            <w:t>国有资本经营预算财政拨款支出决算表</w:t>
          </w:r>
          <w:r>
            <w:rPr>
              <w:sz w:val="28"/>
              <w:szCs w:val="28"/>
            </w:rPr>
            <w:tab/>
          </w:r>
          <w:r>
            <w:rPr>
              <w:sz w:val="28"/>
              <w:szCs w:val="28"/>
            </w:rPr>
            <w:fldChar w:fldCharType="begin"/>
          </w:r>
          <w:r>
            <w:rPr>
              <w:sz w:val="28"/>
              <w:szCs w:val="28"/>
            </w:rPr>
            <w:instrText xml:space="preserve"> PAGEREF _Toc20371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4"/>
            <w:tabs>
              <w:tab w:val="right" w:leader="dot" w:pos="8306"/>
              <w:tab w:val="clear" w:pos="8296"/>
            </w:tabs>
            <w:rPr>
              <w:sz w:val="28"/>
              <w:szCs w:val="28"/>
            </w:rPr>
          </w:pPr>
          <w:r>
            <w:rPr>
              <w:sz w:val="28"/>
              <w:szCs w:val="28"/>
            </w:rPr>
            <w:fldChar w:fldCharType="begin"/>
          </w:r>
          <w:r>
            <w:rPr>
              <w:sz w:val="28"/>
              <w:szCs w:val="28"/>
            </w:rPr>
            <w:instrText xml:space="preserve"> HYPERLINK \l _Toc17464 </w:instrText>
          </w:r>
          <w:r>
            <w:rPr>
              <w:sz w:val="28"/>
              <w:szCs w:val="28"/>
            </w:rPr>
            <w:fldChar w:fldCharType="separate"/>
          </w:r>
          <w:r>
            <w:rPr>
              <w:rFonts w:hint="eastAsia" w:ascii="仿宋" w:eastAsia="仿宋"/>
              <w:bCs w:val="0"/>
              <w:sz w:val="28"/>
              <w:szCs w:val="28"/>
              <w:highlight w:val="none"/>
            </w:rPr>
            <w:t>十三、</w:t>
          </w:r>
          <w:r>
            <w:rPr>
              <w:rFonts w:hint="eastAsia" w:ascii="仿宋" w:eastAsia="仿宋"/>
              <w:bCs w:val="0"/>
              <w:sz w:val="28"/>
              <w:szCs w:val="28"/>
              <w:highlight w:val="none"/>
              <w:lang w:eastAsia="zh-CN"/>
            </w:rPr>
            <w:t>财政拨款“三公”经费支出决算表</w:t>
          </w:r>
          <w:r>
            <w:rPr>
              <w:sz w:val="28"/>
              <w:szCs w:val="28"/>
            </w:rPr>
            <w:tab/>
          </w:r>
          <w:r>
            <w:rPr>
              <w:sz w:val="28"/>
              <w:szCs w:val="28"/>
            </w:rPr>
            <w:fldChar w:fldCharType="begin"/>
          </w:r>
          <w:r>
            <w:rPr>
              <w:sz w:val="28"/>
              <w:szCs w:val="28"/>
            </w:rPr>
            <w:instrText xml:space="preserve"> PAGEREF _Toc17464 \h </w:instrText>
          </w:r>
          <w:r>
            <w:rPr>
              <w:sz w:val="28"/>
              <w:szCs w:val="28"/>
            </w:rPr>
            <w:fldChar w:fldCharType="separate"/>
          </w:r>
          <w:r>
            <w:rPr>
              <w:sz w:val="28"/>
              <w:szCs w:val="28"/>
            </w:rPr>
            <w:t>12</w:t>
          </w:r>
          <w:r>
            <w:rPr>
              <w:sz w:val="28"/>
              <w:szCs w:val="28"/>
            </w:rPr>
            <w:fldChar w:fldCharType="end"/>
          </w:r>
          <w:r>
            <w:rPr>
              <w:sz w:val="28"/>
              <w:szCs w:val="28"/>
            </w:rPr>
            <w:fldChar w:fldCharType="end"/>
          </w:r>
        </w:p>
        <w:p>
          <w:pPr>
            <w:rPr>
              <w:sz w:val="28"/>
              <w:szCs w:val="28"/>
            </w:rPr>
          </w:pPr>
          <w:r>
            <w:rPr>
              <w:sz w:val="28"/>
              <w:szCs w:val="28"/>
            </w:rPr>
            <w:fldChar w:fldCharType="end"/>
          </w:r>
        </w:p>
      </w:sdtContent>
    </w:sdt>
    <w:p>
      <w:pPr>
        <w:pStyle w:val="3"/>
        <w:jc w:val="center"/>
        <w:rPr>
          <w:rFonts w:hint="eastAsia" w:ascii="黑体" w:eastAsia="黑体"/>
          <w:b w:val="0"/>
          <w:color w:val="auto"/>
          <w:highlight w:val="none"/>
        </w:rPr>
        <w:sectPr>
          <w:footerReference r:id="rId8" w:type="first"/>
          <w:footerReference r:id="rId7" w:type="default"/>
          <w:pgSz w:w="11906" w:h="16838"/>
          <w:pgMar w:top="1440" w:right="1800" w:bottom="1440" w:left="1800" w:header="851" w:footer="992" w:gutter="0"/>
          <w:pgNumType w:start="1"/>
          <w:cols w:space="720" w:num="1"/>
          <w:docGrid w:type="lines" w:linePitch="312" w:charSpace="0"/>
        </w:sectPr>
      </w:pPr>
      <w:bookmarkStart w:id="16" w:name="_Toc19096"/>
    </w:p>
    <w:p>
      <w:pPr>
        <w:pStyle w:val="3"/>
        <w:jc w:val="center"/>
        <w:rPr>
          <w:rFonts w:ascii="黑体" w:eastAsia="黑体"/>
          <w:color w:val="auto"/>
          <w:sz w:val="32"/>
          <w:szCs w:val="32"/>
          <w:highlight w:val="none"/>
        </w:rPr>
      </w:pPr>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20"/>
          <w:rFonts w:hint="eastAsia" w:ascii="黑体" w:eastAsia="黑体"/>
          <w:b w:val="0"/>
          <w:bCs w:val="0"/>
          <w:color w:val="auto"/>
          <w:highlight w:val="none"/>
        </w:rPr>
        <w:t>概况</w:t>
      </w:r>
      <w:bookmarkEnd w:id="14"/>
      <w:bookmarkEnd w:id="15"/>
      <w:bookmarkEnd w:id="16"/>
    </w:p>
    <w:p>
      <w:pPr>
        <w:pStyle w:val="4"/>
        <w:keepNext/>
        <w:keepLines/>
        <w:pageBreakBefore w:val="0"/>
        <w:widowControl w:val="0"/>
        <w:numPr>
          <w:ilvl w:val="0"/>
          <w:numId w:val="1"/>
        </w:numPr>
        <w:kinsoku/>
        <w:wordWrap/>
        <w:overflowPunct/>
        <w:topLinePunct w:val="0"/>
        <w:autoSpaceDE/>
        <w:autoSpaceDN/>
        <w:bidi w:val="0"/>
        <w:adjustRightInd/>
        <w:snapToGrid/>
        <w:spacing w:line="416" w:lineRule="auto"/>
        <w:ind w:firstLine="640" w:firstLineChars="200"/>
        <w:textAlignment w:val="auto"/>
        <w:rPr>
          <w:rStyle w:val="21"/>
          <w:rFonts w:hint="eastAsia" w:ascii="黑体" w:eastAsia="黑体"/>
          <w:b w:val="0"/>
          <w:bCs w:val="0"/>
          <w:color w:val="auto"/>
          <w:highlight w:val="none"/>
          <w:lang w:eastAsia="zh-CN"/>
        </w:rPr>
      </w:pPr>
      <w:bookmarkStart w:id="17" w:name="_Toc17884"/>
      <w:bookmarkStart w:id="18" w:name="_Toc15396600"/>
      <w:bookmarkStart w:id="19" w:name="_Toc15377197"/>
      <w:r>
        <w:rPr>
          <w:rStyle w:val="21"/>
          <w:rFonts w:hint="eastAsia" w:ascii="黑体" w:eastAsia="黑体"/>
          <w:b w:val="0"/>
          <w:bCs w:val="0"/>
          <w:color w:val="auto"/>
          <w:highlight w:val="none"/>
          <w:lang w:eastAsia="zh-CN"/>
        </w:rPr>
        <w:t>主要职责</w:t>
      </w:r>
      <w:bookmarkEnd w:id="17"/>
    </w:p>
    <w:p>
      <w:pPr>
        <w:keepNext w:val="0"/>
        <w:keepLines w:val="0"/>
        <w:widowControl/>
        <w:suppressLineNumbers w:val="0"/>
        <w:pBdr>
          <w:top w:val="none" w:color="auto" w:sz="0" w:space="0"/>
          <w:left w:val="none" w:color="auto" w:sz="0" w:space="0"/>
          <w:bottom w:val="single" w:color="FFFFFF" w:sz="8" w:space="31"/>
          <w:right w:val="none" w:color="auto" w:sz="0" w:space="0"/>
        </w:pBdr>
        <w:shd w:val="clear" w:color="auto" w:fill="FFFFFF"/>
        <w:spacing w:before="0" w:beforeAutospacing="0" w:after="0" w:afterAutospacing="0" w:line="580" w:lineRule="atLeast"/>
        <w:ind w:left="0" w:right="0" w:firstLine="640" w:firstLineChars="200"/>
        <w:jc w:val="both"/>
        <w:rPr>
          <w:rFonts w:hint="eastAsia" w:ascii="仿宋" w:eastAsia="仿宋" w:cs="仿宋"/>
          <w:kern w:val="0"/>
          <w:sz w:val="32"/>
          <w:szCs w:val="32"/>
          <w:lang w:val="en-US" w:eastAsia="zh-CN"/>
        </w:rPr>
      </w:pPr>
      <w:r>
        <w:rPr>
          <w:rFonts w:hint="eastAsia" w:ascii="仿宋" w:eastAsia="仿宋" w:cs="仿宋"/>
          <w:kern w:val="0"/>
          <w:sz w:val="32"/>
          <w:szCs w:val="32"/>
          <w:lang w:val="en-US" w:eastAsia="zh-CN"/>
        </w:rPr>
        <w:t xml:space="preserve">1、以公共卫生服务为主，综合提供预防、保健和基本医疗等服务。2、加强农村疾病预防控制，做好传染病、地方病防治和疫情等农村突发性公共卫生事件报告工作，重点控制严重危害农民身体健康的传染病、地方病、职业病和寄生虫病等重大疾病。3、认真执行儿童计划免疫。积极开展慢性非传染性疾病的防治工作。4、做好农村孕产妇和儿童保健工作，提高住院分娩率，改善儿童营养状况。5、积极做好新型农村合作医疗的服务、计划生育技术指导、康复等工作。6、开展爱国卫生运动，普及疾病预防和卫生保健知识，指导群众改善居住、饮食、饮水和环境卫生条件，引导和帮助农民建立良好的卫生习惯。 </w:t>
      </w:r>
    </w:p>
    <w:p>
      <w:pPr>
        <w:pStyle w:val="4"/>
        <w:ind w:firstLine="640" w:firstLineChars="200"/>
        <w:rPr>
          <w:rFonts w:ascii="黑体" w:eastAsia="黑体"/>
          <w:b w:val="0"/>
          <w:color w:val="auto"/>
          <w:highlight w:val="none"/>
          <w:lang w:val="en-US" w:eastAsia="zh-CN"/>
        </w:rPr>
      </w:pPr>
      <w:bookmarkStart w:id="20" w:name="_Toc10283"/>
      <w:r>
        <w:rPr>
          <w:rFonts w:hint="eastAsia" w:ascii="黑体" w:eastAsia="黑体"/>
          <w:b w:val="0"/>
          <w:color w:val="auto"/>
          <w:highlight w:val="none"/>
          <w:lang w:val="en-US" w:eastAsia="zh-CN"/>
        </w:rPr>
        <w:t>二、机构设置</w:t>
      </w:r>
      <w:bookmarkEnd w:id="20"/>
    </w:p>
    <w:p>
      <w:pPr>
        <w:pStyle w:val="4"/>
        <w:ind w:firstLine="640" w:firstLineChars="200"/>
        <w:rPr>
          <w:rFonts w:hint="eastAsia" w:ascii="仿宋" w:eastAsia="仿宋"/>
          <w:b w:val="0"/>
          <w:color w:val="auto"/>
          <w:highlight w:val="none"/>
          <w:lang w:val="en-US" w:eastAsia="zh-CN"/>
        </w:rPr>
      </w:pPr>
      <w:bookmarkStart w:id="21" w:name="_Toc16540"/>
      <w:r>
        <w:rPr>
          <w:rFonts w:ascii="仿宋" w:eastAsia="仿宋"/>
          <w:b w:val="0"/>
          <w:color w:val="auto"/>
          <w:highlight w:val="none"/>
          <w:lang w:val="en-US" w:eastAsia="zh-CN"/>
        </w:rPr>
        <w:t>广元市昭化区石井铺镇卫生院</w:t>
      </w:r>
      <w:r>
        <w:rPr>
          <w:rFonts w:hint="eastAsia" w:ascii="仿宋" w:eastAsia="仿宋"/>
          <w:b w:val="0"/>
          <w:color w:val="auto"/>
          <w:highlight w:val="none"/>
          <w:lang w:val="en-US" w:eastAsia="zh-CN"/>
        </w:rPr>
        <w:t>无</w:t>
      </w:r>
      <w:r>
        <w:rPr>
          <w:rFonts w:ascii="仿宋" w:eastAsia="仿宋"/>
          <w:b w:val="0"/>
          <w:color w:val="auto"/>
          <w:highlight w:val="none"/>
          <w:lang w:val="en-US" w:eastAsia="zh-CN"/>
        </w:rPr>
        <w:t>部门下属二级预算单位单位。</w:t>
      </w:r>
      <w:bookmarkEnd w:id="21"/>
    </w:p>
    <w:bookmarkEnd w:id="18"/>
    <w:bookmarkEnd w:id="19"/>
    <w:p>
      <w:pPr>
        <w:widowControl/>
        <w:jc w:val="left"/>
        <w:rPr>
          <w:rFonts w:ascii="仿宋" w:eastAsia="仿宋"/>
          <w:color w:val="auto"/>
          <w:kern w:val="0"/>
          <w:sz w:val="32"/>
          <w:szCs w:val="32"/>
          <w:highlight w:val="none"/>
        </w:rPr>
      </w:pPr>
      <w:r>
        <w:rPr>
          <w:rFonts w:ascii="仿宋" w:eastAsia="仿宋"/>
          <w:color w:val="auto"/>
          <w:sz w:val="32"/>
          <w:szCs w:val="32"/>
          <w:highlight w:val="none"/>
        </w:rPr>
        <w:br w:type="page"/>
      </w:r>
    </w:p>
    <w:p>
      <w:pPr>
        <w:pStyle w:val="3"/>
        <w:ind w:right="440"/>
        <w:jc w:val="center"/>
        <w:rPr>
          <w:rStyle w:val="20"/>
          <w:rFonts w:ascii="黑体" w:eastAsia="黑体"/>
          <w:b w:val="0"/>
          <w:bCs/>
          <w:color w:val="auto"/>
          <w:highlight w:val="none"/>
        </w:rPr>
      </w:pPr>
      <w:bookmarkStart w:id="22" w:name="_Toc15396602"/>
      <w:bookmarkStart w:id="23" w:name="_Toc17948"/>
      <w:bookmarkStart w:id="24" w:name="_Toc15377204"/>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2022年度</w:t>
      </w:r>
      <w:r>
        <w:rPr>
          <w:rStyle w:val="20"/>
          <w:rFonts w:hint="eastAsia" w:ascii="黑体" w:eastAsia="黑体"/>
          <w:b w:val="0"/>
          <w:bCs/>
          <w:color w:val="auto"/>
          <w:highlight w:val="none"/>
          <w:lang w:eastAsia="zh-CN"/>
        </w:rPr>
        <w:t>单位</w:t>
      </w:r>
      <w:r>
        <w:rPr>
          <w:rStyle w:val="20"/>
          <w:rFonts w:hint="eastAsia" w:ascii="黑体" w:eastAsia="黑体"/>
          <w:b w:val="0"/>
          <w:bCs/>
          <w:color w:val="auto"/>
          <w:highlight w:val="none"/>
        </w:rPr>
        <w:t>决算情况说明</w:t>
      </w:r>
      <w:bookmarkEnd w:id="22"/>
      <w:bookmarkEnd w:id="23"/>
      <w:bookmarkEnd w:id="24"/>
    </w:p>
    <w:p>
      <w:pPr>
        <w:rPr>
          <w:color w:val="auto"/>
          <w:highlight w:val="none"/>
        </w:rPr>
      </w:pPr>
    </w:p>
    <w:p>
      <w:pPr>
        <w:pStyle w:val="26"/>
        <w:numPr>
          <w:ilvl w:val="0"/>
          <w:numId w:val="2"/>
        </w:numPr>
        <w:spacing w:line="600" w:lineRule="exact"/>
        <w:ind w:firstLineChars="0"/>
        <w:outlineLvl w:val="1"/>
        <w:rPr>
          <w:rStyle w:val="21"/>
          <w:rFonts w:ascii="黑体" w:eastAsia="黑体"/>
          <w:b w:val="0"/>
          <w:color w:val="auto"/>
          <w:highlight w:val="none"/>
        </w:rPr>
      </w:pPr>
      <w:bookmarkStart w:id="25" w:name="_Toc15377205"/>
      <w:bookmarkStart w:id="26" w:name="_Toc15396603"/>
      <w:bookmarkStart w:id="27" w:name="_Toc25168"/>
      <w:r>
        <w:rPr>
          <w:rFonts w:hint="eastAsia" w:ascii="黑体" w:eastAsia="黑体"/>
          <w:color w:val="auto"/>
          <w:sz w:val="32"/>
          <w:szCs w:val="32"/>
          <w:highlight w:val="none"/>
        </w:rPr>
        <w:t>收</w:t>
      </w:r>
      <w:r>
        <w:rPr>
          <w:rStyle w:val="21"/>
          <w:rFonts w:hint="eastAsia" w:ascii="黑体" w:eastAsia="黑体"/>
          <w:b w:val="0"/>
          <w:color w:val="auto"/>
          <w:highlight w:val="none"/>
        </w:rPr>
        <w:t>入支出决算总体情况说明</w:t>
      </w:r>
      <w:bookmarkEnd w:id="25"/>
      <w:bookmarkEnd w:id="26"/>
      <w:bookmarkEnd w:id="27"/>
    </w:p>
    <w:p>
      <w:pPr>
        <w:spacing w:line="600" w:lineRule="exact"/>
        <w:ind w:firstLine="640" w:firstLineChars="200"/>
        <w:rPr>
          <w:rFonts w:hint="eastAsia" w:ascii="仿宋" w:eastAsia="仿宋"/>
          <w:sz w:val="32"/>
          <w:szCs w:val="32"/>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ascii="仿宋" w:eastAsia="仿宋"/>
          <w:color w:val="auto"/>
          <w:sz w:val="32"/>
          <w:szCs w:val="32"/>
          <w:highlight w:val="none"/>
        </w:rPr>
        <w:t>108.75</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w:t>
      </w:r>
      <w:r>
        <w:rPr>
          <w:rFonts w:ascii="仿宋" w:eastAsia="仿宋"/>
          <w:color w:val="auto"/>
          <w:sz w:val="32"/>
          <w:szCs w:val="32"/>
          <w:highlight w:val="none"/>
        </w:rPr>
        <w:t>减少89.27</w:t>
      </w:r>
      <w:r>
        <w:rPr>
          <w:rFonts w:hint="eastAsia" w:ascii="仿宋" w:eastAsia="仿宋"/>
          <w:color w:val="auto"/>
          <w:sz w:val="32"/>
          <w:szCs w:val="32"/>
          <w:highlight w:val="none"/>
        </w:rPr>
        <w:t>万元，</w:t>
      </w:r>
      <w:r>
        <w:rPr>
          <w:rFonts w:ascii="仿宋" w:eastAsia="仿宋"/>
          <w:color w:val="auto"/>
          <w:sz w:val="32"/>
          <w:szCs w:val="32"/>
          <w:highlight w:val="none"/>
        </w:rPr>
        <w:t>下降45.08%</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乡镇合并人员减少，财政拨款减少</w:t>
      </w:r>
      <w:r>
        <w:rPr>
          <w:rFonts w:hint="eastAsia" w:ascii="仿宋" w:eastAsia="仿宋"/>
          <w:color w:val="auto"/>
          <w:sz w:val="32"/>
          <w:szCs w:val="32"/>
          <w:highlight w:val="none"/>
          <w:lang w:eastAsia="zh-CN"/>
        </w:rPr>
        <w:t>。</w:t>
      </w:r>
      <w:r>
        <w:rPr>
          <w:rFonts w:ascii="仿宋" w:eastAsia="仿宋"/>
          <w:color w:val="auto"/>
          <w:sz w:val="32"/>
          <w:szCs w:val="32"/>
          <w:highlight w:val="none"/>
          <w:lang w:eastAsia="zh-CN"/>
        </w:rPr>
        <w:t>业务收入</w:t>
      </w:r>
      <w:bookmarkStart w:id="28" w:name="_Toc15396604"/>
      <w:bookmarkStart w:id="29" w:name="_Toc15377206"/>
      <w:r>
        <w:rPr>
          <w:rFonts w:ascii="仿宋" w:eastAsia="仿宋"/>
          <w:color w:val="auto"/>
          <w:sz w:val="32"/>
          <w:szCs w:val="32"/>
          <w:highlight w:val="none"/>
          <w:lang w:eastAsia="zh-CN"/>
        </w:rPr>
        <w:t>减少。</w:t>
      </w:r>
    </w:p>
    <w:p>
      <w:pPr>
        <w:pStyle w:val="26"/>
        <w:spacing w:line="600" w:lineRule="exact"/>
        <w:ind w:firstLine="0" w:firstLineChars="0"/>
        <w:outlineLvl w:val="1"/>
        <w:rPr>
          <w:rFonts w:ascii="黑体" w:eastAsia="黑体"/>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501650</wp:posOffset>
            </wp:positionH>
            <wp:positionV relativeFrom="paragraph">
              <wp:posOffset>223520</wp:posOffset>
            </wp:positionV>
            <wp:extent cx="4001770" cy="1996440"/>
            <wp:effectExtent l="0" t="0" r="0" b="0"/>
            <wp:wrapNone/>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11"/>
                    <a:stretch>
                      <a:fillRect/>
                    </a:stretch>
                  </pic:blipFill>
                  <pic:spPr>
                    <a:xfrm>
                      <a:off x="0" y="0"/>
                      <a:ext cx="4001710" cy="1996409"/>
                    </a:xfrm>
                    <a:prstGeom prst="rect">
                      <a:avLst/>
                    </a:prstGeom>
                    <a:noFill/>
                    <a:ln w="9525" cap="flat" cmpd="sng">
                      <a:noFill/>
                      <a:prstDash val="solid"/>
                      <a:miter/>
                    </a:ln>
                  </pic:spPr>
                </pic:pic>
              </a:graphicData>
            </a:graphic>
          </wp:anchor>
        </w:drawing>
      </w:r>
    </w:p>
    <w:p>
      <w:pPr>
        <w:pStyle w:val="26"/>
        <w:spacing w:line="600" w:lineRule="exact"/>
        <w:ind w:firstLine="0" w:firstLineChars="0"/>
        <w:outlineLvl w:val="1"/>
        <w:rPr>
          <w:rFonts w:ascii="黑体" w:eastAsia="黑体"/>
          <w:color w:val="auto"/>
          <w:sz w:val="32"/>
          <w:szCs w:val="32"/>
          <w:highlight w:val="none"/>
        </w:rPr>
      </w:pPr>
    </w:p>
    <w:p>
      <w:pPr>
        <w:pStyle w:val="26"/>
        <w:spacing w:line="600" w:lineRule="exact"/>
        <w:ind w:firstLine="0" w:firstLineChars="0"/>
        <w:outlineLvl w:val="1"/>
        <w:rPr>
          <w:rFonts w:ascii="黑体" w:eastAsia="黑体"/>
          <w:color w:val="auto"/>
          <w:sz w:val="32"/>
          <w:szCs w:val="32"/>
          <w:highlight w:val="none"/>
        </w:rPr>
      </w:pPr>
    </w:p>
    <w:p>
      <w:pPr>
        <w:pStyle w:val="26"/>
        <w:spacing w:line="600" w:lineRule="exact"/>
        <w:ind w:firstLine="0" w:firstLineChars="0"/>
        <w:outlineLvl w:val="1"/>
        <w:rPr>
          <w:rFonts w:ascii="黑体" w:eastAsia="黑体"/>
          <w:color w:val="auto"/>
          <w:sz w:val="32"/>
          <w:szCs w:val="32"/>
          <w:highlight w:val="none"/>
        </w:rPr>
      </w:pPr>
    </w:p>
    <w:p>
      <w:pPr>
        <w:pStyle w:val="26"/>
        <w:spacing w:line="600" w:lineRule="exact"/>
        <w:ind w:firstLine="0" w:firstLineChars="0"/>
        <w:outlineLvl w:val="1"/>
        <w:rPr>
          <w:rFonts w:ascii="黑体" w:eastAsia="黑体"/>
          <w:color w:val="auto"/>
          <w:sz w:val="32"/>
          <w:szCs w:val="32"/>
          <w:highlight w:val="none"/>
        </w:rPr>
      </w:pPr>
    </w:p>
    <w:p>
      <w:pPr>
        <w:pStyle w:val="26"/>
        <w:spacing w:line="600" w:lineRule="exact"/>
        <w:ind w:firstLine="0" w:firstLineChars="0"/>
        <w:outlineLvl w:val="1"/>
        <w:rPr>
          <w:rFonts w:ascii="黑体" w:eastAsia="黑体"/>
          <w:color w:val="auto"/>
          <w:sz w:val="32"/>
          <w:szCs w:val="32"/>
          <w:highlight w:val="none"/>
        </w:rPr>
      </w:pPr>
    </w:p>
    <w:bookmarkEnd w:id="28"/>
    <w:bookmarkEnd w:id="29"/>
    <w:p>
      <w:pPr>
        <w:pStyle w:val="2"/>
        <w:jc w:val="center"/>
        <w:rPr>
          <w:rFonts w:ascii="黑体" w:eastAsia="黑体"/>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spacing w:line="600" w:lineRule="exact"/>
        <w:ind w:firstLine="640" w:firstLineChars="200"/>
        <w:outlineLvl w:val="1"/>
        <w:rPr>
          <w:rFonts w:hint="eastAsia" w:ascii="黑体" w:eastAsia="黑体"/>
          <w:color w:val="auto"/>
          <w:sz w:val="32"/>
          <w:szCs w:val="32"/>
          <w:highlight w:val="none"/>
        </w:rPr>
      </w:pPr>
      <w:bookmarkStart w:id="30" w:name="_Toc18044"/>
      <w:r>
        <w:rPr>
          <w:rFonts w:hint="eastAsia" w:ascii="黑体" w:eastAsia="黑体"/>
          <w:color w:val="auto"/>
          <w:sz w:val="32"/>
          <w:szCs w:val="32"/>
          <w:highlight w:val="none"/>
        </w:rPr>
        <w:t>二、收入决算情况说明</w:t>
      </w:r>
      <w:bookmarkEnd w:id="30"/>
    </w:p>
    <w:p>
      <w:pPr>
        <w:spacing w:line="600" w:lineRule="exact"/>
        <w:ind w:firstLine="640" w:firstLineChars="200"/>
        <w:outlineLvl w:val="1"/>
        <w:rPr>
          <w:rFonts w:ascii="仿宋" w:eastAsia="仿宋"/>
          <w:color w:val="auto"/>
          <w:sz w:val="32"/>
          <w:szCs w:val="32"/>
          <w:highlight w:val="none"/>
        </w:rPr>
      </w:pPr>
      <w:bookmarkStart w:id="31" w:name="_Toc14383"/>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ascii="仿宋" w:eastAsia="仿宋"/>
          <w:color w:val="auto"/>
          <w:sz w:val="32"/>
          <w:szCs w:val="32"/>
          <w:highlight w:val="none"/>
        </w:rPr>
        <w:t>108.75</w:t>
      </w:r>
      <w:r>
        <w:rPr>
          <w:rFonts w:hint="eastAsia" w:ascii="仿宋" w:eastAsia="仿宋"/>
          <w:color w:val="auto"/>
          <w:sz w:val="32"/>
          <w:szCs w:val="32"/>
          <w:highlight w:val="none"/>
        </w:rPr>
        <w:t>万元，其中：一般公共预算财政拨款收入</w:t>
      </w:r>
      <w:r>
        <w:rPr>
          <w:rFonts w:ascii="仿宋" w:eastAsia="仿宋"/>
          <w:color w:val="auto"/>
          <w:sz w:val="32"/>
          <w:szCs w:val="32"/>
          <w:highlight w:val="none"/>
        </w:rPr>
        <w:t>85.56</w:t>
      </w:r>
      <w:r>
        <w:rPr>
          <w:rFonts w:hint="eastAsia" w:ascii="仿宋" w:eastAsia="仿宋"/>
          <w:color w:val="auto"/>
          <w:sz w:val="32"/>
          <w:szCs w:val="32"/>
          <w:highlight w:val="none"/>
        </w:rPr>
        <w:t>元，占</w:t>
      </w:r>
      <w:r>
        <w:rPr>
          <w:rFonts w:ascii="仿宋" w:eastAsia="仿宋"/>
          <w:color w:val="auto"/>
          <w:sz w:val="32"/>
          <w:szCs w:val="32"/>
          <w:highlight w:val="none"/>
        </w:rPr>
        <w:t>78.76%</w:t>
      </w:r>
      <w:r>
        <w:rPr>
          <w:rFonts w:hint="eastAsia" w:ascii="仿宋" w:eastAsia="仿宋"/>
          <w:color w:val="auto"/>
          <w:sz w:val="32"/>
          <w:szCs w:val="32"/>
          <w:highlight w:val="none"/>
        </w:rPr>
        <w:t>；政府性基金预算财政拨款收入</w:t>
      </w:r>
      <w:r>
        <w:rPr>
          <w:rFonts w:ascii="仿宋" w:eastAsia="仿宋"/>
          <w:color w:val="auto"/>
          <w:sz w:val="32"/>
          <w:szCs w:val="32"/>
          <w:highlight w:val="none"/>
        </w:rPr>
        <w:t>1.39</w:t>
      </w:r>
      <w:r>
        <w:rPr>
          <w:rFonts w:hint="eastAsia" w:ascii="仿宋" w:eastAsia="仿宋"/>
          <w:color w:val="auto"/>
          <w:sz w:val="32"/>
          <w:szCs w:val="32"/>
          <w:highlight w:val="none"/>
        </w:rPr>
        <w:t>万元，占</w:t>
      </w:r>
      <w:r>
        <w:rPr>
          <w:rFonts w:ascii="仿宋" w:eastAsia="仿宋"/>
          <w:color w:val="auto"/>
          <w:sz w:val="32"/>
          <w:szCs w:val="32"/>
          <w:highlight w:val="none"/>
        </w:rPr>
        <w:t>1.28%</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国有资本经营预算财政拨款收入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；上级补助收入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；事业收入</w:t>
      </w:r>
      <w:r>
        <w:rPr>
          <w:rFonts w:ascii="仿宋" w:eastAsia="仿宋"/>
          <w:color w:val="auto"/>
          <w:sz w:val="32"/>
          <w:szCs w:val="32"/>
          <w:highlight w:val="none"/>
        </w:rPr>
        <w:t>21.81</w:t>
      </w:r>
      <w:r>
        <w:rPr>
          <w:rFonts w:hint="eastAsia" w:ascii="仿宋" w:eastAsia="仿宋"/>
          <w:color w:val="auto"/>
          <w:sz w:val="32"/>
          <w:szCs w:val="32"/>
          <w:highlight w:val="none"/>
        </w:rPr>
        <w:t>万元，占</w:t>
      </w:r>
      <w:r>
        <w:rPr>
          <w:rFonts w:ascii="仿宋" w:eastAsia="仿宋"/>
          <w:color w:val="auto"/>
          <w:sz w:val="32"/>
          <w:szCs w:val="32"/>
          <w:highlight w:val="none"/>
        </w:rPr>
        <w:t>20.06%</w:t>
      </w:r>
      <w:r>
        <w:rPr>
          <w:rFonts w:hint="eastAsia" w:ascii="仿宋" w:eastAsia="仿宋"/>
          <w:color w:val="auto"/>
          <w:sz w:val="32"/>
          <w:szCs w:val="32"/>
          <w:highlight w:val="none"/>
        </w:rPr>
        <w:t>；经营收入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；附属单位上缴收入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；其他收入</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w:t>
      </w:r>
      <w:bookmarkEnd w:id="31"/>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456565</wp:posOffset>
            </wp:positionH>
            <wp:positionV relativeFrom="paragraph">
              <wp:posOffset>43815</wp:posOffset>
            </wp:positionV>
            <wp:extent cx="4572000" cy="2743200"/>
            <wp:effectExtent l="0" t="0" r="0" b="0"/>
            <wp:wrapNone/>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12"/>
                    <a:stretch>
                      <a:fillRect/>
                    </a:stretch>
                  </pic:blipFill>
                  <pic:spPr>
                    <a:xfrm>
                      <a:off x="0" y="0"/>
                      <a:ext cx="4571929" cy="2743157"/>
                    </a:xfrm>
                    <a:prstGeom prst="rect">
                      <a:avLst/>
                    </a:prstGeom>
                    <a:noFill/>
                    <a:ln w="9525" cap="flat" cmpd="sng">
                      <a:noFill/>
                      <a:prstDash val="solid"/>
                      <a:miter/>
                    </a:ln>
                  </pic:spPr>
                </pic:pic>
              </a:graphicData>
            </a:graphic>
          </wp:anchor>
        </w:drawing>
      </w:r>
    </w:p>
    <w:p>
      <w:pPr>
        <w:pStyle w:val="2"/>
      </w:pPr>
    </w:p>
    <w:p>
      <w:pPr>
        <w:pStyle w:val="26"/>
        <w:spacing w:line="600" w:lineRule="exact"/>
        <w:ind w:firstLine="480" w:firstLineChars="150"/>
        <w:outlineLvl w:val="1"/>
        <w:rPr>
          <w:rFonts w:ascii="黑体" w:eastAsia="黑体"/>
          <w:color w:val="auto"/>
          <w:sz w:val="32"/>
          <w:szCs w:val="32"/>
          <w:highlight w:val="none"/>
        </w:rPr>
      </w:pPr>
      <w:bookmarkStart w:id="32" w:name="_Toc15396605"/>
      <w:bookmarkStart w:id="33" w:name="_Toc15377207"/>
    </w:p>
    <w:p>
      <w:pPr>
        <w:pStyle w:val="26"/>
        <w:spacing w:line="600" w:lineRule="exact"/>
        <w:ind w:firstLine="480" w:firstLineChars="150"/>
        <w:outlineLvl w:val="1"/>
        <w:rPr>
          <w:rFonts w:ascii="黑体" w:eastAsia="黑体"/>
          <w:color w:val="auto"/>
          <w:sz w:val="32"/>
          <w:szCs w:val="32"/>
          <w:highlight w:val="none"/>
        </w:rPr>
      </w:pPr>
    </w:p>
    <w:p>
      <w:pPr>
        <w:pStyle w:val="26"/>
        <w:spacing w:line="600" w:lineRule="exact"/>
        <w:ind w:firstLine="480" w:firstLineChars="150"/>
        <w:outlineLvl w:val="1"/>
        <w:rPr>
          <w:rFonts w:ascii="黑体" w:eastAsia="黑体"/>
          <w:color w:val="auto"/>
          <w:sz w:val="32"/>
          <w:szCs w:val="32"/>
          <w:highlight w:val="none"/>
        </w:rPr>
      </w:pPr>
    </w:p>
    <w:p>
      <w:pPr>
        <w:pStyle w:val="26"/>
        <w:spacing w:line="600" w:lineRule="exact"/>
        <w:ind w:firstLine="480" w:firstLineChars="150"/>
        <w:outlineLvl w:val="1"/>
        <w:rPr>
          <w:rFonts w:ascii="黑体" w:eastAsia="黑体"/>
          <w:color w:val="auto"/>
          <w:sz w:val="32"/>
          <w:szCs w:val="32"/>
          <w:highlight w:val="none"/>
        </w:rPr>
      </w:pPr>
    </w:p>
    <w:p>
      <w:pPr>
        <w:pStyle w:val="26"/>
        <w:spacing w:line="600" w:lineRule="exact"/>
        <w:ind w:left="0" w:firstLine="0" w:firstLineChars="0"/>
        <w:outlineLvl w:val="1"/>
        <w:rPr>
          <w:rFonts w:ascii="黑体" w:eastAsia="黑体"/>
          <w:color w:val="auto"/>
          <w:sz w:val="32"/>
          <w:szCs w:val="32"/>
          <w:highlight w:val="none"/>
        </w:rPr>
      </w:pPr>
    </w:p>
    <w:p>
      <w:pPr>
        <w:pStyle w:val="26"/>
        <w:spacing w:line="600" w:lineRule="exact"/>
        <w:ind w:left="0" w:leftChars="0" w:firstLine="0" w:firstLineChars="0"/>
        <w:jc w:val="center"/>
        <w:outlineLvl w:val="1"/>
        <w:rPr>
          <w:rFonts w:ascii="黑体" w:eastAsia="黑体"/>
          <w:color w:val="auto"/>
          <w:sz w:val="32"/>
          <w:szCs w:val="32"/>
          <w:highlight w:val="none"/>
        </w:rPr>
      </w:pPr>
      <w:r>
        <w:rPr>
          <w:rFonts w:hint="eastAsia" w:ascii="仿宋" w:eastAsia="仿宋"/>
          <w:color w:val="auto"/>
          <w:sz w:val="32"/>
          <w:szCs w:val="32"/>
          <w:highlight w:val="none"/>
        </w:rPr>
        <w:t>（图2：收入决算结构图）（饼状图）</w:t>
      </w:r>
    </w:p>
    <w:p>
      <w:pPr>
        <w:pStyle w:val="26"/>
        <w:spacing w:line="600" w:lineRule="exact"/>
        <w:ind w:left="0" w:firstLine="480" w:firstLineChars="150"/>
        <w:outlineLvl w:val="1"/>
        <w:rPr>
          <w:rStyle w:val="21"/>
          <w:rFonts w:ascii="黑体" w:eastAsia="黑体"/>
          <w:b w:val="0"/>
        </w:rPr>
      </w:pPr>
      <w:bookmarkStart w:id="34" w:name="_Toc26691"/>
      <w:r>
        <w:rPr>
          <w:rFonts w:ascii="黑体" w:eastAsia="黑体"/>
          <w:color w:val="auto"/>
          <w:sz w:val="32"/>
          <w:szCs w:val="32"/>
          <w:highlight w:val="none"/>
        </w:rPr>
        <w:t>三、</w:t>
      </w:r>
      <w:r>
        <w:rPr>
          <w:rFonts w:hint="eastAsia" w:ascii="黑体" w:eastAsia="黑体"/>
          <w:color w:val="auto"/>
          <w:sz w:val="32"/>
          <w:szCs w:val="32"/>
          <w:highlight w:val="none"/>
        </w:rPr>
        <w:t>支</w:t>
      </w:r>
      <w:r>
        <w:rPr>
          <w:rStyle w:val="21"/>
          <w:rFonts w:hint="eastAsia" w:ascii="黑体" w:eastAsia="黑体"/>
          <w:b w:val="0"/>
          <w:color w:val="auto"/>
          <w:highlight w:val="none"/>
        </w:rPr>
        <w:t>出决算情况说明</w:t>
      </w:r>
      <w:bookmarkEnd w:id="32"/>
      <w:bookmarkEnd w:id="33"/>
      <w:bookmarkEnd w:id="34"/>
    </w:p>
    <w:p>
      <w:pPr>
        <w:pStyle w:val="26"/>
        <w:spacing w:line="600" w:lineRule="exact"/>
        <w:ind w:firstLine="640" w:firstLineChars="200"/>
        <w:outlineLvl w:val="1"/>
        <w:rPr>
          <w:rStyle w:val="21"/>
          <w:rFonts w:ascii="黑体" w:eastAsia="黑体"/>
          <w:b w:val="0"/>
        </w:rPr>
      </w:pPr>
      <w:bookmarkStart w:id="35" w:name="_Toc8171"/>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ascii="仿宋" w:eastAsia="仿宋"/>
          <w:color w:val="auto"/>
          <w:sz w:val="32"/>
          <w:szCs w:val="32"/>
          <w:highlight w:val="none"/>
        </w:rPr>
        <w:t>108.75</w:t>
      </w:r>
      <w:r>
        <w:rPr>
          <w:rFonts w:hint="eastAsia" w:ascii="仿宋" w:eastAsia="仿宋"/>
          <w:color w:val="auto"/>
          <w:sz w:val="32"/>
          <w:szCs w:val="32"/>
          <w:highlight w:val="none"/>
        </w:rPr>
        <w:t>万元，其中：基本支出</w:t>
      </w:r>
      <w:r>
        <w:rPr>
          <w:rFonts w:ascii="仿宋" w:eastAsia="仿宋"/>
          <w:color w:val="auto"/>
          <w:sz w:val="32"/>
          <w:szCs w:val="32"/>
          <w:highlight w:val="none"/>
        </w:rPr>
        <w:t>85.56</w:t>
      </w:r>
      <w:r>
        <w:rPr>
          <w:rFonts w:hint="eastAsia" w:ascii="仿宋" w:eastAsia="仿宋"/>
          <w:color w:val="auto"/>
          <w:sz w:val="32"/>
          <w:szCs w:val="32"/>
          <w:highlight w:val="none"/>
        </w:rPr>
        <w:t>万元，占</w:t>
      </w:r>
      <w:r>
        <w:rPr>
          <w:rFonts w:ascii="仿宋" w:eastAsia="仿宋"/>
          <w:color w:val="auto"/>
          <w:sz w:val="32"/>
          <w:szCs w:val="32"/>
          <w:highlight w:val="none"/>
        </w:rPr>
        <w:t>100%</w:t>
      </w:r>
      <w:r>
        <w:rPr>
          <w:rFonts w:hint="eastAsia" w:ascii="仿宋" w:eastAsia="仿宋"/>
          <w:color w:val="auto"/>
          <w:sz w:val="32"/>
          <w:szCs w:val="32"/>
          <w:highlight w:val="none"/>
        </w:rPr>
        <w:t>；项目支出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；上缴上级支出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；经营支出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r>
        <w:rPr>
          <w:rFonts w:hint="eastAsia" w:ascii="仿宋" w:eastAsia="仿宋"/>
          <w:color w:val="auto"/>
          <w:sz w:val="32"/>
          <w:szCs w:val="32"/>
          <w:highlight w:val="none"/>
        </w:rPr>
        <w:t>；对附属单位补助支出</w:t>
      </w:r>
      <w:r>
        <w:rPr>
          <w:rFonts w:ascii="仿宋" w:eastAsia="仿宋"/>
          <w:color w:val="auto"/>
          <w:sz w:val="32"/>
          <w:szCs w:val="32"/>
          <w:highlight w:val="none"/>
        </w:rPr>
        <w:t>0</w:t>
      </w:r>
      <w:r>
        <w:rPr>
          <w:rFonts w:hint="eastAsia" w:ascii="仿宋" w:eastAsia="仿宋"/>
          <w:color w:val="auto"/>
          <w:sz w:val="32"/>
          <w:szCs w:val="32"/>
          <w:highlight w:val="none"/>
        </w:rPr>
        <w:t>万元，占</w:t>
      </w:r>
      <w:r>
        <w:rPr>
          <w:rFonts w:ascii="仿宋" w:eastAsia="仿宋"/>
          <w:color w:val="auto"/>
          <w:sz w:val="32"/>
          <w:szCs w:val="32"/>
          <w:highlight w:val="none"/>
        </w:rPr>
        <w:t>0%</w:t>
      </w:r>
      <w:bookmarkStart w:id="36" w:name="_Toc15377208"/>
      <w:bookmarkStart w:id="37" w:name="_Toc15396606"/>
      <w:r>
        <w:rPr>
          <w:rFonts w:ascii="仿宋" w:eastAsia="仿宋"/>
          <w:color w:val="auto"/>
          <w:sz w:val="32"/>
          <w:szCs w:val="32"/>
          <w:highlight w:val="none"/>
        </w:rPr>
        <w:t>。</w:t>
      </w:r>
      <w:bookmarkEnd w:id="35"/>
    </w:p>
    <w:p>
      <w:pPr>
        <w:spacing w:line="600" w:lineRule="exact"/>
        <w:ind w:firstLine="640" w:firstLineChars="200"/>
        <w:outlineLvl w:val="1"/>
        <w:rPr>
          <w:rFonts w:ascii="黑体" w:eastAsia="黑体"/>
          <w:color w:val="auto"/>
          <w:sz w:val="32"/>
          <w:szCs w:val="32"/>
          <w:highlight w:val="none"/>
        </w:rPr>
      </w:pPr>
    </w:p>
    <w:p>
      <w:pPr>
        <w:spacing w:line="600" w:lineRule="exact"/>
        <w:ind w:firstLine="640" w:firstLineChars="200"/>
        <w:outlineLvl w:val="1"/>
        <w:rPr>
          <w:rFonts w:ascii="黑体" w:eastAsia="黑体"/>
          <w:color w:val="auto"/>
          <w:sz w:val="32"/>
          <w:szCs w:val="32"/>
          <w:highlight w:val="none"/>
        </w:rPr>
      </w:pPr>
    </w:p>
    <w:p>
      <w:pPr>
        <w:spacing w:line="600" w:lineRule="exact"/>
        <w:ind w:firstLine="640" w:firstLineChars="200"/>
        <w:outlineLvl w:val="1"/>
        <w:rPr>
          <w:rFonts w:ascii="黑体" w:eastAsia="黑体"/>
          <w:color w:val="auto"/>
          <w:sz w:val="32"/>
          <w:szCs w:val="32"/>
          <w:highlight w:val="none"/>
        </w:rPr>
      </w:pPr>
    </w:p>
    <w:p>
      <w:pPr>
        <w:spacing w:line="600" w:lineRule="exact"/>
        <w:ind w:left="0"/>
        <w:outlineLvl w:val="1"/>
        <w:rPr>
          <w:rFonts w:ascii="黑体" w:eastAsia="黑体"/>
          <w:color w:val="auto"/>
          <w:sz w:val="32"/>
          <w:szCs w:val="32"/>
          <w:highlight w:val="none"/>
        </w:rPr>
      </w:pPr>
    </w:p>
    <w:p>
      <w:pPr>
        <w:spacing w:line="600" w:lineRule="exact"/>
        <w:ind w:firstLine="640" w:firstLineChars="200"/>
        <w:outlineLvl w:val="1"/>
        <w:rPr>
          <w:rFonts w:ascii="黑体" w:eastAsia="黑体"/>
          <w:color w:val="auto"/>
          <w:sz w:val="32"/>
          <w:szCs w:val="32"/>
          <w:highlight w:val="none"/>
        </w:rPr>
      </w:pPr>
    </w:p>
    <w:p>
      <w:pPr>
        <w:spacing w:line="600" w:lineRule="exact"/>
        <w:ind w:firstLine="640" w:firstLineChars="200"/>
        <w:outlineLvl w:val="1"/>
        <w:rPr>
          <w:rFonts w:ascii="黑体" w:eastAsia="黑体"/>
          <w:color w:val="auto"/>
          <w:sz w:val="32"/>
          <w:szCs w:val="32"/>
          <w:highlight w:val="none"/>
        </w:rPr>
      </w:pPr>
    </w:p>
    <w:p>
      <w:pPr>
        <w:spacing w:line="600" w:lineRule="exact"/>
        <w:ind w:left="0" w:firstLine="640" w:firstLineChars="200"/>
        <w:outlineLvl w:val="1"/>
        <w:rPr>
          <w:rFonts w:ascii="黑体" w:eastAsia="黑体"/>
          <w:color w:val="auto"/>
          <w:sz w:val="32"/>
          <w:szCs w:val="32"/>
          <w:highlight w:val="none"/>
        </w:rPr>
      </w:pPr>
    </w:p>
    <w:p>
      <w:pPr>
        <w:spacing w:line="600" w:lineRule="exact"/>
        <w:ind w:left="0" w:firstLine="640" w:firstLineChars="200"/>
        <w:outlineLvl w:val="1"/>
        <w:rPr>
          <w:rFonts w:ascii="黑体" w:eastAsia="黑体"/>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406400</wp:posOffset>
            </wp:positionH>
            <wp:positionV relativeFrom="paragraph">
              <wp:posOffset>-2361565</wp:posOffset>
            </wp:positionV>
            <wp:extent cx="4572000" cy="2743200"/>
            <wp:effectExtent l="0" t="0" r="0" b="0"/>
            <wp:wrapNone/>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13"/>
                    <a:stretch>
                      <a:fillRect/>
                    </a:stretch>
                  </pic:blipFill>
                  <pic:spPr>
                    <a:xfrm>
                      <a:off x="0" y="0"/>
                      <a:ext cx="4571929" cy="2743157"/>
                    </a:xfrm>
                    <a:prstGeom prst="rect">
                      <a:avLst/>
                    </a:prstGeom>
                    <a:noFill/>
                    <a:ln w="9525" cap="flat" cmpd="sng">
                      <a:noFill/>
                      <a:prstDash val="solid"/>
                      <a:miter/>
                    </a:ln>
                  </pic:spPr>
                </pic:pic>
              </a:graphicData>
            </a:graphic>
          </wp:anchor>
        </w:drawing>
      </w:r>
    </w:p>
    <w:p>
      <w:pPr>
        <w:spacing w:line="600" w:lineRule="exact"/>
        <w:jc w:val="center"/>
        <w:rPr>
          <w:rFonts w:ascii="仿宋_GB2312" w:eastAsia="仿宋_GB2312"/>
          <w:color w:val="auto"/>
          <w:sz w:val="32"/>
          <w:szCs w:val="32"/>
          <w:highlight w:val="none"/>
        </w:rPr>
      </w:pPr>
      <w:bookmarkStart w:id="38" w:name="_Toc5799"/>
      <w:r>
        <w:rPr>
          <w:rFonts w:hint="eastAsia" w:ascii="仿宋" w:eastAsia="仿宋"/>
          <w:color w:val="auto"/>
          <w:sz w:val="32"/>
          <w:szCs w:val="32"/>
          <w:highlight w:val="none"/>
        </w:rPr>
        <w:t>（图3：支出决算结构图）（饼状图）</w:t>
      </w:r>
    </w:p>
    <w:p>
      <w:pPr>
        <w:spacing w:line="600" w:lineRule="exact"/>
        <w:ind w:left="0" w:firstLine="640" w:firstLineChars="200"/>
        <w:outlineLvl w:val="1"/>
        <w:rPr>
          <w:rFonts w:hint="eastAsia" w:ascii="黑体" w:eastAsia="黑体"/>
          <w:color w:val="auto"/>
          <w:sz w:val="32"/>
          <w:szCs w:val="32"/>
          <w:highlight w:val="none"/>
        </w:rPr>
      </w:pPr>
    </w:p>
    <w:p>
      <w:pPr>
        <w:spacing w:line="600" w:lineRule="exact"/>
        <w:ind w:left="0" w:firstLine="640" w:firstLineChars="200"/>
        <w:outlineLvl w:val="1"/>
        <w:rPr>
          <w:rFonts w:hint="eastAsia" w:ascii="黑体" w:eastAsia="黑体"/>
          <w:color w:val="auto"/>
          <w:sz w:val="32"/>
          <w:szCs w:val="32"/>
          <w:highlight w:val="none"/>
        </w:rPr>
      </w:pPr>
    </w:p>
    <w:p>
      <w:pPr>
        <w:spacing w:line="600" w:lineRule="exact"/>
        <w:ind w:left="0" w:firstLine="640" w:firstLineChars="200"/>
        <w:outlineLvl w:val="1"/>
        <w:rPr>
          <w:rStyle w:val="21"/>
          <w:rFonts w:ascii="黑体" w:eastAsia="黑体"/>
          <w:b w:val="0"/>
          <w:color w:val="auto"/>
          <w:highlight w:val="none"/>
        </w:rPr>
      </w:pPr>
      <w:r>
        <w:rPr>
          <w:rFonts w:hint="eastAsia" w:ascii="黑体" w:eastAsia="黑体"/>
          <w:color w:val="auto"/>
          <w:sz w:val="32"/>
          <w:szCs w:val="32"/>
          <w:highlight w:val="none"/>
        </w:rPr>
        <w:t>四、财</w:t>
      </w:r>
      <w:r>
        <w:rPr>
          <w:rStyle w:val="21"/>
          <w:rFonts w:hint="eastAsia" w:ascii="黑体" w:eastAsia="黑体"/>
          <w:b w:val="0"/>
          <w:color w:val="auto"/>
          <w:highlight w:val="none"/>
        </w:rPr>
        <w:t>政拨款收入支出决算总体情况说明</w:t>
      </w:r>
      <w:bookmarkEnd w:id="36"/>
      <w:bookmarkEnd w:id="37"/>
      <w:bookmarkEnd w:id="38"/>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ascii="仿宋" w:eastAsia="仿宋"/>
          <w:color w:val="auto"/>
          <w:sz w:val="32"/>
          <w:szCs w:val="32"/>
          <w:highlight w:val="none"/>
        </w:rPr>
        <w:t>85.56</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w:t>
      </w:r>
      <w:r>
        <w:rPr>
          <w:rFonts w:ascii="仿宋" w:eastAsia="仿宋"/>
          <w:color w:val="auto"/>
          <w:sz w:val="32"/>
          <w:szCs w:val="32"/>
          <w:highlight w:val="none"/>
        </w:rPr>
        <w:t>减少62.23</w:t>
      </w:r>
      <w:r>
        <w:rPr>
          <w:rFonts w:hint="eastAsia" w:ascii="仿宋" w:eastAsia="仿宋"/>
          <w:color w:val="auto"/>
          <w:sz w:val="32"/>
          <w:szCs w:val="32"/>
          <w:highlight w:val="none"/>
        </w:rPr>
        <w:t>万元，</w:t>
      </w:r>
      <w:r>
        <w:rPr>
          <w:rFonts w:ascii="仿宋" w:eastAsia="仿宋"/>
          <w:color w:val="auto"/>
          <w:sz w:val="32"/>
          <w:szCs w:val="32"/>
          <w:highlight w:val="none"/>
        </w:rPr>
        <w:t>下降42.11%</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乡镇合并人员减少，财政拨款减少</w:t>
      </w:r>
      <w:r>
        <w:rPr>
          <w:rFonts w:hint="eastAsia" w:ascii="仿宋" w:eastAsia="仿宋"/>
          <w:color w:val="auto"/>
          <w:sz w:val="32"/>
          <w:szCs w:val="32"/>
          <w:highlight w:val="none"/>
          <w:lang w:eastAsia="zh-CN"/>
        </w:rPr>
        <w:t>。</w:t>
      </w:r>
    </w:p>
    <w:p>
      <w:pPr>
        <w:spacing w:line="600" w:lineRule="exact"/>
        <w:ind w:firstLine="640" w:firstLineChars="200"/>
        <w:rPr>
          <w:rFonts w:ascii="仿宋" w:eastAsia="仿宋"/>
          <w:color w:val="auto"/>
          <w:sz w:val="32"/>
          <w:szCs w:val="32"/>
          <w:highlight w:val="none"/>
        </w:rPr>
      </w:pPr>
      <w:r>
        <w:rPr>
          <w:rFonts w:ascii="黑体" w:eastAsia="黑体"/>
          <w:color w:val="auto"/>
          <w:sz w:val="32"/>
          <w:szCs w:val="32"/>
          <w:highlight w:val="none"/>
        </w:rPr>
        <w:drawing>
          <wp:anchor distT="0" distB="0" distL="67945" distR="67945" simplePos="0" relativeHeight="251659264" behindDoc="0" locked="0" layoutInCell="1" allowOverlap="1">
            <wp:simplePos x="0" y="0"/>
            <wp:positionH relativeFrom="column">
              <wp:posOffset>959485</wp:posOffset>
            </wp:positionH>
            <wp:positionV relativeFrom="paragraph">
              <wp:posOffset>235585</wp:posOffset>
            </wp:positionV>
            <wp:extent cx="3909695" cy="1722755"/>
            <wp:effectExtent l="0" t="0" r="0" b="0"/>
            <wp:wrapNone/>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4"/>
                    <a:stretch>
                      <a:fillRect/>
                    </a:stretch>
                  </pic:blipFill>
                  <pic:spPr>
                    <a:xfrm>
                      <a:off x="0" y="0"/>
                      <a:ext cx="3909630" cy="1722727"/>
                    </a:xfrm>
                    <a:prstGeom prst="rect">
                      <a:avLst/>
                    </a:prstGeom>
                    <a:noFill/>
                    <a:ln w="9525" cap="flat" cmpd="sng">
                      <a:noFill/>
                      <a:prstDash val="solid"/>
                      <a:miter/>
                    </a:ln>
                  </pic:spPr>
                </pic:pic>
              </a:graphicData>
            </a:graphic>
          </wp:anchor>
        </w:drawing>
      </w:r>
    </w:p>
    <w:p>
      <w:pPr>
        <w:spacing w:line="600" w:lineRule="exact"/>
        <w:ind w:left="0"/>
        <w:rPr>
          <w:rFonts w:ascii="Times New Roman" w:hAnsi="Times New Roman" w:eastAsia="宋体"/>
          <w:sz w:val="24"/>
        </w:rPr>
      </w:pPr>
    </w:p>
    <w:p>
      <w:pPr>
        <w:spacing w:line="600" w:lineRule="exact"/>
        <w:ind w:left="0"/>
        <w:outlineLvl w:val="1"/>
        <w:rPr>
          <w:rFonts w:ascii="黑体" w:eastAsia="黑体"/>
          <w:color w:val="auto"/>
          <w:sz w:val="32"/>
          <w:szCs w:val="32"/>
          <w:highlight w:val="none"/>
        </w:rPr>
      </w:pPr>
      <w:bookmarkStart w:id="39" w:name="_Toc15396607"/>
      <w:bookmarkStart w:id="40" w:name="_Toc15377209"/>
    </w:p>
    <w:p>
      <w:pPr>
        <w:spacing w:line="600" w:lineRule="exact"/>
        <w:ind w:left="0"/>
        <w:outlineLvl w:val="1"/>
        <w:rPr>
          <w:rFonts w:ascii="黑体" w:eastAsia="黑体"/>
          <w:color w:val="auto"/>
          <w:sz w:val="32"/>
          <w:szCs w:val="32"/>
          <w:highlight w:val="none"/>
        </w:rPr>
      </w:pPr>
    </w:p>
    <w:p>
      <w:pPr>
        <w:spacing w:line="600" w:lineRule="exact"/>
        <w:ind w:left="0"/>
        <w:outlineLvl w:val="1"/>
        <w:rPr>
          <w:rFonts w:ascii="黑体" w:eastAsia="黑体"/>
          <w:color w:val="auto"/>
          <w:sz w:val="32"/>
          <w:szCs w:val="32"/>
          <w:highlight w:val="none"/>
        </w:rPr>
      </w:pPr>
    </w:p>
    <w:p>
      <w:pPr>
        <w:spacing w:line="600" w:lineRule="exact"/>
        <w:ind w:left="0" w:firstLine="640" w:firstLineChars="200"/>
        <w:outlineLvl w:val="1"/>
        <w:rPr>
          <w:rFonts w:ascii="黑体" w:eastAsia="黑体"/>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left="0" w:firstLine="640" w:firstLineChars="200"/>
        <w:outlineLvl w:val="1"/>
        <w:rPr>
          <w:rStyle w:val="21"/>
          <w:rFonts w:ascii="黑体" w:eastAsia="黑体"/>
          <w:b w:val="0"/>
          <w:color w:val="auto"/>
          <w:highlight w:val="none"/>
        </w:rPr>
      </w:pPr>
      <w:bookmarkStart w:id="41" w:name="_Toc9288"/>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21"/>
          <w:rFonts w:hint="eastAsia" w:ascii="黑体" w:eastAsia="黑体"/>
          <w:b w:val="0"/>
          <w:color w:val="auto"/>
          <w:highlight w:val="none"/>
        </w:rPr>
        <w:t>般公共预算财政拨款支出决算情况说明</w:t>
      </w:r>
      <w:bookmarkEnd w:id="39"/>
      <w:bookmarkEnd w:id="40"/>
      <w:bookmarkEnd w:id="41"/>
    </w:p>
    <w:p>
      <w:pPr>
        <w:spacing w:line="600" w:lineRule="exact"/>
        <w:ind w:firstLine="643" w:firstLineChars="200"/>
        <w:outlineLvl w:val="2"/>
        <w:rPr>
          <w:rFonts w:ascii="仿宋" w:eastAsia="仿宋"/>
          <w:b/>
          <w:color w:val="auto"/>
          <w:sz w:val="32"/>
          <w:szCs w:val="32"/>
          <w:highlight w:val="none"/>
        </w:rPr>
      </w:pPr>
      <w:bookmarkStart w:id="42" w:name="_Toc15377210"/>
      <w:bookmarkStart w:id="43" w:name="_Toc25565"/>
      <w:r>
        <w:rPr>
          <w:rFonts w:hint="eastAsia" w:ascii="仿宋" w:eastAsia="仿宋"/>
          <w:b/>
          <w:color w:val="auto"/>
          <w:sz w:val="32"/>
          <w:szCs w:val="32"/>
          <w:highlight w:val="none"/>
        </w:rPr>
        <w:t>（一）一般公共预算财政拨款支出决算总体情况</w:t>
      </w:r>
      <w:bookmarkEnd w:id="42"/>
      <w:bookmarkEnd w:id="43"/>
    </w:p>
    <w:p>
      <w:pPr>
        <w:spacing w:line="600" w:lineRule="exact"/>
        <w:ind w:firstLine="640"/>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85.56</w:t>
      </w:r>
      <w:r>
        <w:rPr>
          <w:rFonts w:hint="eastAsia" w:ascii="仿宋" w:eastAsia="仿宋"/>
          <w:color w:val="auto"/>
          <w:sz w:val="32"/>
          <w:szCs w:val="32"/>
          <w:highlight w:val="none"/>
        </w:rPr>
        <w:t>万元，占本年支出合计的</w:t>
      </w:r>
      <w:r>
        <w:rPr>
          <w:rFonts w:ascii="仿宋" w:eastAsia="仿宋"/>
          <w:color w:val="auto"/>
          <w:sz w:val="32"/>
          <w:szCs w:val="32"/>
          <w:highlight w:val="none"/>
        </w:rPr>
        <w:t>78.68%</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w:t>
      </w:r>
      <w:r>
        <w:rPr>
          <w:rFonts w:ascii="仿宋" w:eastAsia="仿宋"/>
          <w:color w:val="auto"/>
          <w:sz w:val="32"/>
          <w:szCs w:val="32"/>
          <w:highlight w:val="none"/>
        </w:rPr>
        <w:t>减少62.23</w:t>
      </w:r>
      <w:r>
        <w:rPr>
          <w:rFonts w:hint="eastAsia" w:ascii="仿宋" w:eastAsia="仿宋"/>
          <w:color w:val="auto"/>
          <w:sz w:val="32"/>
          <w:szCs w:val="32"/>
          <w:highlight w:val="none"/>
        </w:rPr>
        <w:t>万元，</w:t>
      </w:r>
      <w:r>
        <w:rPr>
          <w:rFonts w:ascii="仿宋" w:eastAsia="仿宋"/>
          <w:color w:val="auto"/>
          <w:sz w:val="32"/>
          <w:szCs w:val="32"/>
          <w:highlight w:val="none"/>
        </w:rPr>
        <w:t>下降42.11%</w:t>
      </w:r>
      <w:r>
        <w:rPr>
          <w:rFonts w:hint="eastAsia" w:ascii="仿宋" w:eastAsia="仿宋"/>
          <w:color w:val="auto"/>
          <w:sz w:val="32"/>
          <w:szCs w:val="32"/>
          <w:highlight w:val="none"/>
        </w:rPr>
        <w:t>。主要变动原因是</w:t>
      </w:r>
      <w:r>
        <w:rPr>
          <w:rFonts w:ascii="仿宋" w:eastAsia="仿宋"/>
          <w:color w:val="auto"/>
          <w:sz w:val="32"/>
          <w:szCs w:val="32"/>
          <w:highlight w:val="none"/>
        </w:rPr>
        <w:t>乡镇合并人员减少，财政拨款减少</w:t>
      </w:r>
      <w:r>
        <w:rPr>
          <w:rFonts w:hint="eastAsia" w:ascii="仿宋" w:eastAsia="仿宋"/>
          <w:color w:val="auto"/>
          <w:sz w:val="32"/>
          <w:szCs w:val="32"/>
          <w:highlight w:val="none"/>
          <w:lang w:eastAsia="zh-CN"/>
        </w:rPr>
        <w:t>。</w:t>
      </w:r>
    </w:p>
    <w:p>
      <w:pPr>
        <w:spacing w:line="600" w:lineRule="exact"/>
        <w:rPr>
          <w:rFonts w:ascii="仿宋" w:eastAsia="仿宋"/>
          <w:color w:val="auto"/>
          <w:sz w:val="32"/>
          <w:szCs w:val="32"/>
          <w:highlight w:val="none"/>
        </w:rPr>
      </w:pPr>
      <w:r>
        <w:rPr>
          <w:rFonts w:ascii="仿宋" w:eastAsia="仿宋"/>
          <w:color w:val="auto"/>
          <w:sz w:val="32"/>
          <w:szCs w:val="32"/>
          <w:highlight w:val="none"/>
        </w:rPr>
        <w:drawing>
          <wp:anchor distT="0" distB="0" distL="67945" distR="67945" simplePos="0" relativeHeight="251659264" behindDoc="0" locked="0" layoutInCell="1" allowOverlap="1">
            <wp:simplePos x="0" y="0"/>
            <wp:positionH relativeFrom="column">
              <wp:posOffset>768350</wp:posOffset>
            </wp:positionH>
            <wp:positionV relativeFrom="paragraph">
              <wp:posOffset>106680</wp:posOffset>
            </wp:positionV>
            <wp:extent cx="3909695" cy="1722755"/>
            <wp:effectExtent l="0" t="0" r="0" b="0"/>
            <wp:wrapNone/>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4"/>
                    <a:stretch>
                      <a:fillRect/>
                    </a:stretch>
                  </pic:blipFill>
                  <pic:spPr>
                    <a:xfrm>
                      <a:off x="0" y="0"/>
                      <a:ext cx="3909633" cy="1722727"/>
                    </a:xfrm>
                    <a:prstGeom prst="rect">
                      <a:avLst/>
                    </a:prstGeom>
                    <a:noFill/>
                    <a:ln w="9525" cap="flat" cmpd="sng">
                      <a:noFill/>
                      <a:prstDash val="solid"/>
                      <a:miter/>
                    </a:ln>
                  </pic:spPr>
                </pic:pic>
              </a:graphicData>
            </a:graphic>
          </wp:anchor>
        </w:drawing>
      </w:r>
    </w:p>
    <w:p>
      <w:pPr>
        <w:spacing w:line="600" w:lineRule="exact"/>
        <w:ind w:firstLine="640" w:firstLineChars="200"/>
        <w:rPr>
          <w:rFonts w:ascii="仿宋" w:eastAsia="仿宋"/>
          <w:color w:val="auto"/>
          <w:sz w:val="32"/>
          <w:szCs w:val="32"/>
          <w:highlight w:val="none"/>
        </w:rPr>
      </w:pPr>
    </w:p>
    <w:p>
      <w:pPr>
        <w:spacing w:line="600" w:lineRule="exact"/>
        <w:ind w:left="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spacing w:line="600" w:lineRule="exact"/>
        <w:ind w:firstLine="640" w:firstLineChars="200"/>
        <w:rPr>
          <w:rFonts w:ascii="仿宋" w:eastAsia="仿宋"/>
          <w:color w:val="auto"/>
          <w:sz w:val="32"/>
          <w:szCs w:val="32"/>
          <w:highlight w:val="none"/>
        </w:rPr>
      </w:pPr>
    </w:p>
    <w:p>
      <w:pPr>
        <w:pStyle w:val="2"/>
      </w:pPr>
      <w:bookmarkStart w:id="44" w:name="_Toc15377211"/>
      <w:r>
        <w:rPr>
          <w:rFonts w:hint="eastAsia" w:ascii="仿宋" w:eastAsia="仿宋"/>
          <w:color w:val="auto"/>
          <w:sz w:val="32"/>
          <w:szCs w:val="32"/>
          <w:highlight w:val="none"/>
        </w:rPr>
        <w:t>（图5：一般公共预算财政拨款支出决算变动情况）（柱状图）</w:t>
      </w:r>
    </w:p>
    <w:p>
      <w:pPr>
        <w:spacing w:line="600" w:lineRule="exact"/>
        <w:ind w:left="0" w:firstLine="482" w:firstLineChars="150"/>
        <w:outlineLvl w:val="2"/>
        <w:rPr>
          <w:rFonts w:ascii="仿宋" w:eastAsia="仿宋"/>
          <w:b/>
          <w:color w:val="auto"/>
          <w:sz w:val="32"/>
          <w:szCs w:val="32"/>
          <w:highlight w:val="none"/>
        </w:rPr>
      </w:pPr>
      <w:bookmarkStart w:id="45" w:name="_Toc11364"/>
      <w:r>
        <w:rPr>
          <w:rFonts w:hint="eastAsia" w:ascii="仿宋" w:eastAsia="仿宋"/>
          <w:b/>
          <w:color w:val="auto"/>
          <w:sz w:val="32"/>
          <w:szCs w:val="32"/>
          <w:highlight w:val="none"/>
        </w:rPr>
        <w:t>（二）一般公共预算财政拨款支出决算结构</w:t>
      </w:r>
      <w:bookmarkEnd w:id="44"/>
      <w:bookmarkEnd w:id="45"/>
    </w:p>
    <w:p>
      <w:pPr>
        <w:spacing w:line="600" w:lineRule="exact"/>
        <w:ind w:firstLine="640"/>
        <w:rPr>
          <w:rFonts w:hint="eastAsia"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ascii="仿宋" w:eastAsia="仿宋"/>
          <w:color w:val="auto"/>
          <w:sz w:val="32"/>
          <w:szCs w:val="32"/>
          <w:highlight w:val="none"/>
        </w:rPr>
        <w:t>85.56</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社会保障和就业</w:t>
      </w:r>
      <w:r>
        <w:rPr>
          <w:rFonts w:hint="eastAsia" w:ascii="仿宋" w:eastAsia="仿宋"/>
          <w:b/>
          <w:bCs/>
          <w:color w:val="auto"/>
          <w:sz w:val="32"/>
          <w:szCs w:val="32"/>
          <w:highlight w:val="none"/>
        </w:rPr>
        <w:t>支出</w:t>
      </w:r>
      <w:r>
        <w:rPr>
          <w:rFonts w:ascii="仿宋" w:eastAsia="仿宋"/>
          <w:color w:val="auto"/>
          <w:sz w:val="32"/>
          <w:szCs w:val="32"/>
          <w:highlight w:val="none"/>
        </w:rPr>
        <w:t>9.61</w:t>
      </w:r>
      <w:r>
        <w:rPr>
          <w:rFonts w:hint="eastAsia" w:ascii="仿宋" w:eastAsia="仿宋"/>
          <w:color w:val="auto"/>
          <w:sz w:val="32"/>
          <w:szCs w:val="32"/>
          <w:highlight w:val="none"/>
        </w:rPr>
        <w:t>万元，占</w:t>
      </w:r>
      <w:r>
        <w:rPr>
          <w:rFonts w:ascii="仿宋" w:eastAsia="仿宋"/>
          <w:color w:val="auto"/>
          <w:sz w:val="32"/>
          <w:szCs w:val="32"/>
          <w:highlight w:val="none"/>
        </w:rPr>
        <w:t>12.09%</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ascii="仿宋" w:eastAsia="仿宋"/>
          <w:color w:val="auto"/>
          <w:sz w:val="32"/>
          <w:szCs w:val="32"/>
          <w:highlight w:val="none"/>
        </w:rPr>
        <w:t>63.52</w:t>
      </w:r>
      <w:r>
        <w:rPr>
          <w:rFonts w:hint="eastAsia" w:ascii="仿宋" w:eastAsia="仿宋"/>
          <w:color w:val="auto"/>
          <w:sz w:val="32"/>
          <w:szCs w:val="32"/>
          <w:highlight w:val="none"/>
        </w:rPr>
        <w:t>万元，占</w:t>
      </w:r>
      <w:r>
        <w:rPr>
          <w:rFonts w:ascii="仿宋" w:eastAsia="仿宋"/>
          <w:color w:val="auto"/>
          <w:sz w:val="32"/>
          <w:szCs w:val="32"/>
          <w:highlight w:val="none"/>
        </w:rPr>
        <w:t>79.9%</w:t>
      </w:r>
      <w:r>
        <w:rPr>
          <w:rFonts w:hint="eastAsia" w:ascii="仿宋" w:eastAsia="仿宋"/>
          <w:color w:val="auto"/>
          <w:sz w:val="32"/>
          <w:szCs w:val="32"/>
          <w:highlight w:val="none"/>
        </w:rPr>
        <w:t>；</w:t>
      </w:r>
      <w:r>
        <w:rPr>
          <w:rFonts w:hint="eastAsia" w:ascii="仿宋" w:eastAsia="仿宋"/>
          <w:b/>
          <w:bCs/>
          <w:color w:val="auto"/>
          <w:sz w:val="32"/>
          <w:szCs w:val="32"/>
          <w:highlight w:val="none"/>
        </w:rPr>
        <w:t>住房保障支出</w:t>
      </w:r>
      <w:r>
        <w:rPr>
          <w:rFonts w:ascii="仿宋" w:eastAsia="仿宋"/>
          <w:color w:val="auto"/>
          <w:sz w:val="32"/>
          <w:szCs w:val="32"/>
          <w:highlight w:val="none"/>
        </w:rPr>
        <w:t>6.37</w:t>
      </w:r>
      <w:r>
        <w:rPr>
          <w:rFonts w:hint="eastAsia" w:ascii="仿宋" w:eastAsia="仿宋"/>
          <w:color w:val="auto"/>
          <w:sz w:val="32"/>
          <w:szCs w:val="32"/>
          <w:highlight w:val="none"/>
        </w:rPr>
        <w:t>万元，占</w:t>
      </w:r>
      <w:r>
        <w:rPr>
          <w:rFonts w:ascii="仿宋" w:eastAsia="仿宋"/>
          <w:color w:val="auto"/>
          <w:sz w:val="32"/>
          <w:szCs w:val="32"/>
          <w:highlight w:val="none"/>
        </w:rPr>
        <w:t>8.01%。</w:t>
      </w: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p>
    <w:p>
      <w:pPr>
        <w:spacing w:line="600" w:lineRule="exact"/>
        <w:ind w:firstLine="640"/>
        <w:rPr>
          <w:rFonts w:ascii="仿宋" w:eastAsia="仿宋"/>
          <w:b/>
          <w:color w:val="auto"/>
          <w:sz w:val="32"/>
          <w:szCs w:val="32"/>
          <w:highlight w:val="none"/>
        </w:rPr>
      </w:pPr>
      <w:r>
        <w:rPr>
          <w:rFonts w:ascii="仿宋" w:eastAsia="仿宋"/>
          <w:b/>
          <w:color w:val="auto"/>
          <w:sz w:val="32"/>
          <w:szCs w:val="32"/>
          <w:highlight w:val="none"/>
        </w:rPr>
        <w:drawing>
          <wp:anchor distT="0" distB="0" distL="67945" distR="67945" simplePos="0" relativeHeight="251659264" behindDoc="0" locked="0" layoutInCell="1" allowOverlap="1">
            <wp:simplePos x="0" y="0"/>
            <wp:positionH relativeFrom="column">
              <wp:posOffset>406400</wp:posOffset>
            </wp:positionH>
            <wp:positionV relativeFrom="paragraph">
              <wp:posOffset>-2361565</wp:posOffset>
            </wp:positionV>
            <wp:extent cx="4572000" cy="2743200"/>
            <wp:effectExtent l="0" t="0" r="0" b="0"/>
            <wp:wrapNone/>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15"/>
                    <a:stretch>
                      <a:fillRect/>
                    </a:stretch>
                  </pic:blipFill>
                  <pic:spPr>
                    <a:xfrm>
                      <a:off x="0" y="0"/>
                      <a:ext cx="4571929" cy="2743157"/>
                    </a:xfrm>
                    <a:prstGeom prst="rect">
                      <a:avLst/>
                    </a:prstGeom>
                    <a:noFill/>
                    <a:ln w="9525" cap="flat" cmpd="sng">
                      <a:noFill/>
                      <a:prstDash val="solid"/>
                      <a:miter/>
                    </a:ln>
                  </pic:spPr>
                </pic:pic>
              </a:graphicData>
            </a:graphic>
          </wp:anchor>
        </w:drawing>
      </w:r>
    </w:p>
    <w:p>
      <w:pPr>
        <w:spacing w:line="600" w:lineRule="exact"/>
        <w:ind w:left="0" w:firstLine="320" w:firstLineChars="100"/>
        <w:outlineLvl w:val="2"/>
        <w:rPr>
          <w:rFonts w:hint="eastAsia" w:ascii="仿宋" w:eastAsia="仿宋"/>
          <w:b/>
          <w:color w:val="auto"/>
          <w:sz w:val="32"/>
          <w:szCs w:val="32"/>
          <w:highlight w:val="none"/>
        </w:rPr>
      </w:pPr>
      <w:bookmarkStart w:id="46" w:name="_Toc15377212"/>
      <w:bookmarkStart w:id="47" w:name="_Toc15083"/>
      <w:r>
        <w:rPr>
          <w:rFonts w:hint="eastAsia" w:ascii="仿宋" w:eastAsia="仿宋"/>
          <w:color w:val="auto"/>
          <w:sz w:val="32"/>
          <w:szCs w:val="32"/>
          <w:highlight w:val="none"/>
        </w:rPr>
        <w:t>（图6：一般公共预算财政拨款支出决算结构）（饼状图）</w:t>
      </w:r>
    </w:p>
    <w:p>
      <w:pPr>
        <w:spacing w:line="600" w:lineRule="exact"/>
        <w:ind w:left="0" w:firstLine="321" w:firstLineChars="100"/>
        <w:outlineLvl w:val="2"/>
        <w:rPr>
          <w:rFonts w:hint="eastAsia" w:ascii="仿宋" w:eastAsia="仿宋"/>
          <w:b/>
          <w:color w:val="auto"/>
          <w:sz w:val="32"/>
          <w:szCs w:val="32"/>
          <w:highlight w:val="none"/>
        </w:rPr>
      </w:pPr>
    </w:p>
    <w:p>
      <w:pPr>
        <w:spacing w:line="600" w:lineRule="exact"/>
        <w:ind w:left="0" w:firstLine="321" w:firstLineChars="100"/>
        <w:outlineLvl w:val="2"/>
        <w:rPr>
          <w:rFonts w:ascii="仿宋" w:eastAsia="仿宋"/>
          <w:b/>
          <w:color w:val="auto"/>
          <w:sz w:val="32"/>
          <w:szCs w:val="32"/>
          <w:highlight w:val="none"/>
        </w:rPr>
      </w:pPr>
      <w:r>
        <w:rPr>
          <w:rFonts w:hint="eastAsia" w:ascii="仿宋" w:eastAsia="仿宋"/>
          <w:b/>
          <w:color w:val="auto"/>
          <w:sz w:val="32"/>
          <w:szCs w:val="32"/>
          <w:highlight w:val="none"/>
        </w:rPr>
        <w:t>（三）一般公共预算财政拨款支出决算具体情况</w:t>
      </w:r>
      <w:bookmarkEnd w:id="46"/>
      <w:bookmarkEnd w:id="47"/>
    </w:p>
    <w:p>
      <w:pPr>
        <w:spacing w:line="600" w:lineRule="exact"/>
        <w:ind w:firstLine="643" w:firstLineChars="200"/>
        <w:outlineLvl w:val="2"/>
        <w:rPr>
          <w:rFonts w:ascii="仿宋" w:eastAsia="仿宋"/>
          <w:color w:val="auto"/>
          <w:sz w:val="32"/>
          <w:szCs w:val="32"/>
          <w:highlight w:val="none"/>
        </w:rPr>
      </w:pPr>
      <w:bookmarkStart w:id="48" w:name="_Toc15378460"/>
      <w:bookmarkStart w:id="49" w:name="_Toc15377444"/>
      <w:bookmarkStart w:id="50" w:name="_Toc15377213"/>
      <w:bookmarkStart w:id="51" w:name="_Toc7474"/>
      <w:r>
        <w:rPr>
          <w:rFonts w:hint="eastAsia" w:ascii="仿宋" w:eastAsia="仿宋"/>
          <w:b/>
          <w:color w:val="auto"/>
          <w:sz w:val="32"/>
          <w:szCs w:val="32"/>
          <w:highlight w:val="none"/>
        </w:rPr>
        <w:t>20</w:t>
      </w:r>
      <w:r>
        <w:rPr>
          <w:rFonts w:hint="eastAsia" w:ascii="仿宋" w:eastAsia="仿宋"/>
          <w:b/>
          <w:color w:val="auto"/>
          <w:sz w:val="32"/>
          <w:szCs w:val="32"/>
          <w:highlight w:val="none"/>
          <w:lang w:val="en-US" w:eastAsia="zh-CN"/>
        </w:rPr>
        <w:t>22</w:t>
      </w:r>
      <w:r>
        <w:rPr>
          <w:rFonts w:hint="eastAsia" w:ascii="仿宋" w:eastAsia="仿宋"/>
          <w:b/>
          <w:color w:val="auto"/>
          <w:sz w:val="32"/>
          <w:szCs w:val="32"/>
          <w:highlight w:val="none"/>
        </w:rPr>
        <w:t>年</w:t>
      </w:r>
      <w:r>
        <w:rPr>
          <w:rFonts w:hint="eastAsia" w:ascii="仿宋" w:eastAsia="仿宋"/>
          <w:b/>
          <w:color w:val="auto"/>
          <w:sz w:val="32"/>
          <w:szCs w:val="32"/>
          <w:highlight w:val="none"/>
          <w:lang w:eastAsia="zh-CN"/>
        </w:rPr>
        <w:t>一</w:t>
      </w:r>
      <w:r>
        <w:rPr>
          <w:rFonts w:hint="eastAsia" w:ascii="仿宋" w:eastAsia="仿宋"/>
          <w:b/>
          <w:color w:val="auto"/>
          <w:sz w:val="32"/>
          <w:szCs w:val="32"/>
          <w:highlight w:val="none"/>
        </w:rPr>
        <w:t>般公共预算支出决算数为</w:t>
      </w:r>
      <w:r>
        <w:rPr>
          <w:rFonts w:ascii="仿宋" w:eastAsia="仿宋"/>
          <w:b/>
          <w:color w:val="auto"/>
          <w:sz w:val="32"/>
          <w:szCs w:val="32"/>
          <w:highlight w:val="none"/>
        </w:rPr>
        <w:t>85.56万元</w:t>
      </w:r>
      <w:r>
        <w:rPr>
          <w:rFonts w:hint="eastAsia" w:ascii="仿宋" w:eastAsia="仿宋"/>
          <w:color w:val="auto"/>
          <w:sz w:val="32"/>
          <w:szCs w:val="32"/>
          <w:highlight w:val="none"/>
        </w:rPr>
        <w:t>，</w:t>
      </w:r>
      <w:r>
        <w:rPr>
          <w:rStyle w:val="18"/>
          <w:rFonts w:hint="eastAsia" w:ascii="仿宋" w:eastAsia="仿宋"/>
          <w:bCs/>
          <w:color w:val="auto"/>
          <w:sz w:val="32"/>
          <w:szCs w:val="32"/>
          <w:highlight w:val="none"/>
        </w:rPr>
        <w:t>完成预算</w:t>
      </w:r>
      <w:r>
        <w:rPr>
          <w:rStyle w:val="18"/>
          <w:rFonts w:ascii="仿宋" w:eastAsia="仿宋"/>
          <w:bCs/>
          <w:color w:val="auto"/>
          <w:sz w:val="32"/>
          <w:szCs w:val="32"/>
          <w:highlight w:val="none"/>
        </w:rPr>
        <w:t>100%</w:t>
      </w:r>
      <w:r>
        <w:rPr>
          <w:rStyle w:val="18"/>
          <w:rFonts w:hint="eastAsia" w:ascii="仿宋" w:eastAsia="仿宋"/>
          <w:bCs/>
          <w:color w:val="auto"/>
          <w:sz w:val="32"/>
          <w:szCs w:val="32"/>
          <w:highlight w:val="none"/>
        </w:rPr>
        <w:t>。其中：</w:t>
      </w:r>
      <w:bookmarkEnd w:id="48"/>
      <w:bookmarkEnd w:id="49"/>
      <w:bookmarkEnd w:id="50"/>
      <w:bookmarkEnd w:id="51"/>
    </w:p>
    <w:p>
      <w:pPr>
        <w:spacing w:line="600" w:lineRule="exact"/>
        <w:ind w:firstLine="643" w:firstLineChars="200"/>
        <w:rPr>
          <w:rFonts w:ascii="仿宋" w:eastAsia="仿宋"/>
          <w:b/>
          <w:color w:val="auto"/>
          <w:sz w:val="32"/>
          <w:szCs w:val="32"/>
          <w:highlight w:val="none"/>
        </w:rPr>
      </w:pPr>
      <w:r>
        <w:rPr>
          <w:rStyle w:val="18"/>
          <w:rFonts w:ascii="仿宋" w:eastAsia="仿宋"/>
          <w:bCs/>
          <w:color w:val="auto"/>
          <w:sz w:val="32"/>
          <w:szCs w:val="32"/>
          <w:highlight w:val="none"/>
        </w:rPr>
        <w:t>1.</w:t>
      </w:r>
      <w:r>
        <w:rPr>
          <w:rStyle w:val="18"/>
          <w:rFonts w:hint="eastAsia" w:ascii="仿宋" w:eastAsia="仿宋"/>
          <w:bCs/>
          <w:color w:val="auto"/>
          <w:sz w:val="32"/>
          <w:szCs w:val="32"/>
          <w:highlight w:val="none"/>
        </w:rPr>
        <w:t>社会保障和就业（类）</w:t>
      </w:r>
      <w:r>
        <w:rPr>
          <w:rStyle w:val="18"/>
          <w:rFonts w:ascii="仿宋" w:eastAsia="仿宋"/>
          <w:bCs/>
          <w:color w:val="auto"/>
          <w:sz w:val="32"/>
          <w:szCs w:val="32"/>
          <w:highlight w:val="none"/>
        </w:rPr>
        <w:t>:</w:t>
      </w:r>
      <w:r>
        <w:rPr>
          <w:rStyle w:val="18"/>
          <w:rFonts w:ascii="仿宋" w:eastAsia="仿宋"/>
          <w:b w:val="0"/>
          <w:bCs/>
          <w:color w:val="auto"/>
          <w:sz w:val="32"/>
          <w:szCs w:val="32"/>
          <w:highlight w:val="none"/>
        </w:rPr>
        <w:t xml:space="preserve"> </w:t>
      </w:r>
      <w:r>
        <w:rPr>
          <w:rStyle w:val="18"/>
          <w:rFonts w:hint="eastAsia" w:ascii="仿宋" w:eastAsia="仿宋"/>
          <w:b w:val="0"/>
          <w:bCs/>
          <w:color w:val="auto"/>
          <w:sz w:val="32"/>
          <w:szCs w:val="32"/>
          <w:highlight w:val="none"/>
        </w:rPr>
        <w:t>支出决算为</w:t>
      </w:r>
      <w:r>
        <w:rPr>
          <w:rStyle w:val="18"/>
          <w:rFonts w:ascii="仿宋" w:eastAsia="仿宋"/>
          <w:b w:val="0"/>
          <w:bCs/>
          <w:color w:val="auto"/>
          <w:sz w:val="32"/>
          <w:szCs w:val="32"/>
          <w:highlight w:val="none"/>
        </w:rPr>
        <w:t>9.42</w:t>
      </w:r>
      <w:r>
        <w:rPr>
          <w:rStyle w:val="18"/>
          <w:rFonts w:hint="eastAsia" w:ascii="仿宋" w:eastAsia="仿宋"/>
          <w:b w:val="0"/>
          <w:bCs/>
          <w:color w:val="auto"/>
          <w:sz w:val="32"/>
          <w:szCs w:val="32"/>
          <w:highlight w:val="none"/>
        </w:rPr>
        <w:t>万元，完成预算</w:t>
      </w:r>
      <w:r>
        <w:rPr>
          <w:rStyle w:val="18"/>
          <w:rFonts w:ascii="仿宋" w:eastAsia="仿宋"/>
          <w:b w:val="0"/>
          <w:bCs/>
          <w:color w:val="auto"/>
          <w:sz w:val="32"/>
          <w:szCs w:val="32"/>
          <w:highlight w:val="none"/>
        </w:rPr>
        <w:t>100%</w:t>
      </w:r>
      <w:r>
        <w:rPr>
          <w:rStyle w:val="18"/>
          <w:rFonts w:hint="eastAsia" w:ascii="仿宋" w:eastAsia="仿宋"/>
          <w:b w:val="0"/>
          <w:bCs/>
          <w:color w:val="auto"/>
          <w:sz w:val="32"/>
          <w:szCs w:val="32"/>
          <w:highlight w:val="none"/>
        </w:rPr>
        <w:t>，决算数等于预算数的主要原因是</w:t>
      </w:r>
      <w:r>
        <w:rPr>
          <w:rStyle w:val="18"/>
          <w:rFonts w:ascii="仿宋" w:eastAsia="仿宋"/>
          <w:b w:val="0"/>
          <w:bCs/>
          <w:color w:val="auto"/>
          <w:sz w:val="32"/>
          <w:szCs w:val="32"/>
          <w:highlight w:val="none"/>
        </w:rPr>
        <w:t>收支持平</w:t>
      </w:r>
      <w:r>
        <w:rPr>
          <w:rStyle w:val="18"/>
          <w:rFonts w:hint="eastAsia" w:ascii="仿宋" w:eastAsia="仿宋"/>
          <w:b w:val="0"/>
          <w:bCs/>
          <w:color w:val="auto"/>
          <w:sz w:val="32"/>
          <w:szCs w:val="32"/>
          <w:highlight w:val="none"/>
        </w:rPr>
        <w:t>。</w:t>
      </w:r>
    </w:p>
    <w:p>
      <w:pPr>
        <w:spacing w:line="600" w:lineRule="exact"/>
        <w:ind w:firstLine="643" w:firstLineChars="200"/>
        <w:rPr>
          <w:rFonts w:ascii="仿宋" w:eastAsia="仿宋"/>
          <w:b/>
          <w:color w:val="auto"/>
          <w:sz w:val="32"/>
          <w:szCs w:val="32"/>
          <w:highlight w:val="none"/>
        </w:rPr>
      </w:pPr>
      <w:r>
        <w:rPr>
          <w:rStyle w:val="18"/>
          <w:rFonts w:ascii="仿宋" w:eastAsia="仿宋"/>
          <w:bCs/>
          <w:color w:val="auto"/>
          <w:sz w:val="32"/>
          <w:szCs w:val="32"/>
          <w:highlight w:val="none"/>
        </w:rPr>
        <w:t>2.</w:t>
      </w:r>
      <w:r>
        <w:rPr>
          <w:rFonts w:hint="eastAsia" w:ascii="仿宋" w:eastAsia="仿宋"/>
          <w:b/>
          <w:bCs/>
          <w:color w:val="auto"/>
          <w:sz w:val="32"/>
          <w:szCs w:val="32"/>
          <w:highlight w:val="none"/>
        </w:rPr>
        <w:t>卫生健康</w:t>
      </w:r>
      <w:r>
        <w:rPr>
          <w:rStyle w:val="18"/>
          <w:rFonts w:hint="eastAsia" w:ascii="仿宋" w:eastAsia="仿宋"/>
          <w:bCs/>
          <w:color w:val="auto"/>
          <w:sz w:val="32"/>
          <w:szCs w:val="32"/>
          <w:highlight w:val="none"/>
        </w:rPr>
        <w:t>（类）</w:t>
      </w:r>
      <w:r>
        <w:rPr>
          <w:rStyle w:val="18"/>
          <w:rFonts w:ascii="仿宋" w:eastAsia="仿宋"/>
          <w:bCs/>
          <w:color w:val="auto"/>
          <w:sz w:val="32"/>
          <w:szCs w:val="32"/>
          <w:highlight w:val="none"/>
        </w:rPr>
        <w:t>:</w:t>
      </w:r>
      <w:r>
        <w:rPr>
          <w:rStyle w:val="18"/>
          <w:rFonts w:hint="eastAsia" w:ascii="仿宋" w:eastAsia="仿宋"/>
          <w:b w:val="0"/>
          <w:bCs/>
          <w:color w:val="auto"/>
          <w:sz w:val="32"/>
          <w:szCs w:val="32"/>
          <w:highlight w:val="none"/>
        </w:rPr>
        <w:t>支出决算为</w:t>
      </w:r>
      <w:r>
        <w:rPr>
          <w:rStyle w:val="18"/>
          <w:rFonts w:ascii="仿宋" w:eastAsia="仿宋"/>
          <w:b w:val="0"/>
          <w:bCs/>
          <w:color w:val="auto"/>
          <w:sz w:val="32"/>
          <w:szCs w:val="32"/>
          <w:highlight w:val="none"/>
        </w:rPr>
        <w:t>69.7</w:t>
      </w:r>
      <w:r>
        <w:rPr>
          <w:rStyle w:val="18"/>
          <w:rFonts w:hint="eastAsia" w:ascii="仿宋" w:eastAsia="仿宋"/>
          <w:b w:val="0"/>
          <w:bCs/>
          <w:color w:val="auto"/>
          <w:sz w:val="32"/>
          <w:szCs w:val="32"/>
          <w:highlight w:val="none"/>
        </w:rPr>
        <w:t>万元，完成预算</w:t>
      </w:r>
      <w:r>
        <w:rPr>
          <w:rStyle w:val="18"/>
          <w:rFonts w:ascii="仿宋" w:eastAsia="仿宋"/>
          <w:b w:val="0"/>
          <w:bCs/>
          <w:color w:val="auto"/>
          <w:sz w:val="32"/>
          <w:szCs w:val="32"/>
          <w:highlight w:val="none"/>
        </w:rPr>
        <w:t>100%</w:t>
      </w:r>
      <w:r>
        <w:rPr>
          <w:rStyle w:val="18"/>
          <w:rFonts w:hint="eastAsia" w:ascii="仿宋" w:eastAsia="仿宋"/>
          <w:b w:val="0"/>
          <w:bCs/>
          <w:color w:val="auto"/>
          <w:sz w:val="32"/>
          <w:szCs w:val="32"/>
          <w:highlight w:val="none"/>
        </w:rPr>
        <w:t>，决算数等于预算数的主要原因是</w:t>
      </w:r>
      <w:r>
        <w:rPr>
          <w:rStyle w:val="18"/>
          <w:rFonts w:ascii="仿宋" w:eastAsia="仿宋"/>
          <w:b w:val="0"/>
          <w:bCs/>
          <w:color w:val="auto"/>
          <w:sz w:val="32"/>
          <w:szCs w:val="32"/>
          <w:highlight w:val="none"/>
        </w:rPr>
        <w:t>收支持平</w:t>
      </w:r>
      <w:r>
        <w:rPr>
          <w:rStyle w:val="18"/>
          <w:rFonts w:hint="eastAsia" w:ascii="仿宋" w:eastAsia="仿宋"/>
          <w:b w:val="0"/>
          <w:bCs/>
          <w:color w:val="auto"/>
          <w:sz w:val="32"/>
          <w:szCs w:val="32"/>
          <w:highlight w:val="none"/>
        </w:rPr>
        <w:t>。</w:t>
      </w:r>
    </w:p>
    <w:p>
      <w:pPr>
        <w:spacing w:line="600" w:lineRule="exact"/>
        <w:ind w:firstLine="643" w:firstLineChars="200"/>
        <w:rPr>
          <w:rFonts w:ascii="仿宋" w:eastAsia="仿宋"/>
          <w:b/>
          <w:color w:val="auto"/>
          <w:sz w:val="32"/>
          <w:szCs w:val="32"/>
          <w:highlight w:val="none"/>
        </w:rPr>
      </w:pPr>
      <w:bookmarkStart w:id="52" w:name="_Toc15396608"/>
      <w:bookmarkStart w:id="53" w:name="_Toc15377214"/>
      <w:r>
        <w:rPr>
          <w:rFonts w:ascii="仿宋" w:eastAsia="仿宋"/>
          <w:b/>
          <w:color w:val="auto"/>
          <w:sz w:val="32"/>
          <w:szCs w:val="32"/>
          <w:highlight w:val="none"/>
        </w:rPr>
        <w:t>3</w:t>
      </w:r>
      <w:r>
        <w:rPr>
          <w:rFonts w:hint="eastAsia" w:ascii="仿宋" w:eastAsia="仿宋"/>
          <w:b/>
          <w:color w:val="auto"/>
          <w:sz w:val="32"/>
          <w:szCs w:val="32"/>
          <w:highlight w:val="none"/>
          <w:lang w:val="en-US" w:eastAsia="zh-CN"/>
        </w:rPr>
        <w:t>.住房保障（类）：</w:t>
      </w:r>
      <w:r>
        <w:rPr>
          <w:rStyle w:val="18"/>
          <w:rFonts w:hint="eastAsia" w:ascii="仿宋" w:eastAsia="仿宋"/>
          <w:b w:val="0"/>
          <w:bCs/>
          <w:color w:val="auto"/>
          <w:sz w:val="32"/>
          <w:szCs w:val="32"/>
          <w:highlight w:val="none"/>
        </w:rPr>
        <w:t>支出决算为</w:t>
      </w:r>
      <w:r>
        <w:rPr>
          <w:rStyle w:val="18"/>
          <w:rFonts w:ascii="仿宋" w:eastAsia="仿宋"/>
          <w:b w:val="0"/>
          <w:bCs/>
          <w:color w:val="auto"/>
          <w:sz w:val="32"/>
          <w:szCs w:val="32"/>
          <w:highlight w:val="none"/>
        </w:rPr>
        <w:t>6.44</w:t>
      </w:r>
      <w:r>
        <w:rPr>
          <w:rStyle w:val="18"/>
          <w:rFonts w:hint="eastAsia" w:ascii="仿宋" w:eastAsia="仿宋"/>
          <w:b w:val="0"/>
          <w:bCs/>
          <w:color w:val="auto"/>
          <w:sz w:val="32"/>
          <w:szCs w:val="32"/>
          <w:highlight w:val="none"/>
        </w:rPr>
        <w:t>万元，完成预算</w:t>
      </w:r>
      <w:r>
        <w:rPr>
          <w:rStyle w:val="18"/>
          <w:rFonts w:ascii="仿宋" w:eastAsia="仿宋"/>
          <w:b w:val="0"/>
          <w:bCs/>
          <w:color w:val="auto"/>
          <w:sz w:val="32"/>
          <w:szCs w:val="32"/>
          <w:highlight w:val="none"/>
        </w:rPr>
        <w:t>100%</w:t>
      </w:r>
      <w:r>
        <w:rPr>
          <w:rStyle w:val="18"/>
          <w:rFonts w:hint="eastAsia" w:ascii="仿宋" w:eastAsia="仿宋"/>
          <w:b w:val="0"/>
          <w:bCs/>
          <w:color w:val="auto"/>
          <w:sz w:val="32"/>
          <w:szCs w:val="32"/>
          <w:highlight w:val="none"/>
        </w:rPr>
        <w:t>，决算数等于预算数的主要原因是</w:t>
      </w:r>
      <w:r>
        <w:rPr>
          <w:rStyle w:val="18"/>
          <w:rFonts w:ascii="仿宋" w:eastAsia="仿宋"/>
          <w:b w:val="0"/>
          <w:bCs/>
          <w:color w:val="auto"/>
          <w:sz w:val="32"/>
          <w:szCs w:val="32"/>
          <w:highlight w:val="none"/>
        </w:rPr>
        <w:t>收支持平</w:t>
      </w:r>
      <w:r>
        <w:rPr>
          <w:rStyle w:val="18"/>
          <w:rFonts w:hint="eastAsia" w:ascii="仿宋" w:eastAsia="仿宋"/>
          <w:b w:val="0"/>
          <w:bCs/>
          <w:color w:val="auto"/>
          <w:sz w:val="32"/>
          <w:szCs w:val="32"/>
          <w:highlight w:val="none"/>
        </w:rPr>
        <w:t>。</w:t>
      </w:r>
    </w:p>
    <w:p>
      <w:pPr>
        <w:tabs>
          <w:tab w:val="right" w:pos="8306"/>
        </w:tabs>
        <w:spacing w:line="600" w:lineRule="exact"/>
        <w:ind w:firstLine="640"/>
        <w:outlineLvl w:val="1"/>
        <w:rPr>
          <w:rFonts w:ascii="仿宋" w:eastAsia="仿宋"/>
          <w:b/>
          <w:color w:val="auto"/>
          <w:sz w:val="32"/>
          <w:szCs w:val="32"/>
          <w:highlight w:val="none"/>
        </w:rPr>
      </w:pPr>
    </w:p>
    <w:p>
      <w:pPr>
        <w:tabs>
          <w:tab w:val="right" w:pos="8306"/>
        </w:tabs>
        <w:spacing w:line="600" w:lineRule="exact"/>
        <w:ind w:firstLine="640"/>
        <w:outlineLvl w:val="1"/>
        <w:rPr>
          <w:rStyle w:val="21"/>
          <w:color w:val="auto"/>
          <w:highlight w:val="none"/>
        </w:rPr>
      </w:pPr>
      <w:bookmarkStart w:id="54" w:name="_Toc14903"/>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21"/>
          <w:rFonts w:hint="eastAsia" w:ascii="黑体" w:eastAsia="黑体"/>
          <w:b w:val="0"/>
          <w:color w:val="auto"/>
          <w:highlight w:val="none"/>
        </w:rPr>
        <w:t>般公共预算财政拨款基本支出决算情况说明</w:t>
      </w:r>
      <w:bookmarkEnd w:id="52"/>
      <w:bookmarkEnd w:id="53"/>
      <w:bookmarkEnd w:id="54"/>
      <w:r>
        <w:rPr>
          <w:rStyle w:val="21"/>
          <w:rFonts w:ascii="黑体" w:eastAsia="黑体"/>
          <w:b w:val="0"/>
          <w:color w:val="auto"/>
          <w:highlight w:val="none"/>
        </w:rPr>
        <w:tab/>
      </w:r>
    </w:p>
    <w:p>
      <w:pPr>
        <w:spacing w:line="600" w:lineRule="exact"/>
        <w:ind w:firstLine="645"/>
        <w:rPr>
          <w:rFonts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w:t>
      </w:r>
      <w:r>
        <w:rPr>
          <w:rFonts w:ascii="仿宋" w:eastAsia="仿宋"/>
          <w:color w:val="auto"/>
          <w:sz w:val="32"/>
          <w:szCs w:val="32"/>
          <w:highlight w:val="none"/>
        </w:rPr>
        <w:t>85.56</w:t>
      </w:r>
      <w:r>
        <w:rPr>
          <w:rFonts w:hint="eastAsia" w:ascii="仿宋" w:eastAsia="仿宋"/>
          <w:color w:val="auto"/>
          <w:sz w:val="32"/>
          <w:szCs w:val="32"/>
          <w:highlight w:val="none"/>
        </w:rPr>
        <w:t>万元，其中：</w:t>
      </w:r>
    </w:p>
    <w:p>
      <w:pPr>
        <w:spacing w:line="600" w:lineRule="exact"/>
        <w:ind w:firstLine="645"/>
        <w:rPr>
          <w:rFonts w:hint="eastAsia" w:ascii="仿宋" w:eastAsia="仿宋"/>
          <w:color w:val="auto"/>
          <w:sz w:val="32"/>
          <w:szCs w:val="32"/>
          <w:highlight w:val="none"/>
        </w:rPr>
      </w:pPr>
      <w:r>
        <w:rPr>
          <w:rFonts w:hint="eastAsia" w:ascii="仿宋" w:eastAsia="仿宋"/>
          <w:color w:val="auto"/>
          <w:sz w:val="32"/>
          <w:szCs w:val="32"/>
          <w:highlight w:val="none"/>
        </w:rPr>
        <w:t>人员经费</w:t>
      </w:r>
      <w:r>
        <w:rPr>
          <w:rFonts w:ascii="仿宋" w:eastAsia="仿宋"/>
          <w:color w:val="auto"/>
          <w:sz w:val="32"/>
          <w:szCs w:val="32"/>
          <w:highlight w:val="none"/>
        </w:rPr>
        <w:t>84.84</w:t>
      </w:r>
      <w:r>
        <w:rPr>
          <w:rFonts w:hint="eastAsia" w:ascii="仿宋" w:eastAsia="仿宋"/>
          <w:color w:val="auto"/>
          <w:sz w:val="32"/>
          <w:szCs w:val="32"/>
          <w:highlight w:val="none"/>
        </w:rPr>
        <w:t>万元，主要包括：基本工资34.68</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、津贴补贴0.85</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、绩效工资29.92</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、机关事业单位基本养老保险缴费6.45</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、职业年金缴费2.98</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、职工基本医疗保险缴费4.25</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住房公积金6.44</w:t>
      </w:r>
      <w:r>
        <w:rPr>
          <w:rFonts w:hint="eastAsia" w:ascii="仿宋" w:eastAsia="仿宋"/>
          <w:color w:val="auto"/>
          <w:sz w:val="32"/>
          <w:szCs w:val="32"/>
          <w:highlight w:val="none"/>
          <w:lang w:eastAsia="zh-CN"/>
        </w:rPr>
        <w:t>万元</w:t>
      </w:r>
      <w:r>
        <w:rPr>
          <w:rFonts w:hint="eastAsia" w:ascii="仿宋" w:eastAsia="仿宋"/>
          <w:color w:val="auto"/>
          <w:sz w:val="32"/>
          <w:szCs w:val="32"/>
          <w:highlight w:val="none"/>
        </w:rPr>
        <w:t>。</w:t>
      </w:r>
    </w:p>
    <w:p>
      <w:pPr>
        <w:spacing w:line="600" w:lineRule="exact"/>
        <w:ind w:firstLine="645"/>
        <w:rPr>
          <w:rFonts w:ascii="仿宋" w:eastAsia="仿宋"/>
          <w:color w:val="auto"/>
          <w:sz w:val="32"/>
          <w:szCs w:val="32"/>
          <w:highlight w:val="none"/>
        </w:rPr>
      </w:pPr>
      <w:r>
        <w:rPr>
          <w:rFonts w:hint="eastAsia" w:ascii="仿宋" w:eastAsia="仿宋"/>
          <w:color w:val="auto"/>
          <w:sz w:val="32"/>
          <w:szCs w:val="32"/>
          <w:highlight w:val="none"/>
        </w:rPr>
        <w:t>公用经费</w:t>
      </w:r>
      <w:r>
        <w:rPr>
          <w:rFonts w:ascii="仿宋" w:eastAsia="仿宋"/>
          <w:color w:val="auto"/>
          <w:sz w:val="32"/>
          <w:szCs w:val="32"/>
          <w:highlight w:val="none"/>
        </w:rPr>
        <w:t>0</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w:t>
      </w:r>
    </w:p>
    <w:p>
      <w:pPr>
        <w:spacing w:line="600" w:lineRule="exact"/>
        <w:ind w:left="0" w:firstLine="640" w:firstLineChars="200"/>
        <w:outlineLvl w:val="1"/>
        <w:rPr>
          <w:rStyle w:val="21"/>
          <w:rFonts w:ascii="黑体" w:eastAsia="黑体"/>
          <w:b w:val="0"/>
          <w:color w:val="auto"/>
          <w:highlight w:val="none"/>
        </w:rPr>
      </w:pPr>
      <w:bookmarkStart w:id="55" w:name="_Toc15396609"/>
      <w:bookmarkStart w:id="56" w:name="_Toc15377215"/>
      <w:bookmarkStart w:id="57" w:name="_Toc3913"/>
      <w:r>
        <w:rPr>
          <w:rFonts w:hint="eastAsia" w:ascii="黑体" w:eastAsia="黑体"/>
          <w:color w:val="auto"/>
          <w:sz w:val="32"/>
          <w:szCs w:val="32"/>
          <w:highlight w:val="none"/>
        </w:rPr>
        <w:t>七、</w:t>
      </w:r>
      <w:r>
        <w:rPr>
          <w:rStyle w:val="21"/>
          <w:rFonts w:hint="eastAsia" w:ascii="黑体" w:eastAsia="黑体"/>
          <w:b w:val="0"/>
          <w:color w:val="auto"/>
          <w:highlight w:val="none"/>
        </w:rPr>
        <w:t>财政拨款</w:t>
      </w:r>
      <w:r>
        <w:rPr>
          <w:rStyle w:val="21"/>
          <w:rFonts w:hint="eastAsia" w:ascii="黑体" w:eastAsia="黑体"/>
          <w:color w:val="auto"/>
          <w:highlight w:val="none"/>
        </w:rPr>
        <w:t>“</w:t>
      </w:r>
      <w:r>
        <w:rPr>
          <w:rStyle w:val="21"/>
          <w:rFonts w:hint="eastAsia" w:ascii="黑体" w:eastAsia="黑体"/>
          <w:b w:val="0"/>
          <w:color w:val="auto"/>
          <w:highlight w:val="none"/>
        </w:rPr>
        <w:t>三公”经费支出决算情况说明</w:t>
      </w:r>
      <w:bookmarkEnd w:id="55"/>
      <w:bookmarkEnd w:id="56"/>
      <w:bookmarkEnd w:id="57"/>
    </w:p>
    <w:p>
      <w:pPr>
        <w:spacing w:line="600" w:lineRule="exact"/>
        <w:ind w:firstLine="640"/>
        <w:outlineLvl w:val="2"/>
        <w:rPr>
          <w:rFonts w:ascii="仿宋" w:hAnsi="仿宋" w:eastAsia="仿宋"/>
          <w:b/>
          <w:color w:val="auto"/>
          <w:sz w:val="32"/>
          <w:szCs w:val="32"/>
          <w:highlight w:val="none"/>
        </w:rPr>
      </w:pPr>
      <w:bookmarkStart w:id="58" w:name="_Toc25674"/>
      <w:bookmarkStart w:id="59" w:name="_Toc15377216"/>
      <w:bookmarkStart w:id="60" w:name="_Toc15377218"/>
      <w:bookmarkStart w:id="61" w:name="_Toc15396610"/>
      <w:r>
        <w:rPr>
          <w:rFonts w:hint="eastAsia" w:ascii="仿宋" w:hAnsi="仿宋" w:eastAsia="仿宋"/>
          <w:b/>
          <w:color w:val="auto"/>
          <w:sz w:val="32"/>
          <w:szCs w:val="32"/>
          <w:highlight w:val="none"/>
        </w:rPr>
        <w:t>（一）“三公”经费财政拨款支出决算总体情况说明</w:t>
      </w:r>
      <w:bookmarkEnd w:id="58"/>
      <w:bookmarkEnd w:id="59"/>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2" w:name="_Toc15377217"/>
      <w:bookmarkStart w:id="63" w:name="_Toc29923"/>
      <w:r>
        <w:rPr>
          <w:rFonts w:hint="eastAsia" w:ascii="仿宋" w:hAnsi="仿宋" w:eastAsia="仿宋"/>
          <w:b/>
          <w:color w:val="auto"/>
          <w:sz w:val="32"/>
          <w:szCs w:val="32"/>
          <w:highlight w:val="none"/>
        </w:rPr>
        <w:t>（二）“三公”经费财政拨款支出决算具体情况说明</w:t>
      </w:r>
      <w:bookmarkEnd w:id="62"/>
      <w:bookmarkEnd w:id="6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8"/>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Style w:val="18"/>
          <w:rFonts w:hint="eastAsia" w:ascii="仿宋" w:hAnsi="仿宋" w:eastAsia="仿宋"/>
          <w:b w:val="0"/>
          <w:bCs/>
          <w:color w:val="auto"/>
          <w:sz w:val="32"/>
          <w:szCs w:val="32"/>
          <w:highlight w:val="none"/>
        </w:rPr>
        <w:t>。</w:t>
      </w:r>
    </w:p>
    <w:p>
      <w:pPr>
        <w:spacing w:line="600" w:lineRule="exact"/>
        <w:ind w:firstLine="640"/>
        <w:rPr>
          <w:rStyle w:val="18"/>
          <w:rFonts w:hint="eastAsia" w:ascii="仿宋" w:hAnsi="仿宋" w:eastAsia="仿宋"/>
          <w:b w:val="0"/>
          <w:bCs/>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spacing w:line="600" w:lineRule="exact"/>
        <w:ind w:firstLine="640"/>
        <w:outlineLvl w:val="1"/>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p>
    <w:p>
      <w:pPr>
        <w:spacing w:line="600" w:lineRule="exact"/>
        <w:ind w:firstLine="640"/>
        <w:outlineLvl w:val="1"/>
        <w:rPr>
          <w:rStyle w:val="21"/>
          <w:rFonts w:ascii="黑体" w:eastAsia="黑体"/>
          <w:color w:val="auto"/>
          <w:highlight w:val="none"/>
        </w:rPr>
      </w:pPr>
      <w:bookmarkStart w:id="64" w:name="_Toc25759"/>
      <w:r>
        <w:rPr>
          <w:rFonts w:hint="eastAsia" w:ascii="黑体" w:eastAsia="黑体"/>
          <w:color w:val="auto"/>
          <w:sz w:val="32"/>
          <w:szCs w:val="32"/>
          <w:highlight w:val="none"/>
        </w:rPr>
        <w:t>八、</w:t>
      </w:r>
      <w:r>
        <w:rPr>
          <w:rStyle w:val="21"/>
          <w:rFonts w:hint="eastAsia" w:ascii="黑体" w:eastAsia="黑体"/>
          <w:b w:val="0"/>
          <w:color w:val="auto"/>
          <w:highlight w:val="none"/>
        </w:rPr>
        <w:t>政府性基金预算支出决算情况说明</w:t>
      </w:r>
      <w:bookmarkEnd w:id="60"/>
      <w:bookmarkEnd w:id="61"/>
      <w:bookmarkEnd w:id="6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rPr>
        <w:t>1.39</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left="0" w:firstLine="640"/>
        <w:outlineLvl w:val="1"/>
        <w:rPr>
          <w:rStyle w:val="21"/>
          <w:rFonts w:ascii="黑体" w:eastAsia="黑体"/>
          <w:b w:val="0"/>
          <w:color w:val="auto"/>
          <w:highlight w:val="none"/>
        </w:rPr>
      </w:pPr>
      <w:bookmarkStart w:id="65" w:name="_Toc15396611"/>
      <w:bookmarkStart w:id="66" w:name="_Toc15377219"/>
      <w:bookmarkStart w:id="67" w:name="_Toc7210"/>
      <w:r>
        <w:rPr>
          <w:rStyle w:val="21"/>
          <w:rFonts w:hint="eastAsia" w:ascii="黑体" w:eastAsia="黑体"/>
          <w:b w:val="0"/>
          <w:color w:val="auto"/>
          <w:highlight w:val="none"/>
        </w:rPr>
        <w:t>国有资本经营预算支出决算情况说明</w:t>
      </w:r>
      <w:bookmarkEnd w:id="65"/>
      <w:bookmarkEnd w:id="66"/>
      <w:bookmarkEnd w:id="6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ascii="仿宋_GB2312" w:eastAsia="仿宋_GB2312"/>
          <w:color w:val="auto"/>
          <w:sz w:val="32"/>
          <w:szCs w:val="32"/>
          <w:highlight w:val="none"/>
        </w:rPr>
        <w:t>0</w:t>
      </w:r>
      <w:r>
        <w:rPr>
          <w:rFonts w:hint="eastAsia" w:ascii="仿宋_GB2312" w:eastAsia="仿宋_GB2312"/>
          <w:color w:val="auto"/>
          <w:sz w:val="32"/>
          <w:szCs w:val="32"/>
          <w:highlight w:val="none"/>
        </w:rPr>
        <w:t>万元。</w:t>
      </w:r>
    </w:p>
    <w:p>
      <w:pPr>
        <w:spacing w:line="580" w:lineRule="exact"/>
        <w:jc w:val="center"/>
        <w:rPr>
          <w:rFonts w:ascii="方正小标宋简体" w:eastAsia="方正小标宋简体" w:cs="方正小标宋简体"/>
          <w:color w:val="auto"/>
          <w:sz w:val="44"/>
          <w:szCs w:val="44"/>
          <w:highlight w:val="none"/>
        </w:rPr>
      </w:pPr>
    </w:p>
    <w:p>
      <w:pPr>
        <w:numPr>
          <w:ilvl w:val="0"/>
          <w:numId w:val="3"/>
        </w:numPr>
        <w:spacing w:line="600" w:lineRule="exact"/>
        <w:ind w:left="0" w:firstLine="640"/>
        <w:outlineLvl w:val="1"/>
        <w:rPr>
          <w:rStyle w:val="21"/>
          <w:rFonts w:hint="eastAsia" w:ascii="黑体" w:eastAsia="黑体"/>
          <w:b w:val="0"/>
          <w:color w:val="auto"/>
          <w:highlight w:val="none"/>
        </w:rPr>
      </w:pPr>
      <w:bookmarkStart w:id="68" w:name="_Toc15396612"/>
      <w:bookmarkStart w:id="69" w:name="_Toc15377221"/>
      <w:bookmarkStart w:id="70" w:name="_Toc28499"/>
      <w:r>
        <w:rPr>
          <w:rStyle w:val="21"/>
          <w:rFonts w:hint="eastAsia" w:ascii="黑体" w:eastAsia="黑体"/>
          <w:b w:val="0"/>
          <w:color w:val="auto"/>
          <w:highlight w:val="none"/>
        </w:rPr>
        <w:t>其他重要事项的情况说明</w:t>
      </w:r>
      <w:bookmarkEnd w:id="68"/>
      <w:bookmarkEnd w:id="69"/>
      <w:r>
        <w:rPr>
          <w:rStyle w:val="21"/>
          <w:rFonts w:ascii="黑体" w:eastAsia="黑体"/>
          <w:b w:val="0"/>
          <w:color w:val="auto"/>
          <w:highlight w:val="none"/>
        </w:rPr>
        <w:t>（无）</w:t>
      </w:r>
      <w:bookmarkEnd w:id="70"/>
    </w:p>
    <w:p>
      <w:pPr>
        <w:spacing w:line="600" w:lineRule="exact"/>
        <w:ind w:firstLine="643" w:firstLineChars="200"/>
        <w:outlineLvl w:val="2"/>
        <w:rPr>
          <w:rFonts w:ascii="仿宋" w:hAnsi="仿宋" w:eastAsia="仿宋"/>
          <w:color w:val="auto"/>
          <w:sz w:val="32"/>
          <w:szCs w:val="32"/>
          <w:highlight w:val="none"/>
        </w:rPr>
      </w:pPr>
      <w:bookmarkStart w:id="71" w:name="_Toc6495"/>
      <w:bookmarkStart w:id="72" w:name="_Toc15377222"/>
      <w:bookmarkStart w:id="73" w:name="_Toc3729"/>
      <w:r>
        <w:rPr>
          <w:rFonts w:hint="eastAsia" w:ascii="仿宋" w:hAnsi="仿宋" w:eastAsia="仿宋"/>
          <w:b/>
          <w:color w:val="auto"/>
          <w:sz w:val="32"/>
          <w:szCs w:val="32"/>
          <w:highlight w:val="none"/>
        </w:rPr>
        <w:t>（一）机关运行经费支出情况</w:t>
      </w:r>
      <w:bookmarkEnd w:id="71"/>
      <w:bookmarkEnd w:id="72"/>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2022年</w:t>
      </w:r>
      <w:r>
        <w:rPr>
          <w:rFonts w:hint="eastAsia" w:ascii="仿宋_GB2312" w:eastAsia="仿宋_GB2312"/>
          <w:color w:val="auto"/>
          <w:sz w:val="32"/>
          <w:szCs w:val="32"/>
          <w:highlight w:val="none"/>
        </w:rPr>
        <w:t>未发生机关运行经费支出</w:t>
      </w:r>
      <w:r>
        <w:rPr>
          <w:rFonts w:hint="eastAsia" w:ascii="仿宋_GB2312" w:eastAsia="仿宋_GB2312"/>
          <w:color w:val="auto"/>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4" w:name="_Toc9595"/>
      <w:bookmarkStart w:id="75" w:name="_Toc15377223"/>
      <w:r>
        <w:rPr>
          <w:rFonts w:hint="eastAsia" w:ascii="仿宋" w:hAnsi="仿宋" w:eastAsia="仿宋"/>
          <w:b/>
          <w:color w:val="auto"/>
          <w:sz w:val="32"/>
          <w:szCs w:val="32"/>
          <w:highlight w:val="none"/>
        </w:rPr>
        <w:t>（二）政府采购支出情况</w:t>
      </w:r>
      <w:bookmarkEnd w:id="74"/>
      <w:bookmarkEnd w:id="75"/>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年，四川省广元市昭化区</w:t>
      </w:r>
      <w:r>
        <w:rPr>
          <w:rFonts w:hint="eastAsia" w:ascii="仿宋_GB2312" w:eastAsia="仿宋_GB2312"/>
          <w:color w:val="auto"/>
          <w:sz w:val="32"/>
          <w:szCs w:val="32"/>
          <w:highlight w:val="none"/>
          <w:lang w:eastAsia="zh-CN"/>
        </w:rPr>
        <w:t>丁家乡</w:t>
      </w:r>
      <w:r>
        <w:rPr>
          <w:rFonts w:hint="eastAsia" w:ascii="仿宋_GB2312" w:eastAsia="仿宋_GB2312"/>
          <w:color w:val="auto"/>
          <w:sz w:val="32"/>
          <w:szCs w:val="32"/>
          <w:highlight w:val="none"/>
        </w:rPr>
        <w:t>卫生院政府采购支出总额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6" w:name="_Toc15377224"/>
      <w:bookmarkStart w:id="77" w:name="_Toc29395"/>
      <w:r>
        <w:rPr>
          <w:rFonts w:hint="eastAsia" w:ascii="仿宋" w:hAnsi="仿宋" w:eastAsia="仿宋"/>
          <w:b/>
          <w:color w:val="auto"/>
          <w:sz w:val="32"/>
          <w:szCs w:val="32"/>
          <w:highlight w:val="none"/>
        </w:rPr>
        <w:t>（三）国有资产占有使用情况</w:t>
      </w:r>
      <w:bookmarkEnd w:id="76"/>
      <w:bookmarkEnd w:id="77"/>
    </w:p>
    <w:p>
      <w:pPr>
        <w:autoSpaceDE w:val="0"/>
        <w:autoSpaceDN w:val="0"/>
        <w:adjustRightInd w:val="0"/>
        <w:spacing w:line="600" w:lineRule="exact"/>
        <w:ind w:firstLine="640" w:firstLineChars="200"/>
        <w:jc w:val="left"/>
        <w:outlineLvl w:val="2"/>
        <w:rPr>
          <w:rFonts w:hint="eastAsia" w:ascii="仿宋_GB2312" w:eastAsia="仿宋_GB2312"/>
          <w:color w:val="auto"/>
          <w:sz w:val="32"/>
          <w:szCs w:val="32"/>
          <w:highlight w:val="none"/>
        </w:rPr>
      </w:pPr>
      <w:bookmarkStart w:id="78" w:name="_Toc15352"/>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日，四川省广元市昭化区</w:t>
      </w:r>
      <w:r>
        <w:rPr>
          <w:rFonts w:hint="eastAsia" w:ascii="仿宋_GB2312" w:eastAsia="仿宋_GB2312"/>
          <w:color w:val="auto"/>
          <w:sz w:val="32"/>
          <w:szCs w:val="32"/>
          <w:highlight w:val="none"/>
          <w:lang w:eastAsia="zh-CN"/>
        </w:rPr>
        <w:t>石井铺乡</w:t>
      </w:r>
      <w:r>
        <w:rPr>
          <w:rFonts w:hint="eastAsia" w:ascii="仿宋_GB2312" w:eastAsia="仿宋_GB2312"/>
          <w:color w:val="auto"/>
          <w:sz w:val="32"/>
          <w:szCs w:val="32"/>
          <w:highlight w:val="none"/>
        </w:rPr>
        <w:t>卫生院共有</w:t>
      </w:r>
      <w:r>
        <w:rPr>
          <w:rFonts w:hint="eastAsia" w:ascii="仿宋_GB2312" w:eastAsia="仿宋_GB2312"/>
          <w:color w:val="auto"/>
          <w:sz w:val="32"/>
          <w:szCs w:val="32"/>
          <w:highlight w:val="none"/>
          <w:lang w:eastAsia="zh-CN"/>
        </w:rPr>
        <w:t>救护</w:t>
      </w:r>
      <w:r>
        <w:rPr>
          <w:rFonts w:hint="eastAsia" w:ascii="仿宋_GB2312" w:eastAsia="仿宋_GB2312"/>
          <w:color w:val="auto"/>
          <w:sz w:val="32"/>
          <w:szCs w:val="32"/>
          <w:highlight w:val="none"/>
        </w:rPr>
        <w:t>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hAnsi="仿宋_GB2312" w:eastAsia="仿宋_GB2312" w:cs="仿宋_GB2312"/>
          <w:sz w:val="32"/>
          <w:szCs w:val="32"/>
          <w:lang w:val="en-US" w:eastAsia="zh-CN"/>
        </w:rPr>
        <w:t>主要用于急诊、急救及危重病人的转运，</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bookmarkEnd w:id="78"/>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r>
        <w:rPr>
          <w:rFonts w:hint="eastAsia" w:ascii="仿宋" w:eastAsia="仿宋"/>
          <w:b/>
          <w:color w:val="auto"/>
          <w:sz w:val="32"/>
          <w:szCs w:val="32"/>
          <w:highlight w:val="none"/>
        </w:rPr>
        <w:t>（四）预算绩效管理情况</w:t>
      </w:r>
      <w:bookmarkEnd w:id="73"/>
    </w:p>
    <w:p>
      <w:pPr>
        <w:pStyle w:val="2"/>
        <w:ind w:firstLine="640" w:firstLineChars="200"/>
        <w:rPr>
          <w:color w:val="auto"/>
          <w:highlight w:val="yellow"/>
        </w:rPr>
      </w:pPr>
      <w:r>
        <w:rPr>
          <w:rFonts w:hint="eastAsia" w:ascii="仿宋_GB2312" w:eastAsia="仿宋_GB2312" w:cs="仿宋_GB2312"/>
          <w:color w:val="auto"/>
          <w:sz w:val="32"/>
          <w:szCs w:val="32"/>
          <w:highlight w:val="none"/>
        </w:rPr>
        <w:t>根据预算绩效管理要求，本单位在202</w:t>
      </w:r>
      <w:r>
        <w:rPr>
          <w:rFonts w:hint="eastAsia" w:cs="仿宋_GB2312"/>
          <w:color w:val="auto"/>
          <w:sz w:val="32"/>
          <w:szCs w:val="32"/>
          <w:highlight w:val="none"/>
          <w:lang w:val="en-US" w:eastAsia="zh-CN"/>
        </w:rPr>
        <w:t>2</w:t>
      </w:r>
      <w:r>
        <w:rPr>
          <w:rFonts w:hint="eastAsia" w:ascii="仿宋_GB2312" w:eastAsia="仿宋_GB2312" w:cs="仿宋_GB2312"/>
          <w:color w:val="auto"/>
          <w:sz w:val="32"/>
          <w:szCs w:val="32"/>
          <w:highlight w:val="none"/>
        </w:rPr>
        <w:t>年度预算编制阶段，组织对</w:t>
      </w:r>
      <w:r>
        <w:rPr>
          <w:rFonts w:ascii="仿宋_GB2312" w:eastAsia="仿宋_GB2312" w:cs="仿宋_GB2312"/>
          <w:color w:val="auto"/>
          <w:sz w:val="32"/>
          <w:szCs w:val="32"/>
          <w:highlight w:val="none"/>
        </w:rPr>
        <w:t>公卫、乡村医生补助</w:t>
      </w:r>
      <w:r>
        <w:rPr>
          <w:rFonts w:hint="eastAsia" w:ascii="仿宋_GB2312" w:eastAsia="仿宋_GB2312" w:cs="仿宋_GB2312"/>
          <w:color w:val="auto"/>
          <w:sz w:val="32"/>
          <w:szCs w:val="32"/>
          <w:highlight w:val="none"/>
        </w:rPr>
        <w:t>项目（项目名称）等</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个项目开展了预算事前绩效评估，对</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个项目编制了绩效目标，预算执行过程中，选取</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个项目开展绩效监控，组织对</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个项目开展绩效自评，绩效自评表详见</w:t>
      </w:r>
      <w:r>
        <w:rPr>
          <w:rFonts w:hint="eastAsia" w:cs="仿宋_GB2312"/>
          <w:color w:val="auto"/>
          <w:sz w:val="32"/>
          <w:szCs w:val="32"/>
          <w:highlight w:val="none"/>
          <w:lang w:eastAsia="zh-CN"/>
        </w:rPr>
        <w:t>第四部分</w:t>
      </w:r>
      <w:r>
        <w:rPr>
          <w:rFonts w:hint="eastAsia" w:ascii="仿宋_GB2312" w:eastAsia="仿宋_GB2312" w:cs="仿宋_GB2312"/>
          <w:color w:val="auto"/>
          <w:sz w:val="32"/>
          <w:szCs w:val="32"/>
          <w:highlight w:val="none"/>
        </w:rPr>
        <w:t>附件。</w:t>
      </w:r>
    </w:p>
    <w:p>
      <w:pPr>
        <w:widowControl/>
        <w:jc w:val="center"/>
        <w:rPr>
          <w:rStyle w:val="20"/>
          <w:rFonts w:ascii="黑体" w:eastAsia="黑体"/>
          <w:b w:val="0"/>
          <w:color w:val="auto"/>
          <w:highlight w:val="none"/>
        </w:rPr>
      </w:pPr>
      <w:bookmarkStart w:id="79" w:name="_Toc15377225"/>
      <w:bookmarkStart w:id="80" w:name="_Toc15396613"/>
      <w:bookmarkStart w:id="81" w:name="_Toc1924"/>
      <w:r>
        <w:rPr>
          <w:rStyle w:val="20"/>
          <w:rFonts w:hint="eastAsia" w:ascii="黑体" w:eastAsia="黑体"/>
          <w:b w:val="0"/>
          <w:color w:val="auto"/>
          <w:highlight w:val="none"/>
        </w:rPr>
        <w:t>第二部分 名词解释</w:t>
      </w:r>
      <w:bookmarkEnd w:id="79"/>
      <w:bookmarkEnd w:id="80"/>
      <w:bookmarkEnd w:id="81"/>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bookmarkStart w:id="82" w:name="_Toc15377226"/>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w:t>
      </w:r>
      <w:r>
        <w:rPr>
          <w:rFonts w:hint="eastAsia" w:ascii="仿宋_GB2312" w:eastAsia="仿宋_GB2312"/>
          <w:color w:val="auto"/>
          <w:sz w:val="32"/>
          <w:szCs w:val="32"/>
          <w:highlight w:val="none"/>
          <w:lang w:eastAsia="zh-CN"/>
        </w:rPr>
        <w:t>区人民医院、</w:t>
      </w:r>
      <w:r>
        <w:rPr>
          <w:rFonts w:hint="eastAsia" w:ascii="仿宋_GB2312" w:eastAsia="仿宋_GB2312"/>
          <w:color w:val="auto"/>
          <w:sz w:val="32"/>
          <w:szCs w:val="32"/>
          <w:highlight w:val="none"/>
        </w:rPr>
        <w:t>妇幼保健</w:t>
      </w:r>
      <w:r>
        <w:rPr>
          <w:rFonts w:hint="eastAsia" w:ascii="仿宋_GB2312" w:eastAsia="仿宋_GB2312"/>
          <w:color w:val="auto"/>
          <w:sz w:val="32"/>
          <w:szCs w:val="32"/>
          <w:highlight w:val="none"/>
          <w:lang w:eastAsia="zh-CN"/>
        </w:rPr>
        <w:t>计划生育</w:t>
      </w:r>
      <w:r>
        <w:rPr>
          <w:rFonts w:hint="eastAsia" w:ascii="仿宋_GB2312" w:eastAsia="仿宋_GB2312"/>
          <w:color w:val="auto"/>
          <w:sz w:val="32"/>
          <w:szCs w:val="32"/>
          <w:highlight w:val="none"/>
        </w:rPr>
        <w:t>服务中心</w:t>
      </w:r>
      <w:r>
        <w:rPr>
          <w:rFonts w:hint="eastAsia" w:ascii="仿宋_GB2312" w:eastAsia="仿宋_GB2312"/>
          <w:color w:val="auto"/>
          <w:sz w:val="32"/>
          <w:szCs w:val="32"/>
          <w:highlight w:val="none"/>
          <w:lang w:eastAsia="zh-CN"/>
        </w:rPr>
        <w:t>、区中医医院、乡镇卫生院医疗收入</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8</w:t>
      </w:r>
      <w:r>
        <w:rPr>
          <w:rFonts w:hint="eastAsia" w:ascii="仿宋_GB2312" w:eastAsia="仿宋_GB2312"/>
          <w:b w:val="0"/>
          <w:bCs w:val="0"/>
          <w:color w:val="000000"/>
          <w:sz w:val="32"/>
          <w:szCs w:val="32"/>
        </w:rPr>
        <w:t>.</w:t>
      </w:r>
      <w:r>
        <w:rPr>
          <w:rFonts w:hint="eastAsia" w:ascii="仿宋" w:eastAsia="仿宋"/>
          <w:b w:val="0"/>
          <w:bCs w:val="0"/>
          <w:color w:val="000000"/>
          <w:sz w:val="32"/>
          <w:szCs w:val="32"/>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Style w:val="18"/>
          <w:rFonts w:hint="eastAsia" w:ascii="仿宋_GB2312" w:eastAsia="仿宋_GB2312"/>
          <w:b w:val="0"/>
          <w:bCs w:val="0"/>
          <w:color w:val="000000"/>
          <w:sz w:val="32"/>
          <w:szCs w:val="32"/>
          <w:highlight w:val="none"/>
        </w:rPr>
        <w:t>乡镇卫生院（</w:t>
      </w:r>
      <w:r>
        <w:rPr>
          <w:rStyle w:val="18"/>
          <w:rFonts w:hint="eastAsia" w:ascii="仿宋_GB2312" w:eastAsia="仿宋_GB2312"/>
          <w:b w:val="0"/>
          <w:bCs w:val="0"/>
          <w:color w:val="000000"/>
          <w:sz w:val="32"/>
          <w:szCs w:val="32"/>
          <w:highlight w:val="none"/>
          <w:lang w:eastAsia="zh-CN"/>
        </w:rPr>
        <w:t>项</w:t>
      </w:r>
      <w:r>
        <w:rPr>
          <w:rStyle w:val="18"/>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：反映乡镇卫生院的支出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9.</w:t>
      </w:r>
      <w:r>
        <w:rPr>
          <w:rStyle w:val="18"/>
          <w:rFonts w:hint="eastAsia" w:ascii="仿宋_GB2312" w:eastAsia="仿宋_GB2312"/>
          <w:b w:val="0"/>
          <w:bCs w:val="0"/>
          <w:color w:val="000000"/>
          <w:sz w:val="32"/>
          <w:szCs w:val="32"/>
          <w:highlight w:val="none"/>
          <w:lang w:eastAsia="zh-CN"/>
        </w:rPr>
        <w:t>卫生健康支出（类）</w:t>
      </w:r>
      <w:r>
        <w:rPr>
          <w:rStyle w:val="18"/>
          <w:rFonts w:hint="eastAsia" w:ascii="仿宋_GB2312" w:eastAsia="仿宋_GB2312"/>
          <w:b w:val="0"/>
          <w:bCs w:val="0"/>
          <w:color w:val="000000"/>
          <w:sz w:val="32"/>
          <w:szCs w:val="32"/>
          <w:highlight w:val="none"/>
        </w:rPr>
        <w:t>公共卫生</w:t>
      </w:r>
      <w:r>
        <w:rPr>
          <w:rStyle w:val="18"/>
          <w:rFonts w:hint="eastAsia" w:ascii="仿宋_GB2312" w:eastAsia="仿宋_GB2312"/>
          <w:b w:val="0"/>
          <w:bCs w:val="0"/>
          <w:color w:val="000000"/>
          <w:sz w:val="32"/>
          <w:szCs w:val="32"/>
          <w:highlight w:val="none"/>
          <w:lang w:eastAsia="zh-CN"/>
        </w:rPr>
        <w:t>（款）</w:t>
      </w:r>
      <w:r>
        <w:rPr>
          <w:rStyle w:val="18"/>
          <w:rFonts w:hint="eastAsia" w:ascii="仿宋_GB2312" w:eastAsia="仿宋_GB2312"/>
          <w:b w:val="0"/>
          <w:bCs w:val="0"/>
          <w:color w:val="000000"/>
          <w:sz w:val="32"/>
          <w:szCs w:val="32"/>
          <w:highlight w:val="none"/>
        </w:rPr>
        <w:t>基本公共卫生服务（</w:t>
      </w:r>
      <w:r>
        <w:rPr>
          <w:rStyle w:val="18"/>
          <w:rFonts w:hint="eastAsia" w:ascii="仿宋_GB2312" w:eastAsia="仿宋_GB2312"/>
          <w:b w:val="0"/>
          <w:bCs w:val="0"/>
          <w:color w:val="000000"/>
          <w:sz w:val="32"/>
          <w:szCs w:val="32"/>
          <w:highlight w:val="none"/>
          <w:lang w:eastAsia="zh-CN"/>
        </w:rPr>
        <w:t>项</w:t>
      </w:r>
      <w:r>
        <w:rPr>
          <w:rStyle w:val="18"/>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_GB2312" w:eastAsia="仿宋_GB2312"/>
          <w:b w:val="0"/>
          <w:bCs w:val="0"/>
          <w:color w:val="000000"/>
          <w:sz w:val="32"/>
          <w:szCs w:val="32"/>
          <w:lang w:eastAsia="zh-CN"/>
        </w:rPr>
        <w:t>乡镇卫生院、社区卫生机构开展</w:t>
      </w:r>
      <w:r>
        <w:rPr>
          <w:rFonts w:hint="eastAsia" w:ascii="仿宋_GB2312" w:eastAsia="仿宋_GB2312"/>
          <w:b w:val="0"/>
          <w:bCs w:val="0"/>
          <w:color w:val="000000"/>
          <w:sz w:val="32"/>
          <w:szCs w:val="32"/>
        </w:rPr>
        <w:t>基本公共卫生服务</w:t>
      </w:r>
      <w:r>
        <w:rPr>
          <w:rFonts w:hint="eastAsia" w:ascii="仿宋_GB2312" w:eastAsia="仿宋_GB2312"/>
          <w:b w:val="0"/>
          <w:bCs w:val="0"/>
          <w:color w:val="000000"/>
          <w:sz w:val="32"/>
          <w:szCs w:val="32"/>
          <w:lang w:eastAsia="zh-CN"/>
        </w:rPr>
        <w:t>的</w:t>
      </w:r>
      <w:r>
        <w:rPr>
          <w:rFonts w:hint="eastAsia" w:ascii="仿宋_GB2312" w:eastAsia="仿宋_GB2312"/>
          <w:b w:val="0"/>
          <w:bCs w:val="0"/>
          <w:color w:val="000000"/>
          <w:sz w:val="32"/>
          <w:szCs w:val="32"/>
        </w:rPr>
        <w:t>支出</w:t>
      </w:r>
      <w:r>
        <w:rPr>
          <w:rFonts w:hint="eastAsia" w:ascii="仿宋_GB2312" w:eastAsia="仿宋_GB2312"/>
          <w:b w:val="0"/>
          <w:bCs w:val="0"/>
          <w:color w:val="000000"/>
          <w:sz w:val="32"/>
          <w:szCs w:val="32"/>
          <w:lang w:eastAsia="zh-CN"/>
        </w:rPr>
        <w:t>。</w:t>
      </w:r>
    </w:p>
    <w:p>
      <w:pPr>
        <w:ind w:firstLine="640" w:firstLineChars="200"/>
        <w:rPr>
          <w:rStyle w:val="18"/>
          <w:rFonts w:hint="eastAsia" w:ascii="仿宋_GB2312" w:eastAsia="仿宋_GB2312"/>
          <w:b w:val="0"/>
          <w:bCs w:val="0"/>
          <w:color w:val="000000"/>
          <w:sz w:val="32"/>
          <w:szCs w:val="32"/>
          <w:lang w:eastAsia="zh-CN"/>
        </w:rPr>
      </w:pPr>
      <w:r>
        <w:rPr>
          <w:rFonts w:hint="eastAsia" w:ascii="仿宋_GB2312" w:eastAsia="仿宋_GB2312"/>
          <w:b w:val="0"/>
          <w:bCs/>
          <w:color w:val="000000"/>
          <w:sz w:val="32"/>
          <w:szCs w:val="32"/>
          <w:lang w:val="en-US" w:eastAsia="zh-CN"/>
        </w:rPr>
        <w:t>10.</w:t>
      </w:r>
      <w:r>
        <w:rPr>
          <w:rStyle w:val="18"/>
          <w:rFonts w:hint="eastAsia" w:ascii="仿宋_GB2312" w:eastAsia="仿宋_GB2312"/>
          <w:b w:val="0"/>
          <w:bCs w:val="0"/>
          <w:color w:val="000000"/>
          <w:sz w:val="32"/>
          <w:szCs w:val="32"/>
          <w:highlight w:val="none"/>
          <w:lang w:eastAsia="zh-CN"/>
        </w:rPr>
        <w:t>卫生健康支出</w:t>
      </w:r>
      <w:r>
        <w:rPr>
          <w:rFonts w:hint="eastAsia" w:ascii="仿宋_GB2312" w:eastAsia="仿宋_GB2312"/>
          <w:b w:val="0"/>
          <w:bCs w:val="0"/>
          <w:color w:val="000000"/>
          <w:sz w:val="32"/>
          <w:szCs w:val="32"/>
          <w:highlight w:val="none"/>
          <w:lang w:eastAsia="zh-CN"/>
        </w:rPr>
        <w:t>（类）</w:t>
      </w:r>
      <w:r>
        <w:rPr>
          <w:rFonts w:hint="eastAsia" w:ascii="仿宋_GB2312" w:eastAsia="仿宋_GB2312"/>
          <w:b w:val="0"/>
          <w:bCs w:val="0"/>
          <w:color w:val="000000"/>
          <w:sz w:val="32"/>
          <w:szCs w:val="32"/>
          <w:highlight w:val="none"/>
        </w:rPr>
        <w:t>基层医疗卫生机构</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其他基层医疗卫生机构支出（</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8"/>
          <w:rFonts w:hint="eastAsia" w:ascii="仿宋_GB2312" w:eastAsia="仿宋_GB2312"/>
          <w:b w:val="0"/>
          <w:bCs w:val="0"/>
          <w:color w:val="000000"/>
          <w:sz w:val="32"/>
          <w:szCs w:val="32"/>
        </w:rPr>
        <w:t>：反映除乡镇卫生院、城市社区卫生机构以外的其他用于基层医疗卫生机构的支出</w:t>
      </w:r>
      <w:r>
        <w:rPr>
          <w:rStyle w:val="18"/>
          <w:rFonts w:hint="eastAsia" w:ascii="仿宋_GB2312" w:eastAsia="仿宋_GB2312"/>
          <w:b w:val="0"/>
          <w:bCs w:val="0"/>
          <w:color w:val="000000"/>
          <w:sz w:val="32"/>
          <w:szCs w:val="32"/>
          <w:lang w:eastAsia="zh-CN"/>
        </w:rPr>
        <w:t>。</w:t>
      </w:r>
    </w:p>
    <w:p>
      <w:pPr>
        <w:ind w:firstLine="640" w:firstLineChars="200"/>
        <w:rPr>
          <w:rStyle w:val="18"/>
          <w:rFonts w:hint="eastAsia" w:ascii="仿宋_GB2312" w:eastAsia="仿宋_GB2312"/>
          <w:b w:val="0"/>
          <w:bCs w:val="0"/>
          <w:color w:val="000000"/>
          <w:sz w:val="32"/>
          <w:szCs w:val="32"/>
        </w:rPr>
      </w:pPr>
      <w:r>
        <w:rPr>
          <w:rStyle w:val="18"/>
          <w:rFonts w:hint="eastAsia" w:ascii="仿宋_GB2312" w:eastAsia="仿宋_GB2312"/>
          <w:b w:val="0"/>
          <w:bCs w:val="0"/>
          <w:color w:val="000000"/>
          <w:sz w:val="32"/>
          <w:szCs w:val="32"/>
          <w:highlight w:val="none"/>
          <w:lang w:val="en-US" w:eastAsia="zh-CN"/>
        </w:rPr>
        <w:t>11.</w:t>
      </w:r>
      <w:r>
        <w:rPr>
          <w:rStyle w:val="18"/>
          <w:rFonts w:hint="eastAsia" w:ascii="仿宋_GB2312" w:eastAsia="仿宋_GB2312"/>
          <w:b w:val="0"/>
          <w:bCs w:val="0"/>
          <w:color w:val="000000"/>
          <w:sz w:val="32"/>
          <w:szCs w:val="32"/>
          <w:highlight w:val="none"/>
          <w:lang w:eastAsia="zh-CN"/>
        </w:rPr>
        <w:t>卫生健康支出</w:t>
      </w:r>
      <w:r>
        <w:rPr>
          <w:rStyle w:val="18"/>
          <w:rFonts w:hint="eastAsia" w:ascii="仿宋_GB2312" w:eastAsia="仿宋_GB2312"/>
          <w:b w:val="0"/>
          <w:bCs w:val="0"/>
          <w:color w:val="000000"/>
          <w:sz w:val="32"/>
          <w:szCs w:val="32"/>
          <w:lang w:eastAsia="zh-CN"/>
        </w:rPr>
        <w:t>（类）</w:t>
      </w:r>
      <w:r>
        <w:rPr>
          <w:rStyle w:val="18"/>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事业单位医疗（</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8"/>
          <w:rFonts w:hint="eastAsia" w:ascii="仿宋_GB2312" w:eastAsia="仿宋_GB2312"/>
          <w:b w:val="0"/>
          <w:bCs w:val="0"/>
          <w:color w:val="000000"/>
          <w:sz w:val="32"/>
          <w:szCs w:val="32"/>
        </w:rPr>
        <w:t>:</w:t>
      </w:r>
      <w:r>
        <w:rPr>
          <w:rStyle w:val="18"/>
          <w:rFonts w:hint="eastAsia" w:ascii="仿宋_GB2312" w:eastAsia="仿宋_GB2312"/>
          <w:b w:val="0"/>
          <w:bCs w:val="0"/>
          <w:color w:val="auto"/>
          <w:sz w:val="32"/>
          <w:szCs w:val="32"/>
        </w:rPr>
        <w:t>反映</w:t>
      </w:r>
      <w:r>
        <w:rPr>
          <w:rStyle w:val="18"/>
          <w:rFonts w:hint="eastAsia" w:ascii="仿宋_GB2312" w:eastAsia="仿宋_GB2312"/>
          <w:b w:val="0"/>
          <w:bCs w:val="0"/>
          <w:color w:val="000000"/>
          <w:sz w:val="32"/>
          <w:szCs w:val="32"/>
          <w:highlight w:val="none"/>
          <w:lang w:eastAsia="zh-CN"/>
        </w:rPr>
        <w:t>卫生健康支出中的在职人员医疗保险。</w:t>
      </w:r>
    </w:p>
    <w:p>
      <w:pPr>
        <w:pStyle w:val="8"/>
        <w:rPr>
          <w:rFonts w:hint="eastAsia" w:ascii="仿宋_GB2312" w:eastAsia="仿宋_GB2312"/>
          <w:b w:val="0"/>
          <w:bCs/>
          <w:color w:val="000000"/>
          <w:sz w:val="32"/>
          <w:szCs w:val="32"/>
          <w:lang w:eastAsia="zh-CN"/>
        </w:rPr>
      </w:pPr>
      <w:r>
        <w:rPr>
          <w:rFonts w:hint="eastAsia" w:ascii="仿宋_GB2312" w:cs="仿宋"/>
          <w:b w:val="0"/>
          <w:bCs/>
          <w:color w:val="auto"/>
          <w:sz w:val="32"/>
          <w:szCs w:val="32"/>
          <w:highlight w:val="none"/>
          <w:lang w:val="en-US" w:eastAsia="zh-CN" w:bidi="ar-SA"/>
        </w:rPr>
        <w:t>12.</w:t>
      </w:r>
      <w:r>
        <w:rPr>
          <w:rFonts w:hint="eastAsia" w:ascii="仿宋_GB2312" w:eastAsia="仿宋_GB2312" w:cs="仿宋"/>
          <w:b w:val="0"/>
          <w:bCs/>
          <w:color w:val="auto"/>
          <w:sz w:val="32"/>
          <w:szCs w:val="32"/>
          <w:highlight w:val="none"/>
          <w:lang w:val="en-US" w:eastAsia="zh-CN" w:bidi="ar-SA"/>
        </w:rPr>
        <w:t xml:space="preserve">社会保障和就业（类）行政事业单位养老支出（款）机关事业单位基本养老保险缴费支出（项）: </w:t>
      </w:r>
      <w:r>
        <w:rPr>
          <w:rFonts w:hint="eastAsia" w:ascii="仿宋_GB2312" w:eastAsia="仿宋_GB2312"/>
          <w:b w:val="0"/>
          <w:bCs/>
          <w:color w:val="000000"/>
          <w:sz w:val="32"/>
          <w:szCs w:val="32"/>
          <w:lang w:eastAsia="zh-CN"/>
        </w:rPr>
        <w:t>主要用于在职在编人员基本养老保险支出</w:t>
      </w:r>
      <w:r>
        <w:rPr>
          <w:rFonts w:hint="eastAsia" w:ascii="仿宋_GB2312"/>
          <w:b w:val="0"/>
          <w:bCs/>
          <w:color w:val="000000"/>
          <w:sz w:val="32"/>
          <w:szCs w:val="32"/>
          <w:lang w:eastAsia="zh-CN"/>
        </w:rPr>
        <w:t>。</w:t>
      </w:r>
    </w:p>
    <w:p>
      <w:pPr>
        <w:pStyle w:val="8"/>
        <w:rPr>
          <w:rFonts w:hint="eastAsia"/>
          <w:lang w:eastAsia="zh-CN"/>
        </w:rPr>
      </w:pPr>
      <w:r>
        <w:rPr>
          <w:rFonts w:hint="eastAsia" w:ascii="仿宋_GB2312" w:cs="仿宋"/>
          <w:b w:val="0"/>
          <w:bCs/>
          <w:color w:val="auto"/>
          <w:sz w:val="32"/>
          <w:szCs w:val="32"/>
          <w:highlight w:val="none"/>
          <w:lang w:val="en-US" w:eastAsia="zh-CN" w:bidi="ar-SA"/>
        </w:rPr>
        <w:t>13</w:t>
      </w:r>
      <w:r>
        <w:rPr>
          <w:rFonts w:hint="eastAsia" w:ascii="仿宋_GB2312" w:eastAsia="仿宋_GB2312" w:cs="仿宋"/>
          <w:b w:val="0"/>
          <w:bCs/>
          <w:color w:val="auto"/>
          <w:sz w:val="32"/>
          <w:szCs w:val="32"/>
          <w:highlight w:val="none"/>
          <w:lang w:val="en-US" w:eastAsia="zh-CN" w:bidi="ar-SA"/>
        </w:rPr>
        <w:t xml:space="preserve">.社会保障和就业（类）行政事业单位养老支出（款）机关事业单位职业年金缴费支出（项）: </w:t>
      </w:r>
      <w:r>
        <w:rPr>
          <w:rFonts w:hint="eastAsia" w:ascii="仿宋_GB2312" w:eastAsia="仿宋_GB2312"/>
          <w:b w:val="0"/>
          <w:bCs/>
          <w:color w:val="000000"/>
          <w:sz w:val="32"/>
          <w:szCs w:val="32"/>
          <w:lang w:eastAsia="zh-CN"/>
        </w:rPr>
        <w:t>主要用于在职在编人员职业年金支出</w:t>
      </w:r>
      <w:r>
        <w:rPr>
          <w:rFonts w:hint="eastAsia" w:ascii="仿宋_GB2312" w:eastAsia="仿宋_GB2312" w:cs="仿宋"/>
          <w:b w:val="0"/>
          <w:bCs/>
          <w:color w:val="auto"/>
          <w:sz w:val="32"/>
          <w:szCs w:val="32"/>
          <w:highlight w:val="none"/>
          <w:lang w:val="en-US" w:eastAsia="zh-CN" w:bidi="ar-SA"/>
        </w:rPr>
        <w:t>。</w:t>
      </w:r>
    </w:p>
    <w:p>
      <w:pPr>
        <w:ind w:firstLine="640" w:firstLineChars="200"/>
        <w:rPr>
          <w:rFonts w:hint="eastAsia" w:ascii="仿宋_GB2312" w:eastAsia="仿宋_GB2312" w:cs="仿宋"/>
          <w:b w:val="0"/>
          <w:bCs/>
          <w:color w:val="auto"/>
          <w:sz w:val="32"/>
          <w:szCs w:val="32"/>
          <w:highlight w:val="none"/>
          <w:lang w:val="en-US" w:eastAsia="zh-CN" w:bidi="ar-SA"/>
        </w:rPr>
      </w:pPr>
      <w:r>
        <w:rPr>
          <w:rFonts w:hint="eastAsia" w:ascii="仿宋" w:eastAsia="仿宋" w:cs="仿宋"/>
          <w:sz w:val="32"/>
          <w:szCs w:val="32"/>
          <w:lang w:val="en-US" w:eastAsia="zh-CN"/>
        </w:rPr>
        <w:t>14.</w:t>
      </w:r>
      <w:r>
        <w:rPr>
          <w:rFonts w:hint="eastAsia" w:ascii="仿宋_GB2312" w:eastAsia="仿宋_GB2312" w:cs="仿宋"/>
          <w:b w:val="0"/>
          <w:bCs/>
          <w:color w:val="auto"/>
          <w:sz w:val="32"/>
          <w:szCs w:val="32"/>
          <w:highlight w:val="none"/>
          <w:lang w:val="en-US" w:eastAsia="zh-CN" w:bidi="ar-SA"/>
        </w:rPr>
        <w:t>住房保障（类）住房改革支出（款）住房公积金（项）</w:t>
      </w:r>
      <w:r>
        <w:rPr>
          <w:rFonts w:hint="eastAsia" w:ascii="仿宋" w:eastAsia="仿宋" w:cs="仿宋"/>
          <w:sz w:val="32"/>
          <w:szCs w:val="32"/>
          <w:lang w:val="en-US" w:eastAsia="zh-CN"/>
        </w:rPr>
        <w:t>：</w:t>
      </w:r>
      <w:r>
        <w:rPr>
          <w:rFonts w:hint="eastAsia" w:ascii="仿宋_GB2312" w:eastAsia="仿宋_GB2312" w:cs="仿宋"/>
          <w:b w:val="0"/>
          <w:bCs/>
          <w:color w:val="auto"/>
          <w:sz w:val="32"/>
          <w:szCs w:val="32"/>
          <w:highlight w:val="none"/>
          <w:lang w:val="en-US" w:eastAsia="zh-CN" w:bidi="ar-SA"/>
        </w:rPr>
        <w:t>反映事业单位按人力资源和社会保障部、财政部规定的基本工资和津贴补贴以及规定比例为职工缴纳的住房公积金。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项目支出：指在基本支出之外为完成特定任务和事业发展目标所发生的支出。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jc w:val="left"/>
        <w:outlineLvl w:val="0"/>
        <w:rPr>
          <w:rStyle w:val="20"/>
          <w:rFonts w:ascii="黑体" w:eastAsia="黑体"/>
          <w:b w:val="0"/>
          <w:color w:val="auto"/>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单位</w:t>
      </w:r>
      <w:r>
        <w:rPr>
          <w:rFonts w:hint="eastAsia" w:ascii="仿宋_GB2312" w:eastAsia="仿宋_GB2312"/>
          <w:color w:val="auto"/>
          <w:sz w:val="32"/>
          <w:szCs w:val="32"/>
          <w:highlight w:val="none"/>
        </w:rPr>
        <w:t>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宋体"/>
          <w:b/>
          <w:color w:val="auto"/>
          <w:sz w:val="44"/>
          <w:szCs w:val="44"/>
          <w:highlight w:val="none"/>
        </w:rPr>
        <w:br w:type="page"/>
      </w:r>
      <w:bookmarkStart w:id="83" w:name="_Toc24729"/>
      <w:bookmarkStart w:id="84" w:name="_Toc15396614"/>
      <w:r>
        <w:rPr>
          <w:rFonts w:hint="eastAsia" w:ascii="黑体" w:eastAsia="黑体"/>
          <w:color w:val="auto"/>
          <w:sz w:val="44"/>
          <w:szCs w:val="44"/>
          <w:highlight w:val="none"/>
        </w:rPr>
        <w:t>第</w:t>
      </w:r>
      <w:r>
        <w:rPr>
          <w:rStyle w:val="20"/>
          <w:rFonts w:hint="eastAsia" w:ascii="黑体" w:eastAsia="黑体"/>
          <w:b w:val="0"/>
          <w:color w:val="auto"/>
          <w:highlight w:val="none"/>
        </w:rPr>
        <w:t>四部分 附件</w:t>
      </w:r>
      <w:bookmarkEnd w:id="83"/>
      <w:bookmarkEnd w:id="84"/>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ascii="仿宋_GB2312" w:eastAsia="仿宋_GB2312" w:cs="仿宋_GB2312"/>
          <w:color w:val="auto"/>
          <w:sz w:val="32"/>
          <w:szCs w:val="32"/>
          <w:highlight w:val="none"/>
        </w:rPr>
      </w:pPr>
    </w:p>
    <w:tbl>
      <w:tblPr>
        <w:tblStyle w:val="16"/>
        <w:tblW w:w="8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34"/>
        <w:gridCol w:w="872"/>
        <w:gridCol w:w="872"/>
        <w:gridCol w:w="872"/>
        <w:gridCol w:w="713"/>
        <w:gridCol w:w="537"/>
        <w:gridCol w:w="389"/>
        <w:gridCol w:w="872"/>
        <w:gridCol w:w="872"/>
        <w:gridCol w:w="872"/>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1" w:hRule="atLeast"/>
        </w:trPr>
        <w:tc>
          <w:tcPr>
            <w:tcW w:w="838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黑体" w:eastAsia="黑体" w:cs="黑体"/>
                <w:b/>
                <w:i w:val="0"/>
                <w:color w:val="000000"/>
                <w:sz w:val="30"/>
                <w:szCs w:val="30"/>
                <w:u w:val="none"/>
              </w:rPr>
            </w:pPr>
            <w:bookmarkStart w:id="85" w:name="_Toc15396618"/>
            <w:r>
              <w:rPr>
                <w:rFonts w:hint="eastAsia" w:ascii="黑体" w:eastAsia="黑体" w:cs="黑体"/>
                <w:b/>
                <w:i w:val="0"/>
                <w:color w:val="000000"/>
                <w:kern w:val="0"/>
                <w:sz w:val="30"/>
                <w:szCs w:val="30"/>
                <w:u w:val="none"/>
                <w:lang w:val="en-US" w:eastAsia="zh-CN"/>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trPr>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项目名称</w:t>
            </w:r>
          </w:p>
        </w:tc>
        <w:tc>
          <w:tcPr>
            <w:tcW w:w="687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51081122T000006832293-二类疫苗服务费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1" w:hRule="atLeast"/>
        </w:trPr>
        <w:tc>
          <w:tcPr>
            <w:tcW w:w="15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主管部门</w:t>
            </w:r>
          </w:p>
        </w:tc>
        <w:tc>
          <w:tcPr>
            <w:tcW w:w="338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广元市昭化区卫生健康局部门</w:t>
            </w:r>
          </w:p>
        </w:tc>
        <w:tc>
          <w:tcPr>
            <w:tcW w:w="872" w:type="dxa"/>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实施单位 （盖章）</w:t>
            </w:r>
          </w:p>
        </w:tc>
        <w:tc>
          <w:tcPr>
            <w:tcW w:w="261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石井铺镇卫生院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4" w:hRule="atLeast"/>
        </w:trPr>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项目基本情况</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1.项目年度目标完成情况</w:t>
            </w:r>
          </w:p>
        </w:tc>
        <w:tc>
          <w:tcPr>
            <w:tcW w:w="338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项目年度目标</w:t>
            </w:r>
          </w:p>
        </w:tc>
        <w:tc>
          <w:tcPr>
            <w:tcW w:w="349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1"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338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eastAsia="宋体" w:cs="宋体"/>
                <w:i w:val="0"/>
                <w:color w:val="000000"/>
                <w:sz w:val="18"/>
                <w:szCs w:val="18"/>
                <w:u w:val="none"/>
                <w:lang w:val="en-US" w:eastAsia="zh-CN"/>
              </w:rPr>
            </w:pPr>
            <w:r>
              <w:rPr>
                <w:rFonts w:hint="eastAsia" w:ascii="宋体" w:eastAsia="宋体" w:cs="宋体"/>
                <w:i w:val="0"/>
                <w:color w:val="000000"/>
                <w:sz w:val="18"/>
                <w:szCs w:val="18"/>
                <w:u w:val="none"/>
                <w:lang w:val="en-US" w:eastAsia="zh-CN"/>
              </w:rPr>
              <w:t xml:space="preserve">           2.16万元</w:t>
            </w:r>
          </w:p>
        </w:tc>
        <w:tc>
          <w:tcPr>
            <w:tcW w:w="349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黑体" w:eastAsia="黑体" w:cs="黑体"/>
                <w:i w:val="0"/>
                <w:color w:val="000000"/>
                <w:sz w:val="18"/>
                <w:szCs w:val="18"/>
                <w:u w:val="none"/>
                <w:lang w:val="en-US"/>
              </w:rPr>
            </w:pPr>
            <w:r>
              <w:rPr>
                <w:rFonts w:hint="eastAsia" w:ascii="黑体" w:eastAsia="黑体" w:cs="黑体"/>
                <w:i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6"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2.项目实施内容及过程概述</w:t>
            </w:r>
          </w:p>
        </w:tc>
        <w:tc>
          <w:tcPr>
            <w:tcW w:w="6874"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按照《四川省发展和改革委员会四川省财政厅关于疫苗预防接种服务收费标准及有关问题的通知》（川发改价格〔2020〕640号）文件精神，二类疫苗接种服务费收入全额上缴国库，纳入财政预算管理。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1" w:hRule="atLeast"/>
        </w:trPr>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预算执行情况（10分）</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年度预算数（万元）</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年初预算</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调整后预算数</w:t>
            </w:r>
          </w:p>
        </w:tc>
        <w:tc>
          <w:tcPr>
            <w:tcW w:w="163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预算执行数</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预算执行率</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权重</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得分</w:t>
            </w:r>
          </w:p>
        </w:tc>
        <w:tc>
          <w:tcPr>
            <w:tcW w:w="875" w:type="dxa"/>
            <w:tcBorders>
              <w:top w:val="single" w:color="000000" w:sz="4" w:space="0"/>
              <w:left w:val="single" w:color="000000" w:sz="4" w:space="0"/>
              <w:bottom w:val="nil"/>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5"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总额</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2.16</w:t>
            </w:r>
          </w:p>
        </w:tc>
        <w:tc>
          <w:tcPr>
            <w:tcW w:w="163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2.16</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w:t>
            </w:r>
          </w:p>
        </w:tc>
        <w:tc>
          <w:tcPr>
            <w:tcW w:w="872"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1"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其中：财政资金</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2.16</w:t>
            </w:r>
          </w:p>
        </w:tc>
        <w:tc>
          <w:tcPr>
            <w:tcW w:w="163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2.16</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72"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1"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财政专户管理资金</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163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72"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5"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单位资金</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163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0.00%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72"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其他资金</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163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72"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90" w:hRule="atLeast"/>
        </w:trPr>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绩效指标（90分）</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一级指标</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二级指标</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三级指标</w:t>
            </w: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指标性质</w:t>
            </w: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指标值</w:t>
            </w:r>
          </w:p>
        </w:tc>
        <w:tc>
          <w:tcPr>
            <w:tcW w:w="3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度量单位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完成值</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权重</w:t>
            </w:r>
          </w:p>
        </w:tc>
        <w:tc>
          <w:tcPr>
            <w:tcW w:w="872" w:type="dxa"/>
            <w:tcBorders>
              <w:top w:val="single" w:color="000000" w:sz="4" w:space="0"/>
              <w:left w:val="single" w:color="000000" w:sz="4" w:space="0"/>
              <w:bottom w:val="single" w:color="000000" w:sz="4" w:space="0"/>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得分</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38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eastAsia="宋体" w:cs="宋体"/>
                <w:i w:val="0"/>
                <w:color w:val="000000"/>
                <w:sz w:val="18"/>
                <w:szCs w:val="18"/>
                <w:u w:val="none"/>
              </w:rPr>
            </w:pPr>
          </w:p>
        </w:tc>
        <w:tc>
          <w:tcPr>
            <w:tcW w:w="875"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5" w:hRule="atLeast"/>
        </w:trPr>
        <w:tc>
          <w:tcPr>
            <w:tcW w:w="576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合计</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100</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eastAsia="宋体" w:cs="宋体"/>
                <w:i w:val="0"/>
                <w:color w:val="000000"/>
                <w:sz w:val="18"/>
                <w:szCs w:val="18"/>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1"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评价结论</w:t>
            </w:r>
          </w:p>
        </w:tc>
        <w:tc>
          <w:tcPr>
            <w:tcW w:w="7746"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eastAsia="宋体" w:cs="宋体"/>
                <w:i w:val="0"/>
                <w:color w:val="000000"/>
                <w:sz w:val="18"/>
                <w:szCs w:val="18"/>
                <w:u w:val="none"/>
              </w:rPr>
            </w:pPr>
            <w:r>
              <w:rPr>
                <w:rFonts w:hint="eastAsia" w:ascii="宋体" w:eastAsia="宋体" w:cs="宋体"/>
                <w:i w:val="0"/>
                <w:color w:val="000000"/>
                <w:kern w:val="0"/>
                <w:sz w:val="18"/>
                <w:szCs w:val="18"/>
                <w:u w:val="none"/>
                <w:lang w:val="en-US" w:eastAsia="zh-CN"/>
              </w:rPr>
              <w:t>二类疫苗接种服务费收入全额上缴国库，纳入财政预算管理，实施效果较好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1"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存在问题</w:t>
            </w:r>
          </w:p>
        </w:tc>
        <w:tc>
          <w:tcPr>
            <w:tcW w:w="7746"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i w:val="0"/>
                <w:color w:val="000000"/>
                <w:sz w:val="16"/>
                <w:szCs w:val="16"/>
                <w:u w:val="none"/>
              </w:rPr>
            </w:pPr>
            <w:r>
              <w:rPr>
                <w:rFonts w:hint="eastAsia" w:ascii="宋体" w:eastAsia="宋体" w:cs="宋体"/>
                <w:i w:val="0"/>
                <w:color w:val="000000"/>
                <w:kern w:val="0"/>
                <w:sz w:val="16"/>
                <w:szCs w:val="16"/>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1" w:hRule="atLeast"/>
        </w:trPr>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宋体" w:eastAsia="宋体" w:cs="宋体"/>
                <w:i w:val="0"/>
                <w:color w:val="000000"/>
                <w:sz w:val="18"/>
                <w:szCs w:val="18"/>
                <w:u w:val="none"/>
              </w:rPr>
            </w:pPr>
            <w:r>
              <w:rPr>
                <w:rFonts w:ascii="宋体" w:eastAsia="宋体" w:cs="宋体"/>
                <w:i w:val="0"/>
                <w:color w:val="000000"/>
                <w:kern w:val="0"/>
                <w:sz w:val="18"/>
                <w:szCs w:val="18"/>
                <w:u w:val="none"/>
                <w:lang w:val="en-US" w:eastAsia="zh-CN"/>
              </w:rPr>
              <w:t>改进措施</w:t>
            </w:r>
          </w:p>
        </w:tc>
        <w:tc>
          <w:tcPr>
            <w:tcW w:w="7746"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eastAsia="宋体" w:cs="宋体"/>
                <w:i w:val="0"/>
                <w:color w:val="000000"/>
                <w:sz w:val="16"/>
                <w:szCs w:val="16"/>
                <w:u w:val="none"/>
              </w:rPr>
            </w:pPr>
            <w:r>
              <w:rPr>
                <w:rFonts w:hint="eastAsia" w:ascii="宋体" w:eastAsia="宋体" w:cs="宋体"/>
                <w:i w:val="0"/>
                <w:color w:val="000000"/>
                <w:kern w:val="0"/>
                <w:sz w:val="16"/>
                <w:szCs w:val="16"/>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3963"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项目负责人：</w:t>
            </w:r>
          </w:p>
        </w:tc>
        <w:tc>
          <w:tcPr>
            <w:tcW w:w="44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黑体" w:eastAsia="黑体" w:cs="黑体"/>
                <w:i w:val="0"/>
                <w:color w:val="000000"/>
                <w:sz w:val="18"/>
                <w:szCs w:val="18"/>
                <w:u w:val="none"/>
              </w:rPr>
            </w:pPr>
            <w:r>
              <w:rPr>
                <w:rFonts w:hint="eastAsia" w:ascii="黑体" w:eastAsia="黑体" w:cs="黑体"/>
                <w:i w:val="0"/>
                <w:color w:val="000000"/>
                <w:kern w:val="0"/>
                <w:sz w:val="18"/>
                <w:szCs w:val="18"/>
                <w:u w:val="none"/>
                <w:lang w:val="en-US" w:eastAsia="zh-CN"/>
              </w:rPr>
              <w:t>财务负责人：</w:t>
            </w:r>
          </w:p>
        </w:tc>
      </w:tr>
    </w:tbl>
    <w:p>
      <w:pPr>
        <w:pStyle w:val="2"/>
        <w:rPr>
          <w:rFonts w:hint="eastAsia" w:cs="仿宋"/>
          <w:color w:val="auto"/>
          <w:kern w:val="0"/>
          <w:sz w:val="32"/>
          <w:szCs w:val="32"/>
          <w:highlight w:val="none"/>
          <w:lang w:val="en-US" w:eastAsia="zh-CN" w:bidi="ar-SA"/>
        </w:rPr>
      </w:pPr>
    </w:p>
    <w:p>
      <w:pPr>
        <w:pStyle w:val="2"/>
        <w:rPr>
          <w:rFonts w:hint="eastAsia" w:cs="仿宋"/>
          <w:color w:val="auto"/>
          <w:kern w:val="0"/>
          <w:sz w:val="32"/>
          <w:szCs w:val="32"/>
          <w:highlight w:val="none"/>
          <w:lang w:val="en-US" w:eastAsia="zh-CN" w:bidi="ar-SA"/>
        </w:rPr>
      </w:pPr>
    </w:p>
    <w:p>
      <w:pPr>
        <w:pStyle w:val="2"/>
        <w:rPr>
          <w:rFonts w:hint="eastAsia" w:ascii="仿宋_GB2312" w:eastAsia="仿宋_GB2312" w:cs="仿宋"/>
          <w:color w:val="auto"/>
          <w:kern w:val="0"/>
          <w:sz w:val="32"/>
          <w:szCs w:val="32"/>
          <w:highlight w:val="none"/>
          <w:lang w:val="en-US" w:eastAsia="zh-CN" w:bidi="ar-SA"/>
        </w:rPr>
      </w:pPr>
    </w:p>
    <w:p>
      <w:pPr>
        <w:spacing w:line="600" w:lineRule="exact"/>
        <w:jc w:val="center"/>
        <w:outlineLvl w:val="0"/>
        <w:rPr>
          <w:rFonts w:hint="eastAsia" w:ascii="仿宋" w:eastAsia="仿宋"/>
          <w:b w:val="0"/>
          <w:color w:val="auto"/>
          <w:highlight w:val="none"/>
        </w:rPr>
      </w:pPr>
      <w:bookmarkStart w:id="86" w:name="_Toc11452"/>
      <w:r>
        <w:rPr>
          <w:rFonts w:hint="eastAsia" w:ascii="黑体" w:eastAsia="黑体"/>
          <w:color w:val="auto"/>
          <w:sz w:val="44"/>
          <w:szCs w:val="44"/>
          <w:highlight w:val="none"/>
        </w:rPr>
        <w:t>第</w:t>
      </w:r>
      <w:r>
        <w:rPr>
          <w:rStyle w:val="20"/>
          <w:rFonts w:hint="eastAsia" w:ascii="黑体" w:eastAsia="黑体"/>
          <w:b w:val="0"/>
          <w:color w:val="auto"/>
          <w:highlight w:val="none"/>
        </w:rPr>
        <w:t>五部分 附表</w:t>
      </w:r>
      <w:bookmarkEnd w:id="82"/>
      <w:bookmarkEnd w:id="85"/>
      <w:bookmarkEnd w:id="86"/>
      <w:bookmarkStart w:id="87" w:name="_Toc15396619"/>
    </w:p>
    <w:p>
      <w:pPr>
        <w:pStyle w:val="4"/>
        <w:rPr>
          <w:rFonts w:ascii="仿宋" w:eastAsia="仿宋"/>
          <w:color w:val="auto"/>
          <w:highlight w:val="none"/>
        </w:rPr>
      </w:pPr>
      <w:bookmarkStart w:id="88" w:name="_Toc6299"/>
      <w:r>
        <w:rPr>
          <w:rFonts w:hint="eastAsia" w:ascii="仿宋" w:eastAsia="仿宋"/>
          <w:b w:val="0"/>
          <w:color w:val="auto"/>
          <w:highlight w:val="none"/>
        </w:rPr>
        <w:t>一、收</w:t>
      </w:r>
      <w:r>
        <w:rPr>
          <w:rStyle w:val="21"/>
          <w:rFonts w:hint="eastAsia" w:ascii="仿宋" w:eastAsia="仿宋"/>
          <w:b w:val="0"/>
          <w:bCs w:val="0"/>
          <w:color w:val="auto"/>
          <w:highlight w:val="none"/>
        </w:rPr>
        <w:t>入支出决算总表</w:t>
      </w:r>
      <w:bookmarkEnd w:id="87"/>
      <w:bookmarkEnd w:id="88"/>
    </w:p>
    <w:p>
      <w:pPr>
        <w:pStyle w:val="4"/>
        <w:rPr>
          <w:rFonts w:ascii="仿宋" w:eastAsia="仿宋"/>
          <w:color w:val="auto"/>
          <w:highlight w:val="none"/>
        </w:rPr>
      </w:pPr>
      <w:bookmarkStart w:id="89" w:name="_Toc8407"/>
      <w:bookmarkStart w:id="90" w:name="_Toc15396620"/>
      <w:r>
        <w:rPr>
          <w:rFonts w:hint="eastAsia" w:ascii="仿宋" w:eastAsia="仿宋"/>
          <w:b w:val="0"/>
          <w:color w:val="auto"/>
          <w:highlight w:val="none"/>
        </w:rPr>
        <w:t>二、收</w:t>
      </w:r>
      <w:r>
        <w:rPr>
          <w:rStyle w:val="21"/>
          <w:rFonts w:hint="eastAsia" w:ascii="仿宋" w:eastAsia="仿宋"/>
          <w:b w:val="0"/>
          <w:bCs w:val="0"/>
          <w:color w:val="auto"/>
          <w:highlight w:val="none"/>
        </w:rPr>
        <w:t>入决算表</w:t>
      </w:r>
      <w:bookmarkEnd w:id="89"/>
      <w:bookmarkEnd w:id="90"/>
    </w:p>
    <w:p>
      <w:pPr>
        <w:pStyle w:val="4"/>
        <w:rPr>
          <w:rFonts w:ascii="仿宋" w:eastAsia="仿宋"/>
          <w:color w:val="auto"/>
          <w:highlight w:val="none"/>
        </w:rPr>
      </w:pPr>
      <w:bookmarkStart w:id="91" w:name="_Toc11911"/>
      <w:bookmarkStart w:id="92" w:name="_Toc15396621"/>
      <w:r>
        <w:rPr>
          <w:rStyle w:val="21"/>
          <w:rFonts w:hint="eastAsia" w:ascii="仿宋" w:eastAsia="仿宋"/>
          <w:b w:val="0"/>
          <w:bCs w:val="0"/>
          <w:color w:val="auto"/>
          <w:highlight w:val="none"/>
        </w:rPr>
        <w:t>三、</w:t>
      </w:r>
      <w:r>
        <w:rPr>
          <w:rFonts w:hint="eastAsia" w:ascii="仿宋" w:eastAsia="仿宋"/>
          <w:b w:val="0"/>
          <w:color w:val="auto"/>
          <w:highlight w:val="none"/>
        </w:rPr>
        <w:t>支</w:t>
      </w:r>
      <w:r>
        <w:rPr>
          <w:rStyle w:val="21"/>
          <w:rFonts w:hint="eastAsia" w:ascii="仿宋" w:eastAsia="仿宋"/>
          <w:b w:val="0"/>
          <w:bCs w:val="0"/>
          <w:color w:val="auto"/>
          <w:highlight w:val="none"/>
        </w:rPr>
        <w:t>出决算表</w:t>
      </w:r>
      <w:bookmarkEnd w:id="91"/>
      <w:bookmarkEnd w:id="92"/>
    </w:p>
    <w:p>
      <w:pPr>
        <w:pStyle w:val="4"/>
        <w:rPr>
          <w:rFonts w:ascii="仿宋" w:eastAsia="仿宋"/>
          <w:b w:val="0"/>
          <w:color w:val="auto"/>
          <w:highlight w:val="none"/>
        </w:rPr>
      </w:pPr>
      <w:bookmarkStart w:id="93" w:name="_Toc13440"/>
      <w:bookmarkStart w:id="94" w:name="_Toc15396622"/>
      <w:r>
        <w:rPr>
          <w:rStyle w:val="21"/>
          <w:rFonts w:hint="eastAsia" w:ascii="仿宋" w:eastAsia="仿宋"/>
          <w:b w:val="0"/>
          <w:bCs w:val="0"/>
          <w:color w:val="auto"/>
          <w:highlight w:val="none"/>
        </w:rPr>
        <w:t>四、</w:t>
      </w:r>
      <w:r>
        <w:rPr>
          <w:rFonts w:hint="eastAsia" w:ascii="仿宋" w:eastAsia="仿宋"/>
          <w:b w:val="0"/>
          <w:color w:val="auto"/>
          <w:highlight w:val="none"/>
        </w:rPr>
        <w:t>财</w:t>
      </w:r>
      <w:r>
        <w:rPr>
          <w:rStyle w:val="21"/>
          <w:rFonts w:hint="eastAsia" w:ascii="仿宋" w:eastAsia="仿宋"/>
          <w:b w:val="0"/>
          <w:bCs w:val="0"/>
          <w:color w:val="auto"/>
          <w:highlight w:val="none"/>
        </w:rPr>
        <w:t>政拨款收入支出决算总表</w:t>
      </w:r>
      <w:bookmarkEnd w:id="93"/>
      <w:bookmarkEnd w:id="94"/>
    </w:p>
    <w:p>
      <w:pPr>
        <w:pStyle w:val="4"/>
        <w:rPr>
          <w:rStyle w:val="21"/>
          <w:rFonts w:ascii="仿宋" w:eastAsia="仿宋"/>
          <w:b w:val="0"/>
          <w:bCs w:val="0"/>
          <w:color w:val="auto"/>
          <w:highlight w:val="none"/>
        </w:rPr>
      </w:pPr>
      <w:bookmarkStart w:id="95" w:name="_Toc28398"/>
      <w:bookmarkStart w:id="96" w:name="_Toc15396623"/>
      <w:r>
        <w:rPr>
          <w:rStyle w:val="21"/>
          <w:rFonts w:hint="eastAsia" w:ascii="仿宋" w:eastAsia="仿宋"/>
          <w:b w:val="0"/>
          <w:bCs w:val="0"/>
          <w:color w:val="auto"/>
          <w:highlight w:val="none"/>
        </w:rPr>
        <w:t>五、</w:t>
      </w:r>
      <w:r>
        <w:rPr>
          <w:rFonts w:hint="eastAsia" w:ascii="仿宋" w:eastAsia="仿宋"/>
          <w:b w:val="0"/>
          <w:color w:val="auto"/>
          <w:highlight w:val="none"/>
        </w:rPr>
        <w:t>财</w:t>
      </w:r>
      <w:r>
        <w:rPr>
          <w:rStyle w:val="21"/>
          <w:rFonts w:hint="eastAsia" w:ascii="仿宋" w:eastAsia="仿宋"/>
          <w:b w:val="0"/>
          <w:bCs w:val="0"/>
          <w:color w:val="auto"/>
          <w:highlight w:val="none"/>
        </w:rPr>
        <w:t>政拨款支出决算明细表</w:t>
      </w:r>
      <w:bookmarkEnd w:id="95"/>
      <w:bookmarkEnd w:id="96"/>
      <w:bookmarkStart w:id="97" w:name="_Toc15396624"/>
    </w:p>
    <w:p>
      <w:pPr>
        <w:pStyle w:val="4"/>
        <w:rPr>
          <w:rFonts w:ascii="仿宋" w:eastAsia="仿宋"/>
          <w:color w:val="auto"/>
          <w:highlight w:val="none"/>
        </w:rPr>
      </w:pPr>
      <w:bookmarkStart w:id="98" w:name="_Toc3656"/>
      <w:r>
        <w:rPr>
          <w:rStyle w:val="21"/>
          <w:rFonts w:hint="eastAsia" w:ascii="仿宋" w:eastAsia="仿宋"/>
          <w:b w:val="0"/>
          <w:bCs w:val="0"/>
          <w:color w:val="auto"/>
          <w:highlight w:val="none"/>
        </w:rPr>
        <w:t>六、</w:t>
      </w:r>
      <w:r>
        <w:rPr>
          <w:rFonts w:hint="eastAsia" w:ascii="仿宋" w:eastAsia="仿宋"/>
          <w:b w:val="0"/>
          <w:color w:val="auto"/>
          <w:highlight w:val="none"/>
        </w:rPr>
        <w:t>一</w:t>
      </w:r>
      <w:r>
        <w:rPr>
          <w:rStyle w:val="21"/>
          <w:rFonts w:hint="eastAsia" w:ascii="仿宋" w:eastAsia="仿宋"/>
          <w:b w:val="0"/>
          <w:bCs w:val="0"/>
          <w:color w:val="auto"/>
          <w:highlight w:val="none"/>
        </w:rPr>
        <w:t>般公共预算财政拨款支出决算表</w:t>
      </w:r>
      <w:bookmarkEnd w:id="97"/>
      <w:bookmarkEnd w:id="98"/>
    </w:p>
    <w:p>
      <w:pPr>
        <w:pStyle w:val="4"/>
        <w:rPr>
          <w:rFonts w:ascii="仿宋" w:eastAsia="仿宋"/>
          <w:color w:val="auto"/>
          <w:highlight w:val="none"/>
        </w:rPr>
      </w:pPr>
      <w:bookmarkStart w:id="99" w:name="_Toc26939"/>
      <w:bookmarkStart w:id="100" w:name="_Toc15396625"/>
      <w:r>
        <w:rPr>
          <w:rStyle w:val="21"/>
          <w:rFonts w:hint="eastAsia" w:ascii="仿宋" w:eastAsia="仿宋"/>
          <w:b w:val="0"/>
          <w:bCs w:val="0"/>
          <w:color w:val="auto"/>
          <w:highlight w:val="none"/>
        </w:rPr>
        <w:t>七、</w:t>
      </w:r>
      <w:r>
        <w:rPr>
          <w:rFonts w:hint="eastAsia" w:ascii="仿宋" w:eastAsia="仿宋"/>
          <w:b w:val="0"/>
          <w:color w:val="auto"/>
          <w:highlight w:val="none"/>
        </w:rPr>
        <w:t>一</w:t>
      </w:r>
      <w:r>
        <w:rPr>
          <w:rStyle w:val="21"/>
          <w:rFonts w:hint="eastAsia" w:ascii="仿宋" w:eastAsia="仿宋"/>
          <w:b w:val="0"/>
          <w:bCs w:val="0"/>
          <w:color w:val="auto"/>
          <w:highlight w:val="none"/>
        </w:rPr>
        <w:t>般公共预算财政拨款支出决算明细表</w:t>
      </w:r>
      <w:bookmarkEnd w:id="99"/>
      <w:bookmarkEnd w:id="100"/>
    </w:p>
    <w:p>
      <w:pPr>
        <w:pStyle w:val="4"/>
        <w:rPr>
          <w:rFonts w:ascii="仿宋" w:eastAsia="仿宋"/>
          <w:color w:val="auto"/>
          <w:highlight w:val="none"/>
        </w:rPr>
      </w:pPr>
      <w:bookmarkStart w:id="101" w:name="_Toc32394"/>
      <w:bookmarkStart w:id="102" w:name="_Toc15396626"/>
      <w:r>
        <w:rPr>
          <w:rStyle w:val="21"/>
          <w:rFonts w:hint="eastAsia" w:ascii="仿宋" w:eastAsia="仿宋"/>
          <w:b w:val="0"/>
          <w:bCs w:val="0"/>
          <w:color w:val="auto"/>
          <w:highlight w:val="none"/>
        </w:rPr>
        <w:t>八、</w:t>
      </w:r>
      <w:r>
        <w:rPr>
          <w:rFonts w:hint="eastAsia" w:ascii="仿宋" w:eastAsia="仿宋"/>
          <w:b w:val="0"/>
          <w:color w:val="auto"/>
          <w:highlight w:val="none"/>
        </w:rPr>
        <w:t>一</w:t>
      </w:r>
      <w:r>
        <w:rPr>
          <w:rStyle w:val="21"/>
          <w:rFonts w:hint="eastAsia" w:ascii="仿宋" w:eastAsia="仿宋"/>
          <w:b w:val="0"/>
          <w:bCs w:val="0"/>
          <w:color w:val="auto"/>
          <w:highlight w:val="none"/>
        </w:rPr>
        <w:t>般公共预算财政拨款基本支出决算表</w:t>
      </w:r>
      <w:bookmarkEnd w:id="101"/>
      <w:bookmarkEnd w:id="102"/>
    </w:p>
    <w:p>
      <w:pPr>
        <w:pStyle w:val="4"/>
        <w:rPr>
          <w:rFonts w:ascii="仿宋" w:eastAsia="仿宋"/>
          <w:color w:val="auto"/>
          <w:highlight w:val="none"/>
        </w:rPr>
      </w:pPr>
      <w:bookmarkStart w:id="103" w:name="_Toc15396627"/>
      <w:bookmarkStart w:id="104" w:name="_Toc6294"/>
      <w:r>
        <w:rPr>
          <w:rStyle w:val="21"/>
          <w:rFonts w:hint="eastAsia" w:ascii="仿宋" w:eastAsia="仿宋"/>
          <w:b w:val="0"/>
          <w:bCs w:val="0"/>
          <w:color w:val="auto"/>
          <w:highlight w:val="none"/>
        </w:rPr>
        <w:t>九、</w:t>
      </w:r>
      <w:r>
        <w:rPr>
          <w:rFonts w:hint="eastAsia" w:ascii="仿宋" w:eastAsia="仿宋"/>
          <w:b w:val="0"/>
          <w:color w:val="auto"/>
          <w:highlight w:val="none"/>
        </w:rPr>
        <w:t>一</w:t>
      </w:r>
      <w:r>
        <w:rPr>
          <w:rStyle w:val="21"/>
          <w:rFonts w:hint="eastAsia" w:ascii="仿宋" w:eastAsia="仿宋"/>
          <w:b w:val="0"/>
          <w:bCs w:val="0"/>
          <w:color w:val="auto"/>
          <w:highlight w:val="none"/>
        </w:rPr>
        <w:t>般公共预算财政拨款项目支出决算表</w:t>
      </w:r>
      <w:bookmarkEnd w:id="103"/>
      <w:bookmarkEnd w:id="104"/>
    </w:p>
    <w:p>
      <w:pPr>
        <w:pStyle w:val="4"/>
        <w:rPr>
          <w:rFonts w:ascii="仿宋" w:eastAsia="仿宋"/>
          <w:color w:val="auto"/>
          <w:highlight w:val="none"/>
        </w:rPr>
      </w:pPr>
      <w:bookmarkStart w:id="105" w:name="_Toc15396628"/>
      <w:bookmarkStart w:id="106" w:name="_Toc5949"/>
      <w:r>
        <w:rPr>
          <w:rStyle w:val="21"/>
          <w:rFonts w:hint="eastAsia" w:ascii="仿宋" w:eastAsia="仿宋"/>
          <w:b w:val="0"/>
          <w:bCs w:val="0"/>
          <w:color w:val="auto"/>
          <w:highlight w:val="none"/>
        </w:rPr>
        <w:t>十、</w:t>
      </w:r>
      <w:bookmarkEnd w:id="105"/>
      <w:r>
        <w:rPr>
          <w:rFonts w:hint="eastAsia" w:ascii="仿宋" w:eastAsia="仿宋"/>
          <w:b w:val="0"/>
          <w:color w:val="auto"/>
          <w:highlight w:val="none"/>
        </w:rPr>
        <w:t>政</w:t>
      </w:r>
      <w:r>
        <w:rPr>
          <w:rStyle w:val="21"/>
          <w:rFonts w:hint="eastAsia" w:ascii="仿宋" w:eastAsia="仿宋"/>
          <w:b w:val="0"/>
          <w:bCs w:val="0"/>
          <w:color w:val="auto"/>
          <w:highlight w:val="none"/>
        </w:rPr>
        <w:t>府性基金预算财政拨款收入支出决算表</w:t>
      </w:r>
      <w:bookmarkEnd w:id="106"/>
    </w:p>
    <w:p>
      <w:pPr>
        <w:pStyle w:val="4"/>
        <w:rPr>
          <w:rFonts w:ascii="仿宋" w:eastAsia="仿宋"/>
          <w:color w:val="auto"/>
          <w:highlight w:val="none"/>
        </w:rPr>
      </w:pPr>
      <w:bookmarkStart w:id="107" w:name="_Toc15396629"/>
      <w:bookmarkStart w:id="108" w:name="_Toc25813"/>
      <w:r>
        <w:rPr>
          <w:rStyle w:val="21"/>
          <w:rFonts w:hint="eastAsia" w:ascii="仿宋" w:eastAsia="仿宋"/>
          <w:b w:val="0"/>
          <w:bCs w:val="0"/>
          <w:color w:val="auto"/>
          <w:highlight w:val="none"/>
        </w:rPr>
        <w:t>十一、</w:t>
      </w:r>
      <w:bookmarkEnd w:id="107"/>
      <w:r>
        <w:rPr>
          <w:rFonts w:hint="eastAsia" w:ascii="仿宋" w:eastAsia="仿宋"/>
          <w:b w:val="0"/>
          <w:color w:val="auto"/>
          <w:highlight w:val="none"/>
        </w:rPr>
        <w:t>国</w:t>
      </w:r>
      <w:r>
        <w:rPr>
          <w:rStyle w:val="21"/>
          <w:rFonts w:hint="eastAsia" w:ascii="仿宋" w:eastAsia="仿宋"/>
          <w:b w:val="0"/>
          <w:bCs w:val="0"/>
          <w:color w:val="auto"/>
          <w:highlight w:val="none"/>
        </w:rPr>
        <w:t>有资本经营预算</w:t>
      </w:r>
      <w:r>
        <w:rPr>
          <w:rStyle w:val="21"/>
          <w:rFonts w:hint="eastAsia" w:ascii="仿宋" w:eastAsia="仿宋"/>
          <w:b w:val="0"/>
          <w:bCs w:val="0"/>
          <w:color w:val="auto"/>
          <w:highlight w:val="none"/>
          <w:lang w:eastAsia="zh-CN"/>
        </w:rPr>
        <w:t>财政拨款收入</w:t>
      </w:r>
      <w:r>
        <w:rPr>
          <w:rStyle w:val="21"/>
          <w:rFonts w:hint="eastAsia" w:ascii="仿宋" w:eastAsia="仿宋"/>
          <w:b w:val="0"/>
          <w:bCs w:val="0"/>
          <w:color w:val="auto"/>
          <w:highlight w:val="none"/>
        </w:rPr>
        <w:t>支出决算表</w:t>
      </w:r>
      <w:bookmarkEnd w:id="108"/>
    </w:p>
    <w:p>
      <w:pPr>
        <w:pStyle w:val="4"/>
        <w:rPr>
          <w:rFonts w:ascii="仿宋" w:eastAsia="仿宋"/>
          <w:color w:val="auto"/>
          <w:highlight w:val="none"/>
        </w:rPr>
      </w:pPr>
      <w:bookmarkStart w:id="109" w:name="_Toc15396630"/>
      <w:bookmarkStart w:id="110" w:name="_Toc20371"/>
      <w:r>
        <w:rPr>
          <w:rStyle w:val="21"/>
          <w:rFonts w:hint="eastAsia" w:ascii="仿宋" w:eastAsia="仿宋"/>
          <w:b w:val="0"/>
          <w:bCs w:val="0"/>
          <w:color w:val="auto"/>
          <w:highlight w:val="none"/>
        </w:rPr>
        <w:t>十二、</w:t>
      </w:r>
      <w:bookmarkEnd w:id="109"/>
      <w:r>
        <w:rPr>
          <w:rStyle w:val="21"/>
          <w:rFonts w:hint="eastAsia" w:ascii="仿宋" w:eastAsia="仿宋"/>
          <w:b w:val="0"/>
          <w:bCs w:val="0"/>
          <w:color w:val="auto"/>
          <w:highlight w:val="none"/>
          <w:lang w:eastAsia="zh-CN"/>
        </w:rPr>
        <w:t>国有资本经营预算财政拨款支出决算表</w:t>
      </w:r>
      <w:bookmarkEnd w:id="110"/>
    </w:p>
    <w:p>
      <w:pPr>
        <w:pStyle w:val="4"/>
        <w:rPr>
          <w:rFonts w:hint="eastAsia" w:eastAsia="仿宋"/>
          <w:color w:val="auto"/>
          <w:highlight w:val="none"/>
          <w:lang w:eastAsia="zh-CN"/>
        </w:rPr>
      </w:pPr>
      <w:bookmarkStart w:id="111" w:name="_Toc15396631"/>
      <w:bookmarkStart w:id="112" w:name="_Toc17464"/>
      <w:r>
        <w:rPr>
          <w:rStyle w:val="21"/>
          <w:rFonts w:hint="eastAsia" w:ascii="仿宋" w:eastAsia="仿宋"/>
          <w:b w:val="0"/>
          <w:bCs w:val="0"/>
          <w:color w:val="auto"/>
          <w:highlight w:val="none"/>
        </w:rPr>
        <w:t>十三、</w:t>
      </w:r>
      <w:bookmarkEnd w:id="111"/>
      <w:r>
        <w:rPr>
          <w:rStyle w:val="21"/>
          <w:rFonts w:hint="eastAsia" w:ascii="仿宋" w:eastAsia="仿宋"/>
          <w:b w:val="0"/>
          <w:bCs w:val="0"/>
          <w:color w:val="auto"/>
          <w:highlight w:val="none"/>
          <w:lang w:eastAsia="zh-CN"/>
        </w:rPr>
        <w:t>财政拨款“三公”经费支出决算表</w:t>
      </w:r>
      <w:bookmarkEnd w:id="112"/>
    </w:p>
    <w:sectPr>
      <w:footerReference r:id="rId9"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996703"/>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996703"/>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818A09A"/>
    <w:multiLevelType w:val="singleLevel"/>
    <w:tmpl w:val="3818A09A"/>
    <w:lvl w:ilvl="0" w:tentative="0">
      <w:start w:val="1"/>
      <w:numFmt w:val="chineseCounting"/>
      <w:suff w:val="nothing"/>
      <w:lvlText w:val="%1、"/>
      <w:lvlJc w:val="left"/>
      <w:pPr>
        <w:ind w:left="0" w:firstLine="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TBiNzA2ZjIyZTQwZmFmZGMwZjhhNjI3NTM3OGRmYjAifQ=="/>
  </w:docVars>
  <w:rsids>
    <w:rsidRoot w:val="00000000"/>
    <w:rsid w:val="103066DE"/>
    <w:rsid w:val="30A67604"/>
    <w:rsid w:val="41A47FE6"/>
    <w:rsid w:val="41B9583D"/>
    <w:rsid w:val="41C537DA"/>
    <w:rsid w:val="51233E62"/>
    <w:rsid w:val="5EE9026F"/>
    <w:rsid w:val="5FEB0FA6"/>
    <w:rsid w:val="65646C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21"/>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index 8"/>
    <w:basedOn w:val="1"/>
    <w:next w:val="1"/>
    <w:qFormat/>
    <w:uiPriority w:val="0"/>
    <w:pPr>
      <w:ind w:left="2940"/>
    </w:pPr>
  </w:style>
  <w:style w:type="paragraph" w:styleId="7">
    <w:name w:val="Body Text Indent"/>
    <w:basedOn w:val="1"/>
    <w:next w:val="8"/>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8">
    <w:name w:val="Body Text First Indent 2"/>
    <w:basedOn w:val="7"/>
    <w:next w:val="1"/>
    <w:qFormat/>
    <w:uiPriority w:val="0"/>
    <w:pPr>
      <w:ind w:firstLine="200" w:firstLineChars="200"/>
    </w:pPr>
  </w:style>
  <w:style w:type="paragraph" w:styleId="9">
    <w:name w:val="toc 3"/>
    <w:basedOn w:val="1"/>
    <w:next w:val="1"/>
    <w:qFormat/>
    <w:uiPriority w:val="0"/>
    <w:pPr>
      <w:tabs>
        <w:tab w:val="right" w:leader="dot" w:pos="8296"/>
      </w:tabs>
      <w:ind w:left="400" w:leftChars="400"/>
    </w:pPr>
  </w:style>
  <w:style w:type="paragraph" w:styleId="10">
    <w:name w:val="Balloon Text"/>
    <w:basedOn w:val="1"/>
    <w:qFormat/>
    <w:uiPriority w:val="0"/>
    <w:rPr>
      <w:sz w:val="18"/>
      <w:szCs w:val="18"/>
    </w:rPr>
  </w:style>
  <w:style w:type="paragraph" w:styleId="11">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qFormat/>
    <w:uiPriority w:val="0"/>
    <w:pPr>
      <w:tabs>
        <w:tab w:val="right" w:leader="dot" w:pos="8296"/>
      </w:tabs>
      <w:spacing w:before="93"/>
      <w:jc w:val="center"/>
    </w:pPr>
    <w:rPr>
      <w:rFonts w:ascii="仿宋" w:eastAsia="仿宋"/>
      <w:sz w:val="28"/>
      <w:szCs w:val="28"/>
    </w:rPr>
  </w:style>
  <w:style w:type="paragraph" w:styleId="14">
    <w:name w:val="toc 2"/>
    <w:basedOn w:val="1"/>
    <w:next w:val="1"/>
    <w:qFormat/>
    <w:uiPriority w:val="0"/>
    <w:pPr>
      <w:tabs>
        <w:tab w:val="right" w:leader="dot" w:pos="8296"/>
      </w:tabs>
      <w:ind w:left="200" w:leftChars="200"/>
    </w:pPr>
  </w:style>
  <w:style w:type="paragraph" w:styleId="15">
    <w:name w:val="Normal (Web)"/>
    <w:qFormat/>
    <w:uiPriority w:val="0"/>
    <w:pPr>
      <w:widowControl w:val="0"/>
      <w:spacing w:before="100" w:beforeAutospacing="1" w:after="100" w:afterAutospacing="1"/>
      <w:ind w:left="0" w:right="0"/>
      <w:jc w:val="left"/>
    </w:pPr>
    <w:rPr>
      <w:rFonts w:ascii="Times New Roman" w:hAnsi="Times New Roman" w:eastAsia="宋体" w:cs="Times New Roman"/>
      <w:kern w:val="0"/>
      <w:sz w:val="24"/>
      <w:szCs w:val="24"/>
      <w:lang w:val="en-US" w:eastAsia="zh-CN" w:bidi="ar-SA"/>
    </w:rPr>
  </w:style>
  <w:style w:type="character" w:styleId="18">
    <w:name w:val="Strong"/>
    <w:basedOn w:val="17"/>
    <w:qFormat/>
    <w:uiPriority w:val="0"/>
    <w:rPr>
      <w:b/>
    </w:rPr>
  </w:style>
  <w:style w:type="character" w:styleId="19">
    <w:name w:val="Hyperlink"/>
    <w:basedOn w:val="17"/>
    <w:qFormat/>
    <w:uiPriority w:val="0"/>
    <w:rPr>
      <w:color w:val="0000FF"/>
      <w:u w:val="single"/>
    </w:rPr>
  </w:style>
  <w:style w:type="character" w:customStyle="1" w:styleId="20">
    <w:name w:val="heading 1 Char"/>
    <w:basedOn w:val="17"/>
    <w:link w:val="3"/>
    <w:qFormat/>
    <w:uiPriority w:val="0"/>
    <w:rPr>
      <w:rFonts w:ascii="Times New Roman" w:hAnsi="Times New Roman" w:eastAsia="宋体" w:cs="Times New Roman"/>
      <w:b/>
      <w:bCs/>
      <w:kern w:val="44"/>
      <w:sz w:val="44"/>
      <w:szCs w:val="44"/>
      <w:lang w:val="en-US" w:eastAsia="zh-CN" w:bidi="ar-SA"/>
    </w:rPr>
  </w:style>
  <w:style w:type="character" w:customStyle="1" w:styleId="21">
    <w:name w:val="heading 2 Char"/>
    <w:basedOn w:val="17"/>
    <w:link w:val="4"/>
    <w:qFormat/>
    <w:uiPriority w:val="0"/>
    <w:rPr>
      <w:rFonts w:ascii="Cambria" w:hAnsi="Cambria" w:eastAsia="宋体" w:cs="Times New Roman"/>
      <w:b/>
      <w:bCs/>
      <w:kern w:val="2"/>
      <w:sz w:val="32"/>
      <w:szCs w:val="32"/>
      <w:lang w:val="en-US" w:eastAsia="zh-CN" w:bidi="ar-SA"/>
    </w:rPr>
  </w:style>
  <w:style w:type="character" w:customStyle="1" w:styleId="22">
    <w:name w:val="Header Char"/>
    <w:basedOn w:val="17"/>
    <w:qFormat/>
    <w:uiPriority w:val="0"/>
    <w:rPr>
      <w:rFonts w:ascii="Times New Roman" w:hAnsi="Times New Roman"/>
      <w:sz w:val="18"/>
      <w:szCs w:val="18"/>
    </w:rPr>
  </w:style>
  <w:style w:type="character" w:customStyle="1" w:styleId="23">
    <w:name w:val="Footer Char"/>
    <w:basedOn w:val="17"/>
    <w:qFormat/>
    <w:uiPriority w:val="0"/>
    <w:rPr>
      <w:rFonts w:ascii="Times New Roman" w:hAnsi="Times New Roman"/>
      <w:sz w:val="18"/>
      <w:szCs w:val="18"/>
    </w:rPr>
  </w:style>
  <w:style w:type="character" w:customStyle="1" w:styleId="24">
    <w:name w:val="Body Text Char"/>
    <w:basedOn w:val="17"/>
    <w:qFormat/>
    <w:uiPriority w:val="0"/>
    <w:rPr>
      <w:rFonts w:ascii="Times New Roman" w:hAnsi="Times New Roman"/>
      <w:szCs w:val="24"/>
    </w:rPr>
  </w:style>
  <w:style w:type="paragraph" w:customStyle="1" w:styleId="25">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6">
    <w:name w:val="List Paragraph"/>
    <w:basedOn w:val="1"/>
    <w:qFormat/>
    <w:uiPriority w:val="0"/>
    <w:pPr>
      <w:ind w:firstLine="200" w:firstLineChars="200"/>
    </w:pPr>
  </w:style>
  <w:style w:type="paragraph" w:customStyle="1" w:styleId="27">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8">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9">
    <w:name w:val="19"/>
    <w:qFormat/>
    <w:uiPriority w:val="0"/>
    <w:rPr>
      <w:rFonts w:ascii="Times New Roman" w:hAnsi="Times New Roman" w:eastAsia="楷体_GB2312" w:cs="楷体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5.bmp"/><Relationship Id="rId14" Type="http://schemas.openxmlformats.org/officeDocument/2006/relationships/image" Target="media/image4.bmp"/><Relationship Id="rId13" Type="http://schemas.openxmlformats.org/officeDocument/2006/relationships/image" Target="media/image3.bmp"/><Relationship Id="rId12" Type="http://schemas.openxmlformats.org/officeDocument/2006/relationships/image" Target="media/image2.bmp"/><Relationship Id="rId11" Type="http://schemas.openxmlformats.org/officeDocument/2006/relationships/image" Target="media/image1.bmp"/><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16</Pages>
  <Words>0</Words>
  <Characters>3645</Characters>
  <Lines>0</Lines>
  <Paragraphs>208</Paragraphs>
  <TotalTime>1</TotalTime>
  <ScaleCrop>false</ScaleCrop>
  <LinksUpToDate>false</LinksUpToDate>
  <CharactersWithSpaces>4860</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2023-09-28T09:23:06Z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AB24578A0A214ABDA0E60C675D6DF509_12</vt:lpwstr>
  </property>
</Properties>
</file>