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left"/>
        <w:outlineLvl w:val="9"/>
        <w:rPr>
          <w:rFonts w:ascii="方正小标宋简体" w:hAnsi="宋体" w:eastAsia="方正小标宋简体"/>
          <w:color w:val="auto"/>
          <w:sz w:val="21"/>
          <w:szCs w:val="21"/>
          <w:highlight w:val="none"/>
        </w:rPr>
      </w:pPr>
      <w:bookmarkStart w:id="0" w:name="_Toc15306267"/>
    </w:p>
    <w:p>
      <w:pPr>
        <w:spacing w:line="600" w:lineRule="exact"/>
        <w:jc w:val="center"/>
        <w:outlineLvl w:val="9"/>
        <w:rPr>
          <w:rFonts w:ascii="方正小标宋简体" w:hAnsi="宋体" w:eastAsia="方正小标宋简体"/>
          <w:color w:val="auto"/>
          <w:sz w:val="72"/>
          <w:szCs w:val="72"/>
          <w:highlight w:val="none"/>
        </w:rPr>
      </w:pPr>
    </w:p>
    <w:p>
      <w:pPr>
        <w:spacing w:line="600" w:lineRule="exact"/>
        <w:jc w:val="center"/>
        <w:outlineLvl w:val="9"/>
        <w:rPr>
          <w:rFonts w:ascii="方正小标宋简体" w:hAnsi="宋体" w:eastAsia="方正小标宋简体"/>
          <w:color w:val="auto"/>
          <w:sz w:val="72"/>
          <w:szCs w:val="72"/>
          <w:highlight w:val="none"/>
        </w:rPr>
      </w:pPr>
    </w:p>
    <w:p>
      <w:pPr>
        <w:adjustRightInd w:val="0"/>
        <w:snapToGrid w:val="0"/>
        <w:spacing w:line="360" w:lineRule="auto"/>
        <w:jc w:val="center"/>
        <w:outlineLvl w:val="0"/>
        <w:rPr>
          <w:rFonts w:hint="eastAsia" w:ascii="方正小标宋简体" w:hAnsi="方正小标宋简体" w:eastAsia="方正小标宋简体" w:cs="方正小标宋简体"/>
          <w:color w:val="auto"/>
          <w:sz w:val="72"/>
          <w:szCs w:val="72"/>
          <w:highlight w:val="none"/>
        </w:rPr>
      </w:pPr>
      <w:bookmarkStart w:id="1" w:name="_Toc15377425"/>
      <w:bookmarkStart w:id="2" w:name="_Toc922"/>
      <w:bookmarkStart w:id="3" w:name="_Toc15377193"/>
      <w:bookmarkStart w:id="4" w:name="_Toc15396597"/>
      <w:bookmarkStart w:id="5" w:name="_Toc15378441"/>
      <w:bookmarkStart w:id="6" w:name="_Toc15396475"/>
    </w:p>
    <w:p>
      <w:pPr>
        <w:adjustRightInd w:val="0"/>
        <w:snapToGrid w:val="0"/>
        <w:spacing w:line="360" w:lineRule="auto"/>
        <w:jc w:val="center"/>
        <w:outlineLvl w:val="0"/>
        <w:rPr>
          <w:rFonts w:hint="eastAsia" w:ascii="方正小标宋简体" w:hAnsi="方正小标宋简体" w:eastAsia="方正小标宋简体" w:cs="方正小标宋简体"/>
          <w:color w:val="auto"/>
          <w:sz w:val="72"/>
          <w:szCs w:val="72"/>
          <w:highlight w:val="none"/>
        </w:rPr>
      </w:pPr>
      <w:r>
        <w:rPr>
          <w:rFonts w:hint="eastAsia" w:ascii="方正小标宋简体" w:hAnsi="方正小标宋简体" w:eastAsia="方正小标宋简体" w:cs="方正小标宋简体"/>
          <w:color w:val="auto"/>
          <w:sz w:val="72"/>
          <w:szCs w:val="72"/>
          <w:highlight w:val="none"/>
        </w:rPr>
        <w:t>20</w:t>
      </w:r>
      <w:r>
        <w:rPr>
          <w:rFonts w:hint="eastAsia" w:ascii="方正小标宋简体" w:hAnsi="方正小标宋简体" w:eastAsia="方正小标宋简体" w:cs="方正小标宋简体"/>
          <w:color w:val="auto"/>
          <w:sz w:val="72"/>
          <w:szCs w:val="72"/>
          <w:highlight w:val="none"/>
          <w:lang w:val="en-US" w:eastAsia="zh-CN"/>
        </w:rPr>
        <w:t>22</w:t>
      </w:r>
      <w:r>
        <w:rPr>
          <w:rFonts w:hint="eastAsia" w:ascii="方正小标宋简体" w:hAnsi="方正小标宋简体" w:eastAsia="方正小标宋简体" w:cs="方正小标宋简体"/>
          <w:color w:val="auto"/>
          <w:sz w:val="72"/>
          <w:szCs w:val="72"/>
          <w:highlight w:val="none"/>
        </w:rPr>
        <w:t>年度</w:t>
      </w:r>
      <w:bookmarkEnd w:id="1"/>
      <w:bookmarkEnd w:id="2"/>
      <w:bookmarkEnd w:id="3"/>
      <w:bookmarkEnd w:id="4"/>
      <w:bookmarkEnd w:id="5"/>
      <w:bookmarkEnd w:id="6"/>
    </w:p>
    <w:p>
      <w:pPr>
        <w:adjustRightInd w:val="0"/>
        <w:snapToGrid w:val="0"/>
        <w:spacing w:line="360" w:lineRule="auto"/>
        <w:jc w:val="center"/>
        <w:outlineLvl w:val="0"/>
        <w:rPr>
          <w:rFonts w:hint="eastAsia" w:ascii="方正小标宋简体" w:hAnsi="方正小标宋简体" w:eastAsia="方正小标宋简体" w:cs="方正小标宋简体"/>
          <w:color w:val="auto"/>
          <w:sz w:val="72"/>
          <w:szCs w:val="72"/>
          <w:highlight w:val="none"/>
          <w:lang w:eastAsia="zh-CN"/>
        </w:rPr>
      </w:pPr>
      <w:bookmarkStart w:id="7" w:name="_Toc20315"/>
      <w:bookmarkStart w:id="8" w:name="_Toc15396598"/>
      <w:bookmarkStart w:id="9" w:name="_Toc15378442"/>
      <w:bookmarkStart w:id="10" w:name="_Toc15396476"/>
      <w:bookmarkStart w:id="11" w:name="_Toc15377194"/>
      <w:bookmarkStart w:id="12" w:name="_Toc15377426"/>
      <w:r>
        <w:rPr>
          <w:rFonts w:hint="eastAsia" w:ascii="方正小标宋简体" w:hAnsi="方正小标宋简体" w:eastAsia="方正小标宋简体" w:cs="方正小标宋简体"/>
          <w:color w:val="auto"/>
          <w:sz w:val="72"/>
          <w:szCs w:val="72"/>
          <w:highlight w:val="none"/>
        </w:rPr>
        <w:t>四川省</w:t>
      </w:r>
      <w:bookmarkEnd w:id="0"/>
      <w:bookmarkStart w:id="13" w:name="_Toc15306268"/>
      <w:r>
        <w:rPr>
          <w:rFonts w:hint="eastAsia" w:ascii="方正小标宋简体" w:hAnsi="方正小标宋简体" w:eastAsia="方正小标宋简体" w:cs="方正小标宋简体"/>
          <w:color w:val="auto"/>
          <w:sz w:val="72"/>
          <w:szCs w:val="72"/>
          <w:highlight w:val="none"/>
          <w:lang w:eastAsia="zh-CN"/>
        </w:rPr>
        <w:t>广元市昭化区紫云</w:t>
      </w:r>
    </w:p>
    <w:p>
      <w:pPr>
        <w:adjustRightInd w:val="0"/>
        <w:snapToGrid w:val="0"/>
        <w:spacing w:line="360" w:lineRule="auto"/>
        <w:jc w:val="center"/>
        <w:outlineLvl w:val="0"/>
        <w:rPr>
          <w:rFonts w:hint="eastAsia" w:ascii="方正小标宋简体" w:hAnsi="方正小标宋简体" w:eastAsia="方正小标宋简体" w:cs="方正小标宋简体"/>
          <w:color w:val="auto"/>
          <w:sz w:val="72"/>
          <w:szCs w:val="72"/>
          <w:highlight w:val="none"/>
        </w:rPr>
      </w:pPr>
      <w:r>
        <w:rPr>
          <w:rFonts w:hint="eastAsia" w:ascii="方正小标宋简体" w:hAnsi="方正小标宋简体" w:eastAsia="方正小标宋简体" w:cs="方正小标宋简体"/>
          <w:color w:val="auto"/>
          <w:sz w:val="72"/>
          <w:szCs w:val="72"/>
          <w:highlight w:val="none"/>
          <w:lang w:eastAsia="zh-CN"/>
        </w:rPr>
        <w:t>乡卫生院单位</w:t>
      </w:r>
      <w:r>
        <w:rPr>
          <w:rFonts w:hint="eastAsia" w:ascii="方正小标宋简体" w:hAnsi="方正小标宋简体" w:eastAsia="方正小标宋简体" w:cs="方正小标宋简体"/>
          <w:color w:val="auto"/>
          <w:sz w:val="72"/>
          <w:szCs w:val="72"/>
          <w:highlight w:val="none"/>
        </w:rPr>
        <w:t>决算</w:t>
      </w:r>
      <w:bookmarkEnd w:id="7"/>
      <w:bookmarkEnd w:id="8"/>
      <w:bookmarkEnd w:id="9"/>
      <w:bookmarkEnd w:id="10"/>
      <w:bookmarkEnd w:id="11"/>
      <w:bookmarkEnd w:id="12"/>
      <w:bookmarkEnd w:id="13"/>
    </w:p>
    <w:p>
      <w:pPr>
        <w:widowControl/>
        <w:jc w:val="center"/>
        <w:rPr>
          <w:rFonts w:hint="eastAsia" w:ascii="黑体" w:hAnsi="黑体" w:eastAsia="黑体"/>
          <w:color w:val="auto"/>
          <w:sz w:val="48"/>
          <w:szCs w:val="48"/>
          <w:highlight w:val="none"/>
        </w:rPr>
        <w:sectPr>
          <w:headerReference r:id="rId3" w:type="default"/>
          <w:footerReference r:id="rId4" w:type="default"/>
          <w:pgSz w:w="11906" w:h="16838"/>
          <w:pgMar w:top="1440" w:right="1800" w:bottom="1440" w:left="1800" w:header="851" w:footer="992" w:gutter="0"/>
          <w:pgNumType w:start="1"/>
          <w:cols w:space="425" w:num="1"/>
          <w:titlePg/>
          <w:docGrid w:type="lines" w:linePitch="312" w:charSpace="0"/>
        </w:sectPr>
      </w:pPr>
    </w:p>
    <w:p>
      <w:pPr>
        <w:widowControl/>
        <w:jc w:val="center"/>
        <w:rPr>
          <w:rFonts w:ascii="黑体" w:hAnsi="黑体" w:eastAsia="黑体"/>
          <w:color w:val="auto"/>
          <w:sz w:val="48"/>
          <w:szCs w:val="48"/>
          <w:highlight w:val="none"/>
        </w:rPr>
      </w:pPr>
      <w:r>
        <w:rPr>
          <w:rFonts w:hint="eastAsia" w:ascii="黑体" w:hAnsi="黑体" w:eastAsia="黑体"/>
          <w:color w:val="auto"/>
          <w:sz w:val="48"/>
          <w:szCs w:val="48"/>
          <w:highlight w:val="none"/>
        </w:rPr>
        <w:t>目录</w:t>
      </w:r>
    </w:p>
    <w:p>
      <w:pPr>
        <w:pStyle w:val="12"/>
        <w:ind w:firstLine="1960" w:firstLineChars="700"/>
        <w:jc w:val="both"/>
        <w:rPr>
          <w:color w:val="auto"/>
          <w:highlight w:val="none"/>
        </w:rPr>
      </w:pPr>
      <w:r>
        <w:rPr>
          <w:rFonts w:hint="eastAsia"/>
          <w:color w:val="auto"/>
          <w:highlight w:val="none"/>
        </w:rPr>
        <w:t>公开时间：20</w:t>
      </w:r>
      <w:r>
        <w:rPr>
          <w:rFonts w:hint="eastAsia"/>
          <w:color w:val="auto"/>
          <w:highlight w:val="none"/>
          <w:lang w:val="en-US" w:eastAsia="zh-CN"/>
        </w:rPr>
        <w:t>23</w:t>
      </w:r>
      <w:r>
        <w:rPr>
          <w:rFonts w:hint="eastAsia"/>
          <w:color w:val="auto"/>
          <w:highlight w:val="none"/>
        </w:rPr>
        <w:t>年</w:t>
      </w:r>
      <w:r>
        <w:rPr>
          <w:rFonts w:hint="eastAsia"/>
          <w:color w:val="auto"/>
          <w:highlight w:val="none"/>
          <w:lang w:val="en-US" w:eastAsia="zh-CN"/>
        </w:rPr>
        <w:t xml:space="preserve"> 9</w:t>
      </w:r>
      <w:r>
        <w:rPr>
          <w:rFonts w:hint="eastAsia"/>
          <w:color w:val="auto"/>
          <w:highlight w:val="none"/>
        </w:rPr>
        <w:t>月</w:t>
      </w:r>
      <w:r>
        <w:rPr>
          <w:rFonts w:hint="eastAsia"/>
          <w:color w:val="auto"/>
          <w:highlight w:val="none"/>
          <w:lang w:val="en-US" w:eastAsia="zh-CN"/>
        </w:rPr>
        <w:t xml:space="preserve"> 28</w:t>
      </w:r>
      <w:r>
        <w:rPr>
          <w:rFonts w:hint="eastAsia"/>
          <w:color w:val="auto"/>
          <w:highlight w:val="none"/>
        </w:rPr>
        <w:t>日</w:t>
      </w:r>
    </w:p>
    <w:sdt>
      <w:sdtPr>
        <w:rPr>
          <w:rFonts w:ascii="宋体" w:hAnsi="宋体" w:eastAsia="宋体" w:cs="Times New Roman"/>
          <w:kern w:val="2"/>
          <w:sz w:val="21"/>
          <w:szCs w:val="24"/>
          <w:lang w:val="en-US" w:eastAsia="zh-CN" w:bidi="ar-SA"/>
        </w:rPr>
        <w:id w:val="147464636"/>
        <w15:color w:val="DBDBDB"/>
        <w:docPartObj>
          <w:docPartGallery w:val="Table of Contents"/>
          <w:docPartUnique/>
        </w:docPartObj>
      </w:sdtPr>
      <w:sdtEndPr>
        <w:rPr>
          <w:rFonts w:hint="eastAsia" w:ascii="仿宋" w:hAnsi="仿宋" w:eastAsia="仿宋" w:cs="仿宋"/>
          <w:b/>
          <w:bCs/>
          <w:color w:val="auto"/>
          <w:kern w:val="44"/>
          <w:sz w:val="24"/>
          <w:szCs w:val="24"/>
          <w:highlight w:val="none"/>
          <w:lang w:val="en-US" w:eastAsia="zh-CN" w:bidi="ar-SA"/>
        </w:rPr>
      </w:sdtEndPr>
      <w:sdtContent>
        <w:p>
          <w:pPr>
            <w:spacing w:before="0" w:beforeLines="0" w:after="0" w:afterLines="0" w:line="240" w:lineRule="auto"/>
            <w:ind w:left="0" w:leftChars="0" w:right="0" w:rightChars="0" w:firstLine="0" w:firstLineChars="0"/>
            <w:jc w:val="both"/>
            <w:rPr>
              <w:rFonts w:hint="eastAsia" w:ascii="仿宋" w:hAnsi="仿宋" w:eastAsia="仿宋" w:cs="仿宋"/>
              <w:sz w:val="24"/>
              <w:szCs w:val="24"/>
            </w:rPr>
          </w:pPr>
          <w:bookmarkStart w:id="14" w:name="_Toc15396599"/>
          <w:bookmarkStart w:id="15" w:name="_Toc15377196"/>
          <w:r>
            <w:rPr>
              <w:rFonts w:hint="eastAsia" w:ascii="仿宋" w:hAnsi="仿宋" w:eastAsia="仿宋" w:cs="仿宋"/>
              <w:b w:val="0"/>
              <w:color w:val="auto"/>
              <w:sz w:val="24"/>
              <w:szCs w:val="24"/>
              <w:highlight w:val="none"/>
            </w:rPr>
            <w:fldChar w:fldCharType="begin"/>
          </w:r>
          <w:r>
            <w:rPr>
              <w:rFonts w:hint="eastAsia" w:ascii="仿宋" w:hAnsi="仿宋" w:eastAsia="仿宋" w:cs="仿宋"/>
              <w:b w:val="0"/>
              <w:color w:val="auto"/>
              <w:sz w:val="24"/>
              <w:szCs w:val="24"/>
              <w:highlight w:val="none"/>
            </w:rPr>
            <w:instrText xml:space="preserve">TOC \o "1-3" \h \u </w:instrText>
          </w:r>
          <w:r>
            <w:rPr>
              <w:rFonts w:hint="eastAsia" w:ascii="仿宋" w:hAnsi="仿宋" w:eastAsia="仿宋" w:cs="仿宋"/>
              <w:b w:val="0"/>
              <w:color w:val="auto"/>
              <w:sz w:val="24"/>
              <w:szCs w:val="24"/>
              <w:highlight w:val="none"/>
            </w:rPr>
            <w:fldChar w:fldCharType="separate"/>
          </w:r>
          <w:r>
            <w:rPr>
              <w:rFonts w:hint="eastAsia" w:ascii="仿宋" w:hAnsi="仿宋" w:eastAsia="仿宋" w:cs="仿宋"/>
              <w:color w:val="auto"/>
              <w:sz w:val="24"/>
              <w:szCs w:val="24"/>
              <w:highlight w:val="none"/>
            </w:rPr>
            <w:fldChar w:fldCharType="begin"/>
          </w:r>
          <w:r>
            <w:rPr>
              <w:rFonts w:hint="eastAsia" w:ascii="仿宋" w:hAnsi="仿宋" w:eastAsia="仿宋" w:cs="仿宋"/>
              <w:sz w:val="24"/>
              <w:szCs w:val="24"/>
              <w:highlight w:val="none"/>
            </w:rPr>
            <w:instrText xml:space="preserve"> HYPERLINK \l _Toc23615 </w:instrText>
          </w:r>
          <w:r>
            <w:rPr>
              <w:rFonts w:hint="eastAsia" w:ascii="仿宋" w:hAnsi="仿宋" w:eastAsia="仿宋" w:cs="仿宋"/>
              <w:sz w:val="24"/>
              <w:szCs w:val="24"/>
              <w:highlight w:val="none"/>
            </w:rPr>
            <w:fldChar w:fldCharType="separate"/>
          </w:r>
          <w:r>
            <w:rPr>
              <w:rFonts w:hint="eastAsia" w:ascii="仿宋" w:hAnsi="仿宋" w:eastAsia="仿宋" w:cs="仿宋"/>
              <w:sz w:val="24"/>
              <w:szCs w:val="24"/>
              <w:highlight w:val="none"/>
            </w:rPr>
            <w:t xml:space="preserve">第一部分 </w:t>
          </w:r>
          <w:r>
            <w:rPr>
              <w:rFonts w:hint="eastAsia" w:ascii="仿宋" w:hAnsi="仿宋" w:eastAsia="仿宋" w:cs="仿宋"/>
              <w:sz w:val="24"/>
              <w:szCs w:val="24"/>
              <w:highlight w:val="none"/>
              <w:lang w:eastAsia="zh-CN"/>
            </w:rPr>
            <w:t>单位</w:t>
          </w:r>
          <w:r>
            <w:rPr>
              <w:rFonts w:hint="eastAsia" w:ascii="仿宋" w:hAnsi="仿宋" w:eastAsia="仿宋" w:cs="仿宋"/>
              <w:bCs w:val="0"/>
              <w:sz w:val="24"/>
              <w:szCs w:val="24"/>
              <w:highlight w:val="none"/>
            </w:rPr>
            <w:t>概况</w:t>
          </w:r>
          <w:r>
            <w:rPr>
              <w:rFonts w:hint="eastAsia" w:ascii="仿宋" w:hAnsi="仿宋" w:eastAsia="仿宋" w:cs="仿宋"/>
              <w:sz w:val="24"/>
              <w:szCs w:val="24"/>
            </w:rPr>
            <w:tab/>
          </w:r>
          <w:r>
            <w:rPr>
              <w:rFonts w:hint="eastAsia" w:ascii="仿宋" w:hAnsi="仿宋" w:eastAsia="仿宋" w:cs="仿宋"/>
              <w:color w:val="auto"/>
              <w:sz w:val="24"/>
              <w:szCs w:val="24"/>
              <w:highlight w:val="none"/>
            </w:rPr>
            <w:fldChar w:fldCharType="end"/>
          </w:r>
        </w:p>
        <w:p>
          <w:pPr>
            <w:pStyle w:val="34"/>
            <w:tabs>
              <w:tab w:val="right" w:leader="dot" w:pos="8306"/>
            </w:tabs>
            <w:rPr>
              <w:rFonts w:hint="eastAsia" w:ascii="仿宋" w:hAnsi="仿宋" w:eastAsia="仿宋" w:cs="仿宋"/>
              <w:sz w:val="24"/>
              <w:szCs w:val="24"/>
              <w:lang w:val="en-US" w:eastAsia="zh-CN"/>
            </w:rPr>
          </w:pPr>
          <w:r>
            <w:rPr>
              <w:rFonts w:hint="eastAsia" w:ascii="仿宋" w:hAnsi="仿宋" w:eastAsia="仿宋" w:cs="仿宋"/>
              <w:color w:val="auto"/>
              <w:sz w:val="24"/>
              <w:szCs w:val="24"/>
              <w:highlight w:val="none"/>
            </w:rPr>
            <w:fldChar w:fldCharType="begin"/>
          </w:r>
          <w:r>
            <w:rPr>
              <w:rFonts w:hint="eastAsia" w:ascii="仿宋" w:hAnsi="仿宋" w:eastAsia="仿宋" w:cs="仿宋"/>
              <w:sz w:val="24"/>
              <w:szCs w:val="24"/>
              <w:highlight w:val="none"/>
            </w:rPr>
            <w:instrText xml:space="preserve"> HYPERLINK \l _Toc26701 </w:instrText>
          </w:r>
          <w:r>
            <w:rPr>
              <w:rFonts w:hint="eastAsia" w:ascii="仿宋" w:hAnsi="仿宋" w:eastAsia="仿宋" w:cs="仿宋"/>
              <w:sz w:val="24"/>
              <w:szCs w:val="24"/>
              <w:highlight w:val="none"/>
            </w:rPr>
            <w:fldChar w:fldCharType="separate"/>
          </w:r>
          <w:r>
            <w:rPr>
              <w:rFonts w:hint="eastAsia" w:ascii="仿宋" w:hAnsi="仿宋" w:eastAsia="仿宋" w:cs="仿宋"/>
              <w:sz w:val="24"/>
              <w:szCs w:val="24"/>
              <w:lang w:eastAsia="zh-CN"/>
            </w:rPr>
            <w:t>一、</w:t>
          </w:r>
          <w:r>
            <w:rPr>
              <w:rFonts w:hint="eastAsia" w:ascii="仿宋" w:hAnsi="仿宋" w:eastAsia="仿宋" w:cs="仿宋"/>
              <w:bCs w:val="0"/>
              <w:sz w:val="24"/>
              <w:szCs w:val="24"/>
              <w:highlight w:val="none"/>
              <w:lang w:eastAsia="zh-CN"/>
            </w:rPr>
            <w:t>主要职责</w:t>
          </w:r>
          <w:r>
            <w:rPr>
              <w:rFonts w:hint="eastAsia" w:ascii="仿宋" w:hAnsi="仿宋" w:eastAsia="仿宋" w:cs="仿宋"/>
              <w:sz w:val="24"/>
              <w:szCs w:val="24"/>
            </w:rPr>
            <w:tab/>
          </w:r>
          <w:r>
            <w:rPr>
              <w:rFonts w:hint="eastAsia" w:ascii="仿宋" w:hAnsi="仿宋" w:eastAsia="仿宋" w:cs="仿宋"/>
              <w:color w:val="auto"/>
              <w:sz w:val="24"/>
              <w:szCs w:val="24"/>
              <w:highlight w:val="none"/>
            </w:rPr>
            <w:fldChar w:fldCharType="end"/>
          </w:r>
          <w:r>
            <w:rPr>
              <w:rFonts w:hint="eastAsia" w:ascii="仿宋" w:hAnsi="仿宋" w:eastAsia="仿宋" w:cs="仿宋"/>
              <w:color w:val="auto"/>
              <w:sz w:val="24"/>
              <w:szCs w:val="24"/>
              <w:highlight w:val="none"/>
              <w:lang w:val="en-US" w:eastAsia="zh-CN"/>
            </w:rPr>
            <w:t>1</w:t>
          </w:r>
        </w:p>
        <w:p>
          <w:pPr>
            <w:pStyle w:val="34"/>
            <w:tabs>
              <w:tab w:val="right" w:leader="dot" w:pos="8306"/>
            </w:tabs>
            <w:rPr>
              <w:rFonts w:hint="eastAsia" w:ascii="仿宋" w:hAnsi="仿宋" w:eastAsia="仿宋" w:cs="仿宋"/>
              <w:sz w:val="24"/>
              <w:szCs w:val="24"/>
            </w:rPr>
          </w:pPr>
          <w:r>
            <w:rPr>
              <w:rFonts w:hint="eastAsia" w:ascii="仿宋" w:hAnsi="仿宋" w:eastAsia="仿宋" w:cs="仿宋"/>
              <w:color w:val="auto"/>
              <w:sz w:val="24"/>
              <w:szCs w:val="24"/>
              <w:highlight w:val="none"/>
            </w:rPr>
            <w:fldChar w:fldCharType="begin"/>
          </w:r>
          <w:r>
            <w:rPr>
              <w:rFonts w:hint="eastAsia" w:ascii="仿宋" w:hAnsi="仿宋" w:eastAsia="仿宋" w:cs="仿宋"/>
              <w:sz w:val="24"/>
              <w:szCs w:val="24"/>
              <w:highlight w:val="none"/>
            </w:rPr>
            <w:instrText xml:space="preserve"> HYPERLINK \l _Toc13843 </w:instrText>
          </w:r>
          <w:r>
            <w:rPr>
              <w:rFonts w:hint="eastAsia" w:ascii="仿宋" w:hAnsi="仿宋" w:eastAsia="仿宋" w:cs="仿宋"/>
              <w:sz w:val="24"/>
              <w:szCs w:val="24"/>
              <w:highlight w:val="none"/>
            </w:rPr>
            <w:fldChar w:fldCharType="separate"/>
          </w:r>
          <w:r>
            <w:rPr>
              <w:rFonts w:hint="eastAsia" w:ascii="仿宋" w:hAnsi="仿宋" w:eastAsia="仿宋" w:cs="仿宋"/>
              <w:sz w:val="24"/>
              <w:szCs w:val="24"/>
              <w:highlight w:val="none"/>
              <w:lang w:eastAsia="zh-CN"/>
            </w:rPr>
            <w:t>二、机构设置</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_Toc13843 </w:instrText>
          </w:r>
          <w:r>
            <w:rPr>
              <w:rFonts w:hint="eastAsia" w:ascii="仿宋" w:hAnsi="仿宋" w:eastAsia="仿宋" w:cs="仿宋"/>
              <w:sz w:val="24"/>
              <w:szCs w:val="24"/>
            </w:rPr>
            <w:fldChar w:fldCharType="separate"/>
          </w:r>
          <w:r>
            <w:rPr>
              <w:rFonts w:hint="eastAsia" w:ascii="仿宋" w:hAnsi="仿宋" w:eastAsia="仿宋" w:cs="仿宋"/>
              <w:sz w:val="24"/>
              <w:szCs w:val="24"/>
            </w:rPr>
            <w:t>1</w:t>
          </w:r>
          <w:r>
            <w:rPr>
              <w:rFonts w:hint="eastAsia" w:ascii="仿宋" w:hAnsi="仿宋" w:eastAsia="仿宋" w:cs="仿宋"/>
              <w:sz w:val="24"/>
              <w:szCs w:val="24"/>
            </w:rPr>
            <w:fldChar w:fldCharType="end"/>
          </w:r>
          <w:r>
            <w:rPr>
              <w:rFonts w:hint="eastAsia" w:ascii="仿宋" w:hAnsi="仿宋" w:eastAsia="仿宋" w:cs="仿宋"/>
              <w:color w:val="auto"/>
              <w:sz w:val="24"/>
              <w:szCs w:val="24"/>
              <w:highlight w:val="none"/>
            </w:rPr>
            <w:fldChar w:fldCharType="end"/>
          </w:r>
        </w:p>
        <w:p>
          <w:pPr>
            <w:pStyle w:val="33"/>
            <w:tabs>
              <w:tab w:val="right" w:leader="dot" w:pos="8306"/>
            </w:tabs>
            <w:rPr>
              <w:rFonts w:hint="eastAsia" w:ascii="仿宋" w:hAnsi="仿宋" w:eastAsia="仿宋" w:cs="仿宋"/>
              <w:sz w:val="24"/>
              <w:szCs w:val="24"/>
            </w:rPr>
          </w:pPr>
          <w:r>
            <w:rPr>
              <w:rFonts w:hint="eastAsia" w:ascii="仿宋" w:hAnsi="仿宋" w:eastAsia="仿宋" w:cs="仿宋"/>
              <w:color w:val="auto"/>
              <w:sz w:val="24"/>
              <w:szCs w:val="24"/>
              <w:highlight w:val="none"/>
            </w:rPr>
            <w:fldChar w:fldCharType="begin"/>
          </w:r>
          <w:r>
            <w:rPr>
              <w:rFonts w:hint="eastAsia" w:ascii="仿宋" w:hAnsi="仿宋" w:eastAsia="仿宋" w:cs="仿宋"/>
              <w:sz w:val="24"/>
              <w:szCs w:val="24"/>
              <w:highlight w:val="none"/>
            </w:rPr>
            <w:instrText xml:space="preserve"> HYPERLINK \l _Toc24350 </w:instrText>
          </w:r>
          <w:r>
            <w:rPr>
              <w:rFonts w:hint="eastAsia" w:ascii="仿宋" w:hAnsi="仿宋" w:eastAsia="仿宋" w:cs="仿宋"/>
              <w:sz w:val="24"/>
              <w:szCs w:val="24"/>
              <w:highlight w:val="none"/>
            </w:rPr>
            <w:fldChar w:fldCharType="separate"/>
          </w:r>
          <w:r>
            <w:rPr>
              <w:rFonts w:hint="eastAsia" w:ascii="仿宋" w:hAnsi="仿宋" w:eastAsia="仿宋" w:cs="仿宋"/>
              <w:bCs/>
              <w:sz w:val="24"/>
              <w:szCs w:val="24"/>
              <w:highlight w:val="none"/>
            </w:rPr>
            <w:t xml:space="preserve">第二部分 </w:t>
          </w:r>
          <w:r>
            <w:rPr>
              <w:rFonts w:hint="eastAsia" w:ascii="仿宋" w:hAnsi="仿宋" w:eastAsia="仿宋" w:cs="仿宋"/>
              <w:bCs/>
              <w:sz w:val="24"/>
              <w:szCs w:val="24"/>
              <w:highlight w:val="none"/>
              <w:lang w:val="en-US" w:eastAsia="zh-CN"/>
            </w:rPr>
            <w:t>2022年度</w:t>
          </w:r>
          <w:r>
            <w:rPr>
              <w:rFonts w:hint="eastAsia" w:ascii="仿宋" w:hAnsi="仿宋" w:eastAsia="仿宋" w:cs="仿宋"/>
              <w:bCs/>
              <w:sz w:val="24"/>
              <w:szCs w:val="24"/>
              <w:highlight w:val="none"/>
              <w:lang w:eastAsia="zh-CN"/>
            </w:rPr>
            <w:t>单位</w:t>
          </w:r>
          <w:r>
            <w:rPr>
              <w:rFonts w:hint="eastAsia" w:ascii="仿宋" w:hAnsi="仿宋" w:eastAsia="仿宋" w:cs="仿宋"/>
              <w:bCs/>
              <w:sz w:val="24"/>
              <w:szCs w:val="24"/>
              <w:highlight w:val="none"/>
            </w:rPr>
            <w:t>决算情况说明</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_Toc24350 </w:instrText>
          </w:r>
          <w:r>
            <w:rPr>
              <w:rFonts w:hint="eastAsia" w:ascii="仿宋" w:hAnsi="仿宋" w:eastAsia="仿宋" w:cs="仿宋"/>
              <w:sz w:val="24"/>
              <w:szCs w:val="24"/>
            </w:rPr>
            <w:fldChar w:fldCharType="separate"/>
          </w:r>
          <w:r>
            <w:rPr>
              <w:rFonts w:hint="eastAsia" w:ascii="仿宋" w:hAnsi="仿宋" w:eastAsia="仿宋" w:cs="仿宋"/>
              <w:sz w:val="24"/>
              <w:szCs w:val="24"/>
            </w:rPr>
            <w:t>2</w:t>
          </w:r>
          <w:r>
            <w:rPr>
              <w:rFonts w:hint="eastAsia" w:ascii="仿宋" w:hAnsi="仿宋" w:eastAsia="仿宋" w:cs="仿宋"/>
              <w:sz w:val="24"/>
              <w:szCs w:val="24"/>
            </w:rPr>
            <w:fldChar w:fldCharType="end"/>
          </w:r>
          <w:r>
            <w:rPr>
              <w:rFonts w:hint="eastAsia" w:ascii="仿宋" w:hAnsi="仿宋" w:eastAsia="仿宋" w:cs="仿宋"/>
              <w:color w:val="auto"/>
              <w:sz w:val="24"/>
              <w:szCs w:val="24"/>
              <w:highlight w:val="none"/>
            </w:rPr>
            <w:fldChar w:fldCharType="end"/>
          </w:r>
        </w:p>
        <w:p>
          <w:pPr>
            <w:pStyle w:val="34"/>
            <w:tabs>
              <w:tab w:val="right" w:leader="dot" w:pos="8306"/>
            </w:tabs>
            <w:rPr>
              <w:rFonts w:hint="eastAsia" w:ascii="仿宋" w:hAnsi="仿宋" w:eastAsia="仿宋" w:cs="仿宋"/>
              <w:sz w:val="24"/>
              <w:szCs w:val="24"/>
            </w:rPr>
          </w:pPr>
          <w:r>
            <w:rPr>
              <w:rFonts w:hint="eastAsia" w:ascii="仿宋" w:hAnsi="仿宋" w:eastAsia="仿宋" w:cs="仿宋"/>
              <w:color w:val="auto"/>
              <w:sz w:val="24"/>
              <w:szCs w:val="24"/>
              <w:highlight w:val="none"/>
            </w:rPr>
            <w:fldChar w:fldCharType="begin"/>
          </w:r>
          <w:r>
            <w:rPr>
              <w:rFonts w:hint="eastAsia" w:ascii="仿宋" w:hAnsi="仿宋" w:eastAsia="仿宋" w:cs="仿宋"/>
              <w:sz w:val="24"/>
              <w:szCs w:val="24"/>
              <w:highlight w:val="none"/>
            </w:rPr>
            <w:instrText xml:space="preserve"> HYPERLINK \l _Toc31196 </w:instrText>
          </w:r>
          <w:r>
            <w:rPr>
              <w:rFonts w:hint="eastAsia" w:ascii="仿宋" w:hAnsi="仿宋" w:eastAsia="仿宋" w:cs="仿宋"/>
              <w:sz w:val="24"/>
              <w:szCs w:val="24"/>
              <w:highlight w:val="none"/>
            </w:rPr>
            <w:fldChar w:fldCharType="separate"/>
          </w:r>
          <w:r>
            <w:rPr>
              <w:rFonts w:hint="eastAsia" w:ascii="仿宋" w:hAnsi="仿宋" w:eastAsia="仿宋" w:cs="仿宋"/>
              <w:sz w:val="24"/>
              <w:szCs w:val="24"/>
            </w:rPr>
            <w:t xml:space="preserve">一、 </w:t>
          </w:r>
          <w:r>
            <w:rPr>
              <w:rFonts w:hint="eastAsia" w:ascii="仿宋" w:hAnsi="仿宋" w:eastAsia="仿宋" w:cs="仿宋"/>
              <w:sz w:val="24"/>
              <w:szCs w:val="24"/>
              <w:highlight w:val="none"/>
            </w:rPr>
            <w:t>收入支出决算总体情况说明</w:t>
          </w:r>
          <w:bookmarkStart w:id="113" w:name="_GoBack"/>
          <w:bookmarkEnd w:id="113"/>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_Toc31196 </w:instrText>
          </w:r>
          <w:r>
            <w:rPr>
              <w:rFonts w:hint="eastAsia" w:ascii="仿宋" w:hAnsi="仿宋" w:eastAsia="仿宋" w:cs="仿宋"/>
              <w:sz w:val="24"/>
              <w:szCs w:val="24"/>
            </w:rPr>
            <w:fldChar w:fldCharType="separate"/>
          </w:r>
          <w:r>
            <w:rPr>
              <w:rFonts w:hint="eastAsia" w:ascii="仿宋" w:hAnsi="仿宋" w:eastAsia="仿宋" w:cs="仿宋"/>
              <w:sz w:val="24"/>
              <w:szCs w:val="24"/>
            </w:rPr>
            <w:t>2</w:t>
          </w:r>
          <w:r>
            <w:rPr>
              <w:rFonts w:hint="eastAsia" w:ascii="仿宋" w:hAnsi="仿宋" w:eastAsia="仿宋" w:cs="仿宋"/>
              <w:sz w:val="24"/>
              <w:szCs w:val="24"/>
            </w:rPr>
            <w:fldChar w:fldCharType="end"/>
          </w:r>
          <w:r>
            <w:rPr>
              <w:rFonts w:hint="eastAsia" w:ascii="仿宋" w:hAnsi="仿宋" w:eastAsia="仿宋" w:cs="仿宋"/>
              <w:color w:val="auto"/>
              <w:sz w:val="24"/>
              <w:szCs w:val="24"/>
              <w:highlight w:val="none"/>
            </w:rPr>
            <w:fldChar w:fldCharType="end"/>
          </w:r>
        </w:p>
        <w:p>
          <w:pPr>
            <w:pStyle w:val="34"/>
            <w:tabs>
              <w:tab w:val="right" w:leader="dot" w:pos="8306"/>
            </w:tabs>
            <w:rPr>
              <w:rFonts w:hint="eastAsia" w:ascii="仿宋" w:hAnsi="仿宋" w:eastAsia="仿宋" w:cs="仿宋"/>
              <w:sz w:val="24"/>
              <w:szCs w:val="24"/>
            </w:rPr>
          </w:pPr>
          <w:r>
            <w:rPr>
              <w:rFonts w:hint="eastAsia" w:ascii="仿宋" w:hAnsi="仿宋" w:eastAsia="仿宋" w:cs="仿宋"/>
              <w:color w:val="auto"/>
              <w:sz w:val="24"/>
              <w:szCs w:val="24"/>
              <w:highlight w:val="none"/>
            </w:rPr>
            <w:fldChar w:fldCharType="begin"/>
          </w:r>
          <w:r>
            <w:rPr>
              <w:rFonts w:hint="eastAsia" w:ascii="仿宋" w:hAnsi="仿宋" w:eastAsia="仿宋" w:cs="仿宋"/>
              <w:sz w:val="24"/>
              <w:szCs w:val="24"/>
              <w:highlight w:val="none"/>
            </w:rPr>
            <w:instrText xml:space="preserve"> HYPERLINK \l _Toc8564 </w:instrText>
          </w:r>
          <w:r>
            <w:rPr>
              <w:rFonts w:hint="eastAsia" w:ascii="仿宋" w:hAnsi="仿宋" w:eastAsia="仿宋" w:cs="仿宋"/>
              <w:sz w:val="24"/>
              <w:szCs w:val="24"/>
              <w:highlight w:val="none"/>
            </w:rPr>
            <w:fldChar w:fldCharType="separate"/>
          </w:r>
          <w:r>
            <w:rPr>
              <w:rFonts w:hint="eastAsia" w:ascii="仿宋" w:hAnsi="仿宋" w:eastAsia="仿宋" w:cs="仿宋"/>
              <w:sz w:val="24"/>
              <w:szCs w:val="24"/>
            </w:rPr>
            <w:t xml:space="preserve">二、 </w:t>
          </w:r>
          <w:r>
            <w:rPr>
              <w:rFonts w:hint="eastAsia" w:ascii="仿宋" w:hAnsi="仿宋" w:eastAsia="仿宋" w:cs="仿宋"/>
              <w:sz w:val="24"/>
              <w:szCs w:val="24"/>
              <w:highlight w:val="none"/>
            </w:rPr>
            <w:t>收入决算情况说明</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_Toc8564 </w:instrText>
          </w:r>
          <w:r>
            <w:rPr>
              <w:rFonts w:hint="eastAsia" w:ascii="仿宋" w:hAnsi="仿宋" w:eastAsia="仿宋" w:cs="仿宋"/>
              <w:sz w:val="24"/>
              <w:szCs w:val="24"/>
            </w:rPr>
            <w:fldChar w:fldCharType="separate"/>
          </w:r>
          <w:r>
            <w:rPr>
              <w:rFonts w:hint="eastAsia" w:ascii="仿宋" w:hAnsi="仿宋" w:eastAsia="仿宋" w:cs="仿宋"/>
              <w:sz w:val="24"/>
              <w:szCs w:val="24"/>
            </w:rPr>
            <w:t>2</w:t>
          </w:r>
          <w:r>
            <w:rPr>
              <w:rFonts w:hint="eastAsia" w:ascii="仿宋" w:hAnsi="仿宋" w:eastAsia="仿宋" w:cs="仿宋"/>
              <w:sz w:val="24"/>
              <w:szCs w:val="24"/>
            </w:rPr>
            <w:fldChar w:fldCharType="end"/>
          </w:r>
          <w:r>
            <w:rPr>
              <w:rFonts w:hint="eastAsia" w:ascii="仿宋" w:hAnsi="仿宋" w:eastAsia="仿宋" w:cs="仿宋"/>
              <w:color w:val="auto"/>
              <w:sz w:val="24"/>
              <w:szCs w:val="24"/>
              <w:highlight w:val="none"/>
            </w:rPr>
            <w:fldChar w:fldCharType="end"/>
          </w:r>
        </w:p>
        <w:p>
          <w:pPr>
            <w:pStyle w:val="34"/>
            <w:tabs>
              <w:tab w:val="right" w:leader="dot" w:pos="8306"/>
            </w:tabs>
            <w:rPr>
              <w:rFonts w:hint="eastAsia" w:ascii="仿宋" w:hAnsi="仿宋" w:eastAsia="仿宋" w:cs="仿宋"/>
              <w:sz w:val="24"/>
              <w:szCs w:val="24"/>
            </w:rPr>
          </w:pPr>
          <w:r>
            <w:rPr>
              <w:rFonts w:hint="eastAsia" w:ascii="仿宋" w:hAnsi="仿宋" w:eastAsia="仿宋" w:cs="仿宋"/>
              <w:color w:val="auto"/>
              <w:sz w:val="24"/>
              <w:szCs w:val="24"/>
              <w:highlight w:val="none"/>
            </w:rPr>
            <w:fldChar w:fldCharType="begin"/>
          </w:r>
          <w:r>
            <w:rPr>
              <w:rFonts w:hint="eastAsia" w:ascii="仿宋" w:hAnsi="仿宋" w:eastAsia="仿宋" w:cs="仿宋"/>
              <w:sz w:val="24"/>
              <w:szCs w:val="24"/>
              <w:highlight w:val="none"/>
            </w:rPr>
            <w:instrText xml:space="preserve"> HYPERLINK \l _Toc14025 </w:instrText>
          </w:r>
          <w:r>
            <w:rPr>
              <w:rFonts w:hint="eastAsia" w:ascii="仿宋" w:hAnsi="仿宋" w:eastAsia="仿宋" w:cs="仿宋"/>
              <w:sz w:val="24"/>
              <w:szCs w:val="24"/>
              <w:highlight w:val="none"/>
            </w:rPr>
            <w:fldChar w:fldCharType="separate"/>
          </w:r>
          <w:r>
            <w:rPr>
              <w:rFonts w:hint="eastAsia" w:ascii="仿宋" w:hAnsi="仿宋" w:eastAsia="仿宋" w:cs="仿宋"/>
              <w:sz w:val="24"/>
              <w:szCs w:val="24"/>
            </w:rPr>
            <w:t xml:space="preserve">三、 </w:t>
          </w:r>
          <w:r>
            <w:rPr>
              <w:rFonts w:hint="eastAsia" w:ascii="仿宋" w:hAnsi="仿宋" w:eastAsia="仿宋" w:cs="仿宋"/>
              <w:sz w:val="24"/>
              <w:szCs w:val="24"/>
              <w:highlight w:val="none"/>
            </w:rPr>
            <w:t>支出决算情况说明</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_Toc14025 </w:instrText>
          </w:r>
          <w:r>
            <w:rPr>
              <w:rFonts w:hint="eastAsia" w:ascii="仿宋" w:hAnsi="仿宋" w:eastAsia="仿宋" w:cs="仿宋"/>
              <w:sz w:val="24"/>
              <w:szCs w:val="24"/>
            </w:rPr>
            <w:fldChar w:fldCharType="separate"/>
          </w:r>
          <w:r>
            <w:rPr>
              <w:rFonts w:hint="eastAsia" w:ascii="仿宋" w:hAnsi="仿宋" w:eastAsia="仿宋" w:cs="仿宋"/>
              <w:sz w:val="24"/>
              <w:szCs w:val="24"/>
            </w:rPr>
            <w:t>3</w:t>
          </w:r>
          <w:r>
            <w:rPr>
              <w:rFonts w:hint="eastAsia" w:ascii="仿宋" w:hAnsi="仿宋" w:eastAsia="仿宋" w:cs="仿宋"/>
              <w:sz w:val="24"/>
              <w:szCs w:val="24"/>
            </w:rPr>
            <w:fldChar w:fldCharType="end"/>
          </w:r>
          <w:r>
            <w:rPr>
              <w:rFonts w:hint="eastAsia" w:ascii="仿宋" w:hAnsi="仿宋" w:eastAsia="仿宋" w:cs="仿宋"/>
              <w:color w:val="auto"/>
              <w:sz w:val="24"/>
              <w:szCs w:val="24"/>
              <w:highlight w:val="none"/>
            </w:rPr>
            <w:fldChar w:fldCharType="end"/>
          </w:r>
        </w:p>
        <w:p>
          <w:pPr>
            <w:pStyle w:val="34"/>
            <w:tabs>
              <w:tab w:val="right" w:leader="dot" w:pos="8306"/>
            </w:tabs>
            <w:rPr>
              <w:rFonts w:hint="eastAsia" w:ascii="仿宋" w:hAnsi="仿宋" w:eastAsia="仿宋" w:cs="仿宋"/>
              <w:sz w:val="24"/>
              <w:szCs w:val="24"/>
            </w:rPr>
          </w:pPr>
          <w:r>
            <w:rPr>
              <w:rFonts w:hint="eastAsia" w:ascii="仿宋" w:hAnsi="仿宋" w:eastAsia="仿宋" w:cs="仿宋"/>
              <w:color w:val="auto"/>
              <w:sz w:val="24"/>
              <w:szCs w:val="24"/>
              <w:highlight w:val="none"/>
            </w:rPr>
            <w:fldChar w:fldCharType="begin"/>
          </w:r>
          <w:r>
            <w:rPr>
              <w:rFonts w:hint="eastAsia" w:ascii="仿宋" w:hAnsi="仿宋" w:eastAsia="仿宋" w:cs="仿宋"/>
              <w:sz w:val="24"/>
              <w:szCs w:val="24"/>
              <w:highlight w:val="none"/>
            </w:rPr>
            <w:instrText xml:space="preserve"> HYPERLINK \l _Toc12291 </w:instrText>
          </w:r>
          <w:r>
            <w:rPr>
              <w:rFonts w:hint="eastAsia" w:ascii="仿宋" w:hAnsi="仿宋" w:eastAsia="仿宋" w:cs="仿宋"/>
              <w:sz w:val="24"/>
              <w:szCs w:val="24"/>
              <w:highlight w:val="none"/>
            </w:rPr>
            <w:fldChar w:fldCharType="separate"/>
          </w:r>
          <w:r>
            <w:rPr>
              <w:rFonts w:hint="eastAsia" w:ascii="仿宋" w:hAnsi="仿宋" w:eastAsia="仿宋" w:cs="仿宋"/>
              <w:sz w:val="24"/>
              <w:szCs w:val="24"/>
              <w:highlight w:val="none"/>
            </w:rPr>
            <w:t>四、财政拨款收入支出决算总体情况说明</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_Toc12291 </w:instrText>
          </w:r>
          <w:r>
            <w:rPr>
              <w:rFonts w:hint="eastAsia" w:ascii="仿宋" w:hAnsi="仿宋" w:eastAsia="仿宋" w:cs="仿宋"/>
              <w:sz w:val="24"/>
              <w:szCs w:val="24"/>
            </w:rPr>
            <w:fldChar w:fldCharType="separate"/>
          </w:r>
          <w:r>
            <w:rPr>
              <w:rFonts w:hint="eastAsia" w:ascii="仿宋" w:hAnsi="仿宋" w:eastAsia="仿宋" w:cs="仿宋"/>
              <w:sz w:val="24"/>
              <w:szCs w:val="24"/>
            </w:rPr>
            <w:t>3</w:t>
          </w:r>
          <w:r>
            <w:rPr>
              <w:rFonts w:hint="eastAsia" w:ascii="仿宋" w:hAnsi="仿宋" w:eastAsia="仿宋" w:cs="仿宋"/>
              <w:sz w:val="24"/>
              <w:szCs w:val="24"/>
            </w:rPr>
            <w:fldChar w:fldCharType="end"/>
          </w:r>
          <w:r>
            <w:rPr>
              <w:rFonts w:hint="eastAsia" w:ascii="仿宋" w:hAnsi="仿宋" w:eastAsia="仿宋" w:cs="仿宋"/>
              <w:color w:val="auto"/>
              <w:sz w:val="24"/>
              <w:szCs w:val="24"/>
              <w:highlight w:val="none"/>
            </w:rPr>
            <w:fldChar w:fldCharType="end"/>
          </w:r>
        </w:p>
        <w:p>
          <w:pPr>
            <w:pStyle w:val="34"/>
            <w:tabs>
              <w:tab w:val="right" w:leader="dot" w:pos="8306"/>
            </w:tabs>
            <w:rPr>
              <w:rFonts w:hint="eastAsia" w:ascii="仿宋" w:hAnsi="仿宋" w:eastAsia="仿宋" w:cs="仿宋"/>
              <w:sz w:val="24"/>
              <w:szCs w:val="24"/>
            </w:rPr>
          </w:pPr>
          <w:r>
            <w:rPr>
              <w:rFonts w:hint="eastAsia" w:ascii="仿宋" w:hAnsi="仿宋" w:eastAsia="仿宋" w:cs="仿宋"/>
              <w:color w:val="auto"/>
              <w:sz w:val="24"/>
              <w:szCs w:val="24"/>
              <w:highlight w:val="none"/>
            </w:rPr>
            <w:fldChar w:fldCharType="begin"/>
          </w:r>
          <w:r>
            <w:rPr>
              <w:rFonts w:hint="eastAsia" w:ascii="仿宋" w:hAnsi="仿宋" w:eastAsia="仿宋" w:cs="仿宋"/>
              <w:sz w:val="24"/>
              <w:szCs w:val="24"/>
              <w:highlight w:val="none"/>
            </w:rPr>
            <w:instrText xml:space="preserve"> HYPERLINK \l _Toc24774 </w:instrText>
          </w:r>
          <w:r>
            <w:rPr>
              <w:rFonts w:hint="eastAsia" w:ascii="仿宋" w:hAnsi="仿宋" w:eastAsia="仿宋" w:cs="仿宋"/>
              <w:sz w:val="24"/>
              <w:szCs w:val="24"/>
              <w:highlight w:val="none"/>
            </w:rPr>
            <w:fldChar w:fldCharType="separate"/>
          </w:r>
          <w:r>
            <w:rPr>
              <w:rFonts w:hint="eastAsia" w:ascii="仿宋" w:hAnsi="仿宋" w:eastAsia="仿宋" w:cs="仿宋"/>
              <w:sz w:val="24"/>
              <w:szCs w:val="24"/>
              <w:highlight w:val="none"/>
            </w:rPr>
            <w:t>五、一般公共预算财政拨款支出决算情况说明</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_Toc24774 </w:instrText>
          </w:r>
          <w:r>
            <w:rPr>
              <w:rFonts w:hint="eastAsia" w:ascii="仿宋" w:hAnsi="仿宋" w:eastAsia="仿宋" w:cs="仿宋"/>
              <w:sz w:val="24"/>
              <w:szCs w:val="24"/>
            </w:rPr>
            <w:fldChar w:fldCharType="separate"/>
          </w:r>
          <w:r>
            <w:rPr>
              <w:rFonts w:hint="eastAsia" w:ascii="仿宋" w:hAnsi="仿宋" w:eastAsia="仿宋" w:cs="仿宋"/>
              <w:sz w:val="24"/>
              <w:szCs w:val="24"/>
            </w:rPr>
            <w:t>3</w:t>
          </w:r>
          <w:r>
            <w:rPr>
              <w:rFonts w:hint="eastAsia" w:ascii="仿宋" w:hAnsi="仿宋" w:eastAsia="仿宋" w:cs="仿宋"/>
              <w:sz w:val="24"/>
              <w:szCs w:val="24"/>
            </w:rPr>
            <w:fldChar w:fldCharType="end"/>
          </w:r>
          <w:r>
            <w:rPr>
              <w:rFonts w:hint="eastAsia" w:ascii="仿宋" w:hAnsi="仿宋" w:eastAsia="仿宋" w:cs="仿宋"/>
              <w:color w:val="auto"/>
              <w:sz w:val="24"/>
              <w:szCs w:val="24"/>
              <w:highlight w:val="none"/>
            </w:rPr>
            <w:fldChar w:fldCharType="end"/>
          </w:r>
        </w:p>
        <w:p>
          <w:pPr>
            <w:pStyle w:val="35"/>
            <w:tabs>
              <w:tab w:val="right" w:leader="dot" w:pos="8306"/>
            </w:tabs>
            <w:rPr>
              <w:rFonts w:hint="eastAsia" w:ascii="仿宋" w:hAnsi="仿宋" w:eastAsia="仿宋" w:cs="仿宋"/>
              <w:sz w:val="24"/>
              <w:szCs w:val="24"/>
            </w:rPr>
          </w:pPr>
          <w:r>
            <w:rPr>
              <w:rFonts w:hint="eastAsia" w:ascii="仿宋" w:hAnsi="仿宋" w:eastAsia="仿宋" w:cs="仿宋"/>
              <w:color w:val="auto"/>
              <w:sz w:val="24"/>
              <w:szCs w:val="24"/>
              <w:highlight w:val="none"/>
            </w:rPr>
            <w:fldChar w:fldCharType="begin"/>
          </w:r>
          <w:r>
            <w:rPr>
              <w:rFonts w:hint="eastAsia" w:ascii="仿宋" w:hAnsi="仿宋" w:eastAsia="仿宋" w:cs="仿宋"/>
              <w:sz w:val="24"/>
              <w:szCs w:val="24"/>
              <w:highlight w:val="none"/>
            </w:rPr>
            <w:instrText xml:space="preserve"> HYPERLINK \l _Toc8389 </w:instrText>
          </w:r>
          <w:r>
            <w:rPr>
              <w:rFonts w:hint="eastAsia" w:ascii="仿宋" w:hAnsi="仿宋" w:eastAsia="仿宋" w:cs="仿宋"/>
              <w:sz w:val="24"/>
              <w:szCs w:val="24"/>
              <w:highlight w:val="none"/>
            </w:rPr>
            <w:fldChar w:fldCharType="separate"/>
          </w:r>
          <w:r>
            <w:rPr>
              <w:rFonts w:hint="eastAsia" w:ascii="仿宋" w:hAnsi="仿宋" w:eastAsia="仿宋" w:cs="仿宋"/>
              <w:sz w:val="24"/>
              <w:szCs w:val="24"/>
              <w:highlight w:val="none"/>
            </w:rPr>
            <w:t>（一）一般公共预算财政拨款支出决算总体情况</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_Toc8389 </w:instrText>
          </w:r>
          <w:r>
            <w:rPr>
              <w:rFonts w:hint="eastAsia" w:ascii="仿宋" w:hAnsi="仿宋" w:eastAsia="仿宋" w:cs="仿宋"/>
              <w:sz w:val="24"/>
              <w:szCs w:val="24"/>
            </w:rPr>
            <w:fldChar w:fldCharType="separate"/>
          </w:r>
          <w:r>
            <w:rPr>
              <w:rFonts w:hint="eastAsia" w:ascii="仿宋" w:hAnsi="仿宋" w:eastAsia="仿宋" w:cs="仿宋"/>
              <w:sz w:val="24"/>
              <w:szCs w:val="24"/>
            </w:rPr>
            <w:t>3</w:t>
          </w:r>
          <w:r>
            <w:rPr>
              <w:rFonts w:hint="eastAsia" w:ascii="仿宋" w:hAnsi="仿宋" w:eastAsia="仿宋" w:cs="仿宋"/>
              <w:sz w:val="24"/>
              <w:szCs w:val="24"/>
            </w:rPr>
            <w:fldChar w:fldCharType="end"/>
          </w:r>
          <w:r>
            <w:rPr>
              <w:rFonts w:hint="eastAsia" w:ascii="仿宋" w:hAnsi="仿宋" w:eastAsia="仿宋" w:cs="仿宋"/>
              <w:color w:val="auto"/>
              <w:sz w:val="24"/>
              <w:szCs w:val="24"/>
              <w:highlight w:val="none"/>
            </w:rPr>
            <w:fldChar w:fldCharType="end"/>
          </w:r>
        </w:p>
        <w:p>
          <w:pPr>
            <w:pStyle w:val="35"/>
            <w:tabs>
              <w:tab w:val="right" w:leader="dot" w:pos="8306"/>
            </w:tabs>
            <w:rPr>
              <w:rFonts w:hint="eastAsia" w:ascii="仿宋" w:hAnsi="仿宋" w:eastAsia="仿宋" w:cs="仿宋"/>
              <w:sz w:val="24"/>
              <w:szCs w:val="24"/>
            </w:rPr>
          </w:pPr>
          <w:r>
            <w:rPr>
              <w:rFonts w:hint="eastAsia" w:ascii="仿宋" w:hAnsi="仿宋" w:eastAsia="仿宋" w:cs="仿宋"/>
              <w:color w:val="auto"/>
              <w:sz w:val="24"/>
              <w:szCs w:val="24"/>
              <w:highlight w:val="none"/>
            </w:rPr>
            <w:fldChar w:fldCharType="begin"/>
          </w:r>
          <w:r>
            <w:rPr>
              <w:rFonts w:hint="eastAsia" w:ascii="仿宋" w:hAnsi="仿宋" w:eastAsia="仿宋" w:cs="仿宋"/>
              <w:sz w:val="24"/>
              <w:szCs w:val="24"/>
              <w:highlight w:val="none"/>
            </w:rPr>
            <w:instrText xml:space="preserve"> HYPERLINK \l _Toc31269 </w:instrText>
          </w:r>
          <w:r>
            <w:rPr>
              <w:rFonts w:hint="eastAsia" w:ascii="仿宋" w:hAnsi="仿宋" w:eastAsia="仿宋" w:cs="仿宋"/>
              <w:sz w:val="24"/>
              <w:szCs w:val="24"/>
              <w:highlight w:val="none"/>
            </w:rPr>
            <w:fldChar w:fldCharType="separate"/>
          </w:r>
          <w:r>
            <w:rPr>
              <w:rFonts w:hint="eastAsia" w:ascii="仿宋" w:hAnsi="仿宋" w:eastAsia="仿宋" w:cs="仿宋"/>
              <w:sz w:val="24"/>
              <w:szCs w:val="24"/>
              <w:highlight w:val="none"/>
            </w:rPr>
            <w:t>（二）一般公共预算财政拨款支出决算结构情况</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_Toc31269 </w:instrText>
          </w:r>
          <w:r>
            <w:rPr>
              <w:rFonts w:hint="eastAsia" w:ascii="仿宋" w:hAnsi="仿宋" w:eastAsia="仿宋" w:cs="仿宋"/>
              <w:sz w:val="24"/>
              <w:szCs w:val="24"/>
            </w:rPr>
            <w:fldChar w:fldCharType="separate"/>
          </w:r>
          <w:r>
            <w:rPr>
              <w:rFonts w:hint="eastAsia" w:ascii="仿宋" w:hAnsi="仿宋" w:eastAsia="仿宋" w:cs="仿宋"/>
              <w:sz w:val="24"/>
              <w:szCs w:val="24"/>
            </w:rPr>
            <w:t>4</w:t>
          </w:r>
          <w:r>
            <w:rPr>
              <w:rFonts w:hint="eastAsia" w:ascii="仿宋" w:hAnsi="仿宋" w:eastAsia="仿宋" w:cs="仿宋"/>
              <w:sz w:val="24"/>
              <w:szCs w:val="24"/>
            </w:rPr>
            <w:fldChar w:fldCharType="end"/>
          </w:r>
          <w:r>
            <w:rPr>
              <w:rFonts w:hint="eastAsia" w:ascii="仿宋" w:hAnsi="仿宋" w:eastAsia="仿宋" w:cs="仿宋"/>
              <w:color w:val="auto"/>
              <w:sz w:val="24"/>
              <w:szCs w:val="24"/>
              <w:highlight w:val="none"/>
            </w:rPr>
            <w:fldChar w:fldCharType="end"/>
          </w:r>
        </w:p>
        <w:p>
          <w:pPr>
            <w:pStyle w:val="35"/>
            <w:tabs>
              <w:tab w:val="right" w:leader="dot" w:pos="8306"/>
            </w:tabs>
            <w:rPr>
              <w:rFonts w:hint="eastAsia" w:ascii="仿宋" w:hAnsi="仿宋" w:eastAsia="仿宋" w:cs="仿宋"/>
              <w:sz w:val="24"/>
              <w:szCs w:val="24"/>
            </w:rPr>
          </w:pPr>
          <w:r>
            <w:rPr>
              <w:rFonts w:hint="eastAsia" w:ascii="仿宋" w:hAnsi="仿宋" w:eastAsia="仿宋" w:cs="仿宋"/>
              <w:color w:val="auto"/>
              <w:sz w:val="24"/>
              <w:szCs w:val="24"/>
              <w:highlight w:val="none"/>
            </w:rPr>
            <w:fldChar w:fldCharType="begin"/>
          </w:r>
          <w:r>
            <w:rPr>
              <w:rFonts w:hint="eastAsia" w:ascii="仿宋" w:hAnsi="仿宋" w:eastAsia="仿宋" w:cs="仿宋"/>
              <w:sz w:val="24"/>
              <w:szCs w:val="24"/>
              <w:highlight w:val="none"/>
            </w:rPr>
            <w:instrText xml:space="preserve"> HYPERLINK \l _Toc12638 </w:instrText>
          </w:r>
          <w:r>
            <w:rPr>
              <w:rFonts w:hint="eastAsia" w:ascii="仿宋" w:hAnsi="仿宋" w:eastAsia="仿宋" w:cs="仿宋"/>
              <w:sz w:val="24"/>
              <w:szCs w:val="24"/>
              <w:highlight w:val="none"/>
            </w:rPr>
            <w:fldChar w:fldCharType="separate"/>
          </w:r>
          <w:r>
            <w:rPr>
              <w:rFonts w:hint="eastAsia" w:ascii="仿宋" w:hAnsi="仿宋" w:eastAsia="仿宋" w:cs="仿宋"/>
              <w:sz w:val="24"/>
              <w:szCs w:val="24"/>
              <w:highlight w:val="none"/>
            </w:rPr>
            <w:t>（三）一般公共预算财政拨款支出决算具体情况</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_Toc12638 </w:instrText>
          </w:r>
          <w:r>
            <w:rPr>
              <w:rFonts w:hint="eastAsia" w:ascii="仿宋" w:hAnsi="仿宋" w:eastAsia="仿宋" w:cs="仿宋"/>
              <w:sz w:val="24"/>
              <w:szCs w:val="24"/>
            </w:rPr>
            <w:fldChar w:fldCharType="separate"/>
          </w:r>
          <w:r>
            <w:rPr>
              <w:rFonts w:hint="eastAsia" w:ascii="仿宋" w:hAnsi="仿宋" w:eastAsia="仿宋" w:cs="仿宋"/>
              <w:sz w:val="24"/>
              <w:szCs w:val="24"/>
            </w:rPr>
            <w:t>4</w:t>
          </w:r>
          <w:r>
            <w:rPr>
              <w:rFonts w:hint="eastAsia" w:ascii="仿宋" w:hAnsi="仿宋" w:eastAsia="仿宋" w:cs="仿宋"/>
              <w:sz w:val="24"/>
              <w:szCs w:val="24"/>
            </w:rPr>
            <w:fldChar w:fldCharType="end"/>
          </w:r>
          <w:r>
            <w:rPr>
              <w:rFonts w:hint="eastAsia" w:ascii="仿宋" w:hAnsi="仿宋" w:eastAsia="仿宋" w:cs="仿宋"/>
              <w:color w:val="auto"/>
              <w:sz w:val="24"/>
              <w:szCs w:val="24"/>
              <w:highlight w:val="none"/>
            </w:rPr>
            <w:fldChar w:fldCharType="end"/>
          </w:r>
        </w:p>
        <w:p>
          <w:pPr>
            <w:pStyle w:val="34"/>
            <w:tabs>
              <w:tab w:val="right" w:leader="dot" w:pos="8306"/>
            </w:tabs>
            <w:rPr>
              <w:rFonts w:hint="eastAsia" w:ascii="仿宋" w:hAnsi="仿宋" w:eastAsia="仿宋" w:cs="仿宋"/>
              <w:sz w:val="24"/>
              <w:szCs w:val="24"/>
            </w:rPr>
          </w:pPr>
          <w:r>
            <w:rPr>
              <w:rFonts w:hint="eastAsia" w:ascii="仿宋" w:hAnsi="仿宋" w:eastAsia="仿宋" w:cs="仿宋"/>
              <w:color w:val="auto"/>
              <w:sz w:val="24"/>
              <w:szCs w:val="24"/>
              <w:highlight w:val="none"/>
            </w:rPr>
            <w:fldChar w:fldCharType="begin"/>
          </w:r>
          <w:r>
            <w:rPr>
              <w:rFonts w:hint="eastAsia" w:ascii="仿宋" w:hAnsi="仿宋" w:eastAsia="仿宋" w:cs="仿宋"/>
              <w:sz w:val="24"/>
              <w:szCs w:val="24"/>
              <w:highlight w:val="none"/>
            </w:rPr>
            <w:instrText xml:space="preserve"> HYPERLINK \l _Toc8552 </w:instrText>
          </w:r>
          <w:r>
            <w:rPr>
              <w:rFonts w:hint="eastAsia" w:ascii="仿宋" w:hAnsi="仿宋" w:eastAsia="仿宋" w:cs="仿宋"/>
              <w:sz w:val="24"/>
              <w:szCs w:val="24"/>
              <w:highlight w:val="none"/>
            </w:rPr>
            <w:fldChar w:fldCharType="separate"/>
          </w:r>
          <w:r>
            <w:rPr>
              <w:rFonts w:hint="eastAsia" w:ascii="仿宋" w:hAnsi="仿宋" w:eastAsia="仿宋" w:cs="仿宋"/>
              <w:sz w:val="24"/>
              <w:szCs w:val="24"/>
              <w:highlight w:val="none"/>
            </w:rPr>
            <w:t>六、一般公共预算财政拨款基本支出决算情况说明</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_Toc8552 </w:instrText>
          </w:r>
          <w:r>
            <w:rPr>
              <w:rFonts w:hint="eastAsia" w:ascii="仿宋" w:hAnsi="仿宋" w:eastAsia="仿宋" w:cs="仿宋"/>
              <w:sz w:val="24"/>
              <w:szCs w:val="24"/>
            </w:rPr>
            <w:fldChar w:fldCharType="separate"/>
          </w:r>
          <w:r>
            <w:rPr>
              <w:rFonts w:hint="eastAsia" w:ascii="仿宋" w:hAnsi="仿宋" w:eastAsia="仿宋" w:cs="仿宋"/>
              <w:sz w:val="24"/>
              <w:szCs w:val="24"/>
            </w:rPr>
            <w:t>5</w:t>
          </w:r>
          <w:r>
            <w:rPr>
              <w:rFonts w:hint="eastAsia" w:ascii="仿宋" w:hAnsi="仿宋" w:eastAsia="仿宋" w:cs="仿宋"/>
              <w:sz w:val="24"/>
              <w:szCs w:val="24"/>
            </w:rPr>
            <w:fldChar w:fldCharType="end"/>
          </w:r>
          <w:r>
            <w:rPr>
              <w:rFonts w:hint="eastAsia" w:ascii="仿宋" w:hAnsi="仿宋" w:eastAsia="仿宋" w:cs="仿宋"/>
              <w:color w:val="auto"/>
              <w:sz w:val="24"/>
              <w:szCs w:val="24"/>
              <w:highlight w:val="none"/>
            </w:rPr>
            <w:fldChar w:fldCharType="end"/>
          </w:r>
        </w:p>
        <w:p>
          <w:pPr>
            <w:pStyle w:val="34"/>
            <w:tabs>
              <w:tab w:val="right" w:leader="dot" w:pos="8306"/>
            </w:tabs>
            <w:rPr>
              <w:rFonts w:hint="eastAsia" w:ascii="仿宋" w:hAnsi="仿宋" w:eastAsia="仿宋" w:cs="仿宋"/>
              <w:sz w:val="24"/>
              <w:szCs w:val="24"/>
            </w:rPr>
          </w:pPr>
          <w:r>
            <w:rPr>
              <w:rFonts w:hint="eastAsia" w:ascii="仿宋" w:hAnsi="仿宋" w:eastAsia="仿宋" w:cs="仿宋"/>
              <w:color w:val="auto"/>
              <w:sz w:val="24"/>
              <w:szCs w:val="24"/>
              <w:highlight w:val="none"/>
            </w:rPr>
            <w:fldChar w:fldCharType="begin"/>
          </w:r>
          <w:r>
            <w:rPr>
              <w:rFonts w:hint="eastAsia" w:ascii="仿宋" w:hAnsi="仿宋" w:eastAsia="仿宋" w:cs="仿宋"/>
              <w:sz w:val="24"/>
              <w:szCs w:val="24"/>
              <w:highlight w:val="none"/>
            </w:rPr>
            <w:instrText xml:space="preserve"> HYPERLINK \l _Toc14957 </w:instrText>
          </w:r>
          <w:r>
            <w:rPr>
              <w:rFonts w:hint="eastAsia" w:ascii="仿宋" w:hAnsi="仿宋" w:eastAsia="仿宋" w:cs="仿宋"/>
              <w:sz w:val="24"/>
              <w:szCs w:val="24"/>
              <w:highlight w:val="none"/>
            </w:rPr>
            <w:fldChar w:fldCharType="separate"/>
          </w:r>
          <w:r>
            <w:rPr>
              <w:rFonts w:hint="eastAsia" w:ascii="仿宋" w:hAnsi="仿宋" w:eastAsia="仿宋" w:cs="仿宋"/>
              <w:sz w:val="24"/>
              <w:szCs w:val="24"/>
              <w:highlight w:val="none"/>
            </w:rPr>
            <w:t>七、财政拨款“三公”经费支出决算情况说明</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_Toc14957 </w:instrText>
          </w:r>
          <w:r>
            <w:rPr>
              <w:rFonts w:hint="eastAsia" w:ascii="仿宋" w:hAnsi="仿宋" w:eastAsia="仿宋" w:cs="仿宋"/>
              <w:sz w:val="24"/>
              <w:szCs w:val="24"/>
            </w:rPr>
            <w:fldChar w:fldCharType="separate"/>
          </w:r>
          <w:r>
            <w:rPr>
              <w:rFonts w:hint="eastAsia" w:ascii="仿宋" w:hAnsi="仿宋" w:eastAsia="仿宋" w:cs="仿宋"/>
              <w:sz w:val="24"/>
              <w:szCs w:val="24"/>
            </w:rPr>
            <w:t>6</w:t>
          </w:r>
          <w:r>
            <w:rPr>
              <w:rFonts w:hint="eastAsia" w:ascii="仿宋" w:hAnsi="仿宋" w:eastAsia="仿宋" w:cs="仿宋"/>
              <w:sz w:val="24"/>
              <w:szCs w:val="24"/>
            </w:rPr>
            <w:fldChar w:fldCharType="end"/>
          </w:r>
          <w:r>
            <w:rPr>
              <w:rFonts w:hint="eastAsia" w:ascii="仿宋" w:hAnsi="仿宋" w:eastAsia="仿宋" w:cs="仿宋"/>
              <w:color w:val="auto"/>
              <w:sz w:val="24"/>
              <w:szCs w:val="24"/>
              <w:highlight w:val="none"/>
            </w:rPr>
            <w:fldChar w:fldCharType="end"/>
          </w:r>
        </w:p>
        <w:p>
          <w:pPr>
            <w:pStyle w:val="35"/>
            <w:tabs>
              <w:tab w:val="right" w:leader="dot" w:pos="8306"/>
            </w:tabs>
            <w:rPr>
              <w:rFonts w:hint="eastAsia" w:ascii="仿宋" w:hAnsi="仿宋" w:eastAsia="仿宋" w:cs="仿宋"/>
              <w:sz w:val="24"/>
              <w:szCs w:val="24"/>
            </w:rPr>
          </w:pPr>
          <w:r>
            <w:rPr>
              <w:rFonts w:hint="eastAsia" w:ascii="仿宋" w:hAnsi="仿宋" w:eastAsia="仿宋" w:cs="仿宋"/>
              <w:color w:val="auto"/>
              <w:sz w:val="24"/>
              <w:szCs w:val="24"/>
              <w:highlight w:val="none"/>
            </w:rPr>
            <w:fldChar w:fldCharType="begin"/>
          </w:r>
          <w:r>
            <w:rPr>
              <w:rFonts w:hint="eastAsia" w:ascii="仿宋" w:hAnsi="仿宋" w:eastAsia="仿宋" w:cs="仿宋"/>
              <w:sz w:val="24"/>
              <w:szCs w:val="24"/>
              <w:highlight w:val="none"/>
            </w:rPr>
            <w:instrText xml:space="preserve"> HYPERLINK \l _Toc18476 </w:instrText>
          </w:r>
          <w:r>
            <w:rPr>
              <w:rFonts w:hint="eastAsia" w:ascii="仿宋" w:hAnsi="仿宋" w:eastAsia="仿宋" w:cs="仿宋"/>
              <w:sz w:val="24"/>
              <w:szCs w:val="24"/>
              <w:highlight w:val="none"/>
            </w:rPr>
            <w:fldChar w:fldCharType="separate"/>
          </w:r>
          <w:r>
            <w:rPr>
              <w:rFonts w:hint="eastAsia" w:ascii="仿宋" w:hAnsi="仿宋" w:eastAsia="仿宋" w:cs="仿宋"/>
              <w:sz w:val="24"/>
              <w:szCs w:val="24"/>
              <w:highlight w:val="none"/>
            </w:rPr>
            <w:t>（一）“三公”经费财政拨款支出决算总体情况说明</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_Toc18476 </w:instrText>
          </w:r>
          <w:r>
            <w:rPr>
              <w:rFonts w:hint="eastAsia" w:ascii="仿宋" w:hAnsi="仿宋" w:eastAsia="仿宋" w:cs="仿宋"/>
              <w:sz w:val="24"/>
              <w:szCs w:val="24"/>
            </w:rPr>
            <w:fldChar w:fldCharType="separate"/>
          </w:r>
          <w:r>
            <w:rPr>
              <w:rFonts w:hint="eastAsia" w:ascii="仿宋" w:hAnsi="仿宋" w:eastAsia="仿宋" w:cs="仿宋"/>
              <w:sz w:val="24"/>
              <w:szCs w:val="24"/>
            </w:rPr>
            <w:t>6</w:t>
          </w:r>
          <w:r>
            <w:rPr>
              <w:rFonts w:hint="eastAsia" w:ascii="仿宋" w:hAnsi="仿宋" w:eastAsia="仿宋" w:cs="仿宋"/>
              <w:sz w:val="24"/>
              <w:szCs w:val="24"/>
            </w:rPr>
            <w:fldChar w:fldCharType="end"/>
          </w:r>
          <w:r>
            <w:rPr>
              <w:rFonts w:hint="eastAsia" w:ascii="仿宋" w:hAnsi="仿宋" w:eastAsia="仿宋" w:cs="仿宋"/>
              <w:color w:val="auto"/>
              <w:sz w:val="24"/>
              <w:szCs w:val="24"/>
              <w:highlight w:val="none"/>
            </w:rPr>
            <w:fldChar w:fldCharType="end"/>
          </w:r>
        </w:p>
        <w:p>
          <w:pPr>
            <w:pStyle w:val="35"/>
            <w:tabs>
              <w:tab w:val="right" w:leader="dot" w:pos="8306"/>
            </w:tabs>
            <w:rPr>
              <w:rFonts w:hint="eastAsia" w:ascii="仿宋" w:hAnsi="仿宋" w:eastAsia="仿宋" w:cs="仿宋"/>
              <w:sz w:val="24"/>
              <w:szCs w:val="24"/>
            </w:rPr>
          </w:pPr>
          <w:r>
            <w:rPr>
              <w:rFonts w:hint="eastAsia" w:ascii="仿宋" w:hAnsi="仿宋" w:eastAsia="仿宋" w:cs="仿宋"/>
              <w:color w:val="auto"/>
              <w:sz w:val="24"/>
              <w:szCs w:val="24"/>
              <w:highlight w:val="none"/>
            </w:rPr>
            <w:fldChar w:fldCharType="begin"/>
          </w:r>
          <w:r>
            <w:rPr>
              <w:rFonts w:hint="eastAsia" w:ascii="仿宋" w:hAnsi="仿宋" w:eastAsia="仿宋" w:cs="仿宋"/>
              <w:sz w:val="24"/>
              <w:szCs w:val="24"/>
              <w:highlight w:val="none"/>
            </w:rPr>
            <w:instrText xml:space="preserve"> HYPERLINK \l _Toc11572 </w:instrText>
          </w:r>
          <w:r>
            <w:rPr>
              <w:rFonts w:hint="eastAsia" w:ascii="仿宋" w:hAnsi="仿宋" w:eastAsia="仿宋" w:cs="仿宋"/>
              <w:sz w:val="24"/>
              <w:szCs w:val="24"/>
              <w:highlight w:val="none"/>
            </w:rPr>
            <w:fldChar w:fldCharType="separate"/>
          </w:r>
          <w:r>
            <w:rPr>
              <w:rFonts w:hint="eastAsia" w:ascii="仿宋" w:hAnsi="仿宋" w:eastAsia="仿宋" w:cs="仿宋"/>
              <w:sz w:val="24"/>
              <w:szCs w:val="24"/>
              <w:highlight w:val="none"/>
            </w:rPr>
            <w:t>（二）“三公”经费财政拨款支出决算具体情况说明</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_Toc11572 </w:instrText>
          </w:r>
          <w:r>
            <w:rPr>
              <w:rFonts w:hint="eastAsia" w:ascii="仿宋" w:hAnsi="仿宋" w:eastAsia="仿宋" w:cs="仿宋"/>
              <w:sz w:val="24"/>
              <w:szCs w:val="24"/>
            </w:rPr>
            <w:fldChar w:fldCharType="separate"/>
          </w:r>
          <w:r>
            <w:rPr>
              <w:rFonts w:hint="eastAsia" w:ascii="仿宋" w:hAnsi="仿宋" w:eastAsia="仿宋" w:cs="仿宋"/>
              <w:sz w:val="24"/>
              <w:szCs w:val="24"/>
            </w:rPr>
            <w:t>6</w:t>
          </w:r>
          <w:r>
            <w:rPr>
              <w:rFonts w:hint="eastAsia" w:ascii="仿宋" w:hAnsi="仿宋" w:eastAsia="仿宋" w:cs="仿宋"/>
              <w:sz w:val="24"/>
              <w:szCs w:val="24"/>
            </w:rPr>
            <w:fldChar w:fldCharType="end"/>
          </w:r>
          <w:r>
            <w:rPr>
              <w:rFonts w:hint="eastAsia" w:ascii="仿宋" w:hAnsi="仿宋" w:eastAsia="仿宋" w:cs="仿宋"/>
              <w:color w:val="auto"/>
              <w:sz w:val="24"/>
              <w:szCs w:val="24"/>
              <w:highlight w:val="none"/>
            </w:rPr>
            <w:fldChar w:fldCharType="end"/>
          </w:r>
        </w:p>
        <w:p>
          <w:pPr>
            <w:pStyle w:val="34"/>
            <w:tabs>
              <w:tab w:val="right" w:leader="dot" w:pos="8306"/>
            </w:tabs>
            <w:rPr>
              <w:rFonts w:hint="eastAsia" w:ascii="仿宋" w:hAnsi="仿宋" w:eastAsia="仿宋" w:cs="仿宋"/>
              <w:sz w:val="24"/>
              <w:szCs w:val="24"/>
            </w:rPr>
          </w:pPr>
          <w:r>
            <w:rPr>
              <w:rFonts w:hint="eastAsia" w:ascii="仿宋" w:hAnsi="仿宋" w:eastAsia="仿宋" w:cs="仿宋"/>
              <w:color w:val="auto"/>
              <w:sz w:val="24"/>
              <w:szCs w:val="24"/>
              <w:highlight w:val="none"/>
            </w:rPr>
            <w:fldChar w:fldCharType="begin"/>
          </w:r>
          <w:r>
            <w:rPr>
              <w:rFonts w:hint="eastAsia" w:ascii="仿宋" w:hAnsi="仿宋" w:eastAsia="仿宋" w:cs="仿宋"/>
              <w:sz w:val="24"/>
              <w:szCs w:val="24"/>
              <w:highlight w:val="none"/>
            </w:rPr>
            <w:instrText xml:space="preserve"> HYPERLINK \l _Toc29163 </w:instrText>
          </w:r>
          <w:r>
            <w:rPr>
              <w:rFonts w:hint="eastAsia" w:ascii="仿宋" w:hAnsi="仿宋" w:eastAsia="仿宋" w:cs="仿宋"/>
              <w:sz w:val="24"/>
              <w:szCs w:val="24"/>
              <w:highlight w:val="none"/>
            </w:rPr>
            <w:fldChar w:fldCharType="separate"/>
          </w:r>
          <w:r>
            <w:rPr>
              <w:rFonts w:hint="eastAsia" w:ascii="仿宋" w:hAnsi="仿宋" w:eastAsia="仿宋" w:cs="仿宋"/>
              <w:sz w:val="24"/>
              <w:szCs w:val="24"/>
              <w:highlight w:val="none"/>
            </w:rPr>
            <w:t>八、政府性基金预算支出决算情况说明</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_Toc29163 </w:instrText>
          </w:r>
          <w:r>
            <w:rPr>
              <w:rFonts w:hint="eastAsia" w:ascii="仿宋" w:hAnsi="仿宋" w:eastAsia="仿宋" w:cs="仿宋"/>
              <w:sz w:val="24"/>
              <w:szCs w:val="24"/>
            </w:rPr>
            <w:fldChar w:fldCharType="separate"/>
          </w:r>
          <w:r>
            <w:rPr>
              <w:rFonts w:hint="eastAsia" w:ascii="仿宋" w:hAnsi="仿宋" w:eastAsia="仿宋" w:cs="仿宋"/>
              <w:sz w:val="24"/>
              <w:szCs w:val="24"/>
            </w:rPr>
            <w:t>6</w:t>
          </w:r>
          <w:r>
            <w:rPr>
              <w:rFonts w:hint="eastAsia" w:ascii="仿宋" w:hAnsi="仿宋" w:eastAsia="仿宋" w:cs="仿宋"/>
              <w:sz w:val="24"/>
              <w:szCs w:val="24"/>
            </w:rPr>
            <w:fldChar w:fldCharType="end"/>
          </w:r>
          <w:r>
            <w:rPr>
              <w:rFonts w:hint="eastAsia" w:ascii="仿宋" w:hAnsi="仿宋" w:eastAsia="仿宋" w:cs="仿宋"/>
              <w:color w:val="auto"/>
              <w:sz w:val="24"/>
              <w:szCs w:val="24"/>
              <w:highlight w:val="none"/>
            </w:rPr>
            <w:fldChar w:fldCharType="end"/>
          </w:r>
        </w:p>
        <w:p>
          <w:pPr>
            <w:pStyle w:val="34"/>
            <w:tabs>
              <w:tab w:val="right" w:leader="dot" w:pos="8306"/>
            </w:tabs>
            <w:rPr>
              <w:rFonts w:hint="eastAsia" w:ascii="仿宋" w:hAnsi="仿宋" w:eastAsia="仿宋" w:cs="仿宋"/>
              <w:sz w:val="24"/>
              <w:szCs w:val="24"/>
            </w:rPr>
          </w:pPr>
          <w:r>
            <w:rPr>
              <w:rFonts w:hint="eastAsia" w:ascii="仿宋" w:hAnsi="仿宋" w:eastAsia="仿宋" w:cs="仿宋"/>
              <w:color w:val="auto"/>
              <w:sz w:val="24"/>
              <w:szCs w:val="24"/>
              <w:highlight w:val="none"/>
            </w:rPr>
            <w:fldChar w:fldCharType="begin"/>
          </w:r>
          <w:r>
            <w:rPr>
              <w:rFonts w:hint="eastAsia" w:ascii="仿宋" w:hAnsi="仿宋" w:eastAsia="仿宋" w:cs="仿宋"/>
              <w:sz w:val="24"/>
              <w:szCs w:val="24"/>
              <w:highlight w:val="none"/>
            </w:rPr>
            <w:instrText xml:space="preserve"> HYPERLINK \l _Toc9974 </w:instrText>
          </w:r>
          <w:r>
            <w:rPr>
              <w:rFonts w:hint="eastAsia" w:ascii="仿宋" w:hAnsi="仿宋" w:eastAsia="仿宋" w:cs="仿宋"/>
              <w:sz w:val="24"/>
              <w:szCs w:val="24"/>
              <w:highlight w:val="none"/>
            </w:rPr>
            <w:fldChar w:fldCharType="separate"/>
          </w:r>
          <w:r>
            <w:rPr>
              <w:rFonts w:hint="eastAsia" w:ascii="仿宋" w:hAnsi="仿宋" w:eastAsia="仿宋" w:cs="仿宋"/>
              <w:sz w:val="24"/>
              <w:szCs w:val="24"/>
            </w:rPr>
            <w:t xml:space="preserve">九、 </w:t>
          </w:r>
          <w:r>
            <w:rPr>
              <w:rFonts w:hint="eastAsia" w:ascii="仿宋" w:hAnsi="仿宋" w:eastAsia="仿宋" w:cs="仿宋"/>
              <w:sz w:val="24"/>
              <w:szCs w:val="24"/>
              <w:highlight w:val="none"/>
            </w:rPr>
            <w:t>国有资本经营预算支出决算情况说明</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_Toc9974 </w:instrText>
          </w:r>
          <w:r>
            <w:rPr>
              <w:rFonts w:hint="eastAsia" w:ascii="仿宋" w:hAnsi="仿宋" w:eastAsia="仿宋" w:cs="仿宋"/>
              <w:sz w:val="24"/>
              <w:szCs w:val="24"/>
            </w:rPr>
            <w:fldChar w:fldCharType="separate"/>
          </w:r>
          <w:r>
            <w:rPr>
              <w:rFonts w:hint="eastAsia" w:ascii="仿宋" w:hAnsi="仿宋" w:eastAsia="仿宋" w:cs="仿宋"/>
              <w:sz w:val="24"/>
              <w:szCs w:val="24"/>
            </w:rPr>
            <w:t>6</w:t>
          </w:r>
          <w:r>
            <w:rPr>
              <w:rFonts w:hint="eastAsia" w:ascii="仿宋" w:hAnsi="仿宋" w:eastAsia="仿宋" w:cs="仿宋"/>
              <w:sz w:val="24"/>
              <w:szCs w:val="24"/>
            </w:rPr>
            <w:fldChar w:fldCharType="end"/>
          </w:r>
          <w:r>
            <w:rPr>
              <w:rFonts w:hint="eastAsia" w:ascii="仿宋" w:hAnsi="仿宋" w:eastAsia="仿宋" w:cs="仿宋"/>
              <w:color w:val="auto"/>
              <w:sz w:val="24"/>
              <w:szCs w:val="24"/>
              <w:highlight w:val="none"/>
            </w:rPr>
            <w:fldChar w:fldCharType="end"/>
          </w:r>
        </w:p>
        <w:p>
          <w:pPr>
            <w:pStyle w:val="34"/>
            <w:tabs>
              <w:tab w:val="right" w:leader="dot" w:pos="8306"/>
            </w:tabs>
            <w:rPr>
              <w:rFonts w:hint="eastAsia" w:ascii="仿宋" w:hAnsi="仿宋" w:eastAsia="仿宋" w:cs="仿宋"/>
              <w:sz w:val="24"/>
              <w:szCs w:val="24"/>
            </w:rPr>
          </w:pPr>
          <w:r>
            <w:rPr>
              <w:rFonts w:hint="eastAsia" w:ascii="仿宋" w:hAnsi="仿宋" w:eastAsia="仿宋" w:cs="仿宋"/>
              <w:color w:val="auto"/>
              <w:sz w:val="24"/>
              <w:szCs w:val="24"/>
              <w:highlight w:val="none"/>
            </w:rPr>
            <w:fldChar w:fldCharType="begin"/>
          </w:r>
          <w:r>
            <w:rPr>
              <w:rFonts w:hint="eastAsia" w:ascii="仿宋" w:hAnsi="仿宋" w:eastAsia="仿宋" w:cs="仿宋"/>
              <w:sz w:val="24"/>
              <w:szCs w:val="24"/>
              <w:highlight w:val="none"/>
            </w:rPr>
            <w:instrText xml:space="preserve"> HYPERLINK \l _Toc19028 </w:instrText>
          </w:r>
          <w:r>
            <w:rPr>
              <w:rFonts w:hint="eastAsia" w:ascii="仿宋" w:hAnsi="仿宋" w:eastAsia="仿宋" w:cs="仿宋"/>
              <w:sz w:val="24"/>
              <w:szCs w:val="24"/>
              <w:highlight w:val="none"/>
            </w:rPr>
            <w:fldChar w:fldCharType="separate"/>
          </w:r>
          <w:r>
            <w:rPr>
              <w:rFonts w:hint="eastAsia" w:ascii="仿宋" w:hAnsi="仿宋" w:eastAsia="仿宋" w:cs="仿宋"/>
              <w:sz w:val="24"/>
              <w:szCs w:val="24"/>
            </w:rPr>
            <w:t xml:space="preserve">十、 </w:t>
          </w:r>
          <w:r>
            <w:rPr>
              <w:rFonts w:hint="eastAsia" w:ascii="仿宋" w:hAnsi="仿宋" w:eastAsia="仿宋" w:cs="仿宋"/>
              <w:sz w:val="24"/>
              <w:szCs w:val="24"/>
              <w:highlight w:val="none"/>
            </w:rPr>
            <w:t>其他重要事项的情况说明</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_Toc19028 </w:instrText>
          </w:r>
          <w:r>
            <w:rPr>
              <w:rFonts w:hint="eastAsia" w:ascii="仿宋" w:hAnsi="仿宋" w:eastAsia="仿宋" w:cs="仿宋"/>
              <w:sz w:val="24"/>
              <w:szCs w:val="24"/>
            </w:rPr>
            <w:fldChar w:fldCharType="separate"/>
          </w:r>
          <w:r>
            <w:rPr>
              <w:rFonts w:hint="eastAsia" w:ascii="仿宋" w:hAnsi="仿宋" w:eastAsia="仿宋" w:cs="仿宋"/>
              <w:sz w:val="24"/>
              <w:szCs w:val="24"/>
            </w:rPr>
            <w:t>6</w:t>
          </w:r>
          <w:r>
            <w:rPr>
              <w:rFonts w:hint="eastAsia" w:ascii="仿宋" w:hAnsi="仿宋" w:eastAsia="仿宋" w:cs="仿宋"/>
              <w:sz w:val="24"/>
              <w:szCs w:val="24"/>
            </w:rPr>
            <w:fldChar w:fldCharType="end"/>
          </w:r>
          <w:r>
            <w:rPr>
              <w:rFonts w:hint="eastAsia" w:ascii="仿宋" w:hAnsi="仿宋" w:eastAsia="仿宋" w:cs="仿宋"/>
              <w:color w:val="auto"/>
              <w:sz w:val="24"/>
              <w:szCs w:val="24"/>
              <w:highlight w:val="none"/>
            </w:rPr>
            <w:fldChar w:fldCharType="end"/>
          </w:r>
        </w:p>
        <w:p>
          <w:pPr>
            <w:pStyle w:val="35"/>
            <w:tabs>
              <w:tab w:val="right" w:leader="dot" w:pos="8306"/>
            </w:tabs>
            <w:rPr>
              <w:rFonts w:hint="eastAsia" w:ascii="仿宋" w:hAnsi="仿宋" w:eastAsia="仿宋" w:cs="仿宋"/>
              <w:sz w:val="24"/>
              <w:szCs w:val="24"/>
            </w:rPr>
          </w:pPr>
          <w:r>
            <w:rPr>
              <w:rFonts w:hint="eastAsia" w:ascii="仿宋" w:hAnsi="仿宋" w:eastAsia="仿宋" w:cs="仿宋"/>
              <w:color w:val="auto"/>
              <w:sz w:val="24"/>
              <w:szCs w:val="24"/>
              <w:highlight w:val="none"/>
            </w:rPr>
            <w:fldChar w:fldCharType="begin"/>
          </w:r>
          <w:r>
            <w:rPr>
              <w:rFonts w:hint="eastAsia" w:ascii="仿宋" w:hAnsi="仿宋" w:eastAsia="仿宋" w:cs="仿宋"/>
              <w:sz w:val="24"/>
              <w:szCs w:val="24"/>
              <w:highlight w:val="none"/>
            </w:rPr>
            <w:instrText xml:space="preserve"> HYPERLINK \l _Toc27052 </w:instrText>
          </w:r>
          <w:r>
            <w:rPr>
              <w:rFonts w:hint="eastAsia" w:ascii="仿宋" w:hAnsi="仿宋" w:eastAsia="仿宋" w:cs="仿宋"/>
              <w:sz w:val="24"/>
              <w:szCs w:val="24"/>
              <w:highlight w:val="none"/>
            </w:rPr>
            <w:fldChar w:fldCharType="separate"/>
          </w:r>
          <w:r>
            <w:rPr>
              <w:rFonts w:hint="eastAsia" w:ascii="仿宋" w:hAnsi="仿宋" w:eastAsia="仿宋" w:cs="仿宋"/>
              <w:sz w:val="24"/>
              <w:szCs w:val="24"/>
              <w:highlight w:val="none"/>
            </w:rPr>
            <w:t>（一）机关运行经费支出情况</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_Toc27052 </w:instrText>
          </w:r>
          <w:r>
            <w:rPr>
              <w:rFonts w:hint="eastAsia" w:ascii="仿宋" w:hAnsi="仿宋" w:eastAsia="仿宋" w:cs="仿宋"/>
              <w:sz w:val="24"/>
              <w:szCs w:val="24"/>
            </w:rPr>
            <w:fldChar w:fldCharType="separate"/>
          </w:r>
          <w:r>
            <w:rPr>
              <w:rFonts w:hint="eastAsia" w:ascii="仿宋" w:hAnsi="仿宋" w:eastAsia="仿宋" w:cs="仿宋"/>
              <w:sz w:val="24"/>
              <w:szCs w:val="24"/>
            </w:rPr>
            <w:t>6</w:t>
          </w:r>
          <w:r>
            <w:rPr>
              <w:rFonts w:hint="eastAsia" w:ascii="仿宋" w:hAnsi="仿宋" w:eastAsia="仿宋" w:cs="仿宋"/>
              <w:sz w:val="24"/>
              <w:szCs w:val="24"/>
            </w:rPr>
            <w:fldChar w:fldCharType="end"/>
          </w:r>
          <w:r>
            <w:rPr>
              <w:rFonts w:hint="eastAsia" w:ascii="仿宋" w:hAnsi="仿宋" w:eastAsia="仿宋" w:cs="仿宋"/>
              <w:color w:val="auto"/>
              <w:sz w:val="24"/>
              <w:szCs w:val="24"/>
              <w:highlight w:val="none"/>
            </w:rPr>
            <w:fldChar w:fldCharType="end"/>
          </w:r>
        </w:p>
        <w:p>
          <w:pPr>
            <w:pStyle w:val="35"/>
            <w:tabs>
              <w:tab w:val="right" w:leader="dot" w:pos="8306"/>
            </w:tabs>
            <w:rPr>
              <w:rFonts w:hint="eastAsia" w:ascii="仿宋" w:hAnsi="仿宋" w:eastAsia="仿宋" w:cs="仿宋"/>
              <w:sz w:val="24"/>
              <w:szCs w:val="24"/>
            </w:rPr>
          </w:pPr>
          <w:r>
            <w:rPr>
              <w:rFonts w:hint="eastAsia" w:ascii="仿宋" w:hAnsi="仿宋" w:eastAsia="仿宋" w:cs="仿宋"/>
              <w:color w:val="auto"/>
              <w:sz w:val="24"/>
              <w:szCs w:val="24"/>
              <w:highlight w:val="none"/>
            </w:rPr>
            <w:fldChar w:fldCharType="begin"/>
          </w:r>
          <w:r>
            <w:rPr>
              <w:rFonts w:hint="eastAsia" w:ascii="仿宋" w:hAnsi="仿宋" w:eastAsia="仿宋" w:cs="仿宋"/>
              <w:sz w:val="24"/>
              <w:szCs w:val="24"/>
              <w:highlight w:val="none"/>
            </w:rPr>
            <w:instrText xml:space="preserve"> HYPERLINK \l _Toc15486 </w:instrText>
          </w:r>
          <w:r>
            <w:rPr>
              <w:rFonts w:hint="eastAsia" w:ascii="仿宋" w:hAnsi="仿宋" w:eastAsia="仿宋" w:cs="仿宋"/>
              <w:sz w:val="24"/>
              <w:szCs w:val="24"/>
              <w:highlight w:val="none"/>
            </w:rPr>
            <w:fldChar w:fldCharType="separate"/>
          </w:r>
          <w:r>
            <w:rPr>
              <w:rFonts w:hint="eastAsia" w:ascii="仿宋" w:hAnsi="仿宋" w:eastAsia="仿宋" w:cs="仿宋"/>
              <w:sz w:val="24"/>
              <w:szCs w:val="24"/>
              <w:highlight w:val="none"/>
            </w:rPr>
            <w:t>（二）政府采购支出情况</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_Toc15486 </w:instrText>
          </w:r>
          <w:r>
            <w:rPr>
              <w:rFonts w:hint="eastAsia" w:ascii="仿宋" w:hAnsi="仿宋" w:eastAsia="仿宋" w:cs="仿宋"/>
              <w:sz w:val="24"/>
              <w:szCs w:val="24"/>
            </w:rPr>
            <w:fldChar w:fldCharType="separate"/>
          </w:r>
          <w:r>
            <w:rPr>
              <w:rFonts w:hint="eastAsia" w:ascii="仿宋" w:hAnsi="仿宋" w:eastAsia="仿宋" w:cs="仿宋"/>
              <w:sz w:val="24"/>
              <w:szCs w:val="24"/>
            </w:rPr>
            <w:t>6</w:t>
          </w:r>
          <w:r>
            <w:rPr>
              <w:rFonts w:hint="eastAsia" w:ascii="仿宋" w:hAnsi="仿宋" w:eastAsia="仿宋" w:cs="仿宋"/>
              <w:sz w:val="24"/>
              <w:szCs w:val="24"/>
            </w:rPr>
            <w:fldChar w:fldCharType="end"/>
          </w:r>
          <w:r>
            <w:rPr>
              <w:rFonts w:hint="eastAsia" w:ascii="仿宋" w:hAnsi="仿宋" w:eastAsia="仿宋" w:cs="仿宋"/>
              <w:color w:val="auto"/>
              <w:sz w:val="24"/>
              <w:szCs w:val="24"/>
              <w:highlight w:val="none"/>
            </w:rPr>
            <w:fldChar w:fldCharType="end"/>
          </w:r>
        </w:p>
        <w:p>
          <w:pPr>
            <w:pStyle w:val="35"/>
            <w:tabs>
              <w:tab w:val="right" w:leader="dot" w:pos="8306"/>
            </w:tabs>
            <w:rPr>
              <w:rFonts w:hint="eastAsia" w:ascii="仿宋" w:hAnsi="仿宋" w:eastAsia="仿宋" w:cs="仿宋"/>
              <w:sz w:val="24"/>
              <w:szCs w:val="24"/>
            </w:rPr>
          </w:pPr>
          <w:r>
            <w:rPr>
              <w:rFonts w:hint="eastAsia" w:ascii="仿宋" w:hAnsi="仿宋" w:eastAsia="仿宋" w:cs="仿宋"/>
              <w:color w:val="auto"/>
              <w:sz w:val="24"/>
              <w:szCs w:val="24"/>
              <w:highlight w:val="none"/>
            </w:rPr>
            <w:fldChar w:fldCharType="begin"/>
          </w:r>
          <w:r>
            <w:rPr>
              <w:rFonts w:hint="eastAsia" w:ascii="仿宋" w:hAnsi="仿宋" w:eastAsia="仿宋" w:cs="仿宋"/>
              <w:sz w:val="24"/>
              <w:szCs w:val="24"/>
              <w:highlight w:val="none"/>
            </w:rPr>
            <w:instrText xml:space="preserve"> HYPERLINK \l _Toc2534 </w:instrText>
          </w:r>
          <w:r>
            <w:rPr>
              <w:rFonts w:hint="eastAsia" w:ascii="仿宋" w:hAnsi="仿宋" w:eastAsia="仿宋" w:cs="仿宋"/>
              <w:sz w:val="24"/>
              <w:szCs w:val="24"/>
              <w:highlight w:val="none"/>
            </w:rPr>
            <w:fldChar w:fldCharType="separate"/>
          </w:r>
          <w:r>
            <w:rPr>
              <w:rFonts w:hint="eastAsia" w:ascii="仿宋" w:hAnsi="仿宋" w:eastAsia="仿宋" w:cs="仿宋"/>
              <w:sz w:val="24"/>
              <w:szCs w:val="24"/>
              <w:highlight w:val="none"/>
            </w:rPr>
            <w:t>（三）国有资产占有使用情况</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_Toc2534 </w:instrText>
          </w:r>
          <w:r>
            <w:rPr>
              <w:rFonts w:hint="eastAsia" w:ascii="仿宋" w:hAnsi="仿宋" w:eastAsia="仿宋" w:cs="仿宋"/>
              <w:sz w:val="24"/>
              <w:szCs w:val="24"/>
            </w:rPr>
            <w:fldChar w:fldCharType="separate"/>
          </w:r>
          <w:r>
            <w:rPr>
              <w:rFonts w:hint="eastAsia" w:ascii="仿宋" w:hAnsi="仿宋" w:eastAsia="仿宋" w:cs="仿宋"/>
              <w:sz w:val="24"/>
              <w:szCs w:val="24"/>
            </w:rPr>
            <w:t>7</w:t>
          </w:r>
          <w:r>
            <w:rPr>
              <w:rFonts w:hint="eastAsia" w:ascii="仿宋" w:hAnsi="仿宋" w:eastAsia="仿宋" w:cs="仿宋"/>
              <w:sz w:val="24"/>
              <w:szCs w:val="24"/>
            </w:rPr>
            <w:fldChar w:fldCharType="end"/>
          </w:r>
          <w:r>
            <w:rPr>
              <w:rFonts w:hint="eastAsia" w:ascii="仿宋" w:hAnsi="仿宋" w:eastAsia="仿宋" w:cs="仿宋"/>
              <w:color w:val="auto"/>
              <w:sz w:val="24"/>
              <w:szCs w:val="24"/>
              <w:highlight w:val="none"/>
            </w:rPr>
            <w:fldChar w:fldCharType="end"/>
          </w:r>
        </w:p>
        <w:p>
          <w:pPr>
            <w:pStyle w:val="35"/>
            <w:tabs>
              <w:tab w:val="right" w:leader="dot" w:pos="8306"/>
            </w:tabs>
            <w:rPr>
              <w:rFonts w:hint="eastAsia" w:ascii="仿宋" w:hAnsi="仿宋" w:eastAsia="仿宋" w:cs="仿宋"/>
              <w:sz w:val="24"/>
              <w:szCs w:val="24"/>
            </w:rPr>
          </w:pPr>
          <w:r>
            <w:rPr>
              <w:rFonts w:hint="eastAsia" w:ascii="仿宋" w:hAnsi="仿宋" w:eastAsia="仿宋" w:cs="仿宋"/>
              <w:color w:val="auto"/>
              <w:sz w:val="24"/>
              <w:szCs w:val="24"/>
              <w:highlight w:val="none"/>
            </w:rPr>
            <w:fldChar w:fldCharType="begin"/>
          </w:r>
          <w:r>
            <w:rPr>
              <w:rFonts w:hint="eastAsia" w:ascii="仿宋" w:hAnsi="仿宋" w:eastAsia="仿宋" w:cs="仿宋"/>
              <w:sz w:val="24"/>
              <w:szCs w:val="24"/>
              <w:highlight w:val="none"/>
            </w:rPr>
            <w:instrText xml:space="preserve"> HYPERLINK \l _Toc1733 </w:instrText>
          </w:r>
          <w:r>
            <w:rPr>
              <w:rFonts w:hint="eastAsia" w:ascii="仿宋" w:hAnsi="仿宋" w:eastAsia="仿宋" w:cs="仿宋"/>
              <w:sz w:val="24"/>
              <w:szCs w:val="24"/>
              <w:highlight w:val="none"/>
            </w:rPr>
            <w:fldChar w:fldCharType="separate"/>
          </w:r>
          <w:r>
            <w:rPr>
              <w:rFonts w:hint="eastAsia" w:ascii="仿宋" w:hAnsi="仿宋" w:eastAsia="仿宋" w:cs="仿宋"/>
              <w:sz w:val="24"/>
              <w:szCs w:val="24"/>
              <w:highlight w:val="none"/>
            </w:rPr>
            <w:t>（四）预算绩效管理情况</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_Toc1733 </w:instrText>
          </w:r>
          <w:r>
            <w:rPr>
              <w:rFonts w:hint="eastAsia" w:ascii="仿宋" w:hAnsi="仿宋" w:eastAsia="仿宋" w:cs="仿宋"/>
              <w:sz w:val="24"/>
              <w:szCs w:val="24"/>
            </w:rPr>
            <w:fldChar w:fldCharType="separate"/>
          </w:r>
          <w:r>
            <w:rPr>
              <w:rFonts w:hint="eastAsia" w:ascii="仿宋" w:hAnsi="仿宋" w:eastAsia="仿宋" w:cs="仿宋"/>
              <w:sz w:val="24"/>
              <w:szCs w:val="24"/>
            </w:rPr>
            <w:t>7</w:t>
          </w:r>
          <w:r>
            <w:rPr>
              <w:rFonts w:hint="eastAsia" w:ascii="仿宋" w:hAnsi="仿宋" w:eastAsia="仿宋" w:cs="仿宋"/>
              <w:sz w:val="24"/>
              <w:szCs w:val="24"/>
            </w:rPr>
            <w:fldChar w:fldCharType="end"/>
          </w:r>
          <w:r>
            <w:rPr>
              <w:rFonts w:hint="eastAsia" w:ascii="仿宋" w:hAnsi="仿宋" w:eastAsia="仿宋" w:cs="仿宋"/>
              <w:color w:val="auto"/>
              <w:sz w:val="24"/>
              <w:szCs w:val="24"/>
              <w:highlight w:val="none"/>
            </w:rPr>
            <w:fldChar w:fldCharType="end"/>
          </w:r>
        </w:p>
        <w:p>
          <w:pPr>
            <w:pStyle w:val="33"/>
            <w:tabs>
              <w:tab w:val="right" w:leader="dot" w:pos="8306"/>
            </w:tabs>
            <w:rPr>
              <w:rFonts w:hint="eastAsia" w:ascii="仿宋" w:hAnsi="仿宋" w:eastAsia="仿宋" w:cs="仿宋"/>
              <w:sz w:val="24"/>
              <w:szCs w:val="24"/>
            </w:rPr>
          </w:pPr>
          <w:r>
            <w:rPr>
              <w:rFonts w:hint="eastAsia" w:ascii="仿宋" w:hAnsi="仿宋" w:eastAsia="仿宋" w:cs="仿宋"/>
              <w:color w:val="auto"/>
              <w:sz w:val="24"/>
              <w:szCs w:val="24"/>
              <w:highlight w:val="none"/>
            </w:rPr>
            <w:fldChar w:fldCharType="begin"/>
          </w:r>
          <w:r>
            <w:rPr>
              <w:rFonts w:hint="eastAsia" w:ascii="仿宋" w:hAnsi="仿宋" w:eastAsia="仿宋" w:cs="仿宋"/>
              <w:sz w:val="24"/>
              <w:szCs w:val="24"/>
              <w:highlight w:val="none"/>
            </w:rPr>
            <w:instrText xml:space="preserve"> HYPERLINK \l _Toc31955 </w:instrText>
          </w:r>
          <w:r>
            <w:rPr>
              <w:rFonts w:hint="eastAsia" w:ascii="仿宋" w:hAnsi="仿宋" w:eastAsia="仿宋" w:cs="仿宋"/>
              <w:sz w:val="24"/>
              <w:szCs w:val="24"/>
              <w:highlight w:val="none"/>
            </w:rPr>
            <w:fldChar w:fldCharType="separate"/>
          </w:r>
          <w:r>
            <w:rPr>
              <w:rFonts w:hint="eastAsia" w:ascii="仿宋" w:hAnsi="仿宋" w:eastAsia="仿宋" w:cs="仿宋"/>
              <w:sz w:val="24"/>
              <w:szCs w:val="24"/>
            </w:rPr>
            <w:t xml:space="preserve">第三部分 </w:t>
          </w:r>
          <w:r>
            <w:rPr>
              <w:rFonts w:hint="eastAsia" w:ascii="仿宋" w:hAnsi="仿宋" w:eastAsia="仿宋" w:cs="仿宋"/>
              <w:sz w:val="24"/>
              <w:szCs w:val="24"/>
              <w:highlight w:val="none"/>
            </w:rPr>
            <w:t>名词解释</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_Toc31955 </w:instrText>
          </w:r>
          <w:r>
            <w:rPr>
              <w:rFonts w:hint="eastAsia" w:ascii="仿宋" w:hAnsi="仿宋" w:eastAsia="仿宋" w:cs="仿宋"/>
              <w:sz w:val="24"/>
              <w:szCs w:val="24"/>
            </w:rPr>
            <w:fldChar w:fldCharType="separate"/>
          </w:r>
          <w:r>
            <w:rPr>
              <w:rFonts w:hint="eastAsia" w:ascii="仿宋" w:hAnsi="仿宋" w:eastAsia="仿宋" w:cs="仿宋"/>
              <w:sz w:val="24"/>
              <w:szCs w:val="24"/>
            </w:rPr>
            <w:t>9</w:t>
          </w:r>
          <w:r>
            <w:rPr>
              <w:rFonts w:hint="eastAsia" w:ascii="仿宋" w:hAnsi="仿宋" w:eastAsia="仿宋" w:cs="仿宋"/>
              <w:sz w:val="24"/>
              <w:szCs w:val="24"/>
            </w:rPr>
            <w:fldChar w:fldCharType="end"/>
          </w:r>
          <w:r>
            <w:rPr>
              <w:rFonts w:hint="eastAsia" w:ascii="仿宋" w:hAnsi="仿宋" w:eastAsia="仿宋" w:cs="仿宋"/>
              <w:color w:val="auto"/>
              <w:sz w:val="24"/>
              <w:szCs w:val="24"/>
              <w:highlight w:val="none"/>
            </w:rPr>
            <w:fldChar w:fldCharType="end"/>
          </w:r>
        </w:p>
        <w:p>
          <w:pPr>
            <w:pStyle w:val="33"/>
            <w:tabs>
              <w:tab w:val="right" w:leader="dot" w:pos="8306"/>
            </w:tabs>
            <w:rPr>
              <w:rFonts w:hint="eastAsia" w:ascii="仿宋" w:hAnsi="仿宋" w:eastAsia="仿宋" w:cs="仿宋"/>
              <w:sz w:val="24"/>
              <w:szCs w:val="24"/>
            </w:rPr>
          </w:pPr>
          <w:r>
            <w:rPr>
              <w:rFonts w:hint="eastAsia" w:ascii="仿宋" w:hAnsi="仿宋" w:eastAsia="仿宋" w:cs="仿宋"/>
              <w:color w:val="auto"/>
              <w:sz w:val="24"/>
              <w:szCs w:val="24"/>
              <w:highlight w:val="none"/>
            </w:rPr>
            <w:fldChar w:fldCharType="begin"/>
          </w:r>
          <w:r>
            <w:rPr>
              <w:rFonts w:hint="eastAsia" w:ascii="仿宋" w:hAnsi="仿宋" w:eastAsia="仿宋" w:cs="仿宋"/>
              <w:sz w:val="24"/>
              <w:szCs w:val="24"/>
              <w:highlight w:val="none"/>
            </w:rPr>
            <w:instrText xml:space="preserve"> HYPERLINK \l _Toc16594 </w:instrText>
          </w:r>
          <w:r>
            <w:rPr>
              <w:rFonts w:hint="eastAsia" w:ascii="仿宋" w:hAnsi="仿宋" w:eastAsia="仿宋" w:cs="仿宋"/>
              <w:sz w:val="24"/>
              <w:szCs w:val="24"/>
              <w:highlight w:val="none"/>
            </w:rPr>
            <w:fldChar w:fldCharType="separate"/>
          </w:r>
          <w:r>
            <w:rPr>
              <w:rFonts w:hint="eastAsia" w:ascii="仿宋" w:hAnsi="仿宋" w:eastAsia="仿宋" w:cs="仿宋"/>
              <w:sz w:val="24"/>
              <w:szCs w:val="24"/>
              <w:highlight w:val="none"/>
            </w:rPr>
            <w:t>第四部分 附件</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_Toc16594 </w:instrText>
          </w:r>
          <w:r>
            <w:rPr>
              <w:rFonts w:hint="eastAsia" w:ascii="仿宋" w:hAnsi="仿宋" w:eastAsia="仿宋" w:cs="仿宋"/>
              <w:sz w:val="24"/>
              <w:szCs w:val="24"/>
            </w:rPr>
            <w:fldChar w:fldCharType="separate"/>
          </w:r>
          <w:r>
            <w:rPr>
              <w:rFonts w:hint="eastAsia" w:ascii="仿宋" w:hAnsi="仿宋" w:eastAsia="仿宋" w:cs="仿宋"/>
              <w:sz w:val="24"/>
              <w:szCs w:val="24"/>
            </w:rPr>
            <w:t>12</w:t>
          </w:r>
          <w:r>
            <w:rPr>
              <w:rFonts w:hint="eastAsia" w:ascii="仿宋" w:hAnsi="仿宋" w:eastAsia="仿宋" w:cs="仿宋"/>
              <w:sz w:val="24"/>
              <w:szCs w:val="24"/>
            </w:rPr>
            <w:fldChar w:fldCharType="end"/>
          </w:r>
          <w:r>
            <w:rPr>
              <w:rFonts w:hint="eastAsia" w:ascii="仿宋" w:hAnsi="仿宋" w:eastAsia="仿宋" w:cs="仿宋"/>
              <w:color w:val="auto"/>
              <w:sz w:val="24"/>
              <w:szCs w:val="24"/>
              <w:highlight w:val="none"/>
            </w:rPr>
            <w:fldChar w:fldCharType="end"/>
          </w:r>
        </w:p>
        <w:p>
          <w:pPr>
            <w:pStyle w:val="33"/>
            <w:tabs>
              <w:tab w:val="right" w:leader="dot" w:pos="8306"/>
            </w:tabs>
            <w:rPr>
              <w:rFonts w:hint="eastAsia" w:ascii="仿宋" w:hAnsi="仿宋" w:eastAsia="仿宋" w:cs="仿宋"/>
              <w:sz w:val="24"/>
              <w:szCs w:val="24"/>
            </w:rPr>
          </w:pPr>
          <w:r>
            <w:rPr>
              <w:rFonts w:hint="eastAsia" w:ascii="仿宋" w:hAnsi="仿宋" w:eastAsia="仿宋" w:cs="仿宋"/>
              <w:color w:val="auto"/>
              <w:sz w:val="24"/>
              <w:szCs w:val="24"/>
              <w:highlight w:val="none"/>
            </w:rPr>
            <w:fldChar w:fldCharType="begin"/>
          </w:r>
          <w:r>
            <w:rPr>
              <w:rFonts w:hint="eastAsia" w:ascii="仿宋" w:hAnsi="仿宋" w:eastAsia="仿宋" w:cs="仿宋"/>
              <w:sz w:val="24"/>
              <w:szCs w:val="24"/>
              <w:highlight w:val="none"/>
            </w:rPr>
            <w:instrText xml:space="preserve"> HYPERLINK \l _Toc32206 </w:instrText>
          </w:r>
          <w:r>
            <w:rPr>
              <w:rFonts w:hint="eastAsia" w:ascii="仿宋" w:hAnsi="仿宋" w:eastAsia="仿宋" w:cs="仿宋"/>
              <w:sz w:val="24"/>
              <w:szCs w:val="24"/>
              <w:highlight w:val="none"/>
            </w:rPr>
            <w:fldChar w:fldCharType="separate"/>
          </w:r>
          <w:r>
            <w:rPr>
              <w:rFonts w:hint="eastAsia" w:ascii="仿宋" w:hAnsi="仿宋" w:eastAsia="仿宋" w:cs="仿宋"/>
              <w:sz w:val="24"/>
              <w:szCs w:val="24"/>
              <w:highlight w:val="none"/>
            </w:rPr>
            <w:t>第五部分 附表</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_Toc32206 </w:instrText>
          </w:r>
          <w:r>
            <w:rPr>
              <w:rFonts w:hint="eastAsia" w:ascii="仿宋" w:hAnsi="仿宋" w:eastAsia="仿宋" w:cs="仿宋"/>
              <w:sz w:val="24"/>
              <w:szCs w:val="24"/>
            </w:rPr>
            <w:fldChar w:fldCharType="separate"/>
          </w:r>
          <w:r>
            <w:rPr>
              <w:rFonts w:hint="eastAsia" w:ascii="仿宋" w:hAnsi="仿宋" w:eastAsia="仿宋" w:cs="仿宋"/>
              <w:sz w:val="24"/>
              <w:szCs w:val="24"/>
            </w:rPr>
            <w:t>13</w:t>
          </w:r>
          <w:r>
            <w:rPr>
              <w:rFonts w:hint="eastAsia" w:ascii="仿宋" w:hAnsi="仿宋" w:eastAsia="仿宋" w:cs="仿宋"/>
              <w:sz w:val="24"/>
              <w:szCs w:val="24"/>
            </w:rPr>
            <w:fldChar w:fldCharType="end"/>
          </w:r>
          <w:r>
            <w:rPr>
              <w:rFonts w:hint="eastAsia" w:ascii="仿宋" w:hAnsi="仿宋" w:eastAsia="仿宋" w:cs="仿宋"/>
              <w:color w:val="auto"/>
              <w:sz w:val="24"/>
              <w:szCs w:val="24"/>
              <w:highlight w:val="none"/>
            </w:rPr>
            <w:fldChar w:fldCharType="end"/>
          </w:r>
        </w:p>
        <w:p>
          <w:pPr>
            <w:pStyle w:val="34"/>
            <w:tabs>
              <w:tab w:val="right" w:leader="dot" w:pos="8306"/>
            </w:tabs>
            <w:rPr>
              <w:rFonts w:hint="eastAsia" w:ascii="仿宋" w:hAnsi="仿宋" w:eastAsia="仿宋" w:cs="仿宋"/>
              <w:sz w:val="24"/>
              <w:szCs w:val="24"/>
            </w:rPr>
          </w:pPr>
          <w:r>
            <w:rPr>
              <w:rFonts w:hint="eastAsia" w:ascii="仿宋" w:hAnsi="仿宋" w:eastAsia="仿宋" w:cs="仿宋"/>
              <w:color w:val="auto"/>
              <w:sz w:val="24"/>
              <w:szCs w:val="24"/>
              <w:highlight w:val="none"/>
            </w:rPr>
            <w:fldChar w:fldCharType="begin"/>
          </w:r>
          <w:r>
            <w:rPr>
              <w:rFonts w:hint="eastAsia" w:ascii="仿宋" w:hAnsi="仿宋" w:eastAsia="仿宋" w:cs="仿宋"/>
              <w:sz w:val="24"/>
              <w:szCs w:val="24"/>
              <w:highlight w:val="none"/>
            </w:rPr>
            <w:instrText xml:space="preserve"> HYPERLINK \l _Toc31139 </w:instrText>
          </w:r>
          <w:r>
            <w:rPr>
              <w:rFonts w:hint="eastAsia" w:ascii="仿宋" w:hAnsi="仿宋" w:eastAsia="仿宋" w:cs="仿宋"/>
              <w:sz w:val="24"/>
              <w:szCs w:val="24"/>
              <w:highlight w:val="none"/>
            </w:rPr>
            <w:fldChar w:fldCharType="separate"/>
          </w:r>
          <w:r>
            <w:rPr>
              <w:rFonts w:hint="eastAsia" w:ascii="仿宋" w:hAnsi="仿宋" w:eastAsia="仿宋" w:cs="仿宋"/>
              <w:sz w:val="24"/>
              <w:szCs w:val="24"/>
              <w:highlight w:val="none"/>
            </w:rPr>
            <w:t>一、收</w:t>
          </w:r>
          <w:r>
            <w:rPr>
              <w:rFonts w:hint="eastAsia" w:ascii="仿宋" w:hAnsi="仿宋" w:eastAsia="仿宋" w:cs="仿宋"/>
              <w:bCs w:val="0"/>
              <w:sz w:val="24"/>
              <w:szCs w:val="24"/>
              <w:highlight w:val="none"/>
            </w:rPr>
            <w:t>入支出决算总表</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_Toc31139 </w:instrText>
          </w:r>
          <w:r>
            <w:rPr>
              <w:rFonts w:hint="eastAsia" w:ascii="仿宋" w:hAnsi="仿宋" w:eastAsia="仿宋" w:cs="仿宋"/>
              <w:sz w:val="24"/>
              <w:szCs w:val="24"/>
            </w:rPr>
            <w:fldChar w:fldCharType="separate"/>
          </w:r>
          <w:r>
            <w:rPr>
              <w:rFonts w:hint="eastAsia" w:ascii="仿宋" w:hAnsi="仿宋" w:eastAsia="仿宋" w:cs="仿宋"/>
              <w:sz w:val="24"/>
              <w:szCs w:val="24"/>
            </w:rPr>
            <w:t>13</w:t>
          </w:r>
          <w:r>
            <w:rPr>
              <w:rFonts w:hint="eastAsia" w:ascii="仿宋" w:hAnsi="仿宋" w:eastAsia="仿宋" w:cs="仿宋"/>
              <w:sz w:val="24"/>
              <w:szCs w:val="24"/>
            </w:rPr>
            <w:fldChar w:fldCharType="end"/>
          </w:r>
          <w:r>
            <w:rPr>
              <w:rFonts w:hint="eastAsia" w:ascii="仿宋" w:hAnsi="仿宋" w:eastAsia="仿宋" w:cs="仿宋"/>
              <w:color w:val="auto"/>
              <w:sz w:val="24"/>
              <w:szCs w:val="24"/>
              <w:highlight w:val="none"/>
            </w:rPr>
            <w:fldChar w:fldCharType="end"/>
          </w:r>
        </w:p>
        <w:p>
          <w:pPr>
            <w:pStyle w:val="34"/>
            <w:tabs>
              <w:tab w:val="right" w:leader="dot" w:pos="8306"/>
            </w:tabs>
            <w:rPr>
              <w:rFonts w:hint="eastAsia" w:ascii="仿宋" w:hAnsi="仿宋" w:eastAsia="仿宋" w:cs="仿宋"/>
              <w:sz w:val="24"/>
              <w:szCs w:val="24"/>
            </w:rPr>
          </w:pPr>
          <w:r>
            <w:rPr>
              <w:rFonts w:hint="eastAsia" w:ascii="仿宋" w:hAnsi="仿宋" w:eastAsia="仿宋" w:cs="仿宋"/>
              <w:color w:val="auto"/>
              <w:sz w:val="24"/>
              <w:szCs w:val="24"/>
              <w:highlight w:val="none"/>
            </w:rPr>
            <w:fldChar w:fldCharType="begin"/>
          </w:r>
          <w:r>
            <w:rPr>
              <w:rFonts w:hint="eastAsia" w:ascii="仿宋" w:hAnsi="仿宋" w:eastAsia="仿宋" w:cs="仿宋"/>
              <w:sz w:val="24"/>
              <w:szCs w:val="24"/>
              <w:highlight w:val="none"/>
            </w:rPr>
            <w:instrText xml:space="preserve"> HYPERLINK \l _Toc17591 </w:instrText>
          </w:r>
          <w:r>
            <w:rPr>
              <w:rFonts w:hint="eastAsia" w:ascii="仿宋" w:hAnsi="仿宋" w:eastAsia="仿宋" w:cs="仿宋"/>
              <w:sz w:val="24"/>
              <w:szCs w:val="24"/>
              <w:highlight w:val="none"/>
            </w:rPr>
            <w:fldChar w:fldCharType="separate"/>
          </w:r>
          <w:r>
            <w:rPr>
              <w:rFonts w:hint="eastAsia" w:ascii="仿宋" w:hAnsi="仿宋" w:eastAsia="仿宋" w:cs="仿宋"/>
              <w:sz w:val="24"/>
              <w:szCs w:val="24"/>
              <w:highlight w:val="none"/>
            </w:rPr>
            <w:t>二、收</w:t>
          </w:r>
          <w:r>
            <w:rPr>
              <w:rFonts w:hint="eastAsia" w:ascii="仿宋" w:hAnsi="仿宋" w:eastAsia="仿宋" w:cs="仿宋"/>
              <w:bCs w:val="0"/>
              <w:sz w:val="24"/>
              <w:szCs w:val="24"/>
              <w:highlight w:val="none"/>
            </w:rPr>
            <w:t>入决算表</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_Toc17591 </w:instrText>
          </w:r>
          <w:r>
            <w:rPr>
              <w:rFonts w:hint="eastAsia" w:ascii="仿宋" w:hAnsi="仿宋" w:eastAsia="仿宋" w:cs="仿宋"/>
              <w:sz w:val="24"/>
              <w:szCs w:val="24"/>
            </w:rPr>
            <w:fldChar w:fldCharType="separate"/>
          </w:r>
          <w:r>
            <w:rPr>
              <w:rFonts w:hint="eastAsia" w:ascii="仿宋" w:hAnsi="仿宋" w:eastAsia="仿宋" w:cs="仿宋"/>
              <w:sz w:val="24"/>
              <w:szCs w:val="24"/>
            </w:rPr>
            <w:t>13</w:t>
          </w:r>
          <w:r>
            <w:rPr>
              <w:rFonts w:hint="eastAsia" w:ascii="仿宋" w:hAnsi="仿宋" w:eastAsia="仿宋" w:cs="仿宋"/>
              <w:sz w:val="24"/>
              <w:szCs w:val="24"/>
            </w:rPr>
            <w:fldChar w:fldCharType="end"/>
          </w:r>
          <w:r>
            <w:rPr>
              <w:rFonts w:hint="eastAsia" w:ascii="仿宋" w:hAnsi="仿宋" w:eastAsia="仿宋" w:cs="仿宋"/>
              <w:color w:val="auto"/>
              <w:sz w:val="24"/>
              <w:szCs w:val="24"/>
              <w:highlight w:val="none"/>
            </w:rPr>
            <w:fldChar w:fldCharType="end"/>
          </w:r>
        </w:p>
        <w:p>
          <w:pPr>
            <w:pStyle w:val="34"/>
            <w:tabs>
              <w:tab w:val="right" w:leader="dot" w:pos="8306"/>
            </w:tabs>
            <w:rPr>
              <w:rFonts w:hint="eastAsia" w:ascii="仿宋" w:hAnsi="仿宋" w:eastAsia="仿宋" w:cs="仿宋"/>
              <w:sz w:val="24"/>
              <w:szCs w:val="24"/>
            </w:rPr>
          </w:pPr>
          <w:r>
            <w:rPr>
              <w:rFonts w:hint="eastAsia" w:ascii="仿宋" w:hAnsi="仿宋" w:eastAsia="仿宋" w:cs="仿宋"/>
              <w:color w:val="auto"/>
              <w:sz w:val="24"/>
              <w:szCs w:val="24"/>
              <w:highlight w:val="none"/>
            </w:rPr>
            <w:fldChar w:fldCharType="begin"/>
          </w:r>
          <w:r>
            <w:rPr>
              <w:rFonts w:hint="eastAsia" w:ascii="仿宋" w:hAnsi="仿宋" w:eastAsia="仿宋" w:cs="仿宋"/>
              <w:sz w:val="24"/>
              <w:szCs w:val="24"/>
              <w:highlight w:val="none"/>
            </w:rPr>
            <w:instrText xml:space="preserve"> HYPERLINK \l _Toc25324 </w:instrText>
          </w:r>
          <w:r>
            <w:rPr>
              <w:rFonts w:hint="eastAsia" w:ascii="仿宋" w:hAnsi="仿宋" w:eastAsia="仿宋" w:cs="仿宋"/>
              <w:sz w:val="24"/>
              <w:szCs w:val="24"/>
              <w:highlight w:val="none"/>
            </w:rPr>
            <w:fldChar w:fldCharType="separate"/>
          </w:r>
          <w:r>
            <w:rPr>
              <w:rFonts w:hint="eastAsia" w:ascii="仿宋" w:hAnsi="仿宋" w:eastAsia="仿宋" w:cs="仿宋"/>
              <w:bCs w:val="0"/>
              <w:sz w:val="24"/>
              <w:szCs w:val="24"/>
              <w:highlight w:val="none"/>
            </w:rPr>
            <w:t>三、</w:t>
          </w:r>
          <w:r>
            <w:rPr>
              <w:rFonts w:hint="eastAsia" w:ascii="仿宋" w:hAnsi="仿宋" w:eastAsia="仿宋" w:cs="仿宋"/>
              <w:sz w:val="24"/>
              <w:szCs w:val="24"/>
              <w:highlight w:val="none"/>
            </w:rPr>
            <w:t>支</w:t>
          </w:r>
          <w:r>
            <w:rPr>
              <w:rFonts w:hint="eastAsia" w:ascii="仿宋" w:hAnsi="仿宋" w:eastAsia="仿宋" w:cs="仿宋"/>
              <w:bCs w:val="0"/>
              <w:sz w:val="24"/>
              <w:szCs w:val="24"/>
              <w:highlight w:val="none"/>
            </w:rPr>
            <w:t>出决算表</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_Toc25324 </w:instrText>
          </w:r>
          <w:r>
            <w:rPr>
              <w:rFonts w:hint="eastAsia" w:ascii="仿宋" w:hAnsi="仿宋" w:eastAsia="仿宋" w:cs="仿宋"/>
              <w:sz w:val="24"/>
              <w:szCs w:val="24"/>
            </w:rPr>
            <w:fldChar w:fldCharType="separate"/>
          </w:r>
          <w:r>
            <w:rPr>
              <w:rFonts w:hint="eastAsia" w:ascii="仿宋" w:hAnsi="仿宋" w:eastAsia="仿宋" w:cs="仿宋"/>
              <w:sz w:val="24"/>
              <w:szCs w:val="24"/>
            </w:rPr>
            <w:t>13</w:t>
          </w:r>
          <w:r>
            <w:rPr>
              <w:rFonts w:hint="eastAsia" w:ascii="仿宋" w:hAnsi="仿宋" w:eastAsia="仿宋" w:cs="仿宋"/>
              <w:sz w:val="24"/>
              <w:szCs w:val="24"/>
            </w:rPr>
            <w:fldChar w:fldCharType="end"/>
          </w:r>
          <w:r>
            <w:rPr>
              <w:rFonts w:hint="eastAsia" w:ascii="仿宋" w:hAnsi="仿宋" w:eastAsia="仿宋" w:cs="仿宋"/>
              <w:color w:val="auto"/>
              <w:sz w:val="24"/>
              <w:szCs w:val="24"/>
              <w:highlight w:val="none"/>
            </w:rPr>
            <w:fldChar w:fldCharType="end"/>
          </w:r>
        </w:p>
        <w:p>
          <w:pPr>
            <w:pStyle w:val="34"/>
            <w:tabs>
              <w:tab w:val="right" w:leader="dot" w:pos="8306"/>
            </w:tabs>
            <w:rPr>
              <w:rFonts w:hint="eastAsia" w:ascii="仿宋" w:hAnsi="仿宋" w:eastAsia="仿宋" w:cs="仿宋"/>
              <w:sz w:val="24"/>
              <w:szCs w:val="24"/>
            </w:rPr>
          </w:pPr>
          <w:r>
            <w:rPr>
              <w:rFonts w:hint="eastAsia" w:ascii="仿宋" w:hAnsi="仿宋" w:eastAsia="仿宋" w:cs="仿宋"/>
              <w:color w:val="auto"/>
              <w:sz w:val="24"/>
              <w:szCs w:val="24"/>
              <w:highlight w:val="none"/>
            </w:rPr>
            <w:fldChar w:fldCharType="begin"/>
          </w:r>
          <w:r>
            <w:rPr>
              <w:rFonts w:hint="eastAsia" w:ascii="仿宋" w:hAnsi="仿宋" w:eastAsia="仿宋" w:cs="仿宋"/>
              <w:sz w:val="24"/>
              <w:szCs w:val="24"/>
              <w:highlight w:val="none"/>
            </w:rPr>
            <w:instrText xml:space="preserve"> HYPERLINK \l _Toc6251 </w:instrText>
          </w:r>
          <w:r>
            <w:rPr>
              <w:rFonts w:hint="eastAsia" w:ascii="仿宋" w:hAnsi="仿宋" w:eastAsia="仿宋" w:cs="仿宋"/>
              <w:sz w:val="24"/>
              <w:szCs w:val="24"/>
              <w:highlight w:val="none"/>
            </w:rPr>
            <w:fldChar w:fldCharType="separate"/>
          </w:r>
          <w:r>
            <w:rPr>
              <w:rFonts w:hint="eastAsia" w:ascii="仿宋" w:hAnsi="仿宋" w:eastAsia="仿宋" w:cs="仿宋"/>
              <w:bCs w:val="0"/>
              <w:sz w:val="24"/>
              <w:szCs w:val="24"/>
              <w:highlight w:val="none"/>
            </w:rPr>
            <w:t>四、</w:t>
          </w:r>
          <w:r>
            <w:rPr>
              <w:rFonts w:hint="eastAsia" w:ascii="仿宋" w:hAnsi="仿宋" w:eastAsia="仿宋" w:cs="仿宋"/>
              <w:sz w:val="24"/>
              <w:szCs w:val="24"/>
              <w:highlight w:val="none"/>
            </w:rPr>
            <w:t>财</w:t>
          </w:r>
          <w:r>
            <w:rPr>
              <w:rFonts w:hint="eastAsia" w:ascii="仿宋" w:hAnsi="仿宋" w:eastAsia="仿宋" w:cs="仿宋"/>
              <w:bCs w:val="0"/>
              <w:sz w:val="24"/>
              <w:szCs w:val="24"/>
              <w:highlight w:val="none"/>
            </w:rPr>
            <w:t>政拨款收入支出决算总表</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_Toc6251 </w:instrText>
          </w:r>
          <w:r>
            <w:rPr>
              <w:rFonts w:hint="eastAsia" w:ascii="仿宋" w:hAnsi="仿宋" w:eastAsia="仿宋" w:cs="仿宋"/>
              <w:sz w:val="24"/>
              <w:szCs w:val="24"/>
            </w:rPr>
            <w:fldChar w:fldCharType="separate"/>
          </w:r>
          <w:r>
            <w:rPr>
              <w:rFonts w:hint="eastAsia" w:ascii="仿宋" w:hAnsi="仿宋" w:eastAsia="仿宋" w:cs="仿宋"/>
              <w:sz w:val="24"/>
              <w:szCs w:val="24"/>
            </w:rPr>
            <w:t>13</w:t>
          </w:r>
          <w:r>
            <w:rPr>
              <w:rFonts w:hint="eastAsia" w:ascii="仿宋" w:hAnsi="仿宋" w:eastAsia="仿宋" w:cs="仿宋"/>
              <w:sz w:val="24"/>
              <w:szCs w:val="24"/>
            </w:rPr>
            <w:fldChar w:fldCharType="end"/>
          </w:r>
          <w:r>
            <w:rPr>
              <w:rFonts w:hint="eastAsia" w:ascii="仿宋" w:hAnsi="仿宋" w:eastAsia="仿宋" w:cs="仿宋"/>
              <w:color w:val="auto"/>
              <w:sz w:val="24"/>
              <w:szCs w:val="24"/>
              <w:highlight w:val="none"/>
            </w:rPr>
            <w:fldChar w:fldCharType="end"/>
          </w:r>
        </w:p>
        <w:p>
          <w:pPr>
            <w:pStyle w:val="34"/>
            <w:tabs>
              <w:tab w:val="right" w:leader="dot" w:pos="8306"/>
            </w:tabs>
            <w:rPr>
              <w:rFonts w:hint="eastAsia" w:ascii="仿宋" w:hAnsi="仿宋" w:eastAsia="仿宋" w:cs="仿宋"/>
              <w:sz w:val="24"/>
              <w:szCs w:val="24"/>
            </w:rPr>
          </w:pPr>
          <w:r>
            <w:rPr>
              <w:rFonts w:hint="eastAsia" w:ascii="仿宋" w:hAnsi="仿宋" w:eastAsia="仿宋" w:cs="仿宋"/>
              <w:color w:val="auto"/>
              <w:sz w:val="24"/>
              <w:szCs w:val="24"/>
              <w:highlight w:val="none"/>
            </w:rPr>
            <w:fldChar w:fldCharType="begin"/>
          </w:r>
          <w:r>
            <w:rPr>
              <w:rFonts w:hint="eastAsia" w:ascii="仿宋" w:hAnsi="仿宋" w:eastAsia="仿宋" w:cs="仿宋"/>
              <w:sz w:val="24"/>
              <w:szCs w:val="24"/>
              <w:highlight w:val="none"/>
            </w:rPr>
            <w:instrText xml:space="preserve"> HYPERLINK \l _Toc23621 </w:instrText>
          </w:r>
          <w:r>
            <w:rPr>
              <w:rFonts w:hint="eastAsia" w:ascii="仿宋" w:hAnsi="仿宋" w:eastAsia="仿宋" w:cs="仿宋"/>
              <w:sz w:val="24"/>
              <w:szCs w:val="24"/>
              <w:highlight w:val="none"/>
            </w:rPr>
            <w:fldChar w:fldCharType="separate"/>
          </w:r>
          <w:r>
            <w:rPr>
              <w:rFonts w:hint="eastAsia" w:ascii="仿宋" w:hAnsi="仿宋" w:eastAsia="仿宋" w:cs="仿宋"/>
              <w:bCs w:val="0"/>
              <w:sz w:val="24"/>
              <w:szCs w:val="24"/>
              <w:highlight w:val="none"/>
            </w:rPr>
            <w:t>五、</w:t>
          </w:r>
          <w:r>
            <w:rPr>
              <w:rFonts w:hint="eastAsia" w:ascii="仿宋" w:hAnsi="仿宋" w:eastAsia="仿宋" w:cs="仿宋"/>
              <w:sz w:val="24"/>
              <w:szCs w:val="24"/>
              <w:highlight w:val="none"/>
            </w:rPr>
            <w:t>财</w:t>
          </w:r>
          <w:r>
            <w:rPr>
              <w:rFonts w:hint="eastAsia" w:ascii="仿宋" w:hAnsi="仿宋" w:eastAsia="仿宋" w:cs="仿宋"/>
              <w:bCs w:val="0"/>
              <w:sz w:val="24"/>
              <w:szCs w:val="24"/>
              <w:highlight w:val="none"/>
            </w:rPr>
            <w:t>政拨款支出决算明细表</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_Toc23621 </w:instrText>
          </w:r>
          <w:r>
            <w:rPr>
              <w:rFonts w:hint="eastAsia" w:ascii="仿宋" w:hAnsi="仿宋" w:eastAsia="仿宋" w:cs="仿宋"/>
              <w:sz w:val="24"/>
              <w:szCs w:val="24"/>
            </w:rPr>
            <w:fldChar w:fldCharType="separate"/>
          </w:r>
          <w:r>
            <w:rPr>
              <w:rFonts w:hint="eastAsia" w:ascii="仿宋" w:hAnsi="仿宋" w:eastAsia="仿宋" w:cs="仿宋"/>
              <w:sz w:val="24"/>
              <w:szCs w:val="24"/>
            </w:rPr>
            <w:t>13</w:t>
          </w:r>
          <w:r>
            <w:rPr>
              <w:rFonts w:hint="eastAsia" w:ascii="仿宋" w:hAnsi="仿宋" w:eastAsia="仿宋" w:cs="仿宋"/>
              <w:sz w:val="24"/>
              <w:szCs w:val="24"/>
            </w:rPr>
            <w:fldChar w:fldCharType="end"/>
          </w:r>
          <w:r>
            <w:rPr>
              <w:rFonts w:hint="eastAsia" w:ascii="仿宋" w:hAnsi="仿宋" w:eastAsia="仿宋" w:cs="仿宋"/>
              <w:color w:val="auto"/>
              <w:sz w:val="24"/>
              <w:szCs w:val="24"/>
              <w:highlight w:val="none"/>
            </w:rPr>
            <w:fldChar w:fldCharType="end"/>
          </w:r>
        </w:p>
        <w:p>
          <w:pPr>
            <w:pStyle w:val="34"/>
            <w:tabs>
              <w:tab w:val="right" w:leader="dot" w:pos="8306"/>
            </w:tabs>
            <w:rPr>
              <w:rFonts w:hint="eastAsia" w:ascii="仿宋" w:hAnsi="仿宋" w:eastAsia="仿宋" w:cs="仿宋"/>
              <w:sz w:val="24"/>
              <w:szCs w:val="24"/>
            </w:rPr>
          </w:pPr>
          <w:r>
            <w:rPr>
              <w:rFonts w:hint="eastAsia" w:ascii="仿宋" w:hAnsi="仿宋" w:eastAsia="仿宋" w:cs="仿宋"/>
              <w:color w:val="auto"/>
              <w:sz w:val="24"/>
              <w:szCs w:val="24"/>
              <w:highlight w:val="none"/>
            </w:rPr>
            <w:fldChar w:fldCharType="begin"/>
          </w:r>
          <w:r>
            <w:rPr>
              <w:rFonts w:hint="eastAsia" w:ascii="仿宋" w:hAnsi="仿宋" w:eastAsia="仿宋" w:cs="仿宋"/>
              <w:sz w:val="24"/>
              <w:szCs w:val="24"/>
              <w:highlight w:val="none"/>
            </w:rPr>
            <w:instrText xml:space="preserve"> HYPERLINK \l _Toc26017 </w:instrText>
          </w:r>
          <w:r>
            <w:rPr>
              <w:rFonts w:hint="eastAsia" w:ascii="仿宋" w:hAnsi="仿宋" w:eastAsia="仿宋" w:cs="仿宋"/>
              <w:sz w:val="24"/>
              <w:szCs w:val="24"/>
              <w:highlight w:val="none"/>
            </w:rPr>
            <w:fldChar w:fldCharType="separate"/>
          </w:r>
          <w:r>
            <w:rPr>
              <w:rFonts w:hint="eastAsia" w:ascii="仿宋" w:hAnsi="仿宋" w:eastAsia="仿宋" w:cs="仿宋"/>
              <w:bCs w:val="0"/>
              <w:sz w:val="24"/>
              <w:szCs w:val="24"/>
              <w:highlight w:val="none"/>
            </w:rPr>
            <w:t>六、</w:t>
          </w:r>
          <w:r>
            <w:rPr>
              <w:rFonts w:hint="eastAsia" w:ascii="仿宋" w:hAnsi="仿宋" w:eastAsia="仿宋" w:cs="仿宋"/>
              <w:sz w:val="24"/>
              <w:szCs w:val="24"/>
              <w:highlight w:val="none"/>
            </w:rPr>
            <w:t>一</w:t>
          </w:r>
          <w:r>
            <w:rPr>
              <w:rFonts w:hint="eastAsia" w:ascii="仿宋" w:hAnsi="仿宋" w:eastAsia="仿宋" w:cs="仿宋"/>
              <w:bCs w:val="0"/>
              <w:sz w:val="24"/>
              <w:szCs w:val="24"/>
              <w:highlight w:val="none"/>
            </w:rPr>
            <w:t>般公共预算财政拨款支出决算表</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_Toc26017 </w:instrText>
          </w:r>
          <w:r>
            <w:rPr>
              <w:rFonts w:hint="eastAsia" w:ascii="仿宋" w:hAnsi="仿宋" w:eastAsia="仿宋" w:cs="仿宋"/>
              <w:sz w:val="24"/>
              <w:szCs w:val="24"/>
            </w:rPr>
            <w:fldChar w:fldCharType="separate"/>
          </w:r>
          <w:r>
            <w:rPr>
              <w:rFonts w:hint="eastAsia" w:ascii="仿宋" w:hAnsi="仿宋" w:eastAsia="仿宋" w:cs="仿宋"/>
              <w:sz w:val="24"/>
              <w:szCs w:val="24"/>
            </w:rPr>
            <w:t>13</w:t>
          </w:r>
          <w:r>
            <w:rPr>
              <w:rFonts w:hint="eastAsia" w:ascii="仿宋" w:hAnsi="仿宋" w:eastAsia="仿宋" w:cs="仿宋"/>
              <w:sz w:val="24"/>
              <w:szCs w:val="24"/>
            </w:rPr>
            <w:fldChar w:fldCharType="end"/>
          </w:r>
          <w:r>
            <w:rPr>
              <w:rFonts w:hint="eastAsia" w:ascii="仿宋" w:hAnsi="仿宋" w:eastAsia="仿宋" w:cs="仿宋"/>
              <w:color w:val="auto"/>
              <w:sz w:val="24"/>
              <w:szCs w:val="24"/>
              <w:highlight w:val="none"/>
            </w:rPr>
            <w:fldChar w:fldCharType="end"/>
          </w:r>
        </w:p>
        <w:p>
          <w:pPr>
            <w:pStyle w:val="34"/>
            <w:tabs>
              <w:tab w:val="right" w:leader="dot" w:pos="8306"/>
            </w:tabs>
            <w:rPr>
              <w:rFonts w:hint="eastAsia" w:ascii="仿宋" w:hAnsi="仿宋" w:eastAsia="仿宋" w:cs="仿宋"/>
              <w:sz w:val="24"/>
              <w:szCs w:val="24"/>
            </w:rPr>
          </w:pPr>
          <w:r>
            <w:rPr>
              <w:rFonts w:hint="eastAsia" w:ascii="仿宋" w:hAnsi="仿宋" w:eastAsia="仿宋" w:cs="仿宋"/>
              <w:color w:val="auto"/>
              <w:sz w:val="24"/>
              <w:szCs w:val="24"/>
              <w:highlight w:val="none"/>
            </w:rPr>
            <w:fldChar w:fldCharType="begin"/>
          </w:r>
          <w:r>
            <w:rPr>
              <w:rFonts w:hint="eastAsia" w:ascii="仿宋" w:hAnsi="仿宋" w:eastAsia="仿宋" w:cs="仿宋"/>
              <w:sz w:val="24"/>
              <w:szCs w:val="24"/>
              <w:highlight w:val="none"/>
            </w:rPr>
            <w:instrText xml:space="preserve"> HYPERLINK \l _Toc1283 </w:instrText>
          </w:r>
          <w:r>
            <w:rPr>
              <w:rFonts w:hint="eastAsia" w:ascii="仿宋" w:hAnsi="仿宋" w:eastAsia="仿宋" w:cs="仿宋"/>
              <w:sz w:val="24"/>
              <w:szCs w:val="24"/>
              <w:highlight w:val="none"/>
            </w:rPr>
            <w:fldChar w:fldCharType="separate"/>
          </w:r>
          <w:r>
            <w:rPr>
              <w:rFonts w:hint="eastAsia" w:ascii="仿宋" w:hAnsi="仿宋" w:eastAsia="仿宋" w:cs="仿宋"/>
              <w:bCs w:val="0"/>
              <w:sz w:val="24"/>
              <w:szCs w:val="24"/>
              <w:highlight w:val="none"/>
            </w:rPr>
            <w:t>七、</w:t>
          </w:r>
          <w:r>
            <w:rPr>
              <w:rFonts w:hint="eastAsia" w:ascii="仿宋" w:hAnsi="仿宋" w:eastAsia="仿宋" w:cs="仿宋"/>
              <w:sz w:val="24"/>
              <w:szCs w:val="24"/>
              <w:highlight w:val="none"/>
            </w:rPr>
            <w:t>一</w:t>
          </w:r>
          <w:r>
            <w:rPr>
              <w:rFonts w:hint="eastAsia" w:ascii="仿宋" w:hAnsi="仿宋" w:eastAsia="仿宋" w:cs="仿宋"/>
              <w:bCs w:val="0"/>
              <w:sz w:val="24"/>
              <w:szCs w:val="24"/>
              <w:highlight w:val="none"/>
            </w:rPr>
            <w:t>般公共预算财政拨款支出决算明细表</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_Toc1283 </w:instrText>
          </w:r>
          <w:r>
            <w:rPr>
              <w:rFonts w:hint="eastAsia" w:ascii="仿宋" w:hAnsi="仿宋" w:eastAsia="仿宋" w:cs="仿宋"/>
              <w:sz w:val="24"/>
              <w:szCs w:val="24"/>
            </w:rPr>
            <w:fldChar w:fldCharType="separate"/>
          </w:r>
          <w:r>
            <w:rPr>
              <w:rFonts w:hint="eastAsia" w:ascii="仿宋" w:hAnsi="仿宋" w:eastAsia="仿宋" w:cs="仿宋"/>
              <w:sz w:val="24"/>
              <w:szCs w:val="24"/>
            </w:rPr>
            <w:t>13</w:t>
          </w:r>
          <w:r>
            <w:rPr>
              <w:rFonts w:hint="eastAsia" w:ascii="仿宋" w:hAnsi="仿宋" w:eastAsia="仿宋" w:cs="仿宋"/>
              <w:sz w:val="24"/>
              <w:szCs w:val="24"/>
            </w:rPr>
            <w:fldChar w:fldCharType="end"/>
          </w:r>
          <w:r>
            <w:rPr>
              <w:rFonts w:hint="eastAsia" w:ascii="仿宋" w:hAnsi="仿宋" w:eastAsia="仿宋" w:cs="仿宋"/>
              <w:color w:val="auto"/>
              <w:sz w:val="24"/>
              <w:szCs w:val="24"/>
              <w:highlight w:val="none"/>
            </w:rPr>
            <w:fldChar w:fldCharType="end"/>
          </w:r>
        </w:p>
        <w:p>
          <w:pPr>
            <w:pStyle w:val="34"/>
            <w:tabs>
              <w:tab w:val="right" w:leader="dot" w:pos="8306"/>
            </w:tabs>
            <w:rPr>
              <w:rFonts w:hint="eastAsia" w:ascii="仿宋" w:hAnsi="仿宋" w:eastAsia="仿宋" w:cs="仿宋"/>
              <w:sz w:val="24"/>
              <w:szCs w:val="24"/>
            </w:rPr>
          </w:pPr>
          <w:r>
            <w:rPr>
              <w:rFonts w:hint="eastAsia" w:ascii="仿宋" w:hAnsi="仿宋" w:eastAsia="仿宋" w:cs="仿宋"/>
              <w:color w:val="auto"/>
              <w:sz w:val="24"/>
              <w:szCs w:val="24"/>
              <w:highlight w:val="none"/>
            </w:rPr>
            <w:fldChar w:fldCharType="begin"/>
          </w:r>
          <w:r>
            <w:rPr>
              <w:rFonts w:hint="eastAsia" w:ascii="仿宋" w:hAnsi="仿宋" w:eastAsia="仿宋" w:cs="仿宋"/>
              <w:sz w:val="24"/>
              <w:szCs w:val="24"/>
              <w:highlight w:val="none"/>
            </w:rPr>
            <w:instrText xml:space="preserve"> HYPERLINK \l _Toc1516 </w:instrText>
          </w:r>
          <w:r>
            <w:rPr>
              <w:rFonts w:hint="eastAsia" w:ascii="仿宋" w:hAnsi="仿宋" w:eastAsia="仿宋" w:cs="仿宋"/>
              <w:sz w:val="24"/>
              <w:szCs w:val="24"/>
              <w:highlight w:val="none"/>
            </w:rPr>
            <w:fldChar w:fldCharType="separate"/>
          </w:r>
          <w:r>
            <w:rPr>
              <w:rFonts w:hint="eastAsia" w:ascii="仿宋" w:hAnsi="仿宋" w:eastAsia="仿宋" w:cs="仿宋"/>
              <w:bCs w:val="0"/>
              <w:sz w:val="24"/>
              <w:szCs w:val="24"/>
              <w:highlight w:val="none"/>
            </w:rPr>
            <w:t>八、</w:t>
          </w:r>
          <w:r>
            <w:rPr>
              <w:rFonts w:hint="eastAsia" w:ascii="仿宋" w:hAnsi="仿宋" w:eastAsia="仿宋" w:cs="仿宋"/>
              <w:sz w:val="24"/>
              <w:szCs w:val="24"/>
              <w:highlight w:val="none"/>
            </w:rPr>
            <w:t>一</w:t>
          </w:r>
          <w:r>
            <w:rPr>
              <w:rFonts w:hint="eastAsia" w:ascii="仿宋" w:hAnsi="仿宋" w:eastAsia="仿宋" w:cs="仿宋"/>
              <w:bCs w:val="0"/>
              <w:sz w:val="24"/>
              <w:szCs w:val="24"/>
              <w:highlight w:val="none"/>
            </w:rPr>
            <w:t>般公共预算财政拨款基本支出决算表</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_Toc1516 </w:instrText>
          </w:r>
          <w:r>
            <w:rPr>
              <w:rFonts w:hint="eastAsia" w:ascii="仿宋" w:hAnsi="仿宋" w:eastAsia="仿宋" w:cs="仿宋"/>
              <w:sz w:val="24"/>
              <w:szCs w:val="24"/>
            </w:rPr>
            <w:fldChar w:fldCharType="separate"/>
          </w:r>
          <w:r>
            <w:rPr>
              <w:rFonts w:hint="eastAsia" w:ascii="仿宋" w:hAnsi="仿宋" w:eastAsia="仿宋" w:cs="仿宋"/>
              <w:sz w:val="24"/>
              <w:szCs w:val="24"/>
            </w:rPr>
            <w:t>13</w:t>
          </w:r>
          <w:r>
            <w:rPr>
              <w:rFonts w:hint="eastAsia" w:ascii="仿宋" w:hAnsi="仿宋" w:eastAsia="仿宋" w:cs="仿宋"/>
              <w:sz w:val="24"/>
              <w:szCs w:val="24"/>
            </w:rPr>
            <w:fldChar w:fldCharType="end"/>
          </w:r>
          <w:r>
            <w:rPr>
              <w:rFonts w:hint="eastAsia" w:ascii="仿宋" w:hAnsi="仿宋" w:eastAsia="仿宋" w:cs="仿宋"/>
              <w:color w:val="auto"/>
              <w:sz w:val="24"/>
              <w:szCs w:val="24"/>
              <w:highlight w:val="none"/>
            </w:rPr>
            <w:fldChar w:fldCharType="end"/>
          </w:r>
        </w:p>
        <w:p>
          <w:pPr>
            <w:pStyle w:val="34"/>
            <w:tabs>
              <w:tab w:val="right" w:leader="dot" w:pos="8306"/>
            </w:tabs>
            <w:rPr>
              <w:rFonts w:hint="eastAsia" w:ascii="仿宋" w:hAnsi="仿宋" w:eastAsia="仿宋" w:cs="仿宋"/>
              <w:sz w:val="24"/>
              <w:szCs w:val="24"/>
            </w:rPr>
          </w:pPr>
          <w:r>
            <w:rPr>
              <w:rFonts w:hint="eastAsia" w:ascii="仿宋" w:hAnsi="仿宋" w:eastAsia="仿宋" w:cs="仿宋"/>
              <w:color w:val="auto"/>
              <w:sz w:val="24"/>
              <w:szCs w:val="24"/>
              <w:highlight w:val="none"/>
            </w:rPr>
            <w:fldChar w:fldCharType="begin"/>
          </w:r>
          <w:r>
            <w:rPr>
              <w:rFonts w:hint="eastAsia" w:ascii="仿宋" w:hAnsi="仿宋" w:eastAsia="仿宋" w:cs="仿宋"/>
              <w:sz w:val="24"/>
              <w:szCs w:val="24"/>
              <w:highlight w:val="none"/>
            </w:rPr>
            <w:instrText xml:space="preserve"> HYPERLINK \l _Toc29109 </w:instrText>
          </w:r>
          <w:r>
            <w:rPr>
              <w:rFonts w:hint="eastAsia" w:ascii="仿宋" w:hAnsi="仿宋" w:eastAsia="仿宋" w:cs="仿宋"/>
              <w:sz w:val="24"/>
              <w:szCs w:val="24"/>
              <w:highlight w:val="none"/>
            </w:rPr>
            <w:fldChar w:fldCharType="separate"/>
          </w:r>
          <w:r>
            <w:rPr>
              <w:rFonts w:hint="eastAsia" w:ascii="仿宋" w:hAnsi="仿宋" w:eastAsia="仿宋" w:cs="仿宋"/>
              <w:bCs w:val="0"/>
              <w:sz w:val="24"/>
              <w:szCs w:val="24"/>
              <w:highlight w:val="none"/>
            </w:rPr>
            <w:t>九、</w:t>
          </w:r>
          <w:r>
            <w:rPr>
              <w:rFonts w:hint="eastAsia" w:ascii="仿宋" w:hAnsi="仿宋" w:eastAsia="仿宋" w:cs="仿宋"/>
              <w:sz w:val="24"/>
              <w:szCs w:val="24"/>
              <w:highlight w:val="none"/>
            </w:rPr>
            <w:t>一</w:t>
          </w:r>
          <w:r>
            <w:rPr>
              <w:rFonts w:hint="eastAsia" w:ascii="仿宋" w:hAnsi="仿宋" w:eastAsia="仿宋" w:cs="仿宋"/>
              <w:bCs w:val="0"/>
              <w:sz w:val="24"/>
              <w:szCs w:val="24"/>
              <w:highlight w:val="none"/>
            </w:rPr>
            <w:t>般公共预算财政拨款项目支出决算表</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_Toc29109 </w:instrText>
          </w:r>
          <w:r>
            <w:rPr>
              <w:rFonts w:hint="eastAsia" w:ascii="仿宋" w:hAnsi="仿宋" w:eastAsia="仿宋" w:cs="仿宋"/>
              <w:sz w:val="24"/>
              <w:szCs w:val="24"/>
            </w:rPr>
            <w:fldChar w:fldCharType="separate"/>
          </w:r>
          <w:r>
            <w:rPr>
              <w:rFonts w:hint="eastAsia" w:ascii="仿宋" w:hAnsi="仿宋" w:eastAsia="仿宋" w:cs="仿宋"/>
              <w:sz w:val="24"/>
              <w:szCs w:val="24"/>
            </w:rPr>
            <w:t>13</w:t>
          </w:r>
          <w:r>
            <w:rPr>
              <w:rFonts w:hint="eastAsia" w:ascii="仿宋" w:hAnsi="仿宋" w:eastAsia="仿宋" w:cs="仿宋"/>
              <w:sz w:val="24"/>
              <w:szCs w:val="24"/>
            </w:rPr>
            <w:fldChar w:fldCharType="end"/>
          </w:r>
          <w:r>
            <w:rPr>
              <w:rFonts w:hint="eastAsia" w:ascii="仿宋" w:hAnsi="仿宋" w:eastAsia="仿宋" w:cs="仿宋"/>
              <w:color w:val="auto"/>
              <w:sz w:val="24"/>
              <w:szCs w:val="24"/>
              <w:highlight w:val="none"/>
            </w:rPr>
            <w:fldChar w:fldCharType="end"/>
          </w:r>
        </w:p>
        <w:p>
          <w:pPr>
            <w:pStyle w:val="34"/>
            <w:tabs>
              <w:tab w:val="right" w:leader="dot" w:pos="8306"/>
            </w:tabs>
            <w:rPr>
              <w:rFonts w:hint="eastAsia" w:ascii="仿宋" w:hAnsi="仿宋" w:eastAsia="仿宋" w:cs="仿宋"/>
              <w:sz w:val="24"/>
              <w:szCs w:val="24"/>
            </w:rPr>
          </w:pPr>
          <w:r>
            <w:rPr>
              <w:rFonts w:hint="eastAsia" w:ascii="仿宋" w:hAnsi="仿宋" w:eastAsia="仿宋" w:cs="仿宋"/>
              <w:color w:val="auto"/>
              <w:sz w:val="24"/>
              <w:szCs w:val="24"/>
              <w:highlight w:val="none"/>
            </w:rPr>
            <w:fldChar w:fldCharType="begin"/>
          </w:r>
          <w:r>
            <w:rPr>
              <w:rFonts w:hint="eastAsia" w:ascii="仿宋" w:hAnsi="仿宋" w:eastAsia="仿宋" w:cs="仿宋"/>
              <w:sz w:val="24"/>
              <w:szCs w:val="24"/>
              <w:highlight w:val="none"/>
            </w:rPr>
            <w:instrText xml:space="preserve"> HYPERLINK \l _Toc32706 </w:instrText>
          </w:r>
          <w:r>
            <w:rPr>
              <w:rFonts w:hint="eastAsia" w:ascii="仿宋" w:hAnsi="仿宋" w:eastAsia="仿宋" w:cs="仿宋"/>
              <w:sz w:val="24"/>
              <w:szCs w:val="24"/>
              <w:highlight w:val="none"/>
            </w:rPr>
            <w:fldChar w:fldCharType="separate"/>
          </w:r>
          <w:r>
            <w:rPr>
              <w:rFonts w:hint="eastAsia" w:ascii="仿宋" w:hAnsi="仿宋" w:eastAsia="仿宋" w:cs="仿宋"/>
              <w:bCs w:val="0"/>
              <w:sz w:val="24"/>
              <w:szCs w:val="24"/>
              <w:highlight w:val="none"/>
            </w:rPr>
            <w:t>十、</w:t>
          </w:r>
          <w:r>
            <w:rPr>
              <w:rFonts w:hint="eastAsia" w:ascii="仿宋" w:hAnsi="仿宋" w:eastAsia="仿宋" w:cs="仿宋"/>
              <w:sz w:val="24"/>
              <w:szCs w:val="24"/>
              <w:highlight w:val="none"/>
            </w:rPr>
            <w:t>政</w:t>
          </w:r>
          <w:r>
            <w:rPr>
              <w:rFonts w:hint="eastAsia" w:ascii="仿宋" w:hAnsi="仿宋" w:eastAsia="仿宋" w:cs="仿宋"/>
              <w:bCs w:val="0"/>
              <w:sz w:val="24"/>
              <w:szCs w:val="24"/>
              <w:highlight w:val="none"/>
            </w:rPr>
            <w:t>府性基金预算财政拨款收入支出决算表</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_Toc32706 </w:instrText>
          </w:r>
          <w:r>
            <w:rPr>
              <w:rFonts w:hint="eastAsia" w:ascii="仿宋" w:hAnsi="仿宋" w:eastAsia="仿宋" w:cs="仿宋"/>
              <w:sz w:val="24"/>
              <w:szCs w:val="24"/>
            </w:rPr>
            <w:fldChar w:fldCharType="separate"/>
          </w:r>
          <w:r>
            <w:rPr>
              <w:rFonts w:hint="eastAsia" w:ascii="仿宋" w:hAnsi="仿宋" w:eastAsia="仿宋" w:cs="仿宋"/>
              <w:sz w:val="24"/>
              <w:szCs w:val="24"/>
            </w:rPr>
            <w:t>13</w:t>
          </w:r>
          <w:r>
            <w:rPr>
              <w:rFonts w:hint="eastAsia" w:ascii="仿宋" w:hAnsi="仿宋" w:eastAsia="仿宋" w:cs="仿宋"/>
              <w:sz w:val="24"/>
              <w:szCs w:val="24"/>
            </w:rPr>
            <w:fldChar w:fldCharType="end"/>
          </w:r>
          <w:r>
            <w:rPr>
              <w:rFonts w:hint="eastAsia" w:ascii="仿宋" w:hAnsi="仿宋" w:eastAsia="仿宋" w:cs="仿宋"/>
              <w:color w:val="auto"/>
              <w:sz w:val="24"/>
              <w:szCs w:val="24"/>
              <w:highlight w:val="none"/>
            </w:rPr>
            <w:fldChar w:fldCharType="end"/>
          </w:r>
        </w:p>
        <w:p>
          <w:pPr>
            <w:pStyle w:val="34"/>
            <w:tabs>
              <w:tab w:val="right" w:leader="dot" w:pos="8306"/>
            </w:tabs>
            <w:rPr>
              <w:rFonts w:hint="eastAsia" w:ascii="仿宋" w:hAnsi="仿宋" w:eastAsia="仿宋" w:cs="仿宋"/>
              <w:sz w:val="24"/>
              <w:szCs w:val="24"/>
            </w:rPr>
          </w:pPr>
          <w:r>
            <w:rPr>
              <w:rFonts w:hint="eastAsia" w:ascii="仿宋" w:hAnsi="仿宋" w:eastAsia="仿宋" w:cs="仿宋"/>
              <w:color w:val="auto"/>
              <w:sz w:val="24"/>
              <w:szCs w:val="24"/>
              <w:highlight w:val="none"/>
            </w:rPr>
            <w:fldChar w:fldCharType="begin"/>
          </w:r>
          <w:r>
            <w:rPr>
              <w:rFonts w:hint="eastAsia" w:ascii="仿宋" w:hAnsi="仿宋" w:eastAsia="仿宋" w:cs="仿宋"/>
              <w:sz w:val="24"/>
              <w:szCs w:val="24"/>
              <w:highlight w:val="none"/>
            </w:rPr>
            <w:instrText xml:space="preserve"> HYPERLINK \l _Toc19090 </w:instrText>
          </w:r>
          <w:r>
            <w:rPr>
              <w:rFonts w:hint="eastAsia" w:ascii="仿宋" w:hAnsi="仿宋" w:eastAsia="仿宋" w:cs="仿宋"/>
              <w:sz w:val="24"/>
              <w:szCs w:val="24"/>
              <w:highlight w:val="none"/>
            </w:rPr>
            <w:fldChar w:fldCharType="separate"/>
          </w:r>
          <w:r>
            <w:rPr>
              <w:rFonts w:hint="eastAsia" w:ascii="仿宋" w:hAnsi="仿宋" w:eastAsia="仿宋" w:cs="仿宋"/>
              <w:bCs w:val="0"/>
              <w:sz w:val="24"/>
              <w:szCs w:val="24"/>
              <w:highlight w:val="none"/>
            </w:rPr>
            <w:t>十一、</w:t>
          </w:r>
          <w:r>
            <w:rPr>
              <w:rFonts w:hint="eastAsia" w:ascii="仿宋" w:hAnsi="仿宋" w:eastAsia="仿宋" w:cs="仿宋"/>
              <w:sz w:val="24"/>
              <w:szCs w:val="24"/>
              <w:highlight w:val="none"/>
            </w:rPr>
            <w:t>国</w:t>
          </w:r>
          <w:r>
            <w:rPr>
              <w:rFonts w:hint="eastAsia" w:ascii="仿宋" w:hAnsi="仿宋" w:eastAsia="仿宋" w:cs="仿宋"/>
              <w:bCs w:val="0"/>
              <w:sz w:val="24"/>
              <w:szCs w:val="24"/>
              <w:highlight w:val="none"/>
            </w:rPr>
            <w:t>有资本经营预算</w:t>
          </w:r>
          <w:r>
            <w:rPr>
              <w:rFonts w:hint="eastAsia" w:ascii="仿宋" w:hAnsi="仿宋" w:eastAsia="仿宋" w:cs="仿宋"/>
              <w:bCs w:val="0"/>
              <w:sz w:val="24"/>
              <w:szCs w:val="24"/>
              <w:highlight w:val="none"/>
              <w:lang w:eastAsia="zh-CN"/>
            </w:rPr>
            <w:t>财政拨款收入</w:t>
          </w:r>
          <w:r>
            <w:rPr>
              <w:rFonts w:hint="eastAsia" w:ascii="仿宋" w:hAnsi="仿宋" w:eastAsia="仿宋" w:cs="仿宋"/>
              <w:bCs w:val="0"/>
              <w:sz w:val="24"/>
              <w:szCs w:val="24"/>
              <w:highlight w:val="none"/>
            </w:rPr>
            <w:t>支出决算表</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_Toc19090 </w:instrText>
          </w:r>
          <w:r>
            <w:rPr>
              <w:rFonts w:hint="eastAsia" w:ascii="仿宋" w:hAnsi="仿宋" w:eastAsia="仿宋" w:cs="仿宋"/>
              <w:sz w:val="24"/>
              <w:szCs w:val="24"/>
            </w:rPr>
            <w:fldChar w:fldCharType="separate"/>
          </w:r>
          <w:r>
            <w:rPr>
              <w:rFonts w:hint="eastAsia" w:ascii="仿宋" w:hAnsi="仿宋" w:eastAsia="仿宋" w:cs="仿宋"/>
              <w:sz w:val="24"/>
              <w:szCs w:val="24"/>
            </w:rPr>
            <w:t>13</w:t>
          </w:r>
          <w:r>
            <w:rPr>
              <w:rFonts w:hint="eastAsia" w:ascii="仿宋" w:hAnsi="仿宋" w:eastAsia="仿宋" w:cs="仿宋"/>
              <w:sz w:val="24"/>
              <w:szCs w:val="24"/>
            </w:rPr>
            <w:fldChar w:fldCharType="end"/>
          </w:r>
          <w:r>
            <w:rPr>
              <w:rFonts w:hint="eastAsia" w:ascii="仿宋" w:hAnsi="仿宋" w:eastAsia="仿宋" w:cs="仿宋"/>
              <w:color w:val="auto"/>
              <w:sz w:val="24"/>
              <w:szCs w:val="24"/>
              <w:highlight w:val="none"/>
            </w:rPr>
            <w:fldChar w:fldCharType="end"/>
          </w:r>
        </w:p>
        <w:p>
          <w:pPr>
            <w:pStyle w:val="34"/>
            <w:tabs>
              <w:tab w:val="right" w:leader="dot" w:pos="8306"/>
            </w:tabs>
            <w:rPr>
              <w:rFonts w:hint="eastAsia" w:ascii="仿宋" w:hAnsi="仿宋" w:eastAsia="仿宋" w:cs="仿宋"/>
              <w:sz w:val="24"/>
              <w:szCs w:val="24"/>
            </w:rPr>
          </w:pPr>
          <w:r>
            <w:rPr>
              <w:rFonts w:hint="eastAsia" w:ascii="仿宋" w:hAnsi="仿宋" w:eastAsia="仿宋" w:cs="仿宋"/>
              <w:color w:val="auto"/>
              <w:sz w:val="24"/>
              <w:szCs w:val="24"/>
              <w:highlight w:val="none"/>
            </w:rPr>
            <w:fldChar w:fldCharType="begin"/>
          </w:r>
          <w:r>
            <w:rPr>
              <w:rFonts w:hint="eastAsia" w:ascii="仿宋" w:hAnsi="仿宋" w:eastAsia="仿宋" w:cs="仿宋"/>
              <w:sz w:val="24"/>
              <w:szCs w:val="24"/>
              <w:highlight w:val="none"/>
            </w:rPr>
            <w:instrText xml:space="preserve"> HYPERLINK \l _Toc4014 </w:instrText>
          </w:r>
          <w:r>
            <w:rPr>
              <w:rFonts w:hint="eastAsia" w:ascii="仿宋" w:hAnsi="仿宋" w:eastAsia="仿宋" w:cs="仿宋"/>
              <w:sz w:val="24"/>
              <w:szCs w:val="24"/>
              <w:highlight w:val="none"/>
            </w:rPr>
            <w:fldChar w:fldCharType="separate"/>
          </w:r>
          <w:r>
            <w:rPr>
              <w:rFonts w:hint="eastAsia" w:ascii="仿宋" w:hAnsi="仿宋" w:eastAsia="仿宋" w:cs="仿宋"/>
              <w:bCs w:val="0"/>
              <w:sz w:val="24"/>
              <w:szCs w:val="24"/>
              <w:highlight w:val="none"/>
            </w:rPr>
            <w:t>十二、</w:t>
          </w:r>
          <w:r>
            <w:rPr>
              <w:rFonts w:hint="eastAsia" w:ascii="仿宋" w:hAnsi="仿宋" w:eastAsia="仿宋" w:cs="仿宋"/>
              <w:bCs w:val="0"/>
              <w:sz w:val="24"/>
              <w:szCs w:val="24"/>
              <w:highlight w:val="none"/>
              <w:lang w:eastAsia="zh-CN"/>
            </w:rPr>
            <w:t>国有资本经营预算财政拨款支出决算表</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_Toc4014 </w:instrText>
          </w:r>
          <w:r>
            <w:rPr>
              <w:rFonts w:hint="eastAsia" w:ascii="仿宋" w:hAnsi="仿宋" w:eastAsia="仿宋" w:cs="仿宋"/>
              <w:sz w:val="24"/>
              <w:szCs w:val="24"/>
            </w:rPr>
            <w:fldChar w:fldCharType="separate"/>
          </w:r>
          <w:r>
            <w:rPr>
              <w:rFonts w:hint="eastAsia" w:ascii="仿宋" w:hAnsi="仿宋" w:eastAsia="仿宋" w:cs="仿宋"/>
              <w:sz w:val="24"/>
              <w:szCs w:val="24"/>
            </w:rPr>
            <w:t>13</w:t>
          </w:r>
          <w:r>
            <w:rPr>
              <w:rFonts w:hint="eastAsia" w:ascii="仿宋" w:hAnsi="仿宋" w:eastAsia="仿宋" w:cs="仿宋"/>
              <w:sz w:val="24"/>
              <w:szCs w:val="24"/>
            </w:rPr>
            <w:fldChar w:fldCharType="end"/>
          </w:r>
          <w:r>
            <w:rPr>
              <w:rFonts w:hint="eastAsia" w:ascii="仿宋" w:hAnsi="仿宋" w:eastAsia="仿宋" w:cs="仿宋"/>
              <w:color w:val="auto"/>
              <w:sz w:val="24"/>
              <w:szCs w:val="24"/>
              <w:highlight w:val="none"/>
            </w:rPr>
            <w:fldChar w:fldCharType="end"/>
          </w:r>
        </w:p>
        <w:p>
          <w:pPr>
            <w:pStyle w:val="34"/>
            <w:tabs>
              <w:tab w:val="right" w:leader="dot" w:pos="8306"/>
            </w:tabs>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fldChar w:fldCharType="begin"/>
          </w:r>
          <w:r>
            <w:rPr>
              <w:rFonts w:hint="eastAsia" w:ascii="仿宋" w:hAnsi="仿宋" w:eastAsia="仿宋" w:cs="仿宋"/>
              <w:sz w:val="24"/>
              <w:szCs w:val="24"/>
              <w:highlight w:val="none"/>
            </w:rPr>
            <w:instrText xml:space="preserve"> HYPERLINK \l _Toc611 </w:instrText>
          </w:r>
          <w:r>
            <w:rPr>
              <w:rFonts w:hint="eastAsia" w:ascii="仿宋" w:hAnsi="仿宋" w:eastAsia="仿宋" w:cs="仿宋"/>
              <w:sz w:val="24"/>
              <w:szCs w:val="24"/>
              <w:highlight w:val="none"/>
            </w:rPr>
            <w:fldChar w:fldCharType="separate"/>
          </w:r>
          <w:r>
            <w:rPr>
              <w:rFonts w:hint="eastAsia" w:ascii="仿宋" w:hAnsi="仿宋" w:eastAsia="仿宋" w:cs="仿宋"/>
              <w:bCs w:val="0"/>
              <w:sz w:val="24"/>
              <w:szCs w:val="24"/>
              <w:highlight w:val="none"/>
            </w:rPr>
            <w:t>十三、</w:t>
          </w:r>
          <w:r>
            <w:rPr>
              <w:rFonts w:hint="eastAsia" w:ascii="仿宋" w:hAnsi="仿宋" w:eastAsia="仿宋" w:cs="仿宋"/>
              <w:bCs w:val="0"/>
              <w:sz w:val="24"/>
              <w:szCs w:val="24"/>
              <w:highlight w:val="none"/>
              <w:lang w:eastAsia="zh-CN"/>
            </w:rPr>
            <w:t>财政拨款“三公”经费支出决算表</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_Toc611 </w:instrText>
          </w:r>
          <w:r>
            <w:rPr>
              <w:rFonts w:hint="eastAsia" w:ascii="仿宋" w:hAnsi="仿宋" w:eastAsia="仿宋" w:cs="仿宋"/>
              <w:sz w:val="24"/>
              <w:szCs w:val="24"/>
            </w:rPr>
            <w:fldChar w:fldCharType="separate"/>
          </w:r>
          <w:r>
            <w:rPr>
              <w:rFonts w:hint="eastAsia" w:ascii="仿宋" w:hAnsi="仿宋" w:eastAsia="仿宋" w:cs="仿宋"/>
              <w:sz w:val="24"/>
              <w:szCs w:val="24"/>
            </w:rPr>
            <w:t>13</w:t>
          </w:r>
          <w:r>
            <w:rPr>
              <w:rFonts w:hint="eastAsia" w:ascii="仿宋" w:hAnsi="仿宋" w:eastAsia="仿宋" w:cs="仿宋"/>
              <w:sz w:val="24"/>
              <w:szCs w:val="24"/>
            </w:rPr>
            <w:fldChar w:fldCharType="end"/>
          </w:r>
          <w:r>
            <w:rPr>
              <w:rFonts w:hint="eastAsia" w:ascii="仿宋" w:hAnsi="仿宋" w:eastAsia="仿宋" w:cs="仿宋"/>
              <w:color w:val="auto"/>
              <w:sz w:val="24"/>
              <w:szCs w:val="24"/>
              <w:highlight w:val="none"/>
            </w:rPr>
            <w:fldChar w:fldCharType="end"/>
          </w:r>
        </w:p>
        <w:p>
          <w:r>
            <w:rPr>
              <w:rFonts w:hint="eastAsia" w:ascii="仿宋" w:hAnsi="仿宋" w:eastAsia="仿宋" w:cs="仿宋"/>
              <w:color w:val="auto"/>
              <w:sz w:val="24"/>
              <w:szCs w:val="24"/>
              <w:highlight w:val="none"/>
            </w:rPr>
            <w:fldChar w:fldCharType="end"/>
          </w:r>
          <w:bookmarkStart w:id="16" w:name="_Toc23615"/>
        </w:p>
      </w:sdtContent>
    </w:sdt>
    <w:p>
      <w:pPr>
        <w:pStyle w:val="3"/>
        <w:ind w:firstLine="1760" w:firstLineChars="400"/>
        <w:jc w:val="both"/>
        <w:rPr>
          <w:rFonts w:hint="eastAsia" w:ascii="黑体" w:hAnsi="黑体" w:eastAsia="黑体"/>
          <w:b w:val="0"/>
          <w:color w:val="auto"/>
          <w:highlight w:val="none"/>
        </w:rPr>
        <w:sectPr>
          <w:footerReference r:id="rId5" w:type="default"/>
          <w:pgSz w:w="11906" w:h="16838"/>
          <w:pgMar w:top="1440" w:right="1800" w:bottom="1440" w:left="1800" w:header="851" w:footer="992" w:gutter="0"/>
          <w:pgNumType w:start="1"/>
          <w:cols w:space="425" w:num="1"/>
          <w:docGrid w:type="lines" w:linePitch="312" w:charSpace="0"/>
        </w:sectPr>
      </w:pPr>
    </w:p>
    <w:p>
      <w:pPr>
        <w:pStyle w:val="3"/>
        <w:ind w:firstLine="1760" w:firstLineChars="400"/>
        <w:jc w:val="both"/>
      </w:pPr>
      <w:r>
        <w:rPr>
          <w:rFonts w:hint="eastAsia" w:ascii="黑体" w:hAnsi="黑体" w:eastAsia="黑体"/>
          <w:b w:val="0"/>
          <w:color w:val="auto"/>
          <w:highlight w:val="none"/>
        </w:rPr>
        <w:t xml:space="preserve">第一部分 </w:t>
      </w:r>
      <w:r>
        <w:rPr>
          <w:rFonts w:hint="eastAsia" w:ascii="黑体" w:hAnsi="黑体" w:eastAsia="黑体"/>
          <w:b w:val="0"/>
          <w:color w:val="auto"/>
          <w:highlight w:val="none"/>
          <w:lang w:eastAsia="zh-CN"/>
        </w:rPr>
        <w:t>单位</w:t>
      </w:r>
      <w:r>
        <w:rPr>
          <w:rStyle w:val="26"/>
          <w:rFonts w:hint="eastAsia" w:ascii="黑体" w:hAnsi="黑体" w:eastAsia="黑体"/>
          <w:b w:val="0"/>
          <w:bCs w:val="0"/>
          <w:color w:val="auto"/>
          <w:highlight w:val="none"/>
        </w:rPr>
        <w:t>概况</w:t>
      </w:r>
      <w:bookmarkEnd w:id="14"/>
      <w:bookmarkEnd w:id="15"/>
      <w:bookmarkEnd w:id="16"/>
    </w:p>
    <w:p>
      <w:pPr>
        <w:pStyle w:val="25"/>
        <w:numPr>
          <w:ilvl w:val="0"/>
          <w:numId w:val="0"/>
        </w:numPr>
        <w:spacing w:line="600" w:lineRule="exact"/>
        <w:ind w:leftChars="0" w:firstLine="320" w:firstLineChars="100"/>
        <w:outlineLvl w:val="1"/>
        <w:rPr>
          <w:rFonts w:hint="eastAsia" w:ascii="黑体" w:hAnsi="黑体" w:eastAsia="黑体" w:cs="Times New Roman"/>
          <w:color w:val="auto"/>
          <w:sz w:val="32"/>
          <w:szCs w:val="32"/>
          <w:highlight w:val="none"/>
          <w:lang w:eastAsia="zh-CN"/>
        </w:rPr>
      </w:pPr>
      <w:bookmarkStart w:id="17" w:name="_Toc26701"/>
      <w:bookmarkStart w:id="18" w:name="_Toc15377197"/>
      <w:bookmarkStart w:id="19" w:name="_Toc15396600"/>
      <w:r>
        <w:rPr>
          <w:rFonts w:hint="eastAsia" w:ascii="黑体" w:hAnsi="黑体" w:eastAsia="黑体" w:cs="Times New Roman"/>
          <w:color w:val="auto"/>
          <w:sz w:val="32"/>
          <w:szCs w:val="32"/>
          <w:highlight w:val="none"/>
          <w:lang w:eastAsia="zh-CN"/>
        </w:rPr>
        <w:t>一、主要职责</w:t>
      </w:r>
      <w:bookmarkEnd w:id="17"/>
    </w:p>
    <w:p>
      <w:pPr>
        <w:pStyle w:val="25"/>
        <w:numPr>
          <w:ilvl w:val="0"/>
          <w:numId w:val="0"/>
        </w:numPr>
        <w:spacing w:line="600" w:lineRule="exact"/>
        <w:ind w:leftChars="0" w:firstLine="640" w:firstLineChars="200"/>
        <w:outlineLvl w:val="1"/>
        <w:rPr>
          <w:rFonts w:hint="eastAsia" w:ascii="仿宋" w:eastAsia="仿宋" w:cs="仿宋"/>
          <w:kern w:val="0"/>
          <w:sz w:val="32"/>
          <w:szCs w:val="32"/>
          <w:lang w:val="en-US" w:eastAsia="zh-CN"/>
        </w:rPr>
      </w:pPr>
      <w:bookmarkStart w:id="20" w:name="_Toc25187"/>
      <w:r>
        <w:rPr>
          <w:rFonts w:hint="eastAsia" w:ascii="仿宋" w:hAnsi="Times New Roman" w:eastAsia="仿宋" w:cs="仿宋"/>
          <w:kern w:val="0"/>
          <w:sz w:val="32"/>
          <w:szCs w:val="32"/>
          <w:lang w:val="en-US" w:eastAsia="zh-CN"/>
        </w:rPr>
        <w:t>以公共卫生服务为主，综合提供预防、保健和基本医疗等服务。2、加强农村疾病预</w:t>
      </w:r>
      <w:r>
        <w:rPr>
          <w:rFonts w:hint="eastAsia" w:ascii="仿宋" w:eastAsia="仿宋" w:cs="仿宋"/>
          <w:kern w:val="0"/>
          <w:sz w:val="32"/>
          <w:szCs w:val="32"/>
          <w:lang w:val="en-US" w:eastAsia="zh-CN"/>
        </w:rPr>
        <w:t>防控制，做好传染病、地方病防治和疫情等农村突发性公共卫生事件报告工作，重点控制严重危害农民身体健康的传染病、地方病、职业病和寄生虫病等重大疾病。3、认真执行儿童计划免疫。积极开展慢性非传染性疾病的防治工作。4、做好农村孕产妇和儿童保健工作，提高住院分娩率，改善儿童营养状况。5、积极做好新型农村合作医疗的服务、计划生育技术指导、康复等工作。6、开展爱国卫生运动，普及疾病预防和卫生保健知识，</w:t>
      </w:r>
      <w:r>
        <w:rPr>
          <w:rFonts w:hint="eastAsia" w:ascii="黑体" w:hAnsi="黑体" w:eastAsia="黑体"/>
          <w:color w:val="auto"/>
          <w:sz w:val="32"/>
          <w:szCs w:val="32"/>
          <w:highlight w:val="none"/>
          <w:lang w:val="en-US" w:eastAsia="zh-CN"/>
        </w:rPr>
        <w:t>指</w:t>
      </w:r>
      <w:r>
        <w:rPr>
          <w:rFonts w:hint="eastAsia" w:ascii="仿宋" w:eastAsia="仿宋" w:cs="仿宋"/>
          <w:kern w:val="0"/>
          <w:sz w:val="32"/>
          <w:szCs w:val="32"/>
          <w:lang w:val="en-US" w:eastAsia="zh-CN"/>
        </w:rPr>
        <w:t>导群众改善居住、饮食、饮水和环境卫生条件，引导和帮助农民建立良好的卫生习惯。</w:t>
      </w:r>
      <w:bookmarkEnd w:id="20"/>
      <w:r>
        <w:rPr>
          <w:rFonts w:hint="eastAsia" w:ascii="仿宋" w:eastAsia="仿宋" w:cs="仿宋"/>
          <w:kern w:val="0"/>
          <w:sz w:val="32"/>
          <w:szCs w:val="32"/>
          <w:lang w:val="en-US" w:eastAsia="zh-CN"/>
        </w:rPr>
        <w:t xml:space="preserve"> </w:t>
      </w:r>
    </w:p>
    <w:p>
      <w:pPr>
        <w:pStyle w:val="25"/>
        <w:numPr>
          <w:ilvl w:val="0"/>
          <w:numId w:val="0"/>
        </w:numPr>
        <w:spacing w:line="600" w:lineRule="exact"/>
        <w:ind w:leftChars="0" w:firstLine="640" w:firstLineChars="200"/>
        <w:outlineLvl w:val="1"/>
        <w:rPr>
          <w:rFonts w:hint="eastAsia" w:ascii="黑体" w:hAnsi="黑体" w:eastAsia="黑体"/>
          <w:color w:val="auto"/>
          <w:sz w:val="32"/>
          <w:szCs w:val="32"/>
          <w:highlight w:val="none"/>
          <w:lang w:eastAsia="zh-CN"/>
        </w:rPr>
      </w:pPr>
      <w:bookmarkStart w:id="21" w:name="_Toc13843"/>
      <w:r>
        <w:rPr>
          <w:rFonts w:hint="eastAsia" w:ascii="黑体" w:hAnsi="黑体" w:eastAsia="黑体"/>
          <w:color w:val="auto"/>
          <w:sz w:val="32"/>
          <w:szCs w:val="32"/>
          <w:highlight w:val="none"/>
          <w:lang w:eastAsia="zh-CN"/>
        </w:rPr>
        <w:t>二、机构设置</w:t>
      </w:r>
      <w:bookmarkEnd w:id="21"/>
    </w:p>
    <w:p>
      <w:pPr>
        <w:spacing w:line="600" w:lineRule="exact"/>
        <w:ind w:firstLine="640" w:firstLineChars="200"/>
        <w:rPr>
          <w:rFonts w:hint="eastAsia" w:ascii="仿宋" w:hAnsi="仿宋" w:eastAsia="仿宋"/>
          <w:color w:val="auto"/>
          <w:sz w:val="32"/>
          <w:szCs w:val="32"/>
          <w:highlight w:val="none"/>
          <w:lang w:eastAsia="zh-CN"/>
        </w:rPr>
      </w:pPr>
      <w:r>
        <w:rPr>
          <w:rFonts w:hint="eastAsia" w:ascii="仿宋" w:hAnsi="仿宋" w:eastAsia="仿宋"/>
          <w:color w:val="auto"/>
          <w:sz w:val="32"/>
          <w:szCs w:val="32"/>
          <w:highlight w:val="none"/>
          <w:lang w:eastAsia="zh-CN"/>
        </w:rPr>
        <w:t>紫云乡卫生院属主管部门下属单位，属于二级预算单位，无下属机构。</w:t>
      </w:r>
    </w:p>
    <w:p>
      <w:pPr>
        <w:pStyle w:val="2"/>
        <w:rPr>
          <w:rFonts w:hint="eastAsia" w:ascii="仿宋" w:hAnsi="仿宋" w:eastAsia="仿宋"/>
          <w:color w:val="auto"/>
          <w:sz w:val="32"/>
          <w:szCs w:val="32"/>
          <w:highlight w:val="none"/>
          <w:lang w:eastAsia="zh-CN"/>
        </w:rPr>
      </w:pPr>
    </w:p>
    <w:p>
      <w:pPr>
        <w:rPr>
          <w:rFonts w:hint="eastAsia" w:ascii="仿宋" w:hAnsi="仿宋" w:eastAsia="仿宋"/>
          <w:color w:val="auto"/>
          <w:sz w:val="32"/>
          <w:szCs w:val="32"/>
          <w:highlight w:val="none"/>
          <w:lang w:eastAsia="zh-CN"/>
        </w:rPr>
      </w:pPr>
    </w:p>
    <w:p>
      <w:pPr>
        <w:pStyle w:val="2"/>
        <w:rPr>
          <w:rFonts w:hint="eastAsia" w:ascii="仿宋" w:hAnsi="仿宋" w:eastAsia="仿宋"/>
          <w:color w:val="auto"/>
          <w:sz w:val="32"/>
          <w:szCs w:val="32"/>
          <w:highlight w:val="none"/>
          <w:lang w:eastAsia="zh-CN"/>
        </w:rPr>
      </w:pPr>
    </w:p>
    <w:p>
      <w:pPr>
        <w:rPr>
          <w:rFonts w:hint="eastAsia"/>
          <w:lang w:val="en-US" w:eastAsia="zh-CN"/>
        </w:rPr>
      </w:pPr>
    </w:p>
    <w:p>
      <w:pPr>
        <w:pStyle w:val="2"/>
        <w:rPr>
          <w:rFonts w:hint="eastAsia"/>
          <w:lang w:val="en-US" w:eastAsia="zh-CN"/>
        </w:rPr>
      </w:pPr>
    </w:p>
    <w:bookmarkEnd w:id="18"/>
    <w:bookmarkEnd w:id="19"/>
    <w:p>
      <w:pPr>
        <w:pStyle w:val="3"/>
        <w:spacing w:after="0" w:afterAutospacing="0"/>
        <w:ind w:right="440"/>
        <w:jc w:val="center"/>
        <w:rPr>
          <w:color w:val="auto"/>
          <w:highlight w:val="none"/>
        </w:rPr>
      </w:pPr>
      <w:bookmarkStart w:id="22" w:name="_Toc15377204"/>
      <w:bookmarkStart w:id="23" w:name="_Toc24350"/>
      <w:bookmarkStart w:id="24" w:name="_Toc15396602"/>
      <w:r>
        <w:rPr>
          <w:rFonts w:hint="eastAsia" w:ascii="黑体" w:hAnsi="黑体" w:eastAsia="黑体"/>
          <w:b w:val="0"/>
          <w:bCs/>
          <w:color w:val="auto"/>
          <w:highlight w:val="none"/>
        </w:rPr>
        <w:t xml:space="preserve">第二部分 </w:t>
      </w:r>
      <w:r>
        <w:rPr>
          <w:rFonts w:hint="eastAsia" w:ascii="黑体" w:hAnsi="黑体" w:eastAsia="黑体"/>
          <w:b w:val="0"/>
          <w:bCs/>
          <w:color w:val="auto"/>
          <w:highlight w:val="none"/>
          <w:lang w:val="en-US" w:eastAsia="zh-CN"/>
        </w:rPr>
        <w:t>2022年度</w:t>
      </w:r>
      <w:r>
        <w:rPr>
          <w:rStyle w:val="26"/>
          <w:rFonts w:hint="eastAsia" w:ascii="黑体" w:hAnsi="黑体" w:eastAsia="黑体"/>
          <w:b w:val="0"/>
          <w:bCs/>
          <w:color w:val="auto"/>
          <w:highlight w:val="none"/>
          <w:lang w:eastAsia="zh-CN"/>
        </w:rPr>
        <w:t>单位</w:t>
      </w:r>
      <w:r>
        <w:rPr>
          <w:rStyle w:val="26"/>
          <w:rFonts w:hint="eastAsia" w:ascii="黑体" w:hAnsi="黑体" w:eastAsia="黑体"/>
          <w:b w:val="0"/>
          <w:bCs/>
          <w:color w:val="auto"/>
          <w:highlight w:val="none"/>
        </w:rPr>
        <w:t>决算情况说明</w:t>
      </w:r>
      <w:bookmarkEnd w:id="22"/>
      <w:bookmarkEnd w:id="23"/>
      <w:bookmarkEnd w:id="24"/>
    </w:p>
    <w:p>
      <w:pPr>
        <w:pStyle w:val="25"/>
        <w:numPr>
          <w:ilvl w:val="0"/>
          <w:numId w:val="1"/>
        </w:numPr>
        <w:spacing w:line="600" w:lineRule="exact"/>
        <w:ind w:firstLineChars="0"/>
        <w:outlineLvl w:val="1"/>
        <w:rPr>
          <w:rStyle w:val="27"/>
          <w:rFonts w:ascii="黑体" w:hAnsi="黑体" w:eastAsia="黑体"/>
          <w:b w:val="0"/>
          <w:color w:val="auto"/>
          <w:highlight w:val="none"/>
        </w:rPr>
      </w:pPr>
      <w:bookmarkStart w:id="25" w:name="_Toc15377205"/>
      <w:bookmarkStart w:id="26" w:name="_Toc31196"/>
      <w:bookmarkStart w:id="27" w:name="_Toc15396603"/>
      <w:r>
        <w:rPr>
          <w:rFonts w:hint="eastAsia" w:ascii="黑体" w:hAnsi="黑体" w:eastAsia="黑体"/>
          <w:color w:val="auto"/>
          <w:sz w:val="32"/>
          <w:szCs w:val="32"/>
          <w:highlight w:val="none"/>
        </w:rPr>
        <w:t>收</w:t>
      </w:r>
      <w:r>
        <w:rPr>
          <w:rStyle w:val="27"/>
          <w:rFonts w:hint="eastAsia" w:ascii="黑体" w:hAnsi="黑体" w:eastAsia="黑体"/>
          <w:b w:val="0"/>
          <w:color w:val="auto"/>
          <w:highlight w:val="none"/>
        </w:rPr>
        <w:t>入支出决算总体情况说明</w:t>
      </w:r>
      <w:bookmarkEnd w:id="25"/>
      <w:bookmarkEnd w:id="26"/>
      <w:bookmarkEnd w:id="27"/>
    </w:p>
    <w:p>
      <w:pPr>
        <w:spacing w:line="600" w:lineRule="exact"/>
        <w:ind w:firstLine="640" w:firstLineChars="200"/>
        <w:rPr>
          <w:rFonts w:hint="eastAsia" w:ascii="仿宋" w:hAnsi="仿宋" w:eastAsia="仿宋"/>
          <w:color w:val="auto"/>
          <w:sz w:val="32"/>
          <w:szCs w:val="32"/>
          <w:highlight w:val="none"/>
        </w:rPr>
      </w:pPr>
      <w:r>
        <w:rPr>
          <w:rFonts w:hint="eastAsia"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22</w:t>
      </w:r>
      <w:r>
        <w:rPr>
          <w:rFonts w:hint="eastAsia" w:ascii="仿宋" w:hAnsi="仿宋" w:eastAsia="仿宋"/>
          <w:color w:val="auto"/>
          <w:sz w:val="32"/>
          <w:szCs w:val="32"/>
          <w:highlight w:val="none"/>
        </w:rPr>
        <w:t>年度收、支总计</w:t>
      </w:r>
      <w:r>
        <w:rPr>
          <w:rFonts w:hint="eastAsia" w:ascii="仿宋" w:hAnsi="仿宋" w:eastAsia="仿宋"/>
          <w:color w:val="auto"/>
          <w:sz w:val="32"/>
          <w:szCs w:val="32"/>
          <w:highlight w:val="none"/>
          <w:lang w:val="en-US" w:eastAsia="zh-CN"/>
        </w:rPr>
        <w:t>97.92</w:t>
      </w:r>
      <w:r>
        <w:rPr>
          <w:rFonts w:hint="eastAsia" w:ascii="仿宋" w:hAnsi="仿宋" w:eastAsia="仿宋"/>
          <w:color w:val="auto"/>
          <w:sz w:val="32"/>
          <w:szCs w:val="32"/>
          <w:highlight w:val="none"/>
        </w:rPr>
        <w:t>万元。与</w:t>
      </w:r>
      <w:r>
        <w:rPr>
          <w:rFonts w:hint="eastAsia" w:ascii="仿宋" w:hAnsi="仿宋" w:eastAsia="仿宋"/>
          <w:color w:val="auto"/>
          <w:sz w:val="32"/>
          <w:szCs w:val="32"/>
          <w:highlight w:val="none"/>
          <w:lang w:eastAsia="zh-CN"/>
        </w:rPr>
        <w:t>去</w:t>
      </w:r>
      <w:r>
        <w:rPr>
          <w:rFonts w:hint="eastAsia" w:ascii="仿宋" w:hAnsi="仿宋" w:eastAsia="仿宋"/>
          <w:color w:val="auto"/>
          <w:sz w:val="32"/>
          <w:szCs w:val="32"/>
          <w:highlight w:val="none"/>
        </w:rPr>
        <w:t>年相比，收、支总计各</w:t>
      </w:r>
      <w:r>
        <w:rPr>
          <w:rFonts w:hint="eastAsia" w:ascii="仿宋" w:hAnsi="仿宋" w:eastAsia="仿宋"/>
          <w:color w:val="auto"/>
          <w:sz w:val="32"/>
          <w:szCs w:val="32"/>
          <w:highlight w:val="none"/>
          <w:lang w:eastAsia="zh-CN"/>
        </w:rPr>
        <w:t>减少</w:t>
      </w:r>
      <w:r>
        <w:rPr>
          <w:rFonts w:hint="eastAsia" w:ascii="仿宋" w:hAnsi="仿宋" w:eastAsia="仿宋"/>
          <w:color w:val="auto"/>
          <w:sz w:val="32"/>
          <w:szCs w:val="32"/>
          <w:highlight w:val="none"/>
          <w:lang w:val="en-US" w:eastAsia="zh-CN"/>
        </w:rPr>
        <w:t>了56.62</w:t>
      </w:r>
      <w:r>
        <w:rPr>
          <w:rFonts w:hint="eastAsia" w:ascii="仿宋" w:hAnsi="仿宋" w:eastAsia="仿宋"/>
          <w:color w:val="auto"/>
          <w:sz w:val="32"/>
          <w:szCs w:val="32"/>
          <w:highlight w:val="none"/>
        </w:rPr>
        <w:t>万元，</w:t>
      </w:r>
      <w:r>
        <w:rPr>
          <w:rFonts w:hint="eastAsia" w:ascii="仿宋" w:hAnsi="仿宋" w:eastAsia="仿宋"/>
          <w:color w:val="auto"/>
          <w:sz w:val="32"/>
          <w:szCs w:val="32"/>
          <w:highlight w:val="none"/>
          <w:lang w:eastAsia="zh-CN"/>
        </w:rPr>
        <w:t>减少的主要原因是紫云乡卫生院</w:t>
      </w:r>
      <w:r>
        <w:rPr>
          <w:rFonts w:hint="eastAsia" w:ascii="仿宋" w:hAnsi="仿宋" w:eastAsia="仿宋"/>
          <w:color w:val="auto"/>
          <w:sz w:val="32"/>
          <w:szCs w:val="32"/>
          <w:highlight w:val="none"/>
          <w:lang w:val="en-US" w:eastAsia="zh-CN"/>
        </w:rPr>
        <w:t>2022年合并到社区卫生服务中心，人员较少2人，基本公共卫生经费、疫情防控经费拨款拨入社区卫生服务中心</w:t>
      </w:r>
      <w:r>
        <w:rPr>
          <w:rFonts w:hint="eastAsia" w:ascii="仿宋" w:hAnsi="仿宋" w:eastAsia="仿宋"/>
          <w:color w:val="auto"/>
          <w:sz w:val="32"/>
          <w:szCs w:val="32"/>
          <w:highlight w:val="none"/>
          <w:lang w:eastAsia="zh-CN"/>
        </w:rPr>
        <w:t>。</w:t>
      </w:r>
    </w:p>
    <w:p>
      <w:pPr>
        <w:pStyle w:val="7"/>
        <w:jc w:val="center"/>
        <w:rPr>
          <w:rFonts w:ascii="仿宋_GB2312" w:eastAsia="仿宋_GB2312"/>
          <w:color w:val="auto"/>
          <w:sz w:val="32"/>
          <w:szCs w:val="32"/>
          <w:highlight w:val="none"/>
        </w:rPr>
      </w:pPr>
      <w:r>
        <w:drawing>
          <wp:inline distT="0" distB="0" distL="114300" distR="114300">
            <wp:extent cx="2780030" cy="1755775"/>
            <wp:effectExtent l="0" t="0" r="1270" b="1587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8"/>
                    <a:stretch>
                      <a:fillRect/>
                    </a:stretch>
                  </pic:blipFill>
                  <pic:spPr>
                    <a:xfrm>
                      <a:off x="0" y="0"/>
                      <a:ext cx="2780030" cy="1755775"/>
                    </a:xfrm>
                    <a:prstGeom prst="rect">
                      <a:avLst/>
                    </a:prstGeom>
                    <a:noFill/>
                    <a:ln>
                      <a:noFill/>
                    </a:ln>
                  </pic:spPr>
                </pic:pic>
              </a:graphicData>
            </a:graphic>
          </wp:inline>
        </w:drawing>
      </w:r>
    </w:p>
    <w:p>
      <w:pPr>
        <w:pStyle w:val="25"/>
        <w:numPr>
          <w:ilvl w:val="0"/>
          <w:numId w:val="1"/>
        </w:numPr>
        <w:spacing w:line="600" w:lineRule="exact"/>
        <w:ind w:firstLineChars="0"/>
        <w:outlineLvl w:val="1"/>
        <w:rPr>
          <w:rStyle w:val="27"/>
          <w:rFonts w:ascii="黑体" w:hAnsi="黑体" w:eastAsia="黑体"/>
          <w:b w:val="0"/>
          <w:color w:val="auto"/>
          <w:highlight w:val="none"/>
        </w:rPr>
      </w:pPr>
      <w:bookmarkStart w:id="28" w:name="_Toc15377206"/>
      <w:bookmarkStart w:id="29" w:name="_Toc15396604"/>
      <w:bookmarkStart w:id="30" w:name="_Toc8564"/>
      <w:r>
        <w:rPr>
          <w:rFonts w:hint="eastAsia" w:ascii="黑体" w:hAnsi="黑体" w:eastAsia="黑体"/>
          <w:color w:val="auto"/>
          <w:sz w:val="32"/>
          <w:szCs w:val="32"/>
          <w:highlight w:val="none"/>
        </w:rPr>
        <w:t>收</w:t>
      </w:r>
      <w:r>
        <w:rPr>
          <w:rStyle w:val="27"/>
          <w:rFonts w:hint="eastAsia" w:ascii="黑体" w:hAnsi="黑体" w:eastAsia="黑体"/>
          <w:b w:val="0"/>
          <w:color w:val="auto"/>
          <w:highlight w:val="none"/>
        </w:rPr>
        <w:t>入决算情况说明</w:t>
      </w:r>
      <w:bookmarkEnd w:id="28"/>
      <w:bookmarkEnd w:id="29"/>
      <w:bookmarkEnd w:id="30"/>
    </w:p>
    <w:p>
      <w:pPr>
        <w:spacing w:line="600" w:lineRule="exact"/>
        <w:ind w:firstLine="640" w:firstLineChars="200"/>
        <w:outlineLvl w:val="1"/>
        <w:rPr>
          <w:rFonts w:ascii="仿宋" w:hAnsi="仿宋" w:eastAsia="仿宋"/>
          <w:color w:val="auto"/>
          <w:sz w:val="32"/>
          <w:szCs w:val="32"/>
          <w:highlight w:val="none"/>
        </w:rPr>
      </w:pPr>
      <w:bookmarkStart w:id="31" w:name="_Toc22247"/>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22</w:t>
      </w:r>
      <w:r>
        <w:rPr>
          <w:rFonts w:hint="eastAsia" w:ascii="仿宋" w:hAnsi="仿宋" w:eastAsia="仿宋"/>
          <w:color w:val="auto"/>
          <w:sz w:val="32"/>
          <w:szCs w:val="32"/>
          <w:highlight w:val="none"/>
        </w:rPr>
        <w:t>年本年收入合计</w:t>
      </w:r>
      <w:r>
        <w:rPr>
          <w:rFonts w:hint="eastAsia" w:ascii="仿宋" w:hAnsi="仿宋" w:eastAsia="仿宋"/>
          <w:color w:val="auto"/>
          <w:sz w:val="32"/>
          <w:szCs w:val="32"/>
          <w:highlight w:val="none"/>
          <w:lang w:val="en-US" w:eastAsia="zh-CN"/>
        </w:rPr>
        <w:t>97.92</w:t>
      </w:r>
      <w:r>
        <w:rPr>
          <w:rFonts w:hint="eastAsia" w:ascii="仿宋" w:hAnsi="仿宋" w:eastAsia="仿宋"/>
          <w:color w:val="auto"/>
          <w:sz w:val="32"/>
          <w:szCs w:val="32"/>
          <w:highlight w:val="none"/>
        </w:rPr>
        <w:t>万元，其中：一般公共预算财政拨款收入</w:t>
      </w:r>
      <w:r>
        <w:rPr>
          <w:rFonts w:hint="eastAsia" w:ascii="仿宋" w:hAnsi="仿宋" w:eastAsia="仿宋"/>
          <w:color w:val="auto"/>
          <w:sz w:val="32"/>
          <w:szCs w:val="32"/>
          <w:highlight w:val="none"/>
          <w:lang w:val="en-US" w:eastAsia="zh-CN"/>
        </w:rPr>
        <w:t>87.31</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89.16</w:t>
      </w:r>
      <w:r>
        <w:rPr>
          <w:rFonts w:ascii="仿宋" w:hAnsi="仿宋" w:eastAsia="仿宋"/>
          <w:color w:val="auto"/>
          <w:sz w:val="32"/>
          <w:szCs w:val="32"/>
          <w:highlight w:val="none"/>
        </w:rPr>
        <w:t>%</w:t>
      </w:r>
      <w:r>
        <w:rPr>
          <w:rFonts w:hint="eastAsia" w:ascii="仿宋" w:hAnsi="仿宋" w:eastAsia="仿宋"/>
          <w:color w:val="auto"/>
          <w:sz w:val="32"/>
          <w:szCs w:val="32"/>
          <w:highlight w:val="none"/>
        </w:rPr>
        <w:t>；政府性基金预算财政拨款收入</w:t>
      </w:r>
      <w:r>
        <w:rPr>
          <w:rFonts w:hint="eastAsia" w:ascii="仿宋" w:hAnsi="仿宋" w:eastAsia="仿宋"/>
          <w:color w:val="auto"/>
          <w:sz w:val="32"/>
          <w:szCs w:val="32"/>
          <w:highlight w:val="none"/>
          <w:lang w:val="en-US" w:eastAsia="zh-CN"/>
        </w:rPr>
        <w:t>2.47</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2.52</w:t>
      </w:r>
      <w:r>
        <w:rPr>
          <w:rFonts w:ascii="仿宋" w:hAnsi="仿宋" w:eastAsia="仿宋"/>
          <w:color w:val="auto"/>
          <w:sz w:val="32"/>
          <w:szCs w:val="32"/>
          <w:highlight w:val="none"/>
        </w:rPr>
        <w:t>%</w:t>
      </w:r>
      <w:r>
        <w:rPr>
          <w:rFonts w:hint="eastAsia" w:ascii="仿宋" w:hAnsi="仿宋" w:eastAsia="仿宋"/>
          <w:color w:val="auto"/>
          <w:sz w:val="32"/>
          <w:szCs w:val="32"/>
          <w:highlight w:val="none"/>
        </w:rPr>
        <w:t>；事业收入</w:t>
      </w:r>
      <w:r>
        <w:rPr>
          <w:rFonts w:hint="eastAsia" w:ascii="仿宋" w:hAnsi="仿宋" w:eastAsia="仿宋"/>
          <w:color w:val="auto"/>
          <w:sz w:val="32"/>
          <w:szCs w:val="32"/>
          <w:highlight w:val="none"/>
          <w:lang w:val="en-US" w:eastAsia="zh-CN"/>
        </w:rPr>
        <w:t>8.14</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8.3</w:t>
      </w:r>
      <w:r>
        <w:rPr>
          <w:rFonts w:ascii="仿宋" w:hAnsi="仿宋" w:eastAsia="仿宋"/>
          <w:color w:val="auto"/>
          <w:sz w:val="32"/>
          <w:szCs w:val="32"/>
          <w:highlight w:val="none"/>
        </w:rPr>
        <w:t>%</w:t>
      </w:r>
      <w:r>
        <w:rPr>
          <w:rFonts w:hint="eastAsia" w:ascii="仿宋" w:hAnsi="仿宋" w:eastAsia="仿宋"/>
          <w:color w:val="auto"/>
          <w:sz w:val="32"/>
          <w:szCs w:val="32"/>
          <w:highlight w:val="none"/>
        </w:rPr>
        <w:t>；</w:t>
      </w:r>
      <w:bookmarkEnd w:id="31"/>
    </w:p>
    <w:p>
      <w:pPr>
        <w:spacing w:line="600" w:lineRule="exact"/>
        <w:outlineLvl w:val="9"/>
        <w:rPr>
          <w:rFonts w:hint="eastAsia" w:ascii="仿宋" w:hAnsi="仿宋" w:eastAsia="仿宋"/>
          <w:b/>
          <w:color w:val="auto"/>
          <w:sz w:val="32"/>
          <w:szCs w:val="32"/>
          <w:highlight w:val="none"/>
        </w:rPr>
      </w:pPr>
    </w:p>
    <w:p>
      <w:pPr>
        <w:rPr>
          <w:rFonts w:hint="default" w:ascii="仿宋" w:hAnsi="仿宋" w:eastAsia="仿宋"/>
          <w:b/>
          <w:color w:val="auto"/>
          <w:sz w:val="32"/>
          <w:szCs w:val="32"/>
          <w:highlight w:val="none"/>
          <w:lang w:val="en-US" w:eastAsia="zh-CN"/>
        </w:rPr>
      </w:pPr>
      <w:r>
        <w:rPr>
          <w:rFonts w:hint="eastAsia" w:ascii="仿宋" w:hAnsi="仿宋" w:eastAsia="仿宋"/>
          <w:b/>
          <w:color w:val="auto"/>
          <w:sz w:val="32"/>
          <w:szCs w:val="32"/>
          <w:highlight w:val="none"/>
          <w:lang w:val="en-US" w:eastAsia="zh-CN"/>
        </w:rPr>
        <w:t xml:space="preserve">          </w:t>
      </w:r>
      <w:r>
        <w:drawing>
          <wp:inline distT="0" distB="0" distL="114300" distR="114300">
            <wp:extent cx="3590290" cy="2042160"/>
            <wp:effectExtent l="0" t="0" r="10160" b="1524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9"/>
                    <a:stretch>
                      <a:fillRect/>
                    </a:stretch>
                  </pic:blipFill>
                  <pic:spPr>
                    <a:xfrm>
                      <a:off x="0" y="0"/>
                      <a:ext cx="3590290" cy="2042160"/>
                    </a:xfrm>
                    <a:prstGeom prst="rect">
                      <a:avLst/>
                    </a:prstGeom>
                    <a:noFill/>
                    <a:ln>
                      <a:noFill/>
                    </a:ln>
                  </pic:spPr>
                </pic:pic>
              </a:graphicData>
            </a:graphic>
          </wp:inline>
        </w:drawing>
      </w:r>
    </w:p>
    <w:p>
      <w:pPr>
        <w:pStyle w:val="7"/>
        <w:rPr>
          <w:rFonts w:ascii="仿宋_GB2312" w:eastAsia="仿宋_GB2312"/>
          <w:color w:val="auto"/>
          <w:sz w:val="32"/>
          <w:szCs w:val="32"/>
          <w:highlight w:val="none"/>
        </w:rPr>
      </w:pPr>
      <w:r>
        <w:rPr>
          <w:rFonts w:hint="eastAsia" w:ascii="仿宋" w:hAnsi="仿宋" w:eastAsia="仿宋"/>
          <w:b/>
          <w:color w:val="auto"/>
          <w:sz w:val="32"/>
          <w:szCs w:val="32"/>
          <w:highlight w:val="none"/>
          <w:lang w:val="en-US" w:eastAsia="zh-CN"/>
        </w:rPr>
        <w:t xml:space="preserve">      </w:t>
      </w:r>
    </w:p>
    <w:p>
      <w:pPr>
        <w:pStyle w:val="25"/>
        <w:numPr>
          <w:ilvl w:val="0"/>
          <w:numId w:val="1"/>
        </w:numPr>
        <w:spacing w:line="600" w:lineRule="exact"/>
        <w:ind w:firstLineChars="0"/>
        <w:outlineLvl w:val="1"/>
        <w:rPr>
          <w:rStyle w:val="27"/>
          <w:rFonts w:ascii="黑体" w:hAnsi="黑体" w:eastAsia="黑体"/>
          <w:b w:val="0"/>
          <w:color w:val="auto"/>
          <w:highlight w:val="none"/>
        </w:rPr>
      </w:pPr>
      <w:bookmarkStart w:id="32" w:name="_Toc14025"/>
      <w:bookmarkStart w:id="33" w:name="_Toc15396605"/>
      <w:bookmarkStart w:id="34" w:name="_Toc15377207"/>
      <w:r>
        <w:rPr>
          <w:rFonts w:hint="eastAsia" w:ascii="黑体" w:hAnsi="黑体" w:eastAsia="黑体"/>
          <w:color w:val="auto"/>
          <w:sz w:val="32"/>
          <w:szCs w:val="32"/>
          <w:highlight w:val="none"/>
        </w:rPr>
        <w:t>支</w:t>
      </w:r>
      <w:r>
        <w:rPr>
          <w:rStyle w:val="27"/>
          <w:rFonts w:hint="eastAsia" w:ascii="黑体" w:hAnsi="黑体" w:eastAsia="黑体"/>
          <w:b w:val="0"/>
          <w:color w:val="auto"/>
          <w:highlight w:val="none"/>
        </w:rPr>
        <w:t>出决算情况说明</w:t>
      </w:r>
      <w:bookmarkEnd w:id="32"/>
      <w:bookmarkEnd w:id="33"/>
      <w:bookmarkEnd w:id="34"/>
    </w:p>
    <w:p>
      <w:pPr>
        <w:spacing w:line="600" w:lineRule="exact"/>
        <w:ind w:firstLine="640" w:firstLineChars="200"/>
        <w:outlineLvl w:val="1"/>
        <w:rPr>
          <w:rFonts w:ascii="仿宋" w:hAnsi="仿宋" w:eastAsia="仿宋"/>
          <w:color w:val="auto"/>
          <w:sz w:val="32"/>
          <w:szCs w:val="32"/>
          <w:highlight w:val="none"/>
        </w:rPr>
      </w:pPr>
      <w:bookmarkStart w:id="35" w:name="_Toc18339"/>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22</w:t>
      </w:r>
      <w:r>
        <w:rPr>
          <w:rFonts w:hint="eastAsia" w:ascii="仿宋" w:hAnsi="仿宋" w:eastAsia="仿宋"/>
          <w:color w:val="auto"/>
          <w:sz w:val="32"/>
          <w:szCs w:val="32"/>
          <w:highlight w:val="none"/>
        </w:rPr>
        <w:t>年本年支出合计</w:t>
      </w:r>
      <w:r>
        <w:rPr>
          <w:rFonts w:hint="eastAsia" w:ascii="仿宋" w:hAnsi="仿宋" w:eastAsia="仿宋"/>
          <w:color w:val="auto"/>
          <w:sz w:val="32"/>
          <w:szCs w:val="32"/>
          <w:highlight w:val="none"/>
          <w:lang w:val="en-US" w:eastAsia="zh-CN"/>
        </w:rPr>
        <w:t>97.92</w:t>
      </w:r>
      <w:r>
        <w:rPr>
          <w:rFonts w:hint="eastAsia" w:ascii="仿宋" w:hAnsi="仿宋" w:eastAsia="仿宋"/>
          <w:color w:val="auto"/>
          <w:sz w:val="32"/>
          <w:szCs w:val="32"/>
          <w:highlight w:val="none"/>
        </w:rPr>
        <w:t>万元，其中：基本支出</w:t>
      </w:r>
      <w:r>
        <w:rPr>
          <w:rFonts w:hint="eastAsia" w:ascii="仿宋" w:hAnsi="仿宋" w:eastAsia="仿宋"/>
          <w:color w:val="auto"/>
          <w:sz w:val="32"/>
          <w:szCs w:val="32"/>
          <w:highlight w:val="none"/>
          <w:lang w:val="en-US" w:eastAsia="zh-CN"/>
        </w:rPr>
        <w:t>95.45</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97.48</w:t>
      </w:r>
      <w:r>
        <w:rPr>
          <w:rFonts w:ascii="仿宋" w:hAnsi="仿宋" w:eastAsia="仿宋"/>
          <w:color w:val="auto"/>
          <w:sz w:val="32"/>
          <w:szCs w:val="32"/>
          <w:highlight w:val="none"/>
        </w:rPr>
        <w:t>%</w:t>
      </w:r>
      <w:r>
        <w:rPr>
          <w:rFonts w:hint="eastAsia" w:ascii="仿宋" w:hAnsi="仿宋" w:eastAsia="仿宋"/>
          <w:color w:val="auto"/>
          <w:sz w:val="32"/>
          <w:szCs w:val="32"/>
          <w:highlight w:val="none"/>
        </w:rPr>
        <w:t>；项目支出</w:t>
      </w:r>
      <w:r>
        <w:rPr>
          <w:rFonts w:hint="eastAsia" w:ascii="仿宋" w:hAnsi="仿宋" w:eastAsia="仿宋"/>
          <w:color w:val="auto"/>
          <w:sz w:val="32"/>
          <w:szCs w:val="32"/>
          <w:highlight w:val="none"/>
          <w:lang w:val="en-US" w:eastAsia="zh-CN"/>
        </w:rPr>
        <w:t>2.47</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2.53</w:t>
      </w:r>
      <w:r>
        <w:rPr>
          <w:rFonts w:ascii="仿宋" w:hAnsi="仿宋" w:eastAsia="仿宋"/>
          <w:color w:val="auto"/>
          <w:sz w:val="32"/>
          <w:szCs w:val="32"/>
          <w:highlight w:val="none"/>
        </w:rPr>
        <w:t>%</w:t>
      </w:r>
      <w:r>
        <w:rPr>
          <w:rFonts w:hint="eastAsia" w:ascii="仿宋" w:hAnsi="仿宋" w:eastAsia="仿宋"/>
          <w:color w:val="auto"/>
          <w:sz w:val="32"/>
          <w:szCs w:val="32"/>
          <w:highlight w:val="none"/>
          <w:lang w:eastAsia="zh-CN"/>
        </w:rPr>
        <w:t>。</w:t>
      </w:r>
      <w:bookmarkEnd w:id="35"/>
    </w:p>
    <w:p>
      <w:pPr>
        <w:rPr>
          <w:rFonts w:ascii="仿宋_GB2312" w:eastAsia="仿宋_GB2312"/>
          <w:color w:val="auto"/>
          <w:sz w:val="32"/>
          <w:szCs w:val="32"/>
          <w:highlight w:val="none"/>
        </w:rPr>
      </w:pPr>
      <w:r>
        <w:rPr>
          <w:rFonts w:hint="eastAsia"/>
          <w:lang w:val="en-US" w:eastAsia="zh-CN"/>
        </w:rPr>
        <w:t xml:space="preserve">                  </w:t>
      </w:r>
      <w:r>
        <w:drawing>
          <wp:inline distT="0" distB="0" distL="114300" distR="114300">
            <wp:extent cx="2670175" cy="1883410"/>
            <wp:effectExtent l="0" t="0" r="15875" b="254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pic:cNvPicPr>
                  </pic:nvPicPr>
                  <pic:blipFill>
                    <a:blip r:embed="rId10"/>
                    <a:stretch>
                      <a:fillRect/>
                    </a:stretch>
                  </pic:blipFill>
                  <pic:spPr>
                    <a:xfrm>
                      <a:off x="0" y="0"/>
                      <a:ext cx="2670175" cy="1883410"/>
                    </a:xfrm>
                    <a:prstGeom prst="rect">
                      <a:avLst/>
                    </a:prstGeom>
                    <a:noFill/>
                    <a:ln>
                      <a:noFill/>
                    </a:ln>
                  </pic:spPr>
                </pic:pic>
              </a:graphicData>
            </a:graphic>
          </wp:inline>
        </w:drawing>
      </w:r>
    </w:p>
    <w:p>
      <w:pPr>
        <w:spacing w:line="600" w:lineRule="exact"/>
        <w:ind w:firstLine="640" w:firstLineChars="200"/>
        <w:outlineLvl w:val="1"/>
        <w:rPr>
          <w:rStyle w:val="27"/>
          <w:rFonts w:ascii="黑体" w:hAnsi="黑体" w:eastAsia="黑体"/>
          <w:b w:val="0"/>
          <w:color w:val="auto"/>
          <w:highlight w:val="none"/>
        </w:rPr>
      </w:pPr>
      <w:bookmarkStart w:id="36" w:name="_Toc15396606"/>
      <w:bookmarkStart w:id="37" w:name="_Toc12291"/>
      <w:bookmarkStart w:id="38" w:name="_Toc15377208"/>
      <w:r>
        <w:rPr>
          <w:rFonts w:hint="eastAsia" w:ascii="黑体" w:hAnsi="黑体" w:eastAsia="黑体"/>
          <w:color w:val="auto"/>
          <w:sz w:val="32"/>
          <w:szCs w:val="32"/>
          <w:highlight w:val="none"/>
        </w:rPr>
        <w:t>四、财</w:t>
      </w:r>
      <w:r>
        <w:rPr>
          <w:rStyle w:val="27"/>
          <w:rFonts w:hint="eastAsia" w:ascii="黑体" w:hAnsi="黑体" w:eastAsia="黑体"/>
          <w:b w:val="0"/>
          <w:color w:val="auto"/>
          <w:highlight w:val="none"/>
        </w:rPr>
        <w:t>政拨款收入支出决算总体情况说明</w:t>
      </w:r>
      <w:bookmarkEnd w:id="36"/>
      <w:bookmarkEnd w:id="37"/>
      <w:bookmarkEnd w:id="38"/>
    </w:p>
    <w:p>
      <w:pPr>
        <w:spacing w:line="600" w:lineRule="exact"/>
        <w:ind w:firstLine="640" w:firstLineChars="200"/>
        <w:rPr>
          <w:rFonts w:hint="eastAsia" w:ascii="仿宋" w:hAnsi="仿宋" w:eastAsia="仿宋"/>
          <w:color w:val="auto"/>
          <w:sz w:val="32"/>
          <w:szCs w:val="32"/>
          <w:highlight w:val="none"/>
          <w:lang w:eastAsia="zh-CN"/>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22</w:t>
      </w:r>
      <w:r>
        <w:rPr>
          <w:rFonts w:hint="eastAsia" w:ascii="仿宋" w:hAnsi="仿宋" w:eastAsia="仿宋"/>
          <w:color w:val="auto"/>
          <w:sz w:val="32"/>
          <w:szCs w:val="32"/>
          <w:highlight w:val="none"/>
        </w:rPr>
        <w:t>年财政拨款收、支总计</w:t>
      </w:r>
      <w:r>
        <w:rPr>
          <w:rFonts w:hint="eastAsia" w:ascii="仿宋" w:hAnsi="仿宋" w:eastAsia="仿宋"/>
          <w:color w:val="auto"/>
          <w:sz w:val="32"/>
          <w:szCs w:val="32"/>
          <w:highlight w:val="none"/>
          <w:lang w:val="en-US" w:eastAsia="zh-CN"/>
        </w:rPr>
        <w:t>89.78</w:t>
      </w:r>
      <w:r>
        <w:rPr>
          <w:rFonts w:hint="eastAsia" w:ascii="仿宋" w:hAnsi="仿宋" w:eastAsia="仿宋"/>
          <w:color w:val="auto"/>
          <w:sz w:val="32"/>
          <w:szCs w:val="32"/>
          <w:highlight w:val="none"/>
        </w:rPr>
        <w:t>万元。与</w:t>
      </w:r>
      <w:r>
        <w:rPr>
          <w:rFonts w:hint="eastAsia" w:ascii="仿宋" w:hAnsi="仿宋" w:eastAsia="仿宋"/>
          <w:color w:val="auto"/>
          <w:sz w:val="32"/>
          <w:szCs w:val="32"/>
          <w:highlight w:val="none"/>
          <w:lang w:eastAsia="zh-CN"/>
        </w:rPr>
        <w:t>去</w:t>
      </w:r>
      <w:r>
        <w:rPr>
          <w:rFonts w:hint="eastAsia" w:ascii="仿宋" w:hAnsi="仿宋" w:eastAsia="仿宋"/>
          <w:color w:val="auto"/>
          <w:sz w:val="32"/>
          <w:szCs w:val="32"/>
          <w:highlight w:val="none"/>
        </w:rPr>
        <w:t>年相比，财政拨款收、支总计各减少</w:t>
      </w:r>
      <w:r>
        <w:rPr>
          <w:rFonts w:hint="eastAsia" w:ascii="仿宋" w:hAnsi="仿宋" w:eastAsia="仿宋"/>
          <w:color w:val="auto"/>
          <w:sz w:val="32"/>
          <w:szCs w:val="32"/>
          <w:highlight w:val="none"/>
          <w:lang w:eastAsia="zh-CN"/>
        </w:rPr>
        <w:t>了</w:t>
      </w:r>
      <w:r>
        <w:rPr>
          <w:rFonts w:hint="eastAsia" w:ascii="仿宋" w:hAnsi="仿宋" w:eastAsia="仿宋"/>
          <w:color w:val="auto"/>
          <w:sz w:val="32"/>
          <w:szCs w:val="32"/>
          <w:highlight w:val="none"/>
          <w:lang w:val="en-US" w:eastAsia="zh-CN"/>
        </w:rPr>
        <w:t>39.91</w:t>
      </w:r>
      <w:r>
        <w:rPr>
          <w:rFonts w:hint="eastAsia" w:ascii="仿宋" w:hAnsi="仿宋" w:eastAsia="仿宋"/>
          <w:color w:val="auto"/>
          <w:sz w:val="32"/>
          <w:szCs w:val="32"/>
          <w:highlight w:val="none"/>
        </w:rPr>
        <w:t>万元，下降</w:t>
      </w:r>
      <w:r>
        <w:rPr>
          <w:rFonts w:hint="eastAsia" w:ascii="仿宋" w:hAnsi="仿宋" w:eastAsia="仿宋"/>
          <w:color w:val="auto"/>
          <w:sz w:val="32"/>
          <w:szCs w:val="32"/>
          <w:highlight w:val="none"/>
          <w:lang w:eastAsia="zh-CN"/>
        </w:rPr>
        <w:t>了</w:t>
      </w:r>
      <w:r>
        <w:rPr>
          <w:rFonts w:hint="eastAsia" w:ascii="仿宋" w:hAnsi="仿宋" w:eastAsia="仿宋"/>
          <w:color w:val="auto"/>
          <w:sz w:val="32"/>
          <w:szCs w:val="32"/>
          <w:highlight w:val="none"/>
          <w:lang w:val="en-US" w:eastAsia="zh-CN"/>
        </w:rPr>
        <w:t>30.77</w:t>
      </w:r>
      <w:r>
        <w:rPr>
          <w:rFonts w:ascii="仿宋" w:hAnsi="仿宋" w:eastAsia="仿宋"/>
          <w:color w:val="auto"/>
          <w:sz w:val="32"/>
          <w:szCs w:val="32"/>
          <w:highlight w:val="none"/>
        </w:rPr>
        <w:t>%</w:t>
      </w:r>
      <w:r>
        <w:rPr>
          <w:rFonts w:hint="eastAsia" w:ascii="仿宋" w:hAnsi="仿宋" w:eastAsia="仿宋"/>
          <w:color w:val="auto"/>
          <w:sz w:val="32"/>
          <w:szCs w:val="32"/>
          <w:highlight w:val="none"/>
        </w:rPr>
        <w:t>。</w:t>
      </w:r>
      <w:r>
        <w:rPr>
          <w:rFonts w:hint="eastAsia" w:ascii="仿宋" w:hAnsi="仿宋" w:eastAsia="仿宋"/>
          <w:color w:val="auto"/>
          <w:sz w:val="32"/>
          <w:szCs w:val="32"/>
          <w:highlight w:val="none"/>
          <w:lang w:eastAsia="zh-CN"/>
        </w:rPr>
        <w:t>减少的主要原因是紫云乡卫生院</w:t>
      </w:r>
      <w:r>
        <w:rPr>
          <w:rFonts w:hint="eastAsia" w:ascii="仿宋" w:hAnsi="仿宋" w:eastAsia="仿宋"/>
          <w:color w:val="auto"/>
          <w:sz w:val="32"/>
          <w:szCs w:val="32"/>
          <w:highlight w:val="none"/>
          <w:lang w:val="en-US" w:eastAsia="zh-CN"/>
        </w:rPr>
        <w:t>2022年合并到社区卫生服务中心，人员较少2人，基本公共卫生经费、疫情防控经费拨款拨入社区卫生服务中心</w:t>
      </w:r>
      <w:r>
        <w:rPr>
          <w:rFonts w:hint="eastAsia" w:ascii="仿宋" w:hAnsi="仿宋" w:eastAsia="仿宋"/>
          <w:color w:val="auto"/>
          <w:sz w:val="32"/>
          <w:szCs w:val="32"/>
          <w:highlight w:val="none"/>
          <w:lang w:eastAsia="zh-CN"/>
        </w:rPr>
        <w:t>。</w:t>
      </w:r>
    </w:p>
    <w:p>
      <w:pPr>
        <w:spacing w:line="600" w:lineRule="exact"/>
        <w:ind w:firstLine="420" w:firstLineChars="200"/>
        <w:rPr>
          <w:rFonts w:hint="eastAsia" w:ascii="仿宋" w:hAnsi="仿宋" w:eastAsia="仿宋"/>
          <w:color w:val="auto"/>
          <w:sz w:val="32"/>
          <w:szCs w:val="32"/>
          <w:highlight w:val="none"/>
          <w:lang w:eastAsia="zh-CN"/>
        </w:rPr>
      </w:pPr>
      <w:r>
        <w:drawing>
          <wp:anchor distT="0" distB="0" distL="114300" distR="114300" simplePos="0" relativeHeight="251659264" behindDoc="1" locked="0" layoutInCell="1" allowOverlap="1">
            <wp:simplePos x="0" y="0"/>
            <wp:positionH relativeFrom="column">
              <wp:posOffset>1016000</wp:posOffset>
            </wp:positionH>
            <wp:positionV relativeFrom="paragraph">
              <wp:posOffset>179705</wp:posOffset>
            </wp:positionV>
            <wp:extent cx="3029585" cy="1960245"/>
            <wp:effectExtent l="0" t="0" r="18415" b="0"/>
            <wp:wrapTight wrapText="bothSides">
              <wp:wrapPolygon>
                <wp:start x="0" y="0"/>
                <wp:lineTo x="0" y="21411"/>
                <wp:lineTo x="21460" y="21411"/>
                <wp:lineTo x="21460" y="0"/>
                <wp:lineTo x="0" y="0"/>
              </wp:wrapPolygon>
            </wp:wrapTight>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pic:cNvPicPr>
                  </pic:nvPicPr>
                  <pic:blipFill>
                    <a:blip r:embed="rId11"/>
                    <a:stretch>
                      <a:fillRect/>
                    </a:stretch>
                  </pic:blipFill>
                  <pic:spPr>
                    <a:xfrm>
                      <a:off x="0" y="0"/>
                      <a:ext cx="3029585" cy="1960245"/>
                    </a:xfrm>
                    <a:prstGeom prst="rect">
                      <a:avLst/>
                    </a:prstGeom>
                    <a:noFill/>
                    <a:ln>
                      <a:noFill/>
                    </a:ln>
                  </pic:spPr>
                </pic:pic>
              </a:graphicData>
            </a:graphic>
          </wp:anchor>
        </w:drawing>
      </w:r>
    </w:p>
    <w:p>
      <w:pPr>
        <w:spacing w:line="600" w:lineRule="exact"/>
        <w:ind w:firstLine="640" w:firstLineChars="200"/>
        <w:rPr>
          <w:rFonts w:hint="eastAsia" w:ascii="仿宋" w:hAnsi="仿宋" w:eastAsia="仿宋"/>
          <w:color w:val="auto"/>
          <w:sz w:val="32"/>
          <w:szCs w:val="32"/>
          <w:highlight w:val="none"/>
          <w:lang w:eastAsia="zh-CN"/>
        </w:rPr>
      </w:pPr>
    </w:p>
    <w:p>
      <w:pPr>
        <w:spacing w:line="600" w:lineRule="exact"/>
        <w:ind w:firstLine="640" w:firstLineChars="200"/>
        <w:rPr>
          <w:rFonts w:hint="eastAsia" w:ascii="仿宋" w:hAnsi="仿宋" w:eastAsia="仿宋"/>
          <w:color w:val="auto"/>
          <w:sz w:val="32"/>
          <w:szCs w:val="32"/>
          <w:highlight w:val="none"/>
          <w:lang w:eastAsia="zh-CN"/>
        </w:rPr>
      </w:pPr>
    </w:p>
    <w:p>
      <w:pPr>
        <w:spacing w:line="600" w:lineRule="exact"/>
        <w:ind w:firstLine="640" w:firstLineChars="200"/>
        <w:rPr>
          <w:rFonts w:hint="default" w:ascii="仿宋" w:hAnsi="仿宋" w:eastAsia="仿宋"/>
          <w:color w:val="auto"/>
          <w:sz w:val="32"/>
          <w:szCs w:val="32"/>
          <w:highlight w:val="none"/>
          <w:lang w:val="en-US" w:eastAsia="zh-CN"/>
        </w:rPr>
      </w:pPr>
      <w:r>
        <w:rPr>
          <w:rFonts w:hint="eastAsia" w:ascii="仿宋" w:hAnsi="仿宋" w:eastAsia="仿宋"/>
          <w:color w:val="auto"/>
          <w:sz w:val="32"/>
          <w:szCs w:val="32"/>
          <w:highlight w:val="none"/>
          <w:lang w:val="en-US" w:eastAsia="zh-CN"/>
        </w:rPr>
        <w:t xml:space="preserve">      </w:t>
      </w:r>
    </w:p>
    <w:p>
      <w:pPr>
        <w:spacing w:line="600" w:lineRule="exact"/>
        <w:ind w:firstLine="640" w:firstLineChars="200"/>
        <w:rPr>
          <w:rFonts w:hint="eastAsia" w:ascii="仿宋" w:hAnsi="仿宋" w:eastAsia="仿宋"/>
          <w:color w:val="auto"/>
          <w:sz w:val="32"/>
          <w:szCs w:val="32"/>
          <w:highlight w:val="none"/>
          <w:lang w:eastAsia="zh-CN"/>
        </w:rPr>
      </w:pPr>
    </w:p>
    <w:p>
      <w:pPr>
        <w:spacing w:line="600" w:lineRule="exact"/>
        <w:rPr>
          <w:rFonts w:ascii="仿宋" w:hAnsi="仿宋" w:eastAsia="仿宋"/>
          <w:b/>
          <w:color w:val="auto"/>
          <w:sz w:val="32"/>
          <w:szCs w:val="32"/>
          <w:highlight w:val="none"/>
        </w:rPr>
      </w:pPr>
    </w:p>
    <w:p>
      <w:pPr>
        <w:spacing w:line="600" w:lineRule="exact"/>
        <w:ind w:firstLine="640" w:firstLineChars="200"/>
        <w:outlineLvl w:val="1"/>
        <w:rPr>
          <w:rStyle w:val="27"/>
          <w:rFonts w:ascii="黑体" w:hAnsi="黑体" w:eastAsia="黑体"/>
          <w:b w:val="0"/>
          <w:color w:val="auto"/>
          <w:highlight w:val="none"/>
        </w:rPr>
      </w:pPr>
      <w:bookmarkStart w:id="39" w:name="_Toc15377209"/>
      <w:bookmarkStart w:id="40" w:name="_Toc15396607"/>
      <w:bookmarkStart w:id="41" w:name="_Toc24774"/>
      <w:r>
        <w:rPr>
          <w:rFonts w:hint="eastAsia" w:ascii="黑体" w:hAnsi="黑体" w:eastAsia="黑体"/>
          <w:color w:val="auto"/>
          <w:sz w:val="32"/>
          <w:szCs w:val="32"/>
          <w:highlight w:val="none"/>
        </w:rPr>
        <w:t>五、</w:t>
      </w:r>
      <w:r>
        <w:rPr>
          <w:rFonts w:hint="eastAsia" w:ascii="黑体" w:hAnsi="黑体" w:eastAsia="黑体"/>
          <w:b/>
          <w:color w:val="auto"/>
          <w:sz w:val="32"/>
          <w:szCs w:val="32"/>
          <w:highlight w:val="none"/>
        </w:rPr>
        <w:t>一</w:t>
      </w:r>
      <w:r>
        <w:rPr>
          <w:rStyle w:val="27"/>
          <w:rFonts w:hint="eastAsia" w:ascii="黑体" w:hAnsi="黑体" w:eastAsia="黑体"/>
          <w:b w:val="0"/>
          <w:color w:val="auto"/>
          <w:highlight w:val="none"/>
        </w:rPr>
        <w:t>般公共预算财政拨款支出决算情况说明</w:t>
      </w:r>
      <w:bookmarkEnd w:id="39"/>
      <w:bookmarkEnd w:id="40"/>
      <w:bookmarkEnd w:id="41"/>
    </w:p>
    <w:p>
      <w:pPr>
        <w:spacing w:line="600" w:lineRule="exact"/>
        <w:ind w:firstLine="643" w:firstLineChars="200"/>
        <w:outlineLvl w:val="2"/>
        <w:rPr>
          <w:rFonts w:ascii="仿宋" w:hAnsi="仿宋" w:eastAsia="仿宋"/>
          <w:b/>
          <w:color w:val="auto"/>
          <w:sz w:val="32"/>
          <w:szCs w:val="32"/>
          <w:highlight w:val="none"/>
        </w:rPr>
      </w:pPr>
      <w:bookmarkStart w:id="42" w:name="_Toc8389"/>
      <w:bookmarkStart w:id="43" w:name="_Toc15377210"/>
      <w:r>
        <w:rPr>
          <w:rFonts w:hint="eastAsia" w:ascii="仿宋" w:hAnsi="仿宋" w:eastAsia="仿宋"/>
          <w:b/>
          <w:color w:val="auto"/>
          <w:sz w:val="32"/>
          <w:szCs w:val="32"/>
          <w:highlight w:val="none"/>
        </w:rPr>
        <w:t>（一）一般公共预算财政拨款支出决算总体情况</w:t>
      </w:r>
      <w:bookmarkEnd w:id="42"/>
      <w:bookmarkEnd w:id="43"/>
    </w:p>
    <w:p>
      <w:pPr>
        <w:spacing w:line="600" w:lineRule="exact"/>
        <w:ind w:firstLine="640" w:firstLineChars="200"/>
        <w:rPr>
          <w:rFonts w:hint="eastAsia" w:ascii="仿宋" w:hAnsi="仿宋" w:eastAsia="仿宋"/>
          <w:color w:val="auto"/>
          <w:sz w:val="32"/>
          <w:szCs w:val="32"/>
          <w:highlight w:val="none"/>
          <w:lang w:val="en-US" w:eastAsia="zh-CN"/>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22</w:t>
      </w:r>
      <w:r>
        <w:rPr>
          <w:rFonts w:hint="eastAsia" w:ascii="仿宋" w:hAnsi="仿宋" w:eastAsia="仿宋"/>
          <w:color w:val="auto"/>
          <w:sz w:val="32"/>
          <w:szCs w:val="32"/>
          <w:highlight w:val="none"/>
        </w:rPr>
        <w:t>年一般公共预算财政拨款支出</w:t>
      </w:r>
      <w:r>
        <w:rPr>
          <w:rFonts w:hint="eastAsia" w:ascii="仿宋" w:hAnsi="仿宋" w:eastAsia="仿宋"/>
          <w:color w:val="auto"/>
          <w:sz w:val="32"/>
          <w:szCs w:val="32"/>
          <w:highlight w:val="none"/>
          <w:lang w:val="en-US" w:eastAsia="zh-CN"/>
        </w:rPr>
        <w:t>87.31</w:t>
      </w:r>
      <w:r>
        <w:rPr>
          <w:rFonts w:hint="eastAsia" w:ascii="仿宋" w:hAnsi="仿宋" w:eastAsia="仿宋"/>
          <w:color w:val="auto"/>
          <w:sz w:val="32"/>
          <w:szCs w:val="32"/>
          <w:highlight w:val="none"/>
        </w:rPr>
        <w:t>万元，占本年支出合计的</w:t>
      </w:r>
      <w:r>
        <w:rPr>
          <w:rFonts w:hint="eastAsia" w:ascii="仿宋" w:hAnsi="仿宋" w:eastAsia="仿宋"/>
          <w:color w:val="auto"/>
          <w:sz w:val="32"/>
          <w:szCs w:val="32"/>
          <w:highlight w:val="none"/>
          <w:lang w:val="en-US" w:eastAsia="zh-CN"/>
        </w:rPr>
        <w:t>89.16</w:t>
      </w:r>
      <w:r>
        <w:rPr>
          <w:rFonts w:ascii="仿宋" w:hAnsi="仿宋" w:eastAsia="仿宋"/>
          <w:color w:val="auto"/>
          <w:sz w:val="32"/>
          <w:szCs w:val="32"/>
          <w:highlight w:val="none"/>
        </w:rPr>
        <w:t>%</w:t>
      </w:r>
      <w:r>
        <w:rPr>
          <w:rFonts w:hint="eastAsia" w:ascii="仿宋" w:hAnsi="仿宋" w:eastAsia="仿宋"/>
          <w:color w:val="auto"/>
          <w:sz w:val="32"/>
          <w:szCs w:val="32"/>
          <w:highlight w:val="none"/>
        </w:rPr>
        <w:t>。与</w:t>
      </w:r>
      <w:r>
        <w:rPr>
          <w:rFonts w:hint="eastAsia" w:ascii="仿宋" w:hAnsi="仿宋" w:eastAsia="仿宋"/>
          <w:color w:val="auto"/>
          <w:sz w:val="32"/>
          <w:szCs w:val="32"/>
          <w:highlight w:val="none"/>
          <w:lang w:eastAsia="zh-CN"/>
        </w:rPr>
        <w:t>去</w:t>
      </w:r>
      <w:r>
        <w:rPr>
          <w:rFonts w:hint="eastAsia" w:ascii="仿宋" w:hAnsi="仿宋" w:eastAsia="仿宋"/>
          <w:color w:val="auto"/>
          <w:sz w:val="32"/>
          <w:szCs w:val="32"/>
          <w:highlight w:val="none"/>
        </w:rPr>
        <w:t>年相比，一般公共预算财政拨款</w:t>
      </w:r>
      <w:r>
        <w:rPr>
          <w:rFonts w:hint="eastAsia" w:ascii="仿宋" w:hAnsi="仿宋" w:eastAsia="仿宋"/>
          <w:color w:val="auto"/>
          <w:sz w:val="32"/>
          <w:szCs w:val="32"/>
          <w:highlight w:val="none"/>
          <w:lang w:eastAsia="zh-CN"/>
        </w:rPr>
        <w:t>支出</w:t>
      </w:r>
      <w:r>
        <w:rPr>
          <w:rFonts w:hint="eastAsia" w:ascii="仿宋" w:hAnsi="仿宋" w:eastAsia="仿宋"/>
          <w:color w:val="auto"/>
          <w:sz w:val="32"/>
          <w:szCs w:val="32"/>
          <w:highlight w:val="none"/>
        </w:rPr>
        <w:t>减少</w:t>
      </w:r>
      <w:r>
        <w:rPr>
          <w:rFonts w:hint="eastAsia" w:ascii="仿宋" w:hAnsi="仿宋" w:eastAsia="仿宋"/>
          <w:color w:val="auto"/>
          <w:sz w:val="32"/>
          <w:szCs w:val="32"/>
          <w:highlight w:val="none"/>
          <w:lang w:eastAsia="zh-CN"/>
        </w:rPr>
        <w:t>了</w:t>
      </w:r>
      <w:r>
        <w:rPr>
          <w:rFonts w:hint="eastAsia" w:ascii="仿宋" w:hAnsi="仿宋" w:eastAsia="仿宋"/>
          <w:color w:val="auto"/>
          <w:sz w:val="32"/>
          <w:szCs w:val="32"/>
          <w:highlight w:val="none"/>
          <w:lang w:val="en-US" w:eastAsia="zh-CN"/>
        </w:rPr>
        <w:t>42.38</w:t>
      </w:r>
      <w:r>
        <w:rPr>
          <w:rFonts w:hint="eastAsia" w:ascii="仿宋" w:hAnsi="仿宋" w:eastAsia="仿宋"/>
          <w:color w:val="auto"/>
          <w:sz w:val="32"/>
          <w:szCs w:val="32"/>
          <w:highlight w:val="none"/>
        </w:rPr>
        <w:t>万元，下降</w:t>
      </w:r>
      <w:r>
        <w:rPr>
          <w:rFonts w:hint="eastAsia" w:ascii="仿宋" w:hAnsi="仿宋" w:eastAsia="仿宋"/>
          <w:color w:val="auto"/>
          <w:sz w:val="32"/>
          <w:szCs w:val="32"/>
          <w:highlight w:val="none"/>
          <w:lang w:eastAsia="zh-CN"/>
        </w:rPr>
        <w:t>了</w:t>
      </w:r>
      <w:r>
        <w:rPr>
          <w:rFonts w:hint="eastAsia" w:ascii="仿宋" w:hAnsi="仿宋" w:eastAsia="仿宋"/>
          <w:color w:val="auto"/>
          <w:sz w:val="32"/>
          <w:szCs w:val="32"/>
          <w:highlight w:val="none"/>
          <w:lang w:val="en-US" w:eastAsia="zh-CN"/>
        </w:rPr>
        <w:t>32.68</w:t>
      </w:r>
      <w:r>
        <w:rPr>
          <w:rFonts w:ascii="仿宋" w:hAnsi="仿宋" w:eastAsia="仿宋"/>
          <w:color w:val="auto"/>
          <w:sz w:val="32"/>
          <w:szCs w:val="32"/>
          <w:highlight w:val="none"/>
        </w:rPr>
        <w:t>%</w:t>
      </w:r>
      <w:r>
        <w:rPr>
          <w:rFonts w:hint="eastAsia" w:ascii="仿宋" w:hAnsi="仿宋" w:eastAsia="仿宋"/>
          <w:color w:val="auto"/>
          <w:sz w:val="32"/>
          <w:szCs w:val="32"/>
          <w:highlight w:val="none"/>
        </w:rPr>
        <w:t>。</w:t>
      </w:r>
      <w:r>
        <w:rPr>
          <w:rFonts w:hint="eastAsia" w:ascii="仿宋" w:hAnsi="仿宋" w:eastAsia="仿宋"/>
          <w:color w:val="auto"/>
          <w:sz w:val="32"/>
          <w:szCs w:val="32"/>
          <w:highlight w:val="none"/>
          <w:lang w:eastAsia="zh-CN"/>
        </w:rPr>
        <w:t>减少的主要原因是紫云乡卫生院</w:t>
      </w:r>
      <w:r>
        <w:rPr>
          <w:rFonts w:hint="eastAsia" w:ascii="仿宋" w:hAnsi="仿宋" w:eastAsia="仿宋"/>
          <w:color w:val="auto"/>
          <w:sz w:val="32"/>
          <w:szCs w:val="32"/>
          <w:highlight w:val="none"/>
          <w:lang w:val="en-US" w:eastAsia="zh-CN"/>
        </w:rPr>
        <w:t>2022年合并到社区卫生服务中心，人员较少2人，基本公共卫生经费、疫情防控经费拨款拨入社区卫生服务中心</w:t>
      </w:r>
      <w:r>
        <w:rPr>
          <w:rFonts w:hint="eastAsia" w:ascii="仿宋" w:hAnsi="仿宋" w:eastAsia="仿宋"/>
          <w:color w:val="auto"/>
          <w:sz w:val="32"/>
          <w:szCs w:val="32"/>
          <w:highlight w:val="none"/>
          <w:lang w:eastAsia="zh-CN"/>
        </w:rPr>
        <w:t>。</w:t>
      </w:r>
      <w:r>
        <w:rPr>
          <w:rFonts w:hint="eastAsia" w:ascii="仿宋" w:hAnsi="仿宋" w:eastAsia="仿宋"/>
          <w:color w:val="auto"/>
          <w:sz w:val="32"/>
          <w:szCs w:val="32"/>
          <w:highlight w:val="none"/>
          <w:lang w:val="en-US" w:eastAsia="zh-CN"/>
        </w:rPr>
        <w:t xml:space="preserve"> </w:t>
      </w:r>
    </w:p>
    <w:p>
      <w:pPr>
        <w:rPr>
          <w:rFonts w:hint="default"/>
          <w:lang w:val="en-US"/>
        </w:rPr>
      </w:pPr>
      <w:r>
        <w:rPr>
          <w:rFonts w:hint="eastAsia" w:ascii="仿宋" w:hAnsi="仿宋" w:eastAsia="仿宋"/>
          <w:color w:val="auto"/>
          <w:sz w:val="32"/>
          <w:szCs w:val="32"/>
          <w:highlight w:val="none"/>
          <w:lang w:val="en-US" w:eastAsia="zh-CN"/>
        </w:rPr>
        <w:t xml:space="preserve">              </w:t>
      </w:r>
      <w:r>
        <w:drawing>
          <wp:inline distT="0" distB="0" distL="114300" distR="114300">
            <wp:extent cx="2340610" cy="2152015"/>
            <wp:effectExtent l="0" t="0" r="2540" b="635"/>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pic:cNvPicPr>
                  </pic:nvPicPr>
                  <pic:blipFill>
                    <a:blip r:embed="rId12"/>
                    <a:stretch>
                      <a:fillRect/>
                    </a:stretch>
                  </pic:blipFill>
                  <pic:spPr>
                    <a:xfrm>
                      <a:off x="0" y="0"/>
                      <a:ext cx="2340610" cy="2152015"/>
                    </a:xfrm>
                    <a:prstGeom prst="rect">
                      <a:avLst/>
                    </a:prstGeom>
                    <a:noFill/>
                    <a:ln>
                      <a:noFill/>
                    </a:ln>
                  </pic:spPr>
                </pic:pic>
              </a:graphicData>
            </a:graphic>
          </wp:inline>
        </w:drawing>
      </w:r>
      <w:r>
        <w:rPr>
          <w:rFonts w:hint="eastAsia" w:ascii="仿宋" w:hAnsi="仿宋" w:eastAsia="仿宋"/>
          <w:color w:val="auto"/>
          <w:sz w:val="32"/>
          <w:szCs w:val="32"/>
          <w:highlight w:val="none"/>
          <w:lang w:val="en-US" w:eastAsia="zh-CN"/>
        </w:rPr>
        <w:t xml:space="preserve">      </w:t>
      </w:r>
    </w:p>
    <w:p>
      <w:pPr>
        <w:spacing w:line="600" w:lineRule="exact"/>
        <w:ind w:firstLine="643" w:firstLineChars="200"/>
        <w:outlineLvl w:val="2"/>
        <w:rPr>
          <w:rFonts w:ascii="仿宋" w:hAnsi="仿宋" w:eastAsia="仿宋"/>
          <w:b/>
          <w:color w:val="auto"/>
          <w:sz w:val="32"/>
          <w:szCs w:val="32"/>
          <w:highlight w:val="none"/>
        </w:rPr>
      </w:pPr>
      <w:bookmarkStart w:id="44" w:name="_Toc31269"/>
      <w:bookmarkStart w:id="45" w:name="_Toc15377211"/>
      <w:r>
        <w:rPr>
          <w:rFonts w:hint="eastAsia" w:ascii="仿宋" w:hAnsi="仿宋" w:eastAsia="仿宋"/>
          <w:b/>
          <w:color w:val="auto"/>
          <w:sz w:val="32"/>
          <w:szCs w:val="32"/>
          <w:highlight w:val="none"/>
        </w:rPr>
        <w:t>（二）一般公共预算财政拨款支出决算结构情况</w:t>
      </w:r>
      <w:bookmarkEnd w:id="44"/>
      <w:bookmarkEnd w:id="45"/>
    </w:p>
    <w:p>
      <w:pPr>
        <w:spacing w:line="600" w:lineRule="exact"/>
        <w:ind w:firstLine="640"/>
        <w:rPr>
          <w:rFonts w:hint="eastAsia" w:ascii="仿宋" w:hAnsi="仿宋" w:eastAsia="仿宋"/>
          <w:b/>
          <w:color w:val="auto"/>
          <w:sz w:val="32"/>
          <w:szCs w:val="32"/>
          <w:highlight w:val="none"/>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22</w:t>
      </w:r>
      <w:r>
        <w:rPr>
          <w:rFonts w:hint="eastAsia" w:ascii="仿宋" w:hAnsi="仿宋" w:eastAsia="仿宋"/>
          <w:color w:val="auto"/>
          <w:sz w:val="32"/>
          <w:szCs w:val="32"/>
          <w:highlight w:val="none"/>
        </w:rPr>
        <w:t>年一般公共预算财政拨款支出</w:t>
      </w:r>
      <w:r>
        <w:rPr>
          <w:rFonts w:hint="eastAsia" w:ascii="仿宋" w:hAnsi="仿宋" w:eastAsia="仿宋"/>
          <w:color w:val="auto"/>
          <w:sz w:val="32"/>
          <w:szCs w:val="32"/>
          <w:highlight w:val="none"/>
          <w:lang w:val="en-US" w:eastAsia="zh-CN"/>
        </w:rPr>
        <w:t>87.31</w:t>
      </w:r>
      <w:r>
        <w:rPr>
          <w:rFonts w:hint="eastAsia" w:ascii="仿宋" w:hAnsi="仿宋" w:eastAsia="仿宋"/>
          <w:color w:val="auto"/>
          <w:sz w:val="32"/>
          <w:szCs w:val="32"/>
          <w:highlight w:val="none"/>
        </w:rPr>
        <w:t>万元，主要用于以下方面</w:t>
      </w:r>
      <w:r>
        <w:rPr>
          <w:rFonts w:ascii="仿宋" w:hAnsi="仿宋" w:eastAsia="仿宋"/>
          <w:color w:val="auto"/>
          <w:sz w:val="32"/>
          <w:szCs w:val="32"/>
          <w:highlight w:val="none"/>
        </w:rPr>
        <w:t>:</w:t>
      </w:r>
      <w:r>
        <w:rPr>
          <w:rFonts w:hint="eastAsia" w:ascii="仿宋" w:hAnsi="仿宋" w:eastAsia="仿宋"/>
          <w:b/>
          <w:color w:val="auto"/>
          <w:sz w:val="32"/>
          <w:szCs w:val="32"/>
          <w:highlight w:val="none"/>
        </w:rPr>
        <w:t>社会保障和就业</w:t>
      </w:r>
      <w:r>
        <w:rPr>
          <w:rFonts w:hint="eastAsia" w:ascii="仿宋" w:hAnsi="仿宋" w:eastAsia="仿宋"/>
          <w:b/>
          <w:bCs/>
          <w:color w:val="auto"/>
          <w:sz w:val="32"/>
          <w:szCs w:val="32"/>
          <w:highlight w:val="none"/>
        </w:rPr>
        <w:t>支出</w:t>
      </w:r>
      <w:r>
        <w:rPr>
          <w:rFonts w:hint="eastAsia" w:ascii="仿宋" w:hAnsi="仿宋" w:eastAsia="仿宋"/>
          <w:color w:val="auto"/>
          <w:sz w:val="32"/>
          <w:szCs w:val="32"/>
          <w:highlight w:val="none"/>
          <w:lang w:val="en-US" w:eastAsia="zh-CN"/>
        </w:rPr>
        <w:t>10.34</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11.84</w:t>
      </w:r>
      <w:r>
        <w:rPr>
          <w:rFonts w:ascii="仿宋" w:hAnsi="仿宋" w:eastAsia="仿宋"/>
          <w:color w:val="auto"/>
          <w:sz w:val="32"/>
          <w:szCs w:val="32"/>
          <w:highlight w:val="none"/>
        </w:rPr>
        <w:t>%</w:t>
      </w:r>
      <w:r>
        <w:rPr>
          <w:rFonts w:hint="eastAsia" w:ascii="仿宋" w:hAnsi="仿宋" w:eastAsia="仿宋"/>
          <w:color w:val="auto"/>
          <w:sz w:val="32"/>
          <w:szCs w:val="32"/>
          <w:highlight w:val="none"/>
        </w:rPr>
        <w:t>；</w:t>
      </w:r>
      <w:r>
        <w:rPr>
          <w:rFonts w:hint="eastAsia" w:ascii="仿宋" w:hAnsi="仿宋" w:eastAsia="仿宋"/>
          <w:b/>
          <w:bCs/>
          <w:color w:val="auto"/>
          <w:sz w:val="32"/>
          <w:szCs w:val="32"/>
          <w:highlight w:val="none"/>
        </w:rPr>
        <w:t>卫生健康支出</w:t>
      </w:r>
      <w:r>
        <w:rPr>
          <w:rFonts w:hint="eastAsia" w:ascii="仿宋" w:hAnsi="仿宋" w:eastAsia="仿宋"/>
          <w:color w:val="auto"/>
          <w:sz w:val="32"/>
          <w:szCs w:val="32"/>
          <w:highlight w:val="none"/>
          <w:lang w:val="en-US" w:eastAsia="zh-CN"/>
        </w:rPr>
        <w:t>70.45</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80.7</w:t>
      </w:r>
      <w:r>
        <w:rPr>
          <w:rFonts w:ascii="仿宋" w:hAnsi="仿宋" w:eastAsia="仿宋"/>
          <w:color w:val="auto"/>
          <w:sz w:val="32"/>
          <w:szCs w:val="32"/>
          <w:highlight w:val="none"/>
        </w:rPr>
        <w:t>%</w:t>
      </w:r>
      <w:r>
        <w:rPr>
          <w:rFonts w:hint="eastAsia" w:ascii="仿宋" w:hAnsi="仿宋" w:eastAsia="仿宋"/>
          <w:color w:val="auto"/>
          <w:sz w:val="32"/>
          <w:szCs w:val="32"/>
          <w:highlight w:val="none"/>
        </w:rPr>
        <w:t>；</w:t>
      </w:r>
      <w:r>
        <w:rPr>
          <w:rFonts w:hint="eastAsia" w:ascii="仿宋" w:hAnsi="仿宋" w:eastAsia="仿宋"/>
          <w:b/>
          <w:bCs/>
          <w:color w:val="auto"/>
          <w:sz w:val="32"/>
          <w:szCs w:val="32"/>
          <w:highlight w:val="none"/>
        </w:rPr>
        <w:t>住房保障支出</w:t>
      </w:r>
      <w:r>
        <w:rPr>
          <w:rFonts w:hint="eastAsia" w:ascii="仿宋" w:hAnsi="仿宋" w:eastAsia="仿宋"/>
          <w:color w:val="auto"/>
          <w:sz w:val="32"/>
          <w:szCs w:val="32"/>
          <w:highlight w:val="none"/>
          <w:lang w:val="en-US" w:eastAsia="zh-CN"/>
        </w:rPr>
        <w:t>6.52</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7.47</w:t>
      </w:r>
      <w:r>
        <w:rPr>
          <w:rFonts w:ascii="仿宋" w:hAnsi="仿宋" w:eastAsia="仿宋"/>
          <w:color w:val="auto"/>
          <w:sz w:val="32"/>
          <w:szCs w:val="32"/>
          <w:highlight w:val="none"/>
        </w:rPr>
        <w:t>%</w:t>
      </w:r>
      <w:r>
        <w:rPr>
          <w:rFonts w:hint="eastAsia" w:ascii="仿宋" w:hAnsi="仿宋" w:eastAsia="仿宋"/>
          <w:color w:val="auto"/>
          <w:sz w:val="32"/>
          <w:szCs w:val="32"/>
          <w:highlight w:val="none"/>
        </w:rPr>
        <w:t>。</w:t>
      </w:r>
      <w:bookmarkStart w:id="46" w:name="_Toc15377212"/>
    </w:p>
    <w:p>
      <w:pPr>
        <w:rPr>
          <w:rFonts w:hint="eastAsia" w:ascii="仿宋" w:hAnsi="仿宋" w:eastAsia="仿宋"/>
          <w:b/>
          <w:color w:val="auto"/>
          <w:sz w:val="32"/>
          <w:szCs w:val="32"/>
          <w:highlight w:val="none"/>
        </w:rPr>
      </w:pPr>
      <w:r>
        <w:rPr>
          <w:rFonts w:hint="eastAsia" w:ascii="仿宋" w:hAnsi="仿宋" w:eastAsia="仿宋"/>
          <w:b/>
          <w:color w:val="auto"/>
          <w:sz w:val="32"/>
          <w:szCs w:val="32"/>
          <w:highlight w:val="none"/>
          <w:lang w:val="en-US" w:eastAsia="zh-CN"/>
        </w:rPr>
        <w:t xml:space="preserve">        </w:t>
      </w:r>
      <w:r>
        <w:drawing>
          <wp:inline distT="0" distB="0" distL="114300" distR="114300">
            <wp:extent cx="2871470" cy="2286000"/>
            <wp:effectExtent l="0" t="0" r="5080" b="0"/>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pic:cNvPicPr>
                      <a:picLocks noChangeAspect="1"/>
                    </pic:cNvPicPr>
                  </pic:nvPicPr>
                  <pic:blipFill>
                    <a:blip r:embed="rId13"/>
                    <a:stretch>
                      <a:fillRect/>
                    </a:stretch>
                  </pic:blipFill>
                  <pic:spPr>
                    <a:xfrm>
                      <a:off x="0" y="0"/>
                      <a:ext cx="2871470" cy="2286000"/>
                    </a:xfrm>
                    <a:prstGeom prst="rect">
                      <a:avLst/>
                    </a:prstGeom>
                    <a:noFill/>
                    <a:ln>
                      <a:noFill/>
                    </a:ln>
                  </pic:spPr>
                </pic:pic>
              </a:graphicData>
            </a:graphic>
          </wp:inline>
        </w:drawing>
      </w:r>
    </w:p>
    <w:p>
      <w:pPr>
        <w:spacing w:line="600" w:lineRule="exact"/>
        <w:ind w:firstLine="643" w:firstLineChars="200"/>
        <w:outlineLvl w:val="2"/>
        <w:rPr>
          <w:rFonts w:ascii="仿宋" w:hAnsi="仿宋" w:eastAsia="仿宋"/>
          <w:b/>
          <w:color w:val="auto"/>
          <w:sz w:val="32"/>
          <w:szCs w:val="32"/>
          <w:highlight w:val="none"/>
        </w:rPr>
      </w:pPr>
      <w:bookmarkStart w:id="47" w:name="_Toc12638"/>
      <w:r>
        <w:rPr>
          <w:rFonts w:hint="eastAsia" w:ascii="仿宋" w:hAnsi="仿宋" w:eastAsia="仿宋"/>
          <w:b/>
          <w:color w:val="auto"/>
          <w:sz w:val="32"/>
          <w:szCs w:val="32"/>
          <w:highlight w:val="none"/>
        </w:rPr>
        <w:t>（三）一般公共预算财政拨款支出决算具体情况</w:t>
      </w:r>
      <w:bookmarkEnd w:id="46"/>
      <w:bookmarkEnd w:id="47"/>
    </w:p>
    <w:p>
      <w:pPr>
        <w:spacing w:line="600" w:lineRule="exact"/>
        <w:ind w:firstLine="643" w:firstLineChars="200"/>
        <w:outlineLvl w:val="2"/>
        <w:rPr>
          <w:rFonts w:hint="eastAsia" w:ascii="仿宋" w:hAnsi="仿宋" w:eastAsia="仿宋" w:cs="仿宋"/>
          <w:color w:val="auto"/>
          <w:sz w:val="32"/>
          <w:szCs w:val="32"/>
          <w:highlight w:val="none"/>
        </w:rPr>
      </w:pPr>
      <w:bookmarkStart w:id="48" w:name="_Toc15377444"/>
      <w:bookmarkStart w:id="49" w:name="_Toc15377213"/>
      <w:bookmarkStart w:id="50" w:name="_Toc15378460"/>
      <w:bookmarkStart w:id="51" w:name="_Toc21336"/>
      <w:r>
        <w:rPr>
          <w:rFonts w:hint="eastAsia" w:ascii="仿宋" w:hAnsi="仿宋" w:eastAsia="仿宋" w:cs="仿宋"/>
          <w:b/>
          <w:color w:val="auto"/>
          <w:sz w:val="32"/>
          <w:szCs w:val="32"/>
          <w:highlight w:val="none"/>
        </w:rPr>
        <w:t>20</w:t>
      </w:r>
      <w:r>
        <w:rPr>
          <w:rFonts w:hint="eastAsia" w:ascii="仿宋" w:hAnsi="仿宋" w:eastAsia="仿宋" w:cs="仿宋"/>
          <w:b/>
          <w:color w:val="auto"/>
          <w:sz w:val="32"/>
          <w:szCs w:val="32"/>
          <w:highlight w:val="none"/>
          <w:lang w:val="en-US" w:eastAsia="zh-CN"/>
        </w:rPr>
        <w:t>22</w:t>
      </w:r>
      <w:r>
        <w:rPr>
          <w:rFonts w:hint="eastAsia" w:ascii="仿宋" w:hAnsi="仿宋" w:eastAsia="仿宋" w:cs="仿宋"/>
          <w:b/>
          <w:color w:val="auto"/>
          <w:sz w:val="32"/>
          <w:szCs w:val="32"/>
          <w:highlight w:val="none"/>
        </w:rPr>
        <w:t>年</w:t>
      </w:r>
      <w:r>
        <w:rPr>
          <w:rFonts w:hint="eastAsia" w:ascii="仿宋" w:hAnsi="仿宋" w:eastAsia="仿宋" w:cs="仿宋"/>
          <w:b/>
          <w:color w:val="auto"/>
          <w:sz w:val="32"/>
          <w:szCs w:val="32"/>
          <w:highlight w:val="none"/>
          <w:lang w:eastAsia="zh-CN"/>
        </w:rPr>
        <w:t>一</w:t>
      </w:r>
      <w:r>
        <w:rPr>
          <w:rFonts w:hint="eastAsia" w:ascii="仿宋" w:hAnsi="仿宋" w:eastAsia="仿宋" w:cs="仿宋"/>
          <w:b/>
          <w:color w:val="auto"/>
          <w:sz w:val="32"/>
          <w:szCs w:val="32"/>
          <w:highlight w:val="none"/>
        </w:rPr>
        <w:t>般公共预算支出决算数为</w:t>
      </w:r>
      <w:r>
        <w:rPr>
          <w:rFonts w:hint="eastAsia" w:ascii="仿宋" w:hAnsi="仿宋" w:eastAsia="仿宋" w:cs="仿宋"/>
          <w:b/>
          <w:color w:val="auto"/>
          <w:sz w:val="32"/>
          <w:szCs w:val="32"/>
          <w:highlight w:val="none"/>
          <w:lang w:val="en-US" w:eastAsia="zh-CN"/>
        </w:rPr>
        <w:t>87.31万元</w:t>
      </w:r>
      <w:r>
        <w:rPr>
          <w:rFonts w:hint="eastAsia" w:ascii="仿宋" w:hAnsi="仿宋" w:eastAsia="仿宋" w:cs="仿宋"/>
          <w:color w:val="auto"/>
          <w:sz w:val="32"/>
          <w:szCs w:val="32"/>
          <w:highlight w:val="none"/>
        </w:rPr>
        <w:t>，</w:t>
      </w:r>
      <w:r>
        <w:rPr>
          <w:rStyle w:val="16"/>
          <w:rFonts w:hint="eastAsia" w:ascii="仿宋" w:hAnsi="仿宋" w:eastAsia="仿宋" w:cs="仿宋"/>
          <w:bCs/>
          <w:color w:val="auto"/>
          <w:sz w:val="32"/>
          <w:szCs w:val="32"/>
          <w:highlight w:val="none"/>
        </w:rPr>
        <w:t>完成预算</w:t>
      </w:r>
      <w:r>
        <w:rPr>
          <w:rStyle w:val="16"/>
          <w:rFonts w:hint="eastAsia" w:ascii="仿宋" w:hAnsi="仿宋" w:eastAsia="仿宋" w:cs="仿宋"/>
          <w:bCs/>
          <w:color w:val="auto"/>
          <w:sz w:val="32"/>
          <w:szCs w:val="32"/>
          <w:highlight w:val="none"/>
          <w:lang w:val="en-US" w:eastAsia="zh-CN"/>
        </w:rPr>
        <w:t>100</w:t>
      </w:r>
      <w:r>
        <w:rPr>
          <w:rStyle w:val="16"/>
          <w:rFonts w:hint="eastAsia" w:ascii="仿宋" w:hAnsi="仿宋" w:eastAsia="仿宋" w:cs="仿宋"/>
          <w:bCs/>
          <w:color w:val="auto"/>
          <w:sz w:val="32"/>
          <w:szCs w:val="32"/>
          <w:highlight w:val="none"/>
        </w:rPr>
        <w:t>%。其中：</w:t>
      </w:r>
      <w:bookmarkEnd w:id="48"/>
      <w:bookmarkEnd w:id="49"/>
      <w:bookmarkEnd w:id="50"/>
      <w:bookmarkEnd w:id="51"/>
    </w:p>
    <w:p>
      <w:pPr>
        <w:spacing w:line="600" w:lineRule="exact"/>
        <w:ind w:firstLine="643" w:firstLineChars="200"/>
        <w:rPr>
          <w:rFonts w:hint="eastAsia" w:ascii="仿宋" w:hAnsi="仿宋" w:eastAsia="仿宋" w:cs="仿宋"/>
          <w:color w:val="000000"/>
          <w:sz w:val="32"/>
          <w:szCs w:val="32"/>
        </w:rPr>
      </w:pPr>
      <w:r>
        <w:rPr>
          <w:rFonts w:hint="eastAsia" w:ascii="仿宋" w:hAnsi="仿宋" w:eastAsia="仿宋" w:cs="仿宋"/>
          <w:b/>
          <w:bCs/>
          <w:color w:val="000000"/>
          <w:sz w:val="32"/>
          <w:szCs w:val="32"/>
        </w:rPr>
        <w:t>卫生健康支出</w:t>
      </w:r>
      <w:r>
        <w:rPr>
          <w:rFonts w:hint="eastAsia" w:ascii="仿宋" w:hAnsi="仿宋" w:eastAsia="仿宋" w:cs="仿宋"/>
          <w:b/>
          <w:color w:val="000000"/>
          <w:sz w:val="32"/>
          <w:szCs w:val="32"/>
        </w:rPr>
        <w:t>（类）基层医疗卫生机构（款）</w:t>
      </w:r>
      <w:r>
        <w:rPr>
          <w:rStyle w:val="16"/>
          <w:rFonts w:hint="eastAsia" w:ascii="仿宋" w:hAnsi="仿宋" w:eastAsia="仿宋" w:cs="仿宋"/>
          <w:color w:val="000000"/>
          <w:sz w:val="32"/>
          <w:szCs w:val="32"/>
        </w:rPr>
        <w:t>乡镇卫生院（项）</w:t>
      </w:r>
      <w:r>
        <w:rPr>
          <w:rStyle w:val="16"/>
          <w:rFonts w:hint="eastAsia" w:ascii="仿宋" w:hAnsi="仿宋" w:eastAsia="仿宋" w:cs="仿宋"/>
          <w:color w:val="000000"/>
          <w:sz w:val="32"/>
          <w:szCs w:val="32"/>
          <w:lang w:eastAsia="zh-CN"/>
        </w:rPr>
        <w:t>：</w:t>
      </w:r>
      <w:r>
        <w:rPr>
          <w:rStyle w:val="16"/>
          <w:rFonts w:hint="eastAsia" w:ascii="仿宋" w:hAnsi="仿宋" w:eastAsia="仿宋" w:cs="仿宋"/>
          <w:b w:val="0"/>
          <w:color w:val="000000"/>
          <w:sz w:val="32"/>
          <w:szCs w:val="32"/>
        </w:rPr>
        <w:t>主要</w:t>
      </w:r>
      <w:r>
        <w:rPr>
          <w:rStyle w:val="16"/>
          <w:rFonts w:hint="eastAsia" w:ascii="仿宋" w:hAnsi="仿宋" w:eastAsia="仿宋" w:cs="仿宋"/>
          <w:b w:val="0"/>
          <w:color w:val="000000"/>
          <w:sz w:val="32"/>
          <w:szCs w:val="32"/>
          <w:lang w:eastAsia="zh-CN"/>
        </w:rPr>
        <w:t>用于乡镇</w:t>
      </w:r>
      <w:r>
        <w:rPr>
          <w:rStyle w:val="16"/>
          <w:rFonts w:hint="eastAsia" w:ascii="仿宋" w:hAnsi="仿宋" w:eastAsia="仿宋" w:cs="仿宋"/>
          <w:b w:val="0"/>
          <w:color w:val="000000"/>
          <w:sz w:val="32"/>
          <w:szCs w:val="32"/>
        </w:rPr>
        <w:t>卫生院人员经费</w:t>
      </w:r>
      <w:r>
        <w:rPr>
          <w:rStyle w:val="16"/>
          <w:rFonts w:hint="eastAsia" w:ascii="仿宋" w:hAnsi="仿宋" w:eastAsia="仿宋" w:cs="仿宋"/>
          <w:b w:val="0"/>
          <w:color w:val="000000"/>
          <w:sz w:val="32"/>
          <w:szCs w:val="32"/>
          <w:lang w:eastAsia="zh-CN"/>
        </w:rPr>
        <w:t>，</w:t>
      </w:r>
      <w:r>
        <w:rPr>
          <w:rStyle w:val="16"/>
          <w:rFonts w:hint="eastAsia" w:ascii="仿宋" w:hAnsi="仿宋" w:eastAsia="仿宋" w:cs="仿宋"/>
          <w:b w:val="0"/>
          <w:bCs/>
          <w:color w:val="000000"/>
          <w:sz w:val="32"/>
          <w:szCs w:val="32"/>
        </w:rPr>
        <w:t>决算数</w:t>
      </w:r>
      <w:r>
        <w:rPr>
          <w:rStyle w:val="16"/>
          <w:rFonts w:hint="eastAsia" w:ascii="仿宋" w:hAnsi="仿宋" w:eastAsia="仿宋" w:cs="仿宋"/>
          <w:b w:val="0"/>
          <w:bCs/>
          <w:color w:val="000000"/>
          <w:sz w:val="32"/>
          <w:szCs w:val="32"/>
          <w:lang w:val="en-US" w:eastAsia="zh-CN"/>
        </w:rPr>
        <w:t>66.14</w:t>
      </w:r>
      <w:r>
        <w:rPr>
          <w:rStyle w:val="16"/>
          <w:rFonts w:hint="eastAsia" w:ascii="仿宋" w:hAnsi="仿宋" w:eastAsia="仿宋" w:cs="仿宋"/>
          <w:b w:val="0"/>
          <w:bCs/>
          <w:color w:val="000000"/>
          <w:sz w:val="32"/>
          <w:szCs w:val="32"/>
        </w:rPr>
        <w:t>万元</w:t>
      </w:r>
      <w:r>
        <w:rPr>
          <w:rStyle w:val="16"/>
          <w:rFonts w:hint="eastAsia" w:ascii="仿宋" w:hAnsi="仿宋" w:eastAsia="仿宋" w:cs="仿宋"/>
          <w:color w:val="000000"/>
          <w:sz w:val="32"/>
          <w:szCs w:val="32"/>
        </w:rPr>
        <w:t>，</w:t>
      </w:r>
      <w:r>
        <w:rPr>
          <w:rFonts w:hint="eastAsia" w:ascii="仿宋" w:hAnsi="仿宋" w:eastAsia="仿宋" w:cs="仿宋"/>
          <w:color w:val="000000"/>
          <w:sz w:val="32"/>
          <w:szCs w:val="32"/>
        </w:rPr>
        <w:t>完成预算</w:t>
      </w:r>
      <w:r>
        <w:rPr>
          <w:rFonts w:hint="eastAsia" w:ascii="仿宋" w:hAnsi="仿宋" w:eastAsia="仿宋" w:cs="仿宋"/>
          <w:color w:val="000000"/>
          <w:sz w:val="32"/>
          <w:szCs w:val="32"/>
          <w:lang w:val="en-US" w:eastAsia="zh-CN"/>
        </w:rPr>
        <w:t>100</w:t>
      </w:r>
      <w:r>
        <w:rPr>
          <w:rFonts w:hint="eastAsia" w:ascii="仿宋" w:hAnsi="仿宋" w:eastAsia="仿宋" w:cs="仿宋"/>
          <w:color w:val="000000"/>
          <w:sz w:val="32"/>
          <w:szCs w:val="32"/>
        </w:rPr>
        <w:t>%</w:t>
      </w:r>
    </w:p>
    <w:p>
      <w:pPr>
        <w:spacing w:line="600" w:lineRule="exact"/>
        <w:ind w:firstLine="643" w:firstLineChars="200"/>
        <w:rPr>
          <w:rFonts w:hint="eastAsia" w:ascii="仿宋" w:hAnsi="仿宋" w:eastAsia="仿宋" w:cs="仿宋"/>
          <w:color w:val="000000"/>
          <w:sz w:val="32"/>
          <w:szCs w:val="32"/>
        </w:rPr>
      </w:pPr>
      <w:r>
        <w:rPr>
          <w:rStyle w:val="16"/>
          <w:rFonts w:hint="eastAsia" w:ascii="仿宋" w:hAnsi="仿宋" w:eastAsia="仿宋" w:cs="仿宋"/>
          <w:bCs/>
          <w:color w:val="000000"/>
          <w:sz w:val="32"/>
          <w:szCs w:val="32"/>
        </w:rPr>
        <w:t>卫生健康支出（类）行政事业单位（款）事业单位医疗（项）</w:t>
      </w:r>
      <w:r>
        <w:rPr>
          <w:rStyle w:val="16"/>
          <w:rFonts w:hint="eastAsia" w:ascii="仿宋" w:hAnsi="仿宋" w:eastAsia="仿宋" w:cs="仿宋"/>
          <w:b w:val="0"/>
          <w:color w:val="000000"/>
          <w:sz w:val="32"/>
          <w:szCs w:val="32"/>
        </w:rPr>
        <w:t>：用于在职</w:t>
      </w:r>
      <w:r>
        <w:rPr>
          <w:rStyle w:val="16"/>
          <w:rFonts w:hint="eastAsia" w:ascii="仿宋" w:hAnsi="仿宋" w:eastAsia="仿宋" w:cs="仿宋"/>
          <w:b w:val="0"/>
          <w:color w:val="000000"/>
          <w:sz w:val="32"/>
          <w:szCs w:val="32"/>
          <w:lang w:eastAsia="zh-CN"/>
        </w:rPr>
        <w:t>在编人员</w:t>
      </w:r>
      <w:r>
        <w:rPr>
          <w:rStyle w:val="16"/>
          <w:rFonts w:hint="eastAsia" w:ascii="仿宋" w:hAnsi="仿宋" w:eastAsia="仿宋" w:cs="仿宋"/>
          <w:b w:val="0"/>
          <w:color w:val="000000"/>
          <w:sz w:val="32"/>
          <w:szCs w:val="32"/>
        </w:rPr>
        <w:t>医疗保险支出，</w:t>
      </w:r>
      <w:r>
        <w:rPr>
          <w:rStyle w:val="16"/>
          <w:rFonts w:hint="eastAsia" w:ascii="仿宋" w:hAnsi="仿宋" w:eastAsia="仿宋" w:cs="仿宋"/>
          <w:b w:val="0"/>
          <w:color w:val="000000"/>
          <w:sz w:val="32"/>
          <w:szCs w:val="32"/>
          <w:lang w:val="en-US" w:eastAsia="zh-CN"/>
        </w:rPr>
        <w:t>2022</w:t>
      </w:r>
      <w:r>
        <w:rPr>
          <w:rStyle w:val="16"/>
          <w:rFonts w:hint="eastAsia" w:ascii="仿宋" w:hAnsi="仿宋" w:eastAsia="仿宋" w:cs="仿宋"/>
          <w:b w:val="0"/>
          <w:color w:val="000000"/>
          <w:sz w:val="32"/>
          <w:szCs w:val="32"/>
        </w:rPr>
        <w:t>年决算数</w:t>
      </w:r>
      <w:r>
        <w:rPr>
          <w:rStyle w:val="16"/>
          <w:rFonts w:hint="eastAsia" w:ascii="仿宋" w:hAnsi="仿宋" w:eastAsia="仿宋" w:cs="仿宋"/>
          <w:b w:val="0"/>
          <w:color w:val="000000"/>
          <w:sz w:val="32"/>
          <w:szCs w:val="32"/>
          <w:lang w:val="en-US" w:eastAsia="zh-CN"/>
        </w:rPr>
        <w:t>4.32</w:t>
      </w:r>
      <w:r>
        <w:rPr>
          <w:rStyle w:val="16"/>
          <w:rFonts w:hint="eastAsia" w:ascii="仿宋" w:hAnsi="仿宋" w:eastAsia="仿宋" w:cs="仿宋"/>
          <w:b w:val="0"/>
          <w:color w:val="000000"/>
          <w:sz w:val="32"/>
          <w:szCs w:val="32"/>
        </w:rPr>
        <w:t>万元，</w:t>
      </w:r>
      <w:r>
        <w:rPr>
          <w:rFonts w:hint="eastAsia" w:ascii="仿宋" w:hAnsi="仿宋" w:eastAsia="仿宋" w:cs="仿宋"/>
          <w:color w:val="000000"/>
          <w:sz w:val="32"/>
          <w:szCs w:val="32"/>
        </w:rPr>
        <w:t>完成预算100%。</w:t>
      </w:r>
    </w:p>
    <w:p>
      <w:pPr>
        <w:spacing w:line="600" w:lineRule="exact"/>
        <w:ind w:firstLine="643" w:firstLineChars="200"/>
        <w:rPr>
          <w:rStyle w:val="16"/>
          <w:rFonts w:hint="eastAsia" w:ascii="仿宋" w:hAnsi="仿宋" w:eastAsia="仿宋" w:cs="仿宋"/>
          <w:b w:val="0"/>
          <w:color w:val="000000"/>
          <w:sz w:val="32"/>
          <w:szCs w:val="32"/>
          <w:lang w:eastAsia="zh-CN"/>
        </w:rPr>
      </w:pPr>
      <w:r>
        <w:rPr>
          <w:rStyle w:val="16"/>
          <w:rFonts w:hint="eastAsia" w:ascii="仿宋" w:hAnsi="仿宋" w:eastAsia="仿宋" w:cs="仿宋"/>
          <w:color w:val="000000"/>
          <w:sz w:val="32"/>
          <w:szCs w:val="32"/>
        </w:rPr>
        <w:t>住房保障支出（类）住房改革支出（款）</w:t>
      </w:r>
      <w:r>
        <w:rPr>
          <w:rStyle w:val="16"/>
          <w:rFonts w:hint="eastAsia" w:ascii="仿宋" w:hAnsi="仿宋" w:eastAsia="仿宋" w:cs="仿宋"/>
          <w:bCs/>
          <w:color w:val="000000"/>
          <w:sz w:val="32"/>
          <w:szCs w:val="32"/>
        </w:rPr>
        <w:t>住房公积金支出（项）</w:t>
      </w:r>
      <w:r>
        <w:rPr>
          <w:rStyle w:val="16"/>
          <w:rFonts w:hint="eastAsia" w:ascii="仿宋" w:hAnsi="仿宋" w:eastAsia="仿宋" w:cs="仿宋"/>
          <w:b w:val="0"/>
          <w:color w:val="000000"/>
          <w:sz w:val="32"/>
          <w:szCs w:val="32"/>
        </w:rPr>
        <w:t>:主要用于</w:t>
      </w:r>
      <w:r>
        <w:rPr>
          <w:rStyle w:val="16"/>
          <w:rFonts w:hint="eastAsia" w:ascii="仿宋" w:hAnsi="仿宋" w:eastAsia="仿宋" w:cs="仿宋"/>
          <w:b w:val="0"/>
          <w:color w:val="000000"/>
          <w:sz w:val="32"/>
          <w:szCs w:val="32"/>
          <w:lang w:eastAsia="zh-CN"/>
        </w:rPr>
        <w:t>在职在编人员</w:t>
      </w:r>
      <w:r>
        <w:rPr>
          <w:rStyle w:val="16"/>
          <w:rFonts w:hint="eastAsia" w:ascii="仿宋" w:hAnsi="仿宋" w:eastAsia="仿宋" w:cs="仿宋"/>
          <w:b w:val="0"/>
          <w:color w:val="000000"/>
          <w:sz w:val="32"/>
          <w:szCs w:val="32"/>
        </w:rPr>
        <w:t>缴纳住房公积金支出。</w:t>
      </w:r>
      <w:r>
        <w:rPr>
          <w:rStyle w:val="16"/>
          <w:rFonts w:hint="eastAsia" w:ascii="仿宋" w:hAnsi="仿宋" w:eastAsia="仿宋" w:cs="仿宋"/>
          <w:b w:val="0"/>
          <w:color w:val="000000"/>
          <w:sz w:val="32"/>
          <w:szCs w:val="32"/>
          <w:lang w:val="en-US" w:eastAsia="zh-CN"/>
        </w:rPr>
        <w:t>2022</w:t>
      </w:r>
      <w:r>
        <w:rPr>
          <w:rStyle w:val="16"/>
          <w:rFonts w:hint="eastAsia" w:ascii="仿宋" w:hAnsi="仿宋" w:eastAsia="仿宋" w:cs="仿宋"/>
          <w:b w:val="0"/>
          <w:color w:val="000000"/>
          <w:sz w:val="32"/>
          <w:szCs w:val="32"/>
        </w:rPr>
        <w:t>年决算数为</w:t>
      </w:r>
      <w:r>
        <w:rPr>
          <w:rStyle w:val="16"/>
          <w:rFonts w:hint="eastAsia" w:ascii="仿宋" w:hAnsi="仿宋" w:eastAsia="仿宋" w:cs="仿宋"/>
          <w:b w:val="0"/>
          <w:color w:val="000000"/>
          <w:sz w:val="32"/>
          <w:szCs w:val="32"/>
          <w:lang w:val="en-US" w:eastAsia="zh-CN"/>
        </w:rPr>
        <w:t>6.52</w:t>
      </w:r>
      <w:r>
        <w:rPr>
          <w:rStyle w:val="16"/>
          <w:rFonts w:hint="eastAsia" w:ascii="仿宋" w:hAnsi="仿宋" w:eastAsia="仿宋" w:cs="仿宋"/>
          <w:b w:val="0"/>
          <w:color w:val="000000"/>
          <w:sz w:val="32"/>
          <w:szCs w:val="32"/>
        </w:rPr>
        <w:t>万元，完成预算</w:t>
      </w:r>
      <w:r>
        <w:rPr>
          <w:rStyle w:val="16"/>
          <w:rFonts w:hint="eastAsia" w:ascii="仿宋" w:hAnsi="仿宋" w:eastAsia="仿宋" w:cs="仿宋"/>
          <w:b w:val="0"/>
          <w:color w:val="000000"/>
          <w:sz w:val="32"/>
          <w:szCs w:val="32"/>
          <w:lang w:val="en-US" w:eastAsia="zh-CN"/>
        </w:rPr>
        <w:t>100</w:t>
      </w:r>
      <w:r>
        <w:rPr>
          <w:rStyle w:val="16"/>
          <w:rFonts w:hint="eastAsia" w:ascii="仿宋" w:hAnsi="仿宋" w:eastAsia="仿宋" w:cs="仿宋"/>
          <w:b w:val="0"/>
          <w:color w:val="000000"/>
          <w:sz w:val="32"/>
          <w:szCs w:val="32"/>
        </w:rPr>
        <w:t>%</w:t>
      </w:r>
      <w:r>
        <w:rPr>
          <w:rStyle w:val="16"/>
          <w:rFonts w:hint="eastAsia" w:ascii="仿宋" w:hAnsi="仿宋" w:eastAsia="仿宋" w:cs="仿宋"/>
          <w:b w:val="0"/>
          <w:color w:val="000000"/>
          <w:sz w:val="32"/>
          <w:szCs w:val="32"/>
          <w:lang w:eastAsia="zh-CN"/>
        </w:rPr>
        <w:t>。</w:t>
      </w:r>
    </w:p>
    <w:p>
      <w:pPr>
        <w:spacing w:line="600" w:lineRule="exact"/>
        <w:ind w:firstLine="643" w:firstLineChars="200"/>
        <w:rPr>
          <w:rFonts w:hint="eastAsia" w:ascii="仿宋" w:hAnsi="仿宋" w:eastAsia="仿宋" w:cs="仿宋"/>
          <w:sz w:val="32"/>
          <w:szCs w:val="32"/>
        </w:rPr>
      </w:pPr>
      <w:r>
        <w:rPr>
          <w:rStyle w:val="16"/>
          <w:rFonts w:hint="eastAsia" w:ascii="仿宋" w:hAnsi="仿宋" w:eastAsia="仿宋" w:cs="仿宋"/>
          <w:color w:val="000000"/>
          <w:sz w:val="32"/>
          <w:szCs w:val="32"/>
        </w:rPr>
        <w:t>社会保障和就业支出(类)行政事业单位离退休（款）</w:t>
      </w:r>
      <w:r>
        <w:rPr>
          <w:rFonts w:hint="eastAsia" w:ascii="仿宋" w:hAnsi="仿宋" w:eastAsia="仿宋" w:cs="仿宋"/>
          <w:b/>
          <w:color w:val="000000"/>
          <w:sz w:val="32"/>
          <w:szCs w:val="32"/>
        </w:rPr>
        <w:t>机关事业单位基本养老保险缴费支出（项）：</w:t>
      </w:r>
      <w:r>
        <w:rPr>
          <w:rFonts w:hint="eastAsia" w:ascii="仿宋" w:hAnsi="仿宋" w:eastAsia="仿宋" w:cs="仿宋"/>
          <w:b w:val="0"/>
          <w:bCs/>
          <w:color w:val="000000"/>
          <w:sz w:val="32"/>
          <w:szCs w:val="32"/>
          <w:lang w:eastAsia="zh-CN"/>
        </w:rPr>
        <w:t>主要用于在职在编人员基本养老保险支出，</w:t>
      </w:r>
      <w:r>
        <w:rPr>
          <w:rFonts w:hint="eastAsia" w:ascii="仿宋" w:hAnsi="仿宋" w:eastAsia="仿宋" w:cs="仿宋"/>
          <w:sz w:val="32"/>
          <w:szCs w:val="32"/>
          <w:lang w:val="en-US" w:eastAsia="zh-CN"/>
        </w:rPr>
        <w:t>2022</w:t>
      </w:r>
      <w:r>
        <w:rPr>
          <w:rFonts w:hint="eastAsia" w:ascii="仿宋" w:hAnsi="仿宋" w:eastAsia="仿宋" w:cs="仿宋"/>
          <w:sz w:val="32"/>
          <w:szCs w:val="32"/>
        </w:rPr>
        <w:t>年决算数为</w:t>
      </w:r>
      <w:r>
        <w:rPr>
          <w:rFonts w:hint="eastAsia" w:ascii="仿宋" w:hAnsi="仿宋" w:eastAsia="仿宋" w:cs="仿宋"/>
          <w:sz w:val="32"/>
          <w:szCs w:val="32"/>
          <w:lang w:val="en-US" w:eastAsia="zh-CN"/>
        </w:rPr>
        <w:t>6.52</w:t>
      </w:r>
      <w:r>
        <w:rPr>
          <w:rFonts w:hint="eastAsia" w:ascii="仿宋" w:hAnsi="仿宋" w:eastAsia="仿宋" w:cs="仿宋"/>
          <w:sz w:val="32"/>
          <w:szCs w:val="32"/>
        </w:rPr>
        <w:t>万元，完成预算100 %。</w:t>
      </w:r>
    </w:p>
    <w:p>
      <w:pPr>
        <w:spacing w:line="600" w:lineRule="exact"/>
        <w:ind w:firstLine="643" w:firstLineChars="200"/>
        <w:rPr>
          <w:rFonts w:hint="eastAsia" w:ascii="仿宋" w:hAnsi="仿宋" w:eastAsia="仿宋" w:cs="仿宋"/>
          <w:sz w:val="32"/>
          <w:szCs w:val="32"/>
          <w:lang w:eastAsia="zh-CN"/>
        </w:rPr>
      </w:pPr>
      <w:r>
        <w:rPr>
          <w:rStyle w:val="16"/>
          <w:rFonts w:hint="eastAsia" w:ascii="仿宋" w:hAnsi="仿宋" w:eastAsia="仿宋" w:cs="仿宋"/>
          <w:color w:val="000000"/>
          <w:sz w:val="32"/>
          <w:szCs w:val="32"/>
        </w:rPr>
        <w:t>社会保障和就业支出(类)行政事业单位离退休（款）</w:t>
      </w:r>
      <w:r>
        <w:rPr>
          <w:rFonts w:hint="eastAsia" w:ascii="仿宋" w:hAnsi="仿宋" w:eastAsia="仿宋" w:cs="仿宋"/>
          <w:b/>
          <w:sz w:val="32"/>
          <w:szCs w:val="32"/>
        </w:rPr>
        <w:t>机关事业单位职业年金缴费支出（项）：</w:t>
      </w:r>
      <w:r>
        <w:rPr>
          <w:rFonts w:hint="eastAsia" w:ascii="仿宋" w:hAnsi="仿宋" w:eastAsia="仿宋" w:cs="仿宋"/>
          <w:b w:val="0"/>
          <w:bCs/>
          <w:color w:val="000000"/>
          <w:sz w:val="32"/>
          <w:szCs w:val="32"/>
          <w:lang w:eastAsia="zh-CN"/>
        </w:rPr>
        <w:t>主要用于在职在编人员职业年金支出，</w:t>
      </w:r>
      <w:r>
        <w:rPr>
          <w:rFonts w:hint="eastAsia" w:ascii="仿宋" w:hAnsi="仿宋" w:eastAsia="仿宋" w:cs="仿宋"/>
          <w:sz w:val="32"/>
          <w:szCs w:val="32"/>
          <w:lang w:val="en-US" w:eastAsia="zh-CN"/>
        </w:rPr>
        <w:t>2022</w:t>
      </w:r>
      <w:r>
        <w:rPr>
          <w:rFonts w:hint="eastAsia" w:ascii="仿宋" w:hAnsi="仿宋" w:eastAsia="仿宋" w:cs="仿宋"/>
          <w:sz w:val="32"/>
          <w:szCs w:val="32"/>
        </w:rPr>
        <w:t>年决算数为</w:t>
      </w:r>
      <w:r>
        <w:rPr>
          <w:rFonts w:hint="eastAsia" w:ascii="仿宋" w:hAnsi="仿宋" w:eastAsia="仿宋" w:cs="仿宋"/>
          <w:sz w:val="32"/>
          <w:szCs w:val="32"/>
          <w:lang w:val="en-US" w:eastAsia="zh-CN"/>
        </w:rPr>
        <w:t>3.81</w:t>
      </w:r>
      <w:r>
        <w:rPr>
          <w:rFonts w:hint="eastAsia" w:ascii="仿宋" w:hAnsi="仿宋" w:eastAsia="仿宋" w:cs="仿宋"/>
          <w:sz w:val="32"/>
          <w:szCs w:val="32"/>
        </w:rPr>
        <w:t>万元，完成预算100%</w:t>
      </w:r>
      <w:r>
        <w:rPr>
          <w:rFonts w:hint="eastAsia" w:ascii="仿宋" w:hAnsi="仿宋" w:eastAsia="仿宋" w:cs="仿宋"/>
          <w:sz w:val="32"/>
          <w:szCs w:val="32"/>
          <w:lang w:eastAsia="zh-CN"/>
        </w:rPr>
        <w:t>。</w:t>
      </w:r>
    </w:p>
    <w:p>
      <w:pPr>
        <w:tabs>
          <w:tab w:val="right" w:pos="8306"/>
        </w:tabs>
        <w:spacing w:line="600" w:lineRule="exact"/>
        <w:ind w:firstLine="640"/>
        <w:outlineLvl w:val="1"/>
        <w:rPr>
          <w:rStyle w:val="27"/>
          <w:color w:val="auto"/>
          <w:highlight w:val="none"/>
        </w:rPr>
      </w:pPr>
      <w:bookmarkStart w:id="52" w:name="_Toc8552"/>
      <w:bookmarkStart w:id="53" w:name="_Toc15396608"/>
      <w:bookmarkStart w:id="54" w:name="_Toc15377214"/>
      <w:r>
        <w:rPr>
          <w:rFonts w:hint="eastAsia" w:ascii="黑体" w:eastAsia="黑体"/>
          <w:color w:val="auto"/>
          <w:sz w:val="32"/>
          <w:szCs w:val="32"/>
          <w:highlight w:val="none"/>
        </w:rPr>
        <w:t>六</w:t>
      </w:r>
      <w:r>
        <w:rPr>
          <w:rFonts w:hint="eastAsia" w:ascii="黑体" w:eastAsia="黑体"/>
          <w:b/>
          <w:color w:val="auto"/>
          <w:sz w:val="32"/>
          <w:szCs w:val="32"/>
          <w:highlight w:val="none"/>
        </w:rPr>
        <w:t>、</w:t>
      </w:r>
      <w:r>
        <w:rPr>
          <w:rFonts w:hint="eastAsia" w:ascii="黑体" w:hAnsi="黑体" w:eastAsia="黑体"/>
          <w:b/>
          <w:color w:val="auto"/>
          <w:sz w:val="32"/>
          <w:szCs w:val="32"/>
          <w:highlight w:val="none"/>
        </w:rPr>
        <w:t>一</w:t>
      </w:r>
      <w:r>
        <w:rPr>
          <w:rStyle w:val="27"/>
          <w:rFonts w:hint="eastAsia" w:ascii="黑体" w:hAnsi="黑体" w:eastAsia="黑体"/>
          <w:b w:val="0"/>
          <w:color w:val="auto"/>
          <w:highlight w:val="none"/>
        </w:rPr>
        <w:t>般公共预算财政拨款基本支出决算情况说明</w:t>
      </w:r>
      <w:bookmarkEnd w:id="52"/>
      <w:bookmarkEnd w:id="53"/>
      <w:bookmarkEnd w:id="54"/>
      <w:r>
        <w:rPr>
          <w:rStyle w:val="27"/>
          <w:rFonts w:ascii="黑体" w:hAnsi="黑体" w:eastAsia="黑体"/>
          <w:b w:val="0"/>
          <w:color w:val="auto"/>
          <w:highlight w:val="none"/>
        </w:rPr>
        <w:tab/>
      </w:r>
    </w:p>
    <w:p>
      <w:pPr>
        <w:spacing w:line="600" w:lineRule="exact"/>
        <w:ind w:firstLine="645"/>
        <w:rPr>
          <w:rFonts w:ascii="仿宋" w:hAnsi="仿宋" w:eastAsia="仿宋"/>
          <w:color w:val="auto"/>
          <w:sz w:val="32"/>
          <w:szCs w:val="32"/>
          <w:highlight w:val="none"/>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22</w:t>
      </w:r>
      <w:r>
        <w:rPr>
          <w:rFonts w:hint="eastAsia" w:ascii="仿宋" w:hAnsi="仿宋" w:eastAsia="仿宋"/>
          <w:color w:val="auto"/>
          <w:sz w:val="32"/>
          <w:szCs w:val="32"/>
          <w:highlight w:val="none"/>
        </w:rPr>
        <w:t>年一般公共预算财政拨款基本支出</w:t>
      </w:r>
      <w:r>
        <w:rPr>
          <w:rFonts w:hint="eastAsia" w:ascii="仿宋" w:hAnsi="仿宋" w:eastAsia="仿宋"/>
          <w:color w:val="auto"/>
          <w:sz w:val="32"/>
          <w:szCs w:val="32"/>
          <w:highlight w:val="none"/>
          <w:lang w:val="en-US" w:eastAsia="zh-CN"/>
        </w:rPr>
        <w:t>87.31</w:t>
      </w:r>
      <w:r>
        <w:rPr>
          <w:rFonts w:hint="eastAsia" w:ascii="仿宋" w:hAnsi="仿宋" w:eastAsia="仿宋"/>
          <w:color w:val="auto"/>
          <w:sz w:val="32"/>
          <w:szCs w:val="32"/>
          <w:highlight w:val="none"/>
        </w:rPr>
        <w:t>万元，其中：</w:t>
      </w:r>
    </w:p>
    <w:p>
      <w:pPr>
        <w:spacing w:line="600" w:lineRule="exact"/>
        <w:ind w:firstLine="645"/>
        <w:rPr>
          <w:rFonts w:ascii="仿宋" w:hAnsi="仿宋" w:eastAsia="仿宋"/>
          <w:b/>
          <w:color w:val="auto"/>
          <w:sz w:val="32"/>
          <w:szCs w:val="32"/>
          <w:highlight w:val="none"/>
        </w:rPr>
      </w:pPr>
      <w:r>
        <w:rPr>
          <w:rFonts w:hint="eastAsia" w:ascii="仿宋" w:hAnsi="仿宋" w:eastAsia="仿宋"/>
          <w:color w:val="auto"/>
          <w:sz w:val="32"/>
          <w:szCs w:val="32"/>
          <w:highlight w:val="none"/>
        </w:rPr>
        <w:t>人员经费</w:t>
      </w:r>
      <w:r>
        <w:rPr>
          <w:rFonts w:hint="eastAsia" w:ascii="仿宋" w:hAnsi="仿宋" w:eastAsia="仿宋"/>
          <w:color w:val="auto"/>
          <w:sz w:val="32"/>
          <w:szCs w:val="32"/>
          <w:highlight w:val="none"/>
          <w:lang w:val="en-US" w:eastAsia="zh-CN"/>
        </w:rPr>
        <w:t>87.31</w:t>
      </w:r>
      <w:r>
        <w:rPr>
          <w:rFonts w:hint="eastAsia" w:ascii="仿宋" w:hAnsi="仿宋" w:eastAsia="仿宋"/>
          <w:color w:val="auto"/>
          <w:sz w:val="32"/>
          <w:szCs w:val="32"/>
          <w:highlight w:val="none"/>
        </w:rPr>
        <w:t>万元，主要包括：基本工资</w:t>
      </w:r>
      <w:r>
        <w:rPr>
          <w:rFonts w:hint="eastAsia" w:ascii="仿宋" w:hAnsi="仿宋" w:eastAsia="仿宋"/>
          <w:color w:val="auto"/>
          <w:sz w:val="32"/>
          <w:szCs w:val="32"/>
          <w:highlight w:val="none"/>
          <w:lang w:val="en-US" w:eastAsia="zh-CN"/>
        </w:rPr>
        <w:t>9.32万元</w:t>
      </w:r>
      <w:r>
        <w:rPr>
          <w:rFonts w:hint="eastAsia" w:ascii="仿宋" w:hAnsi="仿宋" w:eastAsia="仿宋"/>
          <w:color w:val="auto"/>
          <w:sz w:val="32"/>
          <w:szCs w:val="32"/>
          <w:highlight w:val="none"/>
        </w:rPr>
        <w:t>、津贴补贴</w:t>
      </w:r>
      <w:r>
        <w:rPr>
          <w:rFonts w:hint="eastAsia" w:ascii="仿宋" w:hAnsi="仿宋" w:eastAsia="仿宋"/>
          <w:color w:val="auto"/>
          <w:sz w:val="32"/>
          <w:szCs w:val="32"/>
          <w:highlight w:val="none"/>
          <w:lang w:val="en-US" w:eastAsia="zh-CN"/>
        </w:rPr>
        <w:t>0.57万元</w:t>
      </w:r>
      <w:r>
        <w:rPr>
          <w:rFonts w:hint="eastAsia" w:ascii="仿宋" w:hAnsi="仿宋" w:eastAsia="仿宋"/>
          <w:color w:val="auto"/>
          <w:sz w:val="32"/>
          <w:szCs w:val="32"/>
          <w:highlight w:val="none"/>
        </w:rPr>
        <w:t>、奖金</w:t>
      </w:r>
      <w:r>
        <w:rPr>
          <w:rFonts w:hint="eastAsia" w:ascii="仿宋" w:hAnsi="仿宋" w:eastAsia="仿宋"/>
          <w:color w:val="auto"/>
          <w:sz w:val="32"/>
          <w:szCs w:val="32"/>
          <w:highlight w:val="none"/>
          <w:lang w:val="en-US" w:eastAsia="zh-CN"/>
        </w:rPr>
        <w:t>9万元</w:t>
      </w:r>
      <w:r>
        <w:rPr>
          <w:rFonts w:hint="eastAsia" w:ascii="仿宋" w:hAnsi="仿宋" w:eastAsia="仿宋"/>
          <w:color w:val="auto"/>
          <w:sz w:val="32"/>
          <w:szCs w:val="32"/>
          <w:highlight w:val="none"/>
        </w:rPr>
        <w:t>、绩效工资</w:t>
      </w:r>
      <w:r>
        <w:rPr>
          <w:rFonts w:hint="eastAsia" w:ascii="仿宋" w:hAnsi="仿宋" w:eastAsia="仿宋"/>
          <w:color w:val="auto"/>
          <w:sz w:val="32"/>
          <w:szCs w:val="32"/>
          <w:highlight w:val="none"/>
          <w:lang w:val="en-US" w:eastAsia="zh-CN"/>
        </w:rPr>
        <w:t>46.6万元</w:t>
      </w:r>
      <w:r>
        <w:rPr>
          <w:rFonts w:hint="eastAsia" w:ascii="仿宋" w:hAnsi="仿宋" w:eastAsia="仿宋"/>
          <w:color w:val="auto"/>
          <w:sz w:val="32"/>
          <w:szCs w:val="32"/>
          <w:highlight w:val="none"/>
        </w:rPr>
        <w:t>、机关事业单位基本养老保险缴费</w:t>
      </w:r>
      <w:r>
        <w:rPr>
          <w:rFonts w:hint="eastAsia" w:ascii="仿宋" w:hAnsi="仿宋" w:eastAsia="仿宋"/>
          <w:color w:val="auto"/>
          <w:sz w:val="32"/>
          <w:szCs w:val="32"/>
          <w:highlight w:val="none"/>
          <w:lang w:val="en-US" w:eastAsia="zh-CN"/>
        </w:rPr>
        <w:t>6.52万元</w:t>
      </w:r>
      <w:r>
        <w:rPr>
          <w:rFonts w:hint="eastAsia" w:ascii="仿宋" w:hAnsi="仿宋" w:eastAsia="仿宋"/>
          <w:color w:val="auto"/>
          <w:sz w:val="32"/>
          <w:szCs w:val="32"/>
          <w:highlight w:val="none"/>
        </w:rPr>
        <w:t>、职业年金缴费</w:t>
      </w:r>
      <w:r>
        <w:rPr>
          <w:rFonts w:hint="eastAsia" w:ascii="仿宋" w:hAnsi="仿宋" w:eastAsia="仿宋"/>
          <w:color w:val="auto"/>
          <w:sz w:val="32"/>
          <w:szCs w:val="32"/>
          <w:highlight w:val="none"/>
          <w:lang w:val="en-US" w:eastAsia="zh-CN"/>
        </w:rPr>
        <w:t>3.82万元</w:t>
      </w:r>
      <w:r>
        <w:rPr>
          <w:rFonts w:hint="eastAsia" w:ascii="仿宋" w:hAnsi="仿宋" w:eastAsia="仿宋"/>
          <w:color w:val="auto"/>
          <w:sz w:val="32"/>
          <w:szCs w:val="32"/>
          <w:highlight w:val="none"/>
        </w:rPr>
        <w:t>、其他社会保障缴费</w:t>
      </w:r>
      <w:r>
        <w:rPr>
          <w:rFonts w:hint="eastAsia" w:ascii="仿宋" w:hAnsi="仿宋" w:eastAsia="仿宋"/>
          <w:color w:val="auto"/>
          <w:sz w:val="32"/>
          <w:szCs w:val="32"/>
          <w:highlight w:val="none"/>
          <w:lang w:val="en-US" w:eastAsia="zh-CN"/>
        </w:rPr>
        <w:t>0.64万元</w:t>
      </w:r>
      <w:r>
        <w:rPr>
          <w:rFonts w:hint="eastAsia" w:ascii="仿宋" w:hAnsi="仿宋" w:eastAsia="仿宋"/>
          <w:color w:val="auto"/>
          <w:sz w:val="32"/>
          <w:szCs w:val="32"/>
          <w:highlight w:val="none"/>
        </w:rPr>
        <w:t>、</w:t>
      </w:r>
      <w:r>
        <w:rPr>
          <w:rFonts w:hint="eastAsia" w:ascii="仿宋" w:hAnsi="仿宋" w:eastAsia="仿宋"/>
          <w:color w:val="auto"/>
          <w:sz w:val="32"/>
          <w:szCs w:val="32"/>
          <w:highlight w:val="none"/>
          <w:lang w:eastAsia="zh-CN"/>
        </w:rPr>
        <w:t>医疗保险</w:t>
      </w:r>
      <w:r>
        <w:rPr>
          <w:rFonts w:hint="eastAsia" w:ascii="仿宋" w:hAnsi="仿宋" w:eastAsia="仿宋"/>
          <w:color w:val="auto"/>
          <w:sz w:val="32"/>
          <w:szCs w:val="32"/>
          <w:highlight w:val="none"/>
          <w:lang w:val="en-US" w:eastAsia="zh-CN"/>
        </w:rPr>
        <w:t>4.32万元、</w:t>
      </w:r>
      <w:r>
        <w:rPr>
          <w:rFonts w:hint="eastAsia" w:ascii="仿宋" w:hAnsi="仿宋" w:eastAsia="仿宋"/>
          <w:color w:val="auto"/>
          <w:sz w:val="32"/>
          <w:szCs w:val="32"/>
          <w:highlight w:val="none"/>
        </w:rPr>
        <w:t>住房公积金</w:t>
      </w:r>
      <w:r>
        <w:rPr>
          <w:rFonts w:hint="eastAsia" w:ascii="仿宋" w:hAnsi="仿宋" w:eastAsia="仿宋"/>
          <w:color w:val="auto"/>
          <w:sz w:val="32"/>
          <w:szCs w:val="32"/>
          <w:highlight w:val="none"/>
          <w:lang w:val="en-US" w:eastAsia="zh-CN"/>
        </w:rPr>
        <w:t>6.52万元</w:t>
      </w:r>
      <w:r>
        <w:rPr>
          <w:rFonts w:hint="eastAsia" w:ascii="仿宋" w:hAnsi="仿宋" w:eastAsia="仿宋"/>
          <w:color w:val="auto"/>
          <w:sz w:val="32"/>
          <w:szCs w:val="32"/>
          <w:highlight w:val="none"/>
          <w:lang w:eastAsia="zh-CN"/>
        </w:rPr>
        <w:t>。</w:t>
      </w:r>
    </w:p>
    <w:p>
      <w:pPr>
        <w:spacing w:line="600" w:lineRule="exact"/>
        <w:ind w:firstLine="640"/>
        <w:outlineLvl w:val="1"/>
        <w:rPr>
          <w:rStyle w:val="27"/>
          <w:rFonts w:ascii="黑体" w:hAnsi="黑体" w:eastAsia="黑体"/>
          <w:b w:val="0"/>
          <w:color w:val="auto"/>
          <w:highlight w:val="none"/>
        </w:rPr>
      </w:pPr>
      <w:bookmarkStart w:id="55" w:name="_Toc15396609"/>
      <w:bookmarkStart w:id="56" w:name="_Toc14957"/>
      <w:bookmarkStart w:id="57" w:name="_Toc15377215"/>
      <w:r>
        <w:rPr>
          <w:rFonts w:hint="eastAsia" w:ascii="黑体" w:eastAsia="黑体"/>
          <w:color w:val="auto"/>
          <w:sz w:val="32"/>
          <w:szCs w:val="32"/>
          <w:highlight w:val="none"/>
        </w:rPr>
        <w:t>七、</w:t>
      </w:r>
      <w:r>
        <w:rPr>
          <w:rStyle w:val="27"/>
          <w:rFonts w:hint="eastAsia" w:ascii="黑体" w:hAnsi="黑体" w:eastAsia="黑体"/>
          <w:b w:val="0"/>
          <w:color w:val="auto"/>
          <w:highlight w:val="none"/>
        </w:rPr>
        <w:t>财政拨款</w:t>
      </w:r>
      <w:r>
        <w:rPr>
          <w:rStyle w:val="27"/>
          <w:rFonts w:hint="eastAsia" w:ascii="黑体" w:hAnsi="黑体" w:eastAsia="黑体"/>
          <w:color w:val="auto"/>
          <w:highlight w:val="none"/>
        </w:rPr>
        <w:t>“</w:t>
      </w:r>
      <w:r>
        <w:rPr>
          <w:rStyle w:val="27"/>
          <w:rFonts w:hint="eastAsia" w:ascii="黑体" w:hAnsi="黑体" w:eastAsia="黑体"/>
          <w:b w:val="0"/>
          <w:color w:val="auto"/>
          <w:highlight w:val="none"/>
        </w:rPr>
        <w:t>三公”经费支出决算情况说明</w:t>
      </w:r>
      <w:bookmarkEnd w:id="55"/>
      <w:bookmarkEnd w:id="56"/>
      <w:bookmarkEnd w:id="57"/>
    </w:p>
    <w:p>
      <w:pPr>
        <w:spacing w:line="600" w:lineRule="exact"/>
        <w:ind w:firstLine="640"/>
        <w:outlineLvl w:val="2"/>
        <w:rPr>
          <w:rFonts w:ascii="仿宋" w:hAnsi="仿宋" w:eastAsia="仿宋"/>
          <w:b/>
          <w:color w:val="auto"/>
          <w:sz w:val="32"/>
          <w:szCs w:val="32"/>
          <w:highlight w:val="none"/>
        </w:rPr>
      </w:pPr>
      <w:bookmarkStart w:id="58" w:name="_Toc15377216"/>
      <w:bookmarkStart w:id="59" w:name="_Toc18476"/>
      <w:r>
        <w:rPr>
          <w:rFonts w:hint="eastAsia" w:ascii="仿宋" w:hAnsi="仿宋" w:eastAsia="仿宋"/>
          <w:b/>
          <w:color w:val="auto"/>
          <w:sz w:val="32"/>
          <w:szCs w:val="32"/>
          <w:highlight w:val="none"/>
        </w:rPr>
        <w:t>（一）“三公”经费财政拨款支出决算总体情况说明</w:t>
      </w:r>
      <w:bookmarkEnd w:id="58"/>
      <w:bookmarkEnd w:id="59"/>
    </w:p>
    <w:p>
      <w:pPr>
        <w:spacing w:line="600" w:lineRule="exact"/>
        <w:ind w:firstLine="640"/>
        <w:rPr>
          <w:rFonts w:hint="eastAsia" w:ascii="仿宋" w:eastAsia="仿宋"/>
          <w:color w:val="000000"/>
          <w:sz w:val="32"/>
          <w:szCs w:val="32"/>
        </w:rPr>
      </w:pPr>
      <w:r>
        <w:rPr>
          <w:rFonts w:hint="eastAsia" w:ascii="仿宋" w:hAnsi="仿宋" w:eastAsia="仿宋"/>
          <w:color w:val="000000"/>
          <w:sz w:val="32"/>
          <w:szCs w:val="32"/>
          <w:highlight w:val="none"/>
          <w:lang w:eastAsia="zh-CN"/>
        </w:rPr>
        <w:t>202</w:t>
      </w:r>
      <w:r>
        <w:rPr>
          <w:rFonts w:hint="eastAsia" w:ascii="仿宋" w:hAnsi="仿宋" w:eastAsia="仿宋"/>
          <w:color w:val="000000"/>
          <w:sz w:val="32"/>
          <w:szCs w:val="32"/>
          <w:highlight w:val="none"/>
          <w:lang w:val="en-US" w:eastAsia="zh-CN"/>
        </w:rPr>
        <w:t>2</w:t>
      </w:r>
      <w:r>
        <w:rPr>
          <w:rFonts w:hint="eastAsia" w:ascii="仿宋" w:hAnsi="仿宋" w:eastAsia="仿宋"/>
          <w:color w:val="000000"/>
          <w:sz w:val="32"/>
          <w:szCs w:val="32"/>
          <w:highlight w:val="none"/>
        </w:rPr>
        <w:t>年“三公”经费财政拨款支出决算为</w:t>
      </w:r>
      <w:r>
        <w:rPr>
          <w:rFonts w:hint="eastAsia" w:ascii="仿宋" w:hAnsi="仿宋" w:eastAsia="仿宋"/>
          <w:color w:val="000000"/>
          <w:sz w:val="32"/>
          <w:szCs w:val="32"/>
          <w:highlight w:val="none"/>
          <w:lang w:val="en-US" w:eastAsia="zh-CN"/>
        </w:rPr>
        <w:t>0</w:t>
      </w:r>
      <w:r>
        <w:rPr>
          <w:rFonts w:hint="eastAsia" w:ascii="仿宋" w:hAnsi="仿宋" w:eastAsia="仿宋"/>
          <w:color w:val="000000"/>
          <w:sz w:val="32"/>
          <w:szCs w:val="32"/>
          <w:highlight w:val="none"/>
        </w:rPr>
        <w:t>万元，</w:t>
      </w:r>
      <w:r>
        <w:rPr>
          <w:rFonts w:hint="eastAsia" w:ascii="仿宋" w:eastAsia="仿宋"/>
          <w:color w:val="000000"/>
          <w:sz w:val="32"/>
          <w:szCs w:val="32"/>
        </w:rPr>
        <w:t>年初未安排预算。</w:t>
      </w:r>
    </w:p>
    <w:p>
      <w:pPr>
        <w:spacing w:line="600" w:lineRule="exact"/>
        <w:ind w:firstLine="321" w:firstLineChars="100"/>
        <w:outlineLvl w:val="2"/>
        <w:rPr>
          <w:rFonts w:ascii="仿宋" w:hAnsi="仿宋" w:eastAsia="仿宋"/>
          <w:b/>
          <w:color w:val="auto"/>
          <w:sz w:val="32"/>
          <w:szCs w:val="32"/>
          <w:highlight w:val="none"/>
        </w:rPr>
      </w:pPr>
      <w:bookmarkStart w:id="60" w:name="_Toc11572"/>
      <w:bookmarkStart w:id="61" w:name="_Toc15377217"/>
      <w:r>
        <w:rPr>
          <w:rFonts w:hint="eastAsia" w:ascii="仿宋" w:hAnsi="仿宋" w:eastAsia="仿宋"/>
          <w:b/>
          <w:color w:val="auto"/>
          <w:sz w:val="32"/>
          <w:szCs w:val="32"/>
          <w:highlight w:val="none"/>
        </w:rPr>
        <w:t>（二）“三公”经费财政拨款支出决算具体情况说明</w:t>
      </w:r>
      <w:bookmarkEnd w:id="60"/>
      <w:bookmarkEnd w:id="61"/>
    </w:p>
    <w:p>
      <w:pPr>
        <w:spacing w:line="600" w:lineRule="exact"/>
        <w:ind w:firstLine="640"/>
        <w:rPr>
          <w:rFonts w:hint="eastAsia" w:ascii="仿宋" w:hAnsi="仿宋" w:eastAsia="仿宋"/>
          <w:color w:val="000000"/>
          <w:sz w:val="32"/>
          <w:szCs w:val="32"/>
          <w:lang w:eastAsia="zh-CN"/>
        </w:rPr>
      </w:pPr>
      <w:bookmarkStart w:id="62" w:name="_Toc15396610"/>
      <w:bookmarkStart w:id="63" w:name="_Toc15377218"/>
      <w:r>
        <w:rPr>
          <w:rFonts w:hint="eastAsia" w:ascii="仿宋" w:hAnsi="仿宋" w:eastAsia="仿宋"/>
          <w:color w:val="000000"/>
          <w:sz w:val="32"/>
          <w:szCs w:val="32"/>
          <w:lang w:val="en-US" w:eastAsia="zh-CN"/>
        </w:rPr>
        <w:t>2022</w:t>
      </w:r>
      <w:r>
        <w:rPr>
          <w:rFonts w:hint="eastAsia" w:ascii="仿宋" w:hAnsi="仿宋" w:eastAsia="仿宋"/>
          <w:color w:val="000000"/>
          <w:sz w:val="32"/>
          <w:szCs w:val="32"/>
        </w:rPr>
        <w:t>年“三公”经费财政拨款支出决算中</w:t>
      </w:r>
      <w:r>
        <w:rPr>
          <w:rFonts w:hint="eastAsia" w:ascii="仿宋" w:hAnsi="仿宋" w:eastAsia="仿宋"/>
          <w:color w:val="000000"/>
          <w:sz w:val="32"/>
          <w:szCs w:val="32"/>
          <w:lang w:eastAsia="zh-CN"/>
        </w:rPr>
        <w:t>：</w:t>
      </w:r>
    </w:p>
    <w:p>
      <w:pPr>
        <w:spacing w:line="600" w:lineRule="exact"/>
        <w:ind w:firstLine="640"/>
        <w:rPr>
          <w:rFonts w:ascii="仿宋_GB2312" w:eastAsia="仿宋_GB2312"/>
          <w:b/>
          <w:color w:val="000000"/>
          <w:sz w:val="32"/>
          <w:szCs w:val="32"/>
        </w:rPr>
      </w:pPr>
      <w:r>
        <w:rPr>
          <w:rFonts w:ascii="仿宋_GB2312" w:eastAsia="仿宋_GB2312"/>
          <w:b/>
          <w:color w:val="000000"/>
          <w:sz w:val="32"/>
          <w:szCs w:val="32"/>
        </w:rPr>
        <w:t>1.</w:t>
      </w:r>
      <w:r>
        <w:rPr>
          <w:rFonts w:hint="eastAsia" w:ascii="仿宋_GB2312" w:eastAsia="仿宋_GB2312"/>
          <w:b/>
          <w:color w:val="000000"/>
          <w:sz w:val="32"/>
          <w:szCs w:val="32"/>
        </w:rPr>
        <w:t>因公出国（境）经费支出</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w:t>
      </w:r>
      <w:r>
        <w:rPr>
          <w:rFonts w:hint="eastAsia" w:ascii="仿宋" w:eastAsia="仿宋"/>
          <w:color w:val="000000"/>
          <w:sz w:val="32"/>
          <w:szCs w:val="32"/>
        </w:rPr>
        <w:t>年初未安排预算</w:t>
      </w:r>
      <w:r>
        <w:rPr>
          <w:rStyle w:val="16"/>
          <w:rFonts w:hint="eastAsia" w:ascii="仿宋" w:hAnsi="仿宋" w:eastAsia="仿宋"/>
          <w:b w:val="0"/>
          <w:bCs/>
          <w:color w:val="000000"/>
          <w:sz w:val="32"/>
          <w:szCs w:val="32"/>
        </w:rPr>
        <w:t>。</w:t>
      </w:r>
      <w:r>
        <w:rPr>
          <w:rFonts w:hint="eastAsia" w:ascii="仿宋" w:eastAsia="仿宋"/>
          <w:color w:val="000000"/>
          <w:sz w:val="32"/>
          <w:szCs w:val="32"/>
        </w:rPr>
        <w:t>年初未安排预算</w:t>
      </w:r>
      <w:r>
        <w:rPr>
          <w:rFonts w:hint="eastAsia" w:ascii="仿宋" w:eastAsia="仿宋"/>
          <w:color w:val="000000"/>
          <w:sz w:val="32"/>
          <w:szCs w:val="32"/>
          <w:lang w:eastAsia="zh-CN"/>
        </w:rPr>
        <w:t>，</w:t>
      </w:r>
      <w:r>
        <w:rPr>
          <w:rStyle w:val="16"/>
          <w:rFonts w:hint="eastAsia" w:ascii="仿宋" w:eastAsia="仿宋"/>
          <w:b w:val="0"/>
          <w:bCs/>
          <w:color w:val="000000"/>
          <w:sz w:val="32"/>
          <w:szCs w:val="32"/>
        </w:rPr>
        <w:t>与上年数持平。</w:t>
      </w:r>
    </w:p>
    <w:p>
      <w:pPr>
        <w:spacing w:line="600" w:lineRule="exact"/>
        <w:ind w:firstLine="640"/>
        <w:rPr>
          <w:rFonts w:hint="default" w:ascii="仿宋_GB2312" w:eastAsia="仿宋_GB2312"/>
          <w:color w:val="000000"/>
          <w:sz w:val="32"/>
          <w:szCs w:val="32"/>
          <w:lang w:val="en-US" w:eastAsia="zh-CN"/>
        </w:rPr>
      </w:pPr>
      <w:r>
        <w:rPr>
          <w:rFonts w:ascii="仿宋_GB2312" w:eastAsia="仿宋_GB2312"/>
          <w:b/>
          <w:color w:val="000000"/>
          <w:sz w:val="32"/>
          <w:szCs w:val="32"/>
        </w:rPr>
        <w:t>2.</w:t>
      </w:r>
      <w:r>
        <w:rPr>
          <w:rFonts w:hint="eastAsia" w:ascii="仿宋_GB2312" w:eastAsia="仿宋_GB2312"/>
          <w:b/>
          <w:color w:val="000000"/>
          <w:sz w:val="32"/>
          <w:szCs w:val="32"/>
        </w:rPr>
        <w:t>公务用车购置及运行维护费支出</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w:t>
      </w:r>
      <w:r>
        <w:rPr>
          <w:rFonts w:ascii="仿宋_GB2312" w:eastAsia="仿宋_GB2312"/>
          <w:color w:val="000000"/>
          <w:sz w:val="32"/>
          <w:szCs w:val="32"/>
        </w:rPr>
        <w:t>,</w:t>
      </w:r>
      <w:r>
        <w:rPr>
          <w:rFonts w:hint="eastAsia" w:ascii="仿宋" w:eastAsia="仿宋"/>
          <w:color w:val="000000"/>
          <w:sz w:val="32"/>
          <w:szCs w:val="32"/>
        </w:rPr>
        <w:t>年初未安排预算</w:t>
      </w:r>
      <w:r>
        <w:rPr>
          <w:rStyle w:val="16"/>
          <w:rFonts w:hint="eastAsia" w:ascii="仿宋" w:hAnsi="仿宋" w:eastAsia="仿宋"/>
          <w:b w:val="0"/>
          <w:bCs/>
          <w:color w:val="000000"/>
          <w:sz w:val="32"/>
          <w:szCs w:val="32"/>
        </w:rPr>
        <w:t>。</w:t>
      </w:r>
    </w:p>
    <w:p>
      <w:pPr>
        <w:spacing w:line="600" w:lineRule="exact"/>
        <w:ind w:firstLine="640"/>
        <w:outlineLvl w:val="1"/>
        <w:rPr>
          <w:rFonts w:ascii="黑体" w:eastAsia="黑体"/>
          <w:color w:val="auto"/>
          <w:sz w:val="32"/>
          <w:szCs w:val="32"/>
          <w:highlight w:val="none"/>
        </w:rPr>
      </w:pPr>
      <w:bookmarkStart w:id="64" w:name="_Toc18750"/>
      <w:r>
        <w:rPr>
          <w:rFonts w:hint="eastAsia" w:ascii="仿宋_GB2312" w:eastAsia="仿宋_GB2312"/>
          <w:b/>
          <w:color w:val="000000"/>
          <w:sz w:val="32"/>
          <w:szCs w:val="32"/>
          <w:lang w:val="en-US" w:eastAsia="zh-CN"/>
        </w:rPr>
        <w:t>3</w:t>
      </w:r>
      <w:r>
        <w:rPr>
          <w:rFonts w:ascii="仿宋_GB2312" w:eastAsia="仿宋_GB2312"/>
          <w:b/>
          <w:color w:val="000000"/>
          <w:sz w:val="32"/>
          <w:szCs w:val="32"/>
        </w:rPr>
        <w:t>.</w:t>
      </w:r>
      <w:r>
        <w:rPr>
          <w:rFonts w:hint="eastAsia" w:ascii="仿宋_GB2312" w:eastAsia="仿宋_GB2312"/>
          <w:b/>
          <w:color w:val="000000"/>
          <w:sz w:val="32"/>
          <w:szCs w:val="32"/>
        </w:rPr>
        <w:t>公务接待费支出</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w:t>
      </w:r>
      <w:r>
        <w:rPr>
          <w:rFonts w:hint="eastAsia" w:ascii="仿宋" w:eastAsia="仿宋"/>
          <w:color w:val="000000"/>
          <w:sz w:val="32"/>
          <w:szCs w:val="32"/>
        </w:rPr>
        <w:t>年初未安排预算</w:t>
      </w:r>
      <w:r>
        <w:rPr>
          <w:rStyle w:val="16"/>
          <w:rFonts w:hint="eastAsia" w:ascii="仿宋" w:hAnsi="仿宋" w:eastAsia="仿宋"/>
          <w:b w:val="0"/>
          <w:bCs/>
          <w:color w:val="000000"/>
          <w:sz w:val="32"/>
          <w:szCs w:val="32"/>
        </w:rPr>
        <w:t>。</w:t>
      </w:r>
      <w:bookmarkEnd w:id="64"/>
    </w:p>
    <w:p>
      <w:pPr>
        <w:spacing w:line="600" w:lineRule="exact"/>
        <w:ind w:firstLine="640"/>
        <w:outlineLvl w:val="1"/>
        <w:rPr>
          <w:rStyle w:val="27"/>
          <w:rFonts w:ascii="黑体" w:hAnsi="黑体" w:eastAsia="黑体"/>
          <w:color w:val="auto"/>
          <w:highlight w:val="none"/>
        </w:rPr>
      </w:pPr>
      <w:bookmarkStart w:id="65" w:name="_Toc29163"/>
      <w:r>
        <w:rPr>
          <w:rFonts w:hint="eastAsia" w:ascii="黑体" w:eastAsia="黑体"/>
          <w:color w:val="auto"/>
          <w:sz w:val="32"/>
          <w:szCs w:val="32"/>
          <w:highlight w:val="none"/>
        </w:rPr>
        <w:t>八、</w:t>
      </w:r>
      <w:r>
        <w:rPr>
          <w:rStyle w:val="27"/>
          <w:rFonts w:hint="eastAsia" w:ascii="黑体" w:hAnsi="黑体" w:eastAsia="黑体"/>
          <w:b w:val="0"/>
          <w:color w:val="auto"/>
          <w:highlight w:val="none"/>
        </w:rPr>
        <w:t>政府性基金预算支出决算情况说明</w:t>
      </w:r>
      <w:bookmarkEnd w:id="62"/>
      <w:bookmarkEnd w:id="63"/>
      <w:bookmarkEnd w:id="65"/>
    </w:p>
    <w:p>
      <w:pPr>
        <w:spacing w:line="600" w:lineRule="exact"/>
        <w:ind w:firstLine="640"/>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20</w:t>
      </w:r>
      <w:r>
        <w:rPr>
          <w:rFonts w:hint="eastAsia" w:ascii="仿宋" w:hAnsi="仿宋" w:eastAsia="仿宋" w:cs="仿宋"/>
          <w:color w:val="auto"/>
          <w:sz w:val="32"/>
          <w:szCs w:val="32"/>
          <w:highlight w:val="none"/>
          <w:lang w:val="en-US" w:eastAsia="zh-CN"/>
        </w:rPr>
        <w:t>22</w:t>
      </w:r>
      <w:r>
        <w:rPr>
          <w:rFonts w:hint="eastAsia" w:ascii="仿宋" w:hAnsi="仿宋" w:eastAsia="仿宋" w:cs="仿宋"/>
          <w:color w:val="auto"/>
          <w:sz w:val="32"/>
          <w:szCs w:val="32"/>
          <w:highlight w:val="none"/>
        </w:rPr>
        <w:t>年政府性基金预算</w:t>
      </w:r>
      <w:r>
        <w:rPr>
          <w:rFonts w:hint="eastAsia" w:ascii="仿宋" w:hAnsi="仿宋" w:eastAsia="仿宋" w:cs="仿宋"/>
          <w:color w:val="auto"/>
          <w:sz w:val="32"/>
          <w:szCs w:val="32"/>
          <w:highlight w:val="none"/>
          <w:lang w:eastAsia="zh-CN"/>
        </w:rPr>
        <w:t>财政</w:t>
      </w:r>
      <w:r>
        <w:rPr>
          <w:rFonts w:hint="eastAsia" w:ascii="仿宋" w:hAnsi="仿宋" w:eastAsia="仿宋" w:cs="仿宋"/>
          <w:color w:val="auto"/>
          <w:sz w:val="32"/>
          <w:szCs w:val="32"/>
          <w:highlight w:val="none"/>
        </w:rPr>
        <w:t>拨款支出</w:t>
      </w:r>
      <w:r>
        <w:rPr>
          <w:rFonts w:hint="eastAsia" w:ascii="仿宋" w:hAnsi="仿宋" w:eastAsia="仿宋" w:cs="仿宋"/>
          <w:color w:val="auto"/>
          <w:sz w:val="32"/>
          <w:szCs w:val="32"/>
          <w:highlight w:val="none"/>
          <w:lang w:val="en-US" w:eastAsia="zh-CN"/>
        </w:rPr>
        <w:t>2.47</w:t>
      </w:r>
      <w:r>
        <w:rPr>
          <w:rFonts w:hint="eastAsia" w:ascii="仿宋" w:hAnsi="仿宋" w:eastAsia="仿宋" w:cs="仿宋"/>
          <w:color w:val="auto"/>
          <w:sz w:val="32"/>
          <w:szCs w:val="32"/>
          <w:highlight w:val="none"/>
        </w:rPr>
        <w:t>万元。</w:t>
      </w:r>
    </w:p>
    <w:p>
      <w:pPr>
        <w:numPr>
          <w:ilvl w:val="0"/>
          <w:numId w:val="2"/>
        </w:numPr>
        <w:spacing w:line="600" w:lineRule="exact"/>
        <w:ind w:firstLine="640"/>
        <w:outlineLvl w:val="1"/>
        <w:rPr>
          <w:rStyle w:val="27"/>
          <w:rFonts w:ascii="黑体" w:hAnsi="黑体" w:eastAsia="黑体"/>
          <w:b w:val="0"/>
          <w:color w:val="auto"/>
          <w:highlight w:val="none"/>
        </w:rPr>
      </w:pPr>
      <w:bookmarkStart w:id="66" w:name="_Toc15396611"/>
      <w:bookmarkStart w:id="67" w:name="_Toc15377219"/>
      <w:bookmarkStart w:id="68" w:name="_Toc9974"/>
      <w:r>
        <w:rPr>
          <w:rStyle w:val="27"/>
          <w:rFonts w:hint="eastAsia" w:ascii="黑体" w:hAnsi="黑体" w:eastAsia="黑体"/>
          <w:b w:val="0"/>
          <w:color w:val="auto"/>
          <w:highlight w:val="none"/>
        </w:rPr>
        <w:t>国有资本经营预算支出决算情况说明</w:t>
      </w:r>
      <w:bookmarkEnd w:id="66"/>
      <w:bookmarkEnd w:id="67"/>
      <w:bookmarkEnd w:id="68"/>
    </w:p>
    <w:p>
      <w:pPr>
        <w:spacing w:line="600" w:lineRule="exact"/>
        <w:ind w:firstLine="640"/>
        <w:rPr>
          <w:rFonts w:hint="eastAsia" w:ascii="仿宋" w:hAnsi="仿宋" w:eastAsia="仿宋" w:cs="仿宋"/>
          <w:color w:val="000000"/>
          <w:sz w:val="32"/>
          <w:szCs w:val="32"/>
          <w:lang w:eastAsia="zh-CN"/>
        </w:rPr>
      </w:pPr>
      <w:bookmarkStart w:id="69" w:name="_Toc15396612"/>
      <w:bookmarkStart w:id="70" w:name="_Toc15377221"/>
      <w:r>
        <w:rPr>
          <w:rFonts w:hint="eastAsia" w:ascii="仿宋" w:hAnsi="仿宋" w:eastAsia="仿宋" w:cs="仿宋"/>
          <w:color w:val="000000"/>
          <w:sz w:val="32"/>
          <w:szCs w:val="32"/>
          <w:lang w:eastAsia="zh-CN"/>
        </w:rPr>
        <w:t>202</w:t>
      </w:r>
      <w:r>
        <w:rPr>
          <w:rFonts w:hint="eastAsia" w:ascii="仿宋" w:hAnsi="仿宋" w:eastAsia="仿宋" w:cs="仿宋"/>
          <w:color w:val="000000"/>
          <w:sz w:val="32"/>
          <w:szCs w:val="32"/>
          <w:lang w:val="en-US" w:eastAsia="zh-CN"/>
        </w:rPr>
        <w:t>2</w:t>
      </w:r>
      <w:r>
        <w:rPr>
          <w:rFonts w:hint="eastAsia" w:ascii="仿宋" w:hAnsi="仿宋" w:eastAsia="仿宋" w:cs="仿宋"/>
          <w:color w:val="000000"/>
          <w:sz w:val="32"/>
          <w:szCs w:val="32"/>
        </w:rPr>
        <w:t>年国有资本经营预算拨款支出</w:t>
      </w:r>
      <w:r>
        <w:rPr>
          <w:rFonts w:hint="eastAsia" w:ascii="仿宋" w:hAnsi="仿宋" w:eastAsia="仿宋" w:cs="仿宋"/>
          <w:color w:val="000000"/>
          <w:sz w:val="32"/>
          <w:szCs w:val="32"/>
          <w:lang w:val="en-US" w:eastAsia="zh-CN"/>
        </w:rPr>
        <w:t>0</w:t>
      </w:r>
      <w:r>
        <w:rPr>
          <w:rFonts w:hint="eastAsia" w:ascii="仿宋" w:hAnsi="仿宋" w:eastAsia="仿宋" w:cs="仿宋"/>
          <w:color w:val="000000"/>
          <w:sz w:val="32"/>
          <w:szCs w:val="32"/>
        </w:rPr>
        <w:t>万元。</w:t>
      </w:r>
    </w:p>
    <w:p>
      <w:pPr>
        <w:numPr>
          <w:ilvl w:val="0"/>
          <w:numId w:val="2"/>
        </w:numPr>
        <w:spacing w:line="600" w:lineRule="exact"/>
        <w:ind w:firstLine="640"/>
        <w:outlineLvl w:val="1"/>
        <w:rPr>
          <w:rStyle w:val="27"/>
          <w:rFonts w:hint="eastAsia" w:ascii="黑体" w:hAnsi="黑体" w:eastAsia="黑体"/>
          <w:b w:val="0"/>
          <w:color w:val="auto"/>
          <w:highlight w:val="none"/>
        </w:rPr>
      </w:pPr>
      <w:bookmarkStart w:id="71" w:name="_Toc19028"/>
      <w:r>
        <w:rPr>
          <w:rStyle w:val="27"/>
          <w:rFonts w:hint="eastAsia" w:ascii="黑体" w:hAnsi="黑体" w:eastAsia="黑体"/>
          <w:b w:val="0"/>
          <w:color w:val="auto"/>
          <w:highlight w:val="none"/>
        </w:rPr>
        <w:t>其他重要事项的情况说明</w:t>
      </w:r>
      <w:bookmarkEnd w:id="69"/>
      <w:bookmarkEnd w:id="70"/>
      <w:bookmarkEnd w:id="71"/>
    </w:p>
    <w:p>
      <w:pPr>
        <w:spacing w:line="600" w:lineRule="exact"/>
        <w:ind w:firstLine="643" w:firstLineChars="200"/>
        <w:outlineLvl w:val="2"/>
        <w:rPr>
          <w:rFonts w:ascii="仿宋" w:hAnsi="仿宋" w:eastAsia="仿宋"/>
          <w:color w:val="auto"/>
          <w:sz w:val="32"/>
          <w:szCs w:val="32"/>
          <w:highlight w:val="none"/>
        </w:rPr>
      </w:pPr>
      <w:bookmarkStart w:id="72" w:name="_Toc15377222"/>
      <w:bookmarkStart w:id="73" w:name="_Toc27052"/>
      <w:r>
        <w:rPr>
          <w:rFonts w:hint="eastAsia" w:ascii="仿宋" w:hAnsi="仿宋" w:eastAsia="仿宋"/>
          <w:b/>
          <w:color w:val="auto"/>
          <w:sz w:val="32"/>
          <w:szCs w:val="32"/>
          <w:highlight w:val="none"/>
        </w:rPr>
        <w:t>（一）机关运行经费支出情况</w:t>
      </w:r>
      <w:bookmarkEnd w:id="72"/>
      <w:bookmarkEnd w:id="73"/>
    </w:p>
    <w:p>
      <w:pPr>
        <w:spacing w:line="600" w:lineRule="exact"/>
        <w:ind w:firstLine="640" w:firstLineChars="200"/>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本单位为事业单位，无机关运行经费。</w:t>
      </w:r>
    </w:p>
    <w:p>
      <w:pPr>
        <w:autoSpaceDE w:val="0"/>
        <w:autoSpaceDN w:val="0"/>
        <w:adjustRightInd w:val="0"/>
        <w:spacing w:line="600" w:lineRule="exact"/>
        <w:ind w:firstLine="643" w:firstLineChars="200"/>
        <w:jc w:val="left"/>
        <w:outlineLvl w:val="2"/>
        <w:rPr>
          <w:rFonts w:ascii="仿宋" w:hAnsi="仿宋" w:eastAsia="仿宋"/>
          <w:b/>
          <w:color w:val="auto"/>
          <w:sz w:val="32"/>
          <w:szCs w:val="32"/>
          <w:highlight w:val="none"/>
        </w:rPr>
      </w:pPr>
      <w:bookmarkStart w:id="74" w:name="_Toc15377223"/>
      <w:bookmarkStart w:id="75" w:name="_Toc15486"/>
      <w:r>
        <w:rPr>
          <w:rFonts w:hint="eastAsia" w:ascii="仿宋" w:hAnsi="仿宋" w:eastAsia="仿宋"/>
          <w:b/>
          <w:color w:val="auto"/>
          <w:sz w:val="32"/>
          <w:szCs w:val="32"/>
          <w:highlight w:val="none"/>
        </w:rPr>
        <w:t>（二）政府采购支出情况</w:t>
      </w:r>
      <w:bookmarkEnd w:id="74"/>
      <w:bookmarkEnd w:id="75"/>
    </w:p>
    <w:p>
      <w:pPr>
        <w:spacing w:line="600" w:lineRule="exact"/>
        <w:ind w:firstLine="640" w:firstLineChars="200"/>
        <w:rPr>
          <w:rFonts w:hint="eastAsia" w:ascii="仿宋" w:hAnsi="仿宋" w:eastAsia="仿宋" w:cs="仿宋"/>
          <w:b/>
          <w:color w:val="auto"/>
          <w:sz w:val="32"/>
          <w:szCs w:val="32"/>
          <w:highlight w:val="none"/>
        </w:rPr>
      </w:pPr>
      <w:r>
        <w:rPr>
          <w:rFonts w:hint="eastAsia" w:ascii="仿宋" w:hAnsi="仿宋" w:eastAsia="仿宋" w:cs="仿宋"/>
          <w:color w:val="000000"/>
          <w:sz w:val="32"/>
          <w:szCs w:val="32"/>
          <w:lang w:eastAsia="zh-CN"/>
        </w:rPr>
        <w:t>202</w:t>
      </w:r>
      <w:r>
        <w:rPr>
          <w:rFonts w:hint="eastAsia" w:ascii="仿宋" w:hAnsi="仿宋" w:eastAsia="仿宋" w:cs="仿宋"/>
          <w:color w:val="000000"/>
          <w:sz w:val="32"/>
          <w:szCs w:val="32"/>
          <w:lang w:val="en-US" w:eastAsia="zh-CN"/>
        </w:rPr>
        <w:t>2</w:t>
      </w:r>
      <w:r>
        <w:rPr>
          <w:rFonts w:hint="eastAsia" w:ascii="仿宋" w:hAnsi="仿宋" w:eastAsia="仿宋" w:cs="仿宋"/>
          <w:color w:val="000000"/>
          <w:sz w:val="32"/>
          <w:szCs w:val="32"/>
        </w:rPr>
        <w:t>年，</w:t>
      </w:r>
      <w:r>
        <w:rPr>
          <w:rFonts w:hint="eastAsia" w:ascii="仿宋" w:hAnsi="仿宋" w:eastAsia="仿宋" w:cs="仿宋"/>
          <w:color w:val="000000"/>
          <w:sz w:val="32"/>
          <w:szCs w:val="32"/>
          <w:lang w:eastAsia="zh-CN"/>
        </w:rPr>
        <w:t>紫云乡卫生院政府采购</w:t>
      </w:r>
      <w:r>
        <w:rPr>
          <w:rFonts w:hint="eastAsia" w:ascii="仿宋" w:hAnsi="仿宋" w:eastAsia="仿宋" w:cs="仿宋"/>
          <w:color w:val="000000"/>
          <w:sz w:val="32"/>
          <w:szCs w:val="32"/>
          <w:lang w:val="en-US" w:eastAsia="zh-CN"/>
        </w:rPr>
        <w:t>0</w:t>
      </w:r>
      <w:r>
        <w:rPr>
          <w:rFonts w:hint="eastAsia" w:ascii="仿宋" w:hAnsi="仿宋" w:eastAsia="仿宋" w:cs="仿宋"/>
          <w:color w:val="000000"/>
          <w:sz w:val="32"/>
          <w:szCs w:val="32"/>
        </w:rPr>
        <w:t>万元</w:t>
      </w:r>
      <w:r>
        <w:rPr>
          <w:rFonts w:hint="eastAsia" w:ascii="仿宋" w:hAnsi="仿宋" w:eastAsia="仿宋" w:cs="仿宋"/>
          <w:color w:val="000000"/>
          <w:sz w:val="32"/>
          <w:szCs w:val="32"/>
          <w:highlight w:val="none"/>
          <w:lang w:val="en-US" w:eastAsia="zh-CN"/>
        </w:rPr>
        <w:t>。</w:t>
      </w:r>
    </w:p>
    <w:p>
      <w:pPr>
        <w:autoSpaceDE w:val="0"/>
        <w:autoSpaceDN w:val="0"/>
        <w:adjustRightInd w:val="0"/>
        <w:spacing w:line="600" w:lineRule="exact"/>
        <w:ind w:firstLine="643" w:firstLineChars="200"/>
        <w:jc w:val="left"/>
        <w:outlineLvl w:val="2"/>
        <w:rPr>
          <w:rFonts w:ascii="仿宋" w:hAnsi="仿宋" w:eastAsia="仿宋"/>
          <w:b/>
          <w:color w:val="auto"/>
          <w:sz w:val="32"/>
          <w:szCs w:val="32"/>
          <w:highlight w:val="none"/>
        </w:rPr>
      </w:pPr>
      <w:bookmarkStart w:id="76" w:name="_Toc15377224"/>
      <w:bookmarkStart w:id="77" w:name="_Toc2534"/>
      <w:r>
        <w:rPr>
          <w:rFonts w:hint="eastAsia" w:ascii="仿宋" w:hAnsi="仿宋" w:eastAsia="仿宋"/>
          <w:b/>
          <w:color w:val="auto"/>
          <w:sz w:val="32"/>
          <w:szCs w:val="32"/>
          <w:highlight w:val="none"/>
        </w:rPr>
        <w:t>（三）国有资产占有使用情况</w:t>
      </w:r>
      <w:bookmarkEnd w:id="76"/>
      <w:bookmarkEnd w:id="77"/>
    </w:p>
    <w:p>
      <w:pPr>
        <w:autoSpaceDE w:val="0"/>
        <w:autoSpaceDN w:val="0"/>
        <w:adjustRightInd w:val="0"/>
        <w:spacing w:line="600" w:lineRule="exact"/>
        <w:ind w:firstLine="640" w:firstLineChars="200"/>
        <w:jc w:val="left"/>
        <w:rPr>
          <w:rFonts w:hint="eastAsia" w:ascii="仿宋" w:hAnsi="仿宋" w:eastAsia="仿宋" w:cs="仿宋"/>
          <w:b/>
          <w:color w:val="FF0000"/>
          <w:sz w:val="32"/>
          <w:szCs w:val="32"/>
        </w:rPr>
      </w:pPr>
      <w:r>
        <w:rPr>
          <w:rFonts w:hint="eastAsia" w:ascii="仿宋" w:hAnsi="仿宋" w:eastAsia="仿宋" w:cs="仿宋"/>
          <w:color w:val="000000"/>
          <w:sz w:val="32"/>
          <w:szCs w:val="32"/>
        </w:rPr>
        <w:t>截至</w:t>
      </w:r>
      <w:r>
        <w:rPr>
          <w:rFonts w:hint="eastAsia" w:ascii="仿宋" w:hAnsi="仿宋" w:eastAsia="仿宋" w:cs="仿宋"/>
          <w:color w:val="000000"/>
          <w:sz w:val="32"/>
          <w:szCs w:val="32"/>
          <w:lang w:eastAsia="zh-CN"/>
        </w:rPr>
        <w:t>202</w:t>
      </w:r>
      <w:r>
        <w:rPr>
          <w:rFonts w:hint="eastAsia" w:ascii="仿宋" w:hAnsi="仿宋" w:eastAsia="仿宋" w:cs="仿宋"/>
          <w:color w:val="000000"/>
          <w:sz w:val="32"/>
          <w:szCs w:val="32"/>
          <w:lang w:val="en-US" w:eastAsia="zh-CN"/>
        </w:rPr>
        <w:t>2</w:t>
      </w:r>
      <w:r>
        <w:rPr>
          <w:rFonts w:hint="eastAsia" w:ascii="仿宋" w:hAnsi="仿宋" w:eastAsia="仿宋" w:cs="仿宋"/>
          <w:color w:val="000000"/>
          <w:sz w:val="32"/>
          <w:szCs w:val="32"/>
        </w:rPr>
        <w:t>年12月31日，</w:t>
      </w:r>
      <w:r>
        <w:rPr>
          <w:rFonts w:hint="eastAsia" w:ascii="仿宋" w:hAnsi="仿宋" w:eastAsia="仿宋" w:cs="仿宋"/>
          <w:color w:val="000000"/>
          <w:sz w:val="32"/>
          <w:szCs w:val="32"/>
          <w:lang w:eastAsia="zh-CN"/>
        </w:rPr>
        <w:t>紫云乡卫生院</w:t>
      </w:r>
      <w:r>
        <w:rPr>
          <w:rFonts w:hint="eastAsia" w:ascii="仿宋" w:hAnsi="仿宋" w:eastAsia="仿宋" w:cs="仿宋"/>
          <w:color w:val="000000"/>
          <w:sz w:val="32"/>
          <w:szCs w:val="32"/>
        </w:rPr>
        <w:t>共有车辆</w:t>
      </w:r>
      <w:r>
        <w:rPr>
          <w:rFonts w:hint="eastAsia" w:ascii="仿宋" w:hAnsi="仿宋" w:eastAsia="仿宋" w:cs="仿宋"/>
          <w:color w:val="000000"/>
          <w:sz w:val="32"/>
          <w:szCs w:val="32"/>
          <w:lang w:val="en-US" w:eastAsia="zh-CN"/>
        </w:rPr>
        <w:t>0</w:t>
      </w:r>
      <w:r>
        <w:rPr>
          <w:rFonts w:hint="eastAsia" w:ascii="仿宋" w:hAnsi="仿宋" w:eastAsia="仿宋" w:cs="仿宋"/>
          <w:color w:val="000000"/>
          <w:sz w:val="32"/>
          <w:szCs w:val="32"/>
        </w:rPr>
        <w:t>辆，单价50万元以上通用设备</w:t>
      </w:r>
      <w:r>
        <w:rPr>
          <w:rFonts w:hint="eastAsia" w:ascii="仿宋" w:hAnsi="仿宋" w:eastAsia="仿宋" w:cs="仿宋"/>
          <w:color w:val="000000"/>
          <w:sz w:val="32"/>
          <w:szCs w:val="32"/>
          <w:lang w:val="en-US" w:eastAsia="zh-CN"/>
        </w:rPr>
        <w:t>0</w:t>
      </w:r>
      <w:r>
        <w:rPr>
          <w:rFonts w:hint="eastAsia" w:ascii="仿宋" w:hAnsi="仿宋" w:eastAsia="仿宋" w:cs="仿宋"/>
          <w:color w:val="000000"/>
          <w:sz w:val="32"/>
          <w:szCs w:val="32"/>
        </w:rPr>
        <w:t>台（套），单价100万元以上专用设备</w:t>
      </w:r>
      <w:r>
        <w:rPr>
          <w:rFonts w:hint="eastAsia" w:ascii="仿宋" w:hAnsi="仿宋" w:eastAsia="仿宋" w:cs="仿宋"/>
          <w:color w:val="000000"/>
          <w:sz w:val="32"/>
          <w:szCs w:val="32"/>
          <w:lang w:val="en-US" w:eastAsia="zh-CN"/>
        </w:rPr>
        <w:t>0</w:t>
      </w:r>
      <w:r>
        <w:rPr>
          <w:rFonts w:hint="eastAsia" w:ascii="仿宋" w:hAnsi="仿宋" w:eastAsia="仿宋" w:cs="仿宋"/>
          <w:color w:val="000000"/>
          <w:sz w:val="32"/>
          <w:szCs w:val="32"/>
        </w:rPr>
        <w:t>台（套）。</w:t>
      </w:r>
    </w:p>
    <w:p>
      <w:pPr>
        <w:autoSpaceDE w:val="0"/>
        <w:autoSpaceDN w:val="0"/>
        <w:adjustRightInd w:val="0"/>
        <w:spacing w:line="600" w:lineRule="exact"/>
        <w:ind w:firstLine="643" w:firstLineChars="200"/>
        <w:jc w:val="left"/>
        <w:outlineLvl w:val="2"/>
        <w:rPr>
          <w:rFonts w:hint="eastAsia" w:ascii="仿宋" w:hAnsi="仿宋" w:eastAsia="仿宋"/>
          <w:b/>
          <w:color w:val="auto"/>
          <w:sz w:val="32"/>
          <w:szCs w:val="32"/>
          <w:highlight w:val="none"/>
          <w:lang w:eastAsia="zh-CN"/>
        </w:rPr>
      </w:pPr>
      <w:bookmarkStart w:id="78" w:name="_Toc1733"/>
      <w:r>
        <w:rPr>
          <w:rFonts w:hint="eastAsia" w:ascii="仿宋" w:hAnsi="仿宋" w:eastAsia="仿宋"/>
          <w:b/>
          <w:color w:val="auto"/>
          <w:sz w:val="32"/>
          <w:szCs w:val="32"/>
          <w:highlight w:val="none"/>
        </w:rPr>
        <w:t>（四）预算绩效管理情况</w:t>
      </w:r>
      <w:bookmarkEnd w:id="78"/>
    </w:p>
    <w:p>
      <w:pPr>
        <w:pStyle w:val="2"/>
        <w:ind w:firstLine="640" w:firstLineChars="200"/>
        <w:rPr>
          <w:rFonts w:hint="eastAsia" w:ascii="仿宋" w:hAnsi="仿宋" w:eastAsia="仿宋" w:cs="仿宋"/>
          <w:color w:val="auto"/>
          <w:sz w:val="32"/>
          <w:szCs w:val="32"/>
          <w:highlight w:val="none"/>
        </w:rPr>
      </w:pPr>
      <w:bookmarkStart w:id="79" w:name="_Toc15377225"/>
      <w:bookmarkStart w:id="80" w:name="_Toc15396613"/>
      <w:r>
        <w:rPr>
          <w:rFonts w:hint="eastAsia" w:ascii="仿宋" w:hAnsi="仿宋" w:eastAsia="仿宋" w:cs="仿宋"/>
          <w:color w:val="auto"/>
          <w:sz w:val="32"/>
          <w:szCs w:val="32"/>
          <w:highlight w:val="none"/>
        </w:rPr>
        <w:t>根据预算绩效管理要求，本单位在202</w:t>
      </w:r>
      <w:r>
        <w:rPr>
          <w:rFonts w:hint="eastAsia" w:ascii="仿宋" w:hAnsi="仿宋" w:eastAsia="仿宋" w:cs="仿宋"/>
          <w:color w:val="auto"/>
          <w:sz w:val="32"/>
          <w:szCs w:val="32"/>
          <w:highlight w:val="none"/>
          <w:lang w:val="en-US" w:eastAsia="zh-CN"/>
        </w:rPr>
        <w:t>2</w:t>
      </w:r>
      <w:r>
        <w:rPr>
          <w:rFonts w:hint="eastAsia" w:ascii="仿宋" w:hAnsi="仿宋" w:eastAsia="仿宋" w:cs="仿宋"/>
          <w:color w:val="auto"/>
          <w:sz w:val="32"/>
          <w:szCs w:val="32"/>
          <w:highlight w:val="none"/>
        </w:rPr>
        <w:t>年度预算编制阶段，组织对</w:t>
      </w:r>
      <w:r>
        <w:rPr>
          <w:rFonts w:hint="eastAsia" w:ascii="仿宋" w:hAnsi="仿宋" w:eastAsia="仿宋" w:cs="仿宋"/>
          <w:color w:val="auto"/>
          <w:sz w:val="32"/>
          <w:szCs w:val="32"/>
          <w:highlight w:val="none"/>
          <w:lang w:val="en-US" w:eastAsia="zh-CN"/>
        </w:rPr>
        <w:t>1个</w:t>
      </w:r>
      <w:r>
        <w:rPr>
          <w:rFonts w:hint="eastAsia" w:ascii="仿宋" w:hAnsi="仿宋" w:eastAsia="仿宋" w:cs="仿宋"/>
          <w:color w:val="auto"/>
          <w:sz w:val="32"/>
          <w:szCs w:val="32"/>
          <w:highlight w:val="none"/>
        </w:rPr>
        <w:t>项目</w:t>
      </w:r>
      <w:r>
        <w:rPr>
          <w:rFonts w:hint="eastAsia" w:ascii="仿宋" w:hAnsi="仿宋" w:eastAsia="仿宋" w:cs="仿宋"/>
          <w:color w:val="auto"/>
          <w:sz w:val="32"/>
          <w:szCs w:val="32"/>
          <w:highlight w:val="none"/>
          <w:lang w:eastAsia="zh-CN"/>
        </w:rPr>
        <w:t>二类疫苗服务费</w:t>
      </w:r>
      <w:r>
        <w:rPr>
          <w:rFonts w:hint="eastAsia" w:ascii="仿宋" w:hAnsi="仿宋" w:eastAsia="仿宋" w:cs="仿宋"/>
          <w:color w:val="auto"/>
          <w:sz w:val="32"/>
          <w:szCs w:val="32"/>
          <w:highlight w:val="none"/>
        </w:rPr>
        <w:t>开展了预算事前绩效评估，</w:t>
      </w:r>
      <w:r>
        <w:rPr>
          <w:rFonts w:hint="eastAsia" w:ascii="仿宋" w:hAnsi="仿宋" w:eastAsia="仿宋" w:cs="仿宋"/>
          <w:color w:val="auto"/>
          <w:sz w:val="32"/>
          <w:szCs w:val="32"/>
          <w:highlight w:val="none"/>
          <w:lang w:eastAsia="zh-CN"/>
        </w:rPr>
        <w:t>并对这个项目</w:t>
      </w:r>
      <w:r>
        <w:rPr>
          <w:rFonts w:hint="eastAsia" w:ascii="仿宋" w:hAnsi="仿宋" w:eastAsia="仿宋" w:cs="仿宋"/>
          <w:color w:val="auto"/>
          <w:sz w:val="32"/>
          <w:szCs w:val="32"/>
          <w:highlight w:val="none"/>
        </w:rPr>
        <w:t>编制了绩效目标</w:t>
      </w:r>
      <w:r>
        <w:rPr>
          <w:rFonts w:hint="eastAsia" w:ascii="仿宋" w:hAnsi="仿宋" w:eastAsia="仿宋" w:cs="仿宋"/>
          <w:color w:val="auto"/>
          <w:sz w:val="32"/>
          <w:szCs w:val="32"/>
          <w:highlight w:val="none"/>
          <w:lang w:eastAsia="zh-CN"/>
        </w:rPr>
        <w:t>，</w:t>
      </w:r>
      <w:r>
        <w:rPr>
          <w:rFonts w:hint="eastAsia" w:ascii="仿宋" w:hAnsi="仿宋" w:eastAsia="仿宋" w:cs="仿宋"/>
          <w:color w:val="auto"/>
          <w:sz w:val="32"/>
          <w:szCs w:val="32"/>
          <w:highlight w:val="none"/>
        </w:rPr>
        <w:t>开展绩效监控，组织对</w:t>
      </w:r>
      <w:r>
        <w:rPr>
          <w:rFonts w:hint="eastAsia" w:ascii="仿宋" w:hAnsi="仿宋" w:eastAsia="仿宋" w:cs="仿宋"/>
          <w:color w:val="auto"/>
          <w:sz w:val="32"/>
          <w:szCs w:val="32"/>
          <w:highlight w:val="none"/>
          <w:lang w:eastAsia="zh-CN"/>
        </w:rPr>
        <w:t>该项目</w:t>
      </w:r>
      <w:r>
        <w:rPr>
          <w:rFonts w:hint="eastAsia" w:ascii="仿宋" w:hAnsi="仿宋" w:eastAsia="仿宋" w:cs="仿宋"/>
          <w:color w:val="auto"/>
          <w:sz w:val="32"/>
          <w:szCs w:val="32"/>
          <w:highlight w:val="none"/>
        </w:rPr>
        <w:t>绩效自评，绩效自评表详见</w:t>
      </w:r>
      <w:r>
        <w:rPr>
          <w:rFonts w:hint="eastAsia" w:ascii="仿宋" w:hAnsi="仿宋" w:eastAsia="仿宋" w:cs="仿宋"/>
          <w:color w:val="auto"/>
          <w:sz w:val="32"/>
          <w:szCs w:val="32"/>
          <w:highlight w:val="none"/>
          <w:lang w:eastAsia="zh-CN"/>
        </w:rPr>
        <w:t>第四部分</w:t>
      </w:r>
      <w:r>
        <w:rPr>
          <w:rFonts w:hint="eastAsia" w:ascii="仿宋" w:hAnsi="仿宋" w:eastAsia="仿宋" w:cs="仿宋"/>
          <w:color w:val="auto"/>
          <w:sz w:val="32"/>
          <w:szCs w:val="32"/>
          <w:highlight w:val="none"/>
        </w:rPr>
        <w:t>附件。</w:t>
      </w:r>
    </w:p>
    <w:p>
      <w:pPr>
        <w:pStyle w:val="2"/>
        <w:numPr>
          <w:ilvl w:val="0"/>
          <w:numId w:val="0"/>
        </w:numPr>
        <w:ind w:firstLine="643" w:firstLineChars="200"/>
        <w:rPr>
          <w:rFonts w:hint="eastAsia" w:ascii="仿宋" w:hAnsi="仿宋" w:eastAsia="仿宋" w:cs="仿宋"/>
          <w:b/>
          <w:bCs/>
          <w:color w:val="000000"/>
          <w:sz w:val="32"/>
          <w:szCs w:val="32"/>
        </w:rPr>
      </w:pPr>
      <w:r>
        <w:rPr>
          <w:rFonts w:hint="eastAsia" w:ascii="仿宋" w:hAnsi="仿宋" w:eastAsia="仿宋" w:cs="仿宋"/>
          <w:b/>
          <w:bCs/>
          <w:color w:val="000000"/>
          <w:sz w:val="32"/>
          <w:szCs w:val="32"/>
          <w:lang w:val="en-US" w:eastAsia="zh-CN"/>
        </w:rPr>
        <w:t>（一）</w:t>
      </w:r>
      <w:r>
        <w:rPr>
          <w:rFonts w:hint="eastAsia" w:ascii="仿宋" w:hAnsi="仿宋" w:eastAsia="仿宋" w:cs="仿宋"/>
          <w:b/>
          <w:bCs/>
          <w:color w:val="000000"/>
          <w:sz w:val="32"/>
          <w:szCs w:val="32"/>
          <w:lang w:eastAsia="zh-CN"/>
        </w:rPr>
        <w:t>单位</w:t>
      </w:r>
      <w:r>
        <w:rPr>
          <w:rFonts w:hint="eastAsia" w:ascii="仿宋" w:hAnsi="仿宋" w:eastAsia="仿宋" w:cs="仿宋"/>
          <w:b/>
          <w:bCs/>
          <w:color w:val="000000"/>
          <w:sz w:val="32"/>
          <w:szCs w:val="32"/>
        </w:rPr>
        <w:t>整体支出绩效自评开展情况</w:t>
      </w:r>
    </w:p>
    <w:p>
      <w:pPr>
        <w:pStyle w:val="2"/>
        <w:ind w:firstLine="640" w:firstLineChars="200"/>
        <w:rPr>
          <w:rFonts w:hint="eastAsia" w:ascii="仿宋" w:hAnsi="仿宋" w:eastAsia="仿宋" w:cs="仿宋"/>
          <w:color w:val="000000"/>
          <w:sz w:val="32"/>
          <w:szCs w:val="32"/>
        </w:rPr>
      </w:pPr>
      <w:r>
        <w:rPr>
          <w:rFonts w:hint="eastAsia" w:ascii="仿宋" w:hAnsi="仿宋" w:eastAsia="仿宋" w:cs="仿宋"/>
          <w:sz w:val="32"/>
          <w:szCs w:val="32"/>
        </w:rPr>
        <w:t>本</w:t>
      </w:r>
      <w:r>
        <w:rPr>
          <w:rFonts w:hint="eastAsia" w:ascii="仿宋" w:hAnsi="仿宋" w:eastAsia="仿宋" w:cs="仿宋"/>
          <w:sz w:val="32"/>
          <w:szCs w:val="32"/>
          <w:lang w:eastAsia="zh-CN"/>
        </w:rPr>
        <w:t>单位</w:t>
      </w:r>
      <w:r>
        <w:rPr>
          <w:rFonts w:hint="eastAsia" w:ascii="仿宋" w:hAnsi="仿宋" w:eastAsia="仿宋" w:cs="仿宋"/>
          <w:sz w:val="32"/>
          <w:szCs w:val="32"/>
        </w:rPr>
        <w:t>按要求对</w:t>
      </w:r>
      <w:r>
        <w:rPr>
          <w:rFonts w:hint="eastAsia" w:ascii="仿宋" w:hAnsi="仿宋" w:eastAsia="仿宋" w:cs="仿宋"/>
          <w:sz w:val="32"/>
          <w:szCs w:val="32"/>
          <w:lang w:eastAsia="zh-CN"/>
        </w:rPr>
        <w:t>202</w:t>
      </w:r>
      <w:r>
        <w:rPr>
          <w:rFonts w:hint="eastAsia" w:ascii="仿宋" w:hAnsi="仿宋" w:eastAsia="仿宋" w:cs="仿宋"/>
          <w:sz w:val="32"/>
          <w:szCs w:val="32"/>
          <w:lang w:val="en-US" w:eastAsia="zh-CN"/>
        </w:rPr>
        <w:t>2</w:t>
      </w:r>
      <w:r>
        <w:rPr>
          <w:rFonts w:hint="eastAsia" w:ascii="仿宋" w:hAnsi="仿宋" w:eastAsia="仿宋" w:cs="仿宋"/>
          <w:sz w:val="32"/>
          <w:szCs w:val="32"/>
        </w:rPr>
        <w:t>年</w:t>
      </w:r>
      <w:r>
        <w:rPr>
          <w:rFonts w:hint="eastAsia" w:ascii="仿宋" w:hAnsi="仿宋" w:eastAsia="仿宋" w:cs="仿宋"/>
          <w:sz w:val="32"/>
          <w:szCs w:val="32"/>
          <w:lang w:eastAsia="zh-CN"/>
        </w:rPr>
        <w:t>单位</w:t>
      </w:r>
      <w:r>
        <w:rPr>
          <w:rFonts w:hint="eastAsia" w:ascii="仿宋" w:hAnsi="仿宋" w:eastAsia="仿宋" w:cs="仿宋"/>
          <w:sz w:val="32"/>
          <w:szCs w:val="32"/>
        </w:rPr>
        <w:t>整体支出开展绩效自评，</w:t>
      </w:r>
      <w:r>
        <w:rPr>
          <w:rFonts w:hint="eastAsia" w:ascii="仿宋" w:hAnsi="仿宋" w:eastAsia="仿宋" w:cs="仿宋"/>
          <w:color w:val="000000"/>
          <w:sz w:val="32"/>
          <w:szCs w:val="32"/>
        </w:rPr>
        <w:t>从评价情况来看未发现虚列支出，所有财政资金支出均履行了严格审批手续，未发现挤占、挪用、转移财政资金行为。基本支出严格执行国家有关政策及规定，无擅自扩大开支范围</w:t>
      </w:r>
      <w:r>
        <w:rPr>
          <w:rFonts w:hint="eastAsia" w:ascii="仿宋" w:hAnsi="仿宋" w:eastAsia="仿宋" w:cs="仿宋"/>
          <w:color w:val="000000"/>
          <w:sz w:val="32"/>
          <w:szCs w:val="32"/>
          <w:lang w:eastAsia="zh-CN"/>
        </w:rPr>
        <w:t>和</w:t>
      </w:r>
      <w:r>
        <w:rPr>
          <w:rFonts w:hint="eastAsia" w:ascii="仿宋" w:hAnsi="仿宋" w:eastAsia="仿宋" w:cs="仿宋"/>
          <w:color w:val="000000"/>
          <w:sz w:val="32"/>
          <w:szCs w:val="32"/>
        </w:rPr>
        <w:t>提高开支标准，单位津补贴、奖金和福利均按照国家或地方的规定发放，项目支出均按照批准的项目和用途以及项目实施方案执行，无自行改变项目内容，扩大支出范围现象。无自行调整项目支出预算问题，所有项目支出均合理合规。未发现利用财政或自</w:t>
      </w:r>
      <w:r>
        <w:rPr>
          <w:rFonts w:hint="eastAsia" w:ascii="仿宋" w:hAnsi="仿宋" w:eastAsia="仿宋" w:cs="仿宋"/>
          <w:color w:val="000000"/>
          <w:sz w:val="32"/>
          <w:szCs w:val="32"/>
          <w:lang w:eastAsia="zh-CN"/>
        </w:rPr>
        <w:t>有</w:t>
      </w:r>
      <w:r>
        <w:rPr>
          <w:rFonts w:hint="eastAsia" w:ascii="仿宋" w:hAnsi="仿宋" w:eastAsia="仿宋" w:cs="仿宋"/>
          <w:color w:val="000000"/>
          <w:sz w:val="32"/>
          <w:szCs w:val="32"/>
        </w:rPr>
        <w:t>资金对外借、贷款问题。本</w:t>
      </w:r>
      <w:r>
        <w:rPr>
          <w:rFonts w:hint="eastAsia" w:ascii="仿宋" w:hAnsi="仿宋" w:eastAsia="仿宋" w:cs="仿宋"/>
          <w:color w:val="000000"/>
          <w:sz w:val="32"/>
          <w:szCs w:val="32"/>
          <w:lang w:eastAsia="zh-CN"/>
        </w:rPr>
        <w:t>单位</w:t>
      </w:r>
      <w:r>
        <w:rPr>
          <w:rFonts w:hint="eastAsia" w:ascii="仿宋" w:hAnsi="仿宋" w:eastAsia="仿宋" w:cs="仿宋"/>
          <w:color w:val="000000"/>
          <w:sz w:val="32"/>
          <w:szCs w:val="32"/>
        </w:rPr>
        <w:t>还自行组织了项目绩效评价，从评价情况来看我局对项目资金加强使用管理，明确了项目内容、目标任务及工作措施。在实施过程中，经常召开专项会议，及时调度项目进度，研究解决项目工作中的具体问题，并根据专项资金文件规定的申报、审核、支付、管理流程，基本按照相关文件的规定审核支付资金，资金的支付范围、支付标准基本合规合法，支付依据充分，做到了专款专用。</w:t>
      </w:r>
    </w:p>
    <w:p>
      <w:pPr>
        <w:keepNext w:val="0"/>
        <w:keepLines w:val="0"/>
        <w:pageBreakBefore w:val="0"/>
        <w:widowControl w:val="0"/>
        <w:kinsoku/>
        <w:wordWrap/>
        <w:overflowPunct/>
        <w:topLinePunct w:val="0"/>
        <w:autoSpaceDE/>
        <w:autoSpaceDN/>
        <w:bidi w:val="0"/>
        <w:spacing w:line="600" w:lineRule="exact"/>
        <w:ind w:firstLine="643" w:firstLineChars="200"/>
        <w:jc w:val="both"/>
        <w:textAlignment w:val="auto"/>
        <w:rPr>
          <w:rFonts w:hint="eastAsia" w:ascii="仿宋" w:hAnsi="仿宋" w:eastAsia="仿宋" w:cs="仿宋"/>
          <w:b/>
          <w:bCs/>
          <w:color w:val="000000"/>
          <w:sz w:val="32"/>
          <w:szCs w:val="32"/>
          <w:lang w:val="en-US" w:eastAsia="zh-CN"/>
        </w:rPr>
      </w:pPr>
      <w:r>
        <w:rPr>
          <w:rFonts w:hint="eastAsia" w:ascii="仿宋" w:hAnsi="仿宋" w:eastAsia="仿宋" w:cs="仿宋"/>
          <w:b/>
          <w:bCs/>
          <w:color w:val="000000"/>
          <w:kern w:val="0"/>
          <w:sz w:val="32"/>
          <w:szCs w:val="32"/>
          <w:lang w:val="en-US" w:eastAsia="zh-CN" w:bidi="ar-SA"/>
        </w:rPr>
        <w:t>（二）</w:t>
      </w:r>
      <w:r>
        <w:rPr>
          <w:rFonts w:hint="eastAsia" w:ascii="仿宋" w:hAnsi="仿宋" w:eastAsia="仿宋" w:cs="仿宋"/>
          <w:b/>
          <w:bCs/>
          <w:color w:val="000000"/>
          <w:kern w:val="0"/>
          <w:sz w:val="32"/>
          <w:szCs w:val="32"/>
          <w:lang w:val="zh-CN" w:eastAsia="zh-CN" w:bidi="ar-SA"/>
        </w:rPr>
        <w:t>二类疫苗服务费开展情况</w:t>
      </w:r>
    </w:p>
    <w:p>
      <w:pPr>
        <w:pStyle w:val="2"/>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四川省发展和改革委员会四川省财政厅关于疫苗预防接种服务收费标准及有关问题的通知》（川发改价格〔2018〕331号）制定了我省非免疫规划疫苗预防接种服务费收费标准，试行期2年。从试行情况看，该收费政策对加强我</w:t>
      </w:r>
      <w:r>
        <w:rPr>
          <w:rFonts w:hint="eastAsia" w:ascii="仿宋" w:hAnsi="仿宋" w:eastAsia="仿宋" w:cs="仿宋"/>
          <w:color w:val="000000"/>
          <w:sz w:val="32"/>
          <w:szCs w:val="32"/>
          <w:lang w:eastAsia="zh-CN"/>
        </w:rPr>
        <w:t>单位</w:t>
      </w:r>
      <w:r>
        <w:rPr>
          <w:rFonts w:hint="eastAsia" w:ascii="仿宋" w:hAnsi="仿宋" w:eastAsia="仿宋" w:cs="仿宋"/>
          <w:color w:val="000000"/>
          <w:sz w:val="32"/>
          <w:szCs w:val="32"/>
        </w:rPr>
        <w:t>非免疫规划疫苗接种管理，规范收费行为起到了积极作用。结合试行期收支情况和国家相关文件精神</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rPr>
        <w:t>非免疫规划疫苗预防接种服务费收费属行政事业性收费，</w:t>
      </w:r>
      <w:r>
        <w:rPr>
          <w:rFonts w:hint="eastAsia" w:ascii="仿宋" w:hAnsi="仿宋" w:eastAsia="仿宋" w:cs="仿宋"/>
          <w:color w:val="000000"/>
          <w:sz w:val="32"/>
          <w:szCs w:val="32"/>
          <w:lang w:eastAsia="zh-CN"/>
        </w:rPr>
        <w:t>我单位</w:t>
      </w:r>
      <w:r>
        <w:rPr>
          <w:rFonts w:hint="eastAsia" w:ascii="仿宋" w:hAnsi="仿宋" w:eastAsia="仿宋" w:cs="仿宋"/>
          <w:color w:val="000000"/>
          <w:sz w:val="32"/>
          <w:szCs w:val="32"/>
        </w:rPr>
        <w:t>按规定做好收费公示工作，在门户网站、收费场所醒目位置公示收费项目、收费性质、收费标准、收费依据和价格监督电话等信息，接受社会监督。</w:t>
      </w:r>
      <w:r>
        <w:rPr>
          <w:rFonts w:hint="eastAsia" w:ascii="仿宋" w:hAnsi="仿宋" w:eastAsia="仿宋" w:cs="仿宋"/>
          <w:color w:val="000000"/>
          <w:sz w:val="32"/>
          <w:szCs w:val="32"/>
          <w:lang w:eastAsia="zh-CN"/>
        </w:rPr>
        <w:t>我单位</w:t>
      </w:r>
      <w:r>
        <w:rPr>
          <w:rFonts w:hint="eastAsia" w:ascii="仿宋" w:hAnsi="仿宋" w:eastAsia="仿宋" w:cs="仿宋"/>
          <w:color w:val="000000"/>
          <w:sz w:val="32"/>
          <w:szCs w:val="32"/>
        </w:rPr>
        <w:t>使用省级财政监（印）制的财政票据，收费收入全额上缴地方国库，纳入财政预算管理。</w:t>
      </w:r>
    </w:p>
    <w:p>
      <w:pPr>
        <w:pStyle w:val="2"/>
        <w:ind w:firstLine="640" w:firstLineChars="200"/>
        <w:rPr>
          <w:rFonts w:hint="eastAsia" w:ascii="仿宋" w:hAnsi="仿宋" w:eastAsia="仿宋" w:cs="仿宋"/>
          <w:color w:val="000000"/>
          <w:sz w:val="32"/>
          <w:szCs w:val="32"/>
          <w:lang w:eastAsia="zh-CN"/>
        </w:rPr>
      </w:pPr>
      <w:r>
        <w:rPr>
          <w:rFonts w:hint="eastAsia" w:ascii="仿宋" w:hAnsi="仿宋" w:eastAsia="仿宋" w:cs="仿宋"/>
          <w:color w:val="000000"/>
          <w:sz w:val="32"/>
          <w:szCs w:val="32"/>
          <w:lang w:val="en-US" w:eastAsia="zh-CN"/>
        </w:rPr>
        <w:t>我单位</w:t>
      </w:r>
      <w:r>
        <w:rPr>
          <w:rFonts w:hint="eastAsia" w:ascii="仿宋" w:hAnsi="仿宋" w:eastAsia="仿宋" w:cs="仿宋"/>
          <w:color w:val="000000"/>
          <w:sz w:val="32"/>
          <w:szCs w:val="32"/>
        </w:rPr>
        <w:t>建立健全非免疫规划疫苗管理制度，明确行业系统内部管理职责和程序，完善期间成本资料，减少非必要成本支出，整合现有资源降低接种服务成本。同时，加强对疫苗接种管理，确保非免疫规划疫苗接种工作的顺利开展，有效维护公共卫生安全。</w:t>
      </w:r>
    </w:p>
    <w:p>
      <w:pPr>
        <w:rPr>
          <w:rFonts w:hint="eastAsia" w:ascii="仿宋" w:hAnsi="仿宋" w:eastAsia="仿宋" w:cs="仿宋"/>
          <w:lang w:eastAsia="zh-CN"/>
        </w:rPr>
      </w:pPr>
    </w:p>
    <w:p>
      <w:pPr>
        <w:widowControl/>
        <w:jc w:val="left"/>
        <w:rPr>
          <w:rFonts w:ascii="仿宋_GB2312" w:eastAsia="仿宋_GB2312"/>
          <w:b/>
          <w:color w:val="auto"/>
          <w:sz w:val="32"/>
          <w:szCs w:val="32"/>
          <w:highlight w:val="none"/>
        </w:rPr>
      </w:pPr>
    </w:p>
    <w:p>
      <w:pPr>
        <w:numPr>
          <w:ilvl w:val="0"/>
          <w:numId w:val="3"/>
        </w:numPr>
        <w:spacing w:line="600" w:lineRule="exact"/>
        <w:ind w:firstLine="660" w:firstLineChars="150"/>
        <w:jc w:val="center"/>
        <w:outlineLvl w:val="0"/>
        <w:rPr>
          <w:rFonts w:ascii="宋体"/>
          <w:b/>
          <w:color w:val="auto"/>
          <w:sz w:val="44"/>
          <w:szCs w:val="44"/>
          <w:highlight w:val="none"/>
        </w:rPr>
      </w:pPr>
      <w:bookmarkStart w:id="81" w:name="_Toc31955"/>
      <w:r>
        <w:rPr>
          <w:rFonts w:hint="eastAsia" w:ascii="黑体" w:hAnsi="黑体" w:eastAsia="黑体"/>
          <w:color w:val="auto"/>
          <w:sz w:val="44"/>
          <w:szCs w:val="44"/>
          <w:highlight w:val="none"/>
        </w:rPr>
        <w:t>名</w:t>
      </w:r>
      <w:r>
        <w:rPr>
          <w:rStyle w:val="26"/>
          <w:rFonts w:hint="eastAsia" w:ascii="黑体" w:hAnsi="黑体" w:eastAsia="黑体"/>
          <w:b w:val="0"/>
          <w:color w:val="auto"/>
          <w:highlight w:val="none"/>
        </w:rPr>
        <w:t>词解释</w:t>
      </w:r>
      <w:bookmarkEnd w:id="79"/>
      <w:bookmarkEnd w:id="80"/>
      <w:bookmarkEnd w:id="81"/>
    </w:p>
    <w:p>
      <w:pPr>
        <w:pStyle w:val="24"/>
        <w:spacing w:line="560" w:lineRule="exact"/>
        <w:ind w:firstLine="640" w:firstLineChars="200"/>
        <w:rPr>
          <w:rFonts w:hint="eastAsia" w:ascii="仿宋" w:hAnsi="仿宋" w:eastAsia="仿宋" w:cs="仿宋"/>
          <w:sz w:val="32"/>
          <w:szCs w:val="32"/>
        </w:rPr>
      </w:pPr>
      <w:bookmarkStart w:id="82" w:name="_Toc15377226"/>
      <w:r>
        <w:rPr>
          <w:rFonts w:hint="eastAsia" w:ascii="仿宋" w:hAnsi="仿宋" w:eastAsia="仿宋" w:cs="仿宋"/>
          <w:sz w:val="32"/>
          <w:szCs w:val="32"/>
        </w:rPr>
        <w:t>1.财政拨款收入：指单位从同级财政</w:t>
      </w:r>
      <w:r>
        <w:rPr>
          <w:rFonts w:hint="eastAsia" w:ascii="仿宋" w:hAnsi="仿宋" w:eastAsia="仿宋" w:cs="仿宋"/>
          <w:sz w:val="32"/>
          <w:szCs w:val="32"/>
          <w:lang w:eastAsia="zh-CN"/>
        </w:rPr>
        <w:t>单位</w:t>
      </w:r>
      <w:r>
        <w:rPr>
          <w:rFonts w:hint="eastAsia" w:ascii="仿宋" w:hAnsi="仿宋" w:eastAsia="仿宋" w:cs="仿宋"/>
          <w:sz w:val="32"/>
          <w:szCs w:val="32"/>
        </w:rPr>
        <w:t>取得的</w:t>
      </w:r>
      <w:r>
        <w:rPr>
          <w:rFonts w:hint="eastAsia" w:ascii="仿宋" w:hAnsi="仿宋" w:eastAsia="仿宋" w:cs="仿宋"/>
          <w:sz w:val="32"/>
          <w:szCs w:val="32"/>
          <w:lang w:eastAsia="zh-CN"/>
        </w:rPr>
        <w:t>各类拨款</w:t>
      </w:r>
      <w:r>
        <w:rPr>
          <w:rFonts w:hint="eastAsia" w:ascii="仿宋" w:hAnsi="仿宋" w:eastAsia="仿宋" w:cs="仿宋"/>
          <w:sz w:val="32"/>
          <w:szCs w:val="32"/>
        </w:rPr>
        <w:t>。</w:t>
      </w:r>
    </w:p>
    <w:p>
      <w:pPr>
        <w:pStyle w:val="24"/>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2.事业收入：指事业单位开展专业业务活动及辅助活动取得的收入。如</w:t>
      </w:r>
      <w:r>
        <w:rPr>
          <w:rFonts w:hint="eastAsia" w:ascii="仿宋" w:hAnsi="仿宋" w:eastAsia="仿宋" w:cs="仿宋"/>
          <w:sz w:val="32"/>
          <w:szCs w:val="32"/>
          <w:lang w:eastAsia="zh-CN"/>
        </w:rPr>
        <w:t>区人民医院、</w:t>
      </w:r>
      <w:r>
        <w:rPr>
          <w:rFonts w:hint="eastAsia" w:ascii="仿宋" w:hAnsi="仿宋" w:eastAsia="仿宋" w:cs="仿宋"/>
          <w:sz w:val="32"/>
          <w:szCs w:val="32"/>
        </w:rPr>
        <w:t>妇幼保健计生生育服务中心</w:t>
      </w:r>
      <w:r>
        <w:rPr>
          <w:rFonts w:hint="eastAsia" w:ascii="仿宋" w:hAnsi="仿宋" w:eastAsia="仿宋" w:cs="仿宋"/>
          <w:sz w:val="32"/>
          <w:szCs w:val="32"/>
          <w:lang w:eastAsia="zh-CN"/>
        </w:rPr>
        <w:t>、区中医医院、乡镇卫生院医疗收入</w:t>
      </w:r>
      <w:r>
        <w:rPr>
          <w:rFonts w:hint="eastAsia" w:ascii="仿宋" w:hAnsi="仿宋" w:eastAsia="仿宋" w:cs="仿宋"/>
          <w:sz w:val="32"/>
          <w:szCs w:val="32"/>
        </w:rPr>
        <w:t>等。</w:t>
      </w:r>
    </w:p>
    <w:p>
      <w:pPr>
        <w:pStyle w:val="24"/>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3</w:t>
      </w:r>
      <w:r>
        <w:rPr>
          <w:rFonts w:hint="eastAsia" w:ascii="仿宋" w:hAnsi="仿宋" w:eastAsia="仿宋" w:cs="仿宋"/>
          <w:sz w:val="32"/>
          <w:szCs w:val="32"/>
        </w:rPr>
        <w:t>.其他收入：指单位取得的除上述收入以外的各项收入。主要是</w:t>
      </w:r>
      <w:r>
        <w:rPr>
          <w:rFonts w:hint="eastAsia" w:ascii="仿宋" w:hAnsi="仿宋" w:eastAsia="仿宋" w:cs="仿宋"/>
          <w:sz w:val="32"/>
          <w:szCs w:val="32"/>
          <w:lang w:eastAsia="zh-CN"/>
        </w:rPr>
        <w:t>利息收入</w:t>
      </w:r>
      <w:r>
        <w:rPr>
          <w:rFonts w:hint="eastAsia" w:ascii="仿宋" w:hAnsi="仿宋" w:eastAsia="仿宋" w:cs="仿宋"/>
          <w:sz w:val="32"/>
          <w:szCs w:val="32"/>
        </w:rPr>
        <w:t xml:space="preserve">等。 </w:t>
      </w:r>
    </w:p>
    <w:p>
      <w:pPr>
        <w:pStyle w:val="24"/>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4</w:t>
      </w:r>
      <w:r>
        <w:rPr>
          <w:rFonts w:hint="eastAsia" w:ascii="仿宋" w:hAnsi="仿宋" w:eastAsia="仿宋" w:cs="仿宋"/>
          <w:sz w:val="32"/>
          <w:szCs w:val="32"/>
        </w:rPr>
        <w:t xml:space="preserve">.用事业基金弥补收支差额：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 </w:t>
      </w:r>
    </w:p>
    <w:p>
      <w:pPr>
        <w:pStyle w:val="24"/>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5</w:t>
      </w:r>
      <w:r>
        <w:rPr>
          <w:rFonts w:hint="eastAsia" w:ascii="仿宋" w:hAnsi="仿宋" w:eastAsia="仿宋" w:cs="仿宋"/>
          <w:sz w:val="32"/>
          <w:szCs w:val="32"/>
        </w:rPr>
        <w:t xml:space="preserve">.年初结转和结余：指以前年度尚未完成、结转到本年按有关规定继续使用的资金。 </w:t>
      </w:r>
    </w:p>
    <w:p>
      <w:pPr>
        <w:pStyle w:val="24"/>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6</w:t>
      </w:r>
      <w:r>
        <w:rPr>
          <w:rFonts w:hint="eastAsia" w:ascii="仿宋" w:hAnsi="仿宋" w:eastAsia="仿宋" w:cs="仿宋"/>
          <w:sz w:val="32"/>
          <w:szCs w:val="32"/>
        </w:rPr>
        <w:t>.</w:t>
      </w:r>
      <w:r>
        <w:rPr>
          <w:rFonts w:hint="eastAsia" w:ascii="仿宋" w:hAnsi="仿宋" w:eastAsia="仿宋" w:cs="仿宋"/>
          <w:sz w:val="32"/>
          <w:szCs w:val="32"/>
          <w:lang w:eastAsia="zh-CN"/>
        </w:rPr>
        <w:t>本年盈余</w:t>
      </w:r>
      <w:r>
        <w:rPr>
          <w:rFonts w:hint="eastAsia" w:ascii="仿宋" w:hAnsi="仿宋" w:eastAsia="仿宋" w:cs="仿宋"/>
          <w:sz w:val="32"/>
          <w:szCs w:val="32"/>
        </w:rPr>
        <w:t>分配：指事业单位按照</w:t>
      </w:r>
      <w:r>
        <w:rPr>
          <w:rFonts w:hint="eastAsia" w:ascii="仿宋" w:hAnsi="仿宋" w:eastAsia="仿宋" w:cs="仿宋"/>
          <w:sz w:val="32"/>
          <w:szCs w:val="32"/>
          <w:lang w:eastAsia="zh-CN"/>
        </w:rPr>
        <w:t>政府</w:t>
      </w:r>
      <w:r>
        <w:rPr>
          <w:rFonts w:hint="eastAsia" w:ascii="仿宋" w:hAnsi="仿宋" w:eastAsia="仿宋" w:cs="仿宋"/>
          <w:sz w:val="32"/>
          <w:szCs w:val="32"/>
        </w:rPr>
        <w:t>会计制度的规定从非财政</w:t>
      </w:r>
      <w:r>
        <w:rPr>
          <w:rFonts w:hint="eastAsia" w:ascii="仿宋" w:hAnsi="仿宋" w:eastAsia="仿宋" w:cs="仿宋"/>
          <w:sz w:val="32"/>
          <w:szCs w:val="32"/>
          <w:lang w:eastAsia="zh-CN"/>
        </w:rPr>
        <w:t>拨款</w:t>
      </w:r>
      <w:r>
        <w:rPr>
          <w:rFonts w:hint="eastAsia" w:ascii="仿宋" w:hAnsi="仿宋" w:eastAsia="仿宋" w:cs="仿宋"/>
          <w:sz w:val="32"/>
          <w:szCs w:val="32"/>
        </w:rPr>
        <w:t>结余</w:t>
      </w:r>
      <w:r>
        <w:rPr>
          <w:rFonts w:hint="eastAsia" w:ascii="仿宋" w:hAnsi="仿宋" w:eastAsia="仿宋" w:cs="仿宋"/>
          <w:sz w:val="32"/>
          <w:szCs w:val="32"/>
          <w:lang w:eastAsia="zh-CN"/>
        </w:rPr>
        <w:t>或事业结余</w:t>
      </w:r>
      <w:r>
        <w:rPr>
          <w:rFonts w:hint="eastAsia" w:ascii="仿宋" w:hAnsi="仿宋" w:eastAsia="仿宋" w:cs="仿宋"/>
          <w:sz w:val="32"/>
          <w:szCs w:val="32"/>
        </w:rPr>
        <w:t>中</w:t>
      </w:r>
      <w:r>
        <w:rPr>
          <w:rFonts w:hint="eastAsia" w:ascii="仿宋" w:hAnsi="仿宋" w:eastAsia="仿宋" w:cs="仿宋"/>
          <w:sz w:val="32"/>
          <w:szCs w:val="32"/>
          <w:lang w:eastAsia="zh-CN"/>
        </w:rPr>
        <w:t>提取</w:t>
      </w:r>
      <w:r>
        <w:rPr>
          <w:rFonts w:hint="eastAsia" w:ascii="仿宋" w:hAnsi="仿宋" w:eastAsia="仿宋" w:cs="仿宋"/>
          <w:sz w:val="32"/>
          <w:szCs w:val="32"/>
        </w:rPr>
        <w:t>的</w:t>
      </w:r>
      <w:r>
        <w:rPr>
          <w:rFonts w:hint="eastAsia" w:ascii="仿宋" w:hAnsi="仿宋" w:eastAsia="仿宋" w:cs="仿宋"/>
          <w:sz w:val="32"/>
          <w:szCs w:val="32"/>
          <w:lang w:eastAsia="zh-CN"/>
        </w:rPr>
        <w:t>奖励</w:t>
      </w:r>
      <w:r>
        <w:rPr>
          <w:rFonts w:hint="eastAsia" w:ascii="仿宋" w:hAnsi="仿宋" w:eastAsia="仿宋" w:cs="仿宋"/>
          <w:sz w:val="32"/>
          <w:szCs w:val="32"/>
        </w:rPr>
        <w:t>基金和职工福利基金等。</w:t>
      </w:r>
    </w:p>
    <w:p>
      <w:pPr>
        <w:pStyle w:val="24"/>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7.</w:t>
      </w:r>
      <w:r>
        <w:rPr>
          <w:rFonts w:hint="eastAsia" w:ascii="仿宋" w:hAnsi="仿宋" w:eastAsia="仿宋" w:cs="仿宋"/>
          <w:sz w:val="32"/>
          <w:szCs w:val="32"/>
        </w:rPr>
        <w:t>年末结转和结余：指单位按有关规定结转到下年或以后年度继续使用的资金。</w:t>
      </w:r>
    </w:p>
    <w:p>
      <w:pPr>
        <w:ind w:firstLine="640" w:firstLineChars="200"/>
        <w:rPr>
          <w:rFonts w:hint="eastAsia" w:ascii="仿宋" w:hAnsi="仿宋" w:eastAsia="仿宋" w:cs="仿宋"/>
          <w:b w:val="0"/>
          <w:bCs w:val="0"/>
          <w:sz w:val="32"/>
          <w:szCs w:val="32"/>
          <w:lang w:eastAsia="zh-CN"/>
        </w:rPr>
      </w:pPr>
      <w:r>
        <w:rPr>
          <w:rFonts w:hint="eastAsia" w:ascii="仿宋" w:hAnsi="仿宋" w:eastAsia="仿宋" w:cs="仿宋"/>
          <w:b w:val="0"/>
          <w:bCs w:val="0"/>
          <w:color w:val="000000"/>
          <w:sz w:val="32"/>
          <w:szCs w:val="32"/>
          <w:lang w:val="en-US" w:eastAsia="zh-CN"/>
        </w:rPr>
        <w:t>8</w:t>
      </w:r>
      <w:r>
        <w:rPr>
          <w:rFonts w:hint="eastAsia" w:ascii="仿宋" w:hAnsi="仿宋" w:eastAsia="仿宋" w:cs="仿宋"/>
          <w:b w:val="0"/>
          <w:bCs w:val="0"/>
          <w:color w:val="000000"/>
          <w:sz w:val="32"/>
          <w:szCs w:val="32"/>
        </w:rPr>
        <w:t>.卫生健康支出</w:t>
      </w:r>
      <w:r>
        <w:rPr>
          <w:rStyle w:val="16"/>
          <w:rFonts w:hint="eastAsia" w:ascii="仿宋" w:hAnsi="仿宋" w:eastAsia="仿宋" w:cs="仿宋"/>
          <w:b w:val="0"/>
          <w:bCs w:val="0"/>
          <w:color w:val="000000"/>
          <w:sz w:val="32"/>
          <w:szCs w:val="32"/>
        </w:rPr>
        <w:t>（类）卫生健康管理事务（款）行政运行（项）</w:t>
      </w:r>
      <w:r>
        <w:rPr>
          <w:rFonts w:hint="eastAsia" w:ascii="仿宋" w:hAnsi="仿宋" w:eastAsia="仿宋" w:cs="仿宋"/>
          <w:b w:val="0"/>
          <w:bCs w:val="0"/>
          <w:color w:val="000000"/>
          <w:sz w:val="32"/>
          <w:szCs w:val="32"/>
        </w:rPr>
        <w:t>：指反映行政单位的基本支出；卫生健康支出</w:t>
      </w:r>
      <w:r>
        <w:rPr>
          <w:rFonts w:hint="eastAsia" w:ascii="仿宋" w:hAnsi="仿宋" w:eastAsia="仿宋" w:cs="仿宋"/>
          <w:b w:val="0"/>
          <w:bCs w:val="0"/>
          <w:color w:val="000000"/>
          <w:sz w:val="32"/>
          <w:szCs w:val="32"/>
          <w:highlight w:val="none"/>
          <w:lang w:val="en-US" w:eastAsia="zh-CN"/>
        </w:rPr>
        <w:t>(类)</w:t>
      </w:r>
      <w:r>
        <w:rPr>
          <w:rFonts w:hint="eastAsia" w:ascii="仿宋" w:hAnsi="仿宋" w:eastAsia="仿宋" w:cs="仿宋"/>
          <w:b w:val="0"/>
          <w:bCs w:val="0"/>
          <w:color w:val="000000"/>
          <w:sz w:val="32"/>
          <w:szCs w:val="32"/>
          <w:highlight w:val="none"/>
        </w:rPr>
        <w:t>公立医院</w:t>
      </w:r>
      <w:r>
        <w:rPr>
          <w:rFonts w:hint="eastAsia" w:ascii="仿宋" w:hAnsi="仿宋" w:eastAsia="仿宋" w:cs="仿宋"/>
          <w:b w:val="0"/>
          <w:bCs w:val="0"/>
          <w:color w:val="000000"/>
          <w:sz w:val="32"/>
          <w:szCs w:val="32"/>
          <w:highlight w:val="none"/>
          <w:lang w:eastAsia="zh-CN"/>
        </w:rPr>
        <w:t>（款）</w:t>
      </w:r>
      <w:r>
        <w:rPr>
          <w:rStyle w:val="16"/>
          <w:rFonts w:hint="eastAsia" w:ascii="仿宋" w:hAnsi="仿宋" w:eastAsia="仿宋" w:cs="仿宋"/>
          <w:b w:val="0"/>
          <w:bCs w:val="0"/>
          <w:color w:val="000000"/>
          <w:sz w:val="32"/>
          <w:szCs w:val="32"/>
          <w:highlight w:val="none"/>
        </w:rPr>
        <w:t>中医（民族）医院（</w:t>
      </w:r>
      <w:r>
        <w:rPr>
          <w:rStyle w:val="16"/>
          <w:rFonts w:hint="eastAsia" w:ascii="仿宋" w:hAnsi="仿宋" w:eastAsia="仿宋" w:cs="仿宋"/>
          <w:b w:val="0"/>
          <w:bCs w:val="0"/>
          <w:color w:val="000000"/>
          <w:sz w:val="32"/>
          <w:szCs w:val="32"/>
          <w:highlight w:val="none"/>
          <w:lang w:eastAsia="zh-CN"/>
        </w:rPr>
        <w:t>项</w:t>
      </w:r>
      <w:r>
        <w:rPr>
          <w:rStyle w:val="16"/>
          <w:rFonts w:hint="eastAsia" w:ascii="仿宋" w:hAnsi="仿宋" w:eastAsia="仿宋" w:cs="仿宋"/>
          <w:b w:val="0"/>
          <w:bCs w:val="0"/>
          <w:color w:val="000000"/>
          <w:sz w:val="32"/>
          <w:szCs w:val="32"/>
          <w:highlight w:val="none"/>
        </w:rPr>
        <w:t>）</w:t>
      </w:r>
      <w:r>
        <w:rPr>
          <w:rFonts w:hint="eastAsia" w:ascii="仿宋" w:hAnsi="仿宋" w:eastAsia="仿宋" w:cs="仿宋"/>
          <w:b w:val="0"/>
          <w:bCs w:val="0"/>
          <w:color w:val="000000"/>
          <w:sz w:val="32"/>
          <w:szCs w:val="32"/>
        </w:rPr>
        <w:t>：指反映卫生健康</w:t>
      </w:r>
      <w:r>
        <w:rPr>
          <w:rFonts w:hint="eastAsia" w:ascii="仿宋" w:hAnsi="仿宋" w:eastAsia="仿宋" w:cs="仿宋"/>
          <w:b w:val="0"/>
          <w:bCs w:val="0"/>
          <w:color w:val="000000"/>
          <w:sz w:val="32"/>
          <w:szCs w:val="32"/>
          <w:lang w:eastAsia="zh-CN"/>
        </w:rPr>
        <w:t>单位</w:t>
      </w:r>
      <w:r>
        <w:rPr>
          <w:rFonts w:hint="eastAsia" w:ascii="仿宋" w:hAnsi="仿宋" w:eastAsia="仿宋" w:cs="仿宋"/>
          <w:b w:val="0"/>
          <w:bCs w:val="0"/>
          <w:color w:val="000000"/>
          <w:sz w:val="32"/>
          <w:szCs w:val="32"/>
        </w:rPr>
        <w:t>所属的中医院支出；卫生健康支出</w:t>
      </w:r>
      <w:r>
        <w:rPr>
          <w:rFonts w:hint="eastAsia" w:ascii="仿宋" w:hAnsi="仿宋" w:eastAsia="仿宋" w:cs="仿宋"/>
          <w:b w:val="0"/>
          <w:bCs w:val="0"/>
          <w:color w:val="000000"/>
          <w:sz w:val="32"/>
          <w:szCs w:val="32"/>
          <w:highlight w:val="none"/>
          <w:lang w:eastAsia="zh-CN"/>
        </w:rPr>
        <w:t>（类）</w:t>
      </w:r>
      <w:r>
        <w:rPr>
          <w:rFonts w:hint="eastAsia" w:ascii="仿宋" w:hAnsi="仿宋" w:eastAsia="仿宋" w:cs="仿宋"/>
          <w:b w:val="0"/>
          <w:bCs w:val="0"/>
          <w:color w:val="000000"/>
          <w:sz w:val="32"/>
          <w:szCs w:val="32"/>
          <w:highlight w:val="none"/>
        </w:rPr>
        <w:t>基层医疗卫生机构</w:t>
      </w:r>
      <w:r>
        <w:rPr>
          <w:rFonts w:hint="eastAsia" w:ascii="仿宋" w:hAnsi="仿宋" w:eastAsia="仿宋" w:cs="仿宋"/>
          <w:b w:val="0"/>
          <w:bCs w:val="0"/>
          <w:color w:val="000000"/>
          <w:sz w:val="32"/>
          <w:szCs w:val="32"/>
          <w:highlight w:val="none"/>
          <w:lang w:eastAsia="zh-CN"/>
        </w:rPr>
        <w:t>（款）</w:t>
      </w:r>
      <w:r>
        <w:rPr>
          <w:rStyle w:val="16"/>
          <w:rFonts w:hint="eastAsia" w:ascii="仿宋" w:hAnsi="仿宋" w:eastAsia="仿宋" w:cs="仿宋"/>
          <w:b w:val="0"/>
          <w:bCs w:val="0"/>
          <w:color w:val="000000"/>
          <w:sz w:val="32"/>
          <w:szCs w:val="32"/>
          <w:highlight w:val="none"/>
        </w:rPr>
        <w:t>乡镇卫生院（</w:t>
      </w:r>
      <w:r>
        <w:rPr>
          <w:rStyle w:val="16"/>
          <w:rFonts w:hint="eastAsia" w:ascii="仿宋" w:hAnsi="仿宋" w:eastAsia="仿宋" w:cs="仿宋"/>
          <w:b w:val="0"/>
          <w:bCs w:val="0"/>
          <w:color w:val="000000"/>
          <w:sz w:val="32"/>
          <w:szCs w:val="32"/>
          <w:highlight w:val="none"/>
          <w:lang w:eastAsia="zh-CN"/>
        </w:rPr>
        <w:t>项</w:t>
      </w:r>
      <w:r>
        <w:rPr>
          <w:rStyle w:val="16"/>
          <w:rFonts w:hint="eastAsia" w:ascii="仿宋" w:hAnsi="仿宋" w:eastAsia="仿宋" w:cs="仿宋"/>
          <w:b w:val="0"/>
          <w:bCs w:val="0"/>
          <w:color w:val="000000"/>
          <w:sz w:val="32"/>
          <w:szCs w:val="32"/>
          <w:highlight w:val="none"/>
        </w:rPr>
        <w:t>）</w:t>
      </w:r>
      <w:r>
        <w:rPr>
          <w:rFonts w:hint="eastAsia" w:ascii="仿宋" w:hAnsi="仿宋" w:eastAsia="仿宋" w:cs="仿宋"/>
          <w:b w:val="0"/>
          <w:bCs w:val="0"/>
          <w:color w:val="000000"/>
          <w:sz w:val="32"/>
          <w:szCs w:val="32"/>
        </w:rPr>
        <w:t>：反映乡镇卫生院的支出；卫生健康支出</w:t>
      </w:r>
      <w:r>
        <w:rPr>
          <w:rStyle w:val="16"/>
          <w:rFonts w:hint="eastAsia" w:ascii="仿宋" w:hAnsi="仿宋" w:eastAsia="仿宋" w:cs="仿宋"/>
          <w:b w:val="0"/>
          <w:bCs w:val="0"/>
          <w:color w:val="000000"/>
          <w:sz w:val="32"/>
          <w:szCs w:val="32"/>
          <w:highlight w:val="none"/>
          <w:lang w:eastAsia="zh-CN"/>
        </w:rPr>
        <w:t>（类）</w:t>
      </w:r>
      <w:r>
        <w:rPr>
          <w:rStyle w:val="16"/>
          <w:rFonts w:hint="eastAsia" w:ascii="仿宋" w:hAnsi="仿宋" w:eastAsia="仿宋" w:cs="仿宋"/>
          <w:b w:val="0"/>
          <w:bCs w:val="0"/>
          <w:color w:val="000000"/>
          <w:sz w:val="32"/>
          <w:szCs w:val="32"/>
          <w:highlight w:val="none"/>
        </w:rPr>
        <w:t>公共卫生</w:t>
      </w:r>
      <w:r>
        <w:rPr>
          <w:rStyle w:val="16"/>
          <w:rFonts w:hint="eastAsia" w:ascii="仿宋" w:hAnsi="仿宋" w:eastAsia="仿宋" w:cs="仿宋"/>
          <w:b w:val="0"/>
          <w:bCs w:val="0"/>
          <w:color w:val="000000"/>
          <w:sz w:val="32"/>
          <w:szCs w:val="32"/>
          <w:highlight w:val="none"/>
          <w:lang w:eastAsia="zh-CN"/>
        </w:rPr>
        <w:t>（款）</w:t>
      </w:r>
      <w:r>
        <w:rPr>
          <w:rStyle w:val="16"/>
          <w:rFonts w:hint="eastAsia" w:ascii="仿宋" w:hAnsi="仿宋" w:eastAsia="仿宋" w:cs="仿宋"/>
          <w:b w:val="0"/>
          <w:bCs w:val="0"/>
          <w:color w:val="000000"/>
          <w:sz w:val="32"/>
          <w:szCs w:val="32"/>
          <w:highlight w:val="none"/>
        </w:rPr>
        <w:t>疾病预防控制机构（</w:t>
      </w:r>
      <w:r>
        <w:rPr>
          <w:rStyle w:val="16"/>
          <w:rFonts w:hint="eastAsia" w:ascii="仿宋" w:hAnsi="仿宋" w:eastAsia="仿宋" w:cs="仿宋"/>
          <w:b w:val="0"/>
          <w:bCs w:val="0"/>
          <w:color w:val="000000"/>
          <w:sz w:val="32"/>
          <w:szCs w:val="32"/>
          <w:highlight w:val="none"/>
          <w:lang w:eastAsia="zh-CN"/>
        </w:rPr>
        <w:t>项</w:t>
      </w:r>
      <w:r>
        <w:rPr>
          <w:rStyle w:val="16"/>
          <w:rFonts w:hint="eastAsia" w:ascii="仿宋" w:hAnsi="仿宋" w:eastAsia="仿宋" w:cs="仿宋"/>
          <w:b w:val="0"/>
          <w:bCs w:val="0"/>
          <w:color w:val="000000"/>
          <w:sz w:val="32"/>
          <w:szCs w:val="32"/>
          <w:highlight w:val="none"/>
        </w:rPr>
        <w:t>）</w:t>
      </w:r>
      <w:r>
        <w:rPr>
          <w:rFonts w:hint="eastAsia" w:ascii="仿宋" w:hAnsi="仿宋" w:eastAsia="仿宋" w:cs="仿宋"/>
          <w:b w:val="0"/>
          <w:bCs w:val="0"/>
          <w:color w:val="000000"/>
          <w:sz w:val="32"/>
          <w:szCs w:val="32"/>
        </w:rPr>
        <w:t>：反映卫生健康</w:t>
      </w:r>
      <w:r>
        <w:rPr>
          <w:rFonts w:hint="eastAsia" w:ascii="仿宋" w:hAnsi="仿宋" w:eastAsia="仿宋" w:cs="仿宋"/>
          <w:b w:val="0"/>
          <w:bCs w:val="0"/>
          <w:color w:val="000000"/>
          <w:sz w:val="32"/>
          <w:szCs w:val="32"/>
          <w:lang w:eastAsia="zh-CN"/>
        </w:rPr>
        <w:t>单位</w:t>
      </w:r>
      <w:r>
        <w:rPr>
          <w:rFonts w:hint="eastAsia" w:ascii="仿宋" w:hAnsi="仿宋" w:eastAsia="仿宋" w:cs="仿宋"/>
          <w:b w:val="0"/>
          <w:bCs w:val="0"/>
          <w:color w:val="000000"/>
          <w:sz w:val="32"/>
          <w:szCs w:val="32"/>
        </w:rPr>
        <w:t>所属的疾病预防控制机构的支出；卫生健康支出</w:t>
      </w:r>
      <w:r>
        <w:rPr>
          <w:rStyle w:val="16"/>
          <w:rFonts w:hint="eastAsia" w:ascii="仿宋" w:hAnsi="仿宋" w:eastAsia="仿宋" w:cs="仿宋"/>
          <w:b w:val="0"/>
          <w:bCs w:val="0"/>
          <w:color w:val="000000"/>
          <w:sz w:val="32"/>
          <w:szCs w:val="32"/>
          <w:highlight w:val="none"/>
          <w:lang w:eastAsia="zh-CN"/>
        </w:rPr>
        <w:t>（类）</w:t>
      </w:r>
      <w:r>
        <w:rPr>
          <w:rStyle w:val="16"/>
          <w:rFonts w:hint="eastAsia" w:ascii="仿宋" w:hAnsi="仿宋" w:eastAsia="仿宋" w:cs="仿宋"/>
          <w:b w:val="0"/>
          <w:bCs w:val="0"/>
          <w:color w:val="000000"/>
          <w:sz w:val="32"/>
          <w:szCs w:val="32"/>
          <w:highlight w:val="none"/>
        </w:rPr>
        <w:t>公共卫生</w:t>
      </w:r>
      <w:r>
        <w:rPr>
          <w:rStyle w:val="16"/>
          <w:rFonts w:hint="eastAsia" w:ascii="仿宋" w:hAnsi="仿宋" w:eastAsia="仿宋" w:cs="仿宋"/>
          <w:b w:val="0"/>
          <w:bCs w:val="0"/>
          <w:color w:val="000000"/>
          <w:sz w:val="32"/>
          <w:szCs w:val="32"/>
          <w:highlight w:val="none"/>
          <w:lang w:eastAsia="zh-CN"/>
        </w:rPr>
        <w:t>（款）卫生监督机构</w:t>
      </w:r>
      <w:r>
        <w:rPr>
          <w:rStyle w:val="16"/>
          <w:rFonts w:hint="eastAsia" w:ascii="仿宋" w:hAnsi="仿宋" w:eastAsia="仿宋" w:cs="仿宋"/>
          <w:b w:val="0"/>
          <w:bCs w:val="0"/>
          <w:color w:val="000000"/>
          <w:sz w:val="32"/>
          <w:szCs w:val="32"/>
          <w:highlight w:val="none"/>
        </w:rPr>
        <w:t>（</w:t>
      </w:r>
      <w:r>
        <w:rPr>
          <w:rStyle w:val="16"/>
          <w:rFonts w:hint="eastAsia" w:ascii="仿宋" w:hAnsi="仿宋" w:eastAsia="仿宋" w:cs="仿宋"/>
          <w:b w:val="0"/>
          <w:bCs w:val="0"/>
          <w:color w:val="000000"/>
          <w:sz w:val="32"/>
          <w:szCs w:val="32"/>
          <w:highlight w:val="none"/>
          <w:lang w:eastAsia="zh-CN"/>
        </w:rPr>
        <w:t>项</w:t>
      </w:r>
      <w:r>
        <w:rPr>
          <w:rStyle w:val="16"/>
          <w:rFonts w:hint="eastAsia" w:ascii="仿宋" w:hAnsi="仿宋" w:eastAsia="仿宋" w:cs="仿宋"/>
          <w:b w:val="0"/>
          <w:bCs w:val="0"/>
          <w:color w:val="000000"/>
          <w:sz w:val="32"/>
          <w:szCs w:val="32"/>
          <w:highlight w:val="none"/>
        </w:rPr>
        <w:t>）</w:t>
      </w:r>
      <w:r>
        <w:rPr>
          <w:rFonts w:hint="eastAsia" w:ascii="仿宋" w:hAnsi="仿宋" w:eastAsia="仿宋" w:cs="仿宋"/>
          <w:b w:val="0"/>
          <w:bCs w:val="0"/>
          <w:color w:val="000000"/>
          <w:sz w:val="32"/>
          <w:szCs w:val="32"/>
        </w:rPr>
        <w:t>：反映卫生健康</w:t>
      </w:r>
      <w:r>
        <w:rPr>
          <w:rFonts w:hint="eastAsia" w:ascii="仿宋" w:hAnsi="仿宋" w:eastAsia="仿宋" w:cs="仿宋"/>
          <w:b w:val="0"/>
          <w:bCs w:val="0"/>
          <w:color w:val="000000"/>
          <w:sz w:val="32"/>
          <w:szCs w:val="32"/>
          <w:lang w:eastAsia="zh-CN"/>
        </w:rPr>
        <w:t>单位</w:t>
      </w:r>
      <w:r>
        <w:rPr>
          <w:rFonts w:hint="eastAsia" w:ascii="仿宋" w:hAnsi="仿宋" w:eastAsia="仿宋" w:cs="仿宋"/>
          <w:b w:val="0"/>
          <w:bCs w:val="0"/>
          <w:color w:val="000000"/>
          <w:sz w:val="32"/>
          <w:szCs w:val="32"/>
        </w:rPr>
        <w:t>所属卫生监督机构的支出；卫生健康支出</w:t>
      </w:r>
      <w:r>
        <w:rPr>
          <w:rStyle w:val="16"/>
          <w:rFonts w:hint="eastAsia" w:ascii="仿宋" w:hAnsi="仿宋" w:eastAsia="仿宋" w:cs="仿宋"/>
          <w:b w:val="0"/>
          <w:bCs w:val="0"/>
          <w:color w:val="000000"/>
          <w:sz w:val="32"/>
          <w:szCs w:val="32"/>
          <w:highlight w:val="none"/>
          <w:lang w:eastAsia="zh-CN"/>
        </w:rPr>
        <w:t>（类）</w:t>
      </w:r>
      <w:r>
        <w:rPr>
          <w:rStyle w:val="16"/>
          <w:rFonts w:hint="eastAsia" w:ascii="仿宋" w:hAnsi="仿宋" w:eastAsia="仿宋" w:cs="仿宋"/>
          <w:b w:val="0"/>
          <w:bCs w:val="0"/>
          <w:color w:val="000000"/>
          <w:sz w:val="32"/>
          <w:szCs w:val="32"/>
          <w:highlight w:val="none"/>
        </w:rPr>
        <w:t>公共卫生</w:t>
      </w:r>
      <w:r>
        <w:rPr>
          <w:rStyle w:val="16"/>
          <w:rFonts w:hint="eastAsia" w:ascii="仿宋" w:hAnsi="仿宋" w:eastAsia="仿宋" w:cs="仿宋"/>
          <w:b w:val="0"/>
          <w:bCs w:val="0"/>
          <w:color w:val="000000"/>
          <w:sz w:val="32"/>
          <w:szCs w:val="32"/>
          <w:highlight w:val="none"/>
          <w:lang w:eastAsia="zh-CN"/>
        </w:rPr>
        <w:t>（款）妇幼保健机构</w:t>
      </w:r>
      <w:r>
        <w:rPr>
          <w:rStyle w:val="16"/>
          <w:rFonts w:hint="eastAsia" w:ascii="仿宋" w:hAnsi="仿宋" w:eastAsia="仿宋" w:cs="仿宋"/>
          <w:b w:val="0"/>
          <w:bCs w:val="0"/>
          <w:color w:val="000000"/>
          <w:sz w:val="32"/>
          <w:szCs w:val="32"/>
          <w:highlight w:val="none"/>
        </w:rPr>
        <w:t>（</w:t>
      </w:r>
      <w:r>
        <w:rPr>
          <w:rStyle w:val="16"/>
          <w:rFonts w:hint="eastAsia" w:ascii="仿宋" w:hAnsi="仿宋" w:eastAsia="仿宋" w:cs="仿宋"/>
          <w:b w:val="0"/>
          <w:bCs w:val="0"/>
          <w:color w:val="000000"/>
          <w:sz w:val="32"/>
          <w:szCs w:val="32"/>
          <w:highlight w:val="none"/>
          <w:lang w:eastAsia="zh-CN"/>
        </w:rPr>
        <w:t>项</w:t>
      </w:r>
      <w:r>
        <w:rPr>
          <w:rStyle w:val="16"/>
          <w:rFonts w:hint="eastAsia" w:ascii="仿宋" w:hAnsi="仿宋" w:eastAsia="仿宋" w:cs="仿宋"/>
          <w:b w:val="0"/>
          <w:bCs w:val="0"/>
          <w:color w:val="000000"/>
          <w:sz w:val="32"/>
          <w:szCs w:val="32"/>
          <w:highlight w:val="none"/>
        </w:rPr>
        <w:t>）</w:t>
      </w:r>
      <w:r>
        <w:rPr>
          <w:rFonts w:hint="eastAsia" w:ascii="仿宋" w:hAnsi="仿宋" w:eastAsia="仿宋" w:cs="仿宋"/>
          <w:b w:val="0"/>
          <w:bCs w:val="0"/>
          <w:color w:val="000000"/>
          <w:sz w:val="32"/>
          <w:szCs w:val="32"/>
        </w:rPr>
        <w:t>：反映卫生健康</w:t>
      </w:r>
      <w:r>
        <w:rPr>
          <w:rFonts w:hint="eastAsia" w:ascii="仿宋" w:hAnsi="仿宋" w:eastAsia="仿宋" w:cs="仿宋"/>
          <w:b w:val="0"/>
          <w:bCs w:val="0"/>
          <w:color w:val="000000"/>
          <w:sz w:val="32"/>
          <w:szCs w:val="32"/>
          <w:lang w:eastAsia="zh-CN"/>
        </w:rPr>
        <w:t>单位</w:t>
      </w:r>
      <w:r>
        <w:rPr>
          <w:rFonts w:hint="eastAsia" w:ascii="仿宋" w:hAnsi="仿宋" w:eastAsia="仿宋" w:cs="仿宋"/>
          <w:b w:val="0"/>
          <w:bCs w:val="0"/>
          <w:color w:val="000000"/>
          <w:sz w:val="32"/>
          <w:szCs w:val="32"/>
        </w:rPr>
        <w:t>所属妇幼保健机构的支出；</w:t>
      </w:r>
      <w:r>
        <w:rPr>
          <w:rStyle w:val="16"/>
          <w:rFonts w:hint="eastAsia" w:ascii="仿宋" w:hAnsi="仿宋" w:eastAsia="仿宋" w:cs="仿宋"/>
          <w:b w:val="0"/>
          <w:bCs w:val="0"/>
          <w:color w:val="000000"/>
          <w:sz w:val="32"/>
          <w:szCs w:val="32"/>
          <w:highlight w:val="none"/>
          <w:lang w:eastAsia="zh-CN"/>
        </w:rPr>
        <w:t>卫生健康支出（类）</w:t>
      </w:r>
      <w:r>
        <w:rPr>
          <w:rStyle w:val="16"/>
          <w:rFonts w:hint="eastAsia" w:ascii="仿宋" w:hAnsi="仿宋" w:eastAsia="仿宋" w:cs="仿宋"/>
          <w:b w:val="0"/>
          <w:bCs w:val="0"/>
          <w:color w:val="000000"/>
          <w:sz w:val="32"/>
          <w:szCs w:val="32"/>
          <w:highlight w:val="none"/>
        </w:rPr>
        <w:t>公共卫生</w:t>
      </w:r>
      <w:r>
        <w:rPr>
          <w:rStyle w:val="16"/>
          <w:rFonts w:hint="eastAsia" w:ascii="仿宋" w:hAnsi="仿宋" w:eastAsia="仿宋" w:cs="仿宋"/>
          <w:b w:val="0"/>
          <w:bCs w:val="0"/>
          <w:color w:val="000000"/>
          <w:sz w:val="32"/>
          <w:szCs w:val="32"/>
          <w:highlight w:val="none"/>
          <w:lang w:eastAsia="zh-CN"/>
        </w:rPr>
        <w:t>（款）</w:t>
      </w:r>
      <w:r>
        <w:rPr>
          <w:rStyle w:val="16"/>
          <w:rFonts w:hint="eastAsia" w:ascii="仿宋" w:hAnsi="仿宋" w:eastAsia="仿宋" w:cs="仿宋"/>
          <w:b w:val="0"/>
          <w:bCs w:val="0"/>
          <w:color w:val="000000"/>
          <w:sz w:val="32"/>
          <w:szCs w:val="32"/>
          <w:highlight w:val="none"/>
        </w:rPr>
        <w:t>基本公共卫生服务（</w:t>
      </w:r>
      <w:r>
        <w:rPr>
          <w:rStyle w:val="16"/>
          <w:rFonts w:hint="eastAsia" w:ascii="仿宋" w:hAnsi="仿宋" w:eastAsia="仿宋" w:cs="仿宋"/>
          <w:b w:val="0"/>
          <w:bCs w:val="0"/>
          <w:color w:val="000000"/>
          <w:sz w:val="32"/>
          <w:szCs w:val="32"/>
          <w:highlight w:val="none"/>
          <w:lang w:eastAsia="zh-CN"/>
        </w:rPr>
        <w:t>项</w:t>
      </w:r>
      <w:r>
        <w:rPr>
          <w:rStyle w:val="16"/>
          <w:rFonts w:hint="eastAsia" w:ascii="仿宋" w:hAnsi="仿宋" w:eastAsia="仿宋" w:cs="仿宋"/>
          <w:b w:val="0"/>
          <w:bCs w:val="0"/>
          <w:color w:val="000000"/>
          <w:sz w:val="32"/>
          <w:szCs w:val="32"/>
          <w:highlight w:val="none"/>
        </w:rPr>
        <w:t>）</w:t>
      </w:r>
      <w:r>
        <w:rPr>
          <w:rFonts w:hint="eastAsia" w:ascii="仿宋" w:hAnsi="仿宋" w:eastAsia="仿宋" w:cs="仿宋"/>
          <w:b w:val="0"/>
          <w:bCs w:val="0"/>
          <w:color w:val="000000"/>
          <w:sz w:val="32"/>
          <w:szCs w:val="32"/>
        </w:rPr>
        <w:t>：反映</w:t>
      </w:r>
      <w:r>
        <w:rPr>
          <w:rFonts w:hint="eastAsia" w:ascii="仿宋" w:hAnsi="仿宋" w:eastAsia="仿宋" w:cs="仿宋"/>
          <w:b w:val="0"/>
          <w:bCs w:val="0"/>
          <w:color w:val="000000"/>
          <w:sz w:val="32"/>
          <w:szCs w:val="32"/>
          <w:lang w:eastAsia="zh-CN"/>
        </w:rPr>
        <w:t>乡镇卫生院、社区卫生机构开展</w:t>
      </w:r>
      <w:r>
        <w:rPr>
          <w:rFonts w:hint="eastAsia" w:ascii="仿宋" w:hAnsi="仿宋" w:eastAsia="仿宋" w:cs="仿宋"/>
          <w:b w:val="0"/>
          <w:bCs w:val="0"/>
          <w:color w:val="000000"/>
          <w:sz w:val="32"/>
          <w:szCs w:val="32"/>
        </w:rPr>
        <w:t>基本公共卫生服务</w:t>
      </w:r>
      <w:r>
        <w:rPr>
          <w:rFonts w:hint="eastAsia" w:ascii="仿宋" w:hAnsi="仿宋" w:eastAsia="仿宋" w:cs="仿宋"/>
          <w:b w:val="0"/>
          <w:bCs w:val="0"/>
          <w:color w:val="000000"/>
          <w:sz w:val="32"/>
          <w:szCs w:val="32"/>
          <w:lang w:eastAsia="zh-CN"/>
        </w:rPr>
        <w:t>的</w:t>
      </w:r>
      <w:r>
        <w:rPr>
          <w:rFonts w:hint="eastAsia" w:ascii="仿宋" w:hAnsi="仿宋" w:eastAsia="仿宋" w:cs="仿宋"/>
          <w:b w:val="0"/>
          <w:bCs w:val="0"/>
          <w:color w:val="000000"/>
          <w:sz w:val="32"/>
          <w:szCs w:val="32"/>
        </w:rPr>
        <w:t>支出；</w:t>
      </w:r>
      <w:r>
        <w:rPr>
          <w:rStyle w:val="16"/>
          <w:rFonts w:hint="eastAsia" w:ascii="仿宋" w:hAnsi="仿宋" w:eastAsia="仿宋" w:cs="仿宋"/>
          <w:b w:val="0"/>
          <w:bCs w:val="0"/>
          <w:color w:val="000000"/>
          <w:sz w:val="32"/>
          <w:szCs w:val="32"/>
          <w:highlight w:val="none"/>
          <w:lang w:eastAsia="zh-CN"/>
        </w:rPr>
        <w:t>卫生健康支出（类）</w:t>
      </w:r>
      <w:r>
        <w:rPr>
          <w:rStyle w:val="16"/>
          <w:rFonts w:hint="eastAsia" w:ascii="仿宋" w:hAnsi="仿宋" w:eastAsia="仿宋" w:cs="仿宋"/>
          <w:b w:val="0"/>
          <w:bCs w:val="0"/>
          <w:color w:val="000000"/>
          <w:sz w:val="32"/>
          <w:szCs w:val="32"/>
          <w:highlight w:val="none"/>
        </w:rPr>
        <w:t>公共卫生</w:t>
      </w:r>
      <w:r>
        <w:rPr>
          <w:rStyle w:val="16"/>
          <w:rFonts w:hint="eastAsia" w:ascii="仿宋" w:hAnsi="仿宋" w:eastAsia="仿宋" w:cs="仿宋"/>
          <w:b w:val="0"/>
          <w:bCs w:val="0"/>
          <w:color w:val="000000"/>
          <w:sz w:val="32"/>
          <w:szCs w:val="32"/>
          <w:highlight w:val="none"/>
          <w:lang w:eastAsia="zh-CN"/>
        </w:rPr>
        <w:t>（款）重大</w:t>
      </w:r>
      <w:r>
        <w:rPr>
          <w:rStyle w:val="16"/>
          <w:rFonts w:hint="eastAsia" w:ascii="仿宋" w:hAnsi="仿宋" w:eastAsia="仿宋" w:cs="仿宋"/>
          <w:b w:val="0"/>
          <w:bCs w:val="0"/>
          <w:color w:val="000000"/>
          <w:sz w:val="32"/>
          <w:szCs w:val="32"/>
          <w:highlight w:val="none"/>
        </w:rPr>
        <w:t>公共卫生</w:t>
      </w:r>
      <w:r>
        <w:rPr>
          <w:rStyle w:val="16"/>
          <w:rFonts w:hint="eastAsia" w:ascii="仿宋" w:hAnsi="仿宋" w:eastAsia="仿宋" w:cs="仿宋"/>
          <w:b w:val="0"/>
          <w:bCs w:val="0"/>
          <w:color w:val="000000"/>
          <w:sz w:val="32"/>
          <w:szCs w:val="32"/>
          <w:highlight w:val="none"/>
          <w:lang w:eastAsia="zh-CN"/>
        </w:rPr>
        <w:t>专项</w:t>
      </w:r>
      <w:r>
        <w:rPr>
          <w:rStyle w:val="16"/>
          <w:rFonts w:hint="eastAsia" w:ascii="仿宋" w:hAnsi="仿宋" w:eastAsia="仿宋" w:cs="仿宋"/>
          <w:b w:val="0"/>
          <w:bCs w:val="0"/>
          <w:color w:val="000000"/>
          <w:sz w:val="32"/>
          <w:szCs w:val="32"/>
          <w:highlight w:val="none"/>
        </w:rPr>
        <w:t>（</w:t>
      </w:r>
      <w:r>
        <w:rPr>
          <w:rStyle w:val="16"/>
          <w:rFonts w:hint="eastAsia" w:ascii="仿宋" w:hAnsi="仿宋" w:eastAsia="仿宋" w:cs="仿宋"/>
          <w:b w:val="0"/>
          <w:bCs w:val="0"/>
          <w:color w:val="000000"/>
          <w:sz w:val="32"/>
          <w:szCs w:val="32"/>
          <w:highlight w:val="none"/>
          <w:lang w:eastAsia="zh-CN"/>
        </w:rPr>
        <w:t>项</w:t>
      </w:r>
      <w:r>
        <w:rPr>
          <w:rStyle w:val="16"/>
          <w:rFonts w:hint="eastAsia" w:ascii="仿宋" w:hAnsi="仿宋" w:eastAsia="仿宋" w:cs="仿宋"/>
          <w:b w:val="0"/>
          <w:bCs w:val="0"/>
          <w:color w:val="000000"/>
          <w:sz w:val="32"/>
          <w:szCs w:val="32"/>
          <w:highlight w:val="none"/>
        </w:rPr>
        <w:t>）</w:t>
      </w:r>
      <w:r>
        <w:rPr>
          <w:rFonts w:hint="eastAsia" w:ascii="仿宋" w:hAnsi="仿宋" w:eastAsia="仿宋" w:cs="仿宋"/>
          <w:b w:val="0"/>
          <w:bCs w:val="0"/>
          <w:color w:val="000000"/>
          <w:sz w:val="32"/>
          <w:szCs w:val="32"/>
        </w:rPr>
        <w:t>：反映重大疾病预防控制等重大公共卫生服务项目支出；</w:t>
      </w:r>
      <w:r>
        <w:rPr>
          <w:rFonts w:hint="eastAsia" w:ascii="仿宋" w:hAnsi="仿宋" w:eastAsia="仿宋" w:cs="仿宋"/>
          <w:b w:val="0"/>
          <w:bCs/>
          <w:color w:val="000000"/>
          <w:sz w:val="32"/>
          <w:szCs w:val="32"/>
        </w:rPr>
        <w:t>卫生健康支出（类）中医药（款）中医药专项（项）</w:t>
      </w:r>
      <w:r>
        <w:rPr>
          <w:rFonts w:hint="eastAsia" w:ascii="仿宋" w:hAnsi="仿宋" w:eastAsia="仿宋" w:cs="仿宋"/>
          <w:color w:val="000000"/>
          <w:sz w:val="32"/>
          <w:szCs w:val="32"/>
        </w:rPr>
        <w:t>:主要用于</w:t>
      </w:r>
      <w:r>
        <w:rPr>
          <w:rFonts w:hint="eastAsia" w:ascii="仿宋" w:hAnsi="仿宋" w:eastAsia="仿宋" w:cs="仿宋"/>
          <w:color w:val="000000"/>
          <w:sz w:val="32"/>
          <w:szCs w:val="32"/>
          <w:lang w:eastAsia="zh-CN"/>
        </w:rPr>
        <w:t>中医专项支出：</w:t>
      </w:r>
      <w:r>
        <w:rPr>
          <w:rStyle w:val="16"/>
          <w:rFonts w:hint="eastAsia" w:ascii="仿宋" w:hAnsi="仿宋" w:eastAsia="仿宋" w:cs="仿宋"/>
          <w:b w:val="0"/>
          <w:bCs w:val="0"/>
          <w:color w:val="000000"/>
          <w:sz w:val="32"/>
          <w:szCs w:val="32"/>
          <w:highlight w:val="none"/>
          <w:lang w:eastAsia="zh-CN"/>
        </w:rPr>
        <w:t>卫生健康支出</w:t>
      </w:r>
      <w:r>
        <w:rPr>
          <w:rFonts w:hint="eastAsia" w:ascii="仿宋" w:hAnsi="仿宋" w:eastAsia="仿宋" w:cs="仿宋"/>
          <w:b w:val="0"/>
          <w:bCs w:val="0"/>
          <w:color w:val="000000"/>
          <w:sz w:val="32"/>
          <w:szCs w:val="32"/>
          <w:highlight w:val="none"/>
          <w:lang w:eastAsia="zh-CN"/>
        </w:rPr>
        <w:t>（类）</w:t>
      </w:r>
      <w:r>
        <w:rPr>
          <w:rFonts w:hint="eastAsia" w:ascii="仿宋" w:hAnsi="仿宋" w:eastAsia="仿宋" w:cs="仿宋"/>
          <w:b w:val="0"/>
          <w:bCs w:val="0"/>
          <w:color w:val="000000"/>
          <w:sz w:val="32"/>
          <w:szCs w:val="32"/>
          <w:highlight w:val="none"/>
        </w:rPr>
        <w:t>基层医疗卫生机构</w:t>
      </w:r>
      <w:r>
        <w:rPr>
          <w:rFonts w:hint="eastAsia" w:ascii="仿宋" w:hAnsi="仿宋" w:eastAsia="仿宋" w:cs="仿宋"/>
          <w:b w:val="0"/>
          <w:bCs w:val="0"/>
          <w:color w:val="000000"/>
          <w:sz w:val="32"/>
          <w:szCs w:val="32"/>
          <w:highlight w:val="none"/>
          <w:lang w:eastAsia="zh-CN"/>
        </w:rPr>
        <w:t>（款）</w:t>
      </w:r>
      <w:r>
        <w:rPr>
          <w:rFonts w:hint="eastAsia" w:ascii="仿宋" w:hAnsi="仿宋" w:eastAsia="仿宋" w:cs="仿宋"/>
          <w:b w:val="0"/>
          <w:bCs w:val="0"/>
          <w:color w:val="000000"/>
          <w:sz w:val="32"/>
          <w:szCs w:val="32"/>
          <w:highlight w:val="none"/>
        </w:rPr>
        <w:t>其他基层医疗卫生机构支出（</w:t>
      </w:r>
      <w:r>
        <w:rPr>
          <w:rFonts w:hint="eastAsia" w:ascii="仿宋" w:hAnsi="仿宋" w:eastAsia="仿宋" w:cs="仿宋"/>
          <w:b w:val="0"/>
          <w:bCs w:val="0"/>
          <w:color w:val="000000"/>
          <w:sz w:val="32"/>
          <w:szCs w:val="32"/>
          <w:highlight w:val="none"/>
          <w:lang w:eastAsia="zh-CN"/>
        </w:rPr>
        <w:t>项</w:t>
      </w:r>
      <w:r>
        <w:rPr>
          <w:rFonts w:hint="eastAsia" w:ascii="仿宋" w:hAnsi="仿宋" w:eastAsia="仿宋" w:cs="仿宋"/>
          <w:b w:val="0"/>
          <w:bCs w:val="0"/>
          <w:color w:val="000000"/>
          <w:sz w:val="32"/>
          <w:szCs w:val="32"/>
          <w:highlight w:val="none"/>
        </w:rPr>
        <w:t>）</w:t>
      </w:r>
      <w:r>
        <w:rPr>
          <w:rStyle w:val="16"/>
          <w:rFonts w:hint="eastAsia" w:ascii="仿宋" w:hAnsi="仿宋" w:eastAsia="仿宋" w:cs="仿宋"/>
          <w:b w:val="0"/>
          <w:bCs w:val="0"/>
          <w:color w:val="000000"/>
          <w:sz w:val="32"/>
          <w:szCs w:val="32"/>
        </w:rPr>
        <w:t>：反映除乡镇卫生院、城市社区卫生机构以外的其他用于基层医疗卫生机构的支出；</w:t>
      </w:r>
      <w:r>
        <w:rPr>
          <w:rStyle w:val="16"/>
          <w:rFonts w:hint="eastAsia" w:ascii="仿宋" w:hAnsi="仿宋" w:eastAsia="仿宋" w:cs="仿宋"/>
          <w:b w:val="0"/>
          <w:bCs w:val="0"/>
          <w:color w:val="000000"/>
          <w:sz w:val="32"/>
          <w:szCs w:val="32"/>
          <w:highlight w:val="none"/>
          <w:lang w:eastAsia="zh-CN"/>
        </w:rPr>
        <w:t>卫生健康支出</w:t>
      </w:r>
      <w:r>
        <w:rPr>
          <w:rStyle w:val="16"/>
          <w:rFonts w:hint="eastAsia" w:ascii="仿宋" w:hAnsi="仿宋" w:eastAsia="仿宋" w:cs="仿宋"/>
          <w:b w:val="0"/>
          <w:bCs w:val="0"/>
          <w:color w:val="000000"/>
          <w:sz w:val="32"/>
          <w:szCs w:val="32"/>
          <w:lang w:eastAsia="zh-CN"/>
        </w:rPr>
        <w:t>（类）</w:t>
      </w:r>
      <w:r>
        <w:rPr>
          <w:rStyle w:val="16"/>
          <w:rFonts w:hint="eastAsia" w:ascii="仿宋" w:hAnsi="仿宋" w:eastAsia="仿宋" w:cs="仿宋"/>
          <w:b w:val="0"/>
          <w:bCs w:val="0"/>
          <w:color w:val="000000"/>
          <w:sz w:val="32"/>
          <w:szCs w:val="32"/>
        </w:rPr>
        <w:t>计划生育事务</w:t>
      </w:r>
      <w:r>
        <w:rPr>
          <w:rFonts w:hint="eastAsia" w:ascii="仿宋" w:hAnsi="仿宋" w:eastAsia="仿宋" w:cs="仿宋"/>
          <w:b w:val="0"/>
          <w:bCs w:val="0"/>
          <w:color w:val="000000"/>
          <w:sz w:val="32"/>
          <w:szCs w:val="32"/>
          <w:highlight w:val="none"/>
          <w:lang w:eastAsia="zh-CN"/>
        </w:rPr>
        <w:t>（款）</w:t>
      </w:r>
      <w:r>
        <w:rPr>
          <w:rFonts w:hint="eastAsia" w:ascii="仿宋" w:hAnsi="仿宋" w:eastAsia="仿宋" w:cs="仿宋"/>
          <w:b w:val="0"/>
          <w:bCs w:val="0"/>
          <w:color w:val="000000"/>
          <w:sz w:val="32"/>
          <w:szCs w:val="32"/>
          <w:highlight w:val="none"/>
        </w:rPr>
        <w:t>其他计划生育事务支出（</w:t>
      </w:r>
      <w:r>
        <w:rPr>
          <w:rFonts w:hint="eastAsia" w:ascii="仿宋" w:hAnsi="仿宋" w:eastAsia="仿宋" w:cs="仿宋"/>
          <w:b w:val="0"/>
          <w:bCs w:val="0"/>
          <w:color w:val="000000"/>
          <w:sz w:val="32"/>
          <w:szCs w:val="32"/>
          <w:highlight w:val="none"/>
          <w:lang w:eastAsia="zh-CN"/>
        </w:rPr>
        <w:t>项</w:t>
      </w:r>
      <w:r>
        <w:rPr>
          <w:rFonts w:hint="eastAsia" w:ascii="仿宋" w:hAnsi="仿宋" w:eastAsia="仿宋" w:cs="仿宋"/>
          <w:b w:val="0"/>
          <w:bCs w:val="0"/>
          <w:color w:val="000000"/>
          <w:sz w:val="32"/>
          <w:szCs w:val="32"/>
          <w:highlight w:val="none"/>
        </w:rPr>
        <w:t>）</w:t>
      </w:r>
      <w:r>
        <w:rPr>
          <w:rStyle w:val="16"/>
          <w:rFonts w:hint="eastAsia" w:ascii="仿宋" w:hAnsi="仿宋" w:eastAsia="仿宋" w:cs="仿宋"/>
          <w:b w:val="0"/>
          <w:bCs w:val="0"/>
          <w:color w:val="000000"/>
          <w:sz w:val="32"/>
          <w:szCs w:val="32"/>
        </w:rPr>
        <w:t>:反映计划生育服务支出；</w:t>
      </w:r>
      <w:r>
        <w:rPr>
          <w:rStyle w:val="16"/>
          <w:rFonts w:hint="eastAsia" w:ascii="仿宋" w:hAnsi="仿宋" w:eastAsia="仿宋" w:cs="仿宋"/>
          <w:b w:val="0"/>
          <w:bCs w:val="0"/>
          <w:color w:val="000000"/>
          <w:sz w:val="32"/>
          <w:szCs w:val="32"/>
          <w:highlight w:val="none"/>
          <w:lang w:eastAsia="zh-CN"/>
        </w:rPr>
        <w:t>卫生健康支出</w:t>
      </w:r>
      <w:r>
        <w:rPr>
          <w:rStyle w:val="16"/>
          <w:rFonts w:hint="eastAsia" w:ascii="仿宋" w:hAnsi="仿宋" w:eastAsia="仿宋" w:cs="仿宋"/>
          <w:b w:val="0"/>
          <w:bCs w:val="0"/>
          <w:color w:val="000000"/>
          <w:sz w:val="32"/>
          <w:szCs w:val="32"/>
          <w:lang w:eastAsia="zh-CN"/>
        </w:rPr>
        <w:t>（类）</w:t>
      </w:r>
      <w:r>
        <w:rPr>
          <w:rStyle w:val="16"/>
          <w:rFonts w:hint="eastAsia" w:ascii="仿宋" w:hAnsi="仿宋" w:eastAsia="仿宋" w:cs="仿宋"/>
          <w:b w:val="0"/>
          <w:bCs w:val="0"/>
          <w:color w:val="000000"/>
          <w:sz w:val="32"/>
          <w:szCs w:val="32"/>
        </w:rPr>
        <w:t>行政事业单位医疗</w:t>
      </w:r>
      <w:r>
        <w:rPr>
          <w:rFonts w:hint="eastAsia" w:ascii="仿宋" w:hAnsi="仿宋" w:eastAsia="仿宋" w:cs="仿宋"/>
          <w:b w:val="0"/>
          <w:bCs w:val="0"/>
          <w:color w:val="000000"/>
          <w:sz w:val="32"/>
          <w:szCs w:val="32"/>
          <w:highlight w:val="none"/>
          <w:lang w:eastAsia="zh-CN"/>
        </w:rPr>
        <w:t>（款）</w:t>
      </w:r>
      <w:r>
        <w:rPr>
          <w:rFonts w:hint="eastAsia" w:ascii="仿宋" w:hAnsi="仿宋" w:eastAsia="仿宋" w:cs="仿宋"/>
          <w:b w:val="0"/>
          <w:bCs w:val="0"/>
          <w:color w:val="000000"/>
          <w:sz w:val="32"/>
          <w:szCs w:val="32"/>
          <w:highlight w:val="none"/>
        </w:rPr>
        <w:t xml:space="preserve">  事业单位医疗（</w:t>
      </w:r>
      <w:r>
        <w:rPr>
          <w:rFonts w:hint="eastAsia" w:ascii="仿宋" w:hAnsi="仿宋" w:eastAsia="仿宋" w:cs="仿宋"/>
          <w:b w:val="0"/>
          <w:bCs w:val="0"/>
          <w:color w:val="000000"/>
          <w:sz w:val="32"/>
          <w:szCs w:val="32"/>
          <w:highlight w:val="none"/>
          <w:lang w:eastAsia="zh-CN"/>
        </w:rPr>
        <w:t>项</w:t>
      </w:r>
      <w:r>
        <w:rPr>
          <w:rFonts w:hint="eastAsia" w:ascii="仿宋" w:hAnsi="仿宋" w:eastAsia="仿宋" w:cs="仿宋"/>
          <w:b w:val="0"/>
          <w:bCs w:val="0"/>
          <w:color w:val="000000"/>
          <w:sz w:val="32"/>
          <w:szCs w:val="32"/>
          <w:highlight w:val="none"/>
        </w:rPr>
        <w:t>）</w:t>
      </w:r>
      <w:r>
        <w:rPr>
          <w:rStyle w:val="16"/>
          <w:rFonts w:hint="eastAsia" w:ascii="仿宋" w:hAnsi="仿宋" w:eastAsia="仿宋" w:cs="仿宋"/>
          <w:b w:val="0"/>
          <w:bCs w:val="0"/>
          <w:color w:val="000000"/>
          <w:sz w:val="32"/>
          <w:szCs w:val="32"/>
        </w:rPr>
        <w:t>:</w:t>
      </w:r>
      <w:r>
        <w:rPr>
          <w:rStyle w:val="16"/>
          <w:rFonts w:hint="eastAsia" w:ascii="仿宋" w:hAnsi="仿宋" w:eastAsia="仿宋" w:cs="仿宋"/>
          <w:b w:val="0"/>
          <w:bCs w:val="0"/>
          <w:color w:val="auto"/>
          <w:sz w:val="32"/>
          <w:szCs w:val="32"/>
        </w:rPr>
        <w:t>反映</w:t>
      </w:r>
      <w:r>
        <w:rPr>
          <w:rStyle w:val="16"/>
          <w:rFonts w:hint="eastAsia" w:ascii="仿宋" w:hAnsi="仿宋" w:eastAsia="仿宋" w:cs="仿宋"/>
          <w:b w:val="0"/>
          <w:bCs w:val="0"/>
          <w:color w:val="000000"/>
          <w:sz w:val="32"/>
          <w:szCs w:val="32"/>
          <w:highlight w:val="none"/>
          <w:lang w:eastAsia="zh-CN"/>
        </w:rPr>
        <w:t>卫生健康支出中的在职人员医疗保险</w:t>
      </w:r>
      <w:r>
        <w:rPr>
          <w:rStyle w:val="16"/>
          <w:rFonts w:hint="eastAsia" w:ascii="仿宋" w:hAnsi="仿宋" w:eastAsia="仿宋" w:cs="仿宋"/>
          <w:b w:val="0"/>
          <w:bCs w:val="0"/>
          <w:color w:val="000000"/>
          <w:sz w:val="32"/>
          <w:szCs w:val="32"/>
        </w:rPr>
        <w:t>；</w:t>
      </w:r>
      <w:r>
        <w:rPr>
          <w:rStyle w:val="16"/>
          <w:rFonts w:hint="eastAsia" w:ascii="仿宋" w:hAnsi="仿宋" w:eastAsia="仿宋" w:cs="仿宋"/>
          <w:b w:val="0"/>
          <w:bCs w:val="0"/>
          <w:color w:val="000000"/>
          <w:sz w:val="32"/>
          <w:szCs w:val="32"/>
          <w:highlight w:val="none"/>
          <w:lang w:eastAsia="zh-CN"/>
        </w:rPr>
        <w:t>卫生健康支出</w:t>
      </w:r>
      <w:r>
        <w:rPr>
          <w:rStyle w:val="16"/>
          <w:rFonts w:hint="eastAsia" w:ascii="仿宋" w:hAnsi="仿宋" w:eastAsia="仿宋" w:cs="仿宋"/>
          <w:b w:val="0"/>
          <w:bCs w:val="0"/>
          <w:color w:val="000000"/>
          <w:sz w:val="32"/>
          <w:szCs w:val="32"/>
          <w:lang w:eastAsia="zh-CN"/>
        </w:rPr>
        <w:t>（类）</w:t>
      </w:r>
      <w:r>
        <w:rPr>
          <w:rStyle w:val="16"/>
          <w:rFonts w:hint="eastAsia" w:ascii="仿宋" w:hAnsi="仿宋" w:eastAsia="仿宋" w:cs="仿宋"/>
          <w:b w:val="0"/>
          <w:bCs w:val="0"/>
          <w:color w:val="000000"/>
          <w:sz w:val="32"/>
          <w:szCs w:val="32"/>
        </w:rPr>
        <w:t>行政事业单位医疗</w:t>
      </w:r>
      <w:r>
        <w:rPr>
          <w:rFonts w:hint="eastAsia" w:ascii="仿宋" w:hAnsi="仿宋" w:eastAsia="仿宋" w:cs="仿宋"/>
          <w:b w:val="0"/>
          <w:bCs w:val="0"/>
          <w:color w:val="000000"/>
          <w:sz w:val="32"/>
          <w:szCs w:val="32"/>
          <w:highlight w:val="none"/>
          <w:lang w:eastAsia="zh-CN"/>
        </w:rPr>
        <w:t>（款）其他卫生健康支出（项）反映基层医疗单位贫困人口体检支出：</w:t>
      </w:r>
      <w:r>
        <w:rPr>
          <w:rFonts w:hint="eastAsia" w:ascii="仿宋" w:hAnsi="仿宋" w:eastAsia="仿宋" w:cs="仿宋"/>
          <w:b w:val="0"/>
          <w:bCs w:val="0"/>
          <w:sz w:val="32"/>
          <w:szCs w:val="32"/>
        </w:rPr>
        <w:t>农林水支出（类）扶贫（款）其他扶贫支出（项）</w:t>
      </w:r>
      <w:r>
        <w:rPr>
          <w:rFonts w:hint="eastAsia" w:ascii="仿宋" w:hAnsi="仿宋" w:eastAsia="仿宋" w:cs="仿宋"/>
          <w:b w:val="0"/>
          <w:bCs w:val="0"/>
          <w:sz w:val="32"/>
          <w:szCs w:val="32"/>
          <w:lang w:eastAsia="zh-CN"/>
        </w:rPr>
        <w:t>主要反映健康扶贫支出。</w:t>
      </w:r>
    </w:p>
    <w:p>
      <w:pPr>
        <w:ind w:firstLine="640" w:firstLineChars="200"/>
        <w:rPr>
          <w:rFonts w:hint="eastAsia" w:ascii="仿宋" w:hAnsi="仿宋" w:eastAsia="仿宋" w:cs="仿宋"/>
          <w:sz w:val="32"/>
          <w:szCs w:val="32"/>
          <w:lang w:val="en-US" w:eastAsia="zh-CN" w:bidi="ar"/>
        </w:rPr>
      </w:pPr>
      <w:r>
        <w:rPr>
          <w:rFonts w:hint="eastAsia" w:ascii="仿宋" w:hAnsi="仿宋" w:eastAsia="仿宋" w:cs="仿宋"/>
          <w:sz w:val="32"/>
          <w:szCs w:val="32"/>
          <w:lang w:val="en-US" w:eastAsia="zh-CN" w:bidi="ar"/>
        </w:rPr>
        <w:t>9.社会保障和就业支出：反映政府在社会保障和就业方面的支出。</w:t>
      </w:r>
    </w:p>
    <w:p>
      <w:pPr>
        <w:ind w:firstLine="640" w:firstLineChars="200"/>
        <w:rPr>
          <w:rFonts w:hint="eastAsia" w:ascii="仿宋" w:hAnsi="仿宋" w:eastAsia="仿宋" w:cs="仿宋"/>
          <w:sz w:val="32"/>
          <w:szCs w:val="32"/>
          <w:lang w:val="en-US" w:eastAsia="zh-CN" w:bidi="ar"/>
        </w:rPr>
      </w:pPr>
      <w:r>
        <w:rPr>
          <w:rFonts w:hint="eastAsia" w:ascii="仿宋" w:hAnsi="仿宋" w:eastAsia="仿宋" w:cs="仿宋"/>
          <w:sz w:val="32"/>
          <w:szCs w:val="32"/>
          <w:lang w:val="en-US" w:eastAsia="zh-CN" w:bidi="ar"/>
        </w:rPr>
        <w:t>社会保障和就业支出-行政事业单位离退休-机关事业单位基本养老保险缴费支出：反映机关事业单位实施养老保险制度由单位缴纳的基本养老保险支出；</w:t>
      </w:r>
    </w:p>
    <w:p>
      <w:pPr>
        <w:ind w:firstLine="640" w:firstLineChars="200"/>
        <w:rPr>
          <w:rStyle w:val="16"/>
          <w:rFonts w:hint="eastAsia" w:ascii="仿宋" w:hAnsi="仿宋" w:eastAsia="仿宋" w:cs="仿宋"/>
          <w:b w:val="0"/>
          <w:bCs w:val="0"/>
          <w:color w:val="000000"/>
          <w:sz w:val="32"/>
          <w:szCs w:val="32"/>
          <w:lang w:eastAsia="zh-CN"/>
        </w:rPr>
      </w:pPr>
      <w:r>
        <w:rPr>
          <w:rFonts w:hint="eastAsia" w:ascii="仿宋" w:hAnsi="仿宋" w:eastAsia="仿宋" w:cs="仿宋"/>
          <w:sz w:val="32"/>
          <w:szCs w:val="32"/>
          <w:lang w:val="en-US" w:eastAsia="zh-CN" w:bidi="ar"/>
        </w:rPr>
        <w:t xml:space="preserve">    10.住房保障支出：住房保障支出-住房改革支出-住房公积金：反映行政事业单位按人力资源和社会保障部、财政部规定的基本工资和津贴补贴以及规定比例为职工缴纳的住房公积金。</w:t>
      </w:r>
    </w:p>
    <w:p>
      <w:pPr>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lang w:val="en-US" w:eastAsia="zh-CN"/>
        </w:rPr>
        <w:t>11</w:t>
      </w:r>
      <w:r>
        <w:rPr>
          <w:rFonts w:hint="eastAsia" w:ascii="仿宋" w:hAnsi="仿宋" w:eastAsia="仿宋" w:cs="仿宋"/>
          <w:color w:val="000000"/>
          <w:sz w:val="32"/>
          <w:szCs w:val="32"/>
        </w:rPr>
        <w:t>.基本支出：指为保障机构正常运转、完成日常工作任务而发生的人员支出和公用支出。</w:t>
      </w:r>
    </w:p>
    <w:p>
      <w:pPr>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lang w:val="en-US" w:eastAsia="zh-CN"/>
        </w:rPr>
        <w:t>12</w:t>
      </w:r>
      <w:r>
        <w:rPr>
          <w:rFonts w:hint="eastAsia" w:ascii="仿宋" w:hAnsi="仿宋" w:eastAsia="仿宋" w:cs="仿宋"/>
          <w:color w:val="000000"/>
          <w:sz w:val="32"/>
          <w:szCs w:val="32"/>
        </w:rPr>
        <w:t xml:space="preserve">.项目支出：指在基本支出之外为完成特定行政任务和事业发展目标所发生的支出。 </w:t>
      </w:r>
    </w:p>
    <w:p>
      <w:pPr>
        <w:pStyle w:val="24"/>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13</w:t>
      </w:r>
      <w:r>
        <w:rPr>
          <w:rFonts w:hint="eastAsia" w:ascii="仿宋" w:hAnsi="仿宋" w:eastAsia="仿宋" w:cs="仿宋"/>
          <w:sz w:val="32"/>
          <w:szCs w:val="32"/>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spacing w:line="600" w:lineRule="exact"/>
        <w:jc w:val="center"/>
        <w:outlineLvl w:val="0"/>
        <w:rPr>
          <w:rFonts w:ascii="宋体"/>
          <w:b/>
          <w:color w:val="auto"/>
          <w:sz w:val="44"/>
          <w:szCs w:val="44"/>
          <w:highlight w:val="none"/>
        </w:rPr>
      </w:pPr>
      <w:r>
        <w:rPr>
          <w:rFonts w:ascii="宋体"/>
          <w:b/>
          <w:color w:val="auto"/>
          <w:sz w:val="44"/>
          <w:szCs w:val="44"/>
          <w:highlight w:val="none"/>
        </w:rPr>
        <w:br w:type="page"/>
      </w:r>
      <w:bookmarkStart w:id="83" w:name="_Toc16594"/>
      <w:bookmarkStart w:id="84" w:name="_Toc15396614"/>
    </w:p>
    <w:p>
      <w:pPr>
        <w:spacing w:line="600" w:lineRule="exact"/>
        <w:ind w:firstLine="2640" w:firstLineChars="600"/>
        <w:jc w:val="both"/>
        <w:outlineLvl w:val="0"/>
        <w:rPr>
          <w:rStyle w:val="26"/>
          <w:rFonts w:ascii="黑体" w:hAnsi="黑体" w:eastAsia="黑体"/>
          <w:b w:val="0"/>
          <w:color w:val="auto"/>
          <w:highlight w:val="none"/>
        </w:rPr>
      </w:pPr>
      <w:r>
        <w:rPr>
          <w:rFonts w:hint="eastAsia" w:ascii="黑体" w:hAnsi="黑体" w:eastAsia="黑体"/>
          <w:color w:val="auto"/>
          <w:sz w:val="44"/>
          <w:szCs w:val="44"/>
          <w:highlight w:val="none"/>
        </w:rPr>
        <w:t>第</w:t>
      </w:r>
      <w:r>
        <w:rPr>
          <w:rStyle w:val="26"/>
          <w:rFonts w:hint="eastAsia" w:ascii="黑体" w:hAnsi="黑体" w:eastAsia="黑体"/>
          <w:b w:val="0"/>
          <w:color w:val="auto"/>
          <w:highlight w:val="none"/>
        </w:rPr>
        <w:t>四部分 附件</w:t>
      </w:r>
      <w:bookmarkEnd w:id="83"/>
      <w:bookmarkEnd w:id="84"/>
    </w:p>
    <w:tbl>
      <w:tblPr>
        <w:tblStyle w:val="14"/>
        <w:tblW w:w="8320" w:type="dxa"/>
        <w:tblInd w:w="0" w:type="dxa"/>
        <w:shd w:val="clear" w:color="auto" w:fill="auto"/>
        <w:tblLayout w:type="autofit"/>
        <w:tblCellMar>
          <w:top w:w="0" w:type="dxa"/>
          <w:left w:w="0" w:type="dxa"/>
          <w:bottom w:w="0" w:type="dxa"/>
          <w:right w:w="0" w:type="dxa"/>
        </w:tblCellMar>
      </w:tblPr>
      <w:tblGrid>
        <w:gridCol w:w="629"/>
        <w:gridCol w:w="867"/>
        <w:gridCol w:w="866"/>
        <w:gridCol w:w="866"/>
        <w:gridCol w:w="708"/>
        <w:gridCol w:w="533"/>
        <w:gridCol w:w="386"/>
        <w:gridCol w:w="866"/>
        <w:gridCol w:w="866"/>
        <w:gridCol w:w="866"/>
        <w:gridCol w:w="867"/>
      </w:tblGrid>
      <w:tr>
        <w:tblPrEx>
          <w:shd w:val="clear" w:color="auto" w:fill="auto"/>
          <w:tblCellMar>
            <w:top w:w="0" w:type="dxa"/>
            <w:left w:w="0" w:type="dxa"/>
            <w:bottom w:w="0" w:type="dxa"/>
            <w:right w:w="0" w:type="dxa"/>
          </w:tblCellMar>
        </w:tblPrEx>
        <w:trPr>
          <w:trHeight w:val="661" w:hRule="atLeast"/>
        </w:trPr>
        <w:tc>
          <w:tcPr>
            <w:tcW w:w="8320" w:type="dxa"/>
            <w:gridSpan w:val="11"/>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黑体" w:hAnsi="宋体" w:eastAsia="黑体" w:cs="黑体"/>
                <w:b/>
                <w:i w:val="0"/>
                <w:color w:val="000000"/>
                <w:sz w:val="30"/>
                <w:szCs w:val="30"/>
                <w:u w:val="none"/>
              </w:rPr>
            </w:pPr>
            <w:bookmarkStart w:id="85" w:name="_Toc15396618"/>
            <w:r>
              <w:rPr>
                <w:rFonts w:hint="eastAsia" w:ascii="黑体" w:hAnsi="宋体" w:eastAsia="黑体" w:cs="黑体"/>
                <w:b/>
                <w:i w:val="0"/>
                <w:color w:val="000000"/>
                <w:kern w:val="0"/>
                <w:sz w:val="30"/>
                <w:szCs w:val="30"/>
                <w:u w:val="none"/>
                <w:lang w:val="en-US" w:eastAsia="zh-CN" w:bidi="ar"/>
              </w:rPr>
              <w:t>部门预算项目支出绩效自评表（2022年度）</w:t>
            </w:r>
          </w:p>
        </w:tc>
      </w:tr>
      <w:tr>
        <w:tblPrEx>
          <w:shd w:val="clear" w:color="auto" w:fill="auto"/>
          <w:tblCellMar>
            <w:top w:w="0" w:type="dxa"/>
            <w:left w:w="0" w:type="dxa"/>
            <w:bottom w:w="0" w:type="dxa"/>
            <w:right w:w="0" w:type="dxa"/>
          </w:tblCellMar>
        </w:tblPrEx>
        <w:trPr>
          <w:trHeight w:val="534" w:hRule="atLeast"/>
        </w:trPr>
        <w:tc>
          <w:tcPr>
            <w:tcW w:w="1496"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项目名称</w:t>
            </w:r>
          </w:p>
        </w:tc>
        <w:tc>
          <w:tcPr>
            <w:tcW w:w="6824" w:type="dxa"/>
            <w:gridSpan w:val="9"/>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51081122T000006832293-二类疫苗服务费</w:t>
            </w:r>
          </w:p>
        </w:tc>
      </w:tr>
      <w:tr>
        <w:tblPrEx>
          <w:shd w:val="clear" w:color="auto" w:fill="auto"/>
          <w:tblCellMar>
            <w:top w:w="0" w:type="dxa"/>
            <w:left w:w="0" w:type="dxa"/>
            <w:bottom w:w="0" w:type="dxa"/>
            <w:right w:w="0" w:type="dxa"/>
          </w:tblCellMar>
        </w:tblPrEx>
        <w:trPr>
          <w:trHeight w:val="661" w:hRule="atLeast"/>
        </w:trPr>
        <w:tc>
          <w:tcPr>
            <w:tcW w:w="1496"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主管部门</w:t>
            </w:r>
          </w:p>
        </w:tc>
        <w:tc>
          <w:tcPr>
            <w:tcW w:w="3359" w:type="dxa"/>
            <w:gridSpan w:val="5"/>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广元市昭化区卫生健康局部门</w:t>
            </w:r>
          </w:p>
        </w:tc>
        <w:tc>
          <w:tcPr>
            <w:tcW w:w="866" w:type="dxa"/>
            <w:tcBorders>
              <w:top w:val="nil"/>
              <w:left w:val="nil"/>
              <w:bottom w:val="nil"/>
              <w:right w:val="nil"/>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ascii="黑体" w:hAnsi="黑体" w:eastAsia="黑体" w:cs="黑体"/>
                <w:i w:val="0"/>
                <w:color w:val="000000"/>
                <w:sz w:val="18"/>
                <w:szCs w:val="18"/>
                <w:u w:val="none"/>
              </w:rPr>
            </w:pPr>
            <w:r>
              <w:rPr>
                <w:rFonts w:hint="eastAsia" w:ascii="黑体" w:hAnsi="黑体" w:eastAsia="黑体" w:cs="黑体"/>
                <w:i w:val="0"/>
                <w:color w:val="000000"/>
                <w:kern w:val="0"/>
                <w:sz w:val="18"/>
                <w:szCs w:val="18"/>
                <w:u w:val="none"/>
                <w:lang w:val="en-US" w:eastAsia="zh-CN" w:bidi="ar"/>
              </w:rPr>
              <w:t>实施单位 （盖章）</w:t>
            </w:r>
          </w:p>
        </w:tc>
        <w:tc>
          <w:tcPr>
            <w:tcW w:w="2599" w:type="dxa"/>
            <w:gridSpan w:val="3"/>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lang w:eastAsia="zh-CN"/>
              </w:rPr>
            </w:pPr>
            <w:r>
              <w:rPr>
                <w:rFonts w:hint="eastAsia" w:ascii="宋体" w:hAnsi="宋体" w:cs="宋体"/>
                <w:i w:val="0"/>
                <w:color w:val="000000"/>
                <w:sz w:val="18"/>
                <w:szCs w:val="18"/>
                <w:u w:val="none"/>
                <w:lang w:eastAsia="zh-CN"/>
              </w:rPr>
              <w:t>紫云乡卫生院</w:t>
            </w:r>
          </w:p>
        </w:tc>
      </w:tr>
      <w:tr>
        <w:tblPrEx>
          <w:shd w:val="clear" w:color="auto" w:fill="auto"/>
          <w:tblCellMar>
            <w:top w:w="0" w:type="dxa"/>
            <w:left w:w="0" w:type="dxa"/>
            <w:bottom w:w="0" w:type="dxa"/>
            <w:right w:w="0" w:type="dxa"/>
          </w:tblCellMar>
        </w:tblPrEx>
        <w:trPr>
          <w:trHeight w:val="431" w:hRule="atLeast"/>
        </w:trPr>
        <w:tc>
          <w:tcPr>
            <w:tcW w:w="629" w:type="dxa"/>
            <w:vMerge w:val="restar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项目基本情况</w:t>
            </w:r>
          </w:p>
        </w:tc>
        <w:tc>
          <w:tcPr>
            <w:tcW w:w="867" w:type="dxa"/>
            <w:vMerge w:val="restar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1.项目年度目标完成情况</w:t>
            </w:r>
          </w:p>
        </w:tc>
        <w:tc>
          <w:tcPr>
            <w:tcW w:w="3359" w:type="dxa"/>
            <w:gridSpan w:val="5"/>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项目年度目标</w:t>
            </w:r>
          </w:p>
        </w:tc>
        <w:tc>
          <w:tcPr>
            <w:tcW w:w="3465" w:type="dxa"/>
            <w:gridSpan w:val="4"/>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黑体" w:hAnsi="黑体" w:eastAsia="黑体" w:cs="黑体"/>
                <w:i w:val="0"/>
                <w:color w:val="000000"/>
                <w:sz w:val="18"/>
                <w:szCs w:val="18"/>
                <w:u w:val="none"/>
              </w:rPr>
            </w:pPr>
            <w:r>
              <w:rPr>
                <w:rFonts w:hint="eastAsia" w:ascii="黑体" w:hAnsi="黑体" w:eastAsia="黑体" w:cs="黑体"/>
                <w:i w:val="0"/>
                <w:color w:val="000000"/>
                <w:kern w:val="0"/>
                <w:sz w:val="18"/>
                <w:szCs w:val="18"/>
                <w:u w:val="none"/>
                <w:lang w:val="en-US" w:eastAsia="zh-CN" w:bidi="ar"/>
              </w:rPr>
              <w:t>年度目标完成情况</w:t>
            </w:r>
          </w:p>
        </w:tc>
      </w:tr>
      <w:tr>
        <w:tblPrEx>
          <w:shd w:val="clear" w:color="auto" w:fill="auto"/>
          <w:tblCellMar>
            <w:top w:w="0" w:type="dxa"/>
            <w:left w:w="0" w:type="dxa"/>
            <w:bottom w:w="0" w:type="dxa"/>
            <w:right w:w="0" w:type="dxa"/>
          </w:tblCellMar>
        </w:tblPrEx>
        <w:trPr>
          <w:trHeight w:val="550" w:hRule="atLeast"/>
        </w:trPr>
        <w:tc>
          <w:tcPr>
            <w:tcW w:w="629"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hint="eastAsia" w:ascii="宋体" w:hAnsi="宋体" w:eastAsia="宋体" w:cs="宋体"/>
                <w:i w:val="0"/>
                <w:color w:val="000000"/>
                <w:sz w:val="18"/>
                <w:szCs w:val="18"/>
                <w:u w:val="none"/>
              </w:rPr>
            </w:pPr>
          </w:p>
        </w:tc>
        <w:tc>
          <w:tcPr>
            <w:tcW w:w="8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hint="eastAsia" w:ascii="宋体" w:hAnsi="宋体" w:eastAsia="宋体" w:cs="宋体"/>
                <w:i w:val="0"/>
                <w:color w:val="000000"/>
                <w:sz w:val="18"/>
                <w:szCs w:val="18"/>
                <w:u w:val="none"/>
              </w:rPr>
            </w:pPr>
          </w:p>
        </w:tc>
        <w:tc>
          <w:tcPr>
            <w:tcW w:w="3359" w:type="dxa"/>
            <w:gridSpan w:val="5"/>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hint="default" w:ascii="宋体" w:hAnsi="宋体" w:eastAsia="宋体" w:cs="宋体"/>
                <w:i w:val="0"/>
                <w:color w:val="000000"/>
                <w:sz w:val="18"/>
                <w:szCs w:val="18"/>
                <w:u w:val="none"/>
                <w:lang w:val="en-US" w:eastAsia="zh-CN"/>
              </w:rPr>
            </w:pPr>
            <w:r>
              <w:rPr>
                <w:rFonts w:hint="eastAsia" w:ascii="宋体" w:hAnsi="宋体" w:eastAsia="宋体" w:cs="宋体"/>
                <w:i w:val="0"/>
                <w:color w:val="000000"/>
                <w:sz w:val="18"/>
                <w:szCs w:val="18"/>
                <w:u w:val="none"/>
                <w:lang w:val="en-US" w:eastAsia="zh-CN"/>
              </w:rPr>
              <w:t xml:space="preserve">         </w:t>
            </w:r>
            <w:r>
              <w:rPr>
                <w:rFonts w:hint="eastAsia" w:ascii="宋体" w:hAnsi="宋体" w:cs="宋体"/>
                <w:i w:val="0"/>
                <w:color w:val="000000"/>
                <w:sz w:val="18"/>
                <w:szCs w:val="18"/>
                <w:u w:val="none"/>
                <w:lang w:val="en-US" w:eastAsia="zh-CN"/>
              </w:rPr>
              <w:t>2.47</w:t>
            </w:r>
            <w:r>
              <w:rPr>
                <w:rFonts w:hint="eastAsia" w:ascii="宋体" w:hAnsi="宋体" w:eastAsia="宋体" w:cs="宋体"/>
                <w:i w:val="0"/>
                <w:color w:val="000000"/>
                <w:sz w:val="18"/>
                <w:szCs w:val="18"/>
                <w:u w:val="none"/>
                <w:lang w:val="en-US" w:eastAsia="zh-CN"/>
              </w:rPr>
              <w:t>万元</w:t>
            </w:r>
          </w:p>
        </w:tc>
        <w:tc>
          <w:tcPr>
            <w:tcW w:w="3465" w:type="dxa"/>
            <w:gridSpan w:val="4"/>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default" w:ascii="黑体" w:hAnsi="黑体" w:eastAsia="黑体" w:cs="黑体"/>
                <w:i w:val="0"/>
                <w:color w:val="000000"/>
                <w:sz w:val="18"/>
                <w:szCs w:val="18"/>
                <w:u w:val="none"/>
                <w:lang w:val="en-US"/>
              </w:rPr>
            </w:pPr>
            <w:r>
              <w:rPr>
                <w:rFonts w:hint="eastAsia" w:ascii="黑体" w:hAnsi="黑体" w:eastAsia="黑体" w:cs="黑体"/>
                <w:i w:val="0"/>
                <w:color w:val="000000"/>
                <w:kern w:val="0"/>
                <w:sz w:val="18"/>
                <w:szCs w:val="18"/>
                <w:u w:val="none"/>
                <w:lang w:val="en-US" w:eastAsia="zh-CN" w:bidi="ar"/>
              </w:rPr>
              <w:t>100%</w:t>
            </w:r>
          </w:p>
        </w:tc>
      </w:tr>
      <w:tr>
        <w:tblPrEx>
          <w:shd w:val="clear" w:color="auto" w:fill="auto"/>
          <w:tblCellMar>
            <w:top w:w="0" w:type="dxa"/>
            <w:left w:w="0" w:type="dxa"/>
            <w:bottom w:w="0" w:type="dxa"/>
            <w:right w:w="0" w:type="dxa"/>
          </w:tblCellMar>
        </w:tblPrEx>
        <w:trPr>
          <w:trHeight w:val="982" w:hRule="atLeast"/>
        </w:trPr>
        <w:tc>
          <w:tcPr>
            <w:tcW w:w="629"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hint="eastAsia" w:ascii="宋体" w:hAnsi="宋体" w:eastAsia="宋体" w:cs="宋体"/>
                <w:i w:val="0"/>
                <w:color w:val="000000"/>
                <w:sz w:val="18"/>
                <w:szCs w:val="18"/>
                <w:u w:val="none"/>
              </w:rPr>
            </w:pPr>
          </w:p>
        </w:tc>
        <w:tc>
          <w:tcPr>
            <w:tcW w:w="86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2.项目实施内容及过程概述</w:t>
            </w:r>
          </w:p>
        </w:tc>
        <w:tc>
          <w:tcPr>
            <w:tcW w:w="6824" w:type="dxa"/>
            <w:gridSpan w:val="9"/>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按照《四川省发展和改革委员会四川省财政厅关于疫苗预防接种服务收费标准及有关问题的通知》（川发改价格〔2020〕640号）文件精神，二类疫苗接种服务费收入全额上缴国库，纳入财政预算管理。</w:t>
            </w:r>
          </w:p>
        </w:tc>
      </w:tr>
      <w:tr>
        <w:tblPrEx>
          <w:shd w:val="clear" w:color="auto" w:fill="auto"/>
          <w:tblCellMar>
            <w:top w:w="0" w:type="dxa"/>
            <w:left w:w="0" w:type="dxa"/>
            <w:bottom w:w="0" w:type="dxa"/>
            <w:right w:w="0" w:type="dxa"/>
          </w:tblCellMar>
        </w:tblPrEx>
        <w:trPr>
          <w:trHeight w:val="661" w:hRule="atLeast"/>
        </w:trPr>
        <w:tc>
          <w:tcPr>
            <w:tcW w:w="629" w:type="dxa"/>
            <w:vMerge w:val="restar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预算执行情况（10分）</w:t>
            </w:r>
          </w:p>
        </w:tc>
        <w:tc>
          <w:tcPr>
            <w:tcW w:w="86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年度预算数（万元）</w:t>
            </w:r>
          </w:p>
        </w:tc>
        <w:tc>
          <w:tcPr>
            <w:tcW w:w="866"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年初预算</w:t>
            </w:r>
          </w:p>
        </w:tc>
        <w:tc>
          <w:tcPr>
            <w:tcW w:w="866"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调整后预算数</w:t>
            </w:r>
          </w:p>
        </w:tc>
        <w:tc>
          <w:tcPr>
            <w:tcW w:w="1627" w:type="dxa"/>
            <w:gridSpan w:val="3"/>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预算执行数</w:t>
            </w:r>
          </w:p>
        </w:tc>
        <w:tc>
          <w:tcPr>
            <w:tcW w:w="866"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预算执行率</w:t>
            </w:r>
          </w:p>
        </w:tc>
        <w:tc>
          <w:tcPr>
            <w:tcW w:w="866"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权重</w:t>
            </w:r>
          </w:p>
        </w:tc>
        <w:tc>
          <w:tcPr>
            <w:tcW w:w="866"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得分</w:t>
            </w:r>
          </w:p>
        </w:tc>
        <w:tc>
          <w:tcPr>
            <w:tcW w:w="867" w:type="dxa"/>
            <w:tcBorders>
              <w:top w:val="single" w:color="000000" w:sz="4" w:space="0"/>
              <w:left w:val="single" w:color="000000" w:sz="4" w:space="0"/>
              <w:bottom w:val="nil"/>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未完成原因分析</w:t>
            </w:r>
          </w:p>
        </w:tc>
      </w:tr>
      <w:tr>
        <w:tblPrEx>
          <w:shd w:val="clear" w:color="auto" w:fill="auto"/>
          <w:tblCellMar>
            <w:top w:w="0" w:type="dxa"/>
            <w:left w:w="0" w:type="dxa"/>
            <w:bottom w:w="0" w:type="dxa"/>
            <w:right w:w="0" w:type="dxa"/>
          </w:tblCellMar>
        </w:tblPrEx>
        <w:trPr>
          <w:trHeight w:val="341" w:hRule="atLeast"/>
        </w:trPr>
        <w:tc>
          <w:tcPr>
            <w:tcW w:w="629"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宋体" w:hAnsi="宋体" w:eastAsia="宋体" w:cs="宋体"/>
                <w:i w:val="0"/>
                <w:color w:val="000000"/>
                <w:sz w:val="18"/>
                <w:szCs w:val="18"/>
                <w:u w:val="none"/>
              </w:rPr>
            </w:pPr>
          </w:p>
        </w:tc>
        <w:tc>
          <w:tcPr>
            <w:tcW w:w="86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总额</w:t>
            </w:r>
          </w:p>
        </w:tc>
        <w:tc>
          <w:tcPr>
            <w:tcW w:w="866"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866"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default" w:ascii="宋体" w:hAnsi="宋体" w:eastAsia="宋体" w:cs="宋体"/>
                <w:i w:val="0"/>
                <w:color w:val="000000"/>
                <w:sz w:val="18"/>
                <w:szCs w:val="18"/>
                <w:u w:val="none"/>
                <w:lang w:val="en-US"/>
              </w:rPr>
            </w:pPr>
            <w:r>
              <w:rPr>
                <w:rFonts w:hint="eastAsia" w:ascii="宋体" w:hAnsi="宋体" w:cs="宋体"/>
                <w:i w:val="0"/>
                <w:color w:val="000000"/>
                <w:kern w:val="0"/>
                <w:sz w:val="18"/>
                <w:szCs w:val="18"/>
                <w:u w:val="none"/>
                <w:lang w:val="en-US" w:eastAsia="zh-CN" w:bidi="ar"/>
              </w:rPr>
              <w:t>2.47</w:t>
            </w:r>
          </w:p>
        </w:tc>
        <w:tc>
          <w:tcPr>
            <w:tcW w:w="1627" w:type="dxa"/>
            <w:gridSpan w:val="3"/>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default" w:ascii="宋体" w:hAnsi="宋体" w:eastAsia="宋体" w:cs="宋体"/>
                <w:i w:val="0"/>
                <w:color w:val="000000"/>
                <w:sz w:val="18"/>
                <w:szCs w:val="18"/>
                <w:u w:val="none"/>
                <w:lang w:val="en-US"/>
              </w:rPr>
            </w:pPr>
            <w:r>
              <w:rPr>
                <w:rFonts w:hint="eastAsia" w:ascii="宋体" w:hAnsi="宋体" w:cs="宋体"/>
                <w:i w:val="0"/>
                <w:color w:val="000000"/>
                <w:kern w:val="0"/>
                <w:sz w:val="18"/>
                <w:szCs w:val="18"/>
                <w:u w:val="none"/>
                <w:lang w:val="en-US" w:eastAsia="zh-CN" w:bidi="ar"/>
              </w:rPr>
              <w:t>2.47</w:t>
            </w:r>
          </w:p>
        </w:tc>
        <w:tc>
          <w:tcPr>
            <w:tcW w:w="866"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100.00%</w:t>
            </w:r>
          </w:p>
        </w:tc>
        <w:tc>
          <w:tcPr>
            <w:tcW w:w="866"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w:t>
            </w:r>
          </w:p>
        </w:tc>
        <w:tc>
          <w:tcPr>
            <w:tcW w:w="866" w:type="dxa"/>
            <w:tcBorders>
              <w:top w:val="single" w:color="000000" w:sz="4" w:space="0"/>
              <w:left w:val="single" w:color="000000" w:sz="4" w:space="0"/>
              <w:bottom w:val="single" w:color="000000" w:sz="4" w:space="0"/>
              <w:right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r>
      <w:tr>
        <w:tblPrEx>
          <w:shd w:val="clear" w:color="auto" w:fill="auto"/>
          <w:tblCellMar>
            <w:top w:w="0" w:type="dxa"/>
            <w:left w:w="0" w:type="dxa"/>
            <w:bottom w:w="0" w:type="dxa"/>
            <w:right w:w="0" w:type="dxa"/>
          </w:tblCellMar>
        </w:tblPrEx>
        <w:trPr>
          <w:trHeight w:val="661" w:hRule="atLeast"/>
        </w:trPr>
        <w:tc>
          <w:tcPr>
            <w:tcW w:w="629"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宋体" w:hAnsi="宋体" w:eastAsia="宋体" w:cs="宋体"/>
                <w:i w:val="0"/>
                <w:color w:val="000000"/>
                <w:sz w:val="18"/>
                <w:szCs w:val="18"/>
                <w:u w:val="none"/>
              </w:rPr>
            </w:pPr>
          </w:p>
        </w:tc>
        <w:tc>
          <w:tcPr>
            <w:tcW w:w="86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其中：财政资金</w:t>
            </w:r>
          </w:p>
        </w:tc>
        <w:tc>
          <w:tcPr>
            <w:tcW w:w="866"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866"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default" w:ascii="宋体" w:hAnsi="宋体" w:eastAsia="宋体" w:cs="宋体"/>
                <w:i w:val="0"/>
                <w:color w:val="000000"/>
                <w:sz w:val="18"/>
                <w:szCs w:val="18"/>
                <w:u w:val="none"/>
                <w:lang w:val="en-US"/>
              </w:rPr>
            </w:pPr>
            <w:r>
              <w:rPr>
                <w:rFonts w:hint="eastAsia" w:ascii="宋体" w:hAnsi="宋体" w:cs="宋体"/>
                <w:i w:val="0"/>
                <w:color w:val="000000"/>
                <w:kern w:val="0"/>
                <w:sz w:val="18"/>
                <w:szCs w:val="18"/>
                <w:u w:val="none"/>
                <w:lang w:val="en-US" w:eastAsia="zh-CN" w:bidi="ar"/>
              </w:rPr>
              <w:t>2.47</w:t>
            </w:r>
          </w:p>
        </w:tc>
        <w:tc>
          <w:tcPr>
            <w:tcW w:w="1627" w:type="dxa"/>
            <w:gridSpan w:val="3"/>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default" w:ascii="宋体" w:hAnsi="宋体" w:eastAsia="宋体" w:cs="宋体"/>
                <w:i w:val="0"/>
                <w:color w:val="000000"/>
                <w:sz w:val="18"/>
                <w:szCs w:val="18"/>
                <w:u w:val="none"/>
                <w:lang w:val="en-US"/>
              </w:rPr>
            </w:pPr>
            <w:r>
              <w:rPr>
                <w:rFonts w:hint="eastAsia" w:ascii="宋体" w:hAnsi="宋体" w:cs="宋体"/>
                <w:i w:val="0"/>
                <w:color w:val="000000"/>
                <w:kern w:val="0"/>
                <w:sz w:val="18"/>
                <w:szCs w:val="18"/>
                <w:u w:val="none"/>
                <w:lang w:val="en-US" w:eastAsia="zh-CN" w:bidi="ar"/>
              </w:rPr>
              <w:t>2.47</w:t>
            </w:r>
          </w:p>
        </w:tc>
        <w:tc>
          <w:tcPr>
            <w:tcW w:w="866"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100.00%</w:t>
            </w:r>
          </w:p>
        </w:tc>
        <w:tc>
          <w:tcPr>
            <w:tcW w:w="866"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866" w:type="dxa"/>
            <w:tcBorders>
              <w:top w:val="single" w:color="000000" w:sz="4" w:space="0"/>
              <w:left w:val="single" w:color="000000" w:sz="4" w:space="0"/>
              <w:bottom w:val="single" w:color="000000" w:sz="4" w:space="0"/>
              <w:right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r>
      <w:tr>
        <w:tblPrEx>
          <w:shd w:val="clear" w:color="auto" w:fill="auto"/>
          <w:tblCellMar>
            <w:top w:w="0" w:type="dxa"/>
            <w:left w:w="0" w:type="dxa"/>
            <w:bottom w:w="0" w:type="dxa"/>
            <w:right w:w="0" w:type="dxa"/>
          </w:tblCellMar>
        </w:tblPrEx>
        <w:trPr>
          <w:trHeight w:val="661" w:hRule="atLeast"/>
        </w:trPr>
        <w:tc>
          <w:tcPr>
            <w:tcW w:w="629"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宋体" w:hAnsi="宋体" w:eastAsia="宋体" w:cs="宋体"/>
                <w:i w:val="0"/>
                <w:color w:val="000000"/>
                <w:sz w:val="18"/>
                <w:szCs w:val="18"/>
                <w:u w:val="none"/>
              </w:rPr>
            </w:pPr>
          </w:p>
        </w:tc>
        <w:tc>
          <w:tcPr>
            <w:tcW w:w="86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财政专户管理资金</w:t>
            </w:r>
          </w:p>
        </w:tc>
        <w:tc>
          <w:tcPr>
            <w:tcW w:w="866"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866"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1627" w:type="dxa"/>
            <w:gridSpan w:val="3"/>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866"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866"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866" w:type="dxa"/>
            <w:tcBorders>
              <w:top w:val="single" w:color="000000" w:sz="4" w:space="0"/>
              <w:left w:val="single" w:color="000000" w:sz="4" w:space="0"/>
              <w:bottom w:val="single" w:color="000000" w:sz="4" w:space="0"/>
              <w:right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r>
      <w:tr>
        <w:tblPrEx>
          <w:shd w:val="clear" w:color="auto" w:fill="auto"/>
          <w:tblCellMar>
            <w:top w:w="0" w:type="dxa"/>
            <w:left w:w="0" w:type="dxa"/>
            <w:bottom w:w="0" w:type="dxa"/>
            <w:right w:w="0" w:type="dxa"/>
          </w:tblCellMar>
        </w:tblPrEx>
        <w:trPr>
          <w:trHeight w:val="341" w:hRule="atLeast"/>
        </w:trPr>
        <w:tc>
          <w:tcPr>
            <w:tcW w:w="629"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宋体" w:hAnsi="宋体" w:eastAsia="宋体" w:cs="宋体"/>
                <w:i w:val="0"/>
                <w:color w:val="000000"/>
                <w:sz w:val="18"/>
                <w:szCs w:val="18"/>
                <w:u w:val="none"/>
              </w:rPr>
            </w:pPr>
          </w:p>
        </w:tc>
        <w:tc>
          <w:tcPr>
            <w:tcW w:w="86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单位资金</w:t>
            </w:r>
          </w:p>
        </w:tc>
        <w:tc>
          <w:tcPr>
            <w:tcW w:w="866"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866"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1627" w:type="dxa"/>
            <w:gridSpan w:val="3"/>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866"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866"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866" w:type="dxa"/>
            <w:tcBorders>
              <w:top w:val="single" w:color="000000" w:sz="4" w:space="0"/>
              <w:left w:val="single" w:color="000000" w:sz="4" w:space="0"/>
              <w:bottom w:val="single" w:color="000000" w:sz="4" w:space="0"/>
              <w:right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r>
      <w:tr>
        <w:tblPrEx>
          <w:shd w:val="clear" w:color="auto" w:fill="auto"/>
          <w:tblCellMar>
            <w:top w:w="0" w:type="dxa"/>
            <w:left w:w="0" w:type="dxa"/>
            <w:bottom w:w="0" w:type="dxa"/>
            <w:right w:w="0" w:type="dxa"/>
          </w:tblCellMar>
        </w:tblPrEx>
        <w:trPr>
          <w:trHeight w:val="472" w:hRule="atLeast"/>
        </w:trPr>
        <w:tc>
          <w:tcPr>
            <w:tcW w:w="629"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宋体" w:hAnsi="宋体" w:eastAsia="宋体" w:cs="宋体"/>
                <w:i w:val="0"/>
                <w:color w:val="000000"/>
                <w:sz w:val="18"/>
                <w:szCs w:val="18"/>
                <w:u w:val="none"/>
              </w:rPr>
            </w:pPr>
          </w:p>
        </w:tc>
        <w:tc>
          <w:tcPr>
            <w:tcW w:w="86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其他资金</w:t>
            </w:r>
          </w:p>
        </w:tc>
        <w:tc>
          <w:tcPr>
            <w:tcW w:w="866"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微软雅黑" w:hAnsi="微软雅黑" w:eastAsia="微软雅黑" w:cs="微软雅黑"/>
                <w:i/>
                <w:color w:val="000000"/>
                <w:sz w:val="16"/>
                <w:szCs w:val="16"/>
                <w:u w:val="none"/>
              </w:rPr>
            </w:pPr>
          </w:p>
        </w:tc>
        <w:tc>
          <w:tcPr>
            <w:tcW w:w="866"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微软雅黑" w:hAnsi="微软雅黑" w:eastAsia="微软雅黑" w:cs="微软雅黑"/>
                <w:i/>
                <w:color w:val="000000"/>
                <w:sz w:val="16"/>
                <w:szCs w:val="16"/>
                <w:u w:val="none"/>
              </w:rPr>
            </w:pPr>
          </w:p>
        </w:tc>
        <w:tc>
          <w:tcPr>
            <w:tcW w:w="1627" w:type="dxa"/>
            <w:gridSpan w:val="3"/>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微软雅黑" w:hAnsi="微软雅黑" w:eastAsia="微软雅黑" w:cs="微软雅黑"/>
                <w:i/>
                <w:color w:val="000000"/>
                <w:sz w:val="16"/>
                <w:szCs w:val="16"/>
                <w:u w:val="none"/>
              </w:rPr>
            </w:pPr>
          </w:p>
        </w:tc>
        <w:tc>
          <w:tcPr>
            <w:tcW w:w="866"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微软雅黑" w:hAnsi="微软雅黑" w:eastAsia="微软雅黑" w:cs="微软雅黑"/>
                <w:i/>
                <w:color w:val="000000"/>
                <w:sz w:val="16"/>
                <w:szCs w:val="16"/>
                <w:u w:val="none"/>
              </w:rPr>
            </w:pPr>
          </w:p>
        </w:tc>
        <w:tc>
          <w:tcPr>
            <w:tcW w:w="866"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866" w:type="dxa"/>
            <w:tcBorders>
              <w:top w:val="single" w:color="000000" w:sz="4" w:space="0"/>
              <w:left w:val="single" w:color="000000" w:sz="4" w:space="0"/>
              <w:bottom w:val="single" w:color="000000" w:sz="4" w:space="0"/>
              <w:right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r>
      <w:tr>
        <w:tblPrEx>
          <w:shd w:val="clear" w:color="auto" w:fill="auto"/>
          <w:tblCellMar>
            <w:top w:w="0" w:type="dxa"/>
            <w:left w:w="0" w:type="dxa"/>
            <w:bottom w:w="0" w:type="dxa"/>
            <w:right w:w="0" w:type="dxa"/>
          </w:tblCellMar>
        </w:tblPrEx>
        <w:trPr>
          <w:trHeight w:val="1007" w:hRule="atLeast"/>
        </w:trPr>
        <w:tc>
          <w:tcPr>
            <w:tcW w:w="629" w:type="dxa"/>
            <w:vMerge w:val="restar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绩效指标（90分）</w:t>
            </w:r>
          </w:p>
        </w:tc>
        <w:tc>
          <w:tcPr>
            <w:tcW w:w="86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一级指标</w:t>
            </w:r>
          </w:p>
        </w:tc>
        <w:tc>
          <w:tcPr>
            <w:tcW w:w="866"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二级指标</w:t>
            </w:r>
          </w:p>
        </w:tc>
        <w:tc>
          <w:tcPr>
            <w:tcW w:w="866"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三级指标</w:t>
            </w:r>
          </w:p>
        </w:tc>
        <w:tc>
          <w:tcPr>
            <w:tcW w:w="70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指标性质</w:t>
            </w:r>
          </w:p>
        </w:tc>
        <w:tc>
          <w:tcPr>
            <w:tcW w:w="53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指标值</w:t>
            </w:r>
          </w:p>
        </w:tc>
        <w:tc>
          <w:tcPr>
            <w:tcW w:w="386"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度量单位</w:t>
            </w:r>
          </w:p>
        </w:tc>
        <w:tc>
          <w:tcPr>
            <w:tcW w:w="866"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完成值</w:t>
            </w:r>
          </w:p>
        </w:tc>
        <w:tc>
          <w:tcPr>
            <w:tcW w:w="866"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权重</w:t>
            </w:r>
          </w:p>
        </w:tc>
        <w:tc>
          <w:tcPr>
            <w:tcW w:w="866" w:type="dxa"/>
            <w:tcBorders>
              <w:top w:val="single" w:color="000000" w:sz="4" w:space="0"/>
              <w:left w:val="single" w:color="000000" w:sz="4" w:space="0"/>
              <w:bottom w:val="single" w:color="000000" w:sz="4" w:space="0"/>
              <w:right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得分</w:t>
            </w:r>
          </w:p>
        </w:tc>
        <w:tc>
          <w:tcPr>
            <w:tcW w:w="86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宋体" w:hAnsi="宋体" w:eastAsia="宋体" w:cs="宋体"/>
                <w:i w:val="0"/>
                <w:color w:val="000000"/>
                <w:sz w:val="18"/>
                <w:szCs w:val="18"/>
                <w:u w:val="none"/>
              </w:rPr>
            </w:pPr>
          </w:p>
        </w:tc>
      </w:tr>
      <w:tr>
        <w:tblPrEx>
          <w:shd w:val="clear" w:color="auto" w:fill="auto"/>
          <w:tblCellMar>
            <w:top w:w="0" w:type="dxa"/>
            <w:left w:w="0" w:type="dxa"/>
            <w:bottom w:w="0" w:type="dxa"/>
            <w:right w:w="0" w:type="dxa"/>
          </w:tblCellMar>
        </w:tblPrEx>
        <w:trPr>
          <w:trHeight w:val="472" w:hRule="atLeast"/>
        </w:trPr>
        <w:tc>
          <w:tcPr>
            <w:tcW w:w="629"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宋体" w:hAnsi="宋体" w:eastAsia="宋体" w:cs="宋体"/>
                <w:i w:val="0"/>
                <w:color w:val="000000"/>
                <w:sz w:val="18"/>
                <w:szCs w:val="18"/>
                <w:u w:val="none"/>
              </w:rPr>
            </w:pPr>
          </w:p>
        </w:tc>
        <w:tc>
          <w:tcPr>
            <w:tcW w:w="86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default" w:ascii="宋体" w:hAnsi="宋体" w:eastAsia="宋体" w:cs="宋体"/>
                <w:i w:val="0"/>
                <w:color w:val="000000"/>
                <w:sz w:val="18"/>
                <w:szCs w:val="18"/>
                <w:u w:val="none"/>
                <w:lang w:val="en-US" w:eastAsia="zh-CN"/>
              </w:rPr>
            </w:pPr>
            <w:r>
              <w:rPr>
                <w:rFonts w:hint="eastAsia" w:ascii="宋体" w:hAnsi="宋体" w:cs="宋体"/>
                <w:i w:val="0"/>
                <w:color w:val="000000"/>
                <w:sz w:val="18"/>
                <w:szCs w:val="18"/>
                <w:u w:val="none"/>
                <w:lang w:val="en-US" w:eastAsia="zh-CN"/>
              </w:rPr>
              <w:t>产出指标</w:t>
            </w:r>
          </w:p>
        </w:tc>
        <w:tc>
          <w:tcPr>
            <w:tcW w:w="866"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default" w:ascii="宋体" w:hAnsi="宋体" w:eastAsia="宋体" w:cs="宋体"/>
                <w:i w:val="0"/>
                <w:color w:val="000000"/>
                <w:sz w:val="18"/>
                <w:szCs w:val="18"/>
                <w:u w:val="none"/>
                <w:lang w:val="en-US" w:eastAsia="zh-CN"/>
              </w:rPr>
            </w:pPr>
            <w:r>
              <w:rPr>
                <w:rFonts w:hint="eastAsia" w:ascii="宋体" w:hAnsi="宋体" w:cs="宋体"/>
                <w:i w:val="0"/>
                <w:color w:val="000000"/>
                <w:sz w:val="18"/>
                <w:szCs w:val="18"/>
                <w:u w:val="none"/>
                <w:lang w:val="en-US" w:eastAsia="zh-CN"/>
              </w:rPr>
              <w:t>时效指标</w:t>
            </w:r>
          </w:p>
        </w:tc>
        <w:tc>
          <w:tcPr>
            <w:tcW w:w="866"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default" w:ascii="宋体" w:hAnsi="宋体" w:eastAsia="宋体" w:cs="宋体"/>
                <w:i w:val="0"/>
                <w:color w:val="000000"/>
                <w:sz w:val="18"/>
                <w:szCs w:val="18"/>
                <w:u w:val="none"/>
                <w:lang w:val="en-US" w:eastAsia="zh-CN"/>
              </w:rPr>
            </w:pPr>
            <w:r>
              <w:rPr>
                <w:rFonts w:hint="eastAsia" w:ascii="宋体" w:hAnsi="宋体" w:cs="宋体"/>
                <w:i w:val="0"/>
                <w:color w:val="000000"/>
                <w:sz w:val="18"/>
                <w:szCs w:val="18"/>
                <w:u w:val="none"/>
                <w:lang w:val="en-US" w:eastAsia="zh-CN"/>
              </w:rPr>
              <w:t>完成及时率</w:t>
            </w:r>
          </w:p>
        </w:tc>
        <w:tc>
          <w:tcPr>
            <w:tcW w:w="70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default" w:ascii="宋体" w:hAnsi="宋体" w:eastAsia="宋体" w:cs="宋体"/>
                <w:i w:val="0"/>
                <w:color w:val="000000"/>
                <w:sz w:val="18"/>
                <w:szCs w:val="18"/>
                <w:u w:val="none"/>
                <w:lang w:val="en-US" w:eastAsia="zh-CN"/>
              </w:rPr>
            </w:pPr>
            <w:r>
              <w:rPr>
                <w:rFonts w:hint="eastAsia" w:ascii="宋体" w:hAnsi="宋体" w:cs="宋体"/>
                <w:i w:val="0"/>
                <w:color w:val="000000"/>
                <w:sz w:val="18"/>
                <w:szCs w:val="18"/>
                <w:u w:val="none"/>
                <w:lang w:val="en-US" w:eastAsia="zh-CN"/>
              </w:rPr>
              <w:t>等于</w:t>
            </w:r>
          </w:p>
        </w:tc>
        <w:tc>
          <w:tcPr>
            <w:tcW w:w="53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default" w:ascii="宋体" w:hAnsi="宋体" w:eastAsia="宋体" w:cs="宋体"/>
                <w:i w:val="0"/>
                <w:color w:val="000000"/>
                <w:sz w:val="18"/>
                <w:szCs w:val="18"/>
                <w:u w:val="none"/>
                <w:lang w:val="en-US" w:eastAsia="zh-CN"/>
              </w:rPr>
            </w:pPr>
            <w:r>
              <w:rPr>
                <w:rFonts w:hint="eastAsia" w:ascii="宋体" w:hAnsi="宋体" w:cs="宋体"/>
                <w:i w:val="0"/>
                <w:color w:val="000000"/>
                <w:sz w:val="18"/>
                <w:szCs w:val="18"/>
                <w:u w:val="none"/>
                <w:lang w:val="en-US" w:eastAsia="zh-CN"/>
              </w:rPr>
              <w:t>100</w:t>
            </w:r>
          </w:p>
        </w:tc>
        <w:tc>
          <w:tcPr>
            <w:tcW w:w="386"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default" w:ascii="宋体" w:hAnsi="宋体" w:eastAsia="宋体" w:cs="宋体"/>
                <w:i w:val="0"/>
                <w:color w:val="000000"/>
                <w:sz w:val="18"/>
                <w:szCs w:val="18"/>
                <w:u w:val="none"/>
                <w:lang w:val="en-US" w:eastAsia="zh-CN"/>
              </w:rPr>
            </w:pPr>
            <w:r>
              <w:rPr>
                <w:rFonts w:hint="eastAsia" w:ascii="宋体" w:hAnsi="宋体" w:cs="宋体"/>
                <w:i w:val="0"/>
                <w:color w:val="000000"/>
                <w:sz w:val="18"/>
                <w:szCs w:val="18"/>
                <w:u w:val="none"/>
                <w:lang w:val="en-US" w:eastAsia="zh-CN"/>
              </w:rPr>
              <w:t>%</w:t>
            </w:r>
          </w:p>
        </w:tc>
        <w:tc>
          <w:tcPr>
            <w:tcW w:w="866"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default" w:ascii="微软雅黑" w:hAnsi="微软雅黑" w:eastAsia="微软雅黑" w:cs="微软雅黑"/>
                <w:i/>
                <w:color w:val="000000"/>
                <w:sz w:val="16"/>
                <w:szCs w:val="16"/>
                <w:u w:val="none"/>
                <w:lang w:val="en-US" w:eastAsia="zh-CN"/>
              </w:rPr>
            </w:pPr>
            <w:r>
              <w:rPr>
                <w:rFonts w:hint="eastAsia" w:ascii="微软雅黑" w:hAnsi="微软雅黑" w:eastAsia="微软雅黑" w:cs="微软雅黑"/>
                <w:i/>
                <w:color w:val="000000"/>
                <w:sz w:val="16"/>
                <w:szCs w:val="16"/>
                <w:u w:val="none"/>
                <w:lang w:val="en-US" w:eastAsia="zh-CN"/>
              </w:rPr>
              <w:t>100%</w:t>
            </w:r>
          </w:p>
        </w:tc>
        <w:tc>
          <w:tcPr>
            <w:tcW w:w="866"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default" w:ascii="宋体" w:hAnsi="宋体" w:eastAsia="宋体" w:cs="宋体"/>
                <w:i w:val="0"/>
                <w:color w:val="000000"/>
                <w:sz w:val="18"/>
                <w:szCs w:val="18"/>
                <w:u w:val="none"/>
                <w:lang w:val="en-US" w:eastAsia="zh-CN"/>
              </w:rPr>
            </w:pPr>
            <w:r>
              <w:rPr>
                <w:rFonts w:hint="eastAsia" w:ascii="宋体" w:hAnsi="宋体" w:cs="宋体"/>
                <w:i w:val="0"/>
                <w:color w:val="000000"/>
                <w:sz w:val="18"/>
                <w:szCs w:val="18"/>
                <w:u w:val="none"/>
                <w:lang w:val="en-US" w:eastAsia="zh-CN"/>
              </w:rPr>
              <w:t>100</w:t>
            </w:r>
          </w:p>
        </w:tc>
        <w:tc>
          <w:tcPr>
            <w:tcW w:w="866"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default" w:ascii="宋体" w:hAnsi="宋体" w:eastAsia="宋体" w:cs="宋体"/>
                <w:i w:val="0"/>
                <w:color w:val="000000"/>
                <w:sz w:val="18"/>
                <w:szCs w:val="18"/>
                <w:u w:val="none"/>
                <w:lang w:val="en-US" w:eastAsia="zh-CN"/>
              </w:rPr>
            </w:pPr>
            <w:r>
              <w:rPr>
                <w:rFonts w:hint="eastAsia" w:ascii="宋体" w:hAnsi="宋体" w:cs="宋体"/>
                <w:i w:val="0"/>
                <w:color w:val="000000"/>
                <w:sz w:val="18"/>
                <w:szCs w:val="18"/>
                <w:u w:val="none"/>
                <w:lang w:val="en-US" w:eastAsia="zh-CN"/>
              </w:rPr>
              <w:t>90</w:t>
            </w:r>
          </w:p>
        </w:tc>
        <w:tc>
          <w:tcPr>
            <w:tcW w:w="867" w:type="dxa"/>
            <w:tcBorders>
              <w:top w:val="nil"/>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微软雅黑" w:hAnsi="微软雅黑" w:eastAsia="微软雅黑" w:cs="微软雅黑"/>
                <w:i/>
                <w:color w:val="000000"/>
                <w:sz w:val="16"/>
                <w:szCs w:val="16"/>
                <w:u w:val="none"/>
              </w:rPr>
            </w:pPr>
          </w:p>
        </w:tc>
      </w:tr>
      <w:tr>
        <w:tblPrEx>
          <w:shd w:val="clear" w:color="auto" w:fill="auto"/>
          <w:tblCellMar>
            <w:top w:w="0" w:type="dxa"/>
            <w:left w:w="0" w:type="dxa"/>
            <w:bottom w:w="0" w:type="dxa"/>
            <w:right w:w="0" w:type="dxa"/>
          </w:tblCellMar>
        </w:tblPrEx>
        <w:trPr>
          <w:trHeight w:val="341" w:hRule="atLeast"/>
        </w:trPr>
        <w:tc>
          <w:tcPr>
            <w:tcW w:w="5721" w:type="dxa"/>
            <w:gridSpan w:val="8"/>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合计</w:t>
            </w:r>
          </w:p>
        </w:tc>
        <w:tc>
          <w:tcPr>
            <w:tcW w:w="866"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100</w:t>
            </w:r>
          </w:p>
        </w:tc>
        <w:tc>
          <w:tcPr>
            <w:tcW w:w="866"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hint="eastAsia" w:ascii="宋体" w:hAnsi="宋体" w:eastAsia="宋体" w:cs="宋体"/>
                <w:i w:val="0"/>
                <w:color w:val="000000"/>
                <w:sz w:val="18"/>
                <w:szCs w:val="18"/>
                <w:u w:val="none"/>
              </w:rPr>
            </w:pPr>
          </w:p>
        </w:tc>
        <w:tc>
          <w:tcPr>
            <w:tcW w:w="86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661" w:hRule="atLeast"/>
        </w:trPr>
        <w:tc>
          <w:tcPr>
            <w:tcW w:w="62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评价结论</w:t>
            </w:r>
          </w:p>
        </w:tc>
        <w:tc>
          <w:tcPr>
            <w:tcW w:w="7691" w:type="dxa"/>
            <w:gridSpan w:val="10"/>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二类疫苗接种服务费收入全额上缴国库，纳入财政预算管理，实施效果较好</w:t>
            </w:r>
          </w:p>
        </w:tc>
      </w:tr>
      <w:tr>
        <w:tblPrEx>
          <w:tblCellMar>
            <w:top w:w="0" w:type="dxa"/>
            <w:left w:w="0" w:type="dxa"/>
            <w:bottom w:w="0" w:type="dxa"/>
            <w:right w:w="0" w:type="dxa"/>
          </w:tblCellMar>
        </w:tblPrEx>
        <w:trPr>
          <w:trHeight w:val="661" w:hRule="atLeast"/>
        </w:trPr>
        <w:tc>
          <w:tcPr>
            <w:tcW w:w="62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存在问题</w:t>
            </w:r>
          </w:p>
        </w:tc>
        <w:tc>
          <w:tcPr>
            <w:tcW w:w="7691" w:type="dxa"/>
            <w:gridSpan w:val="10"/>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无</w:t>
            </w:r>
          </w:p>
        </w:tc>
      </w:tr>
      <w:tr>
        <w:tblPrEx>
          <w:tblCellMar>
            <w:top w:w="0" w:type="dxa"/>
            <w:left w:w="0" w:type="dxa"/>
            <w:bottom w:w="0" w:type="dxa"/>
            <w:right w:w="0" w:type="dxa"/>
          </w:tblCellMar>
        </w:tblPrEx>
        <w:trPr>
          <w:trHeight w:val="661" w:hRule="atLeast"/>
        </w:trPr>
        <w:tc>
          <w:tcPr>
            <w:tcW w:w="62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改进措施</w:t>
            </w:r>
          </w:p>
        </w:tc>
        <w:tc>
          <w:tcPr>
            <w:tcW w:w="7691" w:type="dxa"/>
            <w:gridSpan w:val="10"/>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无</w:t>
            </w:r>
          </w:p>
        </w:tc>
      </w:tr>
      <w:tr>
        <w:tblPrEx>
          <w:tblCellMar>
            <w:top w:w="0" w:type="dxa"/>
            <w:left w:w="0" w:type="dxa"/>
            <w:bottom w:w="0" w:type="dxa"/>
            <w:right w:w="0" w:type="dxa"/>
          </w:tblCellMar>
        </w:tblPrEx>
        <w:trPr>
          <w:trHeight w:val="351" w:hRule="atLeast"/>
        </w:trPr>
        <w:tc>
          <w:tcPr>
            <w:tcW w:w="3936" w:type="dxa"/>
            <w:gridSpan w:val="5"/>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黑体" w:hAnsi="黑体" w:eastAsia="黑体" w:cs="黑体"/>
                <w:i w:val="0"/>
                <w:color w:val="000000"/>
                <w:sz w:val="18"/>
                <w:szCs w:val="18"/>
                <w:u w:val="none"/>
              </w:rPr>
            </w:pPr>
            <w:r>
              <w:rPr>
                <w:rFonts w:hint="eastAsia" w:ascii="黑体" w:hAnsi="黑体" w:eastAsia="黑体" w:cs="黑体"/>
                <w:i w:val="0"/>
                <w:color w:val="000000"/>
                <w:kern w:val="0"/>
                <w:sz w:val="18"/>
                <w:szCs w:val="18"/>
                <w:u w:val="none"/>
                <w:lang w:val="en-US" w:eastAsia="zh-CN" w:bidi="ar"/>
              </w:rPr>
              <w:t>项目负责人：</w:t>
            </w:r>
          </w:p>
        </w:tc>
        <w:tc>
          <w:tcPr>
            <w:tcW w:w="4384" w:type="dxa"/>
            <w:gridSpan w:val="6"/>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黑体" w:hAnsi="黑体" w:eastAsia="黑体" w:cs="黑体"/>
                <w:i w:val="0"/>
                <w:color w:val="000000"/>
                <w:sz w:val="18"/>
                <w:szCs w:val="18"/>
                <w:u w:val="none"/>
              </w:rPr>
            </w:pPr>
            <w:r>
              <w:rPr>
                <w:rFonts w:hint="eastAsia" w:ascii="黑体" w:hAnsi="黑体" w:eastAsia="黑体" w:cs="黑体"/>
                <w:i w:val="0"/>
                <w:color w:val="000000"/>
                <w:kern w:val="0"/>
                <w:sz w:val="18"/>
                <w:szCs w:val="18"/>
                <w:u w:val="none"/>
                <w:lang w:val="en-US" w:eastAsia="zh-CN" w:bidi="ar"/>
              </w:rPr>
              <w:t>财务负责人：</w:t>
            </w:r>
          </w:p>
        </w:tc>
      </w:tr>
    </w:tbl>
    <w:p>
      <w:pPr>
        <w:pStyle w:val="2"/>
        <w:rPr>
          <w:rFonts w:hint="eastAsia" w:hAnsi="Calibri" w:cs="仿宋"/>
          <w:color w:val="auto"/>
          <w:kern w:val="0"/>
          <w:sz w:val="32"/>
          <w:szCs w:val="32"/>
          <w:highlight w:val="none"/>
          <w:lang w:val="en-US" w:eastAsia="zh-CN" w:bidi="ar-SA"/>
        </w:rPr>
      </w:pPr>
    </w:p>
    <w:p>
      <w:pPr>
        <w:pStyle w:val="2"/>
        <w:rPr>
          <w:rFonts w:hint="eastAsia" w:ascii="仿宋_GB2312" w:hAnsi="Calibri" w:eastAsia="仿宋_GB2312" w:cs="仿宋"/>
          <w:color w:val="auto"/>
          <w:kern w:val="0"/>
          <w:sz w:val="32"/>
          <w:szCs w:val="32"/>
          <w:highlight w:val="none"/>
          <w:lang w:val="en-US" w:eastAsia="zh-CN" w:bidi="ar-SA"/>
        </w:rPr>
      </w:pPr>
    </w:p>
    <w:p>
      <w:pPr>
        <w:pStyle w:val="2"/>
        <w:rPr>
          <w:rFonts w:hint="eastAsia" w:ascii="仿宋_GB2312" w:hAnsi="Calibri" w:eastAsia="仿宋_GB2312" w:cs="仿宋"/>
          <w:color w:val="auto"/>
          <w:kern w:val="0"/>
          <w:sz w:val="32"/>
          <w:szCs w:val="32"/>
          <w:highlight w:val="none"/>
          <w:lang w:val="en-US" w:eastAsia="zh-CN" w:bidi="ar-SA"/>
        </w:rPr>
      </w:pPr>
    </w:p>
    <w:p>
      <w:pPr>
        <w:pStyle w:val="2"/>
        <w:rPr>
          <w:rFonts w:hint="eastAsia" w:ascii="仿宋_GB2312" w:hAnsi="Calibri" w:eastAsia="仿宋_GB2312" w:cs="仿宋"/>
          <w:color w:val="auto"/>
          <w:kern w:val="0"/>
          <w:sz w:val="32"/>
          <w:szCs w:val="32"/>
          <w:highlight w:val="none"/>
          <w:lang w:val="en-US" w:eastAsia="zh-CN" w:bidi="ar-SA"/>
        </w:rPr>
      </w:pPr>
    </w:p>
    <w:p>
      <w:pPr>
        <w:spacing w:line="600" w:lineRule="exact"/>
        <w:ind w:firstLine="2640" w:firstLineChars="600"/>
        <w:jc w:val="both"/>
        <w:outlineLvl w:val="0"/>
        <w:rPr>
          <w:rFonts w:hint="eastAsia" w:ascii="仿宋" w:hAnsi="仿宋" w:eastAsia="仿宋"/>
          <w:b w:val="0"/>
          <w:color w:val="auto"/>
          <w:highlight w:val="none"/>
        </w:rPr>
      </w:pPr>
      <w:bookmarkStart w:id="86" w:name="_Toc32206"/>
      <w:r>
        <w:rPr>
          <w:rFonts w:hint="eastAsia" w:ascii="黑体" w:hAnsi="黑体" w:eastAsia="黑体"/>
          <w:color w:val="auto"/>
          <w:sz w:val="44"/>
          <w:szCs w:val="44"/>
          <w:highlight w:val="none"/>
        </w:rPr>
        <w:t>第</w:t>
      </w:r>
      <w:r>
        <w:rPr>
          <w:rStyle w:val="26"/>
          <w:rFonts w:hint="eastAsia" w:ascii="黑体" w:hAnsi="黑体" w:eastAsia="黑体"/>
          <w:b w:val="0"/>
          <w:color w:val="auto"/>
          <w:highlight w:val="none"/>
        </w:rPr>
        <w:t>五部分 附表</w:t>
      </w:r>
      <w:bookmarkEnd w:id="82"/>
      <w:bookmarkEnd w:id="85"/>
      <w:bookmarkEnd w:id="86"/>
      <w:bookmarkStart w:id="87" w:name="_Toc15396619"/>
    </w:p>
    <w:p>
      <w:pPr>
        <w:pStyle w:val="4"/>
        <w:rPr>
          <w:rFonts w:ascii="仿宋" w:hAnsi="仿宋" w:eastAsia="仿宋"/>
          <w:color w:val="auto"/>
          <w:highlight w:val="none"/>
        </w:rPr>
      </w:pPr>
      <w:bookmarkStart w:id="88" w:name="_Toc31139"/>
      <w:r>
        <w:rPr>
          <w:rFonts w:hint="eastAsia" w:ascii="仿宋" w:hAnsi="仿宋" w:eastAsia="仿宋"/>
          <w:b w:val="0"/>
          <w:color w:val="auto"/>
          <w:highlight w:val="none"/>
        </w:rPr>
        <w:t>一、收</w:t>
      </w:r>
      <w:r>
        <w:rPr>
          <w:rStyle w:val="27"/>
          <w:rFonts w:hint="eastAsia" w:ascii="仿宋" w:hAnsi="仿宋" w:eastAsia="仿宋"/>
          <w:b w:val="0"/>
          <w:bCs w:val="0"/>
          <w:color w:val="auto"/>
          <w:highlight w:val="none"/>
        </w:rPr>
        <w:t>入支出决算总表</w:t>
      </w:r>
      <w:bookmarkEnd w:id="87"/>
      <w:bookmarkEnd w:id="88"/>
    </w:p>
    <w:p>
      <w:pPr>
        <w:pStyle w:val="4"/>
        <w:rPr>
          <w:rFonts w:ascii="仿宋" w:hAnsi="仿宋" w:eastAsia="仿宋"/>
          <w:color w:val="auto"/>
          <w:highlight w:val="none"/>
        </w:rPr>
      </w:pPr>
      <w:bookmarkStart w:id="89" w:name="_Toc15396620"/>
      <w:bookmarkStart w:id="90" w:name="_Toc17591"/>
      <w:r>
        <w:rPr>
          <w:rFonts w:hint="eastAsia" w:ascii="仿宋" w:hAnsi="仿宋" w:eastAsia="仿宋"/>
          <w:b w:val="0"/>
          <w:color w:val="auto"/>
          <w:highlight w:val="none"/>
        </w:rPr>
        <w:t>二、收</w:t>
      </w:r>
      <w:r>
        <w:rPr>
          <w:rStyle w:val="27"/>
          <w:rFonts w:hint="eastAsia" w:ascii="仿宋" w:hAnsi="仿宋" w:eastAsia="仿宋"/>
          <w:b w:val="0"/>
          <w:bCs w:val="0"/>
          <w:color w:val="auto"/>
          <w:highlight w:val="none"/>
        </w:rPr>
        <w:t>入决算表</w:t>
      </w:r>
      <w:bookmarkEnd w:id="89"/>
      <w:bookmarkEnd w:id="90"/>
    </w:p>
    <w:p>
      <w:pPr>
        <w:pStyle w:val="4"/>
        <w:rPr>
          <w:rFonts w:ascii="仿宋" w:hAnsi="仿宋" w:eastAsia="仿宋"/>
          <w:color w:val="auto"/>
          <w:highlight w:val="none"/>
        </w:rPr>
      </w:pPr>
      <w:bookmarkStart w:id="91" w:name="_Toc15396621"/>
      <w:bookmarkStart w:id="92" w:name="_Toc25324"/>
      <w:r>
        <w:rPr>
          <w:rStyle w:val="27"/>
          <w:rFonts w:hint="eastAsia" w:ascii="仿宋" w:hAnsi="仿宋" w:eastAsia="仿宋"/>
          <w:b w:val="0"/>
          <w:bCs w:val="0"/>
          <w:color w:val="auto"/>
          <w:highlight w:val="none"/>
        </w:rPr>
        <w:t>三、</w:t>
      </w:r>
      <w:r>
        <w:rPr>
          <w:rFonts w:hint="eastAsia" w:ascii="仿宋" w:hAnsi="仿宋" w:eastAsia="仿宋"/>
          <w:b w:val="0"/>
          <w:color w:val="auto"/>
          <w:highlight w:val="none"/>
        </w:rPr>
        <w:t>支</w:t>
      </w:r>
      <w:r>
        <w:rPr>
          <w:rStyle w:val="27"/>
          <w:rFonts w:hint="eastAsia" w:ascii="仿宋" w:hAnsi="仿宋" w:eastAsia="仿宋"/>
          <w:b w:val="0"/>
          <w:bCs w:val="0"/>
          <w:color w:val="auto"/>
          <w:highlight w:val="none"/>
        </w:rPr>
        <w:t>出决算表</w:t>
      </w:r>
      <w:bookmarkEnd w:id="91"/>
      <w:bookmarkEnd w:id="92"/>
    </w:p>
    <w:p>
      <w:pPr>
        <w:pStyle w:val="4"/>
        <w:rPr>
          <w:rFonts w:ascii="仿宋" w:hAnsi="仿宋" w:eastAsia="仿宋"/>
          <w:b w:val="0"/>
          <w:color w:val="auto"/>
          <w:highlight w:val="none"/>
        </w:rPr>
      </w:pPr>
      <w:bookmarkStart w:id="93" w:name="_Toc6251"/>
      <w:bookmarkStart w:id="94" w:name="_Toc15396622"/>
      <w:r>
        <w:rPr>
          <w:rStyle w:val="27"/>
          <w:rFonts w:hint="eastAsia" w:ascii="仿宋" w:hAnsi="仿宋" w:eastAsia="仿宋"/>
          <w:b w:val="0"/>
          <w:bCs w:val="0"/>
          <w:color w:val="auto"/>
          <w:highlight w:val="none"/>
        </w:rPr>
        <w:t>四、</w:t>
      </w:r>
      <w:r>
        <w:rPr>
          <w:rFonts w:hint="eastAsia" w:ascii="仿宋" w:hAnsi="仿宋" w:eastAsia="仿宋"/>
          <w:b w:val="0"/>
          <w:color w:val="auto"/>
          <w:highlight w:val="none"/>
        </w:rPr>
        <w:t>财</w:t>
      </w:r>
      <w:r>
        <w:rPr>
          <w:rStyle w:val="27"/>
          <w:rFonts w:hint="eastAsia" w:ascii="仿宋" w:hAnsi="仿宋" w:eastAsia="仿宋"/>
          <w:b w:val="0"/>
          <w:bCs w:val="0"/>
          <w:color w:val="auto"/>
          <w:highlight w:val="none"/>
        </w:rPr>
        <w:t>政拨款收入支出决算总表</w:t>
      </w:r>
      <w:bookmarkEnd w:id="93"/>
      <w:bookmarkEnd w:id="94"/>
    </w:p>
    <w:p>
      <w:pPr>
        <w:pStyle w:val="4"/>
        <w:rPr>
          <w:rStyle w:val="27"/>
          <w:rFonts w:ascii="仿宋" w:hAnsi="仿宋" w:eastAsia="仿宋"/>
          <w:b w:val="0"/>
          <w:bCs w:val="0"/>
          <w:color w:val="auto"/>
          <w:highlight w:val="none"/>
        </w:rPr>
      </w:pPr>
      <w:bookmarkStart w:id="95" w:name="_Toc23621"/>
      <w:bookmarkStart w:id="96" w:name="_Toc15396623"/>
      <w:r>
        <w:rPr>
          <w:rStyle w:val="27"/>
          <w:rFonts w:hint="eastAsia" w:ascii="仿宋" w:hAnsi="仿宋" w:eastAsia="仿宋"/>
          <w:b w:val="0"/>
          <w:bCs w:val="0"/>
          <w:color w:val="auto"/>
          <w:highlight w:val="none"/>
        </w:rPr>
        <w:t>五、</w:t>
      </w:r>
      <w:r>
        <w:rPr>
          <w:rFonts w:hint="eastAsia" w:ascii="仿宋" w:hAnsi="仿宋" w:eastAsia="仿宋"/>
          <w:b w:val="0"/>
          <w:color w:val="auto"/>
          <w:highlight w:val="none"/>
        </w:rPr>
        <w:t>财</w:t>
      </w:r>
      <w:r>
        <w:rPr>
          <w:rStyle w:val="27"/>
          <w:rFonts w:hint="eastAsia" w:ascii="仿宋" w:hAnsi="仿宋" w:eastAsia="仿宋"/>
          <w:b w:val="0"/>
          <w:bCs w:val="0"/>
          <w:color w:val="auto"/>
          <w:highlight w:val="none"/>
        </w:rPr>
        <w:t>政拨款支出决算明细表</w:t>
      </w:r>
      <w:bookmarkEnd w:id="95"/>
      <w:bookmarkEnd w:id="96"/>
      <w:bookmarkStart w:id="97" w:name="_Toc15396624"/>
    </w:p>
    <w:p>
      <w:pPr>
        <w:pStyle w:val="4"/>
        <w:rPr>
          <w:rFonts w:ascii="仿宋" w:hAnsi="仿宋" w:eastAsia="仿宋"/>
          <w:color w:val="auto"/>
          <w:highlight w:val="none"/>
        </w:rPr>
      </w:pPr>
      <w:bookmarkStart w:id="98" w:name="_Toc26017"/>
      <w:r>
        <w:rPr>
          <w:rStyle w:val="27"/>
          <w:rFonts w:hint="eastAsia" w:ascii="仿宋" w:hAnsi="仿宋" w:eastAsia="仿宋"/>
          <w:b w:val="0"/>
          <w:bCs w:val="0"/>
          <w:color w:val="auto"/>
          <w:highlight w:val="none"/>
        </w:rPr>
        <w:t>六、</w:t>
      </w:r>
      <w:r>
        <w:rPr>
          <w:rFonts w:hint="eastAsia" w:ascii="仿宋" w:hAnsi="仿宋" w:eastAsia="仿宋"/>
          <w:b w:val="0"/>
          <w:color w:val="auto"/>
          <w:highlight w:val="none"/>
        </w:rPr>
        <w:t>一</w:t>
      </w:r>
      <w:r>
        <w:rPr>
          <w:rStyle w:val="27"/>
          <w:rFonts w:hint="eastAsia" w:ascii="仿宋" w:hAnsi="仿宋" w:eastAsia="仿宋"/>
          <w:b w:val="0"/>
          <w:bCs w:val="0"/>
          <w:color w:val="auto"/>
          <w:highlight w:val="none"/>
        </w:rPr>
        <w:t>般公共预算财政拨款支出决算表</w:t>
      </w:r>
      <w:bookmarkEnd w:id="97"/>
      <w:bookmarkEnd w:id="98"/>
    </w:p>
    <w:p>
      <w:pPr>
        <w:pStyle w:val="4"/>
        <w:rPr>
          <w:rFonts w:ascii="仿宋" w:hAnsi="仿宋" w:eastAsia="仿宋"/>
          <w:color w:val="auto"/>
          <w:highlight w:val="none"/>
        </w:rPr>
      </w:pPr>
      <w:bookmarkStart w:id="99" w:name="_Toc1283"/>
      <w:bookmarkStart w:id="100" w:name="_Toc15396625"/>
      <w:r>
        <w:rPr>
          <w:rStyle w:val="27"/>
          <w:rFonts w:hint="eastAsia" w:ascii="仿宋" w:hAnsi="仿宋" w:eastAsia="仿宋"/>
          <w:b w:val="0"/>
          <w:bCs w:val="0"/>
          <w:color w:val="auto"/>
          <w:highlight w:val="none"/>
        </w:rPr>
        <w:t>七、</w:t>
      </w:r>
      <w:r>
        <w:rPr>
          <w:rFonts w:hint="eastAsia" w:ascii="仿宋" w:hAnsi="仿宋" w:eastAsia="仿宋"/>
          <w:b w:val="0"/>
          <w:color w:val="auto"/>
          <w:highlight w:val="none"/>
        </w:rPr>
        <w:t>一</w:t>
      </w:r>
      <w:r>
        <w:rPr>
          <w:rStyle w:val="27"/>
          <w:rFonts w:hint="eastAsia" w:ascii="仿宋" w:hAnsi="仿宋" w:eastAsia="仿宋"/>
          <w:b w:val="0"/>
          <w:bCs w:val="0"/>
          <w:color w:val="auto"/>
          <w:highlight w:val="none"/>
        </w:rPr>
        <w:t>般公共预算财政拨款支出决算明细表</w:t>
      </w:r>
      <w:bookmarkEnd w:id="99"/>
      <w:bookmarkEnd w:id="100"/>
    </w:p>
    <w:p>
      <w:pPr>
        <w:pStyle w:val="4"/>
        <w:rPr>
          <w:rFonts w:ascii="仿宋" w:hAnsi="仿宋" w:eastAsia="仿宋"/>
          <w:color w:val="auto"/>
          <w:highlight w:val="none"/>
        </w:rPr>
      </w:pPr>
      <w:bookmarkStart w:id="101" w:name="_Toc1516"/>
      <w:bookmarkStart w:id="102" w:name="_Toc15396626"/>
      <w:r>
        <w:rPr>
          <w:rStyle w:val="27"/>
          <w:rFonts w:hint="eastAsia" w:ascii="仿宋" w:hAnsi="仿宋" w:eastAsia="仿宋"/>
          <w:b w:val="0"/>
          <w:bCs w:val="0"/>
          <w:color w:val="auto"/>
          <w:highlight w:val="none"/>
        </w:rPr>
        <w:t>八、</w:t>
      </w:r>
      <w:r>
        <w:rPr>
          <w:rFonts w:hint="eastAsia" w:ascii="仿宋" w:hAnsi="仿宋" w:eastAsia="仿宋"/>
          <w:b w:val="0"/>
          <w:color w:val="auto"/>
          <w:highlight w:val="none"/>
        </w:rPr>
        <w:t>一</w:t>
      </w:r>
      <w:r>
        <w:rPr>
          <w:rStyle w:val="27"/>
          <w:rFonts w:hint="eastAsia" w:ascii="仿宋" w:hAnsi="仿宋" w:eastAsia="仿宋"/>
          <w:b w:val="0"/>
          <w:bCs w:val="0"/>
          <w:color w:val="auto"/>
          <w:highlight w:val="none"/>
        </w:rPr>
        <w:t>般公共预算财政拨款基本支出决算表</w:t>
      </w:r>
      <w:bookmarkEnd w:id="101"/>
      <w:bookmarkEnd w:id="102"/>
    </w:p>
    <w:p>
      <w:pPr>
        <w:pStyle w:val="4"/>
        <w:rPr>
          <w:rFonts w:ascii="仿宋" w:hAnsi="仿宋" w:eastAsia="仿宋"/>
          <w:color w:val="auto"/>
          <w:highlight w:val="none"/>
        </w:rPr>
      </w:pPr>
      <w:bookmarkStart w:id="103" w:name="_Toc29109"/>
      <w:bookmarkStart w:id="104" w:name="_Toc15396627"/>
      <w:r>
        <w:rPr>
          <w:rStyle w:val="27"/>
          <w:rFonts w:hint="eastAsia" w:ascii="仿宋" w:hAnsi="仿宋" w:eastAsia="仿宋"/>
          <w:b w:val="0"/>
          <w:bCs w:val="0"/>
          <w:color w:val="auto"/>
          <w:highlight w:val="none"/>
        </w:rPr>
        <w:t>九、</w:t>
      </w:r>
      <w:r>
        <w:rPr>
          <w:rFonts w:hint="eastAsia" w:ascii="仿宋" w:hAnsi="仿宋" w:eastAsia="仿宋"/>
          <w:b w:val="0"/>
          <w:color w:val="auto"/>
          <w:highlight w:val="none"/>
        </w:rPr>
        <w:t>一</w:t>
      </w:r>
      <w:r>
        <w:rPr>
          <w:rStyle w:val="27"/>
          <w:rFonts w:hint="eastAsia" w:ascii="仿宋" w:hAnsi="仿宋" w:eastAsia="仿宋"/>
          <w:b w:val="0"/>
          <w:bCs w:val="0"/>
          <w:color w:val="auto"/>
          <w:highlight w:val="none"/>
        </w:rPr>
        <w:t>般公共预算财政拨款项目支出决算表</w:t>
      </w:r>
      <w:bookmarkEnd w:id="103"/>
      <w:bookmarkEnd w:id="104"/>
    </w:p>
    <w:p>
      <w:pPr>
        <w:pStyle w:val="4"/>
        <w:rPr>
          <w:rFonts w:ascii="仿宋" w:hAnsi="仿宋" w:eastAsia="仿宋"/>
          <w:color w:val="auto"/>
          <w:highlight w:val="none"/>
        </w:rPr>
      </w:pPr>
      <w:bookmarkStart w:id="105" w:name="_Toc15396628"/>
      <w:bookmarkStart w:id="106" w:name="_Toc32706"/>
      <w:r>
        <w:rPr>
          <w:rStyle w:val="27"/>
          <w:rFonts w:hint="eastAsia" w:ascii="仿宋" w:hAnsi="仿宋" w:eastAsia="仿宋"/>
          <w:b w:val="0"/>
          <w:bCs w:val="0"/>
          <w:color w:val="auto"/>
          <w:highlight w:val="none"/>
        </w:rPr>
        <w:t>十、</w:t>
      </w:r>
      <w:bookmarkEnd w:id="105"/>
      <w:r>
        <w:rPr>
          <w:rFonts w:hint="eastAsia" w:ascii="仿宋" w:hAnsi="仿宋" w:eastAsia="仿宋"/>
          <w:b w:val="0"/>
          <w:color w:val="auto"/>
          <w:highlight w:val="none"/>
        </w:rPr>
        <w:t>政</w:t>
      </w:r>
      <w:r>
        <w:rPr>
          <w:rStyle w:val="27"/>
          <w:rFonts w:hint="eastAsia" w:ascii="仿宋" w:hAnsi="仿宋" w:eastAsia="仿宋"/>
          <w:b w:val="0"/>
          <w:bCs w:val="0"/>
          <w:color w:val="auto"/>
          <w:highlight w:val="none"/>
        </w:rPr>
        <w:t>府性基金预算财政拨款收入支出决算表</w:t>
      </w:r>
      <w:bookmarkEnd w:id="106"/>
    </w:p>
    <w:p>
      <w:pPr>
        <w:pStyle w:val="4"/>
        <w:rPr>
          <w:rFonts w:ascii="仿宋" w:hAnsi="仿宋" w:eastAsia="仿宋"/>
          <w:color w:val="auto"/>
          <w:highlight w:val="none"/>
        </w:rPr>
      </w:pPr>
      <w:bookmarkStart w:id="107" w:name="_Toc15396629"/>
      <w:bookmarkStart w:id="108" w:name="_Toc19090"/>
      <w:r>
        <w:rPr>
          <w:rStyle w:val="27"/>
          <w:rFonts w:hint="eastAsia" w:ascii="仿宋" w:hAnsi="仿宋" w:eastAsia="仿宋"/>
          <w:b w:val="0"/>
          <w:bCs w:val="0"/>
          <w:color w:val="auto"/>
          <w:highlight w:val="none"/>
        </w:rPr>
        <w:t>十一、</w:t>
      </w:r>
      <w:bookmarkEnd w:id="107"/>
      <w:r>
        <w:rPr>
          <w:rFonts w:hint="eastAsia" w:ascii="仿宋" w:hAnsi="仿宋" w:eastAsia="仿宋"/>
          <w:b w:val="0"/>
          <w:color w:val="auto"/>
          <w:highlight w:val="none"/>
        </w:rPr>
        <w:t>国</w:t>
      </w:r>
      <w:r>
        <w:rPr>
          <w:rStyle w:val="27"/>
          <w:rFonts w:hint="eastAsia" w:ascii="仿宋" w:hAnsi="仿宋" w:eastAsia="仿宋"/>
          <w:b w:val="0"/>
          <w:bCs w:val="0"/>
          <w:color w:val="auto"/>
          <w:highlight w:val="none"/>
        </w:rPr>
        <w:t>有资本经营预算</w:t>
      </w:r>
      <w:r>
        <w:rPr>
          <w:rStyle w:val="27"/>
          <w:rFonts w:hint="eastAsia" w:ascii="仿宋" w:hAnsi="仿宋" w:eastAsia="仿宋"/>
          <w:b w:val="0"/>
          <w:bCs w:val="0"/>
          <w:color w:val="auto"/>
          <w:highlight w:val="none"/>
          <w:lang w:eastAsia="zh-CN"/>
        </w:rPr>
        <w:t>财政拨款收入</w:t>
      </w:r>
      <w:r>
        <w:rPr>
          <w:rStyle w:val="27"/>
          <w:rFonts w:hint="eastAsia" w:ascii="仿宋" w:hAnsi="仿宋" w:eastAsia="仿宋"/>
          <w:b w:val="0"/>
          <w:bCs w:val="0"/>
          <w:color w:val="auto"/>
          <w:highlight w:val="none"/>
        </w:rPr>
        <w:t>支出决算表</w:t>
      </w:r>
      <w:bookmarkEnd w:id="108"/>
    </w:p>
    <w:p>
      <w:pPr>
        <w:pStyle w:val="4"/>
        <w:rPr>
          <w:rFonts w:ascii="仿宋" w:hAnsi="仿宋" w:eastAsia="仿宋"/>
          <w:color w:val="auto"/>
          <w:highlight w:val="none"/>
        </w:rPr>
      </w:pPr>
      <w:bookmarkStart w:id="109" w:name="_Toc15396630"/>
      <w:bookmarkStart w:id="110" w:name="_Toc4014"/>
      <w:r>
        <w:rPr>
          <w:rStyle w:val="27"/>
          <w:rFonts w:hint="eastAsia" w:ascii="仿宋" w:hAnsi="仿宋" w:eastAsia="仿宋"/>
          <w:b w:val="0"/>
          <w:bCs w:val="0"/>
          <w:color w:val="auto"/>
          <w:highlight w:val="none"/>
        </w:rPr>
        <w:t>十二、</w:t>
      </w:r>
      <w:bookmarkEnd w:id="109"/>
      <w:r>
        <w:rPr>
          <w:rStyle w:val="27"/>
          <w:rFonts w:hint="eastAsia" w:ascii="仿宋" w:hAnsi="仿宋" w:eastAsia="仿宋"/>
          <w:b w:val="0"/>
          <w:bCs w:val="0"/>
          <w:color w:val="auto"/>
          <w:highlight w:val="none"/>
          <w:lang w:eastAsia="zh-CN"/>
        </w:rPr>
        <w:t>国有资本经营预算财政拨款支出决算表</w:t>
      </w:r>
      <w:bookmarkEnd w:id="110"/>
    </w:p>
    <w:p>
      <w:pPr>
        <w:pStyle w:val="4"/>
        <w:rPr>
          <w:rFonts w:hint="eastAsia" w:eastAsia="仿宋"/>
          <w:color w:val="auto"/>
          <w:highlight w:val="none"/>
          <w:lang w:eastAsia="zh-CN"/>
        </w:rPr>
      </w:pPr>
      <w:bookmarkStart w:id="111" w:name="_Toc15396631"/>
      <w:bookmarkStart w:id="112" w:name="_Toc611"/>
      <w:r>
        <w:rPr>
          <w:rStyle w:val="27"/>
          <w:rFonts w:hint="eastAsia" w:ascii="仿宋" w:hAnsi="仿宋" w:eastAsia="仿宋"/>
          <w:b w:val="0"/>
          <w:bCs w:val="0"/>
          <w:color w:val="auto"/>
          <w:highlight w:val="none"/>
        </w:rPr>
        <w:t>十三、</w:t>
      </w:r>
      <w:bookmarkEnd w:id="111"/>
      <w:r>
        <w:rPr>
          <w:rStyle w:val="27"/>
          <w:rFonts w:hint="eastAsia" w:ascii="仿宋" w:hAnsi="仿宋" w:eastAsia="仿宋"/>
          <w:b w:val="0"/>
          <w:bCs w:val="0"/>
          <w:color w:val="auto"/>
          <w:highlight w:val="none"/>
          <w:lang w:eastAsia="zh-CN"/>
        </w:rPr>
        <w:t>财政拨款“三公”经费支出决算表</w:t>
      </w:r>
      <w:bookmarkEnd w:id="112"/>
    </w:p>
    <w:sectPr>
      <w:footerReference r:id="rId6" w:type="default"/>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altName w:val="黑体"/>
    <w:panose1 w:val="02010601030101010101"/>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Gungsuh">
    <w:panose1 w:val="02030600000101010101"/>
    <w:charset w:val="81"/>
    <w:family w:val="auto"/>
    <w:pitch w:val="default"/>
    <w:sig w:usb0="B00002AF" w:usb1="69D77CFB" w:usb2="00000030" w:usb3="00000000" w:csb0="4008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94781956"/>
    </w:sdtPr>
    <w:sdtContent>
      <w:p>
        <w:pPr>
          <w:pStyle w:val="10"/>
          <w:jc w:val="center"/>
        </w:pPr>
        <w:r>
          <w:fldChar w:fldCharType="begin"/>
        </w:r>
        <w:r>
          <w:instrText xml:space="preserve">PAGE   \* MERGEFORMAT</w:instrText>
        </w:r>
        <w:r>
          <w:fldChar w:fldCharType="separate"/>
        </w:r>
        <w:r>
          <w:rPr>
            <w:lang w:val="zh-CN"/>
          </w:rPr>
          <w:t>8</w:t>
        </w:r>
        <w:r>
          <w:fldChar w:fldCharType="end"/>
        </w:r>
      </w:p>
    </w:sdtContent>
  </w:sdt>
  <w:p>
    <w:pPr>
      <w:pStyle w:val="1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94781956"/>
    </w:sdtPr>
    <w:sdtContent>
      <w:p>
        <w:pPr>
          <w:pStyle w:val="10"/>
          <w:jc w:val="center"/>
        </w:pPr>
        <w:r>
          <w:fldChar w:fldCharType="begin"/>
        </w:r>
        <w:r>
          <w:instrText xml:space="preserve">PAGE   \* MERGEFORMAT</w:instrText>
        </w:r>
        <w:r>
          <w:fldChar w:fldCharType="separate"/>
        </w:r>
        <w:r>
          <w:rPr>
            <w:lang w:val="zh-CN"/>
          </w:rPr>
          <w:t>8</w:t>
        </w:r>
        <w:r>
          <w:fldChar w:fldCharType="end"/>
        </w:r>
      </w:p>
    </w:sdtContent>
  </w:sdt>
  <w:p>
    <w:pPr>
      <w:pStyle w:val="1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F652CEC"/>
    <w:multiLevelType w:val="singleLevel"/>
    <w:tmpl w:val="CF652CEC"/>
    <w:lvl w:ilvl="0" w:tentative="0">
      <w:start w:val="9"/>
      <w:numFmt w:val="chineseCounting"/>
      <w:suff w:val="nothing"/>
      <w:lvlText w:val="%1、"/>
      <w:lvlJc w:val="left"/>
      <w:rPr>
        <w:rFonts w:hint="eastAsia"/>
      </w:rPr>
    </w:lvl>
  </w:abstractNum>
  <w:abstractNum w:abstractNumId="1">
    <w:nsid w:val="E2FA047D"/>
    <w:multiLevelType w:val="singleLevel"/>
    <w:tmpl w:val="E2FA047D"/>
    <w:lvl w:ilvl="0" w:tentative="0">
      <w:start w:val="3"/>
      <w:numFmt w:val="chineseCounting"/>
      <w:suff w:val="space"/>
      <w:lvlText w:val="第%1部分"/>
      <w:lvlJc w:val="left"/>
      <w:rPr>
        <w:rFonts w:hint="eastAsia" w:ascii="黑体" w:hAnsi="黑体" w:eastAsia="黑体" w:cs="黑体"/>
        <w:sz w:val="44"/>
        <w:szCs w:val="44"/>
      </w:rPr>
    </w:lvl>
  </w:abstractNum>
  <w:abstractNum w:abstractNumId="2">
    <w:nsid w:val="1272550B"/>
    <w:multiLevelType w:val="multilevel"/>
    <w:tmpl w:val="1272550B"/>
    <w:lvl w:ilvl="0" w:tentative="0">
      <w:start w:val="1"/>
      <w:numFmt w:val="japaneseCounting"/>
      <w:lvlText w:val="%1、"/>
      <w:lvlJc w:val="left"/>
      <w:pPr>
        <w:ind w:left="1360" w:hanging="720"/>
      </w:pPr>
      <w:rPr>
        <w:rFonts w:hint="default"/>
        <w:b w:val="0"/>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MwMDdjMDFjZjQ1NWM1ZjZjMDI2NDMyZGQyNmU4MjQifQ=="/>
  </w:docVars>
  <w:rsids>
    <w:rsidRoot w:val="00F1361C"/>
    <w:rsid w:val="000222C6"/>
    <w:rsid w:val="0002549F"/>
    <w:rsid w:val="000468DB"/>
    <w:rsid w:val="0006487A"/>
    <w:rsid w:val="00065F8F"/>
    <w:rsid w:val="00070A43"/>
    <w:rsid w:val="000768F2"/>
    <w:rsid w:val="0009184B"/>
    <w:rsid w:val="00094236"/>
    <w:rsid w:val="0009593C"/>
    <w:rsid w:val="00097322"/>
    <w:rsid w:val="000A6A92"/>
    <w:rsid w:val="000B047F"/>
    <w:rsid w:val="000B5923"/>
    <w:rsid w:val="000B5A48"/>
    <w:rsid w:val="000B6FF3"/>
    <w:rsid w:val="000C3467"/>
    <w:rsid w:val="000C3CA6"/>
    <w:rsid w:val="000D1267"/>
    <w:rsid w:val="000D1D50"/>
    <w:rsid w:val="000D5782"/>
    <w:rsid w:val="000E6613"/>
    <w:rsid w:val="000E7119"/>
    <w:rsid w:val="00114E9B"/>
    <w:rsid w:val="00142216"/>
    <w:rsid w:val="00144D6A"/>
    <w:rsid w:val="0014729F"/>
    <w:rsid w:val="00157BAB"/>
    <w:rsid w:val="001654D1"/>
    <w:rsid w:val="00174518"/>
    <w:rsid w:val="0018106D"/>
    <w:rsid w:val="001877A7"/>
    <w:rsid w:val="00191536"/>
    <w:rsid w:val="00196687"/>
    <w:rsid w:val="001C0962"/>
    <w:rsid w:val="001D7531"/>
    <w:rsid w:val="001E737D"/>
    <w:rsid w:val="001F0592"/>
    <w:rsid w:val="001F7506"/>
    <w:rsid w:val="002006CD"/>
    <w:rsid w:val="00202B36"/>
    <w:rsid w:val="00204B7A"/>
    <w:rsid w:val="00204CDE"/>
    <w:rsid w:val="0021101A"/>
    <w:rsid w:val="00220536"/>
    <w:rsid w:val="00235629"/>
    <w:rsid w:val="00260C38"/>
    <w:rsid w:val="002616C0"/>
    <w:rsid w:val="00265372"/>
    <w:rsid w:val="002662AA"/>
    <w:rsid w:val="00280496"/>
    <w:rsid w:val="00294DC9"/>
    <w:rsid w:val="00295495"/>
    <w:rsid w:val="002A31DE"/>
    <w:rsid w:val="002B2613"/>
    <w:rsid w:val="002D6D05"/>
    <w:rsid w:val="002F1818"/>
    <w:rsid w:val="002F567B"/>
    <w:rsid w:val="003216A9"/>
    <w:rsid w:val="00335A74"/>
    <w:rsid w:val="0036561B"/>
    <w:rsid w:val="0037013F"/>
    <w:rsid w:val="00380C92"/>
    <w:rsid w:val="003A484F"/>
    <w:rsid w:val="003A4883"/>
    <w:rsid w:val="003B0BE0"/>
    <w:rsid w:val="003B0C1B"/>
    <w:rsid w:val="003B688C"/>
    <w:rsid w:val="003C0291"/>
    <w:rsid w:val="003C39AE"/>
    <w:rsid w:val="003C7B60"/>
    <w:rsid w:val="003D0C0F"/>
    <w:rsid w:val="003D1FB2"/>
    <w:rsid w:val="003D66DA"/>
    <w:rsid w:val="003E1310"/>
    <w:rsid w:val="003E6F55"/>
    <w:rsid w:val="00406254"/>
    <w:rsid w:val="004223DE"/>
    <w:rsid w:val="00434489"/>
    <w:rsid w:val="00437085"/>
    <w:rsid w:val="00443880"/>
    <w:rsid w:val="004464F4"/>
    <w:rsid w:val="00471401"/>
    <w:rsid w:val="00473F31"/>
    <w:rsid w:val="0048263A"/>
    <w:rsid w:val="00487E5D"/>
    <w:rsid w:val="004A711F"/>
    <w:rsid w:val="004B199D"/>
    <w:rsid w:val="004B4690"/>
    <w:rsid w:val="004E0A2D"/>
    <w:rsid w:val="004E206B"/>
    <w:rsid w:val="004E6DF7"/>
    <w:rsid w:val="004F0FBD"/>
    <w:rsid w:val="00505A47"/>
    <w:rsid w:val="00512FDA"/>
    <w:rsid w:val="00520DA0"/>
    <w:rsid w:val="005664BB"/>
    <w:rsid w:val="00566FFA"/>
    <w:rsid w:val="0057481D"/>
    <w:rsid w:val="0058486E"/>
    <w:rsid w:val="00585B33"/>
    <w:rsid w:val="0059014D"/>
    <w:rsid w:val="005B5C64"/>
    <w:rsid w:val="005C5337"/>
    <w:rsid w:val="005C6BD0"/>
    <w:rsid w:val="005D1C8B"/>
    <w:rsid w:val="005D468D"/>
    <w:rsid w:val="005D5CED"/>
    <w:rsid w:val="005F1A4C"/>
    <w:rsid w:val="00605688"/>
    <w:rsid w:val="006070AF"/>
    <w:rsid w:val="00607E6C"/>
    <w:rsid w:val="006101B1"/>
    <w:rsid w:val="00614E44"/>
    <w:rsid w:val="0062270A"/>
    <w:rsid w:val="00622830"/>
    <w:rsid w:val="00623DA0"/>
    <w:rsid w:val="00630AEF"/>
    <w:rsid w:val="006325F8"/>
    <w:rsid w:val="00633463"/>
    <w:rsid w:val="00634C9A"/>
    <w:rsid w:val="006440E4"/>
    <w:rsid w:val="0066343B"/>
    <w:rsid w:val="00664777"/>
    <w:rsid w:val="006748A4"/>
    <w:rsid w:val="00681A31"/>
    <w:rsid w:val="00683E73"/>
    <w:rsid w:val="006A3141"/>
    <w:rsid w:val="006A5E34"/>
    <w:rsid w:val="006B2422"/>
    <w:rsid w:val="006B2B9A"/>
    <w:rsid w:val="006C1937"/>
    <w:rsid w:val="006F020C"/>
    <w:rsid w:val="007127B7"/>
    <w:rsid w:val="0071798E"/>
    <w:rsid w:val="007416B6"/>
    <w:rsid w:val="00746F48"/>
    <w:rsid w:val="0075404D"/>
    <w:rsid w:val="0076182A"/>
    <w:rsid w:val="00767B7E"/>
    <w:rsid w:val="007770C3"/>
    <w:rsid w:val="00784D24"/>
    <w:rsid w:val="00785FBA"/>
    <w:rsid w:val="00786E4A"/>
    <w:rsid w:val="007875EB"/>
    <w:rsid w:val="0079426B"/>
    <w:rsid w:val="007D1682"/>
    <w:rsid w:val="007D312A"/>
    <w:rsid w:val="007D3F19"/>
    <w:rsid w:val="007E23B0"/>
    <w:rsid w:val="007E23E5"/>
    <w:rsid w:val="007F1991"/>
    <w:rsid w:val="007F2C2F"/>
    <w:rsid w:val="007F55FC"/>
    <w:rsid w:val="007F5665"/>
    <w:rsid w:val="00800112"/>
    <w:rsid w:val="00813348"/>
    <w:rsid w:val="008253BB"/>
    <w:rsid w:val="0083706E"/>
    <w:rsid w:val="008408F6"/>
    <w:rsid w:val="008423A5"/>
    <w:rsid w:val="00850625"/>
    <w:rsid w:val="00853718"/>
    <w:rsid w:val="00855221"/>
    <w:rsid w:val="00860645"/>
    <w:rsid w:val="00871F71"/>
    <w:rsid w:val="00872FD8"/>
    <w:rsid w:val="00885AF4"/>
    <w:rsid w:val="008939CD"/>
    <w:rsid w:val="008B768C"/>
    <w:rsid w:val="008C4DB1"/>
    <w:rsid w:val="008C4EAF"/>
    <w:rsid w:val="008C5176"/>
    <w:rsid w:val="008C7FD0"/>
    <w:rsid w:val="008E1DE7"/>
    <w:rsid w:val="008E707C"/>
    <w:rsid w:val="00900B08"/>
    <w:rsid w:val="00902155"/>
    <w:rsid w:val="00902FA3"/>
    <w:rsid w:val="00923564"/>
    <w:rsid w:val="0092392E"/>
    <w:rsid w:val="009315F9"/>
    <w:rsid w:val="00933499"/>
    <w:rsid w:val="00935C98"/>
    <w:rsid w:val="00946945"/>
    <w:rsid w:val="00951248"/>
    <w:rsid w:val="0095152F"/>
    <w:rsid w:val="00954C49"/>
    <w:rsid w:val="00955E37"/>
    <w:rsid w:val="0097099F"/>
    <w:rsid w:val="00971997"/>
    <w:rsid w:val="00971FFC"/>
    <w:rsid w:val="0098660A"/>
    <w:rsid w:val="009931C3"/>
    <w:rsid w:val="009B2C43"/>
    <w:rsid w:val="009B4EAE"/>
    <w:rsid w:val="009B7573"/>
    <w:rsid w:val="009C22F4"/>
    <w:rsid w:val="009C2A4B"/>
    <w:rsid w:val="009C2E98"/>
    <w:rsid w:val="009D3447"/>
    <w:rsid w:val="009D4711"/>
    <w:rsid w:val="009F1185"/>
    <w:rsid w:val="009F18CD"/>
    <w:rsid w:val="009F2A13"/>
    <w:rsid w:val="009F7527"/>
    <w:rsid w:val="00A04EB0"/>
    <w:rsid w:val="00A13CC1"/>
    <w:rsid w:val="00A16847"/>
    <w:rsid w:val="00A237D8"/>
    <w:rsid w:val="00A268C4"/>
    <w:rsid w:val="00A307CD"/>
    <w:rsid w:val="00A331C8"/>
    <w:rsid w:val="00A40A00"/>
    <w:rsid w:val="00A4142F"/>
    <w:rsid w:val="00A422EB"/>
    <w:rsid w:val="00A45BB7"/>
    <w:rsid w:val="00A56DF2"/>
    <w:rsid w:val="00A56E6E"/>
    <w:rsid w:val="00A67AB5"/>
    <w:rsid w:val="00A733B2"/>
    <w:rsid w:val="00A741C2"/>
    <w:rsid w:val="00A91760"/>
    <w:rsid w:val="00A93B00"/>
    <w:rsid w:val="00A93C21"/>
    <w:rsid w:val="00AB64C9"/>
    <w:rsid w:val="00AC3C6A"/>
    <w:rsid w:val="00AD5620"/>
    <w:rsid w:val="00AD656B"/>
    <w:rsid w:val="00AD7C1B"/>
    <w:rsid w:val="00AE16BA"/>
    <w:rsid w:val="00AE1EBE"/>
    <w:rsid w:val="00B03C9D"/>
    <w:rsid w:val="00B060AE"/>
    <w:rsid w:val="00B10517"/>
    <w:rsid w:val="00B14E76"/>
    <w:rsid w:val="00B161B8"/>
    <w:rsid w:val="00B2048C"/>
    <w:rsid w:val="00B310B9"/>
    <w:rsid w:val="00B35F3F"/>
    <w:rsid w:val="00B36CBB"/>
    <w:rsid w:val="00B425E0"/>
    <w:rsid w:val="00B440AA"/>
    <w:rsid w:val="00B44B70"/>
    <w:rsid w:val="00B53C56"/>
    <w:rsid w:val="00B57DAF"/>
    <w:rsid w:val="00B77EA6"/>
    <w:rsid w:val="00B81598"/>
    <w:rsid w:val="00B841F1"/>
    <w:rsid w:val="00B944D6"/>
    <w:rsid w:val="00BB4DF0"/>
    <w:rsid w:val="00BC289F"/>
    <w:rsid w:val="00BC2D50"/>
    <w:rsid w:val="00BC5361"/>
    <w:rsid w:val="00BC5460"/>
    <w:rsid w:val="00BC6B50"/>
    <w:rsid w:val="00BD0E25"/>
    <w:rsid w:val="00BF5BD6"/>
    <w:rsid w:val="00C03E31"/>
    <w:rsid w:val="00C33E72"/>
    <w:rsid w:val="00C354B2"/>
    <w:rsid w:val="00C35554"/>
    <w:rsid w:val="00C42709"/>
    <w:rsid w:val="00C533CC"/>
    <w:rsid w:val="00C5751C"/>
    <w:rsid w:val="00C61BFC"/>
    <w:rsid w:val="00C62B85"/>
    <w:rsid w:val="00C65438"/>
    <w:rsid w:val="00C87FD8"/>
    <w:rsid w:val="00C91381"/>
    <w:rsid w:val="00C91CBB"/>
    <w:rsid w:val="00CB4E70"/>
    <w:rsid w:val="00CC09B6"/>
    <w:rsid w:val="00CC666F"/>
    <w:rsid w:val="00CD1E3F"/>
    <w:rsid w:val="00CE44F6"/>
    <w:rsid w:val="00CE49DA"/>
    <w:rsid w:val="00CE7B61"/>
    <w:rsid w:val="00D00095"/>
    <w:rsid w:val="00D114F0"/>
    <w:rsid w:val="00D20620"/>
    <w:rsid w:val="00D254F7"/>
    <w:rsid w:val="00D26091"/>
    <w:rsid w:val="00D2685C"/>
    <w:rsid w:val="00D34E7C"/>
    <w:rsid w:val="00D35489"/>
    <w:rsid w:val="00D36AFE"/>
    <w:rsid w:val="00D51276"/>
    <w:rsid w:val="00D7035F"/>
    <w:rsid w:val="00DA634F"/>
    <w:rsid w:val="00DA65AC"/>
    <w:rsid w:val="00DB1913"/>
    <w:rsid w:val="00DC410D"/>
    <w:rsid w:val="00DC5A81"/>
    <w:rsid w:val="00DC68CA"/>
    <w:rsid w:val="00DC7CBA"/>
    <w:rsid w:val="00DD73B7"/>
    <w:rsid w:val="00DF28BC"/>
    <w:rsid w:val="00DF34B9"/>
    <w:rsid w:val="00E01053"/>
    <w:rsid w:val="00E07ACF"/>
    <w:rsid w:val="00E331A1"/>
    <w:rsid w:val="00E33202"/>
    <w:rsid w:val="00E336A9"/>
    <w:rsid w:val="00E472B1"/>
    <w:rsid w:val="00E50624"/>
    <w:rsid w:val="00E568DF"/>
    <w:rsid w:val="00E64269"/>
    <w:rsid w:val="00E82267"/>
    <w:rsid w:val="00E853CE"/>
    <w:rsid w:val="00E867B6"/>
    <w:rsid w:val="00EA010F"/>
    <w:rsid w:val="00ED1B63"/>
    <w:rsid w:val="00ED3C1F"/>
    <w:rsid w:val="00ED4085"/>
    <w:rsid w:val="00ED420E"/>
    <w:rsid w:val="00ED6FBE"/>
    <w:rsid w:val="00EE2F57"/>
    <w:rsid w:val="00EF4C34"/>
    <w:rsid w:val="00EF77C6"/>
    <w:rsid w:val="00F05438"/>
    <w:rsid w:val="00F1361C"/>
    <w:rsid w:val="00F156F0"/>
    <w:rsid w:val="00F160C7"/>
    <w:rsid w:val="00F2408F"/>
    <w:rsid w:val="00F240E9"/>
    <w:rsid w:val="00F36D8F"/>
    <w:rsid w:val="00F417B1"/>
    <w:rsid w:val="00F45853"/>
    <w:rsid w:val="00F602DF"/>
    <w:rsid w:val="00F754A1"/>
    <w:rsid w:val="00F81FD9"/>
    <w:rsid w:val="00F841AA"/>
    <w:rsid w:val="00F84A94"/>
    <w:rsid w:val="00F87E96"/>
    <w:rsid w:val="00FA23E8"/>
    <w:rsid w:val="00FD3CC1"/>
    <w:rsid w:val="00FF1E02"/>
    <w:rsid w:val="00FF30B4"/>
    <w:rsid w:val="022F195A"/>
    <w:rsid w:val="03775BB6"/>
    <w:rsid w:val="053A62B5"/>
    <w:rsid w:val="0A2032A3"/>
    <w:rsid w:val="0B8A37D8"/>
    <w:rsid w:val="10C055FF"/>
    <w:rsid w:val="118107EC"/>
    <w:rsid w:val="11DD6519"/>
    <w:rsid w:val="15556310"/>
    <w:rsid w:val="16BB723D"/>
    <w:rsid w:val="18015F3F"/>
    <w:rsid w:val="1ACF37FF"/>
    <w:rsid w:val="1B834CD8"/>
    <w:rsid w:val="1BE8440E"/>
    <w:rsid w:val="1D155CEE"/>
    <w:rsid w:val="1F272297"/>
    <w:rsid w:val="20F57F95"/>
    <w:rsid w:val="2358604A"/>
    <w:rsid w:val="240371BF"/>
    <w:rsid w:val="249E7712"/>
    <w:rsid w:val="25460AC7"/>
    <w:rsid w:val="25711CC6"/>
    <w:rsid w:val="25C741E6"/>
    <w:rsid w:val="26165405"/>
    <w:rsid w:val="27842671"/>
    <w:rsid w:val="29307777"/>
    <w:rsid w:val="29FD04D3"/>
    <w:rsid w:val="2ABE7A3E"/>
    <w:rsid w:val="2CA234A8"/>
    <w:rsid w:val="2D8155D3"/>
    <w:rsid w:val="2EFA178C"/>
    <w:rsid w:val="30B46D73"/>
    <w:rsid w:val="319F7F4E"/>
    <w:rsid w:val="348247BB"/>
    <w:rsid w:val="3526576F"/>
    <w:rsid w:val="37874F02"/>
    <w:rsid w:val="383D272C"/>
    <w:rsid w:val="39AE70AB"/>
    <w:rsid w:val="3A3C2198"/>
    <w:rsid w:val="3C0C0783"/>
    <w:rsid w:val="3F9F3A96"/>
    <w:rsid w:val="3FED3E6F"/>
    <w:rsid w:val="48BF60AB"/>
    <w:rsid w:val="493C27E9"/>
    <w:rsid w:val="496F39ED"/>
    <w:rsid w:val="49FF41D3"/>
    <w:rsid w:val="4B087D38"/>
    <w:rsid w:val="4BE068DB"/>
    <w:rsid w:val="4BF6002B"/>
    <w:rsid w:val="4ECE2238"/>
    <w:rsid w:val="51DB4B86"/>
    <w:rsid w:val="52803D18"/>
    <w:rsid w:val="55333C3E"/>
    <w:rsid w:val="5EE3393F"/>
    <w:rsid w:val="60EC4047"/>
    <w:rsid w:val="64CA39A1"/>
    <w:rsid w:val="69630ADE"/>
    <w:rsid w:val="6BCE2D1A"/>
    <w:rsid w:val="6C4A05C8"/>
    <w:rsid w:val="6D3B1A89"/>
    <w:rsid w:val="6E3925C2"/>
    <w:rsid w:val="71BF4EC2"/>
    <w:rsid w:val="72734D90"/>
    <w:rsid w:val="7412278C"/>
    <w:rsid w:val="79E7B28D"/>
    <w:rsid w:val="7A5B7D93"/>
    <w:rsid w:val="7E3F5B58"/>
    <w:rsid w:val="7EC368C8"/>
    <w:rsid w:val="7F9F20EE"/>
    <w:rsid w:val="9E3A10E2"/>
    <w:rsid w:val="F2E1F9D4"/>
    <w:rsid w:val="F7880819"/>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26"/>
    <w:qFormat/>
    <w:uiPriority w:val="9"/>
    <w:pPr>
      <w:keepNext/>
      <w:keepLines/>
      <w:spacing w:before="340" w:after="330" w:line="578" w:lineRule="auto"/>
      <w:outlineLvl w:val="0"/>
    </w:pPr>
    <w:rPr>
      <w:b/>
      <w:bCs/>
      <w:kern w:val="44"/>
      <w:sz w:val="44"/>
      <w:szCs w:val="44"/>
    </w:rPr>
  </w:style>
  <w:style w:type="paragraph" w:styleId="4">
    <w:name w:val="heading 2"/>
    <w:basedOn w:val="1"/>
    <w:next w:val="1"/>
    <w:link w:val="27"/>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5">
    <w:name w:val="heading 3"/>
    <w:basedOn w:val="1"/>
    <w:next w:val="1"/>
    <w:link w:val="30"/>
    <w:unhideWhenUsed/>
    <w:qFormat/>
    <w:uiPriority w:val="9"/>
    <w:pPr>
      <w:keepNext/>
      <w:keepLines/>
      <w:spacing w:before="260" w:after="260" w:line="416" w:lineRule="auto"/>
      <w:outlineLvl w:val="2"/>
    </w:pPr>
    <w:rPr>
      <w:b/>
      <w:bCs/>
      <w:sz w:val="32"/>
      <w:szCs w:val="32"/>
    </w:rPr>
  </w:style>
  <w:style w:type="character" w:default="1" w:styleId="15">
    <w:name w:val="Default Paragraph Font"/>
    <w:semiHidden/>
    <w:unhideWhenUsed/>
    <w:qFormat/>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link w:val="23"/>
    <w:qFormat/>
    <w:uiPriority w:val="99"/>
    <w:pPr>
      <w:spacing w:beforeLines="30"/>
    </w:pPr>
    <w:rPr>
      <w:rFonts w:ascii="仿宋_GB2312" w:eastAsia="仿宋_GB2312"/>
      <w:kern w:val="0"/>
      <w:sz w:val="30"/>
    </w:rPr>
  </w:style>
  <w:style w:type="paragraph" w:styleId="6">
    <w:name w:val="Body Text Indent"/>
    <w:basedOn w:val="1"/>
    <w:next w:val="7"/>
    <w:qFormat/>
    <w:uiPriority w:val="0"/>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0" w:beforeAutospacing="0" w:after="0" w:afterAutospacing="0" w:line="240" w:lineRule="auto"/>
      <w:ind w:left="0" w:right="0" w:firstLine="643"/>
      <w:jc w:val="both"/>
      <w:textAlignment w:val="auto"/>
      <w:outlineLvl w:val="9"/>
    </w:pPr>
    <w:rPr>
      <w:rFonts w:ascii="Times New Roman" w:hAnsi="Times New Roman" w:eastAsia="仿宋_GB2312" w:cs="宋体"/>
      <w:b/>
      <w:snapToGrid/>
      <w:color w:val="000000"/>
      <w:spacing w:val="0"/>
      <w:w w:val="100"/>
      <w:kern w:val="2"/>
      <w:position w:val="0"/>
      <w:sz w:val="32"/>
      <w:szCs w:val="24"/>
      <w:u w:val="none" w:color="auto"/>
      <w:vertAlign w:val="baseline"/>
      <w:lang w:val="en-US" w:eastAsia="zh-CN" w:bidi="ar-SA"/>
    </w:rPr>
  </w:style>
  <w:style w:type="paragraph" w:styleId="7">
    <w:name w:val="Body Text First Indent 2"/>
    <w:basedOn w:val="6"/>
    <w:next w:val="1"/>
    <w:qFormat/>
    <w:uiPriority w:val="0"/>
    <w:pPr>
      <w:ind w:firstLine="420" w:firstLineChars="200"/>
    </w:pPr>
  </w:style>
  <w:style w:type="paragraph" w:styleId="8">
    <w:name w:val="toc 3"/>
    <w:basedOn w:val="1"/>
    <w:next w:val="1"/>
    <w:unhideWhenUsed/>
    <w:qFormat/>
    <w:uiPriority w:val="39"/>
    <w:pPr>
      <w:tabs>
        <w:tab w:val="right" w:leader="dot" w:pos="8296"/>
      </w:tabs>
      <w:ind w:left="840" w:leftChars="400"/>
    </w:pPr>
  </w:style>
  <w:style w:type="paragraph" w:styleId="9">
    <w:name w:val="Balloon Text"/>
    <w:basedOn w:val="1"/>
    <w:link w:val="29"/>
    <w:semiHidden/>
    <w:unhideWhenUsed/>
    <w:qFormat/>
    <w:uiPriority w:val="99"/>
    <w:rPr>
      <w:sz w:val="18"/>
      <w:szCs w:val="18"/>
    </w:rPr>
  </w:style>
  <w:style w:type="paragraph" w:styleId="10">
    <w:name w:val="footer"/>
    <w:basedOn w:val="1"/>
    <w:link w:val="21"/>
    <w:qFormat/>
    <w:uiPriority w:val="99"/>
    <w:pPr>
      <w:tabs>
        <w:tab w:val="center" w:pos="4153"/>
        <w:tab w:val="right" w:pos="8306"/>
      </w:tabs>
      <w:snapToGrid w:val="0"/>
      <w:jc w:val="left"/>
    </w:pPr>
    <w:rPr>
      <w:rFonts w:ascii="Calibri" w:hAnsi="Calibri"/>
      <w:kern w:val="0"/>
      <w:sz w:val="18"/>
      <w:szCs w:val="18"/>
    </w:rPr>
  </w:style>
  <w:style w:type="paragraph" w:styleId="11">
    <w:name w:val="header"/>
    <w:basedOn w:val="1"/>
    <w:link w:val="19"/>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2">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13">
    <w:name w:val="toc 2"/>
    <w:basedOn w:val="1"/>
    <w:next w:val="1"/>
    <w:unhideWhenUsed/>
    <w:qFormat/>
    <w:uiPriority w:val="39"/>
    <w:pPr>
      <w:tabs>
        <w:tab w:val="right" w:leader="dot" w:pos="8296"/>
      </w:tabs>
      <w:ind w:left="420" w:leftChars="200"/>
    </w:pPr>
  </w:style>
  <w:style w:type="character" w:styleId="16">
    <w:name w:val="Strong"/>
    <w:basedOn w:val="15"/>
    <w:qFormat/>
    <w:uiPriority w:val="99"/>
    <w:rPr>
      <w:b/>
    </w:rPr>
  </w:style>
  <w:style w:type="character" w:styleId="17">
    <w:name w:val="Hyperlink"/>
    <w:basedOn w:val="15"/>
    <w:unhideWhenUsed/>
    <w:qFormat/>
    <w:uiPriority w:val="99"/>
    <w:rPr>
      <w:color w:val="0000FF" w:themeColor="hyperlink"/>
      <w:u w:val="single"/>
      <w14:textFill>
        <w14:solidFill>
          <w14:schemeClr w14:val="hlink"/>
        </w14:solidFill>
      </w14:textFill>
    </w:rPr>
  </w:style>
  <w:style w:type="character" w:customStyle="1" w:styleId="18">
    <w:name w:val="Header Char"/>
    <w:basedOn w:val="15"/>
    <w:semiHidden/>
    <w:qFormat/>
    <w:uiPriority w:val="99"/>
    <w:rPr>
      <w:rFonts w:ascii="Times New Roman" w:hAnsi="Times New Roman"/>
      <w:sz w:val="18"/>
      <w:szCs w:val="18"/>
    </w:rPr>
  </w:style>
  <w:style w:type="character" w:customStyle="1" w:styleId="19">
    <w:name w:val="页眉 Char"/>
    <w:link w:val="11"/>
    <w:semiHidden/>
    <w:qFormat/>
    <w:locked/>
    <w:uiPriority w:val="99"/>
    <w:rPr>
      <w:sz w:val="18"/>
    </w:rPr>
  </w:style>
  <w:style w:type="character" w:customStyle="1" w:styleId="20">
    <w:name w:val="Footer Char"/>
    <w:basedOn w:val="15"/>
    <w:semiHidden/>
    <w:qFormat/>
    <w:uiPriority w:val="99"/>
    <w:rPr>
      <w:rFonts w:ascii="Times New Roman" w:hAnsi="Times New Roman"/>
      <w:sz w:val="18"/>
      <w:szCs w:val="18"/>
    </w:rPr>
  </w:style>
  <w:style w:type="character" w:customStyle="1" w:styleId="21">
    <w:name w:val="页脚 Char"/>
    <w:link w:val="10"/>
    <w:qFormat/>
    <w:locked/>
    <w:uiPriority w:val="99"/>
    <w:rPr>
      <w:sz w:val="18"/>
    </w:rPr>
  </w:style>
  <w:style w:type="character" w:customStyle="1" w:styleId="22">
    <w:name w:val="Body Text Char"/>
    <w:basedOn w:val="15"/>
    <w:semiHidden/>
    <w:qFormat/>
    <w:uiPriority w:val="99"/>
    <w:rPr>
      <w:rFonts w:ascii="Times New Roman" w:hAnsi="Times New Roman"/>
      <w:szCs w:val="24"/>
    </w:rPr>
  </w:style>
  <w:style w:type="character" w:customStyle="1" w:styleId="23">
    <w:name w:val="正文文本 Char"/>
    <w:link w:val="2"/>
    <w:qFormat/>
    <w:locked/>
    <w:uiPriority w:val="99"/>
    <w:rPr>
      <w:rFonts w:ascii="仿宋_GB2312" w:hAnsi="Times New Roman" w:eastAsia="仿宋_GB2312"/>
      <w:sz w:val="24"/>
    </w:rPr>
  </w:style>
  <w:style w:type="paragraph" w:customStyle="1" w:styleId="24">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styleId="25">
    <w:name w:val="List Paragraph"/>
    <w:basedOn w:val="1"/>
    <w:qFormat/>
    <w:uiPriority w:val="34"/>
    <w:pPr>
      <w:ind w:firstLine="420" w:firstLineChars="200"/>
    </w:pPr>
  </w:style>
  <w:style w:type="character" w:customStyle="1" w:styleId="26">
    <w:name w:val="标题 1 Char"/>
    <w:basedOn w:val="15"/>
    <w:link w:val="3"/>
    <w:qFormat/>
    <w:uiPriority w:val="9"/>
    <w:rPr>
      <w:rFonts w:ascii="Times New Roman" w:hAnsi="Times New Roman"/>
      <w:b/>
      <w:bCs/>
      <w:kern w:val="44"/>
      <w:sz w:val="44"/>
      <w:szCs w:val="44"/>
    </w:rPr>
  </w:style>
  <w:style w:type="character" w:customStyle="1" w:styleId="27">
    <w:name w:val="标题 2 Char"/>
    <w:basedOn w:val="15"/>
    <w:link w:val="4"/>
    <w:qFormat/>
    <w:uiPriority w:val="9"/>
    <w:rPr>
      <w:rFonts w:asciiTheme="majorHAnsi" w:hAnsiTheme="majorHAnsi" w:eastAsiaTheme="majorEastAsia" w:cstheme="majorBidi"/>
      <w:b/>
      <w:bCs/>
      <w:kern w:val="2"/>
      <w:sz w:val="32"/>
      <w:szCs w:val="32"/>
    </w:rPr>
  </w:style>
  <w:style w:type="paragraph" w:customStyle="1" w:styleId="28">
    <w:name w:val="TOC 标题1"/>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29">
    <w:name w:val="批注框文本 Char"/>
    <w:basedOn w:val="15"/>
    <w:link w:val="9"/>
    <w:semiHidden/>
    <w:qFormat/>
    <w:uiPriority w:val="99"/>
    <w:rPr>
      <w:rFonts w:ascii="Times New Roman" w:hAnsi="Times New Roman"/>
      <w:kern w:val="2"/>
      <w:sz w:val="18"/>
      <w:szCs w:val="18"/>
    </w:rPr>
  </w:style>
  <w:style w:type="character" w:customStyle="1" w:styleId="30">
    <w:name w:val="标题 3 Char"/>
    <w:basedOn w:val="15"/>
    <w:link w:val="5"/>
    <w:qFormat/>
    <w:uiPriority w:val="9"/>
    <w:rPr>
      <w:rFonts w:ascii="Times New Roman" w:hAnsi="Times New Roman"/>
      <w:b/>
      <w:bCs/>
      <w:kern w:val="2"/>
      <w:sz w:val="32"/>
      <w:szCs w:val="32"/>
    </w:rPr>
  </w:style>
  <w:style w:type="paragraph" w:customStyle="1" w:styleId="31">
    <w:name w:val="TOC Heading"/>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paragraph" w:customStyle="1" w:styleId="32">
    <w:name w:val="table of figures1"/>
    <w:basedOn w:val="1"/>
    <w:next w:val="1"/>
    <w:qFormat/>
    <w:uiPriority w:val="99"/>
    <w:pPr>
      <w:ind w:left="200" w:leftChars="200" w:hanging="200" w:hangingChars="200"/>
    </w:pPr>
  </w:style>
  <w:style w:type="paragraph" w:customStyle="1" w:styleId="33">
    <w:name w:val="WPSOffice手动目录 1"/>
    <w:qFormat/>
    <w:uiPriority w:val="0"/>
    <w:pPr>
      <w:ind w:leftChars="0"/>
    </w:pPr>
    <w:rPr>
      <w:rFonts w:ascii="Times New Roman" w:hAnsi="Times New Roman" w:eastAsia="宋体" w:cs="Times New Roman"/>
      <w:sz w:val="20"/>
      <w:szCs w:val="20"/>
    </w:rPr>
  </w:style>
  <w:style w:type="paragraph" w:customStyle="1" w:styleId="34">
    <w:name w:val="WPSOffice手动目录 2"/>
    <w:qFormat/>
    <w:uiPriority w:val="0"/>
    <w:pPr>
      <w:ind w:leftChars="200"/>
    </w:pPr>
    <w:rPr>
      <w:rFonts w:ascii="Times New Roman" w:hAnsi="Times New Roman" w:eastAsia="宋体" w:cs="Times New Roman"/>
      <w:sz w:val="20"/>
      <w:szCs w:val="20"/>
    </w:rPr>
  </w:style>
  <w:style w:type="paragraph" w:customStyle="1" w:styleId="35">
    <w:name w:val="WPSOffice手动目录 3"/>
    <w:qFormat/>
    <w:uiPriority w:val="0"/>
    <w:pPr>
      <w:ind w:leftChars="400"/>
    </w:pPr>
    <w:rPr>
      <w:rFonts w:ascii="Times New Roman" w:hAnsi="Times New Roman" w:eastAsia="宋体" w:cs="Times New Roman"/>
      <w:sz w:val="20"/>
      <w:szCs w:val="20"/>
    </w:rPr>
  </w:style>
</w:styles>
</file>

<file path=word/_rels/document.xml.rels><?xml version="1.0" encoding="UTF-8" standalone="yes"?>
<Relationships xmlns="http://schemas.openxmlformats.org/package/2006/relationships"><Relationship Id="rId9" Type="http://schemas.openxmlformats.org/officeDocument/2006/relationships/image" Target="media/image2.png"/><Relationship Id="rId8" Type="http://schemas.openxmlformats.org/officeDocument/2006/relationships/image" Target="media/image1.png"/><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image" Target="media/image6.png"/><Relationship Id="rId12" Type="http://schemas.openxmlformats.org/officeDocument/2006/relationships/image" Target="media/image5.png"/><Relationship Id="rId11" Type="http://schemas.openxmlformats.org/officeDocument/2006/relationships/image" Target="media/image4.png"/><Relationship Id="rId10" Type="http://schemas.openxmlformats.org/officeDocument/2006/relationships/image" Target="media/image3.pn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四川省财政厅</Company>
  <Pages>15</Pages>
  <Words>5514</Words>
  <Characters>5936</Characters>
  <Lines>61</Lines>
  <Paragraphs>17</Paragraphs>
  <TotalTime>2</TotalTime>
  <ScaleCrop>false</ScaleCrop>
  <LinksUpToDate>false</LinksUpToDate>
  <CharactersWithSpaces>6161</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2020-08-05T01:49:00Z</dcterms:created>
  <dc:creator>曹颖</dc:creator>
  <cp:lastModifiedBy>兔子</cp:lastModifiedBy>
  <cp:lastPrinted>2023-07-31T02:35:00Z</cp:lastPrinted>
  <dcterms:modified xsi:type="dcterms:W3CDTF">2023-09-28T09:24:44Z</dcterms:modified>
  <dc:title>四川省***</dc:title>
  <cp:revision>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A4C2DE23AC04472EBE08969E7B526FFA_12</vt:lpwstr>
  </property>
</Properties>
</file>