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eastAsia="方正小标宋简体"/>
          <w:color w:val="auto"/>
          <w:sz w:val="21"/>
          <w:szCs w:val="21"/>
          <w:highlight w:val="none"/>
        </w:rPr>
      </w:pPr>
      <w:bookmarkStart w:id="0" w:name="_Toc15306267"/>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15378441"/>
      <w:bookmarkStart w:id="2" w:name="_Toc29135"/>
      <w:bookmarkStart w:id="3" w:name="_Toc15377425"/>
      <w:bookmarkStart w:id="4" w:name="_Toc15396597"/>
      <w:bookmarkStart w:id="5" w:name="_Toc32061"/>
      <w:bookmarkStart w:id="6" w:name="_Toc15377193"/>
      <w:bookmarkStart w:id="7" w:name="_Toc15396475"/>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22</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8" w:name="_Toc17300"/>
      <w:bookmarkStart w:id="9" w:name="_Toc14964"/>
      <w:bookmarkStart w:id="10" w:name="_Toc15378442"/>
      <w:bookmarkStart w:id="11" w:name="_Toc15396598"/>
      <w:bookmarkStart w:id="12" w:name="_Toc15377194"/>
      <w:bookmarkStart w:id="13" w:name="_Toc15396476"/>
      <w:bookmarkStart w:id="14" w:name="_Toc15377426"/>
      <w:r>
        <w:rPr>
          <w:rFonts w:hint="eastAsia" w:ascii="方正小标宋简体" w:eastAsia="方正小标宋简体" w:cs="方正小标宋简体"/>
          <w:color w:val="auto"/>
          <w:sz w:val="72"/>
          <w:szCs w:val="72"/>
          <w:highlight w:val="none"/>
        </w:rPr>
        <w:t>四川省</w:t>
      </w:r>
      <w:bookmarkEnd w:id="0"/>
      <w:bookmarkStart w:id="15" w:name="_Toc15306268"/>
      <w:r>
        <w:rPr>
          <w:rFonts w:hint="eastAsia" w:ascii="方正小标宋简体" w:eastAsia="方正小标宋简体" w:cs="方正小标宋简体"/>
          <w:color w:val="auto"/>
          <w:sz w:val="72"/>
          <w:szCs w:val="72"/>
          <w:highlight w:val="none"/>
          <w:lang w:eastAsia="zh-CN"/>
        </w:rPr>
        <w:t>广元市昭化区</w:t>
      </w:r>
      <w:r>
        <w:rPr>
          <w:rFonts w:ascii="方正小标宋简体" w:eastAsia="方正小标宋简体" w:cs="方正小标宋简体"/>
          <w:color w:val="auto"/>
          <w:sz w:val="72"/>
          <w:szCs w:val="72"/>
          <w:highlight w:val="none"/>
          <w:lang w:eastAsia="zh-CN"/>
        </w:rPr>
        <w:t>大朝乡</w:t>
      </w:r>
      <w:r>
        <w:rPr>
          <w:rFonts w:hint="eastAsia" w:ascii="方正小标宋简体" w:eastAsia="方正小标宋简体" w:cs="方正小标宋简体"/>
          <w:color w:val="auto"/>
          <w:sz w:val="72"/>
          <w:szCs w:val="72"/>
          <w:highlight w:val="none"/>
          <w:lang w:eastAsia="zh-CN"/>
        </w:rPr>
        <w:t>卫生院单位</w:t>
      </w:r>
      <w:r>
        <w:rPr>
          <w:rFonts w:hint="eastAsia" w:ascii="方正小标宋简体" w:eastAsia="方正小标宋简体" w:cs="方正小标宋简体"/>
          <w:color w:val="auto"/>
          <w:sz w:val="72"/>
          <w:szCs w:val="72"/>
          <w:highlight w:val="none"/>
        </w:rPr>
        <w:t>决算</w:t>
      </w:r>
      <w:bookmarkEnd w:id="8"/>
      <w:bookmarkEnd w:id="9"/>
      <w:bookmarkEnd w:id="10"/>
      <w:bookmarkEnd w:id="11"/>
      <w:bookmarkEnd w:id="12"/>
      <w:bookmarkEnd w:id="13"/>
      <w:bookmarkEnd w:id="14"/>
      <w:bookmarkEnd w:id="15"/>
    </w:p>
    <w:p>
      <w:pPr>
        <w:widowControl/>
        <w:jc w:val="center"/>
        <w:rPr>
          <w:rFonts w:hint="eastAsia" w:ascii="黑体" w:eastAsia="黑体"/>
          <w:color w:val="auto"/>
          <w:sz w:val="48"/>
          <w:szCs w:val="48"/>
          <w:highlight w:val="none"/>
        </w:rPr>
        <w:sectPr>
          <w:headerReference r:id="rId3" w:type="default"/>
          <w:footerReference r:id="rId4" w:type="default"/>
          <w:pgSz w:w="11906" w:h="16838"/>
          <w:pgMar w:top="1440" w:right="1994" w:bottom="1440" w:left="1800" w:header="851" w:footer="992" w:gutter="0"/>
          <w:pgNumType w:start="1"/>
          <w:cols w:space="720" w:num="1"/>
          <w:titlePg/>
          <w:docGrid w:type="lines" w:linePitch="312" w:charSpace="0"/>
        </w:sectPr>
      </w:pPr>
    </w:p>
    <w:p>
      <w:pPr>
        <w:widowControl/>
        <w:jc w:val="center"/>
      </w:pPr>
      <w:r>
        <w:rPr>
          <w:rFonts w:hint="eastAsia" w:ascii="黑体" w:eastAsia="黑体"/>
          <w:color w:val="auto"/>
          <w:sz w:val="48"/>
          <w:szCs w:val="48"/>
          <w:highlight w:val="none"/>
        </w:rPr>
        <w:t>目录</w:t>
      </w:r>
    </w:p>
    <w:p>
      <w:pPr>
        <w:pStyle w:val="12"/>
        <w:rPr>
          <w:rFonts w:eastAsia="仿宋"/>
          <w:color w:val="auto"/>
          <w:highlight w:val="none"/>
          <w:lang w:val="en-US" w:eastAsia="zh-CN"/>
        </w:rPr>
      </w:pPr>
      <w:r>
        <w:rPr>
          <w:rFonts w:hint="eastAsia"/>
          <w:color w:val="auto"/>
          <w:highlight w:val="none"/>
        </w:rPr>
        <w:t>公开时间：2</w:t>
      </w:r>
      <w:r>
        <w:rPr>
          <w:rFonts w:hint="eastAsia"/>
          <w:color w:val="auto"/>
          <w:highlight w:val="none"/>
          <w:lang w:val="en-US" w:eastAsia="zh-CN"/>
        </w:rPr>
        <w:t>02</w:t>
      </w:r>
      <w:r>
        <w:rPr>
          <w:color w:val="auto"/>
          <w:highlight w:val="none"/>
          <w:lang w:val="en-US" w:eastAsia="zh-CN"/>
        </w:rPr>
        <w:t>3</w:t>
      </w:r>
      <w:r>
        <w:rPr>
          <w:rFonts w:hint="eastAsia"/>
          <w:color w:val="auto"/>
          <w:highlight w:val="none"/>
          <w:lang w:val="en-US" w:eastAsia="zh-CN"/>
        </w:rPr>
        <w:t>年9月28日</w:t>
      </w:r>
    </w:p>
    <w:sdt>
      <w:sdtPr>
        <w:rPr>
          <w:rFonts w:ascii="宋体" w:eastAsia="宋体" w:cs="Times New Roman"/>
          <w:kern w:val="2"/>
          <w:sz w:val="21"/>
          <w:szCs w:val="24"/>
          <w:lang w:val="en-US" w:eastAsia="zh-CN" w:bidi="ar-SA"/>
        </w:rPr>
        <w:id w:val="1711833610"/>
        <w15:color w:val="DBDBDB"/>
        <w:docPartObj>
          <w:docPartGallery w:val="Table of Contents"/>
          <w:docPartUnique/>
        </w:docPartObj>
      </w:sdtPr>
      <w:sdtEndPr>
        <w:rPr>
          <w:rFonts w:asci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Times New Roman" w:hAnsi="Times New Roman" w:eastAsia="宋体" w:cs="Times New Roman"/>
              <w:kern w:val="2"/>
              <w:sz w:val="21"/>
              <w:szCs w:val="24"/>
              <w:lang w:val="en-US" w:eastAsia="zh-CN" w:bidi="ar-SA"/>
            </w:rPr>
          </w:pPr>
          <w:r>
            <w:fldChar w:fldCharType="begin"/>
          </w:r>
          <w:r>
            <w:instrText xml:space="preserve">TOC \o "1-3" \h \u </w:instrText>
          </w:r>
          <w:r>
            <w:fldChar w:fldCharType="separate"/>
          </w:r>
        </w:p>
        <w:p>
          <w:pPr>
            <w:pStyle w:val="12"/>
            <w:tabs>
              <w:tab w:val="right" w:leader="dot" w:pos="8112"/>
              <w:tab w:val="clear" w:pos="8296"/>
            </w:tabs>
          </w:pPr>
          <w:r>
            <w:fldChar w:fldCharType="begin"/>
          </w:r>
          <w:r>
            <w:instrText xml:space="preserve"> HYPERLINK \l _Toc13642 </w:instrText>
          </w:r>
          <w:r>
            <w:fldChar w:fldCharType="separate"/>
          </w:r>
          <w:r>
            <w:rPr>
              <w:rFonts w:hint="eastAsia" w:ascii="黑体" w:eastAsia="黑体"/>
              <w:highlight w:val="none"/>
            </w:rPr>
            <w:t xml:space="preserve">第一部分 </w:t>
          </w:r>
          <w:r>
            <w:rPr>
              <w:rFonts w:hint="eastAsia" w:ascii="黑体" w:eastAsia="黑体"/>
              <w:highlight w:val="none"/>
              <w:lang w:eastAsia="zh-CN"/>
            </w:rPr>
            <w:t>单位</w:t>
          </w:r>
          <w:r>
            <w:rPr>
              <w:rFonts w:hint="eastAsia" w:ascii="黑体" w:eastAsia="黑体"/>
              <w:bCs w:val="0"/>
              <w:highlight w:val="none"/>
            </w:rPr>
            <w:t>概况</w:t>
          </w:r>
          <w:r>
            <w:tab/>
          </w:r>
          <w:r>
            <w:fldChar w:fldCharType="begin"/>
          </w:r>
          <w:r>
            <w:instrText xml:space="preserve"> PAGEREF _Toc13642 </w:instrText>
          </w:r>
          <w:r>
            <w:fldChar w:fldCharType="separate"/>
          </w:r>
          <w:r>
            <w:t>1</w:t>
          </w:r>
          <w:r>
            <w:fldChar w:fldCharType="end"/>
          </w:r>
          <w:r>
            <w:fldChar w:fldCharType="end"/>
          </w:r>
        </w:p>
        <w:p>
          <w:pPr>
            <w:pStyle w:val="13"/>
            <w:tabs>
              <w:tab w:val="right" w:leader="dot" w:pos="8112"/>
              <w:tab w:val="clear" w:pos="8296"/>
            </w:tabs>
          </w:pPr>
          <w:r>
            <w:fldChar w:fldCharType="begin"/>
          </w:r>
          <w:r>
            <w:instrText xml:space="preserve"> HYPERLINK \l _Toc23468 </w:instrText>
          </w:r>
          <w:r>
            <w:fldChar w:fldCharType="separate"/>
          </w:r>
          <w:r>
            <w:rPr>
              <w:rFonts w:hint="eastAsia" w:ascii="黑体" w:eastAsia="黑体"/>
              <w:bCs w:val="0"/>
              <w:lang w:eastAsia="zh-CN"/>
            </w:rPr>
            <w:t xml:space="preserve">一、 </w:t>
          </w:r>
          <w:r>
            <w:rPr>
              <w:rFonts w:hint="eastAsia" w:ascii="黑体" w:eastAsia="黑体"/>
              <w:bCs w:val="0"/>
              <w:highlight w:val="none"/>
              <w:lang w:eastAsia="zh-CN"/>
            </w:rPr>
            <w:t>主要职责</w:t>
          </w:r>
          <w:r>
            <w:tab/>
          </w:r>
          <w:r>
            <w:fldChar w:fldCharType="begin"/>
          </w:r>
          <w:r>
            <w:instrText xml:space="preserve"> PAGEREF _Toc23468 </w:instrText>
          </w:r>
          <w:r>
            <w:fldChar w:fldCharType="separate"/>
          </w:r>
          <w:r>
            <w:t>1</w:t>
          </w:r>
          <w:r>
            <w:fldChar w:fldCharType="end"/>
          </w:r>
          <w:r>
            <w:fldChar w:fldCharType="end"/>
          </w:r>
        </w:p>
        <w:p>
          <w:pPr>
            <w:pStyle w:val="13"/>
            <w:tabs>
              <w:tab w:val="right" w:leader="dot" w:pos="8112"/>
              <w:tab w:val="clear" w:pos="8296"/>
            </w:tabs>
          </w:pPr>
          <w:r>
            <w:fldChar w:fldCharType="begin"/>
          </w:r>
          <w:r>
            <w:instrText xml:space="preserve"> HYPERLINK \l _Toc9285 </w:instrText>
          </w:r>
          <w:r>
            <w:fldChar w:fldCharType="separate"/>
          </w:r>
          <w:r>
            <w:rPr>
              <w:rFonts w:hint="eastAsia" w:ascii="黑体" w:eastAsia="黑体" w:cs="Times New Roman"/>
              <w:bCs w:val="0"/>
              <w:lang w:val="en-US" w:eastAsia="zh-CN"/>
            </w:rPr>
            <w:t xml:space="preserve">二、 </w:t>
          </w:r>
          <w:r>
            <w:rPr>
              <w:rFonts w:hint="eastAsia" w:ascii="黑体" w:eastAsia="黑体" w:cs="Times New Roman"/>
              <w:bCs w:val="0"/>
              <w:highlight w:val="none"/>
              <w:lang w:val="en-US" w:eastAsia="zh-CN"/>
            </w:rPr>
            <w:t>机构设置</w:t>
          </w:r>
          <w:r>
            <w:tab/>
          </w:r>
          <w:r>
            <w:fldChar w:fldCharType="begin"/>
          </w:r>
          <w:r>
            <w:instrText xml:space="preserve"> PAGEREF _Toc9285 </w:instrText>
          </w:r>
          <w:r>
            <w:fldChar w:fldCharType="separate"/>
          </w:r>
          <w:r>
            <w:t>2</w:t>
          </w:r>
          <w:r>
            <w:fldChar w:fldCharType="end"/>
          </w:r>
          <w:r>
            <w:fldChar w:fldCharType="end"/>
          </w:r>
        </w:p>
        <w:p>
          <w:pPr>
            <w:pStyle w:val="12"/>
            <w:tabs>
              <w:tab w:val="right" w:leader="dot" w:pos="8112"/>
              <w:tab w:val="clear" w:pos="8296"/>
            </w:tabs>
          </w:pPr>
          <w:r>
            <w:fldChar w:fldCharType="begin"/>
          </w:r>
          <w:r>
            <w:instrText xml:space="preserve"> HYPERLINK \l _Toc21994 </w:instrText>
          </w:r>
          <w:r>
            <w:fldChar w:fldCharType="separate"/>
          </w:r>
          <w:r>
            <w:rPr>
              <w:rFonts w:hint="eastAsia" w:ascii="黑体" w:eastAsia="黑体"/>
              <w:bCs/>
              <w:highlight w:val="none"/>
            </w:rPr>
            <w:t xml:space="preserve">第二部分 </w:t>
          </w:r>
          <w:r>
            <w:rPr>
              <w:rFonts w:hint="eastAsia" w:ascii="黑体" w:eastAsia="黑体"/>
              <w:bCs/>
              <w:highlight w:val="none"/>
              <w:lang w:val="en-US" w:eastAsia="zh-CN"/>
            </w:rPr>
            <w:t>2022年度</w:t>
          </w:r>
          <w:r>
            <w:rPr>
              <w:rFonts w:hint="eastAsia" w:ascii="黑体" w:eastAsia="黑体"/>
              <w:bCs/>
              <w:highlight w:val="none"/>
              <w:lang w:eastAsia="zh-CN"/>
            </w:rPr>
            <w:t>单位</w:t>
          </w:r>
          <w:r>
            <w:rPr>
              <w:rFonts w:hint="eastAsia" w:ascii="黑体" w:eastAsia="黑体"/>
              <w:bCs/>
              <w:highlight w:val="none"/>
            </w:rPr>
            <w:t>决算情况说明</w:t>
          </w:r>
          <w:r>
            <w:tab/>
          </w:r>
          <w:r>
            <w:fldChar w:fldCharType="begin"/>
          </w:r>
          <w:r>
            <w:instrText xml:space="preserve"> PAGEREF _Toc21994 </w:instrText>
          </w:r>
          <w:r>
            <w:fldChar w:fldCharType="separate"/>
          </w:r>
          <w:r>
            <w:t>3</w:t>
          </w:r>
          <w:r>
            <w:fldChar w:fldCharType="end"/>
          </w:r>
          <w:r>
            <w:fldChar w:fldCharType="end"/>
          </w:r>
        </w:p>
        <w:p>
          <w:pPr>
            <w:pStyle w:val="13"/>
            <w:tabs>
              <w:tab w:val="right" w:leader="dot" w:pos="8112"/>
              <w:tab w:val="clear" w:pos="8296"/>
            </w:tabs>
          </w:pPr>
          <w:r>
            <w:fldChar w:fldCharType="begin"/>
          </w:r>
          <w:r>
            <w:instrText xml:space="preserve"> HYPERLINK \l _Toc8860 </w:instrText>
          </w:r>
          <w:r>
            <w:fldChar w:fldCharType="separate"/>
          </w:r>
          <w:r>
            <w:rPr>
              <w:rFonts w:hint="default" w:ascii="黑体" w:eastAsia="黑体"/>
            </w:rPr>
            <w:t xml:space="preserve">一、 </w:t>
          </w:r>
          <w:r>
            <w:rPr>
              <w:rFonts w:hint="eastAsia" w:ascii="黑体" w:eastAsia="黑体"/>
              <w:szCs w:val="32"/>
              <w:highlight w:val="none"/>
            </w:rPr>
            <w:t>收</w:t>
          </w:r>
          <w:r>
            <w:rPr>
              <w:rFonts w:hint="eastAsia" w:ascii="黑体" w:eastAsia="黑体"/>
              <w:highlight w:val="none"/>
            </w:rPr>
            <w:t>入支出决算总体情况说明</w:t>
          </w:r>
          <w:r>
            <w:tab/>
          </w:r>
          <w:r>
            <w:fldChar w:fldCharType="begin"/>
          </w:r>
          <w:r>
            <w:instrText xml:space="preserve"> PAGEREF _Toc8860 </w:instrText>
          </w:r>
          <w:r>
            <w:fldChar w:fldCharType="separate"/>
          </w:r>
          <w:r>
            <w:t>3</w:t>
          </w:r>
          <w:r>
            <w:fldChar w:fldCharType="end"/>
          </w:r>
          <w:r>
            <w:fldChar w:fldCharType="end"/>
          </w:r>
        </w:p>
        <w:p>
          <w:pPr>
            <w:pStyle w:val="13"/>
            <w:tabs>
              <w:tab w:val="right" w:leader="dot" w:pos="8112"/>
              <w:tab w:val="clear" w:pos="8296"/>
            </w:tabs>
          </w:pPr>
          <w:r>
            <w:fldChar w:fldCharType="begin"/>
          </w:r>
          <w:r>
            <w:instrText xml:space="preserve"> HYPERLINK \l _Toc19416 </w:instrText>
          </w:r>
          <w:r>
            <w:fldChar w:fldCharType="separate"/>
          </w:r>
          <w:r>
            <w:rPr>
              <w:rFonts w:hint="default" w:ascii="黑体" w:eastAsia="黑体"/>
            </w:rPr>
            <w:t xml:space="preserve">二、 </w:t>
          </w:r>
          <w:r>
            <w:rPr>
              <w:rFonts w:hint="eastAsia" w:ascii="黑体" w:eastAsia="黑体"/>
              <w:szCs w:val="32"/>
              <w:highlight w:val="none"/>
            </w:rPr>
            <w:t>收</w:t>
          </w:r>
          <w:r>
            <w:rPr>
              <w:rFonts w:hint="eastAsia" w:ascii="黑体" w:eastAsia="黑体"/>
              <w:highlight w:val="none"/>
            </w:rPr>
            <w:t>入决算情况说明</w:t>
          </w:r>
          <w:r>
            <w:tab/>
          </w:r>
          <w:r>
            <w:fldChar w:fldCharType="begin"/>
          </w:r>
          <w:r>
            <w:instrText xml:space="preserve"> PAGEREF _Toc19416 </w:instrText>
          </w:r>
          <w:r>
            <w:fldChar w:fldCharType="separate"/>
          </w:r>
          <w:r>
            <w:t>3</w:t>
          </w:r>
          <w:r>
            <w:fldChar w:fldCharType="end"/>
          </w:r>
          <w:r>
            <w:fldChar w:fldCharType="end"/>
          </w:r>
        </w:p>
        <w:p>
          <w:pPr>
            <w:pStyle w:val="13"/>
            <w:tabs>
              <w:tab w:val="right" w:leader="dot" w:pos="8112"/>
              <w:tab w:val="clear" w:pos="8296"/>
            </w:tabs>
          </w:pPr>
          <w:r>
            <w:fldChar w:fldCharType="begin"/>
          </w:r>
          <w:r>
            <w:instrText xml:space="preserve"> HYPERLINK \l _Toc19855 </w:instrText>
          </w:r>
          <w:r>
            <w:fldChar w:fldCharType="separate"/>
          </w:r>
          <w:r>
            <w:rPr>
              <w:rFonts w:hint="default" w:ascii="黑体" w:eastAsia="黑体"/>
            </w:rPr>
            <w:t xml:space="preserve">三、 </w:t>
          </w:r>
          <w:r>
            <w:rPr>
              <w:rFonts w:hint="eastAsia" w:ascii="黑体" w:eastAsia="黑体"/>
              <w:szCs w:val="32"/>
              <w:highlight w:val="none"/>
            </w:rPr>
            <w:t>支</w:t>
          </w:r>
          <w:r>
            <w:rPr>
              <w:rFonts w:hint="eastAsia" w:ascii="黑体" w:eastAsia="黑体"/>
              <w:highlight w:val="none"/>
            </w:rPr>
            <w:t>出决算情况说明</w:t>
          </w:r>
          <w:r>
            <w:tab/>
          </w:r>
          <w:r>
            <w:fldChar w:fldCharType="begin"/>
          </w:r>
          <w:r>
            <w:instrText xml:space="preserve"> PAGEREF _Toc19855 </w:instrText>
          </w:r>
          <w:r>
            <w:fldChar w:fldCharType="separate"/>
          </w:r>
          <w:r>
            <w:t>4</w:t>
          </w:r>
          <w:r>
            <w:fldChar w:fldCharType="end"/>
          </w:r>
          <w:r>
            <w:fldChar w:fldCharType="end"/>
          </w:r>
        </w:p>
        <w:p>
          <w:pPr>
            <w:pStyle w:val="13"/>
            <w:tabs>
              <w:tab w:val="right" w:leader="dot" w:pos="8112"/>
              <w:tab w:val="clear" w:pos="8296"/>
            </w:tabs>
          </w:pPr>
          <w:r>
            <w:fldChar w:fldCharType="begin"/>
          </w:r>
          <w:r>
            <w:instrText xml:space="preserve"> HYPERLINK \l _Toc9375 </w:instrText>
          </w:r>
          <w:r>
            <w:fldChar w:fldCharType="separate"/>
          </w:r>
          <w:r>
            <w:rPr>
              <w:rFonts w:hint="eastAsia" w:ascii="黑体" w:eastAsia="黑体"/>
              <w:szCs w:val="32"/>
              <w:highlight w:val="none"/>
            </w:rPr>
            <w:t>四、财</w:t>
          </w:r>
          <w:r>
            <w:rPr>
              <w:rFonts w:hint="eastAsia" w:ascii="黑体" w:eastAsia="黑体"/>
              <w:highlight w:val="none"/>
            </w:rPr>
            <w:t>政拨款收入支出决算总体情况说明</w:t>
          </w:r>
          <w:r>
            <w:tab/>
          </w:r>
          <w:r>
            <w:fldChar w:fldCharType="begin"/>
          </w:r>
          <w:r>
            <w:instrText xml:space="preserve"> PAGEREF _Toc9375 </w:instrText>
          </w:r>
          <w:r>
            <w:fldChar w:fldCharType="separate"/>
          </w:r>
          <w:r>
            <w:t>4</w:t>
          </w:r>
          <w:r>
            <w:fldChar w:fldCharType="end"/>
          </w:r>
          <w:r>
            <w:fldChar w:fldCharType="end"/>
          </w:r>
        </w:p>
        <w:p>
          <w:pPr>
            <w:pStyle w:val="13"/>
            <w:tabs>
              <w:tab w:val="right" w:leader="dot" w:pos="8112"/>
              <w:tab w:val="clear" w:pos="8296"/>
            </w:tabs>
          </w:pPr>
          <w:r>
            <w:fldChar w:fldCharType="begin"/>
          </w:r>
          <w:r>
            <w:instrText xml:space="preserve"> HYPERLINK \l _Toc31404 </w:instrText>
          </w:r>
          <w:r>
            <w:fldChar w:fldCharType="separate"/>
          </w:r>
          <w:r>
            <w:rPr>
              <w:rFonts w:hint="eastAsia" w:ascii="黑体" w:eastAsia="黑体"/>
              <w:szCs w:val="32"/>
              <w:highlight w:val="none"/>
            </w:rPr>
            <w:t>五、一</w:t>
          </w:r>
          <w:r>
            <w:rPr>
              <w:rFonts w:hint="eastAsia" w:ascii="黑体" w:eastAsia="黑体"/>
              <w:highlight w:val="none"/>
            </w:rPr>
            <w:t>般公共预算财政拨款支出决算情况说明</w:t>
          </w:r>
          <w:r>
            <w:tab/>
          </w:r>
          <w:r>
            <w:fldChar w:fldCharType="begin"/>
          </w:r>
          <w:r>
            <w:instrText xml:space="preserve"> PAGEREF _Toc31404 </w:instrText>
          </w:r>
          <w:r>
            <w:fldChar w:fldCharType="separate"/>
          </w:r>
          <w:r>
            <w:t>5</w:t>
          </w:r>
          <w:r>
            <w:fldChar w:fldCharType="end"/>
          </w:r>
          <w:r>
            <w:fldChar w:fldCharType="end"/>
          </w:r>
        </w:p>
        <w:p>
          <w:pPr>
            <w:pStyle w:val="8"/>
            <w:tabs>
              <w:tab w:val="right" w:leader="dot" w:pos="8112"/>
              <w:tab w:val="clear" w:pos="8296"/>
            </w:tabs>
          </w:pPr>
          <w:r>
            <w:fldChar w:fldCharType="begin"/>
          </w:r>
          <w:r>
            <w:instrText xml:space="preserve"> HYPERLINK \l _Toc1399 </w:instrText>
          </w:r>
          <w:r>
            <w:fldChar w:fldCharType="separate"/>
          </w:r>
          <w:r>
            <w:rPr>
              <w:rFonts w:hint="eastAsia" w:ascii="仿宋" w:eastAsia="仿宋"/>
              <w:szCs w:val="32"/>
              <w:highlight w:val="none"/>
            </w:rPr>
            <w:t>（一）一般公共预算财政拨款支出决算总体情况</w:t>
          </w:r>
          <w:r>
            <w:tab/>
          </w:r>
          <w:r>
            <w:fldChar w:fldCharType="begin"/>
          </w:r>
          <w:r>
            <w:instrText xml:space="preserve"> PAGEREF _Toc1399 </w:instrText>
          </w:r>
          <w:r>
            <w:fldChar w:fldCharType="separate"/>
          </w:r>
          <w:r>
            <w:t>5</w:t>
          </w:r>
          <w:r>
            <w:fldChar w:fldCharType="end"/>
          </w:r>
          <w:r>
            <w:fldChar w:fldCharType="end"/>
          </w:r>
        </w:p>
        <w:p>
          <w:pPr>
            <w:pStyle w:val="8"/>
            <w:tabs>
              <w:tab w:val="right" w:leader="dot" w:pos="8112"/>
              <w:tab w:val="clear" w:pos="8296"/>
            </w:tabs>
          </w:pPr>
          <w:r>
            <w:fldChar w:fldCharType="begin"/>
          </w:r>
          <w:r>
            <w:instrText xml:space="preserve"> HYPERLINK \l _Toc10288 </w:instrText>
          </w:r>
          <w:r>
            <w:fldChar w:fldCharType="separate"/>
          </w:r>
          <w:r>
            <w:rPr>
              <w:rFonts w:hint="eastAsia" w:ascii="仿宋" w:eastAsia="仿宋"/>
              <w:szCs w:val="32"/>
              <w:highlight w:val="none"/>
            </w:rPr>
            <w:t>（二）一般公共预算财政拨款支出决算结构情况</w:t>
          </w:r>
          <w:r>
            <w:tab/>
          </w:r>
          <w:r>
            <w:fldChar w:fldCharType="begin"/>
          </w:r>
          <w:r>
            <w:instrText xml:space="preserve"> PAGEREF _Toc10288 </w:instrText>
          </w:r>
          <w:r>
            <w:fldChar w:fldCharType="separate"/>
          </w:r>
          <w:r>
            <w:t>6</w:t>
          </w:r>
          <w:r>
            <w:fldChar w:fldCharType="end"/>
          </w:r>
          <w:r>
            <w:fldChar w:fldCharType="end"/>
          </w:r>
        </w:p>
        <w:p>
          <w:pPr>
            <w:pStyle w:val="8"/>
            <w:tabs>
              <w:tab w:val="right" w:leader="dot" w:pos="8112"/>
              <w:tab w:val="clear" w:pos="8296"/>
            </w:tabs>
          </w:pPr>
          <w:r>
            <w:fldChar w:fldCharType="begin"/>
          </w:r>
          <w:r>
            <w:instrText xml:space="preserve"> HYPERLINK \l _Toc30951 </w:instrText>
          </w:r>
          <w:r>
            <w:fldChar w:fldCharType="separate"/>
          </w:r>
          <w:r>
            <w:rPr>
              <w:rFonts w:hint="eastAsia" w:ascii="仿宋" w:eastAsia="仿宋"/>
              <w:szCs w:val="32"/>
              <w:highlight w:val="none"/>
            </w:rPr>
            <w:t>（三）一般公共预算财政拨款支出决算具体情况</w:t>
          </w:r>
          <w:r>
            <w:tab/>
          </w:r>
          <w:r>
            <w:fldChar w:fldCharType="begin"/>
          </w:r>
          <w:r>
            <w:instrText xml:space="preserve"> PAGEREF _Toc30951 </w:instrText>
          </w:r>
          <w:r>
            <w:fldChar w:fldCharType="separate"/>
          </w:r>
          <w:r>
            <w:t>6</w:t>
          </w:r>
          <w:r>
            <w:fldChar w:fldCharType="end"/>
          </w:r>
          <w:r>
            <w:fldChar w:fldCharType="end"/>
          </w:r>
        </w:p>
        <w:p>
          <w:pPr>
            <w:pStyle w:val="13"/>
            <w:tabs>
              <w:tab w:val="right" w:leader="dot" w:pos="8112"/>
              <w:tab w:val="clear" w:pos="8296"/>
            </w:tabs>
          </w:pPr>
          <w:r>
            <w:fldChar w:fldCharType="begin"/>
          </w:r>
          <w:r>
            <w:instrText xml:space="preserve"> HYPERLINK \l _Toc9933 </w:instrText>
          </w:r>
          <w:r>
            <w:fldChar w:fldCharType="separate"/>
          </w:r>
          <w:r>
            <w:rPr>
              <w:rFonts w:hint="eastAsia" w:ascii="黑体" w:eastAsia="黑体"/>
              <w:szCs w:val="32"/>
              <w:highlight w:val="none"/>
            </w:rPr>
            <w:t>六、一</w:t>
          </w:r>
          <w:r>
            <w:rPr>
              <w:rFonts w:hint="eastAsia" w:ascii="黑体" w:eastAsia="黑体"/>
              <w:highlight w:val="none"/>
            </w:rPr>
            <w:t>般公共预算财政拨款基本支出决算情况说明</w:t>
          </w:r>
          <w:r>
            <w:tab/>
          </w:r>
          <w:r>
            <w:fldChar w:fldCharType="begin"/>
          </w:r>
          <w:r>
            <w:instrText xml:space="preserve"> PAGEREF _Toc9933 </w:instrText>
          </w:r>
          <w:r>
            <w:fldChar w:fldCharType="separate"/>
          </w:r>
          <w:r>
            <w:t>7</w:t>
          </w:r>
          <w:r>
            <w:fldChar w:fldCharType="end"/>
          </w:r>
          <w:r>
            <w:fldChar w:fldCharType="end"/>
          </w:r>
        </w:p>
        <w:p>
          <w:pPr>
            <w:pStyle w:val="13"/>
            <w:tabs>
              <w:tab w:val="right" w:leader="dot" w:pos="8112"/>
              <w:tab w:val="clear" w:pos="8296"/>
            </w:tabs>
          </w:pPr>
          <w:r>
            <w:fldChar w:fldCharType="begin"/>
          </w:r>
          <w:r>
            <w:instrText xml:space="preserve"> HYPERLINK \l _Toc16984 </w:instrText>
          </w:r>
          <w:r>
            <w:fldChar w:fldCharType="separate"/>
          </w:r>
          <w:r>
            <w:rPr>
              <w:rFonts w:hint="eastAsia" w:ascii="黑体" w:eastAsia="黑体"/>
              <w:szCs w:val="32"/>
              <w:highlight w:val="none"/>
            </w:rPr>
            <w:t>七、</w:t>
          </w:r>
          <w:r>
            <w:rPr>
              <w:rFonts w:hint="eastAsia" w:ascii="黑体" w:eastAsia="黑体"/>
              <w:highlight w:val="none"/>
            </w:rPr>
            <w:t>财政拨款“三公”经费支出决算情况说明</w:t>
          </w:r>
          <w:r>
            <w:tab/>
          </w:r>
          <w:r>
            <w:fldChar w:fldCharType="begin"/>
          </w:r>
          <w:r>
            <w:instrText xml:space="preserve"> PAGEREF _Toc16984 </w:instrText>
          </w:r>
          <w:r>
            <w:fldChar w:fldCharType="separate"/>
          </w:r>
          <w:r>
            <w:t>7</w:t>
          </w:r>
          <w:r>
            <w:fldChar w:fldCharType="end"/>
          </w:r>
          <w:r>
            <w:fldChar w:fldCharType="end"/>
          </w:r>
        </w:p>
        <w:p>
          <w:pPr>
            <w:pStyle w:val="8"/>
            <w:tabs>
              <w:tab w:val="right" w:leader="dot" w:pos="8112"/>
              <w:tab w:val="clear" w:pos="8296"/>
            </w:tabs>
          </w:pPr>
          <w:r>
            <w:fldChar w:fldCharType="begin"/>
          </w:r>
          <w:r>
            <w:instrText xml:space="preserve"> HYPERLINK \l _Toc13111 </w:instrText>
          </w:r>
          <w:r>
            <w:fldChar w:fldCharType="separate"/>
          </w:r>
          <w:r>
            <w:rPr>
              <w:rFonts w:hint="eastAsia" w:ascii="仿宋" w:eastAsia="仿宋"/>
              <w:szCs w:val="32"/>
              <w:highlight w:val="none"/>
            </w:rPr>
            <w:t>（一）“三公”经费财政拨款支出决算总体情况说明</w:t>
          </w:r>
          <w:r>
            <w:tab/>
          </w:r>
          <w:r>
            <w:fldChar w:fldCharType="begin"/>
          </w:r>
          <w:r>
            <w:instrText xml:space="preserve"> PAGEREF _Toc13111 </w:instrText>
          </w:r>
          <w:r>
            <w:fldChar w:fldCharType="separate"/>
          </w:r>
          <w:r>
            <w:t>7</w:t>
          </w:r>
          <w:r>
            <w:fldChar w:fldCharType="end"/>
          </w:r>
          <w:r>
            <w:fldChar w:fldCharType="end"/>
          </w:r>
        </w:p>
        <w:p>
          <w:pPr>
            <w:pStyle w:val="8"/>
            <w:tabs>
              <w:tab w:val="right" w:leader="dot" w:pos="8112"/>
              <w:tab w:val="clear" w:pos="8296"/>
            </w:tabs>
          </w:pPr>
          <w:r>
            <w:fldChar w:fldCharType="begin"/>
          </w:r>
          <w:r>
            <w:instrText xml:space="preserve"> HYPERLINK \l _Toc17031 </w:instrText>
          </w:r>
          <w:r>
            <w:fldChar w:fldCharType="separate"/>
          </w:r>
          <w:r>
            <w:rPr>
              <w:rFonts w:hint="eastAsia" w:ascii="仿宋" w:eastAsia="仿宋"/>
              <w:szCs w:val="32"/>
              <w:highlight w:val="none"/>
            </w:rPr>
            <w:t>（二）“三公”经费财政拨款支出决算具体情况说明</w:t>
          </w:r>
          <w:r>
            <w:tab/>
          </w:r>
          <w:r>
            <w:fldChar w:fldCharType="begin"/>
          </w:r>
          <w:r>
            <w:instrText xml:space="preserve"> PAGEREF _Toc17031 </w:instrText>
          </w:r>
          <w:r>
            <w:fldChar w:fldCharType="separate"/>
          </w:r>
          <w:r>
            <w:t>7</w:t>
          </w:r>
          <w:r>
            <w:fldChar w:fldCharType="end"/>
          </w:r>
          <w:r>
            <w:fldChar w:fldCharType="end"/>
          </w:r>
        </w:p>
        <w:p>
          <w:pPr>
            <w:pStyle w:val="13"/>
            <w:tabs>
              <w:tab w:val="right" w:leader="dot" w:pos="8112"/>
              <w:tab w:val="clear" w:pos="8296"/>
            </w:tabs>
          </w:pPr>
          <w:r>
            <w:fldChar w:fldCharType="begin"/>
          </w:r>
          <w:r>
            <w:instrText xml:space="preserve"> HYPERLINK \l _Toc10621 </w:instrText>
          </w:r>
          <w:r>
            <w:fldChar w:fldCharType="separate"/>
          </w:r>
          <w:r>
            <w:rPr>
              <w:rFonts w:hint="eastAsia" w:ascii="黑体" w:eastAsia="黑体"/>
              <w:szCs w:val="32"/>
              <w:highlight w:val="none"/>
            </w:rPr>
            <w:t>八、</w:t>
          </w:r>
          <w:r>
            <w:rPr>
              <w:rFonts w:hint="eastAsia" w:ascii="黑体" w:eastAsia="黑体"/>
              <w:highlight w:val="none"/>
            </w:rPr>
            <w:t>政府性基金预算支出决算情况说明</w:t>
          </w:r>
          <w:r>
            <w:tab/>
          </w:r>
          <w:r>
            <w:fldChar w:fldCharType="begin"/>
          </w:r>
          <w:r>
            <w:instrText xml:space="preserve"> PAGEREF _Toc10621 </w:instrText>
          </w:r>
          <w:r>
            <w:fldChar w:fldCharType="separate"/>
          </w:r>
          <w:r>
            <w:t>8</w:t>
          </w:r>
          <w:r>
            <w:fldChar w:fldCharType="end"/>
          </w:r>
          <w:r>
            <w:fldChar w:fldCharType="end"/>
          </w:r>
        </w:p>
        <w:p>
          <w:pPr>
            <w:pStyle w:val="13"/>
            <w:tabs>
              <w:tab w:val="right" w:leader="dot" w:pos="8112"/>
              <w:tab w:val="clear" w:pos="8296"/>
            </w:tabs>
          </w:pPr>
          <w:r>
            <w:fldChar w:fldCharType="begin"/>
          </w:r>
          <w:r>
            <w:instrText xml:space="preserve"> HYPERLINK \l _Toc17889 </w:instrText>
          </w:r>
          <w:r>
            <w:fldChar w:fldCharType="separate"/>
          </w:r>
          <w:r>
            <w:rPr>
              <w:rFonts w:hint="eastAsia" w:ascii="黑体" w:eastAsia="黑体"/>
            </w:rPr>
            <w:t xml:space="preserve">九、 </w:t>
          </w:r>
          <w:r>
            <w:rPr>
              <w:rFonts w:hint="eastAsia" w:ascii="黑体" w:eastAsia="黑体"/>
              <w:highlight w:val="none"/>
            </w:rPr>
            <w:t>国有资本经营预算支出决算情况说明</w:t>
          </w:r>
          <w:r>
            <w:tab/>
          </w:r>
          <w:r>
            <w:fldChar w:fldCharType="begin"/>
          </w:r>
          <w:r>
            <w:instrText xml:space="preserve"> PAGEREF _Toc17889 </w:instrText>
          </w:r>
          <w:r>
            <w:fldChar w:fldCharType="separate"/>
          </w:r>
          <w:r>
            <w:t>8</w:t>
          </w:r>
          <w:r>
            <w:fldChar w:fldCharType="end"/>
          </w:r>
          <w:r>
            <w:fldChar w:fldCharType="end"/>
          </w:r>
        </w:p>
        <w:p>
          <w:pPr>
            <w:pStyle w:val="13"/>
            <w:tabs>
              <w:tab w:val="right" w:leader="dot" w:pos="8112"/>
              <w:tab w:val="clear" w:pos="8296"/>
            </w:tabs>
          </w:pPr>
          <w:r>
            <w:fldChar w:fldCharType="begin"/>
          </w:r>
          <w:r>
            <w:instrText xml:space="preserve"> HYPERLINK \l _Toc3346 </w:instrText>
          </w:r>
          <w:r>
            <w:fldChar w:fldCharType="separate"/>
          </w:r>
          <w:r>
            <w:rPr>
              <w:rFonts w:hint="eastAsia" w:ascii="黑体" w:eastAsia="黑体"/>
            </w:rPr>
            <w:t xml:space="preserve">十、 </w:t>
          </w:r>
          <w:r>
            <w:rPr>
              <w:rFonts w:hint="eastAsia" w:ascii="黑体" w:eastAsia="黑体"/>
              <w:highlight w:val="none"/>
            </w:rPr>
            <w:t>其他重要事项的情况说明</w:t>
          </w:r>
          <w:r>
            <w:tab/>
          </w:r>
          <w:r>
            <w:fldChar w:fldCharType="begin"/>
          </w:r>
          <w:r>
            <w:instrText xml:space="preserve"> PAGEREF _Toc3346 </w:instrText>
          </w:r>
          <w:r>
            <w:fldChar w:fldCharType="separate"/>
          </w:r>
          <w:r>
            <w:t>8</w:t>
          </w:r>
          <w:r>
            <w:fldChar w:fldCharType="end"/>
          </w:r>
          <w:r>
            <w:fldChar w:fldCharType="end"/>
          </w:r>
        </w:p>
        <w:p>
          <w:pPr>
            <w:pStyle w:val="8"/>
            <w:tabs>
              <w:tab w:val="right" w:leader="dot" w:pos="8112"/>
              <w:tab w:val="clear" w:pos="8296"/>
            </w:tabs>
          </w:pPr>
          <w:r>
            <w:fldChar w:fldCharType="begin"/>
          </w:r>
          <w:r>
            <w:instrText xml:space="preserve"> HYPERLINK \l _Toc29142 </w:instrText>
          </w:r>
          <w:r>
            <w:fldChar w:fldCharType="separate"/>
          </w:r>
          <w:r>
            <w:rPr>
              <w:rFonts w:hint="eastAsia" w:ascii="仿宋" w:eastAsia="仿宋"/>
              <w:szCs w:val="32"/>
              <w:highlight w:val="none"/>
            </w:rPr>
            <w:t>（一）机关运行经费支出情况</w:t>
          </w:r>
          <w:r>
            <w:tab/>
          </w:r>
          <w:r>
            <w:fldChar w:fldCharType="begin"/>
          </w:r>
          <w:r>
            <w:instrText xml:space="preserve"> PAGEREF _Toc29142 </w:instrText>
          </w:r>
          <w:r>
            <w:fldChar w:fldCharType="separate"/>
          </w:r>
          <w:r>
            <w:t>8</w:t>
          </w:r>
          <w:r>
            <w:fldChar w:fldCharType="end"/>
          </w:r>
          <w:r>
            <w:fldChar w:fldCharType="end"/>
          </w:r>
        </w:p>
        <w:p>
          <w:pPr>
            <w:pStyle w:val="8"/>
            <w:tabs>
              <w:tab w:val="right" w:leader="dot" w:pos="8112"/>
              <w:tab w:val="clear" w:pos="8296"/>
            </w:tabs>
          </w:pPr>
          <w:r>
            <w:fldChar w:fldCharType="begin"/>
          </w:r>
          <w:r>
            <w:instrText xml:space="preserve"> HYPERLINK \l _Toc9776 </w:instrText>
          </w:r>
          <w:r>
            <w:fldChar w:fldCharType="separate"/>
          </w:r>
          <w:r>
            <w:rPr>
              <w:rFonts w:hint="eastAsia" w:ascii="仿宋" w:eastAsia="仿宋"/>
              <w:szCs w:val="32"/>
              <w:highlight w:val="none"/>
            </w:rPr>
            <w:t>（二）政府采购支出情况</w:t>
          </w:r>
          <w:r>
            <w:tab/>
          </w:r>
          <w:r>
            <w:fldChar w:fldCharType="begin"/>
          </w:r>
          <w:r>
            <w:instrText xml:space="preserve"> PAGEREF _Toc9776 </w:instrText>
          </w:r>
          <w:r>
            <w:fldChar w:fldCharType="separate"/>
          </w:r>
          <w:r>
            <w:t>8</w:t>
          </w:r>
          <w:r>
            <w:fldChar w:fldCharType="end"/>
          </w:r>
          <w:r>
            <w:fldChar w:fldCharType="end"/>
          </w:r>
        </w:p>
        <w:p>
          <w:pPr>
            <w:pStyle w:val="8"/>
            <w:tabs>
              <w:tab w:val="right" w:leader="dot" w:pos="8112"/>
              <w:tab w:val="clear" w:pos="8296"/>
            </w:tabs>
          </w:pPr>
          <w:r>
            <w:fldChar w:fldCharType="begin"/>
          </w:r>
          <w:r>
            <w:instrText xml:space="preserve"> HYPERLINK \l _Toc27681 </w:instrText>
          </w:r>
          <w:r>
            <w:fldChar w:fldCharType="separate"/>
          </w:r>
          <w:r>
            <w:rPr>
              <w:rFonts w:hint="eastAsia" w:ascii="仿宋" w:eastAsia="仿宋"/>
              <w:szCs w:val="32"/>
              <w:highlight w:val="none"/>
            </w:rPr>
            <w:t>（三）国有资产占有使用情况</w:t>
          </w:r>
          <w:r>
            <w:tab/>
          </w:r>
          <w:r>
            <w:fldChar w:fldCharType="begin"/>
          </w:r>
          <w:r>
            <w:instrText xml:space="preserve"> PAGEREF _Toc27681 </w:instrText>
          </w:r>
          <w:r>
            <w:fldChar w:fldCharType="separate"/>
          </w:r>
          <w:r>
            <w:t>8</w:t>
          </w:r>
          <w:r>
            <w:fldChar w:fldCharType="end"/>
          </w:r>
          <w:r>
            <w:fldChar w:fldCharType="end"/>
          </w:r>
        </w:p>
        <w:p>
          <w:pPr>
            <w:pStyle w:val="8"/>
            <w:tabs>
              <w:tab w:val="right" w:leader="dot" w:pos="8112"/>
              <w:tab w:val="clear" w:pos="8296"/>
            </w:tabs>
          </w:pPr>
          <w:r>
            <w:fldChar w:fldCharType="begin"/>
          </w:r>
          <w:r>
            <w:instrText xml:space="preserve"> HYPERLINK \l _Toc4228 </w:instrText>
          </w:r>
          <w:r>
            <w:fldChar w:fldCharType="separate"/>
          </w:r>
          <w:r>
            <w:rPr>
              <w:rFonts w:hint="eastAsia" w:ascii="仿宋" w:eastAsia="仿宋"/>
              <w:szCs w:val="32"/>
              <w:highlight w:val="none"/>
            </w:rPr>
            <w:t>（四）预算绩效管理情况</w:t>
          </w:r>
          <w:r>
            <w:tab/>
          </w:r>
          <w:r>
            <w:fldChar w:fldCharType="begin"/>
          </w:r>
          <w:r>
            <w:instrText xml:space="preserve"> PAGEREF _Toc4228 </w:instrText>
          </w:r>
          <w:r>
            <w:fldChar w:fldCharType="separate"/>
          </w:r>
          <w:r>
            <w:t>8</w:t>
          </w:r>
          <w:r>
            <w:fldChar w:fldCharType="end"/>
          </w:r>
          <w:r>
            <w:fldChar w:fldCharType="end"/>
          </w:r>
        </w:p>
        <w:p>
          <w:pPr>
            <w:pStyle w:val="12"/>
            <w:tabs>
              <w:tab w:val="right" w:leader="dot" w:pos="8112"/>
              <w:tab w:val="clear" w:pos="8296"/>
            </w:tabs>
          </w:pPr>
          <w:r>
            <w:fldChar w:fldCharType="begin"/>
          </w:r>
          <w:r>
            <w:instrText xml:space="preserve"> HYPERLINK \l _Toc2724 </w:instrText>
          </w:r>
          <w:r>
            <w:fldChar w:fldCharType="separate"/>
          </w:r>
          <w:r>
            <w:rPr>
              <w:rFonts w:hint="eastAsia" w:ascii="黑体" w:hAnsi="黑体" w:eastAsia="黑体" w:cs="黑体"/>
              <w:szCs w:val="44"/>
            </w:rPr>
            <w:t xml:space="preserve">第三部分 </w:t>
          </w:r>
          <w:r>
            <w:rPr>
              <w:rFonts w:hint="eastAsia" w:ascii="黑体" w:eastAsia="黑体"/>
              <w:szCs w:val="44"/>
              <w:highlight w:val="none"/>
            </w:rPr>
            <w:t>名</w:t>
          </w:r>
          <w:r>
            <w:rPr>
              <w:rFonts w:hint="eastAsia" w:ascii="黑体" w:eastAsia="黑体"/>
              <w:highlight w:val="none"/>
            </w:rPr>
            <w:t>词解释</w:t>
          </w:r>
          <w:r>
            <w:tab/>
          </w:r>
          <w:r>
            <w:fldChar w:fldCharType="begin"/>
          </w:r>
          <w:r>
            <w:instrText xml:space="preserve"> PAGEREF _Toc2724 </w:instrText>
          </w:r>
          <w:r>
            <w:fldChar w:fldCharType="separate"/>
          </w:r>
          <w:r>
            <w:t>11</w:t>
          </w:r>
          <w:r>
            <w:fldChar w:fldCharType="end"/>
          </w:r>
          <w:r>
            <w:fldChar w:fldCharType="end"/>
          </w:r>
        </w:p>
        <w:p>
          <w:pPr>
            <w:pStyle w:val="12"/>
            <w:tabs>
              <w:tab w:val="right" w:leader="dot" w:pos="8112"/>
              <w:tab w:val="clear" w:pos="8296"/>
            </w:tabs>
          </w:pPr>
          <w:r>
            <w:fldChar w:fldCharType="begin"/>
          </w:r>
          <w:r>
            <w:instrText xml:space="preserve"> HYPERLINK \l _Toc22522 </w:instrText>
          </w:r>
          <w:r>
            <w:fldChar w:fldCharType="separate"/>
          </w:r>
          <w:r>
            <w:rPr>
              <w:rFonts w:hint="eastAsia" w:ascii="黑体" w:eastAsia="黑体"/>
              <w:szCs w:val="44"/>
              <w:highlight w:val="none"/>
            </w:rPr>
            <w:t>第</w:t>
          </w:r>
          <w:r>
            <w:rPr>
              <w:rFonts w:hint="eastAsia" w:ascii="黑体" w:eastAsia="黑体"/>
              <w:highlight w:val="none"/>
              <w:lang w:eastAsia="zh-CN"/>
            </w:rPr>
            <w:t>四</w:t>
          </w:r>
          <w:r>
            <w:rPr>
              <w:rFonts w:hint="eastAsia" w:ascii="黑体" w:eastAsia="黑体"/>
              <w:highlight w:val="none"/>
            </w:rPr>
            <w:t>部分 附</w:t>
          </w:r>
          <w:r>
            <w:rPr>
              <w:rFonts w:hint="eastAsia" w:ascii="黑体" w:eastAsia="黑体"/>
              <w:highlight w:val="none"/>
              <w:lang w:eastAsia="zh-CN"/>
            </w:rPr>
            <w:t>件</w:t>
          </w:r>
          <w:r>
            <w:tab/>
          </w:r>
          <w:r>
            <w:fldChar w:fldCharType="begin"/>
          </w:r>
          <w:r>
            <w:instrText xml:space="preserve"> PAGEREF _Toc22522 </w:instrText>
          </w:r>
          <w:r>
            <w:fldChar w:fldCharType="separate"/>
          </w:r>
          <w:r>
            <w:t>15</w:t>
          </w:r>
          <w:r>
            <w:fldChar w:fldCharType="end"/>
          </w:r>
          <w:r>
            <w:fldChar w:fldCharType="end"/>
          </w:r>
        </w:p>
        <w:p>
          <w:pPr>
            <w:pStyle w:val="12"/>
            <w:tabs>
              <w:tab w:val="right" w:leader="dot" w:pos="8112"/>
              <w:tab w:val="clear" w:pos="8296"/>
            </w:tabs>
          </w:pPr>
          <w:r>
            <w:fldChar w:fldCharType="begin"/>
          </w:r>
          <w:r>
            <w:instrText xml:space="preserve"> HYPERLINK \l _Toc22522 </w:instrText>
          </w:r>
          <w:r>
            <w:fldChar w:fldCharType="separate"/>
          </w:r>
          <w:r>
            <w:rPr>
              <w:rFonts w:hint="eastAsia" w:ascii="黑体" w:eastAsia="黑体"/>
              <w:szCs w:val="44"/>
              <w:highlight w:val="none"/>
            </w:rPr>
            <w:t>第</w:t>
          </w:r>
          <w:r>
            <w:rPr>
              <w:rFonts w:hint="eastAsia" w:ascii="黑体" w:eastAsia="黑体"/>
              <w:highlight w:val="none"/>
            </w:rPr>
            <w:t>五部分 附表</w:t>
          </w:r>
          <w:r>
            <w:tab/>
          </w:r>
          <w:r>
            <w:fldChar w:fldCharType="begin"/>
          </w:r>
          <w:r>
            <w:instrText xml:space="preserve"> PAGEREF _Toc22522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_Toc30216 </w:instrText>
          </w:r>
          <w:r>
            <w:fldChar w:fldCharType="separate"/>
          </w:r>
          <w:r>
            <w:rPr>
              <w:rFonts w:hint="eastAsia" w:ascii="仿宋" w:eastAsia="仿宋"/>
              <w:highlight w:val="none"/>
            </w:rPr>
            <w:t>一、收</w:t>
          </w:r>
          <w:r>
            <w:rPr>
              <w:rFonts w:hint="eastAsia" w:ascii="仿宋" w:eastAsia="仿宋"/>
              <w:bCs w:val="0"/>
              <w:highlight w:val="none"/>
            </w:rPr>
            <w:t>入支出决算总表</w:t>
          </w:r>
          <w:r>
            <w:tab/>
          </w:r>
          <w:r>
            <w:fldChar w:fldCharType="begin"/>
          </w:r>
          <w:r>
            <w:instrText xml:space="preserve"> PAGEREF _Toc30216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_Toc22877 </w:instrText>
          </w:r>
          <w:r>
            <w:fldChar w:fldCharType="separate"/>
          </w:r>
          <w:r>
            <w:rPr>
              <w:rFonts w:hint="eastAsia" w:ascii="仿宋" w:eastAsia="仿宋"/>
              <w:highlight w:val="none"/>
            </w:rPr>
            <w:t>二、收</w:t>
          </w:r>
          <w:r>
            <w:rPr>
              <w:rFonts w:hint="eastAsia" w:ascii="仿宋" w:eastAsia="仿宋"/>
              <w:bCs w:val="0"/>
              <w:highlight w:val="none"/>
            </w:rPr>
            <w:t>入决算表</w:t>
          </w:r>
          <w:r>
            <w:tab/>
          </w:r>
          <w:r>
            <w:fldChar w:fldCharType="begin"/>
          </w:r>
          <w:r>
            <w:instrText xml:space="preserve"> PAGEREF _Toc22877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_Toc18383 </w:instrText>
          </w:r>
          <w:r>
            <w:fldChar w:fldCharType="separate"/>
          </w:r>
          <w:r>
            <w:rPr>
              <w:rFonts w:hint="eastAsia" w:ascii="仿宋" w:eastAsia="仿宋"/>
              <w:bCs w:val="0"/>
              <w:highlight w:val="none"/>
            </w:rPr>
            <w:t>三、</w:t>
          </w:r>
          <w:r>
            <w:rPr>
              <w:rFonts w:hint="eastAsia" w:ascii="仿宋" w:eastAsia="仿宋"/>
              <w:highlight w:val="none"/>
            </w:rPr>
            <w:t>支</w:t>
          </w:r>
          <w:r>
            <w:rPr>
              <w:rFonts w:hint="eastAsia" w:ascii="仿宋" w:eastAsia="仿宋"/>
              <w:bCs w:val="0"/>
              <w:highlight w:val="none"/>
            </w:rPr>
            <w:t>出决算表</w:t>
          </w:r>
          <w:r>
            <w:tab/>
          </w:r>
          <w:r>
            <w:fldChar w:fldCharType="begin"/>
          </w:r>
          <w:r>
            <w:instrText xml:space="preserve"> PAGEREF _Toc18383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_Toc87 </w:instrText>
          </w:r>
          <w:r>
            <w:fldChar w:fldCharType="separate"/>
          </w:r>
          <w:r>
            <w:rPr>
              <w:rFonts w:hint="eastAsia" w:ascii="仿宋" w:eastAsia="仿宋"/>
              <w:bCs w:val="0"/>
              <w:highlight w:val="none"/>
            </w:rPr>
            <w:t>四、</w:t>
          </w:r>
          <w:r>
            <w:rPr>
              <w:rFonts w:hint="eastAsia" w:ascii="仿宋" w:eastAsia="仿宋"/>
              <w:highlight w:val="none"/>
            </w:rPr>
            <w:t>财</w:t>
          </w:r>
          <w:r>
            <w:rPr>
              <w:rFonts w:hint="eastAsia" w:ascii="仿宋" w:eastAsia="仿宋"/>
              <w:bCs w:val="0"/>
              <w:highlight w:val="none"/>
            </w:rPr>
            <w:t>政拨款收入支出决算总表</w:t>
          </w:r>
          <w:r>
            <w:tab/>
          </w:r>
          <w:r>
            <w:fldChar w:fldCharType="begin"/>
          </w:r>
          <w:r>
            <w:instrText xml:space="preserve"> PAGEREF _Toc87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_Toc9117 </w:instrText>
          </w:r>
          <w:r>
            <w:fldChar w:fldCharType="separate"/>
          </w:r>
          <w:r>
            <w:rPr>
              <w:rFonts w:hint="eastAsia" w:ascii="仿宋" w:eastAsia="仿宋"/>
              <w:bCs w:val="0"/>
              <w:highlight w:val="none"/>
            </w:rPr>
            <w:t>五、</w:t>
          </w:r>
          <w:r>
            <w:rPr>
              <w:rFonts w:hint="eastAsia" w:ascii="仿宋" w:eastAsia="仿宋"/>
              <w:highlight w:val="none"/>
            </w:rPr>
            <w:t>财</w:t>
          </w:r>
          <w:r>
            <w:rPr>
              <w:rFonts w:hint="eastAsia" w:ascii="仿宋" w:eastAsia="仿宋"/>
              <w:bCs w:val="0"/>
              <w:highlight w:val="none"/>
            </w:rPr>
            <w:t>政拨款支出决算明细表</w:t>
          </w:r>
          <w:r>
            <w:tab/>
          </w:r>
          <w:r>
            <w:fldChar w:fldCharType="begin"/>
          </w:r>
          <w:r>
            <w:instrText xml:space="preserve"> PAGEREF _Toc9117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_Toc2528 </w:instrText>
          </w:r>
          <w:r>
            <w:fldChar w:fldCharType="separate"/>
          </w:r>
          <w:r>
            <w:rPr>
              <w:rFonts w:hint="eastAsia" w:ascii="仿宋" w:eastAsia="仿宋"/>
              <w:bCs w:val="0"/>
              <w:highlight w:val="none"/>
            </w:rPr>
            <w:t>六、</w:t>
          </w:r>
          <w:r>
            <w:rPr>
              <w:rFonts w:hint="eastAsia" w:ascii="仿宋" w:eastAsia="仿宋"/>
              <w:highlight w:val="none"/>
            </w:rPr>
            <w:t>一</w:t>
          </w:r>
          <w:r>
            <w:rPr>
              <w:rFonts w:hint="eastAsia" w:ascii="仿宋" w:eastAsia="仿宋"/>
              <w:bCs w:val="0"/>
              <w:highlight w:val="none"/>
            </w:rPr>
            <w:t>般公共预算财政拨款支出决算表</w:t>
          </w:r>
          <w:r>
            <w:tab/>
          </w:r>
          <w:r>
            <w:fldChar w:fldCharType="begin"/>
          </w:r>
          <w:r>
            <w:instrText xml:space="preserve"> PAGEREF _Toc2528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_Toc707 </w:instrText>
          </w:r>
          <w:r>
            <w:fldChar w:fldCharType="separate"/>
          </w:r>
          <w:r>
            <w:rPr>
              <w:rFonts w:hint="eastAsia" w:ascii="仿宋" w:eastAsia="仿宋"/>
              <w:bCs w:val="0"/>
              <w:highlight w:val="none"/>
            </w:rPr>
            <w:t>七、</w:t>
          </w:r>
          <w:r>
            <w:rPr>
              <w:rFonts w:hint="eastAsia" w:ascii="仿宋" w:eastAsia="仿宋"/>
              <w:highlight w:val="none"/>
            </w:rPr>
            <w:t>一</w:t>
          </w:r>
          <w:r>
            <w:rPr>
              <w:rFonts w:hint="eastAsia" w:ascii="仿宋" w:eastAsia="仿宋"/>
              <w:bCs w:val="0"/>
              <w:highlight w:val="none"/>
            </w:rPr>
            <w:t>般公共预算财政拨款支出决算明细表</w:t>
          </w:r>
          <w:r>
            <w:tab/>
          </w:r>
          <w:r>
            <w:fldChar w:fldCharType="begin"/>
          </w:r>
          <w:r>
            <w:instrText xml:space="preserve"> PAGEREF _Toc707 </w:instrText>
          </w:r>
          <w:r>
            <w:fldChar w:fldCharType="separate"/>
          </w:r>
          <w:r>
            <w:t>15</w:t>
          </w:r>
          <w:r>
            <w:fldChar w:fldCharType="end"/>
          </w:r>
          <w:r>
            <w:fldChar w:fldCharType="end"/>
          </w:r>
        </w:p>
        <w:p>
          <w:pPr>
            <w:pStyle w:val="13"/>
            <w:tabs>
              <w:tab w:val="right" w:leader="dot" w:pos="8112"/>
              <w:tab w:val="clear" w:pos="8296"/>
            </w:tabs>
            <w:sectPr>
              <w:footerReference r:id="rId6" w:type="first"/>
              <w:footerReference r:id="rId5" w:type="default"/>
              <w:pgSz w:w="11906" w:h="16838"/>
              <w:pgMar w:top="1440" w:right="1994" w:bottom="1440" w:left="1800" w:header="851" w:footer="992" w:gutter="0"/>
              <w:pgNumType w:start="1"/>
              <w:cols w:space="720" w:num="1"/>
              <w:titlePg/>
              <w:docGrid w:type="lines" w:linePitch="312" w:charSpace="0"/>
            </w:sectPr>
          </w:pPr>
        </w:p>
        <w:p>
          <w:pPr>
            <w:pStyle w:val="13"/>
            <w:tabs>
              <w:tab w:val="right" w:leader="dot" w:pos="8112"/>
              <w:tab w:val="clear" w:pos="8296"/>
            </w:tabs>
          </w:pPr>
          <w:r>
            <w:fldChar w:fldCharType="begin"/>
          </w:r>
          <w:r>
            <w:instrText xml:space="preserve"> HYPERLINK \l _Toc323 </w:instrText>
          </w:r>
          <w:r>
            <w:fldChar w:fldCharType="separate"/>
          </w:r>
          <w:r>
            <w:rPr>
              <w:rFonts w:hint="eastAsia" w:ascii="仿宋" w:eastAsia="仿宋"/>
              <w:bCs w:val="0"/>
              <w:highlight w:val="none"/>
            </w:rPr>
            <w:t>八、</w:t>
          </w:r>
          <w:r>
            <w:rPr>
              <w:rFonts w:hint="eastAsia" w:ascii="仿宋" w:eastAsia="仿宋"/>
              <w:highlight w:val="none"/>
            </w:rPr>
            <w:t>一</w:t>
          </w:r>
          <w:r>
            <w:rPr>
              <w:rFonts w:hint="eastAsia" w:ascii="仿宋" w:eastAsia="仿宋"/>
              <w:bCs w:val="0"/>
              <w:highlight w:val="none"/>
            </w:rPr>
            <w:t>般公共预算财政拨款基本支出决算表</w:t>
          </w:r>
          <w:r>
            <w:tab/>
          </w:r>
          <w:r>
            <w:fldChar w:fldCharType="begin"/>
          </w:r>
          <w:r>
            <w:instrText xml:space="preserve"> PAGEREF _Toc323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_Toc17850 </w:instrText>
          </w:r>
          <w:r>
            <w:fldChar w:fldCharType="separate"/>
          </w:r>
          <w:r>
            <w:rPr>
              <w:rFonts w:hint="eastAsia" w:ascii="仿宋" w:eastAsia="仿宋"/>
              <w:bCs w:val="0"/>
              <w:highlight w:val="none"/>
            </w:rPr>
            <w:t>九、</w:t>
          </w:r>
          <w:r>
            <w:rPr>
              <w:rFonts w:hint="eastAsia" w:ascii="仿宋" w:eastAsia="仿宋"/>
              <w:highlight w:val="none"/>
            </w:rPr>
            <w:t>一</w:t>
          </w:r>
          <w:r>
            <w:rPr>
              <w:rFonts w:hint="eastAsia" w:ascii="仿宋" w:eastAsia="仿宋"/>
              <w:bCs w:val="0"/>
              <w:highlight w:val="none"/>
            </w:rPr>
            <w:t>般公共预算财政拨款项目支出决算表</w:t>
          </w:r>
          <w:r>
            <w:tab/>
          </w:r>
          <w:r>
            <w:fldChar w:fldCharType="begin"/>
          </w:r>
          <w:r>
            <w:instrText xml:space="preserve"> PAGEREF _Toc17850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_Toc1567 </w:instrText>
          </w:r>
          <w:r>
            <w:fldChar w:fldCharType="separate"/>
          </w:r>
          <w:r>
            <w:rPr>
              <w:rFonts w:hint="eastAsia" w:ascii="仿宋" w:eastAsia="仿宋"/>
              <w:bCs w:val="0"/>
              <w:highlight w:val="none"/>
            </w:rPr>
            <w:t>十、</w:t>
          </w:r>
          <w:r>
            <w:rPr>
              <w:rFonts w:hint="eastAsia" w:ascii="仿宋" w:eastAsia="仿宋"/>
              <w:highlight w:val="none"/>
            </w:rPr>
            <w:t>政</w:t>
          </w:r>
          <w:r>
            <w:rPr>
              <w:rFonts w:hint="eastAsia" w:ascii="仿宋" w:eastAsia="仿宋"/>
              <w:bCs w:val="0"/>
              <w:highlight w:val="none"/>
            </w:rPr>
            <w:t>府性基金预算财政拨款收入支出决算表</w:t>
          </w:r>
          <w:r>
            <w:tab/>
          </w:r>
          <w:r>
            <w:fldChar w:fldCharType="begin"/>
          </w:r>
          <w:r>
            <w:instrText xml:space="preserve"> PAGEREF _Toc1567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_Toc29316 </w:instrText>
          </w:r>
          <w:r>
            <w:fldChar w:fldCharType="separate"/>
          </w:r>
          <w:r>
            <w:rPr>
              <w:rFonts w:hint="eastAsia" w:ascii="仿宋" w:eastAsia="仿宋"/>
              <w:bCs w:val="0"/>
              <w:highlight w:val="none"/>
            </w:rPr>
            <w:t>十一、</w:t>
          </w:r>
          <w:r>
            <w:rPr>
              <w:rFonts w:hint="eastAsia" w:ascii="仿宋" w:eastAsia="仿宋"/>
              <w:highlight w:val="none"/>
            </w:rPr>
            <w:t>国</w:t>
          </w:r>
          <w:r>
            <w:rPr>
              <w:rFonts w:hint="eastAsia" w:ascii="仿宋" w:eastAsia="仿宋"/>
              <w:bCs w:val="0"/>
              <w:highlight w:val="none"/>
            </w:rPr>
            <w:t>有资本经营预算</w:t>
          </w:r>
          <w:r>
            <w:rPr>
              <w:rFonts w:hint="eastAsia" w:ascii="仿宋" w:eastAsia="仿宋"/>
              <w:bCs w:val="0"/>
              <w:highlight w:val="none"/>
              <w:lang w:eastAsia="zh-CN"/>
            </w:rPr>
            <w:t>财政拨款收入</w:t>
          </w:r>
          <w:r>
            <w:rPr>
              <w:rFonts w:hint="eastAsia" w:ascii="仿宋" w:eastAsia="仿宋"/>
              <w:bCs w:val="0"/>
              <w:highlight w:val="none"/>
            </w:rPr>
            <w:t>支出决算表</w:t>
          </w:r>
          <w:r>
            <w:tab/>
          </w:r>
          <w:r>
            <w:fldChar w:fldCharType="begin"/>
          </w:r>
          <w:r>
            <w:instrText xml:space="preserve"> PAGEREF _Toc29316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_Toc24518 </w:instrText>
          </w:r>
          <w:r>
            <w:fldChar w:fldCharType="separate"/>
          </w:r>
          <w:r>
            <w:rPr>
              <w:rFonts w:hint="eastAsia" w:ascii="仿宋" w:eastAsia="仿宋"/>
              <w:bCs w:val="0"/>
              <w:highlight w:val="none"/>
            </w:rPr>
            <w:t>十二、</w:t>
          </w:r>
          <w:r>
            <w:rPr>
              <w:rFonts w:hint="eastAsia" w:ascii="仿宋" w:eastAsia="仿宋"/>
              <w:bCs w:val="0"/>
              <w:highlight w:val="none"/>
              <w:lang w:eastAsia="zh-CN"/>
            </w:rPr>
            <w:t>国有资本经营预算财政拨款支出决算表</w:t>
          </w:r>
          <w:r>
            <w:tab/>
          </w:r>
          <w:r>
            <w:fldChar w:fldCharType="begin"/>
          </w:r>
          <w:r>
            <w:instrText xml:space="preserve"> PAGEREF _Toc24518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_Toc3869 </w:instrText>
          </w:r>
          <w:r>
            <w:fldChar w:fldCharType="separate"/>
          </w:r>
          <w:r>
            <w:rPr>
              <w:rFonts w:hint="eastAsia" w:ascii="仿宋" w:eastAsia="仿宋"/>
              <w:bCs w:val="0"/>
              <w:highlight w:val="none"/>
            </w:rPr>
            <w:t>十三、</w:t>
          </w:r>
          <w:r>
            <w:rPr>
              <w:rFonts w:hint="eastAsia" w:ascii="仿宋" w:eastAsia="仿宋"/>
              <w:bCs w:val="0"/>
              <w:highlight w:val="none"/>
              <w:lang w:eastAsia="zh-CN"/>
            </w:rPr>
            <w:t>财政拨款“三公”经费支出决算表</w:t>
          </w:r>
          <w:r>
            <w:tab/>
          </w:r>
          <w:r>
            <w:fldChar w:fldCharType="begin"/>
          </w:r>
          <w:r>
            <w:instrText xml:space="preserve"> PAGEREF _Toc3869 </w:instrText>
          </w:r>
          <w:r>
            <w:fldChar w:fldCharType="separate"/>
          </w:r>
          <w:r>
            <w:t>15</w:t>
          </w:r>
          <w:r>
            <w:fldChar w:fldCharType="end"/>
          </w:r>
          <w:r>
            <w:fldChar w:fldCharType="end"/>
          </w:r>
        </w:p>
        <w:p>
          <w:pPr>
            <w:widowControl/>
            <w:spacing w:before="0" w:after="0" w:line="240" w:lineRule="auto"/>
            <w:ind w:left="0" w:right="0" w:firstLine="0"/>
            <w:jc w:val="center"/>
          </w:pPr>
          <w:r>
            <w:fldChar w:fldCharType="end"/>
          </w:r>
        </w:p>
      </w:sdtContent>
    </w:sdt>
    <w:p>
      <w:pPr>
        <w:pStyle w:val="2"/>
      </w:pPr>
      <w:bookmarkStart w:id="16" w:name="_Toc15377196"/>
      <w:bookmarkStart w:id="17" w:name="_Toc15396599"/>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3"/>
        <w:jc w:val="center"/>
        <w:rPr>
          <w:rFonts w:hint="eastAsia" w:ascii="黑体" w:eastAsia="黑体"/>
          <w:b w:val="0"/>
          <w:color w:val="auto"/>
          <w:highlight w:val="none"/>
        </w:rPr>
        <w:sectPr>
          <w:footerReference r:id="rId8" w:type="first"/>
          <w:footerReference r:id="rId7" w:type="default"/>
          <w:pgSz w:w="11906" w:h="16838"/>
          <w:pgMar w:top="1440" w:right="1994" w:bottom="1440" w:left="1800" w:header="851" w:footer="992" w:gutter="0"/>
          <w:pgNumType w:start="1"/>
          <w:cols w:space="720" w:num="1"/>
          <w:docGrid w:type="lines" w:linePitch="312" w:charSpace="0"/>
        </w:sectPr>
      </w:pPr>
      <w:bookmarkStart w:id="18" w:name="_Toc13642"/>
    </w:p>
    <w:p>
      <w:pPr>
        <w:pStyle w:val="3"/>
        <w:jc w:val="center"/>
        <w:rPr>
          <w:rStyle w:val="18"/>
          <w:rFonts w:ascii="黑体" w:eastAsia="黑体"/>
          <w:b/>
          <w:bCs w:val="0"/>
          <w:color w:val="auto"/>
          <w:highlight w:val="none"/>
        </w:rPr>
      </w:pPr>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18"/>
          <w:rFonts w:hint="eastAsia" w:ascii="黑体" w:eastAsia="黑体"/>
          <w:b w:val="0"/>
          <w:bCs w:val="0"/>
          <w:color w:val="auto"/>
          <w:highlight w:val="none"/>
        </w:rPr>
        <w:t>概况</w:t>
      </w:r>
      <w:bookmarkEnd w:id="16"/>
      <w:bookmarkEnd w:id="17"/>
      <w:bookmarkEnd w:id="18"/>
    </w:p>
    <w:p>
      <w:pPr>
        <w:widowControl/>
        <w:jc w:val="left"/>
        <w:rPr>
          <w:rFonts w:ascii="黑体" w:eastAsia="黑体"/>
          <w:color w:val="auto"/>
          <w:sz w:val="32"/>
          <w:szCs w:val="32"/>
          <w:highlight w:val="none"/>
        </w:rPr>
      </w:pPr>
    </w:p>
    <w:p>
      <w:pPr>
        <w:pStyle w:val="4"/>
        <w:numPr>
          <w:ilvl w:val="0"/>
          <w:numId w:val="1"/>
        </w:numPr>
        <w:rPr>
          <w:rStyle w:val="19"/>
          <w:rFonts w:hint="eastAsia" w:ascii="黑体" w:eastAsia="黑体"/>
          <w:b w:val="0"/>
          <w:bCs w:val="0"/>
          <w:color w:val="auto"/>
          <w:highlight w:val="none"/>
          <w:lang w:eastAsia="zh-CN"/>
        </w:rPr>
      </w:pPr>
      <w:bookmarkStart w:id="19" w:name="_Toc23468"/>
      <w:bookmarkStart w:id="20" w:name="_Toc15377197"/>
      <w:bookmarkStart w:id="21" w:name="_Toc15396600"/>
      <w:r>
        <w:rPr>
          <w:rStyle w:val="19"/>
          <w:rFonts w:hint="eastAsia" w:ascii="黑体" w:eastAsia="黑体"/>
          <w:b w:val="0"/>
          <w:bCs w:val="0"/>
          <w:color w:val="auto"/>
          <w:highlight w:val="none"/>
          <w:lang w:eastAsia="zh-CN"/>
        </w:rPr>
        <w:t>主要职责</w:t>
      </w:r>
      <w:bookmarkEnd w:id="19"/>
    </w:p>
    <w:bookmarkEnd w:id="20"/>
    <w:bookmarkEnd w:id="21"/>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（一）基本公共卫生服务方面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落实农村居民健康档案管理及服务；普及卫生保健常识，指导开展爱国卫生工作；规范预防接种服务，执行国家免疫规划；及时发现、登记并报告辖区传染病病历和疑似病例，参与现场疫情处理，协助处理辖区内突发公共卫生事件；开展新生儿访视及儿童、孕产妇保健系统管理；对辖区65岁及以上老年人和糖尿病、精神病、高血压等慢性疾病登记管理；接受区卫生行政部门委托，对辖区内传染病防治、学校卫生、饮用水卫生、职业卫生以及村级预防保健工作进行指导、培训、考核与监督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（二）基本医疗服务方面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color w:val="000000"/>
          <w:sz w:val="32"/>
          <w:szCs w:val="32"/>
          <w:highlight w:val="none"/>
          <w:lang w:val="en-US" w:eastAsia="zh-CN"/>
        </w:rPr>
      </w:pPr>
      <w:r>
        <w:rPr>
          <w:rFonts w:hint="eastAsia" w:ascii="仿宋" w:hAnsi="仿宋" w:eastAsia="仿宋" w:cs="仿宋"/>
          <w:color w:val="auto"/>
          <w:sz w:val="32"/>
          <w:szCs w:val="32"/>
          <w:lang w:val="en-US" w:eastAsia="zh-CN"/>
        </w:rPr>
        <w:t>正确处理常见病，多发病，对疑难杂症进行恰当的处理与转诊；加强急诊救护体系建设，承担乡村现场应急救护，转诊和康复服务；认真执行国家基本药物制度，加强医疗质量管理及院感防控。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（三）基本管理服务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规范卫生院财务管理工作，巩固农村公共卫生服务体系。履行定点医疗机构职责，严格执行国家基本医疗保险政政策并做好有关的政策宣传，监督及服务工作。深入推进乡村卫生服务一体化管理，负责村卫生室的技术指导和医生培训等工作。落实健康扶贫相关政策。</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leftChars="0" w:right="0" w:firstLine="0" w:firstLineChars="0"/>
        <w:jc w:val="both"/>
        <w:rPr>
          <w:rStyle w:val="19"/>
          <w:rFonts w:hint="eastAsia" w:ascii="黑体" w:eastAsia="黑体" w:cs="Times New Roman"/>
          <w:b w:val="0"/>
          <w:bCs w:val="0"/>
          <w:color w:val="auto"/>
          <w:highlight w:val="none"/>
          <w:lang w:val="en-US" w:eastAsia="zh-CN"/>
        </w:rPr>
      </w:pPr>
      <w:bookmarkStart w:id="22" w:name="_Toc7220"/>
      <w:bookmarkStart w:id="23" w:name="_Toc9285"/>
      <w:r>
        <w:rPr>
          <w:rStyle w:val="19"/>
          <w:rFonts w:hint="eastAsia" w:ascii="黑体" w:eastAsia="黑体" w:cs="Times New Roman"/>
          <w:b w:val="0"/>
          <w:bCs w:val="0"/>
          <w:color w:val="auto"/>
          <w:highlight w:val="none"/>
          <w:lang w:val="en-US" w:eastAsia="zh-CN"/>
        </w:rPr>
        <w:t>机构设置</w:t>
      </w:r>
    </w:p>
    <w:bookmarkEnd w:id="22"/>
    <w:bookmarkEnd w:id="23"/>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广元市昭化区大朝乡卫生院属主管部门下属单位，属于二级预算单位，无下属机构。</w:t>
      </w:r>
    </w:p>
    <w:p>
      <w:pPr>
        <w:pStyle w:val="2"/>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ascii="仿宋" w:eastAsia="仿宋"/>
          <w:color w:val="auto"/>
          <w:kern w:val="0"/>
          <w:sz w:val="32"/>
          <w:szCs w:val="32"/>
          <w:highlight w:val="none"/>
        </w:rPr>
      </w:pPr>
      <w:r>
        <w:rPr>
          <w:rFonts w:ascii="仿宋" w:eastAsia="仿宋"/>
          <w:color w:val="auto"/>
          <w:sz w:val="32"/>
          <w:szCs w:val="32"/>
          <w:highlight w:val="none"/>
        </w:rPr>
        <w:br w:type="page"/>
      </w:r>
    </w:p>
    <w:p>
      <w:pPr>
        <w:pStyle w:val="3"/>
        <w:ind w:right="440"/>
        <w:jc w:val="center"/>
        <w:rPr>
          <w:rStyle w:val="18"/>
          <w:rFonts w:ascii="黑体" w:eastAsia="黑体"/>
          <w:b w:val="0"/>
          <w:bCs/>
          <w:color w:val="auto"/>
          <w:highlight w:val="none"/>
        </w:rPr>
      </w:pPr>
      <w:bookmarkStart w:id="24" w:name="_Toc15377204"/>
      <w:bookmarkStart w:id="25" w:name="_Toc21994"/>
      <w:bookmarkStart w:id="26" w:name="_Toc15396602"/>
      <w:r>
        <w:rPr>
          <w:rFonts w:hint="eastAsia" w:ascii="黑体" w:eastAsia="黑体"/>
          <w:b w:val="0"/>
          <w:bCs/>
          <w:color w:val="auto"/>
          <w:highlight w:val="none"/>
        </w:rPr>
        <w:t xml:space="preserve">第二部分 </w:t>
      </w:r>
      <w:r>
        <w:rPr>
          <w:rFonts w:hint="eastAsia" w:ascii="黑体" w:eastAsia="黑体"/>
          <w:b w:val="0"/>
          <w:bCs/>
          <w:color w:val="auto"/>
          <w:highlight w:val="none"/>
          <w:lang w:val="en-US" w:eastAsia="zh-CN"/>
        </w:rPr>
        <w:t>2022年度</w:t>
      </w:r>
      <w:r>
        <w:rPr>
          <w:rStyle w:val="18"/>
          <w:rFonts w:hint="eastAsia" w:ascii="黑体" w:eastAsia="黑体"/>
          <w:b w:val="0"/>
          <w:bCs/>
          <w:color w:val="auto"/>
          <w:highlight w:val="none"/>
          <w:lang w:eastAsia="zh-CN"/>
        </w:rPr>
        <w:t>单位</w:t>
      </w:r>
      <w:r>
        <w:rPr>
          <w:rStyle w:val="18"/>
          <w:rFonts w:hint="eastAsia" w:ascii="黑体" w:eastAsia="黑体"/>
          <w:b w:val="0"/>
          <w:bCs/>
          <w:color w:val="auto"/>
          <w:highlight w:val="none"/>
        </w:rPr>
        <w:t>决算情况说明</w:t>
      </w:r>
      <w:bookmarkEnd w:id="24"/>
      <w:bookmarkEnd w:id="25"/>
      <w:bookmarkEnd w:id="26"/>
    </w:p>
    <w:p>
      <w:pPr>
        <w:rPr>
          <w:color w:val="auto"/>
          <w:highlight w:val="none"/>
        </w:rPr>
      </w:pPr>
    </w:p>
    <w:p>
      <w:pPr>
        <w:pStyle w:val="24"/>
        <w:numPr>
          <w:ilvl w:val="0"/>
          <w:numId w:val="2"/>
        </w:numPr>
        <w:spacing w:line="600" w:lineRule="exact"/>
        <w:ind w:firstLineChars="0"/>
        <w:outlineLvl w:val="1"/>
        <w:rPr>
          <w:rStyle w:val="19"/>
          <w:rFonts w:ascii="黑体" w:eastAsia="黑体"/>
          <w:b w:val="0"/>
          <w:color w:val="auto"/>
          <w:highlight w:val="none"/>
        </w:rPr>
      </w:pPr>
      <w:bookmarkStart w:id="27" w:name="_Toc15377205"/>
      <w:bookmarkStart w:id="28" w:name="_Toc8860"/>
      <w:bookmarkStart w:id="29" w:name="_Toc15396603"/>
      <w:r>
        <w:rPr>
          <w:rFonts w:hint="eastAsia" w:ascii="黑体" w:eastAsia="黑体"/>
          <w:color w:val="auto"/>
          <w:sz w:val="32"/>
          <w:szCs w:val="32"/>
          <w:highlight w:val="none"/>
        </w:rPr>
        <w:t>收</w:t>
      </w:r>
      <w:r>
        <w:rPr>
          <w:rStyle w:val="19"/>
          <w:rFonts w:hint="eastAsia" w:ascii="黑体" w:eastAsia="黑体"/>
          <w:b w:val="0"/>
          <w:color w:val="auto"/>
          <w:highlight w:val="none"/>
        </w:rPr>
        <w:t>入支出决算总体情况说明</w:t>
      </w:r>
      <w:bookmarkEnd w:id="27"/>
      <w:bookmarkEnd w:id="28"/>
      <w:bookmarkEnd w:id="29"/>
    </w:p>
    <w:p>
      <w:pPr>
        <w:spacing w:line="600" w:lineRule="exact"/>
        <w:ind w:firstLine="640" w:firstLineChars="200"/>
        <w:rPr>
          <w:rFonts w:hint="eastAsia" w:ascii="仿宋" w:eastAsia="仿宋"/>
          <w:color w:val="auto"/>
          <w:sz w:val="32"/>
          <w:szCs w:val="32"/>
          <w:highlight w:val="none"/>
          <w:lang w:eastAsia="zh-CN"/>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年度收、支总计</w:t>
      </w:r>
      <w:r>
        <w:rPr>
          <w:rFonts w:ascii="仿宋" w:eastAsia="仿宋"/>
          <w:color w:val="auto"/>
          <w:sz w:val="32"/>
          <w:szCs w:val="32"/>
          <w:highlight w:val="none"/>
          <w:lang w:val="en-US" w:eastAsia="zh-CN"/>
        </w:rPr>
        <w:t>92.7</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年相比，收、支总计各</w:t>
      </w:r>
      <w:r>
        <w:rPr>
          <w:rFonts w:ascii="仿宋" w:eastAsia="仿宋"/>
          <w:color w:val="auto"/>
          <w:sz w:val="32"/>
          <w:szCs w:val="32"/>
          <w:highlight w:val="none"/>
        </w:rPr>
        <w:t>减少24.06</w:t>
      </w:r>
      <w:r>
        <w:rPr>
          <w:rFonts w:hint="eastAsia" w:ascii="仿宋" w:eastAsia="仿宋"/>
          <w:color w:val="auto"/>
          <w:sz w:val="32"/>
          <w:szCs w:val="32"/>
          <w:highlight w:val="none"/>
        </w:rPr>
        <w:t>万元，</w:t>
      </w:r>
      <w:r>
        <w:rPr>
          <w:rFonts w:ascii="仿宋" w:eastAsia="仿宋"/>
          <w:color w:val="auto"/>
          <w:sz w:val="32"/>
          <w:szCs w:val="32"/>
          <w:highlight w:val="none"/>
        </w:rPr>
        <w:t>下降20.61%</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医疗收入</w:t>
      </w:r>
      <w:r>
        <w:rPr>
          <w:rFonts w:ascii="仿宋" w:eastAsia="仿宋"/>
          <w:color w:val="auto"/>
          <w:sz w:val="32"/>
          <w:szCs w:val="32"/>
          <w:highlight w:val="none"/>
          <w:lang w:eastAsia="zh-CN"/>
        </w:rPr>
        <w:t>减少</w:t>
      </w:r>
      <w:r>
        <w:rPr>
          <w:rFonts w:hint="eastAsia" w:ascii="仿宋" w:eastAsia="仿宋"/>
          <w:color w:val="auto"/>
          <w:sz w:val="32"/>
          <w:szCs w:val="32"/>
          <w:highlight w:val="none"/>
          <w:lang w:eastAsia="zh-CN"/>
        </w:rPr>
        <w:t>，人员经费</w:t>
      </w:r>
      <w:r>
        <w:rPr>
          <w:rFonts w:ascii="仿宋" w:eastAsia="仿宋"/>
          <w:color w:val="auto"/>
          <w:sz w:val="32"/>
          <w:szCs w:val="32"/>
          <w:highlight w:val="none"/>
          <w:lang w:eastAsia="zh-CN"/>
        </w:rPr>
        <w:t>减少</w:t>
      </w:r>
      <w:r>
        <w:rPr>
          <w:rFonts w:hint="eastAsia" w:ascii="仿宋" w:eastAsia="仿宋"/>
          <w:color w:val="auto"/>
          <w:sz w:val="32"/>
          <w:szCs w:val="32"/>
          <w:highlight w:val="none"/>
          <w:lang w:eastAsia="zh-CN"/>
        </w:rPr>
        <w:t>。</w:t>
      </w:r>
    </w:p>
    <w:p>
      <w:pPr>
        <w:pStyle w:val="2"/>
        <w:rPr>
          <w:rFonts w:hint="eastAsia"/>
          <w:lang w:eastAsia="zh-CN"/>
        </w:rPr>
      </w:pPr>
      <w:r>
        <w:rPr>
          <w:rFonts w:hint="eastAsia"/>
          <w:lang w:val="en-US" w:eastAsia="zh-CN"/>
        </w:rPr>
        <w:t xml:space="preserve">        </w:t>
      </w:r>
      <w:r>
        <w:rPr>
          <w:lang w:val="en-US" w:eastAsia="zh-CN"/>
        </w:rPr>
        <w:t xml:space="preserve"> </w:t>
      </w:r>
      <w:r>
        <w:rPr>
          <w:rFonts w:hint="eastAsia"/>
          <w:lang w:val="en-US" w:eastAsia="zh-CN"/>
        </w:rPr>
        <w:t xml:space="preserve">   </w:t>
      </w:r>
      <w:r>
        <w:rPr>
          <w:lang w:val="en-US" w:eastAsia="zh-CN"/>
        </w:rPr>
        <w:drawing>
          <wp:inline distT="0" distB="0" distL="85090" distR="85090">
            <wp:extent cx="3133090" cy="2304415"/>
            <wp:effectExtent l="0" t="0" r="0" b="0"/>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11"/>
                    <a:stretch>
                      <a:fillRect/>
                    </a:stretch>
                  </pic:blipFill>
                  <pic:spPr>
                    <a:xfrm>
                      <a:off x="0" y="0"/>
                      <a:ext cx="3133677" cy="2305015"/>
                    </a:xfrm>
                    <a:prstGeom prst="rect">
                      <a:avLst/>
                    </a:prstGeom>
                    <a:noFill/>
                    <a:ln w="9525" cap="flat" cmpd="sng">
                      <a:noFill/>
                      <a:prstDash val="solid"/>
                      <a:miter/>
                    </a:ln>
                  </pic:spPr>
                </pic:pic>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19"/>
          <w:rFonts w:ascii="黑体" w:eastAsia="黑体"/>
          <w:b w:val="0"/>
          <w:color w:val="auto"/>
          <w:highlight w:val="none"/>
        </w:rPr>
      </w:pPr>
      <w:bookmarkStart w:id="30" w:name="_Toc19416"/>
      <w:bookmarkStart w:id="31" w:name="_Toc15396604"/>
      <w:bookmarkStart w:id="32" w:name="_Toc15377206"/>
      <w:r>
        <w:rPr>
          <w:rFonts w:hint="eastAsia" w:ascii="黑体" w:eastAsia="黑体"/>
          <w:color w:val="auto"/>
          <w:sz w:val="32"/>
          <w:szCs w:val="32"/>
          <w:highlight w:val="none"/>
        </w:rPr>
        <w:t>收</w:t>
      </w:r>
      <w:r>
        <w:rPr>
          <w:rStyle w:val="19"/>
          <w:rFonts w:hint="eastAsia" w:ascii="黑体" w:eastAsia="黑体"/>
          <w:b w:val="0"/>
          <w:color w:val="auto"/>
          <w:highlight w:val="none"/>
        </w:rPr>
        <w:t>入决算情况说明</w:t>
      </w:r>
      <w:bookmarkEnd w:id="30"/>
      <w:bookmarkEnd w:id="31"/>
      <w:bookmarkEnd w:id="32"/>
    </w:p>
    <w:p>
      <w:pPr>
        <w:spacing w:line="600" w:lineRule="exact"/>
        <w:ind w:firstLine="640" w:firstLineChars="200"/>
        <w:outlineLvl w:val="1"/>
        <w:rPr>
          <w:rFonts w:hint="eastAsia" w:ascii="仿宋" w:eastAsia="仿宋"/>
          <w:color w:val="auto"/>
          <w:sz w:val="32"/>
          <w:szCs w:val="32"/>
          <w:highlight w:val="none"/>
          <w:lang w:eastAsia="zh-CN"/>
        </w:rPr>
      </w:pPr>
      <w:bookmarkStart w:id="33" w:name="_Toc17822"/>
      <w:bookmarkStart w:id="34" w:name="_Toc9422"/>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年本年收入合计</w:t>
      </w:r>
      <w:r>
        <w:rPr>
          <w:rFonts w:ascii="仿宋" w:eastAsia="仿宋"/>
          <w:color w:val="auto"/>
          <w:sz w:val="32"/>
          <w:szCs w:val="32"/>
          <w:highlight w:val="none"/>
          <w:lang w:val="en-US" w:eastAsia="zh-CN"/>
        </w:rPr>
        <w:t>92.7</w:t>
      </w:r>
      <w:r>
        <w:rPr>
          <w:rFonts w:hint="eastAsia" w:ascii="仿宋" w:eastAsia="仿宋"/>
          <w:color w:val="auto"/>
          <w:sz w:val="32"/>
          <w:szCs w:val="32"/>
          <w:highlight w:val="none"/>
        </w:rPr>
        <w:t>万元，其中：一般公共预算财政拨款收入</w:t>
      </w:r>
      <w:r>
        <w:rPr>
          <w:rFonts w:ascii="仿宋" w:eastAsia="仿宋"/>
          <w:color w:val="auto"/>
          <w:sz w:val="32"/>
          <w:szCs w:val="32"/>
          <w:highlight w:val="none"/>
          <w:lang w:val="en-US" w:eastAsia="zh-CN"/>
        </w:rPr>
        <w:t>77.89</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84.02</w:t>
      </w:r>
      <w:r>
        <w:rPr>
          <w:rFonts w:ascii="仿宋" w:eastAsia="仿宋"/>
          <w:color w:val="auto"/>
          <w:sz w:val="32"/>
          <w:szCs w:val="32"/>
          <w:highlight w:val="none"/>
        </w:rPr>
        <w:t>%</w:t>
      </w:r>
      <w:r>
        <w:rPr>
          <w:rFonts w:hint="eastAsia" w:ascii="仿宋" w:eastAsia="仿宋"/>
          <w:color w:val="auto"/>
          <w:sz w:val="32"/>
          <w:szCs w:val="32"/>
          <w:highlight w:val="none"/>
        </w:rPr>
        <w:t>；政府性基金预算财政拨款收入</w:t>
      </w:r>
      <w:r>
        <w:rPr>
          <w:rFonts w:ascii="仿宋" w:eastAsia="仿宋"/>
          <w:color w:val="auto"/>
          <w:sz w:val="32"/>
          <w:szCs w:val="32"/>
          <w:highlight w:val="none"/>
          <w:lang w:val="en-US" w:eastAsia="zh-CN"/>
        </w:rPr>
        <w:t>0.69</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0.75</w:t>
      </w:r>
      <w:r>
        <w:rPr>
          <w:rFonts w:ascii="仿宋" w:eastAsia="仿宋"/>
          <w:color w:val="auto"/>
          <w:sz w:val="32"/>
          <w:szCs w:val="32"/>
          <w:highlight w:val="none"/>
        </w:rPr>
        <w:t>%</w:t>
      </w:r>
      <w:r>
        <w:rPr>
          <w:rFonts w:hint="eastAsia" w:ascii="仿宋" w:eastAsia="仿宋"/>
          <w:color w:val="auto"/>
          <w:sz w:val="32"/>
          <w:szCs w:val="32"/>
          <w:highlight w:val="none"/>
        </w:rPr>
        <w:t>；事业收入</w:t>
      </w:r>
      <w:r>
        <w:rPr>
          <w:rFonts w:ascii="仿宋" w:eastAsia="仿宋"/>
          <w:color w:val="auto"/>
          <w:sz w:val="32"/>
          <w:szCs w:val="32"/>
          <w:highlight w:val="none"/>
        </w:rPr>
        <w:t>14.12</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15.23</w:t>
      </w:r>
      <w:r>
        <w:rPr>
          <w:rFonts w:ascii="仿宋" w:eastAsia="仿宋"/>
          <w:color w:val="auto"/>
          <w:sz w:val="32"/>
          <w:szCs w:val="32"/>
          <w:highlight w:val="none"/>
        </w:rPr>
        <w:t>%</w:t>
      </w:r>
      <w:r>
        <w:rPr>
          <w:rFonts w:hint="eastAsia" w:ascii="仿宋" w:eastAsia="仿宋"/>
          <w:color w:val="auto"/>
          <w:sz w:val="32"/>
          <w:szCs w:val="32"/>
          <w:highlight w:val="none"/>
          <w:lang w:eastAsia="zh-CN"/>
        </w:rPr>
        <w:t>。</w:t>
      </w:r>
      <w:bookmarkEnd w:id="33"/>
      <w:bookmarkEnd w:id="34"/>
    </w:p>
    <w:p>
      <w:pPr>
        <w:rPr>
          <w:rFonts w:hint="eastAsia"/>
          <w:lang w:eastAsia="zh-CN"/>
        </w:rPr>
      </w:pPr>
      <w:r>
        <w:rPr>
          <w:rFonts w:hint="eastAsia"/>
          <w:lang w:val="en-US" w:eastAsia="zh-CN"/>
        </w:rPr>
        <w:t xml:space="preserve">                 </w:t>
      </w:r>
      <w:r>
        <w:rPr>
          <w:lang w:val="en-US" w:eastAsia="zh-CN"/>
        </w:rPr>
        <w:drawing>
          <wp:inline distT="0" distB="0" distL="85090" distR="85090">
            <wp:extent cx="3485515" cy="2523490"/>
            <wp:effectExtent l="0" t="0" r="0" b="0"/>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1"/>
                    </pic:cNvPicPr>
                  </pic:nvPicPr>
                  <pic:blipFill>
                    <a:blip r:embed="rId12"/>
                    <a:stretch>
                      <a:fillRect/>
                    </a:stretch>
                  </pic:blipFill>
                  <pic:spPr>
                    <a:xfrm>
                      <a:off x="0" y="0"/>
                      <a:ext cx="3486097" cy="2524086"/>
                    </a:xfrm>
                    <a:prstGeom prst="rect">
                      <a:avLst/>
                    </a:prstGeom>
                    <a:noFill/>
                    <a:ln w="9525" cap="flat" cmpd="sng">
                      <a:noFill/>
                      <a:prstDash val="solid"/>
                      <a:miter/>
                    </a:ln>
                  </pic:spPr>
                </pic:pic>
              </a:graphicData>
            </a:graphic>
          </wp:inline>
        </w:drawing>
      </w:r>
    </w:p>
    <w:p>
      <w:pPr>
        <w:spacing w:line="600" w:lineRule="exact"/>
        <w:ind w:firstLine="1600" w:firstLineChars="500"/>
        <w:rPr>
          <w:rFonts w:ascii="仿宋" w:eastAsia="仿宋"/>
          <w:color w:val="auto"/>
          <w:sz w:val="32"/>
          <w:szCs w:val="32"/>
          <w:highlight w:val="none"/>
        </w:rPr>
      </w:pPr>
      <w:r>
        <w:rPr>
          <w:rFonts w:hint="eastAsia" w:asci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19"/>
          <w:rFonts w:ascii="黑体" w:eastAsia="黑体"/>
          <w:b w:val="0"/>
          <w:color w:val="auto"/>
          <w:highlight w:val="none"/>
        </w:rPr>
      </w:pPr>
      <w:bookmarkStart w:id="35" w:name="_Toc19855"/>
      <w:bookmarkStart w:id="36" w:name="_Toc15396605"/>
      <w:bookmarkStart w:id="37" w:name="_Toc15377207"/>
      <w:r>
        <w:rPr>
          <w:rFonts w:hint="eastAsia" w:ascii="黑体" w:eastAsia="黑体"/>
          <w:color w:val="auto"/>
          <w:sz w:val="32"/>
          <w:szCs w:val="32"/>
          <w:highlight w:val="none"/>
        </w:rPr>
        <w:t>支</w:t>
      </w:r>
      <w:r>
        <w:rPr>
          <w:rStyle w:val="19"/>
          <w:rFonts w:hint="eastAsia" w:ascii="黑体" w:eastAsia="黑体"/>
          <w:b w:val="0"/>
          <w:color w:val="auto"/>
          <w:highlight w:val="none"/>
        </w:rPr>
        <w:t>出决算情况说明</w:t>
      </w:r>
      <w:bookmarkEnd w:id="35"/>
      <w:bookmarkEnd w:id="36"/>
      <w:bookmarkEnd w:id="37"/>
    </w:p>
    <w:p>
      <w:pPr>
        <w:spacing w:line="600" w:lineRule="exact"/>
        <w:ind w:firstLine="640" w:firstLineChars="200"/>
        <w:outlineLvl w:val="1"/>
        <w:rPr>
          <w:rFonts w:ascii="仿宋" w:eastAsia="仿宋"/>
          <w:color w:val="auto"/>
          <w:sz w:val="32"/>
          <w:szCs w:val="32"/>
          <w:highlight w:val="none"/>
        </w:rPr>
      </w:pPr>
      <w:bookmarkStart w:id="38" w:name="_Toc5348"/>
      <w:bookmarkStart w:id="39" w:name="_Toc6281"/>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年本年支出合计</w:t>
      </w:r>
      <w:r>
        <w:rPr>
          <w:rFonts w:ascii="仿宋" w:eastAsia="仿宋"/>
          <w:color w:val="auto"/>
          <w:sz w:val="32"/>
          <w:szCs w:val="32"/>
          <w:highlight w:val="none"/>
          <w:lang w:val="en-US" w:eastAsia="zh-CN"/>
        </w:rPr>
        <w:t>92.7</w:t>
      </w:r>
      <w:r>
        <w:rPr>
          <w:rFonts w:hint="eastAsia" w:ascii="仿宋" w:eastAsia="仿宋"/>
          <w:color w:val="auto"/>
          <w:sz w:val="32"/>
          <w:szCs w:val="32"/>
          <w:highlight w:val="none"/>
        </w:rPr>
        <w:t>万元，其中：基本支出</w:t>
      </w:r>
      <w:r>
        <w:rPr>
          <w:rFonts w:ascii="仿宋" w:eastAsia="仿宋"/>
          <w:color w:val="auto"/>
          <w:sz w:val="32"/>
          <w:szCs w:val="32"/>
          <w:highlight w:val="none"/>
          <w:lang w:val="en-US" w:eastAsia="zh-CN"/>
        </w:rPr>
        <w:t>92.01</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99.26</w:t>
      </w:r>
      <w:r>
        <w:rPr>
          <w:rFonts w:ascii="仿宋" w:eastAsia="仿宋"/>
          <w:color w:val="auto"/>
          <w:sz w:val="32"/>
          <w:szCs w:val="32"/>
          <w:highlight w:val="none"/>
        </w:rPr>
        <w:t>%</w:t>
      </w:r>
      <w:r>
        <w:rPr>
          <w:rFonts w:hint="eastAsia" w:ascii="仿宋" w:eastAsia="仿宋"/>
          <w:color w:val="auto"/>
          <w:sz w:val="32"/>
          <w:szCs w:val="32"/>
          <w:highlight w:val="none"/>
        </w:rPr>
        <w:t>；项目支出</w:t>
      </w:r>
      <w:r>
        <w:rPr>
          <w:rFonts w:ascii="仿宋" w:eastAsia="仿宋"/>
          <w:color w:val="auto"/>
          <w:sz w:val="32"/>
          <w:szCs w:val="32"/>
          <w:highlight w:val="none"/>
          <w:lang w:val="en-US" w:eastAsia="zh-CN"/>
        </w:rPr>
        <w:t>0.69</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0.74</w:t>
      </w:r>
      <w:r>
        <w:rPr>
          <w:rFonts w:ascii="仿宋" w:eastAsia="仿宋"/>
          <w:color w:val="auto"/>
          <w:sz w:val="32"/>
          <w:szCs w:val="32"/>
          <w:highlight w:val="none"/>
        </w:rPr>
        <w:t>%</w:t>
      </w:r>
      <w:r>
        <w:rPr>
          <w:rFonts w:hint="eastAsia" w:ascii="仿宋" w:eastAsia="仿宋"/>
          <w:color w:val="auto"/>
          <w:sz w:val="32"/>
          <w:szCs w:val="32"/>
          <w:highlight w:val="none"/>
        </w:rPr>
        <w:t>。</w:t>
      </w:r>
      <w:bookmarkEnd w:id="38"/>
      <w:bookmarkEnd w:id="39"/>
    </w:p>
    <w:p>
      <w:pPr>
        <w:pStyle w:val="2"/>
        <w:jc w:val="center"/>
      </w:pPr>
      <w:r>
        <w:drawing>
          <wp:inline distT="0" distB="0" distL="85090" distR="85090">
            <wp:extent cx="3418840" cy="1961515"/>
            <wp:effectExtent l="0" t="0" r="0" b="0"/>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1"/>
                    </pic:cNvPicPr>
                  </pic:nvPicPr>
                  <pic:blipFill>
                    <a:blip r:embed="rId13"/>
                    <a:stretch>
                      <a:fillRect/>
                    </a:stretch>
                  </pic:blipFill>
                  <pic:spPr>
                    <a:xfrm>
                      <a:off x="0" y="0"/>
                      <a:ext cx="3419423" cy="1962120"/>
                    </a:xfrm>
                    <a:prstGeom prst="rect">
                      <a:avLst/>
                    </a:prstGeom>
                    <a:noFill/>
                    <a:ln w="9525" cap="flat" cmpd="sng">
                      <a:noFill/>
                      <a:prstDash val="solid"/>
                      <a:miter/>
                    </a:ln>
                  </pic:spPr>
                </pic:pic>
              </a:graphicData>
            </a:graphic>
          </wp:inline>
        </w:drawing>
      </w:r>
    </w:p>
    <w:p>
      <w:pPr>
        <w:spacing w:line="600" w:lineRule="exact"/>
        <w:ind w:firstLine="640" w:firstLineChars="200"/>
        <w:jc w:val="center"/>
        <w:rPr>
          <w:rFonts w:ascii="仿宋" w:eastAsia="仿宋"/>
          <w:color w:val="auto"/>
          <w:sz w:val="32"/>
          <w:szCs w:val="32"/>
          <w:highlight w:val="none"/>
        </w:rPr>
      </w:pPr>
      <w:r>
        <w:rPr>
          <w:rFonts w:hint="eastAsia" w:asci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19"/>
          <w:rFonts w:ascii="黑体" w:eastAsia="黑体"/>
          <w:b w:val="0"/>
          <w:color w:val="auto"/>
          <w:highlight w:val="none"/>
        </w:rPr>
      </w:pPr>
      <w:bookmarkStart w:id="40" w:name="_Toc9375"/>
      <w:bookmarkStart w:id="41" w:name="_Toc15377208"/>
      <w:bookmarkStart w:id="42" w:name="_Toc15396606"/>
      <w:r>
        <w:rPr>
          <w:rFonts w:hint="eastAsia" w:ascii="黑体" w:eastAsia="黑体"/>
          <w:color w:val="auto"/>
          <w:sz w:val="32"/>
          <w:szCs w:val="32"/>
          <w:highlight w:val="none"/>
        </w:rPr>
        <w:t>四、财</w:t>
      </w:r>
      <w:r>
        <w:rPr>
          <w:rStyle w:val="19"/>
          <w:rFonts w:hint="eastAsia" w:ascii="黑体" w:eastAsia="黑体"/>
          <w:b w:val="0"/>
          <w:color w:val="auto"/>
          <w:highlight w:val="none"/>
        </w:rPr>
        <w:t>政拨款收入支出决算总体情况说明</w:t>
      </w:r>
      <w:bookmarkEnd w:id="40"/>
      <w:bookmarkEnd w:id="41"/>
      <w:bookmarkEnd w:id="42"/>
    </w:p>
    <w:p>
      <w:pPr>
        <w:spacing w:line="600" w:lineRule="exact"/>
        <w:ind w:firstLine="640"/>
        <w:rPr>
          <w:rFonts w:hint="eastAsia" w:ascii="仿宋" w:eastAsia="仿宋"/>
          <w:color w:val="auto"/>
          <w:sz w:val="32"/>
          <w:szCs w:val="32"/>
          <w:highlight w:val="none"/>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年财政拨款收、支总计</w:t>
      </w:r>
      <w:r>
        <w:rPr>
          <w:rFonts w:ascii="仿宋" w:eastAsia="仿宋"/>
          <w:color w:val="auto"/>
          <w:sz w:val="32"/>
          <w:szCs w:val="32"/>
          <w:highlight w:val="none"/>
          <w:lang w:val="en-US" w:eastAsia="zh-CN"/>
        </w:rPr>
        <w:t>78.58</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年相比，财政拨款收、支总计各</w:t>
      </w:r>
      <w:r>
        <w:rPr>
          <w:rFonts w:ascii="仿宋" w:eastAsia="仿宋"/>
          <w:color w:val="auto"/>
          <w:sz w:val="32"/>
          <w:szCs w:val="32"/>
          <w:highlight w:val="none"/>
        </w:rPr>
        <w:t>减少17.76</w:t>
      </w:r>
      <w:r>
        <w:rPr>
          <w:rFonts w:hint="eastAsia" w:ascii="仿宋" w:eastAsia="仿宋"/>
          <w:color w:val="auto"/>
          <w:sz w:val="32"/>
          <w:szCs w:val="32"/>
          <w:highlight w:val="none"/>
        </w:rPr>
        <w:t>万元，</w:t>
      </w:r>
      <w:r>
        <w:rPr>
          <w:rFonts w:ascii="仿宋" w:eastAsia="仿宋"/>
          <w:color w:val="auto"/>
          <w:sz w:val="32"/>
          <w:szCs w:val="32"/>
          <w:highlight w:val="none"/>
        </w:rPr>
        <w:t>下降18.43%</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人员经费</w:t>
      </w:r>
      <w:r>
        <w:rPr>
          <w:rFonts w:ascii="仿宋" w:eastAsia="仿宋"/>
          <w:color w:val="auto"/>
          <w:sz w:val="32"/>
          <w:szCs w:val="32"/>
          <w:highlight w:val="none"/>
          <w:lang w:eastAsia="zh-CN"/>
        </w:rPr>
        <w:t>减少</w:t>
      </w:r>
      <w:r>
        <w:rPr>
          <w:rFonts w:hint="eastAsia" w:ascii="仿宋" w:eastAsia="仿宋"/>
          <w:color w:val="auto"/>
          <w:sz w:val="32"/>
          <w:szCs w:val="32"/>
          <w:highlight w:val="none"/>
          <w:lang w:eastAsia="zh-CN"/>
        </w:rPr>
        <w:t>，疫情防控资金</w:t>
      </w:r>
      <w:r>
        <w:rPr>
          <w:rFonts w:ascii="仿宋" w:eastAsia="仿宋"/>
          <w:color w:val="auto"/>
          <w:sz w:val="32"/>
          <w:szCs w:val="32"/>
          <w:highlight w:val="none"/>
          <w:lang w:eastAsia="zh-CN"/>
        </w:rPr>
        <w:t>减少</w:t>
      </w:r>
      <w:r>
        <w:rPr>
          <w:rFonts w:hint="eastAsia" w:ascii="仿宋" w:eastAsia="仿宋"/>
          <w:color w:val="auto"/>
          <w:sz w:val="32"/>
          <w:szCs w:val="32"/>
          <w:highlight w:val="none"/>
          <w:lang w:eastAsia="zh-CN"/>
        </w:rPr>
        <w:t>。</w:t>
      </w:r>
    </w:p>
    <w:p>
      <w:pPr>
        <w:rPr>
          <w:rFonts w:hint="eastAsia" w:ascii="仿宋" w:eastAsia="仿宋"/>
          <w:color w:val="auto"/>
          <w:sz w:val="32"/>
          <w:szCs w:val="32"/>
          <w:highlight w:val="none"/>
          <w:lang w:val="en-US" w:eastAsia="zh-CN"/>
        </w:rPr>
      </w:pPr>
      <w:r>
        <w:rPr>
          <w:rFonts w:hint="eastAsia"/>
          <w:lang w:val="en-US" w:eastAsia="zh-CN"/>
        </w:rPr>
        <w:t xml:space="preserve">               </w:t>
      </w:r>
      <w:r>
        <w:rPr>
          <w:lang w:val="en-US" w:eastAsia="zh-CN"/>
        </w:rPr>
        <w:drawing>
          <wp:inline distT="0" distB="0" distL="85090" distR="85090">
            <wp:extent cx="3809365" cy="2504440"/>
            <wp:effectExtent l="0" t="0" r="0" b="1"/>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1"/>
                    </pic:cNvPicPr>
                  </pic:nvPicPr>
                  <pic:blipFill>
                    <a:blip r:embed="rId14"/>
                    <a:stretch>
                      <a:fillRect/>
                    </a:stretch>
                  </pic:blipFill>
                  <pic:spPr>
                    <a:xfrm>
                      <a:off x="0" y="0"/>
                      <a:ext cx="3809942" cy="2505037"/>
                    </a:xfrm>
                    <a:prstGeom prst="rect">
                      <a:avLst/>
                    </a:prstGeom>
                    <a:noFill/>
                    <a:ln w="9525" cap="flat" cmpd="sng">
                      <a:noFill/>
                      <a:prstDash val="solid"/>
                      <a:miter/>
                    </a:ln>
                  </pic:spPr>
                </pic:pic>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（图4：财政拨款收、支决算总计变动情况）（柱状图）</w:t>
      </w:r>
    </w:p>
    <w:p>
      <w:pPr>
        <w:spacing w:line="600" w:lineRule="exact"/>
        <w:ind w:firstLine="640"/>
        <w:rPr>
          <w:rFonts w:ascii="仿宋" w:eastAsia="仿宋"/>
          <w:b/>
          <w:color w:val="auto"/>
          <w:sz w:val="32"/>
          <w:szCs w:val="32"/>
          <w:highlight w:val="none"/>
        </w:rPr>
      </w:pPr>
    </w:p>
    <w:p>
      <w:pPr>
        <w:spacing w:line="600" w:lineRule="exact"/>
        <w:ind w:firstLine="640" w:firstLineChars="200"/>
        <w:outlineLvl w:val="1"/>
        <w:rPr>
          <w:rStyle w:val="19"/>
          <w:rFonts w:ascii="黑体" w:eastAsia="黑体"/>
          <w:b w:val="0"/>
          <w:color w:val="auto"/>
          <w:highlight w:val="none"/>
        </w:rPr>
      </w:pPr>
      <w:bookmarkStart w:id="43" w:name="_Toc15396607"/>
      <w:bookmarkStart w:id="44" w:name="_Toc15377209"/>
      <w:bookmarkStart w:id="45" w:name="_Toc31404"/>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19"/>
          <w:rFonts w:hint="eastAsia" w:ascii="黑体" w:eastAsia="黑体"/>
          <w:b w:val="0"/>
          <w:color w:val="auto"/>
          <w:highlight w:val="none"/>
        </w:rPr>
        <w:t>般公共预算财政拨款支出决算情况说明</w:t>
      </w:r>
      <w:bookmarkEnd w:id="43"/>
      <w:bookmarkEnd w:id="44"/>
      <w:bookmarkEnd w:id="45"/>
    </w:p>
    <w:p>
      <w:pPr>
        <w:spacing w:line="600" w:lineRule="exact"/>
        <w:ind w:firstLine="643" w:firstLineChars="200"/>
        <w:outlineLvl w:val="2"/>
        <w:rPr>
          <w:rFonts w:ascii="仿宋" w:eastAsia="仿宋"/>
          <w:b/>
          <w:color w:val="auto"/>
          <w:sz w:val="32"/>
          <w:szCs w:val="32"/>
          <w:highlight w:val="none"/>
        </w:rPr>
      </w:pPr>
      <w:bookmarkStart w:id="46" w:name="_Toc1399"/>
      <w:bookmarkStart w:id="47" w:name="_Toc15377210"/>
      <w:r>
        <w:rPr>
          <w:rFonts w:hint="eastAsia" w:ascii="仿宋" w:eastAsia="仿宋"/>
          <w:b/>
          <w:color w:val="auto"/>
          <w:sz w:val="32"/>
          <w:szCs w:val="32"/>
          <w:highlight w:val="none"/>
        </w:rPr>
        <w:t>（一）一般公共预算财政拨款支出决算总体情况</w:t>
      </w:r>
      <w:bookmarkEnd w:id="46"/>
      <w:bookmarkEnd w:id="47"/>
    </w:p>
    <w:p>
      <w:pPr>
        <w:spacing w:line="600" w:lineRule="exact"/>
        <w:ind w:firstLine="640" w:firstLineChars="200"/>
        <w:rPr>
          <w:rFonts w:hint="eastAsia" w:ascii="仿宋" w:eastAsia="仿宋"/>
          <w:color w:val="auto"/>
          <w:sz w:val="32"/>
          <w:szCs w:val="32"/>
          <w:highlight w:val="none"/>
          <w:lang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lang w:val="en-US" w:eastAsia="zh-CN"/>
        </w:rPr>
        <w:t>77.89</w:t>
      </w:r>
      <w:r>
        <w:rPr>
          <w:rFonts w:hint="eastAsia" w:ascii="仿宋" w:eastAsia="仿宋"/>
          <w:color w:val="auto"/>
          <w:sz w:val="32"/>
          <w:szCs w:val="32"/>
          <w:highlight w:val="none"/>
        </w:rPr>
        <w:t>万元，占本年支出合计的</w:t>
      </w:r>
      <w:r>
        <w:rPr>
          <w:rFonts w:ascii="仿宋" w:eastAsia="仿宋"/>
          <w:color w:val="auto"/>
          <w:sz w:val="32"/>
          <w:szCs w:val="32"/>
          <w:highlight w:val="none"/>
          <w:lang w:val="en-US" w:eastAsia="zh-CN"/>
        </w:rPr>
        <w:t>84.02</w:t>
      </w:r>
      <w:r>
        <w:rPr>
          <w:rFonts w:ascii="仿宋" w:eastAsia="仿宋"/>
          <w:color w:val="auto"/>
          <w:sz w:val="32"/>
          <w:szCs w:val="32"/>
          <w:highlight w:val="none"/>
        </w:rPr>
        <w:t>%</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w:t>
      </w:r>
      <w:r>
        <w:rPr>
          <w:rFonts w:ascii="仿宋" w:eastAsia="仿宋"/>
          <w:color w:val="auto"/>
          <w:sz w:val="32"/>
          <w:szCs w:val="32"/>
          <w:highlight w:val="none"/>
          <w:lang w:eastAsia="zh-CN"/>
        </w:rPr>
        <w:t>减少18.45</w:t>
      </w:r>
      <w:r>
        <w:rPr>
          <w:rFonts w:hint="eastAsia" w:ascii="仿宋" w:eastAsia="仿宋"/>
          <w:color w:val="auto"/>
          <w:sz w:val="32"/>
          <w:szCs w:val="32"/>
          <w:highlight w:val="none"/>
        </w:rPr>
        <w:t>万元，</w:t>
      </w:r>
      <w:r>
        <w:rPr>
          <w:rFonts w:ascii="仿宋" w:eastAsia="仿宋"/>
          <w:color w:val="auto"/>
          <w:sz w:val="32"/>
          <w:szCs w:val="32"/>
          <w:highlight w:val="none"/>
        </w:rPr>
        <w:t>下降19.15%</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人员经费</w:t>
      </w:r>
      <w:r>
        <w:rPr>
          <w:rFonts w:ascii="仿宋" w:eastAsia="仿宋"/>
          <w:color w:val="auto"/>
          <w:sz w:val="32"/>
          <w:szCs w:val="32"/>
          <w:highlight w:val="none"/>
          <w:lang w:eastAsia="zh-CN"/>
        </w:rPr>
        <w:t>减少</w:t>
      </w:r>
      <w:r>
        <w:rPr>
          <w:rFonts w:hint="eastAsia" w:ascii="仿宋" w:eastAsia="仿宋"/>
          <w:color w:val="auto"/>
          <w:sz w:val="32"/>
          <w:szCs w:val="32"/>
          <w:highlight w:val="none"/>
          <w:lang w:eastAsia="zh-CN"/>
        </w:rPr>
        <w:t>。</w:t>
      </w:r>
    </w:p>
    <w:p>
      <w:r>
        <w:rPr>
          <w:rFonts w:hint="eastAsia"/>
          <w:lang w:val="en-US" w:eastAsia="zh-CN"/>
        </w:rPr>
        <w:t xml:space="preserve">                </w:t>
      </w:r>
      <w:r>
        <w:rPr>
          <w:lang w:val="en-US" w:eastAsia="zh-CN"/>
        </w:rPr>
        <w:drawing>
          <wp:inline distT="0" distB="0" distL="85090" distR="85090">
            <wp:extent cx="3437890" cy="2513965"/>
            <wp:effectExtent l="0" t="0" r="0" b="0"/>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pic:cNvPicPr>
                      <a:picLocks noChangeAspect="1"/>
                    </pic:cNvPicPr>
                  </pic:nvPicPr>
                  <pic:blipFill>
                    <a:blip r:embed="rId15"/>
                    <a:stretch>
                      <a:fillRect/>
                    </a:stretch>
                  </pic:blipFill>
                  <pic:spPr>
                    <a:xfrm>
                      <a:off x="0" y="0"/>
                      <a:ext cx="3438472" cy="2514561"/>
                    </a:xfrm>
                    <a:prstGeom prst="rect">
                      <a:avLst/>
                    </a:prstGeom>
                    <a:noFill/>
                    <a:ln w="9525" cap="flat" cmpd="sng">
                      <a:noFill/>
                      <a:prstDash val="solid"/>
                      <a:miter/>
                    </a:ln>
                  </pic:spPr>
                </pic:pic>
              </a:graphicData>
            </a:graphic>
          </wp:inline>
        </w:drawing>
      </w:r>
    </w:p>
    <w:p>
      <w:pPr>
        <w:spacing w:line="600" w:lineRule="exact"/>
        <w:rPr>
          <w:rFonts w:ascii="仿宋" w:eastAsia="仿宋"/>
          <w:color w:val="auto"/>
          <w:sz w:val="32"/>
          <w:szCs w:val="32"/>
          <w:highlight w:val="none"/>
        </w:rPr>
      </w:pPr>
      <w:r>
        <w:rPr>
          <w:rFonts w:hint="eastAsia" w:asci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eastAsia="仿宋"/>
          <w:b/>
          <w:color w:val="auto"/>
          <w:sz w:val="32"/>
          <w:szCs w:val="32"/>
          <w:highlight w:val="none"/>
        </w:rPr>
      </w:pPr>
      <w:bookmarkStart w:id="48" w:name="_Toc10288"/>
      <w:bookmarkStart w:id="49" w:name="_Toc15377211"/>
      <w:r>
        <w:rPr>
          <w:rFonts w:hint="eastAsia" w:ascii="仿宋" w:eastAsia="仿宋"/>
          <w:b/>
          <w:color w:val="auto"/>
          <w:sz w:val="32"/>
          <w:szCs w:val="32"/>
          <w:highlight w:val="none"/>
        </w:rPr>
        <w:t>（二）一般公共预算财政拨款支出决算结构情况</w:t>
      </w:r>
      <w:bookmarkEnd w:id="48"/>
      <w:bookmarkEnd w:id="49"/>
    </w:p>
    <w:p>
      <w:pPr>
        <w:spacing w:line="600" w:lineRule="exact"/>
        <w:ind w:firstLine="640"/>
        <w:rPr>
          <w:rFonts w:hint="eastAsia" w:ascii="仿宋" w:eastAsia="仿宋"/>
          <w:b/>
          <w:color w:val="auto"/>
          <w:sz w:val="32"/>
          <w:szCs w:val="32"/>
          <w:highlight w:val="none"/>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lang w:val="en-US" w:eastAsia="zh-CN"/>
        </w:rPr>
        <w:t>77.89</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社会保障和就业</w:t>
      </w:r>
      <w:r>
        <w:rPr>
          <w:rFonts w:hint="eastAsia" w:ascii="仿宋" w:eastAsia="仿宋"/>
          <w:b/>
          <w:bCs/>
          <w:color w:val="auto"/>
          <w:sz w:val="32"/>
          <w:szCs w:val="32"/>
          <w:highlight w:val="none"/>
        </w:rPr>
        <w:t>支出</w:t>
      </w:r>
      <w:r>
        <w:rPr>
          <w:rFonts w:ascii="仿宋" w:eastAsia="仿宋"/>
          <w:color w:val="auto"/>
          <w:sz w:val="32"/>
          <w:szCs w:val="32"/>
          <w:highlight w:val="none"/>
          <w:lang w:val="en-US" w:eastAsia="zh-CN"/>
        </w:rPr>
        <w:t>11.66</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14.97</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ascii="仿宋" w:eastAsia="仿宋"/>
          <w:color w:val="auto"/>
          <w:sz w:val="32"/>
          <w:szCs w:val="32"/>
          <w:highlight w:val="none"/>
          <w:lang w:val="en-US" w:eastAsia="zh-CN"/>
        </w:rPr>
        <w:t>57.9</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74.35</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bCs/>
          <w:color w:val="auto"/>
          <w:sz w:val="32"/>
          <w:szCs w:val="32"/>
          <w:highlight w:val="none"/>
        </w:rPr>
        <w:t>住房保障支出</w:t>
      </w:r>
      <w:r>
        <w:rPr>
          <w:rFonts w:ascii="仿宋" w:eastAsia="仿宋"/>
          <w:b/>
          <w:bCs/>
          <w:color w:val="auto"/>
          <w:sz w:val="32"/>
          <w:szCs w:val="32"/>
          <w:highlight w:val="none"/>
        </w:rPr>
        <w:t>8.32</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10.68</w:t>
      </w:r>
      <w:r>
        <w:rPr>
          <w:rFonts w:ascii="仿宋" w:eastAsia="仿宋"/>
          <w:color w:val="auto"/>
          <w:sz w:val="32"/>
          <w:szCs w:val="32"/>
          <w:highlight w:val="none"/>
        </w:rPr>
        <w:t>%</w:t>
      </w:r>
      <w:r>
        <w:rPr>
          <w:rFonts w:hint="eastAsia" w:ascii="仿宋" w:eastAsia="仿宋"/>
          <w:color w:val="auto"/>
          <w:sz w:val="32"/>
          <w:szCs w:val="32"/>
          <w:highlight w:val="none"/>
          <w:lang w:eastAsia="zh-CN"/>
        </w:rPr>
        <w:t>。</w:t>
      </w:r>
    </w:p>
    <w:p>
      <w:pPr>
        <w:ind w:left="1050" w:hanging="1050" w:hangingChars="500"/>
        <w:rPr>
          <w:rFonts w:ascii="仿宋" w:eastAsia="仿宋"/>
          <w:color w:val="auto"/>
          <w:sz w:val="32"/>
          <w:szCs w:val="32"/>
          <w:highlight w:val="none"/>
        </w:rPr>
      </w:pPr>
      <w:r>
        <w:rPr>
          <w:rFonts w:hint="eastAsia"/>
          <w:lang w:val="en-US" w:eastAsia="zh-CN"/>
        </w:rPr>
        <w:t xml:space="preserve">                         </w:t>
      </w:r>
      <w:r>
        <w:rPr>
          <w:lang w:val="en-US" w:eastAsia="zh-CN"/>
        </w:rPr>
        <w:drawing>
          <wp:inline distT="0" distB="0" distL="85090" distR="85090">
            <wp:extent cx="4028440" cy="2323465"/>
            <wp:effectExtent l="0" t="0" r="1" b="0"/>
            <wp:docPr id="16"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pic:cNvPicPr>
                      <a:picLocks noChangeAspect="1"/>
                    </pic:cNvPicPr>
                  </pic:nvPicPr>
                  <pic:blipFill>
                    <a:blip r:embed="rId16"/>
                    <a:stretch>
                      <a:fillRect/>
                    </a:stretch>
                  </pic:blipFill>
                  <pic:spPr>
                    <a:xfrm>
                      <a:off x="0" y="0"/>
                      <a:ext cx="4029013" cy="2324064"/>
                    </a:xfrm>
                    <a:prstGeom prst="rect">
                      <a:avLst/>
                    </a:prstGeom>
                    <a:noFill/>
                    <a:ln w="9525" cap="flat" cmpd="sng">
                      <a:noFill/>
                      <a:prstDash val="solid"/>
                      <a:miter/>
                    </a:ln>
                  </pic:spPr>
                </pic:pic>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eastAsia="仿宋"/>
          <w:b/>
          <w:color w:val="auto"/>
          <w:sz w:val="32"/>
          <w:szCs w:val="32"/>
          <w:highlight w:val="none"/>
        </w:rPr>
      </w:pPr>
      <w:bookmarkStart w:id="50" w:name="_Toc30951"/>
      <w:bookmarkStart w:id="51" w:name="_Toc15377212"/>
      <w:r>
        <w:rPr>
          <w:rFonts w:hint="eastAsia" w:ascii="仿宋" w:eastAsia="仿宋"/>
          <w:b/>
          <w:color w:val="auto"/>
          <w:sz w:val="32"/>
          <w:szCs w:val="32"/>
          <w:highlight w:val="none"/>
        </w:rPr>
        <w:t>（三）一般公共预算财政拨款支出决算具体情况</w:t>
      </w:r>
      <w:bookmarkEnd w:id="50"/>
      <w:bookmarkEnd w:id="51"/>
    </w:p>
    <w:p>
      <w:pPr>
        <w:spacing w:line="600" w:lineRule="exact"/>
        <w:ind w:firstLine="643" w:firstLineChars="200"/>
        <w:outlineLvl w:val="2"/>
        <w:rPr>
          <w:rFonts w:ascii="仿宋" w:eastAsia="仿宋"/>
          <w:color w:val="auto"/>
          <w:sz w:val="32"/>
          <w:szCs w:val="32"/>
          <w:highlight w:val="none"/>
        </w:rPr>
      </w:pPr>
      <w:bookmarkStart w:id="52" w:name="_Toc15378460"/>
      <w:bookmarkStart w:id="53" w:name="_Toc15377444"/>
      <w:bookmarkStart w:id="54" w:name="_Toc15377213"/>
      <w:bookmarkStart w:id="55" w:name="_Toc5522"/>
      <w:bookmarkStart w:id="56" w:name="_Toc8235"/>
      <w:r>
        <w:rPr>
          <w:rFonts w:hint="eastAsia" w:ascii="仿宋" w:eastAsia="仿宋"/>
          <w:b/>
          <w:color w:val="auto"/>
          <w:sz w:val="32"/>
          <w:szCs w:val="32"/>
          <w:highlight w:val="none"/>
        </w:rPr>
        <w:t>20</w:t>
      </w:r>
      <w:r>
        <w:rPr>
          <w:rFonts w:hint="eastAsia" w:ascii="仿宋" w:eastAsia="仿宋"/>
          <w:b/>
          <w:color w:val="auto"/>
          <w:sz w:val="32"/>
          <w:szCs w:val="32"/>
          <w:highlight w:val="none"/>
          <w:lang w:val="en-US" w:eastAsia="zh-CN"/>
        </w:rPr>
        <w:t>22</w:t>
      </w:r>
      <w:r>
        <w:rPr>
          <w:rFonts w:hint="eastAsia" w:ascii="仿宋" w:eastAsia="仿宋"/>
          <w:b/>
          <w:color w:val="auto"/>
          <w:sz w:val="32"/>
          <w:szCs w:val="32"/>
          <w:highlight w:val="none"/>
        </w:rPr>
        <w:t>年</w:t>
      </w:r>
      <w:r>
        <w:rPr>
          <w:rFonts w:hint="eastAsia" w:ascii="仿宋" w:eastAsia="仿宋"/>
          <w:b/>
          <w:color w:val="auto"/>
          <w:sz w:val="32"/>
          <w:szCs w:val="32"/>
          <w:highlight w:val="none"/>
          <w:lang w:eastAsia="zh-CN"/>
        </w:rPr>
        <w:t>一</w:t>
      </w:r>
      <w:r>
        <w:rPr>
          <w:rFonts w:hint="eastAsia" w:ascii="仿宋" w:eastAsia="仿宋"/>
          <w:b/>
          <w:color w:val="auto"/>
          <w:sz w:val="32"/>
          <w:szCs w:val="32"/>
          <w:highlight w:val="none"/>
        </w:rPr>
        <w:t>般公共预算支出决算数为</w:t>
      </w:r>
      <w:r>
        <w:rPr>
          <w:rFonts w:ascii="仿宋" w:eastAsia="仿宋"/>
          <w:b/>
          <w:color w:val="auto"/>
          <w:sz w:val="32"/>
          <w:szCs w:val="32"/>
          <w:highlight w:val="none"/>
          <w:lang w:val="en-US" w:eastAsia="zh-CN"/>
        </w:rPr>
        <w:t>77.89</w:t>
      </w:r>
      <w:r>
        <w:rPr>
          <w:rFonts w:hint="eastAsia" w:ascii="仿宋" w:eastAsia="仿宋"/>
          <w:b/>
          <w:color w:val="auto"/>
          <w:sz w:val="32"/>
          <w:szCs w:val="32"/>
          <w:highlight w:val="none"/>
          <w:lang w:val="en-US" w:eastAsia="zh-CN"/>
        </w:rPr>
        <w:t>万元</w:t>
      </w:r>
      <w:r>
        <w:rPr>
          <w:rFonts w:hint="eastAsia" w:ascii="仿宋" w:eastAsia="仿宋"/>
          <w:color w:val="auto"/>
          <w:sz w:val="32"/>
          <w:szCs w:val="32"/>
          <w:highlight w:val="none"/>
        </w:rPr>
        <w:t>，</w:t>
      </w:r>
      <w:r>
        <w:rPr>
          <w:rStyle w:val="15"/>
          <w:rFonts w:hint="eastAsia" w:ascii="仿宋" w:eastAsia="仿宋"/>
          <w:bCs/>
          <w:color w:val="auto"/>
          <w:sz w:val="32"/>
          <w:szCs w:val="32"/>
          <w:highlight w:val="none"/>
        </w:rPr>
        <w:t>完成预算</w:t>
      </w:r>
      <w:r>
        <w:rPr>
          <w:rStyle w:val="15"/>
          <w:rFonts w:hint="eastAsia" w:ascii="仿宋" w:eastAsia="仿宋"/>
          <w:bCs/>
          <w:color w:val="auto"/>
          <w:sz w:val="32"/>
          <w:szCs w:val="32"/>
          <w:highlight w:val="none"/>
          <w:lang w:val="en-US" w:eastAsia="zh-CN"/>
        </w:rPr>
        <w:t>100</w:t>
      </w:r>
      <w:r>
        <w:rPr>
          <w:rStyle w:val="15"/>
          <w:rFonts w:ascii="仿宋" w:eastAsia="仿宋"/>
          <w:bCs/>
          <w:color w:val="auto"/>
          <w:sz w:val="32"/>
          <w:szCs w:val="32"/>
          <w:highlight w:val="none"/>
        </w:rPr>
        <w:t>%</w:t>
      </w:r>
      <w:r>
        <w:rPr>
          <w:rStyle w:val="15"/>
          <w:rFonts w:hint="eastAsia" w:ascii="仿宋" w:eastAsia="仿宋"/>
          <w:bCs/>
          <w:color w:val="auto"/>
          <w:sz w:val="32"/>
          <w:szCs w:val="32"/>
          <w:highlight w:val="none"/>
        </w:rPr>
        <w:t>。其中：</w:t>
      </w:r>
      <w:bookmarkEnd w:id="52"/>
      <w:bookmarkEnd w:id="53"/>
      <w:bookmarkEnd w:id="54"/>
      <w:bookmarkEnd w:id="55"/>
      <w:bookmarkEnd w:id="56"/>
    </w:p>
    <w:p>
      <w:pPr>
        <w:spacing w:line="600" w:lineRule="exact"/>
        <w:ind w:left="0" w:firstLine="643" w:firstLineChars="200"/>
        <w:rPr>
          <w:rStyle w:val="15"/>
          <w:rFonts w:hint="eastAsia" w:ascii="仿宋" w:eastAsia="仿宋"/>
          <w:b w:val="0"/>
          <w:bCs/>
          <w:color w:val="auto"/>
          <w:sz w:val="32"/>
          <w:szCs w:val="32"/>
          <w:highlight w:val="none"/>
          <w:lang w:eastAsia="zh-CN"/>
        </w:rPr>
      </w:pPr>
      <w:r>
        <w:rPr>
          <w:rStyle w:val="15"/>
          <w:rFonts w:hint="eastAsia" w:ascii="仿宋" w:eastAsia="仿宋"/>
          <w:bCs/>
          <w:color w:val="auto"/>
          <w:sz w:val="32"/>
          <w:szCs w:val="32"/>
          <w:highlight w:val="none"/>
          <w:lang w:val="en-US" w:eastAsia="zh-CN"/>
        </w:rPr>
        <w:t>1.</w:t>
      </w:r>
      <w:r>
        <w:rPr>
          <w:rStyle w:val="15"/>
          <w:rFonts w:hint="eastAsia" w:ascii="仿宋" w:eastAsia="仿宋"/>
          <w:bCs/>
          <w:color w:val="auto"/>
          <w:sz w:val="32"/>
          <w:szCs w:val="32"/>
          <w:highlight w:val="none"/>
        </w:rPr>
        <w:t>社会保障和就业（类）行政事业单位养老支出（款）机关事业单位基本养老保险缴费支出（项）</w:t>
      </w:r>
      <w:r>
        <w:rPr>
          <w:rStyle w:val="15"/>
          <w:rFonts w:ascii="仿宋" w:eastAsia="仿宋"/>
          <w:bCs/>
          <w:color w:val="auto"/>
          <w:sz w:val="32"/>
          <w:szCs w:val="32"/>
          <w:highlight w:val="none"/>
        </w:rPr>
        <w:t>:</w:t>
      </w:r>
      <w:r>
        <w:rPr>
          <w:rStyle w:val="15"/>
          <w:rFonts w:ascii="仿宋" w:eastAsia="仿宋"/>
          <w:b w:val="0"/>
          <w:bCs/>
          <w:color w:val="auto"/>
          <w:sz w:val="32"/>
          <w:szCs w:val="32"/>
          <w:highlight w:val="none"/>
        </w:rPr>
        <w:t xml:space="preserve"> </w:t>
      </w:r>
      <w:r>
        <w:rPr>
          <w:rStyle w:val="15"/>
          <w:rFonts w:hint="eastAsia" w:ascii="仿宋" w:eastAsia="仿宋"/>
          <w:b w:val="0"/>
          <w:bCs/>
          <w:color w:val="auto"/>
          <w:sz w:val="32"/>
          <w:szCs w:val="32"/>
          <w:highlight w:val="none"/>
        </w:rPr>
        <w:t>支出决算为</w:t>
      </w:r>
      <w:r>
        <w:rPr>
          <w:rStyle w:val="15"/>
          <w:rFonts w:ascii="仿宋" w:eastAsia="仿宋"/>
          <w:b w:val="0"/>
          <w:bCs/>
          <w:color w:val="auto"/>
          <w:sz w:val="32"/>
          <w:szCs w:val="32"/>
          <w:highlight w:val="none"/>
          <w:lang w:val="en-US" w:eastAsia="zh-CN"/>
        </w:rPr>
        <w:t>8.18</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lang w:eastAsia="zh-CN"/>
        </w:rPr>
        <w:t>。</w:t>
      </w:r>
    </w:p>
    <w:p>
      <w:pPr>
        <w:spacing w:line="600" w:lineRule="exact"/>
        <w:ind w:left="0" w:firstLine="643" w:firstLineChars="200"/>
        <w:rPr>
          <w:rStyle w:val="15"/>
          <w:rFonts w:hint="eastAsia" w:ascii="仿宋" w:eastAsia="仿宋"/>
          <w:b w:val="0"/>
          <w:bCs/>
          <w:color w:val="auto"/>
          <w:sz w:val="32"/>
          <w:szCs w:val="32"/>
          <w:highlight w:val="none"/>
          <w:lang w:eastAsia="zh-CN"/>
        </w:rPr>
      </w:pPr>
      <w:r>
        <w:rPr>
          <w:rStyle w:val="15"/>
          <w:rFonts w:hint="eastAsia" w:ascii="仿宋" w:eastAsia="仿宋"/>
          <w:bCs/>
          <w:color w:val="auto"/>
          <w:sz w:val="32"/>
          <w:szCs w:val="32"/>
          <w:highlight w:val="none"/>
          <w:lang w:val="en-US" w:eastAsia="zh-CN"/>
        </w:rPr>
        <w:t>2.</w:t>
      </w:r>
      <w:r>
        <w:rPr>
          <w:rStyle w:val="15"/>
          <w:rFonts w:hint="eastAsia" w:ascii="仿宋" w:eastAsia="仿宋"/>
          <w:bCs/>
          <w:color w:val="auto"/>
          <w:sz w:val="32"/>
          <w:szCs w:val="32"/>
          <w:highlight w:val="none"/>
        </w:rPr>
        <w:t>社会保障和就业（类）行政事业单位养老支出（款）机关事业单位职业年金缴费支出（项）</w:t>
      </w:r>
      <w:r>
        <w:rPr>
          <w:rStyle w:val="15"/>
          <w:rFonts w:ascii="仿宋" w:eastAsia="仿宋"/>
          <w:bCs/>
          <w:color w:val="auto"/>
          <w:sz w:val="32"/>
          <w:szCs w:val="32"/>
          <w:highlight w:val="none"/>
        </w:rPr>
        <w:t>:</w:t>
      </w:r>
      <w:r>
        <w:rPr>
          <w:rStyle w:val="15"/>
          <w:rFonts w:ascii="仿宋" w:eastAsia="仿宋"/>
          <w:b w:val="0"/>
          <w:bCs/>
          <w:color w:val="auto"/>
          <w:sz w:val="32"/>
          <w:szCs w:val="32"/>
          <w:highlight w:val="none"/>
        </w:rPr>
        <w:t xml:space="preserve"> </w:t>
      </w:r>
      <w:r>
        <w:rPr>
          <w:rStyle w:val="15"/>
          <w:rFonts w:hint="eastAsia" w:ascii="仿宋" w:eastAsia="仿宋"/>
          <w:b w:val="0"/>
          <w:bCs/>
          <w:color w:val="auto"/>
          <w:sz w:val="32"/>
          <w:szCs w:val="32"/>
          <w:highlight w:val="none"/>
        </w:rPr>
        <w:t>支出决算为</w:t>
      </w:r>
      <w:r>
        <w:rPr>
          <w:rStyle w:val="15"/>
          <w:rFonts w:ascii="仿宋" w:eastAsia="仿宋"/>
          <w:b w:val="0"/>
          <w:bCs/>
          <w:color w:val="auto"/>
          <w:sz w:val="32"/>
          <w:szCs w:val="32"/>
          <w:highlight w:val="none"/>
          <w:lang w:val="en-US" w:eastAsia="zh-CN"/>
        </w:rPr>
        <w:t>3.48</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lang w:eastAsia="zh-CN"/>
        </w:rPr>
        <w:t>。</w:t>
      </w:r>
    </w:p>
    <w:p>
      <w:pPr>
        <w:spacing w:line="600" w:lineRule="exact"/>
        <w:ind w:firstLine="643" w:firstLineChars="200"/>
        <w:rPr>
          <w:rFonts w:ascii="仿宋" w:eastAsia="仿宋"/>
          <w:b/>
          <w:color w:val="auto"/>
          <w:sz w:val="32"/>
          <w:szCs w:val="32"/>
          <w:highlight w:val="none"/>
        </w:rPr>
      </w:pPr>
      <w:r>
        <w:rPr>
          <w:rStyle w:val="15"/>
          <w:rFonts w:ascii="仿宋" w:eastAsia="仿宋"/>
          <w:bCs/>
          <w:color w:val="auto"/>
          <w:sz w:val="32"/>
          <w:szCs w:val="32"/>
          <w:highlight w:val="none"/>
        </w:rPr>
        <w:t>3.</w:t>
      </w:r>
      <w:r>
        <w:rPr>
          <w:rFonts w:hint="eastAsia" w:ascii="仿宋" w:eastAsia="仿宋"/>
          <w:b/>
          <w:bCs/>
          <w:color w:val="auto"/>
          <w:sz w:val="32"/>
          <w:szCs w:val="32"/>
          <w:highlight w:val="none"/>
        </w:rPr>
        <w:t>卫生健康</w:t>
      </w:r>
      <w:r>
        <w:rPr>
          <w:rStyle w:val="15"/>
          <w:rFonts w:hint="eastAsia" w:ascii="仿宋" w:eastAsia="仿宋"/>
          <w:bCs/>
          <w:color w:val="auto"/>
          <w:sz w:val="32"/>
          <w:szCs w:val="32"/>
          <w:highlight w:val="none"/>
        </w:rPr>
        <w:t>（类）基层医疗卫生机构（款）乡镇卫生院（项）</w:t>
      </w:r>
      <w:r>
        <w:rPr>
          <w:rStyle w:val="15"/>
          <w:rFonts w:ascii="仿宋" w:eastAsia="仿宋"/>
          <w:bCs/>
          <w:color w:val="auto"/>
          <w:sz w:val="32"/>
          <w:szCs w:val="32"/>
          <w:highlight w:val="none"/>
        </w:rPr>
        <w:t>:</w:t>
      </w:r>
      <w:r>
        <w:rPr>
          <w:rStyle w:val="15"/>
          <w:rFonts w:hint="eastAsia" w:ascii="仿宋" w:eastAsia="仿宋"/>
          <w:b w:val="0"/>
          <w:bCs/>
          <w:color w:val="auto"/>
          <w:sz w:val="32"/>
          <w:szCs w:val="32"/>
          <w:highlight w:val="none"/>
        </w:rPr>
        <w:t>支出决算为</w:t>
      </w:r>
      <w:r>
        <w:rPr>
          <w:rStyle w:val="15"/>
          <w:rFonts w:ascii="仿宋" w:eastAsia="仿宋"/>
          <w:b w:val="0"/>
          <w:bCs/>
          <w:color w:val="auto"/>
          <w:sz w:val="32"/>
          <w:szCs w:val="32"/>
          <w:highlight w:val="none"/>
          <w:lang w:val="en-US" w:eastAsia="zh-CN"/>
        </w:rPr>
        <w:t>51.62</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w:t>
      </w:r>
    </w:p>
    <w:p>
      <w:pPr>
        <w:ind w:firstLine="643" w:firstLineChars="200"/>
        <w:rPr>
          <w:lang w:val="en-US" w:eastAsia="zh-CN"/>
        </w:rPr>
      </w:pPr>
      <w:r>
        <w:rPr>
          <w:rStyle w:val="15"/>
          <w:rFonts w:ascii="仿宋" w:eastAsia="仿宋"/>
          <w:bCs/>
          <w:color w:val="auto"/>
          <w:sz w:val="32"/>
          <w:szCs w:val="32"/>
          <w:highlight w:val="none"/>
          <w:lang w:val="en-US" w:eastAsia="zh-CN"/>
        </w:rPr>
        <w:t>4</w:t>
      </w:r>
      <w:r>
        <w:rPr>
          <w:rStyle w:val="15"/>
          <w:rFonts w:ascii="仿宋" w:eastAsia="仿宋"/>
          <w:bCs/>
          <w:color w:val="auto"/>
          <w:sz w:val="32"/>
          <w:szCs w:val="32"/>
          <w:highlight w:val="none"/>
        </w:rPr>
        <w:t>.</w:t>
      </w:r>
      <w:r>
        <w:rPr>
          <w:rFonts w:hint="eastAsia" w:ascii="仿宋" w:eastAsia="仿宋"/>
          <w:b/>
          <w:bCs/>
          <w:color w:val="auto"/>
          <w:sz w:val="32"/>
          <w:szCs w:val="32"/>
          <w:highlight w:val="none"/>
        </w:rPr>
        <w:t>卫生健康</w:t>
      </w:r>
      <w:r>
        <w:rPr>
          <w:rStyle w:val="15"/>
          <w:rFonts w:hint="eastAsia" w:ascii="仿宋" w:eastAsia="仿宋"/>
          <w:bCs/>
          <w:color w:val="auto"/>
          <w:sz w:val="32"/>
          <w:szCs w:val="32"/>
          <w:highlight w:val="none"/>
        </w:rPr>
        <w:t>（类）行政事业单位医疗（款）事业单位医疗（项）</w:t>
      </w:r>
      <w:r>
        <w:rPr>
          <w:rStyle w:val="15"/>
          <w:rFonts w:ascii="仿宋" w:eastAsia="仿宋"/>
          <w:bCs/>
          <w:color w:val="auto"/>
          <w:sz w:val="32"/>
          <w:szCs w:val="32"/>
          <w:highlight w:val="none"/>
        </w:rPr>
        <w:t>:</w:t>
      </w:r>
      <w:r>
        <w:rPr>
          <w:rStyle w:val="15"/>
          <w:rFonts w:hint="eastAsia" w:ascii="仿宋" w:eastAsia="仿宋"/>
          <w:b w:val="0"/>
          <w:bCs/>
          <w:color w:val="auto"/>
          <w:sz w:val="32"/>
          <w:szCs w:val="32"/>
          <w:highlight w:val="none"/>
        </w:rPr>
        <w:t>支出决算为</w:t>
      </w:r>
      <w:r>
        <w:rPr>
          <w:rStyle w:val="15"/>
          <w:rFonts w:ascii="仿宋" w:eastAsia="仿宋"/>
          <w:b w:val="0"/>
          <w:bCs/>
          <w:color w:val="auto"/>
          <w:sz w:val="32"/>
          <w:szCs w:val="32"/>
          <w:highlight w:val="none"/>
          <w:lang w:val="en-US" w:eastAsia="zh-CN"/>
        </w:rPr>
        <w:t>6.28</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w:t>
      </w:r>
    </w:p>
    <w:p>
      <w:pPr>
        <w:spacing w:line="600" w:lineRule="exact"/>
        <w:ind w:firstLine="643" w:firstLineChars="200"/>
        <w:rPr>
          <w:rStyle w:val="15"/>
          <w:rFonts w:hint="eastAsia" w:ascii="仿宋" w:eastAsia="仿宋"/>
          <w:b w:val="0"/>
          <w:bCs/>
          <w:color w:val="auto"/>
          <w:sz w:val="32"/>
          <w:szCs w:val="32"/>
          <w:highlight w:val="none"/>
        </w:rPr>
      </w:pPr>
      <w:r>
        <w:rPr>
          <w:rStyle w:val="15"/>
          <w:rFonts w:ascii="仿宋" w:eastAsia="仿宋"/>
          <w:bCs/>
          <w:color w:val="auto"/>
          <w:sz w:val="32"/>
          <w:szCs w:val="32"/>
          <w:highlight w:val="none"/>
          <w:lang w:val="en-US" w:eastAsia="zh-CN"/>
        </w:rPr>
        <w:t>5</w:t>
      </w:r>
      <w:r>
        <w:rPr>
          <w:rStyle w:val="15"/>
          <w:rFonts w:ascii="仿宋" w:eastAsia="仿宋"/>
          <w:bCs/>
          <w:color w:val="auto"/>
          <w:sz w:val="32"/>
          <w:szCs w:val="32"/>
          <w:highlight w:val="none"/>
        </w:rPr>
        <w:t>.</w:t>
      </w:r>
      <w:r>
        <w:rPr>
          <w:rStyle w:val="15"/>
          <w:rFonts w:hint="eastAsia" w:ascii="仿宋" w:eastAsia="仿宋"/>
          <w:bCs/>
          <w:color w:val="auto"/>
          <w:sz w:val="32"/>
          <w:szCs w:val="32"/>
          <w:highlight w:val="none"/>
        </w:rPr>
        <w:t>住房保障（类）住房改革支出（款）住房公积金（项）</w:t>
      </w:r>
      <w:r>
        <w:rPr>
          <w:rStyle w:val="15"/>
          <w:rFonts w:ascii="仿宋" w:eastAsia="仿宋"/>
          <w:bCs/>
          <w:color w:val="auto"/>
          <w:sz w:val="32"/>
          <w:szCs w:val="32"/>
          <w:highlight w:val="none"/>
        </w:rPr>
        <w:t>:</w:t>
      </w:r>
      <w:r>
        <w:rPr>
          <w:rStyle w:val="15"/>
          <w:rFonts w:ascii="仿宋" w:eastAsia="仿宋"/>
          <w:b w:val="0"/>
          <w:bCs/>
          <w:color w:val="auto"/>
          <w:sz w:val="32"/>
          <w:szCs w:val="32"/>
          <w:highlight w:val="none"/>
        </w:rPr>
        <w:t xml:space="preserve"> </w:t>
      </w:r>
      <w:r>
        <w:rPr>
          <w:rStyle w:val="15"/>
          <w:rFonts w:hint="eastAsia" w:ascii="仿宋" w:eastAsia="仿宋"/>
          <w:b w:val="0"/>
          <w:bCs/>
          <w:color w:val="auto"/>
          <w:sz w:val="32"/>
          <w:szCs w:val="32"/>
          <w:highlight w:val="none"/>
        </w:rPr>
        <w:t>支出决算为</w:t>
      </w:r>
      <w:r>
        <w:rPr>
          <w:rStyle w:val="15"/>
          <w:rFonts w:ascii="仿宋" w:eastAsia="仿宋"/>
          <w:b w:val="0"/>
          <w:bCs/>
          <w:color w:val="auto"/>
          <w:sz w:val="32"/>
          <w:szCs w:val="32"/>
          <w:highlight w:val="none"/>
          <w:lang w:val="en-US" w:eastAsia="zh-CN"/>
        </w:rPr>
        <w:t>8.32</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w:t>
      </w:r>
    </w:p>
    <w:p>
      <w:pPr>
        <w:pStyle w:val="2"/>
      </w:pPr>
    </w:p>
    <w:p>
      <w:pPr>
        <w:tabs>
          <w:tab w:val="right" w:pos="8306"/>
        </w:tabs>
        <w:spacing w:line="600" w:lineRule="exact"/>
        <w:ind w:firstLine="640"/>
        <w:outlineLvl w:val="1"/>
        <w:rPr>
          <w:rStyle w:val="19"/>
          <w:color w:val="auto"/>
          <w:highlight w:val="none"/>
        </w:rPr>
      </w:pPr>
      <w:bookmarkStart w:id="57" w:name="_Toc15377214"/>
      <w:bookmarkStart w:id="58" w:name="_Toc15396608"/>
      <w:bookmarkStart w:id="59" w:name="_Toc9933"/>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19"/>
          <w:rFonts w:hint="eastAsia" w:ascii="黑体" w:eastAsia="黑体"/>
          <w:b w:val="0"/>
          <w:color w:val="auto"/>
          <w:highlight w:val="none"/>
        </w:rPr>
        <w:t>般公共预算财政拨款基本支出决算情况说明</w:t>
      </w:r>
      <w:bookmarkEnd w:id="57"/>
      <w:bookmarkEnd w:id="58"/>
      <w:bookmarkEnd w:id="59"/>
      <w:r>
        <w:rPr>
          <w:rStyle w:val="19"/>
          <w:rFonts w:ascii="黑体" w:eastAsia="黑体"/>
          <w:b w:val="0"/>
          <w:color w:val="auto"/>
          <w:highlight w:val="none"/>
        </w:rPr>
        <w:tab/>
      </w:r>
    </w:p>
    <w:p>
      <w:pPr>
        <w:spacing w:line="600" w:lineRule="exact"/>
        <w:ind w:firstLine="645"/>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年一般公共预算财政拨款基本支出</w:t>
      </w:r>
      <w:r>
        <w:rPr>
          <w:rFonts w:ascii="仿宋" w:eastAsia="仿宋"/>
          <w:color w:val="auto"/>
          <w:sz w:val="32"/>
          <w:szCs w:val="32"/>
          <w:highlight w:val="none"/>
          <w:lang w:val="en-US" w:eastAsia="zh-CN"/>
        </w:rPr>
        <w:t>77.89</w:t>
      </w:r>
      <w:r>
        <w:rPr>
          <w:rFonts w:hint="eastAsia" w:ascii="仿宋" w:eastAsia="仿宋"/>
          <w:color w:val="auto"/>
          <w:sz w:val="32"/>
          <w:szCs w:val="32"/>
          <w:highlight w:val="none"/>
        </w:rPr>
        <w:t>万元，其中：</w:t>
      </w:r>
    </w:p>
    <w:p>
      <w:pPr>
        <w:spacing w:line="600" w:lineRule="exact"/>
        <w:ind w:firstLine="645"/>
        <w:rPr>
          <w:rFonts w:hint="eastAsia" w:ascii="仿宋" w:eastAsia="仿宋"/>
          <w:color w:val="auto"/>
          <w:sz w:val="32"/>
          <w:szCs w:val="32"/>
          <w:highlight w:val="none"/>
        </w:rPr>
      </w:pPr>
      <w:r>
        <w:rPr>
          <w:rFonts w:hint="eastAsia" w:ascii="仿宋" w:eastAsia="仿宋"/>
          <w:color w:val="auto"/>
          <w:sz w:val="32"/>
          <w:szCs w:val="32"/>
          <w:highlight w:val="none"/>
        </w:rPr>
        <w:t>人员经费</w:t>
      </w:r>
      <w:r>
        <w:rPr>
          <w:rFonts w:ascii="仿宋" w:eastAsia="仿宋"/>
          <w:color w:val="auto"/>
          <w:sz w:val="32"/>
          <w:szCs w:val="32"/>
          <w:highlight w:val="none"/>
          <w:lang w:val="en-US" w:eastAsia="zh-CN"/>
        </w:rPr>
        <w:t>77.89</w:t>
      </w:r>
      <w:r>
        <w:rPr>
          <w:rFonts w:hint="eastAsia" w:ascii="仿宋" w:eastAsia="仿宋"/>
          <w:color w:val="auto"/>
          <w:sz w:val="32"/>
          <w:szCs w:val="32"/>
          <w:highlight w:val="none"/>
        </w:rPr>
        <w:t>万元，主要包括：基本工资</w:t>
      </w:r>
      <w:r>
        <w:rPr>
          <w:rFonts w:hint="eastAsia" w:ascii="仿宋" w:eastAsia="仿宋"/>
          <w:color w:val="auto"/>
          <w:sz w:val="32"/>
          <w:szCs w:val="32"/>
          <w:highlight w:val="none"/>
          <w:lang w:val="en-US" w:eastAsia="zh-CN"/>
        </w:rPr>
        <w:t>23.83</w:t>
      </w:r>
      <w:r>
        <w:rPr>
          <w:rFonts w:hint="eastAsia" w:ascii="仿宋" w:eastAsia="仿宋"/>
          <w:color w:val="auto"/>
          <w:sz w:val="32"/>
          <w:szCs w:val="32"/>
          <w:highlight w:val="none"/>
        </w:rPr>
        <w:t>万元、津贴补贴</w:t>
      </w:r>
      <w:r>
        <w:rPr>
          <w:rFonts w:hint="eastAsia" w:ascii="仿宋" w:eastAsia="仿宋"/>
          <w:color w:val="auto"/>
          <w:sz w:val="32"/>
          <w:szCs w:val="32"/>
          <w:highlight w:val="none"/>
          <w:lang w:val="en-US" w:eastAsia="zh-CN"/>
        </w:rPr>
        <w:t>1.62</w:t>
      </w:r>
      <w:r>
        <w:rPr>
          <w:rFonts w:hint="eastAsia" w:ascii="仿宋" w:eastAsia="仿宋"/>
          <w:color w:val="auto"/>
          <w:sz w:val="32"/>
          <w:szCs w:val="32"/>
          <w:highlight w:val="none"/>
        </w:rPr>
        <w:t>万元、绩效工资</w:t>
      </w:r>
      <w:r>
        <w:rPr>
          <w:rFonts w:hint="eastAsia" w:ascii="仿宋" w:eastAsia="仿宋"/>
          <w:color w:val="auto"/>
          <w:sz w:val="32"/>
          <w:szCs w:val="32"/>
          <w:highlight w:val="none"/>
          <w:lang w:val="en-US" w:eastAsia="zh-CN"/>
        </w:rPr>
        <w:t>26.18</w:t>
      </w:r>
      <w:r>
        <w:rPr>
          <w:rFonts w:hint="eastAsia" w:ascii="仿宋" w:eastAsia="仿宋"/>
          <w:color w:val="auto"/>
          <w:sz w:val="32"/>
          <w:szCs w:val="32"/>
          <w:highlight w:val="none"/>
        </w:rPr>
        <w:t>万元、机关事业单位基本养老保险缴费</w:t>
      </w:r>
      <w:r>
        <w:rPr>
          <w:rFonts w:hint="eastAsia" w:ascii="仿宋" w:eastAsia="仿宋"/>
          <w:color w:val="auto"/>
          <w:sz w:val="32"/>
          <w:szCs w:val="32"/>
          <w:highlight w:val="none"/>
          <w:lang w:val="en-US" w:eastAsia="zh-CN"/>
        </w:rPr>
        <w:t>8.18</w:t>
      </w:r>
      <w:r>
        <w:rPr>
          <w:rFonts w:hint="eastAsia" w:ascii="仿宋" w:eastAsia="仿宋"/>
          <w:color w:val="auto"/>
          <w:sz w:val="32"/>
          <w:szCs w:val="32"/>
          <w:highlight w:val="none"/>
        </w:rPr>
        <w:t>万元、职业年金缴费</w:t>
      </w:r>
      <w:r>
        <w:rPr>
          <w:rFonts w:hint="eastAsia" w:ascii="仿宋" w:eastAsia="仿宋"/>
          <w:color w:val="auto"/>
          <w:sz w:val="32"/>
          <w:szCs w:val="32"/>
          <w:highlight w:val="none"/>
          <w:lang w:val="en-US" w:eastAsia="zh-CN"/>
        </w:rPr>
        <w:t>3.48</w:t>
      </w:r>
      <w:r>
        <w:rPr>
          <w:rFonts w:hint="eastAsia" w:ascii="仿宋" w:eastAsia="仿宋"/>
          <w:color w:val="auto"/>
          <w:sz w:val="32"/>
          <w:szCs w:val="32"/>
          <w:highlight w:val="none"/>
        </w:rPr>
        <w:t>万元、医疗</w:t>
      </w:r>
      <w:r>
        <w:rPr>
          <w:rFonts w:hint="eastAsia" w:ascii="仿宋" w:eastAsia="仿宋"/>
          <w:color w:val="auto"/>
          <w:sz w:val="32"/>
          <w:szCs w:val="32"/>
          <w:highlight w:val="none"/>
          <w:lang w:eastAsia="zh-CN"/>
        </w:rPr>
        <w:t>保险缴费</w:t>
      </w:r>
      <w:r>
        <w:rPr>
          <w:rFonts w:hint="eastAsia" w:ascii="仿宋" w:eastAsia="仿宋"/>
          <w:color w:val="auto"/>
          <w:sz w:val="32"/>
          <w:szCs w:val="32"/>
          <w:highlight w:val="none"/>
          <w:lang w:val="en-US" w:eastAsia="zh-CN"/>
        </w:rPr>
        <w:t>6.28</w:t>
      </w:r>
      <w:r>
        <w:rPr>
          <w:rFonts w:hint="eastAsia" w:ascii="仿宋" w:eastAsia="仿宋"/>
          <w:color w:val="auto"/>
          <w:sz w:val="32"/>
          <w:szCs w:val="32"/>
          <w:highlight w:val="none"/>
        </w:rPr>
        <w:t>万元、住房公积金</w:t>
      </w:r>
      <w:r>
        <w:rPr>
          <w:rFonts w:hint="eastAsia" w:ascii="仿宋" w:eastAsia="仿宋"/>
          <w:color w:val="auto"/>
          <w:sz w:val="32"/>
          <w:szCs w:val="32"/>
          <w:highlight w:val="none"/>
          <w:lang w:val="en-US" w:eastAsia="zh-CN"/>
        </w:rPr>
        <w:t>8.32</w:t>
      </w:r>
      <w:r>
        <w:rPr>
          <w:rFonts w:hint="eastAsia" w:ascii="仿宋" w:eastAsia="仿宋"/>
          <w:color w:val="auto"/>
          <w:sz w:val="32"/>
          <w:szCs w:val="32"/>
          <w:highlight w:val="none"/>
        </w:rPr>
        <w:t>万元。</w:t>
      </w:r>
    </w:p>
    <w:p>
      <w:pPr>
        <w:spacing w:line="600" w:lineRule="exact"/>
        <w:rPr>
          <w:rFonts w:ascii="仿宋" w:eastAsia="仿宋"/>
          <w:sz w:val="32"/>
          <w:szCs w:val="32"/>
        </w:rPr>
      </w:pPr>
      <w:r>
        <w:rPr>
          <w:rFonts w:hint="eastAsia" w:ascii="仿宋" w:eastAsia="仿宋"/>
          <w:color w:val="auto"/>
          <w:sz w:val="32"/>
          <w:szCs w:val="32"/>
          <w:highlight w:val="none"/>
        </w:rPr>
        <w:t>　　公用经费</w:t>
      </w:r>
      <w:r>
        <w:rPr>
          <w:rFonts w:ascii="仿宋" w:eastAsia="仿宋"/>
          <w:color w:val="auto"/>
          <w:sz w:val="32"/>
          <w:szCs w:val="32"/>
          <w:highlight w:val="none"/>
          <w:lang w:val="en-US" w:eastAsia="zh-CN"/>
        </w:rPr>
        <w:t>0</w:t>
      </w:r>
      <w:r>
        <w:rPr>
          <w:rFonts w:hint="eastAsia" w:ascii="仿宋" w:eastAsia="仿宋"/>
          <w:color w:val="auto"/>
          <w:sz w:val="32"/>
          <w:szCs w:val="32"/>
          <w:highlight w:val="none"/>
        </w:rPr>
        <w:t>万元。</w:t>
      </w:r>
    </w:p>
    <w:p>
      <w:pPr>
        <w:spacing w:line="600" w:lineRule="exact"/>
        <w:ind w:firstLine="640"/>
        <w:outlineLvl w:val="1"/>
        <w:rPr>
          <w:rStyle w:val="19"/>
          <w:rFonts w:ascii="黑体" w:eastAsia="黑体"/>
          <w:b w:val="0"/>
          <w:color w:val="auto"/>
          <w:highlight w:val="none"/>
        </w:rPr>
      </w:pPr>
      <w:bookmarkStart w:id="60" w:name="_Toc15377215"/>
      <w:bookmarkStart w:id="61" w:name="_Toc16984"/>
      <w:bookmarkStart w:id="62" w:name="_Toc15396609"/>
      <w:r>
        <w:rPr>
          <w:rFonts w:hint="eastAsia" w:ascii="黑体" w:eastAsia="黑体"/>
          <w:color w:val="auto"/>
          <w:sz w:val="32"/>
          <w:szCs w:val="32"/>
          <w:highlight w:val="none"/>
        </w:rPr>
        <w:t>七、</w:t>
      </w:r>
      <w:r>
        <w:rPr>
          <w:rStyle w:val="19"/>
          <w:rFonts w:hint="eastAsia" w:ascii="黑体" w:eastAsia="黑体"/>
          <w:b w:val="0"/>
          <w:color w:val="auto"/>
          <w:highlight w:val="none"/>
        </w:rPr>
        <w:t>财政拨款</w:t>
      </w:r>
      <w:r>
        <w:rPr>
          <w:rStyle w:val="19"/>
          <w:rFonts w:hint="eastAsia" w:ascii="黑体" w:eastAsia="黑体"/>
          <w:color w:val="auto"/>
          <w:highlight w:val="none"/>
        </w:rPr>
        <w:t>“</w:t>
      </w:r>
      <w:r>
        <w:rPr>
          <w:rStyle w:val="19"/>
          <w:rFonts w:hint="eastAsia" w:ascii="黑体" w:eastAsia="黑体"/>
          <w:b w:val="0"/>
          <w:color w:val="auto"/>
          <w:highlight w:val="none"/>
        </w:rPr>
        <w:t>三公”经费支出决算情况说明</w:t>
      </w:r>
      <w:bookmarkEnd w:id="60"/>
      <w:bookmarkEnd w:id="61"/>
      <w:bookmarkEnd w:id="62"/>
    </w:p>
    <w:p>
      <w:pPr>
        <w:spacing w:line="600" w:lineRule="exact"/>
        <w:ind w:firstLine="640"/>
        <w:outlineLvl w:val="2"/>
        <w:rPr>
          <w:rFonts w:ascii="仿宋" w:eastAsia="仿宋"/>
          <w:b/>
          <w:color w:val="auto"/>
          <w:sz w:val="32"/>
          <w:szCs w:val="32"/>
          <w:highlight w:val="none"/>
        </w:rPr>
      </w:pPr>
      <w:bookmarkStart w:id="63" w:name="_Toc13111"/>
      <w:bookmarkStart w:id="64" w:name="_Toc15377216"/>
      <w:r>
        <w:rPr>
          <w:rFonts w:hint="eastAsia" w:ascii="仿宋" w:eastAsia="仿宋"/>
          <w:b/>
          <w:color w:val="auto"/>
          <w:sz w:val="32"/>
          <w:szCs w:val="32"/>
          <w:highlight w:val="none"/>
        </w:rPr>
        <w:t>（一）“三公”经费财政拨款支出决算总体情况说明</w:t>
      </w:r>
      <w:bookmarkEnd w:id="63"/>
      <w:bookmarkEnd w:id="64"/>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年“三公”经费财政拨款支出决算为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outlineLvl w:val="2"/>
        <w:rPr>
          <w:rFonts w:ascii="仿宋" w:eastAsia="仿宋"/>
          <w:b/>
          <w:color w:val="auto"/>
          <w:sz w:val="32"/>
          <w:szCs w:val="32"/>
          <w:highlight w:val="none"/>
        </w:rPr>
      </w:pPr>
      <w:bookmarkStart w:id="65" w:name="_Toc17031"/>
      <w:bookmarkStart w:id="66" w:name="_Toc15377217"/>
      <w:r>
        <w:rPr>
          <w:rFonts w:hint="eastAsia" w:ascii="仿宋" w:eastAsia="仿宋"/>
          <w:b/>
          <w:color w:val="auto"/>
          <w:sz w:val="32"/>
          <w:szCs w:val="32"/>
          <w:highlight w:val="none"/>
        </w:rPr>
        <w:t>（二）“三公”经费财政拨款支出决算具体情况说明</w:t>
      </w:r>
      <w:bookmarkEnd w:id="65"/>
      <w:bookmarkEnd w:id="66"/>
    </w:p>
    <w:p>
      <w:pPr>
        <w:spacing w:line="600" w:lineRule="exact"/>
        <w:ind w:firstLine="640"/>
        <w:rPr>
          <w:rFonts w:hint="eastAsia"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年“三公”经费财政拨款支出决算中：</w:t>
      </w:r>
    </w:p>
    <w:p>
      <w:pPr>
        <w:spacing w:line="600" w:lineRule="exact"/>
        <w:ind w:firstLine="640"/>
        <w:rPr>
          <w:rFonts w:hint="eastAsia" w:ascii="仿宋" w:eastAsia="仿宋"/>
          <w:color w:val="auto"/>
          <w:sz w:val="32"/>
          <w:szCs w:val="32"/>
          <w:highlight w:val="none"/>
        </w:rPr>
      </w:pPr>
      <w:r>
        <w:rPr>
          <w:rFonts w:hint="eastAsia" w:ascii="仿宋" w:eastAsia="仿宋"/>
          <w:b/>
          <w:bCs/>
          <w:color w:val="auto"/>
          <w:sz w:val="32"/>
          <w:szCs w:val="32"/>
          <w:highlight w:val="none"/>
        </w:rPr>
        <w:t>1.因公出国（境）经费</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 w:eastAsia="仿宋"/>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rPr>
          <w:rFonts w:hint="eastAsia" w:ascii="仿宋" w:eastAsia="仿宋"/>
          <w:color w:val="auto"/>
          <w:sz w:val="32"/>
          <w:szCs w:val="32"/>
          <w:highlight w:val="none"/>
        </w:rPr>
      </w:pPr>
      <w:r>
        <w:rPr>
          <w:rFonts w:hint="eastAsia" w:ascii="仿宋" w:eastAsia="仿宋"/>
          <w:b/>
          <w:bCs/>
          <w:color w:val="auto"/>
          <w:sz w:val="32"/>
          <w:szCs w:val="32"/>
          <w:highlight w:val="none"/>
        </w:rPr>
        <w:t>2.公务用车购置及运行维护费</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w:t>
      </w:r>
      <w:r>
        <w:rPr>
          <w:rFonts w:hint="eastAsia" w:ascii="仿宋" w:eastAsia="仿宋"/>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rPr>
          <w:rFonts w:hint="eastAsia" w:ascii="仿宋" w:eastAsia="仿宋"/>
          <w:color w:val="auto"/>
          <w:sz w:val="32"/>
          <w:szCs w:val="32"/>
          <w:highlight w:val="none"/>
        </w:rPr>
      </w:pPr>
      <w:r>
        <w:rPr>
          <w:rFonts w:hint="eastAsia" w:ascii="仿宋" w:eastAsia="仿宋"/>
          <w:b/>
          <w:bCs/>
          <w:color w:val="auto"/>
          <w:sz w:val="32"/>
          <w:szCs w:val="32"/>
          <w:highlight w:val="none"/>
        </w:rPr>
        <w:t>3.公务接待费</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 w:eastAsia="仿宋"/>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rPr>
          <w:rFonts w:hint="eastAsia" w:ascii="仿宋" w:eastAsia="仿宋"/>
          <w:color w:val="auto"/>
          <w:sz w:val="32"/>
          <w:szCs w:val="32"/>
          <w:highlight w:val="none"/>
        </w:rPr>
      </w:pPr>
      <w:r>
        <w:rPr>
          <w:rFonts w:hint="eastAsia" w:ascii="仿宋" w:eastAsia="仿宋"/>
          <w:b/>
          <w:bCs/>
          <w:color w:val="auto"/>
          <w:sz w:val="32"/>
          <w:szCs w:val="32"/>
          <w:highlight w:val="none"/>
        </w:rPr>
        <w:t>国内公务接待</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 w:eastAsia="仿宋"/>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rPr>
          <w:rFonts w:hint="eastAsia" w:ascii="仿宋" w:eastAsia="仿宋"/>
          <w:color w:val="auto"/>
          <w:sz w:val="32"/>
          <w:szCs w:val="32"/>
          <w:highlight w:val="none"/>
        </w:rPr>
      </w:pPr>
      <w:r>
        <w:rPr>
          <w:rFonts w:hint="eastAsia" w:ascii="仿宋" w:eastAsia="仿宋"/>
          <w:b/>
          <w:bCs/>
          <w:color w:val="auto"/>
          <w:sz w:val="32"/>
          <w:szCs w:val="32"/>
          <w:highlight w:val="none"/>
        </w:rPr>
        <w:t>外事接待</w:t>
      </w:r>
      <w:r>
        <w:rPr>
          <w:rFonts w:hint="eastAsia" w:ascii="仿宋" w:eastAsia="仿宋"/>
          <w:color w:val="auto"/>
          <w:sz w:val="32"/>
          <w:szCs w:val="32"/>
          <w:highlight w:val="none"/>
        </w:rPr>
        <w:t>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 w:eastAsia="仿宋"/>
          <w:color w:val="auto"/>
          <w:sz w:val="32"/>
          <w:szCs w:val="32"/>
          <w:highlight w:val="none"/>
          <w:lang w:val="en-US" w:eastAsia="zh-CN"/>
        </w:rPr>
        <w:t>年初未安排预算。</w:t>
      </w:r>
      <w:bookmarkStart w:id="67" w:name="_Toc15396610"/>
      <w:bookmarkStart w:id="68" w:name="_Toc15377218"/>
    </w:p>
    <w:p>
      <w:pPr>
        <w:spacing w:line="600" w:lineRule="exact"/>
        <w:ind w:firstLine="640"/>
        <w:outlineLvl w:val="1"/>
        <w:rPr>
          <w:rStyle w:val="19"/>
          <w:rFonts w:ascii="黑体" w:eastAsia="黑体"/>
          <w:color w:val="auto"/>
          <w:highlight w:val="none"/>
        </w:rPr>
      </w:pPr>
      <w:bookmarkStart w:id="69" w:name="_Toc10621"/>
      <w:r>
        <w:rPr>
          <w:rFonts w:hint="eastAsia" w:ascii="黑体" w:eastAsia="黑体"/>
          <w:color w:val="auto"/>
          <w:sz w:val="32"/>
          <w:szCs w:val="32"/>
          <w:highlight w:val="none"/>
        </w:rPr>
        <w:t>八、</w:t>
      </w:r>
      <w:r>
        <w:rPr>
          <w:rStyle w:val="19"/>
          <w:rFonts w:hint="eastAsia" w:ascii="黑体" w:eastAsia="黑体"/>
          <w:b w:val="0"/>
          <w:color w:val="auto"/>
          <w:highlight w:val="none"/>
        </w:rPr>
        <w:t>政府性基金预算支出决算情况说明</w:t>
      </w:r>
      <w:bookmarkEnd w:id="67"/>
      <w:bookmarkEnd w:id="68"/>
      <w:bookmarkEnd w:id="69"/>
    </w:p>
    <w:p>
      <w:pPr>
        <w:spacing w:line="600" w:lineRule="exact"/>
        <w:ind w:firstLine="640"/>
        <w:rPr>
          <w:rFonts w:hint="eastAsia" w:ascii="仿宋" w:eastAsia="仿宋"/>
          <w:color w:val="auto"/>
          <w:sz w:val="32"/>
          <w:szCs w:val="32"/>
          <w:highlight w:val="none"/>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年政府性基金预算</w:t>
      </w:r>
      <w:r>
        <w:rPr>
          <w:rFonts w:hint="eastAsia" w:ascii="仿宋" w:eastAsia="仿宋"/>
          <w:color w:val="auto"/>
          <w:sz w:val="32"/>
          <w:szCs w:val="32"/>
          <w:highlight w:val="none"/>
          <w:lang w:eastAsia="zh-CN"/>
        </w:rPr>
        <w:t>财政</w:t>
      </w:r>
      <w:r>
        <w:rPr>
          <w:rFonts w:hint="eastAsia" w:ascii="仿宋" w:eastAsia="仿宋"/>
          <w:color w:val="auto"/>
          <w:sz w:val="32"/>
          <w:szCs w:val="32"/>
          <w:highlight w:val="none"/>
        </w:rPr>
        <w:t>拨款支出</w:t>
      </w:r>
      <w:r>
        <w:rPr>
          <w:rFonts w:hint="eastAsia" w:ascii="仿宋" w:eastAsia="仿宋"/>
          <w:color w:val="auto"/>
          <w:sz w:val="32"/>
          <w:szCs w:val="32"/>
          <w:highlight w:val="none"/>
          <w:lang w:val="en-US" w:eastAsia="zh-CN"/>
        </w:rPr>
        <w:t>0.69</w:t>
      </w:r>
      <w:r>
        <w:rPr>
          <w:rFonts w:hint="eastAsia" w:ascii="仿宋" w:eastAsia="仿宋"/>
          <w:color w:val="auto"/>
          <w:sz w:val="32"/>
          <w:szCs w:val="32"/>
          <w:highlight w:val="none"/>
        </w:rPr>
        <w:t>万元。</w:t>
      </w:r>
    </w:p>
    <w:p>
      <w:pPr>
        <w:numPr>
          <w:ilvl w:val="0"/>
          <w:numId w:val="3"/>
        </w:numPr>
        <w:spacing w:line="600" w:lineRule="exact"/>
        <w:ind w:left="0" w:firstLine="640"/>
        <w:outlineLvl w:val="1"/>
        <w:rPr>
          <w:rStyle w:val="19"/>
          <w:rFonts w:ascii="黑体" w:eastAsia="黑体"/>
          <w:b w:val="0"/>
          <w:color w:val="auto"/>
          <w:highlight w:val="none"/>
        </w:rPr>
      </w:pPr>
      <w:bookmarkStart w:id="70" w:name="_Toc17889"/>
      <w:bookmarkStart w:id="71" w:name="_Toc15377219"/>
      <w:bookmarkStart w:id="72" w:name="_Toc15396611"/>
      <w:r>
        <w:rPr>
          <w:rStyle w:val="19"/>
          <w:rFonts w:hint="eastAsia" w:ascii="黑体" w:eastAsia="黑体"/>
          <w:b w:val="0"/>
          <w:color w:val="auto"/>
          <w:highlight w:val="none"/>
        </w:rPr>
        <w:t>国有资本经营预算支出决算情况说明</w:t>
      </w:r>
      <w:bookmarkEnd w:id="70"/>
      <w:bookmarkEnd w:id="71"/>
      <w:bookmarkEnd w:id="72"/>
    </w:p>
    <w:p>
      <w:pPr>
        <w:spacing w:line="600" w:lineRule="exact"/>
        <w:ind w:firstLine="640"/>
        <w:rPr>
          <w:rFonts w:hint="eastAsia" w:ascii="仿宋" w:eastAsia="仿宋"/>
          <w:color w:val="auto"/>
          <w:sz w:val="32"/>
          <w:szCs w:val="32"/>
          <w:highlight w:val="none"/>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年国有资本经营预算</w:t>
      </w:r>
      <w:r>
        <w:rPr>
          <w:rFonts w:hint="eastAsia" w:ascii="仿宋" w:eastAsia="仿宋"/>
          <w:color w:val="auto"/>
          <w:sz w:val="32"/>
          <w:szCs w:val="32"/>
          <w:highlight w:val="none"/>
          <w:lang w:eastAsia="zh-CN"/>
        </w:rPr>
        <w:t>财政</w:t>
      </w:r>
      <w:r>
        <w:rPr>
          <w:rFonts w:hint="eastAsia" w:ascii="仿宋" w:eastAsia="仿宋"/>
          <w:color w:val="auto"/>
          <w:sz w:val="32"/>
          <w:szCs w:val="32"/>
          <w:highlight w:val="none"/>
        </w:rPr>
        <w:t>拨款支出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p>
    <w:p>
      <w:pPr>
        <w:numPr>
          <w:ilvl w:val="0"/>
          <w:numId w:val="3"/>
        </w:numPr>
        <w:spacing w:line="600" w:lineRule="exact"/>
        <w:ind w:left="0" w:firstLine="640"/>
        <w:outlineLvl w:val="1"/>
        <w:rPr>
          <w:rStyle w:val="19"/>
          <w:rFonts w:hint="eastAsia" w:ascii="黑体" w:eastAsia="黑体"/>
          <w:b w:val="0"/>
          <w:color w:val="auto"/>
          <w:highlight w:val="none"/>
        </w:rPr>
      </w:pPr>
      <w:bookmarkStart w:id="73" w:name="_Toc3346"/>
      <w:bookmarkStart w:id="74" w:name="_Toc15377221"/>
      <w:bookmarkStart w:id="75" w:name="_Toc15396612"/>
      <w:r>
        <w:rPr>
          <w:rStyle w:val="19"/>
          <w:rFonts w:hint="eastAsia" w:ascii="黑体" w:eastAsia="黑体"/>
          <w:b w:val="0"/>
          <w:color w:val="auto"/>
          <w:highlight w:val="none"/>
        </w:rPr>
        <w:t>其他重要事项的情况说明</w:t>
      </w:r>
      <w:bookmarkEnd w:id="73"/>
      <w:bookmarkEnd w:id="74"/>
      <w:bookmarkEnd w:id="75"/>
    </w:p>
    <w:p>
      <w:pPr>
        <w:spacing w:line="600" w:lineRule="exact"/>
        <w:ind w:firstLine="643" w:firstLineChars="200"/>
        <w:outlineLvl w:val="2"/>
        <w:rPr>
          <w:rFonts w:ascii="仿宋" w:eastAsia="仿宋"/>
          <w:color w:val="auto"/>
          <w:sz w:val="32"/>
          <w:szCs w:val="32"/>
          <w:highlight w:val="none"/>
        </w:rPr>
      </w:pPr>
      <w:bookmarkStart w:id="76" w:name="_Toc15377222"/>
      <w:bookmarkStart w:id="77" w:name="_Toc29142"/>
      <w:r>
        <w:rPr>
          <w:rFonts w:hint="eastAsia" w:ascii="仿宋" w:eastAsia="仿宋"/>
          <w:b/>
          <w:color w:val="auto"/>
          <w:sz w:val="32"/>
          <w:szCs w:val="32"/>
          <w:highlight w:val="none"/>
        </w:rPr>
        <w:t>（一）机关运行经费支出情况</w:t>
      </w:r>
      <w:bookmarkEnd w:id="76"/>
      <w:bookmarkEnd w:id="77"/>
    </w:p>
    <w:p>
      <w:pPr>
        <w:spacing w:line="600" w:lineRule="exact"/>
        <w:ind w:firstLine="640"/>
        <w:rPr>
          <w:rFonts w:hint="eastAsia" w:ascii="仿宋" w:eastAsia="仿宋"/>
          <w:color w:val="auto"/>
          <w:sz w:val="32"/>
          <w:szCs w:val="32"/>
          <w:highlight w:val="none"/>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w:t>
      </w:r>
      <w:r>
        <w:rPr>
          <w:rFonts w:hint="eastAsia" w:ascii="仿宋" w:eastAsia="仿宋"/>
          <w:color w:val="auto"/>
          <w:sz w:val="32"/>
          <w:szCs w:val="32"/>
          <w:highlight w:val="none"/>
          <w:lang w:val="en-US" w:eastAsia="zh-CN"/>
        </w:rPr>
        <w:t>本单位未发生机关运行经费支出。</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78" w:name="_Toc9776"/>
      <w:bookmarkStart w:id="79" w:name="_Toc15377223"/>
      <w:r>
        <w:rPr>
          <w:rFonts w:hint="eastAsia" w:ascii="仿宋" w:eastAsia="仿宋"/>
          <w:b/>
          <w:color w:val="auto"/>
          <w:sz w:val="32"/>
          <w:szCs w:val="32"/>
          <w:highlight w:val="none"/>
        </w:rPr>
        <w:t>（二）政府采购支出情况</w:t>
      </w:r>
      <w:bookmarkEnd w:id="78"/>
      <w:bookmarkEnd w:id="79"/>
    </w:p>
    <w:p>
      <w:pPr>
        <w:spacing w:line="600" w:lineRule="exact"/>
        <w:ind w:firstLine="640"/>
        <w:rPr>
          <w:rFonts w:hint="eastAsia" w:ascii="仿宋" w:eastAsia="仿宋"/>
          <w:color w:val="auto"/>
          <w:sz w:val="32"/>
          <w:szCs w:val="32"/>
          <w:highlight w:val="none"/>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w:t>
      </w:r>
      <w:r>
        <w:rPr>
          <w:rFonts w:hint="eastAsia" w:ascii="仿宋" w:eastAsia="仿宋"/>
          <w:color w:val="auto"/>
          <w:sz w:val="32"/>
          <w:szCs w:val="32"/>
          <w:highlight w:val="none"/>
          <w:lang w:val="en-US" w:eastAsia="zh-CN"/>
        </w:rPr>
        <w:t>本年未发生政府采购。</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80" w:name="_Toc27681"/>
      <w:bookmarkStart w:id="81" w:name="_Toc15377224"/>
      <w:r>
        <w:rPr>
          <w:rFonts w:hint="eastAsia" w:ascii="仿宋" w:eastAsia="仿宋"/>
          <w:b/>
          <w:color w:val="auto"/>
          <w:sz w:val="32"/>
          <w:szCs w:val="32"/>
          <w:highlight w:val="none"/>
        </w:rPr>
        <w:t>（三）国有资产占有使用情况</w:t>
      </w:r>
      <w:bookmarkEnd w:id="80"/>
      <w:bookmarkEnd w:id="81"/>
    </w:p>
    <w:p>
      <w:pPr>
        <w:autoSpaceDE w:val="0"/>
        <w:autoSpaceDN w:val="0"/>
        <w:adjustRightInd w:val="0"/>
        <w:spacing w:line="600" w:lineRule="exact"/>
        <w:ind w:firstLine="640" w:firstLineChars="200"/>
        <w:jc w:val="left"/>
        <w:rPr>
          <w:rFonts w:ascii="仿宋" w:eastAsia="仿宋"/>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ascii="仿宋_GB2312" w:eastAsia="仿宋_GB2312" w:cs="仿宋_GB2312"/>
          <w:i w:val="0"/>
          <w:caps w:val="0"/>
          <w:smallCaps w:val="0"/>
          <w:color w:val="333333"/>
          <w:spacing w:val="0"/>
          <w:kern w:val="0"/>
          <w:sz w:val="32"/>
          <w:szCs w:val="32"/>
          <w:shd w:val="clear" w:color="auto" w:fill="FFFFFF"/>
          <w:lang w:val="en-US" w:eastAsia="zh-CN"/>
        </w:rPr>
        <w:t>大朝乡</w:t>
      </w:r>
      <w:r>
        <w:rPr>
          <w:rFonts w:hint="eastAsia" w:ascii="仿宋_GB2312" w:eastAsia="仿宋_GB2312" w:cs="仿宋_GB2312"/>
          <w:i w:val="0"/>
          <w:caps w:val="0"/>
          <w:smallCaps w:val="0"/>
          <w:color w:val="333333"/>
          <w:spacing w:val="0"/>
          <w:kern w:val="0"/>
          <w:sz w:val="32"/>
          <w:szCs w:val="32"/>
          <w:shd w:val="clear" w:color="auto" w:fill="FFFFFF"/>
          <w:lang w:val="en-US" w:eastAsia="zh-CN"/>
        </w:rPr>
        <w:t>卫生院共有车辆</w:t>
      </w:r>
      <w:r>
        <w:rPr>
          <w:rFonts w:ascii="Times New Roman" w:hAnsi="Times New Roman" w:eastAsia="仿宋_GB2312" w:cs="Times New Roman"/>
          <w:i w:val="0"/>
          <w:caps w:val="0"/>
          <w:smallCaps w:val="0"/>
          <w:color w:val="333333"/>
          <w:spacing w:val="0"/>
          <w:kern w:val="0"/>
          <w:sz w:val="32"/>
          <w:szCs w:val="32"/>
          <w:shd w:val="clear" w:color="auto" w:fill="FFFFFF"/>
          <w:lang w:val="en-US" w:eastAsia="zh-CN"/>
        </w:rPr>
        <w:t>0</w:t>
      </w:r>
      <w:r>
        <w:rPr>
          <w:rFonts w:hint="eastAsia" w:ascii="仿宋_GB2312" w:eastAsia="仿宋_GB2312" w:cs="仿宋_GB2312"/>
          <w:i w:val="0"/>
          <w:caps w:val="0"/>
          <w:smallCaps w:val="0"/>
          <w:color w:val="333333"/>
          <w:spacing w:val="0"/>
          <w:kern w:val="0"/>
          <w:sz w:val="32"/>
          <w:szCs w:val="32"/>
          <w:shd w:val="clear" w:color="auto" w:fill="FFFFFF"/>
          <w:lang w:val="en-US" w:eastAsia="zh-CN"/>
        </w:rPr>
        <w:t>辆</w:t>
      </w:r>
      <w:r>
        <w:rPr>
          <w:rFonts w:hint="eastAsia" w:ascii="仿宋_GB2312" w:eastAsia="仿宋_GB2312"/>
          <w:color w:val="auto"/>
          <w:sz w:val="32"/>
          <w:szCs w:val="32"/>
          <w:highlight w:val="none"/>
        </w:rPr>
        <w:t>，其中：主要领导干部用车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ascii="仿宋_GB2312" w:eastAsia="仿宋_GB2312"/>
          <w:color w:val="auto"/>
          <w:sz w:val="32"/>
          <w:szCs w:val="32"/>
          <w:highlight w:val="none"/>
        </w:rPr>
        <w:t>0</w:t>
      </w:r>
      <w:r>
        <w:rPr>
          <w:rFonts w:hint="eastAsia" w:ascii="仿宋_GB2312" w:eastAsia="仿宋_GB2312"/>
          <w:color w:val="auto"/>
          <w:sz w:val="32"/>
          <w:szCs w:val="32"/>
          <w:highlight w:val="none"/>
        </w:rPr>
        <w:t>辆、其他用车</w:t>
      </w:r>
      <w:r>
        <w:rPr>
          <w:rFonts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ascii="仿宋_GB2312" w:eastAsia="仿宋_GB2312"/>
          <w:color w:val="auto"/>
          <w:sz w:val="32"/>
          <w:szCs w:val="32"/>
          <w:highlight w:val="none"/>
        </w:rPr>
        <w:t>单价100万元以上专用设备0台（套）。</w:t>
      </w:r>
    </w:p>
    <w:p>
      <w:pPr>
        <w:autoSpaceDE w:val="0"/>
        <w:autoSpaceDN w:val="0"/>
        <w:adjustRightInd w:val="0"/>
        <w:spacing w:line="600" w:lineRule="exact"/>
        <w:ind w:firstLine="643" w:firstLineChars="200"/>
        <w:jc w:val="left"/>
        <w:outlineLvl w:val="2"/>
        <w:rPr>
          <w:rFonts w:hint="eastAsia" w:ascii="仿宋" w:eastAsia="仿宋"/>
          <w:b/>
          <w:color w:val="auto"/>
          <w:sz w:val="32"/>
          <w:szCs w:val="32"/>
          <w:highlight w:val="none"/>
          <w:lang w:eastAsia="zh-CN"/>
        </w:rPr>
      </w:pPr>
      <w:bookmarkStart w:id="82" w:name="_Toc4228"/>
      <w:r>
        <w:rPr>
          <w:rFonts w:hint="eastAsia" w:ascii="仿宋" w:eastAsia="仿宋"/>
          <w:b/>
          <w:color w:val="auto"/>
          <w:sz w:val="32"/>
          <w:szCs w:val="32"/>
          <w:highlight w:val="none"/>
        </w:rPr>
        <w:t>（四）预算绩效管理情况</w:t>
      </w:r>
      <w:bookmarkEnd w:id="82"/>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1.绩效目标管理情况</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bookmarkStart w:id="83" w:name="_Toc9001"/>
      <w:bookmarkStart w:id="84" w:name="_Toc8457"/>
      <w:bookmarkStart w:id="85" w:name="_Toc31974"/>
      <w:bookmarkStart w:id="86" w:name="_Toc31349"/>
      <w:r>
        <w:rPr>
          <w:rFonts w:hint="eastAsia" w:ascii="仿宋_GB2312" w:eastAsia="仿宋_GB2312"/>
          <w:color w:val="auto"/>
          <w:sz w:val="32"/>
          <w:szCs w:val="32"/>
          <w:highlight w:val="none"/>
        </w:rPr>
        <w:t>根据预算绩效管理要求，本单位在</w:t>
      </w:r>
      <w:r>
        <w:rPr>
          <w:rFonts w:hint="eastAsia" w:ascii="仿宋_GB2312" w:eastAsia="仿宋_GB2312"/>
          <w:color w:val="auto"/>
          <w:sz w:val="32"/>
          <w:szCs w:val="32"/>
          <w:highlight w:val="none"/>
          <w:lang w:val="en-US" w:eastAsia="zh-CN"/>
        </w:rPr>
        <w:t>2022年度</w:t>
      </w:r>
      <w:r>
        <w:rPr>
          <w:rFonts w:hint="eastAsia" w:ascii="仿宋_GB2312" w:eastAsia="仿宋_GB2312"/>
          <w:color w:val="auto"/>
          <w:sz w:val="32"/>
          <w:szCs w:val="32"/>
          <w:highlight w:val="none"/>
        </w:rPr>
        <w:t>预算编制阶段，组织对</w:t>
      </w:r>
      <w:r>
        <w:rPr>
          <w:rFonts w:hint="eastAsia" w:ascii="仿宋_GB2312" w:eastAsia="仿宋_GB2312"/>
          <w:color w:val="auto"/>
          <w:sz w:val="32"/>
          <w:szCs w:val="32"/>
          <w:highlight w:val="none"/>
          <w:lang w:val="en-US" w:eastAsia="zh-CN"/>
        </w:rPr>
        <w:t>二类疫苗服务费1个项目</w:t>
      </w:r>
      <w:r>
        <w:rPr>
          <w:rFonts w:hint="eastAsia" w:ascii="仿宋_GB2312" w:eastAsia="仿宋_GB2312"/>
          <w:color w:val="auto"/>
          <w:sz w:val="32"/>
          <w:szCs w:val="32"/>
          <w:highlight w:val="none"/>
        </w:rPr>
        <w:t>开展了预算事前绩效评估，对</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个项目编制了绩效目标，预算执行过程中，选取</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个项目开展绩效监控，年终执行完毕后，对</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个项目开展了绩效自评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2022年部门预算项目绩效目标自评表见附件（第四部分）</w:t>
      </w:r>
      <w:r>
        <w:rPr>
          <w:rFonts w:hint="eastAsia" w:ascii="仿宋_GB2312" w:eastAsia="仿宋_GB2312"/>
          <w:color w:val="auto"/>
          <w:sz w:val="32"/>
          <w:szCs w:val="32"/>
          <w:highlight w:val="none"/>
        </w:rPr>
        <w:t>。</w:t>
      </w:r>
      <w:bookmarkEnd w:id="83"/>
      <w:bookmarkEnd w:id="84"/>
      <w:bookmarkEnd w:id="85"/>
      <w:bookmarkEnd w:id="86"/>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lang w:val="en-US" w:eastAsia="zh-CN"/>
        </w:rPr>
      </w:pPr>
      <w:bookmarkStart w:id="87" w:name="_Toc25419"/>
      <w:bookmarkStart w:id="88" w:name="_Toc10135"/>
      <w:bookmarkStart w:id="89" w:name="_Toc1149"/>
      <w:r>
        <w:rPr>
          <w:rFonts w:hint="eastAsia" w:ascii="仿宋_GB2312" w:eastAsia="仿宋_GB2312"/>
          <w:color w:val="auto"/>
          <w:sz w:val="32"/>
          <w:szCs w:val="32"/>
          <w:highlight w:val="none"/>
          <w:lang w:val="en-US" w:eastAsia="zh-CN"/>
        </w:rPr>
        <w:t>预算项目绩效评价</w:t>
      </w:r>
      <w:bookmarkEnd w:id="87"/>
      <w:bookmarkEnd w:id="88"/>
      <w:bookmarkEnd w:id="89"/>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二类疫苗服务费项目完成情况综述。按照《四川省发展和改革委员会四川省财政厅关于疫苗预防接种服务收费标准及有关问题的通知》（川发改价格〔2020〕640号）文件精神，二类疫苗接种服务费收入全额上缴国库，纳入财政预算管理。我单位</w:t>
      </w:r>
      <w:r>
        <w:rPr>
          <w:rFonts w:hint="eastAsia" w:ascii="仿宋_GB2312" w:eastAsia="仿宋_GB2312"/>
          <w:color w:val="auto"/>
          <w:sz w:val="32"/>
          <w:szCs w:val="32"/>
          <w:highlight w:val="none"/>
        </w:rPr>
        <w:t>建立健全非免疫规划疫苗管理制度，明确行业系统内部管理职责和程序，完善期间成本资料，减少非必要成本支出，整合现有资源降低接种服务成本。同时，要加强对疫苗接种管理，确保非免疫规划疫苗接种工作的顺利开展，有效维护公共卫生安全。</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整体支出绩效自评开展情况。</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本单位按要求对2022年单位整体支出开展绩效自评，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行组织了项目绩效评价，从评价情况来看我单位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left="0" w:firstLine="660" w:firstLineChars="150"/>
        <w:jc w:val="center"/>
        <w:outlineLvl w:val="0"/>
        <w:rPr>
          <w:rStyle w:val="18"/>
          <w:rFonts w:ascii="黑体" w:eastAsia="黑体"/>
          <w:b w:val="0"/>
          <w:color w:val="auto"/>
          <w:highlight w:val="none"/>
        </w:rPr>
      </w:pPr>
      <w:bookmarkStart w:id="90" w:name="_Toc15396613"/>
      <w:bookmarkStart w:id="91" w:name="_Toc15377225"/>
      <w:bookmarkStart w:id="92" w:name="_Toc2724"/>
      <w:r>
        <w:rPr>
          <w:rFonts w:hint="eastAsia" w:ascii="黑体" w:eastAsia="黑体"/>
          <w:color w:val="auto"/>
          <w:sz w:val="44"/>
          <w:szCs w:val="44"/>
          <w:highlight w:val="none"/>
        </w:rPr>
        <w:t>名</w:t>
      </w:r>
      <w:r>
        <w:rPr>
          <w:rStyle w:val="18"/>
          <w:rFonts w:hint="eastAsia" w:ascii="黑体" w:eastAsia="黑体"/>
          <w:b w:val="0"/>
          <w:color w:val="auto"/>
          <w:highlight w:val="none"/>
        </w:rPr>
        <w:t>词解释</w:t>
      </w:r>
      <w:bookmarkEnd w:id="90"/>
      <w:bookmarkEnd w:id="91"/>
      <w:bookmarkEnd w:id="92"/>
    </w:p>
    <w:p>
      <w:pPr>
        <w:spacing w:line="600" w:lineRule="exact"/>
        <w:jc w:val="left"/>
        <w:rPr>
          <w:rFonts w:ascii="宋体"/>
          <w:b/>
          <w:color w:val="auto"/>
          <w:sz w:val="44"/>
          <w:szCs w:val="44"/>
          <w:highlight w:val="none"/>
        </w:rPr>
      </w:pP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bookmarkStart w:id="93" w:name="_Toc15377226"/>
      <w:r>
        <w:rPr>
          <w:rFonts w:hint="eastAsia" w:ascii="仿宋_GB2312" w:eastAsia="仿宋_GB2312"/>
          <w:color w:val="auto"/>
          <w:sz w:val="32"/>
          <w:szCs w:val="32"/>
          <w:highlight w:val="none"/>
        </w:rPr>
        <w:t>1.财政拨款收入：指单位从同级财政单位取得的各类拨款。</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2.事业收入：指事业单位开展专业业务活动及辅助活动取得的收入。如区人民医院、妇幼保健计生生育服务中心、区中医医院、乡镇卫生院医疗收入等。</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3.其他收入：指单位取得的除上述收入以外的各项收入。主要是利息收入等。 </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4.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5.年初结转和结余：指以前年度尚未完成、结转到本年按有关规定继续使用的资金。 </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6.本年盈余分配：指事业单位按照政府会计制度的规定从非财政拨款结余或事业结余中提取的奖励基金和职工福利基金等。</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7.年末结转和结余：指单位按有关规定结转到下年或以后年度继续使用的资金。</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8.卫生健康支出（类）基层医疗卫生机构（款）乡镇卫生院（项）：反映乡镇卫生院的支出；卫生健康支出（类）公共卫生（款）基本公共卫生服务（项）：反映乡镇卫生院、社区卫生机构开展基本公共卫生服务的支出；卫生健康支出（类）基层医疗卫生机构（款）其他基层医疗卫生机构支出（项）：反映除乡镇卫生院、城市社区卫生机构以外的其他用于基层医疗卫生机构的支出；卫生健康支出（类）行政事业单位医疗（款）事业单位医疗（项）:反映卫生健康支出中的在职人员医疗保险。</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9.社会保障和就业支出：反映政府在社会保障和就业方面的支出。社会保障和就业支出-行政事业单位离退休-机关事业单位基本养老保险缴费支出：反映机关事业单位实施养老保险制度由单位缴纳的基本养老保险支出；</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xml:space="preserve">    10.住房保障支出：住房保障支出-住房改革支出-住房公积金：反映行政事业单位按人力资源和社会保障部、财政部规定的基本工资和津贴补贴以及规定比例为职工缴纳的住房公积金。</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11.基本支出：指为保障机构正常运转、完成日常工作任务而发生的人员支出和公用支出。</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12.项目支出：指在基本支出之外为完成特定行政任务和事业发展目标所发生的支出。 </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13.“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autoSpaceDE w:val="0"/>
        <w:autoSpaceDN w:val="0"/>
        <w:adjustRightInd w:val="0"/>
        <w:spacing w:line="600" w:lineRule="exact"/>
        <w:ind w:firstLine="640" w:firstLineChars="200"/>
        <w:jc w:val="left"/>
        <w:rPr>
          <w:rFonts w:hint="eastAsia" w:ascii="仿宋_GB2312" w:eastAsia="仿宋_GB2312"/>
          <w:sz w:val="32"/>
          <w:szCs w:val="32"/>
        </w:rPr>
      </w:pPr>
      <w:r>
        <w:rPr>
          <w:rFonts w:hint="eastAsia" w:ascii="仿宋_GB2312" w:eastAsia="仿宋_GB2312"/>
          <w:color w:val="auto"/>
          <w:sz w:val="32"/>
          <w:szCs w:val="32"/>
          <w:highlight w:val="none"/>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883" w:firstLineChars="200"/>
        <w:rPr>
          <w:rStyle w:val="18"/>
          <w:rFonts w:ascii="黑体" w:eastAsia="黑体"/>
          <w:b w:val="0"/>
          <w:color w:val="auto"/>
          <w:highlight w:val="none"/>
        </w:rPr>
      </w:pPr>
      <w:r>
        <w:rPr>
          <w:rFonts w:ascii="宋体" w:hAnsi="宋体"/>
          <w:b/>
          <w:color w:val="auto"/>
          <w:sz w:val="44"/>
          <w:szCs w:val="44"/>
          <w:highlight w:val="none"/>
        </w:rPr>
        <w:br w:type="page"/>
      </w:r>
      <w:bookmarkStart w:id="94" w:name="_Toc15396614"/>
      <w:r>
        <w:rPr>
          <w:rFonts w:hint="eastAsia" w:ascii="宋体" w:hAnsi="宋体"/>
          <w:b/>
          <w:color w:val="auto"/>
          <w:sz w:val="44"/>
          <w:szCs w:val="44"/>
          <w:highlight w:val="none"/>
          <w:lang w:val="en-US" w:eastAsia="zh-CN"/>
        </w:rPr>
        <w:t xml:space="preserve">            </w:t>
      </w:r>
      <w:r>
        <w:rPr>
          <w:rFonts w:hint="eastAsia" w:ascii="黑体" w:eastAsia="黑体" w:cs="Times New Roman"/>
          <w:color w:val="auto"/>
          <w:kern w:val="2"/>
          <w:sz w:val="44"/>
          <w:szCs w:val="44"/>
          <w:highlight w:val="none"/>
          <w:lang w:val="en-US" w:eastAsia="zh-CN" w:bidi="ar-SA"/>
        </w:rPr>
        <w:t>第四部分 附件</w:t>
      </w:r>
      <w:bookmarkEnd w:id="94"/>
    </w:p>
    <w:tbl>
      <w:tblPr>
        <w:tblStyle w:val="17"/>
        <w:tblW w:w="8080" w:type="dxa"/>
        <w:tblInd w:w="0" w:type="dxa"/>
        <w:shd w:val="clear" w:color="auto" w:fill="auto"/>
        <w:tblLayout w:type="fixed"/>
        <w:tblCellMar>
          <w:top w:w="0" w:type="dxa"/>
          <w:left w:w="0" w:type="dxa"/>
          <w:bottom w:w="0" w:type="dxa"/>
          <w:right w:w="0" w:type="dxa"/>
        </w:tblCellMar>
      </w:tblPr>
      <w:tblGrid>
        <w:gridCol w:w="612"/>
        <w:gridCol w:w="841"/>
        <w:gridCol w:w="841"/>
        <w:gridCol w:w="841"/>
        <w:gridCol w:w="688"/>
        <w:gridCol w:w="1"/>
        <w:gridCol w:w="518"/>
        <w:gridCol w:w="374"/>
        <w:gridCol w:w="841"/>
        <w:gridCol w:w="841"/>
        <w:gridCol w:w="841"/>
        <w:gridCol w:w="841"/>
      </w:tblGrid>
      <w:tr>
        <w:tblPrEx>
          <w:shd w:val="clear" w:color="auto" w:fill="auto"/>
          <w:tblLayout w:type="fixed"/>
          <w:tblCellMar>
            <w:top w:w="0" w:type="dxa"/>
            <w:left w:w="0" w:type="dxa"/>
            <w:bottom w:w="0" w:type="dxa"/>
            <w:right w:w="0" w:type="dxa"/>
          </w:tblCellMar>
        </w:tblPrEx>
        <w:trPr>
          <w:trHeight w:val="704" w:hRule="atLeast"/>
        </w:trPr>
        <w:tc>
          <w:tcPr>
            <w:tcW w:w="8080" w:type="dxa"/>
            <w:gridSpan w:val="1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bookmarkStart w:id="95" w:name="_Toc15396618"/>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Layout w:type="fixed"/>
          <w:tblCellMar>
            <w:top w:w="0" w:type="dxa"/>
            <w:left w:w="0" w:type="dxa"/>
            <w:bottom w:w="0" w:type="dxa"/>
            <w:right w:w="0" w:type="dxa"/>
          </w:tblCellMar>
        </w:tblPrEx>
        <w:trPr>
          <w:trHeight w:val="573" w:hRule="atLeast"/>
        </w:trPr>
        <w:tc>
          <w:tcPr>
            <w:tcW w:w="14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项目名称</w:t>
            </w:r>
          </w:p>
        </w:tc>
        <w:tc>
          <w:tcPr>
            <w:tcW w:w="6627"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二类疫苗服务费</w:t>
            </w:r>
          </w:p>
        </w:tc>
      </w:tr>
      <w:tr>
        <w:tblPrEx>
          <w:tblLayout w:type="fixed"/>
          <w:tblCellMar>
            <w:top w:w="0" w:type="dxa"/>
            <w:left w:w="0" w:type="dxa"/>
            <w:bottom w:w="0" w:type="dxa"/>
            <w:right w:w="0" w:type="dxa"/>
          </w:tblCellMar>
        </w:tblPrEx>
        <w:trPr>
          <w:trHeight w:val="704" w:hRule="atLeast"/>
        </w:trPr>
        <w:tc>
          <w:tcPr>
            <w:tcW w:w="145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w:t>
            </w:r>
          </w:p>
        </w:tc>
        <w:tc>
          <w:tcPr>
            <w:tcW w:w="3263"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广元市昭化区卫生健康局部门</w:t>
            </w:r>
          </w:p>
        </w:tc>
        <w:tc>
          <w:tcPr>
            <w:tcW w:w="841"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实施单位 （盖章）</w:t>
            </w:r>
          </w:p>
        </w:tc>
        <w:tc>
          <w:tcPr>
            <w:tcW w:w="252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w:t>
            </w:r>
            <w:r>
              <w:rPr>
                <w:rFonts w:hint="eastAsia" w:ascii="宋体" w:hAnsi="宋体" w:cs="宋体"/>
                <w:i w:val="0"/>
                <w:iCs w:val="0"/>
                <w:color w:val="000000"/>
                <w:kern w:val="0"/>
                <w:sz w:val="20"/>
                <w:szCs w:val="20"/>
                <w:u w:val="none"/>
                <w:lang w:val="en-US" w:eastAsia="zh-CN" w:bidi="ar"/>
              </w:rPr>
              <w:t>大朝乡</w:t>
            </w:r>
            <w:r>
              <w:rPr>
                <w:rFonts w:hint="eastAsia" w:ascii="宋体" w:hAnsi="宋体" w:eastAsia="宋体" w:cs="宋体"/>
                <w:i w:val="0"/>
                <w:iCs w:val="0"/>
                <w:color w:val="000000"/>
                <w:kern w:val="0"/>
                <w:sz w:val="20"/>
                <w:szCs w:val="20"/>
                <w:u w:val="none"/>
                <w:lang w:val="en-US" w:eastAsia="zh-CN" w:bidi="ar"/>
              </w:rPr>
              <w:t>卫生院</w:t>
            </w:r>
          </w:p>
        </w:tc>
      </w:tr>
      <w:tr>
        <w:tblPrEx>
          <w:tblLayout w:type="fixed"/>
          <w:tblCellMar>
            <w:top w:w="0" w:type="dxa"/>
            <w:left w:w="0" w:type="dxa"/>
            <w:bottom w:w="0" w:type="dxa"/>
            <w:right w:w="0" w:type="dxa"/>
          </w:tblCellMar>
        </w:tblPrEx>
        <w:trPr>
          <w:trHeight w:val="466" w:hRule="atLeast"/>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项目基本情况</w:t>
            </w:r>
          </w:p>
        </w:tc>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1.项目年度目标完成情况</w:t>
            </w:r>
          </w:p>
        </w:tc>
        <w:tc>
          <w:tcPr>
            <w:tcW w:w="3263"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项目年度目标</w:t>
            </w:r>
          </w:p>
        </w:tc>
        <w:tc>
          <w:tcPr>
            <w:tcW w:w="3364"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年度目标完成情况</w:t>
            </w:r>
          </w:p>
        </w:tc>
      </w:tr>
      <w:tr>
        <w:tblPrEx>
          <w:tblLayout w:type="fixed"/>
          <w:tblCellMar>
            <w:top w:w="0" w:type="dxa"/>
            <w:left w:w="0" w:type="dxa"/>
            <w:bottom w:w="0" w:type="dxa"/>
            <w:right w:w="0" w:type="dxa"/>
          </w:tblCellMar>
        </w:tblPrEx>
        <w:trPr>
          <w:trHeight w:val="590"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263"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0.69</w:t>
            </w:r>
            <w:r>
              <w:rPr>
                <w:rFonts w:hint="eastAsia" w:ascii="宋体" w:hAnsi="宋体" w:eastAsia="宋体" w:cs="宋体"/>
                <w:i w:val="0"/>
                <w:iCs w:val="0"/>
                <w:color w:val="000000"/>
                <w:kern w:val="0"/>
                <w:sz w:val="20"/>
                <w:szCs w:val="20"/>
                <w:u w:val="none"/>
                <w:lang w:val="en-US" w:eastAsia="zh-CN" w:bidi="ar"/>
              </w:rPr>
              <w:t>万元</w:t>
            </w:r>
          </w:p>
        </w:tc>
        <w:tc>
          <w:tcPr>
            <w:tcW w:w="3364"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1034"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2.项目实施内容及过程概述</w:t>
            </w:r>
          </w:p>
        </w:tc>
        <w:tc>
          <w:tcPr>
            <w:tcW w:w="6627"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按照《四川省发展和改革委员会四川省财政厅关于疫苗预防接种服务收费标准及有关问题的通知》（川发改价格〔2020〕640号）文件精神，二类疫苗接种服务费收入全额上缴国库，纳入财政预算管理。</w:t>
            </w:r>
          </w:p>
        </w:tc>
      </w:tr>
      <w:tr>
        <w:tblPrEx>
          <w:tblLayout w:type="fixed"/>
          <w:tblCellMar>
            <w:top w:w="0" w:type="dxa"/>
            <w:left w:w="0" w:type="dxa"/>
            <w:bottom w:w="0" w:type="dxa"/>
            <w:right w:w="0" w:type="dxa"/>
          </w:tblCellMar>
        </w:tblPrEx>
        <w:trPr>
          <w:trHeight w:val="704" w:hRule="atLeast"/>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预算执行情况（10分）</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年度预算数（万元）</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年初预算</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调整后预算数</w:t>
            </w:r>
          </w:p>
        </w:tc>
        <w:tc>
          <w:tcPr>
            <w:tcW w:w="1581"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预算执行数</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预算执行率</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841"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未完成原因分析</w:t>
            </w:r>
          </w:p>
        </w:tc>
      </w:tr>
      <w:tr>
        <w:tblPrEx>
          <w:tblLayout w:type="fixed"/>
          <w:tblCellMar>
            <w:top w:w="0" w:type="dxa"/>
            <w:left w:w="0" w:type="dxa"/>
            <w:bottom w:w="0" w:type="dxa"/>
            <w:right w:w="0" w:type="dxa"/>
          </w:tblCellMar>
        </w:tblPrEx>
        <w:trPr>
          <w:trHeight w:val="374"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总额</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0.69</w:t>
            </w:r>
          </w:p>
        </w:tc>
        <w:tc>
          <w:tcPr>
            <w:tcW w:w="1581"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0.69</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41"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704"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其中：财政资金</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0.69</w:t>
            </w:r>
          </w:p>
        </w:tc>
        <w:tc>
          <w:tcPr>
            <w:tcW w:w="1581"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0.69</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41"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704"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财政专户管理资金</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581"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41"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374"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单位资金</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581"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41"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509"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其他资金</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81"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41"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1060" w:hRule="atLeast"/>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绩效指标（90分）</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一级指标</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二级指标</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三级指标</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指标性质</w:t>
            </w:r>
          </w:p>
        </w:tc>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指标值</w:t>
            </w:r>
          </w:p>
        </w:tc>
        <w:tc>
          <w:tcPr>
            <w:tcW w:w="3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度量单位</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完成值</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841"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686" w:hRule="atLeast"/>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产出指标</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时效指标</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项目完成及时率</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37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90</w:t>
            </w:r>
          </w:p>
        </w:tc>
        <w:tc>
          <w:tcPr>
            <w:tcW w:w="841"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74" w:hRule="atLeast"/>
        </w:trPr>
        <w:tc>
          <w:tcPr>
            <w:tcW w:w="5557"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70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评价结论</w:t>
            </w:r>
          </w:p>
        </w:tc>
        <w:tc>
          <w:tcPr>
            <w:tcW w:w="7468"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二类疫苗接种服务费收入全额上缴国库，纳入财政预算管理，实施效果较好</w:t>
            </w:r>
          </w:p>
        </w:tc>
      </w:tr>
      <w:tr>
        <w:tblPrEx>
          <w:tblLayout w:type="fixed"/>
          <w:tblCellMar>
            <w:top w:w="0" w:type="dxa"/>
            <w:left w:w="0" w:type="dxa"/>
            <w:bottom w:w="0" w:type="dxa"/>
            <w:right w:w="0" w:type="dxa"/>
          </w:tblCellMar>
        </w:tblPrEx>
        <w:trPr>
          <w:trHeight w:val="70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存在问题</w:t>
            </w:r>
          </w:p>
        </w:tc>
        <w:tc>
          <w:tcPr>
            <w:tcW w:w="7468"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Layout w:type="fixed"/>
          <w:tblCellMar>
            <w:top w:w="0" w:type="dxa"/>
            <w:left w:w="0" w:type="dxa"/>
            <w:bottom w:w="0" w:type="dxa"/>
            <w:right w:w="0" w:type="dxa"/>
          </w:tblCellMar>
        </w:tblPrEx>
        <w:trPr>
          <w:trHeight w:val="70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改进措施</w:t>
            </w:r>
          </w:p>
        </w:tc>
        <w:tc>
          <w:tcPr>
            <w:tcW w:w="7468"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Layout w:type="fixed"/>
          <w:tblCellMar>
            <w:top w:w="0" w:type="dxa"/>
            <w:left w:w="0" w:type="dxa"/>
            <w:bottom w:w="0" w:type="dxa"/>
            <w:right w:w="0" w:type="dxa"/>
          </w:tblCellMar>
        </w:tblPrEx>
        <w:trPr>
          <w:trHeight w:val="395" w:hRule="atLeast"/>
        </w:trPr>
        <w:tc>
          <w:tcPr>
            <w:tcW w:w="3824"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项目负责人：</w:t>
            </w:r>
          </w:p>
        </w:tc>
        <w:tc>
          <w:tcPr>
            <w:tcW w:w="4256"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财务负责人：</w:t>
            </w:r>
          </w:p>
        </w:tc>
      </w:tr>
    </w:tbl>
    <w:p>
      <w:pPr>
        <w:rPr>
          <w:rFonts w:hint="eastAsia"/>
          <w:lang w:val="en-US" w:eastAsia="zh-CN"/>
        </w:rPr>
      </w:pPr>
    </w:p>
    <w:p>
      <w:pPr>
        <w:rPr>
          <w:rFonts w:hint="eastAsia"/>
          <w:lang w:val="en-US" w:eastAsia="zh-CN"/>
        </w:rPr>
      </w:pPr>
    </w:p>
    <w:p>
      <w:pPr>
        <w:spacing w:line="600" w:lineRule="exact"/>
        <w:jc w:val="center"/>
        <w:outlineLvl w:val="0"/>
        <w:rPr>
          <w:rFonts w:hint="eastAsia" w:ascii="仿宋" w:eastAsia="仿宋"/>
          <w:b w:val="0"/>
          <w:color w:val="auto"/>
          <w:highlight w:val="none"/>
        </w:rPr>
      </w:pPr>
      <w:bookmarkStart w:id="96" w:name="_Toc22522"/>
      <w:r>
        <w:rPr>
          <w:rFonts w:hint="eastAsia" w:ascii="黑体" w:eastAsia="黑体"/>
          <w:color w:val="auto"/>
          <w:sz w:val="44"/>
          <w:szCs w:val="44"/>
          <w:highlight w:val="none"/>
        </w:rPr>
        <w:t>第</w:t>
      </w:r>
      <w:r>
        <w:rPr>
          <w:rStyle w:val="18"/>
          <w:rFonts w:hint="eastAsia" w:ascii="黑体" w:eastAsia="黑体"/>
          <w:b w:val="0"/>
          <w:color w:val="auto"/>
          <w:highlight w:val="none"/>
        </w:rPr>
        <w:t>五部分 附表</w:t>
      </w:r>
      <w:bookmarkEnd w:id="93"/>
      <w:bookmarkEnd w:id="95"/>
      <w:bookmarkEnd w:id="96"/>
      <w:bookmarkStart w:id="97" w:name="_Toc15396619"/>
    </w:p>
    <w:p>
      <w:pPr>
        <w:pStyle w:val="4"/>
        <w:rPr>
          <w:rFonts w:ascii="仿宋" w:eastAsia="仿宋"/>
          <w:color w:val="auto"/>
          <w:highlight w:val="none"/>
        </w:rPr>
      </w:pPr>
      <w:bookmarkStart w:id="98" w:name="_Toc30216"/>
      <w:r>
        <w:rPr>
          <w:rFonts w:hint="eastAsia" w:ascii="仿宋" w:eastAsia="仿宋"/>
          <w:b w:val="0"/>
          <w:color w:val="auto"/>
          <w:highlight w:val="none"/>
        </w:rPr>
        <w:t>一、收</w:t>
      </w:r>
      <w:r>
        <w:rPr>
          <w:rStyle w:val="19"/>
          <w:rFonts w:hint="eastAsia" w:ascii="仿宋" w:eastAsia="仿宋"/>
          <w:b w:val="0"/>
          <w:bCs w:val="0"/>
          <w:color w:val="auto"/>
          <w:highlight w:val="none"/>
        </w:rPr>
        <w:t>入支出决算总表</w:t>
      </w:r>
      <w:bookmarkEnd w:id="97"/>
      <w:bookmarkEnd w:id="98"/>
    </w:p>
    <w:p>
      <w:pPr>
        <w:pStyle w:val="4"/>
        <w:rPr>
          <w:rFonts w:ascii="仿宋" w:eastAsia="仿宋"/>
          <w:color w:val="auto"/>
          <w:highlight w:val="none"/>
        </w:rPr>
      </w:pPr>
      <w:bookmarkStart w:id="99" w:name="_Toc22877"/>
      <w:bookmarkStart w:id="100" w:name="_Toc15396620"/>
      <w:r>
        <w:rPr>
          <w:rFonts w:hint="eastAsia" w:ascii="仿宋" w:eastAsia="仿宋"/>
          <w:b w:val="0"/>
          <w:color w:val="auto"/>
          <w:highlight w:val="none"/>
        </w:rPr>
        <w:t>二、收</w:t>
      </w:r>
      <w:r>
        <w:rPr>
          <w:rStyle w:val="19"/>
          <w:rFonts w:hint="eastAsia" w:ascii="仿宋" w:eastAsia="仿宋"/>
          <w:b w:val="0"/>
          <w:bCs w:val="0"/>
          <w:color w:val="auto"/>
          <w:highlight w:val="none"/>
        </w:rPr>
        <w:t>入决算表</w:t>
      </w:r>
      <w:bookmarkEnd w:id="99"/>
      <w:bookmarkEnd w:id="100"/>
    </w:p>
    <w:p>
      <w:pPr>
        <w:pStyle w:val="4"/>
        <w:rPr>
          <w:rFonts w:ascii="仿宋" w:eastAsia="仿宋"/>
          <w:color w:val="auto"/>
          <w:highlight w:val="none"/>
        </w:rPr>
      </w:pPr>
      <w:bookmarkStart w:id="101" w:name="_Toc18383"/>
      <w:bookmarkStart w:id="102" w:name="_Toc15396621"/>
      <w:r>
        <w:rPr>
          <w:rStyle w:val="19"/>
          <w:rFonts w:hint="eastAsia" w:ascii="仿宋" w:eastAsia="仿宋"/>
          <w:b w:val="0"/>
          <w:bCs w:val="0"/>
          <w:color w:val="auto"/>
          <w:highlight w:val="none"/>
        </w:rPr>
        <w:t>三、</w:t>
      </w:r>
      <w:r>
        <w:rPr>
          <w:rFonts w:hint="eastAsia" w:ascii="仿宋" w:eastAsia="仿宋"/>
          <w:b w:val="0"/>
          <w:color w:val="auto"/>
          <w:highlight w:val="none"/>
        </w:rPr>
        <w:t>支</w:t>
      </w:r>
      <w:r>
        <w:rPr>
          <w:rStyle w:val="19"/>
          <w:rFonts w:hint="eastAsia" w:ascii="仿宋" w:eastAsia="仿宋"/>
          <w:b w:val="0"/>
          <w:bCs w:val="0"/>
          <w:color w:val="auto"/>
          <w:highlight w:val="none"/>
        </w:rPr>
        <w:t>出决算表</w:t>
      </w:r>
      <w:bookmarkEnd w:id="101"/>
      <w:bookmarkEnd w:id="102"/>
    </w:p>
    <w:p>
      <w:pPr>
        <w:pStyle w:val="4"/>
        <w:rPr>
          <w:rFonts w:ascii="仿宋" w:eastAsia="仿宋"/>
          <w:b w:val="0"/>
          <w:color w:val="auto"/>
          <w:highlight w:val="none"/>
        </w:rPr>
      </w:pPr>
      <w:bookmarkStart w:id="103" w:name="_Toc87"/>
      <w:bookmarkStart w:id="104" w:name="_Toc15396622"/>
      <w:r>
        <w:rPr>
          <w:rStyle w:val="19"/>
          <w:rFonts w:hint="eastAsia" w:ascii="仿宋" w:eastAsia="仿宋"/>
          <w:b w:val="0"/>
          <w:bCs w:val="0"/>
          <w:color w:val="auto"/>
          <w:highlight w:val="none"/>
        </w:rPr>
        <w:t>四、</w:t>
      </w:r>
      <w:r>
        <w:rPr>
          <w:rFonts w:hint="eastAsia" w:ascii="仿宋" w:eastAsia="仿宋"/>
          <w:b w:val="0"/>
          <w:color w:val="auto"/>
          <w:highlight w:val="none"/>
        </w:rPr>
        <w:t>财</w:t>
      </w:r>
      <w:r>
        <w:rPr>
          <w:rStyle w:val="19"/>
          <w:rFonts w:hint="eastAsia" w:ascii="仿宋" w:eastAsia="仿宋"/>
          <w:b w:val="0"/>
          <w:bCs w:val="0"/>
          <w:color w:val="auto"/>
          <w:highlight w:val="none"/>
        </w:rPr>
        <w:t>政拨款收入支出决算总表</w:t>
      </w:r>
      <w:bookmarkEnd w:id="103"/>
      <w:bookmarkEnd w:id="104"/>
    </w:p>
    <w:p>
      <w:pPr>
        <w:pStyle w:val="4"/>
        <w:rPr>
          <w:rStyle w:val="19"/>
          <w:rFonts w:ascii="仿宋" w:eastAsia="仿宋"/>
          <w:b w:val="0"/>
          <w:bCs w:val="0"/>
          <w:color w:val="auto"/>
          <w:highlight w:val="none"/>
        </w:rPr>
      </w:pPr>
      <w:bookmarkStart w:id="105" w:name="_Toc15396623"/>
      <w:bookmarkStart w:id="106" w:name="_Toc9117"/>
      <w:r>
        <w:rPr>
          <w:rStyle w:val="19"/>
          <w:rFonts w:hint="eastAsia" w:ascii="仿宋" w:eastAsia="仿宋"/>
          <w:b w:val="0"/>
          <w:bCs w:val="0"/>
          <w:color w:val="auto"/>
          <w:highlight w:val="none"/>
        </w:rPr>
        <w:t>五、</w:t>
      </w:r>
      <w:r>
        <w:rPr>
          <w:rFonts w:hint="eastAsia" w:ascii="仿宋" w:eastAsia="仿宋"/>
          <w:b w:val="0"/>
          <w:color w:val="auto"/>
          <w:highlight w:val="none"/>
        </w:rPr>
        <w:t>财</w:t>
      </w:r>
      <w:r>
        <w:rPr>
          <w:rStyle w:val="19"/>
          <w:rFonts w:hint="eastAsia" w:ascii="仿宋" w:eastAsia="仿宋"/>
          <w:b w:val="0"/>
          <w:bCs w:val="0"/>
          <w:color w:val="auto"/>
          <w:highlight w:val="none"/>
        </w:rPr>
        <w:t>政拨款支出决算明细表</w:t>
      </w:r>
      <w:bookmarkEnd w:id="105"/>
      <w:bookmarkEnd w:id="106"/>
      <w:bookmarkStart w:id="107" w:name="_Toc15396624"/>
    </w:p>
    <w:p>
      <w:pPr>
        <w:pStyle w:val="4"/>
        <w:rPr>
          <w:rFonts w:ascii="仿宋" w:eastAsia="仿宋"/>
          <w:color w:val="auto"/>
          <w:highlight w:val="none"/>
        </w:rPr>
      </w:pPr>
      <w:bookmarkStart w:id="108" w:name="_Toc2528"/>
      <w:r>
        <w:rPr>
          <w:rStyle w:val="19"/>
          <w:rFonts w:hint="eastAsia" w:ascii="仿宋" w:eastAsia="仿宋"/>
          <w:b w:val="0"/>
          <w:bCs w:val="0"/>
          <w:color w:val="auto"/>
          <w:highlight w:val="none"/>
        </w:rPr>
        <w:t>六、</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般公共预算财政拨款支出决算表</w:t>
      </w:r>
      <w:bookmarkEnd w:id="107"/>
      <w:bookmarkEnd w:id="108"/>
    </w:p>
    <w:p>
      <w:pPr>
        <w:pStyle w:val="4"/>
        <w:rPr>
          <w:rFonts w:ascii="仿宋" w:eastAsia="仿宋"/>
          <w:color w:val="auto"/>
          <w:highlight w:val="none"/>
        </w:rPr>
      </w:pPr>
      <w:bookmarkStart w:id="109" w:name="_Toc15396625"/>
      <w:bookmarkStart w:id="110" w:name="_Toc707"/>
      <w:r>
        <w:rPr>
          <w:rStyle w:val="19"/>
          <w:rFonts w:hint="eastAsia" w:ascii="仿宋" w:eastAsia="仿宋"/>
          <w:b w:val="0"/>
          <w:bCs w:val="0"/>
          <w:color w:val="auto"/>
          <w:highlight w:val="none"/>
        </w:rPr>
        <w:t>七、</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般公共预算财政拨款支出决算明细表</w:t>
      </w:r>
      <w:bookmarkEnd w:id="109"/>
      <w:bookmarkEnd w:id="110"/>
    </w:p>
    <w:p>
      <w:pPr>
        <w:pStyle w:val="4"/>
        <w:rPr>
          <w:rFonts w:ascii="仿宋" w:eastAsia="仿宋"/>
          <w:color w:val="auto"/>
          <w:highlight w:val="none"/>
        </w:rPr>
      </w:pPr>
      <w:bookmarkStart w:id="111" w:name="_Toc323"/>
      <w:bookmarkStart w:id="112" w:name="_Toc15396626"/>
      <w:r>
        <w:rPr>
          <w:rStyle w:val="19"/>
          <w:rFonts w:hint="eastAsia" w:ascii="仿宋" w:eastAsia="仿宋"/>
          <w:b w:val="0"/>
          <w:bCs w:val="0"/>
          <w:color w:val="auto"/>
          <w:highlight w:val="none"/>
        </w:rPr>
        <w:t>八、</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般公共预算财政拨款基本支出决算表</w:t>
      </w:r>
      <w:bookmarkEnd w:id="111"/>
      <w:bookmarkEnd w:id="112"/>
    </w:p>
    <w:p>
      <w:pPr>
        <w:pStyle w:val="4"/>
        <w:rPr>
          <w:rFonts w:ascii="仿宋" w:eastAsia="仿宋"/>
          <w:color w:val="auto"/>
          <w:highlight w:val="none"/>
        </w:rPr>
      </w:pPr>
      <w:bookmarkStart w:id="113" w:name="_Toc17850"/>
      <w:bookmarkStart w:id="114" w:name="_Toc15396627"/>
      <w:r>
        <w:rPr>
          <w:rStyle w:val="19"/>
          <w:rFonts w:hint="eastAsia" w:ascii="仿宋" w:eastAsia="仿宋"/>
          <w:b w:val="0"/>
          <w:bCs w:val="0"/>
          <w:color w:val="auto"/>
          <w:highlight w:val="none"/>
        </w:rPr>
        <w:t>九、</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w:t>
      </w:r>
      <w:bookmarkStart w:id="123" w:name="_GoBack"/>
      <w:bookmarkEnd w:id="123"/>
      <w:r>
        <w:rPr>
          <w:rStyle w:val="19"/>
          <w:rFonts w:hint="eastAsia" w:ascii="仿宋" w:eastAsia="仿宋"/>
          <w:b w:val="0"/>
          <w:bCs w:val="0"/>
          <w:color w:val="auto"/>
          <w:highlight w:val="none"/>
        </w:rPr>
        <w:t>政拨款项目支出决算表</w:t>
      </w:r>
      <w:bookmarkEnd w:id="113"/>
      <w:bookmarkEnd w:id="114"/>
    </w:p>
    <w:p>
      <w:pPr>
        <w:pStyle w:val="4"/>
        <w:rPr>
          <w:rFonts w:ascii="仿宋" w:eastAsia="仿宋"/>
          <w:color w:val="auto"/>
          <w:highlight w:val="none"/>
        </w:rPr>
      </w:pPr>
      <w:bookmarkStart w:id="115" w:name="_Toc15396628"/>
      <w:bookmarkStart w:id="116" w:name="_Toc1567"/>
      <w:r>
        <w:rPr>
          <w:rStyle w:val="19"/>
          <w:rFonts w:hint="eastAsia" w:ascii="仿宋" w:eastAsia="仿宋"/>
          <w:b w:val="0"/>
          <w:bCs w:val="0"/>
          <w:color w:val="auto"/>
          <w:highlight w:val="none"/>
        </w:rPr>
        <w:t>十、</w:t>
      </w:r>
      <w:bookmarkEnd w:id="115"/>
      <w:r>
        <w:rPr>
          <w:rFonts w:hint="eastAsia" w:ascii="仿宋" w:eastAsia="仿宋"/>
          <w:b w:val="0"/>
          <w:color w:val="auto"/>
          <w:highlight w:val="none"/>
        </w:rPr>
        <w:t>政</w:t>
      </w:r>
      <w:r>
        <w:rPr>
          <w:rStyle w:val="19"/>
          <w:rFonts w:hint="eastAsia" w:ascii="仿宋" w:eastAsia="仿宋"/>
          <w:b w:val="0"/>
          <w:bCs w:val="0"/>
          <w:color w:val="auto"/>
          <w:highlight w:val="none"/>
        </w:rPr>
        <w:t>府性基金预算财政拨款收入支出决算表</w:t>
      </w:r>
      <w:bookmarkEnd w:id="116"/>
    </w:p>
    <w:p>
      <w:pPr>
        <w:pStyle w:val="4"/>
        <w:rPr>
          <w:rFonts w:ascii="仿宋" w:eastAsia="仿宋"/>
          <w:color w:val="auto"/>
          <w:highlight w:val="none"/>
        </w:rPr>
      </w:pPr>
      <w:bookmarkStart w:id="117" w:name="_Toc15396629"/>
      <w:bookmarkStart w:id="118" w:name="_Toc29316"/>
      <w:r>
        <w:rPr>
          <w:rStyle w:val="19"/>
          <w:rFonts w:hint="eastAsia" w:ascii="仿宋" w:eastAsia="仿宋"/>
          <w:b w:val="0"/>
          <w:bCs w:val="0"/>
          <w:color w:val="auto"/>
          <w:highlight w:val="none"/>
        </w:rPr>
        <w:t>十一、</w:t>
      </w:r>
      <w:bookmarkEnd w:id="117"/>
      <w:r>
        <w:rPr>
          <w:rFonts w:hint="eastAsia" w:ascii="仿宋" w:eastAsia="仿宋"/>
          <w:b w:val="0"/>
          <w:color w:val="auto"/>
          <w:highlight w:val="none"/>
        </w:rPr>
        <w:t>国</w:t>
      </w:r>
      <w:r>
        <w:rPr>
          <w:rStyle w:val="19"/>
          <w:rFonts w:hint="eastAsia" w:ascii="仿宋" w:eastAsia="仿宋"/>
          <w:b w:val="0"/>
          <w:bCs w:val="0"/>
          <w:color w:val="auto"/>
          <w:highlight w:val="none"/>
        </w:rPr>
        <w:t>有资本经营预算</w:t>
      </w:r>
      <w:r>
        <w:rPr>
          <w:rStyle w:val="19"/>
          <w:rFonts w:hint="eastAsia" w:ascii="仿宋" w:eastAsia="仿宋"/>
          <w:b w:val="0"/>
          <w:bCs w:val="0"/>
          <w:color w:val="auto"/>
          <w:highlight w:val="none"/>
          <w:lang w:eastAsia="zh-CN"/>
        </w:rPr>
        <w:t>财政拨款收入</w:t>
      </w:r>
      <w:r>
        <w:rPr>
          <w:rStyle w:val="19"/>
          <w:rFonts w:hint="eastAsia" w:ascii="仿宋" w:eastAsia="仿宋"/>
          <w:b w:val="0"/>
          <w:bCs w:val="0"/>
          <w:color w:val="auto"/>
          <w:highlight w:val="none"/>
        </w:rPr>
        <w:t>支出决算表</w:t>
      </w:r>
      <w:bookmarkEnd w:id="118"/>
    </w:p>
    <w:p>
      <w:pPr>
        <w:pStyle w:val="4"/>
        <w:rPr>
          <w:rFonts w:ascii="仿宋" w:eastAsia="仿宋"/>
          <w:color w:val="auto"/>
          <w:highlight w:val="none"/>
        </w:rPr>
      </w:pPr>
      <w:bookmarkStart w:id="119" w:name="_Toc15396630"/>
      <w:bookmarkStart w:id="120" w:name="_Toc24518"/>
      <w:r>
        <w:rPr>
          <w:rStyle w:val="19"/>
          <w:rFonts w:hint="eastAsia" w:ascii="仿宋" w:eastAsia="仿宋"/>
          <w:b w:val="0"/>
          <w:bCs w:val="0"/>
          <w:color w:val="auto"/>
          <w:highlight w:val="none"/>
        </w:rPr>
        <w:t>十二、</w:t>
      </w:r>
      <w:bookmarkEnd w:id="119"/>
      <w:r>
        <w:rPr>
          <w:rStyle w:val="19"/>
          <w:rFonts w:hint="eastAsia" w:ascii="仿宋" w:eastAsia="仿宋"/>
          <w:b w:val="0"/>
          <w:bCs w:val="0"/>
          <w:color w:val="auto"/>
          <w:highlight w:val="none"/>
          <w:lang w:eastAsia="zh-CN"/>
        </w:rPr>
        <w:t>国有资本经营预算财政拨款支出决算表</w:t>
      </w:r>
      <w:bookmarkEnd w:id="120"/>
    </w:p>
    <w:p>
      <w:pPr>
        <w:pStyle w:val="4"/>
        <w:rPr>
          <w:rFonts w:hint="eastAsia" w:eastAsia="仿宋"/>
          <w:color w:val="auto"/>
          <w:highlight w:val="none"/>
          <w:lang w:eastAsia="zh-CN"/>
        </w:rPr>
      </w:pPr>
      <w:bookmarkStart w:id="121" w:name="_Toc15396631"/>
      <w:bookmarkStart w:id="122" w:name="_Toc3869"/>
      <w:r>
        <w:rPr>
          <w:rStyle w:val="19"/>
          <w:rFonts w:hint="eastAsia" w:ascii="仿宋" w:eastAsia="仿宋"/>
          <w:b w:val="0"/>
          <w:bCs w:val="0"/>
          <w:color w:val="auto"/>
          <w:highlight w:val="none"/>
        </w:rPr>
        <w:t>十三、</w:t>
      </w:r>
      <w:bookmarkEnd w:id="121"/>
      <w:r>
        <w:rPr>
          <w:rStyle w:val="19"/>
          <w:rFonts w:hint="eastAsia" w:ascii="仿宋" w:eastAsia="仿宋"/>
          <w:b w:val="0"/>
          <w:bCs w:val="0"/>
          <w:color w:val="auto"/>
          <w:highlight w:val="none"/>
          <w:lang w:eastAsia="zh-CN"/>
        </w:rPr>
        <w:t>财政拨款“三公”经费支出决算表</w:t>
      </w:r>
      <w:bookmarkEnd w:id="122"/>
    </w:p>
    <w:sectPr>
      <w:footerReference r:id="rId9" w:type="default"/>
      <w:pgSz w:w="11906" w:h="16838"/>
      <w:pgMar w:top="1440" w:right="1994"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225847-BC58-4DAE-9E32-654323EA78A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2" w:fontKey="{AF49B45F-92D8-4842-A56E-CCFA3E5DAFFC}"/>
  </w:font>
  <w:font w:name="仿宋_GB2312">
    <w:altName w:val="仿宋"/>
    <w:panose1 w:val="02010609030101010101"/>
    <w:charset w:val="86"/>
    <w:family w:val="modern"/>
    <w:pitch w:val="default"/>
    <w:sig w:usb0="00000000" w:usb1="00000000" w:usb2="00000000" w:usb3="00000000" w:csb0="00040000" w:csb1="00000000"/>
    <w:embedRegular r:id="rId3" w:fontKey="{7A4F805E-6763-40D8-87EE-179BCC2F2A03}"/>
  </w:font>
  <w:font w:name="仿宋">
    <w:panose1 w:val="02010609060101010101"/>
    <w:charset w:val="86"/>
    <w:family w:val="modern"/>
    <w:pitch w:val="default"/>
    <w:sig w:usb0="800002BF" w:usb1="38CF7CFA" w:usb2="00000016" w:usb3="00000000" w:csb0="00040001" w:csb1="00000000"/>
    <w:embedRegular r:id="rId4" w:fontKey="{AF7EFE45-27DD-4BC3-8DD2-640C0703D0C5}"/>
  </w:font>
  <w:font w:name="方正小标宋简体">
    <w:panose1 w:val="02000000000000000000"/>
    <w:charset w:val="86"/>
    <w:family w:val="script"/>
    <w:pitch w:val="default"/>
    <w:sig w:usb0="00000000" w:usb1="00000000" w:usb2="00000000" w:usb3="00000000" w:csb0="00000000" w:csb1="00000000"/>
    <w:embedRegular r:id="rId5" w:fontKey="{FD4DCB08-9A4E-498A-8805-ED8F319885E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2605457"/>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2605457"/>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pPr>
        <w:ind w:left="0" w:firstLine="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ZTBiNzA2ZjIyZTQwZmFmZGMwZjhhNjI3NTM3OGRmYjAifQ=="/>
  </w:docVars>
  <w:rsids>
    <w:rsidRoot w:val="00000000"/>
    <w:rsid w:val="288201D7"/>
    <w:rsid w:val="2A5F460C"/>
    <w:rsid w:val="452D591E"/>
    <w:rsid w:val="461546F3"/>
    <w:rsid w:val="486F5CE1"/>
    <w:rsid w:val="50232507"/>
    <w:rsid w:val="52676E02"/>
    <w:rsid w:val="56903F2E"/>
    <w:rsid w:val="718E1DD0"/>
    <w:rsid w:val="7B8F0767"/>
    <w:rsid w:val="7CC6350D"/>
    <w:rsid w:val="7E5120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19"/>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4">
    <w:name w:val="Default Paragraph Font"/>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before="30" w:beforeLines="30"/>
    </w:pPr>
    <w:rPr>
      <w:rFonts w:ascii="仿宋_GB2312" w:eastAsia="仿宋_GB2312"/>
      <w:kern w:val="0"/>
      <w:sz w:val="30"/>
    </w:rPr>
  </w:style>
  <w:style w:type="paragraph" w:styleId="6">
    <w:name w:val="Body Text Indent"/>
    <w:basedOn w:val="1"/>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First Indent 2"/>
    <w:basedOn w:val="6"/>
    <w:next w:val="1"/>
    <w:qFormat/>
    <w:uiPriority w:val="0"/>
    <w:pPr>
      <w:ind w:firstLine="200" w:firstLineChars="200"/>
    </w:pPr>
  </w:style>
  <w:style w:type="paragraph" w:styleId="8">
    <w:name w:val="toc 3"/>
    <w:basedOn w:val="1"/>
    <w:next w:val="1"/>
    <w:qFormat/>
    <w:uiPriority w:val="0"/>
    <w:pPr>
      <w:tabs>
        <w:tab w:val="right" w:leader="dot" w:pos="8296"/>
      </w:tabs>
      <w:ind w:left="400" w:leftChars="400"/>
    </w:p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qFormat/>
    <w:uiPriority w:val="0"/>
    <w:pPr>
      <w:tabs>
        <w:tab w:val="right" w:leader="dot" w:pos="8296"/>
      </w:tabs>
      <w:spacing w:before="93"/>
      <w:jc w:val="center"/>
    </w:pPr>
    <w:rPr>
      <w:rFonts w:ascii="仿宋" w:eastAsia="仿宋"/>
      <w:sz w:val="28"/>
      <w:szCs w:val="28"/>
    </w:rPr>
  </w:style>
  <w:style w:type="paragraph" w:styleId="13">
    <w:name w:val="toc 2"/>
    <w:basedOn w:val="1"/>
    <w:next w:val="1"/>
    <w:qFormat/>
    <w:uiPriority w:val="0"/>
    <w:pPr>
      <w:tabs>
        <w:tab w:val="right" w:leader="dot" w:pos="8296"/>
      </w:tabs>
      <w:ind w:left="200" w:leftChars="200"/>
    </w:p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customStyle="1" w:styleId="18">
    <w:name w:val="heading 1 Char"/>
    <w:basedOn w:val="14"/>
    <w:link w:val="3"/>
    <w:qFormat/>
    <w:uiPriority w:val="0"/>
    <w:rPr>
      <w:rFonts w:ascii="Times New Roman" w:hAnsi="Times New Roman" w:eastAsia="宋体" w:cs="Times New Roman"/>
      <w:b/>
      <w:bCs/>
      <w:kern w:val="44"/>
      <w:sz w:val="44"/>
      <w:szCs w:val="44"/>
      <w:lang w:val="en-US" w:eastAsia="zh-CN" w:bidi="ar-SA"/>
    </w:rPr>
  </w:style>
  <w:style w:type="character" w:customStyle="1" w:styleId="19">
    <w:name w:val="heading 2 Char"/>
    <w:basedOn w:val="14"/>
    <w:link w:val="4"/>
    <w:qFormat/>
    <w:uiPriority w:val="0"/>
    <w:rPr>
      <w:rFonts w:ascii="Cambria" w:hAnsi="Cambria" w:eastAsia="宋体" w:cs="Times New Roman"/>
      <w:b/>
      <w:bCs/>
      <w:kern w:val="2"/>
      <w:sz w:val="32"/>
      <w:szCs w:val="32"/>
      <w:lang w:val="en-US" w:eastAsia="zh-CN" w:bidi="ar-SA"/>
    </w:rPr>
  </w:style>
  <w:style w:type="character" w:customStyle="1" w:styleId="20">
    <w:name w:val="Header Char"/>
    <w:basedOn w:val="14"/>
    <w:qFormat/>
    <w:uiPriority w:val="0"/>
    <w:rPr>
      <w:rFonts w:ascii="Times New Roman" w:hAnsi="Times New Roman"/>
      <w:sz w:val="18"/>
      <w:szCs w:val="18"/>
    </w:rPr>
  </w:style>
  <w:style w:type="character" w:customStyle="1" w:styleId="21">
    <w:name w:val="Footer Char"/>
    <w:basedOn w:val="14"/>
    <w:qFormat/>
    <w:uiPriority w:val="0"/>
    <w:rPr>
      <w:rFonts w:ascii="Times New Roman" w:hAnsi="Times New Roman"/>
      <w:sz w:val="18"/>
      <w:szCs w:val="18"/>
    </w:rPr>
  </w:style>
  <w:style w:type="character" w:customStyle="1" w:styleId="22">
    <w:name w:val="Body Text Char"/>
    <w:basedOn w:val="14"/>
    <w:qFormat/>
    <w:uiPriority w:val="0"/>
    <w:rPr>
      <w:rFonts w:ascii="Times New Roman" w:hAnsi="Times New Roman"/>
      <w:szCs w:val="24"/>
    </w:r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4">
    <w:name w:val="List Paragraph"/>
    <w:basedOn w:val="1"/>
    <w:qFormat/>
    <w:uiPriority w:val="0"/>
    <w:pPr>
      <w:ind w:firstLine="200" w:firstLineChars="200"/>
    </w:pPr>
  </w:style>
  <w:style w:type="paragraph" w:customStyle="1" w:styleId="25">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6">
    <w:name w:val="TOC Heading"/>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bmp"/><Relationship Id="rId15" Type="http://schemas.openxmlformats.org/officeDocument/2006/relationships/image" Target="media/image5.bmp"/><Relationship Id="rId14" Type="http://schemas.openxmlformats.org/officeDocument/2006/relationships/image" Target="media/image4.bmp"/><Relationship Id="rId13" Type="http://schemas.openxmlformats.org/officeDocument/2006/relationships/image" Target="media/image3.bmp"/><Relationship Id="rId12" Type="http://schemas.openxmlformats.org/officeDocument/2006/relationships/image" Target="media/image2.bmp"/><Relationship Id="rId11" Type="http://schemas.openxmlformats.org/officeDocument/2006/relationships/image" Target="media/image1.bmp"/><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19</Pages>
  <Words>5395</Words>
  <Characters>5961</Characters>
  <Lines>0</Lines>
  <Paragraphs>179</Paragraphs>
  <TotalTime>5</TotalTime>
  <ScaleCrop>false</ScaleCrop>
  <LinksUpToDate>false</LinksUpToDate>
  <CharactersWithSpaces>6281</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魏连春</cp:lastModifiedBy>
  <cp:lastPrinted>2023-07-31T02:35:00Z</cp:lastPrinted>
  <dcterms:modified xsi:type="dcterms:W3CDTF">2023-09-28T08:51:25Z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418F7A5E08CC40FAB5C0D71647DCDCC9_13</vt:lpwstr>
  </property>
</Properties>
</file>