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6234"/>
      <w:bookmarkStart w:id="4" w:name="_Toc15377425"/>
      <w:bookmarkStart w:id="5" w:name="_Toc15396475"/>
      <w:bookmarkStart w:id="6"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598"/>
      <w:bookmarkStart w:id="8" w:name="_Toc15378442"/>
      <w:bookmarkStart w:id="9" w:name="_Toc15396476"/>
      <w:bookmarkStart w:id="10" w:name="_Toc30802"/>
      <w:bookmarkStart w:id="11" w:name="_Toc15377194"/>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rPr>
        <w:t>广元市昭化区</w:t>
      </w:r>
      <w:r>
        <w:rPr>
          <w:rFonts w:hint="eastAsia" w:ascii="方正小标宋简体" w:hAnsi="方正小标宋简体" w:eastAsia="方正小标宋简体" w:cs="方正小标宋简体"/>
          <w:color w:val="auto"/>
          <w:sz w:val="72"/>
          <w:szCs w:val="72"/>
          <w:highlight w:val="none"/>
          <w:lang w:eastAsia="zh-CN"/>
        </w:rPr>
        <w:t>虎跳</w:t>
      </w:r>
      <w:r>
        <w:rPr>
          <w:rFonts w:hint="eastAsia" w:ascii="方正小标宋简体" w:hAnsi="方正小标宋简体" w:eastAsia="方正小标宋简体" w:cs="方正小标宋简体"/>
          <w:color w:val="auto"/>
          <w:sz w:val="72"/>
          <w:szCs w:val="72"/>
          <w:highlight w:val="none"/>
        </w:rPr>
        <w:t>镇中心卫生院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rFonts w:hint="eastAsia"/>
          <w:color w:val="auto"/>
          <w:sz w:val="24"/>
          <w:highlight w:val="none"/>
          <w:lang w:eastAsia="zh-CN"/>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bookmarkStart w:id="122" w:name="_GoBack"/>
      <w:bookmarkEnd w:id="122"/>
    </w:p>
    <w:sdt>
      <w:sdtPr>
        <w:rPr>
          <w:rFonts w:ascii="宋体" w:hAnsi="宋体" w:eastAsia="宋体" w:cs="Times New Roman"/>
          <w:kern w:val="2"/>
          <w:sz w:val="21"/>
          <w:szCs w:val="24"/>
          <w:lang w:val="en-US" w:eastAsia="zh-CN" w:bidi="ar-SA"/>
        </w:rPr>
        <w:id w:val="147468892"/>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14" w:name="_Toc15396599"/>
          <w:bookmarkStart w:id="15" w:name="_Toc15377196"/>
        </w:p>
        <w:p>
          <w:pPr>
            <w:pStyle w:val="35"/>
            <w:tabs>
              <w:tab w:val="right" w:leader="dot" w:pos="8306"/>
            </w:tabs>
          </w:pPr>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 \o "1-3" \h \u </w:instrText>
          </w:r>
          <w:r>
            <w:rPr>
              <w:rFonts w:hint="eastAsia" w:ascii="黑体" w:hAnsi="黑体" w:eastAsia="黑体"/>
              <w:b w:val="0"/>
              <w:color w:val="auto"/>
              <w:highlight w:val="none"/>
            </w:rPr>
            <w:fldChar w:fldCharType="separate"/>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_Toc23666 </w:instrText>
          </w:r>
          <w:r>
            <w:rPr>
              <w:rFonts w:hint="eastAsia" w:ascii="黑体" w:hAnsi="黑体" w:eastAsia="黑体"/>
              <w:highlight w:val="none"/>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_Toc23666 \h </w:instrText>
          </w:r>
          <w:r>
            <w:fldChar w:fldCharType="separate"/>
          </w:r>
          <w:r>
            <w:t>1</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_Toc1403 </w:instrText>
          </w:r>
          <w:r>
            <w:rPr>
              <w:rFonts w:hint="eastAsia" w:ascii="黑体" w:hAnsi="黑体" w:eastAsia="黑体"/>
              <w:highlight w:val="none"/>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_Toc1403 \h </w:instrText>
          </w:r>
          <w:r>
            <w:fldChar w:fldCharType="separate"/>
          </w:r>
          <w:r>
            <w:t>1</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_Toc3405 </w:instrText>
          </w:r>
          <w:r>
            <w:rPr>
              <w:rFonts w:hint="eastAsia" w:ascii="黑体" w:hAnsi="黑体" w:eastAsia="黑体"/>
              <w:highlight w:val="none"/>
            </w:rPr>
            <w:fldChar w:fldCharType="separate"/>
          </w:r>
          <w:r>
            <w:rPr>
              <w:rFonts w:hint="eastAsia" w:ascii="黑体" w:hAnsi="黑体" w:eastAsia="黑体"/>
              <w:highlight w:val="none"/>
              <w:lang w:val="en-US" w:eastAsia="zh-CN"/>
            </w:rPr>
            <w:t>二、机构设置</w:t>
          </w:r>
          <w:r>
            <w:tab/>
          </w:r>
          <w:r>
            <w:fldChar w:fldCharType="begin"/>
          </w:r>
          <w:r>
            <w:instrText xml:space="preserve"> PAGEREF _Toc3405 \h </w:instrText>
          </w:r>
          <w:r>
            <w:fldChar w:fldCharType="separate"/>
          </w:r>
          <w:r>
            <w:t>2</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_Toc26319 </w:instrText>
          </w:r>
          <w:r>
            <w:rPr>
              <w:rFonts w:hint="eastAsia" w:ascii="黑体" w:hAnsi="黑体" w:eastAsia="黑体"/>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_Toc26319 \h </w:instrText>
          </w:r>
          <w:r>
            <w:fldChar w:fldCharType="separate"/>
          </w:r>
          <w:r>
            <w:t>3</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_Toc27735 </w:instrText>
          </w:r>
          <w:r>
            <w:rPr>
              <w:rFonts w:hint="eastAsia" w:ascii="黑体" w:hAnsi="黑体" w:eastAsia="黑体"/>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_Toc27735 \h </w:instrText>
          </w:r>
          <w:r>
            <w:fldChar w:fldCharType="separate"/>
          </w:r>
          <w:r>
            <w:t>3</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_Toc22598 </w:instrText>
          </w:r>
          <w:r>
            <w:rPr>
              <w:rFonts w:hint="eastAsia" w:ascii="黑体" w:hAnsi="黑体" w:eastAsia="黑体"/>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_Toc22598 \h </w:instrText>
          </w:r>
          <w:r>
            <w:fldChar w:fldCharType="separate"/>
          </w:r>
          <w:r>
            <w:t>3</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_Toc11371 </w:instrText>
          </w:r>
          <w:r>
            <w:rPr>
              <w:rFonts w:hint="eastAsia" w:ascii="黑体" w:hAnsi="黑体" w:eastAsia="黑体"/>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_Toc11371 \h </w:instrText>
          </w:r>
          <w:r>
            <w:fldChar w:fldCharType="separate"/>
          </w:r>
          <w:r>
            <w:t>4</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_Toc29853 </w:instrText>
          </w:r>
          <w:r>
            <w:rPr>
              <w:rFonts w:hint="eastAsia" w:ascii="黑体" w:hAnsi="黑体" w:eastAsia="黑体"/>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_Toc29853 \h </w:instrText>
          </w:r>
          <w:r>
            <w:fldChar w:fldCharType="separate"/>
          </w:r>
          <w:r>
            <w:t>4</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_Toc32108 </w:instrText>
          </w:r>
          <w:r>
            <w:rPr>
              <w:rFonts w:hint="eastAsia" w:ascii="黑体" w:hAnsi="黑体" w:eastAsia="黑体"/>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_Toc32108 \h </w:instrText>
          </w:r>
          <w:r>
            <w:fldChar w:fldCharType="separate"/>
          </w:r>
          <w:r>
            <w:t>5</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_Toc18441 </w:instrText>
          </w:r>
          <w:r>
            <w:rPr>
              <w:rFonts w:hint="eastAsia" w:ascii="黑体" w:hAnsi="黑体" w:eastAsia="黑体"/>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_Toc18441 \h </w:instrText>
          </w:r>
          <w:r>
            <w:fldChar w:fldCharType="separate"/>
          </w:r>
          <w:r>
            <w:t>7</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_Toc12040 </w:instrText>
          </w:r>
          <w:r>
            <w:rPr>
              <w:rFonts w:hint="eastAsia" w:ascii="黑体" w:hAnsi="黑体" w:eastAsia="黑体"/>
              <w:highlight w:val="none"/>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_Toc12040 \h </w:instrText>
          </w:r>
          <w:r>
            <w:fldChar w:fldCharType="separate"/>
          </w:r>
          <w:r>
            <w:t>7</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_Toc4510 </w:instrText>
          </w:r>
          <w:r>
            <w:rPr>
              <w:rFonts w:hint="eastAsia" w:ascii="黑体" w:hAnsi="黑体" w:eastAsia="黑体"/>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_Toc4510 \h </w:instrText>
          </w:r>
          <w:r>
            <w:fldChar w:fldCharType="separate"/>
          </w:r>
          <w:r>
            <w:t>8</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_Toc24445 </w:instrText>
          </w:r>
          <w:r>
            <w:rPr>
              <w:rFonts w:hint="eastAsia" w:ascii="黑体" w:hAnsi="黑体" w:eastAsia="黑体"/>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_Toc24445 \h </w:instrText>
          </w:r>
          <w:r>
            <w:fldChar w:fldCharType="separate"/>
          </w:r>
          <w:r>
            <w:t>8</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_Toc285 </w:instrText>
          </w:r>
          <w:r>
            <w:rPr>
              <w:rFonts w:hint="eastAsia" w:ascii="黑体" w:hAnsi="黑体" w:eastAsia="黑体"/>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_Toc285 \h </w:instrText>
          </w:r>
          <w:r>
            <w:fldChar w:fldCharType="separate"/>
          </w:r>
          <w:r>
            <w:t>8</w:t>
          </w:r>
          <w:r>
            <w:fldChar w:fldCharType="end"/>
          </w:r>
          <w:r>
            <w:rPr>
              <w:rFonts w:hint="eastAsia" w:ascii="黑体" w:hAnsi="黑体" w:eastAsia="黑体"/>
              <w:color w:val="auto"/>
              <w:highlight w:val="none"/>
            </w:rPr>
            <w:fldChar w:fldCharType="end"/>
          </w:r>
        </w:p>
        <w:p>
          <w:pPr>
            <w:pStyle w:val="39"/>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_Toc11896 </w:instrText>
          </w:r>
          <w:r>
            <w:rPr>
              <w:rFonts w:hint="eastAsia" w:ascii="黑体" w:hAnsi="黑体" w:eastAsia="黑体"/>
              <w:highlight w:val="none"/>
            </w:rPr>
            <w:fldChar w:fldCharType="separate"/>
          </w:r>
          <w:r>
            <w:rPr>
              <w:rFonts w:hint="eastAsia" w:ascii="仿宋" w:hAnsi="仿宋" w:eastAsia="仿宋"/>
              <w:szCs w:val="32"/>
              <w:highlight w:val="none"/>
            </w:rPr>
            <w:t>（一）机关运行经费支出情况</w:t>
          </w:r>
          <w:r>
            <w:tab/>
          </w:r>
          <w:r>
            <w:fldChar w:fldCharType="begin"/>
          </w:r>
          <w:r>
            <w:instrText xml:space="preserve"> PAGEREF _Toc11896 \h </w:instrText>
          </w:r>
          <w:r>
            <w:fldChar w:fldCharType="separate"/>
          </w:r>
          <w:r>
            <w:t>8</w:t>
          </w:r>
          <w:r>
            <w:fldChar w:fldCharType="end"/>
          </w:r>
          <w:r>
            <w:rPr>
              <w:rFonts w:hint="eastAsia" w:ascii="黑体" w:hAnsi="黑体" w:eastAsia="黑体"/>
              <w:color w:val="auto"/>
              <w:highlight w:val="none"/>
            </w:rPr>
            <w:fldChar w:fldCharType="end"/>
          </w:r>
        </w:p>
        <w:p>
          <w:pPr>
            <w:pStyle w:val="39"/>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_Toc5091 </w:instrText>
          </w:r>
          <w:r>
            <w:rPr>
              <w:rFonts w:hint="eastAsia" w:ascii="黑体" w:hAnsi="黑体" w:eastAsia="黑体"/>
              <w:highlight w:val="none"/>
            </w:rPr>
            <w:fldChar w:fldCharType="separate"/>
          </w:r>
          <w:r>
            <w:rPr>
              <w:rFonts w:hint="eastAsia" w:ascii="仿宋" w:hAnsi="仿宋" w:eastAsia="仿宋"/>
              <w:szCs w:val="32"/>
              <w:highlight w:val="none"/>
            </w:rPr>
            <w:t>（二）政府采购支出情况</w:t>
          </w:r>
          <w:r>
            <w:tab/>
          </w:r>
          <w:r>
            <w:fldChar w:fldCharType="begin"/>
          </w:r>
          <w:r>
            <w:instrText xml:space="preserve"> PAGEREF _Toc5091 \h </w:instrText>
          </w:r>
          <w:r>
            <w:fldChar w:fldCharType="separate"/>
          </w:r>
          <w:r>
            <w:t>8</w:t>
          </w:r>
          <w:r>
            <w:fldChar w:fldCharType="end"/>
          </w:r>
          <w:r>
            <w:rPr>
              <w:rFonts w:hint="eastAsia" w:ascii="黑体" w:hAnsi="黑体" w:eastAsia="黑体"/>
              <w:color w:val="auto"/>
              <w:highlight w:val="none"/>
            </w:rPr>
            <w:fldChar w:fldCharType="end"/>
          </w:r>
        </w:p>
        <w:p>
          <w:pPr>
            <w:pStyle w:val="39"/>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_Toc28312 </w:instrText>
          </w:r>
          <w:r>
            <w:rPr>
              <w:rFonts w:hint="eastAsia" w:ascii="黑体" w:hAnsi="黑体" w:eastAsia="黑体"/>
              <w:highlight w:val="none"/>
            </w:rPr>
            <w:fldChar w:fldCharType="separate"/>
          </w:r>
          <w:r>
            <w:rPr>
              <w:rFonts w:hint="eastAsia" w:ascii="仿宋" w:hAnsi="仿宋" w:eastAsia="仿宋"/>
              <w:szCs w:val="32"/>
              <w:highlight w:val="none"/>
            </w:rPr>
            <w:t>（三）国有资产占有使用情况</w:t>
          </w:r>
          <w:r>
            <w:tab/>
          </w:r>
          <w:r>
            <w:fldChar w:fldCharType="begin"/>
          </w:r>
          <w:r>
            <w:instrText xml:space="preserve"> PAGEREF _Toc28312 \h </w:instrText>
          </w:r>
          <w:r>
            <w:fldChar w:fldCharType="separate"/>
          </w:r>
          <w:r>
            <w:t>8</w:t>
          </w:r>
          <w:r>
            <w:fldChar w:fldCharType="end"/>
          </w:r>
          <w:r>
            <w:rPr>
              <w:rFonts w:hint="eastAsia" w:ascii="黑体" w:hAnsi="黑体" w:eastAsia="黑体"/>
              <w:color w:val="auto"/>
              <w:highlight w:val="none"/>
            </w:rPr>
            <w:fldChar w:fldCharType="end"/>
          </w:r>
        </w:p>
        <w:p>
          <w:pPr>
            <w:pStyle w:val="39"/>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_Toc17848 </w:instrText>
          </w:r>
          <w:r>
            <w:rPr>
              <w:rFonts w:hint="eastAsia" w:ascii="黑体" w:hAnsi="黑体" w:eastAsia="黑体"/>
              <w:highlight w:val="none"/>
            </w:rPr>
            <w:fldChar w:fldCharType="separate"/>
          </w:r>
          <w:r>
            <w:rPr>
              <w:rFonts w:hint="eastAsia" w:ascii="仿宋" w:hAnsi="仿宋" w:eastAsia="仿宋"/>
              <w:szCs w:val="32"/>
              <w:highlight w:val="none"/>
            </w:rPr>
            <w:t>（四）预算绩效管理情况</w:t>
          </w:r>
          <w:r>
            <w:tab/>
          </w:r>
          <w:r>
            <w:fldChar w:fldCharType="begin"/>
          </w:r>
          <w:r>
            <w:instrText xml:space="preserve"> PAGEREF _Toc17848 \h </w:instrText>
          </w:r>
          <w:r>
            <w:fldChar w:fldCharType="separate"/>
          </w:r>
          <w:r>
            <w:t>9</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_Toc9073 </w:instrText>
          </w:r>
          <w:r>
            <w:rPr>
              <w:rFonts w:hint="eastAsia" w:ascii="黑体" w:hAnsi="黑体" w:eastAsia="黑体"/>
              <w:highlight w:val="none"/>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_Toc9073 \h </w:instrText>
          </w:r>
          <w:r>
            <w:fldChar w:fldCharType="separate"/>
          </w:r>
          <w:r>
            <w:t>15</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_Toc20951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_Toc20951 \h </w:instrText>
          </w:r>
          <w:r>
            <w:fldChar w:fldCharType="separate"/>
          </w:r>
          <w:r>
            <w:t>17</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_Toc1330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_Toc1330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_Toc6382 </w:instrText>
          </w:r>
          <w:r>
            <w:rPr>
              <w:rFonts w:hint="eastAsia" w:ascii="黑体" w:hAnsi="黑体" w:eastAsia="黑体"/>
              <w:highlight w:val="none"/>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_Toc6382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_Toc22529 </w:instrText>
          </w:r>
          <w:r>
            <w:rPr>
              <w:rFonts w:hint="eastAsia" w:ascii="黑体" w:hAnsi="黑体" w:eastAsia="黑体"/>
              <w:highlight w:val="none"/>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_Toc22529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_Toc24800 </w:instrText>
          </w:r>
          <w:r>
            <w:rPr>
              <w:rFonts w:hint="eastAsia" w:ascii="黑体" w:hAnsi="黑体" w:eastAsia="黑体"/>
              <w:highlight w:val="none"/>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_Toc24800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_Toc5424 </w:instrText>
          </w:r>
          <w:r>
            <w:rPr>
              <w:rFonts w:hint="eastAsia" w:ascii="黑体" w:hAnsi="黑体" w:eastAsia="黑体"/>
              <w:highlight w:val="none"/>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_Toc5424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_Toc26602 </w:instrText>
          </w:r>
          <w:r>
            <w:rPr>
              <w:rFonts w:hint="eastAsia" w:ascii="黑体" w:hAnsi="黑体" w:eastAsia="黑体"/>
              <w:highlight w:val="none"/>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_Toc26602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_Toc19307 </w:instrText>
          </w:r>
          <w:r>
            <w:rPr>
              <w:rFonts w:hint="eastAsia" w:ascii="黑体" w:hAnsi="黑体" w:eastAsia="黑体"/>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_Toc19307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_Toc19916 </w:instrText>
          </w:r>
          <w:r>
            <w:rPr>
              <w:rFonts w:hint="eastAsia" w:ascii="黑体" w:hAnsi="黑体" w:eastAsia="黑体"/>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_Toc19916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_Toc16433 </w:instrText>
          </w:r>
          <w:r>
            <w:rPr>
              <w:rFonts w:hint="eastAsia" w:ascii="黑体" w:hAnsi="黑体" w:eastAsia="黑体"/>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_Toc16433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_Toc15318 </w:instrText>
          </w:r>
          <w:r>
            <w:rPr>
              <w:rFonts w:hint="eastAsia" w:ascii="黑体" w:hAnsi="黑体" w:eastAsia="黑体"/>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_Toc15318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_Toc21019 </w:instrText>
          </w:r>
          <w:r>
            <w:rPr>
              <w:rFonts w:hint="eastAsia" w:ascii="黑体" w:hAnsi="黑体" w:eastAsia="黑体"/>
              <w:highlight w:val="none"/>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_Toc21019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_Toc11941 </w:instrText>
          </w:r>
          <w:r>
            <w:rPr>
              <w:rFonts w:hint="eastAsia" w:ascii="黑体" w:hAnsi="黑体" w:eastAsia="黑体"/>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_Toc11941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_Toc18983 </w:instrText>
          </w:r>
          <w:r>
            <w:rPr>
              <w:rFonts w:hint="eastAsia" w:ascii="黑体" w:hAnsi="黑体" w:eastAsia="黑体"/>
              <w:highlight w:val="none"/>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_Toc18983 \h </w:instrText>
          </w:r>
          <w:r>
            <w:fldChar w:fldCharType="separate"/>
          </w:r>
          <w:r>
            <w:t>26</w:t>
          </w:r>
          <w:r>
            <w:fldChar w:fldCharType="end"/>
          </w:r>
          <w:r>
            <w:rPr>
              <w:rFonts w:hint="eastAsia" w:ascii="黑体" w:hAnsi="黑体" w:eastAsia="黑体"/>
              <w:color w:val="auto"/>
              <w:highlight w:val="none"/>
            </w:rPr>
            <w:fldChar w:fldCharType="end"/>
          </w:r>
        </w:p>
        <w:p>
          <w:pPr>
            <w:pStyle w:val="36"/>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_Toc30381 </w:instrText>
          </w:r>
          <w:r>
            <w:rPr>
              <w:rFonts w:hint="eastAsia" w:ascii="黑体" w:hAnsi="黑体" w:eastAsia="黑体"/>
              <w:highlight w:val="none"/>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_Toc30381 \h </w:instrText>
          </w:r>
          <w:r>
            <w:fldChar w:fldCharType="separate"/>
          </w:r>
          <w:r>
            <w:t>26</w:t>
          </w:r>
          <w:r>
            <w:fldChar w:fldCharType="end"/>
          </w:r>
          <w:r>
            <w:rPr>
              <w:rFonts w:hint="eastAsia" w:ascii="黑体" w:hAnsi="黑体" w:eastAsia="黑体"/>
              <w:color w:val="auto"/>
              <w:highlight w:val="none"/>
            </w:rPr>
            <w:fldChar w:fldCharType="end"/>
          </w:r>
        </w:p>
        <w:p>
          <w:pPr>
            <w:pStyle w:val="3"/>
            <w:jc w:val="both"/>
            <w:outlineLvl w:val="9"/>
            <w:rPr>
              <w:rFonts w:hint="eastAsia" w:ascii="黑体" w:hAnsi="黑体" w:eastAsia="黑体"/>
              <w:color w:val="auto"/>
              <w:highlight w:val="none"/>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pStyle w:val="3"/>
            <w:jc w:val="both"/>
            <w:outlineLvl w:val="9"/>
            <w:rPr>
              <w:rFonts w:hint="eastAsia"/>
            </w:rPr>
          </w:pPr>
          <w:r>
            <w:rPr>
              <w:rFonts w:hint="eastAsia" w:ascii="黑体" w:hAnsi="黑体" w:eastAsia="黑体"/>
              <w:color w:val="auto"/>
              <w:highlight w:val="none"/>
            </w:rPr>
            <w:fldChar w:fldCharType="end"/>
          </w:r>
        </w:p>
      </w:sdtContent>
    </w:sdt>
    <w:p>
      <w:pPr>
        <w:pStyle w:val="3"/>
        <w:jc w:val="center"/>
        <w:rPr>
          <w:rStyle w:val="27"/>
          <w:rFonts w:ascii="黑体" w:hAnsi="黑体" w:eastAsia="黑体"/>
          <w:b/>
          <w:bCs w:val="0"/>
          <w:color w:val="auto"/>
          <w:highlight w:val="none"/>
        </w:rPr>
      </w:pPr>
      <w:bookmarkStart w:id="16" w:name="_Toc2366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17" w:name="_Toc1403"/>
      <w:bookmarkStart w:id="18" w:name="_Toc15377197"/>
      <w:bookmarkStart w:id="19" w:name="_Toc15396600"/>
      <w:r>
        <w:rPr>
          <w:rStyle w:val="28"/>
          <w:rFonts w:hint="eastAsia" w:ascii="黑体" w:hAnsi="黑体" w:eastAsia="黑体"/>
          <w:b w:val="0"/>
          <w:bCs w:val="0"/>
          <w:color w:val="auto"/>
          <w:highlight w:val="none"/>
          <w:lang w:eastAsia="zh-CN"/>
        </w:rPr>
        <w:t>主要职责</w:t>
      </w:r>
      <w:bookmarkEnd w:id="17"/>
    </w:p>
    <w:p>
      <w:pPr>
        <w:pStyle w:val="14"/>
        <w:numPr>
          <w:ilvl w:val="0"/>
          <w:numId w:val="0"/>
        </w:numPr>
        <w:shd w:val="clear" w:color="auto" w:fill="FFFFFF"/>
        <w:spacing w:line="330" w:lineRule="atLeast"/>
        <w:ind w:firstLine="640" w:firstLineChars="200"/>
        <w:outlineLvl w:val="2"/>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bookmarkStart w:id="20" w:name="_Toc17493"/>
      <w:r>
        <w:rPr>
          <w:rFonts w:hint="eastAsia" w:ascii="宋体" w:hAnsi="宋体" w:cs="宋体"/>
          <w:color w:val="000000"/>
          <w:sz w:val="32"/>
          <w:szCs w:val="32"/>
          <w:highlight w:val="none"/>
          <w:lang w:val="en-US" w:eastAsia="zh-CN"/>
        </w:rPr>
        <w:t>（一）</w:t>
      </w:r>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基本公共卫生服务方面</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i w:val="0"/>
          <w:snapToGrid/>
          <w:color w:val="000000"/>
          <w:sz w:val="32"/>
          <w:szCs w:val="32"/>
          <w:lang w:val="en-US" w:eastAsia="zh-CN"/>
        </w:rPr>
      </w:pPr>
      <w:r>
        <w:rPr>
          <w:rFonts w:hint="eastAsia" w:ascii="仿宋_GB2312" w:hAnsi="仿宋_GB2312" w:eastAsia="仿宋_GB2312" w:cs="仿宋_GB2312"/>
          <w:b w:val="0"/>
          <w:bCs w:val="0"/>
          <w:i w:val="0"/>
          <w:snapToGrid/>
          <w:color w:val="000000"/>
          <w:sz w:val="32"/>
          <w:szCs w:val="32"/>
          <w:lang w:val="en-US" w:eastAsia="zh-CN"/>
        </w:rPr>
        <w:t>全面落实基本公共卫生服务项目，</w:t>
      </w:r>
      <w:r>
        <w:rPr>
          <w:rFonts w:hint="eastAsia" w:ascii="仿宋_GB2312" w:hAnsi="仿宋_GB2312" w:eastAsia="仿宋_GB2312" w:cs="仿宋_GB2312"/>
          <w:b w:val="0"/>
          <w:bCs w:val="0"/>
          <w:i w:val="0"/>
          <w:snapToGrid/>
          <w:color w:val="000000"/>
          <w:sz w:val="32"/>
          <w:szCs w:val="32"/>
          <w:lang w:eastAsia="zh-CN"/>
        </w:rPr>
        <w:t>继续建立健全居民健康信息化档案，及时更新，并做好保密工作。建立健全传染病防治组织和传染病管理制度，积极开展结核病防治工作，加强儿检工作，依法加强托幼机构卫生保健合格管理。对老年人和重度精神病、高血压、糖尿病等慢性病高危人群进行至少四次面对面的随访，定期进行咨询服务和用药指导，特别是高血压人群，应及时按月做好随访工作，利用随访宣传防病知识，使老百姓对重点慢性病防治知识知晓率达到</w:t>
      </w:r>
      <w:r>
        <w:rPr>
          <w:rFonts w:hint="eastAsia" w:ascii="仿宋_GB2312" w:hAnsi="仿宋_GB2312" w:eastAsia="仿宋_GB2312" w:cs="仿宋_GB2312"/>
          <w:b w:val="0"/>
          <w:bCs w:val="0"/>
          <w:i w:val="0"/>
          <w:snapToGrid/>
          <w:color w:val="000000"/>
          <w:sz w:val="32"/>
          <w:szCs w:val="32"/>
          <w:lang w:val="en-US" w:eastAsia="zh-CN"/>
        </w:rPr>
        <w:t>95%以上。</w:t>
      </w:r>
      <w:bookmarkStart w:id="21" w:name="_Toc2748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r>
        <w:rPr>
          <w:rFonts w:hint="eastAsia" w:ascii="宋体" w:hAnsi="宋体" w:cs="宋体"/>
          <w:color w:val="000000"/>
          <w:sz w:val="32"/>
          <w:szCs w:val="32"/>
          <w:highlight w:val="none"/>
          <w:lang w:val="en-US" w:eastAsia="zh-CN"/>
        </w:rPr>
        <w:t>（二）</w:t>
      </w:r>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基本医疗服务方面</w:t>
      </w:r>
      <w:bookmarkEnd w:id="21"/>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 w:hAnsi="仿宋" w:eastAsia="仿宋" w:cs="仿宋"/>
          <w:i w:val="0"/>
          <w:iCs w:val="0"/>
          <w:caps w:val="0"/>
          <w:snapToGrid w:val="0"/>
          <w:color w:val="000000"/>
          <w:spacing w:val="0"/>
          <w:sz w:val="32"/>
          <w:szCs w:val="32"/>
          <w:shd w:val="clear" w:color="auto" w:fill="FFFFFF"/>
          <w:lang w:val="en-US" w:eastAsia="zh-CN"/>
        </w:rPr>
      </w:pPr>
      <w:r>
        <w:rPr>
          <w:rFonts w:hint="eastAsia" w:ascii="仿宋" w:hAnsi="仿宋" w:eastAsia="仿宋" w:cs="仿宋"/>
          <w:i w:val="0"/>
          <w:iCs w:val="0"/>
          <w:caps w:val="0"/>
          <w:snapToGrid w:val="0"/>
          <w:color w:val="000000"/>
          <w:spacing w:val="0"/>
          <w:sz w:val="32"/>
          <w:szCs w:val="32"/>
          <w:shd w:val="clear" w:color="auto" w:fill="FFFFFF"/>
          <w:lang w:val="en-US" w:eastAsia="zh-CN"/>
        </w:rPr>
        <w:t>正确处理常见病，多发病，对疑难杂症进行恰当的处理与转诊；加强急诊救护体系建设，承担乡村现场应急救护，转诊和康复服务；认真执行国家基本药物制度，加强医疗质量管理及院感防控。</w:t>
      </w:r>
    </w:p>
    <w:p>
      <w:pPr>
        <w:pStyle w:val="14"/>
        <w:numPr>
          <w:ilvl w:val="0"/>
          <w:numId w:val="0"/>
        </w:numPr>
        <w:shd w:val="clear" w:color="auto" w:fill="FFFFFF"/>
        <w:spacing w:line="330" w:lineRule="atLeast"/>
        <w:ind w:firstLine="622" w:firstLineChars="200"/>
        <w:outlineLvl w:val="2"/>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bookmarkStart w:id="22" w:name="_Toc22353"/>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（三）基本管理服务</w:t>
      </w:r>
      <w:bookmarkEnd w:id="22"/>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 w:hAnsi="仿宋" w:eastAsia="仿宋" w:cs="仿宋"/>
          <w:i w:val="0"/>
          <w:iCs w:val="0"/>
          <w:caps w:val="0"/>
          <w:snapToGrid w:val="0"/>
          <w:color w:val="000000"/>
          <w:spacing w:val="0"/>
          <w:sz w:val="32"/>
          <w:szCs w:val="32"/>
          <w:shd w:val="clear" w:color="auto" w:fill="FFFFFF"/>
          <w:lang w:eastAsia="zh-CN"/>
        </w:rPr>
      </w:pPr>
      <w:r>
        <w:rPr>
          <w:rFonts w:hint="eastAsia" w:ascii="仿宋" w:hAnsi="仿宋" w:eastAsia="仿宋" w:cs="仿宋"/>
          <w:i w:val="0"/>
          <w:iCs w:val="0"/>
          <w:caps w:val="0"/>
          <w:snapToGrid w:val="0"/>
          <w:color w:val="000000"/>
          <w:spacing w:val="0"/>
          <w:sz w:val="32"/>
          <w:szCs w:val="32"/>
          <w:shd w:val="clear" w:color="auto" w:fill="FFFFFF"/>
          <w:lang w:val="en-US" w:eastAsia="zh-CN"/>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rPr>
          <w:rFonts w:hint="eastAsia"/>
          <w:lang w:eastAsia="zh-CN"/>
        </w:rPr>
      </w:pPr>
    </w:p>
    <w:p>
      <w:pPr>
        <w:pStyle w:val="4"/>
        <w:numPr>
          <w:ilvl w:val="0"/>
          <w:numId w:val="0"/>
        </w:numPr>
        <w:rPr>
          <w:rFonts w:hint="eastAsia" w:ascii="黑体" w:hAnsi="黑体" w:eastAsia="黑体"/>
          <w:b w:val="0"/>
          <w:color w:val="auto"/>
          <w:highlight w:val="none"/>
          <w:lang w:val="en-US" w:eastAsia="zh-CN"/>
        </w:rPr>
      </w:pPr>
      <w:bookmarkStart w:id="23" w:name="_Toc3405"/>
      <w:r>
        <w:rPr>
          <w:rFonts w:hint="eastAsia" w:ascii="黑体" w:hAnsi="黑体" w:eastAsia="黑体"/>
          <w:b w:val="0"/>
          <w:color w:val="auto"/>
          <w:highlight w:val="none"/>
          <w:lang w:val="en-US" w:eastAsia="zh-CN"/>
        </w:rPr>
        <w:t>二、机构设置</w:t>
      </w:r>
      <w:bookmarkEnd w:id="23"/>
    </w:p>
    <w:bookmarkEnd w:id="18"/>
    <w:bookmarkEnd w:id="19"/>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w:t>
      </w:r>
      <w:r>
        <w:rPr>
          <w:rFonts w:hint="eastAsia" w:ascii="仿宋_GB2312" w:eastAsia="仿宋_GB2312" w:cs="仿宋_GB2312"/>
          <w:i w:val="0"/>
          <w:caps w:val="0"/>
          <w:color w:val="333333"/>
          <w:spacing w:val="0"/>
          <w:kern w:val="0"/>
          <w:sz w:val="32"/>
          <w:szCs w:val="32"/>
          <w:shd w:val="clear" w:color="auto" w:fill="FFFFFF"/>
          <w:lang w:val="en-US" w:eastAsia="zh-CN" w:bidi="ar"/>
        </w:rPr>
        <w:t>虎跳镇</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pStyle w:val="2"/>
        <w:rPr>
          <w:rFonts w:hint="eastAsia" w:ascii="仿宋_GB2312" w:eastAsia="仿宋_GB2312" w:cs="仿宋_GB2312"/>
          <w:i w:val="0"/>
          <w:caps w:val="0"/>
          <w:color w:val="333333"/>
          <w:spacing w:val="0"/>
          <w:kern w:val="0"/>
          <w:sz w:val="32"/>
          <w:szCs w:val="32"/>
          <w:shd w:val="clear" w:color="auto" w:fill="FFFFFF"/>
          <w:lang w:val="en-US" w:eastAsia="zh-CN" w:bidi="ar"/>
        </w:rPr>
      </w:pPr>
    </w:p>
    <w:p>
      <w:pPr>
        <w:widowControl/>
        <w:jc w:val="left"/>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3"/>
        <w:ind w:right="440"/>
        <w:jc w:val="center"/>
        <w:rPr>
          <w:rStyle w:val="27"/>
          <w:rFonts w:ascii="黑体" w:hAnsi="黑体" w:eastAsia="黑体"/>
          <w:b w:val="0"/>
          <w:bCs/>
          <w:color w:val="auto"/>
          <w:highlight w:val="none"/>
        </w:rPr>
      </w:pPr>
      <w:bookmarkStart w:id="24" w:name="_Toc15396602"/>
      <w:bookmarkStart w:id="25" w:name="_Toc15377204"/>
      <w:bookmarkStart w:id="26" w:name="_Toc26319"/>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24"/>
      <w:bookmarkEnd w:id="25"/>
      <w:bookmarkEnd w:id="26"/>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7" w:name="_Toc15377205"/>
      <w:bookmarkStart w:id="28" w:name="_Toc27735"/>
      <w:bookmarkStart w:id="29" w:name="_Toc1539660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7"/>
      <w:bookmarkEnd w:id="28"/>
      <w:bookmarkEnd w:id="2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年度收、支总计749.43万元。与20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206.15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37.95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医疗收入增加，人员经费增加。</w:t>
      </w:r>
    </w:p>
    <w:p>
      <w:pPr>
        <w:pStyle w:val="2"/>
        <w:rPr>
          <w:rFonts w:hint="eastAsia"/>
          <w:lang w:eastAsia="zh-CN"/>
        </w:rPr>
      </w:pPr>
    </w:p>
    <w:p>
      <w:pPr>
        <w:pStyle w:val="2"/>
      </w:pPr>
      <w:r>
        <w:drawing>
          <wp:anchor distT="0" distB="0" distL="114300" distR="114300" simplePos="0" relativeHeight="251664384" behindDoc="1" locked="0" layoutInCell="1" allowOverlap="1">
            <wp:simplePos x="0" y="0"/>
            <wp:positionH relativeFrom="column">
              <wp:posOffset>509270</wp:posOffset>
            </wp:positionH>
            <wp:positionV relativeFrom="paragraph">
              <wp:posOffset>64135</wp:posOffset>
            </wp:positionV>
            <wp:extent cx="4043680" cy="1901190"/>
            <wp:effectExtent l="4445" t="4445" r="9525" b="18415"/>
            <wp:wrapTight wrapText="bothSides">
              <wp:wrapPolygon>
                <wp:start x="-24" y="-51"/>
                <wp:lineTo x="-24" y="21376"/>
                <wp:lineTo x="21549" y="21376"/>
                <wp:lineTo x="21549" y="-51"/>
                <wp:lineTo x="-24" y="-51"/>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0" w:name="_Toc22598"/>
      <w:bookmarkStart w:id="31" w:name="_Toc15377206"/>
      <w:bookmarkStart w:id="32"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30"/>
      <w:bookmarkEnd w:id="31"/>
      <w:bookmarkEnd w:id="32"/>
    </w:p>
    <w:p>
      <w:pPr>
        <w:spacing w:line="600" w:lineRule="exact"/>
        <w:ind w:firstLine="640" w:firstLineChars="200"/>
        <w:outlineLvl w:val="1"/>
        <w:rPr>
          <w:rFonts w:ascii="仿宋" w:hAnsi="仿宋" w:eastAsia="仿宋"/>
          <w:color w:val="auto"/>
          <w:sz w:val="32"/>
          <w:szCs w:val="32"/>
          <w:highlight w:val="none"/>
        </w:rPr>
      </w:pPr>
      <w:bookmarkStart w:id="33" w:name="_Toc1812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年本年收入合计749.43万元，其中：一般公共预算财政拨款收入549.17万元，占</w:t>
      </w:r>
      <w:r>
        <w:rPr>
          <w:rFonts w:hint="eastAsia" w:ascii="仿宋" w:hAnsi="仿宋" w:eastAsia="仿宋"/>
          <w:color w:val="auto"/>
          <w:sz w:val="32"/>
          <w:szCs w:val="32"/>
          <w:highlight w:val="none"/>
          <w:lang w:val="en-US" w:eastAsia="zh-CN"/>
        </w:rPr>
        <w:t>73.28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；政府性基金预算财政拨款收入7.12万元，占</w:t>
      </w:r>
      <w:r>
        <w:rPr>
          <w:rFonts w:hint="eastAsia" w:ascii="仿宋" w:hAnsi="仿宋" w:eastAsia="仿宋"/>
          <w:color w:val="auto"/>
          <w:sz w:val="32"/>
          <w:szCs w:val="32"/>
          <w:highlight w:val="none"/>
          <w:lang w:val="en-US" w:eastAsia="zh-CN"/>
        </w:rPr>
        <w:t>0.95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事业收入193.14万元，占</w:t>
      </w:r>
      <w:r>
        <w:rPr>
          <w:rFonts w:hint="eastAsia" w:ascii="仿宋" w:hAnsi="仿宋" w:eastAsia="仿宋"/>
          <w:color w:val="auto"/>
          <w:sz w:val="32"/>
          <w:szCs w:val="32"/>
          <w:highlight w:val="none"/>
          <w:lang w:val="en-US" w:eastAsia="zh-CN"/>
        </w:rPr>
        <w:t>25.77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3"/>
    </w:p>
    <w:p>
      <w:pPr>
        <w:spacing w:line="600" w:lineRule="exact"/>
        <w:ind w:firstLine="640" w:firstLineChars="200"/>
        <w:outlineLvl w:val="9"/>
        <w:rPr>
          <w:rFonts w:ascii="仿宋" w:hAnsi="仿宋" w:eastAsia="仿宋"/>
          <w:color w:val="auto"/>
          <w:sz w:val="32"/>
          <w:szCs w:val="32"/>
          <w:highlight w:val="none"/>
        </w:rPr>
      </w:pPr>
    </w:p>
    <w:p>
      <w:pPr>
        <w:spacing w:line="600" w:lineRule="exact"/>
        <w:ind w:firstLine="420" w:firstLineChars="200"/>
      </w:pPr>
    </w:p>
    <w:p>
      <w:pPr>
        <w:spacing w:line="600" w:lineRule="exact"/>
        <w:ind w:firstLine="420" w:firstLineChars="200"/>
      </w:pPr>
    </w:p>
    <w:p>
      <w:pPr>
        <w:spacing w:line="600" w:lineRule="exact"/>
      </w:pPr>
    </w:p>
    <w:p>
      <w:pPr>
        <w:spacing w:line="600" w:lineRule="exact"/>
      </w:pPr>
      <w:r>
        <w:drawing>
          <wp:anchor distT="0" distB="0" distL="114300" distR="114300" simplePos="0" relativeHeight="251659264" behindDoc="1" locked="0" layoutInCell="1" allowOverlap="1">
            <wp:simplePos x="0" y="0"/>
            <wp:positionH relativeFrom="column">
              <wp:posOffset>518795</wp:posOffset>
            </wp:positionH>
            <wp:positionV relativeFrom="paragraph">
              <wp:posOffset>52070</wp:posOffset>
            </wp:positionV>
            <wp:extent cx="4225290" cy="1760220"/>
            <wp:effectExtent l="4445" t="4445" r="18415" b="6985"/>
            <wp:wrapTight wrapText="bothSides">
              <wp:wrapPolygon>
                <wp:start x="-23" y="-55"/>
                <wp:lineTo x="-23" y="21452"/>
                <wp:lineTo x="21499" y="21452"/>
                <wp:lineTo x="21499" y="-55"/>
                <wp:lineTo x="-23" y="-5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pPr>
    </w:p>
    <w:p>
      <w:pPr>
        <w:spacing w:line="600" w:lineRule="exact"/>
      </w:pPr>
    </w:p>
    <w:p>
      <w:pPr>
        <w:spacing w:line="600" w:lineRule="exact"/>
      </w:pPr>
    </w:p>
    <w:p>
      <w:pPr>
        <w:spacing w:line="600" w:lineRule="exact"/>
        <w:rPr>
          <w:rFonts w:ascii="仿宋_GB2312" w:eastAsia="仿宋_GB2312"/>
          <w:color w:val="auto"/>
          <w:sz w:val="32"/>
          <w:szCs w:val="32"/>
          <w:highlight w:val="none"/>
        </w:rPr>
      </w:pPr>
    </w:p>
    <w:p>
      <w:pPr>
        <w:pStyle w:val="2"/>
        <w:jc w:val="center"/>
      </w:pPr>
      <w:r>
        <w:rPr>
          <w:rFonts w:hint="eastAsia" w:ascii="仿宋" w:eastAsia="仿宋"/>
          <w:color w:val="auto"/>
          <w:sz w:val="32"/>
          <w:szCs w:val="32"/>
          <w:highlight w:val="none"/>
        </w:rPr>
        <w:t>（图2：收入决算结构图）（饼状图）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4" w:name="_Toc11371"/>
      <w:bookmarkStart w:id="35" w:name="_Toc15377207"/>
      <w:bookmarkStart w:id="36"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4"/>
      <w:bookmarkEnd w:id="35"/>
      <w:bookmarkEnd w:id="36"/>
    </w:p>
    <w:p>
      <w:pPr>
        <w:spacing w:line="600" w:lineRule="exact"/>
        <w:ind w:firstLine="640" w:firstLineChars="200"/>
        <w:outlineLvl w:val="1"/>
        <w:rPr>
          <w:rFonts w:ascii="仿宋" w:hAnsi="仿宋" w:eastAsia="仿宋"/>
          <w:color w:val="auto"/>
          <w:sz w:val="32"/>
          <w:szCs w:val="32"/>
          <w:highlight w:val="none"/>
        </w:rPr>
      </w:pPr>
      <w:bookmarkStart w:id="37" w:name="_Toc2032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年本年支出合计749.43万元，其中：基本支出549.12万元，占</w:t>
      </w:r>
      <w:r>
        <w:rPr>
          <w:rFonts w:hint="eastAsia" w:ascii="仿宋" w:hAnsi="仿宋" w:eastAsia="仿宋"/>
          <w:color w:val="auto"/>
          <w:sz w:val="32"/>
          <w:szCs w:val="32"/>
          <w:highlight w:val="none"/>
          <w:lang w:val="en-US" w:eastAsia="zh-CN"/>
        </w:rPr>
        <w:t>73.27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；项目支出200.31万元，占</w:t>
      </w:r>
      <w:r>
        <w:rPr>
          <w:rFonts w:hint="eastAsia" w:ascii="仿宋" w:hAnsi="仿宋" w:eastAsia="仿宋"/>
          <w:color w:val="auto"/>
          <w:sz w:val="32"/>
          <w:szCs w:val="32"/>
          <w:highlight w:val="none"/>
          <w:lang w:val="en-US" w:eastAsia="zh-CN"/>
        </w:rPr>
        <w:t>26.73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p>
    <w:p>
      <w:pPr>
        <w:spacing w:line="600" w:lineRule="exact"/>
      </w:pPr>
      <w:r>
        <w:drawing>
          <wp:anchor distT="0" distB="0" distL="114300" distR="114300" simplePos="0" relativeHeight="251660288" behindDoc="1" locked="0" layoutInCell="1" allowOverlap="1">
            <wp:simplePos x="0" y="0"/>
            <wp:positionH relativeFrom="column">
              <wp:posOffset>375920</wp:posOffset>
            </wp:positionH>
            <wp:positionV relativeFrom="paragraph">
              <wp:posOffset>309245</wp:posOffset>
            </wp:positionV>
            <wp:extent cx="4196080" cy="1894205"/>
            <wp:effectExtent l="4445" t="4445" r="9525" b="6350"/>
            <wp:wrapTight wrapText="bothSides">
              <wp:wrapPolygon>
                <wp:start x="-23" y="-51"/>
                <wp:lineTo x="-23" y="21455"/>
                <wp:lineTo x="21551" y="21455"/>
                <wp:lineTo x="21551" y="-51"/>
                <wp:lineTo x="-23" y="-51"/>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28"/>
          <w:rFonts w:ascii="黑体" w:hAnsi="黑体" w:eastAsia="黑体"/>
          <w:b w:val="0"/>
          <w:color w:val="auto"/>
          <w:highlight w:val="none"/>
        </w:rPr>
      </w:pPr>
      <w:bookmarkStart w:id="38" w:name="_Toc15377208"/>
      <w:bookmarkStart w:id="39" w:name="_Toc15396606"/>
      <w:bookmarkStart w:id="40" w:name="_Toc29853"/>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8"/>
      <w:bookmarkEnd w:id="39"/>
      <w:bookmarkEnd w:id="40"/>
    </w:p>
    <w:p>
      <w:pPr>
        <w:spacing w:line="600"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年财政拨款收、支总计556.29万元。与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165.98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42.53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医疗收入增加，人员经费增加。</w:t>
      </w:r>
    </w:p>
    <w:p>
      <w:pPr>
        <w:spacing w:line="600" w:lineRule="exact"/>
      </w:pPr>
    </w:p>
    <w:p>
      <w:pPr>
        <w:spacing w:line="600" w:lineRule="exact"/>
        <w:ind w:firstLine="420" w:firstLineChars="200"/>
      </w:pPr>
    </w:p>
    <w:p>
      <w:pPr>
        <w:spacing w:line="600" w:lineRule="exact"/>
        <w:ind w:firstLine="420" w:firstLineChars="200"/>
      </w:pPr>
      <w:r>
        <w:drawing>
          <wp:anchor distT="0" distB="0" distL="114300" distR="114300" simplePos="0" relativeHeight="251661312" behindDoc="1" locked="0" layoutInCell="1" allowOverlap="1">
            <wp:simplePos x="0" y="0"/>
            <wp:positionH relativeFrom="column">
              <wp:posOffset>499745</wp:posOffset>
            </wp:positionH>
            <wp:positionV relativeFrom="paragraph">
              <wp:posOffset>128270</wp:posOffset>
            </wp:positionV>
            <wp:extent cx="3951605" cy="1741170"/>
            <wp:effectExtent l="4445" t="4445" r="6350" b="6985"/>
            <wp:wrapTight wrapText="bothSides">
              <wp:wrapPolygon>
                <wp:start x="-24" y="-55"/>
                <wp:lineTo x="-24" y="21450"/>
                <wp:lineTo x="21531" y="21450"/>
                <wp:lineTo x="21531" y="-55"/>
                <wp:lineTo x="-24" y="-55"/>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jc w:val="center"/>
        <w:rPr>
          <w:rFonts w:hint="eastAsia"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pStyle w:val="2"/>
      </w:pPr>
    </w:p>
    <w:p>
      <w:pPr>
        <w:spacing w:line="600" w:lineRule="exact"/>
        <w:ind w:firstLine="640" w:firstLineChars="200"/>
        <w:outlineLvl w:val="1"/>
        <w:rPr>
          <w:rStyle w:val="28"/>
          <w:rFonts w:ascii="黑体" w:hAnsi="黑体" w:eastAsia="黑体"/>
          <w:b w:val="0"/>
          <w:color w:val="auto"/>
          <w:highlight w:val="none"/>
        </w:rPr>
      </w:pPr>
      <w:bookmarkStart w:id="41" w:name="_Toc15396607"/>
      <w:bookmarkStart w:id="42" w:name="_Toc32108"/>
      <w:bookmarkStart w:id="4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41"/>
      <w:bookmarkEnd w:id="42"/>
      <w:bookmarkEnd w:id="43"/>
    </w:p>
    <w:p>
      <w:pPr>
        <w:spacing w:line="600" w:lineRule="exact"/>
        <w:ind w:firstLine="643" w:firstLineChars="200"/>
        <w:outlineLvl w:val="2"/>
        <w:rPr>
          <w:rFonts w:ascii="仿宋" w:hAnsi="仿宋" w:eastAsia="仿宋"/>
          <w:b/>
          <w:color w:val="auto"/>
          <w:sz w:val="32"/>
          <w:szCs w:val="32"/>
          <w:highlight w:val="none"/>
        </w:rPr>
      </w:pPr>
      <w:bookmarkStart w:id="44" w:name="_Toc15377210"/>
      <w:bookmarkStart w:id="45" w:name="_Toc20714"/>
      <w:r>
        <w:rPr>
          <w:rFonts w:hint="eastAsia" w:ascii="仿宋" w:hAnsi="仿宋" w:eastAsia="仿宋"/>
          <w:b/>
          <w:color w:val="auto"/>
          <w:sz w:val="32"/>
          <w:szCs w:val="32"/>
          <w:highlight w:val="none"/>
        </w:rPr>
        <w:t>（一）一般公共预算财政拨款支出决算总体情况</w:t>
      </w:r>
      <w:bookmarkEnd w:id="44"/>
      <w:bookmarkEnd w:id="4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年一般公共预算财政拨款支出549.17万元，占本年支出合计的</w:t>
      </w:r>
      <w:r>
        <w:rPr>
          <w:rFonts w:hint="eastAsia" w:ascii="仿宋" w:hAnsi="仿宋" w:eastAsia="仿宋"/>
          <w:color w:val="auto"/>
          <w:sz w:val="32"/>
          <w:szCs w:val="32"/>
          <w:highlight w:val="none"/>
          <w:lang w:val="en-US" w:eastAsia="zh-CN"/>
        </w:rPr>
        <w:t>73.28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158.86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医疗收入增加，人员经费增加。</w:t>
      </w:r>
    </w:p>
    <w:p>
      <w:pPr>
        <w:spacing w:line="600" w:lineRule="exact"/>
        <w:ind w:firstLine="420" w:firstLineChars="200"/>
      </w:pPr>
      <w:r>
        <w:drawing>
          <wp:anchor distT="0" distB="0" distL="114300" distR="114300" simplePos="0" relativeHeight="251662336" behindDoc="1" locked="0" layoutInCell="1" allowOverlap="1">
            <wp:simplePos x="0" y="0"/>
            <wp:positionH relativeFrom="column">
              <wp:posOffset>528320</wp:posOffset>
            </wp:positionH>
            <wp:positionV relativeFrom="paragraph">
              <wp:posOffset>80645</wp:posOffset>
            </wp:positionV>
            <wp:extent cx="3502660" cy="1714500"/>
            <wp:effectExtent l="4445" t="4445" r="17145" b="14605"/>
            <wp:wrapTight wrapText="bothSides">
              <wp:wrapPolygon>
                <wp:start x="-27" y="-56"/>
                <wp:lineTo x="-27" y="21544"/>
                <wp:lineTo x="21471" y="21544"/>
                <wp:lineTo x="21471" y="-56"/>
                <wp:lineTo x="-27" y="-56"/>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6" w:name="_Toc15377211"/>
      <w:bookmarkStart w:id="47" w:name="_Toc18206"/>
      <w:r>
        <w:rPr>
          <w:rFonts w:hint="eastAsia" w:ascii="仿宋" w:hAnsi="仿宋" w:eastAsia="仿宋"/>
          <w:b/>
          <w:color w:val="auto"/>
          <w:sz w:val="32"/>
          <w:szCs w:val="32"/>
          <w:highlight w:val="none"/>
        </w:rPr>
        <w:t>（二）一般公共预算财政拨款支出决算结构情况</w:t>
      </w:r>
      <w:bookmarkEnd w:id="46"/>
      <w:bookmarkEnd w:id="47"/>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年一般公共预算财政拨款支出549.17万元，主要用于以下方面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支出74.13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卫生健康支出438.2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住房保障支出36.85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r>
        <w:drawing>
          <wp:anchor distT="0" distB="0" distL="114300" distR="114300" simplePos="0" relativeHeight="251663360" behindDoc="0" locked="0" layoutInCell="1" allowOverlap="1">
            <wp:simplePos x="0" y="0"/>
            <wp:positionH relativeFrom="column">
              <wp:posOffset>271145</wp:posOffset>
            </wp:positionH>
            <wp:positionV relativeFrom="paragraph">
              <wp:posOffset>-1767205</wp:posOffset>
            </wp:positionV>
            <wp:extent cx="4041140" cy="2049780"/>
            <wp:effectExtent l="4445" t="4445" r="12065" b="22225"/>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48" w:name="_Toc9005"/>
      <w:bookmarkStart w:id="49" w:name="_Toc15377212"/>
      <w:r>
        <w:rPr>
          <w:rFonts w:hint="eastAsia" w:ascii="仿宋" w:hAnsi="仿宋" w:eastAsia="仿宋"/>
          <w:b/>
          <w:color w:val="auto"/>
          <w:sz w:val="32"/>
          <w:szCs w:val="32"/>
          <w:highlight w:val="none"/>
        </w:rPr>
        <w:t>（三）一般公共预算财政拨款支出决算具体情况</w:t>
      </w:r>
      <w:bookmarkEnd w:id="48"/>
      <w:bookmarkEnd w:id="49"/>
    </w:p>
    <w:p>
      <w:pPr>
        <w:spacing w:line="600" w:lineRule="exact"/>
        <w:ind w:firstLine="643" w:firstLineChars="200"/>
        <w:outlineLvl w:val="1"/>
        <w:rPr>
          <w:rFonts w:ascii="仿宋" w:hAnsi="仿宋" w:eastAsia="仿宋"/>
          <w:color w:val="auto"/>
          <w:sz w:val="32"/>
          <w:szCs w:val="32"/>
          <w:highlight w:val="none"/>
        </w:rPr>
      </w:pPr>
      <w:bookmarkStart w:id="50" w:name="_Toc24815"/>
      <w:bookmarkStart w:id="51" w:name="_Toc15377213"/>
      <w:bookmarkStart w:id="52" w:name="_Toc15378460"/>
      <w:bookmarkStart w:id="5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般公共预算支出决算数为549.17</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50"/>
      <w:bookmarkEnd w:id="51"/>
      <w:bookmarkEnd w:id="52"/>
      <w:bookmarkEnd w:id="53"/>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38.38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社会保障和就业（类）行政事业单位养老支出（款）机关事业单位职业年金缴费支出（项）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35.75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（类）基层医疗卫生机构（款）乡镇卫生院（项）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284.83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4.</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（类）基层医疗卫生机构（款）其他基层医疗卫生机构支出（项）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24.96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Fonts w:hint="eastAsia"/>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（类）公共卫生（款）重大公共卫生服务（项）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14.75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6</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33.66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pStyle w:val="2"/>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6</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（类）其他卫生健康支出（款） 其他卫生健康支出（项）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7</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36.85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54" w:name="_Toc15377214"/>
      <w:bookmarkStart w:id="55" w:name="_Toc15396608"/>
      <w:bookmarkStart w:id="56" w:name="_Toc1844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4"/>
      <w:bookmarkEnd w:id="55"/>
      <w:bookmarkEnd w:id="56"/>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年一般公共预算财政拨款基本支出355.98万元，其中：</w:t>
      </w:r>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人员经费355.98万元，主要包括：基本工资104.57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、津贴补贴5.31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绩效工资101.47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、机关事业单位基本养老保险缴费38.38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、职业年金缴费35.75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33.66</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36.85</w:t>
      </w:r>
      <w:r>
        <w:rPr>
          <w:rFonts w:hint="eastAsia" w:ascii="仿宋" w:hAnsi="仿宋" w:eastAsia="仿宋"/>
          <w:color w:val="auto"/>
          <w:sz w:val="32"/>
          <w:szCs w:val="32"/>
          <w:highlight w:val="none"/>
        </w:rPr>
        <w:t>万元。</w:t>
      </w:r>
    </w:p>
    <w:p>
      <w:pPr>
        <w:spacing w:line="600" w:lineRule="exact"/>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57" w:name="_Toc12040"/>
      <w:bookmarkStart w:id="58" w:name="_Toc15377215"/>
      <w:bookmarkStart w:id="59" w:name="_Toc15396609"/>
      <w:bookmarkStart w:id="60" w:name="_Toc4818"/>
      <w:bookmarkStart w:id="61" w:name="_Toc15396610"/>
      <w:bookmarkStart w:id="62" w:name="_Toc15377218"/>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57"/>
      <w:bookmarkEnd w:id="58"/>
      <w:bookmarkEnd w:id="59"/>
      <w:bookmarkEnd w:id="60"/>
    </w:p>
    <w:p>
      <w:pPr>
        <w:spacing w:line="600" w:lineRule="exact"/>
        <w:ind w:firstLine="640"/>
        <w:outlineLvl w:val="2"/>
        <w:rPr>
          <w:rFonts w:ascii="仿宋" w:hAnsi="仿宋" w:eastAsia="仿宋"/>
          <w:b/>
          <w:color w:val="auto"/>
          <w:sz w:val="32"/>
          <w:szCs w:val="32"/>
          <w:highlight w:val="none"/>
        </w:rPr>
      </w:pPr>
      <w:bookmarkStart w:id="63" w:name="_Toc27858"/>
      <w:bookmarkStart w:id="64" w:name="_Toc15377216"/>
      <w:r>
        <w:rPr>
          <w:rFonts w:hint="eastAsia" w:ascii="仿宋" w:hAnsi="仿宋" w:eastAsia="仿宋"/>
          <w:b/>
          <w:color w:val="auto"/>
          <w:sz w:val="32"/>
          <w:szCs w:val="32"/>
          <w:highlight w:val="none"/>
        </w:rPr>
        <w:t>（一）“三公”经费财政拨款支出决算总体情况说明</w:t>
      </w:r>
      <w:bookmarkEnd w:id="63"/>
      <w:bookmarkEnd w:id="64"/>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5" w:name="_Toc17428"/>
      <w:bookmarkStart w:id="66" w:name="_Toc15377217"/>
      <w:r>
        <w:rPr>
          <w:rFonts w:hint="eastAsia" w:ascii="仿宋" w:hAnsi="仿宋" w:eastAsia="仿宋"/>
          <w:b/>
          <w:color w:val="auto"/>
          <w:sz w:val="32"/>
          <w:szCs w:val="32"/>
          <w:highlight w:val="none"/>
        </w:rPr>
        <w:t>（二）“三公”经费财政拨款支出决算具体情况说明</w:t>
      </w:r>
      <w:bookmarkEnd w:id="65"/>
      <w:bookmarkEnd w:id="6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Style w:val="17"/>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8"/>
          <w:rFonts w:ascii="黑体" w:hAnsi="黑体" w:eastAsia="黑体"/>
          <w:color w:val="auto"/>
          <w:highlight w:val="none"/>
        </w:rPr>
      </w:pPr>
      <w:bookmarkStart w:id="67" w:name="_Toc4510"/>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61"/>
      <w:bookmarkEnd w:id="62"/>
      <w:bookmarkEnd w:id="6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拨款支出7.</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68" w:name="_Toc24445"/>
      <w:bookmarkStart w:id="69" w:name="_Toc15396611"/>
      <w:bookmarkStart w:id="70" w:name="_Toc15377219"/>
      <w:r>
        <w:rPr>
          <w:rStyle w:val="28"/>
          <w:rFonts w:hint="eastAsia" w:ascii="黑体" w:hAnsi="黑体" w:eastAsia="黑体"/>
          <w:b w:val="0"/>
          <w:color w:val="auto"/>
          <w:highlight w:val="none"/>
        </w:rPr>
        <w:t>国有资本经营预算支出决算情况说明</w:t>
      </w:r>
      <w:bookmarkEnd w:id="68"/>
      <w:bookmarkEnd w:id="69"/>
      <w:bookmarkEnd w:id="70"/>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71" w:name="_Toc15396612"/>
      <w:bookmarkStart w:id="72" w:name="_Toc15377221"/>
      <w:bookmarkStart w:id="73" w:name="_Toc285"/>
      <w:r>
        <w:rPr>
          <w:rStyle w:val="28"/>
          <w:rFonts w:hint="eastAsia" w:ascii="黑体" w:hAnsi="黑体" w:eastAsia="黑体"/>
          <w:b w:val="0"/>
          <w:color w:val="auto"/>
          <w:highlight w:val="none"/>
        </w:rPr>
        <w:t>其他重要事项的情况说明</w:t>
      </w:r>
      <w:bookmarkEnd w:id="71"/>
      <w:bookmarkEnd w:id="72"/>
      <w:bookmarkEnd w:id="73"/>
    </w:p>
    <w:p>
      <w:pPr>
        <w:spacing w:line="600" w:lineRule="exact"/>
        <w:ind w:firstLine="643" w:firstLineChars="200"/>
        <w:outlineLvl w:val="2"/>
        <w:rPr>
          <w:rFonts w:ascii="仿宋" w:hAnsi="仿宋" w:eastAsia="仿宋"/>
          <w:color w:val="auto"/>
          <w:sz w:val="32"/>
          <w:szCs w:val="32"/>
          <w:highlight w:val="none"/>
        </w:rPr>
      </w:pPr>
      <w:bookmarkStart w:id="74" w:name="_Toc11896"/>
      <w:bookmarkStart w:id="75" w:name="_Toc15377222"/>
      <w:r>
        <w:rPr>
          <w:rFonts w:hint="eastAsia" w:ascii="仿宋" w:hAnsi="仿宋" w:eastAsia="仿宋"/>
          <w:b/>
          <w:color w:val="auto"/>
          <w:sz w:val="32"/>
          <w:szCs w:val="32"/>
          <w:highlight w:val="none"/>
        </w:rPr>
        <w:t>（一）机关运行经费支出情况</w:t>
      </w:r>
      <w:bookmarkEnd w:id="74"/>
      <w:bookmarkEnd w:id="75"/>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5091"/>
      <w:bookmarkStart w:id="77" w:name="_Toc15377223"/>
      <w:r>
        <w:rPr>
          <w:rFonts w:hint="eastAsia" w:ascii="仿宋" w:hAnsi="仿宋" w:eastAsia="仿宋"/>
          <w:b/>
          <w:color w:val="auto"/>
          <w:sz w:val="32"/>
          <w:szCs w:val="32"/>
          <w:highlight w:val="none"/>
        </w:rPr>
        <w:t>（二）政府采购支出情况</w:t>
      </w:r>
      <w:bookmarkEnd w:id="76"/>
      <w:bookmarkEnd w:id="7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虎跳</w:t>
      </w:r>
      <w:r>
        <w:rPr>
          <w:rFonts w:hint="eastAsia" w:ascii="仿宋_GB2312" w:eastAsia="仿宋_GB2312"/>
          <w:color w:val="auto"/>
          <w:sz w:val="32"/>
          <w:szCs w:val="32"/>
          <w:highlight w:val="none"/>
        </w:rPr>
        <w:t>镇中心卫生院政府采购支出总额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8" w:name="_Toc28312"/>
      <w:bookmarkStart w:id="79" w:name="_Toc15377224"/>
      <w:r>
        <w:rPr>
          <w:rFonts w:hint="eastAsia" w:ascii="仿宋" w:hAnsi="仿宋" w:eastAsia="仿宋"/>
          <w:b/>
          <w:color w:val="auto"/>
          <w:sz w:val="32"/>
          <w:szCs w:val="32"/>
          <w:highlight w:val="none"/>
        </w:rPr>
        <w:t>（三）国有资产占有使用情况</w:t>
      </w:r>
      <w:bookmarkEnd w:id="78"/>
      <w:bookmarkEnd w:id="79"/>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80" w:name="_Toc841"/>
      <w:bookmarkStart w:id="81" w:name="_Toc28552"/>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虎跳</w:t>
      </w:r>
      <w:r>
        <w:rPr>
          <w:rFonts w:hint="eastAsia" w:ascii="仿宋_GB2312" w:eastAsia="仿宋_GB2312"/>
          <w:color w:val="auto"/>
          <w:sz w:val="32"/>
          <w:szCs w:val="32"/>
          <w:highlight w:val="none"/>
        </w:rPr>
        <w:t>镇中心卫生院共有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80"/>
      <w:bookmarkEnd w:id="81"/>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82" w:name="_Toc17848"/>
      <w:r>
        <w:rPr>
          <w:rFonts w:hint="eastAsia" w:ascii="仿宋" w:hAnsi="仿宋" w:eastAsia="仿宋"/>
          <w:b/>
          <w:color w:val="auto"/>
          <w:sz w:val="32"/>
          <w:szCs w:val="32"/>
          <w:highlight w:val="none"/>
        </w:rPr>
        <w:t>（四）预算绩效管理情况</w:t>
      </w:r>
      <w:bookmarkEnd w:id="82"/>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83" w:name="_Toc28690"/>
      <w:bookmarkStart w:id="84" w:name="_Toc30439"/>
      <w:bookmarkStart w:id="85" w:name="_Toc31974"/>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eastAsia="zh-CN"/>
        </w:rPr>
        <w:t>基本药物制度项目、</w:t>
      </w:r>
      <w:r>
        <w:rPr>
          <w:rFonts w:hint="eastAsia" w:ascii="仿宋_GB2312" w:eastAsia="仿宋_GB2312"/>
          <w:color w:val="auto"/>
          <w:sz w:val="32"/>
          <w:szCs w:val="32"/>
          <w:highlight w:val="none"/>
          <w:lang w:val="en-US" w:eastAsia="zh-CN"/>
        </w:rPr>
        <w:t>基本公共卫生服务、新冠疫情防控项目及二类疫苗服务费共4个项目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83"/>
      <w:bookmarkEnd w:id="84"/>
      <w:bookmarkEnd w:id="85"/>
    </w:p>
    <w:p>
      <w:pPr>
        <w:pStyle w:val="2"/>
        <w:numPr>
          <w:ilvl w:val="0"/>
          <w:numId w:val="0"/>
        </w:numPr>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2.预算项目绩效评价</w:t>
      </w:r>
    </w:p>
    <w:p>
      <w:pPr>
        <w:pStyle w:val="2"/>
        <w:numPr>
          <w:ilvl w:val="0"/>
          <w:numId w:val="0"/>
        </w:numPr>
        <w:ind w:firstLine="640" w:firstLineChars="200"/>
        <w:rPr>
          <w:rFonts w:ascii="仿宋" w:hAnsi="仿宋" w:eastAsia="仿宋"/>
          <w:sz w:val="32"/>
          <w:szCs w:val="32"/>
        </w:rPr>
      </w:pPr>
      <w:r>
        <w:rPr>
          <w:rFonts w:hint="eastAsia"/>
          <w:color w:val="auto"/>
          <w:sz w:val="32"/>
          <w:szCs w:val="32"/>
          <w:highlight w:val="none"/>
          <w:lang w:val="en-US" w:eastAsia="zh-CN"/>
        </w:rPr>
        <w:t>基本公共卫生服务情况综述。</w:t>
      </w:r>
      <w:r>
        <w:rPr>
          <w:rFonts w:ascii="仿宋" w:hAnsi="仿宋" w:eastAsia="仿宋"/>
          <w:sz w:val="32"/>
          <w:szCs w:val="32"/>
        </w:rPr>
        <w:t>健康档案：</w:t>
      </w:r>
      <w:r>
        <w:rPr>
          <w:rFonts w:hint="eastAsia" w:ascii="仿宋" w:hAnsi="仿宋" w:eastAsia="仿宋"/>
          <w:sz w:val="32"/>
          <w:szCs w:val="32"/>
          <w:lang w:eastAsia="zh-CN"/>
        </w:rPr>
        <w:t>户籍和常住</w:t>
      </w:r>
      <w:r>
        <w:rPr>
          <w:rFonts w:ascii="仿宋" w:hAnsi="仿宋" w:eastAsia="仿宋"/>
          <w:sz w:val="32"/>
          <w:szCs w:val="32"/>
        </w:rPr>
        <w:t>居民建档</w:t>
      </w:r>
      <w:r>
        <w:rPr>
          <w:rFonts w:hint="eastAsia" w:ascii="仿宋" w:hAnsi="仿宋" w:eastAsia="仿宋"/>
          <w:color w:val="auto"/>
          <w:sz w:val="32"/>
          <w:szCs w:val="32"/>
          <w:lang w:val="en-US" w:eastAsia="zh-CN"/>
        </w:rPr>
        <w:t>6746</w:t>
      </w:r>
      <w:r>
        <w:rPr>
          <w:rFonts w:hint="eastAsia" w:ascii="仿宋" w:hAnsi="仿宋" w:eastAsia="仿宋"/>
          <w:sz w:val="32"/>
          <w:szCs w:val="32"/>
          <w:lang w:val="en-US" w:eastAsia="zh-CN"/>
        </w:rPr>
        <w:t>人，建档</w:t>
      </w:r>
      <w:r>
        <w:rPr>
          <w:rFonts w:ascii="仿宋" w:hAnsi="仿宋" w:eastAsia="仿宋"/>
          <w:sz w:val="32"/>
          <w:szCs w:val="32"/>
        </w:rPr>
        <w:t>率</w:t>
      </w:r>
      <w:r>
        <w:rPr>
          <w:rFonts w:hint="eastAsia" w:ascii="仿宋" w:hAnsi="仿宋" w:eastAsia="仿宋"/>
          <w:sz w:val="32"/>
          <w:szCs w:val="32"/>
          <w:lang w:val="en-US" w:eastAsia="zh-CN"/>
        </w:rPr>
        <w:t>98</w:t>
      </w:r>
      <w:r>
        <w:rPr>
          <w:rFonts w:ascii="仿宋" w:hAnsi="仿宋" w:eastAsia="仿宋"/>
          <w:sz w:val="32"/>
          <w:szCs w:val="32"/>
        </w:rPr>
        <w:t>%，</w:t>
      </w:r>
      <w:r>
        <w:rPr>
          <w:rFonts w:ascii="仿宋" w:hAnsi="仿宋" w:eastAsia="仿宋"/>
          <w:color w:val="auto"/>
          <w:sz w:val="32"/>
          <w:szCs w:val="32"/>
        </w:rPr>
        <w:t>0～6岁儿童</w:t>
      </w:r>
      <w:r>
        <w:rPr>
          <w:rFonts w:hint="eastAsia" w:ascii="仿宋" w:hAnsi="仿宋" w:eastAsia="仿宋"/>
          <w:color w:val="auto"/>
          <w:sz w:val="32"/>
          <w:szCs w:val="32"/>
          <w:lang w:val="en-US" w:eastAsia="zh-CN"/>
        </w:rPr>
        <w:t>342人</w:t>
      </w:r>
      <w:r>
        <w:rPr>
          <w:rFonts w:ascii="仿宋" w:hAnsi="仿宋" w:eastAsia="仿宋"/>
          <w:color w:val="auto"/>
          <w:sz w:val="32"/>
          <w:szCs w:val="32"/>
        </w:rPr>
        <w:t>、孕产妇</w:t>
      </w:r>
      <w:r>
        <w:rPr>
          <w:rFonts w:hint="eastAsia" w:ascii="仿宋" w:hAnsi="仿宋" w:eastAsia="仿宋"/>
          <w:color w:val="auto"/>
          <w:sz w:val="32"/>
          <w:szCs w:val="32"/>
          <w:lang w:val="en-US" w:eastAsia="zh-CN"/>
        </w:rPr>
        <w:t>78人</w:t>
      </w:r>
      <w:r>
        <w:rPr>
          <w:rFonts w:ascii="仿宋" w:hAnsi="仿宋" w:eastAsia="仿宋"/>
          <w:sz w:val="32"/>
          <w:szCs w:val="32"/>
        </w:rPr>
        <w:t>、</w:t>
      </w:r>
      <w:r>
        <w:rPr>
          <w:rFonts w:hint="eastAsia" w:ascii="仿宋" w:hAnsi="仿宋" w:eastAsia="仿宋"/>
          <w:sz w:val="32"/>
          <w:szCs w:val="32"/>
          <w:lang w:val="en-US" w:eastAsia="zh-CN"/>
        </w:rPr>
        <w:t>65岁</w:t>
      </w:r>
      <w:r>
        <w:rPr>
          <w:rFonts w:ascii="仿宋" w:hAnsi="仿宋" w:eastAsia="仿宋"/>
          <w:sz w:val="32"/>
          <w:szCs w:val="32"/>
        </w:rPr>
        <w:t>老年人</w:t>
      </w:r>
      <w:r>
        <w:rPr>
          <w:rFonts w:hint="eastAsia" w:ascii="仿宋" w:hAnsi="仿宋" w:eastAsia="仿宋" w:cs="仿宋"/>
          <w:sz w:val="32"/>
          <w:szCs w:val="32"/>
        </w:rPr>
        <w:t xml:space="preserve"> 802</w:t>
      </w:r>
      <w:r>
        <w:rPr>
          <w:rFonts w:hint="eastAsia" w:ascii="仿宋" w:hAnsi="仿宋" w:eastAsia="仿宋"/>
          <w:sz w:val="32"/>
          <w:szCs w:val="32"/>
          <w:lang w:val="en-US" w:eastAsia="zh-CN"/>
        </w:rPr>
        <w:t>人</w:t>
      </w:r>
      <w:r>
        <w:rPr>
          <w:rFonts w:ascii="仿宋" w:hAnsi="仿宋" w:eastAsia="仿宋"/>
          <w:sz w:val="32"/>
          <w:szCs w:val="32"/>
        </w:rPr>
        <w:t>、慢性病患者</w:t>
      </w:r>
      <w:r>
        <w:rPr>
          <w:rFonts w:hint="eastAsia" w:ascii="仿宋" w:hAnsi="仿宋" w:eastAsia="仿宋" w:cs="仿宋"/>
          <w:sz w:val="32"/>
          <w:szCs w:val="32"/>
        </w:rPr>
        <w:t>495</w:t>
      </w:r>
      <w:r>
        <w:rPr>
          <w:rFonts w:hint="eastAsia" w:ascii="仿宋" w:hAnsi="仿宋" w:eastAsia="仿宋"/>
          <w:sz w:val="32"/>
          <w:szCs w:val="32"/>
          <w:lang w:val="en-US" w:eastAsia="zh-CN"/>
        </w:rPr>
        <w:t>人（高血压</w:t>
      </w:r>
      <w:r>
        <w:rPr>
          <w:rFonts w:hint="eastAsia" w:ascii="仿宋" w:hAnsi="仿宋" w:eastAsia="仿宋"/>
          <w:color w:val="auto"/>
          <w:sz w:val="32"/>
          <w:szCs w:val="32"/>
          <w:lang w:val="en-US" w:eastAsia="zh-CN"/>
        </w:rPr>
        <w:t>390</w:t>
      </w:r>
      <w:r>
        <w:rPr>
          <w:rFonts w:hint="eastAsia" w:ascii="仿宋" w:hAnsi="仿宋" w:eastAsia="仿宋"/>
          <w:sz w:val="32"/>
          <w:szCs w:val="32"/>
          <w:lang w:val="en-US" w:eastAsia="zh-CN"/>
        </w:rPr>
        <w:t>人、糖尿病</w:t>
      </w:r>
      <w:r>
        <w:rPr>
          <w:rFonts w:hint="eastAsia" w:ascii="仿宋" w:hAnsi="仿宋" w:eastAsia="仿宋"/>
          <w:color w:val="auto"/>
          <w:sz w:val="32"/>
          <w:szCs w:val="32"/>
          <w:lang w:val="en-US" w:eastAsia="zh-CN"/>
        </w:rPr>
        <w:t>69</w:t>
      </w:r>
      <w:r>
        <w:rPr>
          <w:rFonts w:hint="eastAsia" w:ascii="仿宋" w:hAnsi="仿宋" w:eastAsia="仿宋"/>
          <w:sz w:val="32"/>
          <w:szCs w:val="32"/>
          <w:lang w:val="en-US" w:eastAsia="zh-CN"/>
        </w:rPr>
        <w:t>人）</w:t>
      </w:r>
      <w:r>
        <w:rPr>
          <w:rFonts w:ascii="仿宋" w:hAnsi="仿宋" w:eastAsia="仿宋"/>
          <w:sz w:val="32"/>
          <w:szCs w:val="32"/>
        </w:rPr>
        <w:t>和重性精神疾病患者</w:t>
      </w:r>
      <w:r>
        <w:rPr>
          <w:rFonts w:hint="eastAsia" w:ascii="仿宋" w:hAnsi="仿宋" w:eastAsia="仿宋"/>
          <w:sz w:val="32"/>
          <w:szCs w:val="32"/>
          <w:lang w:eastAsia="zh-CN"/>
        </w:rPr>
        <w:t>（</w:t>
      </w:r>
      <w:r>
        <w:rPr>
          <w:rFonts w:hint="eastAsia" w:ascii="仿宋" w:hAnsi="仿宋" w:eastAsia="仿宋"/>
          <w:sz w:val="32"/>
          <w:szCs w:val="32"/>
          <w:lang w:val="en-US" w:eastAsia="zh-CN"/>
        </w:rPr>
        <w:t>36人</w:t>
      </w:r>
      <w:r>
        <w:rPr>
          <w:rFonts w:hint="eastAsia" w:ascii="仿宋" w:hAnsi="仿宋" w:eastAsia="仿宋"/>
          <w:sz w:val="32"/>
          <w:szCs w:val="32"/>
          <w:lang w:eastAsia="zh-CN"/>
        </w:rPr>
        <w:t>）</w:t>
      </w:r>
      <w:r>
        <w:rPr>
          <w:rFonts w:ascii="仿宋" w:hAnsi="仿宋" w:eastAsia="仿宋"/>
          <w:sz w:val="32"/>
          <w:szCs w:val="32"/>
        </w:rPr>
        <w:t>等重点人群建档率</w:t>
      </w:r>
      <w:r>
        <w:rPr>
          <w:rFonts w:hint="eastAsia" w:ascii="仿宋" w:hAnsi="仿宋" w:eastAsia="仿宋"/>
          <w:sz w:val="32"/>
          <w:szCs w:val="32"/>
          <w:lang w:val="en-US" w:eastAsia="zh-CN"/>
        </w:rPr>
        <w:t>90</w:t>
      </w:r>
      <w:r>
        <w:rPr>
          <w:rFonts w:ascii="仿宋" w:hAnsi="仿宋" w:eastAsia="仿宋"/>
          <w:sz w:val="32"/>
          <w:szCs w:val="32"/>
        </w:rPr>
        <w:t>%，填写正确率</w:t>
      </w:r>
      <w:r>
        <w:rPr>
          <w:rFonts w:hint="eastAsia" w:ascii="仿宋" w:hAnsi="仿宋" w:eastAsia="仿宋"/>
          <w:sz w:val="32"/>
          <w:szCs w:val="32"/>
          <w:lang w:val="en-US" w:eastAsia="zh-CN"/>
        </w:rPr>
        <w:t>90</w:t>
      </w:r>
      <w:r>
        <w:rPr>
          <w:rFonts w:ascii="仿宋" w:hAnsi="仿宋" w:eastAsia="仿宋"/>
          <w:sz w:val="32"/>
          <w:szCs w:val="32"/>
        </w:rPr>
        <w:t>%，完整率</w:t>
      </w:r>
      <w:r>
        <w:rPr>
          <w:rFonts w:hint="eastAsia" w:ascii="仿宋" w:hAnsi="仿宋" w:eastAsia="仿宋"/>
          <w:sz w:val="32"/>
          <w:szCs w:val="32"/>
          <w:lang w:val="en-US" w:eastAsia="zh-CN"/>
        </w:rPr>
        <w:t>95</w:t>
      </w:r>
      <w:r>
        <w:rPr>
          <w:rFonts w:ascii="仿宋" w:hAnsi="仿宋" w:eastAsia="仿宋"/>
          <w:sz w:val="32"/>
          <w:szCs w:val="32"/>
        </w:rPr>
        <w:t>%。居民规范化电子档案建档率、0～6岁儿童和孕产妇规范管理率</w:t>
      </w:r>
      <w:r>
        <w:rPr>
          <w:rFonts w:hint="eastAsia" w:ascii="仿宋" w:hAnsi="仿宋" w:eastAsia="仿宋"/>
          <w:sz w:val="32"/>
          <w:szCs w:val="32"/>
          <w:lang w:val="en-US" w:eastAsia="zh-CN"/>
        </w:rPr>
        <w:t>90</w:t>
      </w:r>
      <w:r>
        <w:rPr>
          <w:rFonts w:ascii="仿宋" w:hAnsi="仿宋" w:eastAsia="仿宋"/>
          <w:sz w:val="32"/>
          <w:szCs w:val="32"/>
        </w:rPr>
        <w:t>%，动态管理率</w:t>
      </w:r>
      <w:r>
        <w:rPr>
          <w:rFonts w:hint="eastAsia" w:ascii="仿宋" w:hAnsi="仿宋" w:eastAsia="仿宋"/>
          <w:sz w:val="32"/>
          <w:szCs w:val="32"/>
          <w:lang w:val="en-US" w:eastAsia="zh-CN"/>
        </w:rPr>
        <w:t>85</w:t>
      </w:r>
      <w:r>
        <w:rPr>
          <w:rFonts w:ascii="仿宋" w:hAnsi="仿宋" w:eastAsia="仿宋"/>
          <w:sz w:val="32"/>
          <w:szCs w:val="32"/>
        </w:rPr>
        <w:t>%；高血压、糖尿病、</w:t>
      </w:r>
      <w:r>
        <w:rPr>
          <w:rFonts w:hint="eastAsia" w:ascii="仿宋" w:hAnsi="仿宋" w:eastAsia="仿宋"/>
          <w:sz w:val="32"/>
          <w:szCs w:val="32"/>
          <w:lang w:eastAsia="zh-CN"/>
        </w:rPr>
        <w:t>严重精神障碍</w:t>
      </w:r>
      <w:r>
        <w:rPr>
          <w:rFonts w:ascii="仿宋" w:hAnsi="仿宋" w:eastAsia="仿宋"/>
          <w:sz w:val="32"/>
          <w:szCs w:val="32"/>
        </w:rPr>
        <w:t>患者的规范管理率分别</w:t>
      </w:r>
      <w:r>
        <w:rPr>
          <w:rFonts w:hint="eastAsia" w:ascii="仿宋" w:hAnsi="仿宋" w:eastAsia="仿宋"/>
          <w:sz w:val="32"/>
          <w:szCs w:val="32"/>
          <w:lang w:val="en-US" w:eastAsia="zh-CN"/>
        </w:rPr>
        <w:t>80</w:t>
      </w:r>
      <w:r>
        <w:rPr>
          <w:rFonts w:ascii="仿宋" w:hAnsi="仿宋" w:eastAsia="仿宋"/>
          <w:sz w:val="32"/>
          <w:szCs w:val="32"/>
        </w:rPr>
        <w:t>%、</w:t>
      </w:r>
      <w:r>
        <w:rPr>
          <w:rFonts w:hint="eastAsia" w:ascii="仿宋" w:hAnsi="仿宋" w:eastAsia="仿宋"/>
          <w:sz w:val="32"/>
          <w:szCs w:val="32"/>
          <w:lang w:val="en-US" w:eastAsia="zh-CN"/>
        </w:rPr>
        <w:t>70</w:t>
      </w:r>
      <w:r>
        <w:rPr>
          <w:rFonts w:ascii="仿宋" w:hAnsi="仿宋" w:eastAsia="仿宋"/>
          <w:sz w:val="32"/>
          <w:szCs w:val="32"/>
        </w:rPr>
        <w:t>%、</w:t>
      </w:r>
      <w:r>
        <w:rPr>
          <w:rFonts w:hint="eastAsia" w:ascii="仿宋" w:hAnsi="仿宋" w:eastAsia="仿宋"/>
          <w:sz w:val="32"/>
          <w:szCs w:val="32"/>
          <w:lang w:val="en-US" w:eastAsia="zh-CN"/>
        </w:rPr>
        <w:t>100</w:t>
      </w:r>
      <w:r>
        <w:rPr>
          <w:rFonts w:ascii="仿宋" w:hAnsi="仿宋" w:eastAsia="仿宋"/>
          <w:sz w:val="32"/>
          <w:szCs w:val="32"/>
        </w:rPr>
        <w:t>%。所有纸质、电子档案</w:t>
      </w:r>
      <w:r>
        <w:rPr>
          <w:rFonts w:hint="eastAsia" w:ascii="仿宋" w:hAnsi="仿宋" w:eastAsia="仿宋"/>
          <w:sz w:val="32"/>
          <w:szCs w:val="32"/>
          <w:lang w:eastAsia="zh-CN"/>
        </w:rPr>
        <w:t>基本</w:t>
      </w:r>
      <w:r>
        <w:rPr>
          <w:rFonts w:ascii="仿宋" w:hAnsi="仿宋" w:eastAsia="仿宋"/>
          <w:sz w:val="32"/>
          <w:szCs w:val="32"/>
        </w:rPr>
        <w:t>同步更新，相互印证符合率</w:t>
      </w:r>
      <w:r>
        <w:rPr>
          <w:rFonts w:hint="eastAsia" w:ascii="仿宋" w:hAnsi="仿宋" w:eastAsia="仿宋"/>
          <w:sz w:val="32"/>
          <w:szCs w:val="32"/>
          <w:lang w:val="en-US" w:eastAsia="zh-CN"/>
        </w:rPr>
        <w:t>85</w:t>
      </w:r>
      <w:r>
        <w:rPr>
          <w:rFonts w:ascii="仿宋" w:hAnsi="仿宋" w:eastAsia="仿宋"/>
          <w:sz w:val="32"/>
          <w:szCs w:val="32"/>
        </w:rPr>
        <w:t>%。</w:t>
      </w:r>
    </w:p>
    <w:p>
      <w:pPr>
        <w:pStyle w:val="37"/>
        <w:spacing w:line="556" w:lineRule="atLeast"/>
        <w:ind w:firstLine="640"/>
        <w:rPr>
          <w:rFonts w:hint="eastAsia" w:ascii="仿宋" w:hAnsi="仿宋" w:eastAsia="仿宋"/>
          <w:color w:val="000000"/>
          <w:sz w:val="32"/>
          <w:szCs w:val="32"/>
          <w:lang w:val="en-US" w:eastAsia="zh-CN"/>
        </w:rPr>
      </w:pPr>
      <w:r>
        <w:rPr>
          <w:rFonts w:ascii="仿宋" w:hAnsi="仿宋" w:eastAsia="仿宋"/>
          <w:sz w:val="32"/>
          <w:szCs w:val="32"/>
        </w:rPr>
        <w:t>健康教育：每月对慢性病、妇幼保健、疾病预防、计划免疫</w:t>
      </w:r>
      <w:r>
        <w:rPr>
          <w:rFonts w:hint="eastAsia" w:ascii="仿宋" w:hAnsi="仿宋" w:eastAsia="仿宋"/>
          <w:sz w:val="32"/>
          <w:szCs w:val="32"/>
          <w:lang w:eastAsia="zh-CN"/>
        </w:rPr>
        <w:t>、新冠疫情防控知识</w:t>
      </w:r>
      <w:r>
        <w:rPr>
          <w:rFonts w:ascii="仿宋" w:hAnsi="仿宋" w:eastAsia="仿宋"/>
          <w:sz w:val="32"/>
          <w:szCs w:val="32"/>
        </w:rPr>
        <w:t>及</w:t>
      </w:r>
      <w:r>
        <w:rPr>
          <w:rFonts w:hint="eastAsia" w:ascii="仿宋" w:hAnsi="仿宋" w:eastAsia="仿宋"/>
          <w:sz w:val="32"/>
          <w:szCs w:val="32"/>
          <w:lang w:eastAsia="zh-CN"/>
        </w:rPr>
        <w:t>特殊</w:t>
      </w:r>
      <w:r>
        <w:rPr>
          <w:rFonts w:ascii="仿宋" w:hAnsi="仿宋" w:eastAsia="仿宋"/>
          <w:sz w:val="32"/>
          <w:szCs w:val="32"/>
        </w:rPr>
        <w:t>卫生宣传日进行各类健康知识进行宣传。并开展宣传活动</w:t>
      </w:r>
      <w:r>
        <w:rPr>
          <w:rFonts w:hint="eastAsia" w:ascii="仿宋" w:hAnsi="仿宋" w:eastAsia="仿宋"/>
          <w:sz w:val="32"/>
          <w:szCs w:val="32"/>
          <w:lang w:eastAsia="zh-CN"/>
        </w:rPr>
        <w:t>，做好记录，做好总结，完善工作</w:t>
      </w:r>
      <w:r>
        <w:rPr>
          <w:rFonts w:ascii="仿宋" w:hAnsi="仿宋" w:eastAsia="仿宋"/>
          <w:sz w:val="32"/>
          <w:szCs w:val="32"/>
        </w:rPr>
        <w:t>。</w:t>
      </w:r>
      <w:r>
        <w:rPr>
          <w:rFonts w:hint="eastAsia" w:ascii="仿宋" w:hAnsi="仿宋" w:eastAsia="仿宋"/>
          <w:sz w:val="32"/>
          <w:szCs w:val="32"/>
          <w:lang w:eastAsia="zh-CN"/>
        </w:rPr>
        <w:t>本年度更换健康宣传栏</w:t>
      </w:r>
      <w:r>
        <w:rPr>
          <w:rFonts w:hint="eastAsia" w:ascii="仿宋" w:hAnsi="仿宋" w:eastAsia="仿宋"/>
          <w:sz w:val="32"/>
          <w:szCs w:val="32"/>
          <w:lang w:val="en-US" w:eastAsia="zh-CN"/>
        </w:rPr>
        <w:t>60期，开展健康知识讲座60期，开展健康咨询9期。共发放健康宣传资料9396余份。广大居民满意度95%</w:t>
      </w:r>
      <w:r>
        <w:rPr>
          <w:rFonts w:ascii="仿宋" w:hAnsi="仿宋" w:eastAsia="仿宋"/>
          <w:sz w:val="32"/>
          <w:szCs w:val="32"/>
        </w:rPr>
        <w:t>。</w:t>
      </w:r>
      <w:r>
        <w:rPr>
          <w:rFonts w:ascii="仿宋" w:hAnsi="仿宋" w:eastAsia="仿宋"/>
          <w:color w:val="000000"/>
          <w:sz w:val="32"/>
          <w:szCs w:val="32"/>
        </w:rPr>
        <w:t>播放音像资料</w:t>
      </w:r>
      <w:r>
        <w:rPr>
          <w:rFonts w:hint="eastAsia" w:ascii="仿宋" w:hAnsi="仿宋" w:eastAsia="仿宋"/>
          <w:color w:val="000000"/>
          <w:sz w:val="32"/>
          <w:szCs w:val="32"/>
          <w:lang w:val="en-US" w:eastAsia="zh-CN"/>
        </w:rPr>
        <w:t>12</w:t>
      </w:r>
      <w:r>
        <w:rPr>
          <w:rFonts w:ascii="仿宋" w:hAnsi="仿宋" w:eastAsia="仿宋"/>
          <w:color w:val="000000"/>
          <w:sz w:val="32"/>
          <w:szCs w:val="32"/>
        </w:rPr>
        <w:t>种</w:t>
      </w:r>
      <w:r>
        <w:rPr>
          <w:rFonts w:ascii="仿宋" w:hAnsi="仿宋" w:eastAsia="仿宋"/>
          <w:sz w:val="32"/>
          <w:szCs w:val="32"/>
        </w:rPr>
        <w:t>（中医药服务利用内容</w:t>
      </w:r>
      <w:r>
        <w:rPr>
          <w:rFonts w:hint="eastAsia" w:ascii="仿宋" w:hAnsi="仿宋" w:eastAsia="仿宋"/>
          <w:sz w:val="32"/>
          <w:szCs w:val="32"/>
          <w:lang w:val="en-US" w:eastAsia="zh-CN"/>
        </w:rPr>
        <w:t>7</w:t>
      </w:r>
      <w:r>
        <w:rPr>
          <w:rFonts w:ascii="仿宋" w:hAnsi="仿宋" w:eastAsia="仿宋"/>
          <w:sz w:val="32"/>
          <w:szCs w:val="32"/>
        </w:rPr>
        <w:t>种）</w:t>
      </w:r>
      <w:r>
        <w:rPr>
          <w:rFonts w:hint="eastAsia" w:ascii="仿宋" w:hAnsi="仿宋" w:eastAsia="仿宋"/>
          <w:sz w:val="32"/>
          <w:szCs w:val="32"/>
          <w:lang w:val="en-US" w:eastAsia="zh-CN"/>
        </w:rPr>
        <w:t>4次</w:t>
      </w:r>
      <w:r>
        <w:rPr>
          <w:rFonts w:ascii="仿宋" w:hAnsi="仿宋" w:eastAsia="仿宋"/>
          <w:color w:val="000000"/>
          <w:sz w:val="32"/>
          <w:szCs w:val="32"/>
        </w:rPr>
        <w:t>；宣传栏内容更新</w:t>
      </w:r>
      <w:r>
        <w:rPr>
          <w:rFonts w:hint="eastAsia" w:ascii="仿宋" w:hAnsi="仿宋" w:eastAsia="仿宋"/>
          <w:color w:val="000000"/>
          <w:sz w:val="32"/>
          <w:szCs w:val="32"/>
          <w:lang w:val="en-US" w:eastAsia="zh-CN"/>
        </w:rPr>
        <w:t>60</w:t>
      </w:r>
      <w:r>
        <w:rPr>
          <w:rFonts w:ascii="仿宋" w:hAnsi="仿宋" w:eastAsia="仿宋"/>
          <w:color w:val="000000"/>
          <w:sz w:val="32"/>
          <w:szCs w:val="32"/>
        </w:rPr>
        <w:t>次</w:t>
      </w:r>
      <w:r>
        <w:rPr>
          <w:rFonts w:hint="eastAsia" w:ascii="仿宋" w:hAnsi="仿宋" w:eastAsia="仿宋"/>
          <w:color w:val="000000"/>
          <w:sz w:val="32"/>
          <w:szCs w:val="32"/>
          <w:lang w:eastAsia="zh-CN"/>
        </w:rPr>
        <w:t>。</w:t>
      </w:r>
    </w:p>
    <w:p>
      <w:pPr>
        <w:rPr>
          <w:rFonts w:hint="eastAsia" w:ascii="仿宋" w:hAnsi="仿宋" w:eastAsia="仿宋" w:cs="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免疫规划：儿童预防接种卡证建立率</w:t>
      </w:r>
      <w:r>
        <w:rPr>
          <w:rFonts w:hint="eastAsia" w:ascii="仿宋" w:hAnsi="仿宋" w:eastAsia="仿宋"/>
          <w:sz w:val="32"/>
          <w:szCs w:val="32"/>
          <w:lang w:val="en-US" w:eastAsia="zh-CN"/>
        </w:rPr>
        <w:t>90</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color w:val="auto"/>
          <w:sz w:val="32"/>
          <w:szCs w:val="32"/>
          <w:lang w:val="en-US" w:eastAsia="zh-CN"/>
        </w:rPr>
        <w:t>342</w:t>
      </w:r>
      <w:r>
        <w:rPr>
          <w:rFonts w:hint="eastAsia" w:ascii="仿宋" w:hAnsi="仿宋" w:eastAsia="仿宋"/>
          <w:sz w:val="32"/>
          <w:szCs w:val="32"/>
          <w:lang w:val="en-US" w:eastAsia="zh-CN"/>
        </w:rPr>
        <w:t>人</w:t>
      </w:r>
      <w:r>
        <w:rPr>
          <w:rFonts w:hint="eastAsia" w:ascii="仿宋" w:hAnsi="仿宋" w:eastAsia="仿宋"/>
          <w:sz w:val="32"/>
          <w:szCs w:val="32"/>
          <w:lang w:eastAsia="zh-CN"/>
        </w:rPr>
        <w:t>）</w:t>
      </w:r>
      <w:r>
        <w:rPr>
          <w:rFonts w:ascii="仿宋" w:hAnsi="仿宋" w:eastAsia="仿宋"/>
          <w:sz w:val="32"/>
          <w:szCs w:val="32"/>
        </w:rPr>
        <w:t>，适龄儿童（包括流动人口）国家免疫规划疫苗接种率9</w:t>
      </w:r>
      <w:r>
        <w:rPr>
          <w:rFonts w:hint="eastAsia" w:ascii="仿宋" w:hAnsi="仿宋" w:eastAsia="仿宋"/>
          <w:sz w:val="32"/>
          <w:szCs w:val="32"/>
          <w:lang w:val="en-US" w:eastAsia="zh-CN"/>
        </w:rPr>
        <w:t>0</w:t>
      </w:r>
      <w:r>
        <w:rPr>
          <w:rFonts w:ascii="仿宋" w:hAnsi="仿宋" w:eastAsia="仿宋"/>
          <w:sz w:val="32"/>
          <w:szCs w:val="32"/>
        </w:rPr>
        <w:t>%，合格接种率90%，异常反应处置率100%。</w:t>
      </w:r>
    </w:p>
    <w:p>
      <w:pPr>
        <w:rPr>
          <w:rFonts w:ascii="仿宋" w:hAnsi="仿宋" w:eastAsia="仿宋"/>
          <w:color w:val="auto"/>
          <w:sz w:val="32"/>
          <w:szCs w:val="32"/>
        </w:rPr>
      </w:pPr>
      <w:r>
        <w:rPr>
          <w:rFonts w:hint="eastAsia" w:ascii="仿宋" w:hAnsi="仿宋" w:eastAsia="仿宋" w:cs="仿宋"/>
          <w:sz w:val="32"/>
          <w:szCs w:val="32"/>
          <w:lang w:val="en-US" w:eastAsia="zh-CN"/>
        </w:rPr>
        <w:t xml:space="preserve">    </w:t>
      </w:r>
      <w:r>
        <w:rPr>
          <w:rFonts w:ascii="仿宋" w:hAnsi="仿宋" w:eastAsia="仿宋"/>
          <w:color w:val="auto"/>
          <w:sz w:val="32"/>
          <w:szCs w:val="32"/>
        </w:rPr>
        <w:t>孕产妇管理：妇女病</w:t>
      </w:r>
      <w:r>
        <w:rPr>
          <w:rFonts w:hint="eastAsia" w:ascii="仿宋" w:hAnsi="仿宋" w:eastAsia="仿宋"/>
          <w:color w:val="auto"/>
          <w:sz w:val="32"/>
          <w:szCs w:val="32"/>
          <w:lang w:eastAsia="zh-CN"/>
        </w:rPr>
        <w:t>“两癌”筛查及</w:t>
      </w:r>
      <w:r>
        <w:rPr>
          <w:rFonts w:ascii="仿宋" w:hAnsi="仿宋" w:eastAsia="仿宋"/>
          <w:color w:val="auto"/>
          <w:sz w:val="32"/>
          <w:szCs w:val="32"/>
        </w:rPr>
        <w:t>防治：大力配合保健院开展的妇女病</w:t>
      </w:r>
      <w:r>
        <w:rPr>
          <w:rFonts w:hint="eastAsia" w:ascii="仿宋" w:hAnsi="仿宋" w:eastAsia="仿宋"/>
          <w:color w:val="auto"/>
          <w:sz w:val="32"/>
          <w:szCs w:val="32"/>
          <w:lang w:eastAsia="zh-CN"/>
        </w:rPr>
        <w:t>“两癌”筛查及防</w:t>
      </w:r>
      <w:r>
        <w:rPr>
          <w:rFonts w:ascii="仿宋" w:hAnsi="仿宋" w:eastAsia="仿宋"/>
          <w:color w:val="auto"/>
          <w:sz w:val="32"/>
          <w:szCs w:val="32"/>
        </w:rPr>
        <w:t>治工作。登记并上报</w:t>
      </w:r>
      <w:r>
        <w:rPr>
          <w:rFonts w:hint="eastAsia" w:ascii="仿宋" w:hAnsi="仿宋" w:eastAsia="仿宋"/>
          <w:color w:val="auto"/>
          <w:sz w:val="32"/>
          <w:szCs w:val="32"/>
          <w:lang w:eastAsia="zh-CN"/>
        </w:rPr>
        <w:t>，对于高危患者，立即联系本人及家属转诊上级医院继续诊断治疗</w:t>
      </w:r>
      <w:r>
        <w:rPr>
          <w:rFonts w:ascii="仿宋" w:hAnsi="仿宋" w:eastAsia="仿宋"/>
          <w:color w:val="auto"/>
          <w:sz w:val="32"/>
          <w:szCs w:val="32"/>
        </w:rPr>
        <w:t>。孕妇建册率</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78人</w:t>
      </w:r>
      <w:r>
        <w:rPr>
          <w:rFonts w:hint="eastAsia" w:ascii="仿宋" w:hAnsi="仿宋" w:eastAsia="仿宋"/>
          <w:color w:val="auto"/>
          <w:sz w:val="32"/>
          <w:szCs w:val="32"/>
          <w:lang w:eastAsia="zh-CN"/>
        </w:rPr>
        <w:t>）</w:t>
      </w:r>
      <w:r>
        <w:rPr>
          <w:rFonts w:ascii="仿宋" w:hAnsi="仿宋" w:eastAsia="仿宋"/>
          <w:color w:val="auto"/>
          <w:sz w:val="32"/>
          <w:szCs w:val="32"/>
        </w:rPr>
        <w:t>，访视</w:t>
      </w:r>
      <w:r>
        <w:rPr>
          <w:rFonts w:hint="eastAsia" w:ascii="仿宋" w:hAnsi="仿宋" w:eastAsia="仿宋"/>
          <w:color w:val="auto"/>
          <w:sz w:val="32"/>
          <w:szCs w:val="32"/>
          <w:lang w:val="en-US" w:eastAsia="zh-CN"/>
        </w:rPr>
        <w:t>390人次</w:t>
      </w:r>
      <w:r>
        <w:rPr>
          <w:rFonts w:ascii="仿宋" w:hAnsi="仿宋" w:eastAsia="仿宋"/>
          <w:color w:val="auto"/>
          <w:sz w:val="32"/>
          <w:szCs w:val="32"/>
        </w:rPr>
        <w:t>，产后访视</w:t>
      </w:r>
      <w:r>
        <w:rPr>
          <w:rFonts w:hint="eastAsia" w:ascii="仿宋" w:hAnsi="仿宋" w:eastAsia="仿宋"/>
          <w:color w:val="auto"/>
          <w:sz w:val="32"/>
          <w:szCs w:val="32"/>
          <w:lang w:val="en-US" w:eastAsia="zh-CN"/>
        </w:rPr>
        <w:t>78</w:t>
      </w:r>
      <w:r>
        <w:rPr>
          <w:rFonts w:ascii="仿宋" w:hAnsi="仿宋" w:eastAsia="仿宋"/>
          <w:color w:val="auto"/>
          <w:sz w:val="32"/>
          <w:szCs w:val="32"/>
        </w:rPr>
        <w:t>次，访视率</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78人</w:t>
      </w:r>
      <w:r>
        <w:rPr>
          <w:rFonts w:hint="eastAsia" w:ascii="仿宋" w:hAnsi="仿宋" w:eastAsia="仿宋"/>
          <w:color w:val="auto"/>
          <w:sz w:val="32"/>
          <w:szCs w:val="32"/>
          <w:lang w:eastAsia="zh-CN"/>
        </w:rPr>
        <w:t>）</w:t>
      </w:r>
      <w:r>
        <w:rPr>
          <w:rFonts w:ascii="仿宋" w:hAnsi="仿宋" w:eastAsia="仿宋"/>
          <w:color w:val="auto"/>
          <w:sz w:val="32"/>
          <w:szCs w:val="32"/>
        </w:rPr>
        <w:t>。</w:t>
      </w:r>
    </w:p>
    <w:p>
      <w:pPr>
        <w:pStyle w:val="38"/>
        <w:spacing w:line="556" w:lineRule="atLeast"/>
        <w:ind w:firstLine="640"/>
        <w:rPr>
          <w:rFonts w:ascii="仿宋" w:hAnsi="仿宋" w:eastAsia="仿宋"/>
          <w:color w:val="auto"/>
          <w:sz w:val="32"/>
          <w:szCs w:val="32"/>
        </w:rPr>
      </w:pPr>
      <w:r>
        <w:rPr>
          <w:rFonts w:ascii="仿宋" w:hAnsi="仿宋" w:eastAsia="仿宋"/>
          <w:color w:val="auto"/>
          <w:sz w:val="32"/>
          <w:szCs w:val="32"/>
        </w:rPr>
        <w:t>0-6岁儿童健康管理：认真搜集儿童出生资料，掌握流动儿童情况。对我</w:t>
      </w:r>
      <w:r>
        <w:rPr>
          <w:rFonts w:hint="eastAsia" w:ascii="仿宋" w:hAnsi="仿宋" w:eastAsia="仿宋"/>
          <w:color w:val="auto"/>
          <w:sz w:val="32"/>
          <w:szCs w:val="32"/>
          <w:lang w:eastAsia="zh-CN"/>
        </w:rPr>
        <w:t>乡</w:t>
      </w:r>
      <w:r>
        <w:rPr>
          <w:rFonts w:ascii="仿宋" w:hAnsi="仿宋" w:eastAsia="仿宋"/>
          <w:color w:val="auto"/>
          <w:sz w:val="32"/>
          <w:szCs w:val="32"/>
        </w:rPr>
        <w:t>出生儿童按公共卫生服务规范进行体检并录入卫生服务系统。为辖区内0-6岁儿童建立台账</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342人</w:t>
      </w:r>
      <w:r>
        <w:rPr>
          <w:rFonts w:hint="eastAsia" w:ascii="仿宋" w:hAnsi="仿宋" w:eastAsia="仿宋"/>
          <w:color w:val="auto"/>
          <w:sz w:val="32"/>
          <w:szCs w:val="32"/>
          <w:lang w:eastAsia="zh-CN"/>
        </w:rPr>
        <w:t>）</w:t>
      </w:r>
      <w:r>
        <w:rPr>
          <w:rFonts w:ascii="仿宋" w:hAnsi="仿宋" w:eastAsia="仿宋"/>
          <w:color w:val="auto"/>
          <w:sz w:val="32"/>
          <w:szCs w:val="32"/>
        </w:rPr>
        <w:t>，建册率</w:t>
      </w:r>
      <w:r>
        <w:rPr>
          <w:rFonts w:hint="eastAsia" w:ascii="仿宋" w:hAnsi="仿宋" w:eastAsia="仿宋"/>
          <w:color w:val="auto"/>
          <w:sz w:val="32"/>
          <w:szCs w:val="32"/>
          <w:lang w:val="en-US" w:eastAsia="zh-CN"/>
        </w:rPr>
        <w:t>100</w:t>
      </w:r>
      <w:r>
        <w:rPr>
          <w:rFonts w:ascii="仿宋" w:hAnsi="仿宋" w:eastAsia="仿宋"/>
          <w:color w:val="auto"/>
          <w:sz w:val="32"/>
          <w:szCs w:val="32"/>
        </w:rPr>
        <w:t>%，新生儿疾病筛查率</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ascii="仿宋" w:hAnsi="仿宋" w:eastAsia="仿宋"/>
          <w:color w:val="auto"/>
          <w:sz w:val="32"/>
          <w:szCs w:val="32"/>
        </w:rPr>
        <w:t>婴儿访视</w:t>
      </w:r>
      <w:r>
        <w:rPr>
          <w:rFonts w:hint="eastAsia" w:ascii="仿宋" w:hAnsi="仿宋" w:eastAsia="仿宋"/>
          <w:color w:val="auto"/>
          <w:sz w:val="32"/>
          <w:szCs w:val="32"/>
          <w:lang w:val="en-US" w:eastAsia="zh-CN"/>
        </w:rPr>
        <w:t>342</w:t>
      </w:r>
      <w:r>
        <w:rPr>
          <w:rFonts w:ascii="仿宋" w:hAnsi="仿宋" w:eastAsia="仿宋"/>
          <w:color w:val="auto"/>
          <w:sz w:val="32"/>
          <w:szCs w:val="32"/>
        </w:rPr>
        <w:t>次</w:t>
      </w:r>
      <w:r>
        <w:rPr>
          <w:rFonts w:hint="eastAsia" w:ascii="仿宋" w:hAnsi="仿宋" w:eastAsia="仿宋"/>
          <w:color w:val="auto"/>
          <w:sz w:val="32"/>
          <w:szCs w:val="32"/>
          <w:lang w:val="en-US" w:eastAsia="zh-CN"/>
        </w:rPr>
        <w:t>/人</w:t>
      </w:r>
      <w:r>
        <w:rPr>
          <w:rFonts w:ascii="仿宋" w:hAnsi="仿宋" w:eastAsia="仿宋"/>
          <w:color w:val="auto"/>
          <w:sz w:val="32"/>
          <w:szCs w:val="32"/>
        </w:rPr>
        <w:t>，新生儿访视率</w:t>
      </w:r>
      <w:r>
        <w:rPr>
          <w:rFonts w:hint="eastAsia" w:ascii="仿宋" w:hAnsi="仿宋" w:eastAsia="仿宋"/>
          <w:color w:val="auto"/>
          <w:sz w:val="32"/>
          <w:szCs w:val="32"/>
          <w:lang w:val="en-US" w:eastAsia="zh-CN"/>
        </w:rPr>
        <w:t>100</w:t>
      </w:r>
      <w:r>
        <w:rPr>
          <w:rFonts w:ascii="仿宋" w:hAnsi="仿宋" w:eastAsia="仿宋"/>
          <w:color w:val="auto"/>
          <w:sz w:val="32"/>
          <w:szCs w:val="32"/>
        </w:rPr>
        <w:t>%，系统管理率</w:t>
      </w:r>
      <w:r>
        <w:rPr>
          <w:rFonts w:hint="eastAsia" w:ascii="仿宋" w:hAnsi="仿宋" w:eastAsia="仿宋"/>
          <w:color w:val="auto"/>
          <w:sz w:val="32"/>
          <w:szCs w:val="32"/>
          <w:lang w:val="en-US" w:eastAsia="zh-CN"/>
        </w:rPr>
        <w:t>100</w:t>
      </w:r>
      <w:r>
        <w:rPr>
          <w:rFonts w:ascii="仿宋" w:hAnsi="仿宋" w:eastAsia="仿宋"/>
          <w:color w:val="auto"/>
          <w:sz w:val="32"/>
          <w:szCs w:val="32"/>
        </w:rPr>
        <w:t>%，体弱儿专案管理率100%。</w:t>
      </w:r>
    </w:p>
    <w:p>
      <w:pPr>
        <w:pStyle w:val="38"/>
        <w:spacing w:line="556" w:lineRule="atLeast"/>
        <w:ind w:firstLine="640"/>
        <w:rPr>
          <w:rFonts w:ascii="仿宋" w:hAnsi="仿宋" w:eastAsia="仿宋"/>
          <w:sz w:val="32"/>
          <w:szCs w:val="32"/>
        </w:rPr>
      </w:pPr>
      <w:r>
        <w:rPr>
          <w:rFonts w:ascii="仿宋" w:hAnsi="仿宋" w:eastAsia="仿宋"/>
          <w:sz w:val="32"/>
          <w:szCs w:val="32"/>
        </w:rPr>
        <w:t>老年人健康管理：</w:t>
      </w:r>
      <w:r>
        <w:rPr>
          <w:rFonts w:hint="eastAsia" w:ascii="仿宋" w:hAnsi="仿宋" w:eastAsia="仿宋"/>
          <w:sz w:val="32"/>
          <w:szCs w:val="32"/>
          <w:lang w:eastAsia="zh-CN"/>
        </w:rPr>
        <w:t>全乡老年人</w:t>
      </w:r>
      <w:r>
        <w:rPr>
          <w:rFonts w:hint="eastAsia" w:ascii="仿宋" w:hAnsi="仿宋" w:eastAsia="仿宋"/>
          <w:sz w:val="32"/>
          <w:szCs w:val="32"/>
          <w:lang w:val="en-US" w:eastAsia="zh-CN"/>
        </w:rPr>
        <w:t>826人，在管826人。</w:t>
      </w:r>
      <w:r>
        <w:rPr>
          <w:rFonts w:ascii="仿宋" w:hAnsi="仿宋" w:eastAsia="仿宋"/>
          <w:sz w:val="32"/>
          <w:szCs w:val="32"/>
        </w:rPr>
        <w:t>每年1次体检</w:t>
      </w:r>
      <w:r>
        <w:rPr>
          <w:rFonts w:hint="eastAsia" w:ascii="仿宋" w:hAnsi="仿宋" w:eastAsia="仿宋"/>
          <w:sz w:val="32"/>
          <w:szCs w:val="32"/>
          <w:lang w:eastAsia="zh-CN"/>
        </w:rPr>
        <w:t>老年人</w:t>
      </w:r>
      <w:r>
        <w:rPr>
          <w:rFonts w:hint="eastAsia" w:ascii="仿宋" w:hAnsi="仿宋" w:eastAsia="仿宋"/>
          <w:sz w:val="32"/>
          <w:szCs w:val="32"/>
          <w:lang w:val="en-US" w:eastAsia="zh-CN"/>
        </w:rPr>
        <w:t>661人</w:t>
      </w:r>
      <w:r>
        <w:rPr>
          <w:rFonts w:ascii="仿宋" w:hAnsi="仿宋" w:eastAsia="仿宋"/>
          <w:sz w:val="32"/>
          <w:szCs w:val="32"/>
        </w:rPr>
        <w:t>，</w:t>
      </w:r>
      <w:r>
        <w:rPr>
          <w:rFonts w:hint="eastAsia" w:ascii="仿宋" w:hAnsi="仿宋" w:eastAsia="仿宋"/>
          <w:sz w:val="32"/>
          <w:szCs w:val="32"/>
          <w:lang w:eastAsia="zh-CN"/>
        </w:rPr>
        <w:t>其中辅助检查</w:t>
      </w:r>
      <w:r>
        <w:rPr>
          <w:rFonts w:hint="eastAsia" w:ascii="仿宋" w:hAnsi="仿宋" w:eastAsia="仿宋"/>
          <w:sz w:val="32"/>
          <w:szCs w:val="32"/>
          <w:lang w:val="en-US" w:eastAsia="zh-CN"/>
        </w:rPr>
        <w:t>645人</w:t>
      </w:r>
      <w:r>
        <w:rPr>
          <w:rFonts w:ascii="仿宋" w:hAnsi="仿宋" w:eastAsia="仿宋"/>
          <w:sz w:val="32"/>
          <w:szCs w:val="32"/>
        </w:rPr>
        <w:t>。老年人体检率</w:t>
      </w:r>
      <w:r>
        <w:rPr>
          <w:rFonts w:hint="eastAsia" w:ascii="仿宋" w:hAnsi="仿宋" w:eastAsia="仿宋"/>
          <w:sz w:val="32"/>
          <w:szCs w:val="32"/>
          <w:lang w:val="en-US" w:eastAsia="zh-CN"/>
        </w:rPr>
        <w:t>80</w:t>
      </w:r>
      <w:r>
        <w:rPr>
          <w:rFonts w:ascii="仿宋" w:hAnsi="仿宋" w:eastAsia="仿宋"/>
          <w:sz w:val="32"/>
          <w:szCs w:val="32"/>
        </w:rPr>
        <w:t>%</w:t>
      </w:r>
      <w:r>
        <w:rPr>
          <w:rFonts w:hint="eastAsia" w:ascii="仿宋" w:hAnsi="仿宋" w:eastAsia="仿宋"/>
          <w:sz w:val="32"/>
          <w:szCs w:val="32"/>
          <w:lang w:eastAsia="zh-CN"/>
        </w:rPr>
        <w:t>。</w:t>
      </w:r>
      <w:r>
        <w:rPr>
          <w:rFonts w:ascii="仿宋" w:hAnsi="仿宋" w:eastAsia="仿宋"/>
          <w:sz w:val="32"/>
          <w:szCs w:val="32"/>
        </w:rPr>
        <w:t>老年认知能力评估</w:t>
      </w:r>
      <w:r>
        <w:rPr>
          <w:rFonts w:hint="eastAsia" w:ascii="仿宋" w:hAnsi="仿宋" w:eastAsia="仿宋"/>
          <w:sz w:val="32"/>
          <w:szCs w:val="32"/>
          <w:lang w:val="en-US" w:eastAsia="zh-CN"/>
        </w:rPr>
        <w:t>90</w:t>
      </w:r>
      <w:r>
        <w:rPr>
          <w:rFonts w:ascii="仿宋" w:hAnsi="仿宋" w:eastAsia="仿宋"/>
          <w:sz w:val="32"/>
          <w:szCs w:val="32"/>
        </w:rPr>
        <w:t>%。</w:t>
      </w:r>
    </w:p>
    <w:p>
      <w:pPr>
        <w:pStyle w:val="38"/>
        <w:spacing w:line="556" w:lineRule="atLeast"/>
        <w:ind w:firstLine="640"/>
        <w:rPr>
          <w:rFonts w:ascii="仿宋" w:hAnsi="仿宋" w:eastAsia="仿宋"/>
          <w:sz w:val="32"/>
          <w:szCs w:val="32"/>
        </w:rPr>
      </w:pPr>
      <w:r>
        <w:rPr>
          <w:rFonts w:ascii="仿宋" w:hAnsi="仿宋" w:eastAsia="仿宋"/>
          <w:sz w:val="32"/>
          <w:szCs w:val="32"/>
        </w:rPr>
        <w:t>慢病管理：为糖尿病人提供1次以上免费空腹血糖检测</w:t>
      </w:r>
      <w:r>
        <w:rPr>
          <w:rFonts w:hint="eastAsia" w:ascii="仿宋" w:hAnsi="仿宋" w:eastAsia="仿宋"/>
          <w:sz w:val="32"/>
          <w:szCs w:val="32"/>
          <w:lang w:eastAsia="zh-CN"/>
        </w:rPr>
        <w:t>（</w:t>
      </w:r>
      <w:r>
        <w:rPr>
          <w:rFonts w:hint="eastAsia" w:ascii="仿宋" w:hAnsi="仿宋" w:eastAsia="仿宋"/>
          <w:sz w:val="32"/>
          <w:szCs w:val="32"/>
          <w:lang w:val="en-US" w:eastAsia="zh-CN"/>
        </w:rPr>
        <w:t>69人</w:t>
      </w:r>
      <w:r>
        <w:rPr>
          <w:rFonts w:hint="eastAsia" w:ascii="仿宋" w:hAnsi="仿宋" w:eastAsia="仿宋"/>
          <w:sz w:val="32"/>
          <w:szCs w:val="32"/>
          <w:lang w:eastAsia="zh-CN"/>
        </w:rPr>
        <w:t>）</w:t>
      </w:r>
      <w:r>
        <w:rPr>
          <w:rFonts w:ascii="仿宋" w:hAnsi="仿宋" w:eastAsia="仿宋"/>
          <w:sz w:val="32"/>
          <w:szCs w:val="32"/>
        </w:rPr>
        <w:t>，面对面</w:t>
      </w:r>
      <w:r>
        <w:rPr>
          <w:rFonts w:hint="eastAsia" w:ascii="仿宋" w:hAnsi="仿宋" w:eastAsia="仿宋"/>
          <w:sz w:val="32"/>
          <w:szCs w:val="32"/>
          <w:lang w:eastAsia="zh-CN"/>
        </w:rPr>
        <w:t>或电话</w:t>
      </w:r>
      <w:r>
        <w:rPr>
          <w:rFonts w:ascii="仿宋" w:hAnsi="仿宋" w:eastAsia="仿宋"/>
          <w:sz w:val="32"/>
          <w:szCs w:val="32"/>
        </w:rPr>
        <w:t>随访</w:t>
      </w:r>
      <w:r>
        <w:rPr>
          <w:rFonts w:hint="eastAsia" w:ascii="仿宋" w:hAnsi="仿宋" w:eastAsia="仿宋"/>
          <w:sz w:val="32"/>
          <w:szCs w:val="32"/>
          <w:lang w:val="en-US" w:eastAsia="zh-CN"/>
        </w:rPr>
        <w:t>276人次</w:t>
      </w:r>
      <w:r>
        <w:rPr>
          <w:rFonts w:ascii="仿宋" w:hAnsi="仿宋" w:eastAsia="仿宋"/>
          <w:sz w:val="32"/>
          <w:szCs w:val="32"/>
        </w:rPr>
        <w:t>；为高血压病人进行1次较全面的健康检查</w:t>
      </w:r>
      <w:r>
        <w:rPr>
          <w:rFonts w:hint="eastAsia" w:ascii="仿宋" w:hAnsi="仿宋" w:eastAsia="仿宋"/>
          <w:sz w:val="32"/>
          <w:szCs w:val="32"/>
          <w:lang w:val="en-US" w:eastAsia="zh-CN"/>
        </w:rPr>
        <w:t>390人，</w:t>
      </w:r>
      <w:r>
        <w:rPr>
          <w:rFonts w:ascii="仿宋" w:hAnsi="仿宋" w:eastAsia="仿宋"/>
          <w:sz w:val="32"/>
          <w:szCs w:val="32"/>
        </w:rPr>
        <w:t>提供随访4次，访视率</w:t>
      </w:r>
      <w:r>
        <w:rPr>
          <w:rFonts w:hint="eastAsia" w:ascii="仿宋" w:hAnsi="仿宋" w:eastAsia="仿宋"/>
          <w:sz w:val="32"/>
          <w:szCs w:val="32"/>
          <w:lang w:val="en-US" w:eastAsia="zh-CN"/>
        </w:rPr>
        <w:t>90</w:t>
      </w:r>
      <w:r>
        <w:rPr>
          <w:rFonts w:ascii="仿宋" w:hAnsi="仿宋" w:eastAsia="仿宋"/>
          <w:sz w:val="32"/>
          <w:szCs w:val="32"/>
        </w:rPr>
        <w:t>%。</w:t>
      </w:r>
    </w:p>
    <w:p>
      <w:pPr>
        <w:pStyle w:val="38"/>
        <w:spacing w:line="556" w:lineRule="atLeast"/>
        <w:ind w:firstLine="640"/>
        <w:rPr>
          <w:rFonts w:ascii="仿宋" w:hAnsi="仿宋" w:eastAsia="仿宋"/>
          <w:sz w:val="32"/>
          <w:szCs w:val="32"/>
        </w:rPr>
      </w:pPr>
      <w:r>
        <w:rPr>
          <w:rFonts w:hint="eastAsia" w:ascii="仿宋" w:hAnsi="仿宋" w:eastAsia="仿宋"/>
          <w:sz w:val="32"/>
          <w:szCs w:val="32"/>
          <w:lang w:eastAsia="zh-CN"/>
        </w:rPr>
        <w:t>严重</w:t>
      </w:r>
      <w:r>
        <w:rPr>
          <w:rFonts w:ascii="仿宋" w:hAnsi="仿宋" w:eastAsia="仿宋"/>
          <w:sz w:val="32"/>
          <w:szCs w:val="32"/>
        </w:rPr>
        <w:t>精神</w:t>
      </w:r>
      <w:r>
        <w:rPr>
          <w:rFonts w:hint="eastAsia" w:ascii="仿宋" w:hAnsi="仿宋" w:eastAsia="仿宋"/>
          <w:sz w:val="32"/>
          <w:szCs w:val="32"/>
          <w:lang w:eastAsia="zh-CN"/>
        </w:rPr>
        <w:t>障碍患者</w:t>
      </w:r>
      <w:r>
        <w:rPr>
          <w:rFonts w:ascii="仿宋" w:hAnsi="仿宋" w:eastAsia="仿宋"/>
          <w:sz w:val="32"/>
          <w:szCs w:val="32"/>
        </w:rPr>
        <w:t>健康管理：</w:t>
      </w:r>
      <w:r>
        <w:rPr>
          <w:rFonts w:hint="eastAsia" w:ascii="仿宋" w:hAnsi="仿宋" w:eastAsia="仿宋"/>
          <w:sz w:val="32"/>
          <w:szCs w:val="32"/>
          <w:lang w:eastAsia="zh-CN"/>
        </w:rPr>
        <w:t>全镇重性精神病</w:t>
      </w:r>
      <w:r>
        <w:rPr>
          <w:rFonts w:hint="eastAsia" w:ascii="仿宋" w:hAnsi="仿宋" w:eastAsia="仿宋"/>
          <w:sz w:val="32"/>
          <w:szCs w:val="32"/>
          <w:lang w:val="en-US" w:eastAsia="zh-CN"/>
        </w:rPr>
        <w:t>36人，</w:t>
      </w:r>
      <w:r>
        <w:rPr>
          <w:rFonts w:ascii="仿宋" w:hAnsi="仿宋" w:eastAsia="仿宋"/>
          <w:sz w:val="32"/>
          <w:szCs w:val="32"/>
        </w:rPr>
        <w:t>提供面对面</w:t>
      </w:r>
      <w:r>
        <w:rPr>
          <w:rFonts w:hint="eastAsia" w:ascii="仿宋" w:hAnsi="仿宋" w:eastAsia="仿宋"/>
          <w:sz w:val="32"/>
          <w:szCs w:val="32"/>
          <w:lang w:eastAsia="zh-CN"/>
        </w:rPr>
        <w:t>或电话</w:t>
      </w:r>
      <w:r>
        <w:rPr>
          <w:rFonts w:ascii="仿宋" w:hAnsi="仿宋" w:eastAsia="仿宋"/>
          <w:sz w:val="32"/>
          <w:szCs w:val="32"/>
        </w:rPr>
        <w:t>随访</w:t>
      </w:r>
      <w:r>
        <w:rPr>
          <w:rFonts w:hint="eastAsia" w:ascii="仿宋" w:hAnsi="仿宋" w:eastAsia="仿宋"/>
          <w:sz w:val="32"/>
          <w:szCs w:val="32"/>
          <w:lang w:val="en-US" w:eastAsia="zh-CN"/>
        </w:rPr>
        <w:t>144人次</w:t>
      </w:r>
      <w:r>
        <w:rPr>
          <w:rFonts w:ascii="仿宋" w:hAnsi="仿宋" w:eastAsia="仿宋"/>
          <w:sz w:val="32"/>
          <w:szCs w:val="32"/>
        </w:rPr>
        <w:t>，访视率</w:t>
      </w:r>
      <w:r>
        <w:rPr>
          <w:rFonts w:hint="eastAsia" w:ascii="仿宋" w:hAnsi="仿宋" w:eastAsia="仿宋"/>
          <w:sz w:val="32"/>
          <w:szCs w:val="32"/>
          <w:lang w:val="en-US" w:eastAsia="zh-CN"/>
        </w:rPr>
        <w:t>100</w:t>
      </w:r>
      <w:r>
        <w:rPr>
          <w:rFonts w:ascii="仿宋" w:hAnsi="仿宋" w:eastAsia="仿宋"/>
          <w:sz w:val="32"/>
          <w:szCs w:val="32"/>
        </w:rPr>
        <w:t>%，诊断证明与辅助检查实施率达到</w:t>
      </w:r>
      <w:r>
        <w:rPr>
          <w:rFonts w:hint="eastAsia" w:ascii="仿宋" w:hAnsi="仿宋" w:eastAsia="仿宋"/>
          <w:sz w:val="32"/>
          <w:szCs w:val="32"/>
          <w:lang w:val="en-US" w:eastAsia="zh-CN"/>
        </w:rPr>
        <w:t>100</w:t>
      </w:r>
      <w:r>
        <w:rPr>
          <w:rFonts w:ascii="仿宋" w:hAnsi="仿宋" w:eastAsia="仿宋"/>
          <w:sz w:val="32"/>
          <w:szCs w:val="32"/>
        </w:rPr>
        <w:t>%，规范管理率</w:t>
      </w:r>
      <w:r>
        <w:rPr>
          <w:rFonts w:hint="eastAsia" w:ascii="仿宋" w:hAnsi="仿宋" w:eastAsia="仿宋"/>
          <w:sz w:val="32"/>
          <w:szCs w:val="32"/>
          <w:lang w:val="en-US" w:eastAsia="zh-CN"/>
        </w:rPr>
        <w:t>100</w:t>
      </w:r>
      <w:r>
        <w:rPr>
          <w:rFonts w:ascii="仿宋" w:hAnsi="仿宋" w:eastAsia="仿宋"/>
          <w:sz w:val="32"/>
          <w:szCs w:val="32"/>
        </w:rPr>
        <w:t>%。</w:t>
      </w:r>
    </w:p>
    <w:p>
      <w:pPr>
        <w:pStyle w:val="38"/>
        <w:spacing w:line="556" w:lineRule="atLeast"/>
        <w:ind w:firstLine="640"/>
        <w:rPr>
          <w:rFonts w:ascii="仿宋" w:hAnsi="仿宋" w:eastAsia="仿宋"/>
          <w:sz w:val="32"/>
          <w:szCs w:val="32"/>
        </w:rPr>
      </w:pPr>
      <w:r>
        <w:rPr>
          <w:rFonts w:ascii="仿宋" w:hAnsi="仿宋" w:eastAsia="仿宋"/>
          <w:sz w:val="32"/>
          <w:szCs w:val="32"/>
        </w:rPr>
        <w:t>传染病及突发公共卫生事件报告与处置：传染病报告率100%，报告及时率100%，对突发公共卫生事件开展流行病学调查、处置率100%。传染病上报统计与网络直报一致率100%，门诊日志12项基本内容登记完整率</w:t>
      </w:r>
      <w:r>
        <w:rPr>
          <w:rFonts w:hint="eastAsia" w:ascii="仿宋" w:hAnsi="仿宋" w:eastAsia="仿宋"/>
          <w:sz w:val="32"/>
          <w:szCs w:val="32"/>
          <w:lang w:val="en-US" w:eastAsia="zh-CN"/>
        </w:rPr>
        <w:t>100</w:t>
      </w:r>
      <w:r>
        <w:rPr>
          <w:rFonts w:ascii="仿宋" w:hAnsi="仿宋" w:eastAsia="仿宋"/>
          <w:sz w:val="32"/>
          <w:szCs w:val="32"/>
        </w:rPr>
        <w:t>%，准确率</w:t>
      </w:r>
      <w:r>
        <w:rPr>
          <w:rFonts w:hint="eastAsia" w:ascii="仿宋" w:hAnsi="仿宋" w:eastAsia="仿宋"/>
          <w:sz w:val="32"/>
          <w:szCs w:val="32"/>
          <w:lang w:val="en-US" w:eastAsia="zh-CN"/>
        </w:rPr>
        <w:t>100</w:t>
      </w:r>
      <w:r>
        <w:rPr>
          <w:rFonts w:ascii="仿宋" w:hAnsi="仿宋" w:eastAsia="仿宋"/>
          <w:sz w:val="32"/>
          <w:szCs w:val="32"/>
        </w:rPr>
        <w:t>%，使用符合率</w:t>
      </w:r>
      <w:r>
        <w:rPr>
          <w:rFonts w:hint="eastAsia" w:ascii="仿宋" w:hAnsi="仿宋" w:eastAsia="仿宋"/>
          <w:sz w:val="32"/>
          <w:szCs w:val="32"/>
          <w:lang w:val="en-US" w:eastAsia="zh-CN"/>
        </w:rPr>
        <w:t>100</w:t>
      </w:r>
      <w:r>
        <w:rPr>
          <w:rFonts w:ascii="仿宋" w:hAnsi="仿宋" w:eastAsia="仿宋"/>
          <w:sz w:val="32"/>
          <w:szCs w:val="32"/>
        </w:rPr>
        <w:t>%。</w:t>
      </w:r>
    </w:p>
    <w:p>
      <w:pPr>
        <w:ind w:firstLine="640" w:firstLineChars="200"/>
        <w:outlineLvl w:val="2"/>
        <w:rPr>
          <w:rFonts w:hint="eastAsia" w:ascii="仿宋" w:hAnsi="仿宋" w:eastAsia="仿宋"/>
          <w:sz w:val="32"/>
          <w:szCs w:val="32"/>
          <w:lang w:eastAsia="zh-CN"/>
        </w:rPr>
      </w:pPr>
      <w:bookmarkStart w:id="86" w:name="_Toc641"/>
      <w:bookmarkStart w:id="87" w:name="_Toc15224"/>
      <w:r>
        <w:rPr>
          <w:rFonts w:ascii="仿宋" w:hAnsi="仿宋" w:eastAsia="仿宋"/>
          <w:sz w:val="32"/>
          <w:szCs w:val="32"/>
        </w:rPr>
        <w:t>卫生监督协管</w:t>
      </w:r>
      <w:bookmarkEnd w:id="86"/>
      <w:bookmarkEnd w:id="87"/>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ascii="仿宋" w:hAnsi="仿宋" w:eastAsia="仿宋"/>
          <w:sz w:val="32"/>
          <w:szCs w:val="32"/>
        </w:rPr>
        <w:t>学校</w:t>
      </w:r>
      <w:r>
        <w:rPr>
          <w:rFonts w:hint="eastAsia" w:ascii="仿宋" w:hAnsi="仿宋" w:eastAsia="仿宋"/>
          <w:sz w:val="32"/>
          <w:szCs w:val="32"/>
          <w:lang w:eastAsia="zh-CN"/>
        </w:rPr>
        <w:t>、饮水、食源性疾病及相关信息报告。</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协助卫生计生监督执法机构定期对学校传染病防控</w:t>
      </w:r>
      <w:r>
        <w:rPr>
          <w:rFonts w:hint="eastAsia" w:ascii="仿宋_GB2312" w:hAnsi="仿宋_GB2312" w:eastAsia="仿宋_GB2312" w:cs="仿宋_GB2312"/>
          <w:sz w:val="32"/>
          <w:szCs w:val="32"/>
          <w:lang w:eastAsia="zh-CN"/>
        </w:rPr>
        <w:t>、</w:t>
      </w:r>
      <w:r>
        <w:rPr>
          <w:rFonts w:hint="eastAsia" w:ascii="仿宋" w:hAnsi="仿宋" w:eastAsia="仿宋"/>
          <w:sz w:val="32"/>
          <w:szCs w:val="32"/>
          <w:lang w:eastAsia="zh-CN"/>
        </w:rPr>
        <w:t>饮水、以及周围餐馆</w:t>
      </w:r>
      <w:r>
        <w:rPr>
          <w:rFonts w:ascii="仿宋" w:hAnsi="仿宋" w:eastAsia="仿宋"/>
          <w:sz w:val="32"/>
          <w:szCs w:val="32"/>
        </w:rPr>
        <w:t>进行多次公共卫生监督</w:t>
      </w:r>
      <w:r>
        <w:rPr>
          <w:rFonts w:hint="eastAsia" w:ascii="仿宋_GB2312" w:hAnsi="仿宋_GB2312" w:eastAsia="仿宋_GB2312" w:cs="仿宋_GB2312"/>
          <w:sz w:val="32"/>
          <w:szCs w:val="32"/>
        </w:rPr>
        <w:t>开展巡亦，发现问题隐患及时报告；指导学校设立卫生</w:t>
      </w:r>
      <w:r>
        <w:rPr>
          <w:rFonts w:hint="eastAsia" w:ascii="仿宋_GB2312" w:hAnsi="仿宋_GB2312" w:eastAsia="仿宋_GB2312" w:cs="仿宋_GB2312"/>
          <w:sz w:val="32"/>
          <w:szCs w:val="32"/>
          <w:lang w:eastAsia="zh-CN"/>
        </w:rPr>
        <w:t>宣传专</w:t>
      </w:r>
      <w:r>
        <w:rPr>
          <w:rFonts w:hint="eastAsia" w:ascii="仿宋_GB2312" w:hAnsi="仿宋_GB2312" w:eastAsia="仿宋_GB2312" w:cs="仿宋_GB2312"/>
          <w:sz w:val="32"/>
          <w:szCs w:val="32"/>
        </w:rPr>
        <w:t>栏，协助开展学生健康教育</w:t>
      </w:r>
      <w:r>
        <w:rPr>
          <w:rFonts w:ascii="仿宋" w:hAnsi="仿宋" w:eastAsia="仿宋"/>
          <w:sz w:val="32"/>
          <w:szCs w:val="32"/>
        </w:rPr>
        <w:t>。保障了学校师生</w:t>
      </w:r>
      <w:r>
        <w:rPr>
          <w:rFonts w:hint="eastAsia" w:ascii="仿宋" w:hAnsi="仿宋" w:eastAsia="仿宋"/>
          <w:sz w:val="32"/>
          <w:szCs w:val="32"/>
          <w:lang w:eastAsia="zh-CN"/>
        </w:rPr>
        <w:t>，及广大居民</w:t>
      </w:r>
      <w:r>
        <w:rPr>
          <w:rFonts w:ascii="仿宋" w:hAnsi="仿宋" w:eastAsia="仿宋"/>
          <w:sz w:val="32"/>
          <w:szCs w:val="32"/>
        </w:rPr>
        <w:t>的</w:t>
      </w:r>
      <w:r>
        <w:rPr>
          <w:rFonts w:hint="eastAsia" w:ascii="仿宋" w:hAnsi="仿宋" w:eastAsia="仿宋"/>
          <w:sz w:val="32"/>
          <w:szCs w:val="32"/>
          <w:lang w:val="en-US" w:eastAsia="zh-CN"/>
        </w:rPr>
        <w:t>身体</w:t>
      </w:r>
      <w:r>
        <w:rPr>
          <w:rFonts w:ascii="仿宋" w:hAnsi="仿宋" w:eastAsia="仿宋"/>
          <w:sz w:val="32"/>
          <w:szCs w:val="32"/>
        </w:rPr>
        <w:t>健康。</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村卫生站</w:t>
      </w:r>
      <w:r>
        <w:rPr>
          <w:rFonts w:ascii="仿宋" w:hAnsi="仿宋" w:eastAsia="仿宋"/>
          <w:sz w:val="32"/>
          <w:szCs w:val="32"/>
        </w:rPr>
        <w:t>卫生监督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每月对村卫生站进行多次的卫生督导工作，做好督导中出现的问题记录，并要求立即整改。</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（3）上级卫生卫生监督</w:t>
      </w:r>
    </w:p>
    <w:p>
      <w:pPr>
        <w:ind w:firstLine="640" w:firstLineChars="200"/>
        <w:rPr>
          <w:rFonts w:ascii="仿宋" w:hAnsi="仿宋" w:eastAsia="仿宋"/>
          <w:sz w:val="32"/>
          <w:szCs w:val="32"/>
        </w:rPr>
      </w:pPr>
      <w:r>
        <w:rPr>
          <w:rFonts w:hint="eastAsia" w:ascii="仿宋" w:hAnsi="仿宋" w:eastAsia="仿宋"/>
          <w:sz w:val="32"/>
          <w:szCs w:val="32"/>
          <w:lang w:val="en-US" w:eastAsia="zh-CN"/>
        </w:rPr>
        <w:t>基本公共卫生科、妇幼儿童、疾控、安全生产等各上级部门多次对我院进行卫生督导工作，并指出问题所在，做好记录，并立即整改。</w:t>
      </w:r>
    </w:p>
    <w:p>
      <w:pPr>
        <w:ind w:firstLine="640" w:firstLineChars="200"/>
        <w:rPr>
          <w:rFonts w:hint="eastAsia" w:ascii="仿宋" w:hAnsi="仿宋" w:eastAsia="仿宋" w:cs="仿宋"/>
          <w:sz w:val="32"/>
          <w:szCs w:val="32"/>
        </w:rPr>
      </w:pPr>
      <w:r>
        <w:rPr>
          <w:rFonts w:ascii="仿宋" w:hAnsi="仿宋" w:eastAsia="仿宋"/>
          <w:sz w:val="32"/>
          <w:szCs w:val="32"/>
        </w:rPr>
        <w:t>底数清楚，台帐明晰，卫生监督协管服务比例</w:t>
      </w:r>
      <w:r>
        <w:rPr>
          <w:rFonts w:hint="eastAsia" w:ascii="仿宋" w:hAnsi="仿宋" w:eastAsia="仿宋"/>
          <w:sz w:val="32"/>
          <w:szCs w:val="32"/>
          <w:lang w:val="en-US" w:eastAsia="zh-CN"/>
        </w:rPr>
        <w:t>100</w:t>
      </w:r>
      <w:r>
        <w:rPr>
          <w:rFonts w:ascii="仿宋" w:hAnsi="仿宋" w:eastAsia="仿宋"/>
          <w:sz w:val="32"/>
          <w:szCs w:val="32"/>
        </w:rPr>
        <w:t>%，</w:t>
      </w:r>
      <w:r>
        <w:rPr>
          <w:rFonts w:ascii="仿宋" w:hAnsi="仿宋" w:eastAsia="仿宋"/>
          <w:color w:val="000000"/>
          <w:sz w:val="32"/>
          <w:szCs w:val="32"/>
        </w:rPr>
        <w:t>协管报告率100%。</w:t>
      </w:r>
    </w:p>
    <w:p>
      <w:pPr>
        <w:ind w:firstLine="640" w:firstLineChars="200"/>
        <w:rPr>
          <w:rFonts w:hint="eastAsia" w:ascii="仿宋" w:hAnsi="仿宋" w:eastAsia="仿宋"/>
          <w:sz w:val="32"/>
          <w:szCs w:val="32"/>
        </w:rPr>
      </w:pPr>
      <w:r>
        <w:rPr>
          <w:rFonts w:ascii="仿宋" w:hAnsi="仿宋" w:eastAsia="仿宋"/>
          <w:sz w:val="32"/>
          <w:szCs w:val="32"/>
        </w:rPr>
        <w:t>中医药服务利用：为老年人提供中医体质辨识和中医药健康指导1次/年，服务覆盖率</w:t>
      </w:r>
      <w:r>
        <w:rPr>
          <w:rFonts w:hint="eastAsia" w:ascii="仿宋" w:hAnsi="仿宋" w:eastAsia="仿宋"/>
          <w:sz w:val="32"/>
          <w:szCs w:val="32"/>
          <w:lang w:val="en-US" w:eastAsia="zh-CN"/>
        </w:rPr>
        <w:t>100</w:t>
      </w:r>
      <w:r>
        <w:rPr>
          <w:rFonts w:ascii="仿宋" w:hAnsi="仿宋" w:eastAsia="仿宋"/>
          <w:sz w:val="32"/>
          <w:szCs w:val="32"/>
        </w:rPr>
        <w:t>%；为6、12、18、24、30、36月龄儿童家长进行儿童中医药健康指导，服务覆盖率</w:t>
      </w:r>
      <w:r>
        <w:rPr>
          <w:rFonts w:hint="eastAsia" w:ascii="仿宋" w:hAnsi="仿宋" w:eastAsia="仿宋"/>
          <w:sz w:val="32"/>
          <w:szCs w:val="32"/>
          <w:lang w:val="en-US" w:eastAsia="zh-CN"/>
        </w:rPr>
        <w:t>100</w:t>
      </w:r>
      <w:r>
        <w:rPr>
          <w:rFonts w:ascii="仿宋" w:hAnsi="仿宋" w:eastAsia="仿宋"/>
          <w:sz w:val="32"/>
          <w:szCs w:val="32"/>
        </w:rPr>
        <w:t>%。</w:t>
      </w:r>
    </w:p>
    <w:p>
      <w:pPr>
        <w:pStyle w:val="2"/>
        <w:numPr>
          <w:ilvl w:val="0"/>
          <w:numId w:val="0"/>
        </w:numPr>
        <w:ind w:firstLine="640" w:firstLineChars="200"/>
        <w:rPr>
          <w:rFonts w:hint="eastAsia"/>
          <w:color w:val="auto"/>
          <w:sz w:val="32"/>
          <w:szCs w:val="32"/>
          <w:highlight w:val="none"/>
          <w:lang w:val="en-US" w:eastAsia="zh-CN"/>
        </w:rPr>
      </w:pP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完成相关部门临时安排的其他</w:t>
      </w:r>
      <w:r>
        <w:rPr>
          <w:rFonts w:hint="eastAsia" w:ascii="仿宋_GB2312" w:hAnsi="仿宋_GB2312" w:eastAsia="仿宋_GB2312" w:cs="仿宋_GB2312"/>
          <w:sz w:val="32"/>
          <w:szCs w:val="32"/>
        </w:rPr>
        <w:t>基本公共卫生服务项目</w:t>
      </w:r>
      <w:r>
        <w:rPr>
          <w:rFonts w:hint="eastAsia" w:ascii="仿宋_GB2312" w:hAnsi="仿宋_GB2312" w:eastAsia="仿宋_GB2312" w:cs="仿宋_GB2312"/>
          <w:sz w:val="32"/>
          <w:szCs w:val="32"/>
          <w:lang w:eastAsia="zh-CN"/>
        </w:rPr>
        <w:t>工作。</w:t>
      </w:r>
      <w:r>
        <w:rPr>
          <w:rFonts w:hint="eastAsia" w:ascii="仿宋_GB2312" w:hAnsi="仿宋_GB2312" w:eastAsia="仿宋_GB2312"/>
          <w:sz w:val="32"/>
          <w:szCs w:val="32"/>
        </w:rPr>
        <w:t>接到到上级文件精神为外出打工农民开展健康服务，立即组织本科室人员积极开展服务，期间共积极主动免费为外出务工人员办理健康证明，办理500余人次；对辖区内开工工地工人免费体检100余人次。</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基本药物制度项目完成情况综述：村卫生室国家基本药物制度覆盖率100%，政府办基层医疗卫生机构基本药物制度覆盖率100%，202</w:t>
      </w:r>
      <w:r>
        <w:rPr>
          <w:rFonts w:hint="eastAsia" w:ascii="仿宋_GB2312" w:hAnsi="仿宋_GB2312" w:eastAsia="仿宋_GB2312" w:cs="仿宋_GB2312"/>
          <w:kern w:val="2"/>
          <w:sz w:val="32"/>
          <w:szCs w:val="32"/>
          <w:lang w:val="en-US" w:eastAsia="zh-CN" w:bidi="ar-SA"/>
        </w:rPr>
        <w:t>2年5个村卫生室全面实施国家基本药物制度，确保基本药物制度的实施，保障药品安全、有效、经济，解决了老百姓看病贵的问题，稳定了乡村医生的收入。</w:t>
      </w:r>
    </w:p>
    <w:p>
      <w:pPr>
        <w:pStyle w:val="2"/>
        <w:ind w:firstLine="640" w:firstLineChars="200"/>
        <w:rPr>
          <w:rFonts w:hint="eastAsia"/>
          <w:lang w:val="en-US" w:eastAsia="zh-CN"/>
        </w:rPr>
      </w:pPr>
      <w:r>
        <w:rPr>
          <w:rFonts w:hint="eastAsia" w:ascii="仿宋_GB2312" w:hAnsi="Times New Roman" w:eastAsia="仿宋_GB2312" w:cs="Times New Roman"/>
          <w:color w:val="000000"/>
          <w:sz w:val="32"/>
          <w:szCs w:val="32"/>
          <w:lang w:val="en-US" w:eastAsia="zh-CN"/>
        </w:rPr>
        <w:t>二类疫苗服务费项目完成情况综述</w:t>
      </w:r>
      <w:r>
        <w:rPr>
          <w:rFonts w:hint="eastAsia" w:cs="Times New Roman"/>
          <w:color w:val="000000"/>
          <w:sz w:val="32"/>
          <w:szCs w:val="32"/>
          <w:lang w:val="en-US" w:eastAsia="zh-CN"/>
        </w:rPr>
        <w:t>：</w:t>
      </w:r>
      <w:r>
        <w:rPr>
          <w:rFonts w:hint="eastAsia" w:ascii="仿宋_GB2312" w:hAnsi="Times New Roman" w:eastAsia="仿宋_GB2312" w:cs="Times New Roman"/>
          <w:color w:val="000000"/>
          <w:sz w:val="32"/>
          <w:szCs w:val="32"/>
          <w:lang w:val="en-US" w:eastAsia="zh-CN"/>
        </w:rPr>
        <w:t>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88" w:name="_Toc15396613"/>
      <w:bookmarkStart w:id="89" w:name="_Toc9073"/>
      <w:bookmarkStart w:id="9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88"/>
      <w:bookmarkEnd w:id="89"/>
      <w:bookmarkEnd w:id="90"/>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bookmarkStart w:id="91"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区人民医院、</w:t>
      </w:r>
      <w:r>
        <w:rPr>
          <w:rFonts w:hint="eastAsia" w:ascii="仿宋_GB2312" w:eastAsia="仿宋_GB2312"/>
          <w:color w:val="auto"/>
          <w:sz w:val="32"/>
          <w:szCs w:val="32"/>
          <w:highlight w:val="none"/>
        </w:rPr>
        <w:t>妇幼保健</w:t>
      </w:r>
      <w:r>
        <w:rPr>
          <w:rFonts w:hint="eastAsia" w:ascii="仿宋_GB2312" w:eastAsia="仿宋_GB2312"/>
          <w:color w:val="auto"/>
          <w:sz w:val="32"/>
          <w:szCs w:val="32"/>
          <w:highlight w:val="none"/>
          <w:lang w:eastAsia="zh-CN"/>
        </w:rPr>
        <w:t>计划生育</w:t>
      </w:r>
      <w:r>
        <w:rPr>
          <w:rFonts w:hint="eastAsia" w:ascii="仿宋_GB2312" w:eastAsia="仿宋_GB2312"/>
          <w:color w:val="auto"/>
          <w:sz w:val="32"/>
          <w:szCs w:val="32"/>
          <w:highlight w:val="none"/>
        </w:rPr>
        <w:t>服务中心</w:t>
      </w:r>
      <w:r>
        <w:rPr>
          <w:rFonts w:hint="eastAsia" w:ascii="仿宋_GB2312" w:eastAsia="仿宋_GB2312"/>
          <w:color w:val="auto"/>
          <w:sz w:val="32"/>
          <w:szCs w:val="32"/>
          <w:highlight w:val="none"/>
          <w:lang w:eastAsia="zh-CN"/>
        </w:rPr>
        <w:t>、区中医医院、乡镇卫生院医疗收入</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乡镇卫生院（</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9.</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lang w:eastAsia="zh-CN"/>
        </w:rPr>
      </w:pPr>
      <w:r>
        <w:rPr>
          <w:rFonts w:hint="eastAsia" w:ascii="仿宋_GB2312" w:eastAsia="仿宋_GB2312"/>
          <w:b w:val="0"/>
          <w:bCs/>
          <w:color w:val="000000"/>
          <w:sz w:val="32"/>
          <w:szCs w:val="32"/>
          <w:lang w:val="en-US" w:eastAsia="zh-CN"/>
        </w:rPr>
        <w:t>10.</w:t>
      </w:r>
      <w:r>
        <w:rPr>
          <w:rStyle w:val="17"/>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：反映除乡镇卫生院、城市社区卫生机构以外的其他用于基层医疗卫生机构的支出</w:t>
      </w:r>
      <w:r>
        <w:rPr>
          <w:rStyle w:val="17"/>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rPr>
      </w:pPr>
      <w:r>
        <w:rPr>
          <w:rStyle w:val="17"/>
          <w:rFonts w:hint="eastAsia" w:ascii="仿宋_GB2312" w:eastAsia="仿宋_GB2312"/>
          <w:b w:val="0"/>
          <w:bCs w:val="0"/>
          <w:color w:val="000000"/>
          <w:sz w:val="32"/>
          <w:szCs w:val="32"/>
          <w:highlight w:val="none"/>
          <w:lang w:val="en-US" w:eastAsia="zh-CN"/>
        </w:rPr>
        <w:t>11.</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p>
    <w:p>
      <w:pPr>
        <w:pStyle w:val="7"/>
        <w:rPr>
          <w:rFonts w:hint="eastAsia" w:ascii="仿宋_GB2312" w:eastAsia="仿宋_GB2312"/>
          <w:b w:val="0"/>
          <w:bCs/>
          <w:color w:val="000000"/>
          <w:sz w:val="32"/>
          <w:szCs w:val="32"/>
          <w:lang w:eastAsia="zh-CN"/>
        </w:rPr>
      </w:pPr>
      <w:r>
        <w:rPr>
          <w:rFonts w:hint="eastAsia" w:ascii="仿宋_GB2312" w:cs="仿宋"/>
          <w:b w:val="0"/>
          <w:bCs/>
          <w:color w:val="auto"/>
          <w:sz w:val="32"/>
          <w:szCs w:val="32"/>
          <w:highlight w:val="none"/>
          <w:lang w:val="en-US" w:eastAsia="zh-CN" w:bidi="ar-SA"/>
        </w:rPr>
        <w:t>12.</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pStyle w:val="7"/>
        <w:rPr>
          <w:rFonts w:hint="eastAsia"/>
          <w:lang w:eastAsia="zh-CN"/>
        </w:rPr>
      </w:pPr>
      <w:r>
        <w:rPr>
          <w:rFonts w:hint="eastAsia" w:ascii="仿宋_GB2312" w:cs="仿宋"/>
          <w:b w:val="0"/>
          <w:bCs/>
          <w:color w:val="auto"/>
          <w:sz w:val="32"/>
          <w:szCs w:val="32"/>
          <w:highlight w:val="none"/>
          <w:lang w:val="en-US" w:eastAsia="zh-CN" w:bidi="ar-SA"/>
        </w:rPr>
        <w:t>13</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.社会保障和就业（类）行政事业单位养老支出（款）机关事业单位职业年金缴费支出（项）: </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cs="仿宋"/>
          <w:b w:val="0"/>
          <w:bCs/>
          <w:color w:val="auto"/>
          <w:sz w:val="32"/>
          <w:szCs w:val="32"/>
          <w:highlight w:val="none"/>
          <w:lang w:val="en-US" w:eastAsia="zh-CN" w:bidi="ar-SA"/>
        </w:rPr>
        <w:t>。</w:t>
      </w:r>
    </w:p>
    <w:p>
      <w:pPr>
        <w:ind w:firstLine="640" w:firstLineChars="200"/>
        <w:rPr>
          <w:rFonts w:hint="eastAsia" w:ascii="仿宋_GB2312" w:eastAsia="仿宋_GB2312" w:cs="仿宋"/>
          <w:b w:val="0"/>
          <w:bCs/>
          <w:color w:val="auto"/>
          <w:sz w:val="32"/>
          <w:szCs w:val="32"/>
          <w:highlight w:val="none"/>
          <w:lang w:val="en-US" w:eastAsia="zh-CN" w:bidi="ar-SA"/>
        </w:rPr>
      </w:pPr>
      <w:r>
        <w:rPr>
          <w:rFonts w:hint="eastAsia" w:ascii="仿宋" w:eastAsia="仿宋" w:cs="仿宋"/>
          <w:sz w:val="32"/>
          <w:szCs w:val="32"/>
          <w:lang w:val="en-US" w:eastAsia="zh-CN"/>
        </w:rPr>
        <w:t>14.</w:t>
      </w:r>
      <w:r>
        <w:rPr>
          <w:rFonts w:hint="eastAsia" w:ascii="仿宋_GB2312" w:eastAsia="仿宋_GB2312" w:cs="仿宋"/>
          <w:b w:val="0"/>
          <w:bCs/>
          <w:color w:val="auto"/>
          <w:sz w:val="32"/>
          <w:szCs w:val="32"/>
          <w:highlight w:val="none"/>
          <w:lang w:val="en-US" w:eastAsia="zh-CN" w:bidi="ar-SA"/>
        </w:rPr>
        <w:t>住房保障（类）住房改革支出（款）住房公积金（项）</w:t>
      </w:r>
      <w:r>
        <w:rPr>
          <w:rFonts w:hint="eastAsia" w:ascii="仿宋" w:eastAsia="仿宋" w:cs="仿宋"/>
          <w:sz w:val="32"/>
          <w:szCs w:val="32"/>
          <w:lang w:val="en-US" w:eastAsia="zh-CN"/>
        </w:rPr>
        <w:t>：</w:t>
      </w:r>
      <w:r>
        <w:rPr>
          <w:rFonts w:hint="eastAsia" w:ascii="仿宋_GB2312" w:eastAsia="仿宋_GB2312" w:cs="仿宋"/>
          <w:b w:val="0"/>
          <w:bCs/>
          <w:color w:val="auto"/>
          <w:sz w:val="32"/>
          <w:szCs w:val="32"/>
          <w:highlight w:val="none"/>
          <w:lang w:val="en-US" w:eastAsia="zh-CN" w:bidi="ar-SA"/>
        </w:rPr>
        <w:t>反映事业单位按人力资源和社会保障部、财政部规定的基本工资和津贴补贴以及规定比例为职工缴纳的住房公积金。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outlineLvl w:val="0"/>
        <w:rPr>
          <w:rFonts w:hint="eastAsia" w:ascii="仿宋_GB2312" w:eastAsia="仿宋_GB2312"/>
          <w:color w:val="auto"/>
          <w:sz w:val="32"/>
          <w:szCs w:val="32"/>
          <w:highlight w:val="none"/>
        </w:rPr>
      </w:pPr>
      <w:bookmarkStart w:id="92" w:name="_Toc20951"/>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其他费用。</w:t>
      </w: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p>
      <w:pPr>
        <w:spacing w:line="600" w:lineRule="exact"/>
        <w:ind w:firstLine="640" w:firstLineChars="200"/>
        <w:jc w:val="left"/>
        <w:outlineLvl w:val="0"/>
        <w:rPr>
          <w:rFonts w:hint="eastAsia" w:ascii="仿宋_GB2312" w:eastAsia="仿宋_GB2312"/>
          <w:color w:val="auto"/>
          <w:sz w:val="32"/>
          <w:szCs w:val="32"/>
          <w:highlight w:val="none"/>
        </w:rPr>
      </w:pPr>
    </w:p>
    <w:bookmarkEnd w:id="92"/>
    <w:p>
      <w:pPr>
        <w:pStyle w:val="2"/>
        <w:rPr>
          <w:rFonts w:hint="eastAsia"/>
        </w:rPr>
      </w:pPr>
      <w:bookmarkStart w:id="93" w:name="_Toc15396614"/>
      <w:bookmarkStart w:id="94" w:name="_Toc15396618"/>
    </w:p>
    <w:bookmarkEnd w:id="93"/>
    <w:tbl>
      <w:tblPr>
        <w:tblStyle w:val="15"/>
        <w:tblpPr w:leftFromText="180" w:rightFromText="180" w:vertAnchor="text" w:horzAnchor="page" w:tblpX="1682" w:tblpY="-9"/>
        <w:tblOverlap w:val="never"/>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3"/>
        <w:gridCol w:w="501"/>
        <w:gridCol w:w="581"/>
        <w:gridCol w:w="926"/>
        <w:gridCol w:w="792"/>
        <w:gridCol w:w="794"/>
        <w:gridCol w:w="845"/>
        <w:gridCol w:w="2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8720" w:type="dxa"/>
            <w:gridSpan w:val="8"/>
            <w:tcBorders>
              <w:top w:val="nil"/>
              <w:left w:val="nil"/>
              <w:bottom w:val="nil"/>
              <w:right w:val="nil"/>
            </w:tcBorders>
            <w:shd w:val="clear" w:color="auto" w:fill="auto"/>
            <w:vAlign w:val="center"/>
          </w:tcPr>
          <w:p>
            <w:pPr>
              <w:keepNext w:val="0"/>
              <w:keepLines w:val="0"/>
              <w:widowControl/>
              <w:numPr>
                <w:ilvl w:val="0"/>
                <w:numId w:val="4"/>
              </w:numPr>
              <w:suppressLineNumbers w:val="0"/>
              <w:ind w:left="0" w:leftChars="0" w:firstLine="660" w:firstLineChars="150"/>
              <w:jc w:val="center"/>
              <w:textAlignment w:val="center"/>
              <w:rPr>
                <w:rFonts w:hint="eastAsia"/>
                <w:lang w:val="en-US" w:eastAsia="zh-CN"/>
              </w:rPr>
            </w:pPr>
            <w:r>
              <w:rPr>
                <w:rStyle w:val="27"/>
                <w:rFonts w:hint="eastAsia" w:ascii="黑体" w:hAnsi="黑体" w:eastAsia="黑体"/>
                <w:b w:val="0"/>
                <w:color w:val="auto"/>
                <w:highlight w:val="none"/>
              </w:rPr>
              <w:t>附件</w:t>
            </w: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基本公共卫生转移支付区域（项目）绩效目标自评表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72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0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0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2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w:t>
            </w:r>
            <w:r>
              <w:rPr>
                <w:rFonts w:hint="eastAsia" w:ascii="宋体" w:hAnsi="宋体" w:cs="宋体"/>
                <w:i w:val="0"/>
                <w:iCs w:val="0"/>
                <w:color w:val="000000"/>
                <w:sz w:val="20"/>
                <w:szCs w:val="20"/>
                <w:u w:val="none"/>
                <w:lang w:eastAsia="zh-CN"/>
              </w:rPr>
              <w:t>虎跳</w:t>
            </w:r>
            <w:r>
              <w:rPr>
                <w:rFonts w:hint="eastAsia" w:ascii="宋体" w:hAnsi="宋体" w:eastAsia="宋体" w:cs="宋体"/>
                <w:i w:val="0"/>
                <w:iCs w:val="0"/>
                <w:color w:val="000000"/>
                <w:sz w:val="20"/>
                <w:szCs w:val="20"/>
                <w:u w:val="none"/>
              </w:rPr>
              <w:t>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26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26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73.48</w:t>
            </w: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73.48</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26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3"/>
                <w:rFonts w:ascii="宋体" w:hAnsi="宋体" w:eastAsia="宋体" w:cs="宋体"/>
                <w:sz w:val="24"/>
                <w:szCs w:val="24"/>
                <w:lang w:val="en-US" w:eastAsia="zh-CN" w:bidi="ar"/>
              </w:rPr>
              <w:t>其中：中央财政资金</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58.33</w:t>
            </w: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58.33</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26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3"/>
                <w:rFonts w:ascii="宋体" w:hAnsi="宋体" w:eastAsia="宋体" w:cs="宋体"/>
                <w:sz w:val="24"/>
                <w:szCs w:val="24"/>
                <w:lang w:val="en-US" w:eastAsia="zh-CN" w:bidi="ar"/>
              </w:rPr>
              <w:t xml:space="preserve">      地方资金</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14.8</w:t>
            </w: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14.8</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26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3"/>
                <w:rFonts w:ascii="宋体" w:hAnsi="宋体" w:eastAsia="宋体" w:cs="宋体"/>
                <w:sz w:val="24"/>
                <w:szCs w:val="24"/>
                <w:lang w:val="en-US" w:eastAsia="zh-CN" w:bidi="ar"/>
              </w:rPr>
              <w:t xml:space="preserve">  其他资金</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0.35</w:t>
            </w: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0.35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免费向常住城乡居民提供12类国家基本公共卫生服务；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4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1.免费为辖区居民提供12类基本公共卫生服务。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7岁以下儿童健康管理率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390</w:t>
            </w:r>
            <w:r>
              <w:rPr>
                <w:rFonts w:hint="eastAsia" w:ascii="宋体" w:hAnsi="宋体" w:eastAsia="宋体" w:cs="宋体"/>
                <w:i w:val="0"/>
                <w:iCs w:val="0"/>
                <w:color w:val="000000"/>
                <w:kern w:val="0"/>
                <w:sz w:val="20"/>
                <w:szCs w:val="20"/>
                <w:u w:val="none"/>
                <w:lang w:val="en-US" w:eastAsia="zh-CN" w:bidi="ar"/>
              </w:rPr>
              <w:t>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390</w:t>
            </w:r>
            <w:r>
              <w:rPr>
                <w:rFonts w:hint="eastAsia" w:ascii="宋体" w:hAnsi="宋体" w:eastAsia="宋体" w:cs="宋体"/>
                <w:i w:val="0"/>
                <w:iCs w:val="0"/>
                <w:color w:val="000000"/>
                <w:kern w:val="0"/>
                <w:sz w:val="20"/>
                <w:szCs w:val="20"/>
                <w:u w:val="none"/>
                <w:lang w:val="en-US" w:eastAsia="zh-CN" w:bidi="ar"/>
              </w:rPr>
              <w:t>人</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2型糖尿病患者管理人数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69</w:t>
            </w:r>
            <w:r>
              <w:rPr>
                <w:rFonts w:hint="eastAsia" w:ascii="宋体" w:hAnsi="宋体" w:eastAsia="宋体" w:cs="宋体"/>
                <w:i w:val="0"/>
                <w:iCs w:val="0"/>
                <w:color w:val="000000"/>
                <w:kern w:val="0"/>
                <w:sz w:val="20"/>
                <w:szCs w:val="20"/>
                <w:u w:val="none"/>
                <w:lang w:val="en-US" w:eastAsia="zh-CN" w:bidi="ar"/>
              </w:rPr>
              <w:t>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69</w:t>
            </w:r>
            <w:r>
              <w:rPr>
                <w:rFonts w:hint="eastAsia" w:ascii="宋体" w:hAnsi="宋体" w:eastAsia="宋体" w:cs="宋体"/>
                <w:i w:val="0"/>
                <w:iCs w:val="0"/>
                <w:color w:val="000000"/>
                <w:kern w:val="0"/>
                <w:sz w:val="20"/>
                <w:szCs w:val="20"/>
                <w:u w:val="none"/>
                <w:lang w:val="en-US" w:eastAsia="zh-CN" w:bidi="ar"/>
              </w:rPr>
              <w:t>人</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地方病监测完成率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麻风病按规定随访到位率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农村妇女“两癌”检查目标任务完成率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完成国家和省级双随机抽检任务</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65岁及以上老年人医养结合服务率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65岁以上失能老年人健康服务率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高血压患者规范管理率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91</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2型糖尿病患者规范管理率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92</w:t>
            </w:r>
            <w:r>
              <w:rPr>
                <w:rFonts w:hint="eastAsia" w:ascii="宋体" w:hAnsi="宋体" w:eastAsia="宋体" w:cs="宋体"/>
                <w:i w:val="0"/>
                <w:iCs w:val="0"/>
                <w:color w:val="000000"/>
                <w:kern w:val="0"/>
                <w:sz w:val="20"/>
                <w:szCs w:val="20"/>
                <w:u w:val="none"/>
                <w:lang w:val="en-US" w:eastAsia="zh-CN" w:bidi="ar"/>
              </w:rPr>
              <w:t>%</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麻风病可疑线索报告率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开展疾控业务专业指导评价</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乡镇覆盖100%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100%乡镇全覆盖</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8"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年12月底前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完成项目所有内容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年12月31日前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人均79元</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避孕药具发放满意度</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1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keepNext w:val="0"/>
        <w:keepLines w:val="0"/>
        <w:pageBreakBefore w:val="0"/>
        <w:widowControl w:val="0"/>
        <w:kinsoku/>
        <w:wordWrap/>
        <w:overflowPunct/>
        <w:topLinePunct w:val="0"/>
        <w:autoSpaceDE/>
        <w:autoSpaceDN/>
        <w:bidi w:val="0"/>
        <w:spacing w:line="572" w:lineRule="exact"/>
        <w:jc w:val="left"/>
        <w:textAlignment w:val="auto"/>
        <w:outlineLvl w:val="9"/>
        <w:rPr>
          <w:rFonts w:ascii="仿宋_GB2312" w:eastAsia="仿宋_GB2312" w:cs="仿宋_GB2312"/>
          <w:color w:val="auto"/>
          <w:sz w:val="32"/>
          <w:szCs w:val="32"/>
          <w:highlight w:val="none"/>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tbl>
      <w:tblPr>
        <w:tblStyle w:val="15"/>
        <w:tblW w:w="8457" w:type="dxa"/>
        <w:tblInd w:w="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540"/>
        <w:gridCol w:w="437"/>
        <w:gridCol w:w="1565"/>
        <w:gridCol w:w="1179"/>
        <w:gridCol w:w="985"/>
        <w:gridCol w:w="713"/>
        <w:gridCol w:w="2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5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基本药物制度转移支付区域（项目）绩效目标自评表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457"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w:t>
            </w:r>
            <w:r>
              <w:rPr>
                <w:rFonts w:hint="eastAsia" w:ascii="宋体" w:hAnsi="宋体" w:cs="宋体"/>
                <w:i w:val="0"/>
                <w:iCs w:val="0"/>
                <w:color w:val="000000"/>
                <w:sz w:val="20"/>
                <w:szCs w:val="20"/>
                <w:u w:val="none"/>
                <w:lang w:eastAsia="zh-CN"/>
              </w:rPr>
              <w:t>虎跳</w:t>
            </w:r>
            <w:r>
              <w:rPr>
                <w:rFonts w:hint="eastAsia" w:ascii="宋体" w:hAnsi="宋体" w:eastAsia="宋体" w:cs="宋体"/>
                <w:i w:val="0"/>
                <w:iCs w:val="0"/>
                <w:color w:val="000000"/>
                <w:sz w:val="20"/>
                <w:szCs w:val="20"/>
                <w:u w:val="none"/>
              </w:rPr>
              <w:t>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24.96</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24.96</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4"/>
                <w:rFonts w:ascii="宋体" w:hAnsi="宋体" w:eastAsia="宋体" w:cs="宋体"/>
                <w:sz w:val="24"/>
                <w:szCs w:val="24"/>
                <w:lang w:val="en-US" w:eastAsia="zh-CN" w:bidi="ar"/>
              </w:rPr>
              <w:t>其中：中央财政资金</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14.95</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14.95</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4"/>
                <w:rFonts w:ascii="宋体" w:hAnsi="宋体" w:eastAsia="宋体" w:cs="宋体"/>
                <w:sz w:val="24"/>
                <w:szCs w:val="24"/>
                <w:lang w:val="en-US" w:eastAsia="zh-CN" w:bidi="ar"/>
              </w:rPr>
              <w:t xml:space="preserve">      地方资金</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10.01</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10.01</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4"/>
                <w:rFonts w:ascii="宋体" w:hAnsi="宋体" w:eastAsia="宋体" w:cs="宋体"/>
                <w:sz w:val="24"/>
                <w:szCs w:val="24"/>
                <w:lang w:val="en-US" w:eastAsia="zh-CN" w:bidi="ar"/>
              </w:rPr>
              <w:t xml:space="preserve">  其他资金</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7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目标1：保证所有政府办村卫生站实施国家基本药物制度，推进综合改革顺利进行；  目标2：对实施国家基本药物制度的村卫生室给予补助，支持国家基本药物制度在村卫生室顺利实施；</w:t>
            </w:r>
          </w:p>
        </w:tc>
        <w:tc>
          <w:tcPr>
            <w:tcW w:w="4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个村卫生室全面实施国家基本药物制度，确保基本药物制度的实施，解决了老百姓看病贵的问题，稳定了乡村医生的收入。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政府办基层医疗卫生机构基本药物制度覆盖率</w:t>
            </w:r>
          </w:p>
        </w:tc>
        <w:tc>
          <w:tcPr>
            <w:tcW w:w="98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村卫生室国家基本药物制度覆盖率</w:t>
            </w:r>
          </w:p>
        </w:tc>
        <w:tc>
          <w:tcPr>
            <w:tcW w:w="98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目录药品质量合格率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补助资金下达率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严格按照上级补助全额兑现</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乡村医生收入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保持稳定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国家基本药物制度在基层持续实施</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降低患者的医疗费用</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保证药品安全、有效、经济</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9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7"/>
        <w:rPr>
          <w:rFonts w:hint="eastAsi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tbl>
      <w:tblPr>
        <w:tblStyle w:val="15"/>
        <w:tblpPr w:leftFromText="180" w:rightFromText="180" w:vertAnchor="text" w:horzAnchor="page" w:tblpX="1809" w:tblpY="248"/>
        <w:tblOverlap w:val="never"/>
        <w:tblW w:w="8480" w:type="dxa"/>
        <w:tblInd w:w="0" w:type="dxa"/>
        <w:shd w:val="clear" w:color="auto" w:fill="auto"/>
        <w:tblLayout w:type="fixed"/>
        <w:tblCellMar>
          <w:top w:w="0" w:type="dxa"/>
          <w:left w:w="0" w:type="dxa"/>
          <w:bottom w:w="0" w:type="dxa"/>
          <w:right w:w="0" w:type="dxa"/>
        </w:tblCellMar>
      </w:tblPr>
      <w:tblGrid>
        <w:gridCol w:w="407"/>
        <w:gridCol w:w="909"/>
        <w:gridCol w:w="909"/>
        <w:gridCol w:w="909"/>
        <w:gridCol w:w="744"/>
        <w:gridCol w:w="560"/>
        <w:gridCol w:w="404"/>
        <w:gridCol w:w="909"/>
        <w:gridCol w:w="909"/>
        <w:gridCol w:w="909"/>
        <w:gridCol w:w="911"/>
      </w:tblGrid>
      <w:tr>
        <w:tblPrEx>
          <w:shd w:val="clear" w:color="auto" w:fill="auto"/>
          <w:tblCellMar>
            <w:top w:w="0" w:type="dxa"/>
            <w:left w:w="0" w:type="dxa"/>
            <w:bottom w:w="0" w:type="dxa"/>
            <w:right w:w="0" w:type="dxa"/>
          </w:tblCellMar>
        </w:tblPrEx>
        <w:trPr>
          <w:trHeight w:val="641" w:hRule="atLeast"/>
        </w:trPr>
        <w:tc>
          <w:tcPr>
            <w:tcW w:w="848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518"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7164"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CellMar>
            <w:top w:w="0" w:type="dxa"/>
            <w:left w:w="0" w:type="dxa"/>
            <w:bottom w:w="0" w:type="dxa"/>
            <w:right w:w="0" w:type="dxa"/>
          </w:tblCellMar>
        </w:tblPrEx>
        <w:trPr>
          <w:trHeight w:val="641"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52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909"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72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w:t>
            </w:r>
            <w:r>
              <w:rPr>
                <w:rFonts w:hint="eastAsia" w:ascii="宋体" w:hAnsi="宋体" w:cs="宋体"/>
                <w:i w:val="0"/>
                <w:iCs w:val="0"/>
                <w:color w:val="000000"/>
                <w:kern w:val="0"/>
                <w:sz w:val="20"/>
                <w:szCs w:val="20"/>
                <w:u w:val="none"/>
                <w:lang w:val="en-US" w:eastAsia="zh-CN" w:bidi="ar"/>
              </w:rPr>
              <w:t>区虎跳</w:t>
            </w:r>
            <w:r>
              <w:rPr>
                <w:rFonts w:hint="eastAsia" w:ascii="宋体" w:hAnsi="宋体" w:eastAsia="宋体" w:cs="宋体"/>
                <w:i w:val="0"/>
                <w:iCs w:val="0"/>
                <w:color w:val="000000"/>
                <w:kern w:val="0"/>
                <w:sz w:val="20"/>
                <w:szCs w:val="20"/>
                <w:u w:val="none"/>
                <w:lang w:val="en-US" w:eastAsia="zh-CN" w:bidi="ar"/>
              </w:rPr>
              <w:t>镇中心卫生院</w:t>
            </w:r>
          </w:p>
        </w:tc>
      </w:tr>
      <w:tr>
        <w:tblPrEx>
          <w:tblCellMar>
            <w:top w:w="0" w:type="dxa"/>
            <w:left w:w="0" w:type="dxa"/>
            <w:bottom w:w="0" w:type="dxa"/>
            <w:right w:w="0" w:type="dxa"/>
          </w:tblCellMar>
        </w:tblPrEx>
        <w:trPr>
          <w:trHeight w:val="418"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52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63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CellMar>
            <w:top w:w="0" w:type="dxa"/>
            <w:left w:w="0" w:type="dxa"/>
            <w:bottom w:w="0" w:type="dxa"/>
            <w:right w:w="0" w:type="dxa"/>
          </w:tblCellMar>
        </w:tblPrEx>
        <w:trPr>
          <w:trHeight w:val="510"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2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3.18</w:t>
            </w:r>
            <w:r>
              <w:rPr>
                <w:rFonts w:hint="eastAsia" w:ascii="宋体" w:hAnsi="宋体" w:eastAsia="宋体" w:cs="宋体"/>
                <w:i w:val="0"/>
                <w:iCs w:val="0"/>
                <w:color w:val="000000"/>
                <w:kern w:val="0"/>
                <w:sz w:val="20"/>
                <w:szCs w:val="20"/>
                <w:u w:val="none"/>
                <w:lang w:val="en-US" w:eastAsia="zh-CN" w:bidi="ar"/>
              </w:rPr>
              <w:t>万元</w:t>
            </w:r>
          </w:p>
        </w:tc>
        <w:tc>
          <w:tcPr>
            <w:tcW w:w="363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951"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7164"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641"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911"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CellMar>
            <w:top w:w="0" w:type="dxa"/>
            <w:left w:w="0" w:type="dxa"/>
            <w:bottom w:w="0" w:type="dxa"/>
            <w:right w:w="0" w:type="dxa"/>
          </w:tblCellMar>
        </w:tblPrEx>
        <w:trPr>
          <w:trHeight w:val="331"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3.18</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3.18</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41"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3.18</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3.18</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41"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331"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458"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97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4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90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458"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4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911"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31" w:hRule="atLeast"/>
        </w:trPr>
        <w:tc>
          <w:tcPr>
            <w:tcW w:w="5751"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641"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807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641"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807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641"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807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341" w:hRule="atLeast"/>
        </w:trPr>
        <w:tc>
          <w:tcPr>
            <w:tcW w:w="387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60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bookmarkStart w:id="95" w:name="_Toc1330"/>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91"/>
      <w:bookmarkEnd w:id="94"/>
      <w:bookmarkEnd w:id="95"/>
      <w:bookmarkStart w:id="96" w:name="_Toc15396619"/>
    </w:p>
    <w:p>
      <w:pPr>
        <w:pStyle w:val="4"/>
        <w:rPr>
          <w:rFonts w:ascii="仿宋" w:hAnsi="仿宋" w:eastAsia="仿宋"/>
          <w:color w:val="auto"/>
          <w:highlight w:val="none"/>
        </w:rPr>
      </w:pPr>
      <w:bookmarkStart w:id="97" w:name="_Toc6382"/>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96"/>
      <w:bookmarkEnd w:id="97"/>
    </w:p>
    <w:p>
      <w:pPr>
        <w:pStyle w:val="4"/>
        <w:rPr>
          <w:rFonts w:ascii="仿宋" w:hAnsi="仿宋" w:eastAsia="仿宋"/>
          <w:color w:val="auto"/>
          <w:highlight w:val="none"/>
        </w:rPr>
      </w:pPr>
      <w:bookmarkStart w:id="98" w:name="_Toc22529"/>
      <w:bookmarkStart w:id="99"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98"/>
      <w:bookmarkEnd w:id="99"/>
    </w:p>
    <w:p>
      <w:pPr>
        <w:pStyle w:val="4"/>
        <w:rPr>
          <w:rFonts w:ascii="仿宋" w:hAnsi="仿宋" w:eastAsia="仿宋"/>
          <w:color w:val="auto"/>
          <w:highlight w:val="none"/>
        </w:rPr>
      </w:pPr>
      <w:bookmarkStart w:id="100" w:name="_Toc24800"/>
      <w:bookmarkStart w:id="101"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00"/>
      <w:bookmarkEnd w:id="101"/>
    </w:p>
    <w:p>
      <w:pPr>
        <w:pStyle w:val="4"/>
        <w:rPr>
          <w:rFonts w:ascii="仿宋" w:hAnsi="仿宋" w:eastAsia="仿宋"/>
          <w:b w:val="0"/>
          <w:color w:val="auto"/>
          <w:highlight w:val="none"/>
        </w:rPr>
      </w:pPr>
      <w:bookmarkStart w:id="102" w:name="_Toc5424"/>
      <w:bookmarkStart w:id="103"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02"/>
      <w:bookmarkEnd w:id="103"/>
    </w:p>
    <w:p>
      <w:pPr>
        <w:pStyle w:val="4"/>
        <w:rPr>
          <w:rStyle w:val="28"/>
          <w:rFonts w:ascii="仿宋" w:hAnsi="仿宋" w:eastAsia="仿宋"/>
          <w:b w:val="0"/>
          <w:bCs w:val="0"/>
          <w:color w:val="auto"/>
          <w:highlight w:val="none"/>
        </w:rPr>
      </w:pPr>
      <w:bookmarkStart w:id="104" w:name="_Toc26602"/>
      <w:bookmarkStart w:id="105"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04"/>
      <w:bookmarkEnd w:id="105"/>
      <w:bookmarkStart w:id="106" w:name="_Toc15396624"/>
    </w:p>
    <w:p>
      <w:pPr>
        <w:pStyle w:val="4"/>
        <w:rPr>
          <w:rFonts w:ascii="仿宋" w:hAnsi="仿宋" w:eastAsia="仿宋"/>
          <w:color w:val="auto"/>
          <w:highlight w:val="none"/>
        </w:rPr>
      </w:pPr>
      <w:bookmarkStart w:id="107" w:name="_Toc19307"/>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06"/>
      <w:bookmarkEnd w:id="107"/>
    </w:p>
    <w:p>
      <w:pPr>
        <w:pStyle w:val="4"/>
        <w:rPr>
          <w:rFonts w:ascii="仿宋" w:hAnsi="仿宋" w:eastAsia="仿宋"/>
          <w:color w:val="auto"/>
          <w:highlight w:val="none"/>
        </w:rPr>
      </w:pPr>
      <w:bookmarkStart w:id="108" w:name="_Toc19916"/>
      <w:bookmarkStart w:id="109"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08"/>
      <w:bookmarkEnd w:id="109"/>
    </w:p>
    <w:p>
      <w:pPr>
        <w:pStyle w:val="4"/>
        <w:rPr>
          <w:rFonts w:ascii="仿宋" w:hAnsi="仿宋" w:eastAsia="仿宋"/>
          <w:color w:val="auto"/>
          <w:highlight w:val="none"/>
        </w:rPr>
      </w:pPr>
      <w:bookmarkStart w:id="110" w:name="_Toc16433"/>
      <w:bookmarkStart w:id="11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10"/>
      <w:bookmarkEnd w:id="111"/>
    </w:p>
    <w:p>
      <w:pPr>
        <w:pStyle w:val="4"/>
        <w:rPr>
          <w:rFonts w:ascii="仿宋" w:hAnsi="仿宋" w:eastAsia="仿宋"/>
          <w:color w:val="auto"/>
          <w:highlight w:val="none"/>
        </w:rPr>
      </w:pPr>
      <w:bookmarkStart w:id="112" w:name="_Toc15318"/>
      <w:bookmarkStart w:id="113"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12"/>
      <w:bookmarkEnd w:id="113"/>
    </w:p>
    <w:p>
      <w:pPr>
        <w:pStyle w:val="4"/>
        <w:rPr>
          <w:rFonts w:ascii="仿宋" w:hAnsi="仿宋" w:eastAsia="仿宋"/>
          <w:color w:val="auto"/>
          <w:highlight w:val="none"/>
        </w:rPr>
      </w:pPr>
      <w:bookmarkStart w:id="114" w:name="_Toc15396628"/>
      <w:bookmarkStart w:id="115" w:name="_Toc21019"/>
      <w:r>
        <w:rPr>
          <w:rStyle w:val="28"/>
          <w:rFonts w:hint="eastAsia" w:ascii="仿宋" w:hAnsi="仿宋" w:eastAsia="仿宋"/>
          <w:b w:val="0"/>
          <w:bCs w:val="0"/>
          <w:color w:val="auto"/>
          <w:highlight w:val="none"/>
        </w:rPr>
        <w:t>十、</w:t>
      </w:r>
      <w:bookmarkEnd w:id="114"/>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15"/>
    </w:p>
    <w:p>
      <w:pPr>
        <w:pStyle w:val="4"/>
        <w:rPr>
          <w:rFonts w:ascii="仿宋" w:hAnsi="仿宋" w:eastAsia="仿宋"/>
          <w:color w:val="auto"/>
          <w:highlight w:val="none"/>
        </w:rPr>
      </w:pPr>
      <w:bookmarkStart w:id="116" w:name="_Toc15396629"/>
      <w:bookmarkStart w:id="117" w:name="_Toc11941"/>
      <w:r>
        <w:rPr>
          <w:rStyle w:val="28"/>
          <w:rFonts w:hint="eastAsia" w:ascii="仿宋" w:hAnsi="仿宋" w:eastAsia="仿宋"/>
          <w:b w:val="0"/>
          <w:bCs w:val="0"/>
          <w:color w:val="auto"/>
          <w:highlight w:val="none"/>
        </w:rPr>
        <w:t>十一、</w:t>
      </w:r>
      <w:bookmarkEnd w:id="116"/>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17"/>
    </w:p>
    <w:p>
      <w:pPr>
        <w:pStyle w:val="4"/>
        <w:rPr>
          <w:rFonts w:ascii="仿宋" w:hAnsi="仿宋" w:eastAsia="仿宋"/>
          <w:color w:val="auto"/>
          <w:highlight w:val="none"/>
        </w:rPr>
      </w:pPr>
      <w:bookmarkStart w:id="118" w:name="_Toc15396630"/>
      <w:bookmarkStart w:id="119" w:name="_Toc18983"/>
      <w:r>
        <w:rPr>
          <w:rStyle w:val="28"/>
          <w:rFonts w:hint="eastAsia" w:ascii="仿宋" w:hAnsi="仿宋" w:eastAsia="仿宋"/>
          <w:b w:val="0"/>
          <w:bCs w:val="0"/>
          <w:color w:val="auto"/>
          <w:highlight w:val="none"/>
        </w:rPr>
        <w:t>十二、</w:t>
      </w:r>
      <w:bookmarkEnd w:id="118"/>
      <w:r>
        <w:rPr>
          <w:rStyle w:val="28"/>
          <w:rFonts w:hint="eastAsia" w:ascii="仿宋" w:hAnsi="仿宋" w:eastAsia="仿宋"/>
          <w:b w:val="0"/>
          <w:bCs w:val="0"/>
          <w:color w:val="auto"/>
          <w:highlight w:val="none"/>
          <w:lang w:eastAsia="zh-CN"/>
        </w:rPr>
        <w:t>国有资本经营预算财政拨款支出决算表</w:t>
      </w:r>
      <w:bookmarkEnd w:id="119"/>
    </w:p>
    <w:p>
      <w:pPr>
        <w:pStyle w:val="4"/>
        <w:rPr>
          <w:rFonts w:hint="eastAsia" w:eastAsia="仿宋"/>
          <w:color w:val="auto"/>
          <w:highlight w:val="none"/>
          <w:lang w:eastAsia="zh-CN"/>
        </w:rPr>
      </w:pPr>
      <w:bookmarkStart w:id="120" w:name="_Toc15396631"/>
      <w:bookmarkStart w:id="121" w:name="_Toc30381"/>
      <w:r>
        <w:rPr>
          <w:rStyle w:val="28"/>
          <w:rFonts w:hint="eastAsia" w:ascii="仿宋" w:hAnsi="仿宋" w:eastAsia="仿宋"/>
          <w:b w:val="0"/>
          <w:bCs w:val="0"/>
          <w:color w:val="auto"/>
          <w:highlight w:val="none"/>
        </w:rPr>
        <w:t>十三、</w:t>
      </w:r>
      <w:bookmarkEnd w:id="120"/>
      <w:r>
        <w:rPr>
          <w:rStyle w:val="28"/>
          <w:rFonts w:hint="eastAsia" w:ascii="仿宋" w:hAnsi="仿宋" w:eastAsia="仿宋"/>
          <w:b w:val="0"/>
          <w:bCs w:val="0"/>
          <w:color w:val="auto"/>
          <w:highlight w:val="none"/>
          <w:lang w:eastAsia="zh-CN"/>
        </w:rPr>
        <w:t>财政拨款“三公”经费支出决算表</w:t>
      </w:r>
      <w:bookmarkEnd w:id="121"/>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F22335"/>
    <w:rsid w:val="0A2032A3"/>
    <w:rsid w:val="0B8A37D8"/>
    <w:rsid w:val="0F157CFB"/>
    <w:rsid w:val="10C055FF"/>
    <w:rsid w:val="118107EC"/>
    <w:rsid w:val="11DD6519"/>
    <w:rsid w:val="16BB723D"/>
    <w:rsid w:val="18015F3F"/>
    <w:rsid w:val="1BE8440E"/>
    <w:rsid w:val="1D155CEE"/>
    <w:rsid w:val="20584239"/>
    <w:rsid w:val="20F57F95"/>
    <w:rsid w:val="21007367"/>
    <w:rsid w:val="22754096"/>
    <w:rsid w:val="240371BF"/>
    <w:rsid w:val="25711CC6"/>
    <w:rsid w:val="25C741E6"/>
    <w:rsid w:val="27842671"/>
    <w:rsid w:val="29FD04D3"/>
    <w:rsid w:val="2A4F6635"/>
    <w:rsid w:val="2ABE7A3E"/>
    <w:rsid w:val="2CA234A8"/>
    <w:rsid w:val="2EC63A94"/>
    <w:rsid w:val="2EFA178C"/>
    <w:rsid w:val="2F1A0BD6"/>
    <w:rsid w:val="30B46D73"/>
    <w:rsid w:val="319F7F4E"/>
    <w:rsid w:val="383D272C"/>
    <w:rsid w:val="39AE70AB"/>
    <w:rsid w:val="3C0C0783"/>
    <w:rsid w:val="3F9F3A96"/>
    <w:rsid w:val="447A09D0"/>
    <w:rsid w:val="45230F44"/>
    <w:rsid w:val="48BF60AB"/>
    <w:rsid w:val="493C27E9"/>
    <w:rsid w:val="496F39ED"/>
    <w:rsid w:val="49FF41D3"/>
    <w:rsid w:val="4BE068DB"/>
    <w:rsid w:val="4BF6002B"/>
    <w:rsid w:val="4ECE2238"/>
    <w:rsid w:val="51DB4B86"/>
    <w:rsid w:val="55333C3E"/>
    <w:rsid w:val="5DA14CA4"/>
    <w:rsid w:val="62076425"/>
    <w:rsid w:val="64CA39A1"/>
    <w:rsid w:val="69630ADE"/>
    <w:rsid w:val="6B1B73BC"/>
    <w:rsid w:val="6C4A05C8"/>
    <w:rsid w:val="6D3B1A89"/>
    <w:rsid w:val="71BF4EC2"/>
    <w:rsid w:val="72734D90"/>
    <w:rsid w:val="728E287D"/>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rPr>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132"/>
    <w:basedOn w:val="16"/>
    <w:qFormat/>
    <w:uiPriority w:val="0"/>
    <w:rPr>
      <w:rFonts w:hint="eastAsia" w:ascii="宋体" w:hAnsi="宋体" w:eastAsia="宋体" w:cs="宋体"/>
      <w:color w:val="000000"/>
      <w:sz w:val="20"/>
      <w:szCs w:val="20"/>
      <w:u w:val="none"/>
    </w:rPr>
  </w:style>
  <w:style w:type="character" w:customStyle="1" w:styleId="34">
    <w:name w:val="font112"/>
    <w:basedOn w:val="16"/>
    <w:qFormat/>
    <w:uiPriority w:val="0"/>
    <w:rPr>
      <w:rFonts w:hint="eastAsia" w:ascii="宋体" w:hAnsi="宋体" w:eastAsia="宋体" w:cs="宋体"/>
      <w:color w:val="000000"/>
      <w:sz w:val="20"/>
      <w:szCs w:val="20"/>
      <w:u w:val="none"/>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p16"/>
    <w:basedOn w:val="1"/>
    <w:qFormat/>
    <w:uiPriority w:val="0"/>
    <w:pPr>
      <w:widowControl/>
    </w:pPr>
    <w:rPr>
      <w:kern w:val="0"/>
      <w:szCs w:val="21"/>
    </w:rPr>
  </w:style>
  <w:style w:type="paragraph" w:customStyle="1" w:styleId="38">
    <w:name w:val="p0"/>
    <w:basedOn w:val="1"/>
    <w:qFormat/>
    <w:uiPriority w:val="0"/>
    <w:pPr>
      <w:widowControl/>
    </w:pPr>
    <w:rPr>
      <w:kern w:val="0"/>
      <w:szCs w:val="21"/>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543.28</c:v>
                </c:pt>
                <c:pt idx="1">
                  <c:v>543.28</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749.43</c:v>
                </c:pt>
                <c:pt idx="1">
                  <c:v>749.43</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48569528"/>
          <c:y val="0.198611111111111"/>
          <c:w val="0.938888888888889"/>
          <c:h val="0.645601851851852"/>
        </c:manualLayout>
      </c:layout>
      <c:pie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34094799227766"/>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74.23</a:t>
                    </a:r>
                    <a:r>
                      <a:rPr>
                        <a:solidFill>
                          <a:sysClr val="windowText" lastClr="000000"/>
                        </a:solidFill>
                      </a:rPr>
                      <a:t>%</a:t>
                    </a:r>
                    <a:endParaRPr>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25.77</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[工作簿1.xlsx]Sheet1!$B$16:$B$18</c:f>
              <c:numCache>
                <c:formatCode>General</c:formatCode>
                <c:ptCount val="3"/>
                <c:pt idx="0">
                  <c:v>556.29</c:v>
                </c:pt>
                <c:pt idx="2">
                  <c:v>193.14</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[工作簿1.xlsx]Sheet1!$C$16:$C$18</c:f>
              <c:numCache>
                <c:formatCode>0.00%</c:formatCode>
                <c:ptCount val="3"/>
                <c:pt idx="0">
                  <c:v>0.6384</c:v>
                </c:pt>
                <c:pt idx="2">
                  <c:v>0.3616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28822055"/>
          <c:y val="0.22005376907467"/>
          <c:w val="0.915413533834586"/>
          <c:h val="0.601553166069295"/>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a:t>
                    </a:r>
                    <a:r>
                      <a:rPr lang="en-US" altLang="zh-CN" b="1"/>
                      <a:t>73.27%</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a:t>
                    </a:r>
                    <a:r>
                      <a:rPr lang="en-US" altLang="zh-CN" b="1"/>
                      <a:t>26.73%</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[工作簿1.xlsx]Sheet1!$B$29:$B$31</c:f>
              <c:numCache>
                <c:formatCode>General</c:formatCode>
                <c:ptCount val="3"/>
                <c:pt idx="0">
                  <c:v>549.12</c:v>
                </c:pt>
                <c:pt idx="1">
                  <c:v>200.31</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[工作簿1.xlsx]Sheet1!$C$29:$C$31</c:f>
              <c:numCache>
                <c:formatCode>0.00%</c:formatCode>
                <c:ptCount val="3"/>
                <c:pt idx="0">
                  <c:v>0.706</c:v>
                </c:pt>
                <c:pt idx="1">
                  <c:v>0.294</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1735497348546"/>
          <c:y val="0.134938001458789"/>
          <c:w val="0.929294552466656"/>
          <c:h val="0.57819110138585"/>
        </c:manualLayout>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390.31</c:v>
                </c:pt>
                <c:pt idx="1">
                  <c:v>390.31</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556.29</c:v>
                </c:pt>
                <c:pt idx="1">
                  <c:v>556.29</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329224075417"/>
          <c:y val="0.0981481481481482"/>
          <c:w val="0.920232052211748"/>
          <c:h val="0.755111111111111"/>
        </c:manualLayout>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390.31</c:v>
                </c:pt>
                <c:pt idx="1">
                  <c:v>549.17</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45106696"/>
          <c:y val="0.0467836257309941"/>
          <c:w val="0.611111111111111"/>
          <c:h val="0.871345029239766"/>
        </c:manualLayout>
      </c:layout>
      <c:pie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社会保障和就业（类）支出1</a:t>
                    </a:r>
                    <a:r>
                      <a:rPr lang="en-US" altLang="zh-CN">
                        <a:solidFill>
                          <a:sysClr val="windowText" lastClr="000000"/>
                        </a:solidFill>
                      </a:rPr>
                      <a:t>3.4</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卫生健康支出7</a:t>
                    </a:r>
                    <a:r>
                      <a:rPr lang="en-US" altLang="zh-CN">
                        <a:solidFill>
                          <a:sysClr val="windowText" lastClr="000000"/>
                        </a:solidFill>
                      </a:rPr>
                      <a:t>9.8</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6.71</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74.13</c:v>
                </c:pt>
                <c:pt idx="1">
                  <c:v>438.2</c:v>
                </c:pt>
                <c:pt idx="2">
                  <c:v>36.85</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0.0762</c:v>
                </c:pt>
                <c:pt idx="1">
                  <c:v>0.8505</c:v>
                </c:pt>
                <c:pt idx="2">
                  <c:v>0.0733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6928</Words>
  <Characters>7678</Characters>
  <Lines>61</Lines>
  <Paragraphs>17</Paragraphs>
  <TotalTime>5</TotalTime>
  <ScaleCrop>false</ScaleCrop>
  <LinksUpToDate>false</LinksUpToDate>
  <CharactersWithSpaces>7857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2023-09-28T08:21:10Z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12E45F36CB8646BB8C1036CF06119BD1_13</vt:lpwstr>
  </property>
</Properties>
</file>