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12E1D8">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p>
    <w:p w14:paraId="7AEA34EF">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p>
    <w:p w14:paraId="277E4F5D">
      <w:pPr>
        <w:widowControl/>
        <w:adjustRightInd w:val="0"/>
        <w:snapToGrid w:val="0"/>
        <w:spacing w:line="580" w:lineRule="exact"/>
        <w:jc w:val="center"/>
        <w:rPr>
          <w:rFonts w:ascii="仿宋" w:hAnsi="仿宋" w:eastAsia="仿宋" w:cs="Times New Roman"/>
          <w:color w:val="000000" w:themeColor="text1"/>
          <w:sz w:val="32"/>
          <w:szCs w:val="32"/>
          <w14:textFill>
            <w14:solidFill>
              <w14:schemeClr w14:val="tx1"/>
            </w14:solidFill>
          </w14:textFill>
        </w:rPr>
      </w:pPr>
      <w:r>
        <w:rPr>
          <w:rFonts w:hint="eastAsia" w:ascii="仿宋" w:hAnsi="仿宋" w:eastAsia="仿宋" w:cs="Times New Roman"/>
          <w:color w:val="000000" w:themeColor="text1"/>
          <w:sz w:val="32"/>
          <w:szCs w:val="32"/>
          <w14:textFill>
            <w14:solidFill>
              <w14:schemeClr w14:val="tx1"/>
            </w14:solidFill>
          </w14:textFill>
        </w:rPr>
        <w:t>采购项目编号：昭</w:t>
      </w:r>
      <w:r>
        <w:rPr>
          <w:rFonts w:hint="eastAsia" w:ascii="仿宋" w:hAnsi="仿宋" w:eastAsia="仿宋"/>
          <w:color w:val="000000" w:themeColor="text1"/>
          <w:sz w:val="32"/>
          <w:szCs w:val="32"/>
          <w14:textFill>
            <w14:solidFill>
              <w14:schemeClr w14:val="tx1"/>
            </w14:solidFill>
          </w14:textFill>
        </w:rPr>
        <w:t>林采</w:t>
      </w:r>
      <w:r>
        <w:rPr>
          <w:rFonts w:hint="eastAsia" w:ascii="仿宋" w:hAnsi="仿宋" w:eastAsia="仿宋" w:cs="Times New Roman"/>
          <w:color w:val="000000" w:themeColor="text1"/>
          <w:sz w:val="32"/>
          <w:szCs w:val="32"/>
          <w14:textFill>
            <w14:solidFill>
              <w14:schemeClr w14:val="tx1"/>
            </w14:solidFill>
          </w14:textFill>
        </w:rPr>
        <w:t>（201</w:t>
      </w:r>
      <w:r>
        <w:rPr>
          <w:rFonts w:hint="eastAsia" w:ascii="仿宋" w:hAnsi="仿宋" w:eastAsia="仿宋"/>
          <w:color w:val="000000" w:themeColor="text1"/>
          <w:sz w:val="32"/>
          <w:szCs w:val="32"/>
          <w14:textFill>
            <w14:solidFill>
              <w14:schemeClr w14:val="tx1"/>
            </w14:solidFill>
          </w14:textFill>
        </w:rPr>
        <w:t>8</w:t>
      </w:r>
      <w:r>
        <w:rPr>
          <w:rFonts w:hint="eastAsia" w:ascii="仿宋" w:hAnsi="仿宋" w:eastAsia="仿宋" w:cs="Times New Roman"/>
          <w:color w:val="000000" w:themeColor="text1"/>
          <w:sz w:val="32"/>
          <w:szCs w:val="32"/>
          <w14:textFill>
            <w14:solidFill>
              <w14:schemeClr w14:val="tx1"/>
            </w14:solidFill>
          </w14:textFill>
        </w:rPr>
        <w:t>）0</w:t>
      </w:r>
      <w:r>
        <w:rPr>
          <w:rFonts w:hint="eastAsia" w:ascii="仿宋" w:hAnsi="仿宋" w:eastAsia="仿宋"/>
          <w:color w:val="000000" w:themeColor="text1"/>
          <w:sz w:val="32"/>
          <w:szCs w:val="32"/>
          <w14:textFill>
            <w14:solidFill>
              <w14:schemeClr w14:val="tx1"/>
            </w14:solidFill>
          </w14:textFill>
        </w:rPr>
        <w:t>1</w:t>
      </w:r>
      <w:r>
        <w:rPr>
          <w:rFonts w:hint="eastAsia" w:ascii="仿宋" w:hAnsi="仿宋" w:eastAsia="仿宋" w:cs="Times New Roman"/>
          <w:color w:val="000000" w:themeColor="text1"/>
          <w:sz w:val="32"/>
          <w:szCs w:val="32"/>
          <w14:textFill>
            <w14:solidFill>
              <w14:schemeClr w14:val="tx1"/>
            </w14:solidFill>
          </w14:textFill>
        </w:rPr>
        <w:t>号</w:t>
      </w:r>
    </w:p>
    <w:p w14:paraId="5387A4F6">
      <w:pPr>
        <w:spacing w:line="580" w:lineRule="exact"/>
        <w:jc w:val="center"/>
        <w:rPr>
          <w:rFonts w:ascii="方正小标宋简体" w:hAnsi="宋体" w:eastAsia="方正小标宋简体" w:cs="Times New Roman"/>
          <w:b/>
          <w:color w:val="000000" w:themeColor="text1"/>
          <w:sz w:val="44"/>
          <w:szCs w:val="44"/>
          <w14:textFill>
            <w14:solidFill>
              <w14:schemeClr w14:val="tx1"/>
            </w14:solidFill>
          </w14:textFill>
        </w:rPr>
      </w:pPr>
    </w:p>
    <w:p w14:paraId="1F760AC3">
      <w:pPr>
        <w:spacing w:line="360" w:lineRule="auto"/>
        <w:jc w:val="center"/>
        <w:rPr>
          <w:rFonts w:ascii="华文中宋" w:hAnsi="华文中宋" w:eastAsia="华文中宋"/>
          <w:color w:val="000000" w:themeColor="text1"/>
          <w:sz w:val="44"/>
          <w:szCs w:val="44"/>
          <w14:textFill>
            <w14:solidFill>
              <w14:schemeClr w14:val="tx1"/>
            </w14:solidFill>
          </w14:textFill>
        </w:rPr>
      </w:pPr>
      <w:r>
        <w:rPr>
          <w:rFonts w:hint="eastAsia" w:ascii="华文中宋" w:hAnsi="华文中宋" w:eastAsia="华文中宋" w:cs="Times New Roman"/>
          <w:color w:val="000000" w:themeColor="text1"/>
          <w:sz w:val="44"/>
          <w:szCs w:val="44"/>
          <w14:textFill>
            <w14:solidFill>
              <w14:schemeClr w14:val="tx1"/>
            </w14:solidFill>
          </w14:textFill>
        </w:rPr>
        <w:t>广元市昭化区林业和园林局</w:t>
      </w:r>
    </w:p>
    <w:p w14:paraId="619CB8C2">
      <w:pPr>
        <w:spacing w:line="360" w:lineRule="auto"/>
        <w:jc w:val="center"/>
        <w:rPr>
          <w:rFonts w:ascii="华文中宋" w:hAnsi="华文中宋" w:eastAsia="华文中宋" w:cs="Times New Roman"/>
          <w:color w:val="000000" w:themeColor="text1"/>
          <w:sz w:val="44"/>
          <w:szCs w:val="44"/>
          <w14:textFill>
            <w14:solidFill>
              <w14:schemeClr w14:val="tx1"/>
            </w14:solidFill>
          </w14:textFill>
        </w:rPr>
      </w:pPr>
      <w:r>
        <w:rPr>
          <w:rFonts w:hint="eastAsia" w:ascii="华文中宋" w:hAnsi="华文中宋" w:eastAsia="华文中宋" w:cs="方正小标宋简体"/>
          <w:color w:val="000000" w:themeColor="text1"/>
          <w:sz w:val="44"/>
          <w:szCs w:val="44"/>
          <w14:textFill>
            <w14:solidFill>
              <w14:schemeClr w14:val="tx1"/>
            </w14:solidFill>
          </w14:textFill>
        </w:rPr>
        <w:t>林业技术培训推广设备采购项目</w:t>
      </w:r>
    </w:p>
    <w:p w14:paraId="17B2E2FC">
      <w:pPr>
        <w:spacing w:line="580" w:lineRule="exact"/>
        <w:jc w:val="center"/>
        <w:rPr>
          <w:rFonts w:ascii="仿宋_GB2312" w:hAnsi="宋体" w:eastAsia="仿宋_GB2312" w:cs="Times New Roman"/>
          <w:b/>
          <w:color w:val="000000" w:themeColor="text1"/>
          <w:sz w:val="44"/>
          <w:szCs w:val="44"/>
          <w14:textFill>
            <w14:solidFill>
              <w14:schemeClr w14:val="tx1"/>
            </w14:solidFill>
          </w14:textFill>
        </w:rPr>
      </w:pPr>
    </w:p>
    <w:p w14:paraId="02021B28">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竞</w:t>
      </w:r>
    </w:p>
    <w:p w14:paraId="199C7AD2">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争</w:t>
      </w:r>
    </w:p>
    <w:p w14:paraId="5409788A">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性</w:t>
      </w:r>
    </w:p>
    <w:p w14:paraId="2AF6C5D1">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谈</w:t>
      </w:r>
    </w:p>
    <w:p w14:paraId="41845947">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判</w:t>
      </w:r>
    </w:p>
    <w:p w14:paraId="64287280">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文</w:t>
      </w:r>
    </w:p>
    <w:p w14:paraId="26B0ABA7">
      <w:pPr>
        <w:spacing w:line="800" w:lineRule="exact"/>
        <w:jc w:val="center"/>
        <w:rPr>
          <w:rFonts w:ascii="华文中宋" w:hAnsi="华文中宋" w:eastAsia="华文中宋" w:cs="方正小标宋简体"/>
          <w:color w:val="000000" w:themeColor="text1"/>
          <w:sz w:val="52"/>
          <w:szCs w:val="52"/>
          <w14:textFill>
            <w14:solidFill>
              <w14:schemeClr w14:val="tx1"/>
            </w14:solidFill>
          </w14:textFill>
        </w:rPr>
      </w:pPr>
      <w:r>
        <w:rPr>
          <w:rFonts w:hint="eastAsia" w:ascii="华文中宋" w:hAnsi="华文中宋" w:eastAsia="华文中宋" w:cs="方正小标宋简体"/>
          <w:color w:val="000000" w:themeColor="text1"/>
          <w:sz w:val="52"/>
          <w:szCs w:val="52"/>
          <w14:textFill>
            <w14:solidFill>
              <w14:schemeClr w14:val="tx1"/>
            </w14:solidFill>
          </w14:textFill>
        </w:rPr>
        <w:t>件</w:t>
      </w:r>
    </w:p>
    <w:p w14:paraId="7D39A3C5">
      <w:pPr>
        <w:spacing w:line="580" w:lineRule="exact"/>
        <w:ind w:firstLine="643" w:firstLineChars="200"/>
        <w:jc w:val="center"/>
        <w:rPr>
          <w:rFonts w:ascii="仿宋_GB2312" w:hAnsi="宋体" w:eastAsia="仿宋_GB2312" w:cs="Times New Roman"/>
          <w:b/>
          <w:color w:val="000000" w:themeColor="text1"/>
          <w:sz w:val="32"/>
          <w:szCs w:val="32"/>
          <w14:textFill>
            <w14:solidFill>
              <w14:schemeClr w14:val="tx1"/>
            </w14:solidFill>
          </w14:textFill>
        </w:rPr>
      </w:pPr>
    </w:p>
    <w:p w14:paraId="28D8F216">
      <w:pPr>
        <w:spacing w:line="360" w:lineRule="auto"/>
        <w:jc w:val="center"/>
        <w:rPr>
          <w:rFonts w:ascii="华文中宋" w:hAnsi="华文中宋" w:eastAsia="华文中宋" w:cs="Times New Roman"/>
          <w:color w:val="000000" w:themeColor="text1"/>
          <w:sz w:val="32"/>
          <w:szCs w:val="44"/>
          <w14:textFill>
            <w14:solidFill>
              <w14:schemeClr w14:val="tx1"/>
            </w14:solidFill>
          </w14:textFill>
        </w:rPr>
      </w:pPr>
      <w:r>
        <w:rPr>
          <w:rFonts w:hint="eastAsia" w:ascii="华文中宋" w:hAnsi="华文中宋" w:eastAsia="华文中宋" w:cs="Times New Roman"/>
          <w:color w:val="000000" w:themeColor="text1"/>
          <w:sz w:val="32"/>
          <w:szCs w:val="44"/>
          <w14:textFill>
            <w14:solidFill>
              <w14:schemeClr w14:val="tx1"/>
            </w14:solidFill>
          </w14:textFill>
        </w:rPr>
        <w:t>中国·四川（广元市·昭化区）</w:t>
      </w:r>
    </w:p>
    <w:p w14:paraId="2666CD09">
      <w:pPr>
        <w:spacing w:line="360" w:lineRule="auto"/>
        <w:jc w:val="center"/>
        <w:rPr>
          <w:rFonts w:ascii="华文中宋" w:hAnsi="华文中宋" w:eastAsia="华文中宋" w:cs="Times New Roman"/>
          <w:color w:val="000000" w:themeColor="text1"/>
          <w:sz w:val="32"/>
          <w:szCs w:val="44"/>
          <w14:textFill>
            <w14:solidFill>
              <w14:schemeClr w14:val="tx1"/>
            </w14:solidFill>
          </w14:textFill>
        </w:rPr>
      </w:pPr>
      <w:r>
        <w:rPr>
          <w:rFonts w:hint="eastAsia" w:ascii="华文中宋" w:hAnsi="华文中宋" w:eastAsia="华文中宋" w:cs="Times New Roman"/>
          <w:color w:val="000000" w:themeColor="text1"/>
          <w:sz w:val="32"/>
          <w:szCs w:val="44"/>
          <w14:textFill>
            <w14:solidFill>
              <w14:schemeClr w14:val="tx1"/>
            </w14:solidFill>
          </w14:textFill>
        </w:rPr>
        <w:t>广元市昭化区林业和园林局印制</w:t>
      </w:r>
    </w:p>
    <w:p w14:paraId="0BDC5830">
      <w:pPr>
        <w:spacing w:line="360" w:lineRule="auto"/>
        <w:jc w:val="center"/>
        <w:rPr>
          <w:rFonts w:ascii="华文中宋" w:hAnsi="华文中宋" w:eastAsia="华文中宋" w:cs="Times New Roman"/>
          <w:color w:val="000000" w:themeColor="text1"/>
          <w:sz w:val="32"/>
          <w:szCs w:val="44"/>
          <w14:textFill>
            <w14:solidFill>
              <w14:schemeClr w14:val="tx1"/>
            </w14:solidFill>
          </w14:textFill>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NumType w:fmt="numberInDash" w:start="0"/>
          <w:cols w:space="425" w:num="1"/>
          <w:titlePg/>
          <w:docGrid w:type="lines" w:linePitch="312" w:charSpace="0"/>
        </w:sectPr>
      </w:pPr>
      <w:r>
        <w:rPr>
          <w:rFonts w:hint="eastAsia" w:ascii="华文中宋" w:hAnsi="华文中宋" w:eastAsia="华文中宋" w:cs="Times New Roman"/>
          <w:color w:val="000000" w:themeColor="text1"/>
          <w:sz w:val="32"/>
          <w:szCs w:val="44"/>
          <w14:textFill>
            <w14:solidFill>
              <w14:schemeClr w14:val="tx1"/>
            </w14:solidFill>
          </w14:textFill>
        </w:rPr>
        <w:t>2018年5月</w:t>
      </w:r>
    </w:p>
    <w:p w14:paraId="62629844">
      <w:pPr>
        <w:pStyle w:val="2"/>
        <w:widowControl/>
        <w:spacing w:before="120" w:after="120" w:line="240" w:lineRule="auto"/>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0" w:name="_Toc515022811"/>
      <w:bookmarkStart w:id="1" w:name="_Toc514935863"/>
      <w:bookmarkStart w:id="2" w:name="_Toc514837119"/>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目    录</w:t>
      </w:r>
      <w:bookmarkEnd w:id="0"/>
      <w:bookmarkEnd w:id="1"/>
      <w:bookmarkEnd w:id="2"/>
    </w:p>
    <w:p w14:paraId="61EDF8AC">
      <w:pPr>
        <w:pStyle w:val="27"/>
        <w:rPr>
          <w:rFonts w:asciiTheme="minorHAnsi" w:hAnsiTheme="minorHAnsi" w:eastAsiaTheme="minorEastAsia" w:cstheme="minorBidi"/>
          <w:szCs w:val="22"/>
        </w:rPr>
      </w:pPr>
      <w:r>
        <w:rPr>
          <w:rFonts w:ascii="华文中宋" w:hAnsi="华文中宋" w:eastAsia="华文中宋"/>
          <w:b/>
          <w:bCs/>
          <w:color w:val="000000" w:themeColor="text1"/>
          <w:kern w:val="0"/>
          <w:sz w:val="30"/>
          <w:szCs w:val="30"/>
          <w:u w:color="000000"/>
          <w14:textFill>
            <w14:solidFill>
              <w14:schemeClr w14:val="tx1"/>
            </w14:solidFill>
          </w14:textFill>
        </w:rPr>
        <w:fldChar w:fldCharType="begin"/>
      </w:r>
      <w:r>
        <w:rPr>
          <w:rFonts w:ascii="华文中宋" w:hAnsi="华文中宋" w:eastAsia="华文中宋"/>
          <w:b/>
          <w:bCs/>
          <w:color w:val="000000" w:themeColor="text1"/>
          <w:kern w:val="0"/>
          <w:sz w:val="30"/>
          <w:szCs w:val="30"/>
          <w:u w:color="000000"/>
          <w14:textFill>
            <w14:solidFill>
              <w14:schemeClr w14:val="tx1"/>
            </w14:solidFill>
          </w14:textFill>
        </w:rPr>
        <w:instrText xml:space="preserve"> TOC \o "1-3" \h \z \u </w:instrText>
      </w:r>
      <w:r>
        <w:rPr>
          <w:rFonts w:ascii="华文中宋" w:hAnsi="华文中宋" w:eastAsia="华文中宋"/>
          <w:b/>
          <w:bCs/>
          <w:color w:val="000000" w:themeColor="text1"/>
          <w:kern w:val="0"/>
          <w:sz w:val="30"/>
          <w:szCs w:val="30"/>
          <w:u w:color="000000"/>
          <w14:textFill>
            <w14:solidFill>
              <w14:schemeClr w14:val="tx1"/>
            </w14:solidFill>
          </w14:textFill>
        </w:rPr>
        <w:fldChar w:fldCharType="separate"/>
      </w:r>
      <w:r>
        <w:fldChar w:fldCharType="begin"/>
      </w:r>
      <w:r>
        <w:instrText xml:space="preserve"> HYPERLINK \l "_Toc515022812" </w:instrText>
      </w:r>
      <w:r>
        <w:fldChar w:fldCharType="separate"/>
      </w:r>
      <w:r>
        <w:rPr>
          <w:rStyle w:val="45"/>
          <w:rFonts w:hint="eastAsia" w:ascii="华文中宋" w:hAnsi="华文中宋" w:eastAsia="华文中宋"/>
          <w:kern w:val="0"/>
          <w:u w:color="000000"/>
        </w:rPr>
        <w:t>第一章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谈判邀请</w:t>
      </w:r>
      <w:r>
        <w:tab/>
      </w:r>
      <w:r>
        <w:fldChar w:fldCharType="begin"/>
      </w:r>
      <w:r>
        <w:instrText xml:space="preserve"> PAGEREF _Toc515022812 \h </w:instrText>
      </w:r>
      <w:r>
        <w:fldChar w:fldCharType="separate"/>
      </w:r>
      <w:r>
        <w:t>1</w:t>
      </w:r>
      <w:r>
        <w:fldChar w:fldCharType="end"/>
      </w:r>
      <w:r>
        <w:fldChar w:fldCharType="end"/>
      </w:r>
    </w:p>
    <w:p w14:paraId="68A15A8D">
      <w:pPr>
        <w:pStyle w:val="27"/>
        <w:spacing w:beforeLines="25" w:afterLines="25" w:line="290" w:lineRule="exact"/>
        <w:ind w:firstLine="420" w:firstLineChars="200"/>
        <w:rPr>
          <w:rFonts w:asciiTheme="minorEastAsia" w:hAnsiTheme="minorEastAsia" w:eastAsiaTheme="minorEastAsia" w:cstheme="minorBidi"/>
          <w:szCs w:val="22"/>
        </w:rPr>
      </w:pPr>
      <w:r>
        <w:fldChar w:fldCharType="begin"/>
      </w:r>
      <w:r>
        <w:instrText xml:space="preserve"> HYPERLINK \l "_Toc515022813" </w:instrText>
      </w:r>
      <w:r>
        <w:fldChar w:fldCharType="separate"/>
      </w:r>
      <w:r>
        <w:rPr>
          <w:rStyle w:val="45"/>
          <w:rFonts w:asciiTheme="minorEastAsia" w:hAnsiTheme="minorEastAsia" w:eastAsiaTheme="minorEastAsia"/>
          <w:kern w:val="0"/>
          <w:u w:color="000000"/>
        </w:rPr>
        <w:t>1.</w:t>
      </w:r>
      <w:r>
        <w:rPr>
          <w:rStyle w:val="45"/>
          <w:rFonts w:hint="eastAsia" w:asciiTheme="minorEastAsia" w:hAnsiTheme="minorEastAsia" w:eastAsiaTheme="minorEastAsia"/>
          <w:kern w:val="0"/>
          <w:u w:color="000000"/>
        </w:rPr>
        <w:t>采购项目基本信息</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_Toc515022813 \h </w:instrText>
      </w:r>
      <w:r>
        <w:rPr>
          <w:rFonts w:asciiTheme="minorEastAsia" w:hAnsiTheme="minorEastAsia" w:eastAsiaTheme="minorEastAsia"/>
        </w:rPr>
        <w:fldChar w:fldCharType="separate"/>
      </w:r>
      <w:r>
        <w:rPr>
          <w:rFonts w:asciiTheme="minorEastAsia" w:hAnsiTheme="minorEastAsia" w:eastAsiaTheme="minorEastAsia"/>
        </w:rPr>
        <w:t>1</w:t>
      </w:r>
      <w:r>
        <w:rPr>
          <w:rFonts w:asciiTheme="minorEastAsia" w:hAnsiTheme="minorEastAsia" w:eastAsiaTheme="minorEastAsia"/>
        </w:rPr>
        <w:fldChar w:fldCharType="end"/>
      </w:r>
      <w:r>
        <w:rPr>
          <w:rFonts w:asciiTheme="minorEastAsia" w:hAnsiTheme="minorEastAsia" w:eastAsiaTheme="minorEastAsia"/>
        </w:rPr>
        <w:fldChar w:fldCharType="end"/>
      </w:r>
    </w:p>
    <w:p w14:paraId="2449CAB3">
      <w:pPr>
        <w:pStyle w:val="27"/>
        <w:spacing w:beforeLines="25" w:afterLines="25" w:line="290" w:lineRule="exact"/>
        <w:ind w:firstLine="420" w:firstLineChars="200"/>
        <w:rPr>
          <w:rFonts w:asciiTheme="minorEastAsia" w:hAnsiTheme="minorEastAsia" w:eastAsiaTheme="minorEastAsia" w:cstheme="minorBidi"/>
          <w:szCs w:val="22"/>
        </w:rPr>
      </w:pPr>
      <w:r>
        <w:fldChar w:fldCharType="begin"/>
      </w:r>
      <w:r>
        <w:instrText xml:space="preserve"> HYPERLINK \l "_Toc515022814" </w:instrText>
      </w:r>
      <w:r>
        <w:fldChar w:fldCharType="separate"/>
      </w:r>
      <w:r>
        <w:rPr>
          <w:rStyle w:val="45"/>
          <w:rFonts w:asciiTheme="minorEastAsia" w:hAnsiTheme="minorEastAsia" w:eastAsiaTheme="minorEastAsia"/>
          <w:kern w:val="0"/>
          <w:u w:color="000000"/>
        </w:rPr>
        <w:t>2.</w:t>
      </w:r>
      <w:r>
        <w:rPr>
          <w:rStyle w:val="45"/>
          <w:rFonts w:hint="eastAsia" w:asciiTheme="minorEastAsia" w:hAnsiTheme="minorEastAsia" w:eastAsiaTheme="minorEastAsia"/>
          <w:kern w:val="0"/>
          <w:u w:color="000000"/>
        </w:rPr>
        <w:t>项目概况与招标范围</w:t>
      </w:r>
      <w:r>
        <w:rPr>
          <w:rFonts w:asciiTheme="minorEastAsia" w:hAnsiTheme="minorEastAsia" w:eastAsiaTheme="minorEastAsia"/>
        </w:rPr>
        <w:tab/>
      </w:r>
      <w:r>
        <w:rPr>
          <w:rFonts w:asciiTheme="minorEastAsia" w:hAnsiTheme="minorEastAsia" w:eastAsiaTheme="minorEastAsia"/>
        </w:rPr>
        <w:fldChar w:fldCharType="begin"/>
      </w:r>
      <w:r>
        <w:rPr>
          <w:rFonts w:asciiTheme="minorEastAsia" w:hAnsiTheme="minorEastAsia" w:eastAsiaTheme="minorEastAsia"/>
        </w:rPr>
        <w:instrText xml:space="preserve"> PAGEREF _Toc515022814 \h </w:instrText>
      </w:r>
      <w:r>
        <w:rPr>
          <w:rFonts w:asciiTheme="minorEastAsia" w:hAnsiTheme="minorEastAsia" w:eastAsiaTheme="minorEastAsia"/>
        </w:rPr>
        <w:fldChar w:fldCharType="separate"/>
      </w:r>
      <w:r>
        <w:rPr>
          <w:rFonts w:asciiTheme="minorEastAsia" w:hAnsiTheme="minorEastAsia" w:eastAsiaTheme="minorEastAsia"/>
        </w:rPr>
        <w:t>1</w:t>
      </w:r>
      <w:r>
        <w:rPr>
          <w:rFonts w:asciiTheme="minorEastAsia" w:hAnsiTheme="minorEastAsia" w:eastAsiaTheme="minorEastAsia"/>
        </w:rPr>
        <w:fldChar w:fldCharType="end"/>
      </w:r>
      <w:r>
        <w:rPr>
          <w:rFonts w:asciiTheme="minorEastAsia" w:hAnsiTheme="minorEastAsia" w:eastAsiaTheme="minorEastAsia"/>
        </w:rPr>
        <w:fldChar w:fldCharType="end"/>
      </w:r>
    </w:p>
    <w:p w14:paraId="1C1455E4">
      <w:pPr>
        <w:pStyle w:val="27"/>
        <w:spacing w:beforeLines="25" w:afterLines="25" w:line="290" w:lineRule="exact"/>
        <w:ind w:firstLine="420" w:firstLineChars="200"/>
        <w:rPr>
          <w:rStyle w:val="45"/>
        </w:rPr>
      </w:pPr>
      <w:r>
        <w:fldChar w:fldCharType="begin"/>
      </w:r>
      <w:r>
        <w:instrText xml:space="preserve"> HYPERLINK \l "_Toc515022815" </w:instrText>
      </w:r>
      <w:r>
        <w:fldChar w:fldCharType="separate"/>
      </w:r>
      <w:r>
        <w:rPr>
          <w:rStyle w:val="45"/>
          <w:rFonts w:asciiTheme="minorEastAsia" w:hAnsiTheme="minorEastAsia" w:eastAsiaTheme="minorEastAsia"/>
        </w:rPr>
        <w:t>3.</w:t>
      </w:r>
      <w:r>
        <w:rPr>
          <w:rStyle w:val="45"/>
          <w:rFonts w:hint="eastAsia" w:asciiTheme="minorEastAsia" w:hAnsiTheme="minorEastAsia" w:eastAsiaTheme="minorEastAsia"/>
        </w:rPr>
        <w:t>谈判申请人资格要求</w:t>
      </w:r>
      <w:r>
        <w:rPr>
          <w:rStyle w:val="45"/>
        </w:rPr>
        <w:tab/>
      </w:r>
      <w:r>
        <w:rPr>
          <w:rStyle w:val="45"/>
        </w:rPr>
        <w:fldChar w:fldCharType="begin"/>
      </w:r>
      <w:r>
        <w:rPr>
          <w:rStyle w:val="45"/>
        </w:rPr>
        <w:instrText xml:space="preserve"> PAGEREF _Toc515022815 \h </w:instrText>
      </w:r>
      <w:r>
        <w:rPr>
          <w:rStyle w:val="45"/>
        </w:rPr>
        <w:fldChar w:fldCharType="separate"/>
      </w:r>
      <w:r>
        <w:rPr>
          <w:rStyle w:val="45"/>
        </w:rPr>
        <w:t>2</w:t>
      </w:r>
      <w:r>
        <w:rPr>
          <w:rStyle w:val="45"/>
        </w:rPr>
        <w:fldChar w:fldCharType="end"/>
      </w:r>
      <w:r>
        <w:rPr>
          <w:rStyle w:val="45"/>
        </w:rPr>
        <w:fldChar w:fldCharType="end"/>
      </w:r>
    </w:p>
    <w:p w14:paraId="2295C03A">
      <w:pPr>
        <w:pStyle w:val="27"/>
        <w:spacing w:beforeLines="25" w:afterLines="25" w:line="290" w:lineRule="exact"/>
        <w:ind w:firstLine="420" w:firstLineChars="200"/>
        <w:rPr>
          <w:rStyle w:val="45"/>
        </w:rPr>
      </w:pPr>
      <w:r>
        <w:fldChar w:fldCharType="begin"/>
      </w:r>
      <w:r>
        <w:instrText xml:space="preserve"> HYPERLINK \l "_Toc515022816" </w:instrText>
      </w:r>
      <w:r>
        <w:fldChar w:fldCharType="separate"/>
      </w:r>
      <w:r>
        <w:rPr>
          <w:rStyle w:val="45"/>
          <w:rFonts w:asciiTheme="minorEastAsia" w:hAnsiTheme="minorEastAsia" w:eastAsiaTheme="minorEastAsia"/>
        </w:rPr>
        <w:t>4.</w:t>
      </w:r>
      <w:r>
        <w:rPr>
          <w:rStyle w:val="45"/>
          <w:rFonts w:hint="eastAsia" w:asciiTheme="minorEastAsia" w:hAnsiTheme="minorEastAsia" w:eastAsiaTheme="minorEastAsia"/>
        </w:rPr>
        <w:t>谈判文件的获取</w:t>
      </w:r>
      <w:r>
        <w:rPr>
          <w:rStyle w:val="45"/>
        </w:rPr>
        <w:tab/>
      </w:r>
      <w:r>
        <w:rPr>
          <w:rStyle w:val="45"/>
        </w:rPr>
        <w:fldChar w:fldCharType="begin"/>
      </w:r>
      <w:r>
        <w:rPr>
          <w:rStyle w:val="45"/>
        </w:rPr>
        <w:instrText xml:space="preserve"> PAGEREF _Toc515022816 \h </w:instrText>
      </w:r>
      <w:r>
        <w:rPr>
          <w:rStyle w:val="45"/>
        </w:rPr>
        <w:fldChar w:fldCharType="separate"/>
      </w:r>
      <w:r>
        <w:rPr>
          <w:rStyle w:val="45"/>
        </w:rPr>
        <w:t>2</w:t>
      </w:r>
      <w:r>
        <w:rPr>
          <w:rStyle w:val="45"/>
        </w:rPr>
        <w:fldChar w:fldCharType="end"/>
      </w:r>
      <w:r>
        <w:rPr>
          <w:rStyle w:val="45"/>
        </w:rPr>
        <w:fldChar w:fldCharType="end"/>
      </w:r>
    </w:p>
    <w:p w14:paraId="5552C814">
      <w:pPr>
        <w:pStyle w:val="27"/>
        <w:spacing w:beforeLines="25" w:afterLines="25" w:line="290" w:lineRule="exact"/>
        <w:ind w:firstLine="420" w:firstLineChars="200"/>
        <w:rPr>
          <w:rStyle w:val="45"/>
        </w:rPr>
      </w:pPr>
      <w:r>
        <w:fldChar w:fldCharType="begin"/>
      </w:r>
      <w:r>
        <w:instrText xml:space="preserve"> HYPERLINK \l "_Toc515022817" </w:instrText>
      </w:r>
      <w:r>
        <w:fldChar w:fldCharType="separate"/>
      </w:r>
      <w:r>
        <w:rPr>
          <w:rStyle w:val="45"/>
          <w:rFonts w:asciiTheme="minorEastAsia" w:hAnsiTheme="minorEastAsia" w:eastAsiaTheme="minorEastAsia"/>
        </w:rPr>
        <w:t>5.</w:t>
      </w:r>
      <w:r>
        <w:rPr>
          <w:rStyle w:val="45"/>
          <w:rFonts w:hint="eastAsia" w:asciiTheme="minorEastAsia" w:hAnsiTheme="minorEastAsia" w:eastAsiaTheme="minorEastAsia"/>
        </w:rPr>
        <w:t>谈判申请文件的递交</w:t>
      </w:r>
      <w:r>
        <w:rPr>
          <w:rStyle w:val="45"/>
        </w:rPr>
        <w:tab/>
      </w:r>
      <w:r>
        <w:rPr>
          <w:rStyle w:val="45"/>
        </w:rPr>
        <w:fldChar w:fldCharType="begin"/>
      </w:r>
      <w:r>
        <w:rPr>
          <w:rStyle w:val="45"/>
        </w:rPr>
        <w:instrText xml:space="preserve"> PAGEREF _Toc515022817 \h </w:instrText>
      </w:r>
      <w:r>
        <w:rPr>
          <w:rStyle w:val="45"/>
        </w:rPr>
        <w:fldChar w:fldCharType="separate"/>
      </w:r>
      <w:r>
        <w:rPr>
          <w:rStyle w:val="45"/>
        </w:rPr>
        <w:t>2</w:t>
      </w:r>
      <w:r>
        <w:rPr>
          <w:rStyle w:val="45"/>
        </w:rPr>
        <w:fldChar w:fldCharType="end"/>
      </w:r>
      <w:r>
        <w:rPr>
          <w:rStyle w:val="45"/>
        </w:rPr>
        <w:fldChar w:fldCharType="end"/>
      </w:r>
    </w:p>
    <w:p w14:paraId="1C782734">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"_Toc515022818" </w:instrText>
      </w:r>
      <w:r>
        <w:fldChar w:fldCharType="separate"/>
      </w:r>
      <w:r>
        <w:rPr>
          <w:rStyle w:val="45"/>
          <w:rFonts w:asciiTheme="minorEastAsia" w:hAnsiTheme="minorEastAsia" w:eastAsiaTheme="minorEastAsia"/>
        </w:rPr>
        <w:t>6.</w:t>
      </w:r>
      <w:r>
        <w:rPr>
          <w:rStyle w:val="45"/>
          <w:rFonts w:hint="eastAsia" w:asciiTheme="minorEastAsia" w:hAnsiTheme="minorEastAsia" w:eastAsiaTheme="minorEastAsia"/>
        </w:rPr>
        <w:t>确认</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_Toc515022818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ECE0D11">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"_Toc515022819" </w:instrText>
      </w:r>
      <w:r>
        <w:fldChar w:fldCharType="separate"/>
      </w:r>
      <w:r>
        <w:rPr>
          <w:rStyle w:val="45"/>
          <w:rFonts w:asciiTheme="minorEastAsia" w:hAnsiTheme="minorEastAsia" w:eastAsiaTheme="minorEastAsia"/>
        </w:rPr>
        <w:t>7.</w:t>
      </w:r>
      <w:r>
        <w:rPr>
          <w:rStyle w:val="45"/>
          <w:rFonts w:hint="eastAsia" w:asciiTheme="minorEastAsia" w:hAnsiTheme="minorEastAsia" w:eastAsiaTheme="minorEastAsia"/>
        </w:rPr>
        <w:t>联系方式</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_Toc515022819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5A790CD">
      <w:pPr>
        <w:pStyle w:val="27"/>
        <w:spacing w:line="290" w:lineRule="exact"/>
        <w:rPr>
          <w:rFonts w:asciiTheme="minorHAnsi" w:hAnsiTheme="minorHAnsi" w:eastAsiaTheme="minorEastAsia" w:cstheme="minorBidi"/>
          <w:szCs w:val="22"/>
        </w:rPr>
      </w:pPr>
      <w:r>
        <w:fldChar w:fldCharType="begin"/>
      </w:r>
      <w:r>
        <w:instrText xml:space="preserve"> HYPERLINK \l "_Toc515022820" </w:instrText>
      </w:r>
      <w:r>
        <w:fldChar w:fldCharType="separate"/>
      </w:r>
      <w:r>
        <w:rPr>
          <w:rStyle w:val="45"/>
          <w:rFonts w:hint="eastAsia" w:ascii="华文中宋" w:hAnsi="华文中宋" w:eastAsia="华文中宋"/>
          <w:kern w:val="0"/>
          <w:u w:color="000000"/>
        </w:rPr>
        <w:t>第二章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谈判须知</w:t>
      </w:r>
      <w:r>
        <w:tab/>
      </w:r>
      <w:r>
        <w:fldChar w:fldCharType="begin"/>
      </w:r>
      <w:r>
        <w:instrText xml:space="preserve"> PAGEREF _Toc515022820 \h </w:instrText>
      </w:r>
      <w:r>
        <w:fldChar w:fldCharType="separate"/>
      </w:r>
      <w:r>
        <w:t>4</w:t>
      </w:r>
      <w:r>
        <w:fldChar w:fldCharType="end"/>
      </w:r>
      <w:r>
        <w:fldChar w:fldCharType="end"/>
      </w:r>
    </w:p>
    <w:p w14:paraId="151BD815">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"_Toc515022821" </w:instrText>
      </w:r>
      <w:r>
        <w:fldChar w:fldCharType="separate"/>
      </w:r>
      <w:r>
        <w:rPr>
          <w:rStyle w:val="45"/>
          <w:rFonts w:asciiTheme="minorEastAsia" w:hAnsiTheme="minorEastAsia" w:eastAsiaTheme="minorEastAsia"/>
        </w:rPr>
        <w:t>1.</w:t>
      </w:r>
      <w:r>
        <w:rPr>
          <w:rStyle w:val="45"/>
          <w:rFonts w:hint="eastAsia" w:asciiTheme="minorEastAsia" w:hAnsiTheme="minorEastAsia" w:eastAsiaTheme="minorEastAsia"/>
        </w:rPr>
        <w:t>有关说明</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0D69481A">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"_Toc515022822" </w:instrText>
      </w:r>
      <w:r>
        <w:fldChar w:fldCharType="separate"/>
      </w:r>
      <w:r>
        <w:rPr>
          <w:rStyle w:val="45"/>
          <w:rFonts w:asciiTheme="minorEastAsia" w:hAnsiTheme="minorEastAsia" w:eastAsiaTheme="minorEastAsia"/>
        </w:rPr>
        <w:t>2.</w:t>
      </w:r>
      <w:r>
        <w:rPr>
          <w:rStyle w:val="45"/>
          <w:rFonts w:hint="eastAsia" w:asciiTheme="minorEastAsia" w:hAnsiTheme="minorEastAsia" w:eastAsiaTheme="minorEastAsia"/>
        </w:rPr>
        <w:t>谈判申请人资格要求</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_Toc515022822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6</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0B6C38F0">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"_Toc515022823" </w:instrText>
      </w:r>
      <w:r>
        <w:fldChar w:fldCharType="separate"/>
      </w:r>
      <w:r>
        <w:rPr>
          <w:rStyle w:val="45"/>
          <w:rFonts w:asciiTheme="minorEastAsia" w:hAnsiTheme="minorEastAsia" w:eastAsiaTheme="minorEastAsia"/>
        </w:rPr>
        <w:t>3.</w:t>
      </w:r>
      <w:r>
        <w:rPr>
          <w:rStyle w:val="45"/>
          <w:rFonts w:hint="eastAsia" w:asciiTheme="minorEastAsia" w:hAnsiTheme="minorEastAsia" w:eastAsiaTheme="minorEastAsia"/>
        </w:rPr>
        <w:t>谈判文件</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_Toc515022823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6</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311D12E">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"_Toc515022824" </w:instrText>
      </w:r>
      <w:r>
        <w:fldChar w:fldCharType="separate"/>
      </w:r>
      <w:r>
        <w:rPr>
          <w:rStyle w:val="45"/>
          <w:rFonts w:asciiTheme="minorEastAsia" w:hAnsiTheme="minorEastAsia" w:eastAsiaTheme="minorEastAsia"/>
        </w:rPr>
        <w:t>4.</w:t>
      </w:r>
      <w:r>
        <w:rPr>
          <w:rStyle w:val="45"/>
          <w:rFonts w:hint="eastAsia" w:asciiTheme="minorEastAsia" w:hAnsiTheme="minorEastAsia" w:eastAsiaTheme="minorEastAsia"/>
        </w:rPr>
        <w:t>谈判申请文件</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_Toc515022824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7</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48C474F">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"_Toc515022825" </w:instrText>
      </w:r>
      <w:r>
        <w:fldChar w:fldCharType="separate"/>
      </w:r>
      <w:r>
        <w:rPr>
          <w:rStyle w:val="45"/>
          <w:rFonts w:asciiTheme="minorEastAsia" w:hAnsiTheme="minorEastAsia" w:eastAsiaTheme="minorEastAsia"/>
        </w:rPr>
        <w:t>4.1</w:t>
      </w:r>
      <w:r>
        <w:rPr>
          <w:rStyle w:val="45"/>
          <w:rFonts w:hint="eastAsia" w:asciiTheme="minorEastAsia" w:hAnsiTheme="minorEastAsia" w:eastAsiaTheme="minorEastAsia"/>
        </w:rPr>
        <w:t>谈判申请文件的编制</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_Toc515022825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7</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F2B7D06">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"_Toc515022826" </w:instrText>
      </w:r>
      <w:r>
        <w:fldChar w:fldCharType="separate"/>
      </w:r>
      <w:r>
        <w:rPr>
          <w:rStyle w:val="45"/>
          <w:rFonts w:asciiTheme="minorEastAsia" w:hAnsiTheme="minorEastAsia" w:eastAsiaTheme="minorEastAsia"/>
        </w:rPr>
        <w:t>4.2</w:t>
      </w:r>
      <w:r>
        <w:rPr>
          <w:rStyle w:val="45"/>
          <w:rFonts w:hint="eastAsia" w:asciiTheme="minorEastAsia" w:hAnsiTheme="minorEastAsia" w:eastAsiaTheme="minorEastAsia"/>
        </w:rPr>
        <w:t>谈判申请文件的组成</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_Toc515022826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7</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2ABD282">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"_Toc515022827" </w:instrText>
      </w:r>
      <w:r>
        <w:fldChar w:fldCharType="separate"/>
      </w:r>
      <w:r>
        <w:rPr>
          <w:rStyle w:val="45"/>
          <w:rFonts w:asciiTheme="minorEastAsia" w:hAnsiTheme="minorEastAsia" w:eastAsiaTheme="minorEastAsia"/>
        </w:rPr>
        <w:t>4.3</w:t>
      </w:r>
      <w:r>
        <w:rPr>
          <w:rStyle w:val="45"/>
          <w:rFonts w:hint="eastAsia" w:asciiTheme="minorEastAsia" w:hAnsiTheme="minorEastAsia" w:eastAsiaTheme="minorEastAsia"/>
        </w:rPr>
        <w:t>谈判申请文件的数量</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_Toc515022827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534E551">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"_Toc515022828" </w:instrText>
      </w:r>
      <w:r>
        <w:fldChar w:fldCharType="separate"/>
      </w:r>
      <w:r>
        <w:rPr>
          <w:rStyle w:val="45"/>
          <w:rFonts w:asciiTheme="minorEastAsia" w:hAnsiTheme="minorEastAsia" w:eastAsiaTheme="minorEastAsia"/>
        </w:rPr>
        <w:t>4.4</w:t>
      </w:r>
      <w:r>
        <w:rPr>
          <w:rStyle w:val="45"/>
          <w:rFonts w:hint="eastAsia" w:asciiTheme="minorEastAsia" w:hAnsiTheme="minorEastAsia" w:eastAsiaTheme="minorEastAsia"/>
        </w:rPr>
        <w:t>谈判申请文件的装订</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1D8058B">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"_Toc515022829" </w:instrText>
      </w:r>
      <w:r>
        <w:fldChar w:fldCharType="separate"/>
      </w:r>
      <w:r>
        <w:rPr>
          <w:rStyle w:val="45"/>
          <w:rFonts w:asciiTheme="minorEastAsia" w:hAnsiTheme="minorEastAsia" w:eastAsiaTheme="minorEastAsia"/>
        </w:rPr>
        <w:t>4.5</w:t>
      </w:r>
      <w:r>
        <w:rPr>
          <w:rStyle w:val="45"/>
          <w:rFonts w:hint="eastAsia" w:asciiTheme="minorEastAsia" w:hAnsiTheme="minorEastAsia" w:eastAsiaTheme="minorEastAsia"/>
        </w:rPr>
        <w:t>谈判申请文件的密封</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_Toc515022829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EF2FBEC">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"_Toc515022830" </w:instrText>
      </w:r>
      <w:r>
        <w:fldChar w:fldCharType="separate"/>
      </w:r>
      <w:r>
        <w:rPr>
          <w:rStyle w:val="45"/>
          <w:rFonts w:asciiTheme="minorEastAsia" w:hAnsiTheme="minorEastAsia" w:eastAsiaTheme="minorEastAsia"/>
        </w:rPr>
        <w:t>4.6</w:t>
      </w:r>
      <w:r>
        <w:rPr>
          <w:rStyle w:val="45"/>
          <w:rFonts w:hint="eastAsia" w:asciiTheme="minorEastAsia" w:hAnsiTheme="minorEastAsia" w:eastAsiaTheme="minorEastAsia"/>
        </w:rPr>
        <w:t>谈判申请文件递交</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_Toc515022830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9</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5F06773">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"_Toc515022831" </w:instrText>
      </w:r>
      <w:r>
        <w:fldChar w:fldCharType="separate"/>
      </w:r>
      <w:r>
        <w:rPr>
          <w:rStyle w:val="45"/>
          <w:rFonts w:asciiTheme="minorEastAsia" w:hAnsiTheme="minorEastAsia" w:eastAsiaTheme="minorEastAsia"/>
        </w:rPr>
        <w:t>4.7</w:t>
      </w:r>
      <w:r>
        <w:rPr>
          <w:rStyle w:val="45"/>
          <w:rFonts w:hint="eastAsia" w:asciiTheme="minorEastAsia" w:hAnsiTheme="minorEastAsia" w:eastAsiaTheme="minorEastAsia"/>
        </w:rPr>
        <w:t>谈判申请文件的签署及有关规定</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9</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1E1F0A2">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"_Toc515022832" </w:instrText>
      </w:r>
      <w:r>
        <w:fldChar w:fldCharType="separate"/>
      </w:r>
      <w:r>
        <w:rPr>
          <w:rStyle w:val="45"/>
          <w:rFonts w:asciiTheme="minorEastAsia" w:hAnsiTheme="minorEastAsia" w:eastAsiaTheme="minorEastAsia"/>
        </w:rPr>
        <w:t>5.</w:t>
      </w:r>
      <w:r>
        <w:rPr>
          <w:rStyle w:val="45"/>
          <w:rFonts w:hint="eastAsia" w:asciiTheme="minorEastAsia" w:hAnsiTheme="minorEastAsia" w:eastAsiaTheme="minorEastAsia"/>
        </w:rPr>
        <w:t>资格证明材料</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_Toc515022832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10</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3F8CF79F">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"_Toc515022833" </w:instrText>
      </w:r>
      <w:r>
        <w:fldChar w:fldCharType="separate"/>
      </w:r>
      <w:r>
        <w:rPr>
          <w:rStyle w:val="45"/>
          <w:rFonts w:asciiTheme="minorEastAsia" w:hAnsiTheme="minorEastAsia" w:eastAsiaTheme="minorEastAsia"/>
        </w:rPr>
        <w:t>6.</w:t>
      </w:r>
      <w:r>
        <w:rPr>
          <w:rStyle w:val="45"/>
          <w:rFonts w:hint="eastAsia" w:asciiTheme="minorEastAsia" w:hAnsiTheme="minorEastAsia" w:eastAsiaTheme="minorEastAsia"/>
        </w:rPr>
        <w:t>谈判报价</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_Toc515022833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10</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755C86F">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"_Toc515022834" </w:instrText>
      </w:r>
      <w:r>
        <w:fldChar w:fldCharType="separate"/>
      </w:r>
      <w:r>
        <w:rPr>
          <w:rStyle w:val="45"/>
          <w:rFonts w:asciiTheme="minorEastAsia" w:hAnsiTheme="minorEastAsia" w:eastAsiaTheme="minorEastAsia"/>
        </w:rPr>
        <w:t>7.</w:t>
      </w:r>
      <w:r>
        <w:rPr>
          <w:rStyle w:val="45"/>
          <w:rFonts w:hint="eastAsia" w:asciiTheme="minorEastAsia" w:hAnsiTheme="minorEastAsia" w:eastAsiaTheme="minorEastAsia"/>
        </w:rPr>
        <w:t>谈判保证金</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_Toc515022834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11</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4BB8746">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"_Toc515022835" </w:instrText>
      </w:r>
      <w:r>
        <w:fldChar w:fldCharType="separate"/>
      </w:r>
      <w:r>
        <w:rPr>
          <w:rStyle w:val="45"/>
          <w:rFonts w:asciiTheme="minorEastAsia" w:hAnsiTheme="minorEastAsia" w:eastAsiaTheme="minorEastAsia"/>
        </w:rPr>
        <w:t>8.</w:t>
      </w:r>
      <w:r>
        <w:rPr>
          <w:rStyle w:val="45"/>
          <w:rFonts w:hint="eastAsia" w:asciiTheme="minorEastAsia" w:hAnsiTheme="minorEastAsia" w:eastAsiaTheme="minorEastAsia"/>
        </w:rPr>
        <w:t>履约担保</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_Toc515022835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045D2E87">
      <w:pPr>
        <w:pStyle w:val="27"/>
        <w:spacing w:line="290" w:lineRule="exact"/>
        <w:rPr>
          <w:rFonts w:asciiTheme="minorHAnsi" w:hAnsiTheme="minorHAnsi" w:eastAsiaTheme="minorEastAsia" w:cstheme="minorBidi"/>
          <w:szCs w:val="22"/>
        </w:rPr>
      </w:pPr>
      <w:r>
        <w:fldChar w:fldCharType="begin"/>
      </w:r>
      <w:r>
        <w:instrText xml:space="preserve"> HYPERLINK \l "_Toc515022836" </w:instrText>
      </w:r>
      <w:r>
        <w:fldChar w:fldCharType="separate"/>
      </w:r>
      <w:r>
        <w:rPr>
          <w:rStyle w:val="45"/>
          <w:rFonts w:hint="eastAsia" w:ascii="华文中宋" w:hAnsi="华文中宋" w:eastAsia="华文中宋"/>
          <w:kern w:val="0"/>
          <w:u w:color="000000"/>
        </w:rPr>
        <w:t>第三章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项目需求</w:t>
      </w:r>
      <w:r>
        <w:tab/>
      </w:r>
      <w:r>
        <w:fldChar w:fldCharType="begin"/>
      </w:r>
      <w:r>
        <w:instrText xml:space="preserve"> PAGEREF _Toc515022836 \h </w:instrText>
      </w:r>
      <w:r>
        <w:fldChar w:fldCharType="separate"/>
      </w:r>
      <w:r>
        <w:t>13</w:t>
      </w:r>
      <w:r>
        <w:fldChar w:fldCharType="end"/>
      </w:r>
      <w:r>
        <w:fldChar w:fldCharType="end"/>
      </w:r>
    </w:p>
    <w:p w14:paraId="6C5FCC9F">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"_Toc515022837" </w:instrText>
      </w:r>
      <w:r>
        <w:fldChar w:fldCharType="separate"/>
      </w:r>
      <w:r>
        <w:rPr>
          <w:rStyle w:val="45"/>
          <w:rFonts w:asciiTheme="minorEastAsia" w:hAnsiTheme="minorEastAsia" w:eastAsiaTheme="minorEastAsia"/>
        </w:rPr>
        <w:t>1.</w:t>
      </w:r>
      <w:r>
        <w:rPr>
          <w:rStyle w:val="45"/>
          <w:rFonts w:hint="eastAsia" w:asciiTheme="minorEastAsia" w:hAnsiTheme="minorEastAsia" w:eastAsiaTheme="minorEastAsia"/>
        </w:rPr>
        <w:t>项目名称</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_Toc515022837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2B2790F">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"_Toc515022838" </w:instrText>
      </w:r>
      <w:r>
        <w:fldChar w:fldCharType="separate"/>
      </w:r>
      <w:r>
        <w:rPr>
          <w:rStyle w:val="45"/>
          <w:rFonts w:asciiTheme="minorEastAsia" w:hAnsiTheme="minorEastAsia" w:eastAsiaTheme="minorEastAsia"/>
        </w:rPr>
        <w:t>2.</w:t>
      </w:r>
      <w:r>
        <w:rPr>
          <w:rStyle w:val="45"/>
          <w:rFonts w:hint="eastAsia" w:asciiTheme="minorEastAsia" w:hAnsiTheme="minorEastAsia" w:eastAsiaTheme="minorEastAsia"/>
        </w:rPr>
        <w:t>设备名称、数量</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3444189">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"_Toc515022839" </w:instrText>
      </w:r>
      <w:r>
        <w:fldChar w:fldCharType="separate"/>
      </w:r>
      <w:r>
        <w:rPr>
          <w:rStyle w:val="45"/>
          <w:rFonts w:asciiTheme="minorEastAsia" w:hAnsiTheme="minorEastAsia" w:eastAsiaTheme="minorEastAsia"/>
        </w:rPr>
        <w:t>3.</w:t>
      </w:r>
      <w:r>
        <w:rPr>
          <w:rStyle w:val="45"/>
          <w:rFonts w:hint="eastAsia" w:asciiTheme="minorEastAsia" w:hAnsiTheme="minorEastAsia" w:eastAsiaTheme="minorEastAsia"/>
        </w:rPr>
        <w:t>预算价格</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_Toc515022839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9556E90">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"_Toc515022840" </w:instrText>
      </w:r>
      <w:r>
        <w:fldChar w:fldCharType="separate"/>
      </w:r>
      <w:r>
        <w:rPr>
          <w:rStyle w:val="45"/>
          <w:rFonts w:asciiTheme="minorEastAsia" w:hAnsiTheme="minorEastAsia" w:eastAsiaTheme="minorEastAsia"/>
        </w:rPr>
        <w:t>4.</w:t>
      </w:r>
      <w:r>
        <w:rPr>
          <w:rStyle w:val="45"/>
          <w:rFonts w:hint="eastAsia" w:asciiTheme="minorEastAsia" w:hAnsiTheme="minorEastAsia" w:eastAsiaTheme="minorEastAsia"/>
        </w:rPr>
        <w:t>交付时间</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_Toc515022840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41A7D2E">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"_Toc515022841" </w:instrText>
      </w:r>
      <w:r>
        <w:fldChar w:fldCharType="separate"/>
      </w:r>
      <w:r>
        <w:rPr>
          <w:rStyle w:val="45"/>
          <w:rFonts w:asciiTheme="minorEastAsia" w:hAnsiTheme="minorEastAsia" w:eastAsiaTheme="minorEastAsia"/>
        </w:rPr>
        <w:t>5.</w:t>
      </w:r>
      <w:r>
        <w:rPr>
          <w:rStyle w:val="45"/>
          <w:rFonts w:hint="eastAsia" w:asciiTheme="minorEastAsia" w:hAnsiTheme="minorEastAsia" w:eastAsiaTheme="minorEastAsia"/>
        </w:rPr>
        <w:t>交付地点</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24B4B36">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"_Toc515022842" </w:instrText>
      </w:r>
      <w:r>
        <w:fldChar w:fldCharType="separate"/>
      </w:r>
      <w:r>
        <w:rPr>
          <w:rStyle w:val="45"/>
          <w:rFonts w:asciiTheme="minorEastAsia" w:hAnsiTheme="minorEastAsia" w:eastAsiaTheme="minorEastAsia"/>
        </w:rPr>
        <w:t>6.</w:t>
      </w:r>
      <w:r>
        <w:rPr>
          <w:rStyle w:val="45"/>
          <w:rFonts w:hint="eastAsia" w:asciiTheme="minorEastAsia" w:hAnsiTheme="minorEastAsia" w:eastAsiaTheme="minorEastAsia"/>
        </w:rPr>
        <w:t>资金支付</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_Toc515022842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B299CB7">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"_Toc515022843" </w:instrText>
      </w:r>
      <w:r>
        <w:fldChar w:fldCharType="separate"/>
      </w:r>
      <w:r>
        <w:rPr>
          <w:rStyle w:val="45"/>
          <w:rFonts w:asciiTheme="minorEastAsia" w:hAnsiTheme="minorEastAsia" w:eastAsiaTheme="minorEastAsia"/>
        </w:rPr>
        <w:t>7.</w:t>
      </w:r>
      <w:r>
        <w:rPr>
          <w:rStyle w:val="45"/>
          <w:rFonts w:hint="eastAsia" w:asciiTheme="minorEastAsia" w:hAnsiTheme="minorEastAsia" w:eastAsiaTheme="minorEastAsia"/>
        </w:rPr>
        <w:t>设备参数、规格描述</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_Toc515022843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13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8FB9A26">
      <w:pPr>
        <w:pStyle w:val="27"/>
        <w:spacing w:line="290" w:lineRule="exact"/>
        <w:rPr>
          <w:rFonts w:asciiTheme="minorHAnsi" w:hAnsiTheme="minorHAnsi" w:eastAsiaTheme="minorEastAsia" w:cstheme="minorBidi"/>
          <w:szCs w:val="22"/>
        </w:rPr>
      </w:pPr>
      <w:r>
        <w:fldChar w:fldCharType="begin"/>
      </w:r>
      <w:r>
        <w:instrText xml:space="preserve"> HYPERLINK \l "_Toc515022844" </w:instrText>
      </w:r>
      <w:r>
        <w:fldChar w:fldCharType="separate"/>
      </w:r>
      <w:r>
        <w:rPr>
          <w:rStyle w:val="45"/>
          <w:rFonts w:hint="eastAsia" w:ascii="华文中宋" w:hAnsi="华文中宋" w:eastAsia="华文中宋"/>
          <w:kern w:val="0"/>
          <w:u w:color="000000"/>
        </w:rPr>
        <w:t>第四章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谈判程序、谈判内容和成交履约</w:t>
      </w:r>
      <w:r>
        <w:tab/>
      </w:r>
      <w:r>
        <w:fldChar w:fldCharType="begin"/>
      </w:r>
      <w:r>
        <w:instrText xml:space="preserve"> PAGEREF _Toc515022844 \h </w:instrText>
      </w:r>
      <w:r>
        <w:fldChar w:fldCharType="separate"/>
      </w:r>
      <w:r>
        <w:t>21</w:t>
      </w:r>
      <w:r>
        <w:fldChar w:fldCharType="end"/>
      </w:r>
      <w:r>
        <w:fldChar w:fldCharType="end"/>
      </w:r>
    </w:p>
    <w:p w14:paraId="44779DAE">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"_Toc515022845" </w:instrText>
      </w:r>
      <w:r>
        <w:fldChar w:fldCharType="separate"/>
      </w:r>
      <w:r>
        <w:rPr>
          <w:rStyle w:val="45"/>
          <w:rFonts w:asciiTheme="minorEastAsia" w:hAnsiTheme="minorEastAsia" w:eastAsiaTheme="minorEastAsia"/>
        </w:rPr>
        <w:t>1.</w:t>
      </w:r>
      <w:r>
        <w:rPr>
          <w:rStyle w:val="45"/>
          <w:rFonts w:hint="eastAsia" w:asciiTheme="minorEastAsia" w:hAnsiTheme="minorEastAsia" w:eastAsiaTheme="minorEastAsia"/>
        </w:rPr>
        <w:t>谈判程序</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_Toc515022845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21</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6A04F5D">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"_Toc515022846" </w:instrText>
      </w:r>
      <w:r>
        <w:fldChar w:fldCharType="separate"/>
      </w:r>
      <w:r>
        <w:rPr>
          <w:rStyle w:val="45"/>
          <w:rFonts w:asciiTheme="minorEastAsia" w:hAnsiTheme="minorEastAsia" w:eastAsiaTheme="minorEastAsia"/>
        </w:rPr>
        <w:t>2.</w:t>
      </w:r>
      <w:r>
        <w:rPr>
          <w:rStyle w:val="45"/>
          <w:rFonts w:hint="eastAsia" w:asciiTheme="minorEastAsia" w:hAnsiTheme="minorEastAsia" w:eastAsiaTheme="minorEastAsia"/>
        </w:rPr>
        <w:t>谈判纪律</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_Toc515022846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21</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3DCE3D70">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"_Toc515022847" </w:instrText>
      </w:r>
      <w:r>
        <w:fldChar w:fldCharType="separate"/>
      </w:r>
      <w:r>
        <w:rPr>
          <w:rStyle w:val="45"/>
          <w:rFonts w:asciiTheme="minorEastAsia" w:hAnsiTheme="minorEastAsia" w:eastAsiaTheme="minorEastAsia"/>
        </w:rPr>
        <w:t>3.</w:t>
      </w:r>
      <w:r>
        <w:rPr>
          <w:rStyle w:val="45"/>
          <w:rFonts w:hint="eastAsia" w:asciiTheme="minorEastAsia" w:hAnsiTheme="minorEastAsia" w:eastAsiaTheme="minorEastAsia"/>
        </w:rPr>
        <w:t>谈判小组</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_Toc515022847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F18E2A2">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"_Toc515022848" </w:instrText>
      </w:r>
      <w:r>
        <w:fldChar w:fldCharType="separate"/>
      </w:r>
      <w:r>
        <w:rPr>
          <w:rStyle w:val="45"/>
          <w:rFonts w:asciiTheme="minorEastAsia" w:hAnsiTheme="minorEastAsia" w:eastAsiaTheme="minorEastAsia"/>
        </w:rPr>
        <w:t>4.</w:t>
      </w:r>
      <w:r>
        <w:rPr>
          <w:rStyle w:val="45"/>
          <w:rFonts w:hint="eastAsia" w:asciiTheme="minorEastAsia" w:hAnsiTheme="minorEastAsia" w:eastAsiaTheme="minorEastAsia"/>
        </w:rPr>
        <w:t>评审标准</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0FE134B">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"_Toc515022849" </w:instrText>
      </w:r>
      <w:r>
        <w:fldChar w:fldCharType="separate"/>
      </w:r>
      <w:r>
        <w:rPr>
          <w:rStyle w:val="45"/>
          <w:rFonts w:asciiTheme="minorEastAsia" w:hAnsiTheme="minorEastAsia" w:eastAsiaTheme="minorEastAsia"/>
        </w:rPr>
        <w:t>5.</w:t>
      </w:r>
      <w:r>
        <w:rPr>
          <w:rStyle w:val="45"/>
          <w:rFonts w:hint="eastAsia" w:asciiTheme="minorEastAsia" w:hAnsiTheme="minorEastAsia" w:eastAsiaTheme="minorEastAsia"/>
        </w:rPr>
        <w:t>评审方法</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_Toc515022849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24</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18486CE">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"_Toc515022850" </w:instrText>
      </w:r>
      <w:r>
        <w:fldChar w:fldCharType="separate"/>
      </w:r>
      <w:r>
        <w:rPr>
          <w:rStyle w:val="45"/>
          <w:rFonts w:asciiTheme="minorEastAsia" w:hAnsiTheme="minorEastAsia" w:eastAsiaTheme="minorEastAsia"/>
        </w:rPr>
        <w:t>6.</w:t>
      </w:r>
      <w:r>
        <w:rPr>
          <w:rStyle w:val="45"/>
          <w:rFonts w:hint="eastAsia" w:asciiTheme="minorEastAsia" w:hAnsiTheme="minorEastAsia" w:eastAsiaTheme="minorEastAsia"/>
        </w:rPr>
        <w:t>谈判</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_Toc515022850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26</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84B0C08">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"_Toc515022851" </w:instrText>
      </w:r>
      <w:r>
        <w:fldChar w:fldCharType="separate"/>
      </w:r>
      <w:r>
        <w:rPr>
          <w:rStyle w:val="45"/>
          <w:rFonts w:asciiTheme="minorEastAsia" w:hAnsiTheme="minorEastAsia" w:eastAsiaTheme="minorEastAsia"/>
        </w:rPr>
        <w:t>7.</w:t>
      </w:r>
      <w:r>
        <w:rPr>
          <w:rStyle w:val="45"/>
          <w:rFonts w:hint="eastAsia" w:asciiTheme="minorEastAsia" w:hAnsiTheme="minorEastAsia" w:eastAsiaTheme="minorEastAsia"/>
        </w:rPr>
        <w:t>质疑和投诉</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28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080D5BE6">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"_Toc515022852" </w:instrText>
      </w:r>
      <w:r>
        <w:fldChar w:fldCharType="separate"/>
      </w:r>
      <w:r>
        <w:rPr>
          <w:rStyle w:val="45"/>
          <w:rFonts w:asciiTheme="minorEastAsia" w:hAnsiTheme="minorEastAsia" w:eastAsiaTheme="minorEastAsia"/>
        </w:rPr>
        <w:t>8.</w:t>
      </w:r>
      <w:r>
        <w:rPr>
          <w:rStyle w:val="45"/>
          <w:rFonts w:hint="eastAsia" w:asciiTheme="minorEastAsia" w:hAnsiTheme="minorEastAsia" w:eastAsiaTheme="minorEastAsia"/>
        </w:rPr>
        <w:t>谈判结果与公示</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_Toc515022852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30</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62253A1A">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"_Toc515022853" </w:instrText>
      </w:r>
      <w:r>
        <w:fldChar w:fldCharType="separate"/>
      </w:r>
      <w:r>
        <w:rPr>
          <w:rStyle w:val="45"/>
          <w:rFonts w:asciiTheme="minorEastAsia" w:hAnsiTheme="minorEastAsia" w:eastAsiaTheme="minorEastAsia"/>
        </w:rPr>
        <w:t>8.1</w:t>
      </w:r>
      <w:r>
        <w:rPr>
          <w:rStyle w:val="45"/>
          <w:rFonts w:hint="eastAsia" w:asciiTheme="minorEastAsia" w:hAnsiTheme="minorEastAsia" w:eastAsiaTheme="minorEastAsia"/>
        </w:rPr>
        <w:t>谈判评审报告</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_Toc515022853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30</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B25384F">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"_Toc515022854" </w:instrText>
      </w:r>
      <w:r>
        <w:fldChar w:fldCharType="separate"/>
      </w:r>
      <w:r>
        <w:rPr>
          <w:rStyle w:val="45"/>
          <w:rFonts w:asciiTheme="minorEastAsia" w:hAnsiTheme="minorEastAsia" w:eastAsiaTheme="minorEastAsia"/>
        </w:rPr>
        <w:t>8.2</w:t>
      </w:r>
      <w:r>
        <w:rPr>
          <w:rStyle w:val="45"/>
          <w:rFonts w:hint="eastAsia" w:asciiTheme="minorEastAsia" w:hAnsiTheme="minorEastAsia" w:eastAsiaTheme="minorEastAsia"/>
        </w:rPr>
        <w:t>谈判结果公示</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_Toc515022854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31</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E63A31C">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"_Toc515022855" </w:instrText>
      </w:r>
      <w:r>
        <w:fldChar w:fldCharType="separate"/>
      </w:r>
      <w:r>
        <w:rPr>
          <w:rStyle w:val="45"/>
          <w:rFonts w:asciiTheme="minorEastAsia" w:hAnsiTheme="minorEastAsia" w:eastAsiaTheme="minorEastAsia"/>
        </w:rPr>
        <w:t>9.</w:t>
      </w:r>
      <w:r>
        <w:rPr>
          <w:rStyle w:val="45"/>
          <w:rFonts w:hint="eastAsia" w:asciiTheme="minorEastAsia" w:hAnsiTheme="minorEastAsia" w:eastAsiaTheme="minorEastAsia"/>
        </w:rPr>
        <w:t>合同的订立和履行</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_Toc515022855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B02511D">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"_Toc515022856" </w:instrText>
      </w:r>
      <w:r>
        <w:fldChar w:fldCharType="separate"/>
      </w:r>
      <w:r>
        <w:rPr>
          <w:rStyle w:val="45"/>
          <w:rFonts w:asciiTheme="minorEastAsia" w:hAnsiTheme="minorEastAsia" w:eastAsiaTheme="minorEastAsia"/>
        </w:rPr>
        <w:t>9.1</w:t>
      </w:r>
      <w:r>
        <w:rPr>
          <w:rStyle w:val="45"/>
          <w:rFonts w:hint="eastAsia" w:asciiTheme="minorEastAsia" w:hAnsiTheme="minorEastAsia" w:eastAsiaTheme="minorEastAsia"/>
        </w:rPr>
        <w:t>合同的订立</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_Toc515022856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33521C44">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"_Toc515022857" </w:instrText>
      </w:r>
      <w:r>
        <w:fldChar w:fldCharType="separate"/>
      </w:r>
      <w:r>
        <w:rPr>
          <w:rStyle w:val="45"/>
          <w:rFonts w:asciiTheme="minorEastAsia" w:hAnsiTheme="minorEastAsia" w:eastAsiaTheme="minorEastAsia"/>
        </w:rPr>
        <w:t>9.2</w:t>
      </w:r>
      <w:r>
        <w:rPr>
          <w:rStyle w:val="45"/>
          <w:rFonts w:hint="eastAsia" w:asciiTheme="minorEastAsia" w:hAnsiTheme="minorEastAsia" w:eastAsiaTheme="minorEastAsia"/>
        </w:rPr>
        <w:t>合同的组成</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_Toc515022857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78AB74C">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"_Toc515022858" </w:instrText>
      </w:r>
      <w:r>
        <w:fldChar w:fldCharType="separate"/>
      </w:r>
      <w:r>
        <w:rPr>
          <w:rStyle w:val="45"/>
          <w:rFonts w:asciiTheme="minorEastAsia" w:hAnsiTheme="minorEastAsia" w:eastAsiaTheme="minorEastAsia"/>
        </w:rPr>
        <w:t>9.3</w:t>
      </w:r>
      <w:r>
        <w:rPr>
          <w:rStyle w:val="45"/>
          <w:rFonts w:hint="eastAsia" w:asciiTheme="minorEastAsia" w:hAnsiTheme="minorEastAsia" w:eastAsiaTheme="minorEastAsia"/>
        </w:rPr>
        <w:t>合同的履行</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9380906">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"_Toc515022859" </w:instrText>
      </w:r>
      <w:r>
        <w:fldChar w:fldCharType="separate"/>
      </w:r>
      <w:r>
        <w:rPr>
          <w:rStyle w:val="45"/>
          <w:rFonts w:asciiTheme="minorEastAsia" w:hAnsiTheme="minorEastAsia" w:eastAsiaTheme="minorEastAsia"/>
        </w:rPr>
        <w:t>10.</w:t>
      </w:r>
      <w:r>
        <w:rPr>
          <w:rStyle w:val="45"/>
          <w:rFonts w:hint="eastAsia" w:asciiTheme="minorEastAsia" w:hAnsiTheme="minorEastAsia" w:eastAsiaTheme="minorEastAsia"/>
        </w:rPr>
        <w:t>本次采购谈判是参照国家有关规定执行，解释权属本项目采购人</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_Toc515022859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CFB56EF">
      <w:pPr>
        <w:pStyle w:val="27"/>
        <w:spacing w:line="290" w:lineRule="exact"/>
        <w:rPr>
          <w:rFonts w:asciiTheme="minorHAnsi" w:hAnsiTheme="minorHAnsi" w:eastAsiaTheme="minorEastAsia" w:cstheme="minorBidi"/>
          <w:szCs w:val="22"/>
        </w:rPr>
      </w:pPr>
      <w:r>
        <w:fldChar w:fldCharType="begin"/>
      </w:r>
      <w:r>
        <w:instrText xml:space="preserve"> HYPERLINK \l "_Toc515022860" </w:instrText>
      </w:r>
      <w:r>
        <w:fldChar w:fldCharType="separate"/>
      </w:r>
      <w:r>
        <w:rPr>
          <w:rStyle w:val="45"/>
          <w:rFonts w:hint="eastAsia" w:ascii="华文中宋" w:hAnsi="华文中宋" w:eastAsia="华文中宋"/>
          <w:kern w:val="0"/>
          <w:u w:color="000000"/>
        </w:rPr>
        <w:t>第五章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竞争性谈判申请文件（格式）</w:t>
      </w:r>
      <w:r>
        <w:tab/>
      </w:r>
      <w:r>
        <w:fldChar w:fldCharType="begin"/>
      </w:r>
      <w:r>
        <w:instrText xml:space="preserve"> PAGEREF _Toc515022860 \h </w:instrText>
      </w:r>
      <w:r>
        <w:fldChar w:fldCharType="separate"/>
      </w:r>
      <w:r>
        <w:t>34</w:t>
      </w:r>
      <w:r>
        <w:fldChar w:fldCharType="end"/>
      </w:r>
      <w:r>
        <w:fldChar w:fldCharType="end"/>
      </w:r>
    </w:p>
    <w:p w14:paraId="5D43BCBC">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"_Toc515022861" </w:instrText>
      </w:r>
      <w:r>
        <w:fldChar w:fldCharType="separate"/>
      </w:r>
      <w:r>
        <w:rPr>
          <w:rStyle w:val="45"/>
          <w:rFonts w:asciiTheme="minorEastAsia" w:hAnsiTheme="minorEastAsia" w:eastAsiaTheme="minorEastAsia"/>
        </w:rPr>
        <w:t>1.</w:t>
      </w:r>
      <w:r>
        <w:rPr>
          <w:rStyle w:val="45"/>
          <w:rFonts w:hint="eastAsia" w:asciiTheme="minorEastAsia" w:hAnsiTheme="minorEastAsia" w:eastAsiaTheme="minorEastAsia"/>
        </w:rPr>
        <w:t>谈判申请文件封面</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34</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F3DA4D3">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"_Toc515022862" </w:instrText>
      </w:r>
      <w:r>
        <w:fldChar w:fldCharType="separate"/>
      </w:r>
      <w:r>
        <w:rPr>
          <w:rStyle w:val="45"/>
          <w:rFonts w:asciiTheme="minorEastAsia" w:hAnsiTheme="minorEastAsia" w:eastAsiaTheme="minorEastAsia"/>
        </w:rPr>
        <w:t>2.</w:t>
      </w:r>
      <w:r>
        <w:rPr>
          <w:rStyle w:val="45"/>
          <w:rFonts w:hint="eastAsia" w:asciiTheme="minorEastAsia" w:hAnsiTheme="minorEastAsia" w:eastAsiaTheme="minorEastAsia"/>
        </w:rPr>
        <w:t>目录</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_Toc515022862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35</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3E6EA3E5">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"_Toc515022863" </w:instrText>
      </w:r>
      <w:r>
        <w:fldChar w:fldCharType="separate"/>
      </w:r>
      <w:r>
        <w:rPr>
          <w:rStyle w:val="45"/>
          <w:rFonts w:asciiTheme="minorEastAsia" w:hAnsiTheme="minorEastAsia" w:eastAsiaTheme="minorEastAsia"/>
        </w:rPr>
        <w:t>3.</w:t>
      </w:r>
      <w:r>
        <w:rPr>
          <w:rStyle w:val="45"/>
          <w:rFonts w:hint="eastAsia" w:asciiTheme="minorEastAsia" w:hAnsiTheme="minorEastAsia" w:eastAsiaTheme="minorEastAsia"/>
        </w:rPr>
        <w:t>谈判申请函及附录</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_Toc515022863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36</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388EE9D3">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"_Toc515022864" </w:instrText>
      </w:r>
      <w:r>
        <w:fldChar w:fldCharType="separate"/>
      </w:r>
      <w:r>
        <w:rPr>
          <w:rStyle w:val="45"/>
          <w:rFonts w:asciiTheme="minorEastAsia" w:hAnsiTheme="minorEastAsia" w:eastAsiaTheme="minorEastAsia"/>
        </w:rPr>
        <w:t>3.1</w:t>
      </w:r>
      <w:r>
        <w:rPr>
          <w:rStyle w:val="45"/>
          <w:rFonts w:hint="eastAsia" w:asciiTheme="minorEastAsia" w:hAnsiTheme="minorEastAsia" w:eastAsiaTheme="minorEastAsia"/>
        </w:rPr>
        <w:t>谈判申请函</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_Toc515022864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36</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6118B4E">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"_Toc515022865" </w:instrText>
      </w:r>
      <w:r>
        <w:fldChar w:fldCharType="separate"/>
      </w:r>
      <w:r>
        <w:rPr>
          <w:rStyle w:val="45"/>
          <w:rFonts w:asciiTheme="minorEastAsia" w:hAnsiTheme="minorEastAsia" w:eastAsiaTheme="minorEastAsia"/>
        </w:rPr>
        <w:t>3.2</w:t>
      </w:r>
      <w:r>
        <w:rPr>
          <w:rStyle w:val="45"/>
          <w:rFonts w:hint="eastAsia" w:asciiTheme="minorEastAsia" w:hAnsiTheme="minorEastAsia" w:eastAsiaTheme="minorEastAsia"/>
        </w:rPr>
        <w:t>谈判申请函附录</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_Toc515022865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37</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7FBFBD96">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"_Toc515022866" </w:instrText>
      </w:r>
      <w:r>
        <w:fldChar w:fldCharType="separate"/>
      </w:r>
      <w:r>
        <w:rPr>
          <w:rStyle w:val="45"/>
          <w:rFonts w:asciiTheme="minorEastAsia" w:hAnsiTheme="minorEastAsia" w:eastAsiaTheme="minorEastAsia"/>
        </w:rPr>
        <w:t>4.</w:t>
      </w:r>
      <w:r>
        <w:rPr>
          <w:rStyle w:val="45"/>
          <w:rFonts w:hint="eastAsia" w:asciiTheme="minorEastAsia" w:hAnsiTheme="minorEastAsia" w:eastAsiaTheme="minorEastAsia"/>
        </w:rPr>
        <w:t>法定代表人身份证明书或授权委托书</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_Toc515022866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A0D9369">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"_Toc515022867" </w:instrText>
      </w:r>
      <w:r>
        <w:fldChar w:fldCharType="separate"/>
      </w:r>
      <w:r>
        <w:rPr>
          <w:rStyle w:val="45"/>
          <w:rFonts w:asciiTheme="minorEastAsia" w:hAnsiTheme="minorEastAsia" w:eastAsiaTheme="minorEastAsia"/>
        </w:rPr>
        <w:t>4.1</w:t>
      </w:r>
      <w:r>
        <w:rPr>
          <w:rStyle w:val="45"/>
          <w:rFonts w:hint="eastAsia" w:asciiTheme="minorEastAsia" w:hAnsiTheme="minorEastAsia" w:eastAsiaTheme="minorEastAsia"/>
        </w:rPr>
        <w:t>法定代表人身份证明</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_Toc515022867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6807F11C">
      <w:pPr>
        <w:pStyle w:val="27"/>
        <w:spacing w:beforeLines="25" w:afterLines="25" w:line="290" w:lineRule="exact"/>
        <w:ind w:firstLine="840" w:firstLineChars="400"/>
        <w:rPr>
          <w:rStyle w:val="45"/>
          <w:rFonts w:asciiTheme="minorEastAsia" w:hAnsiTheme="minorEastAsia" w:eastAsiaTheme="minorEastAsia"/>
        </w:rPr>
      </w:pPr>
      <w:r>
        <w:fldChar w:fldCharType="begin"/>
      </w:r>
      <w:r>
        <w:instrText xml:space="preserve"> HYPERLINK \l "_Toc515022868" </w:instrText>
      </w:r>
      <w:r>
        <w:fldChar w:fldCharType="separate"/>
      </w:r>
      <w:r>
        <w:rPr>
          <w:rStyle w:val="45"/>
          <w:rFonts w:asciiTheme="minorEastAsia" w:hAnsiTheme="minorEastAsia" w:eastAsiaTheme="minorEastAsia"/>
        </w:rPr>
        <w:t>4.2</w:t>
      </w:r>
      <w:r>
        <w:rPr>
          <w:rStyle w:val="45"/>
          <w:rFonts w:hint="eastAsia" w:asciiTheme="minorEastAsia" w:hAnsiTheme="minorEastAsia" w:eastAsiaTheme="minorEastAsia"/>
        </w:rPr>
        <w:t>法定代表人授权委托书</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39</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03E71316">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"_Toc515022869" </w:instrText>
      </w:r>
      <w:r>
        <w:fldChar w:fldCharType="separate"/>
      </w:r>
      <w:r>
        <w:rPr>
          <w:rStyle w:val="45"/>
          <w:rFonts w:asciiTheme="minorEastAsia" w:hAnsiTheme="minorEastAsia" w:eastAsiaTheme="minorEastAsia"/>
        </w:rPr>
        <w:t>5.</w:t>
      </w:r>
      <w:r>
        <w:rPr>
          <w:rStyle w:val="45"/>
          <w:rFonts w:hint="eastAsia" w:asciiTheme="minorEastAsia" w:hAnsiTheme="minorEastAsia" w:eastAsiaTheme="minorEastAsia"/>
        </w:rPr>
        <w:t>谈判保证金</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_Toc515022869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40</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6F7B570C">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"_Toc515022870" </w:instrText>
      </w:r>
      <w:r>
        <w:fldChar w:fldCharType="separate"/>
      </w:r>
      <w:r>
        <w:rPr>
          <w:rStyle w:val="45"/>
          <w:rFonts w:asciiTheme="minorEastAsia" w:hAnsiTheme="minorEastAsia" w:eastAsiaTheme="minorEastAsia"/>
        </w:rPr>
        <w:t>6.</w:t>
      </w:r>
      <w:r>
        <w:rPr>
          <w:rStyle w:val="45"/>
          <w:rFonts w:hint="eastAsia" w:asciiTheme="minorEastAsia" w:hAnsiTheme="minorEastAsia" w:eastAsiaTheme="minorEastAsia"/>
        </w:rPr>
        <w:t>谈判申请人基本情况</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_Toc515022870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41</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00AE7090">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"_Toc515022871" </w:instrText>
      </w:r>
      <w:r>
        <w:fldChar w:fldCharType="separate"/>
      </w:r>
      <w:r>
        <w:rPr>
          <w:rStyle w:val="45"/>
          <w:rFonts w:asciiTheme="minorEastAsia" w:hAnsiTheme="minorEastAsia" w:eastAsiaTheme="minorEastAsia"/>
        </w:rPr>
        <w:t>7.</w:t>
      </w:r>
      <w:r>
        <w:rPr>
          <w:rStyle w:val="45"/>
          <w:rFonts w:hint="eastAsia" w:asciiTheme="minorEastAsia" w:hAnsiTheme="minorEastAsia" w:eastAsiaTheme="minorEastAsia"/>
        </w:rPr>
        <w:t>承诺书</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709584B">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"_Toc515022872" </w:instrText>
      </w:r>
      <w:r>
        <w:fldChar w:fldCharType="separate"/>
      </w:r>
      <w:r>
        <w:rPr>
          <w:rStyle w:val="45"/>
          <w:rFonts w:asciiTheme="minorEastAsia" w:hAnsiTheme="minorEastAsia" w:eastAsiaTheme="minorEastAsia"/>
        </w:rPr>
        <w:t>8.</w:t>
      </w:r>
      <w:r>
        <w:rPr>
          <w:rStyle w:val="45"/>
          <w:rFonts w:hint="eastAsia" w:asciiTheme="minorEastAsia" w:hAnsiTheme="minorEastAsia" w:eastAsiaTheme="minorEastAsia"/>
        </w:rPr>
        <w:t>已标价物资清单</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_Toc515022872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6AE0572">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"_Toc515022873" </w:instrText>
      </w:r>
      <w:r>
        <w:fldChar w:fldCharType="separate"/>
      </w:r>
      <w:r>
        <w:rPr>
          <w:rStyle w:val="45"/>
          <w:rFonts w:asciiTheme="minorEastAsia" w:hAnsiTheme="minorEastAsia" w:eastAsiaTheme="minorEastAsia"/>
        </w:rPr>
        <w:t>9.</w:t>
      </w:r>
      <w:r>
        <w:rPr>
          <w:rStyle w:val="45"/>
          <w:rFonts w:hint="eastAsia" w:asciiTheme="minorEastAsia" w:hAnsiTheme="minorEastAsia" w:eastAsiaTheme="minorEastAsia"/>
        </w:rPr>
        <w:t>其他资格性证明材料</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_Toc515022873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44</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4E682FC">
      <w:pPr>
        <w:pStyle w:val="27"/>
        <w:spacing w:line="290" w:lineRule="exact"/>
        <w:rPr>
          <w:rFonts w:asciiTheme="minorHAnsi" w:hAnsiTheme="minorHAnsi" w:eastAsiaTheme="minorEastAsia" w:cstheme="minorBidi"/>
          <w:szCs w:val="22"/>
        </w:rPr>
      </w:pPr>
      <w:r>
        <w:fldChar w:fldCharType="begin"/>
      </w:r>
      <w:r>
        <w:instrText xml:space="preserve"> HYPERLINK \l "_Toc515022874" </w:instrText>
      </w:r>
      <w:r>
        <w:fldChar w:fldCharType="separate"/>
      </w:r>
      <w:r>
        <w:rPr>
          <w:rStyle w:val="45"/>
          <w:rFonts w:hint="eastAsia" w:ascii="华文中宋" w:hAnsi="华文中宋" w:eastAsia="华文中宋"/>
          <w:kern w:val="0"/>
          <w:u w:color="000000"/>
        </w:rPr>
        <w:t>第六章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采购合同（格式）</w:t>
      </w:r>
      <w:r>
        <w:tab/>
      </w:r>
      <w:r>
        <w:fldChar w:fldCharType="begin"/>
      </w:r>
      <w:r>
        <w:instrText xml:space="preserve"> PAGEREF _Toc515022874 \h </w:instrText>
      </w:r>
      <w:r>
        <w:fldChar w:fldCharType="separate"/>
      </w:r>
      <w:r>
        <w:t>45</w:t>
      </w:r>
      <w:r>
        <w:fldChar w:fldCharType="end"/>
      </w:r>
      <w:r>
        <w:fldChar w:fldCharType="end"/>
      </w:r>
    </w:p>
    <w:p w14:paraId="574B31C2">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"_Toc515022875" </w:instrText>
      </w:r>
      <w:r>
        <w:fldChar w:fldCharType="separate"/>
      </w:r>
      <w:r>
        <w:rPr>
          <w:rStyle w:val="45"/>
          <w:rFonts w:hint="eastAsia" w:asciiTheme="minorEastAsia" w:hAnsiTheme="minorEastAsia" w:eastAsiaTheme="minorEastAsia"/>
        </w:rPr>
        <w:t>采</w:t>
      </w:r>
      <w:r>
        <w:rPr>
          <w:rStyle w:val="45"/>
          <w:rFonts w:asciiTheme="minorEastAsia" w:hAnsiTheme="minorEastAsia" w:eastAsiaTheme="minorEastAsia"/>
        </w:rPr>
        <w:t xml:space="preserve"> </w:t>
      </w:r>
      <w:r>
        <w:rPr>
          <w:rStyle w:val="45"/>
          <w:rFonts w:hint="eastAsia" w:asciiTheme="minorEastAsia" w:hAnsiTheme="minorEastAsia" w:eastAsiaTheme="minorEastAsia"/>
        </w:rPr>
        <w:t>购</w:t>
      </w:r>
      <w:r>
        <w:rPr>
          <w:rStyle w:val="45"/>
          <w:rFonts w:asciiTheme="minorEastAsia" w:hAnsiTheme="minorEastAsia" w:eastAsiaTheme="minorEastAsia"/>
        </w:rPr>
        <w:t xml:space="preserve"> </w:t>
      </w:r>
      <w:r>
        <w:rPr>
          <w:rStyle w:val="45"/>
          <w:rFonts w:hint="eastAsia" w:asciiTheme="minorEastAsia" w:hAnsiTheme="minorEastAsia" w:eastAsiaTheme="minorEastAsia"/>
        </w:rPr>
        <w:t>合</w:t>
      </w:r>
      <w:r>
        <w:rPr>
          <w:rStyle w:val="45"/>
          <w:rFonts w:asciiTheme="minorEastAsia" w:hAnsiTheme="minorEastAsia" w:eastAsiaTheme="minorEastAsia"/>
        </w:rPr>
        <w:t xml:space="preserve"> </w:t>
      </w:r>
      <w:r>
        <w:rPr>
          <w:rStyle w:val="45"/>
          <w:rFonts w:hint="eastAsia" w:asciiTheme="minorEastAsia" w:hAnsiTheme="minorEastAsia" w:eastAsiaTheme="minorEastAsia"/>
        </w:rPr>
        <w:t>同</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_Toc515022875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45</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1513E348">
      <w:pPr>
        <w:pStyle w:val="27"/>
        <w:spacing w:line="290" w:lineRule="exact"/>
        <w:rPr>
          <w:rFonts w:asciiTheme="minorHAnsi" w:hAnsiTheme="minorHAnsi" w:eastAsiaTheme="minorEastAsia" w:cstheme="minorBidi"/>
          <w:szCs w:val="22"/>
        </w:rPr>
      </w:pPr>
      <w:r>
        <w:fldChar w:fldCharType="begin"/>
      </w:r>
      <w:r>
        <w:instrText xml:space="preserve"> HYPERLINK \l "_Toc515022876" </w:instrText>
      </w:r>
      <w:r>
        <w:fldChar w:fldCharType="separate"/>
      </w:r>
      <w:r>
        <w:rPr>
          <w:rStyle w:val="45"/>
          <w:rFonts w:hint="eastAsia" w:ascii="华文中宋" w:hAnsi="华文中宋" w:eastAsia="华文中宋"/>
          <w:kern w:val="0"/>
          <w:u w:color="000000"/>
        </w:rPr>
        <w:t>第七章</w:t>
      </w:r>
      <w:r>
        <w:rPr>
          <w:rStyle w:val="45"/>
          <w:rFonts w:ascii="华文中宋" w:hAnsi="华文中宋" w:eastAsia="华文中宋"/>
          <w:kern w:val="0"/>
          <w:u w:color="000000"/>
        </w:rPr>
        <w:t xml:space="preserve">  </w:t>
      </w:r>
      <w:r>
        <w:rPr>
          <w:rStyle w:val="45"/>
          <w:rFonts w:hint="eastAsia" w:ascii="华文中宋" w:hAnsi="华文中宋" w:eastAsia="华文中宋"/>
          <w:kern w:val="0"/>
          <w:u w:color="000000"/>
        </w:rPr>
        <w:t>附件</w:t>
      </w:r>
      <w:r>
        <w:tab/>
      </w:r>
      <w:r>
        <w:fldChar w:fldCharType="begin"/>
      </w:r>
      <w:r>
        <w:instrText xml:space="preserve"> PAGEREF _Toc515022876 \h </w:instrText>
      </w:r>
      <w:r>
        <w:fldChar w:fldCharType="separate"/>
      </w:r>
      <w:r>
        <w:t>48</w:t>
      </w:r>
      <w:r>
        <w:fldChar w:fldCharType="end"/>
      </w:r>
      <w:r>
        <w:fldChar w:fldCharType="end"/>
      </w:r>
    </w:p>
    <w:p w14:paraId="60B313CD">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"_Toc515022877" </w:instrText>
      </w:r>
      <w:r>
        <w:fldChar w:fldCharType="separate"/>
      </w:r>
      <w:r>
        <w:rPr>
          <w:rStyle w:val="45"/>
          <w:rFonts w:asciiTheme="minorEastAsia" w:hAnsiTheme="minorEastAsia" w:eastAsiaTheme="minorEastAsia"/>
        </w:rPr>
        <w:t>1.</w:t>
      </w:r>
      <w:r>
        <w:rPr>
          <w:rStyle w:val="45"/>
          <w:rFonts w:hint="eastAsia" w:asciiTheme="minorEastAsia" w:hAnsiTheme="minorEastAsia" w:eastAsiaTheme="minorEastAsia"/>
        </w:rPr>
        <w:t>确认通知</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_Toc515022877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48</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5CE6180D">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"_Toc515022878" </w:instrText>
      </w:r>
      <w:r>
        <w:fldChar w:fldCharType="separate"/>
      </w:r>
      <w:r>
        <w:rPr>
          <w:rStyle w:val="45"/>
          <w:rFonts w:asciiTheme="minorEastAsia" w:hAnsiTheme="minorEastAsia" w:eastAsiaTheme="minorEastAsia"/>
        </w:rPr>
        <w:t>2.</w:t>
      </w:r>
      <w:r>
        <w:rPr>
          <w:rStyle w:val="45"/>
          <w:rFonts w:hint="eastAsia" w:asciiTheme="minorEastAsia" w:hAnsiTheme="minorEastAsia" w:eastAsiaTheme="minorEastAsia"/>
        </w:rPr>
        <w:t>报名表</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_Toc515022878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49</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2F9B7925">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"_Toc515022879" </w:instrText>
      </w:r>
      <w:r>
        <w:fldChar w:fldCharType="separate"/>
      </w:r>
      <w:r>
        <w:rPr>
          <w:rStyle w:val="45"/>
          <w:rFonts w:asciiTheme="minorEastAsia" w:hAnsiTheme="minorEastAsia" w:eastAsiaTheme="minorEastAsia"/>
        </w:rPr>
        <w:t>3.</w:t>
      </w:r>
      <w:r>
        <w:rPr>
          <w:rStyle w:val="45"/>
          <w:rFonts w:hint="eastAsia" w:asciiTheme="minorEastAsia" w:hAnsiTheme="minorEastAsia" w:eastAsiaTheme="minorEastAsia"/>
        </w:rPr>
        <w:t>谈判通知</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_Toc515022879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50</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3FE10F57">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"_Toc515022880" </w:instrText>
      </w:r>
      <w:r>
        <w:fldChar w:fldCharType="separate"/>
      </w:r>
      <w:r>
        <w:rPr>
          <w:rStyle w:val="45"/>
          <w:rFonts w:asciiTheme="minorEastAsia" w:hAnsiTheme="minorEastAsia" w:eastAsiaTheme="minorEastAsia"/>
        </w:rPr>
        <w:t>4.</w:t>
      </w:r>
      <w:r>
        <w:rPr>
          <w:rStyle w:val="45"/>
          <w:rFonts w:hint="eastAsia" w:asciiTheme="minorEastAsia" w:hAnsiTheme="minorEastAsia" w:eastAsiaTheme="minorEastAsia"/>
        </w:rPr>
        <w:t>中选通知书</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_Toc515022880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52</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5BBFBCF">
      <w:pPr>
        <w:pStyle w:val="27"/>
        <w:spacing w:beforeLines="25" w:afterLines="25" w:line="290" w:lineRule="exact"/>
        <w:ind w:firstLine="420" w:firstLineChars="200"/>
        <w:rPr>
          <w:rStyle w:val="45"/>
          <w:rFonts w:asciiTheme="minorEastAsia" w:hAnsiTheme="minorEastAsia"/>
        </w:rPr>
      </w:pPr>
      <w:r>
        <w:fldChar w:fldCharType="begin"/>
      </w:r>
      <w:r>
        <w:instrText xml:space="preserve"> HYPERLINK \l "_Toc515022881" </w:instrText>
      </w:r>
      <w:r>
        <w:fldChar w:fldCharType="separate"/>
      </w:r>
      <w:r>
        <w:rPr>
          <w:rStyle w:val="45"/>
          <w:rFonts w:asciiTheme="minorEastAsia" w:hAnsiTheme="minorEastAsia" w:eastAsiaTheme="minorEastAsia"/>
        </w:rPr>
        <w:t>5.</w:t>
      </w:r>
      <w:r>
        <w:rPr>
          <w:rStyle w:val="45"/>
          <w:rFonts w:hint="eastAsia" w:asciiTheme="minorEastAsia" w:hAnsiTheme="minorEastAsia" w:eastAsiaTheme="minorEastAsia"/>
        </w:rPr>
        <w:t>中选结果通知书</w:t>
      </w:r>
      <w:r>
        <w:rPr>
          <w:rStyle w:val="45"/>
          <w:rFonts w:asciiTheme="minorEastAsia" w:hAnsiTheme="minorEastAsia" w:eastAsiaTheme="minorEastAsia"/>
        </w:rPr>
        <w:tab/>
      </w:r>
      <w:r>
        <w:rPr>
          <w:rStyle w:val="45"/>
          <w:rFonts w:asciiTheme="minorEastAsia" w:hAnsiTheme="minorEastAsia" w:eastAsiaTheme="minorEastAsia"/>
        </w:rPr>
        <w:fldChar w:fldCharType="begin"/>
      </w:r>
      <w:r>
        <w:rPr>
          <w:rStyle w:val="45"/>
          <w:rFonts w:asciiTheme="minorEastAsia" w:hAnsiTheme="minorEastAsia" w:eastAsiaTheme="minorEastAsia"/>
        </w:rPr>
        <w:instrText xml:space="preserve"> PAGEREF _Toc515022881 \h </w:instrText>
      </w:r>
      <w:r>
        <w:rPr>
          <w:rStyle w:val="45"/>
          <w:rFonts w:asciiTheme="minorEastAsia" w:hAnsiTheme="minorEastAsia" w:eastAsiaTheme="minorEastAsia"/>
        </w:rPr>
        <w:fldChar w:fldCharType="separate"/>
      </w:r>
      <w:r>
        <w:rPr>
          <w:rStyle w:val="45"/>
          <w:rFonts w:asciiTheme="minorEastAsia" w:hAnsiTheme="minorEastAsia" w:eastAsiaTheme="minorEastAsia"/>
        </w:rPr>
        <w:t>53</w:t>
      </w:r>
      <w:r>
        <w:rPr>
          <w:rStyle w:val="45"/>
          <w:rFonts w:asciiTheme="minorEastAsia" w:hAnsiTheme="minorEastAsia" w:eastAsiaTheme="minorEastAsia"/>
        </w:rPr>
        <w:fldChar w:fldCharType="end"/>
      </w:r>
      <w:r>
        <w:rPr>
          <w:rStyle w:val="45"/>
          <w:rFonts w:asciiTheme="minorEastAsia" w:hAnsiTheme="minorEastAsia" w:eastAsiaTheme="minorEastAsia"/>
        </w:rPr>
        <w:fldChar w:fldCharType="end"/>
      </w:r>
    </w:p>
    <w:p w14:paraId="46D4D86B">
      <w:pPr>
        <w:pStyle w:val="2"/>
        <w:widowControl/>
        <w:spacing w:before="120" w:after="120" w:line="290" w:lineRule="exact"/>
        <w:ind w:firstLine="600" w:firstLineChars="200"/>
        <w:jc w:val="center"/>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sectPr>
          <w:headerReference r:id="rId10" w:type="first"/>
          <w:footerReference r:id="rId11" w:type="first"/>
          <w:headerReference r:id="rId9" w:type="default"/>
          <w:pgSz w:w="11906" w:h="16838"/>
          <w:pgMar w:top="1440" w:right="1800" w:bottom="1440" w:left="1800" w:header="851" w:footer="1077" w:gutter="0"/>
          <w:pgNumType w:fmt="lowerRoman" w:start="1"/>
          <w:cols w:space="425" w:num="1"/>
          <w:titlePg/>
          <w:docGrid w:type="lines" w:linePitch="312" w:charSpace="0"/>
        </w:sectPr>
      </w:pPr>
      <w:r>
        <w:rPr>
          <w:rFonts w:ascii="华文中宋" w:hAnsi="华文中宋" w:eastAsia="华文中宋" w:cs="Times New Roman"/>
          <w:b w:val="0"/>
          <w:bCs w:val="0"/>
          <w:color w:val="000000" w:themeColor="text1"/>
          <w:kern w:val="0"/>
          <w:sz w:val="30"/>
          <w:szCs w:val="30"/>
          <w:u w:color="000000"/>
          <w14:textFill>
            <w14:solidFill>
              <w14:schemeClr w14:val="tx1"/>
            </w14:solidFill>
          </w14:textFill>
        </w:rPr>
        <w:fldChar w:fldCharType="end"/>
      </w:r>
    </w:p>
    <w:p w14:paraId="2B7539D5">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3" w:name="_Toc515022812"/>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第一章  谈判邀请</w:t>
      </w:r>
      <w:bookmarkEnd w:id="3"/>
    </w:p>
    <w:p w14:paraId="72448D02">
      <w:pPr>
        <w:jc w:val="center"/>
        <w:rPr>
          <w:rFonts w:ascii="华文中宋" w:hAnsi="华文中宋" w:eastAsia="华文中宋"/>
          <w:color w:val="000000" w:themeColor="text1"/>
          <w:sz w:val="30"/>
          <w:szCs w:val="30"/>
          <w14:textFill>
            <w14:solidFill>
              <w14:schemeClr w14:val="tx1"/>
            </w14:solidFill>
          </w14:textFill>
        </w:rPr>
      </w:pPr>
      <w:r>
        <w:rPr>
          <w:rFonts w:hint="eastAsia" w:ascii="华文中宋" w:hAnsi="华文中宋" w:eastAsia="华文中宋" w:cs="宋体"/>
          <w:color w:val="000000" w:themeColor="text1"/>
          <w:sz w:val="30"/>
          <w:szCs w:val="30"/>
          <w14:textFill>
            <w14:solidFill>
              <w14:schemeClr w14:val="tx1"/>
            </w14:solidFill>
          </w14:textFill>
        </w:rPr>
        <w:t>林业技术培训推广设备</w:t>
      </w:r>
      <w:r>
        <w:rPr>
          <w:rFonts w:hint="eastAsia" w:ascii="华文中宋" w:hAnsi="华文中宋" w:eastAsia="华文中宋"/>
          <w:color w:val="000000" w:themeColor="text1"/>
          <w:sz w:val="30"/>
          <w:szCs w:val="30"/>
          <w14:textFill>
            <w14:solidFill>
              <w14:schemeClr w14:val="tx1"/>
            </w14:solidFill>
          </w14:textFill>
        </w:rPr>
        <w:t>采购投标邀请书</w:t>
      </w:r>
    </w:p>
    <w:p w14:paraId="46DD886E">
      <w:pPr>
        <w:widowControl/>
        <w:adjustRightInd w:val="0"/>
        <w:snapToGrid w:val="0"/>
        <w:spacing w:line="580" w:lineRule="exact"/>
        <w:rPr>
          <w:rFonts w:ascii="仿宋" w:hAnsi="仿宋" w:eastAsia="仿宋" w:cs="宋体"/>
          <w:color w:val="000000" w:themeColor="text1"/>
          <w:sz w:val="28"/>
          <w:szCs w:val="28"/>
          <w:u w:val="single"/>
          <w14:textFill>
            <w14:solidFill>
              <w14:schemeClr w14:val="tx1"/>
            </w14:solidFill>
          </w14:textFill>
        </w:rPr>
      </w:pPr>
    </w:p>
    <w:p w14:paraId="01DD3D67">
      <w:pPr>
        <w:widowControl/>
        <w:adjustRightInd w:val="0"/>
        <w:snapToGrid w:val="0"/>
        <w:spacing w:line="580" w:lineRule="exact"/>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（被邀请单位名称）：</w:t>
      </w:r>
    </w:p>
    <w:p w14:paraId="44CD8F7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u w:val="single"/>
          <w14:textFill>
            <w14:solidFill>
              <w14:schemeClr w14:val="tx1"/>
            </w14:solidFill>
          </w14:textFill>
        </w:rPr>
        <w:t>广元市</w:t>
      </w:r>
      <w:r>
        <w:rPr>
          <w:rFonts w:hint="eastAsia" w:ascii="仿宋" w:hAnsi="仿宋" w:eastAsia="仿宋" w:cs="Times New Roman"/>
          <w:color w:val="000000" w:themeColor="text1"/>
          <w:sz w:val="28"/>
          <w:szCs w:val="28"/>
          <w:u w:val="single"/>
          <w14:textFill>
            <w14:solidFill>
              <w14:schemeClr w14:val="tx1"/>
            </w14:solidFill>
          </w14:textFill>
        </w:rPr>
        <w:t>昭化区林业和园林局</w:t>
      </w:r>
      <w:r>
        <w:rPr>
          <w:rFonts w:hint="eastAsia" w:ascii="仿宋" w:hAnsi="仿宋" w:eastAsia="仿宋" w:cs="Times New Roman"/>
          <w:color w:val="000000" w:themeColor="text1"/>
          <w:sz w:val="28"/>
          <w:szCs w:val="28"/>
          <w14:textFill>
            <w14:solidFill>
              <w14:schemeClr w14:val="tx1"/>
            </w14:solidFill>
          </w14:textFill>
        </w:rPr>
        <w:t>（项目业主）作为采购人，拟对</w:t>
      </w:r>
      <w:r>
        <w:rPr>
          <w:rFonts w:hint="eastAsia" w:ascii="仿宋" w:hAnsi="仿宋" w:eastAsia="仿宋" w:cs="Times New Roman"/>
          <w:color w:val="000000" w:themeColor="text1"/>
          <w:sz w:val="28"/>
          <w:szCs w:val="28"/>
          <w:u w:val="single"/>
          <w14:textFill>
            <w14:solidFill>
              <w14:schemeClr w14:val="tx1"/>
            </w14:solidFill>
          </w14:textFill>
        </w:rPr>
        <w:t>林业技术培训推广设备</w:t>
      </w:r>
      <w:r>
        <w:rPr>
          <w:rFonts w:hint="eastAsia" w:ascii="仿宋" w:hAnsi="仿宋" w:eastAsia="仿宋" w:cs="Times New Roman"/>
          <w:color w:val="000000" w:themeColor="text1"/>
          <w:sz w:val="28"/>
          <w:szCs w:val="28"/>
          <w14:textFill>
            <w14:solidFill>
              <w14:schemeClr w14:val="tx1"/>
            </w14:solidFill>
          </w14:textFill>
        </w:rPr>
        <w:t>通过竞争性谈判方式选择承包人，现邀请符合资质条件的单位参加该项目的报价和谈判。</w:t>
      </w:r>
    </w:p>
    <w:p w14:paraId="6F1335DC">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 w:name="_Toc515022813"/>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1.采购项目基本信息</w:t>
      </w:r>
      <w:bookmarkEnd w:id="4"/>
    </w:p>
    <w:p w14:paraId="66CD0BD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采购人</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昭化区林业和园林局。</w:t>
      </w:r>
    </w:p>
    <w:p w14:paraId="04BC6B54">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ascii="仿宋" w:hAnsi="仿宋" w:eastAsia="仿宋" w:cs="宋体"/>
          <w:color w:val="000000" w:themeColor="text1"/>
          <w:sz w:val="28"/>
          <w:szCs w:val="28"/>
          <w14:textFill>
            <w14:solidFill>
              <w14:schemeClr w14:val="tx1"/>
            </w14:solidFill>
          </w14:textFill>
        </w:rPr>
        <w:t>项目名称：</w:t>
      </w:r>
      <w:r>
        <w:rPr>
          <w:rFonts w:hint="eastAsia" w:ascii="仿宋" w:hAnsi="仿宋" w:eastAsia="仿宋" w:cs="宋体"/>
          <w:color w:val="000000" w:themeColor="text1"/>
          <w:sz w:val="28"/>
          <w:szCs w:val="28"/>
          <w14:textFill>
            <w14:solidFill>
              <w14:schemeClr w14:val="tx1"/>
            </w14:solidFill>
          </w14:textFill>
        </w:rPr>
        <w:t>林业技术培训推广设备。</w:t>
      </w:r>
    </w:p>
    <w:p w14:paraId="7F973B22">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项目编号：昭林采（2018）01号。</w:t>
      </w:r>
    </w:p>
    <w:p w14:paraId="75600F12">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项目资金来源：中央预算内基建投资预算。</w:t>
      </w:r>
    </w:p>
    <w:p w14:paraId="26E5DB2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本项目的最高限价：10.00 万元（人民币）。</w:t>
      </w:r>
    </w:p>
    <w:p w14:paraId="7F6EE94C">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 w:name="_Toc515022814"/>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2.项目概况与招标范围</w:t>
      </w:r>
      <w:bookmarkEnd w:id="5"/>
    </w:p>
    <w:p w14:paraId="11E0CB3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 xml:space="preserve">项目主要内容：培训设备。 </w:t>
      </w:r>
    </w:p>
    <w:p w14:paraId="47DF2780">
      <w:pPr>
        <w:widowControl/>
        <w:adjustRightInd w:val="0"/>
        <w:snapToGrid w:val="0"/>
        <w:spacing w:line="56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项目的名称、数量及规格描述：台式图形工作站、</w:t>
      </w:r>
      <w:r>
        <w:rPr>
          <w:rFonts w:hint="eastAsia" w:ascii="仿宋" w:hAnsi="仿宋" w:eastAsia="仿宋" w:cs="宋体"/>
          <w:sz w:val="28"/>
          <w:szCs w:val="28"/>
        </w:rPr>
        <w:t>移动图形工作站、</w:t>
      </w:r>
      <w:r>
        <w:rPr>
          <w:rFonts w:hint="eastAsia" w:ascii="仿宋" w:hAnsi="仿宋" w:eastAsia="仿宋" w:cs="宋体"/>
          <w:color w:val="000000" w:themeColor="text1"/>
          <w:sz w:val="28"/>
          <w:szCs w:val="28"/>
          <w14:textFill>
            <w14:solidFill>
              <w14:schemeClr w14:val="tx1"/>
            </w14:solidFill>
          </w14:textFill>
        </w:rPr>
        <w:t>无人航拍机各一台（套），移动野外数据采集终端2套，测高测距仪5部，森林激光罗盘仪4套，详见谈判文件第三章《项目需求》。</w:t>
      </w:r>
    </w:p>
    <w:p w14:paraId="173E78D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交货地点：</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昭化区林业和园林局。</w:t>
      </w:r>
    </w:p>
    <w:p w14:paraId="27517CAF">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交货期：2018年7月15日前。</w:t>
      </w:r>
    </w:p>
    <w:p w14:paraId="2E9D8ECD">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6" w:name="_Toc515022815"/>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3.谈判申请人</w:t>
      </w:r>
      <w:r>
        <w:rPr>
          <w:rFonts w:ascii="华文中宋" w:hAnsi="华文中宋" w:eastAsia="华文中宋" w:cs="Times New Roman"/>
          <w:b w:val="0"/>
          <w:bCs w:val="0"/>
          <w:color w:val="000000" w:themeColor="text1"/>
          <w:kern w:val="0"/>
          <w:sz w:val="30"/>
          <w:szCs w:val="30"/>
          <w:u w:color="000000"/>
          <w14:textFill>
            <w14:solidFill>
              <w14:schemeClr w14:val="tx1"/>
            </w14:solidFill>
          </w14:textFill>
        </w:rPr>
        <w:t>资格</w:t>
      </w:r>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要求</w:t>
      </w:r>
      <w:bookmarkEnd w:id="6"/>
    </w:p>
    <w:p w14:paraId="3BF60D4F">
      <w:pPr>
        <w:widowControl/>
        <w:adjustRightInd w:val="0"/>
        <w:snapToGrid w:val="0"/>
        <w:spacing w:line="56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3.1符合《政府采购法》第二十二条相关规定，具有独立企业法人资格。</w:t>
      </w:r>
    </w:p>
    <w:p w14:paraId="35F6D7C5">
      <w:pPr>
        <w:widowControl/>
        <w:adjustRightInd w:val="0"/>
        <w:snapToGrid w:val="0"/>
        <w:spacing w:line="56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3.2本次招标  不接受  （接受或不接受）联合体投标。</w:t>
      </w:r>
    </w:p>
    <w:p w14:paraId="1048D78E">
      <w:pPr>
        <w:widowControl/>
        <w:adjustRightInd w:val="0"/>
        <w:snapToGrid w:val="0"/>
        <w:spacing w:line="56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3.3一个制造商对同一品牌同一型号的设备，仅能委托一个代理商参加投标。</w:t>
      </w:r>
    </w:p>
    <w:p w14:paraId="412DBDCF">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7" w:name="_Toc515022816"/>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4.谈判文件的</w:t>
      </w:r>
      <w:r>
        <w:rPr>
          <w:rFonts w:ascii="华文中宋" w:hAnsi="华文中宋" w:eastAsia="华文中宋" w:cs="Times New Roman"/>
          <w:b w:val="0"/>
          <w:bCs w:val="0"/>
          <w:color w:val="000000" w:themeColor="text1"/>
          <w:kern w:val="0"/>
          <w:sz w:val="30"/>
          <w:szCs w:val="30"/>
          <w:u w:color="000000"/>
          <w14:textFill>
            <w14:solidFill>
              <w14:schemeClr w14:val="tx1"/>
            </w14:solidFill>
          </w14:textFill>
        </w:rPr>
        <w:t>获取</w:t>
      </w:r>
      <w:bookmarkEnd w:id="7"/>
    </w:p>
    <w:p w14:paraId="0330E4D2">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4.1（A）凡有意参加投标者，请于2018年5月28日至2018年6月6日，每日上午0</w:t>
      </w:r>
      <w:r>
        <w:rPr>
          <w:rFonts w:ascii="仿宋" w:hAnsi="仿宋" w:eastAsia="仿宋" w:cs="宋体"/>
          <w:color w:val="000000" w:themeColor="text1"/>
          <w:sz w:val="28"/>
          <w:szCs w:val="28"/>
          <w14:textFill>
            <w14:solidFill>
              <w14:schemeClr w14:val="tx1"/>
            </w14:solidFill>
          </w14:textFill>
        </w:rPr>
        <w:t>8</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30</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1</w:t>
      </w:r>
      <w:r>
        <w:rPr>
          <w:rFonts w:hint="eastAsia" w:ascii="仿宋" w:hAnsi="仿宋" w:eastAsia="仿宋" w:cs="宋体"/>
          <w:color w:val="000000" w:themeColor="text1"/>
          <w:sz w:val="28"/>
          <w:szCs w:val="28"/>
          <w14:textFill>
            <w14:solidFill>
              <w14:schemeClr w14:val="tx1"/>
            </w14:solidFill>
          </w14:textFill>
        </w:rPr>
        <w:t>2:00</w:t>
      </w:r>
      <w:r>
        <w:rPr>
          <w:rFonts w:ascii="仿宋" w:hAnsi="仿宋" w:eastAsia="仿宋" w:cs="宋体"/>
          <w:color w:val="000000" w:themeColor="text1"/>
          <w:sz w:val="28"/>
          <w:szCs w:val="28"/>
          <w14:textFill>
            <w14:solidFill>
              <w14:schemeClr w14:val="tx1"/>
            </w14:solidFill>
          </w14:textFill>
        </w:rPr>
        <w:t>，14</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30</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1</w:t>
      </w:r>
      <w:r>
        <w:rPr>
          <w:rFonts w:hint="eastAsia" w:ascii="仿宋" w:hAnsi="仿宋" w:eastAsia="仿宋" w:cs="宋体"/>
          <w:color w:val="000000" w:themeColor="text1"/>
          <w:sz w:val="28"/>
          <w:szCs w:val="28"/>
          <w14:textFill>
            <w14:solidFill>
              <w14:schemeClr w14:val="tx1"/>
            </w14:solidFill>
          </w14:textFill>
        </w:rPr>
        <w:t>8:0</w:t>
      </w:r>
      <w:r>
        <w:rPr>
          <w:rFonts w:ascii="仿宋" w:hAnsi="仿宋" w:eastAsia="仿宋" w:cs="宋体"/>
          <w:color w:val="000000" w:themeColor="text1"/>
          <w:sz w:val="28"/>
          <w:szCs w:val="28"/>
          <w14:textFill>
            <w14:solidFill>
              <w14:schemeClr w14:val="tx1"/>
            </w14:solidFill>
          </w14:textFill>
        </w:rPr>
        <w:t>0</w:t>
      </w:r>
      <w:r>
        <w:rPr>
          <w:rFonts w:hint="eastAsia" w:ascii="仿宋" w:hAnsi="仿宋" w:eastAsia="仿宋" w:cs="宋体"/>
          <w:color w:val="000000" w:themeColor="text1"/>
          <w:sz w:val="28"/>
          <w:szCs w:val="28"/>
          <w14:textFill>
            <w14:solidFill>
              <w14:schemeClr w14:val="tx1"/>
            </w14:solidFill>
          </w14:textFill>
        </w:rPr>
        <w:t>（北京时间，下同，</w:t>
      </w:r>
      <w:r>
        <w:rPr>
          <w:rFonts w:hint="eastAsia" w:ascii="仿宋" w:hAnsi="仿宋" w:eastAsia="仿宋" w:cs="Times New Roman"/>
          <w:color w:val="000000" w:themeColor="text1"/>
          <w:sz w:val="28"/>
          <w:szCs w:val="28"/>
          <w14:textFill>
            <w14:solidFill>
              <w14:schemeClr w14:val="tx1"/>
            </w14:solidFill>
          </w14:textFill>
        </w:rPr>
        <w:t>双休日及法定节假日除外</w:t>
      </w:r>
      <w:r>
        <w:rPr>
          <w:rFonts w:hint="eastAsia" w:ascii="仿宋" w:hAnsi="仿宋" w:eastAsia="仿宋" w:cs="宋体"/>
          <w:color w:val="000000" w:themeColor="text1"/>
          <w:sz w:val="28"/>
          <w:szCs w:val="28"/>
          <w14:textFill>
            <w14:solidFill>
              <w14:schemeClr w14:val="tx1"/>
            </w14:solidFill>
          </w14:textFill>
        </w:rPr>
        <w:t>），</w:t>
      </w:r>
      <w:r>
        <w:rPr>
          <w:rFonts w:hint="eastAsia" w:ascii="仿宋" w:hAnsi="仿宋" w:eastAsia="仿宋" w:cs="Times New Roman"/>
          <w:color w:val="000000" w:themeColor="text1"/>
          <w:sz w:val="28"/>
          <w:szCs w:val="28"/>
          <w14:textFill>
            <w14:solidFill>
              <w14:schemeClr w14:val="tx1"/>
            </w14:solidFill>
          </w14:textFill>
        </w:rPr>
        <w:t>持</w:t>
      </w:r>
      <w:r>
        <w:rPr>
          <w:rFonts w:ascii="仿宋" w:hAnsi="仿宋" w:eastAsia="仿宋"/>
          <w:color w:val="000000" w:themeColor="text1"/>
          <w:sz w:val="28"/>
          <w:szCs w:val="28"/>
          <w14:textFill>
            <w14:solidFill>
              <w14:schemeClr w14:val="tx1"/>
            </w14:solidFill>
          </w14:textFill>
        </w:rPr>
        <w:t>谈判通知、个人身份证、法定代表人身份证明(或者授权委托书并附法定代表人身份证明)</w:t>
      </w:r>
      <w:r>
        <w:rPr>
          <w:rFonts w:hint="eastAsia" w:ascii="仿宋" w:hAnsi="仿宋" w:eastAsia="仿宋" w:cs="宋体"/>
          <w:color w:val="000000" w:themeColor="text1"/>
          <w:sz w:val="28"/>
          <w:szCs w:val="28"/>
          <w14:textFill>
            <w14:solidFill>
              <w14:schemeClr w14:val="tx1"/>
            </w14:solidFill>
          </w14:textFill>
        </w:rPr>
        <w:t>在</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w:t>
      </w:r>
      <w:r>
        <w:rPr>
          <w:rFonts w:hint="eastAsia" w:ascii="仿宋" w:hAnsi="仿宋" w:eastAsia="仿宋" w:cs="Times New Roman"/>
          <w:color w:val="000000" w:themeColor="text1"/>
          <w:sz w:val="28"/>
          <w:szCs w:val="28"/>
          <w14:textFill>
            <w14:solidFill>
              <w14:schemeClr w14:val="tx1"/>
            </w14:solidFill>
          </w14:textFill>
        </w:rPr>
        <w:t>林业和园林局</w:t>
      </w:r>
      <w:r>
        <w:rPr>
          <w:rFonts w:hint="eastAsia" w:ascii="仿宋" w:hAnsi="仿宋" w:eastAsia="仿宋" w:cs="宋体"/>
          <w:color w:val="000000" w:themeColor="text1"/>
          <w:sz w:val="28"/>
          <w:szCs w:val="28"/>
          <w14:textFill>
            <w14:solidFill>
              <w14:schemeClr w14:val="tx1"/>
            </w14:solidFill>
          </w14:textFill>
        </w:rPr>
        <w:t>林</w:t>
      </w:r>
      <w:r>
        <w:rPr>
          <w:rFonts w:hint="eastAsia" w:ascii="仿宋" w:hAnsi="仿宋" w:eastAsia="仿宋" w:cs="Times New Roman"/>
          <w:color w:val="000000" w:themeColor="text1"/>
          <w:sz w:val="28"/>
          <w:szCs w:val="28"/>
          <w14:textFill>
            <w14:solidFill>
              <w14:schemeClr w14:val="tx1"/>
            </w14:solidFill>
          </w14:textFill>
        </w:rPr>
        <w:t>业科技推广服务中心购买</w:t>
      </w:r>
      <w:r>
        <w:rPr>
          <w:rFonts w:hint="eastAsia" w:ascii="仿宋" w:hAnsi="仿宋" w:eastAsia="仿宋" w:cs="宋体"/>
          <w:color w:val="000000" w:themeColor="text1"/>
          <w:sz w:val="28"/>
          <w:szCs w:val="28"/>
          <w14:textFill>
            <w14:solidFill>
              <w14:schemeClr w14:val="tx1"/>
            </w14:solidFill>
          </w14:textFill>
        </w:rPr>
        <w:t>谈判文件</w:t>
      </w:r>
      <w:r>
        <w:rPr>
          <w:rFonts w:hint="eastAsia" w:ascii="仿宋" w:hAnsi="仿宋" w:eastAsia="仿宋" w:cs="Times New Roman"/>
          <w:color w:val="000000" w:themeColor="text1"/>
          <w:sz w:val="28"/>
          <w:szCs w:val="28"/>
          <w14:textFill>
            <w14:solidFill>
              <w14:schemeClr w14:val="tx1"/>
            </w14:solidFill>
          </w14:textFill>
        </w:rPr>
        <w:t>。邮购招标文件的，需另加手续费（含邮费）20元。招标人在收到上述证明材料和邮购款（含手续费）后1日内寄送。</w:t>
      </w:r>
    </w:p>
    <w:p w14:paraId="6E899E18">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4.1（B）凡有意参加投标者，请于2018年5月28日至2018年6月6日18：00时，登录广元市昭化区人民政府网下载电子招标文件（</w:t>
      </w:r>
      <w:r>
        <w:rPr>
          <w:rFonts w:ascii="仿宋" w:hAnsi="仿宋" w:eastAsia="仿宋" w:cs="宋体"/>
          <w:color w:val="000000" w:themeColor="text1"/>
          <w:sz w:val="28"/>
          <w:szCs w:val="28"/>
          <w14:textFill>
            <w14:solidFill>
              <w14:schemeClr w14:val="tx1"/>
            </w14:solidFill>
          </w14:textFill>
        </w:rPr>
        <w:t>http://www.</w:t>
      </w:r>
      <w:r>
        <w:rPr>
          <w:rFonts w:hint="eastAsia" w:ascii="仿宋" w:hAnsi="仿宋" w:eastAsia="仿宋" w:cs="宋体"/>
          <w:color w:val="000000" w:themeColor="text1"/>
          <w:sz w:val="28"/>
          <w:szCs w:val="28"/>
          <w:lang w:val="en-US" w:eastAsia="zh-CN"/>
          <w14:textFill>
            <w14:solidFill>
              <w14:schemeClr w14:val="tx1"/>
            </w14:solidFill>
          </w14:textFill>
        </w:rPr>
        <w:t>cnzh</w:t>
      </w:r>
      <w:r>
        <w:rPr>
          <w:rFonts w:ascii="仿宋" w:hAnsi="仿宋" w:eastAsia="仿宋" w:cs="宋体"/>
          <w:color w:val="000000" w:themeColor="text1"/>
          <w:sz w:val="28"/>
          <w:szCs w:val="28"/>
          <w14:textFill>
            <w14:solidFill>
              <w14:schemeClr w14:val="tx1"/>
            </w14:solidFill>
          </w14:textFill>
        </w:rPr>
        <w:t>.gov.cn/</w:t>
      </w:r>
      <w:r>
        <w:rPr>
          <w:rFonts w:hint="eastAsia" w:ascii="仿宋" w:hAnsi="仿宋" w:eastAsia="仿宋" w:cs="宋体"/>
          <w:color w:val="000000" w:themeColor="text1"/>
          <w:sz w:val="28"/>
          <w:szCs w:val="28"/>
          <w14:textFill>
            <w14:solidFill>
              <w14:schemeClr w14:val="tx1"/>
            </w14:solidFill>
          </w14:textFill>
        </w:rPr>
        <w:t>）。</w:t>
      </w:r>
    </w:p>
    <w:p w14:paraId="2664F4E2">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4.2谈判文件每套售价200.00元，售后不退。</w:t>
      </w:r>
    </w:p>
    <w:p w14:paraId="7FB37E6C">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8" w:name="_Toc515022817"/>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5.谈判申请文件的递交</w:t>
      </w:r>
      <w:bookmarkEnd w:id="8"/>
    </w:p>
    <w:p w14:paraId="56D1993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5.1递交谈判申请文件截止时间和谈判时间：为2018年6月7日 10:00，地点为</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昭化区林业和园林局新办公楼一楼会议室。</w:t>
      </w:r>
    </w:p>
    <w:p w14:paraId="1696C45A">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5.2逾期送达的、未送达指定地点的或者不按照谈判文件要求密封的谈判申请文件，招标人将予以拒收。</w:t>
      </w:r>
    </w:p>
    <w:p w14:paraId="104380B0">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9" w:name="_Toc515022818"/>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6.确认</w:t>
      </w:r>
      <w:bookmarkEnd w:id="9"/>
    </w:p>
    <w:p w14:paraId="3671225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你单位收到本邀请书后，请于</w:t>
      </w:r>
      <w:r>
        <w:rPr>
          <w:rFonts w:hint="eastAsia" w:ascii="仿宋" w:hAnsi="仿宋" w:eastAsia="仿宋" w:cs="Times New Roman"/>
          <w:color w:val="000000" w:themeColor="text1"/>
          <w:sz w:val="28"/>
          <w:szCs w:val="28"/>
          <w14:textFill>
            <w14:solidFill>
              <w14:schemeClr w14:val="tx1"/>
            </w14:solidFill>
          </w14:textFill>
        </w:rPr>
        <w:t>2018年6月5日18：00</w:t>
      </w:r>
      <w:r>
        <w:rPr>
          <w:rFonts w:hint="eastAsia" w:ascii="仿宋" w:hAnsi="仿宋" w:eastAsia="仿宋" w:cs="宋体"/>
          <w:color w:val="000000" w:themeColor="text1"/>
          <w:sz w:val="28"/>
          <w:szCs w:val="28"/>
          <w14:textFill>
            <w14:solidFill>
              <w14:schemeClr w14:val="tx1"/>
            </w14:solidFill>
          </w14:textFill>
        </w:rPr>
        <w:t>时前，以书面形式确认是否参加竞争性谈判。在本邀请书规定的时间内未表示是否参加投标或明确表示不参加投标的，不得再参加投标。</w:t>
      </w:r>
    </w:p>
    <w:p w14:paraId="30E05A4C">
      <w:pPr>
        <w:widowControl/>
        <w:adjustRightInd w:val="0"/>
        <w:snapToGrid w:val="0"/>
        <w:spacing w:line="580" w:lineRule="exact"/>
        <w:ind w:firstLine="562"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特别说明：</w:t>
      </w:r>
      <w:r>
        <w:rPr>
          <w:rFonts w:hint="eastAsia" w:ascii="仿宋" w:hAnsi="仿宋" w:eastAsia="仿宋" w:cs="宋体"/>
          <w:color w:val="000000" w:themeColor="text1"/>
          <w:sz w:val="28"/>
          <w:szCs w:val="28"/>
          <w14:textFill>
            <w14:solidFill>
              <w14:schemeClr w14:val="tx1"/>
            </w14:solidFill>
          </w14:textFill>
        </w:rPr>
        <w:t>购买谈判文件而不参加谈判的谈判申请人，应在谈判申请文件截止时间前1日以书面形式通知谈判人。详见第七章《确认通知》。</w:t>
      </w:r>
    </w:p>
    <w:p w14:paraId="3511F93F">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10" w:name="_Toc515022819"/>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7.联系方式</w:t>
      </w:r>
      <w:bookmarkEnd w:id="10"/>
    </w:p>
    <w:p w14:paraId="21671B69">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采购人</w:t>
      </w:r>
      <w:r>
        <w:rPr>
          <w:rFonts w:ascii="仿宋" w:hAnsi="仿宋" w:eastAsia="仿宋" w:cs="宋体"/>
          <w:color w:val="000000" w:themeColor="text1"/>
          <w:sz w:val="28"/>
          <w:szCs w:val="28"/>
          <w14:textFill>
            <w14:solidFill>
              <w14:schemeClr w14:val="tx1"/>
            </w14:solidFill>
          </w14:textFill>
        </w:rPr>
        <w:t>：</w:t>
      </w:r>
      <w:r>
        <w:rPr>
          <w:rFonts w:hint="eastAsia" w:ascii="仿宋" w:hAnsi="仿宋" w:eastAsia="仿宋" w:cs="宋体"/>
          <w:color w:val="000000" w:themeColor="text1"/>
          <w:sz w:val="28"/>
          <w:szCs w:val="28"/>
          <w14:textFill>
            <w14:solidFill>
              <w14:schemeClr w14:val="tx1"/>
            </w14:solidFill>
          </w14:textFill>
        </w:rPr>
        <w:t>广元市昭化区林业和园林局</w:t>
      </w:r>
    </w:p>
    <w:p w14:paraId="589843BF">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地址：广元市昭化区元坝镇葭萌路杏林街12号</w:t>
      </w:r>
    </w:p>
    <w:p w14:paraId="23BC573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邮编：628021</w:t>
      </w:r>
    </w:p>
    <w:p w14:paraId="74C9A12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联系人</w:t>
      </w:r>
      <w:r>
        <w:rPr>
          <w:rFonts w:ascii="仿宋" w:hAnsi="仿宋" w:eastAsia="仿宋" w:cs="宋体"/>
          <w:color w:val="000000" w:themeColor="text1"/>
          <w:sz w:val="28"/>
          <w:szCs w:val="28"/>
          <w14:textFill>
            <w14:solidFill>
              <w14:schemeClr w14:val="tx1"/>
            </w14:solidFill>
          </w14:textFill>
        </w:rPr>
        <w:t>：</w:t>
      </w:r>
      <w:r>
        <w:rPr>
          <w:rFonts w:hint="eastAsia" w:ascii="仿宋" w:hAnsi="仿宋" w:eastAsia="仿宋" w:cs="宋体"/>
          <w:color w:val="000000" w:themeColor="text1"/>
          <w:sz w:val="28"/>
          <w:szCs w:val="28"/>
          <w14:textFill>
            <w14:solidFill>
              <w14:schemeClr w14:val="tx1"/>
            </w14:solidFill>
          </w14:textFill>
        </w:rPr>
        <w:t>王女士</w:t>
      </w:r>
    </w:p>
    <w:p w14:paraId="16F52FEA">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电话：0839-8723225</w:t>
      </w:r>
    </w:p>
    <w:p w14:paraId="2F739D40">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传真：0839-8722231</w:t>
      </w:r>
    </w:p>
    <w:p w14:paraId="0DE58DC2">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电子邮件：309089424@qq.com</w:t>
      </w:r>
    </w:p>
    <w:p w14:paraId="153A0090">
      <w:pPr>
        <w:widowControl/>
        <w:adjustRightInd w:val="0"/>
        <w:snapToGrid w:val="0"/>
        <w:spacing w:line="580" w:lineRule="exact"/>
        <w:ind w:firstLine="560" w:firstLineChars="200"/>
        <w:rPr>
          <w:rFonts w:ascii="仿宋" w:hAnsi="仿宋" w:eastAsia="仿宋" w:cs="Times New Roman"/>
          <w:color w:val="000000" w:themeColor="text1"/>
          <w:sz w:val="28"/>
          <w:szCs w:val="28"/>
          <w:lang w:val="zh-CN"/>
          <w14:textFill>
            <w14:solidFill>
              <w14:schemeClr w14:val="tx1"/>
            </w14:solidFill>
          </w14:textFill>
        </w:rPr>
      </w:pPr>
      <w:r>
        <w:rPr>
          <w:rFonts w:ascii="仿宋" w:hAnsi="仿宋" w:eastAsia="仿宋" w:cs="Times New Roman"/>
          <w:color w:val="000000" w:themeColor="text1"/>
          <w:sz w:val="28"/>
          <w:szCs w:val="28"/>
          <w:lang w:val="zh-CN"/>
          <w14:textFill>
            <w14:solidFill>
              <w14:schemeClr w14:val="tx1"/>
            </w14:solidFill>
          </w14:textFill>
        </w:rPr>
        <w:t>开户行：农行</w:t>
      </w:r>
      <w:r>
        <w:rPr>
          <w:rFonts w:hint="eastAsia" w:ascii="仿宋" w:hAnsi="仿宋" w:eastAsia="仿宋" w:cs="Times New Roman"/>
          <w:color w:val="000000" w:themeColor="text1"/>
          <w:sz w:val="28"/>
          <w:szCs w:val="28"/>
          <w:lang w:val="zh-CN"/>
          <w14:textFill>
            <w14:solidFill>
              <w14:schemeClr w14:val="tx1"/>
            </w14:solidFill>
          </w14:textFill>
        </w:rPr>
        <w:t>昭化</w:t>
      </w:r>
      <w:r>
        <w:rPr>
          <w:rFonts w:ascii="仿宋" w:hAnsi="仿宋" w:eastAsia="仿宋" w:cs="Times New Roman"/>
          <w:color w:val="000000" w:themeColor="text1"/>
          <w:sz w:val="28"/>
          <w:szCs w:val="28"/>
          <w:lang w:val="zh-CN"/>
          <w14:textFill>
            <w14:solidFill>
              <w14:schemeClr w14:val="tx1"/>
            </w14:solidFill>
          </w14:textFill>
        </w:rPr>
        <w:t>支行</w:t>
      </w:r>
    </w:p>
    <w:p w14:paraId="23FA2701">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lang w:val="zh-CN"/>
          <w14:textFill>
            <w14:solidFill>
              <w14:schemeClr w14:val="tx1"/>
            </w14:solidFill>
          </w14:textFill>
        </w:rPr>
        <w:t>账号：27810104000</w:t>
      </w:r>
      <w:r>
        <w:rPr>
          <w:rFonts w:hint="eastAsia" w:ascii="仿宋" w:hAnsi="仿宋" w:eastAsia="仿宋" w:cs="Times New Roman"/>
          <w:color w:val="000000" w:themeColor="text1"/>
          <w:sz w:val="28"/>
          <w:szCs w:val="28"/>
          <w:lang w:val="zh-CN"/>
          <w14:textFill>
            <w14:solidFill>
              <w14:schemeClr w14:val="tx1"/>
            </w14:solidFill>
          </w14:textFill>
        </w:rPr>
        <w:t>2660</w:t>
      </w:r>
    </w:p>
    <w:p w14:paraId="3A19BBFC">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ascii="仿宋" w:hAnsi="仿宋" w:eastAsia="仿宋" w:cs="宋体"/>
          <w:color w:val="000000" w:themeColor="text1"/>
          <w:sz w:val="28"/>
          <w:szCs w:val="28"/>
          <w14:textFill>
            <w14:solidFill>
              <w14:schemeClr w14:val="tx1"/>
            </w14:solidFill>
          </w14:textFill>
        </w:rPr>
        <w:t>2018年5月</w:t>
      </w:r>
      <w:r>
        <w:rPr>
          <w:rFonts w:hint="eastAsia" w:ascii="仿宋" w:hAnsi="仿宋" w:eastAsia="仿宋" w:cs="宋体"/>
          <w:color w:val="000000" w:themeColor="text1"/>
          <w:sz w:val="28"/>
          <w:szCs w:val="28"/>
          <w14:textFill>
            <w14:solidFill>
              <w14:schemeClr w14:val="tx1"/>
            </w14:solidFill>
          </w14:textFill>
        </w:rPr>
        <w:t>28</w:t>
      </w:r>
      <w:r>
        <w:rPr>
          <w:rFonts w:ascii="仿宋" w:hAnsi="仿宋" w:eastAsia="仿宋" w:cs="宋体"/>
          <w:color w:val="000000" w:themeColor="text1"/>
          <w:sz w:val="28"/>
          <w:szCs w:val="28"/>
          <w14:textFill>
            <w14:solidFill>
              <w14:schemeClr w14:val="tx1"/>
            </w14:solidFill>
          </w14:textFill>
        </w:rPr>
        <w:t>日</w:t>
      </w:r>
      <w:r>
        <w:rPr>
          <w:rFonts w:hint="eastAsia" w:ascii="仿宋" w:hAnsi="仿宋" w:eastAsia="仿宋" w:cs="宋体"/>
          <w:color w:val="000000" w:themeColor="text1"/>
          <w:sz w:val="28"/>
          <w:szCs w:val="28"/>
          <w14:textFill>
            <w14:solidFill>
              <w14:schemeClr w14:val="tx1"/>
            </w14:solidFill>
          </w14:textFill>
        </w:rPr>
        <w:t>（公章）</w:t>
      </w:r>
    </w:p>
    <w:p w14:paraId="5A8A7998">
      <w:pPr>
        <w:widowControl/>
        <w:jc w:val="left"/>
        <w:rPr>
          <w:rFonts w:ascii="仿宋" w:hAnsi="仿宋" w:eastAsia="仿宋" w:cs="宋体"/>
          <w:color w:val="000000" w:themeColor="text1"/>
          <w:sz w:val="28"/>
          <w:szCs w:val="28"/>
          <w14:textFill>
            <w14:solidFill>
              <w14:schemeClr w14:val="tx1"/>
            </w14:solidFill>
          </w14:textFill>
        </w:rPr>
      </w:pPr>
      <w:r>
        <w:rPr>
          <w:rFonts w:ascii="仿宋" w:hAnsi="仿宋" w:eastAsia="仿宋" w:cs="宋体"/>
          <w:color w:val="000000" w:themeColor="text1"/>
          <w:sz w:val="28"/>
          <w:szCs w:val="28"/>
          <w14:textFill>
            <w14:solidFill>
              <w14:schemeClr w14:val="tx1"/>
            </w14:solidFill>
          </w14:textFill>
        </w:rPr>
        <w:br w:type="page"/>
      </w:r>
    </w:p>
    <w:p w14:paraId="4CEA7F5B">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11" w:name="_Toc515022820"/>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第二章  谈判</w:t>
      </w:r>
      <w:bookmarkStart w:id="12" w:name="_Toc217446032"/>
      <w:bookmarkStart w:id="13" w:name="_Toc213397010"/>
      <w:bookmarkStart w:id="14" w:name="_Toc213396946"/>
      <w:bookmarkStart w:id="15" w:name="_Toc189727030"/>
      <w:bookmarkStart w:id="16" w:name="_Toc213396760"/>
      <w:bookmarkStart w:id="17" w:name="_Toc213496268"/>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须知</w:t>
      </w:r>
      <w:bookmarkEnd w:id="11"/>
    </w:p>
    <w:p w14:paraId="0A239EC2">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18" w:name="_Toc515022821"/>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1.有关说明</w:t>
      </w:r>
      <w:bookmarkEnd w:id="18"/>
    </w:p>
    <w:p w14:paraId="14F13538">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1.1适用范围：依据《中华人民共和国政府采购法》及有关法律法规制定本须知。本项目的采购人、谈判人、谈判申请人及有关各方当事人适用本须知。</w:t>
      </w:r>
    </w:p>
    <w:p w14:paraId="470AB0DF">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1.2采购范围：本谈判文件所需采购的设备及相关服务等，具体内容及要求详见本谈判文件第三章《项目需求》。</w:t>
      </w:r>
    </w:p>
    <w:p w14:paraId="480FFCD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1.3本文件的专业技术内容如涉及到有官方或行业法定规定的标准、要求、规范指引、限制和禁止性内容时，应必须以法定技术规范为准；没有涉及法定规范时，则以本文件约定的技术要求为准。</w:t>
      </w:r>
    </w:p>
    <w:p w14:paraId="79CD7040">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1.4“谈判人”是指广元市昭化区林业和园林局。</w:t>
      </w:r>
    </w:p>
    <w:p w14:paraId="6C41EE78">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1.5“采购人”、“项目业主”是指广元市昭化区林业和园林局。</w:t>
      </w:r>
    </w:p>
    <w:p w14:paraId="15317D55">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1.6“谈判申请人”是指在国内经合法的工商注册登记、具有从事本项目的经营范围和能力、并依循正当途径通过采购人的资格登记审查后获取本谈判文件的供应商。</w:t>
      </w:r>
    </w:p>
    <w:p w14:paraId="7DF7E4C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1.7“合格谈判申请人”是指在规定时间内按要求递交谈判申请文件和缴交谈判保证金、通过谈判并经采购人谈判小组确认的合格供应商。</w:t>
      </w:r>
    </w:p>
    <w:p w14:paraId="1F8E195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1.8“中选人”是指经成交结果公示后，收到采购人发出的《中选通知书》并按规定缴交了履约保证金的谈判申请人。</w:t>
      </w:r>
    </w:p>
    <w:p w14:paraId="718CBD96">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1.9“质疑人”是指已参加本采购项目谈判活动并以书面形式在按质疑规定的时间及有关要求向采购人提出质疑的谈判申请人。</w:t>
      </w:r>
    </w:p>
    <w:p w14:paraId="0F3B113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1.10谈判文件中的注释、说明是谈判文件的重要组成部分。</w:t>
      </w:r>
    </w:p>
    <w:p w14:paraId="4A67495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1.11本文件及依法对本文件所作的书面澄清或修改的内容均为谈判文件的组成部分。参与谈判的申请人在购买谈判文件后，如有疑问需要澄清，应于购买谈判文件后</w:t>
      </w:r>
      <w:r>
        <w:rPr>
          <w:rFonts w:ascii="仿宋" w:hAnsi="仿宋" w:eastAsia="仿宋" w:cs="Times New Roman"/>
          <w:color w:val="000000" w:themeColor="text1"/>
          <w:sz w:val="28"/>
          <w:szCs w:val="28"/>
          <w14:textFill>
            <w14:solidFill>
              <w14:schemeClr w14:val="tx1"/>
            </w14:solidFill>
          </w14:textFill>
        </w:rPr>
        <w:t>1</w:t>
      </w:r>
      <w:r>
        <w:rPr>
          <w:rFonts w:hint="eastAsia" w:ascii="仿宋" w:hAnsi="仿宋" w:eastAsia="仿宋" w:cs="Times New Roman"/>
          <w:color w:val="000000" w:themeColor="text1"/>
          <w:sz w:val="28"/>
          <w:szCs w:val="28"/>
          <w14:textFill>
            <w14:solidFill>
              <w14:schemeClr w14:val="tx1"/>
            </w14:solidFill>
          </w14:textFill>
        </w:rPr>
        <w:t>个工作日内以书面方式提出。</w:t>
      </w:r>
    </w:p>
    <w:p w14:paraId="3BC5282E">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1.12谈判文件中所规定的“书面形式”是指任何手写的、打印的或印刷的通讯，包括信函、电报和传真。</w:t>
      </w:r>
    </w:p>
    <w:p w14:paraId="370FE43B">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1.13谈判文件所指的公章必须为企（事）业法人公章，且与谈判申请人名称一致，不能以其它业务章或附属机构章代替。需签名处必须由法定代表人或授权委托人亲笔签署。</w:t>
      </w:r>
    </w:p>
    <w:p w14:paraId="4FF23483">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1.14谈判文件中的标题或题名仅起引导作用，而不应视为对谈判文件内容的理解和解释。</w:t>
      </w:r>
    </w:p>
    <w:p w14:paraId="681AD206">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1.15谈判申请人应当承认本文件所采取的谈判程序、谈判方法、谈判标准以及其他规定。</w:t>
      </w:r>
    </w:p>
    <w:p w14:paraId="64E55B74">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1.16本文件所有涉及知识产权的产品、设计、专利权、商标权和版权，谈判申请人必须确保采购人拥有其合法的、不受限制的无偿使用权，并免受任何侵权诉讼或索偿，否则，由此产生的一切经济损失和法律责任由谈判申请人承担。</w:t>
      </w:r>
    </w:p>
    <w:p w14:paraId="2131E3C4">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1.17谈判申请人应充分理解采购人由于特殊情况取消谈判会、延迟谈判会召开时间等而带来的任何不便和损失，并不得有异议。</w:t>
      </w:r>
    </w:p>
    <w:p w14:paraId="1FE91D20">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1.18不论中选与否，采购人均不作任何解释。</w:t>
      </w:r>
    </w:p>
    <w:p w14:paraId="36CE895B">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1.19谈判有效期：</w:t>
      </w:r>
    </w:p>
    <w:p w14:paraId="341C11A0">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（1）谈判有效期是指谈判文件所规定的谈判截止期后的一段时间。在这段时间内，采购人可以就本项目对谈判申请人进行资质审查、确定其为中选人及授予合同。</w:t>
      </w:r>
    </w:p>
    <w:p w14:paraId="5A2A372E">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（2）特殊情况下，采购人可于谈判有效期期满之前，要求谈判申请人同意延长谈判有效期，要求与答复均应为书面形式。不同意或拒绝延期的谈判申请人将视为自动放弃谈判资格,其谈判保证金将予以退还。</w:t>
      </w:r>
    </w:p>
    <w:p w14:paraId="16AC15BE">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（3）本项目从谈判之日起，谈判有效期为60天。中选人有效期延续到项目验收通过之日。</w:t>
      </w:r>
    </w:p>
    <w:p w14:paraId="31EA30B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1.20日期、天数、时间：未特别说明的，均为公历日（天）及北京授时中心发布的时间。</w:t>
      </w:r>
    </w:p>
    <w:p w14:paraId="0A78D56E">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1.21相关费用：参与谈判的申请人应自行承担编制谈判申请文件、参加谈判过程所产生的一切费用。无论谈判过程中的做法和结果如何，采购人在任何情况下均无义务和责任承担这些费用。</w:t>
      </w:r>
    </w:p>
    <w:p w14:paraId="25E06170">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19" w:name="_Toc515022822"/>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2.谈判申请人资格要求</w:t>
      </w:r>
      <w:bookmarkEnd w:id="19"/>
    </w:p>
    <w:p w14:paraId="79260C8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2.1符合《政府采购法》第二十二条相关规定，具有独立企业法人资格。</w:t>
      </w:r>
    </w:p>
    <w:p w14:paraId="1F710F74">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2.2本次招标</w:t>
      </w:r>
      <w:r>
        <w:rPr>
          <w:rFonts w:hint="eastAsia" w:ascii="仿宋" w:hAnsi="仿宋" w:eastAsia="仿宋" w:cs="宋体"/>
          <w:color w:val="000000" w:themeColor="text1"/>
          <w:sz w:val="28"/>
          <w:szCs w:val="28"/>
          <w:u w:val="single"/>
          <w14:textFill>
            <w14:solidFill>
              <w14:schemeClr w14:val="tx1"/>
            </w14:solidFill>
          </w14:textFill>
        </w:rPr>
        <w:t xml:space="preserve">  不接受  </w:t>
      </w:r>
      <w:r>
        <w:rPr>
          <w:rFonts w:hint="eastAsia" w:ascii="仿宋" w:hAnsi="仿宋" w:eastAsia="仿宋" w:cs="宋体"/>
          <w:color w:val="000000" w:themeColor="text1"/>
          <w:sz w:val="28"/>
          <w:szCs w:val="28"/>
          <w14:textFill>
            <w14:solidFill>
              <w14:schemeClr w14:val="tx1"/>
            </w14:solidFill>
          </w14:textFill>
        </w:rPr>
        <w:t>（接受或不接受）联合体投标。</w:t>
      </w:r>
    </w:p>
    <w:p w14:paraId="2D82B74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2.3一个制造商对同一品牌同一型号的设备，仅能委托一个代理商参加投标。</w:t>
      </w:r>
    </w:p>
    <w:p w14:paraId="65466C80">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20" w:name="_Toc515022823"/>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3.谈判文件</w:t>
      </w:r>
      <w:bookmarkEnd w:id="20"/>
    </w:p>
    <w:p w14:paraId="7AD34AF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本谈判文件是用以阐明项目采购需求以及采购谈判程序和成交原则以及相应的合同条款的参考范本，由下述六个部分组成：</w:t>
      </w:r>
    </w:p>
    <w:p w14:paraId="0A832A7D">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第一章  谈判邀请；</w:t>
      </w:r>
    </w:p>
    <w:p w14:paraId="55BC0CA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第二章  谈判须知；</w:t>
      </w:r>
    </w:p>
    <w:p w14:paraId="75E2414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第三章  项目需求；</w:t>
      </w:r>
    </w:p>
    <w:p w14:paraId="79D47E08">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第四章  判程序、谈判内容和成交标准；</w:t>
      </w:r>
    </w:p>
    <w:p w14:paraId="5D93A0B0">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第五章  竞争性谈判申请文件（格式）；</w:t>
      </w:r>
    </w:p>
    <w:p w14:paraId="3BB17F6D">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第六章  采购合同（格式）；</w:t>
      </w:r>
    </w:p>
    <w:p w14:paraId="3EED64C4">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第七章  附件。</w:t>
      </w:r>
    </w:p>
    <w:p w14:paraId="77A533B1">
      <w:pPr>
        <w:widowControl/>
        <w:adjustRightInd w:val="0"/>
        <w:snapToGrid w:val="0"/>
        <w:spacing w:line="580" w:lineRule="exact"/>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特别说明：</w:t>
      </w:r>
    </w:p>
    <w:p w14:paraId="743DA15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购买谈判文件而不参加谈判的谈判申请人，应在谈判时间截止前1日以书面形式通知采购人。详见第七章《确认通知》。</w:t>
      </w:r>
    </w:p>
    <w:p w14:paraId="007C97B4">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21" w:name="_Toc515022824"/>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4.谈判申请文件</w:t>
      </w:r>
      <w:bookmarkEnd w:id="21"/>
    </w:p>
    <w:p w14:paraId="5C386D27">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22" w:name="_Toc515022825"/>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4.1谈判申请文件的编制</w:t>
      </w:r>
      <w:bookmarkEnd w:id="22"/>
    </w:p>
    <w:p w14:paraId="7E962EEC">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4.1.1谈判申请人应仔细阅读谈判文件中所有的事项、格式、条款和规范等，谈判申请文件须按本谈判文件中提供的文件格式、要求，以A4版面打印或用不褪色墨水书写统一编制（详见第五章）。</w:t>
      </w:r>
    </w:p>
    <w:p w14:paraId="05082677">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4.1.2谈判申请人对本谈判文件的每一项要求和条件做出响应，否则，其谈判将被拒绝。所给予的响应必须是唯一的，否则将视为不响应并按无效谈判处理。</w:t>
      </w:r>
    </w:p>
    <w:p w14:paraId="418DCE4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4.1.3谈判申请文件采用的语言文字和计量单位</w:t>
      </w:r>
    </w:p>
    <w:p w14:paraId="7E168B85">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谈判申请文件及其所有相关文件资料均应使用汉语语言文字，除工程规范另有规定外，谈判申请文件使用的度量衡单位，均采用中华人民共和国法定计量单位。</w:t>
      </w:r>
    </w:p>
    <w:p w14:paraId="31EE6088">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23" w:name="_Toc515022826"/>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4.2谈判申请文件的组成</w:t>
      </w:r>
      <w:bookmarkEnd w:id="23"/>
    </w:p>
    <w:p w14:paraId="7D5F586C">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谈判申请文件封面；</w:t>
      </w:r>
    </w:p>
    <w:p w14:paraId="48AF2A4D">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目录；</w:t>
      </w:r>
    </w:p>
    <w:p w14:paraId="2BA2672A">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确认通知、谈判申请函及附录；</w:t>
      </w:r>
    </w:p>
    <w:p w14:paraId="6F80059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法定代表人身份证明书或授权委托书；</w:t>
      </w:r>
    </w:p>
    <w:p w14:paraId="4407E7A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谈判保证金复印件；</w:t>
      </w:r>
    </w:p>
    <w:p w14:paraId="54C498B3">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谈判申请人基本情况；</w:t>
      </w:r>
    </w:p>
    <w:p w14:paraId="535602A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承诺书；</w:t>
      </w:r>
    </w:p>
    <w:p w14:paraId="0EB4832D">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已标价物资清单；</w:t>
      </w:r>
    </w:p>
    <w:p w14:paraId="24F3195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其它资格证明材料。</w:t>
      </w:r>
    </w:p>
    <w:p w14:paraId="7370A134">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24" w:name="_Toc515022827"/>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4.3谈判申请文件的数量</w:t>
      </w:r>
      <w:bookmarkEnd w:id="24"/>
    </w:p>
    <w:p w14:paraId="511C326D">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谈判申请文件正本壹份，副本贰份，并在封面的右上角清楚地注明“正本”或“副本”，副本由正本复制（复印）而成（包括证明文件），正副本内容应一致。一旦正本和副本有差异，以正本为准。</w:t>
      </w:r>
    </w:p>
    <w:p w14:paraId="6B8012D0">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25" w:name="_Toc515022828"/>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4.4谈判申请文件的装订</w:t>
      </w:r>
      <w:bookmarkEnd w:id="25"/>
    </w:p>
    <w:p w14:paraId="6043A9B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谈判申请文件采用粘贴方式左侧装订，不得使用抽杆夹或扣夹，应装订牢固，不能轻易脱落。</w:t>
      </w:r>
      <w:r>
        <w:rPr>
          <w:rFonts w:hint="eastAsia" w:ascii="仿宋" w:hAnsi="仿宋" w:eastAsia="仿宋" w:cs="宋体"/>
          <w:color w:val="000000" w:themeColor="text1"/>
          <w:sz w:val="28"/>
          <w:szCs w:val="28"/>
          <w14:textFill>
            <w14:solidFill>
              <w14:schemeClr w14:val="tx1"/>
            </w14:solidFill>
          </w14:textFill>
        </w:rPr>
        <w:t>因装订问题而出现漏页或缺页，由此产生的一切后果均由谈判申请人自行承担。</w:t>
      </w:r>
    </w:p>
    <w:p w14:paraId="4B70A462">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26" w:name="_Toc515022829"/>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4.5谈判申请文件的密封</w:t>
      </w:r>
      <w:bookmarkEnd w:id="26"/>
    </w:p>
    <w:p w14:paraId="0853FBE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谈判申请文件正本和副本分开密封装在信封中，并</w:t>
      </w:r>
      <w:r>
        <w:rPr>
          <w:rFonts w:hint="eastAsia" w:ascii="仿宋" w:hAnsi="仿宋" w:eastAsia="仿宋" w:cs="Times New Roman"/>
          <w:color w:val="000000" w:themeColor="text1"/>
          <w:sz w:val="28"/>
          <w:szCs w:val="28"/>
          <w14:textFill>
            <w14:solidFill>
              <w14:schemeClr w14:val="tx1"/>
            </w14:solidFill>
          </w14:textFill>
        </w:rPr>
        <w:t>在密封处加盖谈判申请人公章</w:t>
      </w:r>
      <w:r>
        <w:rPr>
          <w:rFonts w:hint="eastAsia" w:ascii="仿宋" w:hAnsi="仿宋" w:eastAsia="仿宋" w:cs="宋体"/>
          <w:color w:val="000000" w:themeColor="text1"/>
          <w:sz w:val="28"/>
          <w:szCs w:val="28"/>
          <w14:textFill>
            <w14:solidFill>
              <w14:schemeClr w14:val="tx1"/>
            </w14:solidFill>
          </w14:textFill>
        </w:rPr>
        <w:t>。每一密封信封的封面上应按以下要求标注：</w:t>
      </w:r>
    </w:p>
    <w:p w14:paraId="1363933C">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项目名称：</w:t>
      </w:r>
      <w:r>
        <w:rPr>
          <w:rFonts w:hint="eastAsia" w:ascii="仿宋" w:hAnsi="仿宋" w:eastAsia="仿宋" w:cs="宋体"/>
          <w:color w:val="000000" w:themeColor="text1"/>
          <w:sz w:val="28"/>
          <w:szCs w:val="28"/>
          <w:u w:val="single"/>
          <w14:textFill>
            <w14:solidFill>
              <w14:schemeClr w14:val="tx1"/>
            </w14:solidFill>
          </w14:textFill>
        </w:rPr>
        <w:t xml:space="preserve">     （按谈判采购邀请函填写 ）        </w:t>
      </w:r>
    </w:p>
    <w:p w14:paraId="4D4AA756">
      <w:pPr>
        <w:widowControl/>
        <w:adjustRightInd w:val="0"/>
        <w:snapToGrid w:val="0"/>
        <w:spacing w:line="580" w:lineRule="exact"/>
        <w:ind w:firstLine="560" w:firstLineChars="200"/>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采购人：</w:t>
      </w:r>
      <w:r>
        <w:rPr>
          <w:rFonts w:hint="eastAsia" w:ascii="仿宋" w:hAnsi="仿宋" w:eastAsia="仿宋" w:cs="宋体"/>
          <w:color w:val="000000" w:themeColor="text1"/>
          <w:sz w:val="28"/>
          <w:szCs w:val="28"/>
          <w:u w:val="single"/>
          <w14:textFill>
            <w14:solidFill>
              <w14:schemeClr w14:val="tx1"/>
            </w14:solidFill>
          </w14:textFill>
        </w:rPr>
        <w:t xml:space="preserve">         广元市昭化区林业和园林局       </w:t>
      </w:r>
    </w:p>
    <w:p w14:paraId="10A689FF">
      <w:pPr>
        <w:widowControl/>
        <w:adjustRightInd w:val="0"/>
        <w:snapToGrid w:val="0"/>
        <w:spacing w:line="580" w:lineRule="exact"/>
        <w:ind w:firstLine="560" w:firstLineChars="200"/>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谈判申请文件：</w:t>
      </w:r>
      <w:r>
        <w:rPr>
          <w:rFonts w:hint="eastAsia" w:ascii="仿宋" w:hAnsi="仿宋" w:eastAsia="仿宋" w:cs="宋体"/>
          <w:color w:val="000000" w:themeColor="text1"/>
          <w:sz w:val="28"/>
          <w:szCs w:val="28"/>
          <w:u w:val="single"/>
          <w14:textFill>
            <w14:solidFill>
              <w14:schemeClr w14:val="tx1"/>
            </w14:solidFill>
          </w14:textFill>
        </w:rPr>
        <w:t xml:space="preserve">         正本（或副本）           </w:t>
      </w:r>
    </w:p>
    <w:p w14:paraId="2FB397A7">
      <w:pPr>
        <w:widowControl/>
        <w:adjustRightInd w:val="0"/>
        <w:snapToGrid w:val="0"/>
        <w:spacing w:line="580" w:lineRule="exact"/>
        <w:ind w:firstLine="560" w:firstLineChars="200"/>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项目编号：</w:t>
      </w:r>
      <w:r>
        <w:rPr>
          <w:rFonts w:hint="eastAsia" w:ascii="仿宋" w:hAnsi="仿宋" w:eastAsia="仿宋" w:cs="宋体"/>
          <w:color w:val="000000" w:themeColor="text1"/>
          <w:sz w:val="28"/>
          <w:szCs w:val="28"/>
          <w:u w:val="single"/>
          <w14:textFill>
            <w14:solidFill>
              <w14:schemeClr w14:val="tx1"/>
            </w14:solidFill>
          </w14:textFill>
        </w:rPr>
        <w:t xml:space="preserve">     （按谈判采购邀请函填写 ）        </w:t>
      </w:r>
    </w:p>
    <w:p w14:paraId="28F49063">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谈判申请人：</w:t>
      </w:r>
      <w:r>
        <w:rPr>
          <w:rFonts w:hint="eastAsia" w:ascii="仿宋" w:hAnsi="仿宋" w:eastAsia="仿宋" w:cs="宋体"/>
          <w:color w:val="000000" w:themeColor="text1"/>
          <w:sz w:val="28"/>
          <w:szCs w:val="28"/>
          <w:u w:val="single"/>
          <w14:textFill>
            <w14:solidFill>
              <w14:schemeClr w14:val="tx1"/>
            </w14:solidFill>
          </w14:textFill>
        </w:rPr>
        <w:t xml:space="preserve">   （谈判申请人全称，盖单位章 ）    </w:t>
      </w:r>
      <w:r>
        <w:rPr>
          <w:rFonts w:hint="eastAsia" w:ascii="仿宋" w:hAnsi="仿宋" w:eastAsia="仿宋" w:cs="宋体"/>
          <w:color w:val="000000" w:themeColor="text1"/>
          <w:sz w:val="28"/>
          <w:szCs w:val="28"/>
          <w14:textFill>
            <w14:solidFill>
              <w14:schemeClr w14:val="tx1"/>
            </w14:solidFill>
          </w14:textFill>
        </w:rPr>
        <w:t xml:space="preserve">       </w:t>
      </w:r>
    </w:p>
    <w:p w14:paraId="56F42F0A">
      <w:pPr>
        <w:widowControl/>
        <w:adjustRightInd w:val="0"/>
        <w:snapToGrid w:val="0"/>
        <w:spacing w:line="580" w:lineRule="exact"/>
        <w:ind w:firstLine="560" w:firstLineChars="200"/>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谈判申请人地址：</w:t>
      </w:r>
      <w:r>
        <w:rPr>
          <w:rFonts w:hint="eastAsia" w:ascii="仿宋" w:hAnsi="仿宋" w:eastAsia="仿宋" w:cs="宋体"/>
          <w:color w:val="000000" w:themeColor="text1"/>
          <w:sz w:val="28"/>
          <w:szCs w:val="28"/>
          <w:u w:val="single"/>
          <w14:textFill>
            <w14:solidFill>
              <w14:schemeClr w14:val="tx1"/>
            </w14:solidFill>
          </w14:textFill>
        </w:rPr>
        <w:t xml:space="preserve">   （谈判申请人详细地址）       </w:t>
      </w:r>
    </w:p>
    <w:p w14:paraId="62B1DE22">
      <w:pPr>
        <w:widowControl/>
        <w:adjustRightInd w:val="0"/>
        <w:snapToGrid w:val="0"/>
        <w:spacing w:line="580" w:lineRule="exact"/>
        <w:ind w:firstLine="560" w:firstLineChars="200"/>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投寄人：</w:t>
      </w:r>
      <w:r>
        <w:rPr>
          <w:rFonts w:hint="eastAsia" w:ascii="仿宋" w:hAnsi="仿宋" w:eastAsia="仿宋" w:cs="宋体"/>
          <w:color w:val="000000" w:themeColor="text1"/>
          <w:sz w:val="28"/>
          <w:szCs w:val="28"/>
          <w:u w:val="single"/>
          <w14:textFill>
            <w14:solidFill>
              <w14:schemeClr w14:val="tx1"/>
            </w14:solidFill>
          </w14:textFill>
        </w:rPr>
        <w:t xml:space="preserve">     （法定代表人或授权委托人姓名）     </w:t>
      </w:r>
    </w:p>
    <w:p w14:paraId="72B334E9">
      <w:pPr>
        <w:widowControl/>
        <w:adjustRightInd w:val="0"/>
        <w:snapToGrid w:val="0"/>
        <w:spacing w:line="580" w:lineRule="exact"/>
        <w:ind w:firstLine="560" w:firstLineChars="200"/>
        <w:rPr>
          <w:rFonts w:ascii="仿宋" w:hAnsi="仿宋" w:eastAsia="仿宋" w:cs="宋体"/>
          <w:color w:val="000000" w:themeColor="text1"/>
          <w:sz w:val="28"/>
          <w:szCs w:val="28"/>
          <w:u w:val="single"/>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日期：</w:t>
      </w:r>
      <w:r>
        <w:rPr>
          <w:rFonts w:hint="eastAsia" w:ascii="仿宋" w:hAnsi="仿宋" w:eastAsia="仿宋" w:cs="宋体"/>
          <w:color w:val="000000" w:themeColor="text1"/>
          <w:sz w:val="28"/>
          <w:szCs w:val="28"/>
          <w:u w:val="single"/>
          <w14:textFill>
            <w14:solidFill>
              <w14:schemeClr w14:val="tx1"/>
            </w14:solidFill>
          </w14:textFill>
        </w:rPr>
        <w:t xml:space="preserve">        （     年  月  日）               </w:t>
      </w:r>
    </w:p>
    <w:p w14:paraId="34E44607">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u w:val="single"/>
          <w14:textFill>
            <w14:solidFill>
              <w14:schemeClr w14:val="tx1"/>
            </w14:solidFill>
          </w14:textFill>
        </w:rPr>
        <w:t xml:space="preserve">   本项目谈判时间截止之前不得启封               </w:t>
      </w:r>
    </w:p>
    <w:p w14:paraId="274C1E33">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27" w:name="_Toc454701386"/>
      <w:bookmarkStart w:id="28" w:name="_Toc458262619"/>
      <w:bookmarkStart w:id="29" w:name="_Toc501190888"/>
      <w:bookmarkStart w:id="30" w:name="_Toc467236745"/>
      <w:bookmarkStart w:id="31" w:name="_Toc476976177"/>
      <w:bookmarkStart w:id="32" w:name="_Toc477144285"/>
      <w:bookmarkStart w:id="33" w:name="_Toc477838692"/>
      <w:bookmarkStart w:id="34" w:name="_Toc491841895"/>
      <w:bookmarkStart w:id="35" w:name="_Toc497707691"/>
      <w:bookmarkStart w:id="36" w:name="_Toc535299968"/>
      <w:bookmarkStart w:id="37" w:name="_Toc70938451"/>
      <w:bookmarkStart w:id="38" w:name="_Toc515022830"/>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4.6谈判申请文件递交</w:t>
      </w:r>
      <w:bookmarkEnd w:id="27"/>
      <w:bookmarkEnd w:id="28"/>
      <w:bookmarkEnd w:id="29"/>
      <w:bookmarkEnd w:id="30"/>
      <w:bookmarkEnd w:id="31"/>
      <w:bookmarkEnd w:id="32"/>
      <w:bookmarkEnd w:id="33"/>
      <w:bookmarkEnd w:id="34"/>
      <w:bookmarkEnd w:id="35"/>
      <w:bookmarkEnd w:id="36"/>
      <w:bookmarkEnd w:id="37"/>
      <w:bookmarkEnd w:id="38"/>
    </w:p>
    <w:p w14:paraId="200CEBF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4.6.1谈判申请文件递交时间：2018年6月7日9：00-10：00。</w:t>
      </w:r>
    </w:p>
    <w:p w14:paraId="067A5E88">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4.6.2谈判申请文件递交地点：派专人送达</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昭化区林业和园林局新办公楼一楼会议室。</w:t>
      </w:r>
    </w:p>
    <w:p w14:paraId="04AA46D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4.6.3谈判人于谈判截止时间前1小时开始接收谈判申请文件，提前递交、不按要求份数提交、未装订成册、未密封或电报、电话、传真、电子文件和电子邮件形式的谈判申请文件将被拒绝，恕不接受。</w:t>
      </w:r>
    </w:p>
    <w:p w14:paraId="20A3CEE5">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4.6.4在推迟谈判截止时间的情况下，谈判人和谈判申请人受谈判截止时间制约的所有权力和义务应延长至新的截止时间。</w:t>
      </w:r>
    </w:p>
    <w:p w14:paraId="7CCC3013">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4.6.5谈判</w:t>
      </w:r>
      <w:r>
        <w:rPr>
          <w:rFonts w:ascii="仿宋" w:hAnsi="仿宋" w:eastAsia="仿宋" w:cs="宋体"/>
          <w:color w:val="000000" w:themeColor="text1"/>
          <w:sz w:val="28"/>
          <w:szCs w:val="28"/>
          <w14:textFill>
            <w14:solidFill>
              <w14:schemeClr w14:val="tx1"/>
            </w14:solidFill>
          </w14:textFill>
        </w:rPr>
        <w:t>截止时间</w:t>
      </w:r>
      <w:r>
        <w:rPr>
          <w:rFonts w:hint="eastAsia" w:ascii="仿宋" w:hAnsi="仿宋" w:eastAsia="仿宋" w:cs="宋体"/>
          <w:color w:val="000000" w:themeColor="text1"/>
          <w:sz w:val="28"/>
          <w:szCs w:val="28"/>
          <w14:textFill>
            <w14:solidFill>
              <w14:schemeClr w14:val="tx1"/>
            </w14:solidFill>
          </w14:textFill>
        </w:rPr>
        <w:t>后</w:t>
      </w:r>
      <w:r>
        <w:rPr>
          <w:rFonts w:ascii="仿宋" w:hAnsi="仿宋" w:eastAsia="仿宋" w:cs="宋体"/>
          <w:color w:val="000000" w:themeColor="text1"/>
          <w:sz w:val="28"/>
          <w:szCs w:val="28"/>
          <w14:textFill>
            <w14:solidFill>
              <w14:schemeClr w14:val="tx1"/>
            </w14:solidFill>
          </w14:textFill>
        </w:rPr>
        <w:t>，</w:t>
      </w:r>
      <w:r>
        <w:rPr>
          <w:rFonts w:hint="eastAsia" w:ascii="仿宋" w:hAnsi="仿宋" w:eastAsia="仿宋" w:cs="宋体"/>
          <w:color w:val="000000" w:themeColor="text1"/>
          <w:sz w:val="28"/>
          <w:szCs w:val="28"/>
          <w14:textFill>
            <w14:solidFill>
              <w14:schemeClr w14:val="tx1"/>
            </w14:solidFill>
          </w14:textFill>
        </w:rPr>
        <w:t>本项目谈判申请人</w:t>
      </w:r>
      <w:r>
        <w:rPr>
          <w:rFonts w:ascii="仿宋" w:hAnsi="仿宋" w:eastAsia="仿宋" w:cs="宋体"/>
          <w:color w:val="000000" w:themeColor="text1"/>
          <w:sz w:val="28"/>
          <w:szCs w:val="28"/>
          <w14:textFill>
            <w14:solidFill>
              <w14:schemeClr w14:val="tx1"/>
            </w14:solidFill>
          </w14:textFill>
        </w:rPr>
        <w:t>少于</w:t>
      </w:r>
      <w:r>
        <w:rPr>
          <w:rFonts w:hint="eastAsia" w:ascii="仿宋" w:hAnsi="仿宋" w:eastAsia="仿宋" w:cs="宋体"/>
          <w:color w:val="000000" w:themeColor="text1"/>
          <w:sz w:val="28"/>
          <w:szCs w:val="28"/>
          <w14:textFill>
            <w14:solidFill>
              <w14:schemeClr w14:val="tx1"/>
            </w14:solidFill>
          </w14:textFill>
        </w:rPr>
        <w:t>3家</w:t>
      </w:r>
      <w:r>
        <w:rPr>
          <w:rFonts w:ascii="仿宋" w:hAnsi="仿宋" w:eastAsia="仿宋" w:cs="宋体"/>
          <w:color w:val="000000" w:themeColor="text1"/>
          <w:sz w:val="28"/>
          <w:szCs w:val="28"/>
          <w14:textFill>
            <w14:solidFill>
              <w14:schemeClr w14:val="tx1"/>
            </w14:solidFill>
          </w14:textFill>
        </w:rPr>
        <w:t>的，</w:t>
      </w:r>
      <w:r>
        <w:rPr>
          <w:rFonts w:hint="eastAsia" w:ascii="仿宋" w:hAnsi="仿宋" w:eastAsia="仿宋" w:cs="宋体"/>
          <w:color w:val="000000" w:themeColor="text1"/>
          <w:sz w:val="28"/>
          <w:szCs w:val="28"/>
          <w14:textFill>
            <w14:solidFill>
              <w14:schemeClr w14:val="tx1"/>
            </w14:solidFill>
          </w14:textFill>
        </w:rPr>
        <w:t>本项目废标，采购人</w:t>
      </w:r>
      <w:r>
        <w:rPr>
          <w:rFonts w:ascii="仿宋" w:hAnsi="仿宋" w:eastAsia="仿宋" w:cs="宋体"/>
          <w:color w:val="000000" w:themeColor="text1"/>
          <w:sz w:val="28"/>
          <w:szCs w:val="28"/>
          <w14:textFill>
            <w14:solidFill>
              <w14:schemeClr w14:val="tx1"/>
            </w14:solidFill>
          </w14:textFill>
        </w:rPr>
        <w:t>将</w:t>
      </w:r>
      <w:r>
        <w:rPr>
          <w:rFonts w:hint="eastAsia" w:ascii="仿宋" w:hAnsi="仿宋" w:eastAsia="仿宋" w:cs="宋体"/>
          <w:color w:val="000000" w:themeColor="text1"/>
          <w:sz w:val="28"/>
          <w:szCs w:val="28"/>
          <w14:textFill>
            <w14:solidFill>
              <w14:schemeClr w14:val="tx1"/>
            </w14:solidFill>
          </w14:textFill>
        </w:rPr>
        <w:t>对该项目</w:t>
      </w:r>
      <w:r>
        <w:rPr>
          <w:rFonts w:ascii="仿宋" w:hAnsi="仿宋" w:eastAsia="仿宋" w:cs="宋体"/>
          <w:color w:val="000000" w:themeColor="text1"/>
          <w:sz w:val="28"/>
          <w:szCs w:val="28"/>
          <w14:textFill>
            <w14:solidFill>
              <w14:schemeClr w14:val="tx1"/>
            </w14:solidFill>
          </w14:textFill>
        </w:rPr>
        <w:t>依法重新组织</w:t>
      </w:r>
      <w:r>
        <w:rPr>
          <w:rFonts w:hint="eastAsia" w:ascii="仿宋" w:hAnsi="仿宋" w:eastAsia="仿宋" w:cs="宋体"/>
          <w:color w:val="000000" w:themeColor="text1"/>
          <w:sz w:val="28"/>
          <w:szCs w:val="28"/>
          <w14:textFill>
            <w14:solidFill>
              <w14:schemeClr w14:val="tx1"/>
            </w14:solidFill>
          </w14:textFill>
        </w:rPr>
        <w:t>谈判或根据</w:t>
      </w:r>
      <w:r>
        <w:rPr>
          <w:rFonts w:hint="eastAsia" w:ascii="仿宋" w:hAnsi="仿宋" w:eastAsia="仿宋" w:cs="Times New Roman"/>
          <w:color w:val="000000" w:themeColor="text1"/>
          <w:sz w:val="28"/>
          <w:szCs w:val="28"/>
          <w14:textFill>
            <w14:solidFill>
              <w14:schemeClr w14:val="tx1"/>
            </w14:solidFill>
          </w14:textFill>
        </w:rPr>
        <w:t>同级政府采购监督管理部门</w:t>
      </w:r>
      <w:r>
        <w:rPr>
          <w:rFonts w:hint="eastAsia" w:ascii="仿宋" w:hAnsi="仿宋" w:eastAsia="仿宋" w:cs="宋体"/>
          <w:color w:val="000000" w:themeColor="text1"/>
          <w:sz w:val="28"/>
          <w:szCs w:val="28"/>
          <w14:textFill>
            <w14:solidFill>
              <w14:schemeClr w14:val="tx1"/>
            </w14:solidFill>
          </w14:textFill>
        </w:rPr>
        <w:t>确定的其他采购方式进行采购</w:t>
      </w:r>
      <w:r>
        <w:rPr>
          <w:rFonts w:ascii="仿宋" w:hAnsi="仿宋" w:eastAsia="仿宋" w:cs="宋体"/>
          <w:color w:val="000000" w:themeColor="text1"/>
          <w:sz w:val="28"/>
          <w:szCs w:val="28"/>
          <w14:textFill>
            <w14:solidFill>
              <w14:schemeClr w14:val="tx1"/>
            </w14:solidFill>
          </w14:textFill>
        </w:rPr>
        <w:t>。</w:t>
      </w:r>
    </w:p>
    <w:p w14:paraId="3994069A">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39" w:name="_Toc515022831"/>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4.7谈判申请文件的签署及有关规定</w:t>
      </w:r>
      <w:bookmarkEnd w:id="39"/>
    </w:p>
    <w:p w14:paraId="6C8B52F1">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4.7.1谈判申请文件均需由法定代表人或经正式授权的授权委托人签字。</w:t>
      </w:r>
    </w:p>
    <w:p w14:paraId="534F7D87">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4.7.2谈判申请文件若有修改，须在修改处加盖公章予以证实，否则其谈判将视为无效。</w:t>
      </w:r>
    </w:p>
    <w:p w14:paraId="4D9BAB3A">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4.7.3采购人对不可抗力事件造成的谈判申请文件的损坏、丢失不承担任何责任。</w:t>
      </w:r>
    </w:p>
    <w:p w14:paraId="0FC232C7">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4.7.4项目谈判后，采购人将不退还所有的谈判申请文件。</w:t>
      </w:r>
    </w:p>
    <w:p w14:paraId="0E5A2AB6">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0" w:name="_Toc515022832"/>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5.资格证明材料</w:t>
      </w:r>
      <w:bookmarkEnd w:id="40"/>
    </w:p>
    <w:p w14:paraId="46F60D18">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谈判申请人的法定代表人或授权委托人参加谈判时须携带以下证件或材料原件以备核对。否则，将视为谈判申请人虚假响应，其谈判将被拒绝。</w:t>
      </w:r>
    </w:p>
    <w:p w14:paraId="2F8685EB">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营业执照副本；</w:t>
      </w:r>
    </w:p>
    <w:p w14:paraId="7139DA25">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税务登记证（国税或地税）副本；</w:t>
      </w:r>
    </w:p>
    <w:p w14:paraId="32B1CCF8">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组织机构代码证；</w:t>
      </w:r>
    </w:p>
    <w:p w14:paraId="16AC17E4">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法定代表人授权委托书；</w:t>
      </w:r>
    </w:p>
    <w:p w14:paraId="5E4DCD11">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法定代表人和委托代理人身份证；</w:t>
      </w:r>
    </w:p>
    <w:p w14:paraId="6DD6968A">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谈判保证金交纳凭证；</w:t>
      </w:r>
    </w:p>
    <w:p w14:paraId="30C3FEB1">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开户银行及账户（加盖公章）；</w:t>
      </w:r>
    </w:p>
    <w:p w14:paraId="59DE981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其他相关材料等。</w:t>
      </w:r>
    </w:p>
    <w:p w14:paraId="1496EB2E">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1" w:name="_Toc515022833"/>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6.谈判报价</w:t>
      </w:r>
      <w:bookmarkEnd w:id="41"/>
    </w:p>
    <w:p w14:paraId="586AFD0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6.1报价和结算均以人民币为单位。</w:t>
      </w:r>
    </w:p>
    <w:p w14:paraId="157FB57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6.2本项目预算投资额作为该项目的最高限价。谈判申请人的报价不得超出预算价，超出预算价的其谈判将视为无效。</w:t>
      </w:r>
    </w:p>
    <w:p w14:paraId="34FF0CC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6.3本项目实行物资清单报价，谈判申请人享有自主确定报价的权利，充分考虑单位成本、利润和企业自身条件，统筹考虑编制定额和物资清单报价，提供本物资清单报价表，并承担相应的风险。</w:t>
      </w:r>
    </w:p>
    <w:p w14:paraId="2C778CE8">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6.4谈判报价为项目需求的所有物资量的总价。包括货物价格、运输、装卸、安装、保险、税费、利润、管理、缺陷修复和技术指导等费用以及谈判文件明示或暗示的风险、责任和义务等。</w:t>
      </w:r>
    </w:p>
    <w:p w14:paraId="1720EF45">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6.5谈判申请人物资清单报价表中没有填入单价或价格的子目，其费用视为已分摊在物资清单中其他相关子目的单价或价格之中。</w:t>
      </w:r>
    </w:p>
    <w:p w14:paraId="053EFA3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6.6报价采用单价核定法，如总报价发生计算错误，将按单价核定总报价。</w:t>
      </w:r>
    </w:p>
    <w:p w14:paraId="2837AB25">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6.7中选人最终报价在合同执行期间是固定不变的，不得以任何理由予以变更。</w:t>
      </w:r>
    </w:p>
    <w:p w14:paraId="7BBE7B52">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2" w:name="_Toc515022834"/>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7.谈判保证金</w:t>
      </w:r>
      <w:bookmarkEnd w:id="42"/>
    </w:p>
    <w:p w14:paraId="3516E323">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7.1谈判保证金为谈判文件的组成部分之一。是为保护采购人免遭因谈判申请人的行为而蒙受损失，采购人在因谈判申请人的行为受到损害时可以根据谈判须知及有关法规的规定，没收谈判申请人的谈判保证金，并报同级政府采购监督管理部门依法进行处理。 </w:t>
      </w:r>
    </w:p>
    <w:p w14:paraId="28FA10A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7.2本项目谈判保证金为人民币5000.00元，谈判申请人应于谈判时间前以转账方式向</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w:t>
      </w:r>
      <w:r>
        <w:rPr>
          <w:rFonts w:hint="eastAsia" w:ascii="仿宋" w:hAnsi="仿宋" w:eastAsia="仿宋" w:cs="Times New Roman"/>
          <w:color w:val="000000" w:themeColor="text1"/>
          <w:sz w:val="28"/>
          <w:szCs w:val="28"/>
          <w14:textFill>
            <w14:solidFill>
              <w14:schemeClr w14:val="tx1"/>
            </w14:solidFill>
          </w14:textFill>
        </w:rPr>
        <w:t>林业和园林局交纳。</w:t>
      </w:r>
    </w:p>
    <w:p w14:paraId="258E5FAF">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7.3谈判申请人不按谈判文件要求提交谈判保证金的，采购人将拒绝谈判申请人参加谈判。</w:t>
      </w:r>
    </w:p>
    <w:p w14:paraId="349155E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7.4谈判申请人谈判保证金的退还：</w:t>
      </w:r>
    </w:p>
    <w:p w14:paraId="0F272B55">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7.4.1未中选人的谈判保证金如没有出现按规定应被没收的情形，谈判会结束后</w:t>
      </w:r>
      <w:r>
        <w:rPr>
          <w:rFonts w:ascii="仿宋" w:hAnsi="仿宋" w:eastAsia="仿宋" w:cs="Times New Roman"/>
          <w:color w:val="000000" w:themeColor="text1"/>
          <w:sz w:val="28"/>
          <w:szCs w:val="28"/>
          <w14:textFill>
            <w14:solidFill>
              <w14:schemeClr w14:val="tx1"/>
            </w14:solidFill>
          </w14:textFill>
        </w:rPr>
        <w:t>3</w:t>
      </w:r>
      <w:r>
        <w:rPr>
          <w:rFonts w:hint="eastAsia" w:ascii="仿宋" w:hAnsi="仿宋" w:eastAsia="仿宋" w:cs="Times New Roman"/>
          <w:color w:val="000000" w:themeColor="text1"/>
          <w:sz w:val="28"/>
          <w:szCs w:val="28"/>
          <w14:textFill>
            <w14:solidFill>
              <w14:schemeClr w14:val="tx1"/>
            </w14:solidFill>
          </w14:textFill>
        </w:rPr>
        <w:t>个工作日内一次性无息退还。办理退还的程序和手续：谈判申请人递交谈判申请文件时必须同时提交《谈判保证金退还申请函》，采购人将根据收款收据办理退款。</w:t>
      </w:r>
    </w:p>
    <w:p w14:paraId="6AD8720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7.4.2中选人的谈判保证金在判会结束后</w:t>
      </w:r>
      <w:r>
        <w:rPr>
          <w:rFonts w:ascii="仿宋" w:hAnsi="仿宋" w:eastAsia="仿宋" w:cs="Times New Roman"/>
          <w:color w:val="000000" w:themeColor="text1"/>
          <w:sz w:val="28"/>
          <w:szCs w:val="28"/>
          <w14:textFill>
            <w14:solidFill>
              <w14:schemeClr w14:val="tx1"/>
            </w14:solidFill>
          </w14:textFill>
        </w:rPr>
        <w:t>3</w:t>
      </w:r>
      <w:r>
        <w:rPr>
          <w:rFonts w:hint="eastAsia" w:ascii="仿宋" w:hAnsi="仿宋" w:eastAsia="仿宋" w:cs="Times New Roman"/>
          <w:color w:val="000000" w:themeColor="text1"/>
          <w:sz w:val="28"/>
          <w:szCs w:val="28"/>
          <w14:textFill>
            <w14:solidFill>
              <w14:schemeClr w14:val="tx1"/>
            </w14:solidFill>
          </w14:textFill>
        </w:rPr>
        <w:t>个工作日内且满足以下条件的将无息退还：</w:t>
      </w:r>
    </w:p>
    <w:p w14:paraId="7ABF7C99">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中选人按有关规定与采购人签订合同后；</w:t>
      </w:r>
    </w:p>
    <w:p w14:paraId="3E697700">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中选人按谈判文件要求已支付成交服务费。</w:t>
      </w:r>
    </w:p>
    <w:p w14:paraId="17F907FD">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7.4.3中选人出现下列任何情况时，采购人将没收其谈判保证金，并同级政府采购监督管理部门依法进行处理。</w:t>
      </w:r>
    </w:p>
    <w:p w14:paraId="21A2EB92">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中选人无正当理由不按规定提交履约保证金、差额履约保证金的；</w:t>
      </w:r>
    </w:p>
    <w:p w14:paraId="02D838C4">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在收到中选通知书后无正当理由拒签合同或不在规定时间内签订合同的；</w:t>
      </w:r>
    </w:p>
    <w:p w14:paraId="5EBA3A7C">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因中选人提供虚假的材料及证明文件等原因导致中选无效的；</w:t>
      </w:r>
    </w:p>
    <w:p w14:paraId="5889684A">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中选人在谈判有效期内撤回其报价及谈判承诺的；</w:t>
      </w:r>
    </w:p>
    <w:p w14:paraId="2A6F047D">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中选人所提供货物的质量及服务问题被投诉且属有效投诉的。</w:t>
      </w:r>
    </w:p>
    <w:p w14:paraId="5A7BAB42">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3" w:name="_Toc515022835"/>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8.履约担保</w:t>
      </w:r>
      <w:bookmarkEnd w:id="43"/>
    </w:p>
    <w:p w14:paraId="414F040B">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8.1履约保证金。</w:t>
      </w:r>
    </w:p>
    <w:p w14:paraId="43AD3783">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履约保证金为中选价的5</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w:t>
      </w:r>
    </w:p>
    <w:p w14:paraId="6A29746D">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履约保证金必须在签订合同前提交。</w:t>
      </w:r>
    </w:p>
    <w:p w14:paraId="24FB093A">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履约保证金以转账方式由中选人向采购人提交。</w:t>
      </w:r>
    </w:p>
    <w:p w14:paraId="689AD973">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履约保证金在物资验收合格后3个工作日内无息退还。</w:t>
      </w:r>
    </w:p>
    <w:p w14:paraId="6142B952">
      <w:pPr>
        <w:widowControl/>
        <w:spacing w:line="580" w:lineRule="exact"/>
        <w:jc w:val="left"/>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br w:type="page"/>
      </w:r>
    </w:p>
    <w:p w14:paraId="46EC5D22">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44" w:name="_Toc515022836"/>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第三章  项目需求</w:t>
      </w:r>
      <w:bookmarkEnd w:id="44"/>
    </w:p>
    <w:p w14:paraId="204DBAE2">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5" w:name="_Toc515022837"/>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1.项目名称</w:t>
      </w:r>
      <w:bookmarkEnd w:id="45"/>
    </w:p>
    <w:p w14:paraId="1BC0A14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林业技术培训推广设备采购项目</w:t>
      </w:r>
    </w:p>
    <w:p w14:paraId="1D70C2F3">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6" w:name="_Toc515022838"/>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2.设备名称、数量</w:t>
      </w:r>
      <w:bookmarkEnd w:id="46"/>
    </w:p>
    <w:p w14:paraId="4CFD1365">
      <w:pPr>
        <w:widowControl/>
        <w:adjustRightInd w:val="0"/>
        <w:snapToGrid w:val="0"/>
        <w:spacing w:line="580" w:lineRule="exact"/>
        <w:jc w:val="center"/>
        <w:rPr>
          <w:rFonts w:ascii="华文中宋" w:hAnsi="华文中宋" w:eastAsia="华文中宋" w:cs="Times New Roman"/>
          <w:color w:val="000000" w:themeColor="text1"/>
          <w:sz w:val="28"/>
          <w:szCs w:val="28"/>
          <w14:textFill>
            <w14:solidFill>
              <w14:schemeClr w14:val="tx1"/>
            </w14:solidFill>
          </w14:textFill>
        </w:rPr>
      </w:pPr>
      <w:r>
        <w:rPr>
          <w:rFonts w:hint="eastAsia" w:ascii="华文中宋" w:hAnsi="华文中宋" w:eastAsia="华文中宋" w:cs="Times New Roman"/>
          <w:color w:val="000000" w:themeColor="text1"/>
          <w:sz w:val="28"/>
          <w:szCs w:val="28"/>
          <w14:textFill>
            <w14:solidFill>
              <w14:schemeClr w14:val="tx1"/>
            </w14:solidFill>
          </w14:textFill>
        </w:rPr>
        <w:t>表1  设备名称、数量一览表</w:t>
      </w:r>
    </w:p>
    <w:tbl>
      <w:tblPr>
        <w:tblStyle w:val="39"/>
        <w:tblW w:w="83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941"/>
        <w:gridCol w:w="2599"/>
        <w:gridCol w:w="730"/>
        <w:gridCol w:w="730"/>
        <w:gridCol w:w="3311"/>
      </w:tblGrid>
      <w:tr w14:paraId="03730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5478E63A">
            <w:pPr>
              <w:widowControl/>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序号</w:t>
            </w:r>
          </w:p>
        </w:tc>
        <w:tc>
          <w:tcPr>
            <w:tcW w:w="2599" w:type="dxa"/>
            <w:vAlign w:val="center"/>
          </w:tcPr>
          <w:p w14:paraId="67C997EA">
            <w:pPr>
              <w:widowControl/>
              <w:jc w:val="center"/>
              <w:rPr>
                <w:rFonts w:asci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建设内容</w:t>
            </w:r>
          </w:p>
        </w:tc>
        <w:tc>
          <w:tcPr>
            <w:tcW w:w="730" w:type="dxa"/>
            <w:vAlign w:val="center"/>
          </w:tcPr>
          <w:p w14:paraId="14C5B970">
            <w:pPr>
              <w:widowControl/>
              <w:jc w:val="center"/>
              <w:rPr>
                <w:rFonts w:asci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单位</w:t>
            </w:r>
          </w:p>
        </w:tc>
        <w:tc>
          <w:tcPr>
            <w:tcW w:w="730" w:type="dxa"/>
            <w:vAlign w:val="center"/>
          </w:tcPr>
          <w:p w14:paraId="76BFD052">
            <w:pPr>
              <w:widowControl/>
              <w:jc w:val="center"/>
              <w:rPr>
                <w:rFonts w:asci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数量</w:t>
            </w:r>
          </w:p>
        </w:tc>
        <w:tc>
          <w:tcPr>
            <w:tcW w:w="3311" w:type="dxa"/>
            <w:vAlign w:val="center"/>
          </w:tcPr>
          <w:p w14:paraId="5CCFEDBA">
            <w:pPr>
              <w:widowControl/>
              <w:jc w:val="center"/>
              <w:rPr>
                <w:rFonts w:ascii="宋体" w:cs="宋体"/>
                <w:b/>
                <w:bCs/>
                <w:color w:val="000000" w:themeColor="text1"/>
                <w:kern w:val="0"/>
                <w:sz w:val="24"/>
                <w14:textFill>
                  <w14:solidFill>
                    <w14:schemeClr w14:val="tx1"/>
                  </w14:solidFill>
                </w14:textFill>
              </w:rPr>
            </w:pPr>
            <w:r>
              <w:rPr>
                <w:rFonts w:hint="eastAsia" w:ascii="宋体" w:cs="宋体"/>
                <w:b/>
                <w:bCs/>
                <w:color w:val="000000" w:themeColor="text1"/>
                <w:kern w:val="0"/>
                <w:sz w:val="24"/>
                <w14:textFill>
                  <w14:solidFill>
                    <w14:schemeClr w14:val="tx1"/>
                  </w14:solidFill>
                </w14:textFill>
              </w:rPr>
              <w:t>备注</w:t>
            </w:r>
          </w:p>
        </w:tc>
      </w:tr>
      <w:tr w14:paraId="0E375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16B467F0">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2599" w:type="dxa"/>
            <w:vAlign w:val="center"/>
          </w:tcPr>
          <w:p w14:paraId="3FAA8293">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塔式图形工作站</w:t>
            </w:r>
          </w:p>
        </w:tc>
        <w:tc>
          <w:tcPr>
            <w:tcW w:w="730" w:type="dxa"/>
            <w:vAlign w:val="center"/>
          </w:tcPr>
          <w:p w14:paraId="33519516">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台</w:t>
            </w:r>
          </w:p>
        </w:tc>
        <w:tc>
          <w:tcPr>
            <w:tcW w:w="730" w:type="dxa"/>
            <w:vAlign w:val="center"/>
          </w:tcPr>
          <w:p w14:paraId="0D4452DB">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3311" w:type="dxa"/>
            <w:vAlign w:val="center"/>
          </w:tcPr>
          <w:p w14:paraId="53A7A1C4">
            <w:pPr>
              <w:widowControl/>
              <w:jc w:val="center"/>
              <w:rPr>
                <w:rFonts w:ascii="宋体" w:cs="宋体"/>
                <w:color w:val="000000" w:themeColor="text1"/>
                <w:kern w:val="0"/>
                <w:sz w:val="24"/>
                <w14:textFill>
                  <w14:solidFill>
                    <w14:schemeClr w14:val="tx1"/>
                  </w14:solidFill>
                </w14:textFill>
              </w:rPr>
            </w:pPr>
          </w:p>
        </w:tc>
      </w:tr>
      <w:tr w14:paraId="141AE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305494FE">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2599" w:type="dxa"/>
            <w:vAlign w:val="center"/>
          </w:tcPr>
          <w:p w14:paraId="0B705082">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移动图形工作站</w:t>
            </w:r>
          </w:p>
        </w:tc>
        <w:tc>
          <w:tcPr>
            <w:tcW w:w="730" w:type="dxa"/>
            <w:vAlign w:val="center"/>
          </w:tcPr>
          <w:p w14:paraId="4B845520">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台</w:t>
            </w:r>
          </w:p>
        </w:tc>
        <w:tc>
          <w:tcPr>
            <w:tcW w:w="730" w:type="dxa"/>
            <w:vAlign w:val="center"/>
          </w:tcPr>
          <w:p w14:paraId="3FE6810A">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3311" w:type="dxa"/>
            <w:vAlign w:val="center"/>
          </w:tcPr>
          <w:p w14:paraId="0DD199C8">
            <w:pPr>
              <w:widowControl/>
              <w:jc w:val="center"/>
              <w:rPr>
                <w:rFonts w:ascii="宋体" w:cs="宋体"/>
                <w:color w:val="000000" w:themeColor="text1"/>
                <w:kern w:val="0"/>
                <w:sz w:val="24"/>
                <w14:textFill>
                  <w14:solidFill>
                    <w14:schemeClr w14:val="tx1"/>
                  </w14:solidFill>
                </w14:textFill>
              </w:rPr>
            </w:pPr>
          </w:p>
        </w:tc>
      </w:tr>
      <w:tr w14:paraId="32478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3C7745E7">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2599" w:type="dxa"/>
            <w:vAlign w:val="center"/>
          </w:tcPr>
          <w:p w14:paraId="372AD69F">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移动野外数据采集终端</w:t>
            </w:r>
          </w:p>
        </w:tc>
        <w:tc>
          <w:tcPr>
            <w:tcW w:w="730" w:type="dxa"/>
            <w:vAlign w:val="center"/>
          </w:tcPr>
          <w:p w14:paraId="50BC8E53">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套</w:t>
            </w:r>
          </w:p>
        </w:tc>
        <w:tc>
          <w:tcPr>
            <w:tcW w:w="730" w:type="dxa"/>
            <w:vAlign w:val="center"/>
          </w:tcPr>
          <w:p w14:paraId="70EEADD8">
            <w:pPr>
              <w:widowControl/>
              <w:jc w:val="center"/>
              <w:rPr>
                <w:rFonts w:asci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w:t>
            </w:r>
          </w:p>
        </w:tc>
        <w:tc>
          <w:tcPr>
            <w:tcW w:w="3311" w:type="dxa"/>
            <w:vAlign w:val="center"/>
          </w:tcPr>
          <w:p w14:paraId="002D2820">
            <w:pPr>
              <w:widowControl/>
              <w:jc w:val="center"/>
              <w:rPr>
                <w:rFonts w:ascii="宋体" w:hAnsi="宋体" w:cs="宋体"/>
                <w:color w:val="000000" w:themeColor="text1"/>
                <w:kern w:val="0"/>
                <w:sz w:val="24"/>
                <w14:textFill>
                  <w14:solidFill>
                    <w14:schemeClr w14:val="tx1"/>
                  </w14:solidFill>
                </w14:textFill>
              </w:rPr>
            </w:pPr>
          </w:p>
        </w:tc>
      </w:tr>
      <w:tr w14:paraId="6FA06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075A507A">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w:t>
            </w:r>
          </w:p>
        </w:tc>
        <w:tc>
          <w:tcPr>
            <w:tcW w:w="2599" w:type="dxa"/>
            <w:vAlign w:val="center"/>
          </w:tcPr>
          <w:p w14:paraId="7D6EB8F5">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测高测距仪</w:t>
            </w:r>
          </w:p>
        </w:tc>
        <w:tc>
          <w:tcPr>
            <w:tcW w:w="730" w:type="dxa"/>
            <w:vAlign w:val="center"/>
          </w:tcPr>
          <w:p w14:paraId="39FC5B3F">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部</w:t>
            </w:r>
          </w:p>
        </w:tc>
        <w:tc>
          <w:tcPr>
            <w:tcW w:w="730" w:type="dxa"/>
            <w:vAlign w:val="center"/>
          </w:tcPr>
          <w:p w14:paraId="37972104">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5</w:t>
            </w:r>
          </w:p>
        </w:tc>
        <w:tc>
          <w:tcPr>
            <w:tcW w:w="3311" w:type="dxa"/>
            <w:vAlign w:val="center"/>
          </w:tcPr>
          <w:p w14:paraId="1E2DB40B">
            <w:pPr>
              <w:widowControl/>
              <w:jc w:val="center"/>
              <w:rPr>
                <w:rFonts w:ascii="宋体" w:hAnsi="宋体" w:cs="宋体"/>
                <w:color w:val="000000" w:themeColor="text1"/>
                <w:kern w:val="0"/>
                <w:sz w:val="24"/>
                <w14:textFill>
                  <w14:solidFill>
                    <w14:schemeClr w14:val="tx1"/>
                  </w14:solidFill>
                </w14:textFill>
              </w:rPr>
            </w:pPr>
          </w:p>
        </w:tc>
      </w:tr>
      <w:tr w14:paraId="5FDC7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2AB31AA9">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w:t>
            </w:r>
          </w:p>
        </w:tc>
        <w:tc>
          <w:tcPr>
            <w:tcW w:w="2599" w:type="dxa"/>
            <w:vAlign w:val="center"/>
          </w:tcPr>
          <w:p w14:paraId="3A687037">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森林激光罗盘仪</w:t>
            </w:r>
          </w:p>
        </w:tc>
        <w:tc>
          <w:tcPr>
            <w:tcW w:w="730" w:type="dxa"/>
            <w:vAlign w:val="center"/>
          </w:tcPr>
          <w:p w14:paraId="03ED9C56">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套</w:t>
            </w:r>
          </w:p>
        </w:tc>
        <w:tc>
          <w:tcPr>
            <w:tcW w:w="730" w:type="dxa"/>
            <w:vAlign w:val="center"/>
          </w:tcPr>
          <w:p w14:paraId="419CD7A5">
            <w:pPr>
              <w:widowControl/>
              <w:jc w:val="center"/>
              <w:rPr>
                <w:rFonts w:asci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4</w:t>
            </w:r>
          </w:p>
        </w:tc>
        <w:tc>
          <w:tcPr>
            <w:tcW w:w="3311" w:type="dxa"/>
            <w:vAlign w:val="center"/>
          </w:tcPr>
          <w:p w14:paraId="65CE6F4A">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罗盘仪、脚架、钢卷尺、塔尺</w:t>
            </w:r>
          </w:p>
        </w:tc>
      </w:tr>
      <w:tr w14:paraId="687B0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98" w:hRule="atLeast"/>
          <w:jc w:val="center"/>
        </w:trPr>
        <w:tc>
          <w:tcPr>
            <w:tcW w:w="941" w:type="dxa"/>
            <w:vAlign w:val="center"/>
          </w:tcPr>
          <w:p w14:paraId="073476A2">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w:t>
            </w:r>
          </w:p>
        </w:tc>
        <w:tc>
          <w:tcPr>
            <w:tcW w:w="2599" w:type="dxa"/>
            <w:vAlign w:val="center"/>
          </w:tcPr>
          <w:p w14:paraId="2AB368F9">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航拍无人机</w:t>
            </w:r>
          </w:p>
        </w:tc>
        <w:tc>
          <w:tcPr>
            <w:tcW w:w="730" w:type="dxa"/>
            <w:vAlign w:val="center"/>
          </w:tcPr>
          <w:p w14:paraId="77C3305D">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部</w:t>
            </w:r>
          </w:p>
        </w:tc>
        <w:tc>
          <w:tcPr>
            <w:tcW w:w="730" w:type="dxa"/>
            <w:vAlign w:val="center"/>
          </w:tcPr>
          <w:p w14:paraId="18A19847">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3311" w:type="dxa"/>
            <w:vAlign w:val="center"/>
          </w:tcPr>
          <w:p w14:paraId="209B1DB4">
            <w:pPr>
              <w:widowControl/>
              <w:jc w:val="left"/>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含</w:t>
            </w:r>
            <w:r>
              <w:rPr>
                <w:rFonts w:hint="eastAsia" w:ascii="宋体" w:hAnsi="宋体" w:eastAsia="宋体" w:cs="宋体"/>
                <w:color w:val="000000" w:themeColor="text1"/>
                <w:sz w:val="24"/>
                <w:szCs w:val="24"/>
                <w14:textFill>
                  <w14:solidFill>
                    <w14:schemeClr w14:val="tx1"/>
                  </w14:solidFill>
                </w14:textFill>
              </w:rPr>
              <w:t>换新计划</w:t>
            </w:r>
          </w:p>
        </w:tc>
      </w:tr>
    </w:tbl>
    <w:p w14:paraId="60FDA564">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7" w:name="_Toc515022839"/>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3.预算价格</w:t>
      </w:r>
      <w:bookmarkEnd w:id="47"/>
    </w:p>
    <w:p w14:paraId="7CF8500E">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本项目的最高限价10.00 万元（人民币）。</w:t>
      </w:r>
    </w:p>
    <w:p w14:paraId="1F264771">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8" w:name="_Toc515022840"/>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4.交付时间</w:t>
      </w:r>
      <w:bookmarkEnd w:id="48"/>
    </w:p>
    <w:p w14:paraId="797A791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2018年7月15日上午10：00时前。</w:t>
      </w:r>
    </w:p>
    <w:p w14:paraId="1198D5A6">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49" w:name="_Toc515022841"/>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5.交付地点</w:t>
      </w:r>
      <w:bookmarkEnd w:id="49"/>
    </w:p>
    <w:p w14:paraId="10606C3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广元市昭化区林业和园林局。</w:t>
      </w:r>
    </w:p>
    <w:p w14:paraId="070C8F16">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0" w:name="_Toc515022842"/>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6.资金支付</w:t>
      </w:r>
      <w:bookmarkEnd w:id="50"/>
    </w:p>
    <w:p w14:paraId="5F70CACF">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中标单位完成供货和验收后，一次性付清货款。中标价包括设备采购、运输费、税金、装卸、检验等费用。资金由采购人向区财政局申请支付。</w:t>
      </w:r>
    </w:p>
    <w:p w14:paraId="6486C622">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1" w:name="_Toc515022843"/>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7.设备参数、规格描述</w:t>
      </w:r>
      <w:bookmarkEnd w:id="51"/>
    </w:p>
    <w:p w14:paraId="4892169C">
      <w:pPr>
        <w:widowControl/>
        <w:adjustRightInd w:val="0"/>
        <w:snapToGrid w:val="0"/>
        <w:spacing w:line="580" w:lineRule="exact"/>
        <w:ind w:firstLine="560" w:firstLineChars="200"/>
        <w:rPr>
          <w:color w:val="000000" w:themeColor="text1"/>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详见下表：林业技术培训推广设备采购参数表。</w:t>
      </w:r>
      <w:r>
        <w:rPr>
          <w:color w:val="000000" w:themeColor="text1"/>
          <w14:textFill>
            <w14:solidFill>
              <w14:schemeClr w14:val="tx1"/>
            </w14:solidFill>
          </w14:textFill>
        </w:rPr>
        <w:br w:type="page"/>
      </w:r>
    </w:p>
    <w:p w14:paraId="5DA12465">
      <w:pPr>
        <w:spacing w:beforeLines="50" w:afterLines="50" w:line="600" w:lineRule="exact"/>
        <w:rPr>
          <w:rFonts w:ascii="华文中宋" w:hAnsi="华文中宋" w:eastAsia="华文中宋"/>
          <w:bCs/>
          <w:color w:val="000000" w:themeColor="text1"/>
          <w:sz w:val="28"/>
          <w:szCs w:val="32"/>
          <w14:textFill>
            <w14:solidFill>
              <w14:schemeClr w14:val="tx1"/>
            </w14:solidFill>
          </w14:textFill>
        </w:rPr>
      </w:pPr>
      <w:r>
        <w:rPr>
          <w:rFonts w:hint="eastAsia" w:ascii="华文中宋" w:hAnsi="华文中宋" w:eastAsia="华文中宋"/>
          <w:bCs/>
          <w:color w:val="000000" w:themeColor="text1"/>
          <w:sz w:val="28"/>
          <w:szCs w:val="32"/>
          <w14:textFill>
            <w14:solidFill>
              <w14:schemeClr w14:val="tx1"/>
            </w14:solidFill>
          </w14:textFill>
        </w:rPr>
        <w:t>林业技术培训推广设备采购参数表</w:t>
      </w:r>
    </w:p>
    <w:p w14:paraId="31FC2FF9">
      <w:pPr>
        <w:widowControl/>
        <w:adjustRightInd w:val="0"/>
        <w:snapToGrid w:val="0"/>
        <w:spacing w:line="500" w:lineRule="exact"/>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表2  塔式</w:t>
      </w:r>
      <w:r>
        <w:rPr>
          <w:rFonts w:ascii="仿宋" w:hAnsi="仿宋" w:eastAsia="仿宋" w:cs="Times New Roman"/>
          <w:b/>
          <w:color w:val="000000" w:themeColor="text1"/>
          <w:sz w:val="28"/>
          <w:szCs w:val="28"/>
          <w14:textFill>
            <w14:solidFill>
              <w14:schemeClr w14:val="tx1"/>
            </w14:solidFill>
          </w14:textFill>
        </w:rPr>
        <w:t>工作站</w:t>
      </w:r>
    </w:p>
    <w:tbl>
      <w:tblPr>
        <w:tblStyle w:val="39"/>
        <w:tblW w:w="8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3"/>
        <w:gridCol w:w="7053"/>
      </w:tblGrid>
      <w:tr w14:paraId="5BB39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2" w:hRule="atLeast"/>
          <w:jc w:val="center"/>
        </w:trPr>
        <w:tc>
          <w:tcPr>
            <w:tcW w:w="1223" w:type="dxa"/>
            <w:vAlign w:val="center"/>
          </w:tcPr>
          <w:p w14:paraId="77FDD1F0">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处理器</w:t>
            </w:r>
          </w:p>
        </w:tc>
        <w:tc>
          <w:tcPr>
            <w:tcW w:w="7053" w:type="dxa"/>
            <w:vAlign w:val="center"/>
          </w:tcPr>
          <w:p w14:paraId="6B49F42B">
            <w:pPr>
              <w:widowControl/>
              <w:ind w:right="273" w:rightChars="130"/>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CPU类型</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Intel 至强E5-1600 v4</w:t>
            </w:r>
          </w:p>
          <w:p w14:paraId="06C960FD">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CPU型号</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Xeon E5-1603 v4</w:t>
            </w:r>
          </w:p>
          <w:p w14:paraId="13EDEFA9">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CPU主频</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2.8GHz</w:t>
            </w:r>
          </w:p>
          <w:p w14:paraId="266E5EC8">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标配CPU</w:t>
            </w:r>
            <w:r>
              <w:rPr>
                <w:rFonts w:hint="eastAsia" w:ascii="宋体" w:hAnsi="宋体" w:cs="宋体"/>
                <w:color w:val="000000" w:themeColor="text1"/>
                <w:kern w:val="0"/>
                <w:szCs w:val="24"/>
                <w14:textFill>
                  <w14:solidFill>
                    <w14:schemeClr w14:val="tx1"/>
                  </w14:solidFill>
                </w14:textFill>
              </w:rPr>
              <w:t>：</w:t>
            </w:r>
            <w:r>
              <w:rPr>
                <w:rFonts w:ascii="宋体" w:hAnsi="宋体" w:cs="Arial"/>
                <w:bCs/>
                <w:color w:val="000000" w:themeColor="text1"/>
                <w:kern w:val="0"/>
                <w:szCs w:val="24"/>
                <w14:textFill>
                  <w14:solidFill>
                    <w14:schemeClr w14:val="tx1"/>
                  </w14:solidFill>
                </w14:textFill>
              </w:rPr>
              <w:t>数量</w:t>
            </w:r>
            <w:r>
              <w:rPr>
                <w:rFonts w:ascii="宋体" w:hAnsi="宋体" w:cs="Arial"/>
                <w:color w:val="000000" w:themeColor="text1"/>
                <w:kern w:val="0"/>
                <w:szCs w:val="24"/>
                <w14:textFill>
                  <w14:solidFill>
                    <w14:schemeClr w14:val="tx1"/>
                  </w14:solidFill>
                </w14:textFill>
              </w:rPr>
              <w:t>1颗</w:t>
            </w:r>
          </w:p>
          <w:p w14:paraId="1FD41590">
            <w:pPr>
              <w:widowControl/>
              <w:jc w:val="left"/>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最大CPU：数量1颗</w:t>
            </w:r>
          </w:p>
          <w:p w14:paraId="042AC89E">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制程工艺</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22nm</w:t>
            </w:r>
          </w:p>
          <w:p w14:paraId="73647ACB">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三级缓存</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10MB</w:t>
            </w:r>
          </w:p>
          <w:p w14:paraId="34FFFA5B">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总线规格</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QPI 0GT/s</w:t>
            </w:r>
          </w:p>
          <w:p w14:paraId="7C088A58">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CPU核心</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四核</w:t>
            </w:r>
          </w:p>
          <w:p w14:paraId="03C45AA8">
            <w:pPr>
              <w:jc w:val="left"/>
              <w:rPr>
                <w:rFonts w:ascii="宋体" w:hAnsi="宋体" w:cs="宋体"/>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CPU线程数</w:t>
            </w:r>
            <w:r>
              <w:rPr>
                <w:rFonts w:hint="eastAsia" w:ascii="宋体" w:hAnsi="宋体" w:cs="宋体"/>
                <w:color w:val="000000" w:themeColor="text1"/>
                <w:kern w:val="0"/>
                <w:szCs w:val="24"/>
                <w14:textFill>
                  <w14:solidFill>
                    <w14:schemeClr w14:val="tx1"/>
                  </w14:solidFill>
                </w14:textFill>
              </w:rPr>
              <w:t>：</w:t>
            </w:r>
            <w:r>
              <w:rPr>
                <w:rFonts w:ascii="宋体" w:hAnsi="宋体" w:cs="Arial"/>
                <w:color w:val="000000" w:themeColor="text1"/>
                <w:kern w:val="0"/>
                <w:szCs w:val="24"/>
                <w14:textFill>
                  <w14:solidFill>
                    <w14:schemeClr w14:val="tx1"/>
                  </w14:solidFill>
                </w14:textFill>
              </w:rPr>
              <w:t>四线程</w:t>
            </w:r>
          </w:p>
        </w:tc>
      </w:tr>
      <w:tr w14:paraId="2F23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0" w:hRule="atLeast"/>
          <w:jc w:val="center"/>
        </w:trPr>
        <w:tc>
          <w:tcPr>
            <w:tcW w:w="1223" w:type="dxa"/>
            <w:vAlign w:val="center"/>
          </w:tcPr>
          <w:p w14:paraId="7781C0B8">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主板规格</w:t>
            </w:r>
          </w:p>
        </w:tc>
        <w:tc>
          <w:tcPr>
            <w:tcW w:w="7053" w:type="dxa"/>
            <w:tcBorders>
              <w:top w:val="single" w:color="auto" w:sz="4" w:space="0"/>
            </w:tcBorders>
            <w:vAlign w:val="center"/>
          </w:tcPr>
          <w:p w14:paraId="342C8196">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主板芯片组</w:t>
            </w:r>
            <w:r>
              <w:rPr>
                <w:rFonts w:ascii="宋体" w:hAnsi="宋体" w:cs="Arial"/>
                <w:color w:val="000000" w:themeColor="text1"/>
                <w:kern w:val="0"/>
                <w:szCs w:val="24"/>
                <w14:textFill>
                  <w14:solidFill>
                    <w14:schemeClr w14:val="tx1"/>
                  </w14:solidFill>
                </w14:textFill>
              </w:rPr>
              <w:t>Intel C602</w:t>
            </w:r>
          </w:p>
          <w:p w14:paraId="76DFE11E">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扩展槽</w:t>
            </w:r>
            <w:r>
              <w:rPr>
                <w:rFonts w:ascii="宋体" w:hAnsi="宋体" w:cs="Arial"/>
                <w:color w:val="000000" w:themeColor="text1"/>
                <w:kern w:val="0"/>
                <w:szCs w:val="24"/>
                <w14:textFill>
                  <w14:solidFill>
                    <w14:schemeClr w14:val="tx1"/>
                  </w14:solidFill>
                </w14:textFill>
              </w:rPr>
              <w:t>2×PCIe Gen3 x16</w:t>
            </w:r>
          </w:p>
          <w:p w14:paraId="67F27555">
            <w:pPr>
              <w:widowControl/>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1×PCIe Gen3 x16 (8线程)</w:t>
            </w:r>
          </w:p>
          <w:p w14:paraId="5AFC1851">
            <w:pPr>
              <w:widowControl/>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1×PCIe Gen2 x4</w:t>
            </w:r>
          </w:p>
          <w:p w14:paraId="021A080D">
            <w:pPr>
              <w:widowControl/>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1×PCIe Gen2 x1</w:t>
            </w:r>
          </w:p>
          <w:p w14:paraId="4EBA3047">
            <w:pPr>
              <w:jc w:val="left"/>
              <w:rPr>
                <w:rFonts w:ascii="宋体" w:hAnsi="宋体" w:cs="Arial"/>
                <w:bCs/>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1×PCI 32位/33MHz插槽</w:t>
            </w:r>
          </w:p>
        </w:tc>
      </w:tr>
      <w:tr w14:paraId="2F82A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223" w:type="dxa"/>
            <w:vAlign w:val="center"/>
          </w:tcPr>
          <w:p w14:paraId="7B6FCF8F">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内存规格</w:t>
            </w:r>
          </w:p>
        </w:tc>
        <w:tc>
          <w:tcPr>
            <w:tcW w:w="7053" w:type="dxa"/>
            <w:vAlign w:val="center"/>
          </w:tcPr>
          <w:p w14:paraId="0C7DA125">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内存类型</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DDR4</w:t>
            </w:r>
          </w:p>
          <w:p w14:paraId="518D64CD">
            <w:pPr>
              <w:jc w:val="left"/>
              <w:rPr>
                <w:rFonts w:ascii="宋体" w:hAnsi="宋体" w:cs="Arial"/>
                <w:bCs/>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内存大小32</w:t>
            </w:r>
            <w:r>
              <w:rPr>
                <w:rFonts w:ascii="宋体" w:hAnsi="宋体" w:cs="宋体"/>
                <w:color w:val="000000" w:themeColor="text1"/>
                <w:kern w:val="0"/>
                <w:szCs w:val="24"/>
                <w14:textFill>
                  <w14:solidFill>
                    <w14:schemeClr w14:val="tx1"/>
                  </w14:solidFill>
                </w14:textFill>
              </w:rPr>
              <w:t xml:space="preserve"> </w:t>
            </w:r>
            <w:r>
              <w:rPr>
                <w:rFonts w:hint="eastAsia" w:ascii="宋体" w:hAnsi="宋体" w:cs="宋体"/>
                <w:color w:val="000000" w:themeColor="text1"/>
                <w:kern w:val="0"/>
                <w:szCs w:val="24"/>
                <w14:textFill>
                  <w14:solidFill>
                    <w14:schemeClr w14:val="tx1"/>
                  </w14:solidFill>
                </w14:textFill>
              </w:rPr>
              <w:t>GB</w:t>
            </w:r>
          </w:p>
        </w:tc>
      </w:tr>
      <w:tr w14:paraId="192C1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1223" w:type="dxa"/>
            <w:tcBorders>
              <w:right w:val="single" w:color="auto" w:sz="4" w:space="0"/>
            </w:tcBorders>
            <w:vAlign w:val="center"/>
          </w:tcPr>
          <w:p w14:paraId="3352215A">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存储规格</w:t>
            </w:r>
          </w:p>
        </w:tc>
        <w:tc>
          <w:tcPr>
            <w:tcW w:w="7053" w:type="dxa"/>
            <w:tcBorders>
              <w:top w:val="single" w:color="auto" w:sz="4" w:space="0"/>
              <w:left w:val="single" w:color="auto" w:sz="4" w:space="0"/>
              <w:right w:val="single" w:color="auto" w:sz="4" w:space="0"/>
            </w:tcBorders>
            <w:vAlign w:val="center"/>
          </w:tcPr>
          <w:p w14:paraId="1DD42CB1">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硬盘接口类型</w:t>
            </w:r>
            <w:r>
              <w:rPr>
                <w:rFonts w:ascii="宋体" w:hAnsi="宋体" w:cs="Arial"/>
                <w:color w:val="000000" w:themeColor="text1"/>
                <w:kern w:val="0"/>
                <w:szCs w:val="24"/>
                <w14:textFill>
                  <w14:solidFill>
                    <w14:schemeClr w14:val="tx1"/>
                  </w14:solidFill>
                </w14:textFill>
              </w:rPr>
              <w:t>SATA</w:t>
            </w:r>
          </w:p>
          <w:p w14:paraId="118C07FD">
            <w:pPr>
              <w:widowControl/>
              <w:jc w:val="left"/>
              <w:rPr>
                <w:rFonts w:ascii="宋体" w:hAnsi="宋体" w:cs="宋体"/>
                <w:color w:val="000000" w:themeColor="text1"/>
                <w:kern w:val="0"/>
                <w:szCs w:val="24"/>
                <w14:textFill>
                  <w14:solidFill>
                    <w14:schemeClr w14:val="tx1"/>
                  </w14:solidFill>
                </w14:textFill>
              </w:rPr>
            </w:pPr>
            <w:r>
              <w:rPr>
                <w:rFonts w:hint="eastAsia" w:ascii="宋体" w:hAnsi="宋体" w:cs="宋体"/>
                <w:color w:val="000000" w:themeColor="text1"/>
                <w:kern w:val="0"/>
                <w:szCs w:val="24"/>
                <w14:textFill>
                  <w14:solidFill>
                    <w14:schemeClr w14:val="tx1"/>
                  </w14:solidFill>
                </w14:textFill>
              </w:rPr>
              <w:t>硬盘容量</w:t>
            </w:r>
            <w:r>
              <w:rPr>
                <w:rFonts w:ascii="宋体" w:hAnsi="宋体" w:cs="宋体"/>
                <w:color w:val="000000" w:themeColor="text1"/>
                <w:kern w:val="0"/>
                <w:szCs w:val="24"/>
                <w14:textFill>
                  <w14:solidFill>
                    <w14:schemeClr w14:val="tx1"/>
                  </w14:solidFill>
                </w14:textFill>
              </w:rPr>
              <w:t>256</w:t>
            </w:r>
            <w:r>
              <w:rPr>
                <w:rFonts w:hint="eastAsia" w:ascii="宋体" w:hAnsi="宋体" w:cs="宋体"/>
                <w:color w:val="000000" w:themeColor="text1"/>
                <w:kern w:val="0"/>
                <w:szCs w:val="24"/>
                <w14:textFill>
                  <w14:solidFill>
                    <w14:schemeClr w14:val="tx1"/>
                  </w14:solidFill>
                </w14:textFill>
              </w:rPr>
              <w:t xml:space="preserve">G </w:t>
            </w:r>
            <w:r>
              <w:rPr>
                <w:rFonts w:ascii="宋体" w:hAnsi="宋体" w:cs="宋体"/>
                <w:color w:val="000000" w:themeColor="text1"/>
                <w:kern w:val="0"/>
                <w:szCs w:val="24"/>
                <w14:textFill>
                  <w14:solidFill>
                    <w14:schemeClr w14:val="tx1"/>
                  </w14:solidFill>
                </w14:textFill>
              </w:rPr>
              <w:t>SSD+2T HHD</w:t>
            </w:r>
          </w:p>
        </w:tc>
      </w:tr>
      <w:tr w14:paraId="6DB74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223" w:type="dxa"/>
            <w:vAlign w:val="center"/>
          </w:tcPr>
          <w:p w14:paraId="297B5D5B">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显卡</w:t>
            </w:r>
          </w:p>
        </w:tc>
        <w:tc>
          <w:tcPr>
            <w:tcW w:w="7053" w:type="dxa"/>
            <w:tcBorders>
              <w:top w:val="single" w:color="auto" w:sz="4" w:space="0"/>
            </w:tcBorders>
            <w:vAlign w:val="center"/>
          </w:tcPr>
          <w:p w14:paraId="615AC0F8">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P2000</w:t>
            </w:r>
          </w:p>
        </w:tc>
      </w:tr>
      <w:tr w14:paraId="790C5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223" w:type="dxa"/>
            <w:vAlign w:val="center"/>
          </w:tcPr>
          <w:p w14:paraId="62CFE915">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显示器</w:t>
            </w:r>
          </w:p>
        </w:tc>
        <w:tc>
          <w:tcPr>
            <w:tcW w:w="7053" w:type="dxa"/>
            <w:vAlign w:val="center"/>
          </w:tcPr>
          <w:p w14:paraId="07416CC4">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面板尺寸：27英寸；</w:t>
            </w:r>
            <w:r>
              <w:rPr>
                <w:rFonts w:ascii="宋体" w:hAnsi="宋体" w:cs="Arial"/>
                <w:bCs/>
                <w:color w:val="000000" w:themeColor="text1"/>
                <w:kern w:val="0"/>
                <w:szCs w:val="24"/>
                <w14:textFill>
                  <w14:solidFill>
                    <w14:schemeClr w14:val="tx1"/>
                  </w14:solidFill>
                </w14:textFill>
              </w:rPr>
              <w:t>接口：HDMI，VGA</w:t>
            </w:r>
            <w:r>
              <w:rPr>
                <w:rFonts w:hint="eastAsia" w:ascii="宋体" w:hAnsi="宋体" w:cs="Arial"/>
                <w:bCs/>
                <w:color w:val="000000" w:themeColor="text1"/>
                <w:kern w:val="0"/>
                <w:szCs w:val="24"/>
                <w14:textFill>
                  <w14:solidFill>
                    <w14:schemeClr w14:val="tx1"/>
                  </w14:solidFill>
                </w14:textFill>
              </w:rPr>
              <w:t>；</w:t>
            </w:r>
          </w:p>
          <w:p w14:paraId="079E596A">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分辨率：1920*1080</w:t>
            </w:r>
            <w:r>
              <w:rPr>
                <w:rFonts w:hint="eastAsia" w:ascii="宋体" w:hAnsi="宋体" w:cs="Arial"/>
                <w:bCs/>
                <w:color w:val="000000" w:themeColor="text1"/>
                <w:kern w:val="0"/>
                <w:szCs w:val="24"/>
                <w14:textFill>
                  <w14:solidFill>
                    <w14:schemeClr w14:val="tx1"/>
                  </w14:solidFill>
                </w14:textFill>
              </w:rPr>
              <w:t>；屏幕比例：16:9；</w:t>
            </w:r>
          </w:p>
          <w:p w14:paraId="3AA726D4">
            <w:pPr>
              <w:widowControl/>
              <w:jc w:val="left"/>
              <w:rPr>
                <w:rFonts w:ascii="Tahoma" w:hAnsi="Tahoma" w:cs="Tahoma"/>
                <w:color w:val="000000" w:themeColor="text1"/>
                <w:sz w:val="18"/>
                <w:szCs w:val="18"/>
                <w:shd w:val="clear" w:color="auto" w:fill="FFFFFF"/>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可视角度：178°/178°(CR≥10)</w:t>
            </w:r>
          </w:p>
        </w:tc>
      </w:tr>
      <w:tr w14:paraId="630E3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223" w:type="dxa"/>
            <w:vAlign w:val="center"/>
          </w:tcPr>
          <w:p w14:paraId="0F9788E7">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软件系统</w:t>
            </w:r>
          </w:p>
        </w:tc>
        <w:tc>
          <w:tcPr>
            <w:tcW w:w="7053" w:type="dxa"/>
            <w:vAlign w:val="center"/>
          </w:tcPr>
          <w:p w14:paraId="01B2D260">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预装操作系统</w:t>
            </w:r>
            <w:r>
              <w:rPr>
                <w:rFonts w:ascii="宋体" w:hAnsi="宋体" w:cs="Arial"/>
                <w:color w:val="000000" w:themeColor="text1"/>
                <w:kern w:val="0"/>
                <w:szCs w:val="24"/>
                <w14:textFill>
                  <w14:solidFill>
                    <w14:schemeClr w14:val="tx1"/>
                  </w14:solidFill>
                </w14:textFill>
              </w:rPr>
              <w:t xml:space="preserve">Windows 7 </w:t>
            </w:r>
            <w:r>
              <w:rPr>
                <w:rFonts w:hint="eastAsia" w:ascii="宋体" w:hAnsi="宋体" w:cs="Arial"/>
                <w:color w:val="000000" w:themeColor="text1"/>
                <w:kern w:val="0"/>
                <w:szCs w:val="24"/>
                <w14:textFill>
                  <w14:solidFill>
                    <w14:schemeClr w14:val="tx1"/>
                  </w14:solidFill>
                </w14:textFill>
              </w:rPr>
              <w:t>旗舰版</w:t>
            </w:r>
          </w:p>
        </w:tc>
      </w:tr>
      <w:tr w14:paraId="036D3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1223" w:type="dxa"/>
            <w:vAlign w:val="center"/>
          </w:tcPr>
          <w:p w14:paraId="71350315">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产品尺寸</w:t>
            </w:r>
          </w:p>
        </w:tc>
        <w:tc>
          <w:tcPr>
            <w:tcW w:w="7053" w:type="dxa"/>
            <w:vAlign w:val="center"/>
          </w:tcPr>
          <w:p w14:paraId="26134D42">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414×172.6×471mm</w:t>
            </w:r>
          </w:p>
        </w:tc>
      </w:tr>
      <w:tr w14:paraId="21871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1223" w:type="dxa"/>
            <w:vAlign w:val="center"/>
          </w:tcPr>
          <w:p w14:paraId="13865605">
            <w:pPr>
              <w:widowControl/>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其它参数</w:t>
            </w:r>
          </w:p>
        </w:tc>
        <w:tc>
          <w:tcPr>
            <w:tcW w:w="7053" w:type="dxa"/>
            <w:vAlign w:val="center"/>
          </w:tcPr>
          <w:p w14:paraId="3106E8A7">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I/O接口</w:t>
            </w:r>
            <w:r>
              <w:rPr>
                <w:rFonts w:ascii="宋体" w:hAnsi="宋体" w:cs="Arial"/>
                <w:color w:val="000000" w:themeColor="text1"/>
                <w:kern w:val="0"/>
                <w:szCs w:val="24"/>
                <w14:textFill>
                  <w14:solidFill>
                    <w14:schemeClr w14:val="tx1"/>
                  </w14:solidFill>
                </w14:textFill>
              </w:rPr>
              <w:t>正面：3×USB 2.0端口、1×USB 3.0端口、1×麦克风端口、1×耳机插孔</w:t>
            </w:r>
          </w:p>
          <w:p w14:paraId="4117E823">
            <w:pPr>
              <w:widowControl/>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内置：3×USB 2.0端口、4×SATA/SAS 6 Gb/秒端口、2×SATA 6 Gb/秒端口（用于光驱）</w:t>
            </w:r>
          </w:p>
          <w:p w14:paraId="7DE97716">
            <w:pPr>
              <w:widowControl/>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背面：3×USB 2.0端口、3×USB 3.0端口、2×PS2端口、1×串行端口、1×RJ45端口（英特尔千兆位以太网）</w:t>
            </w:r>
          </w:p>
          <w:p w14:paraId="4578070A">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安全性能</w:t>
            </w:r>
            <w:r>
              <w:rPr>
                <w:rFonts w:ascii="宋体" w:hAnsi="宋体" w:cs="Arial"/>
                <w:color w:val="000000" w:themeColor="text1"/>
                <w:kern w:val="0"/>
                <w:szCs w:val="24"/>
                <w14:textFill>
                  <w14:solidFill>
                    <w14:schemeClr w14:val="tx1"/>
                  </w14:solidFill>
                </w14:textFill>
              </w:rPr>
              <w:t>可信平台模块；防盗开关；设置/BIOS密码；I/O接口安全保护；Kensington安全锁插槽、挂锁环、可锁电源；戴尔数据保护；DDP|安全工具；DDP|受保护工作区</w:t>
            </w:r>
          </w:p>
        </w:tc>
      </w:tr>
      <w:tr w14:paraId="2CBD3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223" w:type="dxa"/>
            <w:vAlign w:val="center"/>
          </w:tcPr>
          <w:p w14:paraId="01134576">
            <w:pPr>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保修信息</w:t>
            </w:r>
          </w:p>
        </w:tc>
        <w:tc>
          <w:tcPr>
            <w:tcW w:w="7053" w:type="dxa"/>
            <w:vAlign w:val="center"/>
          </w:tcPr>
          <w:p w14:paraId="496D37BE">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保修政策</w:t>
            </w:r>
            <w:r>
              <w:rPr>
                <w:rFonts w:ascii="宋体" w:hAnsi="宋体" w:cs="Arial"/>
                <w:color w:val="000000" w:themeColor="text1"/>
                <w:kern w:val="0"/>
                <w:szCs w:val="24"/>
                <w14:textFill>
                  <w14:solidFill>
                    <w14:schemeClr w14:val="tx1"/>
                  </w14:solidFill>
                </w14:textFill>
              </w:rPr>
              <w:t>全国联保，享受三包服务</w:t>
            </w:r>
          </w:p>
        </w:tc>
      </w:tr>
    </w:tbl>
    <w:p w14:paraId="64EDF3F8">
      <w:pPr>
        <w:widowControl/>
        <w:adjustRightInd w:val="0"/>
        <w:snapToGrid w:val="0"/>
        <w:spacing w:line="500" w:lineRule="exact"/>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表3  移动工作站</w:t>
      </w:r>
    </w:p>
    <w:tbl>
      <w:tblPr>
        <w:tblStyle w:val="39"/>
        <w:tblW w:w="83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5"/>
        <w:gridCol w:w="7091"/>
      </w:tblGrid>
      <w:tr w14:paraId="2E715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5" w:hRule="atLeast"/>
          <w:jc w:val="center"/>
        </w:trPr>
        <w:tc>
          <w:tcPr>
            <w:tcW w:w="1255" w:type="dxa"/>
            <w:vAlign w:val="center"/>
          </w:tcPr>
          <w:p w14:paraId="73123A5B">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处理器</w:t>
            </w:r>
          </w:p>
        </w:tc>
        <w:tc>
          <w:tcPr>
            <w:tcW w:w="7091" w:type="dxa"/>
          </w:tcPr>
          <w:p w14:paraId="74D4F56E">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产品类型</w:t>
            </w:r>
            <w:r>
              <w:rPr>
                <w:rFonts w:hint="eastAsia" w:ascii="宋体" w:hAnsi="宋体" w:cs="Arial"/>
                <w:bCs/>
                <w:color w:val="000000" w:themeColor="text1"/>
                <w:kern w:val="0"/>
                <w:szCs w:val="24"/>
                <w14:textFill>
                  <w14:solidFill>
                    <w14:schemeClr w14:val="tx1"/>
                  </w14:solidFill>
                </w14:textFill>
              </w:rPr>
              <w:t xml:space="preserve"> </w:t>
            </w:r>
            <w:r>
              <w:rPr>
                <w:rFonts w:hint="eastAsia" w:ascii="宋体" w:hAnsi="宋体" w:cs="Arial"/>
                <w:color w:val="000000" w:themeColor="text1"/>
                <w:kern w:val="0"/>
                <w:szCs w:val="24"/>
                <w14:textFill>
                  <w14:solidFill>
                    <w14:schemeClr w14:val="tx1"/>
                  </w14:solidFill>
                </w14:textFill>
              </w:rPr>
              <w:t>移动工作站</w:t>
            </w:r>
          </w:p>
          <w:p w14:paraId="31AD07E6">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CPU类型</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Intel 酷睿i7-7700HQ</w:t>
            </w:r>
          </w:p>
          <w:p w14:paraId="265EC54A">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CPU型号</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酷睿i7-7700HQ</w:t>
            </w:r>
          </w:p>
          <w:p w14:paraId="72BAADB5">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CPU主频</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2.8GHz</w:t>
            </w:r>
          </w:p>
          <w:p w14:paraId="157C7623">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最高睿频</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3.8GHz</w:t>
            </w:r>
          </w:p>
          <w:p w14:paraId="1608F193">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标配CPU 数量</w:t>
            </w:r>
            <w:r>
              <w:rPr>
                <w:rFonts w:ascii="宋体" w:hAnsi="宋体" w:cs="Arial"/>
                <w:color w:val="000000" w:themeColor="text1"/>
                <w:kern w:val="0"/>
                <w:szCs w:val="24"/>
                <w14:textFill>
                  <w14:solidFill>
                    <w14:schemeClr w14:val="tx1"/>
                  </w14:solidFill>
                </w14:textFill>
              </w:rPr>
              <w:t>1颗</w:t>
            </w:r>
          </w:p>
          <w:p w14:paraId="362B5D51">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制程工艺</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14nm</w:t>
            </w:r>
          </w:p>
          <w:p w14:paraId="581F7DFD">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三级缓存</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6MB</w:t>
            </w:r>
          </w:p>
          <w:p w14:paraId="7D5FB4FA">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总线规格</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DMI3 8GT/s</w:t>
            </w:r>
          </w:p>
          <w:p w14:paraId="2038D0AC">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CPU核心</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四核</w:t>
            </w:r>
          </w:p>
          <w:p w14:paraId="2A9F29A4">
            <w:pPr>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CPU线程数</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color w:val="000000" w:themeColor="text1"/>
                <w:kern w:val="0"/>
                <w:szCs w:val="24"/>
                <w14:textFill>
                  <w14:solidFill>
                    <w14:schemeClr w14:val="tx1"/>
                  </w14:solidFill>
                </w14:textFill>
              </w:rPr>
              <w:t>八线程</w:t>
            </w:r>
          </w:p>
        </w:tc>
      </w:tr>
      <w:tr w14:paraId="09FC4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255" w:type="dxa"/>
            <w:vAlign w:val="center"/>
          </w:tcPr>
          <w:p w14:paraId="70F2001F">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主板规格</w:t>
            </w:r>
          </w:p>
        </w:tc>
        <w:tc>
          <w:tcPr>
            <w:tcW w:w="7091" w:type="dxa"/>
            <w:vAlign w:val="center"/>
          </w:tcPr>
          <w:p w14:paraId="5D0F3359">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主板芯片组</w:t>
            </w:r>
            <w:r>
              <w:rPr>
                <w:rFonts w:ascii="宋体" w:hAnsi="宋体" w:cs="Arial"/>
                <w:color w:val="000000" w:themeColor="text1"/>
                <w:kern w:val="0"/>
                <w:szCs w:val="24"/>
                <w14:textFill>
                  <w14:solidFill>
                    <w14:schemeClr w14:val="tx1"/>
                  </w14:solidFill>
                </w14:textFill>
              </w:rPr>
              <w:t>Intel CM238</w:t>
            </w:r>
          </w:p>
        </w:tc>
      </w:tr>
      <w:tr w14:paraId="7268E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1255" w:type="dxa"/>
            <w:vAlign w:val="center"/>
          </w:tcPr>
          <w:p w14:paraId="287740FB">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内存规格</w:t>
            </w:r>
          </w:p>
        </w:tc>
        <w:tc>
          <w:tcPr>
            <w:tcW w:w="7091" w:type="dxa"/>
            <w:vAlign w:val="center"/>
          </w:tcPr>
          <w:p w14:paraId="4403A7D9">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内存类型</w:t>
            </w:r>
            <w:r>
              <w:rPr>
                <w:rFonts w:ascii="宋体" w:hAnsi="宋体" w:cs="Arial"/>
                <w:bCs/>
                <w:color w:val="000000" w:themeColor="text1"/>
                <w:kern w:val="0"/>
                <w:szCs w:val="24"/>
                <w14:textFill>
                  <w14:solidFill>
                    <w14:schemeClr w14:val="tx1"/>
                  </w14:solidFill>
                </w14:textFill>
              </w:rPr>
              <w:t>DDR4</w:t>
            </w:r>
          </w:p>
          <w:p w14:paraId="4E02C6D9">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内存大小</w:t>
            </w:r>
            <w:r>
              <w:rPr>
                <w:rFonts w:ascii="宋体" w:hAnsi="宋体" w:cs="Arial"/>
                <w:bCs/>
                <w:color w:val="000000" w:themeColor="text1"/>
                <w:kern w:val="0"/>
                <w:szCs w:val="24"/>
                <w14:textFill>
                  <w14:solidFill>
                    <w14:schemeClr w14:val="tx1"/>
                  </w14:solidFill>
                </w14:textFill>
              </w:rPr>
              <w:t xml:space="preserve">16 </w:t>
            </w:r>
            <w:r>
              <w:rPr>
                <w:rFonts w:hint="eastAsia" w:ascii="宋体" w:hAnsi="宋体" w:cs="Arial"/>
                <w:bCs/>
                <w:color w:val="000000" w:themeColor="text1"/>
                <w:kern w:val="0"/>
                <w:szCs w:val="24"/>
                <w14:textFill>
                  <w14:solidFill>
                    <w14:schemeClr w14:val="tx1"/>
                  </w14:solidFill>
                </w14:textFill>
              </w:rPr>
              <w:t>GB</w:t>
            </w:r>
          </w:p>
        </w:tc>
      </w:tr>
      <w:tr w14:paraId="3D7FA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1255" w:type="dxa"/>
            <w:vAlign w:val="center"/>
          </w:tcPr>
          <w:p w14:paraId="3B16EC23">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存储规格</w:t>
            </w:r>
          </w:p>
        </w:tc>
        <w:tc>
          <w:tcPr>
            <w:tcW w:w="7091" w:type="dxa"/>
            <w:vAlign w:val="center"/>
          </w:tcPr>
          <w:p w14:paraId="774B874A">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硬盘接口类型</w:t>
            </w:r>
            <w:r>
              <w:rPr>
                <w:rFonts w:ascii="宋体" w:hAnsi="宋体" w:cs="Arial"/>
                <w:color w:val="000000" w:themeColor="text1"/>
                <w:kern w:val="0"/>
                <w:szCs w:val="24"/>
                <w14:textFill>
                  <w14:solidFill>
                    <w14:schemeClr w14:val="tx1"/>
                  </w14:solidFill>
                </w14:textFill>
              </w:rPr>
              <w:t>SSD</w:t>
            </w:r>
          </w:p>
          <w:p w14:paraId="6D64995D">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硬盘容量</w:t>
            </w:r>
            <w:r>
              <w:rPr>
                <w:rFonts w:ascii="宋体" w:hAnsi="宋体" w:cs="Arial"/>
                <w:color w:val="000000" w:themeColor="text1"/>
                <w:kern w:val="0"/>
                <w:szCs w:val="24"/>
                <w14:textFill>
                  <w14:solidFill>
                    <w14:schemeClr w14:val="tx1"/>
                  </w14:solidFill>
                </w14:textFill>
              </w:rPr>
              <w:t>256GB</w:t>
            </w:r>
            <w:r>
              <w:rPr>
                <w:rFonts w:ascii="宋体" w:hAnsi="宋体" w:cs="宋体"/>
                <w:color w:val="000000" w:themeColor="text1"/>
                <w:kern w:val="0"/>
                <w:szCs w:val="24"/>
                <w14:textFill>
                  <w14:solidFill>
                    <w14:schemeClr w14:val="tx1"/>
                  </w14:solidFill>
                </w14:textFill>
              </w:rPr>
              <w:t xml:space="preserve"> SSD</w:t>
            </w:r>
            <w:r>
              <w:rPr>
                <w:rFonts w:ascii="宋体" w:hAnsi="宋体" w:cs="Arial"/>
                <w:color w:val="000000" w:themeColor="text1"/>
                <w:kern w:val="0"/>
                <w:szCs w:val="24"/>
                <w14:textFill>
                  <w14:solidFill>
                    <w14:schemeClr w14:val="tx1"/>
                  </w14:solidFill>
                </w14:textFill>
              </w:rPr>
              <w:t xml:space="preserve"> +2 TB</w:t>
            </w:r>
            <w:r>
              <w:rPr>
                <w:rFonts w:ascii="宋体" w:hAnsi="宋体" w:cs="宋体"/>
                <w:color w:val="000000" w:themeColor="text1"/>
                <w:kern w:val="0"/>
                <w:szCs w:val="24"/>
                <w14:textFill>
                  <w14:solidFill>
                    <w14:schemeClr w14:val="tx1"/>
                  </w14:solidFill>
                </w14:textFill>
              </w:rPr>
              <w:t xml:space="preserve"> HHD</w:t>
            </w:r>
          </w:p>
        </w:tc>
      </w:tr>
      <w:tr w14:paraId="63156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jc w:val="center"/>
        </w:trPr>
        <w:tc>
          <w:tcPr>
            <w:tcW w:w="1255" w:type="dxa"/>
            <w:vAlign w:val="center"/>
          </w:tcPr>
          <w:p w14:paraId="749C3C07">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显示器</w:t>
            </w:r>
            <w:r>
              <w:rPr>
                <w:rFonts w:ascii="宋体" w:hAnsi="宋体" w:cs="Arial"/>
                <w:b/>
                <w:bCs/>
                <w:color w:val="000000" w:themeColor="text1"/>
                <w:kern w:val="0"/>
                <w:szCs w:val="24"/>
                <w14:textFill>
                  <w14:solidFill>
                    <w14:schemeClr w14:val="tx1"/>
                  </w14:solidFill>
                </w14:textFill>
              </w:rPr>
              <w:t>及显存</w:t>
            </w:r>
          </w:p>
        </w:tc>
        <w:tc>
          <w:tcPr>
            <w:tcW w:w="7091" w:type="dxa"/>
            <w:vAlign w:val="center"/>
          </w:tcPr>
          <w:p w14:paraId="3A41841E">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显示器大小15.6英寸</w:t>
            </w:r>
          </w:p>
          <w:p w14:paraId="4824B327">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显示器描述(1920x1080)宽视角，防眩光，LED背光</w:t>
            </w:r>
          </w:p>
          <w:p w14:paraId="21715791">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显卡芯片NVIDIA Quadro M1200</w:t>
            </w:r>
          </w:p>
          <w:p w14:paraId="7281EFD5">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显存容量4GB</w:t>
            </w:r>
          </w:p>
          <w:p w14:paraId="22B159DF">
            <w:pPr>
              <w:widowControl/>
              <w:spacing w:line="360" w:lineRule="exact"/>
              <w:ind w:left="-3" w:leftChars="-10" w:hanging="18" w:hangingChars="9"/>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显存类型GDDR5</w:t>
            </w:r>
          </w:p>
        </w:tc>
      </w:tr>
      <w:tr w14:paraId="44AF3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1255" w:type="dxa"/>
            <w:vAlign w:val="center"/>
          </w:tcPr>
          <w:p w14:paraId="187250C7">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网络通信</w:t>
            </w:r>
          </w:p>
        </w:tc>
        <w:tc>
          <w:tcPr>
            <w:tcW w:w="7091" w:type="dxa"/>
            <w:vAlign w:val="center"/>
          </w:tcPr>
          <w:p w14:paraId="2518505B">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网卡描述</w:t>
            </w:r>
            <w:r>
              <w:rPr>
                <w:rFonts w:ascii="宋体" w:hAnsi="宋体" w:cs="Arial"/>
                <w:color w:val="000000" w:themeColor="text1"/>
                <w:kern w:val="0"/>
                <w:szCs w:val="24"/>
                <w14:textFill>
                  <w14:solidFill>
                    <w14:schemeClr w14:val="tx1"/>
                  </w14:solidFill>
                </w14:textFill>
              </w:rPr>
              <w:t>千兆网卡</w:t>
            </w:r>
          </w:p>
          <w:p w14:paraId="7C24D796">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无线网卡</w:t>
            </w:r>
            <w:r>
              <w:rPr>
                <w:rFonts w:ascii="宋体" w:hAnsi="宋体" w:cs="Arial"/>
                <w:color w:val="000000" w:themeColor="text1"/>
                <w:kern w:val="0"/>
                <w:szCs w:val="24"/>
                <w14:textFill>
                  <w14:solidFill>
                    <w14:schemeClr w14:val="tx1"/>
                  </w14:solidFill>
                </w14:textFill>
              </w:rPr>
              <w:t>支持802.11ac双频WiFi</w:t>
            </w:r>
          </w:p>
          <w:p w14:paraId="58F20B1C">
            <w:pPr>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蓝牙</w:t>
            </w:r>
            <w:r>
              <w:rPr>
                <w:rFonts w:ascii="宋体" w:hAnsi="宋体" w:cs="Arial"/>
                <w:color w:val="000000" w:themeColor="text1"/>
                <w:kern w:val="0"/>
                <w:szCs w:val="24"/>
                <w14:textFill>
                  <w14:solidFill>
                    <w14:schemeClr w14:val="tx1"/>
                  </w14:solidFill>
                </w14:textFill>
              </w:rPr>
              <w:t>支持，蓝牙4.2模块</w:t>
            </w:r>
          </w:p>
        </w:tc>
      </w:tr>
      <w:tr w14:paraId="44B1A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255" w:type="dxa"/>
            <w:vAlign w:val="center"/>
          </w:tcPr>
          <w:p w14:paraId="5386FFA2">
            <w:pPr>
              <w:widowControl/>
              <w:spacing w:line="360" w:lineRule="exact"/>
              <w:jc w:val="center"/>
              <w:rPr>
                <w:rFonts w:ascii="宋体" w:hAnsi="宋体" w:cs="Arial"/>
                <w:b/>
                <w:bCs/>
                <w:color w:val="000000" w:themeColor="text1"/>
                <w:kern w:val="0"/>
                <w:szCs w:val="24"/>
                <w14:textFill>
                  <w14:solidFill>
                    <w14:schemeClr w14:val="tx1"/>
                  </w14:solidFill>
                </w14:textFill>
              </w:rPr>
            </w:pPr>
            <w:r>
              <w:rPr>
                <w:rFonts w:ascii="宋体" w:hAnsi="宋体" w:cs="Arial"/>
                <w:b/>
                <w:bCs/>
                <w:color w:val="000000" w:themeColor="text1"/>
                <w:kern w:val="0"/>
                <w:szCs w:val="24"/>
                <w14:textFill>
                  <w14:solidFill>
                    <w14:schemeClr w14:val="tx1"/>
                  </w14:solidFill>
                </w14:textFill>
              </w:rPr>
              <w:t>软件系统</w:t>
            </w:r>
          </w:p>
        </w:tc>
        <w:tc>
          <w:tcPr>
            <w:tcW w:w="7091" w:type="dxa"/>
            <w:vAlign w:val="center"/>
          </w:tcPr>
          <w:p w14:paraId="474E0634">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预装操作系统</w:t>
            </w:r>
            <w:r>
              <w:rPr>
                <w:rFonts w:ascii="宋体" w:hAnsi="宋体" w:cs="Arial"/>
                <w:color w:val="000000" w:themeColor="text1"/>
                <w:kern w:val="0"/>
                <w:szCs w:val="24"/>
                <w14:textFill>
                  <w14:solidFill>
                    <w14:schemeClr w14:val="tx1"/>
                  </w14:solidFill>
                </w14:textFill>
              </w:rPr>
              <w:t>Windows 10</w:t>
            </w:r>
          </w:p>
        </w:tc>
      </w:tr>
      <w:tr w14:paraId="37F6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jc w:val="center"/>
        </w:trPr>
        <w:tc>
          <w:tcPr>
            <w:tcW w:w="1255" w:type="dxa"/>
            <w:vAlign w:val="center"/>
          </w:tcPr>
          <w:p w14:paraId="279F3212">
            <w:pPr>
              <w:spacing w:line="360" w:lineRule="exact"/>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其他</w:t>
            </w:r>
            <w:r>
              <w:rPr>
                <w:rFonts w:ascii="宋体" w:hAnsi="宋体" w:cs="Arial"/>
                <w:b/>
                <w:bCs/>
                <w:color w:val="000000" w:themeColor="text1"/>
                <w:kern w:val="0"/>
                <w:szCs w:val="24"/>
                <w14:textFill>
                  <w14:solidFill>
                    <w14:schemeClr w14:val="tx1"/>
                  </w14:solidFill>
                </w14:textFill>
              </w:rPr>
              <w:t>参数</w:t>
            </w:r>
          </w:p>
        </w:tc>
        <w:tc>
          <w:tcPr>
            <w:tcW w:w="7091" w:type="dxa"/>
            <w:vAlign w:val="center"/>
          </w:tcPr>
          <w:p w14:paraId="5BD3BCEF">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键盘</w:t>
            </w:r>
            <w:r>
              <w:rPr>
                <w:rFonts w:ascii="宋体" w:hAnsi="宋体" w:cs="Arial"/>
                <w:color w:val="000000" w:themeColor="text1"/>
                <w:kern w:val="0"/>
                <w:szCs w:val="24"/>
                <w14:textFill>
                  <w14:solidFill>
                    <w14:schemeClr w14:val="tx1"/>
                  </w14:solidFill>
                </w14:textFill>
              </w:rPr>
              <w:t>英文背光键盘</w:t>
            </w:r>
          </w:p>
          <w:p w14:paraId="2AAB8F67">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I/O接口</w:t>
            </w:r>
            <w:r>
              <w:rPr>
                <w:rFonts w:ascii="宋体" w:hAnsi="宋体" w:cs="Arial"/>
                <w:color w:val="000000" w:themeColor="text1"/>
                <w:kern w:val="0"/>
                <w:szCs w:val="24"/>
                <w14:textFill>
                  <w14:solidFill>
                    <w14:schemeClr w14:val="tx1"/>
                  </w14:solidFill>
                </w14:textFill>
              </w:rPr>
              <w:t>2×USB 3.0 接口</w:t>
            </w:r>
          </w:p>
          <w:p w14:paraId="35ADD9D6">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1×内存卡读卡器</w:t>
            </w:r>
          </w:p>
          <w:p w14:paraId="3D4C5145">
            <w:pPr>
              <w:widowControl/>
              <w:spacing w:line="360" w:lineRule="exact"/>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1×电源端口</w:t>
            </w:r>
          </w:p>
          <w:p w14:paraId="38A1D1CE">
            <w:pPr>
              <w:widowControl/>
              <w:spacing w:line="360" w:lineRule="exact"/>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1×HDMI端口</w:t>
            </w:r>
          </w:p>
          <w:p w14:paraId="6E0DA0ED">
            <w:pPr>
              <w:widowControl/>
              <w:spacing w:line="360" w:lineRule="exact"/>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1×Thunderbolt 3端口</w:t>
            </w:r>
          </w:p>
          <w:p w14:paraId="5D4254C6">
            <w:pPr>
              <w:widowControl/>
              <w:spacing w:line="360" w:lineRule="exact"/>
              <w:jc w:val="left"/>
              <w:rPr>
                <w:rFonts w:ascii="宋体" w:hAnsi="宋体" w:cs="Arial"/>
                <w:color w:val="000000" w:themeColor="text1"/>
                <w:kern w:val="0"/>
                <w:szCs w:val="24"/>
                <w14:textFill>
                  <w14:solidFill>
                    <w14:schemeClr w14:val="tx1"/>
                  </w14:solidFill>
                </w14:textFill>
              </w:rPr>
            </w:pPr>
            <w:r>
              <w:rPr>
                <w:rFonts w:ascii="宋体" w:hAnsi="宋体" w:cs="Arial"/>
                <w:color w:val="000000" w:themeColor="text1"/>
                <w:kern w:val="0"/>
                <w:szCs w:val="24"/>
                <w14:textFill>
                  <w14:solidFill>
                    <w14:schemeClr w14:val="tx1"/>
                  </w14:solidFill>
                </w14:textFill>
              </w:rPr>
              <w:t>1×耳机插孔</w:t>
            </w:r>
          </w:p>
          <w:p w14:paraId="4B73E324">
            <w:pPr>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电源描述</w:t>
            </w:r>
            <w:r>
              <w:rPr>
                <w:rFonts w:ascii="宋体" w:hAnsi="宋体" w:cs="Arial"/>
                <w:color w:val="000000" w:themeColor="text1"/>
                <w:kern w:val="0"/>
                <w:szCs w:val="24"/>
                <w14:textFill>
                  <w14:solidFill>
                    <w14:schemeClr w14:val="tx1"/>
                  </w14:solidFill>
                </w14:textFill>
              </w:rPr>
              <w:t>56W交流适配器（4.5毫米滚轴）</w:t>
            </w:r>
          </w:p>
        </w:tc>
      </w:tr>
      <w:tr w14:paraId="1A48F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255" w:type="dxa"/>
            <w:vAlign w:val="center"/>
          </w:tcPr>
          <w:p w14:paraId="5294D5FD">
            <w:pPr>
              <w:spacing w:line="360" w:lineRule="exact"/>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保修</w:t>
            </w:r>
          </w:p>
        </w:tc>
        <w:tc>
          <w:tcPr>
            <w:tcW w:w="7091" w:type="dxa"/>
            <w:vAlign w:val="center"/>
          </w:tcPr>
          <w:p w14:paraId="7AC0AECB">
            <w:pPr>
              <w:widowControl/>
              <w:spacing w:line="360" w:lineRule="exact"/>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保修政策</w:t>
            </w:r>
            <w:r>
              <w:rPr>
                <w:rFonts w:ascii="宋体" w:hAnsi="宋体" w:cs="Arial"/>
                <w:color w:val="000000" w:themeColor="text1"/>
                <w:kern w:val="0"/>
                <w:szCs w:val="24"/>
                <w14:textFill>
                  <w14:solidFill>
                    <w14:schemeClr w14:val="tx1"/>
                  </w14:solidFill>
                </w14:textFill>
              </w:rPr>
              <w:t>全国联保，享受三包服务</w:t>
            </w:r>
          </w:p>
        </w:tc>
      </w:tr>
    </w:tbl>
    <w:p w14:paraId="4A680E7F">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27FC0E9A">
      <w:pPr>
        <w:widowControl/>
        <w:adjustRightInd w:val="0"/>
        <w:snapToGrid w:val="0"/>
        <w:spacing w:line="500" w:lineRule="exact"/>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表4  移动野外数据采集终端</w:t>
      </w:r>
    </w:p>
    <w:tbl>
      <w:tblPr>
        <w:tblStyle w:val="39"/>
        <w:tblW w:w="83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103"/>
        <w:gridCol w:w="6547"/>
      </w:tblGrid>
      <w:tr w14:paraId="7B5A6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restart"/>
            <w:vAlign w:val="center"/>
          </w:tcPr>
          <w:p w14:paraId="7E99CEAA">
            <w:pPr>
              <w:spacing w:line="280" w:lineRule="exact"/>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移动平板</w:t>
            </w:r>
          </w:p>
        </w:tc>
        <w:tc>
          <w:tcPr>
            <w:tcW w:w="1103" w:type="dxa"/>
            <w:vAlign w:val="center"/>
          </w:tcPr>
          <w:p w14:paraId="78F94D7A">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操作系统</w:t>
            </w:r>
          </w:p>
        </w:tc>
        <w:tc>
          <w:tcPr>
            <w:tcW w:w="6547" w:type="dxa"/>
            <w:vAlign w:val="center"/>
          </w:tcPr>
          <w:p w14:paraId="6EE371B3">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Android 5.1</w:t>
            </w:r>
          </w:p>
        </w:tc>
      </w:tr>
      <w:tr w14:paraId="316C3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58D73B9C">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4BF5EB1C">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屏幕</w:t>
            </w:r>
          </w:p>
        </w:tc>
        <w:tc>
          <w:tcPr>
            <w:tcW w:w="6547" w:type="dxa"/>
            <w:vAlign w:val="center"/>
          </w:tcPr>
          <w:p w14:paraId="22DA73CF">
            <w:pPr>
              <w:widowControl/>
              <w:spacing w:line="280" w:lineRule="exact"/>
              <w:jc w:val="left"/>
              <w:rPr>
                <w:rFonts w:asci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 xml:space="preserve">尺寸：≥9.7英寸   分辨率：≥1920x1200   </w:t>
            </w:r>
            <w:r>
              <w:rPr>
                <w:rFonts w:hint="eastAsia" w:ascii="宋体" w:cs="宋体"/>
                <w:color w:val="000000" w:themeColor="text1"/>
                <w:kern w:val="0"/>
                <w14:textFill>
                  <w14:solidFill>
                    <w14:schemeClr w14:val="tx1"/>
                  </w14:solidFill>
                </w14:textFill>
              </w:rPr>
              <w:t xml:space="preserve">比例：16:10 </w:t>
            </w:r>
          </w:p>
          <w:p w14:paraId="3B6BE366">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屏幕描述：电容式触摸屏，多点式触摸屏</w:t>
            </w:r>
          </w:p>
        </w:tc>
      </w:tr>
      <w:tr w14:paraId="1DAB4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24DC1EF5">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525FE004">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处理器</w:t>
            </w:r>
          </w:p>
        </w:tc>
        <w:tc>
          <w:tcPr>
            <w:tcW w:w="6547" w:type="dxa"/>
            <w:vAlign w:val="center"/>
          </w:tcPr>
          <w:p w14:paraId="4EA2E84B">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型号：</w:t>
            </w:r>
            <w:r>
              <w:rPr>
                <w:rFonts w:ascii="Helvetica" w:hAnsi="Helvetica"/>
                <w:color w:val="000000" w:themeColor="text1"/>
                <w:sz w:val="18"/>
                <w:szCs w:val="18"/>
                <w:shd w:val="clear" w:color="auto" w:fill="FFFFFF"/>
                <w14:textFill>
                  <w14:solidFill>
                    <w14:schemeClr w14:val="tx1"/>
                  </w14:solidFill>
                </w14:textFill>
              </w:rPr>
              <w:t>Kirin</w:t>
            </w:r>
            <w:r>
              <w:rPr>
                <w:rFonts w:hint="eastAsia" w:ascii="宋体" w:hAnsi="宋体" w:cs="宋体"/>
                <w:color w:val="000000" w:themeColor="text1"/>
                <w:kern w:val="0"/>
                <w14:textFill>
                  <w14:solidFill>
                    <w14:schemeClr w14:val="tx1"/>
                  </w14:solidFill>
                </w14:textFill>
              </w:rPr>
              <w:t>930八核/骁龙820</w:t>
            </w:r>
            <w:r>
              <w:rPr>
                <w:rFonts w:hint="eastAsia" w:ascii="宋体" w:cs="宋体"/>
                <w:color w:val="000000" w:themeColor="text1"/>
                <w:kern w:val="0"/>
                <w14:textFill>
                  <w14:solidFill>
                    <w14:schemeClr w14:val="tx1"/>
                  </w14:solidFill>
                </w14:textFill>
              </w:rPr>
              <w:t>四核</w:t>
            </w:r>
          </w:p>
          <w:p w14:paraId="1B7B2A85">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处理器架构：ARM架构          主频：≥1.6GHz</w:t>
            </w:r>
          </w:p>
        </w:tc>
      </w:tr>
      <w:tr w14:paraId="11798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61DEAB25">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64257DAA">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存储</w:t>
            </w:r>
          </w:p>
        </w:tc>
        <w:tc>
          <w:tcPr>
            <w:tcW w:w="6547" w:type="dxa"/>
            <w:tcBorders>
              <w:bottom w:val="single" w:color="auto" w:sz="4" w:space="0"/>
            </w:tcBorders>
            <w:vAlign w:val="center"/>
          </w:tcPr>
          <w:p w14:paraId="4C8BAA51">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RAM容量</w:t>
            </w:r>
            <w:r>
              <w:rPr>
                <w:rFonts w:hint="eastAsia" w:ascii="宋体" w:hAnsi="宋体" w:cs="宋体"/>
                <w:color w:val="000000" w:themeColor="text1"/>
                <w:kern w:val="0"/>
                <w14:textFill>
                  <w14:solidFill>
                    <w14:schemeClr w14:val="tx1"/>
                  </w14:solidFill>
                </w14:textFill>
              </w:rPr>
              <w:t xml:space="preserve">≥3GB         </w:t>
            </w:r>
            <w:r>
              <w:rPr>
                <w:rFonts w:hint="eastAsia" w:ascii="宋体" w:cs="宋体"/>
                <w:color w:val="000000" w:themeColor="text1"/>
                <w:kern w:val="0"/>
                <w14:textFill>
                  <w14:solidFill>
                    <w14:schemeClr w14:val="tx1"/>
                  </w14:solidFill>
                </w14:textFill>
              </w:rPr>
              <w:t>ROM容量</w:t>
            </w:r>
            <w:r>
              <w:rPr>
                <w:rFonts w:hint="eastAsia" w:ascii="宋体" w:hAnsi="宋体" w:cs="宋体"/>
                <w:color w:val="000000" w:themeColor="text1"/>
                <w:kern w:val="0"/>
                <w14:textFill>
                  <w14:solidFill>
                    <w14:schemeClr w14:val="tx1"/>
                  </w14:solidFill>
                </w14:textFill>
              </w:rPr>
              <w:t>≥</w:t>
            </w:r>
            <w:r>
              <w:rPr>
                <w:rFonts w:hint="eastAsia" w:ascii="宋体" w:cs="宋体"/>
                <w:color w:val="000000" w:themeColor="text1"/>
                <w:kern w:val="0"/>
                <w14:textFill>
                  <w14:solidFill>
                    <w14:schemeClr w14:val="tx1"/>
                  </w14:solidFill>
                </w14:textFill>
              </w:rPr>
              <w:t>32</w:t>
            </w:r>
            <w:r>
              <w:rPr>
                <w:rFonts w:ascii="宋体" w:cs="宋体"/>
                <w:color w:val="000000" w:themeColor="text1"/>
                <w:kern w:val="0"/>
                <w14:textFill>
                  <w14:solidFill>
                    <w14:schemeClr w14:val="tx1"/>
                  </w14:solidFill>
                </w14:textFill>
              </w:rPr>
              <w:t>GB</w:t>
            </w:r>
          </w:p>
          <w:p w14:paraId="03A0B0BA">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 xml:space="preserve">扩展支持Micro SD可扩展容量 </w:t>
            </w:r>
            <w:r>
              <w:rPr>
                <w:rFonts w:hint="eastAsia" w:ascii="宋体" w:hAnsi="宋体" w:cs="宋体"/>
                <w:color w:val="000000" w:themeColor="text1"/>
                <w:kern w:val="0"/>
                <w14:textFill>
                  <w14:solidFill>
                    <w14:schemeClr w14:val="tx1"/>
                  </w14:solidFill>
                </w14:textFill>
              </w:rPr>
              <w:t>≥</w:t>
            </w:r>
            <w:r>
              <w:rPr>
                <w:rFonts w:hint="eastAsia" w:ascii="宋体" w:cs="宋体"/>
                <w:color w:val="000000" w:themeColor="text1"/>
                <w:kern w:val="0"/>
                <w14:textFill>
                  <w14:solidFill>
                    <w14:schemeClr w14:val="tx1"/>
                  </w14:solidFill>
                </w14:textFill>
              </w:rPr>
              <w:t>128GB</w:t>
            </w:r>
          </w:p>
        </w:tc>
      </w:tr>
      <w:tr w14:paraId="4F0E1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077E96D8">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4D5B6757">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功能应用</w:t>
            </w:r>
          </w:p>
        </w:tc>
        <w:tc>
          <w:tcPr>
            <w:tcW w:w="6547" w:type="dxa"/>
            <w:vAlign w:val="center"/>
          </w:tcPr>
          <w:p w14:paraId="10115821">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GPS导航：内置GPS导航         WiFi功能：支持</w:t>
            </w:r>
          </w:p>
          <w:p w14:paraId="27ADA8AD">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 xml:space="preserve">蓝牙功能：支持 </w:t>
            </w:r>
          </w:p>
          <w:p w14:paraId="7E0C8CCF">
            <w:pPr>
              <w:widowControl/>
              <w:spacing w:line="280" w:lineRule="exact"/>
              <w:jc w:val="left"/>
              <w:rPr>
                <w:rFonts w:ascii="宋体" w:cs="宋体"/>
                <w:b/>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感应器：智能重力感应，三轴陀螺仪，指南针</w:t>
            </w:r>
          </w:p>
        </w:tc>
      </w:tr>
      <w:tr w14:paraId="22803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79B50213">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683F2453">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多媒体</w:t>
            </w:r>
          </w:p>
        </w:tc>
        <w:tc>
          <w:tcPr>
            <w:tcW w:w="6547" w:type="dxa"/>
            <w:vAlign w:val="center"/>
          </w:tcPr>
          <w:p w14:paraId="6C6AA5AA">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扬声器：四个扬声器         麦克风：内置麦克风</w:t>
            </w:r>
          </w:p>
          <w:p w14:paraId="7BA0C185">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摄像头：双摄像头（后置1300万，前置500万像素）</w:t>
            </w:r>
          </w:p>
          <w:p w14:paraId="6A183A59">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拍照功能：LED辅助灯，自动对焦</w:t>
            </w:r>
          </w:p>
          <w:p w14:paraId="79A9C065">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视频功能：支持播放、录制1080P视频，支持Flash</w:t>
            </w:r>
          </w:p>
        </w:tc>
      </w:tr>
      <w:tr w14:paraId="7517F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7FDF3D50">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7CE14EAA">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接口</w:t>
            </w:r>
          </w:p>
          <w:p w14:paraId="0B2674AE">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按键</w:t>
            </w:r>
          </w:p>
        </w:tc>
        <w:tc>
          <w:tcPr>
            <w:tcW w:w="6547" w:type="dxa"/>
            <w:vAlign w:val="center"/>
          </w:tcPr>
          <w:p w14:paraId="10D09686">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数据接口：1×Micro-USB2.0    音频接口：3.5mm耳机接口</w:t>
            </w:r>
          </w:p>
          <w:p w14:paraId="1AF4E335">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其他接口：电源、存储卡、Micro-SIM卡插槽</w:t>
            </w:r>
          </w:p>
          <w:p w14:paraId="4AD25987">
            <w:pPr>
              <w:widowControl/>
              <w:spacing w:line="280" w:lineRule="exact"/>
              <w:jc w:val="left"/>
              <w:rPr>
                <w:rFonts w:ascii="宋体" w:hAnsi="宋体" w:cs="宋体"/>
                <w:b/>
                <w:bCs/>
                <w:color w:val="000000" w:themeColor="text1"/>
                <w:kern w:val="0"/>
                <w:sz w:val="20"/>
                <w:szCs w:val="20"/>
                <w14:textFill>
                  <w14:solidFill>
                    <w14:schemeClr w14:val="tx1"/>
                  </w14:solidFill>
                </w14:textFill>
              </w:rPr>
            </w:pPr>
            <w:r>
              <w:rPr>
                <w:rFonts w:hint="eastAsia" w:ascii="宋体" w:cs="宋体"/>
                <w:color w:val="000000" w:themeColor="text1"/>
                <w:kern w:val="0"/>
                <w14:textFill>
                  <w14:solidFill>
                    <w14:schemeClr w14:val="tx1"/>
                  </w14:solidFill>
                </w14:textFill>
              </w:rPr>
              <w:t>功能按键：开关、音量按键</w:t>
            </w:r>
          </w:p>
        </w:tc>
      </w:tr>
      <w:tr w14:paraId="699B5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63" w:type="dxa"/>
            <w:vMerge w:val="continue"/>
            <w:vAlign w:val="center"/>
          </w:tcPr>
          <w:p w14:paraId="5048CB9D">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76CF3975">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电池容量</w:t>
            </w:r>
          </w:p>
        </w:tc>
        <w:tc>
          <w:tcPr>
            <w:tcW w:w="6547" w:type="dxa"/>
            <w:vAlign w:val="center"/>
          </w:tcPr>
          <w:p w14:paraId="1236E348">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锂电池，≥6000</w:t>
            </w:r>
            <w:r>
              <w:rPr>
                <w:rFonts w:ascii="Arial" w:hAnsi="Arial" w:cs="Arial"/>
                <w:color w:val="000000" w:themeColor="text1"/>
                <w:sz w:val="16"/>
                <w:szCs w:val="16"/>
                <w:shd w:val="clear" w:color="auto" w:fill="FFFFFF"/>
                <w14:textFill>
                  <w14:solidFill>
                    <w14:schemeClr w14:val="tx1"/>
                  </w14:solidFill>
                </w14:textFill>
              </w:rPr>
              <w:t xml:space="preserve"> mA</w:t>
            </w:r>
          </w:p>
        </w:tc>
      </w:tr>
      <w:tr w14:paraId="308F1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663" w:type="dxa"/>
            <w:vMerge w:val="continue"/>
            <w:vAlign w:val="center"/>
          </w:tcPr>
          <w:p w14:paraId="6EF951A1">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7B858E22">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保修信息</w:t>
            </w:r>
          </w:p>
        </w:tc>
        <w:tc>
          <w:tcPr>
            <w:tcW w:w="6547" w:type="dxa"/>
            <w:vAlign w:val="center"/>
          </w:tcPr>
          <w:p w14:paraId="4839D95D">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主机1年保修，全国联保，享受三包服务</w:t>
            </w:r>
          </w:p>
        </w:tc>
      </w:tr>
      <w:tr w14:paraId="34EFA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restart"/>
            <w:vAlign w:val="center"/>
          </w:tcPr>
          <w:p w14:paraId="2B6DF68B">
            <w:pPr>
              <w:spacing w:line="280" w:lineRule="exact"/>
              <w:jc w:val="center"/>
              <w:rPr>
                <w:rFonts w:ascii="宋体" w:hAnsi="宋体" w:cs="Arial"/>
                <w:b/>
                <w:bCs/>
                <w:color w:val="000000" w:themeColor="text1"/>
                <w:kern w:val="0"/>
                <w:szCs w:val="24"/>
                <w14:textFill>
                  <w14:solidFill>
                    <w14:schemeClr w14:val="tx1"/>
                  </w14:solidFill>
                </w14:textFill>
              </w:rPr>
            </w:pPr>
            <w:r>
              <w:rPr>
                <w:rFonts w:ascii="宋体" w:cs="宋体"/>
                <w:b/>
                <w:color w:val="000000" w:themeColor="text1"/>
                <w:kern w:val="0"/>
                <w14:textFill>
                  <w14:solidFill>
                    <w14:schemeClr w14:val="tx1"/>
                  </w14:solidFill>
                </w14:textFill>
              </w:rPr>
              <w:t>林业外业</w:t>
            </w:r>
            <w:r>
              <w:rPr>
                <w:rFonts w:hint="eastAsia" w:ascii="宋体" w:cs="宋体"/>
                <w:b/>
                <w:color w:val="000000" w:themeColor="text1"/>
                <w:kern w:val="0"/>
                <w14:textFill>
                  <w14:solidFill>
                    <w14:schemeClr w14:val="tx1"/>
                  </w14:solidFill>
                </w14:textFill>
              </w:rPr>
              <w:t>调查</w:t>
            </w:r>
            <w:r>
              <w:rPr>
                <w:rFonts w:ascii="宋体" w:cs="宋体"/>
                <w:b/>
                <w:color w:val="000000" w:themeColor="text1"/>
                <w:kern w:val="0"/>
                <w14:textFill>
                  <w14:solidFill>
                    <w14:schemeClr w14:val="tx1"/>
                  </w14:solidFill>
                </w14:textFill>
              </w:rPr>
              <w:t>系统</w:t>
            </w:r>
          </w:p>
        </w:tc>
        <w:tc>
          <w:tcPr>
            <w:tcW w:w="1103" w:type="dxa"/>
            <w:vAlign w:val="center"/>
          </w:tcPr>
          <w:p w14:paraId="72463503">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实时定位功能</w:t>
            </w:r>
          </w:p>
        </w:tc>
        <w:tc>
          <w:tcPr>
            <w:tcW w:w="6547" w:type="dxa"/>
            <w:vAlign w:val="center"/>
          </w:tcPr>
          <w:p w14:paraId="3BAEC16C">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通过GPS定位后，显示实时位置；</w:t>
            </w:r>
          </w:p>
          <w:p w14:paraId="38FD1706">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具有直线导航功能和在/离线情况具有沿路导航功能；</w:t>
            </w:r>
          </w:p>
          <w:p w14:paraId="0A321B76">
            <w:pPr>
              <w:widowControl/>
              <w:spacing w:line="280" w:lineRule="exact"/>
              <w:jc w:val="left"/>
              <w:rPr>
                <w:rFonts w:ascii="宋体" w:hAns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可外接高精度定位模块，最高精度可达厘米级。</w:t>
            </w:r>
          </w:p>
        </w:tc>
      </w:tr>
      <w:tr w14:paraId="51779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7D6B69DE">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44E4F159">
            <w:pPr>
              <w:widowControl/>
              <w:spacing w:line="280" w:lineRule="exact"/>
              <w:jc w:val="center"/>
              <w:rPr>
                <w:rFonts w:ascii="宋体" w:hAnsi="宋体" w:cs="宋体"/>
                <w:color w:val="000000" w:themeColor="text1"/>
                <w:kern w:val="0"/>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坐标系统</w:t>
            </w:r>
          </w:p>
        </w:tc>
        <w:tc>
          <w:tcPr>
            <w:tcW w:w="6547" w:type="dxa"/>
            <w:vAlign w:val="center"/>
          </w:tcPr>
          <w:p w14:paraId="51AF37D1">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内置多种坐标系统，支持三、四、七参数坐标转换功能；</w:t>
            </w:r>
          </w:p>
          <w:p w14:paraId="1A5AF6EB">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具有GNSS位置纠偏和在线地图纠偏功能；</w:t>
            </w:r>
          </w:p>
          <w:p w14:paraId="21E2908F">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支持坐标模板导出和导入。</w:t>
            </w:r>
          </w:p>
        </w:tc>
      </w:tr>
      <w:tr w14:paraId="5FE08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082187E3">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41130C7F">
            <w:pPr>
              <w:widowControl/>
              <w:spacing w:line="28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数据管理</w:t>
            </w:r>
          </w:p>
        </w:tc>
        <w:tc>
          <w:tcPr>
            <w:tcW w:w="6547" w:type="dxa"/>
            <w:vAlign w:val="center"/>
          </w:tcPr>
          <w:p w14:paraId="4E77EC9F">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兼容多种矢量格式，可与ARCGIS及Google Earth无缝对接；</w:t>
            </w:r>
          </w:p>
          <w:p w14:paraId="23BC1872">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以工程形式管理数据，支持工程模板、属性模板导出和导入功能；</w:t>
            </w:r>
          </w:p>
          <w:p w14:paraId="2F8A966D">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强大的数据加载能力（影像不小于50G，矢量数据不低于1000M）；</w:t>
            </w:r>
          </w:p>
          <w:p w14:paraId="3F579F1E">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支持在线谷歌影像加载、纠偏和缓存到本地；</w:t>
            </w:r>
          </w:p>
          <w:p w14:paraId="1CFE8DFB">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栅格数据过滤设置，自动去除“黑/白边”功能。</w:t>
            </w:r>
          </w:p>
        </w:tc>
      </w:tr>
      <w:tr w14:paraId="42D10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298152B6">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3712A14A">
            <w:pPr>
              <w:widowControl/>
              <w:spacing w:line="28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矢量数据编辑</w:t>
            </w:r>
          </w:p>
        </w:tc>
        <w:tc>
          <w:tcPr>
            <w:tcW w:w="6547" w:type="dxa"/>
            <w:vAlign w:val="center"/>
          </w:tcPr>
          <w:p w14:paraId="082A863A">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强大的矢量数据编辑能力和高级编辑功能；</w:t>
            </w:r>
          </w:p>
          <w:p w14:paraId="26238205">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图层快速复制功能和属性值批量复制、粘贴功能；</w:t>
            </w:r>
          </w:p>
          <w:p w14:paraId="4EE9BE09">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字段新建、编辑功能，字段可标注和按条件填充颜色功能；</w:t>
            </w:r>
          </w:p>
          <w:p w14:paraId="57059E1A">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属性字段新建、编辑功能，具备下拉列表自定义功能；</w:t>
            </w:r>
          </w:p>
          <w:p w14:paraId="0744FC4B">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矢量数据逻辑检查功能，自动去重、智能拓扑功能。</w:t>
            </w:r>
          </w:p>
        </w:tc>
      </w:tr>
      <w:tr w14:paraId="308A7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569AB32F">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3E47DACE">
            <w:pPr>
              <w:widowControl/>
              <w:spacing w:line="28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要素采集</w:t>
            </w:r>
          </w:p>
        </w:tc>
        <w:tc>
          <w:tcPr>
            <w:tcW w:w="6547" w:type="dxa"/>
            <w:vAlign w:val="center"/>
          </w:tcPr>
          <w:p w14:paraId="00786B96">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支持手绘采集、卫星实测、屏幕获取或平滑采集等方式采集，并且可灵活组合采集方式；</w:t>
            </w:r>
          </w:p>
          <w:p w14:paraId="21E20AF9">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长度、面积测算工具，标注信息实时动态显示功能；</w:t>
            </w:r>
          </w:p>
          <w:p w14:paraId="6B4C9D9C">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地物条件查找功能，并可对查询结果进行定位、导航和属性编辑；</w:t>
            </w:r>
          </w:p>
          <w:p w14:paraId="6314BBCC">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拍摄带坐标和时间照片，可自定义要素属性作为照片水印和照片名称。</w:t>
            </w:r>
          </w:p>
        </w:tc>
      </w:tr>
      <w:tr w14:paraId="55329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63" w:type="dxa"/>
            <w:vMerge w:val="continue"/>
            <w:vAlign w:val="center"/>
          </w:tcPr>
          <w:p w14:paraId="5A6548FB">
            <w:pPr>
              <w:spacing w:line="280" w:lineRule="exact"/>
              <w:jc w:val="center"/>
              <w:rPr>
                <w:rFonts w:ascii="宋体" w:hAnsi="宋体" w:cs="Arial"/>
                <w:b/>
                <w:bCs/>
                <w:color w:val="000000" w:themeColor="text1"/>
                <w:kern w:val="0"/>
                <w:szCs w:val="24"/>
                <w14:textFill>
                  <w14:solidFill>
                    <w14:schemeClr w14:val="tx1"/>
                  </w14:solidFill>
                </w14:textFill>
              </w:rPr>
            </w:pPr>
          </w:p>
        </w:tc>
        <w:tc>
          <w:tcPr>
            <w:tcW w:w="1103" w:type="dxa"/>
            <w:vAlign w:val="center"/>
          </w:tcPr>
          <w:p w14:paraId="434042AD">
            <w:pPr>
              <w:widowControl/>
              <w:spacing w:line="28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其它功能</w:t>
            </w:r>
          </w:p>
        </w:tc>
        <w:tc>
          <w:tcPr>
            <w:tcW w:w="6547" w:type="dxa"/>
            <w:vAlign w:val="center"/>
          </w:tcPr>
          <w:p w14:paraId="025EA892">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支持软件机密和栅格数据加密功能；</w:t>
            </w:r>
          </w:p>
          <w:p w14:paraId="1462FEEF">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具备栅格数据压缩功能，压缩倍率</w:t>
            </w:r>
            <w:r>
              <w:rPr>
                <w:rFonts w:hint="eastAsia" w:ascii="宋体" w:hAnsi="宋体" w:cs="宋体"/>
                <w:color w:val="000000" w:themeColor="text1"/>
                <w:kern w:val="0"/>
                <w14:textFill>
                  <w14:solidFill>
                    <w14:schemeClr w14:val="tx1"/>
                  </w14:solidFill>
                </w14:textFill>
              </w:rPr>
              <w:t>≥</w:t>
            </w:r>
            <w:r>
              <w:rPr>
                <w:rFonts w:hint="eastAsia" w:ascii="宋体" w:cs="宋体"/>
                <w:color w:val="000000" w:themeColor="text1"/>
                <w:kern w:val="0"/>
                <w14:textFill>
                  <w14:solidFill>
                    <w14:schemeClr w14:val="tx1"/>
                  </w14:solidFill>
                </w14:textFill>
              </w:rPr>
              <w:t>15倍，且数据加载流畅无卡顿；</w:t>
            </w:r>
          </w:p>
          <w:p w14:paraId="50CA4FCA">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具备20种以上可供选择数据编码方式，实现导入导出数据无乱码；</w:t>
            </w:r>
          </w:p>
          <w:p w14:paraId="03C35A0E">
            <w:pPr>
              <w:widowControl/>
              <w:spacing w:line="280" w:lineRule="exact"/>
              <w:jc w:val="left"/>
              <w:rPr>
                <w:rFonts w:ascii="宋体" w:cs="宋体"/>
                <w:color w:val="000000" w:themeColor="text1"/>
                <w:kern w:val="0"/>
                <w14:textFill>
                  <w14:solidFill>
                    <w14:schemeClr w14:val="tx1"/>
                  </w14:solidFill>
                </w14:textFill>
              </w:rPr>
            </w:pPr>
            <w:r>
              <w:rPr>
                <w:rFonts w:hint="eastAsia" w:ascii="宋体" w:cs="宋体"/>
                <w:color w:val="000000" w:themeColor="text1"/>
                <w:kern w:val="0"/>
                <w14:textFill>
                  <w14:solidFill>
                    <w14:schemeClr w14:val="tx1"/>
                  </w14:solidFill>
                </w14:textFill>
              </w:rPr>
              <w:t>系统稳定，无闪退奔溃现象，软件免费更新。</w:t>
            </w:r>
          </w:p>
        </w:tc>
      </w:tr>
    </w:tbl>
    <w:p w14:paraId="5205E058">
      <w:pPr>
        <w:rPr>
          <w:color w:val="000000" w:themeColor="text1"/>
          <w14:textFill>
            <w14:solidFill>
              <w14:schemeClr w14:val="tx1"/>
            </w14:solidFill>
          </w14:textFill>
        </w:rPr>
      </w:pPr>
    </w:p>
    <w:p w14:paraId="51B8BB83">
      <w:pPr>
        <w:widowControl/>
        <w:adjustRightInd w:val="0"/>
        <w:snapToGrid w:val="0"/>
        <w:spacing w:line="500" w:lineRule="exact"/>
        <w:ind w:firstLine="420" w:firstLineChars="200"/>
        <w:rPr>
          <w:rFonts w:ascii="仿宋" w:hAnsi="仿宋" w:eastAsia="仿宋" w:cs="Times New Roman"/>
          <w:b/>
          <w:color w:val="000000" w:themeColor="text1"/>
          <w:sz w:val="28"/>
          <w:szCs w:val="28"/>
          <w14:textFill>
            <w14:solidFill>
              <w14:schemeClr w14:val="tx1"/>
            </w14:solidFill>
          </w14:textFill>
        </w:rPr>
      </w:pPr>
      <w:r>
        <w:rPr>
          <w:color w:val="000000" w:themeColor="text1"/>
          <w14:textFill>
            <w14:solidFill>
              <w14:schemeClr w14:val="tx1"/>
            </w14:solidFill>
          </w14:textFill>
        </w:rPr>
        <w:br w:type="page"/>
      </w:r>
      <w:r>
        <w:rPr>
          <w:rFonts w:hint="eastAsia" w:ascii="仿宋" w:hAnsi="仿宋" w:eastAsia="仿宋" w:cs="Times New Roman"/>
          <w:b/>
          <w:color w:val="000000" w:themeColor="text1"/>
          <w:sz w:val="28"/>
          <w:szCs w:val="28"/>
          <w14:textFill>
            <w14:solidFill>
              <w14:schemeClr w14:val="tx1"/>
            </w14:solidFill>
          </w14:textFill>
        </w:rPr>
        <w:t>表5  测高测距仪</w:t>
      </w:r>
    </w:p>
    <w:tbl>
      <w:tblPr>
        <w:tblStyle w:val="39"/>
        <w:tblW w:w="82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6674"/>
      </w:tblGrid>
      <w:tr w14:paraId="42C97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526" w:type="dxa"/>
            <w:vAlign w:val="center"/>
          </w:tcPr>
          <w:p w14:paraId="058ED12E">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测量范围</w:t>
            </w:r>
          </w:p>
        </w:tc>
        <w:tc>
          <w:tcPr>
            <w:tcW w:w="6674" w:type="dxa"/>
            <w:vAlign w:val="center"/>
          </w:tcPr>
          <w:p w14:paraId="5D52B3AC">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0 ～ 820米（一般目标）</w:t>
            </w:r>
            <w:r>
              <w:rPr>
                <w:rFonts w:hint="eastAsia" w:ascii="宋体" w:hAnsi="宋体" w:cs="Arial"/>
                <w:bCs/>
                <w:color w:val="000000" w:themeColor="text1"/>
                <w:kern w:val="0"/>
                <w:szCs w:val="24"/>
                <w14:textFill>
                  <w14:solidFill>
                    <w14:schemeClr w14:val="tx1"/>
                  </w14:solidFill>
                </w14:textFill>
              </w:rPr>
              <w:t>,</w:t>
            </w:r>
            <w:r>
              <w:rPr>
                <w:rFonts w:ascii="宋体" w:hAnsi="宋体" w:cs="Arial"/>
                <w:bCs/>
                <w:color w:val="000000" w:themeColor="text1"/>
                <w:kern w:val="0"/>
                <w:szCs w:val="24"/>
                <w14:textFill>
                  <w14:solidFill>
                    <w14:schemeClr w14:val="tx1"/>
                  </w14:solidFill>
                </w14:textFill>
              </w:rPr>
              <w:t>0～1200米</w:t>
            </w:r>
            <w:r>
              <w:rPr>
                <w:rFonts w:hint="eastAsia" w:ascii="宋体" w:hAnsi="宋体" w:cs="Arial"/>
                <w:bCs/>
                <w:color w:val="000000" w:themeColor="text1"/>
                <w:kern w:val="0"/>
                <w:szCs w:val="24"/>
                <w14:textFill>
                  <w14:solidFill>
                    <w14:schemeClr w14:val="tx1"/>
                  </w14:solidFill>
                </w14:textFill>
              </w:rPr>
              <w:t>(</w:t>
            </w:r>
            <w:r>
              <w:rPr>
                <w:rFonts w:ascii="宋体" w:hAnsi="宋体" w:cs="Arial"/>
                <w:bCs/>
                <w:color w:val="000000" w:themeColor="text1"/>
                <w:kern w:val="0"/>
                <w:szCs w:val="24"/>
                <w14:textFill>
                  <w14:solidFill>
                    <w14:schemeClr w14:val="tx1"/>
                  </w14:solidFill>
                </w14:textFill>
              </w:rPr>
              <w:t>高反射目标）</w:t>
            </w:r>
          </w:p>
        </w:tc>
      </w:tr>
      <w:tr w14:paraId="7F7A9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526" w:type="dxa"/>
            <w:vAlign w:val="center"/>
          </w:tcPr>
          <w:p w14:paraId="4786CD2B">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测量精度</w:t>
            </w:r>
          </w:p>
        </w:tc>
        <w:tc>
          <w:tcPr>
            <w:tcW w:w="6674" w:type="dxa"/>
            <w:vAlign w:val="center"/>
          </w:tcPr>
          <w:p w14:paraId="002E3557">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±0.5（&lt;400m）；±0.8-1 m（400-1000m）；±1.0（1000-2000m）</w:t>
            </w:r>
          </w:p>
        </w:tc>
      </w:tr>
      <w:tr w14:paraId="57C56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526" w:type="dxa"/>
            <w:vAlign w:val="center"/>
          </w:tcPr>
          <w:p w14:paraId="1C56FA03">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测距分辨率</w:t>
            </w:r>
          </w:p>
        </w:tc>
        <w:tc>
          <w:tcPr>
            <w:tcW w:w="6674" w:type="dxa"/>
            <w:vAlign w:val="center"/>
          </w:tcPr>
          <w:p w14:paraId="254BCAD9">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10cm</w:t>
            </w:r>
          </w:p>
        </w:tc>
      </w:tr>
      <w:tr w14:paraId="24551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526" w:type="dxa"/>
            <w:vAlign w:val="center"/>
          </w:tcPr>
          <w:p w14:paraId="23450633">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侧倾斜角</w:t>
            </w:r>
          </w:p>
        </w:tc>
        <w:tc>
          <w:tcPr>
            <w:tcW w:w="6674" w:type="dxa"/>
            <w:vAlign w:val="center"/>
          </w:tcPr>
          <w:p w14:paraId="1FE9A7FD">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量程：±90°；精度±0.5°</w:t>
            </w:r>
          </w:p>
          <w:p w14:paraId="43B97720">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分辨率0.1 度</w:t>
            </w:r>
          </w:p>
        </w:tc>
      </w:tr>
      <w:tr w14:paraId="1E66B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526" w:type="dxa"/>
            <w:vAlign w:val="center"/>
          </w:tcPr>
          <w:p w14:paraId="08CEFDB2">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跨距测量</w:t>
            </w:r>
          </w:p>
        </w:tc>
        <w:tc>
          <w:tcPr>
            <w:tcW w:w="6674" w:type="dxa"/>
            <w:vAlign w:val="center"/>
          </w:tcPr>
          <w:p w14:paraId="0D712745">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二维垂直面内两目标间测跨距</w:t>
            </w:r>
          </w:p>
        </w:tc>
      </w:tr>
      <w:tr w14:paraId="2E2AD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526" w:type="dxa"/>
            <w:vAlign w:val="center"/>
          </w:tcPr>
          <w:p w14:paraId="4B9795BD">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测量模式</w:t>
            </w:r>
          </w:p>
        </w:tc>
        <w:tc>
          <w:tcPr>
            <w:tcW w:w="6674" w:type="dxa"/>
            <w:vAlign w:val="center"/>
          </w:tcPr>
          <w:p w14:paraId="46F3205B">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VD ML：两点测高差</w:t>
            </w:r>
          </w:p>
          <w:p w14:paraId="6BBB7854">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HD ML：垂直向两点间测水平距/坡度</w:t>
            </w:r>
          </w:p>
          <w:p w14:paraId="3577794B">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HT：两点测高</w:t>
            </w:r>
          </w:p>
          <w:p w14:paraId="3E049690">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HD HT：三点测高</w:t>
            </w:r>
          </w:p>
          <w:p w14:paraId="12EAC254">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HD/SD：单点测水平距</w:t>
            </w:r>
            <w:r>
              <w:rPr>
                <w:rFonts w:ascii="宋体" w:hAnsi="宋体" w:cs="Arial"/>
                <w:bCs/>
                <w:color w:val="000000" w:themeColor="text1"/>
                <w:kern w:val="0"/>
                <w:szCs w:val="24"/>
                <w14:textFill>
                  <w14:solidFill>
                    <w14:schemeClr w14:val="tx1"/>
                  </w14:solidFill>
                </w14:textFill>
              </w:rPr>
              <w:t>距离/斜距</w:t>
            </w:r>
          </w:p>
          <w:p w14:paraId="301E30F4">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VD：单点测垂直距</w:t>
            </w:r>
            <w:r>
              <w:rPr>
                <w:rFonts w:ascii="宋体" w:hAnsi="宋体" w:cs="Arial"/>
                <w:bCs/>
                <w:color w:val="000000" w:themeColor="text1"/>
                <w:kern w:val="0"/>
                <w:szCs w:val="24"/>
                <w14:textFill>
                  <w14:solidFill>
                    <w14:schemeClr w14:val="tx1"/>
                  </w14:solidFill>
                </w14:textFill>
              </w:rPr>
              <w:t>垂直距离/倾斜角(或坡度百分比)</w:t>
            </w:r>
          </w:p>
          <w:p w14:paraId="7B8D86C0">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 xml:space="preserve">    说明：HD水平距</w:t>
            </w:r>
            <w:r>
              <w:rPr>
                <w:rFonts w:ascii="Arial" w:hAnsi="Arial" w:cs="Arial"/>
                <w:color w:val="000000" w:themeColor="text1"/>
                <w:shd w:val="clear" w:color="auto" w:fill="FFFFFF"/>
                <w14:textFill>
                  <w14:solidFill>
                    <w14:schemeClr w14:val="tx1"/>
                  </w14:solidFill>
                </w14:textFill>
              </w:rPr>
              <w:t>离</w:t>
            </w:r>
            <w:r>
              <w:rPr>
                <w:rFonts w:hint="eastAsia" w:ascii="宋体" w:hAnsi="宋体" w:cs="Arial"/>
                <w:bCs/>
                <w:color w:val="000000" w:themeColor="text1"/>
                <w:kern w:val="0"/>
                <w:szCs w:val="24"/>
                <w14:textFill>
                  <w14:solidFill>
                    <w14:schemeClr w14:val="tx1"/>
                  </w14:solidFill>
                </w14:textFill>
              </w:rPr>
              <w:t xml:space="preserve">  VD垂直距</w:t>
            </w:r>
            <w:r>
              <w:rPr>
                <w:rFonts w:ascii="Arial" w:hAnsi="Arial" w:cs="Arial"/>
                <w:color w:val="000000" w:themeColor="text1"/>
                <w:shd w:val="clear" w:color="auto" w:fill="FFFFFF"/>
                <w14:textFill>
                  <w14:solidFill>
                    <w14:schemeClr w14:val="tx1"/>
                  </w14:solidFill>
                </w14:textFill>
              </w:rPr>
              <w:t>离</w:t>
            </w:r>
            <w:r>
              <w:rPr>
                <w:rFonts w:hint="eastAsia" w:ascii="宋体" w:hAnsi="宋体" w:cs="Arial"/>
                <w:bCs/>
                <w:color w:val="000000" w:themeColor="text1"/>
                <w:kern w:val="0"/>
                <w:szCs w:val="24"/>
                <w14:textFill>
                  <w14:solidFill>
                    <w14:schemeClr w14:val="tx1"/>
                  </w14:solidFill>
                </w14:textFill>
              </w:rPr>
              <w:t xml:space="preserve">  HT高度  ML跨距  </w:t>
            </w:r>
            <w:r>
              <w:rPr>
                <w:rFonts w:ascii="Arial" w:hAnsi="Arial" w:cs="Arial"/>
                <w:color w:val="000000" w:themeColor="text1"/>
                <w:shd w:val="clear" w:color="auto" w:fill="FFFFFF"/>
                <w14:textFill>
                  <w14:solidFill>
                    <w14:schemeClr w14:val="tx1"/>
                  </w14:solidFill>
                </w14:textFill>
              </w:rPr>
              <w:t>SD斜距</w:t>
            </w:r>
          </w:p>
        </w:tc>
      </w:tr>
      <w:tr w14:paraId="0FBBA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6D831DBF">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目标模式</w:t>
            </w:r>
          </w:p>
        </w:tc>
        <w:tc>
          <w:tcPr>
            <w:tcW w:w="6674" w:type="dxa"/>
            <w:vAlign w:val="center"/>
          </w:tcPr>
          <w:p w14:paraId="6F34802B">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标准、</w:t>
            </w:r>
            <w:r>
              <w:rPr>
                <w:rFonts w:hint="eastAsia" w:ascii="宋体" w:hAnsi="宋体" w:cs="Arial"/>
                <w:bCs/>
                <w:color w:val="000000" w:themeColor="text1"/>
                <w:kern w:val="0"/>
                <w:szCs w:val="24"/>
                <w14:textFill>
                  <w14:solidFill>
                    <w14:schemeClr w14:val="tx1"/>
                  </w14:solidFill>
                </w14:textFill>
              </w:rPr>
              <w:t>最</w:t>
            </w:r>
            <w:r>
              <w:rPr>
                <w:rFonts w:ascii="宋体" w:hAnsi="宋体" w:cs="Arial"/>
                <w:bCs/>
                <w:color w:val="000000" w:themeColor="text1"/>
                <w:kern w:val="0"/>
                <w:szCs w:val="24"/>
                <w14:textFill>
                  <w14:solidFill>
                    <w14:schemeClr w14:val="tx1"/>
                  </w14:solidFill>
                </w14:textFill>
              </w:rPr>
              <w:t>近距C</w:t>
            </w:r>
            <w:r>
              <w:rPr>
                <w:rFonts w:hint="eastAsia" w:ascii="宋体" w:hAnsi="宋体" w:cs="Arial"/>
                <w:bCs/>
                <w:color w:val="000000" w:themeColor="text1"/>
                <w:kern w:val="0"/>
                <w:szCs w:val="24"/>
                <w14:textFill>
                  <w14:solidFill>
                    <w14:schemeClr w14:val="tx1"/>
                  </w14:solidFill>
                </w14:textFill>
              </w:rPr>
              <w:t>、最</w:t>
            </w:r>
            <w:r>
              <w:rPr>
                <w:rFonts w:ascii="宋体" w:hAnsi="宋体" w:cs="Arial"/>
                <w:bCs/>
                <w:color w:val="000000" w:themeColor="text1"/>
                <w:kern w:val="0"/>
                <w:szCs w:val="24"/>
                <w14:textFill>
                  <w14:solidFill>
                    <w14:schemeClr w14:val="tx1"/>
                  </w14:solidFill>
                </w14:textFill>
              </w:rPr>
              <w:t>远距F</w:t>
            </w:r>
            <w:r>
              <w:rPr>
                <w:rFonts w:hint="eastAsia" w:ascii="宋体" w:hAnsi="宋体" w:cs="Arial"/>
                <w:bCs/>
                <w:color w:val="000000" w:themeColor="text1"/>
                <w:kern w:val="0"/>
                <w:szCs w:val="24"/>
                <w14:textFill>
                  <w14:solidFill>
                    <w14:schemeClr w14:val="tx1"/>
                  </w14:solidFill>
                </w14:textFill>
              </w:rPr>
              <w:t>三种</w:t>
            </w:r>
            <w:r>
              <w:rPr>
                <w:rFonts w:ascii="宋体" w:hAnsi="宋体" w:cs="Arial"/>
                <w:bCs/>
                <w:color w:val="000000" w:themeColor="text1"/>
                <w:kern w:val="0"/>
                <w:szCs w:val="24"/>
                <w14:textFill>
                  <w14:solidFill>
                    <w14:schemeClr w14:val="tx1"/>
                  </w14:solidFill>
                </w14:textFill>
              </w:rPr>
              <w:t>模式</w:t>
            </w:r>
          </w:p>
        </w:tc>
      </w:tr>
      <w:tr w14:paraId="172AA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7ABCC2E8">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光学放大</w:t>
            </w:r>
          </w:p>
        </w:tc>
        <w:tc>
          <w:tcPr>
            <w:tcW w:w="6674" w:type="dxa"/>
            <w:vAlign w:val="center"/>
          </w:tcPr>
          <w:p w14:paraId="57F41E75">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7 倍光学放大 （视野：113.5 米@1000 米处）</w:t>
            </w:r>
          </w:p>
        </w:tc>
      </w:tr>
      <w:tr w14:paraId="50122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6D6E793B">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镜片材质</w:t>
            </w:r>
          </w:p>
        </w:tc>
        <w:tc>
          <w:tcPr>
            <w:tcW w:w="6674" w:type="dxa"/>
            <w:vAlign w:val="center"/>
          </w:tcPr>
          <w:p w14:paraId="08941531">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树脂镜片</w:t>
            </w:r>
          </w:p>
        </w:tc>
      </w:tr>
      <w:tr w14:paraId="5C79A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228B50D6">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光学显示屏</w:t>
            </w:r>
          </w:p>
        </w:tc>
        <w:tc>
          <w:tcPr>
            <w:tcW w:w="6674" w:type="dxa"/>
            <w:vAlign w:val="center"/>
          </w:tcPr>
          <w:p w14:paraId="3E545992">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高清LCD液晶显示</w:t>
            </w:r>
          </w:p>
        </w:tc>
      </w:tr>
      <w:tr w14:paraId="47CD6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657362CC">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防护等级</w:t>
            </w:r>
          </w:p>
        </w:tc>
        <w:tc>
          <w:tcPr>
            <w:tcW w:w="6674" w:type="dxa"/>
          </w:tcPr>
          <w:p w14:paraId="29F0EEED">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IP56，</w:t>
            </w:r>
            <w:r>
              <w:rPr>
                <w:rFonts w:ascii="宋体" w:hAnsi="宋体" w:cs="Arial"/>
                <w:bCs/>
                <w:color w:val="000000" w:themeColor="text1"/>
                <w:kern w:val="0"/>
                <w:szCs w:val="24"/>
                <w14:textFill>
                  <w14:solidFill>
                    <w14:schemeClr w14:val="tx1"/>
                  </w14:solidFill>
                </w14:textFill>
              </w:rPr>
              <w:t>防撞、防水和防尘</w:t>
            </w:r>
          </w:p>
        </w:tc>
      </w:tr>
      <w:tr w14:paraId="79AE8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105B64ED">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其他配置</w:t>
            </w:r>
          </w:p>
        </w:tc>
        <w:tc>
          <w:tcPr>
            <w:tcW w:w="6674" w:type="dxa"/>
          </w:tcPr>
          <w:p w14:paraId="0A4D8922">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内置RS232串口，可存储100组数据</w:t>
            </w:r>
          </w:p>
        </w:tc>
      </w:tr>
      <w:tr w14:paraId="7FFA6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06D2D128">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工作温度</w:t>
            </w:r>
          </w:p>
        </w:tc>
        <w:tc>
          <w:tcPr>
            <w:tcW w:w="6674" w:type="dxa"/>
            <w:vAlign w:val="center"/>
          </w:tcPr>
          <w:p w14:paraId="499D59C8">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-20～+60</w:t>
            </w:r>
            <w:r>
              <w:rPr>
                <w:rFonts w:hint="eastAsia" w:ascii="宋体" w:hAnsi="宋体" w:cs="Arial"/>
                <w:bCs/>
                <w:color w:val="000000" w:themeColor="text1"/>
                <w:kern w:val="0"/>
                <w:szCs w:val="24"/>
                <w14:textFill>
                  <w14:solidFill>
                    <w14:schemeClr w14:val="tx1"/>
                  </w14:solidFill>
                </w14:textFill>
              </w:rPr>
              <w:t>℃</w:t>
            </w:r>
          </w:p>
        </w:tc>
      </w:tr>
      <w:tr w14:paraId="6D498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5EB86780">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激光波长</w:t>
            </w:r>
          </w:p>
        </w:tc>
        <w:tc>
          <w:tcPr>
            <w:tcW w:w="6674" w:type="dxa"/>
          </w:tcPr>
          <w:p w14:paraId="5C72FF93">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905nm</w:t>
            </w:r>
          </w:p>
        </w:tc>
      </w:tr>
      <w:tr w14:paraId="675B2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43998143">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激光安全</w:t>
            </w:r>
          </w:p>
        </w:tc>
        <w:tc>
          <w:tcPr>
            <w:tcW w:w="6674" w:type="dxa"/>
          </w:tcPr>
          <w:p w14:paraId="601257F4">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IEC60825-1</w:t>
            </w:r>
            <w:r>
              <w:rPr>
                <w:rFonts w:hint="eastAsia" w:ascii="宋体" w:hAnsi="宋体" w:cs="Arial"/>
                <w:bCs/>
                <w:color w:val="000000" w:themeColor="text1"/>
                <w:kern w:val="0"/>
                <w:szCs w:val="24"/>
                <w14:textFill>
                  <w14:solidFill>
                    <w14:schemeClr w14:val="tx1"/>
                  </w14:solidFill>
                </w14:textFill>
              </w:rPr>
              <w:t xml:space="preserve"> </w:t>
            </w:r>
            <w:r>
              <w:rPr>
                <w:rFonts w:ascii="宋体" w:hAnsi="宋体" w:cs="Arial"/>
                <w:bCs/>
                <w:color w:val="000000" w:themeColor="text1"/>
                <w:kern w:val="0"/>
                <w:szCs w:val="24"/>
                <w14:textFill>
                  <w14:solidFill>
                    <w14:schemeClr w14:val="tx1"/>
                  </w14:solidFill>
                </w14:textFill>
              </w:rPr>
              <w:t>CLASS(一级)</w:t>
            </w:r>
          </w:p>
        </w:tc>
      </w:tr>
      <w:tr w14:paraId="3AC04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742C6499">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电池类型</w:t>
            </w:r>
          </w:p>
        </w:tc>
        <w:tc>
          <w:tcPr>
            <w:tcW w:w="6674" w:type="dxa"/>
          </w:tcPr>
          <w:p w14:paraId="572AE6E4">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CR123A</w:t>
            </w:r>
            <w:r>
              <w:rPr>
                <w:rFonts w:hint="eastAsia" w:ascii="宋体" w:hAnsi="宋体" w:cs="Arial"/>
                <w:bCs/>
                <w:color w:val="000000" w:themeColor="text1"/>
                <w:kern w:val="0"/>
                <w:szCs w:val="24"/>
                <w14:textFill>
                  <w14:solidFill>
                    <w14:schemeClr w14:val="tx1"/>
                  </w14:solidFill>
                </w14:textFill>
              </w:rPr>
              <w:t>（2节），额定</w:t>
            </w:r>
            <w:r>
              <w:rPr>
                <w:rFonts w:ascii="宋体" w:hAnsi="宋体" w:cs="Arial"/>
                <w:bCs/>
                <w:color w:val="000000" w:themeColor="text1"/>
                <w:kern w:val="0"/>
                <w:szCs w:val="24"/>
                <w14:textFill>
                  <w14:solidFill>
                    <w14:schemeClr w14:val="tx1"/>
                  </w14:solidFill>
                </w14:textFill>
              </w:rPr>
              <w:t xml:space="preserve"> 3V</w:t>
            </w:r>
            <w:r>
              <w:rPr>
                <w:rFonts w:hint="eastAsia" w:ascii="宋体" w:hAnsi="宋体" w:cs="Arial"/>
                <w:bCs/>
                <w:color w:val="000000" w:themeColor="text1"/>
                <w:kern w:val="0"/>
                <w:szCs w:val="24"/>
                <w14:textFill>
                  <w14:solidFill>
                    <w14:schemeClr w14:val="tx1"/>
                  </w14:solidFill>
                </w14:textFill>
              </w:rPr>
              <w:t>，</w:t>
            </w:r>
            <w:r>
              <w:rPr>
                <w:rFonts w:ascii="宋体" w:hAnsi="宋体" w:cs="Arial"/>
                <w:bCs/>
                <w:color w:val="000000" w:themeColor="text1"/>
                <w:kern w:val="0"/>
                <w:szCs w:val="24"/>
                <w14:textFill>
                  <w14:solidFill>
                    <w14:schemeClr w14:val="tx1"/>
                  </w14:solidFill>
                </w14:textFill>
              </w:rPr>
              <w:t xml:space="preserve">DC </w:t>
            </w:r>
            <w:r>
              <w:rPr>
                <w:rFonts w:hint="eastAsia" w:ascii="宋体" w:hAnsi="宋体" w:cs="Arial"/>
                <w:bCs/>
                <w:color w:val="000000" w:themeColor="text1"/>
                <w:kern w:val="0"/>
                <w:szCs w:val="24"/>
                <w14:textFill>
                  <w14:solidFill>
                    <w14:schemeClr w14:val="tx1"/>
                  </w14:solidFill>
                </w14:textFill>
              </w:rPr>
              <w:t>锂电池</w:t>
            </w:r>
          </w:p>
        </w:tc>
      </w:tr>
      <w:tr w14:paraId="74B36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6EF58366">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工作时间</w:t>
            </w:r>
          </w:p>
        </w:tc>
        <w:tc>
          <w:tcPr>
            <w:tcW w:w="6674" w:type="dxa"/>
          </w:tcPr>
          <w:p w14:paraId="3040F839">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连续工作</w:t>
            </w:r>
            <w:r>
              <w:rPr>
                <w:rFonts w:hint="eastAsia" w:ascii="宋体" w:hAnsi="宋体" w:cs="Arial"/>
                <w:bCs/>
                <w:color w:val="000000" w:themeColor="text1"/>
                <w:kern w:val="0"/>
                <w:szCs w:val="24"/>
                <w14:textFill>
                  <w14:solidFill>
                    <w14:schemeClr w14:val="tx1"/>
                  </w14:solidFill>
                </w14:textFill>
              </w:rPr>
              <w:t>16</w:t>
            </w:r>
            <w:r>
              <w:rPr>
                <w:rFonts w:ascii="宋体" w:hAnsi="宋体" w:cs="Arial"/>
                <w:bCs/>
                <w:color w:val="000000" w:themeColor="text1"/>
                <w:kern w:val="0"/>
                <w:szCs w:val="24"/>
                <w14:textFill>
                  <w14:solidFill>
                    <w14:schemeClr w14:val="tx1"/>
                  </w14:solidFill>
                </w14:textFill>
              </w:rPr>
              <w:t>小时</w:t>
            </w:r>
          </w:p>
        </w:tc>
      </w:tr>
      <w:tr w14:paraId="0F2D1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50441A6E">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单 位</w:t>
            </w:r>
          </w:p>
        </w:tc>
        <w:tc>
          <w:tcPr>
            <w:tcW w:w="6674" w:type="dxa"/>
            <w:vAlign w:val="center"/>
          </w:tcPr>
          <w:p w14:paraId="78D46E50">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英尺、码、米和度</w:t>
            </w:r>
          </w:p>
        </w:tc>
      </w:tr>
      <w:tr w14:paraId="452A3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2C0436BA">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操作方式</w:t>
            </w:r>
          </w:p>
        </w:tc>
        <w:tc>
          <w:tcPr>
            <w:tcW w:w="6674" w:type="dxa"/>
            <w:vAlign w:val="center"/>
          </w:tcPr>
          <w:p w14:paraId="01F8D6D7">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横握操作</w:t>
            </w:r>
          </w:p>
        </w:tc>
      </w:tr>
      <w:tr w14:paraId="1CC7F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4A9AFA2B">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尺寸</w:t>
            </w:r>
          </w:p>
        </w:tc>
        <w:tc>
          <w:tcPr>
            <w:tcW w:w="6674" w:type="dxa"/>
          </w:tcPr>
          <w:p w14:paraId="59FA24C5">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126.5mm*108.5mm*48mm</w:t>
            </w:r>
          </w:p>
        </w:tc>
      </w:tr>
      <w:tr w14:paraId="15919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683BCC79">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重量</w:t>
            </w:r>
          </w:p>
        </w:tc>
        <w:tc>
          <w:tcPr>
            <w:tcW w:w="6674" w:type="dxa"/>
          </w:tcPr>
          <w:p w14:paraId="008F75A1">
            <w:pPr>
              <w:spacing w:line="36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400g</w:t>
            </w:r>
          </w:p>
        </w:tc>
      </w:tr>
      <w:tr w14:paraId="7E368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tcPr>
          <w:p w14:paraId="17FC0646">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系统设置</w:t>
            </w:r>
          </w:p>
        </w:tc>
        <w:tc>
          <w:tcPr>
            <w:tcW w:w="6674" w:type="dxa"/>
          </w:tcPr>
          <w:p w14:paraId="14450484">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一键恢复出厂设置</w:t>
            </w:r>
          </w:p>
        </w:tc>
      </w:tr>
      <w:tr w14:paraId="5FC15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526" w:type="dxa"/>
            <w:vAlign w:val="center"/>
          </w:tcPr>
          <w:p w14:paraId="484386A0">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脚架</w:t>
            </w:r>
          </w:p>
        </w:tc>
        <w:tc>
          <w:tcPr>
            <w:tcW w:w="6674" w:type="dxa"/>
            <w:vAlign w:val="center"/>
          </w:tcPr>
          <w:p w14:paraId="2D99CCDF">
            <w:pPr>
              <w:spacing w:line="360" w:lineRule="exac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标准相机脚架安装孔 1</w:t>
            </w:r>
            <w:r>
              <w:rPr>
                <w:rFonts w:hint="eastAsia" w:ascii="MS Mincho" w:hAnsi="MS Mincho" w:eastAsia="MS Mincho" w:cs="MS Mincho"/>
                <w:bCs/>
                <w:color w:val="000000" w:themeColor="text1"/>
                <w:kern w:val="0"/>
                <w:szCs w:val="24"/>
                <w14:textFill>
                  <w14:solidFill>
                    <w14:schemeClr w14:val="tx1"/>
                  </w14:solidFill>
                </w14:textFill>
              </w:rPr>
              <w:t>⁄</w:t>
            </w:r>
            <w:r>
              <w:rPr>
                <w:rFonts w:hint="eastAsia" w:ascii="宋体" w:hAnsi="宋体" w:cs="宋体"/>
                <w:bCs/>
                <w:color w:val="000000" w:themeColor="text1"/>
                <w:kern w:val="0"/>
                <w:szCs w:val="24"/>
                <w14:textFill>
                  <w14:solidFill>
                    <w14:schemeClr w14:val="tx1"/>
                  </w14:solidFill>
                </w14:textFill>
              </w:rPr>
              <w:t xml:space="preserve">4"，20 </w:t>
            </w:r>
            <w:r>
              <w:rPr>
                <w:rFonts w:ascii="宋体" w:hAnsi="宋体" w:cs="Arial"/>
                <w:bCs/>
                <w:color w:val="000000" w:themeColor="text1"/>
                <w:kern w:val="0"/>
                <w:szCs w:val="24"/>
                <w14:textFill>
                  <w14:solidFill>
                    <w14:schemeClr w14:val="tx1"/>
                  </w14:solidFill>
                </w14:textFill>
              </w:rPr>
              <w:t>母螺纹</w:t>
            </w:r>
          </w:p>
        </w:tc>
      </w:tr>
    </w:tbl>
    <w:p w14:paraId="65DAF498">
      <w:pPr>
        <w:rPr>
          <w:color w:val="000000" w:themeColor="text1"/>
          <w14:textFill>
            <w14:solidFill>
              <w14:schemeClr w14:val="tx1"/>
            </w14:solidFill>
          </w14:textFill>
        </w:rPr>
      </w:pPr>
    </w:p>
    <w:p w14:paraId="0A939FFF">
      <w:pPr>
        <w:widowControl/>
        <w:adjustRightInd w:val="0"/>
        <w:snapToGrid w:val="0"/>
        <w:spacing w:line="500" w:lineRule="exact"/>
        <w:ind w:firstLine="420" w:firstLineChars="200"/>
        <w:rPr>
          <w:rFonts w:ascii="仿宋" w:hAnsi="仿宋" w:eastAsia="仿宋" w:cs="Times New Roman"/>
          <w:b/>
          <w:color w:val="000000" w:themeColor="text1"/>
          <w:sz w:val="28"/>
          <w:szCs w:val="28"/>
          <w14:textFill>
            <w14:solidFill>
              <w14:schemeClr w14:val="tx1"/>
            </w14:solidFill>
          </w14:textFill>
        </w:rPr>
      </w:pPr>
      <w:r>
        <w:rPr>
          <w:rFonts w:ascii="Calibri" w:hAnsi="Calibri"/>
          <w:color w:val="000000" w:themeColor="text1"/>
          <w:szCs w:val="22"/>
          <w14:textFill>
            <w14:solidFill>
              <w14:schemeClr w14:val="tx1"/>
            </w14:solidFill>
          </w14:textFill>
        </w:rPr>
        <w:br w:type="page"/>
      </w:r>
      <w:r>
        <w:rPr>
          <w:rFonts w:hint="eastAsia" w:ascii="仿宋" w:hAnsi="仿宋" w:eastAsia="仿宋" w:cs="Times New Roman"/>
          <w:b/>
          <w:color w:val="000000" w:themeColor="text1"/>
          <w:sz w:val="28"/>
          <w:szCs w:val="28"/>
          <w14:textFill>
            <w14:solidFill>
              <w14:schemeClr w14:val="tx1"/>
            </w14:solidFill>
          </w14:textFill>
        </w:rPr>
        <w:t>表6  森林激光罗盘仪</w:t>
      </w:r>
    </w:p>
    <w:tbl>
      <w:tblPr>
        <w:tblStyle w:val="39"/>
        <w:tblW w:w="82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8"/>
        <w:gridCol w:w="7252"/>
      </w:tblGrid>
      <w:tr w14:paraId="7DE09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998" w:type="dxa"/>
            <w:vAlign w:val="center"/>
          </w:tcPr>
          <w:p w14:paraId="4902B225">
            <w:pPr>
              <w:widowControl/>
              <w:spacing w:line="400" w:lineRule="exact"/>
              <w:jc w:val="center"/>
              <w:rPr>
                <w:rFonts w:ascii="宋体" w:hAnsi="宋体" w:cs="宋体"/>
                <w:b/>
                <w:color w:val="000000" w:themeColor="text1"/>
                <w:kern w:val="0"/>
                <w:szCs w:val="4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罗盘仪</w:t>
            </w:r>
          </w:p>
        </w:tc>
        <w:tc>
          <w:tcPr>
            <w:tcW w:w="7252" w:type="dxa"/>
            <w:vAlign w:val="center"/>
          </w:tcPr>
          <w:p w14:paraId="47575E23">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放大倍数：12倍</w:t>
            </w:r>
          </w:p>
          <w:p w14:paraId="59DBABFE">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最短视距：2.5米</w:t>
            </w:r>
          </w:p>
          <w:p w14:paraId="0AF4EFF0">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视距乘常数：100</w:t>
            </w:r>
          </w:p>
          <w:p w14:paraId="1DBD0E10">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视距加常数：0.18</w:t>
            </w:r>
          </w:p>
          <w:p w14:paraId="104AD250">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测量精度：0.5%</w:t>
            </w:r>
          </w:p>
          <w:p w14:paraId="277A6FF5">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鉴别率：11"</w:t>
            </w:r>
          </w:p>
          <w:p w14:paraId="3CFEADED">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度盘格值：1度</w:t>
            </w:r>
          </w:p>
          <w:p w14:paraId="5DFE68AF">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重量：0.8kg</w:t>
            </w:r>
          </w:p>
          <w:p w14:paraId="0C9777E3">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体积：140*105*190mm</w:t>
            </w:r>
          </w:p>
        </w:tc>
      </w:tr>
      <w:tr w14:paraId="14A67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998" w:type="dxa"/>
            <w:vAlign w:val="center"/>
          </w:tcPr>
          <w:p w14:paraId="01351C75">
            <w:pPr>
              <w:widowControl/>
              <w:spacing w:line="400" w:lineRule="exact"/>
              <w:jc w:val="center"/>
              <w:rPr>
                <w:rFonts w:ascii="宋体" w:hAnsi="宋体" w:cs="宋体"/>
                <w:b/>
                <w:color w:val="000000" w:themeColor="text1"/>
                <w:kern w:val="0"/>
                <w:szCs w:val="4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脚架</w:t>
            </w:r>
          </w:p>
        </w:tc>
        <w:tc>
          <w:tcPr>
            <w:tcW w:w="7252" w:type="dxa"/>
            <w:vAlign w:val="center"/>
          </w:tcPr>
          <w:p w14:paraId="1164BB9D">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宋体"/>
                <w:color w:val="000000" w:themeColor="text1"/>
                <w:kern w:val="0"/>
                <w:sz w:val="20"/>
                <w:szCs w:val="20"/>
                <w14:textFill>
                  <w14:solidFill>
                    <w14:schemeClr w14:val="tx1"/>
                  </w14:solidFill>
                </w14:textFill>
              </w:rPr>
              <w:t>森林罗盘专用三角架</w:t>
            </w:r>
          </w:p>
        </w:tc>
      </w:tr>
      <w:tr w14:paraId="547A2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998" w:type="dxa"/>
            <w:vAlign w:val="center"/>
          </w:tcPr>
          <w:p w14:paraId="43C933F0">
            <w:pPr>
              <w:widowControl/>
              <w:spacing w:line="4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其它</w:t>
            </w:r>
          </w:p>
        </w:tc>
        <w:tc>
          <w:tcPr>
            <w:tcW w:w="7252" w:type="dxa"/>
            <w:vAlign w:val="center"/>
          </w:tcPr>
          <w:p w14:paraId="122AF6BC">
            <w:pPr>
              <w:widowControl/>
              <w:spacing w:line="400" w:lineRule="exact"/>
              <w:jc w:val="left"/>
              <w:rPr>
                <w:rFonts w:ascii="宋体" w:hAnsi="宋体" w:cs="宋体"/>
                <w:color w:val="000000" w:themeColor="text1"/>
                <w:kern w:val="0"/>
                <w:sz w:val="20"/>
                <w:szCs w:val="20"/>
                <w14:textFill>
                  <w14:solidFill>
                    <w14:schemeClr w14:val="tx1"/>
                  </w14:solidFill>
                </w14:textFill>
              </w:rPr>
            </w:pPr>
            <w:r>
              <w:rPr>
                <w:rFonts w:hint="eastAsia" w:ascii="宋体" w:hAnsi="宋体" w:cs="宋体"/>
                <w:color w:val="000000" w:themeColor="text1"/>
                <w:kern w:val="0"/>
                <w:sz w:val="20"/>
                <w:szCs w:val="20"/>
                <w14:textFill>
                  <w14:solidFill>
                    <w14:schemeClr w14:val="tx1"/>
                  </w14:solidFill>
                </w14:textFill>
              </w:rPr>
              <w:t>50米手提不锈钢架式卷尺</w:t>
            </w:r>
          </w:p>
          <w:p w14:paraId="5E7726BF">
            <w:pPr>
              <w:widowControl/>
              <w:spacing w:line="4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宋体"/>
                <w:color w:val="000000" w:themeColor="text1"/>
                <w:kern w:val="0"/>
                <w:sz w:val="20"/>
                <w:szCs w:val="20"/>
                <w14:textFill>
                  <w14:solidFill>
                    <w14:schemeClr w14:val="tx1"/>
                  </w14:solidFill>
                </w14:textFill>
              </w:rPr>
              <w:t>5米铝合金塔尺</w:t>
            </w:r>
          </w:p>
        </w:tc>
      </w:tr>
    </w:tbl>
    <w:p w14:paraId="1FAEA916">
      <w:pPr>
        <w:rPr>
          <w:color w:val="000000" w:themeColor="text1"/>
          <w14:textFill>
            <w14:solidFill>
              <w14:schemeClr w14:val="tx1"/>
            </w14:solidFill>
          </w14:textFill>
        </w:rPr>
      </w:pPr>
    </w:p>
    <w:p w14:paraId="63A5B579">
      <w:pPr>
        <w:rPr>
          <w:rFonts w:asciiTheme="majorHAnsi" w:hAnsiTheme="majorHAnsi" w:eastAsiaTheme="majorEastAsia" w:cstheme="majorBidi"/>
          <w:color w:val="000000" w:themeColor="text1"/>
          <w:szCs w:val="32"/>
          <w14:textFill>
            <w14:solidFill>
              <w14:schemeClr w14:val="tx1"/>
            </w14:solidFill>
          </w14:textFill>
        </w:rPr>
      </w:pPr>
      <w:r>
        <w:rPr>
          <w:color w:val="000000" w:themeColor="text1"/>
          <w14:textFill>
            <w14:solidFill>
              <w14:schemeClr w14:val="tx1"/>
            </w14:solidFill>
          </w14:textFill>
        </w:rPr>
        <w:br w:type="page"/>
      </w:r>
    </w:p>
    <w:p w14:paraId="718B5717">
      <w:pPr>
        <w:widowControl/>
        <w:adjustRightInd w:val="0"/>
        <w:snapToGrid w:val="0"/>
        <w:spacing w:line="500" w:lineRule="exact"/>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表7  航拍无人机</w:t>
      </w:r>
    </w:p>
    <w:tbl>
      <w:tblPr>
        <w:tblStyle w:val="39"/>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539"/>
        <w:gridCol w:w="1701"/>
        <w:gridCol w:w="6378"/>
      </w:tblGrid>
      <w:tr w14:paraId="0F774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restart"/>
            <w:vAlign w:val="center"/>
          </w:tcPr>
          <w:p w14:paraId="73FC2708">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飞行器</w:t>
            </w:r>
          </w:p>
        </w:tc>
        <w:tc>
          <w:tcPr>
            <w:tcW w:w="1701" w:type="dxa"/>
            <w:vAlign w:val="center"/>
          </w:tcPr>
          <w:p w14:paraId="414BC6B3">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悬停精度</w:t>
            </w:r>
          </w:p>
        </w:tc>
        <w:tc>
          <w:tcPr>
            <w:tcW w:w="6378" w:type="dxa"/>
          </w:tcPr>
          <w:p w14:paraId="42A6F0F5">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垂直：±0.1m(视觉定位正常时)；±0.5m(GPS定位正常时)</w:t>
            </w:r>
          </w:p>
          <w:p w14:paraId="4271294E">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水平：±0.3m(视觉定位正常时)；±1.5m(GPS定位正常时)</w:t>
            </w:r>
          </w:p>
        </w:tc>
      </w:tr>
      <w:tr w14:paraId="4C307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412F8B0F">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58465218">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卫星定位模块</w:t>
            </w:r>
          </w:p>
        </w:tc>
        <w:tc>
          <w:tcPr>
            <w:tcW w:w="6378" w:type="dxa"/>
          </w:tcPr>
          <w:p w14:paraId="4CCBBF8F">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GPS/GLONASS双模</w:t>
            </w:r>
          </w:p>
        </w:tc>
      </w:tr>
      <w:tr w14:paraId="7A68E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5F06A47D">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7F77D023">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最大升降速度</w:t>
            </w:r>
          </w:p>
        </w:tc>
        <w:tc>
          <w:tcPr>
            <w:tcW w:w="6378" w:type="dxa"/>
          </w:tcPr>
          <w:p w14:paraId="3AB032E5">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上升：6m/s(运动模式)；5m/s(定位模式)</w:t>
            </w:r>
          </w:p>
          <w:p w14:paraId="77D583DD">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下降：4m/s(运动模式)；3m/s(定位模式)</w:t>
            </w:r>
          </w:p>
        </w:tc>
      </w:tr>
      <w:tr w14:paraId="163E8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27C0AE0">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054DE78F">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最大水平飞行速度</w:t>
            </w:r>
          </w:p>
        </w:tc>
        <w:tc>
          <w:tcPr>
            <w:tcW w:w="6378" w:type="dxa"/>
            <w:vAlign w:val="center"/>
          </w:tcPr>
          <w:p w14:paraId="16E40C30">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50km/h(定位模式)  58km/h(姿态模式)  72km/h(运动模式)</w:t>
            </w:r>
          </w:p>
        </w:tc>
      </w:tr>
      <w:tr w14:paraId="7FFB6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9B03B2F">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6B97468D">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 xml:space="preserve">最大可倾斜角度 </w:t>
            </w:r>
          </w:p>
        </w:tc>
        <w:tc>
          <w:tcPr>
            <w:tcW w:w="6378" w:type="dxa"/>
          </w:tcPr>
          <w:p w14:paraId="7AF6FE0D">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42°(运动模式)；35°(姿态模式)；25°(定位模式)</w:t>
            </w:r>
          </w:p>
        </w:tc>
      </w:tr>
      <w:tr w14:paraId="3EE4A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DEA5B8E">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66FE4FD5">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最大旋转角速度</w:t>
            </w:r>
          </w:p>
        </w:tc>
        <w:tc>
          <w:tcPr>
            <w:tcW w:w="6378" w:type="dxa"/>
          </w:tcPr>
          <w:p w14:paraId="46B36605">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250°/s(运动模式)；150°/s(姿态模式)</w:t>
            </w:r>
          </w:p>
        </w:tc>
      </w:tr>
      <w:tr w14:paraId="0260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E87EDEF">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3F4E49AD">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最大飞行海拔高度</w:t>
            </w:r>
          </w:p>
        </w:tc>
        <w:tc>
          <w:tcPr>
            <w:tcW w:w="6378" w:type="dxa"/>
          </w:tcPr>
          <w:p w14:paraId="4D1E201A">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6000m</w:t>
            </w:r>
          </w:p>
        </w:tc>
      </w:tr>
      <w:tr w14:paraId="2A265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C6BA4A7">
            <w:pPr>
              <w:widowControl/>
              <w:jc w:val="center"/>
              <w:rPr>
                <w:rFonts w:ascii="仿宋" w:hAnsi="仿宋" w:eastAsia="仿宋" w:cs="仿宋"/>
                <w:color w:val="000000" w:themeColor="text1"/>
                <w:sz w:val="24"/>
                <w14:textFill>
                  <w14:solidFill>
                    <w14:schemeClr w14:val="tx1"/>
                  </w14:solidFill>
                </w14:textFill>
              </w:rPr>
            </w:pPr>
          </w:p>
        </w:tc>
        <w:tc>
          <w:tcPr>
            <w:tcW w:w="1701" w:type="dxa"/>
            <w:vAlign w:val="center"/>
          </w:tcPr>
          <w:p w14:paraId="58868746">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最大可承受风速</w:t>
            </w:r>
          </w:p>
        </w:tc>
        <w:tc>
          <w:tcPr>
            <w:tcW w:w="6378" w:type="dxa"/>
          </w:tcPr>
          <w:p w14:paraId="414D9F2D">
            <w:pPr>
              <w:widowControl/>
              <w:jc w:val="left"/>
              <w:rPr>
                <w:rFonts w:ascii="宋体" w:hAnsi="宋体" w:cs="Arial"/>
                <w:bCs/>
                <w:color w:val="000000" w:themeColor="text1"/>
                <w:kern w:val="0"/>
                <w:szCs w:val="24"/>
                <w14:textFill>
                  <w14:solidFill>
                    <w14:schemeClr w14:val="tx1"/>
                  </w14:solidFill>
                </w14:textFill>
              </w:rPr>
            </w:pPr>
            <w:r>
              <w:rPr>
                <w:rFonts w:ascii="宋体" w:hAnsi="宋体" w:cs="Arial"/>
                <w:bCs/>
                <w:color w:val="000000" w:themeColor="text1"/>
                <w:kern w:val="0"/>
                <w:szCs w:val="24"/>
                <w14:textFill>
                  <w14:solidFill>
                    <w14:schemeClr w14:val="tx1"/>
                  </w14:solidFill>
                </w14:textFill>
              </w:rPr>
              <w:t>10 m/s</w:t>
            </w:r>
          </w:p>
        </w:tc>
      </w:tr>
      <w:tr w14:paraId="63549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43753629">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22353ABB">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最大飞行时间</w:t>
            </w:r>
          </w:p>
        </w:tc>
        <w:tc>
          <w:tcPr>
            <w:tcW w:w="6378" w:type="dxa"/>
          </w:tcPr>
          <w:p w14:paraId="32A10B37">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约30分钟</w:t>
            </w:r>
          </w:p>
        </w:tc>
      </w:tr>
      <w:tr w14:paraId="2A7A9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06718ABB">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0405ED0B">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工作环境温度</w:t>
            </w:r>
          </w:p>
        </w:tc>
        <w:tc>
          <w:tcPr>
            <w:tcW w:w="6378" w:type="dxa"/>
          </w:tcPr>
          <w:p w14:paraId="10864D7F">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0℃至40℃</w:t>
            </w:r>
          </w:p>
        </w:tc>
      </w:tr>
      <w:tr w14:paraId="674DC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44E2B1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7FC261E6">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重量</w:t>
            </w:r>
          </w:p>
        </w:tc>
        <w:tc>
          <w:tcPr>
            <w:tcW w:w="6378" w:type="dxa"/>
          </w:tcPr>
          <w:p w14:paraId="0643F8D4">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含电池及桨：1388g</w:t>
            </w:r>
          </w:p>
        </w:tc>
      </w:tr>
      <w:tr w14:paraId="6B4E1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1B6A6ACE">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1EF7A52E">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轴距</w:t>
            </w:r>
          </w:p>
        </w:tc>
        <w:tc>
          <w:tcPr>
            <w:tcW w:w="6378" w:type="dxa"/>
          </w:tcPr>
          <w:p w14:paraId="0946AC51">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350mm</w:t>
            </w:r>
          </w:p>
        </w:tc>
      </w:tr>
      <w:tr w14:paraId="056F1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restart"/>
            <w:vAlign w:val="center"/>
          </w:tcPr>
          <w:p w14:paraId="429B07C2">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视觉系统</w:t>
            </w:r>
          </w:p>
        </w:tc>
        <w:tc>
          <w:tcPr>
            <w:tcW w:w="1701" w:type="dxa"/>
            <w:vAlign w:val="center"/>
          </w:tcPr>
          <w:p w14:paraId="1BF90B51">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视觉系统</w:t>
            </w:r>
          </w:p>
        </w:tc>
        <w:tc>
          <w:tcPr>
            <w:tcW w:w="6378" w:type="dxa"/>
          </w:tcPr>
          <w:p w14:paraId="78940702">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前视视觉系统、后视视觉系统、下视视觉系统</w:t>
            </w:r>
          </w:p>
        </w:tc>
      </w:tr>
      <w:tr w14:paraId="1E27D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84355A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7E0EB802">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速度测量范围</w:t>
            </w:r>
          </w:p>
        </w:tc>
        <w:tc>
          <w:tcPr>
            <w:tcW w:w="6378" w:type="dxa"/>
          </w:tcPr>
          <w:p w14:paraId="1A4B6547">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飞行速度≤50km/h(高度2m，光照充足)</w:t>
            </w:r>
          </w:p>
        </w:tc>
      </w:tr>
      <w:tr w14:paraId="2B006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0935EC6E">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61ACDB12">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高度测量范围</w:t>
            </w:r>
          </w:p>
        </w:tc>
        <w:tc>
          <w:tcPr>
            <w:tcW w:w="6378" w:type="dxa"/>
          </w:tcPr>
          <w:p w14:paraId="20A7ECF6">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0-10m</w:t>
            </w:r>
          </w:p>
        </w:tc>
      </w:tr>
      <w:tr w14:paraId="01381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5DA5397D">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15DDCF51">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精确悬停范围</w:t>
            </w:r>
          </w:p>
        </w:tc>
        <w:tc>
          <w:tcPr>
            <w:tcW w:w="6378" w:type="dxa"/>
          </w:tcPr>
          <w:p w14:paraId="126DFCD5">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0-10m</w:t>
            </w:r>
          </w:p>
        </w:tc>
      </w:tr>
      <w:tr w14:paraId="10428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75D2760">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305AA51C">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障碍物感知范围</w:t>
            </w:r>
          </w:p>
        </w:tc>
        <w:tc>
          <w:tcPr>
            <w:tcW w:w="6378" w:type="dxa"/>
          </w:tcPr>
          <w:p w14:paraId="07388F7B">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0.7-30m</w:t>
            </w:r>
          </w:p>
        </w:tc>
      </w:tr>
      <w:tr w14:paraId="40A36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AA9F4CE">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035F92F7">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FOV(视角范围)</w:t>
            </w:r>
          </w:p>
        </w:tc>
        <w:tc>
          <w:tcPr>
            <w:tcW w:w="6378" w:type="dxa"/>
          </w:tcPr>
          <w:p w14:paraId="7B17D806">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前视：水平60°、垂直±27°</w:t>
            </w:r>
          </w:p>
          <w:p w14:paraId="534942D2">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后视：水平60°、垂直±27°</w:t>
            </w:r>
          </w:p>
          <w:p w14:paraId="085C30A6">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下视：前后70°、左右50°</w:t>
            </w:r>
          </w:p>
        </w:tc>
      </w:tr>
      <w:tr w14:paraId="03C66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ABB470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6A3F20A9">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测量频率</w:t>
            </w:r>
          </w:p>
        </w:tc>
        <w:tc>
          <w:tcPr>
            <w:tcW w:w="6378" w:type="dxa"/>
          </w:tcPr>
          <w:p w14:paraId="00230796">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前视：10Hz后视：10Hz、下视：20H</w:t>
            </w:r>
          </w:p>
        </w:tc>
      </w:tr>
      <w:tr w14:paraId="702C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51FD921B">
            <w:pPr>
              <w:widowControl/>
              <w:jc w:val="center"/>
              <w:rPr>
                <w:rFonts w:ascii="宋体" w:hAnsi="宋体" w:cs="Arial"/>
                <w:bCs/>
                <w:color w:val="000000" w:themeColor="text1"/>
                <w:kern w:val="0"/>
                <w:szCs w:val="24"/>
                <w14:textFill>
                  <w14:solidFill>
                    <w14:schemeClr w14:val="tx1"/>
                  </w14:solidFill>
                </w14:textFill>
              </w:rPr>
            </w:pPr>
          </w:p>
        </w:tc>
        <w:tc>
          <w:tcPr>
            <w:tcW w:w="1701" w:type="dxa"/>
            <w:vAlign w:val="center"/>
          </w:tcPr>
          <w:p w14:paraId="4833F5FD">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使用环境</w:t>
            </w:r>
          </w:p>
        </w:tc>
        <w:tc>
          <w:tcPr>
            <w:tcW w:w="6378" w:type="dxa"/>
          </w:tcPr>
          <w:p w14:paraId="65FFF4C6">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表面有丰富纹理，光照条件充足(&gt;15 lux)</w:t>
            </w:r>
          </w:p>
        </w:tc>
      </w:tr>
      <w:tr w14:paraId="3E725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restart"/>
            <w:vAlign w:val="center"/>
          </w:tcPr>
          <w:p w14:paraId="562533AB">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遥控器</w:t>
            </w:r>
          </w:p>
        </w:tc>
        <w:tc>
          <w:tcPr>
            <w:tcW w:w="1701" w:type="dxa"/>
            <w:vAlign w:val="center"/>
          </w:tcPr>
          <w:p w14:paraId="662AAA42">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工作频率</w:t>
            </w:r>
          </w:p>
        </w:tc>
        <w:tc>
          <w:tcPr>
            <w:tcW w:w="6378" w:type="dxa"/>
          </w:tcPr>
          <w:p w14:paraId="2FA044E7">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2.400-2.483GHz和5.725-5.850GHz</w:t>
            </w:r>
          </w:p>
        </w:tc>
      </w:tr>
      <w:tr w14:paraId="3BF73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3C0D2A0">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43E395B5">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控制距离</w:t>
            </w:r>
          </w:p>
        </w:tc>
        <w:tc>
          <w:tcPr>
            <w:tcW w:w="6378" w:type="dxa"/>
            <w:vAlign w:val="center"/>
          </w:tcPr>
          <w:p w14:paraId="224FD9B0">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无干扰、无遮挡时</w:t>
            </w:r>
          </w:p>
          <w:p w14:paraId="5BF93927">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2.400-2.483GHz:FCC：7000m  CE：3500m  SRRC:4000m</w:t>
            </w:r>
          </w:p>
          <w:p w14:paraId="3CF354EB">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5.725-5.850GHz:FCC：7000m  CE：2000m  SRRC:5000m</w:t>
            </w:r>
          </w:p>
        </w:tc>
      </w:tr>
      <w:tr w14:paraId="0EABF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1AF77168">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2DB8D2CA">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发射功率</w:t>
            </w:r>
          </w:p>
        </w:tc>
        <w:tc>
          <w:tcPr>
            <w:tcW w:w="6378" w:type="dxa"/>
            <w:vAlign w:val="center"/>
          </w:tcPr>
          <w:p w14:paraId="67696A88">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2.400-2.483GHz  FCC：26dBm  CE：17dBm  SRRC: 20dBm</w:t>
            </w:r>
          </w:p>
          <w:p w14:paraId="6FEBF482">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5.725-5.850GHz  FCC：28dBm  CE：14dBm  SRRC: 20dBm</w:t>
            </w:r>
          </w:p>
        </w:tc>
      </w:tr>
      <w:tr w14:paraId="60CA2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8D0176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2ED24472">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电流/电压</w:t>
            </w:r>
          </w:p>
        </w:tc>
        <w:tc>
          <w:tcPr>
            <w:tcW w:w="6378" w:type="dxa"/>
            <w:vAlign w:val="center"/>
          </w:tcPr>
          <w:p w14:paraId="30931F61">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1.2A@7.4V</w:t>
            </w:r>
          </w:p>
        </w:tc>
      </w:tr>
      <w:tr w14:paraId="2C52B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EC6DF6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20776AB0">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视频输出接口</w:t>
            </w:r>
          </w:p>
        </w:tc>
        <w:tc>
          <w:tcPr>
            <w:tcW w:w="6378" w:type="dxa"/>
            <w:vAlign w:val="center"/>
          </w:tcPr>
          <w:p w14:paraId="621D74AD">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GL300F：USB    GL300E：HDMI</w:t>
            </w:r>
          </w:p>
        </w:tc>
      </w:tr>
      <w:tr w14:paraId="72005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F9A3EE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13455986">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移动设备支架</w:t>
            </w:r>
          </w:p>
        </w:tc>
        <w:tc>
          <w:tcPr>
            <w:tcW w:w="6378" w:type="dxa"/>
            <w:vAlign w:val="center"/>
          </w:tcPr>
          <w:p w14:paraId="584EE741">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GL300F：适用于平板电脑或手机GL300E</w:t>
            </w:r>
          </w:p>
        </w:tc>
      </w:tr>
      <w:tr w14:paraId="1D5A1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E640C36">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6A40680F">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屏幕</w:t>
            </w:r>
          </w:p>
        </w:tc>
        <w:tc>
          <w:tcPr>
            <w:tcW w:w="6378" w:type="dxa"/>
            <w:vAlign w:val="center"/>
          </w:tcPr>
          <w:p w14:paraId="616E4C0B">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自带5.5英寸屏幕，分辨率1920×1080，亮度1000cd/m</w:t>
            </w:r>
            <w:r>
              <w:rPr>
                <w:rFonts w:hint="eastAsia" w:ascii="宋体" w:hAnsi="宋体" w:cs="Arial"/>
                <w:bCs/>
                <w:color w:val="000000" w:themeColor="text1"/>
                <w:kern w:val="0"/>
                <w:szCs w:val="24"/>
                <w:vertAlign w:val="superscript"/>
                <w14:textFill>
                  <w14:solidFill>
                    <w14:schemeClr w14:val="tx1"/>
                  </w14:solidFill>
                </w14:textFill>
              </w:rPr>
              <w:t>2</w:t>
            </w:r>
            <w:r>
              <w:rPr>
                <w:rFonts w:hint="eastAsia" w:ascii="宋体" w:hAnsi="宋体" w:cs="Arial"/>
                <w:bCs/>
                <w:color w:val="000000" w:themeColor="text1"/>
                <w:kern w:val="0"/>
                <w:szCs w:val="24"/>
                <w14:textFill>
                  <w14:solidFill>
                    <w14:schemeClr w14:val="tx1"/>
                  </w14:solidFill>
                </w14:textFill>
              </w:rPr>
              <w:t>，Android系统，系统内存4GRAM＋16GROM</w:t>
            </w:r>
          </w:p>
        </w:tc>
      </w:tr>
      <w:tr w14:paraId="3617C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restart"/>
            <w:vAlign w:val="center"/>
          </w:tcPr>
          <w:p w14:paraId="5CF43F73">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云台</w:t>
            </w:r>
          </w:p>
        </w:tc>
        <w:tc>
          <w:tcPr>
            <w:tcW w:w="1701" w:type="dxa"/>
            <w:vAlign w:val="center"/>
          </w:tcPr>
          <w:p w14:paraId="5F1403CB">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角度控制精度</w:t>
            </w:r>
          </w:p>
        </w:tc>
        <w:tc>
          <w:tcPr>
            <w:tcW w:w="6378" w:type="dxa"/>
            <w:vAlign w:val="center"/>
          </w:tcPr>
          <w:p w14:paraId="754A530F">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俯仰：-90°至+30°</w:t>
            </w:r>
          </w:p>
        </w:tc>
      </w:tr>
      <w:tr w14:paraId="7793E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08500281">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67E680E4">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可控转动范围</w:t>
            </w:r>
          </w:p>
        </w:tc>
        <w:tc>
          <w:tcPr>
            <w:tcW w:w="6378" w:type="dxa"/>
            <w:vAlign w:val="center"/>
          </w:tcPr>
          <w:p w14:paraId="01F2E2CB">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±0.03°</w:t>
            </w:r>
          </w:p>
        </w:tc>
      </w:tr>
      <w:tr w14:paraId="63AE2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09B47032">
            <w:pPr>
              <w:widowControl/>
              <w:jc w:val="center"/>
              <w:rPr>
                <w:rFonts w:ascii="宋体" w:hAnsi="宋体" w:cs="Arial"/>
                <w:b/>
                <w:bCs/>
                <w:color w:val="000000" w:themeColor="text1"/>
                <w:kern w:val="0"/>
                <w:szCs w:val="24"/>
                <w14:textFill>
                  <w14:solidFill>
                    <w14:schemeClr w14:val="tx1"/>
                  </w14:solidFill>
                </w14:textFill>
              </w:rPr>
            </w:pPr>
          </w:p>
        </w:tc>
        <w:tc>
          <w:tcPr>
            <w:tcW w:w="1701" w:type="dxa"/>
            <w:vAlign w:val="center"/>
          </w:tcPr>
          <w:p w14:paraId="2E648678">
            <w:pPr>
              <w:widowControl/>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控制转速俯仰</w:t>
            </w:r>
          </w:p>
        </w:tc>
        <w:tc>
          <w:tcPr>
            <w:tcW w:w="6378" w:type="dxa"/>
            <w:vAlign w:val="center"/>
          </w:tcPr>
          <w:p w14:paraId="5CEBF43F">
            <w:pPr>
              <w:widowControl/>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90°/s</w:t>
            </w:r>
          </w:p>
        </w:tc>
      </w:tr>
    </w:tbl>
    <w:p w14:paraId="6105F2B5">
      <w:pPr>
        <w:pStyle w:val="107"/>
        <w:ind w:left="360" w:firstLine="0" w:firstLineChars="0"/>
        <w:rPr>
          <w:color w:val="000000" w:themeColor="text1"/>
          <w:sz w:val="24"/>
          <w14:textFill>
            <w14:solidFill>
              <w14:schemeClr w14:val="tx1"/>
            </w14:solidFill>
          </w14:textFill>
        </w:rPr>
      </w:pPr>
    </w:p>
    <w:p w14:paraId="7F32DE97">
      <w:pPr>
        <w:pStyle w:val="107"/>
        <w:ind w:left="360" w:firstLine="0" w:firstLineChars="0"/>
        <w:rPr>
          <w:color w:val="000000" w:themeColor="text1"/>
          <w:sz w:val="24"/>
          <w14:textFill>
            <w14:solidFill>
              <w14:schemeClr w14:val="tx1"/>
            </w14:solidFill>
          </w14:textFill>
        </w:rPr>
      </w:pPr>
    </w:p>
    <w:p w14:paraId="2DC541F8">
      <w:pPr>
        <w:widowControl/>
        <w:adjustRightInd w:val="0"/>
        <w:snapToGrid w:val="0"/>
        <w:spacing w:line="500" w:lineRule="exact"/>
        <w:ind w:firstLine="562" w:firstLineChars="200"/>
        <w:rPr>
          <w:rFonts w:ascii="仿宋" w:hAnsi="仿宋" w:eastAsia="仿宋" w:cs="Times New Roman"/>
          <w:b/>
          <w:color w:val="000000" w:themeColor="text1"/>
          <w:sz w:val="28"/>
          <w:szCs w:val="28"/>
          <w14:textFill>
            <w14:solidFill>
              <w14:schemeClr w14:val="tx1"/>
            </w14:solidFill>
          </w14:textFill>
        </w:rPr>
      </w:pPr>
      <w:r>
        <w:rPr>
          <w:rFonts w:hint="eastAsia" w:ascii="仿宋" w:hAnsi="仿宋" w:eastAsia="仿宋" w:cs="Times New Roman"/>
          <w:b/>
          <w:color w:val="000000" w:themeColor="text1"/>
          <w:sz w:val="28"/>
          <w:szCs w:val="28"/>
          <w14:textFill>
            <w14:solidFill>
              <w14:schemeClr w14:val="tx1"/>
            </w14:solidFill>
          </w14:textFill>
        </w:rPr>
        <w:t>表7  航拍无人机（续）</w:t>
      </w:r>
    </w:p>
    <w:tbl>
      <w:tblPr>
        <w:tblStyle w:val="39"/>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539"/>
        <w:gridCol w:w="545"/>
        <w:gridCol w:w="545"/>
        <w:gridCol w:w="611"/>
        <w:gridCol w:w="2464"/>
        <w:gridCol w:w="3914"/>
      </w:tblGrid>
      <w:tr w14:paraId="0BB2E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restart"/>
            <w:vAlign w:val="center"/>
          </w:tcPr>
          <w:p w14:paraId="299A2A34">
            <w:pPr>
              <w:widowControl/>
              <w:jc w:val="center"/>
              <w:rPr>
                <w:rFonts w:ascii="宋体" w:hAnsi="宋体" w:cs="Arial"/>
                <w:b/>
                <w:bCs/>
                <w:color w:val="000000" w:themeColor="text1"/>
                <w:kern w:val="0"/>
                <w:szCs w:val="24"/>
                <w14:textFill>
                  <w14:solidFill>
                    <w14:schemeClr w14:val="tx1"/>
                  </w14:solidFill>
                </w14:textFill>
              </w:rPr>
            </w:pPr>
            <w:r>
              <w:rPr>
                <w:color w:val="000000" w:themeColor="text1"/>
                <w14:textFill>
                  <w14:solidFill>
                    <w14:schemeClr w14:val="tx1"/>
                  </w14:solidFill>
                </w14:textFill>
              </w:rPr>
              <w:br w:type="page"/>
            </w:r>
            <w:r>
              <w:rPr>
                <w:color w:val="000000" w:themeColor="text1"/>
                <w14:textFill>
                  <w14:solidFill>
                    <w14:schemeClr w14:val="tx1"/>
                  </w14:solidFill>
                </w14:textFill>
              </w:rPr>
              <w:br w:type="page"/>
            </w:r>
            <w:r>
              <w:rPr>
                <w:rFonts w:hint="eastAsia" w:ascii="宋体" w:hAnsi="宋体" w:cs="Arial"/>
                <w:b/>
                <w:bCs/>
                <w:color w:val="000000" w:themeColor="text1"/>
                <w:kern w:val="0"/>
                <w:szCs w:val="24"/>
                <w14:textFill>
                  <w14:solidFill>
                    <w14:schemeClr w14:val="tx1"/>
                  </w14:solidFill>
                </w14:textFill>
              </w:rPr>
              <w:t>相机</w:t>
            </w:r>
          </w:p>
        </w:tc>
        <w:tc>
          <w:tcPr>
            <w:tcW w:w="1701" w:type="dxa"/>
            <w:gridSpan w:val="3"/>
            <w:vAlign w:val="center"/>
          </w:tcPr>
          <w:p w14:paraId="0965B647">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镜头</w:t>
            </w:r>
          </w:p>
        </w:tc>
        <w:tc>
          <w:tcPr>
            <w:tcW w:w="6378" w:type="dxa"/>
            <w:gridSpan w:val="2"/>
            <w:vAlign w:val="center"/>
          </w:tcPr>
          <w:p w14:paraId="4F85C150">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FOV84°8.8mm/24mm(35mm格式等效)；</w:t>
            </w:r>
          </w:p>
          <w:p w14:paraId="4C764075">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光圈f/2.8-f/11带自动对焦(对焦距离1m-无穷远)</w:t>
            </w:r>
          </w:p>
        </w:tc>
      </w:tr>
      <w:tr w14:paraId="29C07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9C00349">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16805412">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影像传感器</w:t>
            </w:r>
          </w:p>
        </w:tc>
        <w:tc>
          <w:tcPr>
            <w:tcW w:w="6378" w:type="dxa"/>
            <w:gridSpan w:val="2"/>
            <w:vAlign w:val="center"/>
          </w:tcPr>
          <w:p w14:paraId="4FCF616D">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1英寸CMOS；有效像素2000万</w:t>
            </w:r>
          </w:p>
        </w:tc>
      </w:tr>
      <w:tr w14:paraId="6BE09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31D53B5">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553030C5">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ISO范围</w:t>
            </w:r>
          </w:p>
        </w:tc>
        <w:tc>
          <w:tcPr>
            <w:tcW w:w="6378" w:type="dxa"/>
            <w:gridSpan w:val="2"/>
            <w:vAlign w:val="center"/>
          </w:tcPr>
          <w:p w14:paraId="24BB58A4">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视频：100-3200(自动)；100-6400(手动)</w:t>
            </w:r>
          </w:p>
          <w:p w14:paraId="668062A5">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照片：100-3200(自动)；100-12800(手动)</w:t>
            </w:r>
          </w:p>
        </w:tc>
      </w:tr>
      <w:tr w14:paraId="2ACA8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5DA62F75">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7238AFD1">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快门速度</w:t>
            </w:r>
          </w:p>
        </w:tc>
        <w:tc>
          <w:tcPr>
            <w:tcW w:w="6378" w:type="dxa"/>
            <w:gridSpan w:val="2"/>
            <w:vAlign w:val="center"/>
          </w:tcPr>
          <w:p w14:paraId="04472160">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机械快门：8-1/2000s  电子快门：1/2000-1/8000s</w:t>
            </w:r>
          </w:p>
        </w:tc>
      </w:tr>
      <w:tr w14:paraId="1A596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43CC957D">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140244C9">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照片分辨率</w:t>
            </w:r>
          </w:p>
        </w:tc>
        <w:tc>
          <w:tcPr>
            <w:tcW w:w="6378" w:type="dxa"/>
            <w:gridSpan w:val="2"/>
            <w:vAlign w:val="center"/>
          </w:tcPr>
          <w:p w14:paraId="2BCEEB7B">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宽高比3:2 5472×3648    4:3 4864×3648  16:9 5472×3078</w:t>
            </w:r>
          </w:p>
        </w:tc>
      </w:tr>
      <w:tr w14:paraId="12795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ADCD091">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494905D0">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PIV拍照尺寸</w:t>
            </w:r>
          </w:p>
        </w:tc>
        <w:tc>
          <w:tcPr>
            <w:tcW w:w="6378" w:type="dxa"/>
            <w:gridSpan w:val="2"/>
            <w:vAlign w:val="center"/>
          </w:tcPr>
          <w:p w14:paraId="48795AC2">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4096×2160(24/25/30/48/50p)</w:t>
            </w:r>
          </w:p>
          <w:p w14:paraId="76AB4B6C">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3840×2160(24/25/30/48/50/60p)</w:t>
            </w:r>
          </w:p>
          <w:p w14:paraId="6194DD83">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2720×1530(24/25/30/48/50/60p)</w:t>
            </w:r>
          </w:p>
          <w:p w14:paraId="352A8210">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1920×1080(24/25/30/48/50/60/120p)</w:t>
            </w:r>
          </w:p>
          <w:p w14:paraId="3D13CBDC">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1280×720(24/25/30/48/50/60/120p)</w:t>
            </w:r>
          </w:p>
        </w:tc>
      </w:tr>
      <w:tr w14:paraId="4BBE4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4B4CFCB2">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310A6120">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拍摄模式</w:t>
            </w:r>
          </w:p>
        </w:tc>
        <w:tc>
          <w:tcPr>
            <w:tcW w:w="6378" w:type="dxa"/>
            <w:gridSpan w:val="2"/>
            <w:vAlign w:val="center"/>
          </w:tcPr>
          <w:p w14:paraId="0F5B2ECF">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单张拍摄、多张连拍(BURST)：3/5/7/10/14张</w:t>
            </w:r>
          </w:p>
          <w:p w14:paraId="7A0FF1FF">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自动包围曝光(AEB)：3/5张@0.7EV步长</w:t>
            </w:r>
          </w:p>
          <w:p w14:paraId="363E8436">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间隔：2/3/5/7/10/15/30/60s</w:t>
            </w:r>
          </w:p>
        </w:tc>
      </w:tr>
      <w:tr w14:paraId="10962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400FD312">
            <w:pPr>
              <w:widowControl/>
              <w:jc w:val="center"/>
              <w:rPr>
                <w:rFonts w:ascii="宋体" w:hAnsi="宋体" w:cs="Arial"/>
                <w:b/>
                <w:bCs/>
                <w:color w:val="000000" w:themeColor="text1"/>
                <w:kern w:val="0"/>
                <w:szCs w:val="24"/>
                <w14:textFill>
                  <w14:solidFill>
                    <w14:schemeClr w14:val="tx1"/>
                  </w14:solidFill>
                </w14:textFill>
              </w:rPr>
            </w:pPr>
          </w:p>
        </w:tc>
        <w:tc>
          <w:tcPr>
            <w:tcW w:w="545" w:type="dxa"/>
            <w:vMerge w:val="restart"/>
            <w:vAlign w:val="center"/>
          </w:tcPr>
          <w:p w14:paraId="62D81E2F">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录像分辨率</w:t>
            </w:r>
          </w:p>
        </w:tc>
        <w:tc>
          <w:tcPr>
            <w:tcW w:w="545" w:type="dxa"/>
            <w:vAlign w:val="center"/>
          </w:tcPr>
          <w:p w14:paraId="43583CD0">
            <w:pPr>
              <w:widowControl/>
              <w:spacing w:line="300" w:lineRule="exact"/>
              <w:jc w:val="center"/>
              <w:rPr>
                <w:rFonts w:ascii="宋体" w:hAnsi="宋体" w:cs="Arial"/>
                <w:bCs/>
                <w:color w:val="000000" w:themeColor="text1"/>
                <w:kern w:val="0"/>
                <w:szCs w:val="24"/>
                <w14:textFill>
                  <w14:solidFill>
                    <w14:schemeClr w14:val="tx1"/>
                  </w14:solidFill>
                </w14:textFill>
              </w:rPr>
            </w:pPr>
          </w:p>
        </w:tc>
        <w:tc>
          <w:tcPr>
            <w:tcW w:w="3075" w:type="dxa"/>
            <w:gridSpan w:val="2"/>
            <w:vAlign w:val="center"/>
          </w:tcPr>
          <w:p w14:paraId="1B60EAC0">
            <w:pPr>
              <w:widowControl/>
              <w:spacing w:line="300" w:lineRule="exact"/>
              <w:ind w:left="54" w:leftChars="25" w:hanging="1"/>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H.265</w:t>
            </w:r>
          </w:p>
        </w:tc>
        <w:tc>
          <w:tcPr>
            <w:tcW w:w="3914" w:type="dxa"/>
            <w:vAlign w:val="center"/>
          </w:tcPr>
          <w:p w14:paraId="377947FD">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H.264</w:t>
            </w:r>
          </w:p>
        </w:tc>
      </w:tr>
      <w:tr w14:paraId="07743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5E590B89">
            <w:pPr>
              <w:widowControl/>
              <w:jc w:val="center"/>
              <w:rPr>
                <w:rFonts w:ascii="宋体" w:hAnsi="宋体" w:cs="Arial"/>
                <w:b/>
                <w:bCs/>
                <w:color w:val="000000" w:themeColor="text1"/>
                <w:kern w:val="0"/>
                <w:szCs w:val="24"/>
                <w14:textFill>
                  <w14:solidFill>
                    <w14:schemeClr w14:val="tx1"/>
                  </w14:solidFill>
                </w14:textFill>
              </w:rPr>
            </w:pPr>
          </w:p>
        </w:tc>
        <w:tc>
          <w:tcPr>
            <w:tcW w:w="545" w:type="dxa"/>
            <w:vMerge w:val="continue"/>
            <w:vAlign w:val="center"/>
          </w:tcPr>
          <w:p w14:paraId="5B07B271">
            <w:pPr>
              <w:widowControl/>
              <w:spacing w:line="300" w:lineRule="exact"/>
              <w:jc w:val="center"/>
              <w:rPr>
                <w:rFonts w:ascii="宋体" w:hAnsi="宋体" w:cs="Arial"/>
                <w:bCs/>
                <w:color w:val="000000" w:themeColor="text1"/>
                <w:kern w:val="0"/>
                <w:szCs w:val="24"/>
                <w14:textFill>
                  <w14:solidFill>
                    <w14:schemeClr w14:val="tx1"/>
                  </w14:solidFill>
                </w14:textFill>
              </w:rPr>
            </w:pPr>
          </w:p>
        </w:tc>
        <w:tc>
          <w:tcPr>
            <w:tcW w:w="545" w:type="dxa"/>
            <w:vAlign w:val="center"/>
          </w:tcPr>
          <w:p w14:paraId="603B072B">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C4K</w:t>
            </w:r>
          </w:p>
        </w:tc>
        <w:tc>
          <w:tcPr>
            <w:tcW w:w="3075" w:type="dxa"/>
            <w:gridSpan w:val="2"/>
            <w:vAlign w:val="center"/>
          </w:tcPr>
          <w:p w14:paraId="5EC99713">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4096×2160 24/25/30p@100Mbps</w:t>
            </w:r>
          </w:p>
        </w:tc>
        <w:tc>
          <w:tcPr>
            <w:tcW w:w="3914" w:type="dxa"/>
            <w:vAlign w:val="center"/>
          </w:tcPr>
          <w:p w14:paraId="5FF9AA51">
            <w:pPr>
              <w:widowControl/>
              <w:spacing w:line="300" w:lineRule="exact"/>
              <w:jc w:val="left"/>
              <w:rPr>
                <w:rFonts w:ascii="宋体" w:hAnsi="宋体" w:cs="Arial"/>
                <w:bCs/>
                <w:color w:val="000000" w:themeColor="text1"/>
                <w:spacing w:val="-4"/>
                <w:kern w:val="0"/>
                <w:szCs w:val="24"/>
                <w14:textFill>
                  <w14:solidFill>
                    <w14:schemeClr w14:val="tx1"/>
                  </w14:solidFill>
                </w14:textFill>
              </w:rPr>
            </w:pPr>
            <w:r>
              <w:rPr>
                <w:rFonts w:hint="eastAsia" w:ascii="宋体" w:hAnsi="宋体" w:cs="Arial"/>
                <w:bCs/>
                <w:color w:val="000000" w:themeColor="text1"/>
                <w:spacing w:val="-4"/>
                <w:kern w:val="0"/>
                <w:szCs w:val="24"/>
                <w14:textFill>
                  <w14:solidFill>
                    <w14:schemeClr w14:val="tx1"/>
                  </w14:solidFill>
                </w14:textFill>
              </w:rPr>
              <w:t>4096×2160 24/25/30/48/50/60p@100Mbps</w:t>
            </w:r>
          </w:p>
        </w:tc>
      </w:tr>
      <w:tr w14:paraId="243BF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73A9FFA9">
            <w:pPr>
              <w:widowControl/>
              <w:jc w:val="center"/>
              <w:rPr>
                <w:rFonts w:ascii="宋体" w:hAnsi="宋体" w:cs="Arial"/>
                <w:b/>
                <w:bCs/>
                <w:color w:val="000000" w:themeColor="text1"/>
                <w:kern w:val="0"/>
                <w:szCs w:val="24"/>
                <w14:textFill>
                  <w14:solidFill>
                    <w14:schemeClr w14:val="tx1"/>
                  </w14:solidFill>
                </w14:textFill>
              </w:rPr>
            </w:pPr>
          </w:p>
        </w:tc>
        <w:tc>
          <w:tcPr>
            <w:tcW w:w="545" w:type="dxa"/>
            <w:vMerge w:val="continue"/>
            <w:vAlign w:val="center"/>
          </w:tcPr>
          <w:p w14:paraId="697FC7D0">
            <w:pPr>
              <w:widowControl/>
              <w:spacing w:line="300" w:lineRule="exact"/>
              <w:jc w:val="center"/>
              <w:rPr>
                <w:rFonts w:ascii="宋体" w:hAnsi="宋体" w:cs="Arial"/>
                <w:bCs/>
                <w:color w:val="000000" w:themeColor="text1"/>
                <w:kern w:val="0"/>
                <w:szCs w:val="24"/>
                <w14:textFill>
                  <w14:solidFill>
                    <w14:schemeClr w14:val="tx1"/>
                  </w14:solidFill>
                </w14:textFill>
              </w:rPr>
            </w:pPr>
          </w:p>
        </w:tc>
        <w:tc>
          <w:tcPr>
            <w:tcW w:w="545" w:type="dxa"/>
            <w:vAlign w:val="center"/>
          </w:tcPr>
          <w:p w14:paraId="3431FB32">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4K</w:t>
            </w:r>
          </w:p>
        </w:tc>
        <w:tc>
          <w:tcPr>
            <w:tcW w:w="3075" w:type="dxa"/>
            <w:gridSpan w:val="2"/>
            <w:vAlign w:val="center"/>
          </w:tcPr>
          <w:p w14:paraId="1DD7B3F5">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3840×2160 24/25/30p@100Mbps</w:t>
            </w:r>
          </w:p>
        </w:tc>
        <w:tc>
          <w:tcPr>
            <w:tcW w:w="3914" w:type="dxa"/>
            <w:vAlign w:val="center"/>
          </w:tcPr>
          <w:p w14:paraId="457F08D4">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3840×2160 24/25/30/48/50/60p@100Mbps</w:t>
            </w:r>
          </w:p>
        </w:tc>
      </w:tr>
      <w:tr w14:paraId="392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038209C6">
            <w:pPr>
              <w:widowControl/>
              <w:jc w:val="center"/>
              <w:rPr>
                <w:rFonts w:ascii="宋体" w:hAnsi="宋体" w:cs="Arial"/>
                <w:b/>
                <w:bCs/>
                <w:color w:val="000000" w:themeColor="text1"/>
                <w:kern w:val="0"/>
                <w:szCs w:val="24"/>
                <w14:textFill>
                  <w14:solidFill>
                    <w14:schemeClr w14:val="tx1"/>
                  </w14:solidFill>
                </w14:textFill>
              </w:rPr>
            </w:pPr>
          </w:p>
        </w:tc>
        <w:tc>
          <w:tcPr>
            <w:tcW w:w="545" w:type="dxa"/>
            <w:vMerge w:val="continue"/>
            <w:vAlign w:val="center"/>
          </w:tcPr>
          <w:p w14:paraId="72723431">
            <w:pPr>
              <w:widowControl/>
              <w:spacing w:line="300" w:lineRule="exact"/>
              <w:jc w:val="center"/>
              <w:rPr>
                <w:rFonts w:ascii="宋体" w:hAnsi="宋体" w:cs="Arial"/>
                <w:bCs/>
                <w:color w:val="000000" w:themeColor="text1"/>
                <w:kern w:val="0"/>
                <w:szCs w:val="24"/>
                <w14:textFill>
                  <w14:solidFill>
                    <w14:schemeClr w14:val="tx1"/>
                  </w14:solidFill>
                </w14:textFill>
              </w:rPr>
            </w:pPr>
          </w:p>
        </w:tc>
        <w:tc>
          <w:tcPr>
            <w:tcW w:w="545" w:type="dxa"/>
            <w:vAlign w:val="center"/>
          </w:tcPr>
          <w:p w14:paraId="6FE51AD3">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2.7K</w:t>
            </w:r>
          </w:p>
        </w:tc>
        <w:tc>
          <w:tcPr>
            <w:tcW w:w="3075" w:type="dxa"/>
            <w:gridSpan w:val="2"/>
            <w:vAlign w:val="center"/>
          </w:tcPr>
          <w:p w14:paraId="4B983C9E">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2720×1530 24/25/30p@65Mbps</w:t>
            </w:r>
          </w:p>
          <w:p w14:paraId="11AFD1A4">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2720×1530 48/50/60p@80Mbps</w:t>
            </w:r>
          </w:p>
        </w:tc>
        <w:tc>
          <w:tcPr>
            <w:tcW w:w="3914" w:type="dxa"/>
            <w:vAlign w:val="center"/>
          </w:tcPr>
          <w:p w14:paraId="1850C48F">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2720×1530 24/25/30p@80Mbps</w:t>
            </w:r>
          </w:p>
          <w:p w14:paraId="1CB6897B">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2720×1530 48/50/60p@100Mbps</w:t>
            </w:r>
          </w:p>
        </w:tc>
      </w:tr>
      <w:tr w14:paraId="16F45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B370011">
            <w:pPr>
              <w:widowControl/>
              <w:jc w:val="center"/>
              <w:rPr>
                <w:rFonts w:ascii="宋体" w:hAnsi="宋体" w:cs="Arial"/>
                <w:b/>
                <w:bCs/>
                <w:color w:val="000000" w:themeColor="text1"/>
                <w:kern w:val="0"/>
                <w:szCs w:val="24"/>
                <w14:textFill>
                  <w14:solidFill>
                    <w14:schemeClr w14:val="tx1"/>
                  </w14:solidFill>
                </w14:textFill>
              </w:rPr>
            </w:pPr>
          </w:p>
        </w:tc>
        <w:tc>
          <w:tcPr>
            <w:tcW w:w="545" w:type="dxa"/>
            <w:vMerge w:val="continue"/>
            <w:vAlign w:val="center"/>
          </w:tcPr>
          <w:p w14:paraId="5F4E3FBF">
            <w:pPr>
              <w:widowControl/>
              <w:spacing w:line="300" w:lineRule="exact"/>
              <w:jc w:val="center"/>
              <w:rPr>
                <w:rFonts w:ascii="宋体" w:hAnsi="宋体" w:cs="Arial"/>
                <w:bCs/>
                <w:color w:val="000000" w:themeColor="text1"/>
                <w:kern w:val="0"/>
                <w:szCs w:val="24"/>
                <w14:textFill>
                  <w14:solidFill>
                    <w14:schemeClr w14:val="tx1"/>
                  </w14:solidFill>
                </w14:textFill>
              </w:rPr>
            </w:pPr>
          </w:p>
        </w:tc>
        <w:tc>
          <w:tcPr>
            <w:tcW w:w="545" w:type="dxa"/>
            <w:vAlign w:val="center"/>
          </w:tcPr>
          <w:p w14:paraId="1DCDBC92">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FHD</w:t>
            </w:r>
          </w:p>
        </w:tc>
        <w:tc>
          <w:tcPr>
            <w:tcW w:w="3075" w:type="dxa"/>
            <w:gridSpan w:val="2"/>
            <w:vAlign w:val="center"/>
          </w:tcPr>
          <w:p w14:paraId="25FD2521">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1920×1080 24/25/30p@50Mbps</w:t>
            </w:r>
          </w:p>
          <w:p w14:paraId="5D599EA8">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1920×1080 48/50/60p@65Mbps</w:t>
            </w:r>
          </w:p>
          <w:p w14:paraId="020C91B5">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1920×1080 120p@100Mbps</w:t>
            </w:r>
          </w:p>
        </w:tc>
        <w:tc>
          <w:tcPr>
            <w:tcW w:w="3914" w:type="dxa"/>
            <w:vAlign w:val="center"/>
          </w:tcPr>
          <w:p w14:paraId="00285618">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1920×1080 24/25/30p@60Mbps</w:t>
            </w:r>
          </w:p>
          <w:p w14:paraId="7935C394">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1920×1080 48/50/60@80Mbps</w:t>
            </w:r>
          </w:p>
          <w:p w14:paraId="3BF2F8C7">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920×1080 120p@100Mbps</w:t>
            </w:r>
          </w:p>
        </w:tc>
      </w:tr>
      <w:tr w14:paraId="335B0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6DD78C5">
            <w:pPr>
              <w:widowControl/>
              <w:jc w:val="center"/>
              <w:rPr>
                <w:rFonts w:ascii="宋体" w:hAnsi="宋体" w:cs="Arial"/>
                <w:b/>
                <w:bCs/>
                <w:color w:val="000000" w:themeColor="text1"/>
                <w:kern w:val="0"/>
                <w:szCs w:val="24"/>
                <w14:textFill>
                  <w14:solidFill>
                    <w14:schemeClr w14:val="tx1"/>
                  </w14:solidFill>
                </w14:textFill>
              </w:rPr>
            </w:pPr>
          </w:p>
        </w:tc>
        <w:tc>
          <w:tcPr>
            <w:tcW w:w="545" w:type="dxa"/>
            <w:vMerge w:val="continue"/>
            <w:vAlign w:val="center"/>
          </w:tcPr>
          <w:p w14:paraId="12E3B7E8">
            <w:pPr>
              <w:widowControl/>
              <w:spacing w:line="300" w:lineRule="exact"/>
              <w:jc w:val="center"/>
              <w:rPr>
                <w:rFonts w:ascii="宋体" w:hAnsi="宋体" w:cs="Arial"/>
                <w:bCs/>
                <w:color w:val="000000" w:themeColor="text1"/>
                <w:kern w:val="0"/>
                <w:szCs w:val="24"/>
                <w14:textFill>
                  <w14:solidFill>
                    <w14:schemeClr w14:val="tx1"/>
                  </w14:solidFill>
                </w14:textFill>
              </w:rPr>
            </w:pPr>
          </w:p>
        </w:tc>
        <w:tc>
          <w:tcPr>
            <w:tcW w:w="545" w:type="dxa"/>
            <w:vAlign w:val="center"/>
          </w:tcPr>
          <w:p w14:paraId="387B3D74">
            <w:pPr>
              <w:widowControl/>
              <w:spacing w:line="300" w:lineRule="exact"/>
              <w:jc w:val="center"/>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HD</w:t>
            </w:r>
          </w:p>
        </w:tc>
        <w:tc>
          <w:tcPr>
            <w:tcW w:w="3075" w:type="dxa"/>
            <w:gridSpan w:val="2"/>
            <w:vAlign w:val="center"/>
          </w:tcPr>
          <w:p w14:paraId="1B7ABB25">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48/50/60p@25Mbps</w:t>
            </w:r>
          </w:p>
          <w:p w14:paraId="1510248D">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48/50/60p@35Mbps</w:t>
            </w:r>
          </w:p>
          <w:p w14:paraId="52634011">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1280×720 120p@60Mbps</w:t>
            </w:r>
          </w:p>
          <w:p w14:paraId="54206163">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1280×720 240p@80Mbps</w:t>
            </w:r>
          </w:p>
        </w:tc>
        <w:tc>
          <w:tcPr>
            <w:tcW w:w="3914" w:type="dxa"/>
            <w:vAlign w:val="center"/>
          </w:tcPr>
          <w:p w14:paraId="12DDDCDB">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24/25/30p@30Mbps</w:t>
            </w:r>
          </w:p>
          <w:p w14:paraId="642779E3">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48/50/60p@45Mbps</w:t>
            </w:r>
          </w:p>
          <w:p w14:paraId="78D2B733">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1280×720 120p@80Mbps</w:t>
            </w:r>
          </w:p>
          <w:p w14:paraId="3877728E">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1280×720 240p@100Mbps</w:t>
            </w:r>
          </w:p>
        </w:tc>
      </w:tr>
      <w:tr w14:paraId="32AAF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1686BC57">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1C068ECD">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视频最大码流</w:t>
            </w:r>
          </w:p>
        </w:tc>
        <w:tc>
          <w:tcPr>
            <w:tcW w:w="6378" w:type="dxa"/>
            <w:gridSpan w:val="2"/>
            <w:vAlign w:val="center"/>
          </w:tcPr>
          <w:p w14:paraId="51672087">
            <w:pPr>
              <w:widowControl/>
              <w:spacing w:line="300" w:lineRule="exact"/>
              <w:ind w:left="54" w:leftChars="25" w:hanging="1"/>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100Mbps</w:t>
            </w:r>
          </w:p>
        </w:tc>
      </w:tr>
      <w:tr w14:paraId="48BB4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F45C276">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70A5A61B">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支持文件系统</w:t>
            </w:r>
          </w:p>
        </w:tc>
        <w:tc>
          <w:tcPr>
            <w:tcW w:w="6378" w:type="dxa"/>
            <w:gridSpan w:val="2"/>
            <w:vAlign w:val="center"/>
          </w:tcPr>
          <w:p w14:paraId="2B97651F">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FAT32(≤32GB)；exFAT(&gt;32GB)</w:t>
            </w:r>
          </w:p>
          <w:p w14:paraId="2E285662">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JPEG，DNG(RAW)，JPEG+RAW</w:t>
            </w:r>
          </w:p>
          <w:p w14:paraId="72B0F816">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MP4/MOV(AVC/H.264；HEVC/H.265)</w:t>
            </w:r>
          </w:p>
        </w:tc>
      </w:tr>
      <w:tr w14:paraId="032A0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225B288A">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134903F6">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存储卡类型</w:t>
            </w:r>
          </w:p>
        </w:tc>
        <w:tc>
          <w:tcPr>
            <w:tcW w:w="6378" w:type="dxa"/>
            <w:gridSpan w:val="2"/>
            <w:vAlign w:val="center"/>
          </w:tcPr>
          <w:p w14:paraId="03DAB415">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 xml:space="preserve">MicroSD卡,最大支持128GB容量 </w:t>
            </w:r>
          </w:p>
        </w:tc>
      </w:tr>
      <w:tr w14:paraId="1BBDD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restart"/>
            <w:vAlign w:val="center"/>
          </w:tcPr>
          <w:p w14:paraId="30386CAE">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电源性能</w:t>
            </w:r>
          </w:p>
        </w:tc>
        <w:tc>
          <w:tcPr>
            <w:tcW w:w="1701" w:type="dxa"/>
            <w:gridSpan w:val="3"/>
          </w:tcPr>
          <w:p w14:paraId="5F0DA63A">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充电器</w:t>
            </w:r>
          </w:p>
        </w:tc>
        <w:tc>
          <w:tcPr>
            <w:tcW w:w="6378" w:type="dxa"/>
            <w:gridSpan w:val="2"/>
          </w:tcPr>
          <w:p w14:paraId="372EE29A">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电压17.4V，额定功率100W</w:t>
            </w:r>
          </w:p>
        </w:tc>
      </w:tr>
      <w:tr w14:paraId="0168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00FC5CFF">
            <w:pPr>
              <w:jc w:val="center"/>
              <w:rPr>
                <w:rFonts w:ascii="宋体" w:hAnsi="宋体" w:cs="Arial"/>
                <w:b/>
                <w:bCs/>
                <w:color w:val="000000" w:themeColor="text1"/>
                <w:kern w:val="0"/>
                <w:szCs w:val="24"/>
                <w14:textFill>
                  <w14:solidFill>
                    <w14:schemeClr w14:val="tx1"/>
                  </w14:solidFill>
                </w14:textFill>
              </w:rPr>
            </w:pPr>
          </w:p>
        </w:tc>
        <w:tc>
          <w:tcPr>
            <w:tcW w:w="1701" w:type="dxa"/>
            <w:gridSpan w:val="3"/>
          </w:tcPr>
          <w:p w14:paraId="61D3E1E4">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电池遥控器</w:t>
            </w:r>
          </w:p>
        </w:tc>
        <w:tc>
          <w:tcPr>
            <w:tcW w:w="6378" w:type="dxa"/>
            <w:gridSpan w:val="2"/>
          </w:tcPr>
          <w:p w14:paraId="7D92A229">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6000mAh锂充电电池2S</w:t>
            </w:r>
          </w:p>
        </w:tc>
      </w:tr>
      <w:tr w14:paraId="1524F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05D21A3">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2D2855F3">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智能飞行电池</w:t>
            </w:r>
          </w:p>
        </w:tc>
        <w:tc>
          <w:tcPr>
            <w:tcW w:w="6378" w:type="dxa"/>
            <w:gridSpan w:val="2"/>
          </w:tcPr>
          <w:p w14:paraId="1B934832">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电池：PH4-5870MAH-15.2V           电池类型：LiPo4S</w:t>
            </w:r>
          </w:p>
          <w:p w14:paraId="09A9A3AD">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容量：5870mAh                     电压：15.2V</w:t>
            </w:r>
          </w:p>
          <w:p w14:paraId="3BAF2ADF">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能量：89.2Wh                      电池整体重量：468g</w:t>
            </w:r>
          </w:p>
        </w:tc>
      </w:tr>
      <w:tr w14:paraId="4E1D6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74" w:hRule="atLeast"/>
          <w:jc w:val="center"/>
        </w:trPr>
        <w:tc>
          <w:tcPr>
            <w:tcW w:w="539" w:type="dxa"/>
            <w:vMerge w:val="restart"/>
            <w:vAlign w:val="center"/>
          </w:tcPr>
          <w:p w14:paraId="40EDF67E">
            <w:pPr>
              <w:widowControl/>
              <w:jc w:val="center"/>
              <w:rPr>
                <w:rFonts w:ascii="宋体" w:hAnsi="宋体" w:cs="Arial"/>
                <w:b/>
                <w:bCs/>
                <w:color w:val="000000" w:themeColor="text1"/>
                <w:kern w:val="0"/>
                <w:szCs w:val="24"/>
                <w14:textFill>
                  <w14:solidFill>
                    <w14:schemeClr w14:val="tx1"/>
                  </w14:solidFill>
                </w14:textFill>
              </w:rPr>
            </w:pPr>
            <w:r>
              <w:rPr>
                <w:rFonts w:hint="eastAsia" w:ascii="宋体" w:hAnsi="宋体" w:cs="Arial"/>
                <w:b/>
                <w:bCs/>
                <w:color w:val="000000" w:themeColor="text1"/>
                <w:kern w:val="0"/>
                <w:szCs w:val="24"/>
                <w14:textFill>
                  <w14:solidFill>
                    <w14:schemeClr w14:val="tx1"/>
                  </w14:solidFill>
                </w14:textFill>
              </w:rPr>
              <w:t>其它参数</w:t>
            </w:r>
          </w:p>
        </w:tc>
        <w:tc>
          <w:tcPr>
            <w:tcW w:w="1701" w:type="dxa"/>
            <w:gridSpan w:val="3"/>
            <w:vAlign w:val="center"/>
          </w:tcPr>
          <w:p w14:paraId="7C1E5B1A">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飞控系统</w:t>
            </w:r>
          </w:p>
        </w:tc>
        <w:tc>
          <w:tcPr>
            <w:tcW w:w="6378" w:type="dxa"/>
            <w:gridSpan w:val="2"/>
          </w:tcPr>
          <w:p w14:paraId="28B24438">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稳定系统:3-轴(俯仰，横滚，偏航)</w:t>
            </w:r>
          </w:p>
        </w:tc>
      </w:tr>
      <w:tr w14:paraId="39285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6D0E950A">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3270C00F">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适用环境</w:t>
            </w:r>
          </w:p>
        </w:tc>
        <w:tc>
          <w:tcPr>
            <w:tcW w:w="6378" w:type="dxa"/>
            <w:gridSpan w:val="2"/>
          </w:tcPr>
          <w:p w14:paraId="15FCB181">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相机：0℃至40℃</w:t>
            </w:r>
          </w:p>
        </w:tc>
      </w:tr>
      <w:tr w14:paraId="54DB4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6" w:hRule="atLeast"/>
          <w:jc w:val="center"/>
        </w:trPr>
        <w:tc>
          <w:tcPr>
            <w:tcW w:w="539" w:type="dxa"/>
            <w:vMerge w:val="continue"/>
            <w:vAlign w:val="center"/>
          </w:tcPr>
          <w:p w14:paraId="45D7555C">
            <w:pPr>
              <w:widowControl/>
              <w:jc w:val="center"/>
              <w:rPr>
                <w:rFonts w:ascii="宋体" w:hAnsi="宋体" w:cs="Arial"/>
                <w:b/>
                <w:bCs/>
                <w:color w:val="000000" w:themeColor="text1"/>
                <w:kern w:val="0"/>
                <w:szCs w:val="24"/>
                <w14:textFill>
                  <w14:solidFill>
                    <w14:schemeClr w14:val="tx1"/>
                  </w14:solidFill>
                </w14:textFill>
              </w:rPr>
            </w:pPr>
          </w:p>
        </w:tc>
        <w:tc>
          <w:tcPr>
            <w:tcW w:w="1701" w:type="dxa"/>
            <w:gridSpan w:val="3"/>
            <w:vAlign w:val="center"/>
          </w:tcPr>
          <w:p w14:paraId="3240E99D">
            <w:pPr>
              <w:widowControl/>
              <w:spacing w:line="300" w:lineRule="exac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红外感知系统</w:t>
            </w:r>
          </w:p>
        </w:tc>
        <w:tc>
          <w:tcPr>
            <w:tcW w:w="6378" w:type="dxa"/>
            <w:gridSpan w:val="2"/>
          </w:tcPr>
          <w:p w14:paraId="7539F823">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障碍物感知范围：0.2-7m</w:t>
            </w:r>
          </w:p>
          <w:p w14:paraId="068543A4">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FOV(视角范围)：水平70°，垂直±10°</w:t>
            </w:r>
          </w:p>
          <w:p w14:paraId="3EDE020B">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测量频率：10Hz</w:t>
            </w:r>
          </w:p>
          <w:p w14:paraId="5CDE70E4">
            <w:pPr>
              <w:widowControl/>
              <w:spacing w:line="300" w:lineRule="exact"/>
              <w:jc w:val="left"/>
              <w:rPr>
                <w:rFonts w:ascii="宋体" w:hAnsi="宋体" w:cs="Arial"/>
                <w:bCs/>
                <w:color w:val="000000" w:themeColor="text1"/>
                <w:kern w:val="0"/>
                <w:szCs w:val="24"/>
                <w14:textFill>
                  <w14:solidFill>
                    <w14:schemeClr w14:val="tx1"/>
                  </w14:solidFill>
                </w14:textFill>
              </w:rPr>
            </w:pPr>
            <w:r>
              <w:rPr>
                <w:rFonts w:hint="eastAsia" w:ascii="宋体" w:hAnsi="宋体" w:cs="Arial"/>
                <w:bCs/>
                <w:color w:val="000000" w:themeColor="text1"/>
                <w:kern w:val="0"/>
                <w:szCs w:val="24"/>
                <w14:textFill>
                  <w14:solidFill>
                    <w14:schemeClr w14:val="tx1"/>
                  </w14:solidFill>
                </w14:textFill>
              </w:rPr>
              <w:t>使用环境：表面为漫反射材质，且反射率&gt;8%</w:t>
            </w:r>
          </w:p>
        </w:tc>
      </w:tr>
    </w:tbl>
    <w:p w14:paraId="211B668D">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52" w:name="_Toc515022844"/>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第四章  谈判程序、谈判内容和成交履约</w:t>
      </w:r>
      <w:bookmarkEnd w:id="52"/>
    </w:p>
    <w:p w14:paraId="7B31CAA7">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3" w:name="_Toc515022845"/>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1.谈判程序</w:t>
      </w:r>
      <w:bookmarkEnd w:id="53"/>
    </w:p>
    <w:p w14:paraId="5016152B">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1.1接收谈判申请文件时间截止后，竞争性谈判正式开始，主持人宣布谈判事项和会场纪律，公布参加谈判的谈判申请人名单，谈判申请人相互检查谈判申请文件文件密封情况。</w:t>
      </w:r>
    </w:p>
    <w:p w14:paraId="7F125A1F">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1.2采购人谈判小组对谈判申请人的资格及谈判申请文件进行审查，公开合格申请人名单和一次报价。</w:t>
      </w:r>
    </w:p>
    <w:p w14:paraId="4AAECE94">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1.3按照谈判申请人递交谈判申请文件签到的先后顺序作为谈判顺序，未谈判的申请人代表在会场外等待谈判。采购人谈判小组依次与合格谈判申请人进行谈判，并对采购人谈判小组提出的问题，谈判申请人应予以现场答复，并提交书面应答文件（将作为谈判文件及合同的组成部分）。</w:t>
      </w:r>
    </w:p>
    <w:p w14:paraId="3B6C004E">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1.4谈判后，合格申请人在规定时间内同时提交二次报价。申请人的二次报价不能高于一次报价，否则，其报价视为无效并作废标处理。</w:t>
      </w:r>
    </w:p>
    <w:p w14:paraId="05E9BC2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1.5采购人谈判小组按谈判文件要求出具</w:t>
      </w:r>
      <w:r>
        <w:rPr>
          <w:rFonts w:hint="eastAsia" w:ascii="仿宋" w:hAnsi="仿宋" w:eastAsia="仿宋"/>
          <w:color w:val="000000" w:themeColor="text1"/>
          <w:sz w:val="28"/>
          <w:szCs w:val="28"/>
          <w14:textFill>
            <w14:solidFill>
              <w14:schemeClr w14:val="tx1"/>
            </w14:solidFill>
          </w14:textFill>
        </w:rPr>
        <w:t>《竞争性谈判评审报告》</w:t>
      </w:r>
      <w:r>
        <w:rPr>
          <w:rFonts w:hint="eastAsia" w:ascii="仿宋" w:hAnsi="仿宋" w:eastAsia="仿宋" w:cs="Times New Roman"/>
          <w:color w:val="000000" w:themeColor="text1"/>
          <w:sz w:val="28"/>
          <w:szCs w:val="28"/>
          <w14:textFill>
            <w14:solidFill>
              <w14:schemeClr w14:val="tx1"/>
            </w14:solidFill>
          </w14:textFill>
        </w:rPr>
        <w:t>。</w:t>
      </w:r>
    </w:p>
    <w:p w14:paraId="0E4DC676">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1.6经谈判，采购人谈判小组认为所有谈判申请人都不符合谈判文件要求的，可以取消本项目谈判活动。采购人对受影响的谈判申请人不承担任何责任，也无义务向受影响的谈判申请人解释采取这一行动的理由。</w:t>
      </w:r>
    </w:p>
    <w:p w14:paraId="5AFA9BD0">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4" w:name="_Toc515022846"/>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2.谈判纪律</w:t>
      </w:r>
      <w:bookmarkEnd w:id="54"/>
    </w:p>
    <w:p w14:paraId="69B8E72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本次竞争性谈判工作由</w:t>
      </w:r>
      <w:r>
        <w:rPr>
          <w:rFonts w:hint="eastAsia" w:ascii="仿宋" w:hAnsi="仿宋" w:eastAsia="仿宋" w:cs="Times New Roman"/>
          <w:color w:val="000000" w:themeColor="text1"/>
          <w:sz w:val="28"/>
          <w:szCs w:val="28"/>
          <w14:textFill>
            <w14:solidFill>
              <w14:schemeClr w14:val="tx1"/>
            </w14:solidFill>
          </w14:textFill>
        </w:rPr>
        <w:t>采购人</w:t>
      </w:r>
      <w:r>
        <w:rPr>
          <w:rFonts w:ascii="仿宋" w:hAnsi="仿宋" w:eastAsia="仿宋" w:cs="Times New Roman"/>
          <w:color w:val="000000" w:themeColor="text1"/>
          <w:sz w:val="28"/>
          <w:szCs w:val="28"/>
          <w14:textFill>
            <w14:solidFill>
              <w14:schemeClr w14:val="tx1"/>
            </w14:solidFill>
          </w14:textFill>
        </w:rPr>
        <w:t>主持，</w:t>
      </w:r>
      <w:r>
        <w:rPr>
          <w:rFonts w:hint="eastAsia" w:ascii="仿宋" w:hAnsi="仿宋" w:eastAsia="仿宋" w:cs="Times New Roman"/>
          <w:color w:val="000000" w:themeColor="text1"/>
          <w:sz w:val="28"/>
          <w:szCs w:val="28"/>
          <w14:textFill>
            <w14:solidFill>
              <w14:schemeClr w14:val="tx1"/>
            </w14:solidFill>
          </w14:textFill>
        </w:rPr>
        <w:t>组建采购人</w:t>
      </w:r>
      <w:r>
        <w:rPr>
          <w:rFonts w:ascii="仿宋" w:hAnsi="仿宋" w:eastAsia="仿宋" w:cs="Times New Roman"/>
          <w:color w:val="000000" w:themeColor="text1"/>
          <w:sz w:val="28"/>
          <w:szCs w:val="28"/>
          <w14:textFill>
            <w14:solidFill>
              <w14:schemeClr w14:val="tx1"/>
            </w14:solidFill>
          </w14:textFill>
        </w:rPr>
        <w:t>谈判小组，严格遵守有关法律、法规、规章之规定进行。</w:t>
      </w:r>
    </w:p>
    <w:p w14:paraId="16D6927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整个谈判过程坚持公开、公平、公正、科学、择优和信誉的原则；杜绝行贿受贿、营私舞弊等不正当竞争。</w:t>
      </w:r>
    </w:p>
    <w:p w14:paraId="6F17C636">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谈判</w:t>
      </w:r>
      <w:r>
        <w:rPr>
          <w:rFonts w:hint="eastAsia" w:ascii="仿宋" w:hAnsi="仿宋" w:eastAsia="仿宋" w:cs="Times New Roman"/>
          <w:color w:val="000000" w:themeColor="text1"/>
          <w:sz w:val="28"/>
          <w:szCs w:val="28"/>
          <w14:textFill>
            <w14:solidFill>
              <w14:schemeClr w14:val="tx1"/>
            </w14:solidFill>
          </w14:textFill>
        </w:rPr>
        <w:t>申请人</w:t>
      </w:r>
      <w:r>
        <w:rPr>
          <w:rFonts w:ascii="仿宋" w:hAnsi="仿宋" w:eastAsia="仿宋" w:cs="Times New Roman"/>
          <w:color w:val="000000" w:themeColor="text1"/>
          <w:sz w:val="28"/>
          <w:szCs w:val="28"/>
          <w14:textFill>
            <w14:solidFill>
              <w14:schemeClr w14:val="tx1"/>
            </w14:solidFill>
          </w14:textFill>
        </w:rPr>
        <w:t>应严格按照谈判文件的要求报价，并按要求参加谈判，不得以各种不正当手段（包括欺诈、串通、行贿等）干扰谈判工作。</w:t>
      </w:r>
    </w:p>
    <w:p w14:paraId="6CF34F12">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谈判期间，</w:t>
      </w:r>
      <w:r>
        <w:rPr>
          <w:rFonts w:hint="eastAsia" w:ascii="仿宋" w:hAnsi="仿宋" w:eastAsia="仿宋" w:cs="Times New Roman"/>
          <w:color w:val="000000" w:themeColor="text1"/>
          <w:sz w:val="28"/>
          <w:szCs w:val="28"/>
          <w14:textFill>
            <w14:solidFill>
              <w14:schemeClr w14:val="tx1"/>
            </w14:solidFill>
          </w14:textFill>
        </w:rPr>
        <w:t>凡与本次谈判有关人员对属于审查、澄清、评价和比较投标的有关资料以及授标意向等，均不得向谈判申请人或其他无关的人员透露。</w:t>
      </w:r>
      <w:r>
        <w:rPr>
          <w:rFonts w:ascii="仿宋" w:hAnsi="仿宋" w:eastAsia="仿宋" w:cs="Times New Roman"/>
          <w:color w:val="000000" w:themeColor="text1"/>
          <w:sz w:val="28"/>
          <w:szCs w:val="28"/>
          <w14:textFill>
            <w14:solidFill>
              <w14:schemeClr w14:val="tx1"/>
            </w14:solidFill>
          </w14:textFill>
        </w:rPr>
        <w:t>如有发生，将追究其责任。</w:t>
      </w:r>
    </w:p>
    <w:p w14:paraId="2E1E5AC3">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在谈判</w:t>
      </w:r>
      <w:r>
        <w:rPr>
          <w:rFonts w:hint="eastAsia" w:ascii="仿宋" w:hAnsi="仿宋" w:eastAsia="仿宋" w:cs="Times New Roman"/>
          <w:color w:val="000000" w:themeColor="text1"/>
          <w:sz w:val="28"/>
          <w:szCs w:val="28"/>
          <w14:textFill>
            <w14:solidFill>
              <w14:schemeClr w14:val="tx1"/>
            </w14:solidFill>
          </w14:textFill>
        </w:rPr>
        <w:t>过程</w:t>
      </w:r>
      <w:r>
        <w:rPr>
          <w:rFonts w:ascii="仿宋" w:hAnsi="仿宋" w:eastAsia="仿宋" w:cs="Times New Roman"/>
          <w:color w:val="000000" w:themeColor="text1"/>
          <w:sz w:val="28"/>
          <w:szCs w:val="28"/>
          <w14:textFill>
            <w14:solidFill>
              <w14:schemeClr w14:val="tx1"/>
            </w14:solidFill>
          </w14:textFill>
        </w:rPr>
        <w:t>中，谈判小组成员应仔细阅读报价文件，对每一个报价文件作出合理的评估，谈判小组成员不得单独与谈判</w:t>
      </w:r>
      <w:r>
        <w:rPr>
          <w:rFonts w:hint="eastAsia" w:ascii="仿宋" w:hAnsi="仿宋" w:eastAsia="仿宋" w:cs="Times New Roman"/>
          <w:color w:val="000000" w:themeColor="text1"/>
          <w:sz w:val="28"/>
          <w:szCs w:val="28"/>
          <w14:textFill>
            <w14:solidFill>
              <w14:schemeClr w14:val="tx1"/>
            </w14:solidFill>
          </w14:textFill>
        </w:rPr>
        <w:t>申请人</w:t>
      </w:r>
      <w:r>
        <w:rPr>
          <w:rFonts w:ascii="仿宋" w:hAnsi="仿宋" w:eastAsia="仿宋" w:cs="Times New Roman"/>
          <w:color w:val="000000" w:themeColor="text1"/>
          <w:sz w:val="28"/>
          <w:szCs w:val="28"/>
          <w14:textFill>
            <w14:solidFill>
              <w14:schemeClr w14:val="tx1"/>
            </w14:solidFill>
          </w14:textFill>
        </w:rPr>
        <w:t>接触。</w:t>
      </w:r>
      <w:r>
        <w:rPr>
          <w:rFonts w:hint="eastAsia" w:ascii="仿宋" w:hAnsi="仿宋" w:eastAsia="仿宋" w:cs="Times New Roman"/>
          <w:color w:val="000000" w:themeColor="text1"/>
          <w:sz w:val="28"/>
          <w:szCs w:val="28"/>
          <w14:textFill>
            <w14:solidFill>
              <w14:schemeClr w14:val="tx1"/>
            </w14:solidFill>
          </w14:textFill>
        </w:rPr>
        <w:t> </w:t>
      </w:r>
    </w:p>
    <w:p w14:paraId="552035F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t>谈判期间，有关人员未经</w:t>
      </w:r>
      <w:r>
        <w:rPr>
          <w:rFonts w:hint="eastAsia" w:ascii="仿宋" w:hAnsi="仿宋" w:eastAsia="仿宋" w:cs="Times New Roman"/>
          <w:color w:val="000000" w:themeColor="text1"/>
          <w:sz w:val="28"/>
          <w:szCs w:val="28"/>
          <w14:textFill>
            <w14:solidFill>
              <w14:schemeClr w14:val="tx1"/>
            </w14:solidFill>
          </w14:textFill>
        </w:rPr>
        <w:t>采购人</w:t>
      </w:r>
      <w:r>
        <w:rPr>
          <w:rFonts w:ascii="仿宋" w:hAnsi="仿宋" w:eastAsia="仿宋" w:cs="Times New Roman"/>
          <w:color w:val="000000" w:themeColor="text1"/>
          <w:sz w:val="28"/>
          <w:szCs w:val="28"/>
          <w14:textFill>
            <w14:solidFill>
              <w14:schemeClr w14:val="tx1"/>
            </w14:solidFill>
          </w14:textFill>
        </w:rPr>
        <w:t>同意，不得单独到谈判</w:t>
      </w:r>
      <w:r>
        <w:rPr>
          <w:rFonts w:hint="eastAsia" w:ascii="仿宋" w:hAnsi="仿宋" w:eastAsia="仿宋" w:cs="Times New Roman"/>
          <w:color w:val="000000" w:themeColor="text1"/>
          <w:sz w:val="28"/>
          <w:szCs w:val="28"/>
          <w14:textFill>
            <w14:solidFill>
              <w14:schemeClr w14:val="tx1"/>
            </w14:solidFill>
          </w14:textFill>
        </w:rPr>
        <w:t>申请人</w:t>
      </w:r>
      <w:r>
        <w:rPr>
          <w:rFonts w:ascii="仿宋" w:hAnsi="仿宋" w:eastAsia="仿宋" w:cs="Times New Roman"/>
          <w:color w:val="000000" w:themeColor="text1"/>
          <w:sz w:val="28"/>
          <w:szCs w:val="28"/>
          <w14:textFill>
            <w14:solidFill>
              <w14:schemeClr w14:val="tx1"/>
            </w14:solidFill>
          </w14:textFill>
        </w:rPr>
        <w:t>单位参观考察。</w:t>
      </w:r>
    </w:p>
    <w:p w14:paraId="1EB9D644">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在评审期间，谈判申请人试图影响采购人及其谈判小组的任何活动，将导致其投标被拒绝，并承担相应的法律责任。</w:t>
      </w:r>
    </w:p>
    <w:p w14:paraId="20A1A0EA">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5" w:name="_Toc515022847"/>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3.谈判小组</w:t>
      </w:r>
      <w:bookmarkEnd w:id="55"/>
    </w:p>
    <w:p w14:paraId="5260BEF7">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采购人、谈判申请人分别组建谈判小组进行谈判。</w:t>
      </w:r>
    </w:p>
    <w:p w14:paraId="67ADFC6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3.1谈判申请人谈判小组组成：谈判申请人法定代表人（或授权委托人）及技术人员1人。</w:t>
      </w:r>
    </w:p>
    <w:p w14:paraId="7E57BCAD">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3.2采购人谈判小组是由采购人依法组建的专门负责本项目采购评审工作的临时性机构。邀请具有评标专家资格证的3名专家组成。谈判小组主任（</w:t>
      </w:r>
      <w:r>
        <w:rPr>
          <w:rFonts w:ascii="仿宋" w:hAnsi="仿宋" w:eastAsia="仿宋" w:cs="Times New Roman"/>
          <w:color w:val="000000" w:themeColor="text1"/>
          <w:sz w:val="28"/>
          <w:szCs w:val="28"/>
          <w14:textFill>
            <w14:solidFill>
              <w14:schemeClr w14:val="tx1"/>
            </w14:solidFill>
          </w14:textFill>
        </w:rPr>
        <w:t>1</w:t>
      </w:r>
      <w:r>
        <w:rPr>
          <w:rFonts w:hint="eastAsia" w:ascii="仿宋" w:hAnsi="仿宋" w:eastAsia="仿宋" w:cs="Times New Roman"/>
          <w:color w:val="000000" w:themeColor="text1"/>
          <w:sz w:val="28"/>
          <w:szCs w:val="28"/>
          <w14:textFill>
            <w14:solidFill>
              <w14:schemeClr w14:val="tx1"/>
            </w14:solidFill>
          </w14:textFill>
        </w:rPr>
        <w:t>名）由谈判小组成员推举产生，主持谈判工作，谈判小组主任与其他成员具有同等表决权。</w:t>
      </w:r>
    </w:p>
    <w:p w14:paraId="35636993">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3.3谈判申请文件的评审和价格谈判由采购人谈判小组负责，并邀请有关监督部门对谈判全过程进行监督。</w:t>
      </w:r>
    </w:p>
    <w:p w14:paraId="276C3BDA">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6" w:name="_Toc515022848"/>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4.评审标准</w:t>
      </w:r>
      <w:bookmarkEnd w:id="56"/>
    </w:p>
    <w:p w14:paraId="68A7F9FB">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本次谈判评选采用最低报价法。谈判小组对满足谈判文件实质要求的谈判申请文件，按报价由低到高的顺序推荐中选人，但谈判报价低于成本的除外。</w:t>
      </w:r>
    </w:p>
    <w:p w14:paraId="1A0EFCD0">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谈判报价有算术错误的，谈判小组按以下原则对谈判报价进行修正，修正的价格经谈判申请人书面确认后具有约束力。谈判申请人不接收修正价格的，其谈判申请文件作废标处理。</w:t>
      </w:r>
    </w:p>
    <w:p w14:paraId="00D6328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谈判申请文件中报价表与明细表内容不一致的，以报价表为准；</w:t>
      </w:r>
    </w:p>
    <w:p w14:paraId="07FC1349">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谈判申请文件</w:t>
      </w:r>
      <w:r>
        <w:rPr>
          <w:rFonts w:hint="eastAsia" w:ascii="仿宋" w:hAnsi="仿宋" w:eastAsia="仿宋"/>
          <w:color w:val="000000" w:themeColor="text1"/>
          <w:kern w:val="2"/>
          <w:sz w:val="28"/>
          <w:szCs w:val="28"/>
          <w14:textFill>
            <w14:solidFill>
              <w14:schemeClr w14:val="tx1"/>
            </w14:solidFill>
          </w14:textFill>
        </w:rPr>
        <w:t>中的大写金额与小写金额不一致的，以大写为准；</w:t>
      </w:r>
    </w:p>
    <w:p w14:paraId="561E79D1">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总价金额与依据单价计算出的结果不一致的，以单价金额为准修正总价，但单价金额小数点有明显错误的除外。</w:t>
      </w:r>
    </w:p>
    <w:p w14:paraId="6D1C17BC">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发现谈判申请人的报价明显低于其他谈判报价，或者在设有标底时明显低于标底，使得其谈判报价可能低于其个别成本的，应当要求该申请人作出书面说明并提供相应的证明材料。申请人不能合理说明或者不能提供相应证明材料的，由谈判小组认定该申请人以低于成本报价竞标，其谈判申请文件作废标处理。</w:t>
      </w:r>
    </w:p>
    <w:p w14:paraId="3435178E">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谈判申请人的报价明显低于其他报价的量化评审方法：</w:t>
      </w:r>
    </w:p>
    <w:p w14:paraId="4C4D7F0E">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对低于该项目最高限价85</w:t>
      </w:r>
      <w:r>
        <w:rPr>
          <w:rFonts w:ascii="仿宋" w:hAnsi="仿宋" w:eastAsia="仿宋"/>
          <w:color w:val="000000" w:themeColor="text1"/>
          <w:kern w:val="2"/>
          <w:sz w:val="28"/>
          <w:szCs w:val="28"/>
          <w14:textFill>
            <w14:solidFill>
              <w14:schemeClr w14:val="tx1"/>
            </w14:solidFill>
          </w14:textFill>
        </w:rPr>
        <w:t>%</w:t>
      </w:r>
      <w:r>
        <w:rPr>
          <w:rFonts w:hint="eastAsia" w:ascii="仿宋" w:hAnsi="仿宋" w:eastAsia="仿宋"/>
          <w:color w:val="000000" w:themeColor="text1"/>
          <w:kern w:val="2"/>
          <w:sz w:val="28"/>
          <w:szCs w:val="28"/>
          <w14:textFill>
            <w14:solidFill>
              <w14:schemeClr w14:val="tx1"/>
            </w14:solidFill>
          </w14:textFill>
        </w:rPr>
        <w:t>并且低于所有谈判申请人报价算术平均值</w:t>
      </w:r>
      <w:r>
        <w:rPr>
          <w:rFonts w:ascii="仿宋" w:hAnsi="仿宋" w:eastAsia="仿宋"/>
          <w:color w:val="000000" w:themeColor="text1"/>
          <w:kern w:val="2"/>
          <w:sz w:val="28"/>
          <w:szCs w:val="28"/>
          <w14:textFill>
            <w14:solidFill>
              <w14:schemeClr w14:val="tx1"/>
            </w14:solidFill>
          </w14:textFill>
        </w:rPr>
        <w:t>95%</w:t>
      </w:r>
      <w:r>
        <w:rPr>
          <w:rFonts w:hint="eastAsia" w:ascii="仿宋" w:hAnsi="仿宋" w:eastAsia="仿宋"/>
          <w:color w:val="000000" w:themeColor="text1"/>
          <w:kern w:val="2"/>
          <w:sz w:val="28"/>
          <w:szCs w:val="28"/>
          <w14:textFill>
            <w14:solidFill>
              <w14:schemeClr w14:val="tx1"/>
            </w14:solidFill>
          </w14:textFill>
        </w:rPr>
        <w:t>的报价作为可能低于其个别成本的评审对象；</w:t>
      </w:r>
    </w:p>
    <w:p w14:paraId="6A995A4A">
      <w:pPr>
        <w:pStyle w:val="130"/>
        <w:spacing w:line="580" w:lineRule="exact"/>
        <w:ind w:firstLine="560" w:firstLineChars="200"/>
        <w:jc w:val="both"/>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谈判小组对该谈判申请人报价的单价等进行分析，对明显偏低的单项（不包括没有报价的单项）应当向其发出澄清函，要求该谈判</w:t>
      </w:r>
      <w:r>
        <w:rPr>
          <w:rFonts w:hint="eastAsia" w:ascii="仿宋" w:hAnsi="仿宋" w:eastAsia="仿宋"/>
          <w:color w:val="000000" w:themeColor="text1"/>
          <w:sz w:val="28"/>
          <w:szCs w:val="28"/>
          <w14:textFill>
            <w14:solidFill>
              <w14:schemeClr w14:val="tx1"/>
            </w14:solidFill>
          </w14:textFill>
        </w:rPr>
        <w:t>申请人作出书面说明并提供相关证明材料；</w:t>
      </w:r>
    </w:p>
    <w:p w14:paraId="3795D9C9">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谈判小组全体成员三分之二以上认为该谈判申请人不能合理说明或者不能提供相关证明材料的，认定该谈判申请人以低于成本竞标，其谈判报价应作废标处理。</w:t>
      </w:r>
    </w:p>
    <w:p w14:paraId="08A31D78">
      <w:pPr>
        <w:pStyle w:val="130"/>
        <w:spacing w:line="580" w:lineRule="exact"/>
        <w:ind w:firstLine="562" w:firstLineChars="200"/>
        <w:jc w:val="both"/>
        <w:rPr>
          <w:rFonts w:ascii="仿宋" w:hAnsi="仿宋" w:eastAsia="仿宋"/>
          <w:b/>
          <w:color w:val="000000" w:themeColor="text1"/>
          <w:kern w:val="2"/>
          <w:sz w:val="28"/>
          <w:szCs w:val="28"/>
          <w14:textFill>
            <w14:solidFill>
              <w14:schemeClr w14:val="tx1"/>
            </w14:solidFill>
          </w14:textFill>
        </w:rPr>
      </w:pPr>
      <w:r>
        <w:rPr>
          <w:rFonts w:hint="eastAsia" w:ascii="仿宋" w:hAnsi="仿宋" w:eastAsia="仿宋"/>
          <w:b/>
          <w:color w:val="000000" w:themeColor="text1"/>
          <w:kern w:val="2"/>
          <w:sz w:val="28"/>
          <w:szCs w:val="28"/>
          <w14:textFill>
            <w14:solidFill>
              <w14:schemeClr w14:val="tx1"/>
            </w14:solidFill>
          </w14:textFill>
        </w:rPr>
        <w:t>细微偏差</w:t>
      </w:r>
      <w:r>
        <w:rPr>
          <w:rFonts w:ascii="仿宋" w:hAnsi="仿宋" w:eastAsia="仿宋"/>
          <w:b/>
          <w:color w:val="000000" w:themeColor="text1"/>
          <w:kern w:val="2"/>
          <w:sz w:val="28"/>
          <w:szCs w:val="28"/>
          <w14:textFill>
            <w14:solidFill>
              <w14:schemeClr w14:val="tx1"/>
            </w14:solidFill>
          </w14:textFill>
        </w:rPr>
        <w:t xml:space="preserve"> </w:t>
      </w:r>
    </w:p>
    <w:p w14:paraId="2B282EB3">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细微偏差是报价文件中不构成实质性偏差的不正规、不一致或不规则，</w:t>
      </w:r>
      <w:r>
        <w:rPr>
          <w:rFonts w:hint="eastAsia" w:ascii="仿宋" w:hAnsi="仿宋" w:eastAsia="仿宋"/>
          <w:color w:val="000000" w:themeColor="text1"/>
          <w:sz w:val="28"/>
          <w:szCs w:val="28"/>
          <w14:textFill>
            <w14:solidFill>
              <w14:schemeClr w14:val="tx1"/>
            </w14:solidFill>
          </w14:textFill>
        </w:rPr>
        <w:t>谈判小组</w:t>
      </w:r>
      <w:r>
        <w:rPr>
          <w:rFonts w:hint="eastAsia" w:ascii="仿宋" w:hAnsi="仿宋" w:eastAsia="仿宋" w:cs="宋体"/>
          <w:color w:val="000000" w:themeColor="text1"/>
          <w:sz w:val="28"/>
          <w:szCs w:val="28"/>
          <w14:textFill>
            <w14:solidFill>
              <w14:schemeClr w14:val="tx1"/>
            </w14:solidFill>
          </w14:textFill>
        </w:rPr>
        <w:t>可以接受，但这种接受不能损坏或影响任何报价人的相对排序。以下情况属于细微偏差：</w:t>
      </w:r>
    </w:p>
    <w:p w14:paraId="70586CFA">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文字表述的内容含义不明确；</w:t>
      </w:r>
    </w:p>
    <w:p w14:paraId="33802EC1">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同类问题表述不一致；</w:t>
      </w:r>
    </w:p>
    <w:p w14:paraId="038BD3CB">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有明显文字和计算错误；</w:t>
      </w:r>
    </w:p>
    <w:p w14:paraId="1996493F">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提供的信息、数据资料等不完整；</w:t>
      </w:r>
    </w:p>
    <w:p w14:paraId="4A180852">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谈判小组认定的其他细微偏差。</w:t>
      </w:r>
    </w:p>
    <w:p w14:paraId="346C4B9D">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7" w:name="_Toc515022849"/>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5.评审方法</w:t>
      </w:r>
      <w:bookmarkEnd w:id="57"/>
    </w:p>
    <w:p w14:paraId="305BD5D1">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本次谈判评选采用最低报价法。</w:t>
      </w:r>
    </w:p>
    <w:p w14:paraId="32F6025C">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谈判小组依</w:t>
      </w:r>
      <w:r>
        <w:rPr>
          <w:rFonts w:hint="eastAsia" w:ascii="仿宋" w:hAnsi="仿宋" w:eastAsia="仿宋" w:cs="宋体"/>
          <w:color w:val="000000" w:themeColor="text1"/>
          <w:sz w:val="28"/>
          <w:szCs w:val="28"/>
          <w14:textFill>
            <w14:solidFill>
              <w14:schemeClr w14:val="tx1"/>
            </w14:solidFill>
          </w14:textFill>
        </w:rPr>
        <w:t>按照谈判文件确定的要求和评审方法，按</w:t>
      </w:r>
      <w:r>
        <w:rPr>
          <w:rFonts w:hint="eastAsia" w:ascii="仿宋" w:hAnsi="仿宋" w:eastAsia="仿宋" w:cs="Times New Roman"/>
          <w:color w:val="000000" w:themeColor="text1"/>
          <w:sz w:val="28"/>
          <w:szCs w:val="28"/>
          <w14:textFill>
            <w14:solidFill>
              <w14:schemeClr w14:val="tx1"/>
            </w14:solidFill>
          </w14:textFill>
        </w:rPr>
        <w:t>表8“评审办法表”规定的评审标准对谈判申请文件进行审查。有一项不符合评审标准的，作废标处理。</w:t>
      </w:r>
    </w:p>
    <w:p w14:paraId="34950C66">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5.1资格审查范围不能超过</w:t>
      </w:r>
      <w:r>
        <w:rPr>
          <w:rFonts w:hint="eastAsia" w:ascii="仿宋" w:hAnsi="仿宋" w:eastAsia="仿宋" w:cs="Times New Roman"/>
          <w:color w:val="000000" w:themeColor="text1"/>
          <w:sz w:val="28"/>
          <w:szCs w:val="28"/>
          <w14:textFill>
            <w14:solidFill>
              <w14:schemeClr w14:val="tx1"/>
            </w14:solidFill>
          </w14:textFill>
        </w:rPr>
        <w:t>表8</w:t>
      </w:r>
      <w:r>
        <w:rPr>
          <w:rFonts w:hint="eastAsia" w:ascii="仿宋" w:hAnsi="仿宋" w:eastAsia="仿宋"/>
          <w:color w:val="000000" w:themeColor="text1"/>
          <w:kern w:val="2"/>
          <w:sz w:val="28"/>
          <w:szCs w:val="28"/>
          <w14:textFill>
            <w14:solidFill>
              <w14:schemeClr w14:val="tx1"/>
            </w14:solidFill>
          </w14:textFill>
        </w:rPr>
        <w:t>中对</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的资格条件要求。</w:t>
      </w:r>
    </w:p>
    <w:p w14:paraId="30648BAB">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5.2资格审查过程中，谈判小组成员对</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资格是否符合规定存在争议的，应当以少数服从多数的原则处理，但不得违背政府采购法和谈判文件规定。有不同意见的谈判小组成员应当及时向</w:t>
      </w:r>
      <w:r>
        <w:rPr>
          <w:rFonts w:hint="eastAsia" w:ascii="仿宋" w:hAnsi="仿宋" w:eastAsia="仿宋" w:cs="Times New Roman"/>
          <w:color w:val="000000" w:themeColor="text1"/>
          <w:sz w:val="28"/>
          <w:szCs w:val="28"/>
          <w14:textFill>
            <w14:solidFill>
              <w14:schemeClr w14:val="tx1"/>
            </w14:solidFill>
          </w14:textFill>
        </w:rPr>
        <w:t>同级政府采购监督管理部门</w:t>
      </w:r>
      <w:r>
        <w:rPr>
          <w:rFonts w:hint="eastAsia" w:ascii="仿宋" w:hAnsi="仿宋" w:eastAsia="仿宋"/>
          <w:color w:val="000000" w:themeColor="text1"/>
          <w:kern w:val="2"/>
          <w:sz w:val="28"/>
          <w:szCs w:val="28"/>
          <w14:textFill>
            <w14:solidFill>
              <w14:schemeClr w14:val="tx1"/>
            </w14:solidFill>
          </w14:textFill>
        </w:rPr>
        <w:t>报告。</w:t>
      </w:r>
    </w:p>
    <w:p w14:paraId="38A5FE5B">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5.3谈判小组资格审查结束后，应当向采购人出具资格审查报告，确定参加谈判的申请人名单。没有通过资格审查的</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，谈判小组应当在资格审查报告中说明原因。</w:t>
      </w:r>
    </w:p>
    <w:p w14:paraId="726A2189">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成员应当在资格审查报告中签字确认，对资格审查过程和结果有不同意见的，应当在资格审查报告中写明并说明理由。签字但不写明不同意见或者不说明理由的，视同无意见。不签字的，不影响资格审查报告的有效性。</w:t>
      </w:r>
    </w:p>
    <w:p w14:paraId="2061A7E7">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5.4谈判小组出具资格审查报告后，采购人应当将通过资格审查和未通过资格审查的</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名单向所有递交谈判申请文件的</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当场宣布。采购人宣布未通过资格审查的</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名单时，应当告知</w:t>
      </w:r>
      <w:r>
        <w:rPr>
          <w:rFonts w:hint="eastAsia" w:ascii="仿宋" w:hAnsi="仿宋" w:eastAsia="仿宋" w:cs="Times New Roman"/>
          <w:color w:val="000000" w:themeColor="text1"/>
          <w:sz w:val="28"/>
          <w:szCs w:val="28"/>
          <w14:textFill>
            <w14:solidFill>
              <w14:schemeClr w14:val="tx1"/>
            </w14:solidFill>
          </w14:textFill>
        </w:rPr>
        <w:t>谈判申请人</w:t>
      </w:r>
      <w:r>
        <w:rPr>
          <w:rFonts w:hint="eastAsia" w:ascii="仿宋" w:hAnsi="仿宋" w:eastAsia="仿宋"/>
          <w:color w:val="000000" w:themeColor="text1"/>
          <w:kern w:val="2"/>
          <w:sz w:val="28"/>
          <w:szCs w:val="28"/>
          <w14:textFill>
            <w14:solidFill>
              <w14:schemeClr w14:val="tx1"/>
            </w14:solidFill>
          </w14:textFill>
        </w:rPr>
        <w:t>未通过资格审查的原因。</w:t>
      </w:r>
    </w:p>
    <w:p w14:paraId="7832BB03">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5.5通过资格审查的申请人不足三家的，本次竞争性谈判采购活动终止。</w:t>
      </w:r>
    </w:p>
    <w:p w14:paraId="12E3BB1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5.6谈判小组对</w:t>
      </w:r>
      <w:r>
        <w:rPr>
          <w:rFonts w:hint="eastAsia" w:ascii="仿宋" w:hAnsi="仿宋" w:eastAsia="仿宋"/>
          <w:color w:val="000000" w:themeColor="text1"/>
          <w:sz w:val="28"/>
          <w:szCs w:val="28"/>
          <w14:textFill>
            <w14:solidFill>
              <w14:schemeClr w14:val="tx1"/>
            </w14:solidFill>
          </w14:textFill>
        </w:rPr>
        <w:t>资格审查</w:t>
      </w:r>
      <w:r>
        <w:rPr>
          <w:rFonts w:hint="eastAsia" w:ascii="仿宋" w:hAnsi="仿宋" w:eastAsia="仿宋" w:cs="宋体"/>
          <w:color w:val="000000" w:themeColor="text1"/>
          <w:sz w:val="28"/>
          <w:szCs w:val="28"/>
          <w14:textFill>
            <w14:solidFill>
              <w14:schemeClr w14:val="tx1"/>
            </w14:solidFill>
          </w14:textFill>
        </w:rPr>
        <w:t>合格的谈判申请文件的技术部分和商务部分作进一步的比较和评价，同时考虑以下因素：</w:t>
      </w:r>
    </w:p>
    <w:p w14:paraId="51D276C9">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商务条款有无偏离；</w:t>
      </w:r>
    </w:p>
    <w:p w14:paraId="756FFCE8">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技术规格有无偏离；</w:t>
      </w:r>
    </w:p>
    <w:p w14:paraId="6359208B">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设计方案先进、合理；</w:t>
      </w:r>
    </w:p>
    <w:p w14:paraId="65FC7255">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产品的性能、互换性及标准；</w:t>
      </w:r>
    </w:p>
    <w:p w14:paraId="5751D677">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产品的先进性、可靠性；</w:t>
      </w:r>
    </w:p>
    <w:p w14:paraId="7C2C660F">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产品的寿命、经营成本；</w:t>
      </w:r>
    </w:p>
    <w:p w14:paraId="03E61554">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维修服务、备件供应；</w:t>
      </w:r>
    </w:p>
    <w:p w14:paraId="042D8DCB">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运输条件、交货时间和安装竣工时间；</w:t>
      </w:r>
    </w:p>
    <w:p w14:paraId="6DF08EC6">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经营信誉、售后服务和质量保证等。</w:t>
      </w:r>
    </w:p>
    <w:p w14:paraId="652A0FCB">
      <w:pPr>
        <w:spacing w:line="40" w:lineRule="atLeast"/>
        <w:jc w:val="center"/>
        <w:rPr>
          <w:rFonts w:ascii="黑体" w:hAnsi="宋体" w:eastAsia="黑体"/>
          <w:color w:val="000000" w:themeColor="text1"/>
          <w:sz w:val="28"/>
          <w:szCs w:val="28"/>
          <w14:textFill>
            <w14:solidFill>
              <w14:schemeClr w14:val="tx1"/>
            </w14:solidFill>
          </w14:textFill>
        </w:rPr>
      </w:pPr>
      <w:r>
        <w:rPr>
          <w:rFonts w:hint="eastAsia" w:ascii="黑体" w:hAnsi="宋体" w:eastAsia="黑体"/>
          <w:color w:val="000000" w:themeColor="text1"/>
          <w:sz w:val="28"/>
          <w:szCs w:val="28"/>
          <w14:textFill>
            <w14:solidFill>
              <w14:schemeClr w14:val="tx1"/>
            </w14:solidFill>
          </w14:textFill>
        </w:rPr>
        <w:t>表8  评审办法表</w:t>
      </w:r>
    </w:p>
    <w:tbl>
      <w:tblPr>
        <w:tblStyle w:val="39"/>
        <w:tblW w:w="8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0"/>
        <w:gridCol w:w="2237"/>
        <w:gridCol w:w="5266"/>
      </w:tblGrid>
      <w:tr w14:paraId="75FDA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Align w:val="center"/>
          </w:tcPr>
          <w:p w14:paraId="3F662E49">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强制标准</w:t>
            </w:r>
          </w:p>
        </w:tc>
        <w:tc>
          <w:tcPr>
            <w:tcW w:w="2237" w:type="dxa"/>
            <w:vAlign w:val="center"/>
          </w:tcPr>
          <w:p w14:paraId="22BCE410">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评审因素</w:t>
            </w:r>
          </w:p>
        </w:tc>
        <w:tc>
          <w:tcPr>
            <w:tcW w:w="5266" w:type="dxa"/>
            <w:vAlign w:val="center"/>
          </w:tcPr>
          <w:p w14:paraId="08CC26C6">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评审标准</w:t>
            </w:r>
          </w:p>
        </w:tc>
      </w:tr>
      <w:tr w14:paraId="10D88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restart"/>
            <w:vAlign w:val="center"/>
          </w:tcPr>
          <w:p w14:paraId="4401CD3E">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形式</w:t>
            </w:r>
          </w:p>
          <w:p w14:paraId="4CA7A1DE">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评审</w:t>
            </w:r>
          </w:p>
          <w:p w14:paraId="6615D851">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标准</w:t>
            </w:r>
          </w:p>
        </w:tc>
        <w:tc>
          <w:tcPr>
            <w:tcW w:w="2237" w:type="dxa"/>
            <w:vAlign w:val="center"/>
          </w:tcPr>
          <w:p w14:paraId="48D08089">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谈判申请人名称</w:t>
            </w:r>
          </w:p>
        </w:tc>
        <w:tc>
          <w:tcPr>
            <w:tcW w:w="5266" w:type="dxa"/>
            <w:vAlign w:val="center"/>
          </w:tcPr>
          <w:p w14:paraId="1C864A9C">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与营业执照、税务登记证、组织机构代码证一致</w:t>
            </w:r>
          </w:p>
        </w:tc>
      </w:tr>
      <w:tr w14:paraId="53533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6B73A617">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44AAAC4A">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签字、盖章</w:t>
            </w:r>
          </w:p>
        </w:tc>
        <w:tc>
          <w:tcPr>
            <w:tcW w:w="5266" w:type="dxa"/>
            <w:vAlign w:val="center"/>
          </w:tcPr>
          <w:p w14:paraId="51AECB13">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符合第二章《谈判申请文件》的要求</w:t>
            </w:r>
          </w:p>
        </w:tc>
      </w:tr>
      <w:tr w14:paraId="3387F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1958EFF6">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3B7B93DB">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谈判申请文件份数</w:t>
            </w:r>
          </w:p>
        </w:tc>
        <w:tc>
          <w:tcPr>
            <w:tcW w:w="5266" w:type="dxa"/>
            <w:vAlign w:val="center"/>
          </w:tcPr>
          <w:p w14:paraId="634BB10E">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符合第二章《谈判申请文件》的要求</w:t>
            </w:r>
          </w:p>
        </w:tc>
      </w:tr>
      <w:tr w14:paraId="4140E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70FBE86E">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5087EB50">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装订要求</w:t>
            </w:r>
          </w:p>
        </w:tc>
        <w:tc>
          <w:tcPr>
            <w:tcW w:w="5266" w:type="dxa"/>
            <w:vAlign w:val="center"/>
          </w:tcPr>
          <w:p w14:paraId="7E945CCE">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符合第二章《谈判申请文件》的要求</w:t>
            </w:r>
          </w:p>
        </w:tc>
      </w:tr>
      <w:tr w14:paraId="796FC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73FA68E5">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43880D2B">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谈判申请文件格式</w:t>
            </w:r>
          </w:p>
        </w:tc>
        <w:tc>
          <w:tcPr>
            <w:tcW w:w="5266" w:type="dxa"/>
            <w:vAlign w:val="center"/>
          </w:tcPr>
          <w:p w14:paraId="57D22976">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符合第二章《谈判申请文件》的要求</w:t>
            </w:r>
          </w:p>
        </w:tc>
      </w:tr>
      <w:tr w14:paraId="42266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6E3A0CD9">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6B2CB6F2">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报价唯一</w:t>
            </w:r>
          </w:p>
        </w:tc>
        <w:tc>
          <w:tcPr>
            <w:tcW w:w="5266" w:type="dxa"/>
            <w:vAlign w:val="center"/>
          </w:tcPr>
          <w:p w14:paraId="52580B56">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只能有一个有效报价，</w:t>
            </w:r>
          </w:p>
        </w:tc>
      </w:tr>
      <w:tr w14:paraId="08104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restart"/>
            <w:vAlign w:val="center"/>
          </w:tcPr>
          <w:p w14:paraId="3C7A5C7A">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资格</w:t>
            </w:r>
          </w:p>
          <w:p w14:paraId="65C17726">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评审</w:t>
            </w:r>
          </w:p>
          <w:p w14:paraId="2673B896">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标准</w:t>
            </w:r>
          </w:p>
        </w:tc>
        <w:tc>
          <w:tcPr>
            <w:tcW w:w="2237" w:type="dxa"/>
            <w:vAlign w:val="center"/>
          </w:tcPr>
          <w:p w14:paraId="59269B16">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营业执照</w:t>
            </w:r>
          </w:p>
        </w:tc>
        <w:tc>
          <w:tcPr>
            <w:tcW w:w="5266" w:type="dxa"/>
            <w:vAlign w:val="center"/>
          </w:tcPr>
          <w:p w14:paraId="650A0D96">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符合第二章《资格证明材料》的要求</w:t>
            </w:r>
          </w:p>
        </w:tc>
      </w:tr>
      <w:tr w14:paraId="3AB5D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3913384D">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590C056E">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税务登记证</w:t>
            </w:r>
          </w:p>
        </w:tc>
        <w:tc>
          <w:tcPr>
            <w:tcW w:w="5266" w:type="dxa"/>
            <w:vAlign w:val="center"/>
          </w:tcPr>
          <w:p w14:paraId="32FD9554">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符合第二章《资格证明材料》的要求</w:t>
            </w:r>
          </w:p>
        </w:tc>
      </w:tr>
      <w:tr w14:paraId="0B765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03589BE1">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158C64B9">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组织机构代码证</w:t>
            </w:r>
          </w:p>
        </w:tc>
        <w:tc>
          <w:tcPr>
            <w:tcW w:w="5266" w:type="dxa"/>
            <w:vAlign w:val="center"/>
          </w:tcPr>
          <w:p w14:paraId="0EB1655C">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符合第二章《资格证明材料》的要求</w:t>
            </w:r>
          </w:p>
        </w:tc>
      </w:tr>
      <w:tr w14:paraId="345F3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3B2C3841">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62D543CA">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谈判保证金交纳凭证</w:t>
            </w:r>
          </w:p>
        </w:tc>
        <w:tc>
          <w:tcPr>
            <w:tcW w:w="5266" w:type="dxa"/>
            <w:vAlign w:val="center"/>
          </w:tcPr>
          <w:p w14:paraId="7BF40CA6">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符合第二章《资格证明材料》的要求</w:t>
            </w:r>
          </w:p>
        </w:tc>
      </w:tr>
      <w:tr w14:paraId="1EDDB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71C4799B">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78F83811">
            <w:pPr>
              <w:spacing w:line="3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法定代表人或授权委托书</w:t>
            </w:r>
          </w:p>
        </w:tc>
        <w:tc>
          <w:tcPr>
            <w:tcW w:w="5266" w:type="dxa"/>
            <w:vAlign w:val="center"/>
          </w:tcPr>
          <w:p w14:paraId="5BB9F57B">
            <w:pPr>
              <w:spacing w:line="3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符合第二章《资格证明材料》的要求</w:t>
            </w:r>
          </w:p>
        </w:tc>
      </w:tr>
      <w:tr w14:paraId="4A3B8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19" w:hRule="atLeast"/>
          <w:jc w:val="center"/>
        </w:trPr>
        <w:tc>
          <w:tcPr>
            <w:tcW w:w="710" w:type="dxa"/>
            <w:vMerge w:val="restart"/>
            <w:vAlign w:val="center"/>
          </w:tcPr>
          <w:p w14:paraId="762C21C1">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响应</w:t>
            </w:r>
          </w:p>
          <w:p w14:paraId="540101CD">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性评</w:t>
            </w:r>
          </w:p>
          <w:p w14:paraId="21DD71F9">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审标</w:t>
            </w:r>
          </w:p>
          <w:p w14:paraId="28C7A245">
            <w:pPr>
              <w:spacing w:line="340" w:lineRule="exact"/>
              <w:jc w:val="center"/>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准</w:t>
            </w:r>
          </w:p>
        </w:tc>
        <w:tc>
          <w:tcPr>
            <w:tcW w:w="2237" w:type="dxa"/>
            <w:vAlign w:val="center"/>
          </w:tcPr>
          <w:p w14:paraId="1CB9013C">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计划工期</w:t>
            </w:r>
          </w:p>
        </w:tc>
        <w:tc>
          <w:tcPr>
            <w:tcW w:w="5266" w:type="dxa"/>
            <w:vAlign w:val="center"/>
          </w:tcPr>
          <w:p w14:paraId="2B26E050">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3</w:t>
            </w:r>
            <w:r>
              <w:rPr>
                <w:rFonts w:cs="Times New Roman" w:asciiTheme="minorEastAsia" w:hAnsiTheme="minorEastAsia"/>
                <w:color w:val="000000" w:themeColor="text1"/>
                <w:sz w:val="24"/>
                <w:szCs w:val="24"/>
                <w14:textFill>
                  <w14:solidFill>
                    <w14:schemeClr w14:val="tx1"/>
                  </w14:solidFill>
                </w14:textFill>
              </w:rPr>
              <w:t>0</w:t>
            </w:r>
            <w:r>
              <w:rPr>
                <w:rFonts w:hint="eastAsia" w:cs="Times New Roman" w:asciiTheme="minorEastAsia" w:hAnsiTheme="minorEastAsia"/>
                <w:color w:val="000000" w:themeColor="text1"/>
                <w:sz w:val="24"/>
                <w:szCs w:val="24"/>
                <w14:textFill>
                  <w14:solidFill>
                    <w14:schemeClr w14:val="tx1"/>
                  </w14:solidFill>
                </w14:textFill>
              </w:rPr>
              <w:t>日历天</w:t>
            </w:r>
          </w:p>
        </w:tc>
      </w:tr>
      <w:tr w14:paraId="2E49C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3" w:hRule="atLeast"/>
          <w:jc w:val="center"/>
        </w:trPr>
        <w:tc>
          <w:tcPr>
            <w:tcW w:w="710" w:type="dxa"/>
            <w:vMerge w:val="continue"/>
          </w:tcPr>
          <w:p w14:paraId="65950D0E">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5A1F8A18">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质量</w:t>
            </w:r>
          </w:p>
        </w:tc>
        <w:tc>
          <w:tcPr>
            <w:tcW w:w="5266" w:type="dxa"/>
            <w:vAlign w:val="center"/>
          </w:tcPr>
          <w:p w14:paraId="03F33988">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符合国家现行质量验收合格标准</w:t>
            </w:r>
          </w:p>
        </w:tc>
      </w:tr>
      <w:tr w14:paraId="191F6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0" w:hRule="atLeast"/>
          <w:jc w:val="center"/>
        </w:trPr>
        <w:tc>
          <w:tcPr>
            <w:tcW w:w="710" w:type="dxa"/>
            <w:vMerge w:val="continue"/>
          </w:tcPr>
          <w:p w14:paraId="07F91CA7">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417CFF6A">
            <w:pPr>
              <w:spacing w:line="3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已标价物资清单</w:t>
            </w:r>
          </w:p>
        </w:tc>
        <w:tc>
          <w:tcPr>
            <w:tcW w:w="5266" w:type="dxa"/>
            <w:vAlign w:val="center"/>
          </w:tcPr>
          <w:p w14:paraId="32CEC868">
            <w:pPr>
              <w:spacing w:line="3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符合第3章《项目需求》给出的范围、数量以及《谈判文件》中对谈判申请人的要求</w:t>
            </w:r>
          </w:p>
        </w:tc>
      </w:tr>
      <w:tr w14:paraId="6B8F7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186FA989">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7F8F862F">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成本</w:t>
            </w:r>
          </w:p>
        </w:tc>
        <w:tc>
          <w:tcPr>
            <w:tcW w:w="5266" w:type="dxa"/>
            <w:vAlign w:val="center"/>
          </w:tcPr>
          <w:p w14:paraId="4D4AF9FC">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低于成本报价按第二章《谈判报价》要求认定</w:t>
            </w:r>
          </w:p>
        </w:tc>
      </w:tr>
      <w:tr w14:paraId="0F5D2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 w:hRule="atLeast"/>
          <w:jc w:val="center"/>
        </w:trPr>
        <w:tc>
          <w:tcPr>
            <w:tcW w:w="710" w:type="dxa"/>
            <w:vMerge w:val="continue"/>
          </w:tcPr>
          <w:p w14:paraId="18970B7D">
            <w:pPr>
              <w:spacing w:line="340" w:lineRule="exact"/>
              <w:jc w:val="center"/>
              <w:rPr>
                <w:rFonts w:cs="Times New Roman" w:asciiTheme="minorEastAsia" w:hAnsiTheme="minorEastAsia"/>
                <w:color w:val="000000" w:themeColor="text1"/>
                <w:sz w:val="24"/>
                <w:szCs w:val="24"/>
                <w14:textFill>
                  <w14:solidFill>
                    <w14:schemeClr w14:val="tx1"/>
                  </w14:solidFill>
                </w14:textFill>
              </w:rPr>
            </w:pPr>
          </w:p>
        </w:tc>
        <w:tc>
          <w:tcPr>
            <w:tcW w:w="2237" w:type="dxa"/>
            <w:vAlign w:val="center"/>
          </w:tcPr>
          <w:p w14:paraId="33FC09C7">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最高限价</w:t>
            </w:r>
          </w:p>
        </w:tc>
        <w:tc>
          <w:tcPr>
            <w:tcW w:w="5266" w:type="dxa"/>
            <w:vAlign w:val="center"/>
          </w:tcPr>
          <w:p w14:paraId="46E1C349">
            <w:pPr>
              <w:spacing w:line="440" w:lineRule="exact"/>
              <w:jc w:val="left"/>
              <w:rPr>
                <w:rFonts w:cs="Times New Roman" w:asciiTheme="minorEastAsia" w:hAnsiTheme="minorEastAsia"/>
                <w:color w:val="000000" w:themeColor="text1"/>
                <w:sz w:val="24"/>
                <w:szCs w:val="24"/>
                <w14:textFill>
                  <w14:solidFill>
                    <w14:schemeClr w14:val="tx1"/>
                  </w14:solidFill>
                </w14:textFill>
              </w:rPr>
            </w:pPr>
            <w:r>
              <w:rPr>
                <w:rFonts w:hint="eastAsia" w:cs="Times New Roman" w:asciiTheme="minorEastAsia" w:hAnsiTheme="minorEastAsia"/>
                <w:color w:val="000000" w:themeColor="text1"/>
                <w:sz w:val="24"/>
                <w:szCs w:val="24"/>
                <w14:textFill>
                  <w14:solidFill>
                    <w14:schemeClr w14:val="tx1"/>
                  </w14:solidFill>
                </w14:textFill>
              </w:rPr>
              <w:t>谈判报价（最后报价）不得超过最高限价</w:t>
            </w:r>
          </w:p>
        </w:tc>
      </w:tr>
    </w:tbl>
    <w:p w14:paraId="6EEE2E6B">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8" w:name="_Toc515022850"/>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6.谈判</w:t>
      </w:r>
      <w:bookmarkEnd w:id="58"/>
    </w:p>
    <w:p w14:paraId="07558CBC">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谈判文件第三章的所有内容均为本次采购项目的谈判内容。</w:t>
      </w:r>
    </w:p>
    <w:p w14:paraId="510C5F7A">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（1）谈判申请人资格审查结束后，采购人组织谈判小组按照谈判文件的规定与通过资格审查的谈判申请人分别进行谈判。</w:t>
      </w:r>
    </w:p>
    <w:p w14:paraId="5080AFAB">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（2）谈判过程中，谈判小组获得采购人同意后，可以根据谈判情况变更谈判文件内容，但资格条件不得变更，并将变更的内容书面通知所有参加谈判的谈判申请人，并做好书面记录。</w:t>
      </w:r>
    </w:p>
    <w:p w14:paraId="4996509A">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谈判文件拟定的谈判轮次结束后，出现满足最低要求谈判申请人不足三家的情况，谈判小组可调整谈判轮次，但必须写出书面理由。</w:t>
      </w:r>
    </w:p>
    <w:p w14:paraId="06AB4BB1">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经过三轮及以上谈判后，谈判申请文件仍然不能满足谈判文件规定的采购项目最低要求的，或者谈判过程中，谈判小组发现或者知晓谈判申请人存在违法、违纪行为的，谈判小组应当将该谈判申请人淘汰，不允许其参加最后报价。</w:t>
      </w:r>
    </w:p>
    <w:p w14:paraId="7ECBC525">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谈判小组淘汰谈判申请人的，应当书面通知该谈判申请人，并说明理由。</w:t>
      </w:r>
    </w:p>
    <w:p w14:paraId="558B941A">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（3）谈判过程中，谈判申请人可以根据谈判情况变更其谈判申请文件，并将变更内容形成书面材料送谈判小组。变更内容应作为谈判申请文件的一部分。</w:t>
      </w:r>
    </w:p>
    <w:p w14:paraId="1BC1581F">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谈判申请人书面材料应当签字确认，否则无效。谈判申请人为法人的，应当由其法定代表人或其代理人签字确认。</w:t>
      </w:r>
    </w:p>
    <w:p w14:paraId="5211CD4A">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（4）谈判达到谈判申请文件满足或者高于谈判文件规定的采购最低要求，即视同谈判申请文件符合采购需求、质量和服务，谈判小组应要求谈判申请人进行二次报价。</w:t>
      </w:r>
    </w:p>
    <w:p w14:paraId="445184EE">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（5）谈判申请人进行二次报价，应当在谈判室内填写报价单，递交采购人工作人员，由采购人工作人员收齐后集中公开唱标。</w:t>
      </w:r>
    </w:p>
    <w:p w14:paraId="22E88E0F">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谈判申请人的二次书面报价原则上不得超过其一次书面报价。谈判申请人报价单应当签字确认，否则无效。</w:t>
      </w:r>
    </w:p>
    <w:p w14:paraId="63AA200B">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（6）谈判结束后，部分谈判申请文件优于谈判文件要求的，不能以此作为高价成交的依据，谈判小组也不能接受其高价成交。</w:t>
      </w:r>
    </w:p>
    <w:p w14:paraId="1322BE20">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（7）谈判过程中，有下列情形之一的，谈判失败：</w:t>
      </w:r>
    </w:p>
    <w:p w14:paraId="3F3C240B">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参加谈判的谈判申请人不足三家的；</w:t>
      </w:r>
    </w:p>
    <w:p w14:paraId="78741A87">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参加谈判的谈判申请人均被淘汰的；</w:t>
      </w:r>
    </w:p>
    <w:p w14:paraId="33D8E78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谈判结束，谈判申请文件均不能满足谈判文件规定的采购项目最低要求的；</w:t>
      </w:r>
    </w:p>
    <w:p w14:paraId="0E72EF32">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谈判申请人二次书面报价均超过政府采购预算或者本次采购项目最高限价的；</w:t>
      </w:r>
    </w:p>
    <w:p w14:paraId="3A89FC15">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其他无法继续开展谈判或者无法成交的情形。</w:t>
      </w:r>
    </w:p>
    <w:p w14:paraId="775DDF7D">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59" w:name="_Toc515022851"/>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7.质疑和投诉</w:t>
      </w:r>
      <w:bookmarkEnd w:id="59"/>
    </w:p>
    <w:p w14:paraId="157E6E9C">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7.1谈判申请人若对本项目谈判采购活动及结果有质疑的，可根据《中华人民共和国政府采购法》及有关法规的规定在成交结果公告之日起三个工作日内向采购人提交书面质疑书，谈判申请人不提交的视为无异议，逾期提交的采购人将不予受理。</w:t>
      </w:r>
    </w:p>
    <w:p w14:paraId="2CB357A2">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7.2质疑书必须由谈判申请人法定代表人签署本人姓名或印盖本人姓名章并加盖单位公章，质疑书由参加本采购项目的权委托人签署本人姓名或印盖本人姓名章的，须附有法定代表人的授权委托书（</w:t>
      </w:r>
      <w:r>
        <w:rPr>
          <w:rFonts w:ascii="仿宋" w:hAnsi="仿宋" w:eastAsia="仿宋"/>
          <w:color w:val="000000" w:themeColor="text1"/>
          <w:kern w:val="2"/>
          <w:sz w:val="28"/>
          <w:szCs w:val="28"/>
          <w14:textFill>
            <w14:solidFill>
              <w14:schemeClr w14:val="tx1"/>
            </w14:solidFill>
          </w14:textFill>
        </w:rPr>
        <w:t>授权委托书</w:t>
      </w:r>
      <w:r>
        <w:rPr>
          <w:rFonts w:hint="eastAsia" w:ascii="仿宋" w:hAnsi="仿宋" w:eastAsia="仿宋"/>
          <w:color w:val="000000" w:themeColor="text1"/>
          <w:kern w:val="2"/>
          <w:sz w:val="28"/>
          <w:szCs w:val="28"/>
          <w14:textFill>
            <w14:solidFill>
              <w14:schemeClr w14:val="tx1"/>
            </w14:solidFill>
          </w14:textFill>
        </w:rPr>
        <w:t>须</w:t>
      </w:r>
      <w:r>
        <w:rPr>
          <w:rFonts w:ascii="仿宋" w:hAnsi="仿宋" w:eastAsia="仿宋"/>
          <w:color w:val="000000" w:themeColor="text1"/>
          <w:kern w:val="2"/>
          <w:sz w:val="28"/>
          <w:szCs w:val="28"/>
          <w14:textFill>
            <w14:solidFill>
              <w14:schemeClr w14:val="tx1"/>
            </w14:solidFill>
          </w14:textFill>
        </w:rPr>
        <w:t>载明委托的具体权限和事项</w:t>
      </w:r>
      <w:r>
        <w:rPr>
          <w:rFonts w:hint="eastAsia" w:ascii="仿宋" w:hAnsi="仿宋" w:eastAsia="仿宋"/>
          <w:color w:val="000000" w:themeColor="text1"/>
          <w:kern w:val="2"/>
          <w:sz w:val="28"/>
          <w:szCs w:val="28"/>
          <w14:textFill>
            <w14:solidFill>
              <w14:schemeClr w14:val="tx1"/>
            </w14:solidFill>
          </w14:textFill>
        </w:rPr>
        <w:t>），否则，采购人将不予受理。</w:t>
      </w:r>
    </w:p>
    <w:p w14:paraId="407B5117">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7.3质疑人提交质疑书为一式三份（正本一份，副本二份），主要内容须包括：（1）质疑人全称、地址、邮政编码等；（2）被质疑采购项目的名称和编号；（3）被质疑人及与质疑事项有关的当事人的自然人姓名或者法人、其他组织的名称；（4）质疑事项所依据的具体事实和理由、相关证据材料以及明确的请求；（5）有效联系人和联系电话；（6）提起质疑的日期。否则，采购人将不予受理。以电报、电话、传真和电子文件和电子邮件形式的质疑，采购人将不作为受理的依据。</w:t>
      </w:r>
    </w:p>
    <w:p w14:paraId="7634DF98">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7.4采购人：</w:t>
      </w:r>
      <w:r>
        <w:rPr>
          <w:rFonts w:ascii="仿宋" w:hAnsi="仿宋" w:eastAsia="仿宋"/>
          <w:color w:val="000000" w:themeColor="text1"/>
          <w:sz w:val="28"/>
          <w:szCs w:val="28"/>
          <w14:textFill>
            <w14:solidFill>
              <w14:schemeClr w14:val="tx1"/>
            </w14:solidFill>
          </w14:textFill>
        </w:rPr>
        <w:t>广元市</w:t>
      </w:r>
      <w:r>
        <w:rPr>
          <w:rFonts w:hint="eastAsia" w:ascii="仿宋" w:hAnsi="仿宋" w:eastAsia="仿宋"/>
          <w:color w:val="000000" w:themeColor="text1"/>
          <w:sz w:val="28"/>
          <w:szCs w:val="28"/>
          <w14:textFill>
            <w14:solidFill>
              <w14:schemeClr w14:val="tx1"/>
            </w14:solidFill>
          </w14:textFill>
        </w:rPr>
        <w:t>昭化区林业和园林局</w:t>
      </w:r>
      <w:r>
        <w:rPr>
          <w:rFonts w:hint="eastAsia" w:ascii="仿宋" w:hAnsi="仿宋" w:eastAsia="仿宋"/>
          <w:color w:val="000000" w:themeColor="text1"/>
          <w:kern w:val="2"/>
          <w:sz w:val="28"/>
          <w:szCs w:val="28"/>
          <w14:textFill>
            <w14:solidFill>
              <w14:schemeClr w14:val="tx1"/>
            </w14:solidFill>
          </w14:textFill>
        </w:rPr>
        <w:t>；地址</w:t>
      </w:r>
      <w:r>
        <w:rPr>
          <w:rFonts w:ascii="仿宋" w:hAnsi="仿宋" w:eastAsia="仿宋"/>
          <w:color w:val="000000" w:themeColor="text1"/>
          <w:kern w:val="2"/>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 xml:space="preserve"> 广元市昭化区元坝镇葭萌路杏林街12号</w:t>
      </w:r>
      <w:r>
        <w:rPr>
          <w:rFonts w:hint="eastAsia" w:ascii="仿宋" w:hAnsi="仿宋" w:eastAsia="仿宋"/>
          <w:color w:val="000000" w:themeColor="text1"/>
          <w:kern w:val="2"/>
          <w:sz w:val="28"/>
          <w:szCs w:val="28"/>
          <w14:textFill>
            <w14:solidFill>
              <w14:schemeClr w14:val="tx1"/>
            </w14:solidFill>
          </w14:textFill>
        </w:rPr>
        <w:t>；电话： 0839-8722231。</w:t>
      </w:r>
    </w:p>
    <w:p w14:paraId="533C76D3">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7.5采购人在收到质疑书原件的当日与质疑人办理签收手续。质疑书的内容不符合规定的，质疑人在收到采购人相关告知之日起的3个工作日之内，质疑人可对原质疑书修改后重新进行质疑，但在上述期限内采购人未收到质疑人重新提交的质疑书，或者重新提交的质疑仍不符合受理条件的，视为质疑人放弃质疑。</w:t>
      </w:r>
    </w:p>
    <w:p w14:paraId="379E66C1">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7.6质疑处理根据“谁主张、谁举证”的原则，对于采购人对有关质疑事项不具有法定调查、认定权限的，质疑人应当依法申请具有法定职权的部门查清、认定，并将相关结果提供给采购人；质疑事项属于有关法律、法规和规章规定处于保密阶段的事项，质疑人须提供信息来源或有效证据，否则认定为无效质疑事项。</w:t>
      </w:r>
    </w:p>
    <w:p w14:paraId="2748B990">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7.7采购人</w:t>
      </w:r>
      <w:r>
        <w:rPr>
          <w:rFonts w:ascii="仿宋" w:hAnsi="仿宋" w:eastAsia="仿宋"/>
          <w:color w:val="000000" w:themeColor="text1"/>
          <w:kern w:val="2"/>
          <w:sz w:val="28"/>
          <w:szCs w:val="28"/>
          <w14:textFill>
            <w14:solidFill>
              <w14:schemeClr w14:val="tx1"/>
            </w14:solidFill>
          </w14:textFill>
        </w:rPr>
        <w:t>处理质疑事项原则上采取书面审查的办法。</w:t>
      </w:r>
      <w:r>
        <w:rPr>
          <w:rFonts w:hint="eastAsia" w:ascii="仿宋" w:hAnsi="仿宋" w:eastAsia="仿宋"/>
          <w:color w:val="000000" w:themeColor="text1"/>
          <w:kern w:val="2"/>
          <w:sz w:val="28"/>
          <w:szCs w:val="28"/>
          <w14:textFill>
            <w14:solidFill>
              <w14:schemeClr w14:val="tx1"/>
            </w14:solidFill>
          </w14:textFill>
        </w:rPr>
        <w:t>采购人</w:t>
      </w:r>
      <w:r>
        <w:rPr>
          <w:rFonts w:ascii="仿宋" w:hAnsi="仿宋" w:eastAsia="仿宋"/>
          <w:color w:val="000000" w:themeColor="text1"/>
          <w:kern w:val="2"/>
          <w:sz w:val="28"/>
          <w:szCs w:val="28"/>
          <w14:textFill>
            <w14:solidFill>
              <w14:schemeClr w14:val="tx1"/>
            </w14:solidFill>
          </w14:textFill>
        </w:rPr>
        <w:t>认为有必要时，可以进行调查取证，也可以组织质疑人和被质疑人当面进行质证</w:t>
      </w:r>
      <w:r>
        <w:rPr>
          <w:rFonts w:hint="eastAsia" w:ascii="仿宋" w:hAnsi="仿宋" w:eastAsia="仿宋"/>
          <w:color w:val="000000" w:themeColor="text1"/>
          <w:kern w:val="2"/>
          <w:sz w:val="28"/>
          <w:szCs w:val="28"/>
          <w14:textFill>
            <w14:solidFill>
              <w14:schemeClr w14:val="tx1"/>
            </w14:solidFill>
          </w14:textFill>
        </w:rPr>
        <w:t>，</w:t>
      </w:r>
      <w:r>
        <w:rPr>
          <w:rFonts w:ascii="仿宋" w:hAnsi="仿宋" w:eastAsia="仿宋"/>
          <w:color w:val="000000" w:themeColor="text1"/>
          <w:kern w:val="2"/>
          <w:sz w:val="28"/>
          <w:szCs w:val="28"/>
          <w14:textFill>
            <w14:solidFill>
              <w14:schemeClr w14:val="tx1"/>
            </w14:solidFill>
          </w14:textFill>
        </w:rPr>
        <w:t>对</w:t>
      </w:r>
      <w:r>
        <w:rPr>
          <w:rFonts w:hint="eastAsia" w:ascii="仿宋" w:hAnsi="仿宋" w:eastAsia="仿宋"/>
          <w:color w:val="000000" w:themeColor="text1"/>
          <w:kern w:val="2"/>
          <w:sz w:val="28"/>
          <w:szCs w:val="28"/>
          <w14:textFill>
            <w14:solidFill>
              <w14:schemeClr w14:val="tx1"/>
            </w14:solidFill>
          </w14:textFill>
        </w:rPr>
        <w:t>采购人</w:t>
      </w:r>
      <w:r>
        <w:rPr>
          <w:rFonts w:ascii="仿宋" w:hAnsi="仿宋" w:eastAsia="仿宋"/>
          <w:color w:val="000000" w:themeColor="text1"/>
          <w:kern w:val="2"/>
          <w:sz w:val="28"/>
          <w:szCs w:val="28"/>
          <w14:textFill>
            <w14:solidFill>
              <w14:schemeClr w14:val="tx1"/>
            </w14:solidFill>
          </w14:textFill>
        </w:rPr>
        <w:t>进行调查的质疑事项，质疑人、被质疑人等应当如实反映情况，并提供</w:t>
      </w:r>
      <w:r>
        <w:rPr>
          <w:rFonts w:hint="eastAsia" w:ascii="仿宋" w:hAnsi="仿宋" w:eastAsia="仿宋"/>
          <w:color w:val="000000" w:themeColor="text1"/>
          <w:kern w:val="2"/>
          <w:sz w:val="28"/>
          <w:szCs w:val="28"/>
          <w14:textFill>
            <w14:solidFill>
              <w14:schemeClr w14:val="tx1"/>
            </w14:solidFill>
          </w14:textFill>
        </w:rPr>
        <w:t>采购人</w:t>
      </w:r>
      <w:r>
        <w:rPr>
          <w:rFonts w:ascii="仿宋" w:hAnsi="仿宋" w:eastAsia="仿宋"/>
          <w:color w:val="000000" w:themeColor="text1"/>
          <w:kern w:val="2"/>
          <w:sz w:val="28"/>
          <w:szCs w:val="28"/>
          <w14:textFill>
            <w14:solidFill>
              <w14:schemeClr w14:val="tx1"/>
            </w14:solidFill>
          </w14:textFill>
        </w:rPr>
        <w:t>所需要的相关材料。</w:t>
      </w:r>
      <w:r>
        <w:rPr>
          <w:rFonts w:ascii="仿宋" w:hAnsi="仿宋" w:eastAsia="仿宋"/>
          <w:color w:val="000000" w:themeColor="text1"/>
          <w:kern w:val="2"/>
          <w:sz w:val="28"/>
          <w:szCs w:val="28"/>
          <w14:textFill>
            <w14:solidFill>
              <w14:schemeClr w14:val="tx1"/>
            </w14:solidFill>
          </w14:textFill>
        </w:rPr>
        <w:br w:type="textWrapping"/>
      </w:r>
      <w:r>
        <w:rPr>
          <w:rFonts w:ascii="仿宋" w:hAnsi="仿宋" w:eastAsia="仿宋"/>
          <w:color w:val="000000" w:themeColor="text1"/>
          <w:kern w:val="2"/>
          <w:sz w:val="28"/>
          <w:szCs w:val="28"/>
          <w14:textFill>
            <w14:solidFill>
              <w14:schemeClr w14:val="tx1"/>
            </w14:solidFill>
          </w14:textFill>
        </w:rPr>
        <w:t>　　</w:t>
      </w:r>
      <w:r>
        <w:rPr>
          <w:rFonts w:hint="eastAsia" w:ascii="仿宋" w:hAnsi="仿宋" w:eastAsia="仿宋"/>
          <w:color w:val="000000" w:themeColor="text1"/>
          <w:kern w:val="2"/>
          <w:sz w:val="28"/>
          <w:szCs w:val="28"/>
          <w14:textFill>
            <w14:solidFill>
              <w14:schemeClr w14:val="tx1"/>
            </w14:solidFill>
          </w14:textFill>
        </w:rPr>
        <w:t>7.8</w:t>
      </w:r>
      <w:r>
        <w:rPr>
          <w:rFonts w:ascii="仿宋" w:hAnsi="仿宋" w:eastAsia="仿宋"/>
          <w:color w:val="000000" w:themeColor="text1"/>
          <w:kern w:val="2"/>
          <w:sz w:val="28"/>
          <w:szCs w:val="28"/>
          <w14:textFill>
            <w14:solidFill>
              <w14:schemeClr w14:val="tx1"/>
            </w14:solidFill>
          </w14:textFill>
        </w:rPr>
        <w:t>质疑人拒绝配合</w:t>
      </w:r>
      <w:r>
        <w:rPr>
          <w:rFonts w:hint="eastAsia" w:ascii="仿宋" w:hAnsi="仿宋" w:eastAsia="仿宋"/>
          <w:color w:val="000000" w:themeColor="text1"/>
          <w:kern w:val="2"/>
          <w:sz w:val="28"/>
          <w:szCs w:val="28"/>
          <w14:textFill>
            <w14:solidFill>
              <w14:schemeClr w14:val="tx1"/>
            </w14:solidFill>
          </w14:textFill>
        </w:rPr>
        <w:t>采购人</w:t>
      </w:r>
      <w:r>
        <w:rPr>
          <w:rFonts w:ascii="仿宋" w:hAnsi="仿宋" w:eastAsia="仿宋"/>
          <w:color w:val="000000" w:themeColor="text1"/>
          <w:kern w:val="2"/>
          <w:sz w:val="28"/>
          <w:szCs w:val="28"/>
          <w14:textFill>
            <w14:solidFill>
              <w14:schemeClr w14:val="tx1"/>
            </w14:solidFill>
          </w14:textFill>
        </w:rPr>
        <w:t>依法进行调查的，按自动撤回质疑处理；被质疑人在规定时限内，无正当理由未提交相关证据和其他有关材料的，视同放弃说明权利，认可质疑事项。</w:t>
      </w:r>
    </w:p>
    <w:p w14:paraId="36722C3D">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7.9质疑人已经参与了本采购项目的谈判活动，又对采购文件内容提出质疑的，采购人可视为质疑已超过有效期，将不予受理。</w:t>
      </w:r>
    </w:p>
    <w:p w14:paraId="1C4313B0">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7.10质疑人必须对质疑或投诉内容的真实性承担法律责任。</w:t>
      </w:r>
      <w:r>
        <w:rPr>
          <w:rFonts w:ascii="仿宋" w:hAnsi="仿宋" w:eastAsia="仿宋"/>
          <w:color w:val="000000" w:themeColor="text1"/>
          <w:kern w:val="2"/>
          <w:sz w:val="28"/>
          <w:szCs w:val="28"/>
          <w14:textFill>
            <w14:solidFill>
              <w14:schemeClr w14:val="tx1"/>
            </w14:solidFill>
          </w14:textFill>
        </w:rPr>
        <w:t>捏造事实</w:t>
      </w:r>
      <w:r>
        <w:rPr>
          <w:rFonts w:hint="eastAsia" w:ascii="仿宋" w:hAnsi="仿宋" w:eastAsia="仿宋"/>
          <w:color w:val="000000" w:themeColor="text1"/>
          <w:kern w:val="2"/>
          <w:sz w:val="28"/>
          <w:szCs w:val="28"/>
          <w14:textFill>
            <w14:solidFill>
              <w14:schemeClr w14:val="tx1"/>
            </w14:solidFill>
          </w14:textFill>
        </w:rPr>
        <w:t>或虚假及恶意质疑的，采购人可提请同级政府采购监管部门将其列入不良记录名单，在一至三年内禁止参加政府采购活动，并将处理决定在相关政府采购媒体上公布。</w:t>
      </w:r>
    </w:p>
    <w:p w14:paraId="2FBF839F">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7.11采购人自受理质疑之日起7个工作日内，对质疑事项作出书面答复，</w:t>
      </w:r>
      <w:r>
        <w:rPr>
          <w:rFonts w:ascii="仿宋" w:hAnsi="仿宋" w:eastAsia="仿宋"/>
          <w:color w:val="000000" w:themeColor="text1"/>
          <w:kern w:val="2"/>
          <w:sz w:val="28"/>
          <w:szCs w:val="28"/>
          <w14:textFill>
            <w14:solidFill>
              <w14:schemeClr w14:val="tx1"/>
            </w14:solidFill>
          </w14:textFill>
        </w:rPr>
        <w:t>但答复内容不得涉及国家机密和商业秘密。</w:t>
      </w:r>
      <w:r>
        <w:rPr>
          <w:rFonts w:hint="eastAsia" w:ascii="仿宋" w:hAnsi="仿宋" w:eastAsia="仿宋"/>
          <w:color w:val="000000" w:themeColor="text1"/>
          <w:kern w:val="2"/>
          <w:sz w:val="28"/>
          <w:szCs w:val="28"/>
          <w14:textFill>
            <w14:solidFill>
              <w14:schemeClr w14:val="tx1"/>
            </w14:solidFill>
          </w14:textFill>
        </w:rPr>
        <w:t>质疑人对采购人的答复不满意或未在规定时间内得到答复的，质疑人可以在答复期满后15个工作日内，可向政府采购监督管理部门投诉。</w:t>
      </w:r>
    </w:p>
    <w:p w14:paraId="2EA9E1F0">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7.12谈判申请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4EB215A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提供虚假材料谋取成交的；</w:t>
      </w:r>
    </w:p>
    <w:p w14:paraId="4C632FAE">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采取不正当手段诋毁、排挤其他谈判申请人的；</w:t>
      </w:r>
    </w:p>
    <w:p w14:paraId="6EEADC21">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与采购人、采购人或其他谈判申请人恶意串通的；</w:t>
      </w:r>
    </w:p>
    <w:p w14:paraId="4FD68EB8">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向采购人、采购人行贿或者提供其他不正当利益的；</w:t>
      </w:r>
    </w:p>
    <w:p w14:paraId="6798853F">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不按照采购文件要求、谈判文件和谈判承诺订立合同，或者与采购人另行订立背离合同实质性内容的协议的；</w:t>
      </w:r>
    </w:p>
    <w:p w14:paraId="7C5A374D">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拒绝有关部门监督检查或者提供虚假情况的；</w:t>
      </w:r>
    </w:p>
    <w:p w14:paraId="0330FE9F">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谈判申请人有前款第1至5项情形之一的，成交资格无效。</w:t>
      </w:r>
    </w:p>
    <w:p w14:paraId="797AD1D3">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60" w:name="_Toc515022852"/>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8.谈判结果与公示</w:t>
      </w:r>
      <w:bookmarkEnd w:id="60"/>
    </w:p>
    <w:p w14:paraId="0ED8879B">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61" w:name="_Toc515022853"/>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8.1谈判评审报告</w:t>
      </w:r>
      <w:bookmarkEnd w:id="61"/>
    </w:p>
    <w:p w14:paraId="37D42C86">
      <w:pPr>
        <w:widowControl/>
        <w:adjustRightInd w:val="0"/>
        <w:snapToGrid w:val="0"/>
        <w:spacing w:line="580" w:lineRule="exact"/>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谈判申请人报价结束后，谈判小组应当</w:t>
      </w:r>
      <w:r>
        <w:rPr>
          <w:rFonts w:hint="eastAsia" w:ascii="仿宋" w:hAnsi="仿宋" w:eastAsia="仿宋" w:cs="宋体"/>
          <w:color w:val="000000" w:themeColor="text1"/>
          <w:sz w:val="28"/>
          <w:szCs w:val="28"/>
          <w14:textFill>
            <w14:solidFill>
              <w14:schemeClr w14:val="tx1"/>
            </w14:solidFill>
          </w14:textFill>
        </w:rPr>
        <w:t>以合格谈判申请人提交的谈判文件、澄清文件、谈判承诺书等为依据，在满足本项目的各项指标、质量、交货期、付款方式等前提下，</w:t>
      </w:r>
      <w:r>
        <w:rPr>
          <w:rFonts w:hint="eastAsia" w:ascii="仿宋" w:hAnsi="仿宋" w:eastAsia="仿宋"/>
          <w:color w:val="000000" w:themeColor="text1"/>
          <w:sz w:val="28"/>
          <w:szCs w:val="28"/>
          <w14:textFill>
            <w14:solidFill>
              <w14:schemeClr w14:val="tx1"/>
            </w14:solidFill>
          </w14:textFill>
        </w:rPr>
        <w:t>按照报价由低到高排序，推荐中选人。</w:t>
      </w:r>
    </w:p>
    <w:p w14:paraId="74B3EC41">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二次报价如出现两个或两个以上合格谈判申请人报价相同的情况，采购人谈判小组有权要求报价相同的谈判申请人再作报价，直到竞争出最低报价为止。</w:t>
      </w:r>
    </w:p>
    <w:p w14:paraId="743843DB">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谈判小组推荐成交候选谈判申请人后，应当向采购人出具《竞争性谈判评审报告》。谈判小组成员应当在《竞争性谈判评审报告》中签字确认，对谈判过程和结果有不同意见的，应当在《竞争性谈判评审报告》中写明并说明理由。签字但不写明不同意见或者不说明理由的，视同无意见；不签字的不影响《竞争性谈判评审报告》的有效性。</w:t>
      </w:r>
    </w:p>
    <w:p w14:paraId="232095A3">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62" w:name="_Toc515022854"/>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8.2谈判结果公示</w:t>
      </w:r>
      <w:bookmarkEnd w:id="62"/>
    </w:p>
    <w:p w14:paraId="7BB4FF1D">
      <w:pPr>
        <w:widowControl/>
        <w:adjustRightInd w:val="0"/>
        <w:snapToGrid w:val="0"/>
        <w:spacing w:line="580" w:lineRule="exact"/>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谈判结果公示期为5个工作日，公示期内如无异议或经采购人谈判小组复审确认后，采购人在公示期满后</w:t>
      </w:r>
      <w:r>
        <w:rPr>
          <w:rFonts w:ascii="仿宋" w:hAnsi="仿宋" w:eastAsia="仿宋"/>
          <w:color w:val="000000" w:themeColor="text1"/>
          <w:sz w:val="28"/>
          <w:szCs w:val="28"/>
          <w14:textFill>
            <w14:solidFill>
              <w14:schemeClr w14:val="tx1"/>
            </w14:solidFill>
          </w14:textFill>
        </w:rPr>
        <w:t>2</w:t>
      </w:r>
      <w:r>
        <w:rPr>
          <w:rFonts w:hint="eastAsia" w:ascii="仿宋" w:hAnsi="仿宋" w:eastAsia="仿宋"/>
          <w:color w:val="000000" w:themeColor="text1"/>
          <w:sz w:val="28"/>
          <w:szCs w:val="28"/>
          <w14:textFill>
            <w14:solidFill>
              <w14:schemeClr w14:val="tx1"/>
            </w14:solidFill>
          </w14:textFill>
        </w:rPr>
        <w:t>天内，向排名第一的中选</w:t>
      </w:r>
      <w:r>
        <w:rPr>
          <w:rFonts w:hint="eastAsia" w:ascii="仿宋" w:hAnsi="仿宋" w:eastAsia="仿宋" w:cs="宋体"/>
          <w:color w:val="000000" w:themeColor="text1"/>
          <w:sz w:val="28"/>
          <w:szCs w:val="28"/>
          <w14:textFill>
            <w14:solidFill>
              <w14:schemeClr w14:val="tx1"/>
            </w14:solidFill>
          </w14:textFill>
        </w:rPr>
        <w:t>人</w:t>
      </w:r>
      <w:r>
        <w:rPr>
          <w:rFonts w:hint="eastAsia" w:ascii="仿宋" w:hAnsi="仿宋" w:eastAsia="仿宋"/>
          <w:color w:val="000000" w:themeColor="text1"/>
          <w:sz w:val="28"/>
          <w:szCs w:val="28"/>
          <w14:textFill>
            <w14:solidFill>
              <w14:schemeClr w14:val="tx1"/>
            </w14:solidFill>
          </w14:textFill>
        </w:rPr>
        <w:t>发出《中选通知书》，并向未中选人发出《中选结果通知书》。</w:t>
      </w:r>
    </w:p>
    <w:p w14:paraId="59EA3768">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kern w:val="2"/>
          <w:sz w:val="28"/>
          <w:szCs w:val="28"/>
          <w14:textFill>
            <w14:solidFill>
              <w14:schemeClr w14:val="tx1"/>
            </w14:solidFill>
          </w14:textFill>
        </w:rPr>
        <w:t>《中选通知书》对采购人和</w:t>
      </w:r>
      <w:r>
        <w:rPr>
          <w:rFonts w:hint="eastAsia" w:ascii="仿宋" w:hAnsi="仿宋" w:eastAsia="仿宋"/>
          <w:color w:val="000000" w:themeColor="text1"/>
          <w:sz w:val="28"/>
          <w:szCs w:val="28"/>
          <w14:textFill>
            <w14:solidFill>
              <w14:schemeClr w14:val="tx1"/>
            </w14:solidFill>
          </w14:textFill>
        </w:rPr>
        <w:t>中选人</w:t>
      </w:r>
      <w:r>
        <w:rPr>
          <w:rFonts w:hint="eastAsia" w:ascii="仿宋" w:hAnsi="仿宋" w:eastAsia="仿宋"/>
          <w:color w:val="000000" w:themeColor="text1"/>
          <w:kern w:val="2"/>
          <w:sz w:val="28"/>
          <w:szCs w:val="28"/>
          <w14:textFill>
            <w14:solidFill>
              <w14:schemeClr w14:val="tx1"/>
            </w14:solidFill>
          </w14:textFill>
        </w:rPr>
        <w:t>具有同等法律效力。《中选通知书》发出后，采购人改变成交结果，或者</w:t>
      </w:r>
      <w:r>
        <w:rPr>
          <w:rFonts w:hint="eastAsia" w:ascii="仿宋" w:hAnsi="仿宋" w:eastAsia="仿宋"/>
          <w:color w:val="000000" w:themeColor="text1"/>
          <w:sz w:val="28"/>
          <w:szCs w:val="28"/>
          <w14:textFill>
            <w14:solidFill>
              <w14:schemeClr w14:val="tx1"/>
            </w14:solidFill>
          </w14:textFill>
        </w:rPr>
        <w:t>中选人</w:t>
      </w:r>
      <w:r>
        <w:rPr>
          <w:rFonts w:hint="eastAsia" w:ascii="仿宋" w:hAnsi="仿宋" w:eastAsia="仿宋"/>
          <w:color w:val="000000" w:themeColor="text1"/>
          <w:kern w:val="2"/>
          <w:sz w:val="28"/>
          <w:szCs w:val="28"/>
          <w14:textFill>
            <w14:solidFill>
              <w14:schemeClr w14:val="tx1"/>
            </w14:solidFill>
          </w14:textFill>
        </w:rPr>
        <w:t>放弃成交资格，应承担相应的法律责任。</w:t>
      </w:r>
    </w:p>
    <w:p w14:paraId="3A37B89E">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w:t>
      </w:r>
      <w:r>
        <w:rPr>
          <w:rFonts w:hint="eastAsia" w:ascii="仿宋" w:hAnsi="仿宋" w:eastAsia="仿宋"/>
          <w:color w:val="000000" w:themeColor="text1"/>
          <w:kern w:val="2"/>
          <w:sz w:val="28"/>
          <w:szCs w:val="28"/>
          <w14:textFill>
            <w14:solidFill>
              <w14:schemeClr w14:val="tx1"/>
            </w14:solidFill>
          </w14:textFill>
        </w:rPr>
        <w:t>须在《中选通知书》发出之日起5个工作日内与采购人订立书面合同。</w:t>
      </w:r>
    </w:p>
    <w:p w14:paraId="14BA0EC8">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w:t>
      </w:r>
      <w:r>
        <w:rPr>
          <w:rFonts w:hint="eastAsia" w:ascii="仿宋" w:hAnsi="仿宋" w:eastAsia="仿宋" w:cs="Times New Roman"/>
          <w:color w:val="000000" w:themeColor="text1"/>
          <w:sz w:val="28"/>
          <w:szCs w:val="28"/>
          <w14:textFill>
            <w14:solidFill>
              <w14:schemeClr w14:val="tx1"/>
            </w14:solidFill>
          </w14:textFill>
        </w:rPr>
        <w:t>放弃中选项目的，无正当理由不与采购人签订合同的，在签订合同时向采购人提出附加条件或更改合同实质性内容的，拒不提交履约保证金的，均</w:t>
      </w:r>
      <w:r>
        <w:rPr>
          <w:rFonts w:hint="eastAsia" w:ascii="仿宋" w:hAnsi="仿宋" w:eastAsia="仿宋"/>
          <w:color w:val="000000" w:themeColor="text1"/>
          <w:sz w:val="28"/>
          <w:szCs w:val="28"/>
          <w14:textFill>
            <w14:solidFill>
              <w14:schemeClr w14:val="tx1"/>
            </w14:solidFill>
          </w14:textFill>
        </w:rPr>
        <w:t>被视为放弃</w:t>
      </w:r>
      <w:r>
        <w:rPr>
          <w:rFonts w:hint="eastAsia" w:ascii="仿宋" w:hAnsi="仿宋" w:eastAsia="仿宋" w:cs="Times New Roman"/>
          <w:color w:val="000000" w:themeColor="text1"/>
          <w:sz w:val="28"/>
          <w:szCs w:val="28"/>
          <w14:textFill>
            <w14:solidFill>
              <w14:schemeClr w14:val="tx1"/>
            </w14:solidFill>
          </w14:textFill>
        </w:rPr>
        <w:t>中选</w:t>
      </w:r>
      <w:r>
        <w:rPr>
          <w:rFonts w:hint="eastAsia" w:ascii="仿宋" w:hAnsi="仿宋" w:eastAsia="仿宋"/>
          <w:color w:val="000000" w:themeColor="text1"/>
          <w:sz w:val="28"/>
          <w:szCs w:val="28"/>
          <w14:textFill>
            <w14:solidFill>
              <w14:schemeClr w14:val="tx1"/>
            </w14:solidFill>
          </w14:textFill>
        </w:rPr>
        <w:t>资格</w:t>
      </w:r>
      <w:r>
        <w:rPr>
          <w:rFonts w:hint="eastAsia" w:ascii="仿宋" w:hAnsi="仿宋" w:eastAsia="仿宋" w:cs="Times New Roman"/>
          <w:color w:val="000000" w:themeColor="text1"/>
          <w:sz w:val="28"/>
          <w:szCs w:val="28"/>
          <w14:textFill>
            <w14:solidFill>
              <w14:schemeClr w14:val="tx1"/>
            </w14:solidFill>
          </w14:textFill>
        </w:rPr>
        <w:t>，采购人有权确定第二名中选候选人为</w:t>
      </w:r>
      <w:r>
        <w:rPr>
          <w:rFonts w:hint="eastAsia" w:ascii="仿宋" w:hAnsi="仿宋" w:eastAsia="仿宋"/>
          <w:color w:val="000000" w:themeColor="text1"/>
          <w:sz w:val="28"/>
          <w:szCs w:val="28"/>
          <w14:textFill>
            <w14:solidFill>
              <w14:schemeClr w14:val="tx1"/>
            </w14:solidFill>
          </w14:textFill>
        </w:rPr>
        <w:t>中选人</w:t>
      </w:r>
      <w:r>
        <w:rPr>
          <w:rFonts w:hint="eastAsia" w:ascii="仿宋" w:hAnsi="仿宋" w:eastAsia="仿宋" w:cs="Times New Roman"/>
          <w:color w:val="000000" w:themeColor="text1"/>
          <w:sz w:val="28"/>
          <w:szCs w:val="28"/>
          <w14:textFill>
            <w14:solidFill>
              <w14:schemeClr w14:val="tx1"/>
            </w14:solidFill>
          </w14:textFill>
        </w:rPr>
        <w:t>。</w:t>
      </w:r>
    </w:p>
    <w:p w14:paraId="65127E8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如中选</w:t>
      </w:r>
      <w:r>
        <w:rPr>
          <w:rFonts w:hint="eastAsia" w:ascii="仿宋" w:hAnsi="仿宋" w:eastAsia="仿宋" w:cs="宋体"/>
          <w:color w:val="000000" w:themeColor="text1"/>
          <w:sz w:val="28"/>
          <w:szCs w:val="28"/>
          <w14:textFill>
            <w14:solidFill>
              <w14:schemeClr w14:val="tx1"/>
            </w14:solidFill>
          </w14:textFill>
        </w:rPr>
        <w:t>人</w:t>
      </w:r>
      <w:r>
        <w:rPr>
          <w:rFonts w:hint="eastAsia" w:ascii="仿宋" w:hAnsi="仿宋" w:eastAsia="仿宋"/>
          <w:color w:val="000000" w:themeColor="text1"/>
          <w:sz w:val="28"/>
          <w:szCs w:val="28"/>
          <w14:textFill>
            <w14:solidFill>
              <w14:schemeClr w14:val="tx1"/>
            </w14:solidFill>
          </w14:textFill>
        </w:rPr>
        <w:t>放弃</w:t>
      </w:r>
      <w:r>
        <w:rPr>
          <w:rFonts w:hint="eastAsia" w:ascii="仿宋" w:hAnsi="仿宋" w:eastAsia="仿宋" w:cs="Times New Roman"/>
          <w:color w:val="000000" w:themeColor="text1"/>
          <w:sz w:val="28"/>
          <w:szCs w:val="28"/>
          <w14:textFill>
            <w14:solidFill>
              <w14:schemeClr w14:val="tx1"/>
            </w14:solidFill>
          </w14:textFill>
        </w:rPr>
        <w:t>中选</w:t>
      </w:r>
      <w:r>
        <w:rPr>
          <w:rFonts w:hint="eastAsia" w:ascii="仿宋" w:hAnsi="仿宋" w:eastAsia="仿宋"/>
          <w:color w:val="000000" w:themeColor="text1"/>
          <w:sz w:val="28"/>
          <w:szCs w:val="28"/>
          <w14:textFill>
            <w14:solidFill>
              <w14:schemeClr w14:val="tx1"/>
            </w14:solidFill>
          </w14:textFill>
        </w:rPr>
        <w:t>资格，而</w:t>
      </w:r>
      <w:r>
        <w:rPr>
          <w:rFonts w:hint="eastAsia" w:ascii="仿宋" w:hAnsi="仿宋" w:eastAsia="仿宋" w:cs="Times New Roman"/>
          <w:color w:val="000000" w:themeColor="text1"/>
          <w:sz w:val="28"/>
          <w:szCs w:val="28"/>
          <w14:textFill>
            <w14:solidFill>
              <w14:schemeClr w14:val="tx1"/>
            </w14:solidFill>
          </w14:textFill>
        </w:rPr>
        <w:t>没收的谈判保证金不能弥补第一、第二名中选候选人报价差额的，采购人应当依法重新谈判。</w:t>
      </w:r>
    </w:p>
    <w:p w14:paraId="69C8B97E">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63" w:name="_Toc515022855"/>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9.合同的订立和履行</w:t>
      </w:r>
      <w:bookmarkEnd w:id="63"/>
    </w:p>
    <w:p w14:paraId="0171ECE0">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64" w:name="_Toc515022856"/>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9.1合同的订立</w:t>
      </w:r>
      <w:bookmarkEnd w:id="64"/>
    </w:p>
    <w:p w14:paraId="60A5338A">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采购人与</w:t>
      </w:r>
      <w:r>
        <w:rPr>
          <w:rFonts w:hint="eastAsia" w:ascii="仿宋" w:hAnsi="仿宋" w:eastAsia="仿宋"/>
          <w:color w:val="000000" w:themeColor="text1"/>
          <w:sz w:val="28"/>
          <w:szCs w:val="28"/>
          <w14:textFill>
            <w14:solidFill>
              <w14:schemeClr w14:val="tx1"/>
            </w14:solidFill>
          </w14:textFill>
        </w:rPr>
        <w:t>中选人</w:t>
      </w:r>
      <w:r>
        <w:rPr>
          <w:rFonts w:hint="eastAsia" w:ascii="仿宋" w:hAnsi="仿宋" w:eastAsia="仿宋" w:cs="Times New Roman"/>
          <w:color w:val="000000" w:themeColor="text1"/>
          <w:sz w:val="28"/>
          <w:szCs w:val="28"/>
          <w14:textFill>
            <w14:solidFill>
              <w14:schemeClr w14:val="tx1"/>
            </w14:solidFill>
          </w14:textFill>
        </w:rPr>
        <w:t>须按采购文件要求和谈判申请文件承诺签订采购合同，但不得超出采购文件和中选人谈判申请文件的范围，也不得再行订立背离合同实质性内容的其他协议，否则，采购人有权取消其成交资格。</w:t>
      </w:r>
    </w:p>
    <w:p w14:paraId="70F59240">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65" w:name="_Toc515022857"/>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9.2合同的组成</w:t>
      </w:r>
      <w:bookmarkEnd w:id="65"/>
    </w:p>
    <w:p w14:paraId="00384FAD">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合同的主要内容由以下部分组成：</w:t>
      </w:r>
    </w:p>
    <w:p w14:paraId="6A394CB4">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本谈判文件、补充文件及补充通知；</w:t>
      </w:r>
    </w:p>
    <w:p w14:paraId="2365196A">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中选人的谈判申请文件、澄清文件、其它补充文件；</w:t>
      </w:r>
    </w:p>
    <w:p w14:paraId="5CA79378">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《中选通知书》。</w:t>
      </w:r>
    </w:p>
    <w:p w14:paraId="7C4F7AED">
      <w:pPr>
        <w:pStyle w:val="3"/>
        <w:keepNext w:val="0"/>
        <w:keepLines w:val="0"/>
        <w:widowControl/>
        <w:spacing w:before="120" w:after="120" w:line="580" w:lineRule="exact"/>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66" w:name="_Toc515022858"/>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9.3合同的履行</w:t>
      </w:r>
      <w:bookmarkEnd w:id="66"/>
    </w:p>
    <w:p w14:paraId="761A0679">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采购合同订立后，合同各方不得擅自变更、中止或者终止合同。因特殊情况需要中止或终止合同的，采购人应将中止或终止合同的理由以及相应措施，以书面形式报同级政府采购监督管理部门备案。</w:t>
      </w:r>
    </w:p>
    <w:p w14:paraId="447BA996">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 xml:space="preserve">采购合同履行中，采购人需追加与合同标的相同的货物、工程或者服务的，必须报同级政府采购监督管理部门批准后，在不改变合同其他条款的前提下，可以与中选人签订补充合同，但所补充合同的采购金额不得超过原采购金额的百分之十。 </w:t>
      </w:r>
    </w:p>
    <w:p w14:paraId="28ACEEBF">
      <w:pPr>
        <w:widowControl/>
        <w:adjustRightInd w:val="0"/>
        <w:snapToGrid w:val="0"/>
        <w:spacing w:line="580" w:lineRule="exact"/>
        <w:ind w:firstLine="560" w:firstLineChars="200"/>
        <w:rPr>
          <w:rFonts w:ascii="仿宋" w:hAnsi="仿宋" w:eastAsia="仿宋" w:cs="Times New Roman"/>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中选人有下列情形之一的，采购人将报同级政府采购监督管理部门依法进行处理，不予退还其交纳的谈判保证金；情况严重的由同级政府采购监督管理部门将其列入不良行为记录名单，在一至三年内禁止参加政府采购活动，并予以通报：</w:t>
      </w:r>
    </w:p>
    <w:p w14:paraId="70FF8F4B">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成交后无正当理由不与采购人或者采购代理机构签订合同的；</w:t>
      </w:r>
    </w:p>
    <w:p w14:paraId="14C8C3AC">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将成交项目转让给他人，或者在谈判文件中未说明，且未经政府采购监管部门、采购人同意，将成交项目分包给他人的；</w:t>
      </w:r>
    </w:p>
    <w:p w14:paraId="039CF210">
      <w:pPr>
        <w:pStyle w:val="107"/>
        <w:widowControl/>
        <w:numPr>
          <w:ilvl w:val="0"/>
          <w:numId w:val="3"/>
        </w:numPr>
        <w:spacing w:line="580" w:lineRule="exact"/>
        <w:ind w:left="0" w:firstLine="560"/>
        <w:jc w:val="lef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拒绝履行合同义务的。</w:t>
      </w:r>
    </w:p>
    <w:p w14:paraId="033E0EB4">
      <w:pPr>
        <w:pStyle w:val="2"/>
        <w:widowControl/>
        <w:spacing w:before="120" w:after="120" w:line="580" w:lineRule="exact"/>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67" w:name="_Toc515022859"/>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10.本次采购谈判是参照国家有关规定执行，解释权属本项目采购人。</w:t>
      </w:r>
      <w:bookmarkEnd w:id="67"/>
    </w:p>
    <w:p w14:paraId="5484FBC1">
      <w:pPr>
        <w:pStyle w:val="130"/>
        <w:spacing w:line="580" w:lineRule="exact"/>
        <w:ind w:firstLine="560" w:firstLineChars="200"/>
        <w:jc w:val="both"/>
        <w:rPr>
          <w:rFonts w:ascii="仿宋" w:hAnsi="仿宋" w:eastAsia="仿宋"/>
          <w:color w:val="000000" w:themeColor="text1"/>
          <w:kern w:val="2"/>
          <w:sz w:val="28"/>
          <w:szCs w:val="28"/>
          <w14:textFill>
            <w14:solidFill>
              <w14:schemeClr w14:val="tx1"/>
            </w14:solidFill>
          </w14:textFill>
        </w:rPr>
      </w:pPr>
    </w:p>
    <w:p w14:paraId="6795A070">
      <w:pPr>
        <w:widowControl/>
        <w:adjustRightInd w:val="0"/>
        <w:snapToGrid w:val="0"/>
        <w:spacing w:line="500" w:lineRule="exact"/>
        <w:ind w:firstLine="560" w:firstLineChars="200"/>
        <w:rPr>
          <w:rFonts w:ascii="仿宋" w:hAnsi="仿宋" w:eastAsia="仿宋" w:cs="Times New Roman"/>
          <w:color w:val="000000" w:themeColor="text1"/>
          <w:sz w:val="28"/>
          <w:szCs w:val="28"/>
          <w14:textFill>
            <w14:solidFill>
              <w14:schemeClr w14:val="tx1"/>
            </w14:solidFill>
          </w14:textFill>
        </w:rPr>
      </w:pPr>
    </w:p>
    <w:p w14:paraId="25C0FBC0">
      <w:pPr>
        <w:widowControl/>
        <w:jc w:val="left"/>
        <w:rPr>
          <w:rFonts w:ascii="仿宋" w:hAnsi="仿宋" w:eastAsia="仿宋" w:cs="Times New Roman"/>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14:textFill>
            <w14:solidFill>
              <w14:schemeClr w14:val="tx1"/>
            </w14:solidFill>
          </w14:textFill>
        </w:rPr>
        <w:br w:type="page"/>
      </w:r>
    </w:p>
    <w:p w14:paraId="4CEBD653">
      <w:pPr>
        <w:widowControl/>
        <w:jc w:val="left"/>
        <w:rPr>
          <w:rFonts w:eastAsia="仿宋_GB2312"/>
          <w:color w:val="000000" w:themeColor="text1"/>
          <w:sz w:val="24"/>
          <w:szCs w:val="32"/>
          <w14:textFill>
            <w14:solidFill>
              <w14:schemeClr w14:val="tx1"/>
            </w14:solidFill>
          </w14:textFill>
        </w:rPr>
      </w:pPr>
    </w:p>
    <w:p w14:paraId="471EB1BA">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68" w:name="_Toc515022860"/>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第五章</w:t>
      </w:r>
      <w:r>
        <w:rPr>
          <w:rFonts w:ascii="华文中宋" w:hAnsi="华文中宋" w:eastAsia="华文中宋" w:cs="Times New Roman"/>
          <w:b w:val="0"/>
          <w:bCs w:val="0"/>
          <w:color w:val="000000" w:themeColor="text1"/>
          <w:kern w:val="0"/>
          <w:sz w:val="36"/>
          <w:szCs w:val="30"/>
          <w:u w:color="000000"/>
          <w14:textFill>
            <w14:solidFill>
              <w14:schemeClr w14:val="tx1"/>
            </w14:solidFill>
          </w14:textFill>
        </w:rPr>
        <w:t xml:space="preserve">  </w:t>
      </w:r>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竞争性谈判申请文件（格式）</w:t>
      </w:r>
      <w:bookmarkEnd w:id="68"/>
    </w:p>
    <w:p w14:paraId="1F58709D">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69" w:name="_Toc515022861"/>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1.谈判申请文件封面</w:t>
      </w:r>
      <w:bookmarkEnd w:id="69"/>
    </w:p>
    <w:p w14:paraId="5102BAC2">
      <w:pPr>
        <w:jc w:val="center"/>
        <w:rPr>
          <w:rFonts w:eastAsia="黑体"/>
          <w:b/>
          <w:color w:val="000000" w:themeColor="text1"/>
          <w:sz w:val="30"/>
          <w:szCs w:val="30"/>
          <w:u w:val="single"/>
          <w14:textFill>
            <w14:solidFill>
              <w14:schemeClr w14:val="tx1"/>
            </w14:solidFill>
          </w14:textFill>
        </w:rPr>
      </w:pPr>
    </w:p>
    <w:p w14:paraId="127DD757">
      <w:pPr>
        <w:jc w:val="center"/>
        <w:rPr>
          <w:rFonts w:ascii="华文中宋" w:hAnsi="华文中宋" w:eastAsia="华文中宋"/>
          <w:color w:val="000000" w:themeColor="text1"/>
          <w:sz w:val="30"/>
          <w:szCs w:val="30"/>
          <w:u w:val="single"/>
          <w14:textFill>
            <w14:solidFill>
              <w14:schemeClr w14:val="tx1"/>
            </w14:solidFill>
          </w14:textFill>
        </w:rPr>
      </w:pPr>
      <w:r>
        <w:rPr>
          <w:rFonts w:ascii="华文中宋" w:hAnsi="华文中宋" w:eastAsia="华文中宋"/>
          <w:color w:val="000000" w:themeColor="text1"/>
          <w:sz w:val="30"/>
          <w:szCs w:val="30"/>
          <w:u w:val="single"/>
          <w14:textFill>
            <w14:solidFill>
              <w14:schemeClr w14:val="tx1"/>
            </w14:solidFill>
          </w14:textFill>
        </w:rPr>
        <w:t xml:space="preserve">                        </w:t>
      </w:r>
      <w:r>
        <w:rPr>
          <w:rFonts w:hint="eastAsia" w:ascii="华文中宋" w:hAnsi="华文中宋" w:eastAsia="华文中宋"/>
          <w:color w:val="000000" w:themeColor="text1"/>
          <w:sz w:val="30"/>
          <w:szCs w:val="30"/>
          <w14:textFill>
            <w14:solidFill>
              <w14:schemeClr w14:val="tx1"/>
            </w14:solidFill>
          </w14:textFill>
        </w:rPr>
        <w:t>（项目名称）</w:t>
      </w:r>
    </w:p>
    <w:p w14:paraId="11F16B81">
      <w:pPr>
        <w:jc w:val="center"/>
        <w:rPr>
          <w:rFonts w:eastAsia="黑体"/>
          <w:b/>
          <w:color w:val="000000" w:themeColor="text1"/>
          <w:sz w:val="36"/>
          <w:szCs w:val="36"/>
          <w:u w:val="single"/>
          <w14:textFill>
            <w14:solidFill>
              <w14:schemeClr w14:val="tx1"/>
            </w14:solidFill>
          </w14:textFill>
        </w:rPr>
      </w:pPr>
    </w:p>
    <w:p w14:paraId="1FF2871D">
      <w:pPr>
        <w:jc w:val="center"/>
        <w:rPr>
          <w:rFonts w:eastAsia="黑体"/>
          <w:b/>
          <w:color w:val="000000" w:themeColor="text1"/>
          <w:spacing w:val="-20"/>
          <w:sz w:val="36"/>
          <w:szCs w:val="36"/>
          <w14:textFill>
            <w14:solidFill>
              <w14:schemeClr w14:val="tx1"/>
            </w14:solidFill>
          </w14:textFill>
        </w:rPr>
      </w:pPr>
    </w:p>
    <w:p w14:paraId="6F7A4E9D">
      <w:pPr>
        <w:jc w:val="center"/>
        <w:rPr>
          <w:rFonts w:ascii="华文中宋" w:hAnsi="华文中宋" w:eastAsia="华文中宋"/>
          <w:b/>
          <w:color w:val="000000" w:themeColor="text1"/>
          <w:sz w:val="52"/>
          <w:szCs w:val="52"/>
          <w14:textFill>
            <w14:solidFill>
              <w14:schemeClr w14:val="tx1"/>
            </w14:solidFill>
          </w14:textFill>
        </w:rPr>
      </w:pPr>
      <w:r>
        <w:rPr>
          <w:rFonts w:hint="eastAsia" w:ascii="华文中宋" w:hAnsi="华文中宋" w:eastAsia="华文中宋"/>
          <w:b/>
          <w:color w:val="000000" w:themeColor="text1"/>
          <w:sz w:val="52"/>
          <w:szCs w:val="52"/>
          <w14:textFill>
            <w14:solidFill>
              <w14:schemeClr w14:val="tx1"/>
            </w14:solidFill>
          </w14:textFill>
        </w:rPr>
        <w:t>竞争性谈判申请文件</w:t>
      </w:r>
    </w:p>
    <w:p w14:paraId="76F91860">
      <w:pPr>
        <w:jc w:val="center"/>
        <w:rPr>
          <w:b/>
          <w:color w:val="000000" w:themeColor="text1"/>
          <w:sz w:val="72"/>
          <w:szCs w:val="72"/>
          <w14:textFill>
            <w14:solidFill>
              <w14:schemeClr w14:val="tx1"/>
            </w14:solidFill>
          </w14:textFill>
        </w:rPr>
      </w:pPr>
    </w:p>
    <w:p w14:paraId="374D1B6A">
      <w:pPr>
        <w:spacing w:line="480" w:lineRule="auto"/>
        <w:ind w:firstLine="1120" w:firstLineChars="400"/>
        <w:jc w:val="left"/>
        <w:rPr>
          <w:rFonts w:ascii="仿宋_GB2312" w:eastAsia="仿宋_GB2312"/>
          <w:color w:val="000000" w:themeColor="text1"/>
          <w:sz w:val="28"/>
          <w:szCs w:val="30"/>
          <w14:textFill>
            <w14:solidFill>
              <w14:schemeClr w14:val="tx1"/>
            </w14:solidFill>
          </w14:textFill>
        </w:rPr>
      </w:pPr>
    </w:p>
    <w:p w14:paraId="5AAF41EC">
      <w:pPr>
        <w:spacing w:line="480" w:lineRule="auto"/>
        <w:ind w:firstLine="1120" w:firstLineChars="400"/>
        <w:jc w:val="left"/>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谈判申请人：</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（全称加盖公章）</w:t>
      </w:r>
    </w:p>
    <w:p w14:paraId="77A228D0">
      <w:pPr>
        <w:spacing w:line="480" w:lineRule="auto"/>
        <w:ind w:firstLine="1120" w:firstLineChars="400"/>
        <w:jc w:val="left"/>
        <w:rPr>
          <w:rFonts w:ascii="仿宋" w:hAnsi="仿宋" w:eastAsia="仿宋"/>
          <w:color w:val="000000" w:themeColor="text1"/>
          <w:sz w:val="28"/>
          <w:szCs w:val="30"/>
          <w14:textFill>
            <w14:solidFill>
              <w14:schemeClr w14:val="tx1"/>
            </w14:solidFill>
          </w14:textFill>
        </w:rPr>
      </w:pPr>
    </w:p>
    <w:p w14:paraId="5FE63AD8">
      <w:pPr>
        <w:spacing w:line="480" w:lineRule="auto"/>
        <w:ind w:firstLine="1120" w:firstLineChars="400"/>
        <w:jc w:val="left"/>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法定代表人或</w:t>
      </w:r>
    </w:p>
    <w:p w14:paraId="06CBF068">
      <w:pPr>
        <w:spacing w:line="480" w:lineRule="auto"/>
        <w:ind w:firstLine="1120" w:firstLineChars="400"/>
        <w:jc w:val="left"/>
        <w:rPr>
          <w:rFonts w:ascii="仿宋" w:hAnsi="仿宋" w:eastAsia="仿宋"/>
          <w:color w:val="000000" w:themeColor="text1"/>
          <w:sz w:val="28"/>
          <w:szCs w:val="30"/>
          <w:u w:val="single"/>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其委托代理人：</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（签字或盖章）</w:t>
      </w:r>
    </w:p>
    <w:p w14:paraId="43FA9189">
      <w:pPr>
        <w:jc w:val="left"/>
        <w:rPr>
          <w:rFonts w:ascii="仿宋" w:hAnsi="仿宋" w:eastAsia="仿宋"/>
          <w:color w:val="000000" w:themeColor="text1"/>
          <w:sz w:val="28"/>
          <w:szCs w:val="30"/>
          <w14:textFill>
            <w14:solidFill>
              <w14:schemeClr w14:val="tx1"/>
            </w14:solidFill>
          </w14:textFill>
        </w:rPr>
      </w:pPr>
    </w:p>
    <w:p w14:paraId="68BA6503">
      <w:pPr>
        <w:jc w:val="left"/>
        <w:rPr>
          <w:rFonts w:ascii="仿宋" w:hAnsi="仿宋" w:eastAsia="仿宋"/>
          <w:color w:val="000000" w:themeColor="text1"/>
          <w:sz w:val="28"/>
          <w:szCs w:val="30"/>
          <w14:textFill>
            <w14:solidFill>
              <w14:schemeClr w14:val="tx1"/>
            </w14:solidFill>
          </w14:textFill>
        </w:rPr>
      </w:pPr>
    </w:p>
    <w:p w14:paraId="05893E77">
      <w:pPr>
        <w:ind w:firstLine="2520" w:firstLineChars="900"/>
        <w:jc w:val="left"/>
        <w:rPr>
          <w:rFonts w:ascii="仿宋" w:hAnsi="仿宋" w:eastAsia="仿宋"/>
          <w:color w:val="000000" w:themeColor="text1"/>
          <w:sz w:val="28"/>
          <w:szCs w:val="30"/>
          <w14:textFill>
            <w14:solidFill>
              <w14:schemeClr w14:val="tx1"/>
            </w14:solidFill>
          </w14:textFill>
        </w:rPr>
      </w:pPr>
    </w:p>
    <w:p w14:paraId="65815A92">
      <w:pPr>
        <w:ind w:firstLine="2520" w:firstLineChars="900"/>
        <w:jc w:val="left"/>
        <w:rPr>
          <w:rFonts w:ascii="仿宋" w:hAnsi="仿宋" w:eastAsia="仿宋"/>
          <w:color w:val="000000" w:themeColor="text1"/>
          <w:sz w:val="28"/>
          <w:szCs w:val="30"/>
          <w14:textFill>
            <w14:solidFill>
              <w14:schemeClr w14:val="tx1"/>
            </w14:solidFill>
          </w14:textFill>
        </w:rPr>
      </w:pPr>
    </w:p>
    <w:p w14:paraId="6B151C50">
      <w:pPr>
        <w:jc w:val="center"/>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 xml:space="preserve">    日期：</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年</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月</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日</w:t>
      </w:r>
    </w:p>
    <w:p w14:paraId="0849C733">
      <w:pPr>
        <w:ind w:firstLine="2520" w:firstLineChars="900"/>
        <w:jc w:val="left"/>
        <w:rPr>
          <w:rFonts w:ascii="仿宋_GB2312" w:eastAsia="仿宋_GB2312"/>
          <w:color w:val="000000" w:themeColor="text1"/>
          <w:sz w:val="28"/>
          <w:szCs w:val="30"/>
          <w14:textFill>
            <w14:solidFill>
              <w14:schemeClr w14:val="tx1"/>
            </w14:solidFill>
          </w14:textFill>
        </w:rPr>
      </w:pPr>
    </w:p>
    <w:p w14:paraId="31B3689D">
      <w:pPr>
        <w:jc w:val="left"/>
        <w:rPr>
          <w:color w:val="000000" w:themeColor="text1"/>
          <w:sz w:val="32"/>
          <w:szCs w:val="32"/>
          <w14:textFill>
            <w14:solidFill>
              <w14:schemeClr w14:val="tx1"/>
            </w14:solidFill>
          </w14:textFill>
        </w:rPr>
      </w:pPr>
    </w:p>
    <w:p w14:paraId="73079491">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70" w:name="_Toc515022862"/>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2.目录</w:t>
      </w:r>
      <w:bookmarkEnd w:id="70"/>
    </w:p>
    <w:p w14:paraId="68435321">
      <w:pPr>
        <w:jc w:val="left"/>
        <w:rPr>
          <w:color w:val="000000" w:themeColor="text1"/>
          <w:sz w:val="32"/>
          <w:szCs w:val="32"/>
          <w14:textFill>
            <w14:solidFill>
              <w14:schemeClr w14:val="tx1"/>
            </w14:solidFill>
          </w14:textFill>
        </w:rPr>
      </w:pPr>
    </w:p>
    <w:p w14:paraId="2D4C8730">
      <w:pPr>
        <w:autoSpaceDE w:val="0"/>
        <w:autoSpaceDN w:val="0"/>
        <w:adjustRightInd w:val="0"/>
        <w:jc w:val="center"/>
        <w:rPr>
          <w:rFonts w:ascii="华文中宋" w:hAnsi="华文中宋" w:eastAsia="华文中宋"/>
          <w:b/>
          <w:color w:val="000000" w:themeColor="text1"/>
          <w:sz w:val="44"/>
          <w:szCs w:val="52"/>
          <w14:textFill>
            <w14:solidFill>
              <w14:schemeClr w14:val="tx1"/>
            </w14:solidFill>
          </w14:textFill>
        </w:rPr>
      </w:pPr>
      <w:r>
        <w:rPr>
          <w:rFonts w:hint="eastAsia" w:ascii="华文中宋" w:hAnsi="华文中宋" w:eastAsia="华文中宋"/>
          <w:b/>
          <w:color w:val="000000" w:themeColor="text1"/>
          <w:sz w:val="44"/>
          <w:szCs w:val="52"/>
          <w14:textFill>
            <w14:solidFill>
              <w14:schemeClr w14:val="tx1"/>
            </w14:solidFill>
          </w14:textFill>
        </w:rPr>
        <w:t>目</w:t>
      </w:r>
      <w:r>
        <w:rPr>
          <w:rFonts w:ascii="华文中宋" w:hAnsi="华文中宋" w:eastAsia="华文中宋"/>
          <w:b/>
          <w:color w:val="000000" w:themeColor="text1"/>
          <w:sz w:val="44"/>
          <w:szCs w:val="52"/>
          <w14:textFill>
            <w14:solidFill>
              <w14:schemeClr w14:val="tx1"/>
            </w14:solidFill>
          </w14:textFill>
        </w:rPr>
        <w:t xml:space="preserve"> </w:t>
      </w:r>
      <w:r>
        <w:rPr>
          <w:rFonts w:hint="eastAsia" w:ascii="华文中宋" w:hAnsi="华文中宋" w:eastAsia="华文中宋"/>
          <w:b/>
          <w:color w:val="000000" w:themeColor="text1"/>
          <w:sz w:val="44"/>
          <w:szCs w:val="52"/>
          <w14:textFill>
            <w14:solidFill>
              <w14:schemeClr w14:val="tx1"/>
            </w14:solidFill>
          </w14:textFill>
        </w:rPr>
        <w:t>录</w:t>
      </w:r>
    </w:p>
    <w:p w14:paraId="46B8DA5C">
      <w:pPr>
        <w:autoSpaceDE w:val="0"/>
        <w:autoSpaceDN w:val="0"/>
        <w:adjustRightInd w:val="0"/>
        <w:jc w:val="left"/>
        <w:rPr>
          <w:rFonts w:ascii="仿宋_GB2312" w:eastAsia="仿宋_GB2312"/>
          <w:color w:val="000000" w:themeColor="text1"/>
          <w:sz w:val="30"/>
          <w:szCs w:val="30"/>
          <w14:textFill>
            <w14:solidFill>
              <w14:schemeClr w14:val="tx1"/>
            </w14:solidFill>
          </w14:textFill>
        </w:rPr>
      </w:pPr>
    </w:p>
    <w:p w14:paraId="6E4313F3">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一、谈判申请函及附录</w:t>
      </w:r>
    </w:p>
    <w:p w14:paraId="7B8FBB26">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二、法定代表人身份证明书或授权委托书</w:t>
      </w:r>
    </w:p>
    <w:p w14:paraId="74411F98">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三、谈判保证金</w:t>
      </w:r>
    </w:p>
    <w:p w14:paraId="7B26B0EB">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四、谈判申请人基本情况</w:t>
      </w:r>
    </w:p>
    <w:p w14:paraId="18038EA9">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五、承诺书</w:t>
      </w:r>
    </w:p>
    <w:p w14:paraId="333E2508">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六、已标价物资清单</w:t>
      </w:r>
    </w:p>
    <w:p w14:paraId="1E6FC578">
      <w:pPr>
        <w:pStyle w:val="11"/>
        <w:ind w:firstLine="560"/>
        <w:rPr>
          <w:rFonts w:ascii="仿宋" w:hAnsi="仿宋" w:eastAsia="仿宋" w:cstheme="minorBidi"/>
          <w:color w:val="000000" w:themeColor="text1"/>
          <w:kern w:val="2"/>
          <w:sz w:val="28"/>
          <w:szCs w:val="30"/>
          <w14:textFill>
            <w14:solidFill>
              <w14:schemeClr w14:val="tx1"/>
            </w14:solidFill>
          </w14:textFill>
        </w:rPr>
      </w:pPr>
      <w:r>
        <w:rPr>
          <w:rFonts w:hint="eastAsia" w:ascii="仿宋" w:hAnsi="仿宋" w:eastAsia="仿宋" w:cstheme="minorBidi"/>
          <w:color w:val="000000" w:themeColor="text1"/>
          <w:kern w:val="2"/>
          <w:sz w:val="28"/>
          <w:szCs w:val="30"/>
          <w14:textFill>
            <w14:solidFill>
              <w14:schemeClr w14:val="tx1"/>
            </w14:solidFill>
          </w14:textFill>
        </w:rPr>
        <w:t>七、其他资格性证明材料</w:t>
      </w:r>
    </w:p>
    <w:p w14:paraId="4D1F671B">
      <w:pPr>
        <w:jc w:val="left"/>
        <w:rPr>
          <w:rFonts w:ascii="仿宋" w:hAnsi="仿宋" w:eastAsia="仿宋"/>
          <w:color w:val="000000" w:themeColor="text1"/>
          <w:sz w:val="28"/>
          <w:szCs w:val="30"/>
          <w14:textFill>
            <w14:solidFill>
              <w14:schemeClr w14:val="tx1"/>
            </w14:solidFill>
          </w14:textFill>
        </w:rPr>
      </w:pPr>
    </w:p>
    <w:p w14:paraId="6CAA4DFA">
      <w:pPr>
        <w:jc w:val="center"/>
        <w:rPr>
          <w:rFonts w:eastAsia="黑体"/>
          <w:b/>
          <w:color w:val="000000" w:themeColor="text1"/>
          <w:sz w:val="36"/>
          <w:szCs w:val="36"/>
          <w14:textFill>
            <w14:solidFill>
              <w14:schemeClr w14:val="tx1"/>
            </w14:solidFill>
          </w14:textFill>
        </w:rPr>
      </w:pPr>
    </w:p>
    <w:p w14:paraId="40995A87">
      <w:pPr>
        <w:jc w:val="center"/>
        <w:rPr>
          <w:rFonts w:eastAsia="黑体"/>
          <w:b/>
          <w:color w:val="000000" w:themeColor="text1"/>
          <w:sz w:val="36"/>
          <w:szCs w:val="36"/>
          <w14:textFill>
            <w14:solidFill>
              <w14:schemeClr w14:val="tx1"/>
            </w14:solidFill>
          </w14:textFill>
        </w:rPr>
      </w:pPr>
    </w:p>
    <w:p w14:paraId="322FC0FC">
      <w:pPr>
        <w:jc w:val="center"/>
        <w:rPr>
          <w:rFonts w:eastAsia="黑体"/>
          <w:b/>
          <w:color w:val="000000" w:themeColor="text1"/>
          <w:sz w:val="36"/>
          <w:szCs w:val="36"/>
          <w14:textFill>
            <w14:solidFill>
              <w14:schemeClr w14:val="tx1"/>
            </w14:solidFill>
          </w14:textFill>
        </w:rPr>
      </w:pPr>
    </w:p>
    <w:p w14:paraId="4C6E74DB">
      <w:pPr>
        <w:jc w:val="center"/>
        <w:rPr>
          <w:rFonts w:eastAsia="黑体"/>
          <w:b/>
          <w:color w:val="000000" w:themeColor="text1"/>
          <w:sz w:val="36"/>
          <w:szCs w:val="36"/>
          <w14:textFill>
            <w14:solidFill>
              <w14:schemeClr w14:val="tx1"/>
            </w14:solidFill>
          </w14:textFill>
        </w:rPr>
      </w:pPr>
    </w:p>
    <w:p w14:paraId="7F3D8C0B">
      <w:pPr>
        <w:jc w:val="center"/>
        <w:rPr>
          <w:rFonts w:eastAsia="黑体"/>
          <w:b/>
          <w:color w:val="000000" w:themeColor="text1"/>
          <w:sz w:val="36"/>
          <w:szCs w:val="36"/>
          <w14:textFill>
            <w14:solidFill>
              <w14:schemeClr w14:val="tx1"/>
            </w14:solidFill>
          </w14:textFill>
        </w:rPr>
      </w:pPr>
    </w:p>
    <w:p w14:paraId="256328B0">
      <w:pPr>
        <w:jc w:val="center"/>
        <w:rPr>
          <w:rFonts w:eastAsia="黑体"/>
          <w:b/>
          <w:color w:val="000000" w:themeColor="text1"/>
          <w:sz w:val="36"/>
          <w:szCs w:val="36"/>
          <w14:textFill>
            <w14:solidFill>
              <w14:schemeClr w14:val="tx1"/>
            </w14:solidFill>
          </w14:textFill>
        </w:rPr>
      </w:pPr>
    </w:p>
    <w:p w14:paraId="78A04EC5">
      <w:pPr>
        <w:jc w:val="center"/>
        <w:rPr>
          <w:rFonts w:eastAsia="黑体"/>
          <w:b/>
          <w:color w:val="000000" w:themeColor="text1"/>
          <w:sz w:val="36"/>
          <w:szCs w:val="36"/>
          <w14:textFill>
            <w14:solidFill>
              <w14:schemeClr w14:val="tx1"/>
            </w14:solidFill>
          </w14:textFill>
        </w:rPr>
      </w:pPr>
    </w:p>
    <w:p w14:paraId="3505D579">
      <w:pPr>
        <w:jc w:val="center"/>
        <w:rPr>
          <w:rFonts w:eastAsia="黑体"/>
          <w:b/>
          <w:color w:val="000000" w:themeColor="text1"/>
          <w:sz w:val="36"/>
          <w:szCs w:val="36"/>
          <w14:textFill>
            <w14:solidFill>
              <w14:schemeClr w14:val="tx1"/>
            </w14:solidFill>
          </w14:textFill>
        </w:rPr>
      </w:pPr>
    </w:p>
    <w:p w14:paraId="5E871638">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71" w:name="_Toc515022863"/>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3.谈判申请函及附录</w:t>
      </w:r>
      <w:bookmarkEnd w:id="71"/>
    </w:p>
    <w:p w14:paraId="28A9B1D1">
      <w:pPr>
        <w:pStyle w:val="3"/>
        <w:keepNext w:val="0"/>
        <w:keepLines w:val="0"/>
        <w:widowControl/>
        <w:spacing w:before="120" w:after="120" w:line="240" w:lineRule="auto"/>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72" w:name="_Toc515022864"/>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3.1谈判申请函</w:t>
      </w:r>
      <w:bookmarkEnd w:id="72"/>
    </w:p>
    <w:p w14:paraId="1BFB12FF">
      <w:pPr>
        <w:autoSpaceDE w:val="0"/>
        <w:autoSpaceDN w:val="0"/>
        <w:adjustRightInd w:val="0"/>
        <w:jc w:val="center"/>
        <w:rPr>
          <w:rFonts w:ascii="华文中宋" w:hAnsi="华文中宋" w:eastAsia="华文中宋"/>
          <w:b/>
          <w:color w:val="000000" w:themeColor="text1"/>
          <w:sz w:val="36"/>
          <w:szCs w:val="52"/>
          <w14:textFill>
            <w14:solidFill>
              <w14:schemeClr w14:val="tx1"/>
            </w14:solidFill>
          </w14:textFill>
        </w:rPr>
      </w:pPr>
      <w:r>
        <w:rPr>
          <w:rFonts w:hint="eastAsia" w:ascii="华文中宋" w:hAnsi="华文中宋" w:eastAsia="华文中宋"/>
          <w:b/>
          <w:color w:val="000000" w:themeColor="text1"/>
          <w:sz w:val="36"/>
          <w:szCs w:val="52"/>
          <w14:textFill>
            <w14:solidFill>
              <w14:schemeClr w14:val="tx1"/>
            </w14:solidFill>
          </w14:textFill>
        </w:rPr>
        <w:t>谈判申请函</w:t>
      </w:r>
    </w:p>
    <w:p w14:paraId="112BC7A2">
      <w:pPr>
        <w:spacing w:line="570" w:lineRule="exact"/>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项目业主</w:t>
      </w:r>
      <w:r>
        <w:rPr>
          <w:rFonts w:ascii="仿宋" w:hAnsi="仿宋" w:eastAsia="仿宋"/>
          <w:color w:val="000000" w:themeColor="text1"/>
          <w:sz w:val="28"/>
          <w:szCs w:val="28"/>
          <w14:textFill>
            <w14:solidFill>
              <w14:schemeClr w14:val="tx1"/>
            </w14:solidFill>
          </w14:textFill>
        </w:rPr>
        <w:t xml:space="preserve">) </w:t>
      </w:r>
    </w:p>
    <w:p w14:paraId="523ED21E">
      <w:pPr>
        <w:spacing w:line="570" w:lineRule="exact"/>
        <w:ind w:firstLine="584" w:firstLineChars="200"/>
        <w:rPr>
          <w:rFonts w:ascii="仿宋" w:hAnsi="仿宋" w:eastAsia="仿宋"/>
          <w:color w:val="000000" w:themeColor="text1"/>
          <w:spacing w:val="6"/>
          <w:sz w:val="28"/>
          <w:szCs w:val="28"/>
          <w14:textFill>
            <w14:solidFill>
              <w14:schemeClr w14:val="tx1"/>
            </w14:solidFill>
          </w14:textFill>
        </w:rPr>
      </w:pPr>
      <w:r>
        <w:rPr>
          <w:rFonts w:ascii="仿宋" w:hAnsi="仿宋" w:eastAsia="仿宋"/>
          <w:color w:val="000000" w:themeColor="text1"/>
          <w:spacing w:val="6"/>
          <w:sz w:val="28"/>
          <w:szCs w:val="28"/>
          <w14:textFill>
            <w14:solidFill>
              <w14:schemeClr w14:val="tx1"/>
            </w14:solidFill>
          </w14:textFill>
        </w:rPr>
        <w:t>1</w:t>
      </w:r>
      <w:r>
        <w:rPr>
          <w:rFonts w:hint="eastAsia" w:ascii="仿宋" w:hAnsi="仿宋" w:eastAsia="仿宋"/>
          <w:color w:val="000000" w:themeColor="text1"/>
          <w:spacing w:val="6"/>
          <w:sz w:val="28"/>
          <w:szCs w:val="28"/>
          <w14:textFill>
            <w14:solidFill>
              <w14:schemeClr w14:val="tx1"/>
            </w14:solidFill>
          </w14:textFill>
        </w:rPr>
        <w:t>、在研究了</w:t>
      </w:r>
      <w:r>
        <w:rPr>
          <w:rFonts w:ascii="仿宋" w:hAnsi="仿宋" w:eastAsia="仿宋"/>
          <w:b/>
          <w:color w:val="000000" w:themeColor="text1"/>
          <w:spacing w:val="6"/>
          <w:sz w:val="28"/>
          <w:szCs w:val="28"/>
          <w:u w:val="single"/>
          <w14:textFill>
            <w14:solidFill>
              <w14:schemeClr w14:val="tx1"/>
            </w14:solidFill>
          </w14:textFill>
        </w:rPr>
        <w:t xml:space="preserve">       </w:t>
      </w:r>
      <w:r>
        <w:rPr>
          <w:rFonts w:hint="eastAsia" w:ascii="仿宋" w:hAnsi="仿宋" w:eastAsia="仿宋"/>
          <w:b/>
          <w:color w:val="000000" w:themeColor="text1"/>
          <w:spacing w:val="6"/>
          <w:sz w:val="28"/>
          <w:szCs w:val="28"/>
          <w:u w:val="single"/>
          <w14:textFill>
            <w14:solidFill>
              <w14:schemeClr w14:val="tx1"/>
            </w14:solidFill>
          </w14:textFill>
        </w:rPr>
        <w:t xml:space="preserve">         </w:t>
      </w:r>
      <w:r>
        <w:rPr>
          <w:rFonts w:ascii="仿宋" w:hAnsi="仿宋" w:eastAsia="仿宋"/>
          <w:b/>
          <w:color w:val="000000" w:themeColor="text1"/>
          <w:spacing w:val="6"/>
          <w:sz w:val="28"/>
          <w:szCs w:val="28"/>
          <w:u w:val="single"/>
          <w14:textFill>
            <w14:solidFill>
              <w14:schemeClr w14:val="tx1"/>
            </w14:solidFill>
          </w14:textFill>
        </w:rPr>
        <w:t xml:space="preserve">   </w:t>
      </w:r>
      <w:r>
        <w:rPr>
          <w:rFonts w:hint="eastAsia" w:ascii="仿宋" w:hAnsi="仿宋" w:eastAsia="仿宋"/>
          <w:b/>
          <w:color w:val="000000" w:themeColor="text1"/>
          <w:spacing w:val="6"/>
          <w:sz w:val="28"/>
          <w:szCs w:val="28"/>
          <w:u w:val="single"/>
          <w14:textFill>
            <w14:solidFill>
              <w14:schemeClr w14:val="tx1"/>
            </w14:solidFill>
          </w14:textFill>
        </w:rPr>
        <w:t xml:space="preserve"> </w:t>
      </w:r>
      <w:r>
        <w:rPr>
          <w:rFonts w:ascii="仿宋" w:hAnsi="仿宋" w:eastAsia="仿宋"/>
          <w:b/>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（项目名称）的谈判文件后，我们愿意按</w:t>
      </w:r>
      <w:r>
        <w:rPr>
          <w:rFonts w:hint="eastAsia" w:ascii="仿宋" w:hAnsi="仿宋" w:eastAsia="仿宋"/>
          <w:color w:val="000000" w:themeColor="text1"/>
          <w:sz w:val="28"/>
          <w:szCs w:val="28"/>
          <w14:textFill>
            <w14:solidFill>
              <w14:schemeClr w14:val="tx1"/>
            </w14:solidFill>
          </w14:textFill>
        </w:rPr>
        <w:t>人民币（大写）</w:t>
      </w:r>
      <w:r>
        <w:rPr>
          <w:rFonts w:hint="eastAsia" w:ascii="仿宋" w:hAnsi="仿宋" w:eastAsia="仿宋" w:cs="宋体"/>
          <w:color w:val="000000" w:themeColor="text1"/>
          <w:kern w:val="0"/>
          <w:sz w:val="28"/>
          <w:szCs w:val="28"/>
          <w:u w:val="single"/>
          <w14:textFill>
            <w14:solidFill>
              <w14:schemeClr w14:val="tx1"/>
            </w14:solidFill>
          </w14:textFill>
        </w:rPr>
        <w:t xml:space="preserve">    </w:t>
      </w:r>
      <w:r>
        <w:rPr>
          <w:rFonts w:hint="eastAsia" w:ascii="仿宋" w:hAnsi="仿宋" w:eastAsia="仿宋" w:cs="宋体"/>
          <w:color w:val="000000" w:themeColor="text1"/>
          <w:kern w:val="0"/>
          <w:sz w:val="28"/>
          <w:szCs w:val="28"/>
          <w14:textFill>
            <w14:solidFill>
              <w14:schemeClr w14:val="tx1"/>
            </w14:solidFill>
          </w14:textFill>
        </w:rPr>
        <w:t>万</w:t>
      </w:r>
      <w:r>
        <w:rPr>
          <w:rFonts w:hint="eastAsia" w:ascii="仿宋" w:hAnsi="仿宋" w:eastAsia="仿宋" w:cs="宋体"/>
          <w:color w:val="000000" w:themeColor="text1"/>
          <w:kern w:val="0"/>
          <w:sz w:val="28"/>
          <w:szCs w:val="28"/>
          <w:u w:val="single"/>
          <w14:textFill>
            <w14:solidFill>
              <w14:schemeClr w14:val="tx1"/>
            </w14:solidFill>
          </w14:textFill>
        </w:rPr>
        <w:t xml:space="preserve">    </w:t>
      </w:r>
      <w:r>
        <w:rPr>
          <w:rFonts w:hint="eastAsia" w:ascii="仿宋" w:hAnsi="仿宋" w:eastAsia="仿宋" w:cs="宋体"/>
          <w:color w:val="000000" w:themeColor="text1"/>
          <w:kern w:val="0"/>
          <w:sz w:val="28"/>
          <w:szCs w:val="28"/>
          <w14:textFill>
            <w14:solidFill>
              <w14:schemeClr w14:val="tx1"/>
            </w14:solidFill>
          </w14:textFill>
        </w:rPr>
        <w:t>仟</w:t>
      </w:r>
      <w:r>
        <w:rPr>
          <w:rFonts w:hint="eastAsia" w:ascii="仿宋" w:hAnsi="仿宋" w:eastAsia="仿宋" w:cs="宋体"/>
          <w:color w:val="000000" w:themeColor="text1"/>
          <w:kern w:val="0"/>
          <w:sz w:val="28"/>
          <w:szCs w:val="28"/>
          <w:u w:val="single"/>
          <w14:textFill>
            <w14:solidFill>
              <w14:schemeClr w14:val="tx1"/>
            </w14:solidFill>
          </w14:textFill>
        </w:rPr>
        <w:t xml:space="preserve">    </w:t>
      </w:r>
      <w:r>
        <w:rPr>
          <w:rFonts w:hint="eastAsia" w:ascii="仿宋" w:hAnsi="仿宋" w:eastAsia="仿宋" w:cs="宋体"/>
          <w:color w:val="000000" w:themeColor="text1"/>
          <w:kern w:val="0"/>
          <w:sz w:val="28"/>
          <w:szCs w:val="28"/>
          <w14:textFill>
            <w14:solidFill>
              <w14:schemeClr w14:val="tx1"/>
            </w14:solidFill>
          </w14:textFill>
        </w:rPr>
        <w:t>佰</w:t>
      </w:r>
      <w:r>
        <w:rPr>
          <w:rFonts w:hint="eastAsia" w:ascii="仿宋" w:hAnsi="仿宋" w:eastAsia="仿宋" w:cs="宋体"/>
          <w:color w:val="000000" w:themeColor="text1"/>
          <w:kern w:val="0"/>
          <w:sz w:val="28"/>
          <w:szCs w:val="28"/>
          <w:u w:val="single"/>
          <w14:textFill>
            <w14:solidFill>
              <w14:schemeClr w14:val="tx1"/>
            </w14:solidFill>
          </w14:textFill>
        </w:rPr>
        <w:t xml:space="preserve">    </w:t>
      </w:r>
      <w:r>
        <w:rPr>
          <w:rFonts w:hint="eastAsia" w:ascii="仿宋" w:hAnsi="仿宋" w:eastAsia="仿宋" w:cs="宋体"/>
          <w:color w:val="000000" w:themeColor="text1"/>
          <w:kern w:val="0"/>
          <w:sz w:val="28"/>
          <w:szCs w:val="28"/>
          <w14:textFill>
            <w14:solidFill>
              <w14:schemeClr w14:val="tx1"/>
            </w14:solidFill>
          </w14:textFill>
        </w:rPr>
        <w:t>拾</w:t>
      </w:r>
      <w:r>
        <w:rPr>
          <w:rFonts w:hint="eastAsia" w:ascii="仿宋" w:hAnsi="仿宋" w:eastAsia="仿宋" w:cs="宋体"/>
          <w:color w:val="000000" w:themeColor="text1"/>
          <w:kern w:val="0"/>
          <w:sz w:val="28"/>
          <w:szCs w:val="28"/>
          <w:u w:val="single"/>
          <w14:textFill>
            <w14:solidFill>
              <w14:schemeClr w14:val="tx1"/>
            </w14:solidFill>
          </w14:textFill>
        </w:rPr>
        <w:t xml:space="preserve">    </w:t>
      </w:r>
      <w:r>
        <w:rPr>
          <w:rFonts w:hint="eastAsia" w:ascii="仿宋" w:hAnsi="仿宋" w:eastAsia="仿宋" w:cs="宋体"/>
          <w:color w:val="000000" w:themeColor="text1"/>
          <w:kern w:val="0"/>
          <w:sz w:val="28"/>
          <w:szCs w:val="28"/>
          <w14:textFill>
            <w14:solidFill>
              <w14:schemeClr w14:val="tx1"/>
            </w14:solidFill>
          </w14:textFill>
        </w:rPr>
        <w:t>元（</w:t>
      </w:r>
      <w:r>
        <w:rPr>
          <w:rFonts w:hint="eastAsia" w:ascii="宋体" w:hAnsi="宋体" w:eastAsia="仿宋" w:cs="宋体"/>
          <w:color w:val="000000" w:themeColor="text1"/>
          <w:kern w:val="0"/>
          <w:sz w:val="28"/>
          <w:szCs w:val="28"/>
          <w14:textFill>
            <w14:solidFill>
              <w14:schemeClr w14:val="tx1"/>
            </w14:solidFill>
          </w14:textFill>
        </w:rPr>
        <w:t>¥</w:t>
      </w:r>
      <w:r>
        <w:rPr>
          <w:rFonts w:hint="eastAsia" w:ascii="仿宋" w:hAnsi="仿宋" w:eastAsia="仿宋" w:cs="宋体"/>
          <w:color w:val="000000" w:themeColor="text1"/>
          <w:kern w:val="0"/>
          <w:sz w:val="28"/>
          <w:szCs w:val="28"/>
          <w:u w:val="single"/>
          <w14:textFill>
            <w14:solidFill>
              <w14:schemeClr w14:val="tx1"/>
            </w14:solidFill>
          </w14:textFill>
        </w:rPr>
        <w:t xml:space="preserve">        </w:t>
      </w:r>
      <w:r>
        <w:rPr>
          <w:rFonts w:hint="eastAsia" w:ascii="仿宋" w:hAnsi="仿宋" w:eastAsia="仿宋" w:cs="宋体"/>
          <w:color w:val="000000" w:themeColor="text1"/>
          <w:kern w:val="0"/>
          <w:sz w:val="28"/>
          <w:szCs w:val="28"/>
          <w14:textFill>
            <w14:solidFill>
              <w14:schemeClr w14:val="tx1"/>
            </w14:solidFill>
          </w14:textFill>
        </w:rPr>
        <w:t>）</w:t>
      </w:r>
      <w:r>
        <w:rPr>
          <w:rFonts w:hint="eastAsia" w:ascii="仿宋" w:hAnsi="仿宋" w:eastAsia="仿宋"/>
          <w:color w:val="000000" w:themeColor="text1"/>
          <w:spacing w:val="6"/>
          <w:sz w:val="28"/>
          <w:szCs w:val="28"/>
          <w14:textFill>
            <w14:solidFill>
              <w14:schemeClr w14:val="tx1"/>
            </w14:solidFill>
          </w14:textFill>
        </w:rPr>
        <w:t>报价，遵照谈判文件的要求承担项目设备采购工作。</w:t>
      </w:r>
    </w:p>
    <w:p w14:paraId="09400311">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r>
        <w:rPr>
          <w:rFonts w:ascii="仿宋" w:hAnsi="仿宋" w:eastAsia="仿宋"/>
          <w:color w:val="000000" w:themeColor="text1"/>
          <w:spacing w:val="6"/>
          <w:sz w:val="28"/>
          <w:szCs w:val="28"/>
          <w14:textFill>
            <w14:solidFill>
              <w14:schemeClr w14:val="tx1"/>
            </w14:solidFill>
          </w14:textFill>
        </w:rPr>
        <w:t>2</w:t>
      </w:r>
      <w:r>
        <w:rPr>
          <w:rFonts w:hint="eastAsia" w:ascii="仿宋" w:hAnsi="仿宋" w:eastAsia="仿宋"/>
          <w:color w:val="000000" w:themeColor="text1"/>
          <w:spacing w:val="6"/>
          <w:sz w:val="28"/>
          <w:szCs w:val="28"/>
          <w14:textFill>
            <w14:solidFill>
              <w14:schemeClr w14:val="tx1"/>
            </w14:solidFill>
          </w14:textFill>
        </w:rPr>
        <w:t>、一旦我方中选，我方将保证严格按照合同协议书中规定的工期</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日历天内完成供货，质量</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u w:val="single"/>
          <w14:textFill>
            <w14:solidFill>
              <w14:schemeClr w14:val="tx1"/>
            </w14:solidFill>
          </w14:textFill>
        </w:rPr>
        <w:t xml:space="preserve">    </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w:t>
      </w:r>
    </w:p>
    <w:p w14:paraId="7EFE4E94">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r>
        <w:rPr>
          <w:rFonts w:ascii="仿宋" w:hAnsi="仿宋" w:eastAsia="仿宋"/>
          <w:color w:val="000000" w:themeColor="text1"/>
          <w:spacing w:val="6"/>
          <w:sz w:val="28"/>
          <w:szCs w:val="28"/>
          <w14:textFill>
            <w14:solidFill>
              <w14:schemeClr w14:val="tx1"/>
            </w14:solidFill>
          </w14:textFill>
        </w:rPr>
        <w:t>3</w:t>
      </w:r>
      <w:r>
        <w:rPr>
          <w:rFonts w:hint="eastAsia" w:ascii="仿宋" w:hAnsi="仿宋" w:eastAsia="仿宋"/>
          <w:color w:val="000000" w:themeColor="text1"/>
          <w:spacing w:val="6"/>
          <w:sz w:val="28"/>
          <w:szCs w:val="28"/>
          <w14:textFill>
            <w14:solidFill>
              <w14:schemeClr w14:val="tx1"/>
            </w14:solidFill>
          </w14:textFill>
        </w:rPr>
        <w:t>、我方承认谈判文件所采取的谈判程序、谈判方法、谈判标准。</w:t>
      </w:r>
    </w:p>
    <w:p w14:paraId="578888E6">
      <w:pPr>
        <w:spacing w:line="570" w:lineRule="exact"/>
        <w:ind w:firstLine="640" w:firstLineChars="200"/>
        <w:jc w:val="left"/>
        <w:rPr>
          <w:rFonts w:ascii="仿宋" w:hAnsi="仿宋" w:eastAsia="仿宋"/>
          <w:color w:val="000000" w:themeColor="text1"/>
          <w:spacing w:val="20"/>
          <w:sz w:val="28"/>
          <w:szCs w:val="28"/>
          <w14:textFill>
            <w14:solidFill>
              <w14:schemeClr w14:val="tx1"/>
            </w14:solidFill>
          </w14:textFill>
        </w:rPr>
      </w:pPr>
      <w:r>
        <w:rPr>
          <w:rFonts w:ascii="仿宋" w:hAnsi="仿宋" w:eastAsia="仿宋"/>
          <w:color w:val="000000" w:themeColor="text1"/>
          <w:spacing w:val="20"/>
          <w:sz w:val="28"/>
          <w:szCs w:val="28"/>
          <w14:textFill>
            <w14:solidFill>
              <w14:schemeClr w14:val="tx1"/>
            </w14:solidFill>
          </w14:textFill>
        </w:rPr>
        <w:t>4</w:t>
      </w:r>
      <w:r>
        <w:rPr>
          <w:rFonts w:hint="eastAsia" w:ascii="仿宋" w:hAnsi="仿宋" w:eastAsia="仿宋"/>
          <w:color w:val="000000" w:themeColor="text1"/>
          <w:spacing w:val="20"/>
          <w:sz w:val="28"/>
          <w:szCs w:val="28"/>
          <w14:textFill>
            <w14:solidFill>
              <w14:schemeClr w14:val="tx1"/>
            </w14:solidFill>
          </w14:textFill>
        </w:rPr>
        <w:t>、在合同协议书正式签署生效之前，本申请函连同你单位的《中选通知书》将构成我们双方之间共同遵守的条件，对双方具有约束力。</w:t>
      </w:r>
    </w:p>
    <w:p w14:paraId="07E158FA">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r>
        <w:rPr>
          <w:rFonts w:ascii="仿宋" w:hAnsi="仿宋" w:eastAsia="仿宋"/>
          <w:color w:val="000000" w:themeColor="text1"/>
          <w:spacing w:val="6"/>
          <w:sz w:val="28"/>
          <w:szCs w:val="28"/>
          <w14:textFill>
            <w14:solidFill>
              <w14:schemeClr w14:val="tx1"/>
            </w14:solidFill>
          </w14:textFill>
        </w:rPr>
        <w:t>5</w:t>
      </w:r>
      <w:r>
        <w:rPr>
          <w:rFonts w:hint="eastAsia" w:ascii="仿宋" w:hAnsi="仿宋" w:eastAsia="仿宋"/>
          <w:color w:val="000000" w:themeColor="text1"/>
          <w:spacing w:val="6"/>
          <w:sz w:val="28"/>
          <w:szCs w:val="28"/>
          <w14:textFill>
            <w14:solidFill>
              <w14:schemeClr w14:val="tx1"/>
            </w14:solidFill>
          </w14:textFill>
        </w:rPr>
        <w:t>、随同本申请函，我们将出具金额为人民币</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元的谈判保证金。如果我们在本次谈判活动有效期内撤回谈判申请文件，或在接到《中选通知书》后的5个工作日内未能或拒绝签订合同，或未能按谈判文件规定提交履约保证金及差价履约现金担保，你单位有权不退还我单位的谈判保证金，并另选中选单位。</w:t>
      </w:r>
    </w:p>
    <w:p w14:paraId="520CB52E">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r>
        <w:rPr>
          <w:rFonts w:hint="eastAsia" w:ascii="仿宋" w:hAnsi="仿宋" w:eastAsia="仿宋"/>
          <w:color w:val="000000" w:themeColor="text1"/>
          <w:spacing w:val="6"/>
          <w:sz w:val="28"/>
          <w:szCs w:val="28"/>
          <w14:textFill>
            <w14:solidFill>
              <w14:schemeClr w14:val="tx1"/>
            </w14:solidFill>
          </w14:textFill>
        </w:rPr>
        <w:t>谈判申请人：</w:t>
      </w:r>
      <w:r>
        <w:rPr>
          <w:rFonts w:ascii="仿宋" w:hAnsi="仿宋" w:eastAsia="仿宋"/>
          <w:color w:val="000000" w:themeColor="text1"/>
          <w:spacing w:val="6"/>
          <w:sz w:val="28"/>
          <w:szCs w:val="28"/>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 xml:space="preserve">   （全称加盖公章）</w:t>
      </w:r>
    </w:p>
    <w:p w14:paraId="1F82F38C">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r>
        <w:rPr>
          <w:rFonts w:hint="eastAsia" w:ascii="仿宋" w:hAnsi="仿宋" w:eastAsia="仿宋"/>
          <w:color w:val="000000" w:themeColor="text1"/>
          <w:spacing w:val="6"/>
          <w:sz w:val="28"/>
          <w:szCs w:val="28"/>
          <w14:textFill>
            <w14:solidFill>
              <w14:schemeClr w14:val="tx1"/>
            </w14:solidFill>
          </w14:textFill>
        </w:rPr>
        <w:t>法定代表人或其授权委托人：</w:t>
      </w:r>
      <w:r>
        <w:rPr>
          <w:rFonts w:ascii="仿宋" w:hAnsi="仿宋" w:eastAsia="仿宋"/>
          <w:color w:val="000000" w:themeColor="text1"/>
          <w:spacing w:val="6"/>
          <w:sz w:val="28"/>
          <w:szCs w:val="28"/>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（签字或盖章）</w:t>
      </w:r>
    </w:p>
    <w:p w14:paraId="313EB230">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p>
    <w:p w14:paraId="753E838B">
      <w:pPr>
        <w:spacing w:line="570" w:lineRule="exact"/>
        <w:ind w:firstLine="584" w:firstLineChars="200"/>
        <w:jc w:val="left"/>
        <w:rPr>
          <w:rFonts w:ascii="仿宋" w:hAnsi="仿宋" w:eastAsia="仿宋"/>
          <w:color w:val="000000" w:themeColor="text1"/>
          <w:spacing w:val="6"/>
          <w:sz w:val="28"/>
          <w:szCs w:val="28"/>
          <w14:textFill>
            <w14:solidFill>
              <w14:schemeClr w14:val="tx1"/>
            </w14:solidFill>
          </w14:textFill>
        </w:rPr>
      </w:pPr>
      <w:r>
        <w:rPr>
          <w:rFonts w:hint="eastAsia" w:ascii="仿宋" w:hAnsi="仿宋" w:eastAsia="仿宋"/>
          <w:color w:val="000000" w:themeColor="text1"/>
          <w:spacing w:val="6"/>
          <w:sz w:val="28"/>
          <w:szCs w:val="28"/>
          <w14:textFill>
            <w14:solidFill>
              <w14:schemeClr w14:val="tx1"/>
            </w14:solidFill>
          </w14:textFill>
        </w:rPr>
        <w:t xml:space="preserve">                     日期：</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年</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月</w:t>
      </w:r>
      <w:r>
        <w:rPr>
          <w:rFonts w:ascii="仿宋" w:hAnsi="仿宋" w:eastAsia="仿宋"/>
          <w:color w:val="000000" w:themeColor="text1"/>
          <w:spacing w:val="6"/>
          <w:sz w:val="28"/>
          <w:szCs w:val="28"/>
          <w:u w:val="single"/>
          <w14:textFill>
            <w14:solidFill>
              <w14:schemeClr w14:val="tx1"/>
            </w14:solidFill>
          </w14:textFill>
        </w:rPr>
        <w:t xml:space="preserve">    </w:t>
      </w:r>
      <w:r>
        <w:rPr>
          <w:rFonts w:hint="eastAsia" w:ascii="仿宋" w:hAnsi="仿宋" w:eastAsia="仿宋"/>
          <w:color w:val="000000" w:themeColor="text1"/>
          <w:spacing w:val="6"/>
          <w:sz w:val="28"/>
          <w:szCs w:val="28"/>
          <w14:textFill>
            <w14:solidFill>
              <w14:schemeClr w14:val="tx1"/>
            </w14:solidFill>
          </w14:textFill>
        </w:rPr>
        <w:t>日</w:t>
      </w:r>
      <w:bookmarkStart w:id="73" w:name="_Toc109097303"/>
      <w:r>
        <w:rPr>
          <w:rFonts w:ascii="仿宋" w:hAnsi="仿宋" w:eastAsia="仿宋"/>
          <w:color w:val="000000" w:themeColor="text1"/>
          <w:spacing w:val="6"/>
          <w:sz w:val="28"/>
          <w:szCs w:val="28"/>
          <w14:textFill>
            <w14:solidFill>
              <w14:schemeClr w14:val="tx1"/>
            </w14:solidFill>
          </w14:textFill>
        </w:rPr>
        <w:br w:type="page"/>
      </w:r>
    </w:p>
    <w:p w14:paraId="34F36007">
      <w:pPr>
        <w:pStyle w:val="3"/>
        <w:keepNext w:val="0"/>
        <w:keepLines w:val="0"/>
        <w:widowControl/>
        <w:spacing w:before="120" w:after="120" w:line="240" w:lineRule="auto"/>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74" w:name="_Toc515022865"/>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3.2谈判申请函附录</w:t>
      </w:r>
      <w:bookmarkEnd w:id="74"/>
    </w:p>
    <w:bookmarkEnd w:id="73"/>
    <w:p w14:paraId="4CDFB610">
      <w:pPr>
        <w:jc w:val="center"/>
        <w:rPr>
          <w:color w:val="000000" w:themeColor="text1"/>
          <w:sz w:val="36"/>
          <w:szCs w:val="36"/>
          <w14:textFill>
            <w14:solidFill>
              <w14:schemeClr w14:val="tx1"/>
            </w14:solidFill>
          </w14:textFill>
        </w:rPr>
      </w:pPr>
      <w:r>
        <w:rPr>
          <w:rFonts w:hint="eastAsia" w:ascii="华文中宋" w:hAnsi="华文中宋" w:eastAsia="华文中宋" w:cs="Times New Roman"/>
          <w:bCs/>
          <w:color w:val="000000" w:themeColor="text1"/>
          <w:kern w:val="0"/>
          <w:sz w:val="28"/>
          <w:szCs w:val="28"/>
          <w:u w:color="000000"/>
          <w14:textFill>
            <w14:solidFill>
              <w14:schemeClr w14:val="tx1"/>
            </w14:solidFill>
          </w14:textFill>
        </w:rPr>
        <w:t>谈判申请函附录</w:t>
      </w:r>
    </w:p>
    <w:tbl>
      <w:tblPr>
        <w:tblStyle w:val="39"/>
        <w:tblW w:w="8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789"/>
        <w:gridCol w:w="3742"/>
        <w:gridCol w:w="999"/>
      </w:tblGrid>
      <w:tr w14:paraId="6A96A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9" w:hRule="atLeast"/>
          <w:jc w:val="center"/>
        </w:trPr>
        <w:tc>
          <w:tcPr>
            <w:tcW w:w="735" w:type="dxa"/>
            <w:vAlign w:val="center"/>
          </w:tcPr>
          <w:p w14:paraId="4BB313B7">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序号</w:t>
            </w:r>
          </w:p>
        </w:tc>
        <w:tc>
          <w:tcPr>
            <w:tcW w:w="2789" w:type="dxa"/>
            <w:vAlign w:val="center"/>
          </w:tcPr>
          <w:p w14:paraId="5DCEF86A">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项</w:t>
            </w:r>
            <w:r>
              <w:rPr>
                <w:rFonts w:asciiTheme="minorEastAsia" w:hAnsiTheme="minorEastAsia"/>
                <w:b/>
                <w:color w:val="000000" w:themeColor="text1"/>
                <w:sz w:val="24"/>
                <w:szCs w:val="24"/>
                <w14:textFill>
                  <w14:solidFill>
                    <w14:schemeClr w14:val="tx1"/>
                  </w14:solidFill>
                </w14:textFill>
              </w:rPr>
              <w:t xml:space="preserve"> </w:t>
            </w:r>
            <w:r>
              <w:rPr>
                <w:rFonts w:hint="eastAsia" w:asciiTheme="minorEastAsia" w:hAnsiTheme="minorEastAsia"/>
                <w:b/>
                <w:color w:val="000000" w:themeColor="text1"/>
                <w:sz w:val="24"/>
                <w:szCs w:val="24"/>
                <w14:textFill>
                  <w14:solidFill>
                    <w14:schemeClr w14:val="tx1"/>
                  </w14:solidFill>
                </w14:textFill>
              </w:rPr>
              <w:t>目</w:t>
            </w:r>
            <w:r>
              <w:rPr>
                <w:rFonts w:asciiTheme="minorEastAsia" w:hAnsiTheme="minorEastAsia"/>
                <w:b/>
                <w:color w:val="000000" w:themeColor="text1"/>
                <w:sz w:val="24"/>
                <w:szCs w:val="24"/>
                <w14:textFill>
                  <w14:solidFill>
                    <w14:schemeClr w14:val="tx1"/>
                  </w14:solidFill>
                </w14:textFill>
              </w:rPr>
              <w:t xml:space="preserve"> </w:t>
            </w:r>
            <w:r>
              <w:rPr>
                <w:rFonts w:hint="eastAsia" w:asciiTheme="minorEastAsia" w:hAnsiTheme="minorEastAsia"/>
                <w:b/>
                <w:color w:val="000000" w:themeColor="text1"/>
                <w:sz w:val="24"/>
                <w:szCs w:val="24"/>
                <w14:textFill>
                  <w14:solidFill>
                    <w14:schemeClr w14:val="tx1"/>
                  </w14:solidFill>
                </w14:textFill>
              </w:rPr>
              <w:t>内</w:t>
            </w:r>
            <w:r>
              <w:rPr>
                <w:rFonts w:asciiTheme="minorEastAsia" w:hAnsiTheme="minorEastAsia"/>
                <w:b/>
                <w:color w:val="000000" w:themeColor="text1"/>
                <w:sz w:val="24"/>
                <w:szCs w:val="24"/>
                <w14:textFill>
                  <w14:solidFill>
                    <w14:schemeClr w14:val="tx1"/>
                  </w14:solidFill>
                </w14:textFill>
              </w:rPr>
              <w:t xml:space="preserve"> </w:t>
            </w:r>
            <w:r>
              <w:rPr>
                <w:rFonts w:hint="eastAsia" w:asciiTheme="minorEastAsia" w:hAnsiTheme="minorEastAsia"/>
                <w:b/>
                <w:color w:val="000000" w:themeColor="text1"/>
                <w:sz w:val="24"/>
                <w:szCs w:val="24"/>
                <w14:textFill>
                  <w14:solidFill>
                    <w14:schemeClr w14:val="tx1"/>
                  </w14:solidFill>
                </w14:textFill>
              </w:rPr>
              <w:t>容</w:t>
            </w:r>
          </w:p>
        </w:tc>
        <w:tc>
          <w:tcPr>
            <w:tcW w:w="3742" w:type="dxa"/>
            <w:vAlign w:val="center"/>
          </w:tcPr>
          <w:p w14:paraId="574CA721">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合同约定内容</w:t>
            </w:r>
          </w:p>
        </w:tc>
        <w:tc>
          <w:tcPr>
            <w:tcW w:w="999" w:type="dxa"/>
            <w:vAlign w:val="center"/>
          </w:tcPr>
          <w:p w14:paraId="28959871">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承诺</w:t>
            </w:r>
          </w:p>
        </w:tc>
      </w:tr>
      <w:tr w14:paraId="36858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735" w:type="dxa"/>
            <w:vAlign w:val="center"/>
          </w:tcPr>
          <w:p w14:paraId="6E0631EB">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1</w:t>
            </w:r>
          </w:p>
        </w:tc>
        <w:tc>
          <w:tcPr>
            <w:tcW w:w="2789" w:type="dxa"/>
            <w:vAlign w:val="center"/>
          </w:tcPr>
          <w:p w14:paraId="528E23F0">
            <w:pPr>
              <w:spacing w:line="360" w:lineRule="auto"/>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履约保证金</w:t>
            </w:r>
          </w:p>
        </w:tc>
        <w:tc>
          <w:tcPr>
            <w:tcW w:w="3742" w:type="dxa"/>
            <w:vAlign w:val="center"/>
          </w:tcPr>
          <w:p w14:paraId="366048E9">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由中选人以现金方式向采购人提交</w:t>
            </w:r>
            <w:r>
              <w:rPr>
                <w:rFonts w:asciiTheme="minorEastAsia" w:hAnsiTheme="minorEastAsia"/>
                <w:color w:val="000000" w:themeColor="text1"/>
                <w:sz w:val="24"/>
                <w:szCs w:val="24"/>
                <w14:textFill>
                  <w14:solidFill>
                    <w14:schemeClr w14:val="tx1"/>
                  </w14:solidFill>
                </w14:textFill>
              </w:rPr>
              <w:t>,</w:t>
            </w:r>
            <w:r>
              <w:rPr>
                <w:rFonts w:hint="eastAsia" w:asciiTheme="minorEastAsia" w:hAnsiTheme="minorEastAsia"/>
                <w:color w:val="000000" w:themeColor="text1"/>
                <w:sz w:val="24"/>
                <w:szCs w:val="24"/>
                <w14:textFill>
                  <w14:solidFill>
                    <w14:schemeClr w14:val="tx1"/>
                  </w14:solidFill>
                </w14:textFill>
              </w:rPr>
              <w:t>为中选价的5</w:t>
            </w:r>
            <w:r>
              <w:rPr>
                <w:rFonts w:asciiTheme="minorEastAsia" w:hAnsiTheme="minorEastAsia"/>
                <w:color w:val="000000" w:themeColor="text1"/>
                <w:sz w:val="24"/>
                <w:szCs w:val="24"/>
                <w14:textFill>
                  <w14:solidFill>
                    <w14:schemeClr w14:val="tx1"/>
                  </w14:solidFill>
                </w14:textFill>
              </w:rPr>
              <w:t>%</w:t>
            </w:r>
            <w:r>
              <w:rPr>
                <w:rFonts w:hint="eastAsia" w:asciiTheme="minorEastAsia" w:hAnsiTheme="minorEastAsia"/>
                <w:color w:val="000000" w:themeColor="text1"/>
                <w:sz w:val="24"/>
                <w:szCs w:val="24"/>
                <w14:textFill>
                  <w14:solidFill>
                    <w14:schemeClr w14:val="tx1"/>
                  </w14:solidFill>
                </w14:textFill>
              </w:rPr>
              <w:t>。</w:t>
            </w:r>
            <w:r>
              <w:rPr>
                <w:rFonts w:asciiTheme="minorEastAsia" w:hAnsiTheme="minorEastAsia"/>
                <w:color w:val="000000" w:themeColor="text1"/>
                <w:sz w:val="24"/>
                <w:szCs w:val="24"/>
                <w14:textFill>
                  <w14:solidFill>
                    <w14:schemeClr w14:val="tx1"/>
                  </w14:solidFill>
                </w14:textFill>
              </w:rPr>
              <w:t xml:space="preserve"> </w:t>
            </w:r>
          </w:p>
        </w:tc>
        <w:tc>
          <w:tcPr>
            <w:tcW w:w="999" w:type="dxa"/>
            <w:vAlign w:val="center"/>
          </w:tcPr>
          <w:p w14:paraId="13B0CE66">
            <w:pPr>
              <w:rPr>
                <w:rFonts w:asciiTheme="minorEastAsia" w:hAnsiTheme="minorEastAsia"/>
                <w:color w:val="000000" w:themeColor="text1"/>
                <w:sz w:val="24"/>
                <w:szCs w:val="24"/>
                <w14:textFill>
                  <w14:solidFill>
                    <w14:schemeClr w14:val="tx1"/>
                  </w14:solidFill>
                </w14:textFill>
              </w:rPr>
            </w:pPr>
          </w:p>
        </w:tc>
      </w:tr>
      <w:tr w14:paraId="0DFB6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735" w:type="dxa"/>
            <w:vAlign w:val="center"/>
          </w:tcPr>
          <w:p w14:paraId="2EC71D12">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2</w:t>
            </w:r>
          </w:p>
        </w:tc>
        <w:tc>
          <w:tcPr>
            <w:tcW w:w="2789" w:type="dxa"/>
            <w:vAlign w:val="center"/>
          </w:tcPr>
          <w:p w14:paraId="6A54E0BB">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误期违约金额</w:t>
            </w:r>
          </w:p>
        </w:tc>
        <w:tc>
          <w:tcPr>
            <w:tcW w:w="3742" w:type="dxa"/>
            <w:vAlign w:val="center"/>
          </w:tcPr>
          <w:p w14:paraId="2AEC59A8">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398172A7">
            <w:pPr>
              <w:rPr>
                <w:rFonts w:asciiTheme="minorEastAsia" w:hAnsiTheme="minorEastAsia"/>
                <w:color w:val="000000" w:themeColor="text1"/>
                <w:sz w:val="24"/>
                <w:szCs w:val="24"/>
                <w14:textFill>
                  <w14:solidFill>
                    <w14:schemeClr w14:val="tx1"/>
                  </w14:solidFill>
                </w14:textFill>
              </w:rPr>
            </w:pPr>
          </w:p>
        </w:tc>
      </w:tr>
      <w:tr w14:paraId="1C60A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735" w:type="dxa"/>
            <w:vAlign w:val="center"/>
          </w:tcPr>
          <w:p w14:paraId="4DB05928">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3</w:t>
            </w:r>
          </w:p>
        </w:tc>
        <w:tc>
          <w:tcPr>
            <w:tcW w:w="2789" w:type="dxa"/>
            <w:vAlign w:val="center"/>
          </w:tcPr>
          <w:p w14:paraId="232FED3F">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误期赔偿费限额</w:t>
            </w:r>
          </w:p>
        </w:tc>
        <w:tc>
          <w:tcPr>
            <w:tcW w:w="3742" w:type="dxa"/>
            <w:vAlign w:val="center"/>
          </w:tcPr>
          <w:p w14:paraId="3277AD86">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19F62388">
            <w:pPr>
              <w:rPr>
                <w:rFonts w:asciiTheme="minorEastAsia" w:hAnsiTheme="minorEastAsia"/>
                <w:color w:val="000000" w:themeColor="text1"/>
                <w:sz w:val="24"/>
                <w:szCs w:val="24"/>
                <w14:textFill>
                  <w14:solidFill>
                    <w14:schemeClr w14:val="tx1"/>
                  </w14:solidFill>
                </w14:textFill>
              </w:rPr>
            </w:pPr>
          </w:p>
        </w:tc>
      </w:tr>
      <w:tr w14:paraId="13BFE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vAlign w:val="center"/>
          </w:tcPr>
          <w:p w14:paraId="0F04CEB1">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4</w:t>
            </w:r>
          </w:p>
        </w:tc>
        <w:tc>
          <w:tcPr>
            <w:tcW w:w="2789" w:type="dxa"/>
            <w:vAlign w:val="center"/>
          </w:tcPr>
          <w:p w14:paraId="43244426">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计划工期</w:t>
            </w:r>
          </w:p>
        </w:tc>
        <w:tc>
          <w:tcPr>
            <w:tcW w:w="3742" w:type="dxa"/>
            <w:vAlign w:val="center"/>
          </w:tcPr>
          <w:p w14:paraId="2430C5B2">
            <w:pP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14:textFill>
                  <w14:solidFill>
                    <w14:schemeClr w14:val="tx1"/>
                  </w14:solidFill>
                </w14:textFill>
              </w:rPr>
              <w:t>日历天</w:t>
            </w:r>
          </w:p>
        </w:tc>
        <w:tc>
          <w:tcPr>
            <w:tcW w:w="999" w:type="dxa"/>
            <w:vAlign w:val="center"/>
          </w:tcPr>
          <w:p w14:paraId="1A7E493C">
            <w:pPr>
              <w:rPr>
                <w:rFonts w:asciiTheme="minorEastAsia" w:hAnsiTheme="minorEastAsia"/>
                <w:color w:val="000000" w:themeColor="text1"/>
                <w:sz w:val="24"/>
                <w:szCs w:val="24"/>
                <w14:textFill>
                  <w14:solidFill>
                    <w14:schemeClr w14:val="tx1"/>
                  </w14:solidFill>
                </w14:textFill>
              </w:rPr>
            </w:pPr>
          </w:p>
        </w:tc>
      </w:tr>
      <w:tr w14:paraId="745A8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735" w:type="dxa"/>
            <w:vAlign w:val="center"/>
          </w:tcPr>
          <w:p w14:paraId="5029406B">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5</w:t>
            </w:r>
          </w:p>
        </w:tc>
        <w:tc>
          <w:tcPr>
            <w:tcW w:w="2789" w:type="dxa"/>
            <w:vAlign w:val="center"/>
          </w:tcPr>
          <w:p w14:paraId="2C205C32">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质量标准</w:t>
            </w:r>
          </w:p>
        </w:tc>
        <w:tc>
          <w:tcPr>
            <w:tcW w:w="3742" w:type="dxa"/>
            <w:vAlign w:val="center"/>
          </w:tcPr>
          <w:p w14:paraId="382B1AA7">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符合质量验收合格标准</w:t>
            </w:r>
          </w:p>
        </w:tc>
        <w:tc>
          <w:tcPr>
            <w:tcW w:w="999" w:type="dxa"/>
            <w:vAlign w:val="center"/>
          </w:tcPr>
          <w:p w14:paraId="770B001F">
            <w:pPr>
              <w:rPr>
                <w:rFonts w:asciiTheme="minorEastAsia" w:hAnsiTheme="minorEastAsia"/>
                <w:color w:val="000000" w:themeColor="text1"/>
                <w:sz w:val="24"/>
                <w:szCs w:val="24"/>
                <w14:textFill>
                  <w14:solidFill>
                    <w14:schemeClr w14:val="tx1"/>
                  </w14:solidFill>
                </w14:textFill>
              </w:rPr>
            </w:pPr>
          </w:p>
        </w:tc>
      </w:tr>
      <w:tr w14:paraId="40214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vAlign w:val="center"/>
          </w:tcPr>
          <w:p w14:paraId="724BDB6C">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6</w:t>
            </w:r>
          </w:p>
        </w:tc>
        <w:tc>
          <w:tcPr>
            <w:tcW w:w="2789" w:type="dxa"/>
            <w:vAlign w:val="center"/>
          </w:tcPr>
          <w:p w14:paraId="5549D6E0">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质量违约金最高限额</w:t>
            </w:r>
          </w:p>
        </w:tc>
        <w:tc>
          <w:tcPr>
            <w:tcW w:w="3742" w:type="dxa"/>
            <w:vAlign w:val="center"/>
          </w:tcPr>
          <w:p w14:paraId="3176C8D0">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3A9C49B0">
            <w:pPr>
              <w:rPr>
                <w:rFonts w:asciiTheme="minorEastAsia" w:hAnsiTheme="minorEastAsia"/>
                <w:color w:val="000000" w:themeColor="text1"/>
                <w:sz w:val="24"/>
                <w:szCs w:val="24"/>
                <w14:textFill>
                  <w14:solidFill>
                    <w14:schemeClr w14:val="tx1"/>
                  </w14:solidFill>
                </w14:textFill>
              </w:rPr>
            </w:pPr>
          </w:p>
        </w:tc>
      </w:tr>
      <w:tr w14:paraId="33A62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735" w:type="dxa"/>
            <w:vAlign w:val="center"/>
          </w:tcPr>
          <w:p w14:paraId="54F6A907">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7</w:t>
            </w:r>
          </w:p>
        </w:tc>
        <w:tc>
          <w:tcPr>
            <w:tcW w:w="2789" w:type="dxa"/>
            <w:vAlign w:val="center"/>
          </w:tcPr>
          <w:p w14:paraId="5DA6D7B9">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预付款金额</w:t>
            </w:r>
          </w:p>
        </w:tc>
        <w:tc>
          <w:tcPr>
            <w:tcW w:w="3742" w:type="dxa"/>
            <w:vAlign w:val="center"/>
          </w:tcPr>
          <w:p w14:paraId="7848F30C">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619FE183">
            <w:pPr>
              <w:rPr>
                <w:rFonts w:asciiTheme="minorEastAsia" w:hAnsiTheme="minorEastAsia"/>
                <w:color w:val="000000" w:themeColor="text1"/>
                <w:sz w:val="24"/>
                <w:szCs w:val="24"/>
                <w14:textFill>
                  <w14:solidFill>
                    <w14:schemeClr w14:val="tx1"/>
                  </w14:solidFill>
                </w14:textFill>
              </w:rPr>
            </w:pPr>
          </w:p>
        </w:tc>
      </w:tr>
      <w:tr w14:paraId="065C2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vAlign w:val="center"/>
          </w:tcPr>
          <w:p w14:paraId="7A9EBFCF">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8</w:t>
            </w:r>
          </w:p>
        </w:tc>
        <w:tc>
          <w:tcPr>
            <w:tcW w:w="2789" w:type="dxa"/>
            <w:vAlign w:val="center"/>
          </w:tcPr>
          <w:p w14:paraId="3F8F27A3">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进度款付款时间</w:t>
            </w:r>
          </w:p>
        </w:tc>
        <w:tc>
          <w:tcPr>
            <w:tcW w:w="3742" w:type="dxa"/>
            <w:vAlign w:val="center"/>
          </w:tcPr>
          <w:p w14:paraId="255C27A8">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258C8581">
            <w:pPr>
              <w:rPr>
                <w:rFonts w:asciiTheme="minorEastAsia" w:hAnsiTheme="minorEastAsia"/>
                <w:color w:val="000000" w:themeColor="text1"/>
                <w:sz w:val="24"/>
                <w:szCs w:val="24"/>
                <w14:textFill>
                  <w14:solidFill>
                    <w14:schemeClr w14:val="tx1"/>
                  </w14:solidFill>
                </w14:textFill>
              </w:rPr>
            </w:pPr>
          </w:p>
        </w:tc>
      </w:tr>
      <w:tr w14:paraId="76E1A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vAlign w:val="center"/>
          </w:tcPr>
          <w:p w14:paraId="3793AC88">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9</w:t>
            </w:r>
          </w:p>
        </w:tc>
        <w:tc>
          <w:tcPr>
            <w:tcW w:w="2789" w:type="dxa"/>
            <w:vAlign w:val="center"/>
          </w:tcPr>
          <w:p w14:paraId="67E4CBB3">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竣工结算款付款时间</w:t>
            </w:r>
          </w:p>
        </w:tc>
        <w:tc>
          <w:tcPr>
            <w:tcW w:w="3742" w:type="dxa"/>
            <w:vAlign w:val="center"/>
          </w:tcPr>
          <w:p w14:paraId="66E6687D">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24E8D4A9">
            <w:pPr>
              <w:rPr>
                <w:rFonts w:asciiTheme="minorEastAsia" w:hAnsiTheme="minorEastAsia"/>
                <w:color w:val="000000" w:themeColor="text1"/>
                <w:sz w:val="24"/>
                <w:szCs w:val="24"/>
                <w14:textFill>
                  <w14:solidFill>
                    <w14:schemeClr w14:val="tx1"/>
                  </w14:solidFill>
                </w14:textFill>
              </w:rPr>
            </w:pPr>
          </w:p>
        </w:tc>
      </w:tr>
      <w:tr w14:paraId="46578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vAlign w:val="center"/>
          </w:tcPr>
          <w:p w14:paraId="472913D7">
            <w:pPr>
              <w:jc w:val="center"/>
              <w:rPr>
                <w:rFonts w:asciiTheme="minorEastAsia" w:hAnsiTheme="minorEastAsia"/>
                <w:color w:val="000000" w:themeColor="text1"/>
                <w:sz w:val="24"/>
                <w:szCs w:val="24"/>
                <w14:textFill>
                  <w14:solidFill>
                    <w14:schemeClr w14:val="tx1"/>
                  </w14:solidFill>
                </w14:textFill>
              </w:rPr>
            </w:pPr>
            <w:r>
              <w:rPr>
                <w:rFonts w:asciiTheme="minorEastAsia" w:hAnsiTheme="minorEastAsia"/>
                <w:color w:val="000000" w:themeColor="text1"/>
                <w:sz w:val="24"/>
                <w:szCs w:val="24"/>
                <w14:textFill>
                  <w14:solidFill>
                    <w14:schemeClr w14:val="tx1"/>
                  </w14:solidFill>
                </w14:textFill>
              </w:rPr>
              <w:t>10</w:t>
            </w:r>
          </w:p>
        </w:tc>
        <w:tc>
          <w:tcPr>
            <w:tcW w:w="2789" w:type="dxa"/>
            <w:vAlign w:val="center"/>
          </w:tcPr>
          <w:p w14:paraId="7D981B7A">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保修期</w:t>
            </w:r>
          </w:p>
        </w:tc>
        <w:tc>
          <w:tcPr>
            <w:tcW w:w="3742" w:type="dxa"/>
            <w:vAlign w:val="center"/>
          </w:tcPr>
          <w:p w14:paraId="7307C825">
            <w:pP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合同约定</w:t>
            </w:r>
          </w:p>
        </w:tc>
        <w:tc>
          <w:tcPr>
            <w:tcW w:w="999" w:type="dxa"/>
            <w:vAlign w:val="center"/>
          </w:tcPr>
          <w:p w14:paraId="4F89D32B">
            <w:pPr>
              <w:rPr>
                <w:rFonts w:asciiTheme="minorEastAsia" w:hAnsiTheme="minorEastAsia"/>
                <w:color w:val="000000" w:themeColor="text1"/>
                <w:sz w:val="24"/>
                <w:szCs w:val="24"/>
                <w14:textFill>
                  <w14:solidFill>
                    <w14:schemeClr w14:val="tx1"/>
                  </w14:solidFill>
                </w14:textFill>
              </w:rPr>
            </w:pPr>
          </w:p>
        </w:tc>
      </w:tr>
    </w:tbl>
    <w:p w14:paraId="382C3E40">
      <w:pPr>
        <w:widowControl/>
        <w:jc w:val="left"/>
        <w:rPr>
          <w:b/>
          <w:color w:val="000000" w:themeColor="text1"/>
          <w:sz w:val="36"/>
          <w:szCs w:val="36"/>
          <w14:textFill>
            <w14:solidFill>
              <w14:schemeClr w14:val="tx1"/>
            </w14:solidFill>
          </w14:textFill>
        </w:rPr>
      </w:pPr>
      <w:r>
        <w:rPr>
          <w:b/>
          <w:color w:val="000000" w:themeColor="text1"/>
          <w:sz w:val="36"/>
          <w:szCs w:val="36"/>
          <w14:textFill>
            <w14:solidFill>
              <w14:schemeClr w14:val="tx1"/>
            </w14:solidFill>
          </w14:textFill>
        </w:rPr>
        <w:br w:type="page"/>
      </w:r>
    </w:p>
    <w:p w14:paraId="4E621254">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75" w:name="_Toc515022866"/>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4.法定代表人身份证明书或授权委托书</w:t>
      </w:r>
      <w:bookmarkEnd w:id="75"/>
    </w:p>
    <w:p w14:paraId="5BA8EF8E">
      <w:pPr>
        <w:pStyle w:val="3"/>
        <w:keepNext w:val="0"/>
        <w:keepLines w:val="0"/>
        <w:widowControl/>
        <w:spacing w:before="120" w:after="120" w:line="240" w:lineRule="auto"/>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76" w:name="_Toc515022867"/>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4.1法定代表人身份证明</w:t>
      </w:r>
      <w:bookmarkEnd w:id="76"/>
    </w:p>
    <w:p w14:paraId="549E3E46">
      <w:pPr>
        <w:rPr>
          <w:color w:val="000000" w:themeColor="text1"/>
          <w14:textFill>
            <w14:solidFill>
              <w14:schemeClr w14:val="tx1"/>
            </w14:solidFill>
          </w14:textFill>
        </w:rPr>
      </w:pPr>
    </w:p>
    <w:p w14:paraId="63F99200">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法定代表人身份证明</w:t>
      </w:r>
    </w:p>
    <w:p w14:paraId="69E8B354">
      <w:pPr>
        <w:spacing w:line="480" w:lineRule="auto"/>
        <w:ind w:firstLine="612"/>
        <w:rPr>
          <w:rFonts w:ascii="仿宋" w:hAnsi="仿宋" w:eastAsia="仿宋"/>
          <w:color w:val="000000" w:themeColor="text1"/>
          <w:sz w:val="28"/>
          <w:szCs w:val="28"/>
          <w14:textFill>
            <w14:solidFill>
              <w14:schemeClr w14:val="tx1"/>
            </w14:solidFill>
          </w14:textFill>
        </w:rPr>
      </w:pPr>
    </w:p>
    <w:p w14:paraId="6FCB4050">
      <w:pPr>
        <w:spacing w:line="480" w:lineRule="auto"/>
        <w:ind w:firstLine="612"/>
        <w:rPr>
          <w:rFonts w:ascii="仿宋" w:hAnsi="仿宋" w:eastAsia="仿宋"/>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单位名称：</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p>
    <w:p w14:paraId="4B3F40B8">
      <w:pPr>
        <w:spacing w:line="480" w:lineRule="auto"/>
        <w:ind w:firstLine="610"/>
        <w:rPr>
          <w:rFonts w:ascii="仿宋" w:hAnsi="仿宋" w:eastAsia="仿宋"/>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单位性质：</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p>
    <w:p w14:paraId="6043ACF7">
      <w:pPr>
        <w:spacing w:line="480" w:lineRule="auto"/>
        <w:ind w:firstLine="610"/>
        <w:rPr>
          <w:rFonts w:ascii="仿宋" w:hAnsi="仿宋" w:eastAsia="仿宋"/>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址：</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p>
    <w:p w14:paraId="5E049378">
      <w:pPr>
        <w:spacing w:line="480" w:lineRule="auto"/>
        <w:ind w:firstLine="61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成立时间：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14:paraId="617F8FC0">
      <w:pPr>
        <w:spacing w:line="480" w:lineRule="auto"/>
        <w:ind w:firstLine="610"/>
        <w:rPr>
          <w:rFonts w:ascii="仿宋" w:hAnsi="仿宋" w:eastAsia="仿宋"/>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经营期限：</w:t>
      </w:r>
      <w:r>
        <w:rPr>
          <w:rFonts w:ascii="仿宋" w:hAnsi="仿宋" w:eastAsia="仿宋"/>
          <w:color w:val="000000" w:themeColor="text1"/>
          <w:sz w:val="28"/>
          <w:szCs w:val="28"/>
          <w:u w:val="single"/>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p>
    <w:p w14:paraId="1D321EFA">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41092683">
      <w:pPr>
        <w:spacing w:line="480" w:lineRule="auto"/>
        <w:ind w:firstLine="61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姓名：</w:t>
      </w:r>
      <w:r>
        <w:rPr>
          <w:rFonts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系</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（谈判申请人名称）的法定代表人（职务：</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电话：</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w:t>
      </w:r>
    </w:p>
    <w:p w14:paraId="5513CB6A">
      <w:pPr>
        <w:spacing w:line="480" w:lineRule="auto"/>
        <w:ind w:firstLine="672" w:firstLineChars="24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特此证明。</w:t>
      </w:r>
    </w:p>
    <w:p w14:paraId="542D7F48">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223326C2">
      <w:pPr>
        <w:ind w:firstLine="672" w:firstLineChars="24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附：法定代表人身份证复印件。</w:t>
      </w:r>
    </w:p>
    <w:p w14:paraId="7D48E85C">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373A2B38">
      <w:pPr>
        <w:tabs>
          <w:tab w:val="left" w:pos="720"/>
          <w:tab w:val="left" w:pos="900"/>
        </w:tabs>
        <w:spacing w:line="360" w:lineRule="auto"/>
        <w:ind w:firstLine="2125" w:firstLineChars="759"/>
        <w:rPr>
          <w:rFonts w:ascii="仿宋" w:hAnsi="仿宋" w:eastAsia="仿宋"/>
          <w:color w:val="000000" w:themeColor="text1"/>
          <w:sz w:val="28"/>
          <w:szCs w:val="28"/>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（全称加盖公章）</w:t>
      </w:r>
    </w:p>
    <w:p w14:paraId="56433D39">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7BB03F1D">
      <w:pPr>
        <w:tabs>
          <w:tab w:val="left" w:pos="720"/>
          <w:tab w:val="left" w:pos="900"/>
        </w:tabs>
        <w:spacing w:line="360" w:lineRule="auto"/>
        <w:ind w:firstLine="3500" w:firstLineChars="125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日</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期：</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14:paraId="2FA01BB8">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189278E4">
      <w:pPr>
        <w:ind w:firstLine="562" w:firstLineChars="200"/>
        <w:jc w:val="left"/>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注：法定代表人亲自参加谈判而不委托代理人参加谈判适用。</w:t>
      </w:r>
    </w:p>
    <w:p w14:paraId="49BB800F">
      <w:pPr>
        <w:widowControl/>
        <w:jc w:val="left"/>
        <w:rPr>
          <w:rFonts w:ascii="华文中宋" w:hAnsi="华文中宋" w:eastAsia="华文中宋" w:cs="Times New Roman"/>
          <w:color w:val="000000" w:themeColor="text1"/>
          <w:kern w:val="0"/>
          <w:sz w:val="28"/>
          <w:szCs w:val="28"/>
          <w:u w:color="000000"/>
          <w14:textFill>
            <w14:solidFill>
              <w14:schemeClr w14:val="tx1"/>
            </w14:solidFill>
          </w14:textFill>
        </w:rPr>
      </w:pPr>
      <w:r>
        <w:rPr>
          <w:rFonts w:ascii="华文中宋" w:hAnsi="华文中宋" w:eastAsia="华文中宋" w:cs="Times New Roman"/>
          <w:b/>
          <w:bCs/>
          <w:color w:val="000000" w:themeColor="text1"/>
          <w:kern w:val="0"/>
          <w:sz w:val="28"/>
          <w:szCs w:val="28"/>
          <w:u w:color="000000"/>
          <w14:textFill>
            <w14:solidFill>
              <w14:schemeClr w14:val="tx1"/>
            </w14:solidFill>
          </w14:textFill>
        </w:rPr>
        <w:br w:type="page"/>
      </w:r>
    </w:p>
    <w:p w14:paraId="71177AB8">
      <w:pPr>
        <w:pStyle w:val="3"/>
        <w:keepNext w:val="0"/>
        <w:keepLines w:val="0"/>
        <w:widowControl/>
        <w:spacing w:before="120" w:after="120" w:line="240" w:lineRule="auto"/>
        <w:ind w:firstLine="560" w:firstLineChars="200"/>
        <w:textAlignment w:val="baseline"/>
        <w:rPr>
          <w:rFonts w:ascii="华文中宋" w:hAnsi="华文中宋" w:eastAsia="华文中宋" w:cs="Times New Roman"/>
          <w:b w:val="0"/>
          <w:bCs w:val="0"/>
          <w:color w:val="000000" w:themeColor="text1"/>
          <w:kern w:val="0"/>
          <w:sz w:val="28"/>
          <w:szCs w:val="28"/>
          <w:u w:color="000000"/>
          <w14:textFill>
            <w14:solidFill>
              <w14:schemeClr w14:val="tx1"/>
            </w14:solidFill>
          </w14:textFill>
        </w:rPr>
      </w:pPr>
      <w:bookmarkStart w:id="77" w:name="_Toc515022868"/>
      <w:r>
        <w:rPr>
          <w:rFonts w:hint="eastAsia" w:ascii="华文中宋" w:hAnsi="华文中宋" w:eastAsia="华文中宋" w:cs="Times New Roman"/>
          <w:b w:val="0"/>
          <w:bCs w:val="0"/>
          <w:color w:val="000000" w:themeColor="text1"/>
          <w:kern w:val="0"/>
          <w:sz w:val="28"/>
          <w:szCs w:val="28"/>
          <w:u w:color="000000"/>
          <w14:textFill>
            <w14:solidFill>
              <w14:schemeClr w14:val="tx1"/>
            </w14:solidFill>
          </w14:textFill>
        </w:rPr>
        <w:t>4.2法定代表人授权委托书</w:t>
      </w:r>
      <w:bookmarkEnd w:id="77"/>
    </w:p>
    <w:p w14:paraId="7DB2BA99">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法定代表人授权委托书</w:t>
      </w:r>
    </w:p>
    <w:p w14:paraId="1F0669DF">
      <w:pPr>
        <w:spacing w:line="480" w:lineRule="auto"/>
        <w:ind w:firstLine="612"/>
        <w:rPr>
          <w:rFonts w:ascii="仿宋" w:hAnsi="仿宋" w:eastAsia="仿宋"/>
          <w:color w:val="000000" w:themeColor="text1"/>
          <w:sz w:val="28"/>
          <w:szCs w:val="28"/>
          <w14:textFill>
            <w14:solidFill>
              <w14:schemeClr w14:val="tx1"/>
            </w14:solidFill>
          </w14:textFill>
        </w:rPr>
      </w:pPr>
    </w:p>
    <w:p w14:paraId="2C8B242D">
      <w:pPr>
        <w:spacing w:line="480" w:lineRule="auto"/>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本授权委托书声明：我</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b/>
          <w:color w:val="000000" w:themeColor="text1"/>
          <w:spacing w:val="-2"/>
          <w:sz w:val="28"/>
          <w:szCs w:val="30"/>
          <w:u w:val="single"/>
          <w14:textFill>
            <w14:solidFill>
              <w14:schemeClr w14:val="tx1"/>
            </w14:solidFill>
          </w14:textFill>
        </w:rPr>
        <w:t xml:space="preserve"> </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（姓名）系</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b/>
          <w:color w:val="000000" w:themeColor="text1"/>
          <w:spacing w:val="-2"/>
          <w:sz w:val="28"/>
          <w:szCs w:val="30"/>
          <w:u w:val="single"/>
          <w14:textFill>
            <w14:solidFill>
              <w14:schemeClr w14:val="tx1"/>
            </w14:solidFill>
          </w14:textFill>
        </w:rPr>
        <w:t xml:space="preserve">    </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（谈判申请人名称）的法定代表人，现授权</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b/>
          <w:color w:val="000000" w:themeColor="text1"/>
          <w:spacing w:val="-2"/>
          <w:sz w:val="28"/>
          <w:szCs w:val="30"/>
          <w:u w:val="single"/>
          <w14:textFill>
            <w14:solidFill>
              <w14:schemeClr w14:val="tx1"/>
            </w14:solidFill>
          </w14:textFill>
        </w:rPr>
        <w:t xml:space="preserve">  </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（姓名）为我单位委托代理人，以本单位的名义参加</w:t>
      </w:r>
      <w:r>
        <w:rPr>
          <w:rFonts w:ascii="仿宋" w:hAnsi="仿宋" w:eastAsia="仿宋"/>
          <w:color w:val="000000" w:themeColor="text1"/>
          <w:sz w:val="28"/>
          <w:szCs w:val="28"/>
          <w14:textFill>
            <w14:solidFill>
              <w14:schemeClr w14:val="tx1"/>
            </w14:solidFill>
          </w14:textFill>
        </w:rPr>
        <w:t xml:space="preserve"> </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b/>
          <w:color w:val="000000" w:themeColor="text1"/>
          <w:spacing w:val="-2"/>
          <w:sz w:val="28"/>
          <w:szCs w:val="30"/>
          <w:u w:val="single"/>
          <w14:textFill>
            <w14:solidFill>
              <w14:schemeClr w14:val="tx1"/>
            </w14:solidFill>
          </w14:textFill>
        </w:rPr>
        <w:t xml:space="preserve">              </w:t>
      </w:r>
      <w:r>
        <w:rPr>
          <w:rFonts w:ascii="仿宋" w:hAnsi="仿宋" w:eastAsia="仿宋"/>
          <w:b/>
          <w:color w:val="000000" w:themeColor="text1"/>
          <w:spacing w:val="-2"/>
          <w:sz w:val="28"/>
          <w:szCs w:val="30"/>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（项目名称）的谈判活动。委托代理人在谈判活动、评比、以及合同签订过程中所签署的一切文件和处理与之有关的一切事务，我及我单位均予以承认，并全部承担其产生的所有权利和义务。</w:t>
      </w:r>
    </w:p>
    <w:p w14:paraId="4376C180">
      <w:pPr>
        <w:spacing w:line="360" w:lineRule="auto"/>
        <w:ind w:firstLine="560" w:firstLineChars="200"/>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委托代理人无转委托权。特此委托。</w:t>
      </w:r>
    </w:p>
    <w:p w14:paraId="452C4E3D">
      <w:pPr>
        <w:ind w:firstLine="560" w:firstLineChars="200"/>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附：法定代表人及委托代理人身份证复印件。</w:t>
      </w:r>
    </w:p>
    <w:p w14:paraId="5B139DEF">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782BA207">
      <w:pPr>
        <w:spacing w:line="360" w:lineRule="auto"/>
        <w:ind w:firstLine="420" w:firstLineChars="150"/>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授权人（法定代表人）：</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（签字）</w:t>
      </w:r>
      <w:r>
        <w:rPr>
          <w:rFonts w:ascii="仿宋" w:hAnsi="仿宋" w:eastAsia="仿宋"/>
          <w:color w:val="000000" w:themeColor="text1"/>
          <w:sz w:val="28"/>
          <w:szCs w:val="30"/>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联系电话：</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p>
    <w:p w14:paraId="5D6F5828">
      <w:pPr>
        <w:spacing w:line="360" w:lineRule="auto"/>
        <w:ind w:firstLine="420" w:firstLineChars="150"/>
        <w:rPr>
          <w:rFonts w:ascii="仿宋" w:hAnsi="仿宋" w:eastAsia="仿宋"/>
          <w:color w:val="000000" w:themeColor="text1"/>
          <w:sz w:val="28"/>
          <w:szCs w:val="30"/>
          <w:u w:val="single"/>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委托代理人：</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（签字）</w:t>
      </w:r>
      <w:r>
        <w:rPr>
          <w:rFonts w:ascii="仿宋" w:hAnsi="仿宋" w:eastAsia="仿宋"/>
          <w:color w:val="000000" w:themeColor="text1"/>
          <w:sz w:val="28"/>
          <w:szCs w:val="30"/>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手机：</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p>
    <w:p w14:paraId="49814C9F">
      <w:pPr>
        <w:spacing w:line="360" w:lineRule="auto"/>
        <w:ind w:firstLine="420" w:firstLineChars="150"/>
        <w:rPr>
          <w:rFonts w:ascii="仿宋" w:hAnsi="仿宋" w:eastAsia="仿宋"/>
          <w:color w:val="000000" w:themeColor="text1"/>
          <w:sz w:val="28"/>
          <w:szCs w:val="30"/>
          <w:u w:val="single"/>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委托代理人部门：</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职务：</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p>
    <w:p w14:paraId="39402C81">
      <w:pPr>
        <w:spacing w:line="360" w:lineRule="auto"/>
        <w:ind w:firstLine="420" w:firstLineChars="150"/>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单位电话：</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传真：</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ascii="仿宋" w:hAnsi="仿宋" w:eastAsia="仿宋"/>
          <w:color w:val="000000" w:themeColor="text1"/>
          <w:sz w:val="28"/>
          <w:szCs w:val="30"/>
          <w:u w:val="single"/>
          <w14:textFill>
            <w14:solidFill>
              <w14:schemeClr w14:val="tx1"/>
            </w14:solidFill>
          </w14:textFill>
        </w:rPr>
        <w:t xml:space="preserve"> </w:t>
      </w:r>
    </w:p>
    <w:p w14:paraId="56706B6C">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6E43184E">
      <w:pPr>
        <w:spacing w:line="360" w:lineRule="auto"/>
        <w:ind w:left="2100" w:leftChars="1000" w:firstLine="420" w:firstLineChars="150"/>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谈判申请人：</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（全称加盖公章）</w:t>
      </w:r>
    </w:p>
    <w:p w14:paraId="00024505">
      <w:pPr>
        <w:spacing w:line="480" w:lineRule="exact"/>
        <w:ind w:firstLine="1092" w:firstLineChars="390"/>
        <w:rPr>
          <w:rFonts w:ascii="仿宋" w:hAnsi="仿宋" w:eastAsia="仿宋"/>
          <w:color w:val="000000" w:themeColor="text1"/>
          <w:sz w:val="28"/>
          <w:szCs w:val="28"/>
          <w14:textFill>
            <w14:solidFill>
              <w14:schemeClr w14:val="tx1"/>
            </w14:solidFill>
          </w14:textFill>
        </w:rPr>
      </w:pPr>
    </w:p>
    <w:p w14:paraId="153495FE">
      <w:pPr>
        <w:ind w:left="2833" w:leftChars="1349" w:firstLine="266" w:firstLineChars="95"/>
        <w:rPr>
          <w:rFonts w:ascii="仿宋" w:hAnsi="仿宋" w:eastAsia="仿宋"/>
          <w:color w:val="000000" w:themeColor="text1"/>
          <w:sz w:val="28"/>
          <w:szCs w:val="30"/>
          <w14:textFill>
            <w14:solidFill>
              <w14:schemeClr w14:val="tx1"/>
            </w14:solidFill>
          </w14:textFill>
        </w:rPr>
      </w:pPr>
      <w:r>
        <w:rPr>
          <w:rFonts w:hint="eastAsia" w:ascii="仿宋" w:hAnsi="仿宋" w:eastAsia="仿宋"/>
          <w:color w:val="000000" w:themeColor="text1"/>
          <w:sz w:val="28"/>
          <w:szCs w:val="30"/>
          <w14:textFill>
            <w14:solidFill>
              <w14:schemeClr w14:val="tx1"/>
            </w14:solidFill>
          </w14:textFill>
        </w:rPr>
        <w:t>日 期：</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年</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月</w:t>
      </w:r>
      <w:r>
        <w:rPr>
          <w:rFonts w:ascii="仿宋" w:hAnsi="仿宋" w:eastAsia="仿宋"/>
          <w:color w:val="000000" w:themeColor="text1"/>
          <w:sz w:val="28"/>
          <w:szCs w:val="30"/>
          <w:u w:val="single"/>
          <w14:textFill>
            <w14:solidFill>
              <w14:schemeClr w14:val="tx1"/>
            </w14:solidFill>
          </w14:textFill>
        </w:rPr>
        <w:t xml:space="preserve">     </w:t>
      </w:r>
      <w:r>
        <w:rPr>
          <w:rFonts w:hint="eastAsia" w:ascii="仿宋" w:hAnsi="仿宋" w:eastAsia="仿宋"/>
          <w:color w:val="000000" w:themeColor="text1"/>
          <w:sz w:val="28"/>
          <w:szCs w:val="30"/>
          <w14:textFill>
            <w14:solidFill>
              <w14:schemeClr w14:val="tx1"/>
            </w14:solidFill>
          </w14:textFill>
        </w:rPr>
        <w:t>日</w:t>
      </w:r>
    </w:p>
    <w:p w14:paraId="7AD1B8BD">
      <w:pPr>
        <w:jc w:val="left"/>
        <w:rPr>
          <w:rFonts w:ascii="仿宋_GB2312" w:hAnsi="宋体" w:eastAsia="仿宋_GB2312"/>
          <w:bCs/>
          <w:color w:val="000000" w:themeColor="text1"/>
          <w:sz w:val="30"/>
          <w:szCs w:val="30"/>
          <w14:textFill>
            <w14:solidFill>
              <w14:schemeClr w14:val="tx1"/>
            </w14:solidFill>
          </w14:textFill>
        </w:rPr>
      </w:pPr>
    </w:p>
    <w:p w14:paraId="4E3E496D">
      <w:pPr>
        <w:ind w:firstLine="562" w:firstLineChars="200"/>
        <w:jc w:val="left"/>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注：法定代表人不亲自参加谈判而委托代理人参加谈判适用。</w:t>
      </w:r>
    </w:p>
    <w:p w14:paraId="60DFEB03">
      <w:pPr>
        <w:rPr>
          <w:color w:val="000000" w:themeColor="text1"/>
          <w14:textFill>
            <w14:solidFill>
              <w14:schemeClr w14:val="tx1"/>
            </w14:solidFill>
          </w14:textFill>
        </w:rPr>
      </w:pPr>
    </w:p>
    <w:p w14:paraId="08222ED2">
      <w:pPr>
        <w:rPr>
          <w:color w:val="000000" w:themeColor="text1"/>
          <w14:textFill>
            <w14:solidFill>
              <w14:schemeClr w14:val="tx1"/>
            </w14:solidFill>
          </w14:textFill>
        </w:rPr>
      </w:pPr>
    </w:p>
    <w:p w14:paraId="0FC1B0B9">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78" w:name="_Toc515022869"/>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5.谈判保证金</w:t>
      </w:r>
      <w:bookmarkEnd w:id="78"/>
    </w:p>
    <w:p w14:paraId="40480526">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谈判保证金</w:t>
      </w:r>
    </w:p>
    <w:p w14:paraId="34EF9534">
      <w:pPr>
        <w:rPr>
          <w:color w:val="000000" w:themeColor="text1"/>
          <w14:textFill>
            <w14:solidFill>
              <w14:schemeClr w14:val="tx1"/>
            </w14:solidFill>
          </w14:textFill>
        </w:rPr>
      </w:pPr>
    </w:p>
    <w:p w14:paraId="0F6C71B8">
      <w:pPr>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（采购人）</w:t>
      </w:r>
      <w:r>
        <w:rPr>
          <w:rFonts w:ascii="仿宋" w:hAnsi="仿宋" w:eastAsia="仿宋"/>
          <w:color w:val="000000" w:themeColor="text1"/>
          <w:sz w:val="28"/>
          <w:szCs w:val="28"/>
          <w14:textFill>
            <w14:solidFill>
              <w14:schemeClr w14:val="tx1"/>
            </w14:solidFill>
          </w14:textFill>
        </w:rPr>
        <w:t xml:space="preserve">    </w:t>
      </w:r>
    </w:p>
    <w:p w14:paraId="5C264B5A">
      <w:pPr>
        <w:ind w:firstLine="560" w:firstLineChars="200"/>
        <w:rPr>
          <w:rFonts w:ascii="仿宋" w:hAnsi="仿宋" w:eastAsia="仿宋"/>
          <w:color w:val="000000" w:themeColor="text1"/>
          <w:sz w:val="28"/>
          <w:szCs w:val="28"/>
          <w14:textFill>
            <w14:solidFill>
              <w14:schemeClr w14:val="tx1"/>
            </w14:solidFill>
          </w14:textFill>
        </w:rPr>
      </w:pPr>
    </w:p>
    <w:p w14:paraId="0190A112">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本谈判申请人自愿参加</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（项目名称）的竞争性谈判，并按谈判文件要求交纳谈判保证金，金额为人民币（大写）</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元）。</w:t>
      </w:r>
    </w:p>
    <w:p w14:paraId="073854A7">
      <w:pPr>
        <w:ind w:firstLine="560" w:firstLineChars="200"/>
        <w:rPr>
          <w:rFonts w:ascii="仿宋" w:hAnsi="仿宋" w:eastAsia="仿宋"/>
          <w:color w:val="000000" w:themeColor="text1"/>
          <w:sz w:val="28"/>
          <w:szCs w:val="28"/>
          <w14:textFill>
            <w14:solidFill>
              <w14:schemeClr w14:val="tx1"/>
            </w14:solidFill>
          </w14:textFill>
        </w:rPr>
      </w:pPr>
    </w:p>
    <w:p w14:paraId="15530441">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附：谈判保证金复印件</w:t>
      </w:r>
    </w:p>
    <w:p w14:paraId="3DD61B36">
      <w:pPr>
        <w:ind w:firstLine="560" w:firstLineChars="200"/>
        <w:rPr>
          <w:rFonts w:ascii="仿宋" w:hAnsi="仿宋" w:eastAsia="仿宋"/>
          <w:color w:val="000000" w:themeColor="text1"/>
          <w:sz w:val="28"/>
          <w:szCs w:val="28"/>
          <w14:textFill>
            <w14:solidFill>
              <w14:schemeClr w14:val="tx1"/>
            </w14:solidFill>
          </w14:textFill>
        </w:rPr>
      </w:pPr>
    </w:p>
    <w:p w14:paraId="467E3D8E">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（全称加盖公章）</w:t>
      </w:r>
    </w:p>
    <w:p w14:paraId="2C9FD071">
      <w:pPr>
        <w:ind w:firstLine="560" w:firstLineChars="200"/>
        <w:rPr>
          <w:rFonts w:ascii="仿宋" w:hAnsi="仿宋" w:eastAsia="仿宋"/>
          <w:color w:val="000000" w:themeColor="text1"/>
          <w:sz w:val="28"/>
          <w:szCs w:val="28"/>
          <w14:textFill>
            <w14:solidFill>
              <w14:schemeClr w14:val="tx1"/>
            </w14:solidFill>
          </w14:textFill>
        </w:rPr>
      </w:pPr>
    </w:p>
    <w:p w14:paraId="0B480AB9">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法定代表人或其委托代理人：</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（签字）</w:t>
      </w:r>
    </w:p>
    <w:p w14:paraId="161A0426">
      <w:pPr>
        <w:ind w:firstLine="560" w:firstLineChars="200"/>
        <w:rPr>
          <w:rFonts w:ascii="仿宋" w:hAnsi="仿宋" w:eastAsia="仿宋"/>
          <w:color w:val="000000" w:themeColor="text1"/>
          <w:sz w:val="28"/>
          <w:szCs w:val="28"/>
          <w14:textFill>
            <w14:solidFill>
              <w14:schemeClr w14:val="tx1"/>
            </w14:solidFill>
          </w14:textFill>
        </w:rPr>
      </w:pPr>
    </w:p>
    <w:p w14:paraId="0FE56D4B">
      <w:pPr>
        <w:ind w:firstLine="3116" w:firstLineChars="1113"/>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 日期：</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14:paraId="3DC59B98">
      <w:pPr>
        <w:widowControl/>
        <w:jc w:val="left"/>
        <w:rPr>
          <w:rFonts w:ascii="华文中宋" w:hAnsi="华文中宋" w:eastAsia="华文中宋" w:cs="Times New Roman"/>
          <w:color w:val="000000" w:themeColor="text1"/>
          <w:kern w:val="0"/>
          <w:sz w:val="30"/>
          <w:szCs w:val="30"/>
          <w:u w:color="000000"/>
          <w14:textFill>
            <w14:solidFill>
              <w14:schemeClr w14:val="tx1"/>
            </w14:solidFill>
          </w14:textFill>
        </w:rPr>
      </w:pPr>
      <w:r>
        <w:rPr>
          <w:rFonts w:ascii="华文中宋" w:hAnsi="华文中宋" w:eastAsia="华文中宋" w:cs="Times New Roman"/>
          <w:b/>
          <w:bCs/>
          <w:color w:val="000000" w:themeColor="text1"/>
          <w:kern w:val="0"/>
          <w:sz w:val="30"/>
          <w:szCs w:val="30"/>
          <w:u w:color="000000"/>
          <w14:textFill>
            <w14:solidFill>
              <w14:schemeClr w14:val="tx1"/>
            </w14:solidFill>
          </w14:textFill>
        </w:rPr>
        <w:br w:type="page"/>
      </w:r>
    </w:p>
    <w:p w14:paraId="4C9FA057">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79" w:name="_Toc515022870"/>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6.谈判申请人基本情况</w:t>
      </w:r>
      <w:bookmarkEnd w:id="79"/>
    </w:p>
    <w:p w14:paraId="4F28A5F0">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谈判申请人基本情况表</w:t>
      </w:r>
    </w:p>
    <w:tbl>
      <w:tblPr>
        <w:tblStyle w:val="39"/>
        <w:tblW w:w="81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281"/>
        <w:gridCol w:w="774"/>
        <w:gridCol w:w="1481"/>
        <w:gridCol w:w="1207"/>
        <w:gridCol w:w="17"/>
        <w:gridCol w:w="692"/>
        <w:gridCol w:w="425"/>
        <w:gridCol w:w="148"/>
        <w:gridCol w:w="561"/>
        <w:gridCol w:w="425"/>
        <w:gridCol w:w="1140"/>
      </w:tblGrid>
      <w:tr w14:paraId="20DD5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3792450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谈判申请人名称</w:t>
            </w:r>
          </w:p>
        </w:tc>
        <w:tc>
          <w:tcPr>
            <w:tcW w:w="6870" w:type="dxa"/>
            <w:gridSpan w:val="10"/>
            <w:vAlign w:val="center"/>
          </w:tcPr>
          <w:p w14:paraId="0028E404">
            <w:pPr>
              <w:jc w:val="center"/>
              <w:rPr>
                <w:rFonts w:asciiTheme="minorEastAsia" w:hAnsiTheme="minorEastAsia"/>
                <w:color w:val="000000" w:themeColor="text1"/>
                <w:sz w:val="24"/>
                <w:szCs w:val="24"/>
                <w14:textFill>
                  <w14:solidFill>
                    <w14:schemeClr w14:val="tx1"/>
                  </w14:solidFill>
                </w14:textFill>
              </w:rPr>
            </w:pPr>
          </w:p>
        </w:tc>
      </w:tr>
      <w:tr w14:paraId="2171C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1638FB18">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注册地址</w:t>
            </w:r>
          </w:p>
        </w:tc>
        <w:tc>
          <w:tcPr>
            <w:tcW w:w="3479" w:type="dxa"/>
            <w:gridSpan w:val="4"/>
            <w:vAlign w:val="center"/>
          </w:tcPr>
          <w:p w14:paraId="7FA60E70">
            <w:pPr>
              <w:jc w:val="center"/>
              <w:rPr>
                <w:rFonts w:asciiTheme="minorEastAsia" w:hAnsiTheme="minorEastAsia"/>
                <w:color w:val="000000" w:themeColor="text1"/>
                <w:sz w:val="24"/>
                <w:szCs w:val="24"/>
                <w14:textFill>
                  <w14:solidFill>
                    <w14:schemeClr w14:val="tx1"/>
                  </w14:solidFill>
                </w14:textFill>
              </w:rPr>
            </w:pPr>
          </w:p>
        </w:tc>
        <w:tc>
          <w:tcPr>
            <w:tcW w:w="1265" w:type="dxa"/>
            <w:gridSpan w:val="3"/>
            <w:vAlign w:val="center"/>
          </w:tcPr>
          <w:p w14:paraId="017E5F05">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邮政编码</w:t>
            </w:r>
          </w:p>
        </w:tc>
        <w:tc>
          <w:tcPr>
            <w:tcW w:w="2126" w:type="dxa"/>
            <w:gridSpan w:val="3"/>
            <w:vAlign w:val="center"/>
          </w:tcPr>
          <w:p w14:paraId="3A4BBC3F">
            <w:pPr>
              <w:jc w:val="center"/>
              <w:rPr>
                <w:rFonts w:asciiTheme="minorEastAsia" w:hAnsiTheme="minorEastAsia"/>
                <w:color w:val="000000" w:themeColor="text1"/>
                <w:sz w:val="24"/>
                <w:szCs w:val="24"/>
                <w14:textFill>
                  <w14:solidFill>
                    <w14:schemeClr w14:val="tx1"/>
                  </w14:solidFill>
                </w14:textFill>
              </w:rPr>
            </w:pPr>
          </w:p>
        </w:tc>
      </w:tr>
      <w:tr w14:paraId="442C1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Merge w:val="restart"/>
            <w:vAlign w:val="center"/>
          </w:tcPr>
          <w:p w14:paraId="2FA148CC">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联系方式</w:t>
            </w:r>
          </w:p>
        </w:tc>
        <w:tc>
          <w:tcPr>
            <w:tcW w:w="774" w:type="dxa"/>
            <w:vAlign w:val="center"/>
          </w:tcPr>
          <w:p w14:paraId="6FEB7FB2">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联系人</w:t>
            </w:r>
          </w:p>
        </w:tc>
        <w:tc>
          <w:tcPr>
            <w:tcW w:w="2705" w:type="dxa"/>
            <w:gridSpan w:val="3"/>
            <w:vAlign w:val="center"/>
          </w:tcPr>
          <w:p w14:paraId="05C17820">
            <w:pPr>
              <w:jc w:val="center"/>
              <w:rPr>
                <w:rFonts w:asciiTheme="minorEastAsia" w:hAnsiTheme="minorEastAsia"/>
                <w:color w:val="000000" w:themeColor="text1"/>
                <w:sz w:val="24"/>
                <w:szCs w:val="24"/>
                <w14:textFill>
                  <w14:solidFill>
                    <w14:schemeClr w14:val="tx1"/>
                  </w14:solidFill>
                </w14:textFill>
              </w:rPr>
            </w:pPr>
          </w:p>
        </w:tc>
        <w:tc>
          <w:tcPr>
            <w:tcW w:w="1265" w:type="dxa"/>
            <w:gridSpan w:val="3"/>
            <w:vAlign w:val="center"/>
          </w:tcPr>
          <w:p w14:paraId="11CA54E0">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电话</w:t>
            </w:r>
          </w:p>
        </w:tc>
        <w:tc>
          <w:tcPr>
            <w:tcW w:w="2126" w:type="dxa"/>
            <w:gridSpan w:val="3"/>
            <w:vAlign w:val="center"/>
          </w:tcPr>
          <w:p w14:paraId="6E62B163">
            <w:pPr>
              <w:jc w:val="center"/>
              <w:rPr>
                <w:rFonts w:asciiTheme="minorEastAsia" w:hAnsiTheme="minorEastAsia"/>
                <w:color w:val="000000" w:themeColor="text1"/>
                <w:sz w:val="24"/>
                <w:szCs w:val="24"/>
                <w14:textFill>
                  <w14:solidFill>
                    <w14:schemeClr w14:val="tx1"/>
                  </w14:solidFill>
                </w14:textFill>
              </w:rPr>
            </w:pPr>
          </w:p>
        </w:tc>
      </w:tr>
      <w:tr w14:paraId="1153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Merge w:val="continue"/>
            <w:vAlign w:val="center"/>
          </w:tcPr>
          <w:p w14:paraId="7E5413F0">
            <w:pPr>
              <w:jc w:val="center"/>
              <w:rPr>
                <w:rFonts w:asciiTheme="minorEastAsia" w:hAnsiTheme="minorEastAsia"/>
                <w:color w:val="000000" w:themeColor="text1"/>
                <w:sz w:val="24"/>
                <w:szCs w:val="24"/>
                <w14:textFill>
                  <w14:solidFill>
                    <w14:schemeClr w14:val="tx1"/>
                  </w14:solidFill>
                </w14:textFill>
              </w:rPr>
            </w:pPr>
          </w:p>
        </w:tc>
        <w:tc>
          <w:tcPr>
            <w:tcW w:w="774" w:type="dxa"/>
            <w:vAlign w:val="center"/>
          </w:tcPr>
          <w:p w14:paraId="2CCEF927">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传真</w:t>
            </w:r>
          </w:p>
        </w:tc>
        <w:tc>
          <w:tcPr>
            <w:tcW w:w="2705" w:type="dxa"/>
            <w:gridSpan w:val="3"/>
            <w:vAlign w:val="center"/>
          </w:tcPr>
          <w:p w14:paraId="0D3ED6C2">
            <w:pPr>
              <w:jc w:val="center"/>
              <w:rPr>
                <w:rFonts w:asciiTheme="minorEastAsia" w:hAnsiTheme="minorEastAsia"/>
                <w:color w:val="000000" w:themeColor="text1"/>
                <w:sz w:val="24"/>
                <w:szCs w:val="24"/>
                <w14:textFill>
                  <w14:solidFill>
                    <w14:schemeClr w14:val="tx1"/>
                  </w14:solidFill>
                </w14:textFill>
              </w:rPr>
            </w:pPr>
          </w:p>
        </w:tc>
        <w:tc>
          <w:tcPr>
            <w:tcW w:w="1265" w:type="dxa"/>
            <w:gridSpan w:val="3"/>
            <w:vAlign w:val="center"/>
          </w:tcPr>
          <w:p w14:paraId="3AAA523D">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网址</w:t>
            </w:r>
          </w:p>
        </w:tc>
        <w:tc>
          <w:tcPr>
            <w:tcW w:w="2126" w:type="dxa"/>
            <w:gridSpan w:val="3"/>
            <w:vAlign w:val="center"/>
          </w:tcPr>
          <w:p w14:paraId="3F695D54">
            <w:pPr>
              <w:jc w:val="center"/>
              <w:rPr>
                <w:rFonts w:asciiTheme="minorEastAsia" w:hAnsiTheme="minorEastAsia"/>
                <w:color w:val="000000" w:themeColor="text1"/>
                <w:sz w:val="24"/>
                <w:szCs w:val="24"/>
                <w14:textFill>
                  <w14:solidFill>
                    <w14:schemeClr w14:val="tx1"/>
                  </w14:solidFill>
                </w14:textFill>
              </w:rPr>
            </w:pPr>
          </w:p>
        </w:tc>
      </w:tr>
      <w:tr w14:paraId="22453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3C9A028F">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公司类型、经济性质</w:t>
            </w:r>
          </w:p>
        </w:tc>
        <w:tc>
          <w:tcPr>
            <w:tcW w:w="6870" w:type="dxa"/>
            <w:gridSpan w:val="10"/>
            <w:vAlign w:val="center"/>
          </w:tcPr>
          <w:p w14:paraId="418A5700">
            <w:pPr>
              <w:jc w:val="center"/>
              <w:rPr>
                <w:rFonts w:asciiTheme="minorEastAsia" w:hAnsiTheme="minorEastAsia"/>
                <w:color w:val="000000" w:themeColor="text1"/>
                <w:sz w:val="24"/>
                <w:szCs w:val="24"/>
                <w14:textFill>
                  <w14:solidFill>
                    <w14:schemeClr w14:val="tx1"/>
                  </w14:solidFill>
                </w14:textFill>
              </w:rPr>
            </w:pPr>
          </w:p>
        </w:tc>
      </w:tr>
      <w:tr w14:paraId="787CD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17526991">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法定代表人</w:t>
            </w:r>
          </w:p>
        </w:tc>
        <w:tc>
          <w:tcPr>
            <w:tcW w:w="774" w:type="dxa"/>
            <w:vAlign w:val="center"/>
          </w:tcPr>
          <w:p w14:paraId="05E2C2AF">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姓名</w:t>
            </w:r>
          </w:p>
        </w:tc>
        <w:tc>
          <w:tcPr>
            <w:tcW w:w="1481" w:type="dxa"/>
            <w:vAlign w:val="center"/>
          </w:tcPr>
          <w:p w14:paraId="19B4EBE3">
            <w:pPr>
              <w:jc w:val="center"/>
              <w:rPr>
                <w:rFonts w:asciiTheme="minorEastAsia" w:hAnsiTheme="minorEastAsia"/>
                <w:color w:val="000000" w:themeColor="text1"/>
                <w:sz w:val="24"/>
                <w:szCs w:val="24"/>
                <w14:textFill>
                  <w14:solidFill>
                    <w14:schemeClr w14:val="tx1"/>
                  </w14:solidFill>
                </w14:textFill>
              </w:rPr>
            </w:pPr>
          </w:p>
        </w:tc>
        <w:tc>
          <w:tcPr>
            <w:tcW w:w="1224" w:type="dxa"/>
            <w:gridSpan w:val="2"/>
            <w:vAlign w:val="center"/>
          </w:tcPr>
          <w:p w14:paraId="67E10A1B">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技术职称</w:t>
            </w:r>
          </w:p>
        </w:tc>
        <w:tc>
          <w:tcPr>
            <w:tcW w:w="1117" w:type="dxa"/>
            <w:gridSpan w:val="2"/>
            <w:vAlign w:val="center"/>
          </w:tcPr>
          <w:p w14:paraId="3A7F985B">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Align w:val="center"/>
          </w:tcPr>
          <w:p w14:paraId="02FE6343">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电话</w:t>
            </w:r>
          </w:p>
        </w:tc>
        <w:tc>
          <w:tcPr>
            <w:tcW w:w="1565" w:type="dxa"/>
            <w:gridSpan w:val="2"/>
            <w:vAlign w:val="center"/>
          </w:tcPr>
          <w:p w14:paraId="722B4DFD">
            <w:pPr>
              <w:jc w:val="center"/>
              <w:rPr>
                <w:rFonts w:asciiTheme="minorEastAsia" w:hAnsiTheme="minorEastAsia"/>
                <w:color w:val="000000" w:themeColor="text1"/>
                <w:sz w:val="24"/>
                <w:szCs w:val="24"/>
                <w14:textFill>
                  <w14:solidFill>
                    <w14:schemeClr w14:val="tx1"/>
                  </w14:solidFill>
                </w14:textFill>
              </w:rPr>
            </w:pPr>
          </w:p>
        </w:tc>
      </w:tr>
      <w:tr w14:paraId="7D12E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7A60B381">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技术负责人</w:t>
            </w:r>
          </w:p>
        </w:tc>
        <w:tc>
          <w:tcPr>
            <w:tcW w:w="774" w:type="dxa"/>
            <w:vAlign w:val="center"/>
          </w:tcPr>
          <w:p w14:paraId="06A2854E">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姓名</w:t>
            </w:r>
          </w:p>
        </w:tc>
        <w:tc>
          <w:tcPr>
            <w:tcW w:w="1481" w:type="dxa"/>
            <w:vAlign w:val="center"/>
          </w:tcPr>
          <w:p w14:paraId="16DCC8F1">
            <w:pPr>
              <w:jc w:val="center"/>
              <w:rPr>
                <w:rFonts w:asciiTheme="minorEastAsia" w:hAnsiTheme="minorEastAsia"/>
                <w:color w:val="000000" w:themeColor="text1"/>
                <w:sz w:val="24"/>
                <w:szCs w:val="24"/>
                <w14:textFill>
                  <w14:solidFill>
                    <w14:schemeClr w14:val="tx1"/>
                  </w14:solidFill>
                </w14:textFill>
              </w:rPr>
            </w:pPr>
          </w:p>
        </w:tc>
        <w:tc>
          <w:tcPr>
            <w:tcW w:w="1224" w:type="dxa"/>
            <w:gridSpan w:val="2"/>
            <w:vAlign w:val="center"/>
          </w:tcPr>
          <w:p w14:paraId="4938DF70">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技术职称</w:t>
            </w:r>
          </w:p>
        </w:tc>
        <w:tc>
          <w:tcPr>
            <w:tcW w:w="1117" w:type="dxa"/>
            <w:gridSpan w:val="2"/>
            <w:vAlign w:val="center"/>
          </w:tcPr>
          <w:p w14:paraId="04C21089">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Align w:val="center"/>
          </w:tcPr>
          <w:p w14:paraId="282D5120">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电话</w:t>
            </w:r>
          </w:p>
        </w:tc>
        <w:tc>
          <w:tcPr>
            <w:tcW w:w="1565" w:type="dxa"/>
            <w:gridSpan w:val="2"/>
            <w:vAlign w:val="center"/>
          </w:tcPr>
          <w:p w14:paraId="57D0569B">
            <w:pPr>
              <w:jc w:val="center"/>
              <w:rPr>
                <w:rFonts w:asciiTheme="minorEastAsia" w:hAnsiTheme="minorEastAsia"/>
                <w:color w:val="000000" w:themeColor="text1"/>
                <w:sz w:val="24"/>
                <w:szCs w:val="24"/>
                <w14:textFill>
                  <w14:solidFill>
                    <w14:schemeClr w14:val="tx1"/>
                  </w14:solidFill>
                </w14:textFill>
              </w:rPr>
            </w:pPr>
          </w:p>
        </w:tc>
      </w:tr>
      <w:tr w14:paraId="4F466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01CF246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成立时间</w:t>
            </w:r>
          </w:p>
        </w:tc>
        <w:tc>
          <w:tcPr>
            <w:tcW w:w="2255" w:type="dxa"/>
            <w:gridSpan w:val="2"/>
            <w:vAlign w:val="center"/>
          </w:tcPr>
          <w:p w14:paraId="7D66F1A2">
            <w:pPr>
              <w:jc w:val="center"/>
              <w:rPr>
                <w:rFonts w:asciiTheme="minorEastAsia" w:hAnsiTheme="minorEastAsia"/>
                <w:color w:val="000000" w:themeColor="text1"/>
                <w:sz w:val="24"/>
                <w:szCs w:val="24"/>
                <w14:textFill>
                  <w14:solidFill>
                    <w14:schemeClr w14:val="tx1"/>
                  </w14:solidFill>
                </w14:textFill>
              </w:rPr>
            </w:pPr>
          </w:p>
        </w:tc>
        <w:tc>
          <w:tcPr>
            <w:tcW w:w="4615" w:type="dxa"/>
            <w:gridSpan w:val="8"/>
            <w:vAlign w:val="center"/>
          </w:tcPr>
          <w:p w14:paraId="114426D5">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员工总人数：</w:t>
            </w:r>
          </w:p>
        </w:tc>
      </w:tr>
      <w:tr w14:paraId="72764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7B3C7BB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企业资质</w:t>
            </w:r>
          </w:p>
          <w:p w14:paraId="28B94485">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等级</w:t>
            </w:r>
          </w:p>
        </w:tc>
        <w:tc>
          <w:tcPr>
            <w:tcW w:w="3462" w:type="dxa"/>
            <w:gridSpan w:val="3"/>
            <w:vAlign w:val="center"/>
          </w:tcPr>
          <w:p w14:paraId="492A974C">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Merge w:val="restart"/>
            <w:vAlign w:val="center"/>
          </w:tcPr>
          <w:p w14:paraId="5A37510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其中</w:t>
            </w:r>
          </w:p>
        </w:tc>
        <w:tc>
          <w:tcPr>
            <w:tcW w:w="1559" w:type="dxa"/>
            <w:gridSpan w:val="4"/>
            <w:vAlign w:val="center"/>
          </w:tcPr>
          <w:p w14:paraId="4F1BC52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建造师</w:t>
            </w:r>
          </w:p>
        </w:tc>
        <w:tc>
          <w:tcPr>
            <w:tcW w:w="1140" w:type="dxa"/>
            <w:vAlign w:val="center"/>
          </w:tcPr>
          <w:p w14:paraId="5D4AFADA">
            <w:pPr>
              <w:jc w:val="center"/>
              <w:rPr>
                <w:rFonts w:asciiTheme="minorEastAsia" w:hAnsiTheme="minorEastAsia"/>
                <w:color w:val="000000" w:themeColor="text1"/>
                <w:sz w:val="24"/>
                <w:szCs w:val="24"/>
                <w14:textFill>
                  <w14:solidFill>
                    <w14:schemeClr w14:val="tx1"/>
                  </w14:solidFill>
                </w14:textFill>
              </w:rPr>
            </w:pPr>
          </w:p>
        </w:tc>
      </w:tr>
      <w:tr w14:paraId="79470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050B8D14">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营业执照号</w:t>
            </w:r>
          </w:p>
        </w:tc>
        <w:tc>
          <w:tcPr>
            <w:tcW w:w="3462" w:type="dxa"/>
            <w:gridSpan w:val="3"/>
            <w:vAlign w:val="center"/>
          </w:tcPr>
          <w:p w14:paraId="1C2AE7EF">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Merge w:val="continue"/>
            <w:vAlign w:val="center"/>
          </w:tcPr>
          <w:p w14:paraId="158FB25D">
            <w:pPr>
              <w:jc w:val="center"/>
              <w:rPr>
                <w:rFonts w:asciiTheme="minorEastAsia" w:hAnsiTheme="minorEastAsia"/>
                <w:color w:val="000000" w:themeColor="text1"/>
                <w:sz w:val="24"/>
                <w:szCs w:val="24"/>
                <w14:textFill>
                  <w14:solidFill>
                    <w14:schemeClr w14:val="tx1"/>
                  </w14:solidFill>
                </w14:textFill>
              </w:rPr>
            </w:pPr>
          </w:p>
        </w:tc>
        <w:tc>
          <w:tcPr>
            <w:tcW w:w="1559" w:type="dxa"/>
            <w:gridSpan w:val="4"/>
            <w:vAlign w:val="center"/>
          </w:tcPr>
          <w:p w14:paraId="4B665F5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高级职称人员</w:t>
            </w:r>
          </w:p>
        </w:tc>
        <w:tc>
          <w:tcPr>
            <w:tcW w:w="1140" w:type="dxa"/>
            <w:vAlign w:val="center"/>
          </w:tcPr>
          <w:p w14:paraId="00F8FF01">
            <w:pPr>
              <w:jc w:val="center"/>
              <w:rPr>
                <w:rFonts w:asciiTheme="minorEastAsia" w:hAnsiTheme="minorEastAsia"/>
                <w:color w:val="000000" w:themeColor="text1"/>
                <w:sz w:val="24"/>
                <w:szCs w:val="24"/>
                <w14:textFill>
                  <w14:solidFill>
                    <w14:schemeClr w14:val="tx1"/>
                  </w14:solidFill>
                </w14:textFill>
              </w:rPr>
            </w:pPr>
          </w:p>
        </w:tc>
      </w:tr>
      <w:tr w14:paraId="237E3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1C4A762E">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注册资金</w:t>
            </w:r>
          </w:p>
        </w:tc>
        <w:tc>
          <w:tcPr>
            <w:tcW w:w="3462" w:type="dxa"/>
            <w:gridSpan w:val="3"/>
            <w:vAlign w:val="center"/>
          </w:tcPr>
          <w:p w14:paraId="5F15CB86">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Merge w:val="continue"/>
            <w:vAlign w:val="center"/>
          </w:tcPr>
          <w:p w14:paraId="48581986">
            <w:pPr>
              <w:jc w:val="center"/>
              <w:rPr>
                <w:rFonts w:asciiTheme="minorEastAsia" w:hAnsiTheme="minorEastAsia"/>
                <w:color w:val="000000" w:themeColor="text1"/>
                <w:sz w:val="24"/>
                <w:szCs w:val="24"/>
                <w14:textFill>
                  <w14:solidFill>
                    <w14:schemeClr w14:val="tx1"/>
                  </w14:solidFill>
                </w14:textFill>
              </w:rPr>
            </w:pPr>
          </w:p>
        </w:tc>
        <w:tc>
          <w:tcPr>
            <w:tcW w:w="1559" w:type="dxa"/>
            <w:gridSpan w:val="4"/>
            <w:vAlign w:val="center"/>
          </w:tcPr>
          <w:p w14:paraId="45337991">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中级职称人员</w:t>
            </w:r>
          </w:p>
        </w:tc>
        <w:tc>
          <w:tcPr>
            <w:tcW w:w="1140" w:type="dxa"/>
            <w:vAlign w:val="center"/>
          </w:tcPr>
          <w:p w14:paraId="2A3C13C2">
            <w:pPr>
              <w:jc w:val="center"/>
              <w:rPr>
                <w:rFonts w:asciiTheme="minorEastAsia" w:hAnsiTheme="minorEastAsia"/>
                <w:color w:val="000000" w:themeColor="text1"/>
                <w:sz w:val="24"/>
                <w:szCs w:val="24"/>
                <w14:textFill>
                  <w14:solidFill>
                    <w14:schemeClr w14:val="tx1"/>
                  </w14:solidFill>
                </w14:textFill>
              </w:rPr>
            </w:pPr>
          </w:p>
        </w:tc>
      </w:tr>
      <w:tr w14:paraId="2BCB4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0917A6D8">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开户银行</w:t>
            </w:r>
          </w:p>
        </w:tc>
        <w:tc>
          <w:tcPr>
            <w:tcW w:w="3462" w:type="dxa"/>
            <w:gridSpan w:val="3"/>
            <w:vAlign w:val="center"/>
          </w:tcPr>
          <w:p w14:paraId="6BE8AF3A">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Merge w:val="continue"/>
            <w:vAlign w:val="center"/>
          </w:tcPr>
          <w:p w14:paraId="2DA5894E">
            <w:pPr>
              <w:jc w:val="center"/>
              <w:rPr>
                <w:rFonts w:asciiTheme="minorEastAsia" w:hAnsiTheme="minorEastAsia"/>
                <w:color w:val="000000" w:themeColor="text1"/>
                <w:sz w:val="24"/>
                <w:szCs w:val="24"/>
                <w14:textFill>
                  <w14:solidFill>
                    <w14:schemeClr w14:val="tx1"/>
                  </w14:solidFill>
                </w14:textFill>
              </w:rPr>
            </w:pPr>
          </w:p>
        </w:tc>
        <w:tc>
          <w:tcPr>
            <w:tcW w:w="1559" w:type="dxa"/>
            <w:gridSpan w:val="4"/>
            <w:vAlign w:val="center"/>
          </w:tcPr>
          <w:p w14:paraId="5FDECD24">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初级职称人员</w:t>
            </w:r>
          </w:p>
        </w:tc>
        <w:tc>
          <w:tcPr>
            <w:tcW w:w="1140" w:type="dxa"/>
            <w:vAlign w:val="center"/>
          </w:tcPr>
          <w:p w14:paraId="7D61FF5B">
            <w:pPr>
              <w:jc w:val="center"/>
              <w:rPr>
                <w:rFonts w:asciiTheme="minorEastAsia" w:hAnsiTheme="minorEastAsia"/>
                <w:color w:val="000000" w:themeColor="text1"/>
                <w:sz w:val="24"/>
                <w:szCs w:val="24"/>
                <w14:textFill>
                  <w14:solidFill>
                    <w14:schemeClr w14:val="tx1"/>
                  </w14:solidFill>
                </w14:textFill>
              </w:rPr>
            </w:pPr>
          </w:p>
        </w:tc>
      </w:tr>
      <w:tr w14:paraId="7CBD8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10B4461D">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账号</w:t>
            </w:r>
          </w:p>
        </w:tc>
        <w:tc>
          <w:tcPr>
            <w:tcW w:w="3462" w:type="dxa"/>
            <w:gridSpan w:val="3"/>
            <w:vAlign w:val="center"/>
          </w:tcPr>
          <w:p w14:paraId="54BE57B0">
            <w:pPr>
              <w:jc w:val="center"/>
              <w:rPr>
                <w:rFonts w:asciiTheme="minorEastAsia" w:hAnsiTheme="minorEastAsia"/>
                <w:color w:val="000000" w:themeColor="text1"/>
                <w:sz w:val="24"/>
                <w:szCs w:val="24"/>
                <w14:textFill>
                  <w14:solidFill>
                    <w14:schemeClr w14:val="tx1"/>
                  </w14:solidFill>
                </w14:textFill>
              </w:rPr>
            </w:pPr>
          </w:p>
        </w:tc>
        <w:tc>
          <w:tcPr>
            <w:tcW w:w="709" w:type="dxa"/>
            <w:gridSpan w:val="2"/>
            <w:vMerge w:val="continue"/>
            <w:vAlign w:val="center"/>
          </w:tcPr>
          <w:p w14:paraId="3C61817B">
            <w:pPr>
              <w:jc w:val="center"/>
              <w:rPr>
                <w:rFonts w:asciiTheme="minorEastAsia" w:hAnsiTheme="minorEastAsia"/>
                <w:color w:val="000000" w:themeColor="text1"/>
                <w:sz w:val="24"/>
                <w:szCs w:val="24"/>
                <w14:textFill>
                  <w14:solidFill>
                    <w14:schemeClr w14:val="tx1"/>
                  </w14:solidFill>
                </w14:textFill>
              </w:rPr>
            </w:pPr>
          </w:p>
        </w:tc>
        <w:tc>
          <w:tcPr>
            <w:tcW w:w="1559" w:type="dxa"/>
            <w:gridSpan w:val="4"/>
            <w:vAlign w:val="center"/>
          </w:tcPr>
          <w:p w14:paraId="683BCF27">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技工</w:t>
            </w:r>
          </w:p>
        </w:tc>
        <w:tc>
          <w:tcPr>
            <w:tcW w:w="1140" w:type="dxa"/>
            <w:vAlign w:val="center"/>
          </w:tcPr>
          <w:p w14:paraId="06EA9515">
            <w:pPr>
              <w:jc w:val="center"/>
              <w:rPr>
                <w:rFonts w:asciiTheme="minorEastAsia" w:hAnsiTheme="minorEastAsia"/>
                <w:color w:val="000000" w:themeColor="text1"/>
                <w:sz w:val="24"/>
                <w:szCs w:val="24"/>
                <w14:textFill>
                  <w14:solidFill>
                    <w14:schemeClr w14:val="tx1"/>
                  </w14:solidFill>
                </w14:textFill>
              </w:rPr>
            </w:pPr>
          </w:p>
        </w:tc>
      </w:tr>
      <w:tr w14:paraId="199FC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2036401C">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经营范围</w:t>
            </w:r>
          </w:p>
        </w:tc>
        <w:tc>
          <w:tcPr>
            <w:tcW w:w="6870" w:type="dxa"/>
            <w:gridSpan w:val="10"/>
            <w:vAlign w:val="center"/>
          </w:tcPr>
          <w:p w14:paraId="6002852A">
            <w:pPr>
              <w:jc w:val="center"/>
              <w:rPr>
                <w:rFonts w:asciiTheme="minorEastAsia" w:hAnsiTheme="minorEastAsia"/>
                <w:color w:val="000000" w:themeColor="text1"/>
                <w:sz w:val="24"/>
                <w:szCs w:val="24"/>
                <w14:textFill>
                  <w14:solidFill>
                    <w14:schemeClr w14:val="tx1"/>
                  </w14:solidFill>
                </w14:textFill>
              </w:rPr>
            </w:pPr>
          </w:p>
          <w:p w14:paraId="2681E6CB">
            <w:pPr>
              <w:jc w:val="center"/>
              <w:rPr>
                <w:rFonts w:asciiTheme="minorEastAsia" w:hAnsiTheme="minorEastAsia"/>
                <w:color w:val="000000" w:themeColor="text1"/>
                <w:sz w:val="24"/>
                <w:szCs w:val="24"/>
                <w14:textFill>
                  <w14:solidFill>
                    <w14:schemeClr w14:val="tx1"/>
                  </w14:solidFill>
                </w14:textFill>
              </w:rPr>
            </w:pPr>
          </w:p>
          <w:p w14:paraId="25F6139D">
            <w:pPr>
              <w:jc w:val="center"/>
              <w:rPr>
                <w:rFonts w:asciiTheme="minorEastAsia" w:hAnsiTheme="minorEastAsia"/>
                <w:color w:val="000000" w:themeColor="text1"/>
                <w:sz w:val="24"/>
                <w:szCs w:val="24"/>
                <w14:textFill>
                  <w14:solidFill>
                    <w14:schemeClr w14:val="tx1"/>
                  </w14:solidFill>
                </w14:textFill>
              </w:rPr>
            </w:pPr>
          </w:p>
          <w:p w14:paraId="54D8E1D8">
            <w:pPr>
              <w:jc w:val="center"/>
              <w:rPr>
                <w:rFonts w:asciiTheme="minorEastAsia" w:hAnsiTheme="minorEastAsia"/>
                <w:color w:val="000000" w:themeColor="text1"/>
                <w:sz w:val="24"/>
                <w:szCs w:val="24"/>
                <w14:textFill>
                  <w14:solidFill>
                    <w14:schemeClr w14:val="tx1"/>
                  </w14:solidFill>
                </w14:textFill>
              </w:rPr>
            </w:pPr>
          </w:p>
          <w:p w14:paraId="3CF8088C">
            <w:pPr>
              <w:jc w:val="center"/>
              <w:rPr>
                <w:rFonts w:asciiTheme="minorEastAsia" w:hAnsiTheme="minorEastAsia"/>
                <w:color w:val="000000" w:themeColor="text1"/>
                <w:sz w:val="24"/>
                <w:szCs w:val="24"/>
                <w14:textFill>
                  <w14:solidFill>
                    <w14:schemeClr w14:val="tx1"/>
                  </w14:solidFill>
                </w14:textFill>
              </w:rPr>
            </w:pPr>
          </w:p>
          <w:p w14:paraId="435C6926">
            <w:pPr>
              <w:jc w:val="center"/>
              <w:rPr>
                <w:rFonts w:asciiTheme="minorEastAsia" w:hAnsiTheme="minorEastAsia"/>
                <w:color w:val="000000" w:themeColor="text1"/>
                <w:sz w:val="24"/>
                <w:szCs w:val="24"/>
                <w14:textFill>
                  <w14:solidFill>
                    <w14:schemeClr w14:val="tx1"/>
                  </w14:solidFill>
                </w14:textFill>
              </w:rPr>
            </w:pPr>
          </w:p>
          <w:p w14:paraId="4834AABD">
            <w:pPr>
              <w:jc w:val="center"/>
              <w:rPr>
                <w:rFonts w:asciiTheme="minorEastAsia" w:hAnsiTheme="minorEastAsia"/>
                <w:color w:val="000000" w:themeColor="text1"/>
                <w:sz w:val="24"/>
                <w:szCs w:val="24"/>
                <w14:textFill>
                  <w14:solidFill>
                    <w14:schemeClr w14:val="tx1"/>
                  </w14:solidFill>
                </w14:textFill>
              </w:rPr>
            </w:pPr>
          </w:p>
          <w:p w14:paraId="309FB09F">
            <w:pPr>
              <w:jc w:val="center"/>
              <w:rPr>
                <w:rFonts w:asciiTheme="minorEastAsia" w:hAnsiTheme="minorEastAsia"/>
                <w:color w:val="000000" w:themeColor="text1"/>
                <w:sz w:val="24"/>
                <w:szCs w:val="24"/>
                <w14:textFill>
                  <w14:solidFill>
                    <w14:schemeClr w14:val="tx1"/>
                  </w14:solidFill>
                </w14:textFill>
              </w:rPr>
            </w:pPr>
          </w:p>
          <w:p w14:paraId="0E367811">
            <w:pPr>
              <w:jc w:val="center"/>
              <w:rPr>
                <w:rFonts w:asciiTheme="minorEastAsia" w:hAnsiTheme="minorEastAsia"/>
                <w:color w:val="000000" w:themeColor="text1"/>
                <w:sz w:val="24"/>
                <w:szCs w:val="24"/>
                <w14:textFill>
                  <w14:solidFill>
                    <w14:schemeClr w14:val="tx1"/>
                  </w14:solidFill>
                </w14:textFill>
              </w:rPr>
            </w:pPr>
          </w:p>
          <w:p w14:paraId="3DA5907D">
            <w:pPr>
              <w:jc w:val="center"/>
              <w:rPr>
                <w:rFonts w:asciiTheme="minorEastAsia" w:hAnsiTheme="minorEastAsia"/>
                <w:color w:val="000000" w:themeColor="text1"/>
                <w:sz w:val="24"/>
                <w:szCs w:val="24"/>
                <w14:textFill>
                  <w14:solidFill>
                    <w14:schemeClr w14:val="tx1"/>
                  </w14:solidFill>
                </w14:textFill>
              </w:rPr>
            </w:pPr>
          </w:p>
        </w:tc>
      </w:tr>
      <w:tr w14:paraId="58200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24" w:hRule="atLeast"/>
          <w:jc w:val="center"/>
        </w:trPr>
        <w:tc>
          <w:tcPr>
            <w:tcW w:w="1281" w:type="dxa"/>
            <w:vAlign w:val="center"/>
          </w:tcPr>
          <w:p w14:paraId="4F80A3B9">
            <w:pPr>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备注</w:t>
            </w:r>
          </w:p>
        </w:tc>
        <w:tc>
          <w:tcPr>
            <w:tcW w:w="6870" w:type="dxa"/>
            <w:gridSpan w:val="10"/>
            <w:vAlign w:val="center"/>
          </w:tcPr>
          <w:p w14:paraId="3A6FA4AF">
            <w:pPr>
              <w:jc w:val="center"/>
              <w:rPr>
                <w:rFonts w:asciiTheme="minorEastAsia" w:hAnsiTheme="minorEastAsia"/>
                <w:color w:val="000000" w:themeColor="text1"/>
                <w:sz w:val="24"/>
                <w:szCs w:val="24"/>
                <w14:textFill>
                  <w14:solidFill>
                    <w14:schemeClr w14:val="tx1"/>
                  </w14:solidFill>
                </w14:textFill>
              </w:rPr>
            </w:pPr>
          </w:p>
        </w:tc>
      </w:tr>
    </w:tbl>
    <w:p w14:paraId="71FD3E5D">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80" w:name="_Toc515022871"/>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7.承诺书</w:t>
      </w:r>
      <w:bookmarkEnd w:id="80"/>
    </w:p>
    <w:p w14:paraId="7EF4475E">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承</w:t>
      </w:r>
      <w:r>
        <w:rPr>
          <w:rFonts w:ascii="华文中宋" w:hAnsi="华文中宋" w:eastAsia="华文中宋" w:cs="Times New Roman"/>
          <w:bCs/>
          <w:color w:val="000000" w:themeColor="text1"/>
          <w:kern w:val="0"/>
          <w:sz w:val="36"/>
          <w:szCs w:val="28"/>
          <w:u w:color="000000"/>
          <w14:textFill>
            <w14:solidFill>
              <w14:schemeClr w14:val="tx1"/>
            </w14:solidFill>
          </w14:textFill>
        </w:rPr>
        <w:t xml:space="preserve">   </w:t>
      </w: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诺</w:t>
      </w:r>
      <w:r>
        <w:rPr>
          <w:rFonts w:ascii="华文中宋" w:hAnsi="华文中宋" w:eastAsia="华文中宋" w:cs="Times New Roman"/>
          <w:bCs/>
          <w:color w:val="000000" w:themeColor="text1"/>
          <w:kern w:val="0"/>
          <w:sz w:val="36"/>
          <w:szCs w:val="28"/>
          <w:u w:color="000000"/>
          <w14:textFill>
            <w14:solidFill>
              <w14:schemeClr w14:val="tx1"/>
            </w14:solidFill>
          </w14:textFill>
        </w:rPr>
        <w:t xml:space="preserve">   </w:t>
      </w: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书</w:t>
      </w:r>
    </w:p>
    <w:p w14:paraId="617C5F31">
      <w:pPr>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（项目业主）</w:t>
      </w:r>
    </w:p>
    <w:p w14:paraId="5ED12CA0">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我公司在近三年承揽的工程物资中，无违法、违规的不良记录，且我单位的谈判申请书在整个谈判活动过程中均保持有效性。若在本次工程物资的谈判活动的全过程中，被查实存在因违约或不恰当履约引起的合同终止、纠纷、争议、仲裁和诉讼，存在拖欠民工工资等情况、重特大安全事故，有违法、违规的记录，存在资格审查申请书内容不真实或不满足实施方案中“资格审查必要合格条件标准”的内容，则采购人有充分理由取消我公司的谈判申请及中选资格，且我公司将无条件承担由此给本次谈判活动带来的一切后果（包括经济损失）。</w:t>
      </w:r>
    </w:p>
    <w:p w14:paraId="34BA1A8B">
      <w:pPr>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特此承诺</w:t>
      </w:r>
    </w:p>
    <w:p w14:paraId="2B643CEA">
      <w:pPr>
        <w:ind w:firstLine="560" w:firstLineChars="200"/>
        <w:rPr>
          <w:rFonts w:ascii="仿宋" w:hAnsi="仿宋" w:eastAsia="仿宋"/>
          <w:color w:val="000000" w:themeColor="text1"/>
          <w:sz w:val="28"/>
          <w:szCs w:val="28"/>
          <w14:textFill>
            <w14:solidFill>
              <w14:schemeClr w14:val="tx1"/>
            </w14:solidFill>
          </w14:textFill>
        </w:rPr>
      </w:pPr>
    </w:p>
    <w:p w14:paraId="59B2E2D9">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谈判申请人：</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（全称加盖公章）</w:t>
      </w:r>
    </w:p>
    <w:p w14:paraId="27898F35">
      <w:pPr>
        <w:ind w:firstLine="560" w:firstLineChars="200"/>
        <w:rPr>
          <w:rFonts w:ascii="仿宋" w:hAnsi="仿宋" w:eastAsia="仿宋"/>
          <w:color w:val="000000" w:themeColor="text1"/>
          <w:sz w:val="28"/>
          <w:szCs w:val="28"/>
          <w14:textFill>
            <w14:solidFill>
              <w14:schemeClr w14:val="tx1"/>
            </w14:solidFill>
          </w14:textFill>
        </w:rPr>
      </w:pPr>
    </w:p>
    <w:p w14:paraId="7703688F">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法定代表人或其委托代理人：</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（签字或盖章）</w:t>
      </w:r>
    </w:p>
    <w:p w14:paraId="09AB1430">
      <w:pPr>
        <w:ind w:firstLine="560" w:firstLineChars="200"/>
        <w:rPr>
          <w:rFonts w:ascii="仿宋" w:hAnsi="仿宋" w:eastAsia="仿宋"/>
          <w:color w:val="000000" w:themeColor="text1"/>
          <w:sz w:val="28"/>
          <w:szCs w:val="28"/>
          <w14:textFill>
            <w14:solidFill>
              <w14:schemeClr w14:val="tx1"/>
            </w14:solidFill>
          </w14:textFill>
        </w:rPr>
      </w:pPr>
    </w:p>
    <w:p w14:paraId="71469737">
      <w:pPr>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  日期：</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14:paraId="5640FF61">
      <w:pPr>
        <w:widowControl/>
        <w:jc w:val="left"/>
        <w:rPr>
          <w:rFonts w:eastAsia="黑体"/>
          <w:b/>
          <w:bCs/>
          <w:color w:val="000000" w:themeColor="text1"/>
          <w:sz w:val="36"/>
          <w:szCs w:val="36"/>
          <w14:textFill>
            <w14:solidFill>
              <w14:schemeClr w14:val="tx1"/>
            </w14:solidFill>
          </w14:textFill>
        </w:rPr>
      </w:pPr>
      <w:r>
        <w:rPr>
          <w:rFonts w:eastAsia="黑体"/>
          <w:color w:val="000000" w:themeColor="text1"/>
          <w:sz w:val="36"/>
          <w:szCs w:val="36"/>
          <w14:textFill>
            <w14:solidFill>
              <w14:schemeClr w14:val="tx1"/>
            </w14:solidFill>
          </w14:textFill>
        </w:rPr>
        <w:br w:type="page"/>
      </w:r>
    </w:p>
    <w:p w14:paraId="4CE5D349">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81" w:name="_Toc515022872"/>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8.已标价物资清单</w:t>
      </w:r>
      <w:bookmarkEnd w:id="81"/>
    </w:p>
    <w:p w14:paraId="6D59FDF7">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报 价 单</w:t>
      </w:r>
    </w:p>
    <w:p w14:paraId="47F4BAAC">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（一次报价）</w:t>
      </w:r>
    </w:p>
    <w:tbl>
      <w:tblPr>
        <w:tblStyle w:val="39"/>
        <w:tblW w:w="79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64"/>
        <w:gridCol w:w="2581"/>
        <w:gridCol w:w="882"/>
        <w:gridCol w:w="840"/>
        <w:gridCol w:w="1227"/>
        <w:gridCol w:w="1729"/>
      </w:tblGrid>
      <w:tr w14:paraId="4A880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6560E632">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序号</w:t>
            </w:r>
          </w:p>
        </w:tc>
        <w:tc>
          <w:tcPr>
            <w:tcW w:w="2581" w:type="dxa"/>
            <w:vAlign w:val="center"/>
          </w:tcPr>
          <w:p w14:paraId="683B7162">
            <w:pPr>
              <w:widowControl/>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设备名称</w:t>
            </w:r>
          </w:p>
        </w:tc>
        <w:tc>
          <w:tcPr>
            <w:tcW w:w="882" w:type="dxa"/>
            <w:vAlign w:val="center"/>
          </w:tcPr>
          <w:p w14:paraId="1F6814CE">
            <w:pPr>
              <w:widowControl/>
              <w:jc w:val="center"/>
              <w:rPr>
                <w:rFonts w:ascii="宋体" w:cs="宋体"/>
                <w:color w:val="000000" w:themeColor="text1"/>
                <w:kern w:val="0"/>
                <w:sz w:val="24"/>
                <w14:textFill>
                  <w14:solidFill>
                    <w14:schemeClr w14:val="tx1"/>
                  </w14:solidFill>
                </w14:textFill>
              </w:rPr>
            </w:pPr>
            <w:r>
              <w:rPr>
                <w:rFonts w:hint="eastAsia" w:ascii="宋体" w:cs="宋体"/>
                <w:color w:val="000000" w:themeColor="text1"/>
                <w:kern w:val="0"/>
                <w:sz w:val="24"/>
                <w14:textFill>
                  <w14:solidFill>
                    <w14:schemeClr w14:val="tx1"/>
                  </w14:solidFill>
                </w14:textFill>
              </w:rPr>
              <w:t>单位</w:t>
            </w:r>
          </w:p>
        </w:tc>
        <w:tc>
          <w:tcPr>
            <w:tcW w:w="840" w:type="dxa"/>
            <w:vAlign w:val="center"/>
          </w:tcPr>
          <w:p w14:paraId="19CF9736">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数量</w:t>
            </w:r>
          </w:p>
        </w:tc>
        <w:tc>
          <w:tcPr>
            <w:tcW w:w="1227" w:type="dxa"/>
            <w:vAlign w:val="center"/>
          </w:tcPr>
          <w:p w14:paraId="2D109631">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单价</w:t>
            </w:r>
          </w:p>
        </w:tc>
        <w:tc>
          <w:tcPr>
            <w:tcW w:w="1729" w:type="dxa"/>
            <w:vAlign w:val="center"/>
          </w:tcPr>
          <w:p w14:paraId="605E2FB1">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金额</w:t>
            </w:r>
          </w:p>
        </w:tc>
      </w:tr>
      <w:tr w14:paraId="4A346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32DA5B74">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2581" w:type="dxa"/>
            <w:vAlign w:val="center"/>
          </w:tcPr>
          <w:p w14:paraId="727CB616">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塔式图形工作站</w:t>
            </w:r>
          </w:p>
        </w:tc>
        <w:tc>
          <w:tcPr>
            <w:tcW w:w="882" w:type="dxa"/>
            <w:vAlign w:val="center"/>
          </w:tcPr>
          <w:p w14:paraId="35DD82E7">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台</w:t>
            </w:r>
          </w:p>
        </w:tc>
        <w:tc>
          <w:tcPr>
            <w:tcW w:w="840" w:type="dxa"/>
            <w:vAlign w:val="center"/>
          </w:tcPr>
          <w:p w14:paraId="26B09A06">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1227" w:type="dxa"/>
          </w:tcPr>
          <w:p w14:paraId="1283D4E8">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25EA27EA">
            <w:pPr>
              <w:widowControl/>
              <w:jc w:val="center"/>
              <w:rPr>
                <w:rFonts w:ascii="宋体" w:hAnsi="宋体" w:cs="宋体"/>
                <w:color w:val="000000" w:themeColor="text1"/>
                <w:kern w:val="0"/>
                <w:sz w:val="24"/>
                <w14:textFill>
                  <w14:solidFill>
                    <w14:schemeClr w14:val="tx1"/>
                  </w14:solidFill>
                </w14:textFill>
              </w:rPr>
            </w:pPr>
          </w:p>
        </w:tc>
      </w:tr>
      <w:tr w14:paraId="3B4AA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05ECDFA1">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2581" w:type="dxa"/>
            <w:vAlign w:val="center"/>
          </w:tcPr>
          <w:p w14:paraId="5294E0C9">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移动图形工作站</w:t>
            </w:r>
          </w:p>
        </w:tc>
        <w:tc>
          <w:tcPr>
            <w:tcW w:w="882" w:type="dxa"/>
            <w:vAlign w:val="center"/>
          </w:tcPr>
          <w:p w14:paraId="21AF1529">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台</w:t>
            </w:r>
          </w:p>
        </w:tc>
        <w:tc>
          <w:tcPr>
            <w:tcW w:w="840" w:type="dxa"/>
            <w:vAlign w:val="center"/>
          </w:tcPr>
          <w:p w14:paraId="2F9829D2">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1227" w:type="dxa"/>
          </w:tcPr>
          <w:p w14:paraId="28BED035">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132EEA97">
            <w:pPr>
              <w:widowControl/>
              <w:jc w:val="center"/>
              <w:rPr>
                <w:rFonts w:ascii="宋体" w:hAnsi="宋体" w:cs="宋体"/>
                <w:color w:val="000000" w:themeColor="text1"/>
                <w:kern w:val="0"/>
                <w:sz w:val="24"/>
                <w14:textFill>
                  <w14:solidFill>
                    <w14:schemeClr w14:val="tx1"/>
                  </w14:solidFill>
                </w14:textFill>
              </w:rPr>
            </w:pPr>
          </w:p>
        </w:tc>
      </w:tr>
      <w:tr w14:paraId="22847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3AF23FAC">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w:t>
            </w:r>
          </w:p>
        </w:tc>
        <w:tc>
          <w:tcPr>
            <w:tcW w:w="2581" w:type="dxa"/>
            <w:vAlign w:val="center"/>
          </w:tcPr>
          <w:p w14:paraId="267C3A6B">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移动野外数据采集终端</w:t>
            </w:r>
          </w:p>
        </w:tc>
        <w:tc>
          <w:tcPr>
            <w:tcW w:w="882" w:type="dxa"/>
            <w:vAlign w:val="center"/>
          </w:tcPr>
          <w:p w14:paraId="2E00858F">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套</w:t>
            </w:r>
          </w:p>
        </w:tc>
        <w:tc>
          <w:tcPr>
            <w:tcW w:w="840" w:type="dxa"/>
            <w:vAlign w:val="center"/>
          </w:tcPr>
          <w:p w14:paraId="2A526A5D">
            <w:pPr>
              <w:widowControl/>
              <w:jc w:val="center"/>
              <w:rPr>
                <w:rFonts w:asci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w:t>
            </w:r>
          </w:p>
        </w:tc>
        <w:tc>
          <w:tcPr>
            <w:tcW w:w="1227" w:type="dxa"/>
          </w:tcPr>
          <w:p w14:paraId="6BC87585">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5CEAB656">
            <w:pPr>
              <w:widowControl/>
              <w:jc w:val="center"/>
              <w:rPr>
                <w:rFonts w:ascii="宋体" w:hAnsi="宋体" w:cs="宋体"/>
                <w:color w:val="000000" w:themeColor="text1"/>
                <w:kern w:val="0"/>
                <w:sz w:val="24"/>
                <w14:textFill>
                  <w14:solidFill>
                    <w14:schemeClr w14:val="tx1"/>
                  </w14:solidFill>
                </w14:textFill>
              </w:rPr>
            </w:pPr>
          </w:p>
        </w:tc>
      </w:tr>
      <w:tr w14:paraId="414CE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15650B7F">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4</w:t>
            </w:r>
          </w:p>
        </w:tc>
        <w:tc>
          <w:tcPr>
            <w:tcW w:w="2581" w:type="dxa"/>
            <w:vAlign w:val="center"/>
          </w:tcPr>
          <w:p w14:paraId="5E7B80B7">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测高测距仪</w:t>
            </w:r>
          </w:p>
        </w:tc>
        <w:tc>
          <w:tcPr>
            <w:tcW w:w="882" w:type="dxa"/>
            <w:vAlign w:val="center"/>
          </w:tcPr>
          <w:p w14:paraId="33F51FC9">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部</w:t>
            </w:r>
          </w:p>
        </w:tc>
        <w:tc>
          <w:tcPr>
            <w:tcW w:w="840" w:type="dxa"/>
            <w:vAlign w:val="center"/>
          </w:tcPr>
          <w:p w14:paraId="58BF916A">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5</w:t>
            </w:r>
          </w:p>
        </w:tc>
        <w:tc>
          <w:tcPr>
            <w:tcW w:w="1227" w:type="dxa"/>
          </w:tcPr>
          <w:p w14:paraId="58011982">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42275FB8">
            <w:pPr>
              <w:widowControl/>
              <w:jc w:val="center"/>
              <w:rPr>
                <w:rFonts w:ascii="宋体" w:hAnsi="宋体" w:cs="宋体"/>
                <w:color w:val="000000" w:themeColor="text1"/>
                <w:kern w:val="0"/>
                <w:sz w:val="24"/>
                <w14:textFill>
                  <w14:solidFill>
                    <w14:schemeClr w14:val="tx1"/>
                  </w14:solidFill>
                </w14:textFill>
              </w:rPr>
            </w:pPr>
          </w:p>
        </w:tc>
      </w:tr>
      <w:tr w14:paraId="0AC10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2A2DCDFB">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w:t>
            </w:r>
          </w:p>
        </w:tc>
        <w:tc>
          <w:tcPr>
            <w:tcW w:w="2581" w:type="dxa"/>
            <w:vAlign w:val="center"/>
          </w:tcPr>
          <w:p w14:paraId="3E3A4687">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森林激光罗盘仪</w:t>
            </w:r>
          </w:p>
        </w:tc>
        <w:tc>
          <w:tcPr>
            <w:tcW w:w="882" w:type="dxa"/>
            <w:vAlign w:val="center"/>
          </w:tcPr>
          <w:p w14:paraId="3D480133">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套</w:t>
            </w:r>
          </w:p>
        </w:tc>
        <w:tc>
          <w:tcPr>
            <w:tcW w:w="840" w:type="dxa"/>
            <w:vAlign w:val="center"/>
          </w:tcPr>
          <w:p w14:paraId="6CFFAB9D">
            <w:pPr>
              <w:widowControl/>
              <w:jc w:val="center"/>
              <w:rPr>
                <w:rFonts w:asci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4</w:t>
            </w:r>
          </w:p>
        </w:tc>
        <w:tc>
          <w:tcPr>
            <w:tcW w:w="1227" w:type="dxa"/>
          </w:tcPr>
          <w:p w14:paraId="4EF439EF">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0EE8866F">
            <w:pPr>
              <w:widowControl/>
              <w:jc w:val="center"/>
              <w:rPr>
                <w:rFonts w:ascii="宋体" w:hAnsi="宋体" w:cs="宋体"/>
                <w:color w:val="000000" w:themeColor="text1"/>
                <w:kern w:val="0"/>
                <w:sz w:val="24"/>
                <w14:textFill>
                  <w14:solidFill>
                    <w14:schemeClr w14:val="tx1"/>
                  </w14:solidFill>
                </w14:textFill>
              </w:rPr>
            </w:pPr>
          </w:p>
        </w:tc>
      </w:tr>
      <w:tr w14:paraId="02B0C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664" w:type="dxa"/>
            <w:vAlign w:val="center"/>
          </w:tcPr>
          <w:p w14:paraId="4E1AB9A5">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w:t>
            </w:r>
          </w:p>
        </w:tc>
        <w:tc>
          <w:tcPr>
            <w:tcW w:w="2581" w:type="dxa"/>
            <w:vAlign w:val="center"/>
          </w:tcPr>
          <w:p w14:paraId="1040A1F8">
            <w:pPr>
              <w:widowControl/>
              <w:jc w:val="left"/>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航拍无人机</w:t>
            </w:r>
          </w:p>
        </w:tc>
        <w:tc>
          <w:tcPr>
            <w:tcW w:w="882" w:type="dxa"/>
            <w:vAlign w:val="center"/>
          </w:tcPr>
          <w:p w14:paraId="61CF57A6">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部</w:t>
            </w:r>
          </w:p>
        </w:tc>
        <w:tc>
          <w:tcPr>
            <w:tcW w:w="840" w:type="dxa"/>
            <w:vAlign w:val="center"/>
          </w:tcPr>
          <w:p w14:paraId="6D6EA24B">
            <w:pPr>
              <w:widowControl/>
              <w:jc w:val="center"/>
              <w:rPr>
                <w:rFonts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1227" w:type="dxa"/>
          </w:tcPr>
          <w:p w14:paraId="31E5F19B">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48943E93">
            <w:pPr>
              <w:widowControl/>
              <w:jc w:val="center"/>
              <w:rPr>
                <w:rFonts w:ascii="宋体" w:hAnsi="宋体" w:cs="宋体"/>
                <w:color w:val="000000" w:themeColor="text1"/>
                <w:kern w:val="0"/>
                <w:sz w:val="24"/>
                <w14:textFill>
                  <w14:solidFill>
                    <w14:schemeClr w14:val="tx1"/>
                  </w14:solidFill>
                </w14:textFill>
              </w:rPr>
            </w:pPr>
          </w:p>
        </w:tc>
      </w:tr>
      <w:tr w14:paraId="22D5B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3245" w:type="dxa"/>
            <w:gridSpan w:val="2"/>
            <w:vAlign w:val="center"/>
          </w:tcPr>
          <w:p w14:paraId="5FB975CD">
            <w:pPr>
              <w:widowControl/>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合计金额</w:t>
            </w:r>
          </w:p>
        </w:tc>
        <w:tc>
          <w:tcPr>
            <w:tcW w:w="882" w:type="dxa"/>
            <w:vAlign w:val="center"/>
          </w:tcPr>
          <w:p w14:paraId="520A36DC">
            <w:pPr>
              <w:widowControl/>
              <w:jc w:val="center"/>
              <w:rPr>
                <w:rFonts w:ascii="宋体" w:hAnsi="宋体" w:cs="宋体"/>
                <w:color w:val="000000" w:themeColor="text1"/>
                <w:kern w:val="0"/>
                <w:sz w:val="24"/>
                <w14:textFill>
                  <w14:solidFill>
                    <w14:schemeClr w14:val="tx1"/>
                  </w14:solidFill>
                </w14:textFill>
              </w:rPr>
            </w:pPr>
          </w:p>
        </w:tc>
        <w:tc>
          <w:tcPr>
            <w:tcW w:w="840" w:type="dxa"/>
            <w:vAlign w:val="center"/>
          </w:tcPr>
          <w:p w14:paraId="36FA97CC">
            <w:pPr>
              <w:widowControl/>
              <w:jc w:val="center"/>
              <w:rPr>
                <w:rFonts w:ascii="宋体" w:hAnsi="宋体" w:cs="宋体"/>
                <w:color w:val="000000" w:themeColor="text1"/>
                <w:kern w:val="0"/>
                <w:sz w:val="24"/>
                <w14:textFill>
                  <w14:solidFill>
                    <w14:schemeClr w14:val="tx1"/>
                  </w14:solidFill>
                </w14:textFill>
              </w:rPr>
            </w:pPr>
          </w:p>
        </w:tc>
        <w:tc>
          <w:tcPr>
            <w:tcW w:w="1227" w:type="dxa"/>
          </w:tcPr>
          <w:p w14:paraId="24E8BB75">
            <w:pPr>
              <w:widowControl/>
              <w:jc w:val="center"/>
              <w:rPr>
                <w:rFonts w:ascii="宋体" w:hAnsi="宋体" w:cs="宋体"/>
                <w:color w:val="000000" w:themeColor="text1"/>
                <w:kern w:val="0"/>
                <w:sz w:val="24"/>
                <w14:textFill>
                  <w14:solidFill>
                    <w14:schemeClr w14:val="tx1"/>
                  </w14:solidFill>
                </w14:textFill>
              </w:rPr>
            </w:pPr>
          </w:p>
        </w:tc>
        <w:tc>
          <w:tcPr>
            <w:tcW w:w="1729" w:type="dxa"/>
          </w:tcPr>
          <w:p w14:paraId="64DF7615">
            <w:pPr>
              <w:widowControl/>
              <w:jc w:val="center"/>
              <w:rPr>
                <w:rFonts w:ascii="宋体" w:hAnsi="宋体" w:cs="宋体"/>
                <w:color w:val="000000" w:themeColor="text1"/>
                <w:kern w:val="0"/>
                <w:sz w:val="24"/>
                <w14:textFill>
                  <w14:solidFill>
                    <w14:schemeClr w14:val="tx1"/>
                  </w14:solidFill>
                </w14:textFill>
              </w:rPr>
            </w:pPr>
          </w:p>
        </w:tc>
      </w:tr>
      <w:tr w14:paraId="3C5B2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6" w:hRule="atLeast"/>
          <w:jc w:val="center"/>
        </w:trPr>
        <w:tc>
          <w:tcPr>
            <w:tcW w:w="7923" w:type="dxa"/>
            <w:gridSpan w:val="6"/>
            <w:vAlign w:val="center"/>
          </w:tcPr>
          <w:p w14:paraId="201D2F04">
            <w:pPr>
              <w:widowControl/>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合计金额（大写）：</w:t>
            </w:r>
          </w:p>
        </w:tc>
      </w:tr>
    </w:tbl>
    <w:p w14:paraId="47CA1D5E">
      <w:pPr>
        <w:ind w:firstLine="560" w:firstLineChars="200"/>
        <w:rPr>
          <w:rFonts w:ascii="仿宋" w:hAnsi="仿宋" w:eastAsia="仿宋"/>
          <w:color w:val="000000" w:themeColor="text1"/>
          <w:sz w:val="28"/>
          <w:szCs w:val="28"/>
          <w14:textFill>
            <w14:solidFill>
              <w14:schemeClr w14:val="tx1"/>
            </w14:solidFill>
          </w14:textFill>
        </w:rPr>
      </w:pPr>
    </w:p>
    <w:p w14:paraId="22EAE9B1">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法定代表人或其委托代理人：</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（签字或盖章）</w:t>
      </w:r>
    </w:p>
    <w:p w14:paraId="60FE6A39">
      <w:pPr>
        <w:ind w:firstLine="560" w:firstLineChars="200"/>
        <w:rPr>
          <w:rFonts w:ascii="仿宋" w:hAnsi="仿宋" w:eastAsia="仿宋"/>
          <w:color w:val="000000" w:themeColor="text1"/>
          <w:sz w:val="28"/>
          <w:szCs w:val="28"/>
          <w14:textFill>
            <w14:solidFill>
              <w14:schemeClr w14:val="tx1"/>
            </w14:solidFill>
          </w14:textFill>
        </w:rPr>
      </w:pPr>
    </w:p>
    <w:p w14:paraId="69D9FEC9">
      <w:pPr>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  日期：</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14:paraId="59874670">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p>
    <w:p w14:paraId="4395B1D9">
      <w:pPr>
        <w:widowControl/>
        <w:jc w:val="left"/>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ascii="华文中宋" w:hAnsi="华文中宋" w:eastAsia="华文中宋" w:cs="Times New Roman"/>
          <w:bCs/>
          <w:color w:val="000000" w:themeColor="text1"/>
          <w:kern w:val="0"/>
          <w:sz w:val="36"/>
          <w:szCs w:val="28"/>
          <w:u w:color="000000"/>
          <w14:textFill>
            <w14:solidFill>
              <w14:schemeClr w14:val="tx1"/>
            </w14:solidFill>
          </w14:textFill>
        </w:rPr>
        <w:br w:type="page"/>
      </w:r>
    </w:p>
    <w:p w14:paraId="4F337C0A">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82" w:name="_Toc515022873"/>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9.其他资格性证明材料</w:t>
      </w:r>
      <w:bookmarkEnd w:id="82"/>
    </w:p>
    <w:p w14:paraId="19B46710">
      <w:pPr>
        <w:spacing w:after="156"/>
        <w:jc w:val="center"/>
        <w:rPr>
          <w:rFonts w:ascii="华文中宋" w:hAnsi="华文中宋" w:eastAsia="华文中宋" w:cs="Times New Roman"/>
          <w:bCs/>
          <w:color w:val="000000" w:themeColor="text1"/>
          <w:kern w:val="0"/>
          <w:sz w:val="36"/>
          <w:szCs w:val="28"/>
          <w:u w:color="000000"/>
          <w14:textFill>
            <w14:solidFill>
              <w14:schemeClr w14:val="tx1"/>
            </w14:solidFill>
          </w14:textFill>
        </w:rPr>
      </w:pPr>
      <w:r>
        <w:rPr>
          <w:rFonts w:hint="eastAsia" w:ascii="华文中宋" w:hAnsi="华文中宋" w:eastAsia="华文中宋" w:cs="Times New Roman"/>
          <w:bCs/>
          <w:color w:val="000000" w:themeColor="text1"/>
          <w:kern w:val="0"/>
          <w:sz w:val="36"/>
          <w:szCs w:val="28"/>
          <w:u w:color="000000"/>
          <w14:textFill>
            <w14:solidFill>
              <w14:schemeClr w14:val="tx1"/>
            </w14:solidFill>
          </w14:textFill>
        </w:rPr>
        <w:t>其他资格性证明材料</w:t>
      </w:r>
      <w:bookmarkEnd w:id="12"/>
      <w:bookmarkEnd w:id="13"/>
      <w:bookmarkEnd w:id="14"/>
      <w:bookmarkEnd w:id="15"/>
      <w:bookmarkEnd w:id="16"/>
      <w:bookmarkEnd w:id="17"/>
    </w:p>
    <w:p w14:paraId="4DAFF267">
      <w:pPr>
        <w:widowControl/>
        <w:jc w:val="left"/>
        <w:rPr>
          <w:rFonts w:ascii="华文中宋" w:hAnsi="华文中宋" w:eastAsia="华文中宋" w:cs="Times New Roman"/>
          <w:bCs/>
          <w:color w:val="000000" w:themeColor="text1"/>
          <w:kern w:val="0"/>
          <w:sz w:val="32"/>
          <w:szCs w:val="28"/>
          <w:u w:color="000000"/>
          <w14:textFill>
            <w14:solidFill>
              <w14:schemeClr w14:val="tx1"/>
            </w14:solidFill>
          </w14:textFill>
        </w:rPr>
      </w:pPr>
      <w:r>
        <w:rPr>
          <w:rFonts w:ascii="华文中宋" w:hAnsi="华文中宋" w:eastAsia="华文中宋" w:cs="Times New Roman"/>
          <w:bCs/>
          <w:color w:val="000000" w:themeColor="text1"/>
          <w:kern w:val="0"/>
          <w:sz w:val="32"/>
          <w:szCs w:val="28"/>
          <w:u w:color="000000"/>
          <w14:textFill>
            <w14:solidFill>
              <w14:schemeClr w14:val="tx1"/>
            </w14:solidFill>
          </w14:textFill>
        </w:rPr>
        <w:br w:type="page"/>
      </w:r>
    </w:p>
    <w:p w14:paraId="1F222180">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83" w:name="_Toc515022874"/>
      <w:bookmarkStart w:id="84" w:name="_Toc271124880"/>
      <w:bookmarkStart w:id="85" w:name="_Toc271124818"/>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第六章</w:t>
      </w:r>
      <w:r>
        <w:rPr>
          <w:rFonts w:ascii="华文中宋" w:hAnsi="华文中宋" w:eastAsia="华文中宋" w:cs="Times New Roman"/>
          <w:b w:val="0"/>
          <w:bCs w:val="0"/>
          <w:color w:val="000000" w:themeColor="text1"/>
          <w:kern w:val="0"/>
          <w:sz w:val="36"/>
          <w:szCs w:val="30"/>
          <w:u w:color="000000"/>
          <w14:textFill>
            <w14:solidFill>
              <w14:schemeClr w14:val="tx1"/>
            </w14:solidFill>
          </w14:textFill>
        </w:rPr>
        <w:t xml:space="preserve">  </w:t>
      </w:r>
      <w:bookmarkStart w:id="86" w:name="_Toc271124817"/>
      <w:bookmarkStart w:id="87" w:name="_Toc271124879"/>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采购合同（格式）</w:t>
      </w:r>
      <w:bookmarkEnd w:id="83"/>
      <w:bookmarkEnd w:id="86"/>
      <w:bookmarkEnd w:id="87"/>
    </w:p>
    <w:p w14:paraId="3E86CEFF">
      <w:pPr>
        <w:pStyle w:val="2"/>
        <w:widowControl/>
        <w:spacing w:before="120" w:after="12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88" w:name="_Toc515022875"/>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采 购 合 同</w:t>
      </w:r>
      <w:bookmarkEnd w:id="84"/>
      <w:bookmarkEnd w:id="85"/>
      <w:bookmarkEnd w:id="88"/>
    </w:p>
    <w:p w14:paraId="70D7F379">
      <w:pPr>
        <w:spacing w:line="480" w:lineRule="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供方：</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p>
    <w:p w14:paraId="66BCD223">
      <w:pPr>
        <w:spacing w:line="480" w:lineRule="auto"/>
        <w:rPr>
          <w:rFonts w:ascii="仿宋" w:hAnsi="仿宋" w:eastAsia="仿宋"/>
          <w:b/>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需方：</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p>
    <w:p w14:paraId="65037B3C">
      <w:pPr>
        <w:spacing w:line="480" w:lineRule="auto"/>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根据《中华人民共和国经济合同法》及2018年6月7日广元市昭化区林业和园林局林业技术培训推广设备采购项目（招标编号：</w:t>
      </w:r>
      <w:r>
        <w:rPr>
          <w:rFonts w:hint="eastAsia" w:ascii="仿宋" w:hAnsi="仿宋" w:eastAsia="仿宋" w:cs="宋体"/>
          <w:color w:val="000000" w:themeColor="text1"/>
          <w:sz w:val="28"/>
          <w:szCs w:val="28"/>
          <w14:textFill>
            <w14:solidFill>
              <w14:schemeClr w14:val="tx1"/>
            </w14:solidFill>
          </w14:textFill>
        </w:rPr>
        <w:t>昭林采（2018）01号</w:t>
      </w:r>
      <w:r>
        <w:rPr>
          <w:rFonts w:hint="eastAsia" w:ascii="仿宋" w:hAnsi="仿宋" w:eastAsia="仿宋"/>
          <w:color w:val="000000" w:themeColor="text1"/>
          <w:sz w:val="28"/>
          <w:szCs w:val="28"/>
          <w14:textFill>
            <w14:solidFill>
              <w14:schemeClr w14:val="tx1"/>
            </w14:solidFill>
          </w14:textFill>
        </w:rPr>
        <w:t>）、谈判文件、《竞争性谈判评审报告》和要求以及采购人申请人谈判申请文件的承诺，经供、需双方协商一致，签订本合同。</w:t>
      </w:r>
    </w:p>
    <w:p w14:paraId="318B3ACF">
      <w:pPr>
        <w:spacing w:beforeLines="25" w:afterLines="25"/>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一、供货货品及价格</w:t>
      </w:r>
    </w:p>
    <w:tbl>
      <w:tblPr>
        <w:tblStyle w:val="39"/>
        <w:tblW w:w="8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1"/>
        <w:gridCol w:w="2589"/>
        <w:gridCol w:w="622"/>
        <w:gridCol w:w="606"/>
        <w:gridCol w:w="2463"/>
        <w:gridCol w:w="709"/>
        <w:gridCol w:w="769"/>
      </w:tblGrid>
      <w:tr w14:paraId="66315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7" w:hRule="atLeast"/>
          <w:jc w:val="center"/>
        </w:trPr>
        <w:tc>
          <w:tcPr>
            <w:tcW w:w="651" w:type="dxa"/>
            <w:vAlign w:val="center"/>
          </w:tcPr>
          <w:p w14:paraId="31DB9BD6">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序号</w:t>
            </w:r>
          </w:p>
        </w:tc>
        <w:tc>
          <w:tcPr>
            <w:tcW w:w="2589" w:type="dxa"/>
            <w:vAlign w:val="center"/>
          </w:tcPr>
          <w:p w14:paraId="5B7FA721">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建设内容</w:t>
            </w:r>
          </w:p>
        </w:tc>
        <w:tc>
          <w:tcPr>
            <w:tcW w:w="622" w:type="dxa"/>
            <w:vAlign w:val="center"/>
          </w:tcPr>
          <w:p w14:paraId="47516796">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单位</w:t>
            </w:r>
          </w:p>
        </w:tc>
        <w:tc>
          <w:tcPr>
            <w:tcW w:w="606" w:type="dxa"/>
            <w:vAlign w:val="center"/>
          </w:tcPr>
          <w:p w14:paraId="3A6B7614">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数量</w:t>
            </w:r>
          </w:p>
        </w:tc>
        <w:tc>
          <w:tcPr>
            <w:tcW w:w="2463" w:type="dxa"/>
          </w:tcPr>
          <w:p w14:paraId="2B571EA2">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规格型号</w:t>
            </w:r>
          </w:p>
        </w:tc>
        <w:tc>
          <w:tcPr>
            <w:tcW w:w="709" w:type="dxa"/>
          </w:tcPr>
          <w:p w14:paraId="5DA86327">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单价</w:t>
            </w:r>
          </w:p>
        </w:tc>
        <w:tc>
          <w:tcPr>
            <w:tcW w:w="769" w:type="dxa"/>
            <w:vAlign w:val="center"/>
          </w:tcPr>
          <w:p w14:paraId="572B37EF">
            <w:pPr>
              <w:widowControl/>
              <w:spacing w:line="520" w:lineRule="exact"/>
              <w:jc w:val="center"/>
              <w:rPr>
                <w:rFonts w:cs="宋体" w:asciiTheme="minorEastAsia" w:hAnsiTheme="minorEastAsia"/>
                <w:b/>
                <w:bCs/>
                <w:color w:val="000000" w:themeColor="text1"/>
                <w:kern w:val="0"/>
                <w:sz w:val="24"/>
                <w:szCs w:val="24"/>
                <w14:textFill>
                  <w14:solidFill>
                    <w14:schemeClr w14:val="tx1"/>
                  </w14:solidFill>
                </w14:textFill>
              </w:rPr>
            </w:pPr>
            <w:r>
              <w:rPr>
                <w:rFonts w:hint="eastAsia" w:cs="宋体" w:asciiTheme="minorEastAsia" w:hAnsiTheme="minorEastAsia"/>
                <w:b/>
                <w:bCs/>
                <w:color w:val="000000" w:themeColor="text1"/>
                <w:kern w:val="0"/>
                <w:sz w:val="24"/>
                <w:szCs w:val="24"/>
                <w14:textFill>
                  <w14:solidFill>
                    <w14:schemeClr w14:val="tx1"/>
                  </w14:solidFill>
                </w14:textFill>
              </w:rPr>
              <w:t>合计（元）</w:t>
            </w:r>
          </w:p>
        </w:tc>
      </w:tr>
      <w:tr w14:paraId="54ACF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651" w:type="dxa"/>
            <w:vAlign w:val="center"/>
          </w:tcPr>
          <w:p w14:paraId="6E825C27">
            <w:pPr>
              <w:widowControl/>
              <w:spacing w:line="520" w:lineRule="exact"/>
              <w:jc w:val="center"/>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1</w:t>
            </w:r>
          </w:p>
        </w:tc>
        <w:tc>
          <w:tcPr>
            <w:tcW w:w="2589" w:type="dxa"/>
            <w:vAlign w:val="center"/>
          </w:tcPr>
          <w:p w14:paraId="0F06DCD4">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塔式图形工作站</w:t>
            </w:r>
          </w:p>
        </w:tc>
        <w:tc>
          <w:tcPr>
            <w:tcW w:w="622" w:type="dxa"/>
            <w:vAlign w:val="center"/>
          </w:tcPr>
          <w:p w14:paraId="3B741B60">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台</w:t>
            </w:r>
          </w:p>
        </w:tc>
        <w:tc>
          <w:tcPr>
            <w:tcW w:w="606" w:type="dxa"/>
            <w:vAlign w:val="center"/>
          </w:tcPr>
          <w:p w14:paraId="22113F51">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1</w:t>
            </w:r>
          </w:p>
        </w:tc>
        <w:tc>
          <w:tcPr>
            <w:tcW w:w="2463" w:type="dxa"/>
          </w:tcPr>
          <w:p w14:paraId="10206396">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见第三章《项目需求》</w:t>
            </w:r>
          </w:p>
        </w:tc>
        <w:tc>
          <w:tcPr>
            <w:tcW w:w="709" w:type="dxa"/>
          </w:tcPr>
          <w:p w14:paraId="2ADD1D92">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c>
          <w:tcPr>
            <w:tcW w:w="769" w:type="dxa"/>
            <w:vAlign w:val="center"/>
          </w:tcPr>
          <w:p w14:paraId="088A1610">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r>
      <w:tr w14:paraId="2009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651" w:type="dxa"/>
            <w:vAlign w:val="center"/>
          </w:tcPr>
          <w:p w14:paraId="6981A803">
            <w:pPr>
              <w:widowControl/>
              <w:spacing w:line="520" w:lineRule="exact"/>
              <w:jc w:val="center"/>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w:t>
            </w:r>
          </w:p>
        </w:tc>
        <w:tc>
          <w:tcPr>
            <w:tcW w:w="2589" w:type="dxa"/>
            <w:vAlign w:val="center"/>
          </w:tcPr>
          <w:p w14:paraId="7CD10E53">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移动图形工作站</w:t>
            </w:r>
          </w:p>
        </w:tc>
        <w:tc>
          <w:tcPr>
            <w:tcW w:w="622" w:type="dxa"/>
            <w:vAlign w:val="center"/>
          </w:tcPr>
          <w:p w14:paraId="2AD2CBED">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台</w:t>
            </w:r>
          </w:p>
        </w:tc>
        <w:tc>
          <w:tcPr>
            <w:tcW w:w="606" w:type="dxa"/>
            <w:vAlign w:val="center"/>
          </w:tcPr>
          <w:p w14:paraId="1CA190ED">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1</w:t>
            </w:r>
          </w:p>
        </w:tc>
        <w:tc>
          <w:tcPr>
            <w:tcW w:w="2463" w:type="dxa"/>
          </w:tcPr>
          <w:p w14:paraId="66F640B9">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见第三章《项目需求》</w:t>
            </w:r>
          </w:p>
        </w:tc>
        <w:tc>
          <w:tcPr>
            <w:tcW w:w="709" w:type="dxa"/>
          </w:tcPr>
          <w:p w14:paraId="07F4C668">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c>
          <w:tcPr>
            <w:tcW w:w="769" w:type="dxa"/>
            <w:vAlign w:val="center"/>
          </w:tcPr>
          <w:p w14:paraId="63C33AB9">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r>
      <w:tr w14:paraId="38C07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651" w:type="dxa"/>
            <w:vAlign w:val="center"/>
          </w:tcPr>
          <w:p w14:paraId="07777A73">
            <w:pPr>
              <w:widowControl/>
              <w:spacing w:line="520" w:lineRule="exact"/>
              <w:jc w:val="center"/>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3</w:t>
            </w:r>
          </w:p>
        </w:tc>
        <w:tc>
          <w:tcPr>
            <w:tcW w:w="2589" w:type="dxa"/>
            <w:vAlign w:val="center"/>
          </w:tcPr>
          <w:p w14:paraId="7FAE4615">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移动野外数据采集终端</w:t>
            </w:r>
          </w:p>
        </w:tc>
        <w:tc>
          <w:tcPr>
            <w:tcW w:w="622" w:type="dxa"/>
            <w:vAlign w:val="center"/>
          </w:tcPr>
          <w:p w14:paraId="51AC27C8">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套</w:t>
            </w:r>
          </w:p>
        </w:tc>
        <w:tc>
          <w:tcPr>
            <w:tcW w:w="606" w:type="dxa"/>
            <w:vAlign w:val="center"/>
          </w:tcPr>
          <w:p w14:paraId="405967F7">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w:t>
            </w:r>
          </w:p>
        </w:tc>
        <w:tc>
          <w:tcPr>
            <w:tcW w:w="2463" w:type="dxa"/>
          </w:tcPr>
          <w:p w14:paraId="6245B91F">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见第三章《项目需求》</w:t>
            </w:r>
          </w:p>
        </w:tc>
        <w:tc>
          <w:tcPr>
            <w:tcW w:w="709" w:type="dxa"/>
          </w:tcPr>
          <w:p w14:paraId="7E0CF5EB">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c>
          <w:tcPr>
            <w:tcW w:w="769" w:type="dxa"/>
            <w:vAlign w:val="center"/>
          </w:tcPr>
          <w:p w14:paraId="18B61A6A">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r>
      <w:tr w14:paraId="0FD5C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651" w:type="dxa"/>
            <w:vAlign w:val="center"/>
          </w:tcPr>
          <w:p w14:paraId="36EA20B5">
            <w:pPr>
              <w:widowControl/>
              <w:spacing w:line="520" w:lineRule="exact"/>
              <w:jc w:val="center"/>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4</w:t>
            </w:r>
          </w:p>
        </w:tc>
        <w:tc>
          <w:tcPr>
            <w:tcW w:w="2589" w:type="dxa"/>
            <w:vAlign w:val="center"/>
          </w:tcPr>
          <w:p w14:paraId="59489C9C">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测高测距仪</w:t>
            </w:r>
          </w:p>
        </w:tc>
        <w:tc>
          <w:tcPr>
            <w:tcW w:w="622" w:type="dxa"/>
            <w:vAlign w:val="center"/>
          </w:tcPr>
          <w:p w14:paraId="1B0AE941">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部</w:t>
            </w:r>
          </w:p>
        </w:tc>
        <w:tc>
          <w:tcPr>
            <w:tcW w:w="606" w:type="dxa"/>
            <w:vAlign w:val="center"/>
          </w:tcPr>
          <w:p w14:paraId="07A8A782">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5</w:t>
            </w:r>
          </w:p>
        </w:tc>
        <w:tc>
          <w:tcPr>
            <w:tcW w:w="2463" w:type="dxa"/>
          </w:tcPr>
          <w:p w14:paraId="69634859">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见第三章《项目需求》</w:t>
            </w:r>
          </w:p>
        </w:tc>
        <w:tc>
          <w:tcPr>
            <w:tcW w:w="709" w:type="dxa"/>
          </w:tcPr>
          <w:p w14:paraId="299A24B8">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c>
          <w:tcPr>
            <w:tcW w:w="769" w:type="dxa"/>
            <w:vAlign w:val="center"/>
          </w:tcPr>
          <w:p w14:paraId="5254DAA7">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r>
      <w:tr w14:paraId="70056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651" w:type="dxa"/>
            <w:vAlign w:val="center"/>
          </w:tcPr>
          <w:p w14:paraId="5219F4FD">
            <w:pPr>
              <w:widowControl/>
              <w:spacing w:line="520" w:lineRule="exact"/>
              <w:jc w:val="center"/>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5</w:t>
            </w:r>
          </w:p>
        </w:tc>
        <w:tc>
          <w:tcPr>
            <w:tcW w:w="2589" w:type="dxa"/>
            <w:vAlign w:val="center"/>
          </w:tcPr>
          <w:p w14:paraId="7414B685">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森林激光罗盘仪</w:t>
            </w:r>
          </w:p>
        </w:tc>
        <w:tc>
          <w:tcPr>
            <w:tcW w:w="622" w:type="dxa"/>
            <w:vAlign w:val="center"/>
          </w:tcPr>
          <w:p w14:paraId="6B3C9237">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套</w:t>
            </w:r>
          </w:p>
        </w:tc>
        <w:tc>
          <w:tcPr>
            <w:tcW w:w="606" w:type="dxa"/>
            <w:vAlign w:val="center"/>
          </w:tcPr>
          <w:p w14:paraId="62058B00">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4</w:t>
            </w:r>
          </w:p>
        </w:tc>
        <w:tc>
          <w:tcPr>
            <w:tcW w:w="2463" w:type="dxa"/>
          </w:tcPr>
          <w:p w14:paraId="5E999C56">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见第三章《项目需求》</w:t>
            </w:r>
          </w:p>
        </w:tc>
        <w:tc>
          <w:tcPr>
            <w:tcW w:w="709" w:type="dxa"/>
          </w:tcPr>
          <w:p w14:paraId="5BF16C1B">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c>
          <w:tcPr>
            <w:tcW w:w="769" w:type="dxa"/>
            <w:vAlign w:val="center"/>
          </w:tcPr>
          <w:p w14:paraId="62D204A4">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r>
      <w:tr w14:paraId="5B0B4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651" w:type="dxa"/>
            <w:vAlign w:val="center"/>
          </w:tcPr>
          <w:p w14:paraId="7B04298C">
            <w:pPr>
              <w:widowControl/>
              <w:spacing w:line="520" w:lineRule="exact"/>
              <w:jc w:val="center"/>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6</w:t>
            </w:r>
          </w:p>
        </w:tc>
        <w:tc>
          <w:tcPr>
            <w:tcW w:w="2589" w:type="dxa"/>
            <w:vAlign w:val="center"/>
          </w:tcPr>
          <w:p w14:paraId="5AA9AFCA">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航拍无人机</w:t>
            </w:r>
          </w:p>
        </w:tc>
        <w:tc>
          <w:tcPr>
            <w:tcW w:w="622" w:type="dxa"/>
            <w:vAlign w:val="center"/>
          </w:tcPr>
          <w:p w14:paraId="248E7ABD">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部</w:t>
            </w:r>
          </w:p>
        </w:tc>
        <w:tc>
          <w:tcPr>
            <w:tcW w:w="606" w:type="dxa"/>
            <w:vAlign w:val="center"/>
          </w:tcPr>
          <w:p w14:paraId="729642EE">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1</w:t>
            </w:r>
          </w:p>
        </w:tc>
        <w:tc>
          <w:tcPr>
            <w:tcW w:w="2463" w:type="dxa"/>
          </w:tcPr>
          <w:p w14:paraId="1E42E0A3">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见第三章《项目需求》</w:t>
            </w:r>
          </w:p>
        </w:tc>
        <w:tc>
          <w:tcPr>
            <w:tcW w:w="709" w:type="dxa"/>
          </w:tcPr>
          <w:p w14:paraId="66AD03D1">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c>
          <w:tcPr>
            <w:tcW w:w="769" w:type="dxa"/>
            <w:vAlign w:val="center"/>
          </w:tcPr>
          <w:p w14:paraId="14497122">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p>
        </w:tc>
      </w:tr>
      <w:tr w14:paraId="5A052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70" w:hRule="atLeast"/>
          <w:jc w:val="center"/>
        </w:trPr>
        <w:tc>
          <w:tcPr>
            <w:tcW w:w="8409" w:type="dxa"/>
            <w:gridSpan w:val="7"/>
            <w:vAlign w:val="center"/>
          </w:tcPr>
          <w:p w14:paraId="25DF8551">
            <w:pPr>
              <w:widowControl/>
              <w:spacing w:line="520" w:lineRule="exact"/>
              <w:jc w:val="left"/>
              <w:rPr>
                <w:rFonts w:cs="宋体" w:asciiTheme="minorEastAsia" w:hAnsiTheme="minorEastAsia"/>
                <w:color w:val="000000" w:themeColor="text1"/>
                <w:kern w:val="0"/>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合计人民币（大写）：</w:t>
            </w:r>
          </w:p>
        </w:tc>
      </w:tr>
    </w:tbl>
    <w:p w14:paraId="52BE497D">
      <w:pPr>
        <w:spacing w:line="480" w:lineRule="auto"/>
        <w:ind w:firstLine="612"/>
        <w:rPr>
          <w:rFonts w:ascii="仿宋" w:hAnsi="仿宋" w:eastAsia="仿宋"/>
          <w:b/>
          <w:color w:val="000000" w:themeColor="text1"/>
          <w:sz w:val="24"/>
          <w:szCs w:val="28"/>
          <w14:textFill>
            <w14:solidFill>
              <w14:schemeClr w14:val="tx1"/>
            </w14:solidFill>
          </w14:textFill>
        </w:rPr>
      </w:pPr>
      <w:r>
        <w:rPr>
          <w:rFonts w:hint="eastAsia" w:ascii="仿宋" w:hAnsi="仿宋" w:eastAsia="仿宋"/>
          <w:b/>
          <w:color w:val="000000" w:themeColor="text1"/>
          <w:sz w:val="24"/>
          <w:szCs w:val="28"/>
          <w14:textFill>
            <w14:solidFill>
              <w14:schemeClr w14:val="tx1"/>
            </w14:solidFill>
          </w14:textFill>
        </w:rPr>
        <w:t>（以上含价格运费、暂养费、装卸等杂费及检验费、服务费、销售税金）</w:t>
      </w:r>
    </w:p>
    <w:p w14:paraId="092F7EA2">
      <w:pPr>
        <w:spacing w:beforeLines="25" w:afterLines="25"/>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二、质量要求及技术标准、供方对质量的条件和期限：</w:t>
      </w:r>
    </w:p>
    <w:p w14:paraId="1664D076">
      <w:pPr>
        <w:spacing w:line="480" w:lineRule="auto"/>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按照国家标准及招标要求；</w:t>
      </w:r>
    </w:p>
    <w:p w14:paraId="042FB261">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三、交（提）货地点、方式、时间：</w:t>
      </w:r>
    </w:p>
    <w:p w14:paraId="5B22A308">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交货地点：广元市昭化区林业和园林局</w:t>
      </w:r>
    </w:p>
    <w:p w14:paraId="73CCD6A0">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交货方式：现场交货。</w:t>
      </w:r>
    </w:p>
    <w:p w14:paraId="56E05295">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交货时间：2018年7月15日前。</w:t>
      </w:r>
    </w:p>
    <w:p w14:paraId="0A4FC0AB">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四、运输方式及费用负担：</w:t>
      </w:r>
    </w:p>
    <w:p w14:paraId="0322DB8A">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供方负担。                                </w:t>
      </w:r>
    </w:p>
    <w:p w14:paraId="70374D35">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五、供方对质量负责的条件和期限：</w:t>
      </w:r>
    </w:p>
    <w:p w14:paraId="03EB93AD">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1、供方按照采购设备清单供货；</w:t>
      </w:r>
    </w:p>
    <w:p w14:paraId="287C0FE9">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2、供方应保证采购设备质量，如有异议要在验收后</w:t>
      </w:r>
      <w:r>
        <w:rPr>
          <w:rFonts w:hint="eastAsia" w:ascii="仿宋" w:hAnsi="仿宋" w:eastAsia="仿宋"/>
          <w:color w:val="000000" w:themeColor="text1"/>
          <w:sz w:val="28"/>
          <w:szCs w:val="28"/>
          <w:u w:val="single"/>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天内提出。供方在收到通知后</w:t>
      </w:r>
      <w:r>
        <w:rPr>
          <w:rFonts w:hint="eastAsia" w:ascii="仿宋" w:hAnsi="仿宋" w:eastAsia="仿宋"/>
          <w:color w:val="000000" w:themeColor="text1"/>
          <w:sz w:val="28"/>
          <w:szCs w:val="28"/>
          <w:u w:val="single"/>
          <w14:textFill>
            <w14:solidFill>
              <w14:schemeClr w14:val="tx1"/>
            </w14:solidFill>
          </w14:textFill>
        </w:rPr>
        <w:t xml:space="preserve"> 3</w:t>
      </w:r>
      <w:r>
        <w:rPr>
          <w:rFonts w:hint="eastAsia" w:ascii="仿宋" w:hAnsi="仿宋" w:eastAsia="仿宋"/>
          <w:color w:val="000000" w:themeColor="text1"/>
          <w:sz w:val="28"/>
          <w:szCs w:val="28"/>
          <w14:textFill>
            <w14:solidFill>
              <w14:schemeClr w14:val="tx1"/>
            </w14:solidFill>
          </w14:textFill>
        </w:rPr>
        <w:t>天内应免费维修或更换有缺陷的设备或部件。如果供方在收到通知后</w:t>
      </w:r>
      <w:r>
        <w:rPr>
          <w:rFonts w:hint="eastAsia" w:ascii="仿宋" w:hAnsi="仿宋" w:eastAsia="仿宋"/>
          <w:color w:val="000000" w:themeColor="text1"/>
          <w:sz w:val="28"/>
          <w:szCs w:val="28"/>
          <w:u w:val="single"/>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天内没有弥补缺陷，需方可采取必要的补救措施，但风险和费用将由供方承担；</w:t>
      </w:r>
    </w:p>
    <w:p w14:paraId="7BA39089">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3、设备质量保证期：自设备通过验收之日起</w:t>
      </w:r>
      <w:r>
        <w:rPr>
          <w:rFonts w:hint="eastAsia" w:ascii="仿宋" w:hAnsi="仿宋" w:eastAsia="仿宋"/>
          <w:color w:val="000000" w:themeColor="text1"/>
          <w:sz w:val="28"/>
          <w:szCs w:val="28"/>
          <w:u w:val="single"/>
          <w14:textFill>
            <w14:solidFill>
              <w14:schemeClr w14:val="tx1"/>
            </w14:solidFill>
          </w14:textFill>
        </w:rPr>
        <w:t xml:space="preserve">  36  </w:t>
      </w:r>
      <w:r>
        <w:rPr>
          <w:rFonts w:hint="eastAsia" w:ascii="仿宋" w:hAnsi="仿宋" w:eastAsia="仿宋"/>
          <w:color w:val="000000" w:themeColor="text1"/>
          <w:sz w:val="28"/>
          <w:szCs w:val="28"/>
          <w14:textFill>
            <w14:solidFill>
              <w14:schemeClr w14:val="tx1"/>
            </w14:solidFill>
          </w14:textFill>
        </w:rPr>
        <w:t>个月。</w:t>
      </w:r>
    </w:p>
    <w:p w14:paraId="3B2CA34E">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六、设备数量及供应方法：</w:t>
      </w:r>
    </w:p>
    <w:p w14:paraId="0921C003">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1、供方将中标采购的设备按谈判文件运输到指定地点交货；</w:t>
      </w:r>
    </w:p>
    <w:p w14:paraId="7BEFF5E9">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2、需方负责及时组织相关人员验收；</w:t>
      </w:r>
    </w:p>
    <w:p w14:paraId="3130DF82">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七、质量验收标准</w:t>
      </w:r>
    </w:p>
    <w:p w14:paraId="79197844">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设备运抵指定地点后，双方在</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3日组内组建验收组开展验收，并制作验收备忘录，签署验收意见。</w:t>
      </w:r>
    </w:p>
    <w:p w14:paraId="2F8FBCFF">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八、付款方式及期限</w:t>
      </w:r>
    </w:p>
    <w:p w14:paraId="2199F1A9">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货到验收合格，供货方提交请款报告和发票后</w:t>
      </w:r>
      <w:r>
        <w:rPr>
          <w:rFonts w:hint="eastAsia" w:ascii="仿宋" w:hAnsi="仿宋" w:eastAsia="仿宋"/>
          <w:color w:val="000000" w:themeColor="text1"/>
          <w:sz w:val="28"/>
          <w:szCs w:val="28"/>
          <w:u w:val="single"/>
          <w14:textFill>
            <w14:solidFill>
              <w14:schemeClr w14:val="tx1"/>
            </w14:solidFill>
          </w14:textFill>
        </w:rPr>
        <w:t xml:space="preserve"> 15 </w:t>
      </w:r>
      <w:r>
        <w:rPr>
          <w:rFonts w:hint="eastAsia" w:ascii="仿宋" w:hAnsi="仿宋" w:eastAsia="仿宋"/>
          <w:color w:val="000000" w:themeColor="text1"/>
          <w:sz w:val="28"/>
          <w:szCs w:val="28"/>
          <w14:textFill>
            <w14:solidFill>
              <w14:schemeClr w14:val="tx1"/>
            </w14:solidFill>
          </w14:textFill>
        </w:rPr>
        <w:t>个工作日内付款。</w:t>
      </w:r>
    </w:p>
    <w:p w14:paraId="0C28B9DD">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九、违约责任</w:t>
      </w:r>
    </w:p>
    <w:p w14:paraId="644A7A00">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按《经济合同法》执行；</w:t>
      </w:r>
    </w:p>
    <w:p w14:paraId="156D9F0F">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十、解决合同纠纷的方式</w:t>
      </w:r>
    </w:p>
    <w:p w14:paraId="6F6F0065">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友好协商或通过广元市昭化区工商局合同仲裁委员会仲裁；</w:t>
      </w:r>
    </w:p>
    <w:p w14:paraId="7033D8E4">
      <w:pPr>
        <w:spacing w:beforeLines="25" w:afterLines="25" w:line="580" w:lineRule="exact"/>
        <w:ind w:firstLine="560" w:firstLineChars="200"/>
        <w:jc w:val="left"/>
        <w:rPr>
          <w:rFonts w:ascii="华文中宋" w:hAnsi="华文中宋" w:eastAsia="华文中宋" w:cs="宋体"/>
          <w:color w:val="000000" w:themeColor="text1"/>
          <w:kern w:val="0"/>
          <w:sz w:val="28"/>
          <w:szCs w:val="32"/>
          <w14:textFill>
            <w14:solidFill>
              <w14:schemeClr w14:val="tx1"/>
            </w14:solidFill>
          </w14:textFill>
        </w:rPr>
      </w:pPr>
      <w:r>
        <w:rPr>
          <w:rFonts w:hint="eastAsia" w:ascii="华文中宋" w:hAnsi="华文中宋" w:eastAsia="华文中宋" w:cs="宋体"/>
          <w:color w:val="000000" w:themeColor="text1"/>
          <w:kern w:val="0"/>
          <w:sz w:val="28"/>
          <w:szCs w:val="32"/>
          <w14:textFill>
            <w14:solidFill>
              <w14:schemeClr w14:val="tx1"/>
            </w14:solidFill>
          </w14:textFill>
        </w:rPr>
        <w:t>十一、其他约定事项</w:t>
      </w:r>
    </w:p>
    <w:p w14:paraId="26EA25B8">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1、除不可抗拒因素外，违约方按合同总额的10%向守约方支付违约金。</w:t>
      </w:r>
    </w:p>
    <w:p w14:paraId="0C78A1A1">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2、合同如有未尽事宜，须经双方共同协商，作出补充规定，补充规定与本合同具有同等效力。</w:t>
      </w:r>
    </w:p>
    <w:p w14:paraId="163B73F4">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3、本合同一式六份，供需双方各执三份，双方代表签字，盖章后生效。</w:t>
      </w:r>
    </w:p>
    <w:p w14:paraId="11159BBC">
      <w:pPr>
        <w:spacing w:line="580" w:lineRule="exact"/>
        <w:ind w:firstLine="612"/>
        <w:rPr>
          <w:rFonts w:ascii="仿宋" w:hAnsi="仿宋" w:eastAsia="仿宋"/>
          <w:color w:val="000000" w:themeColor="text1"/>
          <w:sz w:val="28"/>
          <w:szCs w:val="28"/>
          <w14:textFill>
            <w14:solidFill>
              <w14:schemeClr w14:val="tx1"/>
            </w14:solidFill>
          </w14:textFill>
        </w:rPr>
      </w:pPr>
    </w:p>
    <w:p w14:paraId="465084D3">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需方</w:t>
      </w: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（代表）签名：</w:t>
      </w:r>
      <w:r>
        <w:rPr>
          <w:rFonts w:ascii="仿宋" w:hAnsi="仿宋" w:eastAsia="仿宋"/>
          <w:b/>
          <w:color w:val="000000" w:themeColor="text1"/>
          <w:sz w:val="28"/>
          <w:szCs w:val="28"/>
          <w:u w:val="single"/>
          <w14:textFill>
            <w14:solidFill>
              <w14:schemeClr w14:val="tx1"/>
            </w14:solidFill>
          </w14:textFill>
        </w:rPr>
        <w:t xml:space="preserve">          </w:t>
      </w:r>
    </w:p>
    <w:p w14:paraId="30DCDEF2">
      <w:pPr>
        <w:spacing w:line="580" w:lineRule="exact"/>
        <w:ind w:firstLine="612"/>
        <w:rPr>
          <w:rFonts w:ascii="仿宋" w:hAnsi="仿宋" w:eastAsia="仿宋"/>
          <w:color w:val="000000" w:themeColor="text1"/>
          <w:sz w:val="28"/>
          <w:szCs w:val="28"/>
          <w14:textFill>
            <w14:solidFill>
              <w14:schemeClr w14:val="tx1"/>
            </w14:solidFill>
          </w14:textFill>
        </w:rPr>
      </w:pPr>
    </w:p>
    <w:p w14:paraId="4251685F">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b/>
          <w:color w:val="000000" w:themeColor="text1"/>
          <w:sz w:val="28"/>
          <w:szCs w:val="28"/>
          <w14:textFill>
            <w14:solidFill>
              <w14:schemeClr w14:val="tx1"/>
            </w14:solidFill>
          </w14:textFill>
        </w:rPr>
        <w:t>供方</w:t>
      </w: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（代表）签名：</w:t>
      </w:r>
      <w:r>
        <w:rPr>
          <w:rFonts w:ascii="仿宋" w:hAnsi="仿宋" w:eastAsia="仿宋"/>
          <w:color w:val="000000" w:themeColor="text1"/>
          <w:sz w:val="28"/>
          <w:szCs w:val="28"/>
          <w:u w:val="single"/>
          <w14:textFill>
            <w14:solidFill>
              <w14:schemeClr w14:val="tx1"/>
            </w14:solidFill>
          </w14:textFill>
        </w:rPr>
        <w:t xml:space="preserve">          </w:t>
      </w:r>
    </w:p>
    <w:p w14:paraId="7FB71C2C">
      <w:pPr>
        <w:spacing w:line="580" w:lineRule="exact"/>
        <w:ind w:firstLine="612"/>
        <w:rPr>
          <w:rFonts w:ascii="仿宋" w:hAnsi="仿宋" w:eastAsia="仿宋"/>
          <w:color w:val="000000" w:themeColor="text1"/>
          <w:sz w:val="28"/>
          <w:szCs w:val="28"/>
          <w14:textFill>
            <w14:solidFill>
              <w14:schemeClr w14:val="tx1"/>
            </w14:solidFill>
          </w14:textFill>
        </w:rPr>
      </w:pPr>
    </w:p>
    <w:p w14:paraId="64086880">
      <w:pPr>
        <w:spacing w:line="580" w:lineRule="exact"/>
        <w:ind w:firstLine="3828"/>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签定时间：</w:t>
      </w:r>
      <w:r>
        <w:rPr>
          <w:rFonts w:hint="eastAsia" w:ascii="仿宋" w:hAnsi="仿宋" w:eastAsia="仿宋"/>
          <w:color w:val="000000" w:themeColor="text1"/>
          <w:sz w:val="28"/>
          <w:szCs w:val="28"/>
          <w:u w:val="single"/>
          <w14:textFill>
            <w14:solidFill>
              <w14:schemeClr w14:val="tx1"/>
            </w14:solidFill>
          </w14:textFill>
        </w:rPr>
        <w:t xml:space="preserve"> 2018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14:paraId="03BB4DDE">
      <w:pPr>
        <w:spacing w:line="580" w:lineRule="exact"/>
        <w:ind w:firstLine="612"/>
        <w:rPr>
          <w:rFonts w:ascii="仿宋" w:hAnsi="仿宋" w:eastAsia="仿宋"/>
          <w:color w:val="000000" w:themeColor="text1"/>
          <w:sz w:val="28"/>
          <w:szCs w:val="28"/>
          <w14:textFill>
            <w14:solidFill>
              <w14:schemeClr w14:val="tx1"/>
            </w14:solidFill>
          </w14:textFill>
        </w:rPr>
      </w:pPr>
    </w:p>
    <w:p w14:paraId="094F7857">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供方单位账户</w:t>
      </w:r>
    </w:p>
    <w:p w14:paraId="7C3AA9D4">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单  位：</w:t>
      </w:r>
    </w:p>
    <w:p w14:paraId="1AD546EB">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开户行：</w:t>
      </w:r>
    </w:p>
    <w:p w14:paraId="159C2414">
      <w:pPr>
        <w:spacing w:line="580" w:lineRule="exact"/>
        <w:ind w:firstLine="612"/>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账  号：</w:t>
      </w:r>
    </w:p>
    <w:p w14:paraId="38631367">
      <w:pPr>
        <w:widowControl/>
        <w:jc w:val="left"/>
        <w:rPr>
          <w:rFonts w:ascii="华文中宋" w:hAnsi="华文中宋" w:eastAsia="华文中宋" w:cs="Times New Roman"/>
          <w:color w:val="000000" w:themeColor="text1"/>
          <w:kern w:val="0"/>
          <w:sz w:val="36"/>
          <w:szCs w:val="30"/>
          <w:u w:color="000000"/>
          <w14:textFill>
            <w14:solidFill>
              <w14:schemeClr w14:val="tx1"/>
            </w14:solidFill>
          </w14:textFill>
        </w:rPr>
      </w:pPr>
      <w:r>
        <w:rPr>
          <w:rFonts w:ascii="华文中宋" w:hAnsi="华文中宋" w:eastAsia="华文中宋" w:cs="Times New Roman"/>
          <w:b/>
          <w:bCs/>
          <w:color w:val="000000" w:themeColor="text1"/>
          <w:kern w:val="0"/>
          <w:sz w:val="36"/>
          <w:szCs w:val="30"/>
          <w:u w:color="000000"/>
          <w14:textFill>
            <w14:solidFill>
              <w14:schemeClr w14:val="tx1"/>
            </w14:solidFill>
          </w14:textFill>
        </w:rPr>
        <w:br w:type="page"/>
      </w:r>
    </w:p>
    <w:p w14:paraId="11B6F653">
      <w:pPr>
        <w:pStyle w:val="2"/>
        <w:widowControl/>
        <w:spacing w:before="180" w:after="180" w:line="580" w:lineRule="exact"/>
        <w:ind w:firstLine="720" w:firstLineChars="200"/>
        <w:jc w:val="center"/>
        <w:textAlignment w:val="baseline"/>
        <w:rPr>
          <w:rFonts w:ascii="华文中宋" w:hAnsi="华文中宋" w:eastAsia="华文中宋" w:cs="Times New Roman"/>
          <w:b w:val="0"/>
          <w:bCs w:val="0"/>
          <w:color w:val="000000" w:themeColor="text1"/>
          <w:kern w:val="0"/>
          <w:sz w:val="36"/>
          <w:szCs w:val="30"/>
          <w:u w:color="000000"/>
          <w14:textFill>
            <w14:solidFill>
              <w14:schemeClr w14:val="tx1"/>
            </w14:solidFill>
          </w14:textFill>
        </w:rPr>
      </w:pPr>
      <w:bookmarkStart w:id="89" w:name="_Toc515022876"/>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第七章</w:t>
      </w:r>
      <w:r>
        <w:rPr>
          <w:rFonts w:ascii="华文中宋" w:hAnsi="华文中宋" w:eastAsia="华文中宋" w:cs="Times New Roman"/>
          <w:b w:val="0"/>
          <w:bCs w:val="0"/>
          <w:color w:val="000000" w:themeColor="text1"/>
          <w:kern w:val="0"/>
          <w:sz w:val="36"/>
          <w:szCs w:val="30"/>
          <w:u w:color="000000"/>
          <w14:textFill>
            <w14:solidFill>
              <w14:schemeClr w14:val="tx1"/>
            </w14:solidFill>
          </w14:textFill>
        </w:rPr>
        <w:t xml:space="preserve">  </w:t>
      </w:r>
      <w:r>
        <w:rPr>
          <w:rFonts w:hint="eastAsia" w:ascii="华文中宋" w:hAnsi="华文中宋" w:eastAsia="华文中宋" w:cs="Times New Roman"/>
          <w:b w:val="0"/>
          <w:bCs w:val="0"/>
          <w:color w:val="000000" w:themeColor="text1"/>
          <w:kern w:val="0"/>
          <w:sz w:val="36"/>
          <w:szCs w:val="30"/>
          <w:u w:color="000000"/>
          <w14:textFill>
            <w14:solidFill>
              <w14:schemeClr w14:val="tx1"/>
            </w14:solidFill>
          </w14:textFill>
        </w:rPr>
        <w:t>附件</w:t>
      </w:r>
      <w:bookmarkEnd w:id="89"/>
    </w:p>
    <w:p w14:paraId="50F2BCDD">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90" w:name="_Toc515022877"/>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1.确认通知</w:t>
      </w:r>
      <w:bookmarkEnd w:id="90"/>
    </w:p>
    <w:p w14:paraId="3FD7F1F0">
      <w:pPr>
        <w:jc w:val="left"/>
        <w:rPr>
          <w:rFonts w:ascii="华文中宋" w:hAnsi="华文中宋" w:eastAsia="华文中宋" w:cs="宋体"/>
          <w:color w:val="000000" w:themeColor="text1"/>
          <w:sz w:val="30"/>
          <w:szCs w:val="30"/>
          <w14:textFill>
            <w14:solidFill>
              <w14:schemeClr w14:val="tx1"/>
            </w14:solidFill>
          </w14:textFill>
        </w:rPr>
      </w:pPr>
    </w:p>
    <w:p w14:paraId="7727B656">
      <w:pPr>
        <w:autoSpaceDE w:val="0"/>
        <w:autoSpaceDN w:val="0"/>
        <w:adjustRightInd w:val="0"/>
        <w:jc w:val="center"/>
        <w:rPr>
          <w:rFonts w:ascii="华文中宋" w:hAnsi="华文中宋" w:eastAsia="华文中宋"/>
          <w:b/>
          <w:color w:val="000000" w:themeColor="text1"/>
          <w:sz w:val="36"/>
          <w:szCs w:val="52"/>
          <w14:textFill>
            <w14:solidFill>
              <w14:schemeClr w14:val="tx1"/>
            </w14:solidFill>
          </w14:textFill>
        </w:rPr>
      </w:pPr>
      <w:r>
        <w:rPr>
          <w:rFonts w:hint="eastAsia" w:ascii="华文中宋" w:hAnsi="华文中宋" w:eastAsia="华文中宋"/>
          <w:b/>
          <w:color w:val="000000" w:themeColor="text1"/>
          <w:sz w:val="36"/>
          <w:szCs w:val="52"/>
          <w14:textFill>
            <w14:solidFill>
              <w14:schemeClr w14:val="tx1"/>
            </w14:solidFill>
          </w14:textFill>
        </w:rPr>
        <w:t>确 认 通 知</w:t>
      </w:r>
    </w:p>
    <w:p w14:paraId="41A73F39">
      <w:pPr>
        <w:spacing w:line="480" w:lineRule="auto"/>
        <w:rPr>
          <w:color w:val="000000" w:themeColor="text1"/>
          <w14:textFill>
            <w14:solidFill>
              <w14:schemeClr w14:val="tx1"/>
            </w14:solidFill>
          </w14:textFill>
        </w:rPr>
      </w:pPr>
    </w:p>
    <w:p w14:paraId="06486BD8">
      <w:pPr>
        <w:widowControl/>
        <w:adjustRightInd w:val="0"/>
        <w:snapToGrid w:val="0"/>
        <w:spacing w:line="480" w:lineRule="auto"/>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（招标人名称）：</w:t>
      </w:r>
    </w:p>
    <w:p w14:paraId="1F4DB068">
      <w:pPr>
        <w:widowControl/>
        <w:adjustRightInd w:val="0"/>
        <w:snapToGrid w:val="0"/>
        <w:spacing w:line="480" w:lineRule="auto"/>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我方已于</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年</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月</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日收到你方</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年</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月</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 xml:space="preserve">日发出的 </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（项目名称）设备采购招标的投标邀请书，并确认</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（参加/不参加）投标。</w:t>
      </w:r>
    </w:p>
    <w:p w14:paraId="2428702A">
      <w:pPr>
        <w:widowControl/>
        <w:adjustRightInd w:val="0"/>
        <w:snapToGrid w:val="0"/>
        <w:spacing w:line="480" w:lineRule="auto"/>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特此确认。</w:t>
      </w:r>
    </w:p>
    <w:p w14:paraId="5FDCDC74">
      <w:pPr>
        <w:widowControl/>
        <w:adjustRightInd w:val="0"/>
        <w:snapToGrid w:val="0"/>
        <w:spacing w:line="480" w:lineRule="auto"/>
        <w:ind w:firstLine="560" w:firstLineChars="200"/>
        <w:rPr>
          <w:rFonts w:ascii="仿宋" w:hAnsi="仿宋" w:eastAsia="仿宋" w:cs="宋体"/>
          <w:color w:val="000000" w:themeColor="text1"/>
          <w:sz w:val="28"/>
          <w:szCs w:val="28"/>
          <w14:textFill>
            <w14:solidFill>
              <w14:schemeClr w14:val="tx1"/>
            </w14:solidFill>
          </w14:textFill>
        </w:rPr>
      </w:pPr>
    </w:p>
    <w:p w14:paraId="3AF6A0CE">
      <w:pPr>
        <w:widowControl/>
        <w:adjustRightInd w:val="0"/>
        <w:snapToGrid w:val="0"/>
        <w:spacing w:line="480" w:lineRule="auto"/>
        <w:ind w:firstLine="560" w:firstLineChars="200"/>
        <w:rPr>
          <w:rFonts w:ascii="仿宋" w:hAnsi="仿宋" w:eastAsia="仿宋" w:cs="宋体"/>
          <w:color w:val="000000" w:themeColor="text1"/>
          <w:sz w:val="28"/>
          <w:szCs w:val="28"/>
          <w14:textFill>
            <w14:solidFill>
              <w14:schemeClr w14:val="tx1"/>
            </w14:solidFill>
          </w14:textFill>
        </w:rPr>
      </w:pPr>
    </w:p>
    <w:p w14:paraId="2034B2F4">
      <w:pPr>
        <w:widowControl/>
        <w:adjustRightInd w:val="0"/>
        <w:snapToGrid w:val="0"/>
        <w:spacing w:line="500" w:lineRule="exact"/>
        <w:ind w:firstLine="560" w:firstLineChars="200"/>
        <w:rPr>
          <w:rFonts w:ascii="仿宋" w:hAnsi="仿宋" w:eastAsia="仿宋" w:cs="宋体"/>
          <w:color w:val="000000" w:themeColor="text1"/>
          <w:sz w:val="28"/>
          <w:szCs w:val="28"/>
          <w14:textFill>
            <w14:solidFill>
              <w14:schemeClr w14:val="tx1"/>
            </w14:solidFill>
          </w14:textFill>
        </w:rPr>
      </w:pPr>
    </w:p>
    <w:p w14:paraId="124FB94C">
      <w:pPr>
        <w:widowControl/>
        <w:adjustRightInd w:val="0"/>
        <w:snapToGrid w:val="0"/>
        <w:spacing w:line="500" w:lineRule="exact"/>
        <w:ind w:firstLine="3402" w:firstLineChars="1215"/>
        <w:rPr>
          <w:rFonts w:ascii="仿宋" w:hAnsi="仿宋" w:eastAsia="仿宋" w:cs="宋体"/>
          <w:color w:val="000000" w:themeColor="text1"/>
          <w:sz w:val="28"/>
          <w:szCs w:val="28"/>
          <w14:textFill>
            <w14:solidFill>
              <w14:schemeClr w14:val="tx1"/>
            </w14:solidFill>
          </w14:textFill>
        </w:rPr>
      </w:pPr>
    </w:p>
    <w:p w14:paraId="6A4DF7D8">
      <w:pPr>
        <w:widowControl/>
        <w:adjustRightInd w:val="0"/>
        <w:snapToGrid w:val="0"/>
        <w:spacing w:line="500" w:lineRule="exact"/>
        <w:ind w:firstLine="2550" w:firstLineChars="911"/>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 xml:space="preserve">被邀请单位名称： </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（盖单位章）</w:t>
      </w:r>
    </w:p>
    <w:p w14:paraId="55711015">
      <w:pPr>
        <w:widowControl/>
        <w:adjustRightInd w:val="0"/>
        <w:snapToGrid w:val="0"/>
        <w:spacing w:line="500" w:lineRule="exact"/>
        <w:ind w:firstLine="2550" w:firstLineChars="911"/>
        <w:rPr>
          <w:rFonts w:ascii="仿宋" w:hAnsi="仿宋" w:eastAsia="仿宋" w:cs="宋体"/>
          <w:color w:val="000000" w:themeColor="text1"/>
          <w:sz w:val="28"/>
          <w:szCs w:val="28"/>
          <w14:textFill>
            <w14:solidFill>
              <w14:schemeClr w14:val="tx1"/>
            </w14:solidFill>
          </w14:textFill>
        </w:rPr>
      </w:pPr>
    </w:p>
    <w:p w14:paraId="41B214B8">
      <w:pPr>
        <w:widowControl/>
        <w:adjustRightInd w:val="0"/>
        <w:snapToGrid w:val="0"/>
        <w:spacing w:line="500" w:lineRule="exact"/>
        <w:ind w:firstLine="2550" w:firstLineChars="911"/>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法定代表人（单位负责人）：</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（签字）</w:t>
      </w:r>
    </w:p>
    <w:p w14:paraId="7387BEC5">
      <w:pPr>
        <w:widowControl/>
        <w:adjustRightInd w:val="0"/>
        <w:snapToGrid w:val="0"/>
        <w:spacing w:line="500" w:lineRule="exact"/>
        <w:ind w:firstLine="3402" w:firstLineChars="1215"/>
        <w:rPr>
          <w:rFonts w:ascii="仿宋" w:hAnsi="仿宋" w:eastAsia="仿宋" w:cs="宋体"/>
          <w:color w:val="000000" w:themeColor="text1"/>
          <w:sz w:val="28"/>
          <w:szCs w:val="28"/>
          <w14:textFill>
            <w14:solidFill>
              <w14:schemeClr w14:val="tx1"/>
            </w14:solidFill>
          </w14:textFill>
        </w:rPr>
      </w:pPr>
    </w:p>
    <w:p w14:paraId="2C3F320E">
      <w:pPr>
        <w:widowControl/>
        <w:adjustRightInd w:val="0"/>
        <w:snapToGrid w:val="0"/>
        <w:spacing w:line="500" w:lineRule="exact"/>
        <w:ind w:firstLine="3402" w:firstLineChars="1215"/>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年</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月</w:t>
      </w:r>
      <w:r>
        <w:rPr>
          <w:rFonts w:hint="eastAsia" w:ascii="仿宋" w:hAnsi="仿宋" w:eastAsia="仿宋" w:cs="宋体"/>
          <w:color w:val="000000" w:themeColor="text1"/>
          <w:sz w:val="28"/>
          <w:szCs w:val="28"/>
          <w:u w:val="single"/>
          <w14:textFill>
            <w14:solidFill>
              <w14:schemeClr w14:val="tx1"/>
            </w14:solidFill>
          </w14:textFill>
        </w:rPr>
        <w:t xml:space="preserve">    </w:t>
      </w:r>
      <w:r>
        <w:rPr>
          <w:rFonts w:hint="eastAsia" w:ascii="仿宋" w:hAnsi="仿宋" w:eastAsia="仿宋" w:cs="宋体"/>
          <w:color w:val="000000" w:themeColor="text1"/>
          <w:sz w:val="28"/>
          <w:szCs w:val="28"/>
          <w14:textFill>
            <w14:solidFill>
              <w14:schemeClr w14:val="tx1"/>
            </w14:solidFill>
          </w14:textFill>
        </w:rPr>
        <w:t>日</w:t>
      </w:r>
    </w:p>
    <w:p w14:paraId="4B55E865">
      <w:pPr>
        <w:widowControl/>
        <w:adjustRightInd w:val="0"/>
        <w:snapToGrid w:val="0"/>
        <w:spacing w:line="500" w:lineRule="exact"/>
        <w:ind w:firstLine="3402" w:firstLineChars="1215"/>
        <w:rPr>
          <w:rFonts w:ascii="仿宋" w:hAnsi="仿宋" w:eastAsia="仿宋" w:cs="宋体"/>
          <w:color w:val="000000" w:themeColor="text1"/>
          <w:sz w:val="28"/>
          <w:szCs w:val="28"/>
          <w14:textFill>
            <w14:solidFill>
              <w14:schemeClr w14:val="tx1"/>
            </w14:solidFill>
          </w14:textFill>
        </w:rPr>
      </w:pPr>
    </w:p>
    <w:p w14:paraId="005476ED">
      <w:pPr>
        <w:ind w:firstLine="560" w:firstLineChars="200"/>
        <w:rPr>
          <w:rFonts w:ascii="仿宋" w:hAnsi="仿宋" w:eastAsia="仿宋"/>
          <w:color w:val="000000" w:themeColor="text1"/>
          <w:sz w:val="28"/>
          <w:szCs w:val="28"/>
          <w14:textFill>
            <w14:solidFill>
              <w14:schemeClr w14:val="tx1"/>
            </w14:solidFill>
          </w14:textFill>
        </w:rPr>
      </w:pPr>
    </w:p>
    <w:p w14:paraId="5032EE7E">
      <w:pPr>
        <w:spacing w:line="480" w:lineRule="auto"/>
        <w:ind w:firstLine="612"/>
        <w:rPr>
          <w:rFonts w:ascii="仿宋" w:hAnsi="仿宋" w:eastAsia="仿宋"/>
          <w:color w:val="000000" w:themeColor="text1"/>
          <w:sz w:val="28"/>
          <w:szCs w:val="28"/>
          <w14:textFill>
            <w14:solidFill>
              <w14:schemeClr w14:val="tx1"/>
            </w14:solidFill>
          </w14:textFill>
        </w:rPr>
      </w:pPr>
    </w:p>
    <w:p w14:paraId="4B7AA77A">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91" w:name="_Toc515022878"/>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2.报名表</w:t>
      </w:r>
      <w:bookmarkEnd w:id="91"/>
    </w:p>
    <w:p w14:paraId="0C0D1C14">
      <w:pPr>
        <w:autoSpaceDE w:val="0"/>
        <w:autoSpaceDN w:val="0"/>
        <w:adjustRightInd w:val="0"/>
        <w:jc w:val="center"/>
        <w:rPr>
          <w:rFonts w:ascii="华文中宋" w:hAnsi="华文中宋" w:eastAsia="华文中宋"/>
          <w:b/>
          <w:color w:val="000000" w:themeColor="text1"/>
          <w:sz w:val="36"/>
          <w:szCs w:val="52"/>
          <w14:textFill>
            <w14:solidFill>
              <w14:schemeClr w14:val="tx1"/>
            </w14:solidFill>
          </w14:textFill>
        </w:rPr>
      </w:pPr>
      <w:r>
        <w:rPr>
          <w:rFonts w:hint="eastAsia" w:ascii="华文中宋" w:hAnsi="华文中宋" w:eastAsia="华文中宋"/>
          <w:b/>
          <w:color w:val="000000" w:themeColor="text1"/>
          <w:sz w:val="36"/>
          <w:szCs w:val="52"/>
          <w14:textFill>
            <w14:solidFill>
              <w14:schemeClr w14:val="tx1"/>
            </w14:solidFill>
          </w14:textFill>
        </w:rPr>
        <w:t>林业技术培训推广设备采购项目</w:t>
      </w:r>
    </w:p>
    <w:p w14:paraId="5B092C19">
      <w:pPr>
        <w:autoSpaceDE w:val="0"/>
        <w:autoSpaceDN w:val="0"/>
        <w:adjustRightInd w:val="0"/>
        <w:jc w:val="center"/>
        <w:rPr>
          <w:rFonts w:ascii="华文中宋" w:hAnsi="华文中宋" w:eastAsia="华文中宋"/>
          <w:b/>
          <w:color w:val="000000" w:themeColor="text1"/>
          <w:sz w:val="36"/>
          <w:szCs w:val="52"/>
          <w14:textFill>
            <w14:solidFill>
              <w14:schemeClr w14:val="tx1"/>
            </w14:solidFill>
          </w14:textFill>
        </w:rPr>
      </w:pPr>
      <w:r>
        <w:rPr>
          <w:rFonts w:hint="eastAsia" w:ascii="华文中宋" w:hAnsi="华文中宋" w:eastAsia="华文中宋"/>
          <w:b/>
          <w:color w:val="000000" w:themeColor="text1"/>
          <w:sz w:val="36"/>
          <w:szCs w:val="52"/>
          <w14:textFill>
            <w14:solidFill>
              <w14:schemeClr w14:val="tx1"/>
            </w14:solidFill>
          </w14:textFill>
        </w:rPr>
        <w:t>竞争性谈判报名表</w:t>
      </w:r>
    </w:p>
    <w:p w14:paraId="3CE1839B">
      <w:pPr>
        <w:rPr>
          <w:color w:val="000000" w:themeColor="text1"/>
          <w14:textFill>
            <w14:solidFill>
              <w14:schemeClr w14:val="tx1"/>
            </w14:solidFill>
          </w14:textFill>
        </w:rPr>
      </w:pPr>
    </w:p>
    <w:tbl>
      <w:tblPr>
        <w:tblStyle w:val="39"/>
        <w:tblW w:w="83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5"/>
        <w:gridCol w:w="1214"/>
        <w:gridCol w:w="909"/>
        <w:gridCol w:w="367"/>
        <w:gridCol w:w="567"/>
        <w:gridCol w:w="731"/>
        <w:gridCol w:w="250"/>
        <w:gridCol w:w="1415"/>
        <w:gridCol w:w="761"/>
        <w:gridCol w:w="1583"/>
      </w:tblGrid>
      <w:tr w14:paraId="73B23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jc w:val="center"/>
        </w:trPr>
        <w:tc>
          <w:tcPr>
            <w:tcW w:w="2718" w:type="dxa"/>
            <w:gridSpan w:val="3"/>
            <w:tcMar>
              <w:left w:w="28" w:type="dxa"/>
              <w:right w:w="28" w:type="dxa"/>
            </w:tcMar>
            <w:vAlign w:val="center"/>
          </w:tcPr>
          <w:p w14:paraId="2116B171">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谈判申请人名称（盖章）</w:t>
            </w:r>
          </w:p>
        </w:tc>
        <w:tc>
          <w:tcPr>
            <w:tcW w:w="5674" w:type="dxa"/>
            <w:gridSpan w:val="7"/>
            <w:tcMar>
              <w:left w:w="28" w:type="dxa"/>
              <w:right w:w="28" w:type="dxa"/>
            </w:tcMar>
            <w:vAlign w:val="center"/>
          </w:tcPr>
          <w:p w14:paraId="4185C790">
            <w:pPr>
              <w:spacing w:line="480" w:lineRule="exact"/>
              <w:rPr>
                <w:rFonts w:asciiTheme="minorEastAsia" w:hAnsiTheme="minorEastAsia"/>
                <w:color w:val="000000" w:themeColor="text1"/>
                <w:sz w:val="24"/>
                <w:szCs w:val="24"/>
                <w14:textFill>
                  <w14:solidFill>
                    <w14:schemeClr w14:val="tx1"/>
                  </w14:solidFill>
                </w14:textFill>
              </w:rPr>
            </w:pPr>
          </w:p>
        </w:tc>
      </w:tr>
      <w:tr w14:paraId="4E937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restart"/>
            <w:tcMar>
              <w:left w:w="28" w:type="dxa"/>
              <w:right w:w="28" w:type="dxa"/>
            </w:tcMar>
            <w:vAlign w:val="center"/>
          </w:tcPr>
          <w:p w14:paraId="535D32F2">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资格证件审核</w:t>
            </w:r>
          </w:p>
        </w:tc>
        <w:tc>
          <w:tcPr>
            <w:tcW w:w="2123" w:type="dxa"/>
            <w:gridSpan w:val="2"/>
            <w:tcMar>
              <w:left w:w="28" w:type="dxa"/>
              <w:right w:w="28" w:type="dxa"/>
            </w:tcMar>
            <w:vAlign w:val="center"/>
          </w:tcPr>
          <w:p w14:paraId="7DF0BD8D">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证件名称</w:t>
            </w:r>
          </w:p>
        </w:tc>
        <w:tc>
          <w:tcPr>
            <w:tcW w:w="1665" w:type="dxa"/>
            <w:gridSpan w:val="3"/>
            <w:tcMar>
              <w:left w:w="28" w:type="dxa"/>
              <w:right w:w="28" w:type="dxa"/>
            </w:tcMar>
            <w:vAlign w:val="center"/>
          </w:tcPr>
          <w:p w14:paraId="40DF001E">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是否按规定提供原件</w:t>
            </w:r>
          </w:p>
        </w:tc>
        <w:tc>
          <w:tcPr>
            <w:tcW w:w="1665" w:type="dxa"/>
            <w:gridSpan w:val="2"/>
            <w:tcMar>
              <w:left w:w="28" w:type="dxa"/>
              <w:right w:w="28" w:type="dxa"/>
            </w:tcMar>
            <w:vAlign w:val="center"/>
          </w:tcPr>
          <w:p w14:paraId="096E0238">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是否按规定</w:t>
            </w:r>
          </w:p>
          <w:p w14:paraId="09BDB7BC">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提供复印件</w:t>
            </w:r>
          </w:p>
        </w:tc>
        <w:tc>
          <w:tcPr>
            <w:tcW w:w="2344" w:type="dxa"/>
            <w:gridSpan w:val="2"/>
            <w:tcMar>
              <w:left w:w="28" w:type="dxa"/>
              <w:right w:w="28" w:type="dxa"/>
            </w:tcMar>
            <w:vAlign w:val="center"/>
          </w:tcPr>
          <w:p w14:paraId="1AD60890">
            <w:pPr>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证件号码</w:t>
            </w:r>
          </w:p>
        </w:tc>
      </w:tr>
      <w:tr w14:paraId="45CDA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95" w:type="dxa"/>
            <w:vMerge w:val="continue"/>
            <w:tcMar>
              <w:left w:w="28" w:type="dxa"/>
              <w:right w:w="28" w:type="dxa"/>
            </w:tcMar>
            <w:vAlign w:val="center"/>
          </w:tcPr>
          <w:p w14:paraId="5C3FA82F">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26EDC373">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1722D2FE">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1E1BDD6F">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21086111">
            <w:pPr>
              <w:spacing w:line="480" w:lineRule="exact"/>
              <w:rPr>
                <w:rFonts w:asciiTheme="minorEastAsia" w:hAnsiTheme="minorEastAsia"/>
                <w:color w:val="000000" w:themeColor="text1"/>
                <w:sz w:val="24"/>
                <w:szCs w:val="24"/>
                <w14:textFill>
                  <w14:solidFill>
                    <w14:schemeClr w14:val="tx1"/>
                  </w14:solidFill>
                </w14:textFill>
              </w:rPr>
            </w:pPr>
          </w:p>
        </w:tc>
      </w:tr>
      <w:tr w14:paraId="3A202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95" w:type="dxa"/>
            <w:vMerge w:val="continue"/>
            <w:tcMar>
              <w:left w:w="28" w:type="dxa"/>
              <w:right w:w="28" w:type="dxa"/>
            </w:tcMar>
            <w:vAlign w:val="center"/>
          </w:tcPr>
          <w:p w14:paraId="77EFFB2D">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03A5E58C">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2667CB16">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73795D85">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129DF695">
            <w:pPr>
              <w:spacing w:line="480" w:lineRule="exact"/>
              <w:rPr>
                <w:rFonts w:asciiTheme="minorEastAsia" w:hAnsiTheme="minorEastAsia"/>
                <w:color w:val="000000" w:themeColor="text1"/>
                <w:sz w:val="24"/>
                <w:szCs w:val="24"/>
                <w14:textFill>
                  <w14:solidFill>
                    <w14:schemeClr w14:val="tx1"/>
                  </w14:solidFill>
                </w14:textFill>
              </w:rPr>
            </w:pPr>
          </w:p>
        </w:tc>
      </w:tr>
      <w:tr w14:paraId="31B57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46553869">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0B2271CC">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67235022">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382BA04F">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102A0A82">
            <w:pPr>
              <w:spacing w:line="480" w:lineRule="exact"/>
              <w:rPr>
                <w:rFonts w:asciiTheme="minorEastAsia" w:hAnsiTheme="minorEastAsia"/>
                <w:color w:val="000000" w:themeColor="text1"/>
                <w:sz w:val="24"/>
                <w:szCs w:val="24"/>
                <w14:textFill>
                  <w14:solidFill>
                    <w14:schemeClr w14:val="tx1"/>
                  </w14:solidFill>
                </w14:textFill>
              </w:rPr>
            </w:pPr>
          </w:p>
        </w:tc>
      </w:tr>
      <w:tr w14:paraId="4E7F8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229F294E">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4519B3EF">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6AF5EE0C">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0A34E8B5">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348728FE">
            <w:pPr>
              <w:spacing w:line="480" w:lineRule="exact"/>
              <w:rPr>
                <w:rFonts w:asciiTheme="minorEastAsia" w:hAnsiTheme="minorEastAsia"/>
                <w:color w:val="000000" w:themeColor="text1"/>
                <w:sz w:val="24"/>
                <w:szCs w:val="24"/>
                <w14:textFill>
                  <w14:solidFill>
                    <w14:schemeClr w14:val="tx1"/>
                  </w14:solidFill>
                </w14:textFill>
              </w:rPr>
            </w:pPr>
          </w:p>
        </w:tc>
      </w:tr>
      <w:tr w14:paraId="65C4D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95" w:type="dxa"/>
            <w:vMerge w:val="continue"/>
            <w:tcMar>
              <w:left w:w="28" w:type="dxa"/>
              <w:right w:w="28" w:type="dxa"/>
            </w:tcMar>
            <w:vAlign w:val="center"/>
          </w:tcPr>
          <w:p w14:paraId="3EB3B574">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75275A09">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39C4CAC5">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3D692927">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3887A58F">
            <w:pPr>
              <w:spacing w:line="480" w:lineRule="exact"/>
              <w:rPr>
                <w:rFonts w:asciiTheme="minorEastAsia" w:hAnsiTheme="minorEastAsia"/>
                <w:color w:val="000000" w:themeColor="text1"/>
                <w:sz w:val="24"/>
                <w:szCs w:val="24"/>
                <w14:textFill>
                  <w14:solidFill>
                    <w14:schemeClr w14:val="tx1"/>
                  </w14:solidFill>
                </w14:textFill>
              </w:rPr>
            </w:pPr>
          </w:p>
        </w:tc>
      </w:tr>
      <w:tr w14:paraId="6301D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95" w:type="dxa"/>
            <w:vMerge w:val="continue"/>
            <w:tcMar>
              <w:left w:w="28" w:type="dxa"/>
              <w:right w:w="28" w:type="dxa"/>
            </w:tcMar>
            <w:vAlign w:val="center"/>
          </w:tcPr>
          <w:p w14:paraId="0DE36B6C">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20F3AC98">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207616FB">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4911BF4C">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49B8E43F">
            <w:pPr>
              <w:spacing w:line="480" w:lineRule="exact"/>
              <w:rPr>
                <w:rFonts w:asciiTheme="minorEastAsia" w:hAnsiTheme="minorEastAsia"/>
                <w:color w:val="000000" w:themeColor="text1"/>
                <w:sz w:val="24"/>
                <w:szCs w:val="24"/>
                <w14:textFill>
                  <w14:solidFill>
                    <w14:schemeClr w14:val="tx1"/>
                  </w14:solidFill>
                </w14:textFill>
              </w:rPr>
            </w:pPr>
          </w:p>
        </w:tc>
      </w:tr>
      <w:tr w14:paraId="44202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95" w:type="dxa"/>
            <w:vMerge w:val="continue"/>
            <w:tcMar>
              <w:left w:w="28" w:type="dxa"/>
              <w:right w:w="28" w:type="dxa"/>
            </w:tcMar>
            <w:vAlign w:val="center"/>
          </w:tcPr>
          <w:p w14:paraId="5AF04B3F">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7A297D02">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25D3A98F">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349AE1D3">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105B405D">
            <w:pPr>
              <w:spacing w:line="480" w:lineRule="exact"/>
              <w:rPr>
                <w:rFonts w:asciiTheme="minorEastAsia" w:hAnsiTheme="minorEastAsia"/>
                <w:color w:val="000000" w:themeColor="text1"/>
                <w:sz w:val="24"/>
                <w:szCs w:val="24"/>
                <w14:textFill>
                  <w14:solidFill>
                    <w14:schemeClr w14:val="tx1"/>
                  </w14:solidFill>
                </w14:textFill>
              </w:rPr>
            </w:pPr>
          </w:p>
        </w:tc>
      </w:tr>
      <w:tr w14:paraId="222AF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95" w:type="dxa"/>
            <w:vMerge w:val="continue"/>
            <w:tcMar>
              <w:left w:w="28" w:type="dxa"/>
              <w:right w:w="28" w:type="dxa"/>
            </w:tcMar>
            <w:vAlign w:val="center"/>
          </w:tcPr>
          <w:p w14:paraId="659F46AB">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241C56DB">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3"/>
            <w:tcMar>
              <w:left w:w="28" w:type="dxa"/>
              <w:right w:w="28" w:type="dxa"/>
            </w:tcMar>
            <w:vAlign w:val="center"/>
          </w:tcPr>
          <w:p w14:paraId="04C70F9F">
            <w:pPr>
              <w:spacing w:line="480" w:lineRule="exact"/>
              <w:rPr>
                <w:rFonts w:asciiTheme="minorEastAsia" w:hAnsiTheme="minorEastAsia"/>
                <w:color w:val="000000" w:themeColor="text1"/>
                <w:sz w:val="24"/>
                <w:szCs w:val="24"/>
                <w14:textFill>
                  <w14:solidFill>
                    <w14:schemeClr w14:val="tx1"/>
                  </w14:solidFill>
                </w14:textFill>
              </w:rPr>
            </w:pPr>
          </w:p>
        </w:tc>
        <w:tc>
          <w:tcPr>
            <w:tcW w:w="1665" w:type="dxa"/>
            <w:gridSpan w:val="2"/>
            <w:tcMar>
              <w:left w:w="28" w:type="dxa"/>
              <w:right w:w="28" w:type="dxa"/>
            </w:tcMar>
            <w:vAlign w:val="center"/>
          </w:tcPr>
          <w:p w14:paraId="4B3695CA">
            <w:pPr>
              <w:spacing w:line="480" w:lineRule="exact"/>
              <w:rPr>
                <w:rFonts w:asciiTheme="minorEastAsia" w:hAnsiTheme="minorEastAsia"/>
                <w:color w:val="000000" w:themeColor="text1"/>
                <w:sz w:val="24"/>
                <w:szCs w:val="24"/>
                <w14:textFill>
                  <w14:solidFill>
                    <w14:schemeClr w14:val="tx1"/>
                  </w14:solidFill>
                </w14:textFill>
              </w:rPr>
            </w:pPr>
          </w:p>
        </w:tc>
        <w:tc>
          <w:tcPr>
            <w:tcW w:w="2344" w:type="dxa"/>
            <w:gridSpan w:val="2"/>
            <w:tcMar>
              <w:left w:w="28" w:type="dxa"/>
              <w:right w:w="28" w:type="dxa"/>
            </w:tcMar>
            <w:vAlign w:val="center"/>
          </w:tcPr>
          <w:p w14:paraId="0A25539F">
            <w:pPr>
              <w:spacing w:line="480" w:lineRule="exact"/>
              <w:rPr>
                <w:rFonts w:asciiTheme="minorEastAsia" w:hAnsiTheme="minorEastAsia"/>
                <w:color w:val="000000" w:themeColor="text1"/>
                <w:sz w:val="24"/>
                <w:szCs w:val="24"/>
                <w14:textFill>
                  <w14:solidFill>
                    <w14:schemeClr w14:val="tx1"/>
                  </w14:solidFill>
                </w14:textFill>
              </w:rPr>
            </w:pPr>
          </w:p>
        </w:tc>
      </w:tr>
      <w:tr w14:paraId="4C998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restart"/>
            <w:tcMar>
              <w:left w:w="28" w:type="dxa"/>
              <w:right w:w="28" w:type="dxa"/>
            </w:tcMar>
            <w:vAlign w:val="center"/>
          </w:tcPr>
          <w:p w14:paraId="31E098D3">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经办人身份审核</w:t>
            </w:r>
          </w:p>
        </w:tc>
        <w:tc>
          <w:tcPr>
            <w:tcW w:w="2490" w:type="dxa"/>
            <w:gridSpan w:val="3"/>
            <w:tcMar>
              <w:left w:w="28" w:type="dxa"/>
              <w:right w:w="28" w:type="dxa"/>
            </w:tcMar>
            <w:vAlign w:val="center"/>
          </w:tcPr>
          <w:p w14:paraId="4ED7F395">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授权委托书（有/无）</w:t>
            </w:r>
          </w:p>
        </w:tc>
        <w:tc>
          <w:tcPr>
            <w:tcW w:w="5307" w:type="dxa"/>
            <w:gridSpan w:val="6"/>
            <w:tcMar>
              <w:left w:w="28" w:type="dxa"/>
              <w:right w:w="28" w:type="dxa"/>
            </w:tcMar>
            <w:vAlign w:val="center"/>
          </w:tcPr>
          <w:p w14:paraId="2EC29A5A">
            <w:pPr>
              <w:spacing w:line="480" w:lineRule="exact"/>
              <w:rPr>
                <w:rFonts w:asciiTheme="minorEastAsia" w:hAnsiTheme="minorEastAsia"/>
                <w:color w:val="000000" w:themeColor="text1"/>
                <w:sz w:val="24"/>
                <w:szCs w:val="24"/>
                <w14:textFill>
                  <w14:solidFill>
                    <w14:schemeClr w14:val="tx1"/>
                  </w14:solidFill>
                </w14:textFill>
              </w:rPr>
            </w:pPr>
          </w:p>
        </w:tc>
      </w:tr>
      <w:tr w14:paraId="36398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3414D2B0">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490" w:type="dxa"/>
            <w:gridSpan w:val="3"/>
            <w:tcMar>
              <w:left w:w="28" w:type="dxa"/>
              <w:right w:w="28" w:type="dxa"/>
            </w:tcMar>
            <w:vAlign w:val="center"/>
          </w:tcPr>
          <w:p w14:paraId="44194AB9">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居民身份证号码</w:t>
            </w:r>
          </w:p>
        </w:tc>
        <w:tc>
          <w:tcPr>
            <w:tcW w:w="5307" w:type="dxa"/>
            <w:gridSpan w:val="6"/>
            <w:tcMar>
              <w:left w:w="28" w:type="dxa"/>
              <w:right w:w="28" w:type="dxa"/>
            </w:tcMar>
            <w:vAlign w:val="center"/>
          </w:tcPr>
          <w:p w14:paraId="5EA30AD3">
            <w:pPr>
              <w:spacing w:line="480" w:lineRule="exact"/>
              <w:rPr>
                <w:rFonts w:asciiTheme="minorEastAsia" w:hAnsiTheme="minorEastAsia"/>
                <w:color w:val="000000" w:themeColor="text1"/>
                <w:sz w:val="24"/>
                <w:szCs w:val="24"/>
                <w14:textFill>
                  <w14:solidFill>
                    <w14:schemeClr w14:val="tx1"/>
                  </w14:solidFill>
                </w14:textFill>
              </w:rPr>
            </w:pPr>
          </w:p>
        </w:tc>
      </w:tr>
      <w:tr w14:paraId="78102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63EE92E4">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2490" w:type="dxa"/>
            <w:gridSpan w:val="3"/>
            <w:tcMar>
              <w:left w:w="28" w:type="dxa"/>
              <w:right w:w="28" w:type="dxa"/>
            </w:tcMar>
            <w:vAlign w:val="center"/>
          </w:tcPr>
          <w:p w14:paraId="701C5F62">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联系人</w:t>
            </w:r>
          </w:p>
        </w:tc>
        <w:tc>
          <w:tcPr>
            <w:tcW w:w="5307" w:type="dxa"/>
            <w:gridSpan w:val="6"/>
            <w:tcMar>
              <w:left w:w="28" w:type="dxa"/>
              <w:right w:w="28" w:type="dxa"/>
            </w:tcMar>
            <w:vAlign w:val="center"/>
          </w:tcPr>
          <w:p w14:paraId="332DFF86">
            <w:pPr>
              <w:spacing w:line="480" w:lineRule="exact"/>
              <w:rPr>
                <w:rFonts w:asciiTheme="minorEastAsia" w:hAnsiTheme="minorEastAsia"/>
                <w:color w:val="000000" w:themeColor="text1"/>
                <w:sz w:val="24"/>
                <w:szCs w:val="24"/>
                <w14:textFill>
                  <w14:solidFill>
                    <w14:schemeClr w14:val="tx1"/>
                  </w14:solidFill>
                </w14:textFill>
              </w:rPr>
            </w:pPr>
          </w:p>
        </w:tc>
      </w:tr>
      <w:tr w14:paraId="7CCB0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24D33B8A">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1214" w:type="dxa"/>
            <w:vMerge w:val="restart"/>
            <w:tcMar>
              <w:left w:w="28" w:type="dxa"/>
              <w:right w:w="28" w:type="dxa"/>
            </w:tcMar>
            <w:vAlign w:val="center"/>
          </w:tcPr>
          <w:p w14:paraId="6932E6AA">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联系电话</w:t>
            </w:r>
          </w:p>
        </w:tc>
        <w:tc>
          <w:tcPr>
            <w:tcW w:w="1276" w:type="dxa"/>
            <w:gridSpan w:val="2"/>
            <w:tcMar>
              <w:left w:w="28" w:type="dxa"/>
              <w:right w:w="28" w:type="dxa"/>
            </w:tcMar>
            <w:vAlign w:val="center"/>
          </w:tcPr>
          <w:p w14:paraId="66C74AF0">
            <w:pPr>
              <w:spacing w:line="480" w:lineRule="exact"/>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联系电话</w:t>
            </w:r>
          </w:p>
        </w:tc>
        <w:tc>
          <w:tcPr>
            <w:tcW w:w="5307" w:type="dxa"/>
            <w:gridSpan w:val="6"/>
            <w:tcMar>
              <w:left w:w="28" w:type="dxa"/>
              <w:right w:w="28" w:type="dxa"/>
            </w:tcMar>
            <w:vAlign w:val="center"/>
          </w:tcPr>
          <w:p w14:paraId="54D966C5">
            <w:pPr>
              <w:spacing w:line="480" w:lineRule="exact"/>
              <w:rPr>
                <w:rFonts w:asciiTheme="minorEastAsia" w:hAnsiTheme="minorEastAsia"/>
                <w:color w:val="000000" w:themeColor="text1"/>
                <w:sz w:val="24"/>
                <w:szCs w:val="24"/>
                <w14:textFill>
                  <w14:solidFill>
                    <w14:schemeClr w14:val="tx1"/>
                  </w14:solidFill>
                </w14:textFill>
              </w:rPr>
            </w:pPr>
          </w:p>
        </w:tc>
      </w:tr>
      <w:tr w14:paraId="5836A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42E29CF3">
            <w:pPr>
              <w:spacing w:line="480" w:lineRule="exact"/>
              <w:jc w:val="center"/>
              <w:rPr>
                <w:rFonts w:asciiTheme="minorEastAsia" w:hAnsiTheme="minorEastAsia"/>
                <w:b/>
                <w:color w:val="000000" w:themeColor="text1"/>
                <w:sz w:val="24"/>
                <w:szCs w:val="24"/>
                <w14:textFill>
                  <w14:solidFill>
                    <w14:schemeClr w14:val="tx1"/>
                  </w14:solidFill>
                </w14:textFill>
              </w:rPr>
            </w:pPr>
          </w:p>
        </w:tc>
        <w:tc>
          <w:tcPr>
            <w:tcW w:w="1214" w:type="dxa"/>
            <w:vMerge w:val="continue"/>
            <w:tcMar>
              <w:left w:w="28" w:type="dxa"/>
              <w:right w:w="28" w:type="dxa"/>
            </w:tcMar>
            <w:vAlign w:val="center"/>
          </w:tcPr>
          <w:p w14:paraId="0121C26F">
            <w:pPr>
              <w:spacing w:line="480" w:lineRule="exact"/>
              <w:rPr>
                <w:rFonts w:asciiTheme="minorEastAsia" w:hAnsiTheme="minorEastAsia"/>
                <w:color w:val="000000" w:themeColor="text1"/>
                <w:sz w:val="24"/>
                <w:szCs w:val="24"/>
                <w14:textFill>
                  <w14:solidFill>
                    <w14:schemeClr w14:val="tx1"/>
                  </w14:solidFill>
                </w14:textFill>
              </w:rPr>
            </w:pPr>
          </w:p>
        </w:tc>
        <w:tc>
          <w:tcPr>
            <w:tcW w:w="1276" w:type="dxa"/>
            <w:gridSpan w:val="2"/>
            <w:tcMar>
              <w:left w:w="28" w:type="dxa"/>
              <w:right w:w="28" w:type="dxa"/>
            </w:tcMar>
            <w:vAlign w:val="center"/>
          </w:tcPr>
          <w:p w14:paraId="7330FD1B">
            <w:pPr>
              <w:spacing w:line="480" w:lineRule="exact"/>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手    机</w:t>
            </w:r>
          </w:p>
        </w:tc>
        <w:tc>
          <w:tcPr>
            <w:tcW w:w="5307" w:type="dxa"/>
            <w:gridSpan w:val="6"/>
            <w:tcMar>
              <w:left w:w="28" w:type="dxa"/>
              <w:right w:w="28" w:type="dxa"/>
            </w:tcMar>
            <w:vAlign w:val="center"/>
          </w:tcPr>
          <w:p w14:paraId="5A707426">
            <w:pPr>
              <w:spacing w:line="480" w:lineRule="exact"/>
              <w:rPr>
                <w:rFonts w:asciiTheme="minorEastAsia" w:hAnsiTheme="minorEastAsia"/>
                <w:color w:val="000000" w:themeColor="text1"/>
                <w:sz w:val="24"/>
                <w:szCs w:val="24"/>
                <w14:textFill>
                  <w14:solidFill>
                    <w14:schemeClr w14:val="tx1"/>
                  </w14:solidFill>
                </w14:textFill>
              </w:rPr>
            </w:pPr>
          </w:p>
        </w:tc>
      </w:tr>
      <w:tr w14:paraId="175AC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restart"/>
            <w:tcMar>
              <w:left w:w="28" w:type="dxa"/>
              <w:right w:w="28" w:type="dxa"/>
            </w:tcMar>
            <w:vAlign w:val="center"/>
          </w:tcPr>
          <w:p w14:paraId="12BB1BA5">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购买资料</w:t>
            </w:r>
          </w:p>
        </w:tc>
        <w:tc>
          <w:tcPr>
            <w:tcW w:w="2123" w:type="dxa"/>
            <w:gridSpan w:val="2"/>
            <w:tcMar>
              <w:left w:w="28" w:type="dxa"/>
              <w:right w:w="28" w:type="dxa"/>
            </w:tcMar>
            <w:vAlign w:val="center"/>
          </w:tcPr>
          <w:p w14:paraId="27F447C7">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资料名称</w:t>
            </w:r>
          </w:p>
        </w:tc>
        <w:tc>
          <w:tcPr>
            <w:tcW w:w="1915" w:type="dxa"/>
            <w:gridSpan w:val="4"/>
            <w:tcMar>
              <w:left w:w="28" w:type="dxa"/>
              <w:right w:w="28" w:type="dxa"/>
            </w:tcMar>
            <w:vAlign w:val="center"/>
          </w:tcPr>
          <w:p w14:paraId="7F49E71C">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数量</w:t>
            </w:r>
          </w:p>
        </w:tc>
        <w:tc>
          <w:tcPr>
            <w:tcW w:w="2176" w:type="dxa"/>
            <w:gridSpan w:val="2"/>
            <w:tcMar>
              <w:left w:w="28" w:type="dxa"/>
              <w:right w:w="28" w:type="dxa"/>
            </w:tcMar>
            <w:vAlign w:val="center"/>
          </w:tcPr>
          <w:p w14:paraId="5DDE71CE">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是否完整、齐全</w:t>
            </w:r>
          </w:p>
        </w:tc>
        <w:tc>
          <w:tcPr>
            <w:tcW w:w="1583" w:type="dxa"/>
            <w:tcMar>
              <w:left w:w="28" w:type="dxa"/>
              <w:right w:w="28" w:type="dxa"/>
            </w:tcMar>
            <w:vAlign w:val="center"/>
          </w:tcPr>
          <w:p w14:paraId="44F22568">
            <w:pPr>
              <w:spacing w:line="480" w:lineRule="exact"/>
              <w:jc w:val="center"/>
              <w:rPr>
                <w:rFonts w:asciiTheme="minorEastAsia" w:hAnsiTheme="minorEastAsia"/>
                <w:b/>
                <w:color w:val="000000" w:themeColor="text1"/>
                <w:sz w:val="24"/>
                <w:szCs w:val="24"/>
                <w14:textFill>
                  <w14:solidFill>
                    <w14:schemeClr w14:val="tx1"/>
                  </w14:solidFill>
                </w14:textFill>
              </w:rPr>
            </w:pPr>
            <w:r>
              <w:rPr>
                <w:rFonts w:hint="eastAsia" w:asciiTheme="minorEastAsia" w:hAnsiTheme="minorEastAsia"/>
                <w:b/>
                <w:color w:val="000000" w:themeColor="text1"/>
                <w:sz w:val="24"/>
                <w:szCs w:val="24"/>
                <w14:textFill>
                  <w14:solidFill>
                    <w14:schemeClr w14:val="tx1"/>
                  </w14:solidFill>
                </w14:textFill>
              </w:rPr>
              <w:t>备注</w:t>
            </w:r>
          </w:p>
        </w:tc>
      </w:tr>
      <w:tr w14:paraId="5C790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95" w:type="dxa"/>
            <w:vMerge w:val="continue"/>
            <w:tcMar>
              <w:left w:w="28" w:type="dxa"/>
              <w:right w:w="28" w:type="dxa"/>
            </w:tcMar>
            <w:vAlign w:val="center"/>
          </w:tcPr>
          <w:p w14:paraId="7C979952">
            <w:pPr>
              <w:spacing w:line="480" w:lineRule="exact"/>
              <w:rPr>
                <w:rFonts w:asciiTheme="minorEastAsia" w:hAnsiTheme="minorEastAsia"/>
                <w:color w:val="000000" w:themeColor="text1"/>
                <w:sz w:val="24"/>
                <w:szCs w:val="24"/>
                <w14:textFill>
                  <w14:solidFill>
                    <w14:schemeClr w14:val="tx1"/>
                  </w14:solidFill>
                </w14:textFill>
              </w:rPr>
            </w:pPr>
          </w:p>
        </w:tc>
        <w:tc>
          <w:tcPr>
            <w:tcW w:w="2123" w:type="dxa"/>
            <w:gridSpan w:val="2"/>
            <w:tcMar>
              <w:left w:w="28" w:type="dxa"/>
              <w:right w:w="28" w:type="dxa"/>
            </w:tcMar>
            <w:vAlign w:val="center"/>
          </w:tcPr>
          <w:p w14:paraId="725957A6">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谈判文件</w:t>
            </w:r>
          </w:p>
        </w:tc>
        <w:tc>
          <w:tcPr>
            <w:tcW w:w="1915" w:type="dxa"/>
            <w:gridSpan w:val="4"/>
            <w:tcMar>
              <w:left w:w="28" w:type="dxa"/>
              <w:right w:w="28" w:type="dxa"/>
            </w:tcMar>
            <w:vAlign w:val="center"/>
          </w:tcPr>
          <w:p w14:paraId="1399395B">
            <w:pPr>
              <w:spacing w:line="480" w:lineRule="exact"/>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壹份</w:t>
            </w:r>
          </w:p>
        </w:tc>
        <w:tc>
          <w:tcPr>
            <w:tcW w:w="2176" w:type="dxa"/>
            <w:gridSpan w:val="2"/>
            <w:tcMar>
              <w:left w:w="28" w:type="dxa"/>
              <w:right w:w="28" w:type="dxa"/>
            </w:tcMar>
            <w:vAlign w:val="center"/>
          </w:tcPr>
          <w:p w14:paraId="3ADA3775">
            <w:pPr>
              <w:spacing w:line="480" w:lineRule="exact"/>
              <w:jc w:val="center"/>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是</w:t>
            </w:r>
          </w:p>
        </w:tc>
        <w:tc>
          <w:tcPr>
            <w:tcW w:w="1583" w:type="dxa"/>
            <w:tcMar>
              <w:left w:w="28" w:type="dxa"/>
              <w:right w:w="28" w:type="dxa"/>
            </w:tcMar>
            <w:vAlign w:val="center"/>
          </w:tcPr>
          <w:p w14:paraId="5311FD0D">
            <w:pPr>
              <w:spacing w:line="480" w:lineRule="exact"/>
              <w:jc w:val="center"/>
              <w:rPr>
                <w:rFonts w:asciiTheme="minorEastAsia" w:hAnsiTheme="minorEastAsia"/>
                <w:color w:val="000000" w:themeColor="text1"/>
                <w:sz w:val="24"/>
                <w:szCs w:val="24"/>
                <w14:textFill>
                  <w14:solidFill>
                    <w14:schemeClr w14:val="tx1"/>
                  </w14:solidFill>
                </w14:textFill>
              </w:rPr>
            </w:pPr>
          </w:p>
        </w:tc>
      </w:tr>
      <w:tr w14:paraId="22842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595" w:type="dxa"/>
            <w:vMerge w:val="continue"/>
            <w:tcMar>
              <w:left w:w="28" w:type="dxa"/>
              <w:right w:w="28" w:type="dxa"/>
            </w:tcMar>
            <w:vAlign w:val="center"/>
          </w:tcPr>
          <w:p w14:paraId="0B23B134">
            <w:pPr>
              <w:spacing w:line="480" w:lineRule="exact"/>
              <w:rPr>
                <w:rFonts w:asciiTheme="minorEastAsia" w:hAnsiTheme="minorEastAsia"/>
                <w:color w:val="000000" w:themeColor="text1"/>
                <w:sz w:val="24"/>
                <w:szCs w:val="24"/>
                <w14:textFill>
                  <w14:solidFill>
                    <w14:schemeClr w14:val="tx1"/>
                  </w14:solidFill>
                </w14:textFill>
              </w:rPr>
            </w:pPr>
          </w:p>
        </w:tc>
        <w:tc>
          <w:tcPr>
            <w:tcW w:w="2123" w:type="dxa"/>
            <w:gridSpan w:val="2"/>
            <w:tcBorders>
              <w:bottom w:val="single" w:color="000000" w:sz="6" w:space="0"/>
            </w:tcBorders>
            <w:tcMar>
              <w:left w:w="28" w:type="dxa"/>
              <w:right w:w="28" w:type="dxa"/>
            </w:tcMar>
            <w:vAlign w:val="center"/>
          </w:tcPr>
          <w:p w14:paraId="06ED4B13">
            <w:pPr>
              <w:spacing w:line="480" w:lineRule="exact"/>
              <w:rPr>
                <w:rFonts w:asciiTheme="minorEastAsia" w:hAnsiTheme="minorEastAsia"/>
                <w:color w:val="000000" w:themeColor="text1"/>
                <w:sz w:val="24"/>
                <w:szCs w:val="24"/>
                <w14:textFill>
                  <w14:solidFill>
                    <w14:schemeClr w14:val="tx1"/>
                  </w14:solidFill>
                </w14:textFill>
              </w:rPr>
            </w:pPr>
          </w:p>
        </w:tc>
        <w:tc>
          <w:tcPr>
            <w:tcW w:w="1915" w:type="dxa"/>
            <w:gridSpan w:val="4"/>
            <w:tcBorders>
              <w:bottom w:val="single" w:color="000000" w:sz="6" w:space="0"/>
            </w:tcBorders>
            <w:tcMar>
              <w:left w:w="28" w:type="dxa"/>
              <w:right w:w="28" w:type="dxa"/>
            </w:tcMar>
            <w:vAlign w:val="center"/>
          </w:tcPr>
          <w:p w14:paraId="3E66C5FA">
            <w:pPr>
              <w:spacing w:line="480" w:lineRule="exact"/>
              <w:jc w:val="center"/>
              <w:rPr>
                <w:rFonts w:asciiTheme="minorEastAsia" w:hAnsiTheme="minorEastAsia"/>
                <w:color w:val="000000" w:themeColor="text1"/>
                <w:sz w:val="24"/>
                <w:szCs w:val="24"/>
                <w14:textFill>
                  <w14:solidFill>
                    <w14:schemeClr w14:val="tx1"/>
                  </w14:solidFill>
                </w14:textFill>
              </w:rPr>
            </w:pPr>
          </w:p>
        </w:tc>
        <w:tc>
          <w:tcPr>
            <w:tcW w:w="2176" w:type="dxa"/>
            <w:gridSpan w:val="2"/>
            <w:tcBorders>
              <w:bottom w:val="single" w:color="000000" w:sz="6" w:space="0"/>
            </w:tcBorders>
            <w:tcMar>
              <w:left w:w="28" w:type="dxa"/>
              <w:right w:w="28" w:type="dxa"/>
            </w:tcMar>
            <w:vAlign w:val="center"/>
          </w:tcPr>
          <w:p w14:paraId="720556DC">
            <w:pPr>
              <w:spacing w:line="480" w:lineRule="exact"/>
              <w:jc w:val="center"/>
              <w:rPr>
                <w:rFonts w:asciiTheme="minorEastAsia" w:hAnsiTheme="minorEastAsia"/>
                <w:color w:val="000000" w:themeColor="text1"/>
                <w:sz w:val="24"/>
                <w:szCs w:val="24"/>
                <w14:textFill>
                  <w14:solidFill>
                    <w14:schemeClr w14:val="tx1"/>
                  </w14:solidFill>
                </w14:textFill>
              </w:rPr>
            </w:pPr>
          </w:p>
        </w:tc>
        <w:tc>
          <w:tcPr>
            <w:tcW w:w="1583" w:type="dxa"/>
            <w:tcBorders>
              <w:bottom w:val="single" w:color="000000" w:sz="6" w:space="0"/>
            </w:tcBorders>
            <w:tcMar>
              <w:left w:w="28" w:type="dxa"/>
              <w:right w:w="28" w:type="dxa"/>
            </w:tcMar>
            <w:vAlign w:val="center"/>
          </w:tcPr>
          <w:p w14:paraId="435C240B">
            <w:pPr>
              <w:spacing w:line="480" w:lineRule="exact"/>
              <w:jc w:val="center"/>
              <w:rPr>
                <w:rFonts w:asciiTheme="minorEastAsia" w:hAnsiTheme="minorEastAsia"/>
                <w:color w:val="000000" w:themeColor="text1"/>
                <w:sz w:val="24"/>
                <w:szCs w:val="24"/>
                <w14:textFill>
                  <w14:solidFill>
                    <w14:schemeClr w14:val="tx1"/>
                  </w14:solidFill>
                </w14:textFill>
              </w:rPr>
            </w:pPr>
          </w:p>
        </w:tc>
      </w:tr>
      <w:tr w14:paraId="596CD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595" w:type="dxa"/>
            <w:vMerge w:val="continue"/>
            <w:tcBorders>
              <w:right w:val="single" w:color="000000" w:sz="6" w:space="0"/>
            </w:tcBorders>
            <w:tcMar>
              <w:left w:w="28" w:type="dxa"/>
              <w:right w:w="28" w:type="dxa"/>
            </w:tcMar>
            <w:vAlign w:val="center"/>
          </w:tcPr>
          <w:p w14:paraId="5F8E5219">
            <w:pPr>
              <w:spacing w:line="480" w:lineRule="exact"/>
              <w:rPr>
                <w:rFonts w:asciiTheme="minorEastAsia" w:hAnsiTheme="minorEastAsia"/>
                <w:color w:val="000000" w:themeColor="text1"/>
                <w:sz w:val="24"/>
                <w:szCs w:val="24"/>
                <w14:textFill>
                  <w14:solidFill>
                    <w14:schemeClr w14:val="tx1"/>
                  </w14:solidFill>
                </w14:textFill>
              </w:rPr>
            </w:pPr>
          </w:p>
        </w:tc>
        <w:tc>
          <w:tcPr>
            <w:tcW w:w="2123" w:type="dxa"/>
            <w:gridSpan w:val="2"/>
            <w:tcBorders>
              <w:top w:val="single" w:color="000000" w:sz="6" w:space="0"/>
              <w:left w:val="single" w:color="000000" w:sz="6" w:space="0"/>
              <w:bottom w:val="single" w:color="000000" w:sz="6" w:space="0"/>
              <w:right w:val="single" w:color="000000" w:sz="6" w:space="0"/>
            </w:tcBorders>
            <w:tcMar>
              <w:left w:w="28" w:type="dxa"/>
              <w:right w:w="28" w:type="dxa"/>
            </w:tcMar>
            <w:vAlign w:val="center"/>
          </w:tcPr>
          <w:p w14:paraId="26FDB13B">
            <w:pPr>
              <w:spacing w:line="480" w:lineRule="exact"/>
              <w:rPr>
                <w:rFonts w:asciiTheme="minorEastAsia" w:hAnsiTheme="minorEastAsia"/>
                <w:color w:val="000000" w:themeColor="text1"/>
                <w:sz w:val="24"/>
                <w:szCs w:val="24"/>
                <w14:textFill>
                  <w14:solidFill>
                    <w14:schemeClr w14:val="tx1"/>
                  </w14:solidFill>
                </w14:textFill>
              </w:rPr>
            </w:pPr>
          </w:p>
        </w:tc>
        <w:tc>
          <w:tcPr>
            <w:tcW w:w="5674" w:type="dxa"/>
            <w:gridSpan w:val="7"/>
            <w:tcBorders>
              <w:top w:val="single" w:color="000000" w:sz="6" w:space="0"/>
              <w:left w:val="single" w:color="000000" w:sz="6" w:space="0"/>
              <w:bottom w:val="single" w:color="000000" w:sz="6" w:space="0"/>
              <w:right w:val="single" w:color="000000" w:sz="6" w:space="0"/>
            </w:tcBorders>
            <w:tcMar>
              <w:left w:w="28" w:type="dxa"/>
              <w:right w:w="28" w:type="dxa"/>
            </w:tcMar>
            <w:vAlign w:val="center"/>
          </w:tcPr>
          <w:p w14:paraId="6D5DB78C">
            <w:pPr>
              <w:spacing w:line="480" w:lineRule="exact"/>
              <w:rPr>
                <w:rFonts w:asciiTheme="minorEastAsia" w:hAnsiTheme="minorEastAsia"/>
                <w:color w:val="000000" w:themeColor="text1"/>
                <w:sz w:val="24"/>
                <w:szCs w:val="24"/>
                <w14:textFill>
                  <w14:solidFill>
                    <w14:schemeClr w14:val="tx1"/>
                  </w14:solidFill>
                </w14:textFill>
              </w:rPr>
            </w:pPr>
          </w:p>
        </w:tc>
      </w:tr>
      <w:tr w14:paraId="0D76F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652" w:type="dxa"/>
            <w:gridSpan w:val="5"/>
            <w:tcMar>
              <w:left w:w="28" w:type="dxa"/>
              <w:right w:w="28" w:type="dxa"/>
            </w:tcMar>
            <w:vAlign w:val="center"/>
          </w:tcPr>
          <w:p w14:paraId="11B57556">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谈判申请人代表签字并注明日期</w:t>
            </w:r>
          </w:p>
        </w:tc>
        <w:tc>
          <w:tcPr>
            <w:tcW w:w="4740" w:type="dxa"/>
            <w:gridSpan w:val="5"/>
            <w:tcMar>
              <w:left w:w="28" w:type="dxa"/>
              <w:right w:w="28" w:type="dxa"/>
            </w:tcMar>
            <w:vAlign w:val="center"/>
          </w:tcPr>
          <w:p w14:paraId="51653B4D">
            <w:pPr>
              <w:spacing w:line="480" w:lineRule="exact"/>
              <w:rPr>
                <w:rFonts w:asciiTheme="minorEastAsia" w:hAnsiTheme="minorEastAsia"/>
                <w:color w:val="000000" w:themeColor="text1"/>
                <w:sz w:val="24"/>
                <w:szCs w:val="24"/>
                <w14:textFill>
                  <w14:solidFill>
                    <w14:schemeClr w14:val="tx1"/>
                  </w14:solidFill>
                </w14:textFill>
              </w:rPr>
            </w:pPr>
          </w:p>
        </w:tc>
      </w:tr>
      <w:tr w14:paraId="2EC4A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652" w:type="dxa"/>
            <w:gridSpan w:val="5"/>
            <w:tcMar>
              <w:left w:w="28" w:type="dxa"/>
              <w:right w:w="28" w:type="dxa"/>
            </w:tcMar>
            <w:vAlign w:val="center"/>
          </w:tcPr>
          <w:p w14:paraId="5279B33F">
            <w:pPr>
              <w:spacing w:line="48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项目业主经办人签字并注明日期</w:t>
            </w:r>
          </w:p>
        </w:tc>
        <w:tc>
          <w:tcPr>
            <w:tcW w:w="4740" w:type="dxa"/>
            <w:gridSpan w:val="5"/>
            <w:tcMar>
              <w:left w:w="28" w:type="dxa"/>
              <w:right w:w="28" w:type="dxa"/>
            </w:tcMar>
            <w:vAlign w:val="center"/>
          </w:tcPr>
          <w:p w14:paraId="1803D6C0">
            <w:pPr>
              <w:spacing w:line="480" w:lineRule="exact"/>
              <w:rPr>
                <w:rFonts w:asciiTheme="minorEastAsia" w:hAnsiTheme="minorEastAsia"/>
                <w:color w:val="000000" w:themeColor="text1"/>
                <w:sz w:val="24"/>
                <w:szCs w:val="24"/>
                <w14:textFill>
                  <w14:solidFill>
                    <w14:schemeClr w14:val="tx1"/>
                  </w14:solidFill>
                </w14:textFill>
              </w:rPr>
            </w:pPr>
          </w:p>
        </w:tc>
      </w:tr>
    </w:tbl>
    <w:p w14:paraId="19CC573B">
      <w:pPr>
        <w:rPr>
          <w:color w:val="000000" w:themeColor="text1"/>
          <w14:textFill>
            <w14:solidFill>
              <w14:schemeClr w14:val="tx1"/>
            </w14:solidFill>
          </w14:textFill>
        </w:rPr>
      </w:pPr>
    </w:p>
    <w:p w14:paraId="6354D0C2">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92" w:name="_Toc515022879"/>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3.谈判通知</w:t>
      </w:r>
      <w:bookmarkEnd w:id="92"/>
    </w:p>
    <w:p w14:paraId="02D171B1">
      <w:pPr>
        <w:jc w:val="center"/>
        <w:rPr>
          <w:rFonts w:ascii="华文中宋" w:hAnsi="华文中宋" w:eastAsia="华文中宋" w:cs="方正大标宋简体"/>
          <w:color w:val="000000" w:themeColor="text1"/>
          <w:sz w:val="44"/>
          <w:szCs w:val="44"/>
          <w14:textFill>
            <w14:solidFill>
              <w14:schemeClr w14:val="tx1"/>
            </w14:solidFill>
          </w14:textFill>
        </w:rPr>
      </w:pPr>
      <w:r>
        <w:rPr>
          <w:rFonts w:hint="eastAsia" w:ascii="华文中宋" w:hAnsi="华文中宋" w:eastAsia="华文中宋" w:cs="方正大标宋简体"/>
          <w:color w:val="000000" w:themeColor="text1"/>
          <w:sz w:val="44"/>
          <w:szCs w:val="44"/>
          <w14:textFill>
            <w14:solidFill>
              <w14:schemeClr w14:val="tx1"/>
            </w14:solidFill>
          </w14:textFill>
        </w:rPr>
        <w:t>谈 判 通 知</w:t>
      </w:r>
    </w:p>
    <w:p w14:paraId="18089EB1">
      <w:pPr>
        <w:widowControl/>
        <w:shd w:val="clear" w:color="auto" w:fill="FFFFFF"/>
        <w:spacing w:before="100" w:beforeAutospacing="1" w:after="100" w:afterAutospacing="1" w:line="360" w:lineRule="atLeast"/>
        <w:jc w:val="left"/>
        <w:rPr>
          <w:rFonts w:hint="eastAsia" w:ascii="微软雅黑" w:hAnsi="微软雅黑" w:cs="宋体"/>
          <w:color w:val="000000" w:themeColor="text1"/>
          <w:kern w:val="0"/>
          <w:sz w:val="27"/>
          <w:szCs w:val="27"/>
          <w14:textFill>
            <w14:solidFill>
              <w14:schemeClr w14:val="tx1"/>
            </w14:solidFill>
          </w14:textFill>
        </w:rPr>
      </w:pPr>
      <w:r>
        <w:rPr>
          <w:rFonts w:ascii="微软雅黑" w:hAnsi="微软雅黑" w:cs="宋体"/>
          <w:color w:val="000000" w:themeColor="text1"/>
          <w:kern w:val="0"/>
          <w:sz w:val="27"/>
          <w:szCs w:val="27"/>
          <w14:textFill>
            <w14:solidFill>
              <w14:schemeClr w14:val="tx1"/>
            </w14:solidFill>
          </w14:textFill>
        </w:rPr>
        <w:t> </w:t>
      </w:r>
    </w:p>
    <w:p w14:paraId="1071534A">
      <w:pPr>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u w:val="single"/>
          <w14:textFill>
            <w14:solidFill>
              <w14:schemeClr w14:val="tx1"/>
            </w14:solidFill>
          </w14:textFill>
        </w:rPr>
        <w:t>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w:t>
      </w:r>
      <w:r>
        <w:rPr>
          <w:rFonts w:ascii="仿宋" w:hAnsi="仿宋" w:eastAsia="仿宋"/>
          <w:color w:val="000000" w:themeColor="text1"/>
          <w:sz w:val="28"/>
          <w:szCs w:val="28"/>
          <w14:textFill>
            <w14:solidFill>
              <w14:schemeClr w14:val="tx1"/>
            </w14:solidFill>
          </w14:textFill>
        </w:rPr>
        <w:t> </w:t>
      </w:r>
      <w:r>
        <w:rPr>
          <w:rFonts w:hint="eastAsia" w:ascii="仿宋" w:hAnsi="仿宋" w:eastAsia="仿宋"/>
          <w:color w:val="000000" w:themeColor="text1"/>
          <w:sz w:val="28"/>
          <w:szCs w:val="28"/>
          <w14:textFill>
            <w14:solidFill>
              <w14:schemeClr w14:val="tx1"/>
            </w14:solidFill>
          </w14:textFill>
        </w:rPr>
        <w:t>(被邀请</w:t>
      </w:r>
      <w:r>
        <w:rPr>
          <w:rFonts w:hint="eastAsia" w:ascii="仿宋" w:hAnsi="仿宋" w:eastAsia="仿宋" w:cs="宋体"/>
          <w:color w:val="000000" w:themeColor="text1"/>
          <w:sz w:val="28"/>
          <w:szCs w:val="28"/>
          <w14:textFill>
            <w14:solidFill>
              <w14:schemeClr w14:val="tx1"/>
            </w14:solidFill>
          </w14:textFill>
        </w:rPr>
        <w:t>单位名称</w:t>
      </w:r>
      <w:r>
        <w:rPr>
          <w:rFonts w:hint="eastAsia" w:ascii="仿宋" w:hAnsi="仿宋" w:eastAsia="仿宋"/>
          <w:color w:val="000000" w:themeColor="text1"/>
          <w:sz w:val="28"/>
          <w:szCs w:val="28"/>
          <w14:textFill>
            <w14:solidFill>
              <w14:schemeClr w14:val="tx1"/>
            </w14:solidFill>
          </w14:textFill>
        </w:rPr>
        <w:t>)：</w:t>
      </w:r>
    </w:p>
    <w:p w14:paraId="687540F3">
      <w:pPr>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u w:val="single"/>
          <w14:textFill>
            <w14:solidFill>
              <w14:schemeClr w14:val="tx1"/>
            </w14:solidFill>
          </w14:textFill>
        </w:rPr>
        <w:t>广元市</w:t>
      </w:r>
      <w:r>
        <w:rPr>
          <w:rFonts w:hint="eastAsia" w:ascii="仿宋" w:hAnsi="仿宋" w:eastAsia="仿宋" w:cs="Times New Roman"/>
          <w:color w:val="000000" w:themeColor="text1"/>
          <w:sz w:val="28"/>
          <w:szCs w:val="28"/>
          <w:u w:val="single"/>
          <w14:textFill>
            <w14:solidFill>
              <w14:schemeClr w14:val="tx1"/>
            </w14:solidFill>
          </w14:textFill>
        </w:rPr>
        <w:t>昭化区林业和园林局</w:t>
      </w:r>
      <w:r>
        <w:rPr>
          <w:rFonts w:hint="eastAsia" w:ascii="仿宋" w:hAnsi="仿宋" w:eastAsia="仿宋" w:cs="Times New Roman"/>
          <w:color w:val="000000" w:themeColor="text1"/>
          <w:sz w:val="28"/>
          <w:szCs w:val="28"/>
          <w14:textFill>
            <w14:solidFill>
              <w14:schemeClr w14:val="tx1"/>
            </w14:solidFill>
          </w14:textFill>
        </w:rPr>
        <w:t>（项目业主）作为采购人（谈判人），拟对</w:t>
      </w:r>
      <w:r>
        <w:rPr>
          <w:rFonts w:hint="eastAsia" w:ascii="仿宋" w:hAnsi="仿宋" w:eastAsia="仿宋"/>
          <w:color w:val="000000" w:themeColor="text1"/>
          <w:sz w:val="28"/>
          <w:szCs w:val="28"/>
          <w:u w:val="single"/>
          <w14:textFill>
            <w14:solidFill>
              <w14:schemeClr w14:val="tx1"/>
            </w14:solidFill>
          </w14:textFill>
        </w:rPr>
        <w:t xml:space="preserve">  林业技术培训推广设备采购  </w:t>
      </w:r>
      <w:r>
        <w:rPr>
          <w:rFonts w:hint="eastAsia" w:ascii="仿宋" w:hAnsi="仿宋" w:eastAsia="仿宋"/>
          <w:color w:val="000000" w:themeColor="text1"/>
          <w:sz w:val="28"/>
          <w:szCs w:val="28"/>
          <w14:textFill>
            <w14:solidFill>
              <w14:schemeClr w14:val="tx1"/>
            </w14:solidFill>
          </w14:textFill>
        </w:rPr>
        <w:t>项目</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s="宋体"/>
          <w:color w:val="000000" w:themeColor="text1"/>
          <w:sz w:val="28"/>
          <w:szCs w:val="28"/>
          <w:u w:val="single"/>
          <w14:textFill>
            <w14:solidFill>
              <w14:schemeClr w14:val="tx1"/>
            </w14:solidFill>
          </w14:textFill>
        </w:rPr>
        <w:t>项目编号：昭林采（2018）01号</w:t>
      </w:r>
      <w:r>
        <w:rPr>
          <w:rFonts w:ascii="仿宋" w:hAnsi="仿宋" w:eastAsia="仿宋"/>
          <w:color w:val="000000" w:themeColor="text1"/>
          <w:sz w:val="28"/>
          <w:szCs w:val="28"/>
          <w14:textFill>
            <w14:solidFill>
              <w14:schemeClr w14:val="tx1"/>
            </w14:solidFill>
          </w14:textFill>
        </w:rPr>
        <w:t>）项目进行竞争性谈判采购，通知你单位参加谈判。</w:t>
      </w:r>
    </w:p>
    <w:p w14:paraId="25BC2324">
      <w:pPr>
        <w:widowControl/>
        <w:adjustRightInd w:val="0"/>
        <w:snapToGrid w:val="0"/>
        <w:spacing w:line="580" w:lineRule="exact"/>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1、请你单位于</w:t>
      </w:r>
      <w:r>
        <w:rPr>
          <w:rFonts w:hint="eastAsia" w:ascii="仿宋" w:hAnsi="仿宋" w:eastAsia="仿宋" w:cs="宋体"/>
          <w:color w:val="000000" w:themeColor="text1"/>
          <w:sz w:val="28"/>
          <w:szCs w:val="28"/>
          <w14:textFill>
            <w14:solidFill>
              <w14:schemeClr w14:val="tx1"/>
            </w14:solidFill>
          </w14:textFill>
        </w:rPr>
        <w:t>2018年5月28日至2018年6月6日，每日上午0</w:t>
      </w:r>
      <w:r>
        <w:rPr>
          <w:rFonts w:ascii="仿宋" w:hAnsi="仿宋" w:eastAsia="仿宋" w:cs="宋体"/>
          <w:color w:val="000000" w:themeColor="text1"/>
          <w:sz w:val="28"/>
          <w:szCs w:val="28"/>
          <w14:textFill>
            <w14:solidFill>
              <w14:schemeClr w14:val="tx1"/>
            </w14:solidFill>
          </w14:textFill>
        </w:rPr>
        <w:t>8</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30</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1</w:t>
      </w:r>
      <w:r>
        <w:rPr>
          <w:rFonts w:hint="eastAsia" w:ascii="仿宋" w:hAnsi="仿宋" w:eastAsia="仿宋" w:cs="宋体"/>
          <w:color w:val="000000" w:themeColor="text1"/>
          <w:sz w:val="28"/>
          <w:szCs w:val="28"/>
          <w14:textFill>
            <w14:solidFill>
              <w14:schemeClr w14:val="tx1"/>
            </w14:solidFill>
          </w14:textFill>
        </w:rPr>
        <w:t>2:00</w:t>
      </w:r>
      <w:r>
        <w:rPr>
          <w:rFonts w:ascii="仿宋" w:hAnsi="仿宋" w:eastAsia="仿宋" w:cs="宋体"/>
          <w:color w:val="000000" w:themeColor="text1"/>
          <w:sz w:val="28"/>
          <w:szCs w:val="28"/>
          <w14:textFill>
            <w14:solidFill>
              <w14:schemeClr w14:val="tx1"/>
            </w14:solidFill>
          </w14:textFill>
        </w:rPr>
        <w:t>，14</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30</w:t>
      </w:r>
      <w:r>
        <w:rPr>
          <w:rFonts w:hint="eastAsia" w:ascii="仿宋" w:hAnsi="仿宋" w:eastAsia="仿宋" w:cs="宋体"/>
          <w:color w:val="000000" w:themeColor="text1"/>
          <w:sz w:val="28"/>
          <w:szCs w:val="28"/>
          <w14:textFill>
            <w14:solidFill>
              <w14:schemeClr w14:val="tx1"/>
            </w14:solidFill>
          </w14:textFill>
        </w:rPr>
        <w:t>-</w:t>
      </w:r>
      <w:r>
        <w:rPr>
          <w:rFonts w:ascii="仿宋" w:hAnsi="仿宋" w:eastAsia="仿宋" w:cs="宋体"/>
          <w:color w:val="000000" w:themeColor="text1"/>
          <w:sz w:val="28"/>
          <w:szCs w:val="28"/>
          <w14:textFill>
            <w14:solidFill>
              <w14:schemeClr w14:val="tx1"/>
            </w14:solidFill>
          </w14:textFill>
        </w:rPr>
        <w:t>1</w:t>
      </w:r>
      <w:r>
        <w:rPr>
          <w:rFonts w:hint="eastAsia" w:ascii="仿宋" w:hAnsi="仿宋" w:eastAsia="仿宋" w:cs="宋体"/>
          <w:color w:val="000000" w:themeColor="text1"/>
          <w:sz w:val="28"/>
          <w:szCs w:val="28"/>
          <w14:textFill>
            <w14:solidFill>
              <w14:schemeClr w14:val="tx1"/>
            </w14:solidFill>
          </w14:textFill>
        </w:rPr>
        <w:t>8:0</w:t>
      </w:r>
      <w:r>
        <w:rPr>
          <w:rFonts w:ascii="仿宋" w:hAnsi="仿宋" w:eastAsia="仿宋" w:cs="宋体"/>
          <w:color w:val="000000" w:themeColor="text1"/>
          <w:sz w:val="28"/>
          <w:szCs w:val="28"/>
          <w14:textFill>
            <w14:solidFill>
              <w14:schemeClr w14:val="tx1"/>
            </w14:solidFill>
          </w14:textFill>
        </w:rPr>
        <w:t>0</w:t>
      </w:r>
      <w:r>
        <w:rPr>
          <w:rFonts w:hint="eastAsia" w:ascii="仿宋" w:hAnsi="仿宋" w:eastAsia="仿宋" w:cs="宋体"/>
          <w:color w:val="000000" w:themeColor="text1"/>
          <w:sz w:val="28"/>
          <w:szCs w:val="28"/>
          <w14:textFill>
            <w14:solidFill>
              <w14:schemeClr w14:val="tx1"/>
            </w14:solidFill>
          </w14:textFill>
        </w:rPr>
        <w:t>（北京时间，</w:t>
      </w:r>
      <w:r>
        <w:rPr>
          <w:rFonts w:hint="eastAsia" w:ascii="仿宋" w:hAnsi="仿宋" w:eastAsia="仿宋" w:cs="Times New Roman"/>
          <w:color w:val="000000" w:themeColor="text1"/>
          <w:sz w:val="28"/>
          <w:szCs w:val="28"/>
          <w14:textFill>
            <w14:solidFill>
              <w14:schemeClr w14:val="tx1"/>
            </w14:solidFill>
          </w14:textFill>
        </w:rPr>
        <w:t>双休日及法定节假日除外</w:t>
      </w:r>
      <w:r>
        <w:rPr>
          <w:rFonts w:hint="eastAsia" w:ascii="仿宋" w:hAnsi="仿宋" w:eastAsia="仿宋" w:cs="宋体"/>
          <w:color w:val="000000" w:themeColor="text1"/>
          <w:sz w:val="28"/>
          <w:szCs w:val="28"/>
          <w14:textFill>
            <w14:solidFill>
              <w14:schemeClr w14:val="tx1"/>
            </w14:solidFill>
          </w14:textFill>
        </w:rPr>
        <w:t>），</w:t>
      </w:r>
      <w:r>
        <w:rPr>
          <w:rFonts w:hint="eastAsia" w:ascii="仿宋" w:hAnsi="仿宋" w:eastAsia="仿宋" w:cs="Times New Roman"/>
          <w:color w:val="000000" w:themeColor="text1"/>
          <w:sz w:val="28"/>
          <w:szCs w:val="28"/>
          <w14:textFill>
            <w14:solidFill>
              <w14:schemeClr w14:val="tx1"/>
            </w14:solidFill>
          </w14:textFill>
        </w:rPr>
        <w:t>持</w:t>
      </w:r>
      <w:r>
        <w:rPr>
          <w:rFonts w:ascii="仿宋" w:hAnsi="仿宋" w:eastAsia="仿宋"/>
          <w:color w:val="000000" w:themeColor="text1"/>
          <w:sz w:val="28"/>
          <w:szCs w:val="28"/>
          <w14:textFill>
            <w14:solidFill>
              <w14:schemeClr w14:val="tx1"/>
            </w14:solidFill>
          </w14:textFill>
        </w:rPr>
        <w:t>谈判通知、个人身份证、法定代表人身份证明(或者授权委托书并附法定代表人身份证明)</w:t>
      </w:r>
      <w:r>
        <w:rPr>
          <w:rFonts w:hint="eastAsia" w:ascii="仿宋" w:hAnsi="仿宋" w:eastAsia="仿宋" w:cs="宋体"/>
          <w:color w:val="000000" w:themeColor="text1"/>
          <w:sz w:val="28"/>
          <w:szCs w:val="28"/>
          <w14:textFill>
            <w14:solidFill>
              <w14:schemeClr w14:val="tx1"/>
            </w14:solidFill>
          </w14:textFill>
        </w:rPr>
        <w:t>在</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w:t>
      </w:r>
      <w:r>
        <w:rPr>
          <w:rFonts w:hint="eastAsia" w:ascii="仿宋" w:hAnsi="仿宋" w:eastAsia="仿宋" w:cs="Times New Roman"/>
          <w:color w:val="000000" w:themeColor="text1"/>
          <w:sz w:val="28"/>
          <w:szCs w:val="28"/>
          <w14:textFill>
            <w14:solidFill>
              <w14:schemeClr w14:val="tx1"/>
            </w14:solidFill>
          </w14:textFill>
        </w:rPr>
        <w:t>林业和园林局</w:t>
      </w:r>
      <w:r>
        <w:rPr>
          <w:rFonts w:hint="eastAsia" w:ascii="仿宋" w:hAnsi="仿宋" w:eastAsia="仿宋" w:cs="宋体"/>
          <w:color w:val="000000" w:themeColor="text1"/>
          <w:sz w:val="28"/>
          <w:szCs w:val="28"/>
          <w14:textFill>
            <w14:solidFill>
              <w14:schemeClr w14:val="tx1"/>
            </w14:solidFill>
          </w14:textFill>
        </w:rPr>
        <w:t>林</w:t>
      </w:r>
      <w:r>
        <w:rPr>
          <w:rFonts w:hint="eastAsia" w:ascii="仿宋" w:hAnsi="仿宋" w:eastAsia="仿宋" w:cs="Times New Roman"/>
          <w:color w:val="000000" w:themeColor="text1"/>
          <w:sz w:val="28"/>
          <w:szCs w:val="28"/>
          <w14:textFill>
            <w14:solidFill>
              <w14:schemeClr w14:val="tx1"/>
            </w14:solidFill>
          </w14:textFill>
        </w:rPr>
        <w:t>业科技推广服务中心购买</w:t>
      </w:r>
      <w:r>
        <w:rPr>
          <w:rFonts w:hint="eastAsia" w:ascii="仿宋" w:hAnsi="仿宋" w:eastAsia="仿宋" w:cs="宋体"/>
          <w:color w:val="000000" w:themeColor="text1"/>
          <w:sz w:val="28"/>
          <w:szCs w:val="28"/>
          <w14:textFill>
            <w14:solidFill>
              <w14:schemeClr w14:val="tx1"/>
            </w14:solidFill>
          </w14:textFill>
        </w:rPr>
        <w:t>谈判文件</w:t>
      </w:r>
      <w:r>
        <w:rPr>
          <w:rFonts w:hint="eastAsia" w:ascii="仿宋" w:hAnsi="仿宋" w:eastAsia="仿宋" w:cs="Times New Roman"/>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谈判文件售价：</w:t>
      </w:r>
      <w:r>
        <w:rPr>
          <w:rFonts w:hint="eastAsia" w:ascii="仿宋" w:hAnsi="仿宋" w:eastAsia="仿宋"/>
          <w:color w:val="000000" w:themeColor="text1"/>
          <w:sz w:val="28"/>
          <w:szCs w:val="28"/>
          <w14:textFill>
            <w14:solidFill>
              <w14:schemeClr w14:val="tx1"/>
            </w14:solidFill>
          </w14:textFill>
        </w:rPr>
        <w:t>200</w:t>
      </w:r>
      <w:r>
        <w:rPr>
          <w:rFonts w:ascii="仿宋" w:hAnsi="仿宋" w:eastAsia="仿宋"/>
          <w:color w:val="000000" w:themeColor="text1"/>
          <w:sz w:val="28"/>
          <w:szCs w:val="28"/>
          <w14:textFill>
            <w14:solidFill>
              <w14:schemeClr w14:val="tx1"/>
            </w14:solidFill>
          </w14:textFill>
        </w:rPr>
        <w:t>元/套，售后不退。</w:t>
      </w:r>
    </w:p>
    <w:p w14:paraId="4220A2EF">
      <w:pPr>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w:t>
      </w:r>
      <w:r>
        <w:rPr>
          <w:rFonts w:hint="eastAsia" w:ascii="仿宋" w:hAnsi="仿宋" w:eastAsia="仿宋" w:cs="宋体"/>
          <w:color w:val="000000" w:themeColor="text1"/>
          <w:sz w:val="28"/>
          <w:szCs w:val="28"/>
          <w14:textFill>
            <w14:solidFill>
              <w14:schemeClr w14:val="tx1"/>
            </w14:solidFill>
          </w14:textFill>
        </w:rPr>
        <w:t>递交谈判申请文件截止时间和谈判时间：为</w:t>
      </w:r>
      <w:r>
        <w:rPr>
          <w:rFonts w:hint="eastAsia" w:ascii="仿宋" w:hAnsi="仿宋" w:eastAsia="仿宋" w:cs="Times New Roman"/>
          <w:color w:val="000000" w:themeColor="text1"/>
          <w:sz w:val="28"/>
          <w:szCs w:val="28"/>
          <w14:textFill>
            <w14:solidFill>
              <w14:schemeClr w14:val="tx1"/>
            </w14:solidFill>
          </w14:textFill>
        </w:rPr>
        <w:t>2018年6月7日 10:00</w:t>
      </w:r>
      <w:r>
        <w:rPr>
          <w:rFonts w:hint="eastAsia" w:ascii="仿宋" w:hAnsi="仿宋" w:eastAsia="仿宋" w:cs="宋体"/>
          <w:color w:val="000000" w:themeColor="text1"/>
          <w:sz w:val="28"/>
          <w:szCs w:val="28"/>
          <w14:textFill>
            <w14:solidFill>
              <w14:schemeClr w14:val="tx1"/>
            </w14:solidFill>
          </w14:textFill>
        </w:rPr>
        <w:t>，地点为</w:t>
      </w:r>
      <w:r>
        <w:rPr>
          <w:rFonts w:ascii="仿宋" w:hAnsi="仿宋" w:eastAsia="仿宋" w:cs="宋体"/>
          <w:color w:val="000000" w:themeColor="text1"/>
          <w:sz w:val="28"/>
          <w:szCs w:val="28"/>
          <w14:textFill>
            <w14:solidFill>
              <w14:schemeClr w14:val="tx1"/>
            </w14:solidFill>
          </w14:textFill>
        </w:rPr>
        <w:t>广元市</w:t>
      </w:r>
      <w:r>
        <w:rPr>
          <w:rFonts w:hint="eastAsia" w:ascii="仿宋" w:hAnsi="仿宋" w:eastAsia="仿宋" w:cs="宋体"/>
          <w:color w:val="000000" w:themeColor="text1"/>
          <w:sz w:val="28"/>
          <w:szCs w:val="28"/>
          <w14:textFill>
            <w14:solidFill>
              <w14:schemeClr w14:val="tx1"/>
            </w14:solidFill>
          </w14:textFill>
        </w:rPr>
        <w:t>昭化区</w:t>
      </w:r>
      <w:r>
        <w:rPr>
          <w:rFonts w:hint="eastAsia" w:ascii="仿宋" w:hAnsi="仿宋" w:eastAsia="仿宋" w:cs="Times New Roman"/>
          <w:color w:val="000000" w:themeColor="text1"/>
          <w:sz w:val="28"/>
          <w:szCs w:val="28"/>
          <w14:textFill>
            <w14:solidFill>
              <w14:schemeClr w14:val="tx1"/>
            </w14:solidFill>
          </w14:textFill>
        </w:rPr>
        <w:t>林业和园林局新办</w:t>
      </w:r>
      <w:bookmarkStart w:id="95" w:name="_GoBack"/>
      <w:bookmarkEnd w:id="95"/>
      <w:r>
        <w:rPr>
          <w:rFonts w:hint="eastAsia" w:ascii="仿宋" w:hAnsi="仿宋" w:eastAsia="仿宋" w:cs="Times New Roman"/>
          <w:color w:val="000000" w:themeColor="text1"/>
          <w:sz w:val="28"/>
          <w:szCs w:val="28"/>
          <w14:textFill>
            <w14:solidFill>
              <w14:schemeClr w14:val="tx1"/>
            </w14:solidFill>
          </w14:textFill>
        </w:rPr>
        <w:t>公楼一楼会议室</w:t>
      </w:r>
      <w:r>
        <w:rPr>
          <w:rFonts w:hint="eastAsia" w:ascii="仿宋" w:hAnsi="仿宋" w:eastAsia="仿宋" w:cs="宋体"/>
          <w:color w:val="000000" w:themeColor="text1"/>
          <w:sz w:val="28"/>
          <w:szCs w:val="28"/>
          <w14:textFill>
            <w14:solidFill>
              <w14:schemeClr w14:val="tx1"/>
            </w14:solidFill>
          </w14:textFill>
        </w:rPr>
        <w:t>。</w:t>
      </w:r>
    </w:p>
    <w:p w14:paraId="356B1A18">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3、逾期送达或者不按谈判文件要求密封或者不按谈判文件的要求提供保证金的响应文件，采购人或采购代理机构将拒绝接收。</w:t>
      </w:r>
    </w:p>
    <w:p w14:paraId="43605014">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4、</w:t>
      </w:r>
      <w:r>
        <w:rPr>
          <w:rFonts w:hint="eastAsia" w:ascii="仿宋" w:hAnsi="仿宋" w:eastAsia="仿宋" w:cs="宋体"/>
          <w:color w:val="000000" w:themeColor="text1"/>
          <w:sz w:val="28"/>
          <w:szCs w:val="28"/>
          <w14:textFill>
            <w14:solidFill>
              <w14:schemeClr w14:val="tx1"/>
            </w14:solidFill>
          </w14:textFill>
        </w:rPr>
        <w:t>你单位收到本邀请书后，请于</w:t>
      </w:r>
      <w:r>
        <w:rPr>
          <w:rFonts w:hint="eastAsia" w:ascii="仿宋" w:hAnsi="仿宋" w:eastAsia="仿宋" w:cs="Times New Roman"/>
          <w:color w:val="000000" w:themeColor="text1"/>
          <w:sz w:val="28"/>
          <w:szCs w:val="28"/>
          <w14:textFill>
            <w14:solidFill>
              <w14:schemeClr w14:val="tx1"/>
            </w14:solidFill>
          </w14:textFill>
        </w:rPr>
        <w:t>2018年6月5日18：00</w:t>
      </w:r>
      <w:r>
        <w:rPr>
          <w:rFonts w:hint="eastAsia" w:ascii="仿宋" w:hAnsi="仿宋" w:eastAsia="仿宋" w:cs="宋体"/>
          <w:color w:val="000000" w:themeColor="text1"/>
          <w:sz w:val="28"/>
          <w:szCs w:val="28"/>
          <w14:textFill>
            <w14:solidFill>
              <w14:schemeClr w14:val="tx1"/>
            </w14:solidFill>
          </w14:textFill>
        </w:rPr>
        <w:t>时前，以书面形式确认是否前来参加竞争性谈判。在本邀请书规定的时间内未表示是否参加投标或明确表示不参加投标的，不得再参加投标。</w:t>
      </w:r>
    </w:p>
    <w:p w14:paraId="7C6760A8">
      <w:pPr>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5、联系方式：</w:t>
      </w:r>
    </w:p>
    <w:p w14:paraId="1DCEB7E0">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Times New Roman"/>
          <w:color w:val="000000" w:themeColor="text1"/>
          <w:sz w:val="28"/>
          <w:szCs w:val="28"/>
          <w14:textFill>
            <w14:solidFill>
              <w14:schemeClr w14:val="tx1"/>
            </w14:solidFill>
          </w14:textFill>
        </w:rPr>
        <w:t>采购人</w:t>
      </w:r>
      <w:r>
        <w:rPr>
          <w:rFonts w:ascii="仿宋" w:hAnsi="仿宋" w:eastAsia="仿宋" w:cs="宋体"/>
          <w:color w:val="000000" w:themeColor="text1"/>
          <w:sz w:val="28"/>
          <w:szCs w:val="28"/>
          <w14:textFill>
            <w14:solidFill>
              <w14:schemeClr w14:val="tx1"/>
            </w14:solidFill>
          </w14:textFill>
        </w:rPr>
        <w:t>：</w:t>
      </w:r>
      <w:r>
        <w:rPr>
          <w:rFonts w:hint="eastAsia" w:ascii="仿宋" w:hAnsi="仿宋" w:eastAsia="仿宋" w:cs="宋体"/>
          <w:color w:val="000000" w:themeColor="text1"/>
          <w:sz w:val="28"/>
          <w:szCs w:val="28"/>
          <w14:textFill>
            <w14:solidFill>
              <w14:schemeClr w14:val="tx1"/>
            </w14:solidFill>
          </w14:textFill>
        </w:rPr>
        <w:t>广元市昭化区林业和园林局</w:t>
      </w:r>
    </w:p>
    <w:p w14:paraId="221A908C">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地址：广元市昭化区元坝镇葭萌路杏林街12号</w:t>
      </w:r>
    </w:p>
    <w:p w14:paraId="0D62879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邮编：628021</w:t>
      </w:r>
    </w:p>
    <w:p w14:paraId="68461A84">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联系人</w:t>
      </w:r>
      <w:r>
        <w:rPr>
          <w:rFonts w:ascii="仿宋" w:hAnsi="仿宋" w:eastAsia="仿宋" w:cs="宋体"/>
          <w:color w:val="000000" w:themeColor="text1"/>
          <w:sz w:val="28"/>
          <w:szCs w:val="28"/>
          <w14:textFill>
            <w14:solidFill>
              <w14:schemeClr w14:val="tx1"/>
            </w14:solidFill>
          </w14:textFill>
        </w:rPr>
        <w:t>：</w:t>
      </w:r>
      <w:r>
        <w:rPr>
          <w:rFonts w:hint="eastAsia" w:ascii="仿宋" w:hAnsi="仿宋" w:eastAsia="仿宋" w:cs="宋体"/>
          <w:color w:val="000000" w:themeColor="text1"/>
          <w:sz w:val="28"/>
          <w:szCs w:val="28"/>
          <w14:textFill>
            <w14:solidFill>
              <w14:schemeClr w14:val="tx1"/>
            </w14:solidFill>
          </w14:textFill>
        </w:rPr>
        <w:t>王女士</w:t>
      </w:r>
    </w:p>
    <w:p w14:paraId="30B415B9">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电话：0839-8723225</w:t>
      </w:r>
    </w:p>
    <w:p w14:paraId="2B9E8DEB">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传真：0839-8722231</w:t>
      </w:r>
    </w:p>
    <w:p w14:paraId="6E9706C7">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电子邮件：309089424@qq.com</w:t>
      </w:r>
    </w:p>
    <w:p w14:paraId="1ABDF9AB">
      <w:pPr>
        <w:widowControl/>
        <w:adjustRightInd w:val="0"/>
        <w:snapToGrid w:val="0"/>
        <w:spacing w:line="580" w:lineRule="exact"/>
        <w:ind w:firstLine="560" w:firstLineChars="200"/>
        <w:rPr>
          <w:rFonts w:ascii="仿宋" w:hAnsi="仿宋" w:eastAsia="仿宋" w:cs="Times New Roman"/>
          <w:color w:val="000000" w:themeColor="text1"/>
          <w:sz w:val="28"/>
          <w:szCs w:val="28"/>
          <w:lang w:val="zh-CN"/>
          <w14:textFill>
            <w14:solidFill>
              <w14:schemeClr w14:val="tx1"/>
            </w14:solidFill>
          </w14:textFill>
        </w:rPr>
      </w:pPr>
      <w:r>
        <w:rPr>
          <w:rFonts w:ascii="仿宋" w:hAnsi="仿宋" w:eastAsia="仿宋" w:cs="Times New Roman"/>
          <w:color w:val="000000" w:themeColor="text1"/>
          <w:sz w:val="28"/>
          <w:szCs w:val="28"/>
          <w:lang w:val="zh-CN"/>
          <w14:textFill>
            <w14:solidFill>
              <w14:schemeClr w14:val="tx1"/>
            </w14:solidFill>
          </w14:textFill>
        </w:rPr>
        <w:t>开户行：农行</w:t>
      </w:r>
      <w:r>
        <w:rPr>
          <w:rFonts w:hint="eastAsia" w:ascii="仿宋" w:hAnsi="仿宋" w:eastAsia="仿宋" w:cs="Times New Roman"/>
          <w:color w:val="000000" w:themeColor="text1"/>
          <w:sz w:val="28"/>
          <w:szCs w:val="28"/>
          <w:lang w:val="zh-CN"/>
          <w14:textFill>
            <w14:solidFill>
              <w14:schemeClr w14:val="tx1"/>
            </w14:solidFill>
          </w14:textFill>
        </w:rPr>
        <w:t>昭化</w:t>
      </w:r>
      <w:r>
        <w:rPr>
          <w:rFonts w:ascii="仿宋" w:hAnsi="仿宋" w:eastAsia="仿宋" w:cs="Times New Roman"/>
          <w:color w:val="000000" w:themeColor="text1"/>
          <w:sz w:val="28"/>
          <w:szCs w:val="28"/>
          <w:lang w:val="zh-CN"/>
          <w14:textFill>
            <w14:solidFill>
              <w14:schemeClr w14:val="tx1"/>
            </w14:solidFill>
          </w14:textFill>
        </w:rPr>
        <w:t>支行</w:t>
      </w:r>
    </w:p>
    <w:p w14:paraId="3C489C15">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ascii="仿宋" w:hAnsi="仿宋" w:eastAsia="仿宋" w:cs="Times New Roman"/>
          <w:color w:val="000000" w:themeColor="text1"/>
          <w:sz w:val="28"/>
          <w:szCs w:val="28"/>
          <w:lang w:val="zh-CN"/>
          <w14:textFill>
            <w14:solidFill>
              <w14:schemeClr w14:val="tx1"/>
            </w14:solidFill>
          </w14:textFill>
        </w:rPr>
        <w:t>账号：27810104000</w:t>
      </w:r>
      <w:r>
        <w:rPr>
          <w:rFonts w:hint="eastAsia" w:ascii="仿宋" w:hAnsi="仿宋" w:eastAsia="仿宋" w:cs="Times New Roman"/>
          <w:color w:val="000000" w:themeColor="text1"/>
          <w:sz w:val="28"/>
          <w:szCs w:val="28"/>
          <w:lang w:val="zh-CN"/>
          <w14:textFill>
            <w14:solidFill>
              <w14:schemeClr w14:val="tx1"/>
            </w14:solidFill>
          </w14:textFill>
        </w:rPr>
        <w:t>2660</w:t>
      </w:r>
    </w:p>
    <w:p w14:paraId="33394006">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p>
    <w:p w14:paraId="4579B9E0">
      <w:pPr>
        <w:widowControl/>
        <w:adjustRightInd w:val="0"/>
        <w:snapToGrid w:val="0"/>
        <w:spacing w:line="580" w:lineRule="exact"/>
        <w:ind w:firstLine="560" w:firstLineChars="200"/>
        <w:rPr>
          <w:rFonts w:ascii="仿宋" w:hAnsi="仿宋" w:eastAsia="仿宋" w:cs="宋体"/>
          <w:color w:val="000000" w:themeColor="text1"/>
          <w:sz w:val="28"/>
          <w:szCs w:val="28"/>
          <w14:textFill>
            <w14:solidFill>
              <w14:schemeClr w14:val="tx1"/>
            </w14:solidFill>
          </w14:textFill>
        </w:rPr>
      </w:pP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hint="eastAsia" w:ascii="仿宋" w:hAnsi="仿宋" w:eastAsia="仿宋" w:cs="宋体"/>
          <w:color w:val="000000" w:themeColor="text1"/>
          <w:sz w:val="28"/>
          <w:szCs w:val="28"/>
          <w14:textFill>
            <w14:solidFill>
              <w14:schemeClr w14:val="tx1"/>
            </w14:solidFill>
          </w14:textFill>
        </w:rPr>
        <w:tab/>
      </w:r>
      <w:r>
        <w:rPr>
          <w:rFonts w:ascii="仿宋" w:hAnsi="仿宋" w:eastAsia="仿宋"/>
          <w:color w:val="000000" w:themeColor="text1"/>
          <w:sz w:val="28"/>
          <w:szCs w:val="28"/>
          <w:u w:val="single"/>
          <w14:textFill>
            <w14:solidFill>
              <w14:schemeClr w14:val="tx1"/>
            </w14:solidFill>
          </w14:textFill>
        </w:rPr>
        <w:t>    </w:t>
      </w:r>
      <w:r>
        <w:rPr>
          <w:rFonts w:ascii="仿宋" w:hAnsi="仿宋" w:eastAsia="仿宋" w:cs="宋体"/>
          <w:color w:val="000000" w:themeColor="text1"/>
          <w:sz w:val="28"/>
          <w:szCs w:val="28"/>
          <w14:textFill>
            <w14:solidFill>
              <w14:schemeClr w14:val="tx1"/>
            </w14:solidFill>
          </w14:textFill>
        </w:rPr>
        <w:t>年</w:t>
      </w:r>
      <w:r>
        <w:rPr>
          <w:rFonts w:ascii="仿宋" w:hAnsi="仿宋" w:eastAsia="仿宋"/>
          <w:color w:val="000000" w:themeColor="text1"/>
          <w:sz w:val="28"/>
          <w:szCs w:val="28"/>
          <w:u w:val="single"/>
          <w14:textFill>
            <w14:solidFill>
              <w14:schemeClr w14:val="tx1"/>
            </w14:solidFill>
          </w14:textFill>
        </w:rPr>
        <w:t>  </w:t>
      </w:r>
      <w:r>
        <w:rPr>
          <w:rFonts w:ascii="仿宋" w:hAnsi="仿宋" w:eastAsia="仿宋" w:cs="宋体"/>
          <w:color w:val="000000" w:themeColor="text1"/>
          <w:sz w:val="28"/>
          <w:szCs w:val="28"/>
          <w14:textFill>
            <w14:solidFill>
              <w14:schemeClr w14:val="tx1"/>
            </w14:solidFill>
          </w14:textFill>
        </w:rPr>
        <w:t>月</w:t>
      </w:r>
      <w:r>
        <w:rPr>
          <w:rFonts w:ascii="仿宋" w:hAnsi="仿宋" w:eastAsia="仿宋"/>
          <w:color w:val="000000" w:themeColor="text1"/>
          <w:sz w:val="28"/>
          <w:szCs w:val="28"/>
          <w:u w:val="single"/>
          <w14:textFill>
            <w14:solidFill>
              <w14:schemeClr w14:val="tx1"/>
            </w14:solidFill>
          </w14:textFill>
        </w:rPr>
        <w:t>  </w:t>
      </w:r>
      <w:r>
        <w:rPr>
          <w:rFonts w:ascii="仿宋" w:hAnsi="仿宋" w:eastAsia="仿宋" w:cs="宋体"/>
          <w:color w:val="000000" w:themeColor="text1"/>
          <w:sz w:val="28"/>
          <w:szCs w:val="28"/>
          <w14:textFill>
            <w14:solidFill>
              <w14:schemeClr w14:val="tx1"/>
            </w14:solidFill>
          </w14:textFill>
        </w:rPr>
        <w:t>日</w:t>
      </w:r>
      <w:r>
        <w:rPr>
          <w:rFonts w:hint="eastAsia" w:ascii="仿宋" w:hAnsi="仿宋" w:eastAsia="仿宋" w:cs="宋体"/>
          <w:color w:val="000000" w:themeColor="text1"/>
          <w:sz w:val="28"/>
          <w:szCs w:val="28"/>
          <w14:textFill>
            <w14:solidFill>
              <w14:schemeClr w14:val="tx1"/>
            </w14:solidFill>
          </w14:textFill>
        </w:rPr>
        <w:t>（公章）</w:t>
      </w:r>
    </w:p>
    <w:p w14:paraId="426FD1F9">
      <w:pPr>
        <w:widowControl/>
        <w:jc w:val="left"/>
        <w:rPr>
          <w:rFonts w:ascii="华文中宋" w:hAnsi="华文中宋" w:eastAsia="华文中宋" w:cs="Times New Roman"/>
          <w:color w:val="000000" w:themeColor="text1"/>
          <w:kern w:val="0"/>
          <w:sz w:val="30"/>
          <w:szCs w:val="30"/>
          <w:u w:color="000000"/>
          <w14:textFill>
            <w14:solidFill>
              <w14:schemeClr w14:val="tx1"/>
            </w14:solidFill>
          </w14:textFill>
        </w:rPr>
      </w:pPr>
      <w:r>
        <w:rPr>
          <w:rFonts w:ascii="华文中宋" w:hAnsi="华文中宋" w:eastAsia="华文中宋" w:cs="Times New Roman"/>
          <w:b/>
          <w:bCs/>
          <w:color w:val="000000" w:themeColor="text1"/>
          <w:kern w:val="0"/>
          <w:sz w:val="30"/>
          <w:szCs w:val="30"/>
          <w:u w:color="000000"/>
          <w14:textFill>
            <w14:solidFill>
              <w14:schemeClr w14:val="tx1"/>
            </w14:solidFill>
          </w14:textFill>
        </w:rPr>
        <w:br w:type="page"/>
      </w:r>
    </w:p>
    <w:p w14:paraId="1ED401FB">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93" w:name="_Toc515022880"/>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4.中选通知书</w:t>
      </w:r>
      <w:bookmarkEnd w:id="93"/>
    </w:p>
    <w:p w14:paraId="677EECF2">
      <w:pPr>
        <w:jc w:val="center"/>
        <w:rPr>
          <w:rFonts w:ascii="黑体" w:eastAsia="黑体"/>
          <w:b/>
          <w:bCs/>
          <w:color w:val="000000" w:themeColor="text1"/>
          <w:sz w:val="44"/>
          <w:szCs w:val="44"/>
          <w14:textFill>
            <w14:solidFill>
              <w14:schemeClr w14:val="tx1"/>
            </w14:solidFill>
          </w14:textFill>
        </w:rPr>
      </w:pPr>
    </w:p>
    <w:p w14:paraId="0598C784">
      <w:pPr>
        <w:autoSpaceDE w:val="0"/>
        <w:autoSpaceDN w:val="0"/>
        <w:adjustRightInd w:val="0"/>
        <w:jc w:val="center"/>
        <w:rPr>
          <w:rFonts w:ascii="华文中宋" w:hAnsi="华文中宋" w:eastAsia="华文中宋" w:cs="Times New Roman"/>
          <w:b/>
          <w:color w:val="000000" w:themeColor="text1"/>
          <w:sz w:val="36"/>
          <w:szCs w:val="52"/>
          <w14:textFill>
            <w14:solidFill>
              <w14:schemeClr w14:val="tx1"/>
            </w14:solidFill>
          </w14:textFill>
        </w:rPr>
      </w:pPr>
      <w:r>
        <w:rPr>
          <w:rFonts w:hint="eastAsia" w:ascii="华文中宋" w:hAnsi="华文中宋" w:eastAsia="华文中宋"/>
          <w:b/>
          <w:color w:val="000000" w:themeColor="text1"/>
          <w:sz w:val="36"/>
          <w:szCs w:val="52"/>
          <w14:textFill>
            <w14:solidFill>
              <w14:schemeClr w14:val="tx1"/>
            </w14:solidFill>
          </w14:textFill>
        </w:rPr>
        <w:t>中选通知书</w:t>
      </w:r>
    </w:p>
    <w:p w14:paraId="57B56EA4">
      <w:pPr>
        <w:rPr>
          <w:rFonts w:ascii="Calibri" w:hAnsi="Calibri" w:eastAsia="楷体_GB2312" w:cs="Times New Roman"/>
          <w:b/>
          <w:bCs/>
          <w:color w:val="000000" w:themeColor="text1"/>
          <w:sz w:val="24"/>
          <w14:textFill>
            <w14:solidFill>
              <w14:schemeClr w14:val="tx1"/>
            </w14:solidFill>
          </w14:textFill>
        </w:rPr>
      </w:pPr>
      <w:r>
        <w:rPr>
          <w:rFonts w:hint="eastAsia" w:ascii="Calibri" w:hAnsi="Calibri" w:eastAsia="楷体_GB2312" w:cs="Times New Roman"/>
          <w:b/>
          <w:bCs/>
          <w:color w:val="000000" w:themeColor="text1"/>
          <w:sz w:val="24"/>
          <w14:textFill>
            <w14:solidFill>
              <w14:schemeClr w14:val="tx1"/>
            </w14:solidFill>
          </w14:textFill>
        </w:rPr>
        <w:t xml:space="preserve">     </w:t>
      </w:r>
    </w:p>
    <w:p w14:paraId="4FA0E65C">
      <w:pPr>
        <w:widowControl/>
        <w:adjustRightInd w:val="0"/>
        <w:snapToGrid w:val="0"/>
        <w:spacing w:line="480" w:lineRule="auto"/>
        <w:rPr>
          <w:rFonts w:ascii="仿宋" w:hAnsi="仿宋" w:eastAsia="仿宋" w:cs="宋体"/>
          <w:color w:val="000000" w:themeColor="text1"/>
          <w:sz w:val="32"/>
          <w:szCs w:val="28"/>
          <w14:textFill>
            <w14:solidFill>
              <w14:schemeClr w14:val="tx1"/>
            </w14:solidFill>
          </w14:textFill>
        </w:rPr>
      </w:pPr>
    </w:p>
    <w:p w14:paraId="1F579143">
      <w:pPr>
        <w:widowControl/>
        <w:adjustRightInd w:val="0"/>
        <w:snapToGrid w:val="0"/>
        <w:spacing w:line="480" w:lineRule="auto"/>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致：</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 xml:space="preserve"> </w:t>
      </w:r>
    </w:p>
    <w:p w14:paraId="29256D8C">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经评比，在</w:t>
      </w:r>
      <w:r>
        <w:rPr>
          <w:rFonts w:hint="eastAsia" w:ascii="仿宋" w:hAnsi="仿宋" w:eastAsia="仿宋"/>
          <w:color w:val="000000" w:themeColor="text1"/>
          <w:sz w:val="32"/>
          <w:szCs w:val="28"/>
          <w:u w:val="single"/>
          <w14:textFill>
            <w14:solidFill>
              <w14:schemeClr w14:val="tx1"/>
            </w14:solidFill>
          </w14:textFill>
        </w:rPr>
        <w:t xml:space="preserve">  林业技术培训推广设备采购  </w:t>
      </w:r>
      <w:r>
        <w:rPr>
          <w:rFonts w:hint="eastAsia" w:ascii="仿宋" w:hAnsi="仿宋" w:eastAsia="仿宋" w:cs="宋体"/>
          <w:color w:val="000000" w:themeColor="text1"/>
          <w:sz w:val="32"/>
          <w:szCs w:val="28"/>
          <w14:textFill>
            <w14:solidFill>
              <w14:schemeClr w14:val="tx1"/>
            </w14:solidFill>
          </w14:textFill>
        </w:rPr>
        <w:t>的谈判中，您公司以人民币</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元价格中选，请于</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年</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月</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日之前来本单位签订书面合同。</w:t>
      </w:r>
    </w:p>
    <w:p w14:paraId="77AD1CED">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特此通知</w:t>
      </w:r>
    </w:p>
    <w:p w14:paraId="0EA129D4">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p>
    <w:p w14:paraId="69FB9CE1">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 xml:space="preserve">                             </w:t>
      </w:r>
    </w:p>
    <w:p w14:paraId="34E0DFF3">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p>
    <w:p w14:paraId="02629A81">
      <w:pPr>
        <w:widowControl/>
        <w:adjustRightInd w:val="0"/>
        <w:snapToGrid w:val="0"/>
        <w:spacing w:line="480" w:lineRule="auto"/>
        <w:ind w:firstLine="4108" w:firstLineChars="1284"/>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广元市昭化区林业和园林局</w:t>
      </w:r>
    </w:p>
    <w:p w14:paraId="6148ADC4">
      <w:pPr>
        <w:widowControl/>
        <w:adjustRightInd w:val="0"/>
        <w:snapToGrid w:val="0"/>
        <w:spacing w:line="480" w:lineRule="auto"/>
        <w:ind w:firstLine="4534" w:firstLineChars="1417"/>
        <w:rPr>
          <w:rFonts w:ascii="仿宋" w:hAnsi="仿宋" w:eastAsia="仿宋" w:cs="宋体"/>
          <w:color w:val="000000" w:themeColor="text1"/>
          <w:sz w:val="32"/>
          <w:szCs w:val="28"/>
          <w14:textFill>
            <w14:solidFill>
              <w14:schemeClr w14:val="tx1"/>
            </w14:solidFill>
          </w14:textFill>
        </w:rPr>
      </w:pPr>
    </w:p>
    <w:p w14:paraId="027E0F9B">
      <w:pPr>
        <w:ind w:firstLine="4534" w:firstLineChars="1417"/>
        <w:rPr>
          <w:rFonts w:ascii="黑体" w:hAnsi="Calibri" w:eastAsia="黑体" w:cs="Times New Roman"/>
          <w:b/>
          <w:bCs/>
          <w:color w:val="000000" w:themeColor="text1"/>
          <w:sz w:val="48"/>
          <w:szCs w:val="44"/>
          <w14:textFill>
            <w14:solidFill>
              <w14:schemeClr w14:val="tx1"/>
            </w14:solidFill>
          </w14:textFill>
        </w:rPr>
      </w:pP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年</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月</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日</w:t>
      </w:r>
    </w:p>
    <w:p w14:paraId="0130240D">
      <w:pPr>
        <w:rPr>
          <w:rFonts w:ascii="黑体" w:hAnsi="Calibri" w:eastAsia="黑体" w:cs="Times New Roman"/>
          <w:b/>
          <w:bCs/>
          <w:color w:val="000000" w:themeColor="text1"/>
          <w:sz w:val="44"/>
          <w:szCs w:val="44"/>
          <w14:textFill>
            <w14:solidFill>
              <w14:schemeClr w14:val="tx1"/>
            </w14:solidFill>
          </w14:textFill>
        </w:rPr>
      </w:pPr>
    </w:p>
    <w:p w14:paraId="5C98E43F">
      <w:pPr>
        <w:widowControl/>
        <w:jc w:val="left"/>
        <w:rPr>
          <w:rFonts w:ascii="华文中宋" w:hAnsi="华文中宋" w:eastAsia="华文中宋" w:cs="Times New Roman"/>
          <w:color w:val="000000" w:themeColor="text1"/>
          <w:kern w:val="0"/>
          <w:sz w:val="30"/>
          <w:szCs w:val="30"/>
          <w:u w:color="000000"/>
          <w14:textFill>
            <w14:solidFill>
              <w14:schemeClr w14:val="tx1"/>
            </w14:solidFill>
          </w14:textFill>
        </w:rPr>
      </w:pPr>
      <w:r>
        <w:rPr>
          <w:rFonts w:ascii="华文中宋" w:hAnsi="华文中宋" w:eastAsia="华文中宋" w:cs="Times New Roman"/>
          <w:b/>
          <w:bCs/>
          <w:color w:val="000000" w:themeColor="text1"/>
          <w:kern w:val="0"/>
          <w:sz w:val="30"/>
          <w:szCs w:val="30"/>
          <w:u w:color="000000"/>
          <w14:textFill>
            <w14:solidFill>
              <w14:schemeClr w14:val="tx1"/>
            </w14:solidFill>
          </w14:textFill>
        </w:rPr>
        <w:br w:type="page"/>
      </w:r>
    </w:p>
    <w:p w14:paraId="161533CA">
      <w:pPr>
        <w:pStyle w:val="2"/>
        <w:widowControl/>
        <w:spacing w:before="120" w:after="120" w:line="240" w:lineRule="auto"/>
        <w:ind w:firstLine="600" w:firstLineChars="200"/>
        <w:textAlignment w:val="baseline"/>
        <w:rPr>
          <w:rFonts w:ascii="华文中宋" w:hAnsi="华文中宋" w:eastAsia="华文中宋" w:cs="Times New Roman"/>
          <w:b w:val="0"/>
          <w:bCs w:val="0"/>
          <w:color w:val="000000" w:themeColor="text1"/>
          <w:kern w:val="0"/>
          <w:sz w:val="30"/>
          <w:szCs w:val="30"/>
          <w:u w:color="000000"/>
          <w14:textFill>
            <w14:solidFill>
              <w14:schemeClr w14:val="tx1"/>
            </w14:solidFill>
          </w14:textFill>
        </w:rPr>
      </w:pPr>
      <w:bookmarkStart w:id="94" w:name="_Toc515022881"/>
      <w:r>
        <w:rPr>
          <w:rFonts w:hint="eastAsia" w:ascii="华文中宋" w:hAnsi="华文中宋" w:eastAsia="华文中宋" w:cs="Times New Roman"/>
          <w:b w:val="0"/>
          <w:bCs w:val="0"/>
          <w:color w:val="000000" w:themeColor="text1"/>
          <w:kern w:val="0"/>
          <w:sz w:val="30"/>
          <w:szCs w:val="30"/>
          <w:u w:color="000000"/>
          <w14:textFill>
            <w14:solidFill>
              <w14:schemeClr w14:val="tx1"/>
            </w14:solidFill>
          </w14:textFill>
        </w:rPr>
        <w:t>5.中选结果通知书</w:t>
      </w:r>
      <w:bookmarkEnd w:id="94"/>
    </w:p>
    <w:p w14:paraId="637DF948">
      <w:pPr>
        <w:jc w:val="center"/>
        <w:rPr>
          <w:rFonts w:ascii="黑体" w:eastAsia="黑体"/>
          <w:b/>
          <w:bCs/>
          <w:color w:val="000000" w:themeColor="text1"/>
          <w:sz w:val="44"/>
          <w:szCs w:val="44"/>
          <w14:textFill>
            <w14:solidFill>
              <w14:schemeClr w14:val="tx1"/>
            </w14:solidFill>
          </w14:textFill>
        </w:rPr>
      </w:pPr>
    </w:p>
    <w:p w14:paraId="7CDBE103">
      <w:pPr>
        <w:autoSpaceDE w:val="0"/>
        <w:autoSpaceDN w:val="0"/>
        <w:adjustRightInd w:val="0"/>
        <w:jc w:val="center"/>
        <w:rPr>
          <w:rFonts w:ascii="华文中宋" w:hAnsi="华文中宋" w:eastAsia="华文中宋" w:cs="Times New Roman"/>
          <w:b/>
          <w:color w:val="000000" w:themeColor="text1"/>
          <w:sz w:val="36"/>
          <w:szCs w:val="52"/>
          <w14:textFill>
            <w14:solidFill>
              <w14:schemeClr w14:val="tx1"/>
            </w14:solidFill>
          </w14:textFill>
        </w:rPr>
      </w:pPr>
      <w:r>
        <w:rPr>
          <w:rFonts w:hint="eastAsia" w:ascii="华文中宋" w:hAnsi="华文中宋" w:eastAsia="华文中宋"/>
          <w:b/>
          <w:color w:val="000000" w:themeColor="text1"/>
          <w:sz w:val="36"/>
          <w:szCs w:val="52"/>
          <w14:textFill>
            <w14:solidFill>
              <w14:schemeClr w14:val="tx1"/>
            </w14:solidFill>
          </w14:textFill>
        </w:rPr>
        <w:t>中选结果通知书</w:t>
      </w:r>
      <w:r>
        <w:rPr>
          <w:rFonts w:hint="eastAsia" w:ascii="华文中宋" w:hAnsi="华文中宋" w:eastAsia="华文中宋" w:cs="Times New Roman"/>
          <w:b/>
          <w:color w:val="000000" w:themeColor="text1"/>
          <w:sz w:val="36"/>
          <w:szCs w:val="52"/>
          <w14:textFill>
            <w14:solidFill>
              <w14:schemeClr w14:val="tx1"/>
            </w14:solidFill>
          </w14:textFill>
        </w:rPr>
        <w:t xml:space="preserve">     </w:t>
      </w:r>
    </w:p>
    <w:p w14:paraId="76084439">
      <w:pPr>
        <w:widowControl/>
        <w:adjustRightInd w:val="0"/>
        <w:snapToGrid w:val="0"/>
        <w:spacing w:line="480" w:lineRule="auto"/>
        <w:rPr>
          <w:rFonts w:ascii="仿宋" w:hAnsi="仿宋" w:eastAsia="仿宋" w:cs="宋体"/>
          <w:color w:val="000000" w:themeColor="text1"/>
          <w:sz w:val="32"/>
          <w:szCs w:val="28"/>
          <w14:textFill>
            <w14:solidFill>
              <w14:schemeClr w14:val="tx1"/>
            </w14:solidFill>
          </w14:textFill>
        </w:rPr>
      </w:pPr>
    </w:p>
    <w:p w14:paraId="5FED7E26">
      <w:pPr>
        <w:widowControl/>
        <w:adjustRightInd w:val="0"/>
        <w:snapToGrid w:val="0"/>
        <w:spacing w:line="480" w:lineRule="auto"/>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致：</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 xml:space="preserve"> </w:t>
      </w:r>
    </w:p>
    <w:p w14:paraId="56F7E11E">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经评比，在</w:t>
      </w:r>
      <w:r>
        <w:rPr>
          <w:rFonts w:hint="eastAsia" w:ascii="仿宋" w:hAnsi="仿宋" w:eastAsia="仿宋"/>
          <w:color w:val="000000" w:themeColor="text1"/>
          <w:sz w:val="32"/>
          <w:szCs w:val="28"/>
          <w:u w:val="single"/>
          <w14:textFill>
            <w14:solidFill>
              <w14:schemeClr w14:val="tx1"/>
            </w14:solidFill>
          </w14:textFill>
        </w:rPr>
        <w:t xml:space="preserve">  林业技术培训推广设备采购  </w:t>
      </w:r>
      <w:r>
        <w:rPr>
          <w:rFonts w:hint="eastAsia" w:ascii="仿宋" w:hAnsi="仿宋" w:eastAsia="仿宋" w:cs="宋体"/>
          <w:color w:val="000000" w:themeColor="text1"/>
          <w:sz w:val="32"/>
          <w:szCs w:val="28"/>
          <w14:textFill>
            <w14:solidFill>
              <w14:schemeClr w14:val="tx1"/>
            </w14:solidFill>
          </w14:textFill>
        </w:rPr>
        <w:t>的谈判中，您公司未中选。感谢您参加这次谈判和对我们工作的大力支持。</w:t>
      </w:r>
    </w:p>
    <w:p w14:paraId="6C2172D9">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特此通知</w:t>
      </w:r>
    </w:p>
    <w:p w14:paraId="60ADCB5F">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 xml:space="preserve">                                       </w:t>
      </w:r>
    </w:p>
    <w:p w14:paraId="4BE16C9C">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p>
    <w:p w14:paraId="368728D2">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 xml:space="preserve">                             </w:t>
      </w:r>
    </w:p>
    <w:p w14:paraId="72A7EDD2">
      <w:pPr>
        <w:widowControl/>
        <w:adjustRightInd w:val="0"/>
        <w:snapToGrid w:val="0"/>
        <w:spacing w:line="480" w:lineRule="auto"/>
        <w:ind w:firstLine="640" w:firstLineChars="200"/>
        <w:rPr>
          <w:rFonts w:ascii="仿宋" w:hAnsi="仿宋" w:eastAsia="仿宋" w:cs="宋体"/>
          <w:color w:val="000000" w:themeColor="text1"/>
          <w:sz w:val="32"/>
          <w:szCs w:val="28"/>
          <w14:textFill>
            <w14:solidFill>
              <w14:schemeClr w14:val="tx1"/>
            </w14:solidFill>
          </w14:textFill>
        </w:rPr>
      </w:pPr>
    </w:p>
    <w:p w14:paraId="4631E634">
      <w:pPr>
        <w:widowControl/>
        <w:adjustRightInd w:val="0"/>
        <w:snapToGrid w:val="0"/>
        <w:spacing w:line="480" w:lineRule="auto"/>
        <w:ind w:firstLine="4108" w:firstLineChars="1284"/>
        <w:rPr>
          <w:rFonts w:ascii="仿宋" w:hAnsi="仿宋" w:eastAsia="仿宋" w:cs="宋体"/>
          <w:color w:val="000000" w:themeColor="text1"/>
          <w:sz w:val="32"/>
          <w:szCs w:val="28"/>
          <w14:textFill>
            <w14:solidFill>
              <w14:schemeClr w14:val="tx1"/>
            </w14:solidFill>
          </w14:textFill>
        </w:rPr>
      </w:pPr>
      <w:r>
        <w:rPr>
          <w:rFonts w:hint="eastAsia" w:ascii="仿宋" w:hAnsi="仿宋" w:eastAsia="仿宋" w:cs="宋体"/>
          <w:color w:val="000000" w:themeColor="text1"/>
          <w:sz w:val="32"/>
          <w:szCs w:val="28"/>
          <w14:textFill>
            <w14:solidFill>
              <w14:schemeClr w14:val="tx1"/>
            </w14:solidFill>
          </w14:textFill>
        </w:rPr>
        <w:t>广元市昭化区林业和园林局</w:t>
      </w:r>
    </w:p>
    <w:p w14:paraId="5A7F2B7D">
      <w:pPr>
        <w:widowControl/>
        <w:adjustRightInd w:val="0"/>
        <w:snapToGrid w:val="0"/>
        <w:spacing w:line="480" w:lineRule="auto"/>
        <w:ind w:firstLine="4534" w:firstLineChars="1417"/>
        <w:rPr>
          <w:rFonts w:ascii="仿宋" w:hAnsi="仿宋" w:eastAsia="仿宋" w:cs="宋体"/>
          <w:color w:val="000000" w:themeColor="text1"/>
          <w:sz w:val="32"/>
          <w:szCs w:val="28"/>
          <w14:textFill>
            <w14:solidFill>
              <w14:schemeClr w14:val="tx1"/>
            </w14:solidFill>
          </w14:textFill>
        </w:rPr>
      </w:pPr>
    </w:p>
    <w:p w14:paraId="50D2055F">
      <w:pPr>
        <w:ind w:firstLine="4534" w:firstLineChars="1417"/>
        <w:rPr>
          <w:rFonts w:ascii="方正小标宋简体" w:hAnsi="Times New Roman" w:eastAsia="方正小标宋简体" w:cs="Times New Roman"/>
          <w:color w:val="000000" w:themeColor="text1"/>
          <w:kern w:val="0"/>
          <w:sz w:val="44"/>
          <w:szCs w:val="44"/>
          <w14:textFill>
            <w14:solidFill>
              <w14:schemeClr w14:val="tx1"/>
            </w14:solidFill>
          </w14:textFill>
        </w:rPr>
      </w:pP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年</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月</w:t>
      </w:r>
      <w:r>
        <w:rPr>
          <w:rFonts w:hint="eastAsia" w:ascii="仿宋" w:hAnsi="仿宋" w:eastAsia="仿宋" w:cs="宋体"/>
          <w:color w:val="000000" w:themeColor="text1"/>
          <w:sz w:val="32"/>
          <w:szCs w:val="28"/>
          <w:u w:val="single"/>
          <w14:textFill>
            <w14:solidFill>
              <w14:schemeClr w14:val="tx1"/>
            </w14:solidFill>
          </w14:textFill>
        </w:rPr>
        <w:t xml:space="preserve">    </w:t>
      </w:r>
      <w:r>
        <w:rPr>
          <w:rFonts w:hint="eastAsia" w:ascii="仿宋" w:hAnsi="仿宋" w:eastAsia="仿宋" w:cs="宋体"/>
          <w:color w:val="000000" w:themeColor="text1"/>
          <w:sz w:val="32"/>
          <w:szCs w:val="28"/>
          <w14:textFill>
            <w14:solidFill>
              <w14:schemeClr w14:val="tx1"/>
            </w14:solidFill>
          </w14:textFill>
        </w:rPr>
        <w:t>日</w:t>
      </w:r>
    </w:p>
    <w:sectPr>
      <w:headerReference r:id="rId13" w:type="first"/>
      <w:headerReference r:id="rId12" w:type="default"/>
      <w:footerReference r:id="rId14" w:type="default"/>
      <w:pgSz w:w="11906" w:h="16838"/>
      <w:pgMar w:top="1440" w:right="1800" w:bottom="1440" w:left="1800" w:header="1134"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F9377BF-5564-49EE-96A5-F29D541DB252}"/>
  </w:font>
  <w:font w:name="黑体">
    <w:panose1 w:val="02010609060101010101"/>
    <w:charset w:val="86"/>
    <w:family w:val="auto"/>
    <w:pitch w:val="default"/>
    <w:sig w:usb0="800002BF" w:usb1="38CF7CFA" w:usb2="00000016" w:usb3="00000000" w:csb0="00040001" w:csb1="00000000"/>
    <w:embedRegular r:id="rId2" w:fontKey="{5CE37B58-DCC8-48BE-B543-B377D1976CB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42187C15-14C6-4D0E-8195-F0CF5D763DF7}"/>
  </w:font>
  <w:font w:name="Cambria">
    <w:panose1 w:val="02040503050406030204"/>
    <w:charset w:val="00"/>
    <w:family w:val="roman"/>
    <w:pitch w:val="default"/>
    <w:sig w:usb0="E00006FF" w:usb1="420024FF" w:usb2="02000000" w:usb3="00000000" w:csb0="2000019F" w:csb1="00000000"/>
    <w:embedRegular r:id="rId4" w:fontKey="{54CDEB0F-E345-40EF-B11D-CF1911C478AE}"/>
  </w:font>
  <w:font w:name="楷体_GB2312">
    <w:panose1 w:val="02010609030101010101"/>
    <w:charset w:val="86"/>
    <w:family w:val="modern"/>
    <w:pitch w:val="default"/>
    <w:sig w:usb0="00000001" w:usb1="080E0000" w:usb2="00000000" w:usb3="00000000" w:csb0="00040000" w:csb1="00000000"/>
    <w:embedRegular r:id="rId5" w:fontKey="{DA8E3ED9-6000-430C-80F8-2AED24023F1F}"/>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embedRegular r:id="rId6" w:fontKey="{E021F85E-5CCF-4A5A-A0C1-7AB67DB7B7BD}"/>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embedRegular r:id="rId7" w:fontKey="{991BB528-B1B5-48E5-B381-F69A2346450A}"/>
  </w:font>
  <w:font w:name="华文中宋">
    <w:panose1 w:val="02010600040101010101"/>
    <w:charset w:val="86"/>
    <w:family w:val="auto"/>
    <w:pitch w:val="default"/>
    <w:sig w:usb0="00000287" w:usb1="080F0000" w:usb2="00000000" w:usb3="00000000" w:csb0="0004009F" w:csb1="DFD70000"/>
    <w:embedRegular r:id="rId8" w:fontKey="{EA9E7515-D92C-4BAE-919E-031F60ED4FC5}"/>
  </w:font>
  <w:font w:name="仿宋">
    <w:panose1 w:val="02010609060101010101"/>
    <w:charset w:val="86"/>
    <w:family w:val="modern"/>
    <w:pitch w:val="default"/>
    <w:sig w:usb0="800002BF" w:usb1="38CF7CFA" w:usb2="00000016" w:usb3="00000000" w:csb0="00040001" w:csb1="00000000"/>
    <w:embedRegular r:id="rId9" w:fontKey="{E64FFAF7-23B9-41FA-BEE2-A2A42FD89840}"/>
  </w:font>
  <w:font w:name="方正小标宋简体">
    <w:panose1 w:val="02000000000000000000"/>
    <w:charset w:val="86"/>
    <w:family w:val="script"/>
    <w:pitch w:val="default"/>
    <w:sig w:usb0="00000001" w:usb1="08000000" w:usb2="00000000" w:usb3="00000000" w:csb0="00040000" w:csb1="00000000"/>
    <w:embedRegular r:id="rId10" w:fontKey="{3B1D45D1-D9C5-4EA1-B982-9ED195852C42}"/>
  </w:font>
  <w:font w:name="Helvetica">
    <w:altName w:val="Arial"/>
    <w:panose1 w:val="020B0604020202020204"/>
    <w:charset w:val="00"/>
    <w:family w:val="swiss"/>
    <w:pitch w:val="default"/>
    <w:sig w:usb0="00000000" w:usb1="00000000" w:usb2="00000000" w:usb3="00000000" w:csb0="00000001" w:csb1="00000000"/>
    <w:embedRegular r:id="rId11" w:fontKey="{A1D93D6E-44BF-4E6B-8903-34B4E1B5FC3F}"/>
  </w:font>
  <w:font w:name="MS Mincho">
    <w:panose1 w:val="02020609040205080304"/>
    <w:charset w:val="80"/>
    <w:family w:val="modern"/>
    <w:pitch w:val="default"/>
    <w:sig w:usb0="A00002BF" w:usb1="68C7FCFB" w:usb2="00000010" w:usb3="00000000" w:csb0="4002009F" w:csb1="DFD70000"/>
    <w:embedRegular r:id="rId12" w:fontKey="{D7E812E1-2DFC-4FAF-9928-2A65AD0170EF}"/>
  </w:font>
  <w:font w:name="方正大标宋简体">
    <w:panose1 w:val="02000000000000000000"/>
    <w:charset w:val="86"/>
    <w:family w:val="script"/>
    <w:pitch w:val="default"/>
    <w:sig w:usb0="A00002BF" w:usb1="184F6CFA" w:usb2="00000012" w:usb3="00000000" w:csb0="00040001" w:csb1="00000000"/>
    <w:embedRegular r:id="rId13" w:fontKey="{082D9A48-2116-4309-B432-7EB7398F437F}"/>
  </w:font>
  <w:font w:name="微软雅黑">
    <w:panose1 w:val="020B0503020204020204"/>
    <w:charset w:val="86"/>
    <w:family w:val="roman"/>
    <w:pitch w:val="default"/>
    <w:sig w:usb0="80000287" w:usb1="2ACF3C50" w:usb2="00000016" w:usb3="00000000" w:csb0="0004001F" w:csb1="00000000"/>
    <w:embedRegular r:id="rId14" w:fontKey="{7B3CD2AA-EED2-47BE-A85F-AA4D409776C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0350749"/>
      <w:docPartObj>
        <w:docPartGallery w:val="autotext"/>
      </w:docPartObj>
    </w:sdtPr>
    <w:sdtEndPr>
      <w:rPr>
        <w:sz w:val="22"/>
      </w:rPr>
    </w:sdtEndPr>
    <w:sdtContent>
      <w:p w14:paraId="1F822C4F">
        <w:pPr>
          <w:pStyle w:val="25"/>
          <w:ind w:firstLine="210"/>
          <w:jc w:val="center"/>
          <w:rPr>
            <w:sz w:val="22"/>
          </w:rPr>
        </w:pPr>
        <w:r>
          <w:rPr>
            <w:sz w:val="22"/>
          </w:rPr>
          <w:fldChar w:fldCharType="begin"/>
        </w:r>
        <w:r>
          <w:rPr>
            <w:sz w:val="22"/>
          </w:rPr>
          <w:instrText xml:space="preserve"> PAGE   \* MERGEFORMAT </w:instrText>
        </w:r>
        <w:r>
          <w:rPr>
            <w:sz w:val="22"/>
          </w:rPr>
          <w:fldChar w:fldCharType="separate"/>
        </w:r>
        <w:r>
          <w:rPr>
            <w:sz w:val="22"/>
            <w:lang w:val="zh-CN"/>
          </w:rPr>
          <w:t>ii</w:t>
        </w:r>
        <w:r>
          <w:rPr>
            <w:sz w:val="22"/>
          </w:rPr>
          <w:fldChar w:fldCharType="end"/>
        </w:r>
      </w:p>
    </w:sdtContent>
  </w:sdt>
  <w:p w14:paraId="2BD14D56">
    <w:pPr>
      <w:pStyle w:val="2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51E76">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F29B3">
    <w:pPr>
      <w:pStyle w:val="25"/>
      <w:ind w:firstLine="210"/>
      <w:jc w:val="center"/>
    </w:pPr>
  </w:p>
  <w:sdt>
    <w:sdtPr>
      <w:id w:val="120350751"/>
      <w:docPartObj>
        <w:docPartGallery w:val="autotext"/>
      </w:docPartObj>
    </w:sdtPr>
    <w:sdtContent>
      <w:p w14:paraId="2825530E">
        <w:pPr>
          <w:pStyle w:val="25"/>
          <w:ind w:firstLine="210"/>
          <w:jc w:val="center"/>
          <w:rPr>
            <w:rFonts w:asciiTheme="minorHAnsi" w:hAnsiTheme="minorHAnsi" w:eastAsiaTheme="minorEastAsia" w:cstheme="minorBidi"/>
            <w:sz w:val="21"/>
            <w:szCs w:val="21"/>
          </w:rPr>
        </w:pPr>
      </w:p>
    </w:sdtContent>
  </w:sdt>
  <w:p w14:paraId="5DB54BF5">
    <w:pPr>
      <w:pStyle w:val="2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D4AF1">
    <w:pPr>
      <w:pStyle w:val="25"/>
      <w:ind w:firstLine="210"/>
      <w:jc w:val="center"/>
    </w:pPr>
  </w:p>
  <w:sdt>
    <w:sdtPr>
      <w:id w:val="120350756"/>
      <w:docPartObj>
        <w:docPartGallery w:val="autotext"/>
      </w:docPartObj>
    </w:sdtPr>
    <w:sdtContent>
      <w:p w14:paraId="7E595EE0">
        <w:pPr>
          <w:pStyle w:val="25"/>
          <w:ind w:firstLine="210"/>
          <w:jc w:val="center"/>
          <w:rPr>
            <w:rFonts w:asciiTheme="minorHAnsi" w:hAnsiTheme="minorHAnsi" w:eastAsiaTheme="minorEastAsia" w:cstheme="minorBidi"/>
            <w:sz w:val="21"/>
            <w:szCs w:val="21"/>
          </w:rPr>
        </w:pPr>
        <w:r>
          <w:rPr>
            <w:rFonts w:hint="eastAsia"/>
            <w:sz w:val="24"/>
            <w:szCs w:val="24"/>
          </w:rPr>
          <w:t>-</w:t>
        </w:r>
        <w:r>
          <w:rPr>
            <w:sz w:val="24"/>
            <w:szCs w:val="24"/>
          </w:rPr>
          <w:fldChar w:fldCharType="begin"/>
        </w:r>
        <w:r>
          <w:rPr>
            <w:sz w:val="24"/>
            <w:szCs w:val="24"/>
          </w:rPr>
          <w:instrText xml:space="preserve"> PAGE   \* MERGEFORMAT </w:instrText>
        </w:r>
        <w:r>
          <w:rPr>
            <w:sz w:val="24"/>
            <w:szCs w:val="24"/>
          </w:rPr>
          <w:fldChar w:fldCharType="separate"/>
        </w:r>
        <w:r>
          <w:rPr>
            <w:sz w:val="24"/>
            <w:szCs w:val="24"/>
            <w:lang w:val="zh-CN"/>
          </w:rPr>
          <w:t>i</w:t>
        </w:r>
        <w:r>
          <w:rPr>
            <w:sz w:val="24"/>
            <w:szCs w:val="24"/>
          </w:rPr>
          <w:fldChar w:fldCharType="end"/>
        </w:r>
        <w:r>
          <w:rPr>
            <w:rFonts w:hint="eastAsia"/>
            <w:sz w:val="24"/>
            <w:szCs w:val="24"/>
          </w:rPr>
          <w:t>-</w:t>
        </w:r>
      </w:p>
    </w:sdtContent>
  </w:sdt>
  <w:p w14:paraId="2026C2DF">
    <w:pPr>
      <w:pStyle w:val="2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1F7E5">
    <w:pPr>
      <w:pStyle w:val="25"/>
      <w:ind w:firstLine="210"/>
      <w:jc w:val="center"/>
    </w:pPr>
    <w:r>
      <w:rPr>
        <w:rFonts w:hint="eastAsia"/>
      </w:rPr>
      <w:t>-</w:t>
    </w:r>
    <w:r>
      <w:fldChar w:fldCharType="begin"/>
    </w:r>
    <w:r>
      <w:instrText xml:space="preserve"> PAGE   \* MERGEFORMAT </w:instrText>
    </w:r>
    <w:r>
      <w:fldChar w:fldCharType="separate"/>
    </w:r>
    <w:r>
      <w:rPr>
        <w:lang w:val="zh-CN"/>
      </w:rPr>
      <w:t>3</w:t>
    </w:r>
    <w:r>
      <w:rPr>
        <w:lang w:val="zh-CN"/>
      </w:rPr>
      <w:fldChar w:fldCharType="end"/>
    </w:r>
    <w:r>
      <w:rPr>
        <w:rFonts w:hint="eastAsia"/>
      </w:rPr>
      <w:t>-</w:t>
    </w:r>
  </w:p>
  <w:p w14:paraId="1E682341">
    <w:pPr>
      <w:pStyle w:val="2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1C28A">
    <w:pPr>
      <w:pStyle w:val="26"/>
      <w:jc w:val="right"/>
    </w:pPr>
    <w:r>
      <w:rPr>
        <w:rFonts w:hint="eastAsia"/>
      </w:rPr>
      <w:t>广元市昭化区林业技术培训推广设备竞争性谈判文件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608CD">
    <w:pPr>
      <w:pStyle w:val="2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A59A1">
    <w:pPr>
      <w:pStyle w:val="2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5B900">
    <w:pPr>
      <w:pStyle w:val="2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96F0E">
    <w:pPr>
      <w:pStyle w:val="26"/>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A6A04">
    <w:pPr>
      <w:pStyle w:val="26"/>
      <w:jc w:val="right"/>
    </w:pPr>
    <w:r>
      <w:rPr>
        <w:rFonts w:hint="eastAsia"/>
      </w:rPr>
      <w:t>广元市昭化区林业技术培训推广设备竞争性谈判文件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F7DE5">
    <w:pPr>
      <w:pStyle w:val="26"/>
      <w:jc w:val="right"/>
    </w:pPr>
    <w:r>
      <w:rPr>
        <w:rFonts w:hint="eastAsia"/>
      </w:rPr>
      <w:t>广元市昭化区林业技术培训推广设备竞争性谈判文件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F04D74"/>
    <w:multiLevelType w:val="multilevel"/>
    <w:tmpl w:val="20F04D74"/>
    <w:lvl w:ilvl="0" w:tentative="0">
      <w:start w:val="1"/>
      <w:numFmt w:val="decimal"/>
      <w:lvlText w:val="%1．"/>
      <w:lvlJc w:val="left"/>
      <w:pPr>
        <w:tabs>
          <w:tab w:val="left" w:pos="360"/>
        </w:tabs>
        <w:ind w:left="360" w:hanging="360"/>
      </w:pPr>
      <w:rPr>
        <w:rFonts w:hint="default"/>
      </w:rPr>
    </w:lvl>
    <w:lvl w:ilvl="1" w:tentative="0">
      <w:start w:val="2"/>
      <w:numFmt w:val="decimal"/>
      <w:pStyle w:val="8"/>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3A243AE3"/>
    <w:multiLevelType w:val="multilevel"/>
    <w:tmpl w:val="3A243AE3"/>
    <w:lvl w:ilvl="0" w:tentative="0">
      <w:start w:val="1"/>
      <w:numFmt w:val="bullet"/>
      <w:lvlText w:val=""/>
      <w:lvlJc w:val="left"/>
      <w:pPr>
        <w:ind w:left="980" w:hanging="420"/>
      </w:pPr>
      <w:rPr>
        <w:rFonts w:hint="default" w:ascii="Wingdings" w:hAnsi="Wingdings"/>
      </w:rPr>
    </w:lvl>
    <w:lvl w:ilvl="1" w:tentative="0">
      <w:start w:val="1"/>
      <w:numFmt w:val="bullet"/>
      <w:lvlText w:val=""/>
      <w:lvlJc w:val="left"/>
      <w:pPr>
        <w:ind w:left="1400" w:hanging="420"/>
      </w:pPr>
      <w:rPr>
        <w:rFonts w:hint="default" w:ascii="Wingdings" w:hAnsi="Wingdings"/>
      </w:rPr>
    </w:lvl>
    <w:lvl w:ilvl="2" w:tentative="0">
      <w:start w:val="1"/>
      <w:numFmt w:val="bullet"/>
      <w:lvlText w:val=""/>
      <w:lvlJc w:val="left"/>
      <w:pPr>
        <w:ind w:left="1820" w:hanging="420"/>
      </w:pPr>
      <w:rPr>
        <w:rFonts w:hint="default" w:ascii="Wingdings" w:hAnsi="Wingdings"/>
      </w:rPr>
    </w:lvl>
    <w:lvl w:ilvl="3" w:tentative="0">
      <w:start w:val="1"/>
      <w:numFmt w:val="bullet"/>
      <w:lvlText w:val=""/>
      <w:lvlJc w:val="left"/>
      <w:pPr>
        <w:ind w:left="2240" w:hanging="420"/>
      </w:pPr>
      <w:rPr>
        <w:rFonts w:hint="default" w:ascii="Wingdings" w:hAnsi="Wingdings"/>
      </w:rPr>
    </w:lvl>
    <w:lvl w:ilvl="4" w:tentative="0">
      <w:start w:val="1"/>
      <w:numFmt w:val="bullet"/>
      <w:lvlText w:val=""/>
      <w:lvlJc w:val="left"/>
      <w:pPr>
        <w:ind w:left="2660" w:hanging="420"/>
      </w:pPr>
      <w:rPr>
        <w:rFonts w:hint="default" w:ascii="Wingdings" w:hAnsi="Wingdings"/>
      </w:rPr>
    </w:lvl>
    <w:lvl w:ilvl="5" w:tentative="0">
      <w:start w:val="1"/>
      <w:numFmt w:val="bullet"/>
      <w:lvlText w:val=""/>
      <w:lvlJc w:val="left"/>
      <w:pPr>
        <w:ind w:left="3080" w:hanging="420"/>
      </w:pPr>
      <w:rPr>
        <w:rFonts w:hint="default" w:ascii="Wingdings" w:hAnsi="Wingdings"/>
      </w:rPr>
    </w:lvl>
    <w:lvl w:ilvl="6" w:tentative="0">
      <w:start w:val="1"/>
      <w:numFmt w:val="bullet"/>
      <w:lvlText w:val=""/>
      <w:lvlJc w:val="left"/>
      <w:pPr>
        <w:ind w:left="3500" w:hanging="420"/>
      </w:pPr>
      <w:rPr>
        <w:rFonts w:hint="default" w:ascii="Wingdings" w:hAnsi="Wingdings"/>
      </w:rPr>
    </w:lvl>
    <w:lvl w:ilvl="7" w:tentative="0">
      <w:start w:val="1"/>
      <w:numFmt w:val="bullet"/>
      <w:lvlText w:val=""/>
      <w:lvlJc w:val="left"/>
      <w:pPr>
        <w:ind w:left="3920" w:hanging="420"/>
      </w:pPr>
      <w:rPr>
        <w:rFonts w:hint="default" w:ascii="Wingdings" w:hAnsi="Wingdings"/>
      </w:rPr>
    </w:lvl>
    <w:lvl w:ilvl="8" w:tentative="0">
      <w:start w:val="1"/>
      <w:numFmt w:val="bullet"/>
      <w:lvlText w:val=""/>
      <w:lvlJc w:val="left"/>
      <w:pPr>
        <w:ind w:left="4340" w:hanging="420"/>
      </w:pPr>
      <w:rPr>
        <w:rFonts w:hint="default" w:ascii="Wingdings" w:hAnsi="Wingdings"/>
      </w:rPr>
    </w:lvl>
  </w:abstractNum>
  <w:abstractNum w:abstractNumId="2">
    <w:nsid w:val="4EBD6016"/>
    <w:multiLevelType w:val="multilevel"/>
    <w:tmpl w:val="4EBD6016"/>
    <w:lvl w:ilvl="0" w:tentative="0">
      <w:start w:val="2"/>
      <w:numFmt w:val="decimal"/>
      <w:pStyle w:val="10"/>
      <w:lvlText w:val="%1"/>
      <w:lvlJc w:val="left"/>
      <w:pPr>
        <w:tabs>
          <w:tab w:val="left" w:pos="480"/>
        </w:tabs>
        <w:ind w:left="480" w:hanging="480"/>
      </w:pPr>
      <w:rPr>
        <w:rFonts w:hint="eastAsia"/>
      </w:rPr>
    </w:lvl>
    <w:lvl w:ilvl="1" w:tentative="0">
      <w:start w:val="2"/>
      <w:numFmt w:val="decimal"/>
      <w:lvlText w:val="%1.%2"/>
      <w:lvlJc w:val="left"/>
      <w:pPr>
        <w:tabs>
          <w:tab w:val="left" w:pos="900"/>
        </w:tabs>
        <w:ind w:left="900" w:hanging="480"/>
      </w:pPr>
      <w:rPr>
        <w:rFonts w:hint="eastAsia"/>
      </w:rPr>
    </w:lvl>
    <w:lvl w:ilvl="2" w:tentative="0">
      <w:start w:val="1"/>
      <w:numFmt w:val="decimal"/>
      <w:lvlText w:val="%1.%2.%3"/>
      <w:lvlJc w:val="left"/>
      <w:pPr>
        <w:tabs>
          <w:tab w:val="left" w:pos="1560"/>
        </w:tabs>
        <w:ind w:left="1560" w:hanging="720"/>
      </w:pPr>
      <w:rPr>
        <w:rFonts w:hint="eastAsia"/>
      </w:rPr>
    </w:lvl>
    <w:lvl w:ilvl="3" w:tentative="0">
      <w:start w:val="1"/>
      <w:numFmt w:val="decimal"/>
      <w:lvlText w:val="%1.%2.%3.%4"/>
      <w:lvlJc w:val="left"/>
      <w:pPr>
        <w:tabs>
          <w:tab w:val="left" w:pos="1980"/>
        </w:tabs>
        <w:ind w:left="1980" w:hanging="720"/>
      </w:pPr>
      <w:rPr>
        <w:rFonts w:hint="eastAsia"/>
      </w:rPr>
    </w:lvl>
    <w:lvl w:ilvl="4" w:tentative="0">
      <w:start w:val="1"/>
      <w:numFmt w:val="decimal"/>
      <w:lvlText w:val="%1.%2.%3.%4.%5"/>
      <w:lvlJc w:val="left"/>
      <w:pPr>
        <w:tabs>
          <w:tab w:val="left" w:pos="2760"/>
        </w:tabs>
        <w:ind w:left="2760" w:hanging="1080"/>
      </w:pPr>
      <w:rPr>
        <w:rFonts w:hint="eastAsia"/>
      </w:rPr>
    </w:lvl>
    <w:lvl w:ilvl="5" w:tentative="0">
      <w:start w:val="1"/>
      <w:numFmt w:val="decimal"/>
      <w:lvlText w:val="%1.%2.%3.%4.%5.%6"/>
      <w:lvlJc w:val="left"/>
      <w:pPr>
        <w:tabs>
          <w:tab w:val="left" w:pos="3180"/>
        </w:tabs>
        <w:ind w:left="3180" w:hanging="1080"/>
      </w:pPr>
      <w:rPr>
        <w:rFonts w:hint="eastAsia"/>
      </w:rPr>
    </w:lvl>
    <w:lvl w:ilvl="6" w:tentative="0">
      <w:start w:val="1"/>
      <w:numFmt w:val="decimal"/>
      <w:lvlText w:val="%1.%2.%3.%4.%5.%6.%7"/>
      <w:lvlJc w:val="left"/>
      <w:pPr>
        <w:tabs>
          <w:tab w:val="left" w:pos="3600"/>
        </w:tabs>
        <w:ind w:left="3600" w:hanging="1080"/>
      </w:pPr>
      <w:rPr>
        <w:rFonts w:hint="eastAsia"/>
      </w:rPr>
    </w:lvl>
    <w:lvl w:ilvl="7" w:tentative="0">
      <w:start w:val="1"/>
      <w:numFmt w:val="decimal"/>
      <w:lvlText w:val="%1.%2.%3.%4.%5.%6.%7.%8"/>
      <w:lvlJc w:val="left"/>
      <w:pPr>
        <w:tabs>
          <w:tab w:val="left" w:pos="4380"/>
        </w:tabs>
        <w:ind w:left="4380" w:hanging="1440"/>
      </w:pPr>
      <w:rPr>
        <w:rFonts w:hint="eastAsia"/>
      </w:rPr>
    </w:lvl>
    <w:lvl w:ilvl="8" w:tentative="0">
      <w:start w:val="1"/>
      <w:numFmt w:val="decimal"/>
      <w:lvlText w:val="%1.%2.%3.%4.%5.%6.%7.%8.%9"/>
      <w:lvlJc w:val="left"/>
      <w:pPr>
        <w:tabs>
          <w:tab w:val="left" w:pos="4800"/>
        </w:tabs>
        <w:ind w:left="4800" w:hanging="1440"/>
      </w:pPr>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2F6E"/>
    <w:rsid w:val="00063370"/>
    <w:rsid w:val="000A3558"/>
    <w:rsid w:val="000C6EC9"/>
    <w:rsid w:val="000D3328"/>
    <w:rsid w:val="000F3667"/>
    <w:rsid w:val="00110480"/>
    <w:rsid w:val="001253F8"/>
    <w:rsid w:val="00142D7F"/>
    <w:rsid w:val="0016129B"/>
    <w:rsid w:val="00181E8D"/>
    <w:rsid w:val="00186789"/>
    <w:rsid w:val="00192AD1"/>
    <w:rsid w:val="001A4CF6"/>
    <w:rsid w:val="001E1D6C"/>
    <w:rsid w:val="001F274C"/>
    <w:rsid w:val="001F3983"/>
    <w:rsid w:val="00204C4D"/>
    <w:rsid w:val="002072CF"/>
    <w:rsid w:val="00244D0A"/>
    <w:rsid w:val="0024501F"/>
    <w:rsid w:val="00247479"/>
    <w:rsid w:val="00252FFD"/>
    <w:rsid w:val="00263778"/>
    <w:rsid w:val="00264608"/>
    <w:rsid w:val="00265C8E"/>
    <w:rsid w:val="00291CE0"/>
    <w:rsid w:val="002A5E70"/>
    <w:rsid w:val="002C2BDA"/>
    <w:rsid w:val="002F13E7"/>
    <w:rsid w:val="002F28F2"/>
    <w:rsid w:val="002F72B6"/>
    <w:rsid w:val="00320D3A"/>
    <w:rsid w:val="00324156"/>
    <w:rsid w:val="00336953"/>
    <w:rsid w:val="003616D9"/>
    <w:rsid w:val="00377075"/>
    <w:rsid w:val="00397372"/>
    <w:rsid w:val="003D2FD5"/>
    <w:rsid w:val="003E7F0D"/>
    <w:rsid w:val="004006B3"/>
    <w:rsid w:val="00411B5B"/>
    <w:rsid w:val="0042016D"/>
    <w:rsid w:val="004447F6"/>
    <w:rsid w:val="00460E0A"/>
    <w:rsid w:val="00463233"/>
    <w:rsid w:val="00494E3C"/>
    <w:rsid w:val="004B08A9"/>
    <w:rsid w:val="004B72DC"/>
    <w:rsid w:val="0050187A"/>
    <w:rsid w:val="005268A1"/>
    <w:rsid w:val="00533A43"/>
    <w:rsid w:val="0054069A"/>
    <w:rsid w:val="005B3DD2"/>
    <w:rsid w:val="005C1272"/>
    <w:rsid w:val="005F3AC4"/>
    <w:rsid w:val="00602F6E"/>
    <w:rsid w:val="0061431E"/>
    <w:rsid w:val="00621B8C"/>
    <w:rsid w:val="00651517"/>
    <w:rsid w:val="006578B2"/>
    <w:rsid w:val="00670768"/>
    <w:rsid w:val="006A7D0B"/>
    <w:rsid w:val="006B10F9"/>
    <w:rsid w:val="006C3FF2"/>
    <w:rsid w:val="00787D45"/>
    <w:rsid w:val="00792901"/>
    <w:rsid w:val="007A195C"/>
    <w:rsid w:val="007A1C79"/>
    <w:rsid w:val="007D23D1"/>
    <w:rsid w:val="00857278"/>
    <w:rsid w:val="00876734"/>
    <w:rsid w:val="008924AB"/>
    <w:rsid w:val="008A4C2F"/>
    <w:rsid w:val="008A7E73"/>
    <w:rsid w:val="008B4E4C"/>
    <w:rsid w:val="008C1071"/>
    <w:rsid w:val="008D42A1"/>
    <w:rsid w:val="008E3304"/>
    <w:rsid w:val="008F040F"/>
    <w:rsid w:val="00902DCE"/>
    <w:rsid w:val="00974364"/>
    <w:rsid w:val="00986C3F"/>
    <w:rsid w:val="009B28F3"/>
    <w:rsid w:val="009C1736"/>
    <w:rsid w:val="009C545F"/>
    <w:rsid w:val="009D56E2"/>
    <w:rsid w:val="009E7AC7"/>
    <w:rsid w:val="00A014DB"/>
    <w:rsid w:val="00A034C8"/>
    <w:rsid w:val="00A036A6"/>
    <w:rsid w:val="00A2470E"/>
    <w:rsid w:val="00A2737C"/>
    <w:rsid w:val="00A42FC6"/>
    <w:rsid w:val="00A57A06"/>
    <w:rsid w:val="00A71EFD"/>
    <w:rsid w:val="00A74FEA"/>
    <w:rsid w:val="00A84240"/>
    <w:rsid w:val="00AB08D7"/>
    <w:rsid w:val="00AE1121"/>
    <w:rsid w:val="00AE7F25"/>
    <w:rsid w:val="00B17EDE"/>
    <w:rsid w:val="00B454B9"/>
    <w:rsid w:val="00B72A42"/>
    <w:rsid w:val="00BC598E"/>
    <w:rsid w:val="00BD4674"/>
    <w:rsid w:val="00BE42AA"/>
    <w:rsid w:val="00C0240E"/>
    <w:rsid w:val="00C21373"/>
    <w:rsid w:val="00C321F8"/>
    <w:rsid w:val="00CA25ED"/>
    <w:rsid w:val="00CD4187"/>
    <w:rsid w:val="00D001AB"/>
    <w:rsid w:val="00D134FC"/>
    <w:rsid w:val="00D33440"/>
    <w:rsid w:val="00D50BCE"/>
    <w:rsid w:val="00D61AC4"/>
    <w:rsid w:val="00D859F9"/>
    <w:rsid w:val="00DE6DBC"/>
    <w:rsid w:val="00DF1534"/>
    <w:rsid w:val="00E1337B"/>
    <w:rsid w:val="00E15EE3"/>
    <w:rsid w:val="00E25931"/>
    <w:rsid w:val="00E262D7"/>
    <w:rsid w:val="00E418EF"/>
    <w:rsid w:val="00E43D09"/>
    <w:rsid w:val="00E81C3F"/>
    <w:rsid w:val="00EA1DF9"/>
    <w:rsid w:val="00EB3873"/>
    <w:rsid w:val="00F21CC5"/>
    <w:rsid w:val="00F465ED"/>
    <w:rsid w:val="00F6109B"/>
    <w:rsid w:val="00F76299"/>
    <w:rsid w:val="00F9412E"/>
    <w:rsid w:val="00F96872"/>
    <w:rsid w:val="603F5345"/>
    <w:rsid w:val="7F2076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nhideWhenUsed="0"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nhideWhenUsed="0" w:uiPriority="0" w:name="annotation text"/>
    <w:lsdException w:qFormat="1" w:unhideWhenUsed="0" w:uiPriority="0" w:semiHidden="0" w:name="header"/>
    <w:lsdException w:unhideWhenUsed="0" w:uiPriority="0"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uiPriority="99" w:name="footnote reference"/>
    <w:lsdException w:unhideWhenUsed="0" w:uiPriority="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nhideWhenUsed="0" w:uiPriority="0" w:semiHidden="0" w:name="Body Text 3"/>
    <w:lsdException w:qFormat="1" w:uiPriority="0" w:semiHidden="0" w:name="Body Text Indent 2"/>
    <w:lsdException w:qFormat="1" w:uiPriority="0" w:semiHidden="0" w:name="Body Text Indent 3"/>
    <w:lsdException w:unhideWhenUsed="0" w:uiPriority="0" w:semiHidden="0" w:name="Block Text"/>
    <w:lsdException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1"/>
      <w:lang w:val="en-US" w:eastAsia="zh-CN" w:bidi="ar-SA"/>
    </w:rPr>
  </w:style>
  <w:style w:type="paragraph" w:styleId="2">
    <w:name w:val="heading 1"/>
    <w:basedOn w:val="3"/>
    <w:next w:val="1"/>
    <w:link w:val="47"/>
    <w:qFormat/>
    <w:uiPriority w:val="0"/>
    <w:pPr>
      <w:outlineLvl w:val="0"/>
    </w:pPr>
  </w:style>
  <w:style w:type="paragraph" w:styleId="3">
    <w:name w:val="heading 2"/>
    <w:basedOn w:val="1"/>
    <w:next w:val="1"/>
    <w:link w:val="48"/>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49"/>
    <w:unhideWhenUsed/>
    <w:qFormat/>
    <w:uiPriority w:val="0"/>
    <w:pPr>
      <w:keepNext/>
      <w:keepLines/>
      <w:spacing w:before="260" w:after="260" w:line="416" w:lineRule="auto"/>
      <w:outlineLvl w:val="2"/>
    </w:pPr>
    <w:rPr>
      <w:b/>
      <w:bCs/>
      <w:sz w:val="32"/>
      <w:szCs w:val="32"/>
    </w:rPr>
  </w:style>
  <w:style w:type="paragraph" w:styleId="5">
    <w:name w:val="heading 4"/>
    <w:basedOn w:val="1"/>
    <w:next w:val="1"/>
    <w:link w:val="50"/>
    <w:qFormat/>
    <w:uiPriority w:val="0"/>
    <w:pPr>
      <w:keepNext/>
      <w:keepLines/>
      <w:spacing w:before="280" w:after="290" w:line="376" w:lineRule="auto"/>
      <w:outlineLvl w:val="3"/>
    </w:pPr>
    <w:rPr>
      <w:rFonts w:ascii="Arial" w:hAnsi="Arial" w:eastAsia="黑体" w:cs="Times New Roman"/>
      <w:b/>
      <w:bCs/>
      <w:sz w:val="28"/>
      <w:szCs w:val="28"/>
    </w:rPr>
  </w:style>
  <w:style w:type="paragraph" w:styleId="6">
    <w:name w:val="heading 5"/>
    <w:basedOn w:val="1"/>
    <w:next w:val="1"/>
    <w:link w:val="51"/>
    <w:qFormat/>
    <w:uiPriority w:val="0"/>
    <w:pPr>
      <w:keepNext/>
      <w:keepLines/>
      <w:spacing w:before="280" w:after="290" w:line="376" w:lineRule="auto"/>
      <w:outlineLvl w:val="4"/>
    </w:pPr>
    <w:rPr>
      <w:rFonts w:ascii="Times New Roman" w:hAnsi="Times New Roman" w:eastAsia="宋体" w:cs="Times New Roman"/>
      <w:b/>
      <w:bCs/>
      <w:sz w:val="28"/>
      <w:szCs w:val="28"/>
    </w:rPr>
  </w:style>
  <w:style w:type="paragraph" w:styleId="7">
    <w:name w:val="heading 6"/>
    <w:basedOn w:val="1"/>
    <w:next w:val="1"/>
    <w:link w:val="52"/>
    <w:qFormat/>
    <w:uiPriority w:val="0"/>
    <w:pPr>
      <w:keepNext/>
      <w:keepLines/>
      <w:spacing w:before="240" w:after="64" w:line="320" w:lineRule="auto"/>
      <w:outlineLvl w:val="5"/>
    </w:pPr>
    <w:rPr>
      <w:rFonts w:ascii="Arial" w:hAnsi="Arial" w:eastAsia="黑体" w:cs="Times New Roman"/>
      <w:b/>
      <w:bCs/>
      <w:sz w:val="24"/>
      <w:szCs w:val="24"/>
    </w:rPr>
  </w:style>
  <w:style w:type="paragraph" w:styleId="8">
    <w:name w:val="heading 7"/>
    <w:basedOn w:val="1"/>
    <w:next w:val="1"/>
    <w:link w:val="53"/>
    <w:qFormat/>
    <w:uiPriority w:val="0"/>
    <w:pPr>
      <w:keepNext/>
      <w:numPr>
        <w:ilvl w:val="1"/>
        <w:numId w:val="1"/>
      </w:numPr>
      <w:tabs>
        <w:tab w:val="left" w:pos="630"/>
        <w:tab w:val="clear" w:pos="780"/>
      </w:tabs>
      <w:adjustRightInd w:val="0"/>
      <w:spacing w:line="312" w:lineRule="atLeast"/>
      <w:ind w:hanging="780"/>
      <w:textAlignment w:val="baseline"/>
      <w:outlineLvl w:val="6"/>
    </w:pPr>
    <w:rPr>
      <w:rFonts w:ascii="Times New Roman" w:hAnsi="Times New Roman" w:eastAsia="宋体" w:cs="Times New Roman"/>
      <w:b/>
      <w:kern w:val="0"/>
      <w:szCs w:val="20"/>
    </w:rPr>
  </w:style>
  <w:style w:type="paragraph" w:styleId="9">
    <w:name w:val="heading 8"/>
    <w:basedOn w:val="1"/>
    <w:next w:val="1"/>
    <w:link w:val="54"/>
    <w:qFormat/>
    <w:uiPriority w:val="0"/>
    <w:pPr>
      <w:keepNext/>
      <w:keepLines/>
      <w:spacing w:before="240" w:after="64" w:line="320" w:lineRule="auto"/>
      <w:outlineLvl w:val="7"/>
    </w:pPr>
    <w:rPr>
      <w:rFonts w:ascii="Arial" w:hAnsi="Arial" w:eastAsia="黑体" w:cs="Times New Roman"/>
      <w:sz w:val="24"/>
      <w:szCs w:val="24"/>
      <w:lang w:eastAsia="zh-TW"/>
    </w:rPr>
  </w:style>
  <w:style w:type="paragraph" w:styleId="10">
    <w:name w:val="heading 9"/>
    <w:basedOn w:val="1"/>
    <w:next w:val="1"/>
    <w:link w:val="55"/>
    <w:qFormat/>
    <w:uiPriority w:val="0"/>
    <w:pPr>
      <w:keepNext/>
      <w:numPr>
        <w:ilvl w:val="0"/>
        <w:numId w:val="2"/>
      </w:numPr>
      <w:adjustRightInd w:val="0"/>
      <w:spacing w:line="312" w:lineRule="atLeast"/>
      <w:textAlignment w:val="baseline"/>
      <w:outlineLvl w:val="8"/>
    </w:pPr>
    <w:rPr>
      <w:rFonts w:ascii="Times New Roman" w:hAnsi="Times New Roman" w:eastAsia="宋体" w:cs="Times New Roman"/>
      <w:b/>
      <w:kern w:val="0"/>
      <w:szCs w:val="20"/>
    </w:rPr>
  </w:style>
  <w:style w:type="character" w:default="1" w:styleId="41">
    <w:name w:val="Default Paragraph Font"/>
    <w:semiHidden/>
    <w:unhideWhenUsed/>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link w:val="117"/>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styleId="12">
    <w:name w:val="caption"/>
    <w:basedOn w:val="1"/>
    <w:next w:val="1"/>
    <w:qFormat/>
    <w:uiPriority w:val="0"/>
    <w:pPr>
      <w:spacing w:beforeLines="50" w:afterLines="50"/>
      <w:ind w:left="422" w:hanging="422" w:hangingChars="200"/>
      <w:jc w:val="left"/>
    </w:pPr>
    <w:rPr>
      <w:rFonts w:ascii="宋体" w:hAnsi="宋体" w:eastAsia="宋体" w:cs="Times New Roman"/>
      <w:b/>
      <w:bCs/>
      <w:szCs w:val="20"/>
    </w:rPr>
  </w:style>
  <w:style w:type="paragraph" w:styleId="13">
    <w:name w:val="Document Map"/>
    <w:basedOn w:val="1"/>
    <w:link w:val="60"/>
    <w:unhideWhenUsed/>
    <w:uiPriority w:val="0"/>
    <w:rPr>
      <w:rFonts w:ascii="宋体" w:eastAsia="宋体"/>
      <w:sz w:val="18"/>
      <w:szCs w:val="18"/>
    </w:rPr>
  </w:style>
  <w:style w:type="paragraph" w:styleId="14">
    <w:name w:val="toa heading"/>
    <w:basedOn w:val="1"/>
    <w:next w:val="1"/>
    <w:semiHidden/>
    <w:qFormat/>
    <w:uiPriority w:val="0"/>
    <w:pPr>
      <w:spacing w:before="120"/>
    </w:pPr>
    <w:rPr>
      <w:rFonts w:ascii="Arial" w:hAnsi="Arial" w:eastAsia="黑体" w:cs="Arial"/>
      <w:bCs/>
      <w:sz w:val="24"/>
      <w:szCs w:val="52"/>
    </w:rPr>
  </w:style>
  <w:style w:type="paragraph" w:styleId="15">
    <w:name w:val="annotation text"/>
    <w:basedOn w:val="1"/>
    <w:link w:val="95"/>
    <w:semiHidden/>
    <w:uiPriority w:val="0"/>
    <w:pPr>
      <w:jc w:val="left"/>
    </w:pPr>
    <w:rPr>
      <w:rFonts w:ascii="黑体" w:hAnsi="宋体" w:eastAsia="黑体" w:cs="Times New Roman"/>
      <w:bCs/>
      <w:sz w:val="52"/>
      <w:szCs w:val="52"/>
    </w:rPr>
  </w:style>
  <w:style w:type="paragraph" w:styleId="16">
    <w:name w:val="Body Text 3"/>
    <w:basedOn w:val="1"/>
    <w:link w:val="94"/>
    <w:uiPriority w:val="0"/>
    <w:pPr>
      <w:ind w:right="-200"/>
    </w:pPr>
    <w:rPr>
      <w:rFonts w:ascii="黑体" w:hAnsi="宋体" w:eastAsia="黑体" w:cs="Times New Roman"/>
      <w:bCs/>
      <w:sz w:val="52"/>
      <w:szCs w:val="52"/>
    </w:rPr>
  </w:style>
  <w:style w:type="paragraph" w:styleId="17">
    <w:name w:val="Body Text"/>
    <w:basedOn w:val="1"/>
    <w:link w:val="65"/>
    <w:unhideWhenUsed/>
    <w:qFormat/>
    <w:uiPriority w:val="0"/>
    <w:pPr>
      <w:spacing w:after="120"/>
    </w:pPr>
  </w:style>
  <w:style w:type="paragraph" w:styleId="18">
    <w:name w:val="Body Text Indent"/>
    <w:basedOn w:val="1"/>
    <w:link w:val="63"/>
    <w:qFormat/>
    <w:uiPriority w:val="0"/>
    <w:pPr>
      <w:spacing w:line="360" w:lineRule="auto"/>
      <w:ind w:firstLine="359" w:firstLineChars="171"/>
      <w:jc w:val="left"/>
    </w:pPr>
    <w:rPr>
      <w:rFonts w:ascii="宋体" w:hAnsi="宋体" w:eastAsia="宋体" w:cs="Times New Roman"/>
      <w:szCs w:val="24"/>
    </w:rPr>
  </w:style>
  <w:style w:type="paragraph" w:styleId="19">
    <w:name w:val="Block Text"/>
    <w:basedOn w:val="1"/>
    <w:uiPriority w:val="0"/>
    <w:pPr>
      <w:spacing w:after="120"/>
      <w:ind w:left="1440" w:leftChars="700" w:right="1440" w:rightChars="700"/>
    </w:pPr>
    <w:rPr>
      <w:rFonts w:ascii="Times New Roman" w:hAnsi="Times New Roman" w:eastAsia="宋体" w:cs="Times New Roman"/>
      <w:szCs w:val="24"/>
    </w:rPr>
  </w:style>
  <w:style w:type="paragraph" w:styleId="20">
    <w:name w:val="toc 3"/>
    <w:basedOn w:val="1"/>
    <w:next w:val="1"/>
    <w:semiHidden/>
    <w:qFormat/>
    <w:uiPriority w:val="39"/>
    <w:pPr>
      <w:widowControl/>
      <w:ind w:left="400"/>
      <w:jc w:val="left"/>
    </w:pPr>
    <w:rPr>
      <w:rFonts w:ascii="Times New Roman" w:hAnsi="Times New Roman" w:eastAsia="宋体" w:cs="Times New Roman"/>
      <w:i/>
      <w:kern w:val="0"/>
      <w:sz w:val="20"/>
      <w:szCs w:val="20"/>
    </w:rPr>
  </w:style>
  <w:style w:type="paragraph" w:styleId="21">
    <w:name w:val="Plain Text"/>
    <w:basedOn w:val="1"/>
    <w:link w:val="68"/>
    <w:qFormat/>
    <w:uiPriority w:val="0"/>
    <w:rPr>
      <w:rFonts w:ascii="宋体" w:hAnsi="Courier New" w:eastAsia="宋体" w:cs="Times New Roman"/>
      <w:szCs w:val="20"/>
    </w:rPr>
  </w:style>
  <w:style w:type="paragraph" w:styleId="22">
    <w:name w:val="Date"/>
    <w:basedOn w:val="1"/>
    <w:next w:val="1"/>
    <w:link w:val="56"/>
    <w:unhideWhenUsed/>
    <w:uiPriority w:val="0"/>
    <w:pPr>
      <w:ind w:left="100" w:leftChars="2500"/>
    </w:pPr>
  </w:style>
  <w:style w:type="paragraph" w:styleId="23">
    <w:name w:val="Body Text Indent 2"/>
    <w:basedOn w:val="1"/>
    <w:link w:val="67"/>
    <w:unhideWhenUsed/>
    <w:qFormat/>
    <w:uiPriority w:val="0"/>
    <w:pPr>
      <w:spacing w:after="120" w:line="480" w:lineRule="auto"/>
      <w:ind w:left="420" w:leftChars="200"/>
    </w:pPr>
  </w:style>
  <w:style w:type="paragraph" w:styleId="24">
    <w:name w:val="Balloon Text"/>
    <w:basedOn w:val="1"/>
    <w:link w:val="59"/>
    <w:semiHidden/>
    <w:unhideWhenUsed/>
    <w:uiPriority w:val="0"/>
    <w:rPr>
      <w:sz w:val="18"/>
      <w:szCs w:val="18"/>
    </w:rPr>
  </w:style>
  <w:style w:type="paragraph" w:styleId="25">
    <w:name w:val="footer"/>
    <w:basedOn w:val="1"/>
    <w:link w:val="62"/>
    <w:uiPriority w:val="0"/>
    <w:pPr>
      <w:tabs>
        <w:tab w:val="center" w:pos="4153"/>
        <w:tab w:val="right" w:pos="8306"/>
      </w:tabs>
      <w:snapToGrid w:val="0"/>
      <w:jc w:val="left"/>
    </w:pPr>
    <w:rPr>
      <w:rFonts w:ascii="Times New Roman" w:hAnsi="Times New Roman" w:eastAsia="宋体" w:cs="Times New Roman"/>
      <w:sz w:val="18"/>
      <w:szCs w:val="18"/>
    </w:rPr>
  </w:style>
  <w:style w:type="paragraph" w:styleId="26">
    <w:name w:val="header"/>
    <w:basedOn w:val="1"/>
    <w:link w:val="69"/>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27">
    <w:name w:val="toc 1"/>
    <w:basedOn w:val="1"/>
    <w:next w:val="1"/>
    <w:qFormat/>
    <w:uiPriority w:val="39"/>
    <w:pPr>
      <w:tabs>
        <w:tab w:val="left" w:pos="840"/>
        <w:tab w:val="right" w:leader="dot" w:pos="8302"/>
      </w:tabs>
      <w:spacing w:before="120" w:after="120"/>
      <w:jc w:val="left"/>
    </w:pPr>
    <w:rPr>
      <w:rFonts w:ascii="宋体" w:hAnsi="宋体" w:eastAsia="宋体" w:cs="Times New Roman"/>
      <w:szCs w:val="24"/>
    </w:rPr>
  </w:style>
  <w:style w:type="paragraph" w:styleId="28">
    <w:name w:val="Subtitle"/>
    <w:basedOn w:val="1"/>
    <w:link w:val="85"/>
    <w:qFormat/>
    <w:uiPriority w:val="0"/>
    <w:pPr>
      <w:spacing w:before="240" w:after="60" w:line="312" w:lineRule="auto"/>
      <w:jc w:val="center"/>
      <w:outlineLvl w:val="1"/>
    </w:pPr>
    <w:rPr>
      <w:rFonts w:ascii="Arial" w:hAnsi="Arial" w:eastAsia="宋体" w:cs="Arial"/>
      <w:b/>
      <w:bCs/>
      <w:kern w:val="28"/>
      <w:sz w:val="32"/>
      <w:szCs w:val="32"/>
    </w:rPr>
  </w:style>
  <w:style w:type="paragraph" w:styleId="29">
    <w:name w:val="Body Text Indent 3"/>
    <w:basedOn w:val="1"/>
    <w:link w:val="66"/>
    <w:unhideWhenUsed/>
    <w:qFormat/>
    <w:uiPriority w:val="0"/>
    <w:pPr>
      <w:spacing w:after="120"/>
      <w:ind w:left="420" w:leftChars="200"/>
    </w:pPr>
    <w:rPr>
      <w:sz w:val="16"/>
      <w:szCs w:val="16"/>
    </w:rPr>
  </w:style>
  <w:style w:type="paragraph" w:styleId="30">
    <w:name w:val="table of figures"/>
    <w:basedOn w:val="1"/>
    <w:next w:val="1"/>
    <w:semiHidden/>
    <w:qFormat/>
    <w:uiPriority w:val="0"/>
    <w:pPr>
      <w:tabs>
        <w:tab w:val="left" w:pos="360"/>
        <w:tab w:val="left" w:pos="425"/>
      </w:tabs>
      <w:ind w:left="425" w:hanging="360"/>
    </w:pPr>
    <w:rPr>
      <w:rFonts w:ascii="Times New Roman" w:hAnsi="Times New Roman" w:eastAsia="宋体" w:cs="Times New Roman"/>
      <w:szCs w:val="24"/>
    </w:rPr>
  </w:style>
  <w:style w:type="paragraph" w:styleId="31">
    <w:name w:val="toc 2"/>
    <w:basedOn w:val="1"/>
    <w:next w:val="1"/>
    <w:unhideWhenUsed/>
    <w:qFormat/>
    <w:uiPriority w:val="39"/>
    <w:pPr>
      <w:ind w:left="420" w:leftChars="200"/>
    </w:pPr>
  </w:style>
  <w:style w:type="paragraph" w:styleId="32">
    <w:name w:val="Body Text 2"/>
    <w:basedOn w:val="1"/>
    <w:link w:val="78"/>
    <w:qFormat/>
    <w:uiPriority w:val="0"/>
    <w:pPr>
      <w:spacing w:after="120" w:line="480" w:lineRule="auto"/>
    </w:pPr>
    <w:rPr>
      <w:rFonts w:ascii="Times New Roman" w:hAnsi="Times New Roman" w:eastAsia="宋体" w:cs="Times New Roman"/>
      <w:szCs w:val="24"/>
    </w:rPr>
  </w:style>
  <w:style w:type="paragraph" w:styleId="33">
    <w:name w:val="HTML Preformatted"/>
    <w:basedOn w:val="1"/>
    <w:link w:val="7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3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35">
    <w:name w:val="index 1"/>
    <w:basedOn w:val="1"/>
    <w:next w:val="1"/>
    <w:semiHidden/>
    <w:qFormat/>
    <w:uiPriority w:val="0"/>
    <w:rPr>
      <w:rFonts w:ascii="Times New Roman" w:hAnsi="Times New Roman" w:eastAsia="宋体" w:cs="Times New Roman"/>
      <w:szCs w:val="20"/>
    </w:rPr>
  </w:style>
  <w:style w:type="paragraph" w:styleId="36">
    <w:name w:val="Title"/>
    <w:basedOn w:val="1"/>
    <w:link w:val="97"/>
    <w:qFormat/>
    <w:uiPriority w:val="0"/>
    <w:pPr>
      <w:jc w:val="center"/>
    </w:pPr>
    <w:rPr>
      <w:rFonts w:ascii="黑体" w:hAnsi="宋体" w:eastAsia="黑体" w:cs="Times New Roman"/>
      <w:bCs/>
      <w:sz w:val="30"/>
      <w:szCs w:val="52"/>
    </w:rPr>
  </w:style>
  <w:style w:type="paragraph" w:styleId="37">
    <w:name w:val="annotation subject"/>
    <w:basedOn w:val="15"/>
    <w:next w:val="15"/>
    <w:link w:val="96"/>
    <w:semiHidden/>
    <w:qFormat/>
    <w:uiPriority w:val="0"/>
    <w:rPr>
      <w:b/>
      <w:bCs w:val="0"/>
    </w:rPr>
  </w:style>
  <w:style w:type="paragraph" w:styleId="38">
    <w:name w:val="Body Text First Indent"/>
    <w:basedOn w:val="1"/>
    <w:link w:val="112"/>
    <w:qFormat/>
    <w:uiPriority w:val="0"/>
    <w:pPr>
      <w:spacing w:after="120"/>
      <w:ind w:firstLine="420" w:firstLineChars="100"/>
    </w:pPr>
    <w:rPr>
      <w:rFonts w:ascii="Times New Roman" w:hAnsi="Times New Roman" w:eastAsia="宋体" w:cs="Times New Roman"/>
      <w:szCs w:val="24"/>
    </w:rPr>
  </w:style>
  <w:style w:type="table" w:styleId="40">
    <w:name w:val="Table Grid"/>
    <w:basedOn w:val="3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basedOn w:val="41"/>
    <w:qFormat/>
    <w:uiPriority w:val="22"/>
    <w:rPr>
      <w:b/>
      <w:bCs/>
    </w:rPr>
  </w:style>
  <w:style w:type="character" w:styleId="43">
    <w:name w:val="page number"/>
    <w:basedOn w:val="41"/>
    <w:uiPriority w:val="0"/>
  </w:style>
  <w:style w:type="character" w:styleId="44">
    <w:name w:val="FollowedHyperlink"/>
    <w:basedOn w:val="41"/>
    <w:qFormat/>
    <w:uiPriority w:val="0"/>
    <w:rPr>
      <w:rFonts w:eastAsia="宋体"/>
      <w:color w:val="800080"/>
      <w:kern w:val="2"/>
      <w:sz w:val="24"/>
      <w:szCs w:val="24"/>
      <w:u w:val="single"/>
      <w:lang w:val="en-US" w:eastAsia="zh-CN" w:bidi="ar-SA"/>
    </w:rPr>
  </w:style>
  <w:style w:type="character" w:styleId="45">
    <w:name w:val="Hyperlink"/>
    <w:basedOn w:val="41"/>
    <w:unhideWhenUsed/>
    <w:uiPriority w:val="99"/>
    <w:rPr>
      <w:color w:val="0000FF"/>
      <w:u w:val="single"/>
    </w:rPr>
  </w:style>
  <w:style w:type="character" w:styleId="46">
    <w:name w:val="annotation reference"/>
    <w:basedOn w:val="41"/>
    <w:semiHidden/>
    <w:uiPriority w:val="0"/>
    <w:rPr>
      <w:rFonts w:eastAsia="宋体"/>
      <w:kern w:val="2"/>
      <w:sz w:val="21"/>
      <w:szCs w:val="21"/>
      <w:lang w:val="en-US" w:eastAsia="zh-CN" w:bidi="ar-SA"/>
    </w:rPr>
  </w:style>
  <w:style w:type="character" w:customStyle="1" w:styleId="47">
    <w:name w:val="标题 1 Char"/>
    <w:basedOn w:val="41"/>
    <w:link w:val="2"/>
    <w:qFormat/>
    <w:uiPriority w:val="0"/>
    <w:rPr>
      <w:rFonts w:asciiTheme="majorHAnsi" w:hAnsiTheme="majorHAnsi" w:eastAsiaTheme="majorEastAsia" w:cstheme="majorBidi"/>
      <w:b/>
      <w:bCs/>
      <w:sz w:val="32"/>
      <w:szCs w:val="32"/>
    </w:rPr>
  </w:style>
  <w:style w:type="character" w:customStyle="1" w:styleId="48">
    <w:name w:val="标题 2 Char"/>
    <w:basedOn w:val="41"/>
    <w:link w:val="3"/>
    <w:qFormat/>
    <w:uiPriority w:val="0"/>
    <w:rPr>
      <w:rFonts w:asciiTheme="majorHAnsi" w:hAnsiTheme="majorHAnsi" w:eastAsiaTheme="majorEastAsia" w:cstheme="majorBidi"/>
      <w:b/>
      <w:bCs/>
      <w:sz w:val="32"/>
      <w:szCs w:val="32"/>
    </w:rPr>
  </w:style>
  <w:style w:type="character" w:customStyle="1" w:styleId="49">
    <w:name w:val="标题 3 Char"/>
    <w:basedOn w:val="41"/>
    <w:link w:val="4"/>
    <w:uiPriority w:val="0"/>
    <w:rPr>
      <w:b/>
      <w:bCs/>
      <w:sz w:val="32"/>
      <w:szCs w:val="32"/>
    </w:rPr>
  </w:style>
  <w:style w:type="character" w:customStyle="1" w:styleId="50">
    <w:name w:val="标题 4 Char"/>
    <w:basedOn w:val="41"/>
    <w:link w:val="5"/>
    <w:qFormat/>
    <w:uiPriority w:val="0"/>
    <w:rPr>
      <w:rFonts w:ascii="Arial" w:hAnsi="Arial" w:eastAsia="黑体" w:cs="Times New Roman"/>
      <w:b/>
      <w:bCs/>
      <w:sz w:val="28"/>
      <w:szCs w:val="28"/>
    </w:rPr>
  </w:style>
  <w:style w:type="character" w:customStyle="1" w:styleId="51">
    <w:name w:val="标题 5 Char"/>
    <w:basedOn w:val="41"/>
    <w:link w:val="6"/>
    <w:qFormat/>
    <w:uiPriority w:val="0"/>
    <w:rPr>
      <w:rFonts w:ascii="Times New Roman" w:hAnsi="Times New Roman" w:eastAsia="宋体" w:cs="Times New Roman"/>
      <w:b/>
      <w:bCs/>
      <w:sz w:val="28"/>
      <w:szCs w:val="28"/>
    </w:rPr>
  </w:style>
  <w:style w:type="character" w:customStyle="1" w:styleId="52">
    <w:name w:val="标题 6 Char"/>
    <w:basedOn w:val="41"/>
    <w:link w:val="7"/>
    <w:uiPriority w:val="0"/>
    <w:rPr>
      <w:rFonts w:ascii="Arial" w:hAnsi="Arial" w:eastAsia="黑体" w:cs="Times New Roman"/>
      <w:b/>
      <w:bCs/>
      <w:sz w:val="24"/>
      <w:szCs w:val="24"/>
    </w:rPr>
  </w:style>
  <w:style w:type="character" w:customStyle="1" w:styleId="53">
    <w:name w:val="标题 7 Char"/>
    <w:basedOn w:val="41"/>
    <w:link w:val="8"/>
    <w:uiPriority w:val="0"/>
    <w:rPr>
      <w:rFonts w:ascii="Times New Roman" w:hAnsi="Times New Roman" w:eastAsia="宋体" w:cs="Times New Roman"/>
      <w:b/>
      <w:kern w:val="0"/>
      <w:szCs w:val="20"/>
    </w:rPr>
  </w:style>
  <w:style w:type="character" w:customStyle="1" w:styleId="54">
    <w:name w:val="标题 8 Char"/>
    <w:basedOn w:val="41"/>
    <w:link w:val="9"/>
    <w:qFormat/>
    <w:uiPriority w:val="0"/>
    <w:rPr>
      <w:rFonts w:ascii="Arial" w:hAnsi="Arial" w:eastAsia="黑体" w:cs="Times New Roman"/>
      <w:sz w:val="24"/>
      <w:szCs w:val="24"/>
      <w:lang w:eastAsia="zh-TW"/>
    </w:rPr>
  </w:style>
  <w:style w:type="character" w:customStyle="1" w:styleId="55">
    <w:name w:val="标题 9 Char"/>
    <w:basedOn w:val="41"/>
    <w:link w:val="10"/>
    <w:uiPriority w:val="0"/>
    <w:rPr>
      <w:rFonts w:ascii="Times New Roman" w:hAnsi="Times New Roman" w:eastAsia="宋体" w:cs="Times New Roman"/>
      <w:b/>
      <w:kern w:val="0"/>
      <w:szCs w:val="20"/>
    </w:rPr>
  </w:style>
  <w:style w:type="character" w:customStyle="1" w:styleId="56">
    <w:name w:val="日期 Char"/>
    <w:basedOn w:val="41"/>
    <w:link w:val="22"/>
    <w:qFormat/>
    <w:uiPriority w:val="0"/>
    <w:rPr>
      <w:szCs w:val="21"/>
    </w:rPr>
  </w:style>
  <w:style w:type="character" w:customStyle="1" w:styleId="57">
    <w:name w:val="f_r"/>
    <w:basedOn w:val="41"/>
    <w:qFormat/>
    <w:uiPriority w:val="0"/>
  </w:style>
  <w:style w:type="character" w:customStyle="1" w:styleId="58">
    <w:name w:val="apple-converted-space"/>
    <w:basedOn w:val="41"/>
    <w:uiPriority w:val="0"/>
  </w:style>
  <w:style w:type="character" w:customStyle="1" w:styleId="59">
    <w:name w:val="批注框文本 Char"/>
    <w:basedOn w:val="41"/>
    <w:link w:val="24"/>
    <w:semiHidden/>
    <w:uiPriority w:val="0"/>
    <w:rPr>
      <w:sz w:val="18"/>
      <w:szCs w:val="18"/>
    </w:rPr>
  </w:style>
  <w:style w:type="character" w:customStyle="1" w:styleId="60">
    <w:name w:val="文档结构图 Char"/>
    <w:basedOn w:val="41"/>
    <w:link w:val="13"/>
    <w:qFormat/>
    <w:uiPriority w:val="0"/>
    <w:rPr>
      <w:rFonts w:ascii="宋体" w:eastAsia="宋体"/>
      <w:sz w:val="18"/>
      <w:szCs w:val="18"/>
    </w:rPr>
  </w:style>
  <w:style w:type="paragraph" w:customStyle="1" w:styleId="61">
    <w:name w:val="正文 + 楷体_GB2312"/>
    <w:basedOn w:val="1"/>
    <w:uiPriority w:val="0"/>
    <w:pPr>
      <w:snapToGrid w:val="0"/>
      <w:spacing w:line="480" w:lineRule="exact"/>
      <w:ind w:firstLine="480" w:firstLineChars="200"/>
    </w:pPr>
    <w:rPr>
      <w:rFonts w:ascii="楷体_GB2312" w:hAnsi="Times New Roman" w:eastAsia="楷体_GB2312" w:cs="Times New Roman"/>
      <w:sz w:val="24"/>
      <w:szCs w:val="24"/>
    </w:rPr>
  </w:style>
  <w:style w:type="character" w:customStyle="1" w:styleId="62">
    <w:name w:val="页脚 Char"/>
    <w:basedOn w:val="41"/>
    <w:link w:val="25"/>
    <w:qFormat/>
    <w:uiPriority w:val="0"/>
    <w:rPr>
      <w:rFonts w:ascii="Times New Roman" w:hAnsi="Times New Roman" w:eastAsia="宋体" w:cs="Times New Roman"/>
      <w:sz w:val="18"/>
      <w:szCs w:val="18"/>
    </w:rPr>
  </w:style>
  <w:style w:type="character" w:customStyle="1" w:styleId="63">
    <w:name w:val="正文文本缩进 Char"/>
    <w:basedOn w:val="41"/>
    <w:link w:val="18"/>
    <w:qFormat/>
    <w:uiPriority w:val="0"/>
    <w:rPr>
      <w:rFonts w:ascii="宋体" w:hAnsi="宋体" w:eastAsia="宋体" w:cs="Times New Roman"/>
      <w:szCs w:val="24"/>
    </w:rPr>
  </w:style>
  <w:style w:type="paragraph" w:customStyle="1" w:styleId="64">
    <w:name w:val="Char"/>
    <w:basedOn w:val="1"/>
    <w:qFormat/>
    <w:uiPriority w:val="0"/>
    <w:pPr>
      <w:widowControl/>
      <w:spacing w:after="160" w:line="240" w:lineRule="exact"/>
      <w:jc w:val="left"/>
    </w:pPr>
    <w:rPr>
      <w:rFonts w:ascii="Verdana" w:hAnsi="Verdana" w:eastAsia="仿宋_GB2312" w:cs="Verdana"/>
      <w:kern w:val="0"/>
      <w:sz w:val="24"/>
      <w:szCs w:val="24"/>
      <w:lang w:eastAsia="en-US"/>
    </w:rPr>
  </w:style>
  <w:style w:type="character" w:customStyle="1" w:styleId="65">
    <w:name w:val="正文文本 Char"/>
    <w:basedOn w:val="41"/>
    <w:link w:val="17"/>
    <w:qFormat/>
    <w:uiPriority w:val="0"/>
    <w:rPr>
      <w:szCs w:val="21"/>
    </w:rPr>
  </w:style>
  <w:style w:type="character" w:customStyle="1" w:styleId="66">
    <w:name w:val="正文文本缩进 3 Char"/>
    <w:basedOn w:val="41"/>
    <w:link w:val="29"/>
    <w:qFormat/>
    <w:uiPriority w:val="0"/>
    <w:rPr>
      <w:sz w:val="16"/>
      <w:szCs w:val="16"/>
    </w:rPr>
  </w:style>
  <w:style w:type="character" w:customStyle="1" w:styleId="67">
    <w:name w:val="正文文本缩进 2 Char"/>
    <w:basedOn w:val="41"/>
    <w:link w:val="23"/>
    <w:qFormat/>
    <w:uiPriority w:val="0"/>
    <w:rPr>
      <w:szCs w:val="21"/>
    </w:rPr>
  </w:style>
  <w:style w:type="character" w:customStyle="1" w:styleId="68">
    <w:name w:val="纯文本 Char"/>
    <w:basedOn w:val="41"/>
    <w:link w:val="21"/>
    <w:qFormat/>
    <w:uiPriority w:val="0"/>
    <w:rPr>
      <w:rFonts w:ascii="宋体" w:hAnsi="Courier New" w:eastAsia="宋体" w:cs="Times New Roman"/>
      <w:szCs w:val="20"/>
    </w:rPr>
  </w:style>
  <w:style w:type="character" w:customStyle="1" w:styleId="69">
    <w:name w:val="页眉 Char"/>
    <w:basedOn w:val="41"/>
    <w:link w:val="26"/>
    <w:qFormat/>
    <w:uiPriority w:val="0"/>
    <w:rPr>
      <w:rFonts w:ascii="Times New Roman" w:hAnsi="Times New Roman" w:eastAsia="宋体" w:cs="Times New Roman"/>
      <w:sz w:val="18"/>
      <w:szCs w:val="18"/>
    </w:rPr>
  </w:style>
  <w:style w:type="character" w:customStyle="1" w:styleId="70">
    <w:name w:val="product_name1"/>
    <w:basedOn w:val="41"/>
    <w:qFormat/>
    <w:uiPriority w:val="0"/>
    <w:rPr>
      <w:rFonts w:hint="default" w:ascii="Arial" w:hAnsi="Arial" w:cs="Arial"/>
      <w:b/>
      <w:bCs/>
      <w:sz w:val="24"/>
      <w:szCs w:val="24"/>
    </w:rPr>
  </w:style>
  <w:style w:type="character" w:customStyle="1" w:styleId="71">
    <w:name w:val="biaotizi1"/>
    <w:basedOn w:val="41"/>
    <w:qFormat/>
    <w:uiPriority w:val="0"/>
    <w:rPr>
      <w:color w:val="0A2656"/>
      <w:sz w:val="18"/>
      <w:szCs w:val="18"/>
      <w:u w:val="none"/>
    </w:rPr>
  </w:style>
  <w:style w:type="character" w:customStyle="1" w:styleId="72">
    <w:name w:val="z21"/>
    <w:basedOn w:val="41"/>
    <w:qFormat/>
    <w:uiPriority w:val="0"/>
    <w:rPr>
      <w:color w:val="666666"/>
      <w:sz w:val="24"/>
      <w:szCs w:val="24"/>
    </w:rPr>
  </w:style>
  <w:style w:type="character" w:customStyle="1" w:styleId="73">
    <w:name w:val="xh"/>
    <w:basedOn w:val="41"/>
    <w:qFormat/>
    <w:uiPriority w:val="0"/>
  </w:style>
  <w:style w:type="character" w:customStyle="1" w:styleId="74">
    <w:name w:val="HTML 预设格式 Char"/>
    <w:basedOn w:val="41"/>
    <w:link w:val="33"/>
    <w:qFormat/>
    <w:uiPriority w:val="0"/>
    <w:rPr>
      <w:rFonts w:ascii="宋体" w:hAnsi="宋体" w:eastAsia="宋体" w:cs="宋体"/>
      <w:kern w:val="0"/>
      <w:sz w:val="24"/>
      <w:szCs w:val="24"/>
    </w:rPr>
  </w:style>
  <w:style w:type="paragraph" w:customStyle="1" w:styleId="75">
    <w:name w:val="style4"/>
    <w:basedOn w:val="1"/>
    <w:qFormat/>
    <w:uiPriority w:val="0"/>
    <w:pPr>
      <w:widowControl/>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76">
    <w:name w:val="正文1"/>
    <w:qFormat/>
    <w:uiPriority w:val="0"/>
    <w:pPr>
      <w:widowControl w:val="0"/>
      <w:adjustRightInd w:val="0"/>
      <w:spacing w:line="312" w:lineRule="atLeast"/>
      <w:jc w:val="both"/>
      <w:textAlignment w:val="baseline"/>
    </w:pPr>
    <w:rPr>
      <w:rFonts w:ascii="宋体" w:hAnsi="Times New Roman" w:eastAsia="宋体" w:cs="Times New Roman"/>
      <w:kern w:val="0"/>
      <w:sz w:val="34"/>
      <w:szCs w:val="20"/>
      <w:lang w:val="en-US" w:eastAsia="zh-CN" w:bidi="ar-SA"/>
    </w:rPr>
  </w:style>
  <w:style w:type="paragraph" w:customStyle="1" w:styleId="77">
    <w:name w:val="标题5"/>
    <w:basedOn w:val="6"/>
    <w:qFormat/>
    <w:uiPriority w:val="0"/>
    <w:pPr>
      <w:tabs>
        <w:tab w:val="left" w:pos="851"/>
        <w:tab w:val="left" w:pos="1080"/>
      </w:tabs>
      <w:spacing w:line="288" w:lineRule="auto"/>
      <w:ind w:left="851" w:hanging="851"/>
    </w:pPr>
    <w:rPr>
      <w:rFonts w:ascii="宋体" w:hAnsi="宋体"/>
      <w:kern w:val="0"/>
      <w:sz w:val="21"/>
      <w:szCs w:val="21"/>
    </w:rPr>
  </w:style>
  <w:style w:type="character" w:customStyle="1" w:styleId="78">
    <w:name w:val="正文文本 2 Char"/>
    <w:basedOn w:val="41"/>
    <w:link w:val="32"/>
    <w:qFormat/>
    <w:uiPriority w:val="0"/>
    <w:rPr>
      <w:rFonts w:ascii="Times New Roman" w:hAnsi="Times New Roman" w:eastAsia="宋体" w:cs="Times New Roman"/>
      <w:szCs w:val="24"/>
    </w:rPr>
  </w:style>
  <w:style w:type="paragraph" w:customStyle="1" w:styleId="79">
    <w:name w:val="章标题"/>
    <w:next w:val="1"/>
    <w:qFormat/>
    <w:uiPriority w:val="0"/>
    <w:pPr>
      <w:spacing w:beforeLines="50" w:afterLines="50"/>
      <w:jc w:val="both"/>
      <w:outlineLvl w:val="1"/>
    </w:pPr>
    <w:rPr>
      <w:rFonts w:ascii="黑体" w:hAnsi="Times New Roman" w:eastAsia="黑体" w:cs="Times New Roman"/>
      <w:kern w:val="0"/>
      <w:sz w:val="21"/>
      <w:szCs w:val="20"/>
      <w:lang w:val="en-US" w:eastAsia="zh-CN" w:bidi="ar-SA"/>
    </w:rPr>
  </w:style>
  <w:style w:type="paragraph" w:customStyle="1" w:styleId="80">
    <w:name w:val="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81">
    <w:name w:val="bold1"/>
    <w:basedOn w:val="41"/>
    <w:qFormat/>
    <w:uiPriority w:val="0"/>
    <w:rPr>
      <w:rFonts w:eastAsia="宋体"/>
      <w:kern w:val="2"/>
      <w:sz w:val="32"/>
      <w:szCs w:val="18"/>
      <w:lang w:val="en-US" w:eastAsia="zh-CN" w:bidi="ar-SA"/>
    </w:rPr>
  </w:style>
  <w:style w:type="paragraph" w:customStyle="1" w:styleId="82">
    <w:name w:val="正文列表"/>
    <w:basedOn w:val="1"/>
    <w:qFormat/>
    <w:uiPriority w:val="0"/>
    <w:pPr>
      <w:autoSpaceDE w:val="0"/>
      <w:autoSpaceDN w:val="0"/>
      <w:adjustRightInd w:val="0"/>
      <w:jc w:val="center"/>
      <w:textAlignment w:val="baseline"/>
    </w:pPr>
    <w:rPr>
      <w:rFonts w:ascii="宋体" w:hAnsi="宋体" w:eastAsia="宋体" w:cs="Times New Roman"/>
      <w:kern w:val="0"/>
      <w:sz w:val="24"/>
      <w:szCs w:val="20"/>
    </w:rPr>
  </w:style>
  <w:style w:type="paragraph" w:customStyle="1" w:styleId="83">
    <w:name w:val="表格正文"/>
    <w:basedOn w:val="1"/>
    <w:qFormat/>
    <w:uiPriority w:val="0"/>
    <w:pPr>
      <w:widowControl/>
      <w:overflowPunct w:val="0"/>
      <w:autoSpaceDE w:val="0"/>
      <w:autoSpaceDN w:val="0"/>
      <w:adjustRightInd w:val="0"/>
      <w:spacing w:before="312" w:after="312" w:line="360" w:lineRule="auto"/>
      <w:jc w:val="left"/>
      <w:textAlignment w:val="baseline"/>
    </w:pPr>
    <w:rPr>
      <w:rFonts w:ascii="宋体" w:hAnsi="Tahoma" w:eastAsia="宋体" w:cs="Times New Roman"/>
      <w:kern w:val="0"/>
      <w:sz w:val="24"/>
      <w:szCs w:val="20"/>
    </w:rPr>
  </w:style>
  <w:style w:type="paragraph" w:customStyle="1" w:styleId="84">
    <w:name w:val="题目副题"/>
    <w:basedOn w:val="28"/>
    <w:qFormat/>
    <w:uiPriority w:val="0"/>
  </w:style>
  <w:style w:type="character" w:customStyle="1" w:styleId="85">
    <w:name w:val="副标题 Char"/>
    <w:basedOn w:val="41"/>
    <w:link w:val="28"/>
    <w:qFormat/>
    <w:uiPriority w:val="0"/>
    <w:rPr>
      <w:rFonts w:ascii="Arial" w:hAnsi="Arial" w:eastAsia="宋体" w:cs="Arial"/>
      <w:b/>
      <w:bCs/>
      <w:kern w:val="28"/>
      <w:sz w:val="32"/>
      <w:szCs w:val="32"/>
    </w:rPr>
  </w:style>
  <w:style w:type="paragraph" w:customStyle="1" w:styleId="86">
    <w:name w:val="信息标题2"/>
    <w:basedOn w:val="12"/>
    <w:next w:val="12"/>
    <w:qFormat/>
    <w:uiPriority w:val="0"/>
  </w:style>
  <w:style w:type="paragraph" w:customStyle="1" w:styleId="87">
    <w:name w:val="表格栏头"/>
    <w:basedOn w:val="83"/>
    <w:next w:val="83"/>
    <w:qFormat/>
    <w:uiPriority w:val="0"/>
  </w:style>
  <w:style w:type="paragraph" w:customStyle="1" w:styleId="88">
    <w:name w:val="版权"/>
    <w:basedOn w:val="1"/>
    <w:qFormat/>
    <w:uiPriority w:val="0"/>
    <w:pPr>
      <w:spacing w:before="312" w:after="312"/>
      <w:ind w:firstLine="480"/>
      <w:jc w:val="center"/>
      <w:outlineLvl w:val="0"/>
    </w:pPr>
    <w:rPr>
      <w:rFonts w:ascii="华文中宋" w:hAnsi="华文中宋" w:eastAsia="宋体" w:cs="Times New Roman"/>
      <w:b/>
      <w:sz w:val="24"/>
      <w:szCs w:val="20"/>
    </w:rPr>
  </w:style>
  <w:style w:type="character" w:customStyle="1" w:styleId="89">
    <w:name w:val="Highlighted Variable"/>
    <w:basedOn w:val="41"/>
    <w:qFormat/>
    <w:uiPriority w:val="0"/>
    <w:rPr>
      <w:rFonts w:eastAsia="宋体"/>
      <w:color w:val="000000"/>
      <w:kern w:val="2"/>
      <w:sz w:val="24"/>
      <w:szCs w:val="24"/>
      <w:lang w:val="en-US" w:eastAsia="zh-CN" w:bidi="ar-SA"/>
    </w:rPr>
  </w:style>
  <w:style w:type="character" w:customStyle="1" w:styleId="90">
    <w:name w:val="wctjfont1"/>
    <w:basedOn w:val="41"/>
    <w:qFormat/>
    <w:uiPriority w:val="0"/>
    <w:rPr>
      <w:rFonts w:eastAsia="宋体"/>
      <w:kern w:val="2"/>
      <w:sz w:val="18"/>
      <w:szCs w:val="18"/>
      <w:lang w:val="en-US" w:eastAsia="zh-CN" w:bidi="ar-SA"/>
    </w:rPr>
  </w:style>
  <w:style w:type="character" w:customStyle="1" w:styleId="91">
    <w:name w:val="meuncn1"/>
    <w:basedOn w:val="41"/>
    <w:qFormat/>
    <w:uiPriority w:val="0"/>
    <w:rPr>
      <w:rFonts w:hint="eastAsia" w:ascii="宋体" w:hAnsi="宋体" w:eastAsia="宋体"/>
      <w:color w:val="666666"/>
      <w:kern w:val="2"/>
      <w:sz w:val="18"/>
      <w:szCs w:val="18"/>
      <w:u w:val="none"/>
      <w:lang w:val="en-US" w:eastAsia="zh-CN" w:bidi="ar-SA"/>
    </w:rPr>
  </w:style>
  <w:style w:type="character" w:customStyle="1" w:styleId="92">
    <w:name w:val="q11"/>
    <w:basedOn w:val="41"/>
    <w:qFormat/>
    <w:uiPriority w:val="0"/>
    <w:rPr>
      <w:rFonts w:eastAsia="宋体"/>
      <w:color w:val="333333"/>
      <w:kern w:val="2"/>
      <w:sz w:val="21"/>
      <w:szCs w:val="21"/>
      <w:lang w:val="en-US" w:eastAsia="zh-CN" w:bidi="ar-SA"/>
    </w:rPr>
  </w:style>
  <w:style w:type="character" w:customStyle="1" w:styleId="93">
    <w:name w:val="textnorm_chn1"/>
    <w:basedOn w:val="41"/>
    <w:qFormat/>
    <w:uiPriority w:val="0"/>
    <w:rPr>
      <w:rFonts w:hint="default" w:ascii="Arial" w:hAnsi="Arial" w:eastAsia="宋体" w:cs="Arial"/>
      <w:color w:val="21254A"/>
      <w:kern w:val="2"/>
      <w:sz w:val="22"/>
      <w:szCs w:val="22"/>
      <w:lang w:val="en-US" w:eastAsia="zh-CN" w:bidi="ar-SA"/>
    </w:rPr>
  </w:style>
  <w:style w:type="character" w:customStyle="1" w:styleId="94">
    <w:name w:val="正文文本 3 Char"/>
    <w:basedOn w:val="41"/>
    <w:link w:val="16"/>
    <w:qFormat/>
    <w:uiPriority w:val="0"/>
    <w:rPr>
      <w:rFonts w:ascii="黑体" w:hAnsi="宋体" w:eastAsia="黑体" w:cs="Times New Roman"/>
      <w:bCs/>
      <w:sz w:val="52"/>
      <w:szCs w:val="52"/>
    </w:rPr>
  </w:style>
  <w:style w:type="character" w:customStyle="1" w:styleId="95">
    <w:name w:val="批注文字 Char"/>
    <w:basedOn w:val="41"/>
    <w:link w:val="15"/>
    <w:semiHidden/>
    <w:qFormat/>
    <w:uiPriority w:val="0"/>
    <w:rPr>
      <w:rFonts w:ascii="黑体" w:hAnsi="宋体" w:eastAsia="黑体" w:cs="Times New Roman"/>
      <w:bCs/>
      <w:sz w:val="52"/>
      <w:szCs w:val="52"/>
    </w:rPr>
  </w:style>
  <w:style w:type="character" w:customStyle="1" w:styleId="96">
    <w:name w:val="批注主题 Char"/>
    <w:basedOn w:val="95"/>
    <w:link w:val="37"/>
    <w:semiHidden/>
    <w:qFormat/>
    <w:uiPriority w:val="0"/>
    <w:rPr>
      <w:b/>
    </w:rPr>
  </w:style>
  <w:style w:type="character" w:customStyle="1" w:styleId="97">
    <w:name w:val="标题 Char"/>
    <w:basedOn w:val="41"/>
    <w:link w:val="36"/>
    <w:uiPriority w:val="0"/>
    <w:rPr>
      <w:rFonts w:ascii="黑体" w:hAnsi="宋体" w:eastAsia="黑体" w:cs="Times New Roman"/>
      <w:bCs/>
      <w:sz w:val="30"/>
      <w:szCs w:val="52"/>
    </w:rPr>
  </w:style>
  <w:style w:type="character" w:customStyle="1" w:styleId="98">
    <w:name w:val="h221"/>
    <w:basedOn w:val="41"/>
    <w:uiPriority w:val="0"/>
    <w:rPr>
      <w:rFonts w:eastAsia="宋体"/>
      <w:kern w:val="2"/>
      <w:sz w:val="24"/>
      <w:szCs w:val="24"/>
      <w:lang w:val="en-US" w:eastAsia="zh-CN" w:bidi="ar-SA"/>
    </w:rPr>
  </w:style>
  <w:style w:type="paragraph" w:customStyle="1" w:styleId="99">
    <w:name w:val="xl35"/>
    <w:basedOn w:val="1"/>
    <w:qFormat/>
    <w:uiPriority w:val="0"/>
    <w:pPr>
      <w:widowControl/>
      <w:spacing w:before="100" w:beforeAutospacing="1" w:after="100" w:afterAutospacing="1"/>
      <w:jc w:val="right"/>
    </w:pPr>
    <w:rPr>
      <w:rFonts w:ascii="宋体" w:hAnsi="宋体" w:eastAsia="黑体" w:cs="Times New Roman"/>
      <w:bCs/>
      <w:kern w:val="0"/>
      <w:sz w:val="24"/>
      <w:szCs w:val="52"/>
    </w:rPr>
  </w:style>
  <w:style w:type="paragraph" w:customStyle="1" w:styleId="100">
    <w:name w:val="Char Char Char Char Char Char Char Char1 Char Char Char Char Char Char Char Char Char Char Char Char Char"/>
    <w:basedOn w:val="1"/>
    <w:uiPriority w:val="0"/>
    <w:pPr>
      <w:tabs>
        <w:tab w:val="left" w:pos="990"/>
      </w:tabs>
      <w:ind w:left="990" w:hanging="360"/>
    </w:pPr>
    <w:rPr>
      <w:rFonts w:ascii="Times New Roman" w:hAnsi="Times New Roman" w:eastAsia="宋体" w:cs="Times New Roman"/>
      <w:sz w:val="24"/>
      <w:szCs w:val="24"/>
    </w:rPr>
  </w:style>
  <w:style w:type="paragraph" w:customStyle="1" w:styleId="101">
    <w:name w:val="Char1"/>
    <w:basedOn w:val="1"/>
    <w:uiPriority w:val="0"/>
    <w:rPr>
      <w:rFonts w:ascii="Tahoma" w:hAnsi="Tahoma" w:eastAsia="宋体" w:cs="Times New Roman"/>
      <w:sz w:val="24"/>
      <w:szCs w:val="20"/>
    </w:rPr>
  </w:style>
  <w:style w:type="paragraph" w:customStyle="1" w:styleId="102">
    <w:name w:val="样式 首行缩进:  0.74 厘米"/>
    <w:basedOn w:val="1"/>
    <w:uiPriority w:val="0"/>
    <w:pPr>
      <w:spacing w:line="360" w:lineRule="auto"/>
      <w:ind w:firstLine="420"/>
    </w:pPr>
    <w:rPr>
      <w:rFonts w:ascii="Times New Roman" w:hAnsi="Times New Roman" w:eastAsia="宋体" w:cs="Times New Roman"/>
    </w:rPr>
  </w:style>
  <w:style w:type="paragraph" w:customStyle="1" w:styleId="103">
    <w:name w:val="xl24"/>
    <w:basedOn w:val="1"/>
    <w:qFormat/>
    <w:uiPriority w:val="0"/>
    <w:pPr>
      <w:widowControl/>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104">
    <w:name w:val="样式3"/>
    <w:basedOn w:val="21"/>
    <w:uiPriority w:val="0"/>
    <w:pPr>
      <w:spacing w:line="0" w:lineRule="atLeast"/>
      <w:outlineLvl w:val="0"/>
    </w:pPr>
    <w:rPr>
      <w:sz w:val="28"/>
    </w:rPr>
  </w:style>
  <w:style w:type="paragraph" w:customStyle="1" w:styleId="105">
    <w:name w:val="ptdl"/>
    <w:basedOn w:val="1"/>
    <w:qFormat/>
    <w:uiPriority w:val="0"/>
    <w:pPr>
      <w:spacing w:after="156"/>
      <w:ind w:firstLine="480"/>
    </w:pPr>
    <w:rPr>
      <w:rFonts w:ascii="Times New Roman" w:hAnsi="Times New Roman" w:eastAsia="宋体" w:cs="Times New Roman"/>
      <w:sz w:val="24"/>
      <w:szCs w:val="20"/>
    </w:rPr>
  </w:style>
  <w:style w:type="paragraph" w:customStyle="1" w:styleId="106">
    <w:name w:val="Char Char Char Char Char Char Char Char"/>
    <w:basedOn w:val="1"/>
    <w:qFormat/>
    <w:uiPriority w:val="0"/>
    <w:pPr>
      <w:tabs>
        <w:tab w:val="left" w:pos="990"/>
      </w:tabs>
      <w:ind w:left="990" w:hanging="360"/>
    </w:pPr>
    <w:rPr>
      <w:rFonts w:ascii="Times New Roman" w:hAnsi="Times New Roman" w:eastAsia="宋体" w:cs="Times New Roman"/>
      <w:sz w:val="24"/>
      <w:szCs w:val="24"/>
    </w:rPr>
  </w:style>
  <w:style w:type="paragraph" w:styleId="107">
    <w:name w:val="List Paragraph"/>
    <w:basedOn w:val="1"/>
    <w:qFormat/>
    <w:uiPriority w:val="34"/>
    <w:pPr>
      <w:ind w:firstLine="420" w:firstLineChars="200"/>
    </w:pPr>
    <w:rPr>
      <w:rFonts w:ascii="Calibri" w:hAnsi="Calibri" w:eastAsia="宋体" w:cs="Times New Roman"/>
    </w:rPr>
  </w:style>
  <w:style w:type="paragraph" w:customStyle="1" w:styleId="108">
    <w:name w:val="-"/>
    <w:basedOn w:val="1"/>
    <w:uiPriority w:val="0"/>
    <w:pPr>
      <w:tabs>
        <w:tab w:val="left" w:pos="990"/>
      </w:tabs>
      <w:spacing w:line="360" w:lineRule="auto"/>
      <w:ind w:left="990" w:hanging="360"/>
    </w:pPr>
    <w:rPr>
      <w:rFonts w:ascii="Arial" w:hAnsi="Arial" w:eastAsia="宋体" w:cs="Arial"/>
      <w:b/>
      <w:bCs/>
      <w:sz w:val="24"/>
      <w:szCs w:val="32"/>
    </w:rPr>
  </w:style>
  <w:style w:type="paragraph" w:customStyle="1" w:styleId="109">
    <w:name w:val="Char Char Char"/>
    <w:basedOn w:val="1"/>
    <w:uiPriority w:val="0"/>
    <w:rPr>
      <w:rFonts w:ascii="Tahoma" w:hAnsi="Tahoma" w:eastAsia="宋体" w:cs="Times New Roman"/>
      <w:sz w:val="24"/>
      <w:szCs w:val="20"/>
    </w:rPr>
  </w:style>
  <w:style w:type="character" w:customStyle="1" w:styleId="110">
    <w:name w:val="b161"/>
    <w:basedOn w:val="41"/>
    <w:qFormat/>
    <w:uiPriority w:val="0"/>
    <w:rPr>
      <w:rFonts w:hint="default" w:ascii="Verdana" w:hAnsi="Verdana" w:eastAsia="宋体"/>
      <w:b/>
      <w:bCs/>
      <w:color w:val="FFFFFF"/>
      <w:kern w:val="2"/>
      <w:sz w:val="23"/>
      <w:szCs w:val="23"/>
      <w:u w:val="none"/>
      <w:lang w:val="en-US" w:eastAsia="zh-CN" w:bidi="ar-SA"/>
    </w:rPr>
  </w:style>
  <w:style w:type="paragraph" w:customStyle="1" w:styleId="111">
    <w:name w:val="Char Char Char Char Char Char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character" w:customStyle="1" w:styleId="112">
    <w:name w:val="正文首行缩进 Char"/>
    <w:basedOn w:val="65"/>
    <w:link w:val="38"/>
    <w:qFormat/>
    <w:uiPriority w:val="0"/>
    <w:rPr>
      <w:rFonts w:ascii="Times New Roman" w:hAnsi="Times New Roman" w:eastAsia="宋体" w:cs="Times New Roman"/>
      <w:szCs w:val="24"/>
    </w:rPr>
  </w:style>
  <w:style w:type="paragraph" w:customStyle="1" w:styleId="113">
    <w:name w:val="Char1 Char Char Char Char Char Char Char Char Char"/>
    <w:basedOn w:val="1"/>
    <w:qFormat/>
    <w:uiPriority w:val="0"/>
    <w:pPr>
      <w:tabs>
        <w:tab w:val="left" w:pos="990"/>
      </w:tabs>
      <w:ind w:left="990" w:hanging="360"/>
    </w:pPr>
    <w:rPr>
      <w:rFonts w:ascii="Times New Roman" w:hAnsi="Times New Roman" w:eastAsia="宋体" w:cs="Times New Roman"/>
      <w:sz w:val="24"/>
      <w:szCs w:val="24"/>
    </w:rPr>
  </w:style>
  <w:style w:type="paragraph" w:customStyle="1" w:styleId="114">
    <w:name w:val="Char Char Char Char Char Char Char Char Char Char Char"/>
    <w:basedOn w:val="1"/>
    <w:uiPriority w:val="0"/>
    <w:pPr>
      <w:tabs>
        <w:tab w:val="left" w:pos="990"/>
      </w:tabs>
      <w:ind w:left="990" w:hanging="360"/>
    </w:pPr>
    <w:rPr>
      <w:rFonts w:ascii="Times New Roman" w:hAnsi="Times New Roman" w:eastAsia="宋体" w:cs="Times New Roman"/>
      <w:sz w:val="24"/>
      <w:szCs w:val="24"/>
    </w:rPr>
  </w:style>
  <w:style w:type="paragraph" w:customStyle="1" w:styleId="115">
    <w:name w:val="Char Char Char Char Char"/>
    <w:basedOn w:val="1"/>
    <w:qFormat/>
    <w:uiPriority w:val="0"/>
    <w:pPr>
      <w:tabs>
        <w:tab w:val="left" w:pos="990"/>
      </w:tabs>
      <w:ind w:left="990" w:hanging="360"/>
    </w:pPr>
    <w:rPr>
      <w:rFonts w:ascii="Times New Roman" w:hAnsi="Times New Roman" w:eastAsia="宋体" w:cs="Times New Roman"/>
      <w:sz w:val="24"/>
      <w:szCs w:val="24"/>
    </w:rPr>
  </w:style>
  <w:style w:type="paragraph" w:customStyle="1" w:styleId="116">
    <w:name w:val="Char1 Char Char"/>
    <w:basedOn w:val="1"/>
    <w:qFormat/>
    <w:uiPriority w:val="0"/>
    <w:rPr>
      <w:rFonts w:ascii="Tahoma" w:hAnsi="Tahoma" w:eastAsia="宋体" w:cs="Times New Roman"/>
      <w:sz w:val="24"/>
      <w:szCs w:val="20"/>
    </w:rPr>
  </w:style>
  <w:style w:type="character" w:customStyle="1" w:styleId="117">
    <w:name w:val="正文缩进 Char1"/>
    <w:basedOn w:val="41"/>
    <w:link w:val="11"/>
    <w:qFormat/>
    <w:uiPriority w:val="0"/>
    <w:rPr>
      <w:rFonts w:ascii="宋体" w:hAnsi="Times New Roman" w:eastAsia="宋体" w:cs="Times New Roman"/>
      <w:kern w:val="0"/>
      <w:sz w:val="24"/>
      <w:szCs w:val="20"/>
    </w:rPr>
  </w:style>
  <w:style w:type="paragraph" w:customStyle="1" w:styleId="118">
    <w:name w:val="Char Char Char Char Char Char Char Char Char Char Char1"/>
    <w:basedOn w:val="1"/>
    <w:qFormat/>
    <w:uiPriority w:val="0"/>
    <w:pPr>
      <w:tabs>
        <w:tab w:val="left" w:pos="990"/>
      </w:tabs>
      <w:ind w:left="990" w:hanging="360"/>
    </w:pPr>
    <w:rPr>
      <w:rFonts w:ascii="Times New Roman" w:hAnsi="Times New Roman" w:eastAsia="宋体" w:cs="Times New Roman"/>
      <w:sz w:val="24"/>
      <w:szCs w:val="24"/>
    </w:rPr>
  </w:style>
  <w:style w:type="paragraph" w:customStyle="1" w:styleId="119">
    <w:name w:val="Char Char Char Char Char Char Char Char Char Char Char1 Char Char Char"/>
    <w:basedOn w:val="1"/>
    <w:uiPriority w:val="0"/>
    <w:pPr>
      <w:tabs>
        <w:tab w:val="left" w:pos="990"/>
      </w:tabs>
      <w:ind w:left="990" w:hanging="360"/>
    </w:pPr>
    <w:rPr>
      <w:rFonts w:ascii="Times New Roman" w:hAnsi="Times New Roman" w:eastAsia="宋体" w:cs="Times New Roman"/>
      <w:sz w:val="24"/>
      <w:szCs w:val="24"/>
    </w:rPr>
  </w:style>
  <w:style w:type="paragraph" w:customStyle="1" w:styleId="120">
    <w:name w:val="Char Char Char Char Char Char Char Char Char Char Char Char"/>
    <w:basedOn w:val="1"/>
    <w:uiPriority w:val="0"/>
    <w:pPr>
      <w:tabs>
        <w:tab w:val="left" w:pos="990"/>
      </w:tabs>
      <w:ind w:left="990" w:hanging="360"/>
    </w:pPr>
    <w:rPr>
      <w:rFonts w:ascii="Times New Roman" w:hAnsi="Times New Roman" w:eastAsia="宋体" w:cs="Times New Roman"/>
      <w:sz w:val="24"/>
      <w:szCs w:val="24"/>
    </w:rPr>
  </w:style>
  <w:style w:type="paragraph" w:customStyle="1" w:styleId="121">
    <w:name w:val="Char Char Char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122">
    <w:name w:val="Char Char Char Char Char Char Char Char Char Char Char1 Char Char Char Char"/>
    <w:basedOn w:val="1"/>
    <w:qFormat/>
    <w:uiPriority w:val="0"/>
    <w:pPr>
      <w:tabs>
        <w:tab w:val="left" w:pos="990"/>
      </w:tabs>
      <w:ind w:left="990" w:hanging="360"/>
    </w:pPr>
    <w:rPr>
      <w:rFonts w:ascii="Times New Roman" w:hAnsi="Times New Roman" w:eastAsia="宋体" w:cs="Times New Roman"/>
      <w:sz w:val="24"/>
      <w:szCs w:val="24"/>
    </w:rPr>
  </w:style>
  <w:style w:type="paragraph" w:customStyle="1" w:styleId="123">
    <w:name w:val="Char Char2 Char"/>
    <w:basedOn w:val="1"/>
    <w:uiPriority w:val="0"/>
    <w:rPr>
      <w:rFonts w:ascii="宋体" w:hAnsi="宋体" w:eastAsia="宋体" w:cs="Times New Roman"/>
      <w:b/>
      <w:sz w:val="28"/>
      <w:szCs w:val="28"/>
    </w:rPr>
  </w:style>
  <w:style w:type="character" w:customStyle="1" w:styleId="124">
    <w:name w:val="b"/>
    <w:basedOn w:val="41"/>
    <w:qFormat/>
    <w:uiPriority w:val="0"/>
    <w:rPr>
      <w:rFonts w:eastAsia="宋体"/>
      <w:kern w:val="2"/>
      <w:sz w:val="24"/>
      <w:szCs w:val="24"/>
      <w:lang w:val="en-US" w:eastAsia="zh-CN" w:bidi="ar-SA"/>
    </w:rPr>
  </w:style>
  <w:style w:type="paragraph" w:customStyle="1" w:styleId="125">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rPr>
  </w:style>
  <w:style w:type="character" w:customStyle="1" w:styleId="126">
    <w:name w:val="headline-content2"/>
    <w:basedOn w:val="41"/>
    <w:qFormat/>
    <w:uiPriority w:val="0"/>
    <w:rPr>
      <w:rFonts w:eastAsia="宋体"/>
      <w:kern w:val="2"/>
      <w:sz w:val="24"/>
      <w:szCs w:val="24"/>
      <w:lang w:val="en-US" w:eastAsia="zh-CN" w:bidi="ar-SA"/>
    </w:rPr>
  </w:style>
  <w:style w:type="character" w:customStyle="1" w:styleId="127">
    <w:name w:val="正文首行缩进两字符 Char Char"/>
    <w:basedOn w:val="41"/>
    <w:link w:val="128"/>
    <w:qFormat/>
    <w:uiPriority w:val="0"/>
    <w:rPr>
      <w:rFonts w:eastAsia="宋体"/>
      <w:szCs w:val="24"/>
    </w:rPr>
  </w:style>
  <w:style w:type="paragraph" w:customStyle="1" w:styleId="128">
    <w:name w:val="正文首行缩进两字符"/>
    <w:basedOn w:val="1"/>
    <w:link w:val="127"/>
    <w:qFormat/>
    <w:uiPriority w:val="0"/>
    <w:pPr>
      <w:spacing w:line="360" w:lineRule="auto"/>
      <w:ind w:firstLine="200" w:firstLineChars="200"/>
    </w:pPr>
    <w:rPr>
      <w:rFonts w:eastAsia="宋体"/>
      <w:szCs w:val="24"/>
    </w:rPr>
  </w:style>
  <w:style w:type="paragraph" w:customStyle="1" w:styleId="129">
    <w:name w:val="表格"/>
    <w:basedOn w:val="1"/>
    <w:qFormat/>
    <w:uiPriority w:val="0"/>
    <w:pPr>
      <w:spacing w:line="400" w:lineRule="exact"/>
    </w:pPr>
    <w:rPr>
      <w:rFonts w:ascii="宋体" w:hAnsi="Times New Roman" w:eastAsia="宋体" w:cs="Times New Roman"/>
      <w:kern w:val="0"/>
      <w:sz w:val="24"/>
      <w:szCs w:val="20"/>
    </w:rPr>
  </w:style>
  <w:style w:type="paragraph" w:customStyle="1" w:styleId="130">
    <w:name w:val="样式"/>
    <w:qFormat/>
    <w:uiPriority w:val="0"/>
    <w:pPr>
      <w:widowControl w:val="0"/>
      <w:autoSpaceDE w:val="0"/>
      <w:autoSpaceDN w:val="0"/>
      <w:adjustRightInd w:val="0"/>
    </w:pPr>
    <w:rPr>
      <w:rFonts w:ascii="宋体" w:hAnsi="宋体" w:eastAsia="宋体" w:cs="宋体"/>
      <w:kern w:val="0"/>
      <w:sz w:val="24"/>
      <w:szCs w:val="24"/>
      <w:lang w:val="en-US" w:eastAsia="zh-CN" w:bidi="ar-SA"/>
    </w:rPr>
  </w:style>
  <w:style w:type="paragraph" w:customStyle="1" w:styleId="131">
    <w:name w:val="样式 首行缩进:  2 字符"/>
    <w:basedOn w:val="1"/>
    <w:qFormat/>
    <w:uiPriority w:val="0"/>
    <w:pPr>
      <w:spacing w:line="400" w:lineRule="exact"/>
      <w:ind w:firstLine="200" w:firstLineChars="200"/>
    </w:pPr>
    <w:rPr>
      <w:rFonts w:ascii="宋体" w:hAnsi="Times New Roman" w:eastAsia="宋体" w:cs="宋体"/>
      <w:kern w:val="0"/>
      <w:sz w:val="24"/>
      <w:szCs w:val="20"/>
    </w:rPr>
  </w:style>
  <w:style w:type="paragraph" w:customStyle="1" w:styleId="132">
    <w:name w:val="Char Char Char Char Char Char Char Char Char Char Char Char Char"/>
    <w:basedOn w:val="1"/>
    <w:uiPriority w:val="0"/>
    <w:pPr>
      <w:widowControl/>
      <w:tabs>
        <w:tab w:val="left" w:pos="750"/>
        <w:tab w:val="left" w:pos="990"/>
      </w:tabs>
      <w:ind w:left="990" w:hanging="360"/>
      <w:jc w:val="left"/>
    </w:pPr>
    <w:rPr>
      <w:rFonts w:ascii="宋体" w:hAnsi="Times New Roman" w:eastAsia="宋体" w:cs="Times New Roman"/>
      <w:kern w:val="0"/>
      <w:sz w:val="34"/>
      <w:szCs w:val="20"/>
    </w:rPr>
  </w:style>
  <w:style w:type="paragraph" w:customStyle="1" w:styleId="133">
    <w:name w:val="p0"/>
    <w:basedOn w:val="1"/>
    <w:qFormat/>
    <w:uiPriority w:val="0"/>
    <w:pPr>
      <w:widowControl/>
    </w:pPr>
    <w:rPr>
      <w:rFonts w:ascii="宋体" w:hAnsi="Times New Roman" w:eastAsia="宋体" w:cs="Times New Roman"/>
      <w:kern w:val="0"/>
      <w:sz w:val="34"/>
    </w:rPr>
  </w:style>
  <w:style w:type="paragraph" w:customStyle="1" w:styleId="134">
    <w:name w:val="默认段落字体 Para Char"/>
    <w:basedOn w:val="1"/>
    <w:uiPriority w:val="0"/>
    <w:rPr>
      <w:rFonts w:ascii="宋体" w:hAnsi="Times New Roman" w:eastAsia="宋体" w:cs="Times New Roman"/>
      <w:kern w:val="0"/>
      <w:sz w:val="34"/>
      <w:szCs w:val="20"/>
    </w:rPr>
  </w:style>
  <w:style w:type="paragraph" w:customStyle="1" w:styleId="135">
    <w:name w:val="p15"/>
    <w:basedOn w:val="1"/>
    <w:uiPriority w:val="0"/>
    <w:pPr>
      <w:widowControl/>
      <w:spacing w:line="360" w:lineRule="auto"/>
      <w:ind w:firstLine="420"/>
    </w:pPr>
    <w:rPr>
      <w:rFonts w:ascii="宋体" w:hAnsi="Times New Roman" w:eastAsia="宋体" w:cs="Times New Roman"/>
      <w:kern w:val="0"/>
      <w:sz w:val="34"/>
    </w:rPr>
  </w:style>
  <w:style w:type="paragraph" w:customStyle="1" w:styleId="136">
    <w:name w:val="TOC Heading"/>
    <w:basedOn w:val="2"/>
    <w:next w:val="1"/>
    <w:semiHidden/>
    <w:unhideWhenUsed/>
    <w:qFormat/>
    <w:uiPriority w:val="39"/>
    <w:pPr>
      <w:widowControl/>
      <w:spacing w:before="480" w:after="0" w:line="276" w:lineRule="auto"/>
      <w:jc w:val="left"/>
      <w:outlineLvl w:val="9"/>
    </w:pPr>
    <w:rPr>
      <w:color w:val="376092" w:themeColor="accent1" w:themeShade="BF"/>
      <w:kern w:val="0"/>
      <w:sz w:val="28"/>
      <w:szCs w:val="28"/>
    </w:rPr>
  </w:style>
  <w:style w:type="paragraph" w:customStyle="1" w:styleId="137">
    <w:name w:val="line-height"/>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numbering" Target="numbering.xml"/><Relationship Id="rId15" Type="http://schemas.openxmlformats.org/officeDocument/2006/relationships/theme" Target="theme/theme1.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62693F-1437-4CE2-AD75-86090487797F}">
  <ds:schemaRefs/>
</ds:datastoreItem>
</file>

<file path=docProps/app.xml><?xml version="1.0" encoding="utf-8"?>
<Properties xmlns="http://schemas.openxmlformats.org/officeDocument/2006/extended-properties" xmlns:vt="http://schemas.openxmlformats.org/officeDocument/2006/docPropsVTypes">
  <Template>Normal</Template>
  <Pages>56</Pages>
  <Words>9533</Words>
  <Characters>12009</Characters>
  <Lines>216</Lines>
  <Paragraphs>60</Paragraphs>
  <TotalTime>1831</TotalTime>
  <ScaleCrop>false</ScaleCrop>
  <LinksUpToDate>false</LinksUpToDate>
  <CharactersWithSpaces>12609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2018-05-23T02:59:00Z</dcterms:created>
  <dc:creator>dell</dc:creator>
  <cp:lastModifiedBy>昭化融媒体</cp:lastModifiedBy>
  <cp:lastPrinted>2018-05-28T23:11:00Z</cp:lastPrinted>
  <dcterms:modified xsi:type="dcterms:W3CDTF">2025-03-31T09:12:52Z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A90D33C188BC41A4B48872FA8DAB5FD4_12</vt:lpwstr>
  </property>
</Properties>
</file>