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423ADD">
      <w:pPr>
        <w:spacing w:line="600" w:lineRule="exact"/>
        <w:jc w:val="center"/>
        <w:outlineLvl w:val="0"/>
        <w:rPr>
          <w:rFonts w:ascii="方正小标宋简体" w:hAnsi="宋体" w:eastAsia="方正小标宋简体"/>
          <w:color w:val="000000"/>
          <w:sz w:val="72"/>
          <w:szCs w:val="72"/>
        </w:rPr>
      </w:pPr>
      <w:bookmarkStart w:id="0" w:name="_Toc15306267"/>
    </w:p>
    <w:p w14:paraId="1EF74C68">
      <w:pPr>
        <w:spacing w:line="600" w:lineRule="exact"/>
        <w:jc w:val="center"/>
        <w:outlineLvl w:val="0"/>
        <w:rPr>
          <w:rFonts w:ascii="方正小标宋简体" w:hAnsi="宋体" w:eastAsia="方正小标宋简体"/>
          <w:color w:val="000000"/>
          <w:sz w:val="72"/>
          <w:szCs w:val="72"/>
        </w:rPr>
      </w:pPr>
    </w:p>
    <w:p w14:paraId="72E4416A">
      <w:pPr>
        <w:spacing w:line="600" w:lineRule="exact"/>
        <w:jc w:val="center"/>
        <w:outlineLvl w:val="0"/>
        <w:rPr>
          <w:rFonts w:ascii="方正小标宋简体" w:hAnsi="宋体" w:eastAsia="方正小标宋简体"/>
          <w:color w:val="000000"/>
          <w:sz w:val="72"/>
          <w:szCs w:val="72"/>
        </w:rPr>
      </w:pPr>
    </w:p>
    <w:p w14:paraId="28932F28">
      <w:pPr>
        <w:spacing w:line="600" w:lineRule="exact"/>
        <w:jc w:val="center"/>
        <w:outlineLvl w:val="0"/>
        <w:rPr>
          <w:rFonts w:ascii="方正小标宋简体" w:hAnsi="宋体" w:eastAsia="方正小标宋简体"/>
          <w:color w:val="000000"/>
          <w:sz w:val="72"/>
          <w:szCs w:val="72"/>
        </w:rPr>
      </w:pPr>
    </w:p>
    <w:p w14:paraId="5174064B">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7425"/>
      <w:bookmarkStart w:id="4" w:name="_Toc15396597"/>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14:paraId="3DD7DF68">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77194"/>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广元市昭化区广播电视台</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1397B83D">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63965F97">
      <w:pPr>
        <w:widowControl/>
        <w:jc w:val="center"/>
        <w:rPr>
          <w:rFonts w:ascii="黑体" w:hAnsi="黑体" w:eastAsia="黑体" w:cs="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5AD6EBC5">
      <w:pPr>
        <w:pStyle w:val="10"/>
      </w:pPr>
      <w:r>
        <w:rPr>
          <w:rFonts w:hint="eastAsia"/>
        </w:rPr>
        <w:t>公开时间：2019年</w:t>
      </w:r>
      <w:r>
        <w:rPr>
          <w:rFonts w:hint="eastAsia"/>
          <w:lang w:val="en-US" w:eastAsia="zh-CN"/>
        </w:rPr>
        <w:t>9</w:t>
      </w:r>
      <w:r>
        <w:rPr>
          <w:rFonts w:hint="eastAsia"/>
        </w:rPr>
        <w:t>月2</w:t>
      </w:r>
      <w:r>
        <w:rPr>
          <w:rFonts w:hint="eastAsia"/>
          <w:lang w:val="en-US" w:eastAsia="zh-CN"/>
        </w:rPr>
        <w:t>4</w:t>
      </w:r>
      <w:r>
        <w:rPr>
          <w:rFonts w:hint="eastAsia"/>
        </w:rPr>
        <w:t>日</w:t>
      </w:r>
    </w:p>
    <w:p w14:paraId="13DC18DA"/>
    <w:p w14:paraId="3FF28731">
      <w:pPr>
        <w:pStyle w:val="10"/>
        <w:rPr>
          <w:rFonts w:cs="黑体"/>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14:paraId="16ABDD4C">
      <w:pPr>
        <w:pStyle w:val="11"/>
        <w:rPr>
          <w:rFonts w:ascii="仿宋" w:hAnsi="仿宋" w:eastAsia="仿宋" w:cs="黑体"/>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36C92C06">
      <w:pPr>
        <w:pStyle w:val="11"/>
        <w:rPr>
          <w:rFonts w:ascii="仿宋" w:hAnsi="仿宋" w:eastAsia="仿宋" w:cs="黑体"/>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156D4722">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14:paraId="54F0688A">
      <w:pPr>
        <w:pStyle w:val="11"/>
        <w:rPr>
          <w:rFonts w:ascii="仿宋" w:hAnsi="仿宋" w:eastAsia="仿宋" w:cs="黑体"/>
          <w:sz w:val="28"/>
          <w:szCs w:val="28"/>
        </w:rPr>
      </w:pPr>
      <w:r>
        <w:fldChar w:fldCharType="begin"/>
      </w:r>
      <w:r>
        <w:instrText xml:space="preserve"> HYPERLINK \l "_Toc15396603" </w:instrText>
      </w:r>
      <w:r>
        <w:fldChar w:fldCharType="separate"/>
      </w:r>
      <w:r>
        <w:rPr>
          <w:rStyle w:val="16"/>
          <w:rFonts w:hint="eastAsia" w:ascii="仿宋" w:hAnsi="仿宋" w:eastAsia="仿宋" w:cs="黑体"/>
          <w:bCs/>
          <w:sz w:val="28"/>
          <w:szCs w:val="28"/>
        </w:rPr>
        <w:t>一、</w:t>
      </w:r>
      <w:r>
        <w:rPr>
          <w:rStyle w:val="16"/>
          <w:rFonts w:hint="eastAsia" w:ascii="仿宋" w:hAnsi="仿宋" w:eastAsia="仿宋"/>
          <w:sz w:val="28"/>
          <w:szCs w:val="28"/>
        </w:rPr>
        <w:t>收</w:t>
      </w:r>
      <w:r>
        <w:rPr>
          <w:rStyle w:val="16"/>
          <w:rFonts w:hint="eastAsia" w:ascii="仿宋" w:hAnsi="仿宋" w:eastAsia="仿宋" w:cs="黑体"/>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0DED256B">
      <w:pPr>
        <w:pStyle w:val="11"/>
        <w:rPr>
          <w:rFonts w:ascii="仿宋" w:hAnsi="仿宋" w:eastAsia="仿宋" w:cs="黑体"/>
          <w:sz w:val="28"/>
          <w:szCs w:val="28"/>
        </w:rPr>
      </w:pPr>
      <w:r>
        <w:fldChar w:fldCharType="begin"/>
      </w:r>
      <w:r>
        <w:instrText xml:space="preserve"> HYPERLINK \l "_Toc15396604" </w:instrText>
      </w:r>
      <w:r>
        <w:fldChar w:fldCharType="separate"/>
      </w:r>
      <w:r>
        <w:rPr>
          <w:rStyle w:val="16"/>
          <w:rFonts w:hint="eastAsia" w:ascii="仿宋" w:hAnsi="仿宋" w:eastAsia="仿宋" w:cs="黑体"/>
          <w:bCs/>
          <w:sz w:val="28"/>
          <w:szCs w:val="28"/>
        </w:rPr>
        <w:t>二、</w:t>
      </w:r>
      <w:r>
        <w:rPr>
          <w:rStyle w:val="16"/>
          <w:rFonts w:hint="eastAsia" w:ascii="仿宋" w:hAnsi="仿宋" w:eastAsia="仿宋"/>
          <w:sz w:val="28"/>
          <w:szCs w:val="28"/>
        </w:rPr>
        <w:t>收</w:t>
      </w:r>
      <w:r>
        <w:rPr>
          <w:rStyle w:val="16"/>
          <w:rFonts w:hint="eastAsia" w:ascii="仿宋" w:hAnsi="仿宋" w:eastAsia="仿宋" w:cs="黑体"/>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49C83FB8">
      <w:pPr>
        <w:pStyle w:val="11"/>
        <w:rPr>
          <w:rFonts w:ascii="仿宋" w:hAnsi="仿宋" w:eastAsia="仿宋" w:cs="黑体"/>
          <w:sz w:val="28"/>
          <w:szCs w:val="28"/>
        </w:rPr>
      </w:pPr>
      <w:r>
        <w:fldChar w:fldCharType="begin"/>
      </w:r>
      <w:r>
        <w:instrText xml:space="preserve"> HYPERLINK \l "_Toc15396605" </w:instrText>
      </w:r>
      <w:r>
        <w:fldChar w:fldCharType="separate"/>
      </w:r>
      <w:r>
        <w:rPr>
          <w:rStyle w:val="16"/>
          <w:rFonts w:hint="eastAsia" w:ascii="仿宋" w:hAnsi="仿宋" w:eastAsia="仿宋" w:cs="黑体"/>
          <w:bCs/>
          <w:sz w:val="28"/>
          <w:szCs w:val="28"/>
        </w:rPr>
        <w:t>三、</w:t>
      </w:r>
      <w:r>
        <w:rPr>
          <w:rStyle w:val="16"/>
          <w:rFonts w:hint="eastAsia" w:ascii="仿宋" w:hAnsi="仿宋" w:eastAsia="仿宋"/>
          <w:sz w:val="28"/>
          <w:szCs w:val="28"/>
        </w:rPr>
        <w:t>支</w:t>
      </w:r>
      <w:r>
        <w:rPr>
          <w:rStyle w:val="16"/>
          <w:rFonts w:hint="eastAsia" w:ascii="仿宋" w:hAnsi="仿宋" w:eastAsia="仿宋" w:cs="黑体"/>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12A925E2">
      <w:pPr>
        <w:pStyle w:val="11"/>
        <w:rPr>
          <w:rFonts w:ascii="仿宋" w:hAnsi="仿宋" w:eastAsia="仿宋" w:cs="黑体"/>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黑体"/>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12775D42">
      <w:pPr>
        <w:pStyle w:val="11"/>
        <w:rPr>
          <w:rFonts w:ascii="仿宋" w:hAnsi="仿宋" w:eastAsia="仿宋" w:cs="黑体"/>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黑体"/>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0968D3CA">
      <w:pPr>
        <w:pStyle w:val="11"/>
        <w:rPr>
          <w:rFonts w:ascii="仿宋" w:hAnsi="仿宋" w:eastAsia="仿宋" w:cs="黑体"/>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黑体"/>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4C3DAE88">
      <w:pPr>
        <w:pStyle w:val="11"/>
        <w:rPr>
          <w:rFonts w:ascii="仿宋" w:hAnsi="仿宋" w:eastAsia="仿宋" w:cs="黑体"/>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黑体"/>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3EC610DD">
      <w:pPr>
        <w:pStyle w:val="11"/>
        <w:rPr>
          <w:rFonts w:ascii="仿宋" w:hAnsi="仿宋" w:eastAsia="仿宋" w:cs="黑体"/>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黑体"/>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6E092AEB">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黑体"/>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黑体"/>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379865EB">
      <w:pPr>
        <w:pStyle w:val="11"/>
      </w:pPr>
      <w:r>
        <w:fldChar w:fldCharType="begin"/>
      </w:r>
      <w:r>
        <w:instrText xml:space="preserve"> HYPERLINK \l "_Toc15396611" </w:instrText>
      </w:r>
      <w:r>
        <w:fldChar w:fldCharType="separate"/>
      </w:r>
      <w:r>
        <w:rPr>
          <w:rFonts w:hint="eastAsia"/>
          <w:lang w:eastAsia="zh-CN"/>
        </w:rPr>
        <w:t>十</w:t>
      </w:r>
      <w:r>
        <w:rPr>
          <w:rStyle w:val="16"/>
          <w:rFonts w:hint="eastAsia" w:ascii="仿宋" w:hAnsi="仿宋" w:eastAsia="仿宋" w:cs="黑体"/>
          <w:bCs/>
          <w:sz w:val="28"/>
          <w:szCs w:val="28"/>
        </w:rPr>
        <w:t>、</w:t>
      </w:r>
      <w:r>
        <w:rPr>
          <w:rStyle w:val="16"/>
          <w:rFonts w:hint="eastAsia" w:ascii="仿宋" w:hAnsi="仿宋" w:eastAsia="仿宋"/>
          <w:sz w:val="28"/>
          <w:szCs w:val="28"/>
          <w:lang w:eastAsia="zh-CN"/>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2B9CD4AE">
      <w:pPr>
        <w:pStyle w:val="11"/>
        <w:rPr>
          <w:rFonts w:ascii="仿宋" w:hAnsi="仿宋" w:eastAsia="仿宋" w:cs="黑体"/>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黑体"/>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44A3DEA3">
      <w:pPr>
        <w:pStyle w:val="10"/>
        <w:rPr>
          <w:rFonts w:cs="黑体"/>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5D0EE5CB">
      <w:pPr>
        <w:pStyle w:val="10"/>
        <w:rPr>
          <w:rFonts w:cs="黑体"/>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14:paraId="3537D445">
      <w:pPr>
        <w:pStyle w:val="11"/>
        <w:rPr>
          <w:rFonts w:ascii="仿宋" w:hAnsi="仿宋" w:eastAsia="仿宋" w:cs="黑体"/>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3EE55780">
      <w:pPr>
        <w:pStyle w:val="11"/>
        <w:rPr>
          <w:rFonts w:ascii="仿宋" w:hAnsi="仿宋" w:eastAsia="仿宋" w:cs="黑体"/>
          <w:sz w:val="28"/>
          <w:szCs w:val="28"/>
        </w:rPr>
      </w:pPr>
    </w:p>
    <w:p w14:paraId="63877CC0">
      <w:pPr>
        <w:pStyle w:val="10"/>
        <w:rPr>
          <w:rFonts w:cs="黑体"/>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23</w:t>
      </w:r>
      <w:r>
        <w:fldChar w:fldCharType="end"/>
      </w:r>
      <w:r>
        <w:fldChar w:fldCharType="end"/>
      </w:r>
    </w:p>
    <w:p w14:paraId="20902068">
      <w:pPr>
        <w:pStyle w:val="11"/>
        <w:rPr>
          <w:rFonts w:ascii="仿宋" w:hAnsi="仿宋" w:eastAsia="仿宋" w:cs="黑体"/>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5C68ACF9">
      <w:pPr>
        <w:pStyle w:val="11"/>
        <w:rPr>
          <w:rFonts w:ascii="仿宋" w:hAnsi="仿宋" w:eastAsia="仿宋" w:cs="黑体"/>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184BA4E5">
      <w:pPr>
        <w:pStyle w:val="11"/>
        <w:rPr>
          <w:rFonts w:ascii="仿宋" w:hAnsi="仿宋" w:eastAsia="仿宋" w:cs="黑体"/>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69318BB9">
      <w:pPr>
        <w:pStyle w:val="11"/>
        <w:rPr>
          <w:rFonts w:ascii="仿宋" w:hAnsi="仿宋" w:eastAsia="仿宋" w:cs="黑体"/>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344041F6">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475FB6F6">
      <w:pPr>
        <w:pStyle w:val="11"/>
        <w:rPr>
          <w:rFonts w:ascii="仿宋" w:hAnsi="仿宋" w:eastAsia="仿宋" w:cs="黑体"/>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68B4BEE7">
      <w:pPr>
        <w:pStyle w:val="11"/>
        <w:rPr>
          <w:rFonts w:ascii="仿宋" w:hAnsi="仿宋" w:eastAsia="仿宋" w:cs="黑体"/>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1045C823">
      <w:pPr>
        <w:pStyle w:val="11"/>
        <w:rPr>
          <w:rFonts w:ascii="仿宋" w:hAnsi="仿宋" w:eastAsia="仿宋" w:cs="黑体"/>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49F0336F">
      <w:pPr>
        <w:pStyle w:val="11"/>
        <w:rPr>
          <w:rFonts w:ascii="仿宋" w:hAnsi="仿宋" w:eastAsia="仿宋" w:cs="黑体"/>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3F7E1F33">
      <w:pPr>
        <w:pStyle w:val="11"/>
        <w:rPr>
          <w:rFonts w:ascii="仿宋" w:hAnsi="仿宋" w:eastAsia="仿宋" w:cs="黑体"/>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7EF3F495">
      <w:pPr>
        <w:pStyle w:val="11"/>
        <w:rPr>
          <w:rFonts w:ascii="仿宋" w:hAnsi="仿宋" w:eastAsia="仿宋" w:cs="黑体"/>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35D22030">
      <w:pPr>
        <w:pStyle w:val="11"/>
        <w:rPr>
          <w:rFonts w:ascii="仿宋" w:hAnsi="仿宋" w:eastAsia="仿宋" w:cs="黑体"/>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288BBBB1">
      <w:pPr>
        <w:pStyle w:val="11"/>
        <w:rPr>
          <w:rFonts w:ascii="仿宋" w:hAnsi="仿宋" w:eastAsia="仿宋" w:cs="黑体"/>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54F7452A">
      <w:pPr>
        <w:widowControl/>
        <w:jc w:val="left"/>
        <w:rPr>
          <w:rFonts w:ascii="仿宋" w:hAnsi="仿宋" w:eastAsia="仿宋"/>
          <w:color w:val="000000"/>
          <w:sz w:val="24"/>
        </w:rPr>
      </w:pPr>
      <w:r>
        <w:rPr>
          <w:rFonts w:ascii="仿宋" w:hAnsi="仿宋" w:eastAsia="仿宋"/>
          <w:color w:val="000000"/>
          <w:sz w:val="24"/>
        </w:rPr>
        <w:fldChar w:fldCharType="end"/>
      </w:r>
    </w:p>
    <w:p w14:paraId="2DC7EB2E">
      <w:pPr>
        <w:widowControl/>
        <w:jc w:val="center"/>
        <w:rPr>
          <w:rStyle w:val="25"/>
          <w:rFonts w:hint="eastAsia" w:ascii="黑体" w:hAnsi="黑体" w:eastAsia="黑体"/>
          <w:b w:val="0"/>
          <w:bCs w:val="0"/>
        </w:rPr>
      </w:pPr>
      <w:bookmarkStart w:id="12" w:name="_Toc15377196"/>
      <w:bookmarkStart w:id="13" w:name="_Toc15396599"/>
      <w:r>
        <w:rPr>
          <w:rFonts w:ascii="黑体" w:hAnsi="黑体" w:eastAsia="黑体"/>
          <w:b/>
        </w:rPr>
        <w:br w:type="page"/>
      </w:r>
      <w:r>
        <w:rPr>
          <w:rStyle w:val="25"/>
          <w:rFonts w:hint="eastAsia" w:ascii="黑体" w:hAnsi="黑体" w:eastAsia="黑体"/>
          <w:b w:val="0"/>
          <w:bCs w:val="0"/>
        </w:rPr>
        <w:t>第一部分 部门概况</w:t>
      </w:r>
      <w:bookmarkEnd w:id="12"/>
      <w:bookmarkEnd w:id="13"/>
    </w:p>
    <w:p w14:paraId="06471132">
      <w:pPr>
        <w:pStyle w:val="3"/>
        <w:rPr>
          <w:rStyle w:val="24"/>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4"/>
          <w:rFonts w:hint="eastAsia" w:ascii="黑体" w:hAnsi="黑体" w:eastAsia="黑体"/>
          <w:b w:val="0"/>
          <w:bCs w:val="0"/>
        </w:rPr>
        <w:t>本职能及主要工作</w:t>
      </w:r>
      <w:bookmarkEnd w:id="14"/>
      <w:bookmarkEnd w:id="15"/>
    </w:p>
    <w:p w14:paraId="73773901">
      <w:pPr>
        <w:pStyle w:val="5"/>
        <w:adjustRightInd w:val="0"/>
        <w:snapToGrid w:val="0"/>
        <w:spacing w:before="93" w:beforeLines="0"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14:paraId="5CA3F4D0">
      <w:pPr>
        <w:pStyle w:val="5"/>
        <w:adjustRightInd w:val="0"/>
        <w:snapToGrid w:val="0"/>
        <w:spacing w:line="600" w:lineRule="exact"/>
        <w:ind w:firstLine="672" w:firstLineChars="210"/>
        <w:rPr>
          <w:rFonts w:hint="eastAsia"/>
          <w:bCs/>
          <w:color w:val="000000"/>
          <w:sz w:val="32"/>
          <w:szCs w:val="32"/>
        </w:rPr>
      </w:pPr>
      <w:r>
        <w:rPr>
          <w:rFonts w:hint="eastAsia"/>
          <w:bCs/>
          <w:color w:val="000000"/>
          <w:sz w:val="32"/>
          <w:szCs w:val="32"/>
        </w:rPr>
        <w:t>昭化区广播电视台主要负责新闻、广告、广播技术服务、电视节目播映、转播等工作。负责全区广播电视宣传工作，坚持正确的舆论导向，拟定宣传要点；办好昭化地方特色的新闻节目和其他综合性节目，创办精品栏目，提高节目质量，加大对外宣传力度，严格宣传新闻纪律；负责自办节目的策划、采制、审查、包装及播出编排和管理工作，负责电视节目交流；加大对乡镇广播电视宣传工作的指导和播放质量的监督力度。</w:t>
      </w:r>
    </w:p>
    <w:p w14:paraId="4BDB27A3">
      <w:pPr>
        <w:pStyle w:val="5"/>
        <w:adjustRightInd w:val="0"/>
        <w:snapToGrid w:val="0"/>
        <w:spacing w:before="93" w:beforeLines="0"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14:paraId="1F3D009B">
      <w:pPr>
        <w:pStyle w:val="5"/>
        <w:adjustRightInd w:val="0"/>
        <w:snapToGrid w:val="0"/>
        <w:spacing w:line="600" w:lineRule="exact"/>
        <w:ind w:firstLine="673" w:firstLineChars="210"/>
        <w:rPr>
          <w:rFonts w:hint="eastAsia"/>
          <w:bCs/>
          <w:color w:val="000000"/>
          <w:sz w:val="32"/>
          <w:szCs w:val="32"/>
          <w:lang w:val="en-US" w:eastAsia="zh-CN"/>
        </w:rPr>
      </w:pPr>
      <w:r>
        <w:rPr>
          <w:rFonts w:hint="eastAsia" w:ascii="华文仿宋" w:hAnsi="华文仿宋" w:eastAsia="华文仿宋" w:cs="华文仿宋"/>
          <w:b/>
          <w:bCs/>
          <w:sz w:val="32"/>
          <w:szCs w:val="32"/>
          <w:lang w:val="en-US" w:eastAsia="zh-CN"/>
        </w:rPr>
        <w:t>1、内宣工作扎实推进。</w:t>
      </w:r>
      <w:r>
        <w:rPr>
          <w:rFonts w:hint="eastAsia"/>
          <w:bCs/>
          <w:color w:val="000000"/>
          <w:sz w:val="32"/>
          <w:szCs w:val="32"/>
          <w:lang w:val="en-US" w:eastAsia="zh-CN"/>
        </w:rPr>
        <w:t>坚持“正面宣传”和“三贴近”的原则，围绕区委、区政府中心工作，开展了内容丰富、形式多样、鲜活生动的宣传报道，充分发挥了广播电视主流媒体作用。在日常宣传报道中，按照年、月、周制定的宣传要点，突出新闻策划和主题报道，先后开辟了专题报道《聚焦乡镇》、《部门动态》、《我为脱贫攻坚点赞》、《拱洪抢险特别报道》、《决战脱贫攻坚  同步全面小康》、《中央扫黑除恶专项斗争督导进行时》、《学习贯彻区委七届六次全会精神》、《昭化发展  人大代表在行动》、《政协委员  我为扶贫攻坚做件事》、《宜居乡村  美丽昭化》、《龙泉·昭化  东西部携手奔小康》等15余部系列专栏，全年共采编新闻2300余条，实现了月月有重点、周周有亮点。</w:t>
      </w:r>
    </w:p>
    <w:p w14:paraId="189AEF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1" w:firstLineChars="20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华文仿宋" w:hAnsi="华文仿宋" w:eastAsia="华文仿宋" w:cs="华文仿宋"/>
          <w:b/>
          <w:bCs/>
          <w:sz w:val="32"/>
          <w:szCs w:val="32"/>
          <w:lang w:val="en-US" w:eastAsia="zh-CN"/>
        </w:rPr>
        <w:t>2、外宣工作有新突破。</w:t>
      </w:r>
      <w:r>
        <w:rPr>
          <w:rFonts w:hint="eastAsia" w:ascii="仿宋_GB2312" w:hAnsi="Times New Roman" w:eastAsia="仿宋_GB2312" w:cs="Times New Roman"/>
          <w:bCs/>
          <w:color w:val="000000"/>
          <w:kern w:val="2"/>
          <w:sz w:val="32"/>
          <w:szCs w:val="32"/>
          <w:lang w:val="en-US" w:eastAsia="zh-CN"/>
        </w:rPr>
        <w:t>紧跟省、市台宣传主线，着眼我区的特色、亮点和优势，抓实“三深入”，突出新闻资源整合，积极向中央、省、市台送稿，讲好昭化故事、传递昭化声音、展示昭化形象。</w:t>
      </w:r>
      <w:r>
        <w:rPr>
          <w:rFonts w:hint="eastAsia" w:ascii="仿宋_GB2312" w:eastAsia="仿宋_GB2312" w:cs="Times New Roman"/>
          <w:bCs/>
          <w:color w:val="000000"/>
          <w:kern w:val="2"/>
          <w:sz w:val="32"/>
          <w:szCs w:val="32"/>
          <w:lang w:val="en-US" w:eastAsia="zh-CN"/>
        </w:rPr>
        <w:t>截至目前</w:t>
      </w:r>
      <w:r>
        <w:rPr>
          <w:rFonts w:hint="eastAsia" w:ascii="仿宋_GB2312" w:hAnsi="Times New Roman" w:eastAsia="仿宋_GB2312" w:cs="Times New Roman"/>
          <w:bCs/>
          <w:color w:val="000000"/>
          <w:kern w:val="2"/>
          <w:sz w:val="32"/>
          <w:szCs w:val="32"/>
          <w:lang w:val="en-US" w:eastAsia="zh-CN"/>
        </w:rPr>
        <w:t>，我台在市电视台上稿600多条，市电台上稿700余条；省电视台上稿68条，较去年增长66%；中央电视台上稿19条，较去年增长32%；超额完成了全年各项目标任务。</w:t>
      </w:r>
    </w:p>
    <w:p w14:paraId="43734A68">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华文仿宋" w:hAnsi="华文仿宋" w:eastAsia="华文仿宋" w:cs="华文仿宋"/>
          <w:b/>
          <w:bCs/>
          <w:sz w:val="32"/>
          <w:szCs w:val="32"/>
          <w:lang w:val="en-US" w:eastAsia="zh-CN"/>
        </w:rPr>
        <w:t>3、自办栏目亮点纷呈。</w:t>
      </w:r>
      <w:r>
        <w:rPr>
          <w:rFonts w:hint="eastAsia" w:ascii="仿宋_GB2312" w:hAnsi="Times New Roman" w:eastAsia="仿宋_GB2312" w:cs="Times New Roman"/>
          <w:bCs/>
          <w:color w:val="000000"/>
          <w:kern w:val="2"/>
          <w:sz w:val="32"/>
          <w:szCs w:val="32"/>
          <w:lang w:val="en-US" w:eastAsia="zh-CN"/>
        </w:rPr>
        <w:t>重点围绕做强时政宣传、做深主题宣传、做优活动宣传、做活民生宣传、做透热点宣传，打造品牌栏目，丰富荧屏声频。包装、提升了原有的自办栏目《旗帜》、《书香人生》、《百姓故事》、《法治时空》、《健康昭化》、《阳光问政》，并全部实现了常态化固定播出。全年共采编、播出栏目65期，在日常采编节目中，坚决杜绝“随便”、“应付”，做到每一期节目都是大家关心关注的热点难点焦点话题。</w:t>
      </w:r>
    </w:p>
    <w:p w14:paraId="22F13D6E">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华文仿宋" w:hAnsi="华文仿宋" w:eastAsia="华文仿宋" w:cs="华文仿宋"/>
          <w:b/>
          <w:bCs/>
          <w:sz w:val="32"/>
          <w:szCs w:val="32"/>
          <w:lang w:val="en-US" w:eastAsia="zh-CN"/>
        </w:rPr>
        <w:t>4、创优工作持续第一。</w:t>
      </w:r>
      <w:r>
        <w:rPr>
          <w:rFonts w:hint="eastAsia" w:ascii="仿宋_GB2312" w:hAnsi="Times New Roman" w:eastAsia="仿宋_GB2312" w:cs="Times New Roman"/>
          <w:bCs/>
          <w:color w:val="000000"/>
          <w:kern w:val="2"/>
          <w:sz w:val="32"/>
          <w:szCs w:val="32"/>
          <w:lang w:val="en-US" w:eastAsia="zh-CN"/>
        </w:rPr>
        <w:t xml:space="preserve">在全市优秀广播电视节目评选活动中，一等奖8件，二等奖5件，三等奖4件，连续五年在四县三区中名列第一名。在全省优秀广播电视节目评选活动中，我区推送的3件作品获提名奖。创作的《中口—春天的歌谣》在全市采风活动中荣获一等奖。电视台和四川音乐学院创作的网络纪律片《追梦》被省新闻出版局评为20个优秀选题之一，并全国展播。 </w:t>
      </w:r>
    </w:p>
    <w:p w14:paraId="066E2619">
      <w:pPr>
        <w:keepNext w:val="0"/>
        <w:keepLines w:val="0"/>
        <w:pageBreakBefore w:val="0"/>
        <w:widowControl w:val="0"/>
        <w:kinsoku/>
        <w:wordWrap/>
        <w:overflowPunct/>
        <w:topLinePunct w:val="0"/>
        <w:autoSpaceDE/>
        <w:autoSpaceDN/>
        <w:bidi w:val="0"/>
        <w:adjustRightInd/>
        <w:snapToGrid/>
        <w:spacing w:line="240" w:lineRule="auto"/>
        <w:ind w:right="0" w:rightChars="0" w:firstLine="641" w:firstLineChars="200"/>
        <w:textAlignment w:val="auto"/>
        <w:outlineLvl w:val="9"/>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5、统筹资源，制播能力大幅提升。</w:t>
      </w:r>
      <w:r>
        <w:rPr>
          <w:rFonts w:hint="eastAsia" w:ascii="仿宋_GB2312" w:hAnsi="Times New Roman" w:eastAsia="仿宋_GB2312" w:cs="Times New Roman"/>
          <w:bCs/>
          <w:color w:val="000000"/>
          <w:kern w:val="2"/>
          <w:sz w:val="32"/>
          <w:szCs w:val="32"/>
          <w:lang w:val="en-US" w:eastAsia="zh-CN"/>
        </w:rPr>
        <w:t>积极争取项目，加快制播能力建设。今年，区电视台积极争取到中央预算内投资项目——电视台制播能力提升工程项目，项目金额160万元。9月底，通过项目的实施，昭化电视台新闻综合频道实现了全高清播出，并进一步提升了采编设施设备，制播能力得到的较大提升。实施了广播制播能力提升工程，借助全区应急广播建设，增设了广播设备，开办的《昭化新闻》、《政策之声》、《昭化故事》等广播栏目实现常态化播出，节目质量、形式不断提升。积极探索融媒体中心建设，完善现有新媒体，逐步向融媒体转变。在加强制播能力建设的同时，区电视台还狠抓安全生产工作，坚持以岗定人、责任到人，加强安全播出的培训与监管，确保了无安全播出事件发生。</w:t>
      </w:r>
      <w:r>
        <w:rPr>
          <w:rFonts w:hint="eastAsia" w:ascii="华文仿宋" w:hAnsi="华文仿宋" w:eastAsia="华文仿宋" w:cs="华文仿宋"/>
          <w:sz w:val="32"/>
          <w:szCs w:val="32"/>
          <w:lang w:val="en-US" w:eastAsia="zh-CN"/>
        </w:rPr>
        <w:t> </w:t>
      </w:r>
    </w:p>
    <w:p w14:paraId="45AD8CA6">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华文仿宋" w:hAnsi="华文仿宋" w:eastAsia="华文仿宋" w:cs="华文仿宋"/>
          <w:b/>
          <w:bCs/>
          <w:sz w:val="32"/>
          <w:szCs w:val="32"/>
          <w:lang w:val="en-US" w:eastAsia="zh-CN"/>
        </w:rPr>
        <w:t>6、创新管理</w:t>
      </w: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val="en-US" w:eastAsia="zh-CN"/>
        </w:rPr>
        <w:t>增强专题</w:t>
      </w:r>
      <w:r>
        <w:rPr>
          <w:rFonts w:hint="eastAsia" w:ascii="华文仿宋" w:hAnsi="华文仿宋" w:eastAsia="华文仿宋" w:cs="华文仿宋"/>
          <w:b/>
          <w:bCs/>
          <w:sz w:val="32"/>
          <w:szCs w:val="32"/>
        </w:rPr>
        <w:t>广告收入</w:t>
      </w:r>
      <w:r>
        <w:rPr>
          <w:rFonts w:hint="eastAsia" w:ascii="华文仿宋" w:hAnsi="华文仿宋" w:eastAsia="华文仿宋" w:cs="华文仿宋"/>
          <w:b/>
          <w:bCs/>
          <w:sz w:val="32"/>
          <w:szCs w:val="32"/>
          <w:lang w:val="en-US" w:eastAsia="zh-CN"/>
        </w:rPr>
        <w:t>。</w:t>
      </w:r>
      <w:r>
        <w:rPr>
          <w:rFonts w:hint="eastAsia" w:ascii="仿宋_GB2312" w:hAnsi="Times New Roman" w:eastAsia="仿宋_GB2312" w:cs="Times New Roman"/>
          <w:bCs/>
          <w:color w:val="000000"/>
          <w:kern w:val="2"/>
          <w:sz w:val="32"/>
          <w:szCs w:val="32"/>
          <w:lang w:val="en-US" w:eastAsia="zh-CN"/>
        </w:rPr>
        <w:t>以“广告强台”为出发点，牢固树立发展的理念，积极主动上门与各企事业单位沟通合作，拓展广告业务，增加收入。半年来共制作广告90余部，专题片18部，录制实况10场，实现收入30余万元。</w:t>
      </w:r>
    </w:p>
    <w:p w14:paraId="589958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1" w:firstLineChars="20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华文仿宋" w:hAnsi="华文仿宋" w:eastAsia="华文仿宋" w:cs="华文仿宋"/>
          <w:b/>
          <w:bCs/>
          <w:sz w:val="32"/>
          <w:szCs w:val="32"/>
          <w:lang w:val="en-US" w:eastAsia="zh-CN"/>
        </w:rPr>
        <w:t>7</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b/>
          <w:bCs/>
          <w:sz w:val="32"/>
          <w:szCs w:val="32"/>
        </w:rPr>
        <w:t>加强管理，</w:t>
      </w:r>
      <w:r>
        <w:rPr>
          <w:rFonts w:hint="eastAsia" w:ascii="华文仿宋" w:hAnsi="华文仿宋" w:eastAsia="华文仿宋" w:cs="华文仿宋"/>
          <w:b/>
          <w:bCs/>
          <w:sz w:val="32"/>
          <w:szCs w:val="32"/>
          <w:lang w:val="en-US" w:eastAsia="zh-CN"/>
        </w:rPr>
        <w:t>不断提升队伍素质</w:t>
      </w:r>
      <w:r>
        <w:rPr>
          <w:rFonts w:hint="eastAsia" w:ascii="华文仿宋" w:hAnsi="华文仿宋" w:eastAsia="华文仿宋" w:cs="华文仿宋"/>
          <w:b/>
          <w:bCs/>
          <w:sz w:val="32"/>
          <w:szCs w:val="32"/>
        </w:rPr>
        <w:t>。</w:t>
      </w:r>
      <w:r>
        <w:rPr>
          <w:rFonts w:hint="eastAsia" w:ascii="仿宋_GB2312" w:hAnsi="Times New Roman" w:eastAsia="仿宋_GB2312" w:cs="Times New Roman"/>
          <w:bCs/>
          <w:color w:val="000000"/>
          <w:kern w:val="2"/>
          <w:sz w:val="32"/>
          <w:szCs w:val="32"/>
          <w:lang w:val="en-US" w:eastAsia="zh-CN"/>
        </w:rPr>
        <w:t>坚持制度管人，健全完善了《广元市昭化区广播电视台绩效考核办法》等10余项规章制度，加强新闻从业人员日常管理，调动工作积极性。坚持培训学习，继续采取“送出去、请进来”等方式，加大对从业人员专业技术和政治素养的培训力度，提升新闻宣传队伍整体素质。一年来，组织各类培训10余次，9人次参加省级培训，25人次参加市级培训，10余人次获区委区政府表彰，电视台于今年3月荣获昭化区2017年度人力资源和社会保障工作先进单位，6月荣获昭化区2017年度脱贫攻坚协调保障先进单位。</w:t>
      </w:r>
    </w:p>
    <w:p w14:paraId="2F65974B">
      <w:pPr>
        <w:pStyle w:val="3"/>
        <w:rPr>
          <w:rStyle w:val="24"/>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4"/>
          <w:rFonts w:hint="eastAsia" w:ascii="黑体" w:hAnsi="黑体" w:eastAsia="黑体"/>
          <w:b w:val="0"/>
          <w:bCs w:val="0"/>
        </w:rPr>
        <w:t>构设置</w:t>
      </w:r>
      <w:bookmarkEnd w:id="20"/>
      <w:bookmarkEnd w:id="21"/>
    </w:p>
    <w:p w14:paraId="3D07DE45">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区电视台是区文广新局下属的二级事业单位（财政一级预算），下属二级单位0个，其中行政单位0个，参照公务员法管理的事业单位0个，其他事业单位0个。</w:t>
      </w:r>
    </w:p>
    <w:p w14:paraId="66333991">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2018年，我台核准编制17人，年末实有在编人数为17人，其中：事业编制人员17人，退休人员0人。</w:t>
      </w:r>
    </w:p>
    <w:p w14:paraId="79FCB0CE">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黑体" w:hAnsi="黑体" w:eastAsia="黑体"/>
          <w:b w:val="0"/>
          <w:color w:val="000000"/>
        </w:rPr>
      </w:pPr>
      <w:r>
        <w:rPr>
          <w:rFonts w:hint="eastAsia" w:ascii="仿宋_GB2312" w:hAnsi="Times New Roman" w:eastAsia="仿宋_GB2312" w:cs="Times New Roman"/>
          <w:bCs/>
          <w:color w:val="000000"/>
          <w:kern w:val="2"/>
          <w:sz w:val="32"/>
          <w:szCs w:val="32"/>
          <w:lang w:val="en-US" w:eastAsia="zh-CN"/>
        </w:rPr>
        <w:t>纳入区电视台2018年度部门决算编制范围的二级预算单位情况：无。</w:t>
      </w:r>
      <w:bookmarkStart w:id="22" w:name="_Toc15377204"/>
      <w:bookmarkStart w:id="23" w:name="_Toc15396602"/>
    </w:p>
    <w:p w14:paraId="3548388E">
      <w:pPr>
        <w:pStyle w:val="2"/>
        <w:ind w:right="440"/>
        <w:jc w:val="both"/>
        <w:rPr>
          <w:rFonts w:hint="eastAsia" w:ascii="黑体" w:hAnsi="黑体" w:eastAsia="黑体"/>
          <w:b w:val="0"/>
          <w:color w:val="000000"/>
        </w:rPr>
      </w:pPr>
    </w:p>
    <w:p w14:paraId="5711C523">
      <w:pPr>
        <w:pStyle w:val="2"/>
        <w:ind w:right="440"/>
        <w:jc w:val="both"/>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14:paraId="06229A6B"/>
    <w:p w14:paraId="2730B224">
      <w:pPr>
        <w:pStyle w:val="27"/>
        <w:numPr>
          <w:ilvl w:val="0"/>
          <w:numId w:val="1"/>
        </w:numPr>
        <w:spacing w:line="600" w:lineRule="exact"/>
        <w:ind w:firstLineChars="0"/>
        <w:outlineLvl w:val="1"/>
        <w:rPr>
          <w:rStyle w:val="24"/>
          <w:rFonts w:hint="eastAsia" w:ascii="黑体" w:hAnsi="黑体" w:eastAsia="黑体"/>
          <w:b w:val="0"/>
          <w:lang w:eastAsia="zh-CN"/>
        </w:rPr>
      </w:pPr>
      <w:bookmarkStart w:id="24" w:name="_Toc15396603"/>
      <w:bookmarkStart w:id="25" w:name="_Toc15377205"/>
      <w:r>
        <w:rPr>
          <w:rFonts w:hint="eastAsia" w:ascii="黑体" w:hAnsi="黑体" w:eastAsia="黑体"/>
          <w:color w:val="000000"/>
          <w:sz w:val="32"/>
          <w:szCs w:val="32"/>
        </w:rPr>
        <w:t>收</w:t>
      </w:r>
      <w:r>
        <w:rPr>
          <w:rStyle w:val="24"/>
          <w:rFonts w:hint="eastAsia" w:ascii="黑体" w:hAnsi="黑体" w:eastAsia="黑体"/>
          <w:b w:val="0"/>
        </w:rPr>
        <w:t>入支出决算总体情况说明</w:t>
      </w:r>
      <w:bookmarkEnd w:id="24"/>
      <w:bookmarkEnd w:id="25"/>
    </w:p>
    <w:p w14:paraId="6D2DF9C5">
      <w:pPr>
        <w:spacing w:line="600" w:lineRule="exact"/>
        <w:ind w:firstLine="640" w:firstLineChars="200"/>
        <w:rPr>
          <w:rFonts w:hint="eastAsia" w:ascii="仿宋" w:hAnsi="仿宋" w:eastAsia="仿宋"/>
          <w:color w:val="000000"/>
          <w:sz w:val="32"/>
          <w:szCs w:val="32"/>
        </w:rPr>
      </w:pPr>
    </w:p>
    <w:p w14:paraId="4483DC4D">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2018年度收、支总计266.11万元。与2017年相比，收、支总计各增加28.12万元，增长10.57%。主要变动原因：一是电视台设备运行维护费增加；二是事业人员调资。</w:t>
      </w:r>
    </w:p>
    <w:p w14:paraId="783478AA">
      <w:pPr>
        <w:spacing w:line="600" w:lineRule="exact"/>
        <w:ind w:firstLine="640" w:firstLineChars="200"/>
        <w:rPr>
          <w:rFonts w:hint="eastAsia" w:ascii="仿宋_GB2312" w:eastAsia="仿宋_GB2312"/>
          <w:color w:val="000000"/>
          <w:sz w:val="32"/>
          <w:szCs w:val="32"/>
          <w:highlight w:val="yellow"/>
          <w:lang w:val="en-US" w:eastAsia="zh-CN"/>
        </w:rPr>
      </w:pPr>
    </w:p>
    <w:p w14:paraId="52C3AF2E">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14:paraId="20564249">
      <w:pPr>
        <w:keepNext w:val="0"/>
        <w:keepLines w:val="0"/>
        <w:widowControl/>
        <w:suppressLineNumbers w:val="0"/>
        <w:jc w:val="left"/>
      </w:pPr>
      <w:r>
        <w:rPr>
          <w:rFonts w:ascii="宋体" w:hAnsi="宋体" w:eastAsia="宋体" w:cs="宋体"/>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80010</wp:posOffset>
            </wp:positionV>
            <wp:extent cx="5114925" cy="2012315"/>
            <wp:effectExtent l="0" t="0" r="9525" b="6985"/>
            <wp:wrapTopAndBottom/>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6"/>
                    <a:stretch>
                      <a:fillRect/>
                    </a:stretch>
                  </pic:blipFill>
                  <pic:spPr>
                    <a:xfrm>
                      <a:off x="0" y="0"/>
                      <a:ext cx="5114925" cy="2012315"/>
                    </a:xfrm>
                    <a:prstGeom prst="rect">
                      <a:avLst/>
                    </a:prstGeom>
                    <a:noFill/>
                    <a:ln>
                      <a:noFill/>
                    </a:ln>
                  </pic:spPr>
                </pic:pic>
              </a:graphicData>
            </a:graphic>
          </wp:anchor>
        </w:drawing>
      </w:r>
    </w:p>
    <w:p w14:paraId="031F22B1">
      <w:pPr>
        <w:pStyle w:val="27"/>
        <w:numPr>
          <w:ilvl w:val="0"/>
          <w:numId w:val="1"/>
        </w:numPr>
        <w:spacing w:line="600" w:lineRule="exact"/>
        <w:ind w:firstLineChars="0"/>
        <w:outlineLvl w:val="1"/>
        <w:rPr>
          <w:rStyle w:val="24"/>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4"/>
          <w:rFonts w:hint="eastAsia" w:ascii="黑体" w:hAnsi="黑体" w:eastAsia="黑体"/>
          <w:b w:val="0"/>
        </w:rPr>
        <w:t>入决算情况说明</w:t>
      </w:r>
      <w:bookmarkEnd w:id="26"/>
      <w:bookmarkEnd w:id="27"/>
    </w:p>
    <w:p w14:paraId="745FAECB">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本年收入合计266.11万元，其中：一般公共预算财政拨款收入266.11万元，占100%；政府性基金预算财政拨款收入0万元，占0%；国有资本经营预算财政拨款收入0万元，占0%；事业收入0万元，占0%；经营收入0万元，占0%；附属单位上缴收入0万元，占0%；其他收入0万元，占0%。</w:t>
      </w:r>
    </w:p>
    <w:p w14:paraId="02CC6E26">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（图2：收入决算结构图）</w:t>
      </w:r>
    </w:p>
    <w:p w14:paraId="1E0F9B7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44135" cy="2000250"/>
            <wp:effectExtent l="0" t="0" r="18415" b="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7"/>
                    <a:stretch>
                      <a:fillRect/>
                    </a:stretch>
                  </pic:blipFill>
                  <pic:spPr>
                    <a:xfrm>
                      <a:off x="0" y="0"/>
                      <a:ext cx="5144135" cy="2000250"/>
                    </a:xfrm>
                    <a:prstGeom prst="rect">
                      <a:avLst/>
                    </a:prstGeom>
                    <a:noFill/>
                    <a:ln>
                      <a:noFill/>
                    </a:ln>
                  </pic:spPr>
                </pic:pic>
              </a:graphicData>
            </a:graphic>
          </wp:inline>
        </w:drawing>
      </w:r>
    </w:p>
    <w:p w14:paraId="2C0BBF70">
      <w:pPr>
        <w:keepNext w:val="0"/>
        <w:keepLines w:val="0"/>
        <w:widowControl/>
        <w:suppressLineNumbers w:val="0"/>
        <w:jc w:val="left"/>
      </w:pPr>
    </w:p>
    <w:p w14:paraId="3C742DAC">
      <w:pPr>
        <w:pStyle w:val="27"/>
        <w:numPr>
          <w:ilvl w:val="0"/>
          <w:numId w:val="1"/>
        </w:numPr>
        <w:spacing w:line="600" w:lineRule="exact"/>
        <w:ind w:firstLineChars="0"/>
        <w:outlineLvl w:val="1"/>
        <w:rPr>
          <w:rStyle w:val="24"/>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4"/>
          <w:rFonts w:hint="eastAsia" w:ascii="黑体" w:hAnsi="黑体" w:eastAsia="黑体"/>
          <w:b w:val="0"/>
        </w:rPr>
        <w:t>出决算情况说明</w:t>
      </w:r>
      <w:bookmarkEnd w:id="28"/>
      <w:bookmarkEnd w:id="29"/>
    </w:p>
    <w:p w14:paraId="707C96BE">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2018年本年支出合计266.11万元，其中：基本支出266.11万元，占100%；项目支出0万元，占0%；上缴上级支出0万元，占0%；经营支出0万元，占0%；对附属单位补助支出0万元，占0%。</w:t>
      </w:r>
    </w:p>
    <w:p w14:paraId="6C50D5FA">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（图3：支出决算结构图）</w:t>
      </w:r>
    </w:p>
    <w:p w14:paraId="7D04F3D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34610" cy="2103755"/>
            <wp:effectExtent l="0" t="0" r="8890" b="1079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8"/>
                    <a:stretch>
                      <a:fillRect/>
                    </a:stretch>
                  </pic:blipFill>
                  <pic:spPr>
                    <a:xfrm>
                      <a:off x="0" y="0"/>
                      <a:ext cx="5134610" cy="2103755"/>
                    </a:xfrm>
                    <a:prstGeom prst="rect">
                      <a:avLst/>
                    </a:prstGeom>
                    <a:noFill/>
                    <a:ln>
                      <a:noFill/>
                    </a:ln>
                  </pic:spPr>
                </pic:pic>
              </a:graphicData>
            </a:graphic>
          </wp:inline>
        </w:drawing>
      </w:r>
    </w:p>
    <w:p w14:paraId="591EBA34">
      <w:pPr>
        <w:spacing w:line="600" w:lineRule="exact"/>
        <w:jc w:val="center"/>
        <w:rPr>
          <w:rFonts w:hint="eastAsia" w:ascii="仿宋" w:hAnsi="仿宋" w:eastAsia="仿宋"/>
          <w:color w:val="000000"/>
          <w:sz w:val="32"/>
          <w:szCs w:val="32"/>
        </w:rPr>
      </w:pPr>
    </w:p>
    <w:p w14:paraId="4A7CBFD6">
      <w:pPr>
        <w:keepNext w:val="0"/>
        <w:keepLines w:val="0"/>
        <w:widowControl/>
        <w:suppressLineNumbers w:val="0"/>
        <w:jc w:val="left"/>
        <w:rPr>
          <w:rStyle w:val="24"/>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4"/>
          <w:rFonts w:hint="eastAsia" w:ascii="黑体" w:hAnsi="黑体" w:eastAsia="黑体"/>
          <w:b w:val="0"/>
        </w:rPr>
        <w:t>政拨款收入支出决算总体情况说明</w:t>
      </w:r>
      <w:bookmarkEnd w:id="30"/>
      <w:bookmarkEnd w:id="31"/>
    </w:p>
    <w:p w14:paraId="08DFB4EE">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2018年财政拨款收、支总计266.11万元。与2017年相比，财政拨款收、支总计各增加28.12万元，增长10.57%。主要变动原因主要变动原因：一是电视台设备运行维护费增加；二是事业人员调资。</w:t>
      </w:r>
    </w:p>
    <w:p w14:paraId="2C5B0B10">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（图4：财政拨款收、支决算总计变动情况）</w:t>
      </w:r>
    </w:p>
    <w:p w14:paraId="74AC17D7">
      <w:pPr>
        <w:spacing w:line="600" w:lineRule="exact"/>
        <w:ind w:firstLine="480" w:firstLineChars="200"/>
        <w:rPr>
          <w:rFonts w:ascii="仿宋" w:hAnsi="仿宋" w:eastAsia="仿宋"/>
          <w:b/>
          <w:color w:val="000000"/>
          <w:sz w:val="32"/>
          <w:szCs w:val="32"/>
        </w:rPr>
      </w:pPr>
      <w:r>
        <w:rPr>
          <w:rFonts w:ascii="宋体" w:hAnsi="宋体" w:eastAsia="宋体" w:cs="宋体"/>
          <w:kern w:val="0"/>
          <w:sz w:val="24"/>
          <w:szCs w:val="24"/>
          <w:lang w:val="en-US" w:eastAsia="zh-CN"/>
        </w:rPr>
        <w:drawing>
          <wp:anchor distT="0" distB="0" distL="114300" distR="114300" simplePos="0" relativeHeight="251659264" behindDoc="0" locked="0" layoutInCell="1" allowOverlap="1">
            <wp:simplePos x="0" y="0"/>
            <wp:positionH relativeFrom="column">
              <wp:posOffset>313055</wp:posOffset>
            </wp:positionH>
            <wp:positionV relativeFrom="paragraph">
              <wp:posOffset>198755</wp:posOffset>
            </wp:positionV>
            <wp:extent cx="5114925" cy="2012315"/>
            <wp:effectExtent l="0" t="0" r="9525" b="6985"/>
            <wp:wrapTopAndBottom/>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6"/>
                    <a:stretch>
                      <a:fillRect/>
                    </a:stretch>
                  </pic:blipFill>
                  <pic:spPr>
                    <a:xfrm>
                      <a:off x="0" y="0"/>
                      <a:ext cx="5114925" cy="2012315"/>
                    </a:xfrm>
                    <a:prstGeom prst="rect">
                      <a:avLst/>
                    </a:prstGeom>
                    <a:noFill/>
                    <a:ln>
                      <a:noFill/>
                    </a:ln>
                  </pic:spPr>
                </pic:pic>
              </a:graphicData>
            </a:graphic>
          </wp:anchor>
        </w:drawing>
      </w:r>
    </w:p>
    <w:p w14:paraId="2A8BA1FB">
      <w:pPr>
        <w:spacing w:line="600" w:lineRule="exact"/>
        <w:ind w:firstLine="640" w:firstLineChars="200"/>
        <w:outlineLvl w:val="1"/>
        <w:rPr>
          <w:rStyle w:val="24"/>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4"/>
          <w:rFonts w:hint="eastAsia" w:ascii="黑体" w:hAnsi="黑体" w:eastAsia="黑体"/>
          <w:b w:val="0"/>
        </w:rPr>
        <w:t>般公共预算财政拨款支出决算情况说明</w:t>
      </w:r>
      <w:bookmarkEnd w:id="32"/>
      <w:bookmarkEnd w:id="33"/>
    </w:p>
    <w:p w14:paraId="6C6A2140">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55FCF737">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一般公共预算财政拨款支出266.11万元，占本年支出合计的100%。与2017年相比，一般公共预算财政拨款增加28.12万元，增长10.57%。主要变动原因主要变动原因：一是电视台设备运行维护费增加；二是事业人员调资。</w:t>
      </w:r>
    </w:p>
    <w:p w14:paraId="5B4AF1EB">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（图5：一般公共预算财政拨款支出决算变动情况）</w:t>
      </w:r>
    </w:p>
    <w:p w14:paraId="3C005735">
      <w:pPr>
        <w:keepNext w:val="0"/>
        <w:keepLines w:val="0"/>
        <w:widowControl/>
        <w:suppressLineNumbers w:val="0"/>
        <w:jc w:val="left"/>
      </w:pPr>
      <w:r>
        <w:rPr>
          <w:rFonts w:ascii="宋体" w:hAnsi="宋体" w:eastAsia="宋体" w:cs="宋体"/>
          <w:kern w:val="0"/>
          <w:sz w:val="24"/>
          <w:szCs w:val="24"/>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78105</wp:posOffset>
            </wp:positionV>
            <wp:extent cx="5876925" cy="2419350"/>
            <wp:effectExtent l="0" t="0" r="9525" b="0"/>
            <wp:wrapTopAndBottom/>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9"/>
                    <a:stretch>
                      <a:fillRect/>
                    </a:stretch>
                  </pic:blipFill>
                  <pic:spPr>
                    <a:xfrm>
                      <a:off x="0" y="0"/>
                      <a:ext cx="5876925" cy="2419350"/>
                    </a:xfrm>
                    <a:prstGeom prst="rect">
                      <a:avLst/>
                    </a:prstGeom>
                    <a:noFill/>
                    <a:ln>
                      <a:noFill/>
                    </a:ln>
                  </pic:spPr>
                </pic:pic>
              </a:graphicData>
            </a:graphic>
          </wp:anchor>
        </w:drawing>
      </w:r>
    </w:p>
    <w:p w14:paraId="5097D32F">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4FFB7ED2">
      <w:pPr>
        <w:keepNext w:val="0"/>
        <w:keepLines w:val="0"/>
        <w:widowControl/>
        <w:suppressLineNumbers w:val="0"/>
        <w:ind w:firstLine="640" w:firstLineChars="200"/>
        <w:jc w:val="left"/>
        <w:rPr>
          <w:rFonts w:hint="eastAsia" w:ascii="仿宋_GB2312" w:eastAsia="仿宋_GB2312"/>
          <w:color w:val="000000"/>
          <w:sz w:val="32"/>
          <w:szCs w:val="32"/>
        </w:rPr>
      </w:pPr>
      <w:r>
        <w:rPr>
          <w:rFonts w:hint="eastAsia" w:ascii="仿宋_GB2312" w:hAnsi="Times New Roman" w:eastAsia="仿宋_GB2312" w:cs="Times New Roman"/>
          <w:bCs/>
          <w:color w:val="000000"/>
          <w:kern w:val="2"/>
          <w:sz w:val="32"/>
          <w:szCs w:val="32"/>
          <w:lang w:val="en-US" w:eastAsia="zh-CN"/>
        </w:rPr>
        <w:t>2018年一般公共预算财政拨款支出266.11万元，主要用于以下方面</w:t>
      </w:r>
      <w:r>
        <w:rPr>
          <w:rFonts w:ascii="仿宋" w:hAnsi="仿宋" w:eastAsia="仿宋"/>
          <w:color w:val="000000"/>
          <w:sz w:val="32"/>
          <w:szCs w:val="32"/>
        </w:rPr>
        <w:t>:</w:t>
      </w:r>
      <w:r>
        <w:rPr>
          <w:rFonts w:hint="eastAsia" w:ascii="仿宋_GB2312" w:eastAsia="仿宋_GB2312"/>
          <w:b/>
          <w:bCs/>
          <w:color w:val="000000"/>
          <w:sz w:val="32"/>
          <w:szCs w:val="32"/>
          <w:lang w:eastAsia="zh-CN"/>
        </w:rPr>
        <w:t>文化体育与传媒</w:t>
      </w:r>
      <w:r>
        <w:rPr>
          <w:rFonts w:hint="eastAsia" w:ascii="仿宋" w:hAnsi="仿宋" w:eastAsia="仿宋"/>
          <w:b/>
          <w:bCs/>
          <w:color w:val="000000"/>
          <w:sz w:val="32"/>
          <w:szCs w:val="32"/>
        </w:rPr>
        <w:t>（类）</w:t>
      </w:r>
      <w:r>
        <w:rPr>
          <w:rFonts w:hint="eastAsia" w:ascii="仿宋_GB2312" w:hAnsi="Times New Roman" w:eastAsia="仿宋_GB2312" w:cs="Times New Roman"/>
          <w:bCs/>
          <w:color w:val="000000"/>
          <w:kern w:val="2"/>
          <w:sz w:val="32"/>
          <w:szCs w:val="32"/>
          <w:lang w:val="en-US" w:eastAsia="zh-CN"/>
        </w:rPr>
        <w:t>支出228.05万元，占85.7%</w:t>
      </w:r>
      <w:r>
        <w:rPr>
          <w:rFonts w:hint="eastAsia" w:ascii="仿宋_GB2312" w:eastAsia="仿宋_GB2312"/>
          <w:color w:val="000000"/>
          <w:sz w:val="32"/>
          <w:szCs w:val="32"/>
        </w:rPr>
        <w:t>；</w:t>
      </w:r>
      <w:r>
        <w:rPr>
          <w:rFonts w:hint="eastAsia" w:ascii="仿宋_GB2312" w:eastAsia="仿宋_GB2312"/>
          <w:b/>
          <w:bCs/>
          <w:color w:val="000000"/>
          <w:sz w:val="32"/>
          <w:szCs w:val="32"/>
        </w:rPr>
        <w:t>社会保障和就业</w:t>
      </w:r>
      <w:r>
        <w:rPr>
          <w:rFonts w:hint="eastAsia" w:ascii="仿宋" w:hAnsi="仿宋" w:eastAsia="仿宋"/>
          <w:b/>
          <w:bCs/>
          <w:color w:val="000000"/>
          <w:sz w:val="32"/>
          <w:szCs w:val="32"/>
        </w:rPr>
        <w:t>（类）</w:t>
      </w:r>
      <w:r>
        <w:rPr>
          <w:rFonts w:hint="eastAsia" w:ascii="仿宋_GB2312" w:hAnsi="Times New Roman" w:eastAsia="仿宋_GB2312" w:cs="Times New Roman"/>
          <w:bCs/>
          <w:color w:val="000000"/>
          <w:kern w:val="2"/>
          <w:sz w:val="32"/>
          <w:szCs w:val="32"/>
          <w:lang w:val="en-US" w:eastAsia="zh-CN"/>
        </w:rPr>
        <w:t>支出19.99万元，占7.51%；医疗卫生支出7.05万元，占2.65%；住房保障支出11.02万元，占4.14%。</w:t>
      </w:r>
    </w:p>
    <w:p w14:paraId="15F03696">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（图6：一般公共预算财政拨款支出决算结构）</w:t>
      </w:r>
    </w:p>
    <w:p w14:paraId="287A0DC0">
      <w:pPr>
        <w:keepNext w:val="0"/>
        <w:keepLines w:val="0"/>
        <w:widowControl/>
        <w:suppressLineNumbers w:val="0"/>
        <w:jc w:val="left"/>
        <w:rPr>
          <w:rFonts w:ascii="仿宋" w:hAnsi="仿宋" w:eastAsia="仿宋"/>
          <w:b/>
          <w:color w:val="000000"/>
          <w:sz w:val="32"/>
          <w:szCs w:val="32"/>
        </w:rPr>
      </w:pPr>
      <w:r>
        <w:rPr>
          <w:rFonts w:ascii="宋体" w:hAnsi="宋体" w:eastAsia="宋体" w:cs="宋体"/>
          <w:kern w:val="0"/>
          <w:sz w:val="24"/>
          <w:szCs w:val="24"/>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72390</wp:posOffset>
            </wp:positionV>
            <wp:extent cx="4876800" cy="2628900"/>
            <wp:effectExtent l="0" t="0" r="0" b="0"/>
            <wp:wrapTopAndBottom/>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10"/>
                    <a:stretch>
                      <a:fillRect/>
                    </a:stretch>
                  </pic:blipFill>
                  <pic:spPr>
                    <a:xfrm>
                      <a:off x="0" y="0"/>
                      <a:ext cx="4876800" cy="2628900"/>
                    </a:xfrm>
                    <a:prstGeom prst="rect">
                      <a:avLst/>
                    </a:prstGeom>
                    <a:noFill/>
                    <a:ln>
                      <a:noFill/>
                    </a:ln>
                  </pic:spPr>
                </pic:pic>
              </a:graphicData>
            </a:graphic>
          </wp:anchor>
        </w:drawing>
      </w:r>
      <w:bookmarkStart w:id="36" w:name="_Toc15377212"/>
      <w:r>
        <w:rPr>
          <w:rFonts w:hint="eastAsia" w:ascii="仿宋" w:hAnsi="仿宋" w:eastAsia="仿宋"/>
          <w:b/>
          <w:color w:val="000000"/>
          <w:sz w:val="32"/>
          <w:szCs w:val="32"/>
        </w:rPr>
        <w:t>（三）一般公共预算财政拨款支出决算具体情况</w:t>
      </w:r>
      <w:bookmarkEnd w:id="36"/>
    </w:p>
    <w:p w14:paraId="412EF6EF">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sz w:val="32"/>
          <w:szCs w:val="32"/>
        </w:rPr>
        <w:t>2018年</w:t>
      </w:r>
      <w:r>
        <w:rPr>
          <w:rFonts w:hint="eastAsia" w:ascii="仿宋" w:hAnsi="仿宋" w:eastAsia="仿宋"/>
          <w:b/>
          <w:color w:val="000000"/>
          <w:sz w:val="32"/>
          <w:szCs w:val="32"/>
          <w:highlight w:val="none"/>
          <w:lang w:eastAsia="zh-CN"/>
        </w:rPr>
        <w:t>一</w:t>
      </w:r>
      <w:r>
        <w:rPr>
          <w:rFonts w:hint="eastAsia" w:ascii="仿宋" w:hAnsi="仿宋" w:eastAsia="仿宋"/>
          <w:b/>
          <w:color w:val="000000"/>
          <w:sz w:val="32"/>
          <w:szCs w:val="32"/>
          <w:highlight w:val="none"/>
        </w:rPr>
        <w:t>般公共预算支出决算数为</w:t>
      </w:r>
      <w:r>
        <w:rPr>
          <w:rFonts w:hint="eastAsia" w:ascii="仿宋" w:hAnsi="仿宋" w:eastAsia="仿宋"/>
          <w:b/>
          <w:color w:val="000000"/>
          <w:sz w:val="32"/>
          <w:szCs w:val="32"/>
          <w:highlight w:val="none"/>
          <w:lang w:val="en-US" w:eastAsia="zh-CN"/>
        </w:rPr>
        <w:t>266.11万元</w:t>
      </w:r>
      <w:r>
        <w:rPr>
          <w:rFonts w:hint="eastAsia" w:ascii="仿宋" w:hAnsi="仿宋" w:eastAsia="仿宋"/>
          <w:color w:val="000000"/>
          <w:sz w:val="32"/>
          <w:szCs w:val="32"/>
          <w:highlight w:val="none"/>
        </w:rPr>
        <w:t>，</w:t>
      </w:r>
      <w:r>
        <w:rPr>
          <w:rStyle w:val="15"/>
          <w:rFonts w:hint="eastAsia" w:ascii="仿宋" w:hAnsi="仿宋" w:eastAsia="仿宋"/>
          <w:bCs/>
          <w:color w:val="000000"/>
          <w:sz w:val="32"/>
          <w:szCs w:val="32"/>
          <w:highlight w:val="none"/>
        </w:rPr>
        <w:t>完成预算</w:t>
      </w:r>
      <w:r>
        <w:rPr>
          <w:rStyle w:val="15"/>
          <w:rFonts w:hint="eastAsia" w:ascii="仿宋" w:hAnsi="仿宋" w:eastAsia="仿宋"/>
          <w:bCs/>
          <w:color w:val="000000"/>
          <w:sz w:val="32"/>
          <w:szCs w:val="32"/>
          <w:highlight w:val="none"/>
          <w:lang w:val="en-US" w:eastAsia="zh-CN"/>
        </w:rPr>
        <w:t>100</w:t>
      </w:r>
      <w:r>
        <w:rPr>
          <w:rStyle w:val="15"/>
          <w:rFonts w:ascii="仿宋" w:hAnsi="仿宋" w:eastAsia="仿宋"/>
          <w:bCs/>
          <w:color w:val="000000"/>
          <w:sz w:val="32"/>
          <w:szCs w:val="32"/>
          <w:highlight w:val="none"/>
        </w:rPr>
        <w:t>%</w:t>
      </w:r>
      <w:r>
        <w:rPr>
          <w:rStyle w:val="15"/>
          <w:rFonts w:hint="eastAsia" w:ascii="仿宋" w:hAnsi="仿宋" w:eastAsia="仿宋"/>
          <w:bCs/>
          <w:color w:val="000000"/>
          <w:sz w:val="32"/>
          <w:szCs w:val="32"/>
          <w:highlight w:val="none"/>
        </w:rPr>
        <w:t>。</w:t>
      </w:r>
      <w:r>
        <w:rPr>
          <w:rStyle w:val="15"/>
          <w:rFonts w:hint="eastAsia" w:ascii="仿宋" w:hAnsi="仿宋" w:eastAsia="仿宋"/>
          <w:bCs/>
          <w:color w:val="000000"/>
          <w:sz w:val="32"/>
          <w:szCs w:val="32"/>
        </w:rPr>
        <w:t>其中：</w:t>
      </w:r>
      <w:bookmarkEnd w:id="37"/>
      <w:bookmarkEnd w:id="38"/>
      <w:bookmarkEnd w:id="39"/>
    </w:p>
    <w:p w14:paraId="72FE7BB5">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文化体育与传媒（类）</w:t>
      </w:r>
      <w:r>
        <w:rPr>
          <w:rStyle w:val="15"/>
          <w:rFonts w:hint="eastAsia" w:ascii="仿宋_GB2312" w:eastAsia="仿宋_GB2312"/>
          <w:color w:val="000000"/>
          <w:sz w:val="32"/>
          <w:szCs w:val="32"/>
          <w:lang w:eastAsia="zh-CN"/>
        </w:rPr>
        <w:t>新闻出版广播影视</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Fonts w:hint="eastAsia" w:ascii="仿宋_GB2312" w:hAnsi="Times New Roman" w:eastAsia="仿宋_GB2312" w:cs="Times New Roman"/>
          <w:bCs/>
          <w:color w:val="000000"/>
          <w:kern w:val="2"/>
          <w:sz w:val="32"/>
          <w:szCs w:val="32"/>
          <w:lang w:val="en-US" w:eastAsia="zh-CN"/>
        </w:rPr>
        <w:t>支出决算为228.05万元，完成预算100%。</w:t>
      </w:r>
    </w:p>
    <w:p w14:paraId="798638E2">
      <w:pPr>
        <w:spacing w:line="600" w:lineRule="exact"/>
        <w:ind w:firstLine="643" w:firstLineChars="200"/>
        <w:rPr>
          <w:rFonts w:hint="eastAsia" w:ascii="仿宋_GB2312" w:hAnsi="Times New Roman" w:eastAsia="仿宋_GB2312" w:cs="Times New Roman"/>
          <w:bCs/>
          <w:color w:val="000000"/>
          <w:kern w:val="2"/>
          <w:sz w:val="32"/>
          <w:szCs w:val="32"/>
          <w:lang w:val="en-US" w:eastAsia="zh-CN"/>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_GB2312" w:eastAsia="仿宋_GB2312"/>
          <w:color w:val="000000"/>
          <w:sz w:val="32"/>
          <w:szCs w:val="32"/>
        </w:rPr>
        <w:t>社会保障和就业（类）</w:t>
      </w:r>
      <w:r>
        <w:rPr>
          <w:rStyle w:val="15"/>
          <w:rFonts w:hint="eastAsia" w:ascii="仿宋_GB2312" w:eastAsia="仿宋_GB2312"/>
          <w:color w:val="000000"/>
          <w:sz w:val="32"/>
          <w:szCs w:val="32"/>
          <w:lang w:eastAsia="zh-CN"/>
        </w:rPr>
        <w:t>行政事业单位离退休</w:t>
      </w:r>
      <w:r>
        <w:rPr>
          <w:rStyle w:val="15"/>
          <w:rFonts w:hint="eastAsia" w:ascii="仿宋_GB2312" w:eastAsia="仿宋_GB2312"/>
          <w:color w:val="000000"/>
          <w:sz w:val="32"/>
          <w:szCs w:val="32"/>
        </w:rPr>
        <w:t>（款）</w:t>
      </w:r>
      <w:r>
        <w:rPr>
          <w:rStyle w:val="15"/>
          <w:rFonts w:hint="eastAsia" w:ascii="仿宋_GB2312" w:eastAsia="仿宋_GB2312"/>
          <w:color w:val="000000"/>
          <w:sz w:val="32"/>
          <w:szCs w:val="32"/>
          <w:lang w:eastAsia="zh-CN"/>
        </w:rPr>
        <w:t>机关事业单位基本养老保险缴费支出</w:t>
      </w:r>
      <w:r>
        <w:rPr>
          <w:rStyle w:val="15"/>
          <w:rFonts w:hint="eastAsia" w:ascii="仿宋_GB2312" w:eastAsia="仿宋_GB2312"/>
          <w:color w:val="000000"/>
          <w:sz w:val="32"/>
          <w:szCs w:val="32"/>
        </w:rPr>
        <w:t>（项）:</w:t>
      </w:r>
      <w:r>
        <w:rPr>
          <w:rFonts w:hint="eastAsia" w:ascii="仿宋_GB2312" w:hAnsi="Times New Roman" w:eastAsia="仿宋_GB2312" w:cs="Times New Roman"/>
          <w:bCs/>
          <w:color w:val="000000"/>
          <w:kern w:val="2"/>
          <w:sz w:val="32"/>
          <w:szCs w:val="32"/>
          <w:lang w:val="en-US" w:eastAsia="zh-CN"/>
        </w:rPr>
        <w:t>支出决算为19.99万元，完成预算100%。</w:t>
      </w:r>
    </w:p>
    <w:p w14:paraId="2452270E">
      <w:pPr>
        <w:spacing w:line="600" w:lineRule="exact"/>
        <w:ind w:firstLine="643" w:firstLineChars="200"/>
        <w:rPr>
          <w:rFonts w:hint="eastAsia" w:ascii="仿宋_GB2312" w:eastAsia="仿宋_GB2312"/>
          <w:color w:val="000000"/>
          <w:sz w:val="32"/>
          <w:szCs w:val="32"/>
          <w:highlight w:val="none"/>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_GB2312" w:eastAsia="仿宋_GB2312"/>
          <w:color w:val="000000"/>
          <w:sz w:val="32"/>
          <w:szCs w:val="32"/>
        </w:rPr>
        <w:t>医疗卫生与计划生育</w:t>
      </w:r>
      <w:r>
        <w:rPr>
          <w:rStyle w:val="15"/>
          <w:rFonts w:hint="eastAsia" w:ascii="仿宋_GB2312" w:eastAsia="仿宋_GB2312"/>
          <w:color w:val="000000"/>
          <w:sz w:val="32"/>
          <w:szCs w:val="32"/>
          <w:highlight w:val="none"/>
        </w:rPr>
        <w:t>（类）</w:t>
      </w:r>
      <w:r>
        <w:rPr>
          <w:rStyle w:val="15"/>
          <w:rFonts w:hint="eastAsia" w:ascii="仿宋_GB2312" w:eastAsia="仿宋_GB2312"/>
          <w:color w:val="000000"/>
          <w:sz w:val="32"/>
          <w:szCs w:val="32"/>
          <w:highlight w:val="none"/>
          <w:lang w:eastAsia="zh-CN"/>
        </w:rPr>
        <w:t>行政事业单位医疗</w:t>
      </w:r>
      <w:r>
        <w:rPr>
          <w:rStyle w:val="15"/>
          <w:rFonts w:hint="eastAsia" w:ascii="仿宋_GB2312" w:eastAsia="仿宋_GB2312"/>
          <w:color w:val="000000"/>
          <w:sz w:val="32"/>
          <w:szCs w:val="32"/>
          <w:highlight w:val="none"/>
        </w:rPr>
        <w:t>（款）</w:t>
      </w:r>
      <w:r>
        <w:rPr>
          <w:rStyle w:val="15"/>
          <w:rFonts w:hint="eastAsia" w:ascii="仿宋_GB2312" w:eastAsia="仿宋_GB2312"/>
          <w:color w:val="000000"/>
          <w:sz w:val="32"/>
          <w:szCs w:val="32"/>
          <w:highlight w:val="none"/>
          <w:lang w:eastAsia="zh-CN"/>
        </w:rPr>
        <w:t>事业单位医疗</w:t>
      </w:r>
      <w:r>
        <w:rPr>
          <w:rStyle w:val="15"/>
          <w:rFonts w:hint="eastAsia" w:ascii="仿宋_GB2312" w:eastAsia="仿宋_GB2312"/>
          <w:color w:val="000000"/>
          <w:sz w:val="32"/>
          <w:szCs w:val="32"/>
          <w:highlight w:val="none"/>
        </w:rPr>
        <w:t>（项）:</w:t>
      </w:r>
      <w:r>
        <w:rPr>
          <w:rFonts w:hint="eastAsia" w:ascii="仿宋_GB2312" w:hAnsi="Times New Roman" w:eastAsia="仿宋_GB2312" w:cs="Times New Roman"/>
          <w:bCs/>
          <w:color w:val="000000"/>
          <w:kern w:val="2"/>
          <w:sz w:val="32"/>
          <w:szCs w:val="32"/>
          <w:lang w:val="en-US" w:eastAsia="zh-CN"/>
        </w:rPr>
        <w:t>支出决算为7.05万元，完成预算100%。</w:t>
      </w:r>
    </w:p>
    <w:p w14:paraId="3FF41FFF">
      <w:pPr>
        <w:spacing w:line="600" w:lineRule="exact"/>
        <w:ind w:firstLine="643" w:firstLineChars="200"/>
        <w:rPr>
          <w:rFonts w:hint="eastAsia" w:ascii="仿宋_GB2312" w:hAnsi="Times New Roman" w:eastAsia="仿宋_GB2312" w:cs="Times New Roman"/>
          <w:bCs/>
          <w:color w:val="000000"/>
          <w:kern w:val="2"/>
          <w:sz w:val="32"/>
          <w:szCs w:val="32"/>
          <w:lang w:val="en-US" w:eastAsia="zh-CN"/>
        </w:rPr>
      </w:pPr>
      <w:r>
        <w:rPr>
          <w:rFonts w:hint="eastAsia" w:ascii="仿宋_GB2312" w:eastAsia="仿宋_GB2312"/>
          <w:b/>
          <w:bCs/>
          <w:color w:val="000000"/>
          <w:sz w:val="32"/>
          <w:szCs w:val="32"/>
          <w:highlight w:val="none"/>
          <w:lang w:val="en-US" w:eastAsia="zh-CN"/>
        </w:rPr>
        <w:t>4.</w:t>
      </w:r>
      <w:r>
        <w:rPr>
          <w:rStyle w:val="15"/>
          <w:rFonts w:hint="eastAsia" w:ascii="仿宋_GB2312" w:eastAsia="仿宋_GB2312"/>
          <w:color w:val="000000"/>
          <w:sz w:val="32"/>
          <w:szCs w:val="32"/>
          <w:highlight w:val="none"/>
          <w:lang w:eastAsia="zh-CN"/>
        </w:rPr>
        <w:t>住房保障</w:t>
      </w:r>
      <w:r>
        <w:rPr>
          <w:rStyle w:val="15"/>
          <w:rFonts w:hint="eastAsia" w:ascii="仿宋_GB2312" w:eastAsia="仿宋_GB2312"/>
          <w:color w:val="000000"/>
          <w:sz w:val="32"/>
          <w:szCs w:val="32"/>
          <w:highlight w:val="none"/>
        </w:rPr>
        <w:t>（类）</w:t>
      </w:r>
      <w:r>
        <w:rPr>
          <w:rStyle w:val="15"/>
          <w:rFonts w:hint="eastAsia" w:ascii="仿宋_GB2312" w:eastAsia="仿宋_GB2312"/>
          <w:color w:val="000000"/>
          <w:sz w:val="32"/>
          <w:szCs w:val="32"/>
          <w:highlight w:val="none"/>
          <w:lang w:eastAsia="zh-CN"/>
        </w:rPr>
        <w:t>住房</w:t>
      </w:r>
      <w:r>
        <w:rPr>
          <w:rStyle w:val="15"/>
          <w:rFonts w:hint="eastAsia" w:ascii="仿宋_GB2312" w:eastAsia="仿宋_GB2312"/>
          <w:color w:val="000000"/>
          <w:sz w:val="32"/>
          <w:szCs w:val="32"/>
          <w:lang w:eastAsia="zh-CN"/>
        </w:rPr>
        <w:t>改革</w:t>
      </w:r>
      <w:r>
        <w:rPr>
          <w:rStyle w:val="15"/>
          <w:rFonts w:hint="eastAsia" w:ascii="仿宋_GB2312" w:eastAsia="仿宋_GB2312"/>
          <w:color w:val="000000"/>
          <w:sz w:val="32"/>
          <w:szCs w:val="32"/>
        </w:rPr>
        <w:t>（款）</w:t>
      </w:r>
      <w:r>
        <w:rPr>
          <w:rStyle w:val="15"/>
          <w:rFonts w:hint="eastAsia" w:ascii="仿宋_GB2312" w:eastAsia="仿宋_GB2312"/>
          <w:color w:val="000000"/>
          <w:sz w:val="32"/>
          <w:szCs w:val="32"/>
          <w:lang w:eastAsia="zh-CN"/>
        </w:rPr>
        <w:t>住房公积金</w:t>
      </w:r>
      <w:r>
        <w:rPr>
          <w:rStyle w:val="15"/>
          <w:rFonts w:hint="eastAsia" w:ascii="仿宋_GB2312" w:eastAsia="仿宋_GB2312"/>
          <w:color w:val="000000"/>
          <w:sz w:val="32"/>
          <w:szCs w:val="32"/>
        </w:rPr>
        <w:t>（项）:</w:t>
      </w:r>
      <w:r>
        <w:rPr>
          <w:rFonts w:hint="eastAsia" w:ascii="仿宋_GB2312" w:hAnsi="Times New Roman" w:eastAsia="仿宋_GB2312" w:cs="Times New Roman"/>
          <w:bCs/>
          <w:color w:val="000000"/>
          <w:kern w:val="2"/>
          <w:sz w:val="32"/>
          <w:szCs w:val="32"/>
          <w:lang w:val="en-US" w:eastAsia="zh-CN"/>
        </w:rPr>
        <w:t>2018年决算数为11.02万元，完成预算100%。</w:t>
      </w:r>
    </w:p>
    <w:p w14:paraId="7F38E0C2">
      <w:pPr>
        <w:tabs>
          <w:tab w:val="right" w:pos="8306"/>
        </w:tabs>
        <w:spacing w:line="600" w:lineRule="exact"/>
        <w:ind w:firstLine="640"/>
        <w:outlineLvl w:val="1"/>
        <w:rPr>
          <w:rStyle w:val="24"/>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4"/>
          <w:rFonts w:hint="eastAsia" w:ascii="黑体" w:hAnsi="黑体" w:eastAsia="黑体"/>
          <w:b w:val="0"/>
        </w:rPr>
        <w:t>般公共预算财政拨款基本支出决算情况说明</w:t>
      </w:r>
      <w:bookmarkEnd w:id="40"/>
      <w:bookmarkEnd w:id="41"/>
      <w:r>
        <w:rPr>
          <w:rStyle w:val="24"/>
          <w:rFonts w:ascii="黑体" w:hAnsi="黑体" w:eastAsia="黑体"/>
          <w:b w:val="0"/>
        </w:rPr>
        <w:tab/>
      </w:r>
    </w:p>
    <w:p w14:paraId="60616DE2">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2018年一般公共预算财政拨款基本支出266.11万元，其中：</w:t>
      </w:r>
    </w:p>
    <w:p w14:paraId="48966664">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人员经费175.06万元，主要包括：基本工资、津贴补贴、奖金、伙食补助费、绩效工资、机关事业单位基本养老保险缴费、职业年金缴费、其他社会保障缴费、其他工资福利支出、生活补助、医疗费、奖励金、住房公积金、其他对个人和家庭的补助支出。</w:t>
      </w:r>
      <w:r>
        <w:rPr>
          <w:rFonts w:hint="eastAsia" w:ascii="仿宋_GB2312" w:hAnsi="Times New Roman" w:eastAsia="仿宋_GB2312" w:cs="Times New Roman"/>
          <w:bCs/>
          <w:color w:val="000000"/>
          <w:kern w:val="2"/>
          <w:sz w:val="32"/>
          <w:szCs w:val="32"/>
          <w:lang w:val="en-US" w:eastAsia="zh-CN"/>
        </w:rPr>
        <w:br w:type="textWrapping"/>
      </w:r>
      <w:r>
        <w:rPr>
          <w:rFonts w:hint="eastAsia" w:ascii="仿宋_GB2312" w:hAnsi="Times New Roman" w:eastAsia="仿宋_GB2312" w:cs="Times New Roman"/>
          <w:bCs/>
          <w:color w:val="000000"/>
          <w:kern w:val="2"/>
          <w:sz w:val="32"/>
          <w:szCs w:val="32"/>
          <w:lang w:val="en-US" w:eastAsia="zh-CN"/>
        </w:rPr>
        <w:t>　　公用经费91.05万元，主要包括：办公费、印刷费、手续费、水费、邮电费、差旅费、维修（护）费、租赁费、会议费、培训费、公务接待费、劳务费、委托业务费、工会经费、其他交通费、税金及附加费用、其他商品和服务支出。</w:t>
      </w:r>
    </w:p>
    <w:p w14:paraId="7ED6A61E">
      <w:pPr>
        <w:spacing w:line="600" w:lineRule="exact"/>
        <w:ind w:firstLine="640"/>
        <w:outlineLvl w:val="1"/>
        <w:rPr>
          <w:rStyle w:val="24"/>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4"/>
          <w:rFonts w:hint="eastAsia" w:ascii="黑体" w:hAnsi="黑体" w:eastAsia="黑体"/>
        </w:rPr>
        <w:t>“</w:t>
      </w:r>
      <w:r>
        <w:rPr>
          <w:rStyle w:val="24"/>
          <w:rFonts w:hint="eastAsia" w:ascii="黑体" w:hAnsi="黑体" w:eastAsia="黑体"/>
          <w:b w:val="0"/>
        </w:rPr>
        <w:t>三公”经费财政拨款支出决算情况说明</w:t>
      </w:r>
      <w:bookmarkEnd w:id="42"/>
      <w:bookmarkEnd w:id="43"/>
    </w:p>
    <w:p w14:paraId="2A79DD67">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60CD6C80">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2018年度“三公”经费财政拨款支出决算为3.2万元，完成预算100%。</w:t>
      </w:r>
    </w:p>
    <w:p w14:paraId="10BF7A14">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722E384A">
      <w:pPr>
        <w:spacing w:line="600" w:lineRule="exact"/>
        <w:ind w:firstLine="640"/>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2018年度“三公”经费财政拨款支出决算中，因公出国（境）费支出决算0万元，占0%；公务用车购置及运行维护费支出决算1.28万元，占40%；公务接待费支出决算1.92万元，占60%。具体情况如下：</w:t>
      </w:r>
    </w:p>
    <w:p w14:paraId="0B165739">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w:t>
      </w:r>
    </w:p>
    <w:p w14:paraId="4C59BF11">
      <w:pPr>
        <w:keepNext w:val="0"/>
        <w:keepLines w:val="0"/>
        <w:widowControl/>
        <w:suppressLineNumbers w:val="0"/>
        <w:jc w:val="left"/>
        <w:rPr>
          <w:rFonts w:hint="eastAsia" w:ascii="仿宋" w:hAnsi="仿宋" w:eastAsia="仿宋"/>
          <w:color w:val="000000"/>
          <w:sz w:val="32"/>
          <w:szCs w:val="32"/>
        </w:rPr>
      </w:pPr>
      <w:r>
        <w:rPr>
          <w:rFonts w:ascii="宋体" w:hAnsi="宋体" w:eastAsia="宋体" w:cs="宋体"/>
          <w:kern w:val="0"/>
          <w:sz w:val="24"/>
          <w:szCs w:val="24"/>
          <w:lang w:val="en-US" w:eastAsia="zh-CN"/>
        </w:rPr>
        <w:drawing>
          <wp:anchor distT="0" distB="0" distL="114300" distR="114300" simplePos="0" relativeHeight="251663360" behindDoc="0" locked="0" layoutInCell="1" allowOverlap="1">
            <wp:simplePos x="0" y="0"/>
            <wp:positionH relativeFrom="column">
              <wp:posOffset>536575</wp:posOffset>
            </wp:positionH>
            <wp:positionV relativeFrom="paragraph">
              <wp:posOffset>7620</wp:posOffset>
            </wp:positionV>
            <wp:extent cx="4133850" cy="2352675"/>
            <wp:effectExtent l="0" t="0" r="0" b="9525"/>
            <wp:wrapTopAndBottom/>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11"/>
                    <a:stretch>
                      <a:fillRect/>
                    </a:stretch>
                  </pic:blipFill>
                  <pic:spPr>
                    <a:xfrm>
                      <a:off x="0" y="0"/>
                      <a:ext cx="4133850" cy="2352675"/>
                    </a:xfrm>
                    <a:prstGeom prst="rect">
                      <a:avLst/>
                    </a:prstGeom>
                    <a:noFill/>
                    <a:ln>
                      <a:noFill/>
                    </a:ln>
                  </pic:spPr>
                </pic:pic>
              </a:graphicData>
            </a:graphic>
          </wp:anchor>
        </w:drawing>
      </w:r>
    </w:p>
    <w:p w14:paraId="3CDB2CC8">
      <w:pPr>
        <w:numPr>
          <w:ilvl w:val="0"/>
          <w:numId w:val="0"/>
        </w:num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w:t>
      </w:r>
    </w:p>
    <w:p w14:paraId="541EA6F8">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2018年未产生因公出国（境）费。</w:t>
      </w:r>
    </w:p>
    <w:p w14:paraId="4224C044">
      <w:pPr>
        <w:spacing w:line="600" w:lineRule="exact"/>
        <w:ind w:firstLine="640"/>
        <w:rPr>
          <w:rFonts w:hint="eastAsia" w:ascii="仿宋_GB2312" w:hAnsi="Times New Roman" w:eastAsia="仿宋_GB2312" w:cs="Times New Roman"/>
          <w:bCs/>
          <w:color w:val="000000"/>
          <w:kern w:val="2"/>
          <w:sz w:val="32"/>
          <w:szCs w:val="32"/>
          <w:lang w:val="en-US" w:eastAsia="zh-CN"/>
        </w:rPr>
      </w:pP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公务用车购置及运行维护费支出</w:t>
      </w:r>
      <w:r>
        <w:rPr>
          <w:rFonts w:hint="eastAsia" w:ascii="仿宋_GB2312" w:hAnsi="Times New Roman" w:eastAsia="仿宋_GB2312" w:cs="Times New Roman"/>
          <w:bCs/>
          <w:color w:val="000000"/>
          <w:kern w:val="2"/>
          <w:sz w:val="32"/>
          <w:szCs w:val="32"/>
          <w:lang w:val="en-US" w:eastAsia="zh-CN"/>
        </w:rPr>
        <w:t>1.28万元,完成预算100%。公务用车购置及运行维护费支出决算比2017年减少0.6万元，下降31.9%。主要原因是我台严把公务出车关，新闻采访车辆的相关费用大大减少。</w:t>
      </w:r>
    </w:p>
    <w:p w14:paraId="5AF5E3D5">
      <w:pPr>
        <w:spacing w:line="600" w:lineRule="exact"/>
        <w:ind w:firstLine="640" w:firstLineChars="200"/>
        <w:rPr>
          <w:rFonts w:hint="eastAsia" w:ascii="仿宋_GB2312" w:hAnsi="Times New Roman" w:eastAsia="仿宋_GB2312" w:cs="Times New Roman"/>
          <w:bCs/>
          <w:color w:val="000000"/>
          <w:kern w:val="2"/>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w:t>
      </w:r>
      <w:r>
        <w:rPr>
          <w:rFonts w:hint="eastAsia" w:ascii="仿宋_GB2312" w:hAnsi="Times New Roman" w:eastAsia="仿宋_GB2312" w:cs="Times New Roman"/>
          <w:bCs/>
          <w:color w:val="000000"/>
          <w:kern w:val="2"/>
          <w:sz w:val="32"/>
          <w:szCs w:val="32"/>
          <w:lang w:val="en-US" w:eastAsia="zh-CN"/>
        </w:rPr>
        <w:t>.28万元。主要用于新闻采访、《阳光问政》、脱贫攻坚等所需的公务用车燃料费、维修费、过路过桥费、保险费等支出。</w:t>
      </w:r>
    </w:p>
    <w:p w14:paraId="74F9724C">
      <w:pPr>
        <w:keepNext w:val="0"/>
        <w:keepLines w:val="0"/>
        <w:widowControl/>
        <w:suppressLineNumbers w:val="0"/>
        <w:ind w:firstLine="643" w:firstLineChars="200"/>
        <w:jc w:val="left"/>
        <w:rPr>
          <w:rFonts w:hint="eastAsia" w:ascii="仿宋_GB2312" w:hAnsi="Times New Roman" w:eastAsia="仿宋_GB2312" w:cs="Times New Roman"/>
          <w:bCs/>
          <w:color w:val="000000"/>
          <w:kern w:val="2"/>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hAnsi="Times New Roman" w:eastAsia="仿宋_GB2312" w:cs="Times New Roman"/>
          <w:bCs/>
          <w:color w:val="000000"/>
          <w:kern w:val="2"/>
          <w:sz w:val="32"/>
          <w:szCs w:val="32"/>
          <w:lang w:val="en-US" w:eastAsia="zh-CN"/>
        </w:rPr>
        <w:t>1.92万元，完成预算100%。公务接待费支出决算比2017年减少0.08万元，下降4%。主要原因是我台按照年初预算，严格控制三公经费支出。</w:t>
      </w:r>
    </w:p>
    <w:p w14:paraId="5F3A4668">
      <w:pPr>
        <w:keepNext w:val="0"/>
        <w:keepLines w:val="0"/>
        <w:widowControl/>
        <w:suppressLineNumbers w:val="0"/>
        <w:ind w:firstLine="640" w:firstLineChars="200"/>
        <w:jc w:val="left"/>
        <w:rPr>
          <w:rFonts w:hint="eastAsia" w:ascii="仿宋_GB2312" w:eastAsia="仿宋_GB2312"/>
          <w:color w:val="000000"/>
          <w:sz w:val="32"/>
          <w:szCs w:val="32"/>
        </w:rPr>
      </w:pPr>
      <w:r>
        <w:rPr>
          <w:rFonts w:hint="eastAsia" w:ascii="仿宋_GB2312" w:hAnsi="Times New Roman" w:eastAsia="仿宋_GB2312" w:cs="Times New Roman"/>
          <w:bCs/>
          <w:color w:val="000000"/>
          <w:kern w:val="2"/>
          <w:sz w:val="32"/>
          <w:szCs w:val="32"/>
          <w:lang w:val="en-US" w:eastAsia="zh-CN"/>
        </w:rPr>
        <w:t>主要用于执行公务、开展业务活动开支的交通费、住宿费、用餐费等。国内公务接待38批次，190余人，共计支出1.92万元，具体内容包括：与市局，中央、省、市电视台，区内各乡镇，区级部分机关单位联系工作接待；开展《阳光问政》、“两会”、专题片及创优审核等工作接待；外市外县区台来我台考察接待等。其中</w:t>
      </w:r>
      <w:r>
        <w:rPr>
          <w:rFonts w:hint="eastAsia" w:ascii="仿宋_GB2312" w:eastAsia="仿宋_GB2312"/>
          <w:color w:val="000000"/>
          <w:sz w:val="32"/>
          <w:szCs w:val="32"/>
        </w:rPr>
        <w:t>：</w:t>
      </w:r>
      <w:r>
        <w:rPr>
          <w:rFonts w:hint="eastAsia" w:ascii="仿宋" w:hAnsi="仿宋" w:eastAsia="仿宋"/>
          <w:b/>
          <w:color w:val="000000"/>
          <w:sz w:val="32"/>
          <w:szCs w:val="32"/>
        </w:rPr>
        <w:t>外事接待支出</w:t>
      </w:r>
      <w:r>
        <w:rPr>
          <w:rFonts w:hint="eastAsia" w:ascii="仿宋_GB2312" w:hAnsi="Times New Roman" w:eastAsia="仿宋_GB2312" w:cs="Times New Roman"/>
          <w:bCs/>
          <w:color w:val="000000"/>
          <w:kern w:val="2"/>
          <w:sz w:val="32"/>
          <w:szCs w:val="32"/>
          <w:lang w:val="en-US" w:eastAsia="zh-CN"/>
        </w:rPr>
        <w:t>0万元。</w:t>
      </w:r>
    </w:p>
    <w:p w14:paraId="40D076DE">
      <w:pPr>
        <w:spacing w:line="600" w:lineRule="exact"/>
        <w:ind w:firstLine="643" w:firstLineChars="200"/>
        <w:rPr>
          <w:rFonts w:hint="eastAsia" w:ascii="仿宋_GB2312" w:hAnsi="Times New Roman" w:eastAsia="仿宋_GB2312" w:cs="Times New Roman"/>
          <w:bCs/>
          <w:color w:val="000000"/>
          <w:kern w:val="2"/>
          <w:sz w:val="32"/>
          <w:szCs w:val="32"/>
          <w:lang w:val="en-US" w:eastAsia="zh-CN"/>
        </w:rPr>
      </w:pPr>
      <w:r>
        <w:rPr>
          <w:rFonts w:hint="eastAsia" w:ascii="仿宋" w:hAnsi="仿宋" w:eastAsia="仿宋"/>
          <w:b/>
          <w:color w:val="000000"/>
          <w:sz w:val="32"/>
          <w:szCs w:val="32"/>
        </w:rPr>
        <w:t>其他国内公务接待支出</w:t>
      </w:r>
      <w:r>
        <w:rPr>
          <w:rFonts w:hint="eastAsia" w:ascii="仿宋_GB2312" w:hAnsi="Times New Roman" w:eastAsia="仿宋_GB2312" w:cs="Times New Roman"/>
          <w:bCs/>
          <w:color w:val="000000"/>
          <w:kern w:val="2"/>
          <w:sz w:val="32"/>
          <w:szCs w:val="32"/>
          <w:lang w:val="en-US" w:eastAsia="zh-CN"/>
        </w:rPr>
        <w:t>1.92万元。主要用于开展《阳光问政》、“两会”、专题片及创优审核等工作接待；外市外县区台来我台考察接待等。</w:t>
      </w:r>
    </w:p>
    <w:p w14:paraId="21BFD569">
      <w:pPr>
        <w:spacing w:line="600" w:lineRule="exact"/>
        <w:ind w:firstLine="640"/>
        <w:outlineLvl w:val="1"/>
        <w:rPr>
          <w:rStyle w:val="24"/>
          <w:rFonts w:ascii="黑体" w:hAnsi="黑体" w:eastAsia="黑体"/>
        </w:rPr>
      </w:pPr>
      <w:bookmarkStart w:id="46" w:name="_Toc15396610"/>
      <w:bookmarkStart w:id="47" w:name="_Toc15377218"/>
      <w:r>
        <w:rPr>
          <w:rFonts w:hint="eastAsia" w:ascii="黑体" w:eastAsia="黑体"/>
          <w:color w:val="000000"/>
          <w:sz w:val="32"/>
          <w:szCs w:val="32"/>
        </w:rPr>
        <w:t>八、</w:t>
      </w:r>
      <w:r>
        <w:rPr>
          <w:rStyle w:val="24"/>
          <w:rFonts w:hint="eastAsia" w:ascii="黑体" w:hAnsi="黑体" w:eastAsia="黑体"/>
          <w:b w:val="0"/>
        </w:rPr>
        <w:t>政府性基金预算支出决算情况说明</w:t>
      </w:r>
      <w:bookmarkEnd w:id="46"/>
      <w:bookmarkEnd w:id="47"/>
    </w:p>
    <w:p w14:paraId="5931641A">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2018年政府性基金预算拨款支出0万元。</w:t>
      </w:r>
    </w:p>
    <w:p w14:paraId="37932617">
      <w:pPr>
        <w:numPr>
          <w:ilvl w:val="0"/>
          <w:numId w:val="2"/>
        </w:numPr>
        <w:spacing w:line="600" w:lineRule="exact"/>
        <w:ind w:firstLine="640"/>
        <w:outlineLvl w:val="1"/>
        <w:rPr>
          <w:rStyle w:val="24"/>
          <w:rFonts w:ascii="黑体" w:hAnsi="黑体" w:eastAsia="黑体"/>
          <w:b w:val="0"/>
        </w:rPr>
      </w:pPr>
      <w:bookmarkStart w:id="48" w:name="_Toc15377219"/>
      <w:bookmarkStart w:id="49" w:name="_Toc15396611"/>
      <w:r>
        <w:rPr>
          <w:rStyle w:val="24"/>
          <w:rFonts w:hint="eastAsia" w:ascii="黑体" w:hAnsi="黑体" w:eastAsia="黑体"/>
          <w:b w:val="0"/>
        </w:rPr>
        <w:t>国有资本经营预算支出决算情况说明</w:t>
      </w:r>
      <w:bookmarkEnd w:id="48"/>
      <w:bookmarkEnd w:id="49"/>
    </w:p>
    <w:p w14:paraId="73CB639A">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2018年国有资本经营预算拨款支出0万元。</w:t>
      </w:r>
    </w:p>
    <w:p w14:paraId="22037F2E">
      <w:pPr>
        <w:pStyle w:val="27"/>
        <w:numPr>
          <w:ilvl w:val="0"/>
          <w:numId w:val="3"/>
        </w:numPr>
        <w:spacing w:line="580" w:lineRule="exact"/>
        <w:ind w:firstLineChars="0"/>
        <w:rPr>
          <w:rStyle w:val="24"/>
          <w:rFonts w:ascii="黑体" w:hAnsi="黑体" w:eastAsia="黑体"/>
          <w:b w:val="0"/>
        </w:rPr>
      </w:pPr>
      <w:r>
        <w:rPr>
          <w:rStyle w:val="24"/>
          <w:rFonts w:hint="eastAsia" w:ascii="黑体" w:hAnsi="黑体" w:eastAsia="黑体"/>
          <w:b w:val="0"/>
        </w:rPr>
        <w:t>预算绩效情况说明</w:t>
      </w:r>
    </w:p>
    <w:p w14:paraId="72113B72">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0C495ED6">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按照预算绩效管理要求，本部门在年初预算编制阶段，对17项基本支出编制了绩效目标，在预算执行过程中开展绩效监控。</w:t>
      </w:r>
    </w:p>
    <w:p w14:paraId="66C47AA8">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本部门按要求对2018年部门整体支出开展绩效自评，从评价情况来看：2018 年我台整体支出绩效评价自查自评结果良好，全年基本支出保证了部门的正常运行和日常工作的正常开展，绩效管理水平不断提高，绩效指标体系逐渐丰富和完善。</w:t>
      </w:r>
    </w:p>
    <w:p w14:paraId="654D62A4">
      <w:pPr>
        <w:numPr>
          <w:ilvl w:val="0"/>
          <w:numId w:val="4"/>
        </w:numPr>
        <w:spacing w:line="580" w:lineRule="exact"/>
        <w:ind w:firstLine="643"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 w:hAnsi="仿宋" w:eastAsia="仿宋" w:cs="楷体_GB2312"/>
          <w:b/>
          <w:bCs/>
          <w:color w:val="auto"/>
          <w:sz w:val="32"/>
          <w:szCs w:val="32"/>
        </w:rPr>
        <w:t>项目绩效目标完成情况。</w:t>
      </w:r>
      <w:r>
        <w:rPr>
          <w:rFonts w:hint="eastAsia" w:ascii="楷体_GB2312" w:hAnsi="楷体_GB2312" w:eastAsia="楷体_GB2312" w:cs="楷体_GB2312"/>
          <w:b/>
          <w:bCs/>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hAnsi="Times New Roman" w:eastAsia="仿宋_GB2312" w:cs="Times New Roman"/>
          <w:bCs/>
          <w:color w:val="000000"/>
          <w:kern w:val="2"/>
          <w:sz w:val="32"/>
          <w:szCs w:val="32"/>
          <w:lang w:val="en-US" w:eastAsia="zh-CN"/>
        </w:rPr>
        <w:t>本部门在2018年度部门决算中无项目支出，因此无项目绩效目标实际完成情况。</w:t>
      </w:r>
    </w:p>
    <w:p w14:paraId="5B39CAFE">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7267CB2F">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按照预算绩效管理要求，本部门对2018年整体支出开展绩效自评，自评得分99分，存在的问题：主要是科技创新上有待进一步提升。下一步改进措施：多派人走出去学习取经，把好的新闻制作经验带回来，提升效能，提升宣传质效。</w:t>
      </w:r>
    </w:p>
    <w:p w14:paraId="32FE63ED">
      <w:pPr>
        <w:spacing w:line="600" w:lineRule="exact"/>
        <w:ind w:firstLine="800" w:firstLineChars="250"/>
        <w:outlineLvl w:val="1"/>
        <w:rPr>
          <w:rStyle w:val="24"/>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4"/>
          <w:rFonts w:hint="eastAsia" w:ascii="黑体" w:hAnsi="黑体" w:eastAsia="黑体"/>
        </w:rPr>
        <w:t>一、</w:t>
      </w:r>
      <w:r>
        <w:rPr>
          <w:rStyle w:val="24"/>
          <w:rFonts w:hint="eastAsia" w:ascii="黑体" w:hAnsi="黑体" w:eastAsia="黑体"/>
          <w:b w:val="0"/>
        </w:rPr>
        <w:t>其他重要事项的情况说明</w:t>
      </w:r>
      <w:bookmarkEnd w:id="50"/>
      <w:bookmarkEnd w:id="51"/>
    </w:p>
    <w:p w14:paraId="26C4112B">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4C42F577">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2018年度，区电视台机关运行经费支出0万元。2017年运行经费支出0万元。</w:t>
      </w:r>
    </w:p>
    <w:p w14:paraId="239E9D90">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53" w:name="_Toc15377223"/>
      <w:r>
        <w:rPr>
          <w:rFonts w:hint="eastAsia" w:ascii="仿宋" w:hAnsi="仿宋" w:eastAsia="仿宋"/>
          <w:b/>
          <w:color w:val="000000"/>
          <w:sz w:val="32"/>
          <w:szCs w:val="32"/>
          <w:highlight w:val="none"/>
        </w:rPr>
        <w:t>（二）政府采购支出情况</w:t>
      </w:r>
      <w:bookmarkEnd w:id="53"/>
    </w:p>
    <w:p w14:paraId="14E30ED3">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2018年度，区电视台政府采购支出总额0万元。</w:t>
      </w:r>
    </w:p>
    <w:p w14:paraId="5BA8D3E8">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54" w:name="_Toc15377224"/>
      <w:r>
        <w:rPr>
          <w:rFonts w:hint="eastAsia" w:ascii="仿宋" w:hAnsi="仿宋" w:eastAsia="仿宋"/>
          <w:b/>
          <w:color w:val="000000"/>
          <w:sz w:val="32"/>
          <w:szCs w:val="32"/>
          <w:highlight w:val="none"/>
        </w:rPr>
        <w:t>（三）国有资产占有使用情况</w:t>
      </w:r>
      <w:bookmarkEnd w:id="54"/>
    </w:p>
    <w:p w14:paraId="45DC749A">
      <w:pPr>
        <w:autoSpaceDE w:val="0"/>
        <w:autoSpaceDN w:val="0"/>
        <w:adjustRightInd w:val="0"/>
        <w:spacing w:line="600" w:lineRule="exact"/>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截至2018年12月31日，区电视台共有车辆1辆（原区电影公司面包车）。其中：部级领导干部用车0辆、一般公务用车0辆、一般执法执勤用车0辆、特种专业技术用车0辆、其他用车1辆，其他用车主要是用于台新闻采访车。单价50万元以上通用设备0台（套），单价100万元以上专用设备0台（套）。</w:t>
      </w:r>
    </w:p>
    <w:p w14:paraId="7096E8E8">
      <w:pPr>
        <w:autoSpaceDE w:val="0"/>
        <w:autoSpaceDN w:val="0"/>
        <w:adjustRightInd w:val="0"/>
        <w:spacing w:line="600" w:lineRule="exact"/>
        <w:ind w:firstLine="640" w:firstLineChars="200"/>
        <w:jc w:val="left"/>
        <w:rPr>
          <w:rFonts w:hint="eastAsia" w:ascii="仿宋_GB2312" w:eastAsia="仿宋_GB2312"/>
          <w:color w:val="000000"/>
          <w:sz w:val="32"/>
          <w:szCs w:val="32"/>
        </w:rPr>
      </w:pPr>
    </w:p>
    <w:p w14:paraId="4458BBE2">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lang w:eastAsia="zh-CN"/>
        </w:rPr>
      </w:pPr>
      <w:r>
        <w:rPr>
          <w:rFonts w:hint="eastAsia" w:ascii="仿宋" w:hAnsi="仿宋" w:eastAsia="仿宋"/>
          <w:b/>
          <w:color w:val="000000"/>
          <w:sz w:val="32"/>
          <w:szCs w:val="32"/>
          <w:lang w:val="en-US" w:eastAsia="zh-CN"/>
        </w:rPr>
        <w:t xml:space="preserve"> </w:t>
      </w:r>
    </w:p>
    <w:p w14:paraId="387A1231">
      <w:pPr>
        <w:numPr>
          <w:ilvl w:val="0"/>
          <w:numId w:val="5"/>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14:paraId="532A91D1">
      <w:pPr>
        <w:spacing w:line="600" w:lineRule="exact"/>
        <w:jc w:val="left"/>
        <w:rPr>
          <w:rFonts w:ascii="宋体"/>
          <w:b/>
          <w:color w:val="000000"/>
          <w:sz w:val="44"/>
          <w:szCs w:val="44"/>
        </w:rPr>
      </w:pPr>
    </w:p>
    <w:p w14:paraId="39F21C5D">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 xml:space="preserve">1.财政拨款收入：指单位从同级财政部门取得的财政预算资金。 </w:t>
      </w:r>
    </w:p>
    <w:p w14:paraId="1444DEC4">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 xml:space="preserve">2.年初结转和结余：指以前年度尚未完成、结转到本年按有关规定继续使用的资金。 </w:t>
      </w:r>
    </w:p>
    <w:p w14:paraId="6E7731F0">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3、年末结转和结余：指单位按有关规定结转到下年或以后年度继续使用的资金。</w:t>
      </w:r>
    </w:p>
    <w:p w14:paraId="19522968">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4.文化体育与传媒（类）新闻出版广播影视（款）行政运行（项）: 指行政单位（包括实行公务员管理的事业单位）的基本支出。</w:t>
      </w:r>
    </w:p>
    <w:p w14:paraId="5092B8EE">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5.社会保障和就业（类）行政事业单位离退休（款）机关事业单位基本养老保险缴费支出（项）:指用于机关事业单位实施养老保险制度由单位缴纳的基本养老保险费支出。</w:t>
      </w:r>
    </w:p>
    <w:p w14:paraId="3A8E24A8">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6.医疗卫生与计划生育（类）医疗保障（款）事业单位医疗（项）:指财政部门集中安排的事业单位基本医疗保险缴费经费。</w:t>
      </w:r>
    </w:p>
    <w:p w14:paraId="526314A0">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7.住房保障（类）住房改革支出（款）住房公积金（项）:指行政事业单位按人力资源和社会保障部、财政部规定的基本工资和津贴补贴以及规定比例为职工缴纳的住房公积金。</w:t>
      </w:r>
    </w:p>
    <w:p w14:paraId="2F18525C">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8.基本支出：指为保障机构正常运转、完成日常工作任务而发生的人员支出和公用支出。</w:t>
      </w:r>
    </w:p>
    <w:p w14:paraId="7A33CA7E">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 xml:space="preserve">9.项目支出：指在基本支出之外为完成特定行政任务和事业发展目标所发生的支出。 </w:t>
      </w:r>
    </w:p>
    <w:p w14:paraId="04BA03BF">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10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BED059F">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E540190">
      <w:pPr>
        <w:ind w:firstLine="643" w:firstLineChars="200"/>
        <w:rPr>
          <w:rFonts w:hint="eastAsia" w:ascii="仿宋" w:hAnsi="仿宋" w:eastAsia="仿宋"/>
          <w:b/>
          <w:color w:val="000000"/>
          <w:sz w:val="32"/>
          <w:szCs w:val="32"/>
        </w:rPr>
      </w:pPr>
    </w:p>
    <w:p w14:paraId="3C518F32">
      <w:pPr>
        <w:ind w:firstLine="643" w:firstLineChars="200"/>
        <w:rPr>
          <w:rFonts w:hint="eastAsia" w:ascii="仿宋" w:hAnsi="仿宋" w:eastAsia="仿宋"/>
          <w:b/>
          <w:color w:val="000000"/>
          <w:sz w:val="32"/>
          <w:szCs w:val="32"/>
        </w:rPr>
      </w:pPr>
    </w:p>
    <w:p w14:paraId="239CFCE6">
      <w:pPr>
        <w:ind w:firstLine="643" w:firstLineChars="200"/>
        <w:rPr>
          <w:rFonts w:hint="eastAsia" w:ascii="仿宋" w:hAnsi="仿宋" w:eastAsia="仿宋"/>
          <w:b/>
          <w:color w:val="000000"/>
          <w:sz w:val="32"/>
          <w:szCs w:val="32"/>
        </w:rPr>
      </w:pPr>
    </w:p>
    <w:p w14:paraId="782D1177">
      <w:pPr>
        <w:ind w:firstLine="643" w:firstLineChars="200"/>
        <w:rPr>
          <w:rFonts w:hint="eastAsia" w:ascii="仿宋" w:hAnsi="仿宋" w:eastAsia="仿宋"/>
          <w:b/>
          <w:color w:val="000000"/>
          <w:sz w:val="32"/>
          <w:szCs w:val="32"/>
        </w:rPr>
      </w:pPr>
    </w:p>
    <w:p w14:paraId="0DBC295E">
      <w:pPr>
        <w:ind w:firstLine="643" w:firstLineChars="200"/>
        <w:rPr>
          <w:rFonts w:hint="eastAsia" w:ascii="仿宋" w:hAnsi="仿宋" w:eastAsia="仿宋"/>
          <w:b/>
          <w:color w:val="000000"/>
          <w:sz w:val="32"/>
          <w:szCs w:val="32"/>
        </w:rPr>
      </w:pPr>
    </w:p>
    <w:p w14:paraId="0A437E02">
      <w:pPr>
        <w:ind w:firstLine="643" w:firstLineChars="200"/>
        <w:rPr>
          <w:rFonts w:hint="eastAsia" w:ascii="仿宋" w:hAnsi="仿宋" w:eastAsia="仿宋"/>
          <w:b/>
          <w:color w:val="000000"/>
          <w:sz w:val="32"/>
          <w:szCs w:val="32"/>
        </w:rPr>
      </w:pPr>
    </w:p>
    <w:p w14:paraId="4199C9E8">
      <w:pPr>
        <w:ind w:firstLine="643" w:firstLineChars="200"/>
        <w:rPr>
          <w:rFonts w:hint="eastAsia" w:ascii="仿宋" w:hAnsi="仿宋" w:eastAsia="仿宋"/>
          <w:b/>
          <w:color w:val="000000"/>
          <w:sz w:val="32"/>
          <w:szCs w:val="32"/>
        </w:rPr>
      </w:pPr>
    </w:p>
    <w:p w14:paraId="1CE27E72">
      <w:pPr>
        <w:spacing w:line="600" w:lineRule="exact"/>
        <w:jc w:val="center"/>
        <w:outlineLvl w:val="0"/>
        <w:rPr>
          <w:rFonts w:hint="eastAsia" w:ascii="黑体" w:hAnsi="黑体" w:eastAsia="黑体"/>
          <w:color w:val="000000"/>
          <w:sz w:val="44"/>
          <w:szCs w:val="44"/>
        </w:rPr>
      </w:pPr>
      <w:bookmarkStart w:id="57" w:name="_Toc15396614"/>
      <w:bookmarkStart w:id="58" w:name="_Toc15377226"/>
    </w:p>
    <w:p w14:paraId="0727F75C">
      <w:pPr>
        <w:spacing w:line="600" w:lineRule="exact"/>
        <w:jc w:val="center"/>
        <w:outlineLvl w:val="0"/>
        <w:rPr>
          <w:rFonts w:hint="eastAsia" w:ascii="黑体" w:hAnsi="黑体" w:eastAsia="黑体"/>
          <w:color w:val="000000"/>
          <w:sz w:val="44"/>
          <w:szCs w:val="44"/>
        </w:rPr>
      </w:pPr>
    </w:p>
    <w:p w14:paraId="04E2A6C0">
      <w:pPr>
        <w:spacing w:line="600" w:lineRule="exact"/>
        <w:jc w:val="center"/>
        <w:outlineLvl w:val="0"/>
        <w:rPr>
          <w:rFonts w:hint="eastAsia" w:ascii="黑体" w:hAnsi="黑体" w:eastAsia="黑体"/>
          <w:color w:val="000000"/>
          <w:sz w:val="44"/>
          <w:szCs w:val="44"/>
        </w:rPr>
      </w:pPr>
    </w:p>
    <w:p w14:paraId="2BD1BDCE">
      <w:pPr>
        <w:spacing w:line="600" w:lineRule="exact"/>
        <w:jc w:val="center"/>
        <w:outlineLvl w:val="0"/>
        <w:rPr>
          <w:rFonts w:hint="eastAsia" w:ascii="黑体" w:hAnsi="黑体" w:eastAsia="黑体"/>
          <w:color w:val="000000"/>
          <w:sz w:val="44"/>
          <w:szCs w:val="44"/>
        </w:rPr>
      </w:pPr>
    </w:p>
    <w:p w14:paraId="2748ED99">
      <w:pPr>
        <w:spacing w:line="600" w:lineRule="exact"/>
        <w:jc w:val="center"/>
        <w:outlineLvl w:val="0"/>
        <w:rPr>
          <w:rFonts w:hint="eastAsia" w:ascii="黑体" w:hAnsi="黑体" w:eastAsia="黑体"/>
          <w:color w:val="000000"/>
          <w:sz w:val="44"/>
          <w:szCs w:val="44"/>
        </w:rPr>
      </w:pPr>
    </w:p>
    <w:p w14:paraId="36C2C20E">
      <w:pPr>
        <w:spacing w:line="600" w:lineRule="exact"/>
        <w:jc w:val="center"/>
        <w:outlineLvl w:val="0"/>
        <w:rPr>
          <w:rFonts w:hint="eastAsia" w:ascii="黑体" w:hAnsi="黑体" w:eastAsia="黑体"/>
          <w:color w:val="000000"/>
          <w:sz w:val="44"/>
          <w:szCs w:val="44"/>
        </w:rPr>
      </w:pPr>
    </w:p>
    <w:p w14:paraId="56E3CA00">
      <w:pPr>
        <w:spacing w:line="600" w:lineRule="exact"/>
        <w:jc w:val="center"/>
        <w:outlineLvl w:val="0"/>
        <w:rPr>
          <w:rFonts w:hint="eastAsia" w:ascii="黑体" w:hAnsi="黑体" w:eastAsia="黑体"/>
          <w:color w:val="000000"/>
          <w:sz w:val="44"/>
          <w:szCs w:val="44"/>
        </w:rPr>
      </w:pPr>
    </w:p>
    <w:p w14:paraId="04633537">
      <w:pPr>
        <w:spacing w:line="600" w:lineRule="exact"/>
        <w:jc w:val="center"/>
        <w:outlineLvl w:val="0"/>
        <w:rPr>
          <w:rFonts w:hint="eastAsia" w:ascii="黑体" w:hAnsi="黑体" w:eastAsia="黑体"/>
          <w:color w:val="000000"/>
          <w:sz w:val="44"/>
          <w:szCs w:val="44"/>
        </w:rPr>
      </w:pPr>
    </w:p>
    <w:p w14:paraId="777D0C02">
      <w:pPr>
        <w:spacing w:line="600" w:lineRule="exact"/>
        <w:jc w:val="center"/>
        <w:outlineLvl w:val="0"/>
        <w:rPr>
          <w:rFonts w:hint="eastAsia" w:ascii="黑体" w:hAnsi="黑体" w:eastAsia="黑体"/>
          <w:color w:val="000000"/>
          <w:sz w:val="44"/>
          <w:szCs w:val="44"/>
        </w:rPr>
      </w:pPr>
    </w:p>
    <w:p w14:paraId="41B1821A">
      <w:pPr>
        <w:spacing w:line="600" w:lineRule="exact"/>
        <w:jc w:val="center"/>
        <w:outlineLvl w:val="0"/>
        <w:rPr>
          <w:rFonts w:hint="eastAsia" w:ascii="黑体" w:hAnsi="黑体" w:eastAsia="黑体"/>
          <w:color w:val="000000"/>
          <w:sz w:val="44"/>
          <w:szCs w:val="44"/>
        </w:rPr>
      </w:pPr>
    </w:p>
    <w:p w14:paraId="08544D45">
      <w:pPr>
        <w:spacing w:line="600" w:lineRule="exact"/>
        <w:jc w:val="center"/>
        <w:outlineLvl w:val="0"/>
        <w:rPr>
          <w:rFonts w:hint="eastAsia" w:ascii="黑体" w:hAnsi="黑体" w:eastAsia="黑体"/>
          <w:color w:val="000000"/>
          <w:sz w:val="44"/>
          <w:szCs w:val="44"/>
        </w:rPr>
      </w:pPr>
    </w:p>
    <w:p w14:paraId="1E851331">
      <w:pPr>
        <w:spacing w:line="600" w:lineRule="exact"/>
        <w:jc w:val="center"/>
        <w:outlineLvl w:val="0"/>
        <w:rPr>
          <w:rFonts w:hint="eastAsia" w:ascii="黑体" w:hAnsi="黑体" w:eastAsia="黑体"/>
          <w:color w:val="000000"/>
          <w:sz w:val="44"/>
          <w:szCs w:val="44"/>
        </w:rPr>
      </w:pPr>
    </w:p>
    <w:p w14:paraId="238E215A">
      <w:pPr>
        <w:spacing w:line="600" w:lineRule="exact"/>
        <w:jc w:val="center"/>
        <w:outlineLvl w:val="0"/>
        <w:rPr>
          <w:rFonts w:hint="eastAsia" w:ascii="黑体" w:hAnsi="黑体" w:eastAsia="黑体"/>
          <w:color w:val="000000"/>
          <w:sz w:val="44"/>
          <w:szCs w:val="44"/>
        </w:rPr>
      </w:pPr>
    </w:p>
    <w:p w14:paraId="73E752D1">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14:paraId="57DF5BBB">
      <w:pPr>
        <w:spacing w:line="600" w:lineRule="exact"/>
        <w:jc w:val="center"/>
        <w:outlineLvl w:val="0"/>
        <w:rPr>
          <w:rStyle w:val="25"/>
        </w:rPr>
      </w:pPr>
    </w:p>
    <w:p w14:paraId="1D319337">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14:paraId="560985F8">
      <w:pPr>
        <w:spacing w:line="600" w:lineRule="exact"/>
        <w:jc w:val="center"/>
        <w:outlineLvl w:val="0"/>
        <w:rPr>
          <w:rFonts w:hint="eastAsia" w:ascii="黑体" w:hAnsi="黑体" w:eastAsia="黑体" w:cs="方正小标宋简体"/>
          <w:sz w:val="36"/>
          <w:szCs w:val="36"/>
          <w:lang w:val="en-US" w:eastAsia="zh-CN"/>
        </w:rPr>
      </w:pPr>
      <w:bookmarkStart w:id="60" w:name="_Toc15396616"/>
      <w:r>
        <w:rPr>
          <w:rFonts w:hint="eastAsia" w:ascii="黑体" w:hAnsi="黑体" w:eastAsia="黑体" w:cs="方正小标宋简体"/>
          <w:sz w:val="36"/>
          <w:szCs w:val="36"/>
          <w:lang w:val="en-US" w:eastAsia="zh-CN"/>
        </w:rPr>
        <w:t>广元市昭化区广播电视台</w:t>
      </w:r>
    </w:p>
    <w:p w14:paraId="44FBAB6D">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14:paraId="3F6BCB58">
      <w:pPr>
        <w:spacing w:line="580" w:lineRule="exact"/>
        <w:ind w:firstLine="640" w:firstLineChars="200"/>
        <w:rPr>
          <w:rFonts w:ascii="黑体" w:hAnsi="黑体" w:eastAsia="黑体" w:cs="黑体"/>
          <w:sz w:val="32"/>
          <w:szCs w:val="32"/>
        </w:rPr>
      </w:pPr>
    </w:p>
    <w:p w14:paraId="50AD3C7F">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38706A0E">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14:paraId="647C4FF3">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区电视台是区文广新局下属的二级事业单位（财政一级预算），下属二级单位0个，其中行政单位0个，参照公务员法管理的事业单位0个，其他事业单位0个。</w:t>
      </w:r>
    </w:p>
    <w:p w14:paraId="7344B502">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14:paraId="2AE355EE">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昭化区广播电视台主要负责新闻、广告、广播技术服务、电视节目播映、转播等工作。负责全区广播电视宣传工作，坚持正确的舆论导向，拟定宣传要点；办好昭化地方特色的新闻节目和其他综合性节目，创办精品栏目，提高节目质量，加大对外宣传力度，严格宣传新闻纪律；负责自办节目的策划、采制、审查、包装及播出编排和管理工作，负责电视节目交流；加大对乡镇广播电视宣传工作的指导和播放质量的监督力度。</w:t>
      </w:r>
    </w:p>
    <w:p w14:paraId="40FDC47F">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（三）人员概况。</w:t>
      </w:r>
    </w:p>
    <w:p w14:paraId="4A646092">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2018年，我台核准编制17人，年末实有在编人数为17人，其中：事业编制人员17人，退休人员0人。</w:t>
      </w:r>
    </w:p>
    <w:p w14:paraId="5CCF8118">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43AD57E7">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14:paraId="2173FAA1">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2018年区电视台本年收入合计266.11万元，其中：财政拨款收入266.11万元，占100%。事业收入0万元，占0%；经营收入0万元，占0%；附属单位上缴收入0万元，占0%；其他收入0万元，占0%。</w:t>
      </w:r>
    </w:p>
    <w:p w14:paraId="4B8663AE">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（二）部门财政资金支出情况。</w:t>
      </w:r>
    </w:p>
    <w:p w14:paraId="639E1EC0">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2018年区电视台本年支出合计266.11万元，其中：基本支出266.11万元，占100%；上缴上级支出0万元，占0%；经营支出0万元，占0%；对附属单位补助支出0万元，占0%。</w:t>
      </w:r>
    </w:p>
    <w:p w14:paraId="1536D747">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073B615E">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（一）部门预算管理。</w:t>
      </w:r>
    </w:p>
    <w:p w14:paraId="0E42CAF3">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 xml:space="preserve">区电视台按照省委、省政府关于全省经济社会发展的决策部署和公共财政管理的基本要求，严格按照政策标准，优化支出结构，提高预算编制的科学化精细化水平的原则，结合本部门实际编制了2018年基本支出和专项支出的预算，其中 </w:t>
      </w:r>
      <w:r>
        <w:rPr>
          <w:rFonts w:hint="eastAsia" w:ascii="仿宋_GB2312" w:eastAsia="仿宋_GB2312" w:cs="Times New Roman"/>
          <w:bCs/>
          <w:color w:val="000000"/>
          <w:kern w:val="2"/>
          <w:sz w:val="32"/>
          <w:szCs w:val="32"/>
          <w:lang w:val="en-US" w:eastAsia="zh-CN"/>
        </w:rPr>
        <w:t>“三公”经费</w:t>
      </w:r>
      <w:r>
        <w:rPr>
          <w:rFonts w:hint="eastAsia" w:ascii="仿宋_GB2312" w:hAnsi="Times New Roman" w:eastAsia="仿宋_GB2312" w:cs="Times New Roman"/>
          <w:bCs/>
          <w:color w:val="000000"/>
          <w:kern w:val="2"/>
          <w:sz w:val="32"/>
          <w:szCs w:val="32"/>
          <w:lang w:val="en-US" w:eastAsia="zh-CN"/>
        </w:rPr>
        <w:t>按照省、市、区要求，加强了对因公出国（境）经费、公务接待，建立了厉行节约、反对奢侈浪费的长效机制。从整体情况来看，我台严格按照年初预算进行部门整体支出，有效的规范了各项预算目标任务的全程实施，为进一步编制年终决算报表起到了决定作用。</w:t>
      </w:r>
    </w:p>
    <w:p w14:paraId="5DEC6A4B">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（二）专项预算管理。</w:t>
      </w:r>
    </w:p>
    <w:p w14:paraId="2AE8E78C">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2018年我单位无专项预算。</w:t>
      </w:r>
    </w:p>
    <w:p w14:paraId="13FDF11F">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（三）结果应用情况。</w:t>
      </w:r>
    </w:p>
    <w:p w14:paraId="00D4FE25">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我台通过核实数据、查找资料，最后形成绩效评价自评报告，完成了年初设定的绩效目标，严肃了财经纪律，财政支出效益明显，促进了我区广播电视事业的发展，群众满意度高。</w:t>
      </w:r>
    </w:p>
    <w:p w14:paraId="678F58B9">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63A2FE8C">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（一）评价结论。</w:t>
      </w:r>
    </w:p>
    <w:p w14:paraId="0CC3E952">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区电视台2018年整体预算绩效管理情况良好，能遵守区财政局制定的预算绩效目标，合理安排，规范开支，遵守《预算法》，遵守财经制度，全面较好的完成了2018年预算绩效目标的实现。</w:t>
      </w:r>
    </w:p>
    <w:p w14:paraId="172DB523">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（二）存在问题。</w:t>
      </w:r>
    </w:p>
    <w:p w14:paraId="648BC31C">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预算编制精准性还有待进一步提高。在预算编制过程中与业务股室沟通不够，造成在开展过程中应急性时间较多，造成预算与实际支出费用存在偏差，预算编制不够精确。</w:t>
      </w:r>
    </w:p>
    <w:p w14:paraId="489EB8F2">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（三）改进建议。</w:t>
      </w:r>
    </w:p>
    <w:p w14:paraId="3B9A91AD">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r>
        <w:rPr>
          <w:rFonts w:hint="eastAsia" w:ascii="仿宋_GB2312" w:hAnsi="Times New Roman" w:eastAsia="仿宋_GB2312" w:cs="Times New Roman"/>
          <w:bCs/>
          <w:color w:val="000000"/>
          <w:kern w:val="2"/>
          <w:sz w:val="32"/>
          <w:szCs w:val="32"/>
          <w:lang w:val="en-US" w:eastAsia="zh-CN"/>
        </w:rPr>
        <w:t>严格按照财经政策，优化支出结构，改进部门收支预算编制，夯实预算基础工作，提高预算编制质量。</w:t>
      </w:r>
    </w:p>
    <w:p w14:paraId="5BA8DABB">
      <w:pPr>
        <w:numPr>
          <w:ilvl w:val="0"/>
          <w:numId w:val="0"/>
        </w:numPr>
        <w:spacing w:line="600" w:lineRule="atLeast"/>
        <w:ind w:firstLine="640" w:firstLineChars="200"/>
        <w:rPr>
          <w:rFonts w:hint="eastAsia" w:ascii="仿宋_GB2312" w:eastAsia="仿宋_GB2312"/>
          <w:color w:val="000000"/>
          <w:sz w:val="32"/>
          <w:szCs w:val="32"/>
          <w:highlight w:val="none"/>
        </w:rPr>
      </w:pPr>
      <w:bookmarkStart w:id="75" w:name="_GoBack"/>
      <w:bookmarkEnd w:id="75"/>
    </w:p>
    <w:p w14:paraId="7F020D2B">
      <w:pPr>
        <w:spacing w:line="580" w:lineRule="exact"/>
        <w:ind w:firstLine="640" w:firstLineChars="200"/>
        <w:rPr>
          <w:rFonts w:ascii="仿宋" w:hAnsi="仿宋" w:eastAsia="仿宋" w:cs="仿宋_GB2312"/>
          <w:sz w:val="32"/>
          <w:szCs w:val="32"/>
        </w:rPr>
      </w:pPr>
    </w:p>
    <w:p w14:paraId="41F7FEC2">
      <w:pPr>
        <w:spacing w:line="600" w:lineRule="exact"/>
        <w:jc w:val="center"/>
        <w:outlineLvl w:val="0"/>
        <w:rPr>
          <w:rFonts w:hint="eastAsia" w:ascii="黑体" w:hAnsi="黑体" w:eastAsia="黑体"/>
          <w:color w:val="000000"/>
          <w:sz w:val="44"/>
          <w:szCs w:val="44"/>
        </w:rPr>
      </w:pPr>
      <w:bookmarkStart w:id="61" w:name="_Toc15396618"/>
    </w:p>
    <w:p w14:paraId="5425B0D2">
      <w:pPr>
        <w:spacing w:line="600" w:lineRule="exact"/>
        <w:jc w:val="center"/>
        <w:outlineLvl w:val="0"/>
        <w:rPr>
          <w:rFonts w:hint="eastAsia" w:ascii="黑体" w:hAnsi="黑体" w:eastAsia="黑体"/>
          <w:color w:val="000000"/>
          <w:sz w:val="44"/>
          <w:szCs w:val="44"/>
        </w:rPr>
      </w:pPr>
    </w:p>
    <w:p w14:paraId="3C79A272">
      <w:pPr>
        <w:spacing w:line="600" w:lineRule="exact"/>
        <w:jc w:val="center"/>
        <w:outlineLvl w:val="0"/>
        <w:rPr>
          <w:rFonts w:hint="eastAsia" w:ascii="黑体" w:hAnsi="黑体" w:eastAsia="黑体"/>
          <w:color w:val="000000"/>
          <w:sz w:val="44"/>
          <w:szCs w:val="44"/>
        </w:rPr>
      </w:pPr>
    </w:p>
    <w:p w14:paraId="68E81BA1">
      <w:pPr>
        <w:spacing w:line="600" w:lineRule="exact"/>
        <w:jc w:val="center"/>
        <w:outlineLvl w:val="0"/>
        <w:rPr>
          <w:rFonts w:hint="eastAsia" w:ascii="黑体" w:hAnsi="黑体" w:eastAsia="黑体"/>
          <w:color w:val="000000"/>
          <w:sz w:val="44"/>
          <w:szCs w:val="44"/>
        </w:rPr>
      </w:pPr>
    </w:p>
    <w:p w14:paraId="247F973E">
      <w:pPr>
        <w:spacing w:line="600" w:lineRule="exact"/>
        <w:jc w:val="center"/>
        <w:outlineLvl w:val="0"/>
        <w:rPr>
          <w:rFonts w:hint="eastAsia" w:ascii="黑体" w:hAnsi="黑体" w:eastAsia="黑体"/>
          <w:color w:val="000000"/>
          <w:sz w:val="44"/>
          <w:szCs w:val="44"/>
        </w:rPr>
      </w:pPr>
    </w:p>
    <w:p w14:paraId="6E6B9FF5">
      <w:pPr>
        <w:spacing w:line="600" w:lineRule="exact"/>
        <w:jc w:val="center"/>
        <w:outlineLvl w:val="0"/>
        <w:rPr>
          <w:rFonts w:hint="eastAsia" w:ascii="黑体" w:hAnsi="黑体" w:eastAsia="黑体"/>
          <w:color w:val="000000"/>
          <w:sz w:val="44"/>
          <w:szCs w:val="44"/>
        </w:rPr>
      </w:pPr>
    </w:p>
    <w:p w14:paraId="641F018A">
      <w:pPr>
        <w:spacing w:line="600" w:lineRule="exact"/>
        <w:jc w:val="center"/>
        <w:outlineLvl w:val="0"/>
        <w:rPr>
          <w:rFonts w:hint="eastAsia" w:ascii="黑体" w:hAnsi="黑体" w:eastAsia="黑体"/>
          <w:color w:val="000000"/>
          <w:sz w:val="44"/>
          <w:szCs w:val="44"/>
        </w:rPr>
      </w:pPr>
    </w:p>
    <w:p w14:paraId="74864FDC">
      <w:pPr>
        <w:spacing w:line="600" w:lineRule="exact"/>
        <w:jc w:val="center"/>
        <w:outlineLvl w:val="0"/>
        <w:rPr>
          <w:rFonts w:hint="eastAsia" w:ascii="黑体" w:hAnsi="黑体" w:eastAsia="黑体"/>
          <w:color w:val="000000"/>
          <w:sz w:val="44"/>
          <w:szCs w:val="44"/>
        </w:rPr>
      </w:pPr>
    </w:p>
    <w:p w14:paraId="0188CBBD">
      <w:pPr>
        <w:spacing w:line="600" w:lineRule="exact"/>
        <w:jc w:val="center"/>
        <w:outlineLvl w:val="0"/>
        <w:rPr>
          <w:rFonts w:hint="eastAsia" w:ascii="黑体" w:hAnsi="黑体" w:eastAsia="黑体"/>
          <w:color w:val="000000"/>
          <w:sz w:val="44"/>
          <w:szCs w:val="44"/>
        </w:rPr>
      </w:pPr>
    </w:p>
    <w:p w14:paraId="028F87F1">
      <w:pPr>
        <w:spacing w:line="600" w:lineRule="exact"/>
        <w:jc w:val="center"/>
        <w:outlineLvl w:val="0"/>
        <w:rPr>
          <w:rFonts w:hint="eastAsia" w:ascii="黑体" w:hAnsi="黑体" w:eastAsia="黑体"/>
          <w:color w:val="000000"/>
          <w:sz w:val="44"/>
          <w:szCs w:val="44"/>
        </w:rPr>
      </w:pPr>
    </w:p>
    <w:p w14:paraId="5AB5354E">
      <w:pPr>
        <w:spacing w:line="600" w:lineRule="exact"/>
        <w:jc w:val="center"/>
        <w:outlineLvl w:val="0"/>
        <w:rPr>
          <w:rFonts w:hint="eastAsia" w:ascii="黑体" w:hAnsi="黑体" w:eastAsia="黑体"/>
          <w:color w:val="000000"/>
          <w:sz w:val="44"/>
          <w:szCs w:val="44"/>
        </w:rPr>
      </w:pPr>
    </w:p>
    <w:p w14:paraId="0AB0B442">
      <w:pPr>
        <w:spacing w:line="600" w:lineRule="exact"/>
        <w:jc w:val="center"/>
        <w:outlineLvl w:val="0"/>
        <w:rPr>
          <w:rFonts w:hint="eastAsia" w:ascii="黑体" w:hAnsi="黑体" w:eastAsia="黑体"/>
          <w:color w:val="000000"/>
          <w:sz w:val="44"/>
          <w:szCs w:val="44"/>
        </w:rPr>
      </w:pPr>
    </w:p>
    <w:p w14:paraId="4ECB98B3">
      <w:pPr>
        <w:spacing w:line="600" w:lineRule="exact"/>
        <w:jc w:val="center"/>
        <w:outlineLvl w:val="0"/>
        <w:rPr>
          <w:rFonts w:hint="eastAsia" w:ascii="黑体" w:hAnsi="黑体" w:eastAsia="黑体"/>
          <w:color w:val="000000"/>
          <w:sz w:val="44"/>
          <w:szCs w:val="44"/>
        </w:rPr>
      </w:pPr>
    </w:p>
    <w:p w14:paraId="7540DE87">
      <w:pPr>
        <w:spacing w:line="600" w:lineRule="exact"/>
        <w:jc w:val="center"/>
        <w:outlineLvl w:val="0"/>
        <w:rPr>
          <w:rFonts w:hint="eastAsia" w:ascii="黑体" w:hAnsi="黑体" w:eastAsia="黑体"/>
          <w:color w:val="000000"/>
          <w:sz w:val="44"/>
          <w:szCs w:val="44"/>
        </w:rPr>
      </w:pPr>
    </w:p>
    <w:p w14:paraId="192D3784">
      <w:pPr>
        <w:spacing w:line="600" w:lineRule="exact"/>
        <w:jc w:val="center"/>
        <w:outlineLvl w:val="0"/>
        <w:rPr>
          <w:rFonts w:hint="eastAsia" w:ascii="黑体" w:hAnsi="黑体" w:eastAsia="黑体"/>
          <w:color w:val="000000"/>
          <w:sz w:val="44"/>
          <w:szCs w:val="44"/>
        </w:rPr>
      </w:pPr>
    </w:p>
    <w:p w14:paraId="7A0D4CFD">
      <w:pPr>
        <w:spacing w:line="600" w:lineRule="exact"/>
        <w:jc w:val="center"/>
        <w:outlineLvl w:val="0"/>
        <w:rPr>
          <w:rFonts w:hint="eastAsia" w:ascii="黑体" w:hAnsi="黑体" w:eastAsia="黑体"/>
          <w:color w:val="000000"/>
          <w:sz w:val="44"/>
          <w:szCs w:val="44"/>
        </w:rPr>
      </w:pPr>
    </w:p>
    <w:p w14:paraId="32B6ADE9">
      <w:pPr>
        <w:spacing w:line="600" w:lineRule="exact"/>
        <w:jc w:val="center"/>
        <w:outlineLvl w:val="0"/>
        <w:rPr>
          <w:rFonts w:hint="eastAsia" w:ascii="黑体" w:hAnsi="黑体" w:eastAsia="黑体"/>
          <w:color w:val="000000"/>
          <w:sz w:val="44"/>
          <w:szCs w:val="44"/>
        </w:rPr>
      </w:pPr>
    </w:p>
    <w:p w14:paraId="33151D1D">
      <w:pPr>
        <w:spacing w:line="600" w:lineRule="exact"/>
        <w:jc w:val="center"/>
        <w:outlineLvl w:val="0"/>
        <w:rPr>
          <w:rFonts w:hint="eastAsia" w:ascii="黑体" w:hAnsi="黑体" w:eastAsia="黑体"/>
          <w:color w:val="000000"/>
          <w:sz w:val="44"/>
          <w:szCs w:val="44"/>
        </w:rPr>
      </w:pPr>
    </w:p>
    <w:p w14:paraId="36779166">
      <w:pPr>
        <w:spacing w:line="600" w:lineRule="exact"/>
        <w:jc w:val="center"/>
        <w:outlineLvl w:val="0"/>
        <w:rPr>
          <w:rFonts w:hint="eastAsia" w:ascii="黑体" w:hAnsi="黑体" w:eastAsia="黑体"/>
          <w:color w:val="000000"/>
          <w:sz w:val="44"/>
          <w:szCs w:val="44"/>
        </w:rPr>
      </w:pPr>
    </w:p>
    <w:p w14:paraId="76B382DF">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1"/>
    </w:p>
    <w:p w14:paraId="5764ACDC">
      <w:pPr>
        <w:spacing w:line="600" w:lineRule="exact"/>
        <w:jc w:val="center"/>
        <w:outlineLvl w:val="0"/>
        <w:rPr>
          <w:rFonts w:ascii="仿宋" w:hAnsi="仿宋" w:eastAsia="仿宋"/>
          <w:b/>
          <w:color w:val="000000"/>
          <w:sz w:val="44"/>
          <w:szCs w:val="44"/>
        </w:rPr>
      </w:pPr>
    </w:p>
    <w:p w14:paraId="6E897BA1">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62" w:name="_Toc15396619"/>
      <w:r>
        <w:rPr>
          <w:rFonts w:hint="eastAsia" w:ascii="仿宋_GB2312" w:hAnsi="Times New Roman" w:eastAsia="仿宋_GB2312" w:cs="Times New Roman"/>
          <w:bCs/>
          <w:color w:val="000000"/>
          <w:kern w:val="2"/>
          <w:sz w:val="32"/>
          <w:szCs w:val="32"/>
          <w:lang w:val="en-US" w:eastAsia="zh-CN"/>
        </w:rPr>
        <w:t>一、收入支出决算总表</w:t>
      </w:r>
      <w:bookmarkEnd w:id="62"/>
    </w:p>
    <w:p w14:paraId="17743FCD">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63" w:name="_Toc15396620"/>
      <w:r>
        <w:rPr>
          <w:rFonts w:hint="eastAsia" w:ascii="仿宋_GB2312" w:hAnsi="Times New Roman" w:eastAsia="仿宋_GB2312" w:cs="Times New Roman"/>
          <w:bCs/>
          <w:color w:val="000000"/>
          <w:kern w:val="2"/>
          <w:sz w:val="32"/>
          <w:szCs w:val="32"/>
          <w:lang w:val="en-US" w:eastAsia="zh-CN"/>
        </w:rPr>
        <w:t>二、收入总表</w:t>
      </w:r>
      <w:bookmarkEnd w:id="63"/>
    </w:p>
    <w:p w14:paraId="6F0476BA">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64" w:name="_Toc15396621"/>
      <w:r>
        <w:rPr>
          <w:rFonts w:hint="eastAsia" w:ascii="仿宋_GB2312" w:hAnsi="Times New Roman" w:eastAsia="仿宋_GB2312" w:cs="Times New Roman"/>
          <w:bCs/>
          <w:color w:val="000000"/>
          <w:kern w:val="2"/>
          <w:sz w:val="32"/>
          <w:szCs w:val="32"/>
          <w:lang w:val="en-US" w:eastAsia="zh-CN"/>
        </w:rPr>
        <w:t>三、支出总表</w:t>
      </w:r>
      <w:bookmarkEnd w:id="64"/>
    </w:p>
    <w:p w14:paraId="34FC776C">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65" w:name="_Toc15396622"/>
      <w:r>
        <w:rPr>
          <w:rFonts w:hint="eastAsia" w:ascii="仿宋_GB2312" w:hAnsi="Times New Roman" w:eastAsia="仿宋_GB2312" w:cs="Times New Roman"/>
          <w:bCs/>
          <w:color w:val="000000"/>
          <w:kern w:val="2"/>
          <w:sz w:val="32"/>
          <w:szCs w:val="32"/>
          <w:lang w:val="en-US" w:eastAsia="zh-CN"/>
        </w:rPr>
        <w:t>四、财政拨款收入支出决算总表</w:t>
      </w:r>
      <w:bookmarkEnd w:id="65"/>
    </w:p>
    <w:p w14:paraId="127F05D3">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66" w:name="_Toc15396623"/>
      <w:r>
        <w:rPr>
          <w:rFonts w:hint="eastAsia" w:ascii="仿宋_GB2312" w:hAnsi="Times New Roman" w:eastAsia="仿宋_GB2312" w:cs="Times New Roman"/>
          <w:bCs/>
          <w:color w:val="000000"/>
          <w:kern w:val="2"/>
          <w:sz w:val="32"/>
          <w:szCs w:val="32"/>
          <w:lang w:val="en-US" w:eastAsia="zh-CN"/>
        </w:rPr>
        <w:t>五、财政拨款支出决算明细表（政府经济分类科目）</w:t>
      </w:r>
      <w:bookmarkEnd w:id="66"/>
    </w:p>
    <w:p w14:paraId="53D091DB">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67" w:name="_Toc15396624"/>
      <w:r>
        <w:rPr>
          <w:rFonts w:hint="eastAsia" w:ascii="仿宋_GB2312" w:hAnsi="Times New Roman" w:eastAsia="仿宋_GB2312" w:cs="Times New Roman"/>
          <w:bCs/>
          <w:color w:val="000000"/>
          <w:kern w:val="2"/>
          <w:sz w:val="32"/>
          <w:szCs w:val="32"/>
          <w:lang w:val="en-US" w:eastAsia="zh-CN"/>
        </w:rPr>
        <w:t>六、一般公共预算财政拨款支出决算表</w:t>
      </w:r>
      <w:bookmarkEnd w:id="67"/>
    </w:p>
    <w:p w14:paraId="094DF205">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68" w:name="_Toc15396625"/>
      <w:r>
        <w:rPr>
          <w:rFonts w:hint="eastAsia" w:ascii="仿宋_GB2312" w:hAnsi="Times New Roman" w:eastAsia="仿宋_GB2312" w:cs="Times New Roman"/>
          <w:bCs/>
          <w:color w:val="000000"/>
          <w:kern w:val="2"/>
          <w:sz w:val="32"/>
          <w:szCs w:val="32"/>
          <w:lang w:val="en-US" w:eastAsia="zh-CN"/>
        </w:rPr>
        <w:t>七、一般公共预算财政拨款支出决算明细表</w:t>
      </w:r>
      <w:bookmarkEnd w:id="68"/>
    </w:p>
    <w:p w14:paraId="09FCEF34">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69" w:name="_Toc15396626"/>
      <w:r>
        <w:rPr>
          <w:rFonts w:hint="eastAsia" w:ascii="仿宋_GB2312" w:hAnsi="Times New Roman" w:eastAsia="仿宋_GB2312" w:cs="Times New Roman"/>
          <w:bCs/>
          <w:color w:val="000000"/>
          <w:kern w:val="2"/>
          <w:sz w:val="32"/>
          <w:szCs w:val="32"/>
          <w:lang w:val="en-US" w:eastAsia="zh-CN"/>
        </w:rPr>
        <w:t>八、一般公共预算财政拨款基本支出决算表</w:t>
      </w:r>
      <w:bookmarkEnd w:id="69"/>
    </w:p>
    <w:p w14:paraId="0B957F8A">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70" w:name="_Toc15396627"/>
      <w:r>
        <w:rPr>
          <w:rFonts w:hint="eastAsia" w:ascii="仿宋_GB2312" w:hAnsi="Times New Roman" w:eastAsia="仿宋_GB2312" w:cs="Times New Roman"/>
          <w:bCs/>
          <w:color w:val="000000"/>
          <w:kern w:val="2"/>
          <w:sz w:val="32"/>
          <w:szCs w:val="32"/>
          <w:lang w:val="en-US" w:eastAsia="zh-CN"/>
        </w:rPr>
        <w:t>九、一般公共预算财政拨款项目支出决算表</w:t>
      </w:r>
      <w:bookmarkEnd w:id="70"/>
    </w:p>
    <w:p w14:paraId="38110207">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71" w:name="_Toc15396628"/>
      <w:r>
        <w:rPr>
          <w:rFonts w:hint="eastAsia" w:ascii="仿宋_GB2312" w:hAnsi="Times New Roman" w:eastAsia="仿宋_GB2312" w:cs="Times New Roman"/>
          <w:bCs/>
          <w:color w:val="000000"/>
          <w:kern w:val="2"/>
          <w:sz w:val="32"/>
          <w:szCs w:val="32"/>
          <w:lang w:val="en-US" w:eastAsia="zh-CN"/>
        </w:rPr>
        <w:t>十、一般公共预算财政拨款“三公”经费支出决算表</w:t>
      </w:r>
      <w:bookmarkEnd w:id="71"/>
    </w:p>
    <w:p w14:paraId="19C5F22D">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72" w:name="_Toc15396629"/>
      <w:r>
        <w:rPr>
          <w:rFonts w:hint="eastAsia" w:ascii="仿宋_GB2312" w:hAnsi="Times New Roman" w:eastAsia="仿宋_GB2312" w:cs="Times New Roman"/>
          <w:bCs/>
          <w:color w:val="000000"/>
          <w:kern w:val="2"/>
          <w:sz w:val="32"/>
          <w:szCs w:val="32"/>
          <w:lang w:val="en-US" w:eastAsia="zh-CN"/>
        </w:rPr>
        <w:t>十一、政府性基金预算财政拨款收入支出决算表</w:t>
      </w:r>
      <w:bookmarkEnd w:id="72"/>
    </w:p>
    <w:p w14:paraId="33326E02">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73" w:name="_Toc15396630"/>
      <w:r>
        <w:rPr>
          <w:rFonts w:hint="eastAsia" w:ascii="仿宋_GB2312" w:hAnsi="Times New Roman" w:eastAsia="仿宋_GB2312" w:cs="Times New Roman"/>
          <w:bCs/>
          <w:color w:val="000000"/>
          <w:kern w:val="2"/>
          <w:sz w:val="32"/>
          <w:szCs w:val="32"/>
          <w:lang w:val="en-US" w:eastAsia="zh-CN"/>
        </w:rPr>
        <w:t>十二、政府性基金预算财政拨款“三公”经费支出决算表</w:t>
      </w:r>
      <w:bookmarkEnd w:id="73"/>
    </w:p>
    <w:p w14:paraId="207DF872">
      <w:pPr>
        <w:keepNext w:val="0"/>
        <w:keepLines w:val="0"/>
        <w:widowControl/>
        <w:suppressLineNumbers w:val="0"/>
        <w:ind w:firstLine="640" w:firstLineChars="200"/>
        <w:jc w:val="left"/>
        <w:rPr>
          <w:rFonts w:hint="eastAsia" w:ascii="仿宋_GB2312" w:hAnsi="Times New Roman" w:eastAsia="仿宋_GB2312" w:cs="Times New Roman"/>
          <w:bCs/>
          <w:color w:val="000000"/>
          <w:kern w:val="2"/>
          <w:sz w:val="32"/>
          <w:szCs w:val="32"/>
          <w:lang w:val="en-US" w:eastAsia="zh-CN"/>
        </w:rPr>
      </w:pPr>
      <w:bookmarkStart w:id="74" w:name="_Toc15396631"/>
      <w:r>
        <w:rPr>
          <w:rFonts w:hint="eastAsia" w:ascii="仿宋_GB2312" w:hAnsi="Times New Roman" w:eastAsia="仿宋_GB2312" w:cs="Times New Roman"/>
          <w:bCs/>
          <w:color w:val="000000"/>
          <w:kern w:val="2"/>
          <w:sz w:val="32"/>
          <w:szCs w:val="32"/>
          <w:lang w:val="en-US" w:eastAsia="zh-CN"/>
        </w:rPr>
        <w:t>十三、国有资本经营预算支出决算表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9C98CD-E704-48BF-8EE6-0B05BD9C6E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3310E40-CC66-4EA0-99E5-2B68D3DED996}"/>
  </w:font>
  <w:font w:name="Cambria">
    <w:panose1 w:val="02040503050406030204"/>
    <w:charset w:val="00"/>
    <w:family w:val="auto"/>
    <w:pitch w:val="default"/>
    <w:sig w:usb0="E00006FF" w:usb1="420024FF" w:usb2="02000000" w:usb3="00000000" w:csb0="2000019F" w:csb1="00000000"/>
    <w:embedRegular r:id="rId3" w:fontKey="{8C3ADE19-0B25-47B9-8C0A-6E514EECEC6D}"/>
  </w:font>
  <w:font w:name="仿宋_GB2312">
    <w:panose1 w:val="02010609030101010101"/>
    <w:charset w:val="86"/>
    <w:family w:val="auto"/>
    <w:pitch w:val="default"/>
    <w:sig w:usb0="00000001" w:usb1="080E0000" w:usb2="00000000" w:usb3="00000000" w:csb0="00040000" w:csb1="00000000"/>
    <w:embedRegular r:id="rId4" w:fontKey="{05960171-FC55-4C97-B27B-075404CF2DCE}"/>
  </w:font>
  <w:font w:name="仿宋">
    <w:panose1 w:val="02010609060101010101"/>
    <w:charset w:val="86"/>
    <w:family w:val="auto"/>
    <w:pitch w:val="default"/>
    <w:sig w:usb0="800002BF" w:usb1="38CF7CFA" w:usb2="00000016" w:usb3="00000000" w:csb0="00040001" w:csb1="00000000"/>
    <w:embedRegular r:id="rId5" w:fontKey="{FE4D0986-1E30-47A6-9FF7-961AC869F095}"/>
  </w:font>
  <w:font w:name="方正小标宋简体">
    <w:panose1 w:val="02000000000000000000"/>
    <w:charset w:val="86"/>
    <w:family w:val="auto"/>
    <w:pitch w:val="default"/>
    <w:sig w:usb0="00000001" w:usb1="08000000" w:usb2="00000000" w:usb3="00000000" w:csb0="00040000" w:csb1="00000000"/>
    <w:embedRegular r:id="rId6" w:fontKey="{93383B7C-885F-4933-92E1-6A73D9C24524}"/>
  </w:font>
  <w:font w:name="华文仿宋">
    <w:panose1 w:val="02010600040101010101"/>
    <w:charset w:val="86"/>
    <w:family w:val="auto"/>
    <w:pitch w:val="default"/>
    <w:sig w:usb0="00000287" w:usb1="080F0000" w:usb2="00000000" w:usb3="00000000" w:csb0="0004009F" w:csb1="DFD70000"/>
    <w:embedRegular r:id="rId7" w:fontKey="{D4CB21DC-ED7F-48B5-9E38-7D2F46EEAA16}"/>
  </w:font>
  <w:font w:name="楷体_GB2312">
    <w:panose1 w:val="02010609030101010101"/>
    <w:charset w:val="86"/>
    <w:family w:val="auto"/>
    <w:pitch w:val="default"/>
    <w:sig w:usb0="00000001" w:usb1="080E0000" w:usb2="00000000" w:usb3="00000000" w:csb0="00040000" w:csb1="00000000"/>
    <w:embedRegular r:id="rId8" w:fontKey="{7389149D-E995-4FEC-BDD5-FA6E9B8BCD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84B7">
    <w:pPr>
      <w:pStyle w:val="8"/>
      <w:jc w:val="center"/>
    </w:pPr>
    <w:r>
      <w:fldChar w:fldCharType="begin"/>
    </w:r>
    <w:r>
      <w:instrText xml:space="preserve">PAGE   \* MERGEFORMAT</w:instrText>
    </w:r>
    <w:r>
      <w:fldChar w:fldCharType="separate"/>
    </w:r>
    <w:r>
      <w:rPr>
        <w:lang w:val="zh-CN"/>
      </w:rPr>
      <w:t>10</w:t>
    </w:r>
    <w:r>
      <w:fldChar w:fldCharType="end"/>
    </w:r>
  </w:p>
  <w:p w14:paraId="2CAAE0D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438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A"/>
    <w:multiLevelType w:val="singleLevel"/>
    <w:tmpl w:val="0000000A"/>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0000000B"/>
    <w:multiLevelType w:val="multilevel"/>
    <w:tmpl w:val="0000000B"/>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0000000C"/>
    <w:multiLevelType w:val="singleLevel"/>
    <w:tmpl w:val="0000000C"/>
    <w:lvl w:ilvl="0" w:tentative="0">
      <w:start w:val="3"/>
      <w:numFmt w:val="chineseCounting"/>
      <w:suff w:val="space"/>
      <w:lvlText w:val="第%1部分"/>
      <w:lvlJc w:val="left"/>
      <w:rPr>
        <w:rFonts w:hint="eastAsia"/>
      </w:rPr>
    </w:lvl>
  </w:abstractNum>
  <w:abstractNum w:abstractNumId="4">
    <w:nsid w:val="0000000D"/>
    <w:multiLevelType w:val="singleLevel"/>
    <w:tmpl w:val="0000000D"/>
    <w:lvl w:ilvl="0" w:tentative="0">
      <w:start w:val="9"/>
      <w:numFmt w:val="chineseCounting"/>
      <w:suff w:val="nothing"/>
      <w:lvlText w:val="%1、"/>
      <w:lvlJc w:val="left"/>
      <w:rPr>
        <w:rFonts w:hint="eastAsia"/>
      </w:rPr>
    </w:lvl>
  </w:abstractNum>
  <w:abstractNum w:abstractNumId="5">
    <w:nsid w:val="0000000E"/>
    <w:multiLevelType w:val="singleLevel"/>
    <w:tmpl w:val="0000000E"/>
    <w:lvl w:ilvl="0" w:tentative="0">
      <w:start w:val="2"/>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172A27"/>
    <w:rsid w:val="0B044614"/>
    <w:rsid w:val="0EC25BA8"/>
    <w:rsid w:val="0EFE3539"/>
    <w:rsid w:val="0FA12805"/>
    <w:rsid w:val="108D799A"/>
    <w:rsid w:val="11C80569"/>
    <w:rsid w:val="135B756C"/>
    <w:rsid w:val="15F51395"/>
    <w:rsid w:val="1A664990"/>
    <w:rsid w:val="1DBD4DE8"/>
    <w:rsid w:val="209A121E"/>
    <w:rsid w:val="21B523AF"/>
    <w:rsid w:val="239B35B9"/>
    <w:rsid w:val="2777472C"/>
    <w:rsid w:val="290B0BC5"/>
    <w:rsid w:val="2C061686"/>
    <w:rsid w:val="30AA2904"/>
    <w:rsid w:val="31214EBC"/>
    <w:rsid w:val="353D58C5"/>
    <w:rsid w:val="366F6F35"/>
    <w:rsid w:val="3B9759FD"/>
    <w:rsid w:val="40D53C5D"/>
    <w:rsid w:val="43305895"/>
    <w:rsid w:val="47274B68"/>
    <w:rsid w:val="4DE67E00"/>
    <w:rsid w:val="4ED217E3"/>
    <w:rsid w:val="4F0E6272"/>
    <w:rsid w:val="544136FB"/>
    <w:rsid w:val="54C13761"/>
    <w:rsid w:val="569E6C2D"/>
    <w:rsid w:val="598E441D"/>
    <w:rsid w:val="5B93661F"/>
    <w:rsid w:val="62127675"/>
    <w:rsid w:val="6D083CED"/>
    <w:rsid w:val="71685D73"/>
    <w:rsid w:val="744A7517"/>
    <w:rsid w:val="7F2865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paragraph" w:styleId="2">
    <w:name w:val="heading 1"/>
    <w:basedOn w:val="1"/>
    <w:next w:val="1"/>
    <w:link w:val="25"/>
    <w:uiPriority w:val="0"/>
    <w:pPr>
      <w:keepNext/>
      <w:keepLines/>
      <w:spacing w:before="340" w:beforeLines="0" w:after="330" w:afterLines="0" w:line="578" w:lineRule="auto"/>
      <w:outlineLvl w:val="0"/>
    </w:pPr>
    <w:rPr>
      <w:rFonts w:ascii="Times New Roman" w:hAnsi="Times New Roman"/>
      <w:b/>
      <w:bCs/>
      <w:kern w:val="44"/>
      <w:sz w:val="44"/>
      <w:szCs w:val="44"/>
    </w:rPr>
  </w:style>
  <w:style w:type="paragraph" w:styleId="3">
    <w:name w:val="heading 2"/>
    <w:basedOn w:val="1"/>
    <w:next w:val="1"/>
    <w:link w:val="24"/>
    <w:qFormat/>
    <w:uiPriority w:val="0"/>
    <w:pPr>
      <w:keepNext/>
      <w:keepLines/>
      <w:spacing w:before="260" w:beforeLines="0" w:after="260" w:afterLines="0" w:line="416" w:lineRule="auto"/>
      <w:outlineLvl w:val="1"/>
    </w:pPr>
    <w:rPr>
      <w:rFonts w:ascii="Cambria" w:hAnsi="Cambria" w:eastAsia="宋体" w:cs="黑体"/>
      <w:b/>
      <w:bCs/>
      <w:kern w:val="2"/>
      <w:sz w:val="32"/>
      <w:szCs w:val="32"/>
    </w:rPr>
  </w:style>
  <w:style w:type="paragraph" w:styleId="4">
    <w:name w:val="heading 3"/>
    <w:basedOn w:val="1"/>
    <w:next w:val="1"/>
    <w:link w:val="21"/>
    <w:qFormat/>
    <w:uiPriority w:val="0"/>
    <w:pPr>
      <w:keepNext/>
      <w:keepLines/>
      <w:spacing w:before="260" w:beforeLines="0" w:after="260" w:afterLines="0" w:line="416" w:lineRule="auto"/>
      <w:outlineLvl w:val="2"/>
    </w:pPr>
    <w:rPr>
      <w:rFonts w:ascii="Times New Roman" w:hAnsi="Times New Roman"/>
      <w:b/>
      <w:bCs/>
      <w:kern w:val="2"/>
      <w:sz w:val="32"/>
      <w:szCs w:val="32"/>
    </w:rPr>
  </w:style>
  <w:style w:type="character" w:default="1" w:styleId="13">
    <w:name w:val="Default Paragraph Font"/>
    <w:link w:val="14"/>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link w:val="20"/>
    <w:qFormat/>
    <w:uiPriority w:val="0"/>
    <w:pPr>
      <w:spacing w:before="93" w:beforeLines="30"/>
    </w:pPr>
    <w:rPr>
      <w:rFonts w:ascii="仿宋_GB2312" w:hAnsi="Times New Roman" w:eastAsia="仿宋_GB2312"/>
      <w:sz w:val="24"/>
    </w:rPr>
  </w:style>
  <w:style w:type="paragraph" w:styleId="6">
    <w:name w:val="toc 3"/>
    <w:basedOn w:val="1"/>
    <w:next w:val="1"/>
    <w:qFormat/>
    <w:uiPriority w:val="0"/>
    <w:pPr>
      <w:tabs>
        <w:tab w:val="right" w:leader="dot" w:pos="8296"/>
      </w:tabs>
      <w:ind w:left="840" w:leftChars="400"/>
    </w:pPr>
  </w:style>
  <w:style w:type="paragraph" w:styleId="7">
    <w:name w:val="Balloon Text"/>
    <w:basedOn w:val="1"/>
    <w:link w:val="17"/>
    <w:qFormat/>
    <w:uiPriority w:val="0"/>
    <w:rPr>
      <w:rFonts w:ascii="Times New Roman" w:hAnsi="Times New Roman"/>
      <w:kern w:val="2"/>
      <w:sz w:val="18"/>
      <w:szCs w:val="18"/>
    </w:rPr>
  </w:style>
  <w:style w:type="paragraph" w:styleId="8">
    <w:name w:val="footer"/>
    <w:basedOn w:val="1"/>
    <w:link w:val="26"/>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tabs>
        <w:tab w:val="right" w:leader="dot" w:pos="8296"/>
      </w:tabs>
      <w:spacing w:before="93" w:beforeLines="0"/>
      <w:jc w:val="center"/>
    </w:pPr>
    <w:rPr>
      <w:rFonts w:ascii="仿宋" w:hAnsi="仿宋" w:eastAsia="仿宋"/>
      <w:sz w:val="28"/>
      <w:szCs w:val="28"/>
    </w:rPr>
  </w:style>
  <w:style w:type="paragraph" w:styleId="11">
    <w:name w:val="toc 2"/>
    <w:basedOn w:val="1"/>
    <w:next w:val="1"/>
    <w:qFormat/>
    <w:uiPriority w:val="0"/>
    <w:pPr>
      <w:tabs>
        <w:tab w:val="right" w:leader="dot" w:pos="8296"/>
      </w:tabs>
      <w:ind w:left="420" w:leftChars="200"/>
    </w:pPr>
  </w:style>
  <w:style w:type="paragraph" w:customStyle="1" w:styleId="14">
    <w:name w:val="Char1"/>
    <w:basedOn w:val="1"/>
    <w:link w:val="13"/>
    <w:qFormat/>
    <w:uiPriority w:val="0"/>
    <w:pPr>
      <w:widowControl/>
      <w:spacing w:after="160" w:afterLines="0" w:line="240" w:lineRule="exact"/>
      <w:jc w:val="left"/>
    </w:pPr>
  </w:style>
  <w:style w:type="character" w:styleId="15">
    <w:name w:val="Strong"/>
    <w:basedOn w:val="13"/>
    <w:qFormat/>
    <w:uiPriority w:val="0"/>
    <w:rPr>
      <w:b/>
    </w:rPr>
  </w:style>
  <w:style w:type="character" w:styleId="16">
    <w:name w:val="Hyperlink"/>
    <w:basedOn w:val="13"/>
    <w:qFormat/>
    <w:uiPriority w:val="0"/>
    <w:rPr>
      <w:color w:val="0000FF"/>
      <w:u w:val="single"/>
    </w:rPr>
  </w:style>
  <w:style w:type="character" w:customStyle="1" w:styleId="17">
    <w:name w:val="批注框文本 Char Char"/>
    <w:basedOn w:val="13"/>
    <w:link w:val="7"/>
    <w:qFormat/>
    <w:uiPriority w:val="0"/>
    <w:rPr>
      <w:rFonts w:ascii="Times New Roman" w:hAnsi="Times New Roman"/>
      <w:kern w:val="2"/>
      <w:sz w:val="18"/>
      <w:szCs w:val="18"/>
    </w:rPr>
  </w:style>
  <w:style w:type="character" w:customStyle="1" w:styleId="18">
    <w:name w:val="Header Char"/>
    <w:basedOn w:val="13"/>
    <w:qFormat/>
    <w:uiPriority w:val="0"/>
    <w:rPr>
      <w:rFonts w:ascii="Times New Roman" w:hAnsi="Times New Roman"/>
      <w:sz w:val="18"/>
      <w:szCs w:val="18"/>
    </w:rPr>
  </w:style>
  <w:style w:type="character" w:customStyle="1" w:styleId="19">
    <w:name w:val="Body Text Char"/>
    <w:basedOn w:val="13"/>
    <w:qFormat/>
    <w:uiPriority w:val="0"/>
    <w:rPr>
      <w:rFonts w:ascii="Times New Roman" w:hAnsi="Times New Roman"/>
      <w:szCs w:val="24"/>
    </w:rPr>
  </w:style>
  <w:style w:type="character" w:customStyle="1" w:styleId="20">
    <w:name w:val="正文文本 Char Char"/>
    <w:link w:val="5"/>
    <w:qFormat/>
    <w:uiPriority w:val="0"/>
    <w:rPr>
      <w:rFonts w:ascii="仿宋_GB2312" w:hAnsi="Times New Roman" w:eastAsia="仿宋_GB2312"/>
      <w:sz w:val="24"/>
    </w:rPr>
  </w:style>
  <w:style w:type="character" w:customStyle="1" w:styleId="21">
    <w:name w:val="标题 3 Char Char"/>
    <w:basedOn w:val="13"/>
    <w:link w:val="4"/>
    <w:qFormat/>
    <w:uiPriority w:val="0"/>
    <w:rPr>
      <w:rFonts w:ascii="Times New Roman" w:hAnsi="Times New Roman"/>
      <w:b/>
      <w:bCs/>
      <w:kern w:val="2"/>
      <w:sz w:val="32"/>
      <w:szCs w:val="32"/>
    </w:rPr>
  </w:style>
  <w:style w:type="character" w:customStyle="1" w:styleId="22">
    <w:name w:val="Footer Char"/>
    <w:basedOn w:val="13"/>
    <w:qFormat/>
    <w:uiPriority w:val="0"/>
    <w:rPr>
      <w:rFonts w:ascii="Times New Roman" w:hAnsi="Times New Roman"/>
      <w:sz w:val="18"/>
      <w:szCs w:val="18"/>
    </w:rPr>
  </w:style>
  <w:style w:type="character" w:customStyle="1" w:styleId="23">
    <w:name w:val="页眉 Char Char"/>
    <w:link w:val="9"/>
    <w:qFormat/>
    <w:uiPriority w:val="0"/>
    <w:rPr>
      <w:sz w:val="18"/>
    </w:rPr>
  </w:style>
  <w:style w:type="character" w:customStyle="1" w:styleId="24">
    <w:name w:val="标题 2 Char Char"/>
    <w:basedOn w:val="13"/>
    <w:link w:val="3"/>
    <w:qFormat/>
    <w:uiPriority w:val="0"/>
    <w:rPr>
      <w:rFonts w:ascii="Cambria" w:hAnsi="Cambria" w:eastAsia="宋体" w:cs="黑体"/>
      <w:b/>
      <w:bCs/>
      <w:kern w:val="2"/>
      <w:sz w:val="32"/>
      <w:szCs w:val="32"/>
    </w:rPr>
  </w:style>
  <w:style w:type="character" w:customStyle="1" w:styleId="25">
    <w:name w:val="标题 1 Char Char"/>
    <w:basedOn w:val="13"/>
    <w:link w:val="2"/>
    <w:qFormat/>
    <w:uiPriority w:val="0"/>
    <w:rPr>
      <w:rFonts w:ascii="Times New Roman" w:hAnsi="Times New Roman"/>
      <w:b/>
      <w:bCs/>
      <w:kern w:val="44"/>
      <w:sz w:val="44"/>
      <w:szCs w:val="44"/>
    </w:rPr>
  </w:style>
  <w:style w:type="character" w:customStyle="1" w:styleId="26">
    <w:name w:val="页脚 Char Char"/>
    <w:link w:val="8"/>
    <w:qFormat/>
    <w:uiPriority w:val="0"/>
    <w:rPr>
      <w:sz w:val="18"/>
    </w:rPr>
  </w:style>
  <w:style w:type="paragraph" w:customStyle="1"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仿宋" w:hAnsi="Calibri" w:eastAsia="仿宋" w:cs="仿宋"/>
      <w:color w:val="000000"/>
      <w:sz w:val="24"/>
      <w:szCs w:val="24"/>
      <w:lang w:val="en-US" w:eastAsia="zh-CN"/>
    </w:rPr>
  </w:style>
  <w:style w:type="paragraph" w:customStyle="1" w:styleId="29">
    <w:name w:val="TOC Heading"/>
    <w:basedOn w:val="2"/>
    <w:next w:val="1"/>
    <w:qFormat/>
    <w:uiPriority w:val="0"/>
    <w:pPr>
      <w:widowControl/>
      <w:spacing w:before="480" w:beforeLines="0" w:after="0" w:afterLines="0" w:line="276" w:lineRule="auto"/>
      <w:jc w:val="left"/>
      <w:outlineLvl w:val="9"/>
    </w:pPr>
    <w:rPr>
      <w:rFonts w:ascii="Cambria" w:hAnsi="Cambria" w:eastAsia="宋体" w:cs="黑体"/>
      <w:color w:val="365F9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7080</Words>
  <Characters>7547</Characters>
  <Lines>68</Lines>
  <Paragraphs>19</Paragraphs>
  <TotalTime>13</TotalTime>
  <ScaleCrop>false</ScaleCrop>
  <LinksUpToDate>false</LinksUpToDate>
  <CharactersWithSpaces>7616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昭化融媒体</cp:lastModifiedBy>
  <cp:lastPrinted>2019-08-01T00:48:00Z</cp:lastPrinted>
  <dcterms:modified xsi:type="dcterms:W3CDTF">2024-12-25T08:08:23Z</dcterms:modified>
  <dc:title>昭化台邢洪</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12CD5D28BA694867B134E51B969016C0</vt:lpwstr>
  </property>
  <property fmtid="{D5CDD505-2E9C-101B-9397-08002B2CF9AE}" pid="4" name="KSOTemplateDocerSaveRecord">
    <vt:lpwstr>eyJoZGlkIjoiMGVhYTg4NGNkZWJkODFjNzcyZDRjM2M4Y2UzNjI5ZmUiLCJ1c2VySWQiOiI2MTE2MzEwMDYifQ==</vt:lpwstr>
  </property>
</Properties>
</file>