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1233B">
      <w:pPr>
        <w:spacing w:line="600" w:lineRule="exact"/>
        <w:jc w:val="center"/>
        <w:outlineLvl w:val="0"/>
        <w:rPr>
          <w:rFonts w:ascii="方正小标宋简体" w:hAnsi="宋体" w:eastAsia="方正小标宋简体"/>
          <w:color w:val="000000"/>
          <w:sz w:val="72"/>
          <w:szCs w:val="72"/>
        </w:rPr>
      </w:pPr>
      <w:bookmarkStart w:id="0" w:name="_Toc15306267"/>
    </w:p>
    <w:p w14:paraId="77198802">
      <w:pPr>
        <w:spacing w:line="600" w:lineRule="exact"/>
        <w:jc w:val="center"/>
        <w:outlineLvl w:val="0"/>
        <w:rPr>
          <w:rFonts w:ascii="方正小标宋简体" w:hAnsi="宋体" w:eastAsia="方正小标宋简体"/>
          <w:color w:val="000000"/>
          <w:sz w:val="72"/>
          <w:szCs w:val="72"/>
        </w:rPr>
      </w:pPr>
    </w:p>
    <w:p w14:paraId="6A2EC443">
      <w:pPr>
        <w:spacing w:line="600" w:lineRule="exact"/>
        <w:jc w:val="center"/>
        <w:outlineLvl w:val="0"/>
        <w:rPr>
          <w:rFonts w:ascii="方正小标宋简体" w:hAnsi="宋体" w:eastAsia="方正小标宋简体"/>
          <w:color w:val="000000"/>
          <w:sz w:val="72"/>
          <w:szCs w:val="72"/>
        </w:rPr>
      </w:pPr>
    </w:p>
    <w:p w14:paraId="659FB06C">
      <w:pPr>
        <w:spacing w:line="600" w:lineRule="exact"/>
        <w:jc w:val="center"/>
        <w:outlineLvl w:val="0"/>
        <w:rPr>
          <w:rFonts w:ascii="方正小标宋简体" w:hAnsi="宋体" w:eastAsia="方正小标宋简体"/>
          <w:color w:val="000000"/>
          <w:sz w:val="72"/>
          <w:szCs w:val="72"/>
        </w:rPr>
      </w:pPr>
    </w:p>
    <w:p w14:paraId="068F13C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8441"/>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63B7633D">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广元市自然资源局昭化区分局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4E5C9D9F">
      <w:pPr>
        <w:widowControl/>
        <w:jc w:val="center"/>
        <w:rPr>
          <w:rFonts w:ascii="黑体" w:hAnsi="黑体" w:eastAsia="黑体"/>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00437C6"/>
    <w:p w14:paraId="4D2511FE">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14:paraId="3128C476">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4B8932CC">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5BA1DF4">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14:paraId="5CB3FA61">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4F8A31BC">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770489B">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A5A3445">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A28CDA4">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16CB6DB">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FC59787">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27650BE">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447C8BF">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E7587C0">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47A16F37">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4</w:t>
      </w:r>
      <w:r>
        <w:fldChar w:fldCharType="end"/>
      </w:r>
      <w:r>
        <w:fldChar w:fldCharType="end"/>
      </w:r>
    </w:p>
    <w:p w14:paraId="7E0C5968">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4</w:t>
      </w:r>
      <w:r>
        <w:fldChar w:fldCharType="end"/>
      </w:r>
      <w:r>
        <w:fldChar w:fldCharType="end"/>
      </w:r>
    </w:p>
    <w:p w14:paraId="2FBFA0BA">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717378A">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B5547F7">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4</w:t>
      </w:r>
      <w:r>
        <w:fldChar w:fldCharType="end"/>
      </w:r>
      <w:r>
        <w:fldChar w:fldCharType="end"/>
      </w:r>
    </w:p>
    <w:p w14:paraId="17AE9DA6">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36492B8">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36573DF">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C16F8CC">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5B97F6C">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291BD9E">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48478019">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45CF2FB9">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38B3072">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481AD93">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B122E93">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8765F12">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FE768D4">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87953DF">
      <w:pPr>
        <w:widowControl/>
        <w:jc w:val="left"/>
        <w:rPr>
          <w:rFonts w:ascii="仿宋" w:hAnsi="仿宋" w:eastAsia="仿宋"/>
          <w:color w:val="000000"/>
          <w:sz w:val="24"/>
        </w:rPr>
      </w:pPr>
      <w:r>
        <w:rPr>
          <w:rFonts w:ascii="黑体" w:hAnsi="黑体" w:eastAsia="黑体"/>
          <w:color w:val="000000"/>
          <w:sz w:val="48"/>
          <w:szCs w:val="48"/>
        </w:rPr>
        <w:fldChar w:fldCharType="end"/>
      </w:r>
    </w:p>
    <w:p w14:paraId="28DFE687">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2FC8AE98">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14:paraId="34E5372F">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14:paraId="31BADA97">
      <w:pPr>
        <w:pStyle w:val="5"/>
        <w:keepNext w:val="0"/>
        <w:keepLines w:val="0"/>
        <w:pageBreakBefore w:val="0"/>
        <w:kinsoku/>
        <w:wordWrap/>
        <w:overflowPunct/>
        <w:topLinePunct w:val="0"/>
        <w:autoSpaceDE/>
        <w:autoSpaceDN/>
        <w:bidi w:val="0"/>
        <w:adjustRightInd w:val="0"/>
        <w:snapToGrid/>
        <w:spacing w:beforeLines="0" w:line="576" w:lineRule="exact"/>
        <w:ind w:left="0" w:firstLine="643" w:firstLineChars="200"/>
        <w:jc w:val="both"/>
        <w:textAlignment w:val="auto"/>
        <w:outlineLvl w:val="9"/>
        <w:rPr>
          <w:rFonts w:hint="default" w:ascii="Times New Roman" w:hAnsi="Times New Roman" w:eastAsia="楷体_GB2312" w:cs="Times New Roman"/>
          <w:b/>
          <w:bCs/>
          <w:color w:val="000000"/>
          <w:sz w:val="32"/>
          <w:szCs w:val="32"/>
        </w:rPr>
      </w:pPr>
      <w:bookmarkStart w:id="16" w:name="_Toc15377198"/>
      <w:bookmarkStart w:id="17" w:name="_Toc15378445"/>
      <w:bookmarkStart w:id="18" w:name="_Toc15378446"/>
      <w:bookmarkStart w:id="19" w:name="_Toc15377199"/>
      <w:r>
        <w:rPr>
          <w:rFonts w:hint="default" w:ascii="Times New Roman" w:hAnsi="Times New Roman" w:eastAsia="楷体_GB2312" w:cs="Times New Roman"/>
          <w:b/>
          <w:bCs/>
          <w:color w:val="000000"/>
          <w:sz w:val="32"/>
          <w:szCs w:val="32"/>
        </w:rPr>
        <w:t>（一）主要职能</w:t>
      </w:r>
      <w:bookmarkEnd w:id="16"/>
      <w:bookmarkEnd w:id="17"/>
    </w:p>
    <w:p w14:paraId="7798327F">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1．贯彻执行国家有关</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的调控政策、措施和法律、法规、规章，承担保护与合理利用土地资源、矿产资源的责任；</w:t>
      </w:r>
    </w:p>
    <w:p w14:paraId="61839084">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2．承担规范</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管理秩序的责任；</w:t>
      </w:r>
    </w:p>
    <w:p w14:paraId="679FF98D">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3．承担优化配置</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的责任；</w:t>
      </w:r>
    </w:p>
    <w:p w14:paraId="31DBC844">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4．负责规范</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权属管理；</w:t>
      </w:r>
    </w:p>
    <w:p w14:paraId="521286F3">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5．承担全区耕地保护的责任；</w:t>
      </w:r>
    </w:p>
    <w:p w14:paraId="69184113">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6．承担及时准确提供全区土地利用各种数据的责任；</w:t>
      </w:r>
    </w:p>
    <w:p w14:paraId="6B290D1F">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7．承担节约集约利用土地资源的责任；</w:t>
      </w:r>
    </w:p>
    <w:p w14:paraId="7E1873D2">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8．承担规范</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市场秩序的责任；</w:t>
      </w:r>
    </w:p>
    <w:p w14:paraId="506EE6B1">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9．负责矿产资源开发的管理 ，依法管理矿业权的审批登记发证和转让审批登记。组织编制实施矿业权设置方案；</w:t>
      </w:r>
    </w:p>
    <w:p w14:paraId="2E513374">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10．负责地质勘查行业和矿产资源储量管理；</w:t>
      </w:r>
    </w:p>
    <w:p w14:paraId="33E30F00">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11．承担地质环境保护的责任，组织、协调、知道和监督地质灾害防治工作；</w:t>
      </w:r>
    </w:p>
    <w:p w14:paraId="7476333D">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12．依法征收土地、矿产资源收益，规范、监督资金使用，贯彻执行土地、矿产资源参与经济调控的政策措施；</w:t>
      </w:r>
    </w:p>
    <w:p w14:paraId="667C0874">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13．推进</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科级进步，推进</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信息化和信息资料公共服务；</w:t>
      </w:r>
    </w:p>
    <w:p w14:paraId="0FD2D09E">
      <w:pPr>
        <w:pStyle w:val="5"/>
        <w:keepNext w:val="0"/>
        <w:keepLines w:val="0"/>
        <w:pageBreakBefore w:val="0"/>
        <w:kinsoku/>
        <w:wordWrap/>
        <w:overflowPunct/>
        <w:topLinePunct w:val="0"/>
        <w:autoSpaceDE/>
        <w:autoSpaceDN/>
        <w:bidi w:val="0"/>
        <w:adjustRightInd w:val="0"/>
        <w:snapToGrid/>
        <w:spacing w:beforeLines="0"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14．承办市</w:t>
      </w:r>
      <w:r>
        <w:rPr>
          <w:rFonts w:hint="default" w:ascii="Times New Roman" w:hAnsi="Times New Roman" w:cs="Times New Roman"/>
          <w:color w:val="000000"/>
          <w:sz w:val="32"/>
          <w:szCs w:val="32"/>
          <w:lang w:eastAsia="zh-CN"/>
        </w:rPr>
        <w:t>自然资源</w:t>
      </w:r>
      <w:r>
        <w:rPr>
          <w:rFonts w:hint="default" w:ascii="Times New Roman" w:hAnsi="Times New Roman" w:eastAsia="仿宋_GB2312" w:cs="Times New Roman"/>
          <w:color w:val="000000"/>
          <w:sz w:val="32"/>
          <w:szCs w:val="32"/>
        </w:rPr>
        <w:t>局和区政府交办的其他事项。</w:t>
      </w:r>
    </w:p>
    <w:p w14:paraId="77F6F8B6">
      <w:pPr>
        <w:pStyle w:val="5"/>
        <w:keepNext w:val="0"/>
        <w:keepLines w:val="0"/>
        <w:pageBreakBefore w:val="0"/>
        <w:kinsoku/>
        <w:wordWrap/>
        <w:overflowPunct/>
        <w:topLinePunct w:val="0"/>
        <w:autoSpaceDE/>
        <w:autoSpaceDN/>
        <w:bidi w:val="0"/>
        <w:adjustRightInd w:val="0"/>
        <w:snapToGrid/>
        <w:spacing w:before="93" w:line="576" w:lineRule="exact"/>
        <w:ind w:left="0" w:firstLine="643" w:firstLineChars="200"/>
        <w:jc w:val="both"/>
        <w:textAlignment w:val="auto"/>
        <w:outlineLvl w:val="9"/>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（二）2019年重点工作完成情况</w:t>
      </w:r>
      <w:bookmarkEnd w:id="18"/>
      <w:bookmarkEnd w:id="19"/>
    </w:p>
    <w:p w14:paraId="50B1682A">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1、耕地保护取得新成效。</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责任落实到位。严格落实耕地、基本农田保护制度和粮食安全行政首长责任制。</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动态巡查到位。及时制止违法用地37件；对判定的58个违法图斑（面积1550亩，其中耕地687.74亩）进行跟踪督办，现已全部整改到位。三是目标实现到位。现全区耕地保有量和基本农田保护面积不低于3.5万公顷、2.92万公顷。</w:t>
      </w:r>
    </w:p>
    <w:p w14:paraId="56CD2CCE">
      <w:pPr>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2、用地保障得到大支撑。</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用地报征到位。现已取得批复2336.68亩</w:t>
      </w:r>
      <w:r>
        <w:rPr>
          <w:rFonts w:hint="eastAsia" w:eastAsia="仿宋_GB2312" w:cs="Times New Roman"/>
          <w:sz w:val="32"/>
          <w:szCs w:val="32"/>
          <w:lang w:eastAsia="zh-CN"/>
        </w:rPr>
        <w:t>。</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征收补偿到位。完成了全区征地区片综合地价划定、3870亩土地的补偿勘测定界，核定了全区32个社人均耕地数据</w:t>
      </w:r>
      <w:r>
        <w:rPr>
          <w:rFonts w:hint="eastAsia" w:eastAsia="仿宋_GB2312" w:cs="Times New Roman"/>
          <w:sz w:val="32"/>
          <w:szCs w:val="32"/>
          <w:lang w:eastAsia="zh-CN"/>
        </w:rPr>
        <w:t>。</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依法供地到位。完成了全区基准地价更新，供地33宗1540.65亩，供地率达到93.4%。</w:t>
      </w:r>
      <w:r>
        <w:rPr>
          <w:rFonts w:hint="default" w:ascii="Times New Roman" w:hAnsi="Times New Roman" w:eastAsia="黑体" w:cs="Times New Roman"/>
          <w:sz w:val="32"/>
          <w:szCs w:val="32"/>
        </w:rPr>
        <w:t>四是</w:t>
      </w:r>
      <w:r>
        <w:rPr>
          <w:rFonts w:hint="default" w:ascii="Times New Roman" w:hAnsi="Times New Roman" w:eastAsia="仿宋" w:cs="Times New Roman"/>
          <w:sz w:val="32"/>
          <w:szCs w:val="32"/>
        </w:rPr>
        <w:t>用地保障到位。</w:t>
      </w:r>
      <w:r>
        <w:rPr>
          <w:rFonts w:hint="default" w:ascii="Times New Roman" w:hAnsi="Times New Roman" w:eastAsia="仿宋_GB2312" w:cs="Times New Roman"/>
          <w:sz w:val="32"/>
          <w:szCs w:val="32"/>
        </w:rPr>
        <w:t>预审项目用地4宗24.89公顷，备案设施农用地11宗4.03公顷，审批农房用地1460户9公顷。</w:t>
      </w:r>
      <w:r>
        <w:rPr>
          <w:rFonts w:hint="default" w:ascii="Times New Roman" w:hAnsi="Times New Roman" w:eastAsia="黑体" w:cs="Times New Roman"/>
          <w:sz w:val="32"/>
          <w:szCs w:val="32"/>
        </w:rPr>
        <w:t>五是</w:t>
      </w:r>
      <w:r>
        <w:rPr>
          <w:rFonts w:hint="default" w:ascii="Times New Roman" w:hAnsi="Times New Roman" w:eastAsia="仿宋_GB2312" w:cs="Times New Roman"/>
          <w:sz w:val="32"/>
          <w:szCs w:val="32"/>
        </w:rPr>
        <w:t>规划启动到位。我区国土空间规划编制工作已启动，现已完成生态保护红线补划、永久基本农田储备区划定等工作，调整后生态保护红线面积为1568.12 公顷。</w:t>
      </w:r>
    </w:p>
    <w:p w14:paraId="24BDBF68">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3、项目建设实现新跨越。</w:t>
      </w:r>
      <w:r>
        <w:rPr>
          <w:rFonts w:hint="default" w:ascii="Times New Roman" w:hAnsi="Times New Roman" w:eastAsia="仿宋_GB2312" w:cs="Times New Roman"/>
          <w:sz w:val="32"/>
          <w:szCs w:val="32"/>
        </w:rPr>
        <w:t>争取省财政资金3297万元并已到位，申报了土地债卷资金5亿元，现省财政厅正在审核资料，预计2020年初可通过审核；同时，招商引资签约8000万元，现已到位资金5895万元。全年开工建设项目14个，其中土地整理项目4个，增减挂钩项目10个，实现固定资产投资1.41亿元。</w:t>
      </w:r>
    </w:p>
    <w:p w14:paraId="4117E076">
      <w:pPr>
        <w:spacing w:line="576"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
          <w:bCs/>
          <w:sz w:val="32"/>
          <w:szCs w:val="32"/>
        </w:rPr>
        <w:t>民生保障取得新进展。</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三调推进到位。于12月20日向自然资源部上交了整改成果。现我区成果资料差错率为0.28%，低于国家规定的1%。</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地灾防治到位。突出地质灾害综合防治体系建设，连续11年实现“零伤亡”。</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信访调处到位。建立和完善信访维稳工作制度，全年受理来信来访32件，办结31件，信访率实现稳中有降、平稳可控。</w:t>
      </w:r>
    </w:p>
    <w:p w14:paraId="1225283E">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5、脱贫攻坚成效斐然。</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行业扶贫“一骑当先”。按照脱贫攻坚主战场确定在哪里，项目就跟进到哪里的理念，我局坚持一个项目围绕一个产业、一个项目打造一个园区的模式，开工建设项目14个，涉及13个贫困村。</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情系清水。全局干部职工坚持每月入户对接2次以上，扎实开展“回头看、回头帮”活动和“三同”活动，全局职工牢固树立“四个意识”，坚持因户施策，不断提高帮扶精准度和实效性。</w:t>
      </w:r>
    </w:p>
    <w:p w14:paraId="59BF14C9">
      <w:pPr>
        <w:spacing w:line="576"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6、基础工作齐驱并进。</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矿产资源得到合理开发利用。</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大力推进环保工作。</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“放管服”工作落到实处。</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全区房地一体化登记发证工作进展顺利，现已落实招标代理单位，完成了需求论证，正在开展财政评审，预计今年2月底前可完成招标工作。</w:t>
      </w:r>
      <w:r>
        <w:rPr>
          <w:rFonts w:hint="default" w:ascii="Times New Roman" w:hAnsi="Times New Roman" w:eastAsia="黑体" w:cs="Times New Roman"/>
          <w:sz w:val="32"/>
          <w:szCs w:val="32"/>
        </w:rPr>
        <w:t>五是</w:t>
      </w:r>
      <w:r>
        <w:rPr>
          <w:rFonts w:hint="default" w:ascii="Times New Roman" w:hAnsi="Times New Roman" w:eastAsia="仿宋_GB2312" w:cs="Times New Roman"/>
          <w:sz w:val="32"/>
          <w:szCs w:val="32"/>
        </w:rPr>
        <w:t>加强档案规范化管理，各类档案的归档率、完整率、准确率均达90%以上。</w:t>
      </w:r>
      <w:r>
        <w:rPr>
          <w:rFonts w:hint="default" w:ascii="Times New Roman" w:hAnsi="Times New Roman" w:eastAsia="黑体" w:cs="Times New Roman"/>
          <w:sz w:val="32"/>
          <w:szCs w:val="32"/>
        </w:rPr>
        <w:t>六是</w:t>
      </w:r>
      <w:r>
        <w:rPr>
          <w:rFonts w:hint="default" w:ascii="Times New Roman" w:hAnsi="Times New Roman" w:eastAsia="仿宋_GB2312" w:cs="Times New Roman"/>
          <w:sz w:val="32"/>
          <w:szCs w:val="32"/>
        </w:rPr>
        <w:t>宣传信息工作有声有色。在各类媒体发表宣传稿件100余篇，有1条信息被光明日报社采用，有18条信息被《广元日报》采用。</w:t>
      </w:r>
      <w:r>
        <w:rPr>
          <w:rFonts w:hint="default" w:ascii="Times New Roman" w:hAnsi="Times New Roman" w:eastAsia="黑体" w:cs="Times New Roman"/>
          <w:sz w:val="32"/>
          <w:szCs w:val="32"/>
        </w:rPr>
        <w:t>七是</w:t>
      </w:r>
      <w:r>
        <w:rPr>
          <w:rFonts w:hint="default" w:ascii="Times New Roman" w:hAnsi="Times New Roman" w:eastAsia="仿宋_GB2312" w:cs="Times New Roman"/>
          <w:sz w:val="32"/>
          <w:szCs w:val="32"/>
        </w:rPr>
        <w:t>财务管理更加规范，完成非税收入1.35亿元，超额完成384%；严格执行公务接待、报账制度，“三公经费”支出同比下降17%。</w:t>
      </w:r>
    </w:p>
    <w:p w14:paraId="1CBE2920">
      <w:pPr>
        <w:spacing w:line="576" w:lineRule="exact"/>
        <w:ind w:firstLine="643"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 w:cs="Times New Roman"/>
          <w:b/>
          <w:sz w:val="32"/>
          <w:szCs w:val="32"/>
        </w:rPr>
        <w:t>7、专项工作扎实开展。</w:t>
      </w: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“大棚房”问题。对国家下发的7021个遥感监测疑似问题及图斑，逐一进行了核查分析。对6个违法用地项目（面积41.18亩，其中耕地41.18亩）依法整改，共限期拆除1个，备案3个，报征2个；</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违建“别墅”问题。全区共清查摸排项目75个，面积201.6亩，均按要求建立了清查摸排、疑似问题和整治整改三本台账。对青牛乡刘清中违建房予以拆除，现已通过省、市的核查验收。</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挤占生态空间问题。共排查问题2个（面积1.02亩），均已处置到位。</w:t>
      </w:r>
      <w:r>
        <w:rPr>
          <w:rFonts w:hint="default" w:ascii="Times New Roman" w:hAnsi="Times New Roman" w:eastAsia="黑体" w:cs="Times New Roman"/>
          <w:sz w:val="32"/>
          <w:szCs w:val="32"/>
        </w:rPr>
        <w:t>四是</w:t>
      </w:r>
      <w:r>
        <w:rPr>
          <w:rFonts w:hint="default" w:ascii="Times New Roman" w:hAnsi="Times New Roman" w:eastAsia="仿宋_GB2312" w:cs="Times New Roman"/>
          <w:sz w:val="32"/>
          <w:szCs w:val="32"/>
        </w:rPr>
        <w:t>持续推动扫黑除恶专项斗争。区扫黑办交办涉黑涉恶线索4条，已按程序核查处理4件。</w:t>
      </w:r>
    </w:p>
    <w:p w14:paraId="0C4E16C2">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20" w:name="_Toc11237"/>
      <w:r>
        <w:rPr>
          <w:rFonts w:hint="default" w:ascii="Times New Roman" w:hAnsi="Times New Roman" w:eastAsia="黑体" w:cs="Times New Roman"/>
          <w:b w:val="0"/>
          <w:bCs w:val="0"/>
        </w:rPr>
        <w:t>二、机构设置</w:t>
      </w:r>
      <w:bookmarkEnd w:id="20"/>
    </w:p>
    <w:p w14:paraId="5F119C1F">
      <w:pPr>
        <w:pStyle w:val="3"/>
        <w:spacing w:before="0" w:after="0" w:line="600" w:lineRule="exact"/>
        <w:ind w:firstLine="640" w:firstLineChars="200"/>
        <w:rPr>
          <w:rStyle w:val="29"/>
          <w:rFonts w:hint="default" w:ascii="Times New Roman" w:hAnsi="Times New Roman" w:eastAsia="仿宋_GB2312" w:cs="Times New Roman"/>
          <w:b w:val="0"/>
          <w:bCs w:val="0"/>
        </w:rPr>
      </w:pPr>
      <w:bookmarkStart w:id="21" w:name="_Toc27189"/>
      <w:r>
        <w:rPr>
          <w:rStyle w:val="29"/>
          <w:rFonts w:hint="default" w:ascii="Times New Roman" w:hAnsi="Times New Roman" w:eastAsia="仿宋_GB2312" w:cs="Times New Roman"/>
          <w:b w:val="0"/>
          <w:bCs w:val="0"/>
        </w:rPr>
        <w:t>广元市</w:t>
      </w:r>
      <w:r>
        <w:rPr>
          <w:rStyle w:val="29"/>
          <w:rFonts w:hint="default" w:ascii="Times New Roman" w:hAnsi="Times New Roman" w:eastAsia="仿宋_GB2312" w:cs="Times New Roman"/>
          <w:b w:val="0"/>
          <w:bCs w:val="0"/>
          <w:lang w:eastAsia="zh-CN"/>
        </w:rPr>
        <w:t>自然资源</w:t>
      </w:r>
      <w:r>
        <w:rPr>
          <w:rStyle w:val="29"/>
          <w:rFonts w:hint="default" w:ascii="Times New Roman" w:hAnsi="Times New Roman" w:eastAsia="仿宋_GB2312" w:cs="Times New Roman"/>
          <w:b w:val="0"/>
          <w:bCs w:val="0"/>
        </w:rPr>
        <w:t>局昭化区分局下属二级单位0个，其中行政单位1个，参照公务员法管理的事业单位1个，其他事业单位3个。</w:t>
      </w:r>
      <w:bookmarkEnd w:id="21"/>
    </w:p>
    <w:p w14:paraId="701700E9">
      <w:pPr>
        <w:widowControl/>
        <w:jc w:val="left"/>
        <w:rPr>
          <w:rFonts w:ascii="仿宋" w:hAnsi="仿宋" w:eastAsia="仿宋"/>
          <w:color w:val="000000"/>
          <w:kern w:val="0"/>
          <w:sz w:val="32"/>
          <w:szCs w:val="32"/>
        </w:rPr>
      </w:pPr>
      <w:r>
        <w:rPr>
          <w:rFonts w:hint="default" w:ascii="Times New Roman" w:hAnsi="Times New Roman" w:eastAsia="仿宋_GB2312" w:cs="Times New Roman"/>
          <w:color w:val="000000"/>
          <w:sz w:val="32"/>
          <w:szCs w:val="32"/>
        </w:rPr>
        <w:br w:type="page"/>
      </w:r>
    </w:p>
    <w:p w14:paraId="056C943D">
      <w:pPr>
        <w:pStyle w:val="2"/>
        <w:ind w:right="440"/>
        <w:jc w:val="center"/>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w:t>
      </w:r>
      <w:r>
        <w:rPr>
          <w:rStyle w:val="16"/>
          <w:rFonts w:hint="eastAsia" w:ascii="黑体" w:hAnsi="黑体" w:eastAsia="黑体"/>
          <w:b w:val="0"/>
          <w:bCs w:val="0"/>
          <w:lang w:val="en-US" w:eastAsia="zh-CN"/>
        </w:rPr>
        <w:t>9</w:t>
      </w:r>
      <w:r>
        <w:rPr>
          <w:rStyle w:val="16"/>
          <w:rFonts w:hint="eastAsia" w:ascii="黑体" w:hAnsi="黑体" w:eastAsia="黑体"/>
          <w:b w:val="0"/>
          <w:bCs w:val="0"/>
        </w:rPr>
        <w:t>年度部门决算情况说明</w:t>
      </w:r>
      <w:bookmarkEnd w:id="22"/>
      <w:bookmarkEnd w:id="23"/>
    </w:p>
    <w:p w14:paraId="38727CA0"/>
    <w:p w14:paraId="5E45C0FE">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24" w:name="_Toc15377205"/>
      <w:bookmarkStart w:id="25" w:name="_Toc15396603"/>
      <w:bookmarkStart w:id="26" w:name="_Toc18138"/>
      <w:r>
        <w:rPr>
          <w:rFonts w:hint="default" w:ascii="Times New Roman" w:hAnsi="Times New Roman" w:eastAsia="黑体" w:cs="Times New Roman"/>
          <w:b w:val="0"/>
          <w:bCs w:val="0"/>
          <w:lang w:val="en-US" w:eastAsia="zh-CN"/>
        </w:rPr>
        <w:t>一、</w:t>
      </w:r>
      <w:r>
        <w:rPr>
          <w:rFonts w:hint="default" w:ascii="Times New Roman" w:hAnsi="Times New Roman" w:eastAsia="黑体" w:cs="Times New Roman"/>
          <w:b w:val="0"/>
          <w:bCs w:val="0"/>
        </w:rPr>
        <w:t>收入支出决算总体情况说明</w:t>
      </w:r>
      <w:bookmarkEnd w:id="24"/>
      <w:bookmarkEnd w:id="25"/>
      <w:bookmarkEnd w:id="26"/>
    </w:p>
    <w:p w14:paraId="3EBD0D21">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sz w:val="32"/>
          <w:szCs w:val="32"/>
        </w:rPr>
        <w:t>2019年度收、支总计13558.18万元。与2018年11686.43相比，收、支总计各增加</w:t>
      </w:r>
      <w:r>
        <w:rPr>
          <w:rFonts w:hint="default" w:ascii="Times New Roman" w:hAnsi="Times New Roman" w:eastAsia="仿宋_GB2312" w:cs="Times New Roman"/>
          <w:color w:val="000000"/>
          <w:sz w:val="32"/>
          <w:szCs w:val="32"/>
          <w:lang w:val="en-US" w:eastAsia="zh-CN"/>
        </w:rPr>
        <w:t>1877.75</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%。主要变动原</w:t>
      </w:r>
      <w:r>
        <w:rPr>
          <w:rFonts w:hint="default" w:ascii="Times New Roman" w:hAnsi="Times New Roman" w:eastAsia="仿宋_GB2312" w:cs="Times New Roman"/>
          <w:color w:val="000000"/>
          <w:spacing w:val="-6"/>
          <w:sz w:val="32"/>
          <w:szCs w:val="32"/>
        </w:rPr>
        <w:t>因是</w:t>
      </w:r>
      <w:bookmarkStart w:id="27" w:name="_Hlk20128608"/>
      <w:r>
        <w:rPr>
          <w:rFonts w:hint="default" w:ascii="Times New Roman" w:hAnsi="Times New Roman" w:eastAsia="仿宋_GB2312" w:cs="Times New Roman"/>
          <w:color w:val="000000"/>
          <w:spacing w:val="-6"/>
          <w:sz w:val="32"/>
          <w:szCs w:val="32"/>
        </w:rPr>
        <w:t>项目资金预算收支</w:t>
      </w:r>
      <w:bookmarkEnd w:id="27"/>
      <w:r>
        <w:rPr>
          <w:rFonts w:hint="default" w:ascii="Times New Roman" w:hAnsi="Times New Roman" w:eastAsia="仿宋_GB2312" w:cs="Times New Roman"/>
          <w:color w:val="000000"/>
          <w:spacing w:val="-6"/>
          <w:sz w:val="32"/>
          <w:szCs w:val="32"/>
          <w:lang w:val="en-US" w:eastAsia="zh-CN"/>
        </w:rPr>
        <w:t>增加。</w:t>
      </w:r>
      <w:r>
        <w:rPr>
          <w:rFonts w:hint="default" w:ascii="Times New Roman" w:hAnsi="Times New Roman" w:eastAsia="仿宋_GB2312" w:cs="Times New Roman"/>
          <w:color w:val="000000" w:themeColor="text1"/>
          <w:spacing w:val="-6"/>
          <w:sz w:val="32"/>
          <w:szCs w:val="32"/>
        </w:rPr>
        <w:t>（图1：收、支决算总计变动情况图）</w:t>
      </w:r>
    </w:p>
    <w:p w14:paraId="321EFCF2">
      <w:pPr>
        <w:keepNext w:val="0"/>
        <w:keepLines w:val="0"/>
        <w:pageBreakBefore w:val="0"/>
        <w:widowControl w:val="0"/>
        <w:kinsoku/>
        <w:wordWrap/>
        <w:overflowPunct/>
        <w:topLinePunct w:val="0"/>
        <w:autoSpaceDE/>
        <w:autoSpaceDN/>
        <w:bidi w:val="0"/>
        <w:adjustRightInd/>
        <w:snapToGrid/>
        <w:spacing w:line="20" w:lineRule="exact"/>
        <w:ind w:left="0" w:leftChars="0" w:firstLine="420" w:firstLineChars="200"/>
        <w:jc w:val="center"/>
        <w:textAlignment w:val="auto"/>
        <w:outlineLvl w:val="9"/>
        <w:rPr>
          <w:rFonts w:hint="default" w:ascii="Times New Roman" w:hAnsi="Times New Roman" w:cs="Times New Roman"/>
        </w:rPr>
      </w:pPr>
      <w:bookmarkStart w:id="28" w:name="_Toc15377206"/>
      <w:bookmarkStart w:id="29" w:name="_Toc15396604"/>
      <w:r>
        <w:rPr>
          <w:rFonts w:hint="default" w:ascii="Times New Roman" w:hAnsi="Times New Roman" w:eastAsia="黑体" w:cs="Times New Roman"/>
          <w:b w:val="0"/>
          <w:bCs w:val="0"/>
        </w:rPr>
        <w:pict>
          <v:shape id="图表 1" o:spid="_x0000_s1026" o:spt="75" type="#_x0000_t75" style="position:absolute;left:0pt;margin-left:37pt;margin-top:1.05pt;height:192pt;width:357pt;mso-wrap-distance-bottom:0pt;mso-wrap-distance-top:0pt;z-index:251659264;mso-width-relative:page;mso-height-relative:page;" filled="f" stroked="f" coordsize="21600,21600" o:gfxdata="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">
            <v:path/>
            <v:fill on="f" focussize="0,0"/>
            <v:stroke on="f"/>
            <v:imagedata r:id="rId6" o:title=""/>
            <o:lock v:ext="edit" aspectratio="t"/>
            <w10:wrap type="topAndBottom"/>
          </v:shape>
        </w:pict>
      </w:r>
    </w:p>
    <w:p w14:paraId="62E40E76">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30" w:name="_Toc5342"/>
      <w:r>
        <w:rPr>
          <w:rFonts w:hint="default" w:ascii="Times New Roman" w:hAnsi="Times New Roman" w:eastAsia="黑体" w:cs="Times New Roman"/>
          <w:b w:val="0"/>
          <w:bCs w:val="0"/>
          <w:lang w:val="en-US" w:eastAsia="zh-CN"/>
        </w:rPr>
        <w:t>二、</w:t>
      </w:r>
      <w:r>
        <w:rPr>
          <w:rFonts w:hint="default" w:ascii="Times New Roman" w:hAnsi="Times New Roman" w:eastAsia="黑体" w:cs="Times New Roman"/>
          <w:b w:val="0"/>
          <w:bCs w:val="0"/>
        </w:rPr>
        <w:t>收入决算情况说明</w:t>
      </w:r>
      <w:bookmarkEnd w:id="28"/>
      <w:bookmarkEnd w:id="29"/>
      <w:bookmarkEnd w:id="30"/>
    </w:p>
    <w:p w14:paraId="0E21C9E8">
      <w:pPr>
        <w:keepNext w:val="0"/>
        <w:keepLines w:val="0"/>
        <w:pageBreakBefore w:val="0"/>
        <w:widowControl w:val="0"/>
        <w:kinsoku/>
        <w:wordWrap/>
        <w:overflowPunct/>
        <w:topLinePunct w:val="0"/>
        <w:autoSpaceDE/>
        <w:autoSpaceDN/>
        <w:bidi w:val="0"/>
        <w:adjustRightInd/>
        <w:snapToGrid/>
        <w:spacing w:line="576" w:lineRule="exact"/>
        <w:ind w:left="0" w:leftChars="0" w:firstLine="630" w:firstLineChars="30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cs="Times New Roman"/>
        </w:rPr>
        <w:pict>
          <v:shape id="图片 2" o:spid="_x0000_s1027" o:spt="75" type="#_x0000_t75" style="position:absolute;left:0pt;margin-left:19.5pt;margin-top:93.15pt;height:149.15pt;width:413.05pt;mso-wrap-distance-bottom:0pt;mso-wrap-distance-top:0pt;z-index:251660288;mso-width-relative:page;mso-height-relative:page;" filled="f" o:preferrelative="t" stroked="f" coordsize="21600,21600">
            <v:path/>
            <v:fill on="f" focussize="0,0"/>
            <v:stroke on="f"/>
            <v:imagedata r:id="rId7" cropleft="2517f" croptop="5913f" cropright="1307f" cropbottom="7435f" o:title=""/>
            <o:lock v:ext="edit" aspectratio="t"/>
            <w10:wrap type="topAndBottom"/>
          </v:shape>
        </w:pict>
      </w:r>
      <w:r>
        <w:rPr>
          <w:rFonts w:hint="default" w:ascii="Times New Roman" w:hAnsi="Times New Roman" w:eastAsia="仿宋_GB2312" w:cs="Times New Roman"/>
          <w:color w:val="000000"/>
          <w:sz w:val="32"/>
          <w:szCs w:val="32"/>
        </w:rPr>
        <w:t>2019年本年收入合计13558.18万元，其中：一般公共预算财政拨款收入7154.95万元，占</w:t>
      </w:r>
      <w:r>
        <w:rPr>
          <w:rFonts w:hint="default" w:ascii="Times New Roman" w:hAnsi="Times New Roman" w:eastAsia="仿宋_GB2312" w:cs="Times New Roman"/>
          <w:color w:val="000000"/>
          <w:sz w:val="32"/>
          <w:szCs w:val="32"/>
          <w:lang w:val="en-US" w:eastAsia="zh-CN"/>
        </w:rPr>
        <w:t>52.77</w:t>
      </w:r>
      <w:r>
        <w:rPr>
          <w:rFonts w:hint="default" w:ascii="Times New Roman" w:hAnsi="Times New Roman" w:eastAsia="仿宋_GB2312" w:cs="Times New Roman"/>
          <w:color w:val="000000"/>
          <w:sz w:val="32"/>
          <w:szCs w:val="32"/>
        </w:rPr>
        <w:t>%；政府性基金预算财政拨款收入6403.24万元，占</w:t>
      </w:r>
      <w:r>
        <w:rPr>
          <w:rFonts w:hint="default" w:ascii="Times New Roman" w:hAnsi="Times New Roman" w:eastAsia="仿宋_GB2312" w:cs="Times New Roman"/>
          <w:color w:val="000000"/>
          <w:sz w:val="32"/>
          <w:szCs w:val="32"/>
          <w:lang w:val="en-US" w:eastAsia="zh-CN"/>
        </w:rPr>
        <w:t>47.23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rPr>
        <w:t>（图2：收入决算结构图）</w:t>
      </w:r>
    </w:p>
    <w:p w14:paraId="6FB7B66A">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lang w:val="en-US" w:eastAsia="zh-CN"/>
        </w:rPr>
      </w:pPr>
      <w:bookmarkStart w:id="31" w:name="_Toc20805"/>
      <w:bookmarkStart w:id="32" w:name="_Toc15377207"/>
      <w:bookmarkStart w:id="33" w:name="_Toc15396605"/>
      <w:r>
        <w:rPr>
          <w:rFonts w:hint="default" w:ascii="Times New Roman" w:hAnsi="Times New Roman" w:eastAsia="黑体" w:cs="Times New Roman"/>
          <w:b w:val="0"/>
          <w:bCs w:val="0"/>
          <w:lang w:val="en-US" w:eastAsia="zh-CN"/>
        </w:rPr>
        <w:t>三、支出决算情况说明</w:t>
      </w:r>
      <w:bookmarkEnd w:id="31"/>
      <w:bookmarkEnd w:id="32"/>
      <w:bookmarkEnd w:id="33"/>
    </w:p>
    <w:p w14:paraId="57170C9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sz w:val="32"/>
          <w:szCs w:val="32"/>
        </w:rPr>
        <w:t>2019年本年支出合计13558.18万元，其中：基本支出624.31万元，占</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%；项目支出12933.88万元，占</w:t>
      </w:r>
      <w:r>
        <w:rPr>
          <w:rFonts w:hint="default" w:ascii="Times New Roman" w:hAnsi="Times New Roman" w:eastAsia="仿宋_GB2312" w:cs="Times New Roman"/>
          <w:color w:val="000000"/>
          <w:sz w:val="32"/>
          <w:szCs w:val="32"/>
          <w:lang w:val="en-US" w:eastAsia="zh-CN"/>
        </w:rPr>
        <w:t>95.4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rPr>
        <w:t>（图3：支出决算结构图）（饼状图）</w:t>
      </w:r>
    </w:p>
    <w:p w14:paraId="4E5EB247">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cs="Times New Roman"/>
        </w:rPr>
        <w:pict>
          <v:shape id="图片 3" o:spid="_x0000_s1028" o:spt="75" type="#_x0000_t75" style="position:absolute;left:0pt;margin-left:34.2pt;margin-top:1.6pt;height:170.3pt;width:382.05pt;mso-wrap-distance-left:9.05pt;mso-wrap-distance-right:9.05pt;z-index:-251655168;mso-width-relative:page;mso-height-relative:page;" filled="f" o:preferrelative="t" stroked="f" coordsize="21600,21600" wrapcoords="21592 -2 0 0 0 21600 21592 21602 8 21602 21600 21600 21600 0 8 -2 21592 -2">
            <v:path/>
            <v:fill on="f" focussize="0,0"/>
            <v:stroke on="f"/>
            <v:imagedata r:id="rId8" cropleft="5141f" croptop="2956f" cropright="4310f" cropbottom="3622f" o:title=""/>
            <o:lock v:ext="edit" aspectratio="t"/>
            <w10:wrap type="tight"/>
          </v:shape>
        </w:pict>
      </w:r>
    </w:p>
    <w:p w14:paraId="6C67FF4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FF0000"/>
          <w:sz w:val="32"/>
          <w:szCs w:val="32"/>
        </w:rPr>
      </w:pPr>
    </w:p>
    <w:p w14:paraId="159B7109">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lang w:val="en-US" w:eastAsia="zh-CN"/>
        </w:rPr>
      </w:pPr>
      <w:bookmarkStart w:id="34" w:name="_Toc15377208"/>
      <w:bookmarkStart w:id="35" w:name="_Toc15396606"/>
      <w:bookmarkStart w:id="36" w:name="_Toc24172"/>
      <w:r>
        <w:rPr>
          <w:rFonts w:hint="default" w:ascii="Times New Roman" w:hAnsi="Times New Roman" w:eastAsia="黑体" w:cs="Times New Roman"/>
          <w:b w:val="0"/>
          <w:bCs w:val="0"/>
          <w:lang w:val="en-US" w:eastAsia="zh-CN"/>
        </w:rPr>
        <w:t>四、财政拨款收入支出决算总体情况说明</w:t>
      </w:r>
      <w:bookmarkEnd w:id="34"/>
      <w:bookmarkEnd w:id="35"/>
      <w:bookmarkEnd w:id="36"/>
    </w:p>
    <w:p w14:paraId="03BE7986">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cs="Times New Roman"/>
        </w:rPr>
        <w:pict>
          <v:shape id="_x0000_s1029" o:spid="_x0000_s1029" o:spt="75" type="#_x0000_t75" style="position:absolute;left:0pt;margin-left:52.5pt;margin-top:118.75pt;height:201pt;width:333pt;mso-wrap-distance-bottom:0pt;mso-wrap-distance-top:0pt;z-index:251663360;mso-width-relative:page;mso-height-relative:page;" filled="f" stroked="f" coordsize="21600,21600" o:gfxdata="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">
            <v:path/>
            <v:fill on="f" focussize="0,0"/>
            <v:stroke on="f"/>
            <v:imagedata r:id="rId9" o:title=""/>
            <o:lock v:ext="edit" aspectratio="t"/>
            <w10:wrap type="topAndBottom"/>
          </v:shape>
        </w:pict>
      </w:r>
      <w:r>
        <w:rPr>
          <w:rFonts w:hint="default" w:ascii="Times New Roman" w:hAnsi="Times New Roman" w:eastAsia="仿宋_GB2312" w:cs="Times New Roman"/>
          <w:color w:val="000000"/>
          <w:sz w:val="32"/>
          <w:szCs w:val="32"/>
        </w:rPr>
        <w:t>2019年财政拨款收、支总计</w:t>
      </w:r>
      <w:r>
        <w:rPr>
          <w:rFonts w:hint="default" w:ascii="Times New Roman" w:hAnsi="Times New Roman" w:eastAsia="仿宋_GB2312" w:cs="Times New Roman"/>
          <w:color w:val="000000"/>
          <w:sz w:val="32"/>
          <w:szCs w:val="32"/>
          <w:lang w:val="en-US" w:eastAsia="zh-CN"/>
        </w:rPr>
        <w:t>13558.19</w:t>
      </w:r>
      <w:r>
        <w:rPr>
          <w:rFonts w:hint="default" w:ascii="Times New Roman" w:hAnsi="Times New Roman" w:eastAsia="仿宋_GB2312" w:cs="Times New Roman"/>
          <w:color w:val="000000"/>
          <w:sz w:val="32"/>
          <w:szCs w:val="32"/>
        </w:rPr>
        <w:t>万元。与2018年相比，财政拨款收、支总计各增加</w:t>
      </w:r>
      <w:r>
        <w:rPr>
          <w:rFonts w:hint="default" w:ascii="Times New Roman" w:hAnsi="Times New Roman" w:eastAsia="仿宋_GB2312" w:cs="Times New Roman"/>
          <w:color w:val="000000"/>
          <w:sz w:val="32"/>
          <w:szCs w:val="32"/>
          <w:lang w:val="en-US" w:eastAsia="zh-CN"/>
        </w:rPr>
        <w:t>1871.76</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%。主要变动原因是项目资金预算收支</w:t>
      </w:r>
      <w:r>
        <w:rPr>
          <w:rFonts w:hint="default" w:ascii="Times New Roman" w:hAnsi="Times New Roman" w:eastAsia="仿宋_GB2312" w:cs="Times New Roman"/>
          <w:color w:val="000000"/>
          <w:sz w:val="32"/>
          <w:szCs w:val="32"/>
          <w:lang w:val="en-US" w:eastAsia="zh-CN"/>
        </w:rPr>
        <w:t>增加。</w:t>
      </w:r>
      <w:r>
        <w:rPr>
          <w:rFonts w:hint="default" w:ascii="Times New Roman" w:hAnsi="Times New Roman" w:eastAsia="仿宋_GB2312" w:cs="Times New Roman"/>
          <w:color w:val="000000" w:themeColor="text1"/>
          <w:sz w:val="32"/>
          <w:szCs w:val="32"/>
        </w:rPr>
        <w:t>（图4：财政拨款收、支决算总计变动情况）</w:t>
      </w:r>
    </w:p>
    <w:p w14:paraId="40EEFE47">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lang w:val="en-US" w:eastAsia="zh-CN"/>
        </w:rPr>
      </w:pPr>
      <w:bookmarkStart w:id="37" w:name="_Toc15377209"/>
      <w:bookmarkStart w:id="38" w:name="_Toc3797"/>
      <w:bookmarkStart w:id="39" w:name="_Toc15396607"/>
      <w:r>
        <w:rPr>
          <w:rFonts w:hint="default" w:ascii="Times New Roman" w:hAnsi="Times New Roman" w:eastAsia="黑体" w:cs="Times New Roman"/>
          <w:b w:val="0"/>
          <w:bCs w:val="0"/>
          <w:lang w:val="en-US" w:eastAsia="zh-CN"/>
        </w:rPr>
        <w:t>五、一般公共预算财政拨款支出决算情况说明</w:t>
      </w:r>
      <w:bookmarkEnd w:id="37"/>
      <w:bookmarkEnd w:id="38"/>
      <w:bookmarkEnd w:id="39"/>
    </w:p>
    <w:p w14:paraId="741DF484">
      <w:pPr>
        <w:keepNext w:val="0"/>
        <w:keepLines w:val="0"/>
        <w:pageBreakBefore w:val="0"/>
        <w:kinsoku/>
        <w:wordWrap/>
        <w:overflowPunct/>
        <w:topLinePunct w:val="0"/>
        <w:autoSpaceDE/>
        <w:autoSpaceDN/>
        <w:bidi w:val="0"/>
        <w:snapToGrid/>
        <w:spacing w:line="576" w:lineRule="exact"/>
        <w:ind w:left="0" w:firstLine="643" w:firstLineChars="200"/>
        <w:jc w:val="both"/>
        <w:textAlignment w:val="auto"/>
        <w:outlineLvl w:val="9"/>
        <w:rPr>
          <w:rFonts w:hint="default" w:ascii="Times New Roman" w:hAnsi="Times New Roman" w:eastAsia="楷体_GB2312" w:cs="Times New Roman"/>
          <w:b/>
          <w:color w:val="000000"/>
          <w:sz w:val="32"/>
          <w:szCs w:val="32"/>
        </w:rPr>
      </w:pPr>
      <w:bookmarkStart w:id="40" w:name="_Toc15377210"/>
      <w:r>
        <w:rPr>
          <w:rFonts w:hint="default" w:ascii="Times New Roman" w:hAnsi="Times New Roman" w:eastAsia="楷体_GB2312" w:cs="Times New Roman"/>
          <w:b/>
          <w:color w:val="000000"/>
          <w:sz w:val="32"/>
          <w:szCs w:val="32"/>
        </w:rPr>
        <w:t>（一）一般公共预算财政拨款支出决算总体情况</w:t>
      </w:r>
      <w:bookmarkEnd w:id="40"/>
    </w:p>
    <w:p w14:paraId="4826E016">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sz w:val="32"/>
          <w:szCs w:val="32"/>
        </w:rPr>
        <w:t>2019年一般公共预算财政拨款支出7154.95万元，占本年支出合计的</w:t>
      </w:r>
      <w:r>
        <w:rPr>
          <w:rFonts w:hint="default" w:ascii="Times New Roman" w:hAnsi="Times New Roman" w:eastAsia="仿宋_GB2312" w:cs="Times New Roman"/>
          <w:color w:val="000000"/>
          <w:sz w:val="32"/>
          <w:szCs w:val="32"/>
          <w:lang w:val="en-US" w:eastAsia="zh-CN"/>
        </w:rPr>
        <w:t>52.77</w:t>
      </w:r>
      <w:r>
        <w:rPr>
          <w:rFonts w:hint="default" w:ascii="Times New Roman" w:hAnsi="Times New Roman" w:eastAsia="仿宋_GB2312" w:cs="Times New Roman"/>
          <w:color w:val="000000"/>
          <w:sz w:val="32"/>
          <w:szCs w:val="32"/>
        </w:rPr>
        <w:t>%。与2018年相比，一般公共预算财政拨款增加</w:t>
      </w:r>
      <w:r>
        <w:rPr>
          <w:rFonts w:hint="default" w:ascii="Times New Roman" w:hAnsi="Times New Roman" w:eastAsia="仿宋_GB2312" w:cs="Times New Roman"/>
          <w:color w:val="000000"/>
          <w:sz w:val="32"/>
          <w:szCs w:val="32"/>
          <w:lang w:val="en-US" w:eastAsia="zh-CN"/>
        </w:rPr>
        <w:t>3205.55</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44.8</w:t>
      </w:r>
      <w:r>
        <w:rPr>
          <w:rFonts w:hint="default" w:ascii="Times New Roman" w:hAnsi="Times New Roman" w:eastAsia="仿宋_GB2312" w:cs="Times New Roman"/>
          <w:color w:val="000000"/>
          <w:sz w:val="32"/>
          <w:szCs w:val="32"/>
        </w:rPr>
        <w:t>%。主要变动原因项目资金预算收支</w:t>
      </w:r>
      <w:r>
        <w:rPr>
          <w:rFonts w:hint="default" w:ascii="Times New Roman" w:hAnsi="Times New Roman" w:eastAsia="仿宋_GB2312" w:cs="Times New Roman"/>
          <w:color w:val="000000"/>
          <w:sz w:val="32"/>
          <w:szCs w:val="32"/>
          <w:lang w:val="en-US" w:eastAsia="zh-CN"/>
        </w:rPr>
        <w:t>增加</w:t>
      </w:r>
      <w:r>
        <w:rPr>
          <w:rFonts w:hint="default" w:ascii="Times New Roman" w:hAnsi="Times New Roman" w:eastAsia="仿宋_GB2312" w:cs="Times New Roman"/>
          <w:color w:val="000000" w:themeColor="text1"/>
          <w:sz w:val="32"/>
          <w:szCs w:val="32"/>
        </w:rPr>
        <w:t>（图5：一般公共预算财政拨款支出决算变动情况）</w:t>
      </w:r>
    </w:p>
    <w:p w14:paraId="6BC6BDBD">
      <w:pPr>
        <w:keepNext w:val="0"/>
        <w:keepLines w:val="0"/>
        <w:pageBreakBefore w:val="0"/>
        <w:widowControl w:val="0"/>
        <w:kinsoku/>
        <w:wordWrap/>
        <w:overflowPunct/>
        <w:topLinePunct w:val="0"/>
        <w:autoSpaceDE/>
        <w:autoSpaceDN/>
        <w:bidi w:val="0"/>
        <w:adjustRightInd/>
        <w:snapToGrid/>
        <w:spacing w:line="40" w:lineRule="exact"/>
        <w:jc w:val="both"/>
        <w:textAlignment w:val="auto"/>
        <w:outlineLvl w:val="9"/>
        <w:rPr>
          <w:rFonts w:hint="default" w:ascii="Times New Roman" w:hAnsi="Times New Roman" w:cs="Times New Roman"/>
          <w:lang w:val="en-US" w:eastAsia="zh-CN"/>
        </w:rPr>
      </w:pPr>
      <w:r>
        <w:rPr>
          <w:rFonts w:hint="default" w:ascii="Times New Roman" w:hAnsi="Times New Roman" w:cs="Times New Roman"/>
        </w:rPr>
        <w:pict>
          <v:shape id="_x0000_s1030" o:spid="_x0000_s1030" o:spt="75" type="#_x0000_t75" style="position:absolute;left:0pt;margin-left:40.5pt;margin-top:4.15pt;height:222pt;width:370.5pt;mso-wrap-distance-bottom:0pt;mso-wrap-distance-top:0pt;z-index:251664384;mso-width-relative:page;mso-height-relative:page;" filled="f" stroked="f" coordsize="21600,21600" o:gfxdata="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">
            <v:path/>
            <v:fill on="f" focussize="0,0"/>
            <v:stroke on="f"/>
            <v:imagedata r:id="rId10" o:title=""/>
            <o:lock v:ext="edit" aspectratio="t"/>
            <w10:wrap type="topAndBottom"/>
          </v:shape>
        </w:pict>
      </w:r>
      <w:bookmarkStart w:id="41" w:name="_Toc15377211"/>
      <w:r>
        <w:rPr>
          <w:rFonts w:hint="default" w:ascii="Times New Roman" w:hAnsi="Times New Roman" w:cs="Times New Roman"/>
          <w:lang w:val="en-US" w:eastAsia="zh-CN"/>
        </w:rPr>
        <w:t xml:space="preserve">     </w:t>
      </w:r>
    </w:p>
    <w:p w14:paraId="169C3D9A">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（二）一般公共预算财政拨款支出决算结构情况</w:t>
      </w:r>
      <w:bookmarkEnd w:id="41"/>
    </w:p>
    <w:p w14:paraId="48F03BC6">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2019年一般公共预算财政拨款支出7154.95万元，主要用于以下方面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val="en-US" w:eastAsia="zh-CN"/>
        </w:rPr>
        <w:t>自然资源</w:t>
      </w:r>
      <w:r>
        <w:rPr>
          <w:rFonts w:hint="default" w:ascii="Times New Roman" w:hAnsi="Times New Roman" w:eastAsia="仿宋_GB2312" w:cs="Times New Roman"/>
          <w:color w:val="000000"/>
          <w:sz w:val="32"/>
          <w:szCs w:val="32"/>
          <w:highlight w:val="none"/>
        </w:rPr>
        <w:t>海洋气象等支出4725.36万元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66</w:t>
      </w:r>
      <w:r>
        <w:rPr>
          <w:rFonts w:hint="default" w:ascii="Times New Roman" w:hAnsi="Times New Roman" w:eastAsia="仿宋_GB2312" w:cs="Times New Roman"/>
          <w:color w:val="000000"/>
          <w:sz w:val="32"/>
          <w:szCs w:val="32"/>
        </w:rPr>
        <w:t>%；农林水支出1166万元，占</w:t>
      </w:r>
      <w:r>
        <w:rPr>
          <w:rFonts w:hint="default" w:ascii="Times New Roman" w:hAnsi="Times New Roman" w:eastAsia="仿宋_GB2312" w:cs="Times New Roman"/>
          <w:color w:val="000000"/>
          <w:sz w:val="32"/>
          <w:szCs w:val="32"/>
          <w:lang w:val="en-US" w:eastAsia="zh-CN"/>
        </w:rPr>
        <w:t>16.3</w:t>
      </w:r>
      <w:r>
        <w:rPr>
          <w:rFonts w:hint="default" w:ascii="Times New Roman" w:hAnsi="Times New Roman" w:eastAsia="仿宋_GB2312" w:cs="Times New Roman"/>
          <w:color w:val="000000"/>
          <w:sz w:val="32"/>
          <w:szCs w:val="32"/>
        </w:rPr>
        <w:t>%；灾害防治及应急管理支出</w:t>
      </w:r>
      <w:r>
        <w:rPr>
          <w:rFonts w:hint="default" w:ascii="Times New Roman" w:hAnsi="Times New Roman" w:eastAsia="仿宋_GB2312" w:cs="Times New Roman"/>
          <w:color w:val="000000"/>
          <w:sz w:val="32"/>
          <w:szCs w:val="32"/>
          <w:lang w:val="en-US" w:eastAsia="zh-CN"/>
        </w:rPr>
        <w:t>1106.56万元，占15.5%；</w:t>
      </w:r>
      <w:r>
        <w:rPr>
          <w:rFonts w:hint="default" w:ascii="Times New Roman" w:hAnsi="Times New Roman" w:eastAsia="仿宋_GB2312" w:cs="Times New Roman"/>
          <w:color w:val="000000"/>
          <w:sz w:val="32"/>
          <w:szCs w:val="32"/>
        </w:rPr>
        <w:t>社会保障和就业（类）支出89.3万元，占</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%；卫生</w:t>
      </w:r>
      <w:r>
        <w:rPr>
          <w:rFonts w:hint="default" w:ascii="Times New Roman" w:hAnsi="Times New Roman" w:eastAsia="仿宋_GB2312" w:cs="Times New Roman"/>
          <w:color w:val="000000"/>
          <w:sz w:val="32"/>
          <w:szCs w:val="32"/>
          <w:lang w:val="en-US" w:eastAsia="zh-CN"/>
        </w:rPr>
        <w:t>健康</w:t>
      </w:r>
      <w:r>
        <w:rPr>
          <w:rFonts w:hint="default" w:ascii="Times New Roman" w:hAnsi="Times New Roman" w:eastAsia="仿宋_GB2312" w:cs="Times New Roman"/>
          <w:color w:val="000000"/>
          <w:sz w:val="32"/>
          <w:szCs w:val="32"/>
        </w:rPr>
        <w:t>支出26.73万元，占</w:t>
      </w:r>
      <w:r>
        <w:rPr>
          <w:rFonts w:hint="default" w:ascii="Times New Roman" w:hAnsi="Times New Roman" w:eastAsia="仿宋_GB2312" w:cs="Times New Roman"/>
          <w:color w:val="000000"/>
          <w:sz w:val="32"/>
          <w:szCs w:val="32"/>
          <w:lang w:val="en-US" w:eastAsia="zh-CN"/>
        </w:rPr>
        <w:t>0.4</w:t>
      </w:r>
      <w:r>
        <w:rPr>
          <w:rFonts w:hint="default" w:ascii="Times New Roman" w:hAnsi="Times New Roman" w:eastAsia="仿宋_GB2312" w:cs="Times New Roman"/>
          <w:color w:val="000000"/>
          <w:sz w:val="32"/>
          <w:szCs w:val="32"/>
        </w:rPr>
        <w:t>%；住房保障支出41万元，占</w:t>
      </w:r>
      <w:r>
        <w:rPr>
          <w:rFonts w:hint="default" w:ascii="Times New Roman" w:hAnsi="Times New Roman" w:eastAsia="仿宋_GB2312" w:cs="Times New Roman"/>
          <w:color w:val="000000"/>
          <w:sz w:val="32"/>
          <w:szCs w:val="32"/>
          <w:lang w:val="en-US" w:eastAsia="zh-CN"/>
        </w:rPr>
        <w:t>0.6</w:t>
      </w:r>
      <w:r>
        <w:rPr>
          <w:rFonts w:hint="default" w:ascii="Times New Roman" w:hAnsi="Times New Roman" w:eastAsia="仿宋_GB2312" w:cs="Times New Roman"/>
          <w:color w:val="000000"/>
          <w:sz w:val="32"/>
          <w:szCs w:val="32"/>
        </w:rPr>
        <w:t>%。（图6：一般公共预算财政拨款支出决算结构）</w:t>
      </w:r>
    </w:p>
    <w:p w14:paraId="2133344C">
      <w:pPr>
        <w:keepNext w:val="0"/>
        <w:keepLines w:val="0"/>
        <w:pageBreakBefore w:val="0"/>
        <w:kinsoku/>
        <w:wordWrap/>
        <w:overflowPunct/>
        <w:topLinePunct w:val="0"/>
        <w:autoSpaceDE/>
        <w:autoSpaceDN/>
        <w:bidi w:val="0"/>
        <w:snapToGrid/>
        <w:spacing w:line="576" w:lineRule="exact"/>
        <w:ind w:left="0" w:firstLine="420" w:firstLineChars="200"/>
        <w:jc w:val="both"/>
        <w:textAlignment w:val="auto"/>
        <w:outlineLvl w:val="9"/>
        <w:rPr>
          <w:rFonts w:hint="default" w:ascii="Times New Roman" w:hAnsi="Times New Roman" w:eastAsia="楷体_GB2312" w:cs="Times New Roman"/>
          <w:b/>
          <w:color w:val="000000"/>
          <w:sz w:val="32"/>
          <w:szCs w:val="32"/>
        </w:rPr>
      </w:pPr>
      <w:r>
        <w:rPr>
          <w:rFonts w:hint="default" w:ascii="Times New Roman" w:hAnsi="Times New Roman" w:cs="Times New Roman"/>
        </w:rPr>
        <w:pict>
          <v:shape id="图片 4" o:spid="_x0000_s1031" o:spt="75" type="#_x0000_t75" style="position:absolute;left:0pt;margin-left:12.6pt;margin-top:8.55pt;height:152.6pt;width:415.5pt;mso-wrap-distance-left:9.05pt;mso-wrap-distance-right:9.05pt;z-index:-251654144;mso-width-relative:page;mso-height-relative:page;" filled="f" o:preferrelative="t" stroked="f" coordsize="21600,21600" wrapcoords="21592 -2 0 0 0 21600 21592 21602 8 21602 21600 21600 21600 0 8 -2 21592 -2">
            <v:path/>
            <v:fill on="f" focussize="0,0"/>
            <v:stroke on="f"/>
            <v:imagedata r:id="rId11" cropleft="2226f" croptop="4916f" cropright="1669f" cropbottom="7225f" o:title=""/>
            <o:lock v:ext="edit" aspectratio="t"/>
            <w10:wrap type="tight"/>
          </v:shape>
        </w:pict>
      </w:r>
      <w:bookmarkStart w:id="42" w:name="_Toc15377212"/>
      <w:r>
        <w:rPr>
          <w:rFonts w:hint="default" w:ascii="Times New Roman" w:hAnsi="Times New Roman" w:eastAsia="楷体_GB2312" w:cs="Times New Roman"/>
          <w:b/>
          <w:color w:val="000000"/>
          <w:sz w:val="32"/>
          <w:szCs w:val="32"/>
        </w:rPr>
        <w:t>（三）一般公共预算财政拨款支出决算具体情况</w:t>
      </w:r>
      <w:bookmarkEnd w:id="42"/>
    </w:p>
    <w:p w14:paraId="5108B3DA">
      <w:pPr>
        <w:keepNext w:val="0"/>
        <w:keepLines w:val="0"/>
        <w:pageBreakBefore w:val="0"/>
        <w:kinsoku/>
        <w:wordWrap/>
        <w:overflowPunct/>
        <w:topLinePunct w:val="0"/>
        <w:autoSpaceDE/>
        <w:autoSpaceDN/>
        <w:bidi w:val="0"/>
        <w:snapToGrid/>
        <w:spacing w:line="576" w:lineRule="exact"/>
        <w:ind w:left="0" w:firstLine="643" w:firstLineChars="200"/>
        <w:jc w:val="both"/>
        <w:textAlignment w:val="auto"/>
        <w:outlineLvl w:val="9"/>
        <w:rPr>
          <w:rFonts w:hint="default" w:ascii="Times New Roman" w:hAnsi="Times New Roman" w:eastAsia="仿宋_GB2312" w:cs="Times New Roman"/>
          <w:color w:val="FF0000"/>
          <w:sz w:val="32"/>
          <w:szCs w:val="32"/>
          <w:highlight w:val="none"/>
        </w:rPr>
      </w:pPr>
      <w:bookmarkStart w:id="43" w:name="_Toc15377213"/>
      <w:bookmarkStart w:id="44" w:name="_Toc15377444"/>
      <w:bookmarkStart w:id="45" w:name="_Toc15378460"/>
      <w:r>
        <w:rPr>
          <w:rFonts w:hint="default" w:ascii="Times New Roman" w:hAnsi="Times New Roman" w:eastAsia="仿宋_GB2312" w:cs="Times New Roman"/>
          <w:b/>
          <w:color w:val="000000" w:themeColor="text1"/>
          <w:sz w:val="32"/>
          <w:szCs w:val="32"/>
          <w:highlight w:val="none"/>
        </w:rPr>
        <w:t>2019年般公共预算支出决算数为</w:t>
      </w:r>
      <w:r>
        <w:rPr>
          <w:rFonts w:hint="default" w:ascii="Times New Roman" w:hAnsi="Times New Roman" w:eastAsia="仿宋_GB2312" w:cs="Times New Roman"/>
          <w:color w:val="000000"/>
          <w:sz w:val="32"/>
          <w:szCs w:val="32"/>
        </w:rPr>
        <w:t>7154.95</w:t>
      </w:r>
      <w:r>
        <w:rPr>
          <w:rFonts w:hint="default" w:ascii="Times New Roman" w:hAnsi="Times New Roman" w:eastAsia="仿宋_GB2312" w:cs="Times New Roman"/>
          <w:color w:val="000000" w:themeColor="text1"/>
          <w:sz w:val="32"/>
          <w:szCs w:val="32"/>
          <w:highlight w:val="none"/>
        </w:rPr>
        <w:t>，</w:t>
      </w:r>
      <w:r>
        <w:rPr>
          <w:rStyle w:val="14"/>
          <w:rFonts w:hint="default" w:ascii="Times New Roman" w:hAnsi="Times New Roman" w:eastAsia="仿宋_GB2312" w:cs="Times New Roman"/>
          <w:bCs/>
          <w:color w:val="000000" w:themeColor="text1"/>
          <w:sz w:val="32"/>
          <w:szCs w:val="32"/>
          <w:highlight w:val="none"/>
        </w:rPr>
        <w:t>完成</w:t>
      </w:r>
      <w:r>
        <w:rPr>
          <w:rStyle w:val="14"/>
          <w:rFonts w:hint="default" w:ascii="Times New Roman" w:hAnsi="Times New Roman" w:eastAsia="仿宋_GB2312" w:cs="Times New Roman"/>
          <w:bCs/>
          <w:color w:val="000000"/>
          <w:sz w:val="32"/>
          <w:szCs w:val="32"/>
          <w:highlight w:val="none"/>
        </w:rPr>
        <w:t>预算</w:t>
      </w:r>
      <w:r>
        <w:rPr>
          <w:rStyle w:val="14"/>
          <w:rFonts w:hint="default" w:ascii="Times New Roman" w:hAnsi="Times New Roman" w:eastAsia="仿宋_GB2312" w:cs="Times New Roman"/>
          <w:bCs/>
          <w:color w:val="000000"/>
          <w:sz w:val="32"/>
          <w:szCs w:val="32"/>
          <w:highlight w:val="none"/>
          <w:lang w:val="en-US" w:eastAsia="zh-CN"/>
        </w:rPr>
        <w:t>100</w:t>
      </w:r>
      <w:r>
        <w:rPr>
          <w:rStyle w:val="14"/>
          <w:rFonts w:hint="default" w:ascii="Times New Roman" w:hAnsi="Times New Roman" w:eastAsia="仿宋_GB2312" w:cs="Times New Roman"/>
          <w:bCs/>
          <w:color w:val="000000"/>
          <w:sz w:val="32"/>
          <w:szCs w:val="32"/>
          <w:highlight w:val="none"/>
        </w:rPr>
        <w:t>%。其中：</w:t>
      </w:r>
      <w:bookmarkEnd w:id="43"/>
      <w:bookmarkEnd w:id="44"/>
      <w:bookmarkEnd w:id="45"/>
    </w:p>
    <w:p w14:paraId="2C057ECF">
      <w:pPr>
        <w:spacing w:line="576" w:lineRule="exact"/>
        <w:ind w:firstLine="640" w:firstLineChars="200"/>
        <w:rPr>
          <w:rStyle w:val="14"/>
          <w:rFonts w:hint="default" w:ascii="Times New Roman" w:hAnsi="Times New Roman" w:eastAsia="仿宋_GB2312" w:cs="Times New Roman"/>
          <w:b w:val="0"/>
          <w:bCs w:val="0"/>
          <w:color w:val="000000"/>
          <w:sz w:val="32"/>
          <w:szCs w:val="32"/>
          <w:highlight w:val="none"/>
        </w:rPr>
      </w:pPr>
      <w:r>
        <w:rPr>
          <w:rStyle w:val="14"/>
          <w:rFonts w:hint="default" w:ascii="Times New Roman" w:hAnsi="Times New Roman" w:eastAsia="仿宋_GB2312" w:cs="Times New Roman"/>
          <w:b w:val="0"/>
          <w:bCs w:val="0"/>
          <w:color w:val="000000"/>
          <w:sz w:val="32"/>
          <w:szCs w:val="32"/>
          <w:highlight w:val="none"/>
        </w:rPr>
        <w:t>1</w:t>
      </w:r>
      <w:r>
        <w:rPr>
          <w:rStyle w:val="14"/>
          <w:rFonts w:hint="default" w:ascii="Times New Roman" w:hAnsi="Times New Roman" w:eastAsia="仿宋_GB2312" w:cs="Times New Roman"/>
          <w:b w:val="0"/>
          <w:bCs w:val="0"/>
          <w:color w:val="000000"/>
          <w:sz w:val="32"/>
          <w:szCs w:val="32"/>
          <w:highlight w:val="none"/>
          <w:lang w:eastAsia="zh-CN"/>
        </w:rPr>
        <w:t>．</w:t>
      </w:r>
      <w:r>
        <w:rPr>
          <w:rStyle w:val="14"/>
          <w:rFonts w:hint="eastAsia" w:eastAsia="仿宋_GB2312" w:cs="Times New Roman"/>
          <w:b w:val="0"/>
          <w:bCs w:val="0"/>
          <w:color w:val="000000"/>
          <w:sz w:val="32"/>
          <w:szCs w:val="32"/>
          <w:highlight w:val="none"/>
          <w:lang w:eastAsia="zh-CN"/>
        </w:rPr>
        <w:t>自然</w:t>
      </w:r>
      <w:r>
        <w:rPr>
          <w:rStyle w:val="14"/>
          <w:rFonts w:hint="default" w:ascii="Times New Roman" w:hAnsi="Times New Roman" w:eastAsia="仿宋_GB2312" w:cs="Times New Roman"/>
          <w:b w:val="0"/>
          <w:bCs w:val="0"/>
          <w:color w:val="000000"/>
          <w:sz w:val="32"/>
          <w:szCs w:val="32"/>
          <w:highlight w:val="none"/>
        </w:rPr>
        <w:t>海洋气象等支（类）</w:t>
      </w:r>
      <w:r>
        <w:rPr>
          <w:rStyle w:val="14"/>
          <w:rFonts w:hint="eastAsia" w:eastAsia="仿宋_GB2312" w:cs="Times New Roman"/>
          <w:b w:val="0"/>
          <w:bCs w:val="0"/>
          <w:color w:val="000000"/>
          <w:sz w:val="32"/>
          <w:szCs w:val="32"/>
          <w:highlight w:val="none"/>
          <w:lang w:eastAsia="zh-CN"/>
        </w:rPr>
        <w:t>自然</w:t>
      </w:r>
      <w:r>
        <w:rPr>
          <w:rStyle w:val="14"/>
          <w:rFonts w:hint="default" w:ascii="Times New Roman" w:hAnsi="Times New Roman" w:eastAsia="仿宋_GB2312" w:cs="Times New Roman"/>
          <w:b w:val="0"/>
          <w:bCs w:val="0"/>
          <w:color w:val="000000"/>
          <w:sz w:val="32"/>
          <w:szCs w:val="32"/>
          <w:highlight w:val="none"/>
        </w:rPr>
        <w:t xml:space="preserve">资源事务（款）行政运行（项）: </w:t>
      </w:r>
      <w:bookmarkStart w:id="46" w:name="_Hlk20130087"/>
      <w:r>
        <w:rPr>
          <w:rStyle w:val="14"/>
          <w:rFonts w:hint="default" w:ascii="Times New Roman" w:hAnsi="Times New Roman" w:eastAsia="仿宋_GB2312" w:cs="Times New Roman"/>
          <w:b w:val="0"/>
          <w:bCs w:val="0"/>
          <w:color w:val="000000"/>
          <w:sz w:val="32"/>
          <w:szCs w:val="32"/>
          <w:highlight w:val="none"/>
        </w:rPr>
        <w:t>支出决算为</w:t>
      </w:r>
      <w:r>
        <w:rPr>
          <w:rFonts w:hint="default" w:ascii="Times New Roman" w:hAnsi="Times New Roman" w:eastAsia="仿宋_GB2312" w:cs="Times New Roman"/>
          <w:color w:val="000000"/>
          <w:sz w:val="32"/>
          <w:szCs w:val="32"/>
          <w:highlight w:val="none"/>
        </w:rPr>
        <w:t>4725.36</w:t>
      </w:r>
      <w:r>
        <w:rPr>
          <w:rStyle w:val="14"/>
          <w:rFonts w:hint="default" w:ascii="Times New Roman" w:hAnsi="Times New Roman" w:eastAsia="仿宋_GB2312" w:cs="Times New Roman"/>
          <w:b w:val="0"/>
          <w:bCs w:val="0"/>
          <w:color w:val="000000"/>
          <w:sz w:val="32"/>
          <w:szCs w:val="32"/>
          <w:highlight w:val="none"/>
        </w:rPr>
        <w:t>万元，完成预算100%，决算数</w:t>
      </w:r>
      <w:r>
        <w:rPr>
          <w:rStyle w:val="14"/>
          <w:rFonts w:hint="default" w:ascii="Times New Roman" w:hAnsi="Times New Roman" w:eastAsia="仿宋_GB2312" w:cs="Times New Roman"/>
          <w:b w:val="0"/>
          <w:bCs w:val="0"/>
          <w:color w:val="000000"/>
          <w:sz w:val="32"/>
          <w:szCs w:val="32"/>
          <w:highlight w:val="none"/>
          <w:lang w:val="en-US" w:eastAsia="zh-CN"/>
        </w:rPr>
        <w:t>等于</w:t>
      </w:r>
      <w:r>
        <w:rPr>
          <w:rStyle w:val="14"/>
          <w:rFonts w:hint="default" w:ascii="Times New Roman" w:hAnsi="Times New Roman" w:eastAsia="仿宋_GB2312" w:cs="Times New Roman"/>
          <w:b w:val="0"/>
          <w:bCs w:val="0"/>
          <w:color w:val="000000"/>
          <w:sz w:val="32"/>
          <w:szCs w:val="32"/>
          <w:highlight w:val="none"/>
        </w:rPr>
        <w:t>预算数。</w:t>
      </w:r>
    </w:p>
    <w:bookmarkEnd w:id="46"/>
    <w:p w14:paraId="38D64FB2">
      <w:pPr>
        <w:spacing w:line="576" w:lineRule="exact"/>
        <w:ind w:firstLine="640" w:firstLineChars="200"/>
        <w:rPr>
          <w:rStyle w:val="14"/>
          <w:rFonts w:hint="default" w:ascii="Times New Roman" w:hAnsi="Times New Roman" w:eastAsia="仿宋_GB2312" w:cs="Times New Roman"/>
          <w:b w:val="0"/>
          <w:bCs w:val="0"/>
          <w:color w:val="000000"/>
          <w:sz w:val="32"/>
          <w:szCs w:val="32"/>
          <w:highlight w:val="none"/>
          <w:lang w:eastAsia="zh-CN"/>
        </w:rPr>
      </w:pPr>
      <w:r>
        <w:rPr>
          <w:rStyle w:val="14"/>
          <w:rFonts w:hint="default" w:ascii="Times New Roman" w:hAnsi="Times New Roman" w:eastAsia="仿宋_GB2312" w:cs="Times New Roman"/>
          <w:b w:val="0"/>
          <w:bCs w:val="0"/>
          <w:color w:val="000000"/>
          <w:sz w:val="32"/>
          <w:szCs w:val="32"/>
          <w:highlight w:val="none"/>
        </w:rPr>
        <w:t>2</w:t>
      </w:r>
      <w:r>
        <w:rPr>
          <w:rStyle w:val="14"/>
          <w:rFonts w:hint="default" w:ascii="Times New Roman" w:hAnsi="Times New Roman" w:eastAsia="仿宋_GB2312" w:cs="Times New Roman"/>
          <w:b w:val="0"/>
          <w:bCs w:val="0"/>
          <w:color w:val="000000"/>
          <w:sz w:val="32"/>
          <w:szCs w:val="32"/>
          <w:highlight w:val="none"/>
          <w:lang w:eastAsia="zh-CN"/>
        </w:rPr>
        <w:t>．</w:t>
      </w:r>
      <w:r>
        <w:rPr>
          <w:rStyle w:val="14"/>
          <w:rFonts w:hint="default" w:ascii="Times New Roman" w:hAnsi="Times New Roman" w:eastAsia="仿宋_GB2312" w:cs="Times New Roman"/>
          <w:b w:val="0"/>
          <w:bCs w:val="0"/>
          <w:color w:val="000000"/>
          <w:sz w:val="32"/>
          <w:szCs w:val="32"/>
          <w:highlight w:val="none"/>
        </w:rPr>
        <w:t>农林水支出（类）扶贫（款）其他扶贫支出（项）；支出决算为</w:t>
      </w:r>
      <w:r>
        <w:rPr>
          <w:rFonts w:hint="default" w:ascii="Times New Roman" w:hAnsi="Times New Roman" w:eastAsia="仿宋_GB2312" w:cs="Times New Roman"/>
          <w:color w:val="000000"/>
          <w:sz w:val="32"/>
          <w:szCs w:val="32"/>
          <w:highlight w:val="none"/>
        </w:rPr>
        <w:t>1166</w:t>
      </w:r>
      <w:r>
        <w:rPr>
          <w:rStyle w:val="14"/>
          <w:rFonts w:hint="default" w:ascii="Times New Roman" w:hAnsi="Times New Roman" w:eastAsia="仿宋_GB2312" w:cs="Times New Roman"/>
          <w:b w:val="0"/>
          <w:bCs w:val="0"/>
          <w:color w:val="000000"/>
          <w:sz w:val="32"/>
          <w:szCs w:val="32"/>
          <w:highlight w:val="none"/>
        </w:rPr>
        <w:t>万元，完成预算100%，决算数等于预算数</w:t>
      </w:r>
      <w:r>
        <w:rPr>
          <w:rStyle w:val="14"/>
          <w:rFonts w:hint="default" w:ascii="Times New Roman" w:hAnsi="Times New Roman" w:eastAsia="仿宋_GB2312" w:cs="Times New Roman"/>
          <w:b w:val="0"/>
          <w:bCs w:val="0"/>
          <w:color w:val="000000"/>
          <w:sz w:val="32"/>
          <w:szCs w:val="32"/>
          <w:highlight w:val="none"/>
          <w:lang w:eastAsia="zh-CN"/>
        </w:rPr>
        <w:t>。</w:t>
      </w:r>
    </w:p>
    <w:p w14:paraId="4E69BA3F">
      <w:pPr>
        <w:spacing w:line="576" w:lineRule="exact"/>
        <w:ind w:firstLine="640" w:firstLineChars="200"/>
        <w:rPr>
          <w:rStyle w:val="14"/>
          <w:rFonts w:hint="default" w:ascii="Times New Roman" w:hAnsi="Times New Roman" w:eastAsia="仿宋_GB2312" w:cs="Times New Roman"/>
          <w:b w:val="0"/>
          <w:bCs w:val="0"/>
          <w:color w:val="000000"/>
          <w:sz w:val="32"/>
          <w:szCs w:val="32"/>
          <w:highlight w:val="none"/>
          <w:lang w:val="en-US" w:eastAsia="zh-CN"/>
        </w:rPr>
      </w:pPr>
      <w:r>
        <w:rPr>
          <w:rStyle w:val="14"/>
          <w:rFonts w:hint="default" w:ascii="Times New Roman" w:hAnsi="Times New Roman" w:eastAsia="仿宋_GB2312" w:cs="Times New Roman"/>
          <w:b w:val="0"/>
          <w:bCs w:val="0"/>
          <w:color w:val="000000"/>
          <w:sz w:val="32"/>
          <w:szCs w:val="32"/>
          <w:highlight w:val="none"/>
        </w:rPr>
        <w:t>3</w:t>
      </w:r>
      <w:r>
        <w:rPr>
          <w:rStyle w:val="14"/>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灾害防治及应急管理支出</w:t>
      </w:r>
      <w:r>
        <w:rPr>
          <w:rStyle w:val="14"/>
          <w:rFonts w:hint="default" w:ascii="Times New Roman" w:hAnsi="Times New Roman" w:eastAsia="仿宋_GB2312" w:cs="Times New Roman"/>
          <w:b w:val="0"/>
          <w:bCs w:val="0"/>
          <w:color w:val="000000"/>
          <w:sz w:val="32"/>
          <w:szCs w:val="32"/>
          <w:highlight w:val="none"/>
        </w:rPr>
        <w:t>（项）</w:t>
      </w:r>
      <w:r>
        <w:rPr>
          <w:rStyle w:val="14"/>
          <w:rFonts w:hint="default" w:ascii="Times New Roman" w:hAnsi="Times New Roman" w:eastAsia="仿宋_GB2312" w:cs="Times New Roman"/>
          <w:b w:val="0"/>
          <w:bCs w:val="0"/>
          <w:color w:val="000000"/>
          <w:sz w:val="32"/>
          <w:szCs w:val="32"/>
          <w:highlight w:val="none"/>
          <w:lang w:eastAsia="zh-CN"/>
        </w:rPr>
        <w:t>：支出决算为</w:t>
      </w:r>
      <w:r>
        <w:rPr>
          <w:rFonts w:hint="default" w:ascii="Times New Roman" w:hAnsi="Times New Roman" w:eastAsia="仿宋_GB2312" w:cs="Times New Roman"/>
          <w:color w:val="000000"/>
          <w:sz w:val="32"/>
          <w:szCs w:val="32"/>
          <w:highlight w:val="none"/>
          <w:lang w:val="en-US" w:eastAsia="zh-CN"/>
        </w:rPr>
        <w:t>1106.56万元，</w:t>
      </w:r>
      <w:r>
        <w:rPr>
          <w:rStyle w:val="14"/>
          <w:rFonts w:hint="default" w:ascii="Times New Roman" w:hAnsi="Times New Roman" w:eastAsia="仿宋_GB2312" w:cs="Times New Roman"/>
          <w:b w:val="0"/>
          <w:bCs w:val="0"/>
          <w:color w:val="000000"/>
          <w:sz w:val="32"/>
          <w:szCs w:val="32"/>
          <w:highlight w:val="none"/>
        </w:rPr>
        <w:t>完成预算100%，决算数等于预算数</w:t>
      </w:r>
      <w:r>
        <w:rPr>
          <w:rStyle w:val="14"/>
          <w:rFonts w:hint="default" w:ascii="Times New Roman" w:hAnsi="Times New Roman" w:eastAsia="仿宋_GB2312" w:cs="Times New Roman"/>
          <w:b w:val="0"/>
          <w:bCs w:val="0"/>
          <w:color w:val="000000"/>
          <w:sz w:val="32"/>
          <w:szCs w:val="32"/>
          <w:highlight w:val="none"/>
          <w:lang w:eastAsia="zh-CN"/>
        </w:rPr>
        <w:t>。</w:t>
      </w:r>
    </w:p>
    <w:p w14:paraId="24C7D2C6">
      <w:pPr>
        <w:spacing w:line="576" w:lineRule="exact"/>
        <w:ind w:firstLine="640" w:firstLineChars="200"/>
        <w:rPr>
          <w:rFonts w:hint="default" w:ascii="Times New Roman" w:hAnsi="Times New Roman" w:eastAsia="仿宋_GB2312" w:cs="Times New Roman"/>
          <w:color w:val="000000"/>
          <w:sz w:val="32"/>
          <w:szCs w:val="32"/>
          <w:lang w:eastAsia="zh-CN"/>
        </w:rPr>
      </w:pPr>
      <w:r>
        <w:rPr>
          <w:rStyle w:val="14"/>
          <w:rFonts w:hint="default" w:ascii="Times New Roman" w:hAnsi="Times New Roman" w:eastAsia="仿宋_GB2312" w:cs="Times New Roman"/>
          <w:b w:val="0"/>
          <w:bCs w:val="0"/>
          <w:color w:val="000000"/>
          <w:sz w:val="32"/>
          <w:szCs w:val="32"/>
          <w:highlight w:val="none"/>
          <w:lang w:val="en-US" w:eastAsia="zh-CN"/>
        </w:rPr>
        <w:t>4</w:t>
      </w:r>
      <w:r>
        <w:rPr>
          <w:rStyle w:val="14"/>
          <w:rFonts w:hint="default" w:ascii="Times New Roman" w:hAnsi="Times New Roman" w:eastAsia="仿宋_GB2312" w:cs="Times New Roman"/>
          <w:b w:val="0"/>
          <w:bCs w:val="0"/>
          <w:color w:val="000000"/>
          <w:sz w:val="32"/>
          <w:szCs w:val="32"/>
          <w:highlight w:val="none"/>
          <w:lang w:eastAsia="zh-CN"/>
        </w:rPr>
        <w:t>．</w:t>
      </w:r>
      <w:r>
        <w:rPr>
          <w:rStyle w:val="14"/>
          <w:rFonts w:hint="default" w:ascii="Times New Roman" w:hAnsi="Times New Roman" w:eastAsia="仿宋_GB2312" w:cs="Times New Roman"/>
          <w:b w:val="0"/>
          <w:bCs w:val="0"/>
          <w:color w:val="000000"/>
          <w:sz w:val="32"/>
          <w:szCs w:val="32"/>
          <w:highlight w:val="none"/>
        </w:rPr>
        <w:t>社会保障和就业</w:t>
      </w:r>
      <w:bookmarkStart w:id="47" w:name="_Hlk20130154"/>
      <w:r>
        <w:rPr>
          <w:rStyle w:val="14"/>
          <w:rFonts w:hint="default" w:ascii="Times New Roman" w:hAnsi="Times New Roman" w:eastAsia="仿宋_GB2312" w:cs="Times New Roman"/>
          <w:b w:val="0"/>
          <w:bCs w:val="0"/>
          <w:color w:val="000000"/>
          <w:sz w:val="32"/>
          <w:szCs w:val="32"/>
          <w:highlight w:val="none"/>
        </w:rPr>
        <w:t>（类）行政事业单位离退休（款）机关事业单位基本养老保险缴费支出（项）</w:t>
      </w:r>
      <w:bookmarkEnd w:id="47"/>
      <w:r>
        <w:rPr>
          <w:rStyle w:val="14"/>
          <w:rFonts w:hint="default" w:ascii="Times New Roman" w:hAnsi="Times New Roman" w:eastAsia="仿宋_GB2312" w:cs="Times New Roman"/>
          <w:b w:val="0"/>
          <w:bCs w:val="0"/>
          <w:color w:val="000000"/>
          <w:sz w:val="32"/>
          <w:szCs w:val="32"/>
          <w:highlight w:val="none"/>
        </w:rPr>
        <w:t>: 支出决</w:t>
      </w:r>
      <w:r>
        <w:rPr>
          <w:rStyle w:val="14"/>
          <w:rFonts w:hint="default" w:ascii="Times New Roman" w:hAnsi="Times New Roman" w:eastAsia="仿宋_GB2312" w:cs="Times New Roman"/>
          <w:b w:val="0"/>
          <w:bCs w:val="0"/>
          <w:color w:val="000000"/>
          <w:sz w:val="32"/>
          <w:szCs w:val="32"/>
        </w:rPr>
        <w:t>算为</w:t>
      </w:r>
      <w:r>
        <w:rPr>
          <w:rFonts w:hint="default" w:ascii="Times New Roman" w:hAnsi="Times New Roman" w:eastAsia="仿宋_GB2312" w:cs="Times New Roman"/>
          <w:color w:val="000000"/>
          <w:sz w:val="32"/>
          <w:szCs w:val="32"/>
        </w:rPr>
        <w:t>89.3</w:t>
      </w:r>
      <w:r>
        <w:rPr>
          <w:rStyle w:val="14"/>
          <w:rFonts w:hint="default" w:ascii="Times New Roman" w:hAnsi="Times New Roman" w:eastAsia="仿宋_GB2312" w:cs="Times New Roman"/>
          <w:b w:val="0"/>
          <w:bCs w:val="0"/>
          <w:color w:val="000000"/>
          <w:sz w:val="32"/>
          <w:szCs w:val="32"/>
        </w:rPr>
        <w:t>万元，完成预算100%，决算数等于预算数</w:t>
      </w:r>
      <w:r>
        <w:rPr>
          <w:rStyle w:val="14"/>
          <w:rFonts w:hint="default" w:ascii="Times New Roman" w:hAnsi="Times New Roman" w:eastAsia="仿宋_GB2312" w:cs="Times New Roman"/>
          <w:b w:val="0"/>
          <w:bCs w:val="0"/>
          <w:color w:val="000000"/>
          <w:sz w:val="32"/>
          <w:szCs w:val="32"/>
          <w:lang w:eastAsia="zh-CN"/>
        </w:rPr>
        <w:t>。</w:t>
      </w:r>
    </w:p>
    <w:p w14:paraId="791D2CEE">
      <w:pPr>
        <w:spacing w:line="576" w:lineRule="exact"/>
        <w:ind w:firstLine="640" w:firstLineChars="200"/>
        <w:rPr>
          <w:rStyle w:val="14"/>
          <w:rFonts w:hint="default" w:ascii="Times New Roman" w:hAnsi="Times New Roman" w:eastAsia="仿宋_GB2312" w:cs="Times New Roman"/>
          <w:b w:val="0"/>
          <w:bCs w:val="0"/>
          <w:color w:val="000000"/>
          <w:sz w:val="32"/>
          <w:szCs w:val="32"/>
        </w:rPr>
      </w:pPr>
      <w:r>
        <w:rPr>
          <w:rStyle w:val="14"/>
          <w:rFonts w:hint="default" w:ascii="Times New Roman" w:hAnsi="Times New Roman" w:eastAsia="仿宋_GB2312" w:cs="Times New Roman"/>
          <w:b w:val="0"/>
          <w:bCs w:val="0"/>
          <w:color w:val="000000"/>
          <w:sz w:val="32"/>
          <w:szCs w:val="32"/>
          <w:lang w:val="en-US" w:eastAsia="zh-CN"/>
        </w:rPr>
        <w:t>5</w:t>
      </w:r>
      <w:r>
        <w:rPr>
          <w:rStyle w:val="14"/>
          <w:rFonts w:hint="default" w:ascii="Times New Roman" w:hAnsi="Times New Roman" w:eastAsia="仿宋_GB2312" w:cs="Times New Roman"/>
          <w:b w:val="0"/>
          <w:bCs w:val="0"/>
          <w:color w:val="000000"/>
          <w:sz w:val="32"/>
          <w:szCs w:val="32"/>
          <w:lang w:eastAsia="zh-CN"/>
        </w:rPr>
        <w:t>．</w:t>
      </w:r>
      <w:r>
        <w:rPr>
          <w:rStyle w:val="14"/>
          <w:rFonts w:hint="default" w:ascii="Times New Roman" w:hAnsi="Times New Roman" w:eastAsia="仿宋_GB2312" w:cs="Times New Roman"/>
          <w:b w:val="0"/>
          <w:bCs w:val="0"/>
          <w:color w:val="000000"/>
          <w:sz w:val="32"/>
          <w:szCs w:val="32"/>
        </w:rPr>
        <w:t>医疗卫生与计划生育（类）行政事业单位医疗（款）行政单位医疗（项）:支出决算为</w:t>
      </w:r>
      <w:r>
        <w:rPr>
          <w:rFonts w:hint="default" w:ascii="Times New Roman" w:hAnsi="Times New Roman" w:eastAsia="仿宋_GB2312" w:cs="Times New Roman"/>
          <w:color w:val="000000"/>
          <w:sz w:val="32"/>
          <w:szCs w:val="32"/>
        </w:rPr>
        <w:t>26.73</w:t>
      </w:r>
      <w:r>
        <w:rPr>
          <w:rStyle w:val="14"/>
          <w:rFonts w:hint="default" w:ascii="Times New Roman" w:hAnsi="Times New Roman" w:eastAsia="仿宋_GB2312" w:cs="Times New Roman"/>
          <w:b w:val="0"/>
          <w:bCs w:val="0"/>
          <w:color w:val="000000"/>
          <w:sz w:val="32"/>
          <w:szCs w:val="32"/>
        </w:rPr>
        <w:t>万元，完成预算100%，决算数等于预算数。</w:t>
      </w:r>
    </w:p>
    <w:p w14:paraId="5359723D">
      <w:pPr>
        <w:spacing w:line="576" w:lineRule="exact"/>
        <w:ind w:firstLine="640" w:firstLineChars="200"/>
        <w:rPr>
          <w:rFonts w:hint="default" w:ascii="Times New Roman" w:hAnsi="Times New Roman" w:eastAsia="仿宋_GB2312" w:cs="Times New Roman"/>
          <w:color w:val="000000"/>
          <w:sz w:val="32"/>
          <w:szCs w:val="32"/>
          <w:lang w:eastAsia="zh-CN"/>
        </w:rPr>
      </w:pPr>
      <w:r>
        <w:rPr>
          <w:rStyle w:val="14"/>
          <w:rFonts w:hint="default" w:ascii="Times New Roman" w:hAnsi="Times New Roman" w:eastAsia="仿宋_GB2312" w:cs="Times New Roman"/>
          <w:b w:val="0"/>
          <w:bCs w:val="0"/>
          <w:color w:val="000000"/>
          <w:sz w:val="32"/>
          <w:szCs w:val="32"/>
          <w:lang w:val="en-US" w:eastAsia="zh-CN"/>
        </w:rPr>
        <w:t>6</w:t>
      </w:r>
      <w:r>
        <w:rPr>
          <w:rStyle w:val="14"/>
          <w:rFonts w:hint="default" w:ascii="Times New Roman" w:hAnsi="Times New Roman" w:eastAsia="仿宋_GB2312" w:cs="Times New Roman"/>
          <w:b w:val="0"/>
          <w:bCs w:val="0"/>
          <w:color w:val="000000"/>
          <w:sz w:val="32"/>
          <w:szCs w:val="32"/>
          <w:lang w:eastAsia="zh-CN"/>
        </w:rPr>
        <w:t>．</w:t>
      </w:r>
      <w:r>
        <w:rPr>
          <w:rStyle w:val="14"/>
          <w:rFonts w:hint="default" w:ascii="Times New Roman" w:hAnsi="Times New Roman" w:eastAsia="仿宋_GB2312" w:cs="Times New Roman"/>
          <w:b w:val="0"/>
          <w:bCs w:val="0"/>
          <w:color w:val="000000"/>
          <w:sz w:val="32"/>
          <w:szCs w:val="32"/>
        </w:rPr>
        <w:t>住房保障支出（类）住房改革支出（款）住房公积金（项）；支出决算为</w:t>
      </w:r>
      <w:r>
        <w:rPr>
          <w:rFonts w:hint="default" w:ascii="Times New Roman" w:hAnsi="Times New Roman" w:eastAsia="仿宋_GB2312" w:cs="Times New Roman"/>
          <w:color w:val="000000"/>
          <w:sz w:val="32"/>
          <w:szCs w:val="32"/>
        </w:rPr>
        <w:t>41</w:t>
      </w:r>
      <w:r>
        <w:rPr>
          <w:rStyle w:val="14"/>
          <w:rFonts w:hint="default" w:ascii="Times New Roman" w:hAnsi="Times New Roman" w:eastAsia="仿宋_GB2312" w:cs="Times New Roman"/>
          <w:b w:val="0"/>
          <w:bCs w:val="0"/>
          <w:color w:val="000000"/>
          <w:sz w:val="32"/>
          <w:szCs w:val="32"/>
        </w:rPr>
        <w:t>万元，完成预算100%，决算数等于预算数</w:t>
      </w:r>
      <w:r>
        <w:rPr>
          <w:rStyle w:val="14"/>
          <w:rFonts w:hint="default" w:ascii="Times New Roman" w:hAnsi="Times New Roman" w:eastAsia="仿宋_GB2312" w:cs="Times New Roman"/>
          <w:b w:val="0"/>
          <w:bCs w:val="0"/>
          <w:color w:val="000000"/>
          <w:sz w:val="32"/>
          <w:szCs w:val="32"/>
          <w:lang w:eastAsia="zh-CN"/>
        </w:rPr>
        <w:t>。</w:t>
      </w:r>
    </w:p>
    <w:p w14:paraId="044EE133">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48" w:name="_Toc22830"/>
      <w:bookmarkStart w:id="49" w:name="_Toc15396608"/>
      <w:bookmarkStart w:id="50" w:name="_Toc15377214"/>
      <w:r>
        <w:rPr>
          <w:rFonts w:hint="default" w:ascii="Times New Roman" w:hAnsi="Times New Roman" w:eastAsia="黑体" w:cs="Times New Roman"/>
          <w:b w:val="0"/>
          <w:bCs w:val="0"/>
        </w:rPr>
        <w:t>六、一般公共预算财政拨款基本支出决算情况说明</w:t>
      </w:r>
      <w:bookmarkEnd w:id="48"/>
      <w:bookmarkEnd w:id="49"/>
      <w:bookmarkEnd w:id="50"/>
      <w:r>
        <w:rPr>
          <w:rFonts w:hint="default" w:ascii="Times New Roman" w:hAnsi="Times New Roman" w:eastAsia="黑体" w:cs="Times New Roman"/>
          <w:b w:val="0"/>
          <w:bCs w:val="0"/>
        </w:rPr>
        <w:tab/>
      </w:r>
    </w:p>
    <w:p w14:paraId="78541EF4">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2019年一般公共预算财政拨款基本支出</w:t>
      </w:r>
      <w:r>
        <w:rPr>
          <w:rFonts w:hint="eastAsia" w:ascii="Times New Roman" w:hAnsi="Times New Roman" w:eastAsia="仿宋_GB2312" w:cs="Times New Roman"/>
          <w:color w:val="auto"/>
          <w:sz w:val="32"/>
          <w:szCs w:val="32"/>
          <w:lang w:val="en-US" w:eastAsia="zh-CN"/>
        </w:rPr>
        <w:t>624.31</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其中：</w:t>
      </w:r>
    </w:p>
    <w:p w14:paraId="1F3188D2">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514.35</w:t>
      </w:r>
      <w:r>
        <w:rPr>
          <w:rFonts w:hint="default" w:ascii="Times New Roman" w:hAnsi="Times New Roman" w:eastAsia="仿宋_GB2312" w:cs="Times New Roman"/>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C2E7F91">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日常公用经费109.96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535AA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30"/>
          <w:rFonts w:hint="default" w:ascii="Times New Roman" w:hAnsi="Times New Roman" w:eastAsia="黑体" w:cs="Times New Roman"/>
          <w:b w:val="0"/>
        </w:rPr>
      </w:pPr>
      <w:bookmarkStart w:id="51" w:name="_Toc15396609"/>
      <w:bookmarkStart w:id="52" w:name="_Toc32219"/>
      <w:bookmarkStart w:id="53" w:name="_Toc15377215"/>
      <w:r>
        <w:rPr>
          <w:rFonts w:hint="default" w:ascii="Times New Roman" w:hAnsi="Times New Roman" w:eastAsia="黑体" w:cs="Times New Roman"/>
          <w:color w:val="000000"/>
          <w:sz w:val="32"/>
          <w:szCs w:val="32"/>
        </w:rPr>
        <w:t>七、</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三公”经费财政拨款支出决算情况说明</w:t>
      </w:r>
    </w:p>
    <w:p w14:paraId="2406717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（一）“三公”经费财政拨款支出决算总体情况说明</w:t>
      </w:r>
    </w:p>
    <w:p w14:paraId="278229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2019年“三公”经费财政拨款支出决算为</w:t>
      </w:r>
      <w:r>
        <w:rPr>
          <w:rFonts w:hint="eastAsia"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万元，完成预算</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%。决算数</w:t>
      </w:r>
      <w:r>
        <w:rPr>
          <w:rFonts w:hint="eastAsia" w:eastAsia="仿宋_GB2312" w:cs="Times New Roman"/>
          <w:color w:val="auto"/>
          <w:sz w:val="32"/>
          <w:szCs w:val="32"/>
          <w:lang w:val="en-US" w:eastAsia="zh-CN"/>
        </w:rPr>
        <w:t>等于</w:t>
      </w:r>
      <w:r>
        <w:rPr>
          <w:rFonts w:hint="default" w:ascii="Times New Roman" w:hAnsi="Times New Roman" w:eastAsia="仿宋_GB2312" w:cs="Times New Roman"/>
          <w:color w:val="auto"/>
          <w:sz w:val="32"/>
          <w:szCs w:val="32"/>
        </w:rPr>
        <w:t>预算数的主要原因是严格按照厉行节约相关规定</w:t>
      </w:r>
      <w:r>
        <w:rPr>
          <w:rFonts w:hint="eastAsia" w:eastAsia="仿宋_GB2312" w:cs="Times New Roman"/>
          <w:color w:val="auto"/>
          <w:sz w:val="32"/>
          <w:szCs w:val="32"/>
          <w:lang w:eastAsia="zh-CN"/>
        </w:rPr>
        <w:t>。</w:t>
      </w:r>
    </w:p>
    <w:p w14:paraId="1647E83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hint="default" w:ascii="楷体_GB2312" w:hAnsi="楷体_GB2312" w:eastAsia="楷体_GB2312" w:cs="楷体_GB2312"/>
          <w:b/>
          <w:color w:val="000000"/>
          <w:sz w:val="32"/>
          <w:szCs w:val="32"/>
        </w:rPr>
      </w:pPr>
      <w:r>
        <w:rPr>
          <w:rFonts w:hint="default" w:ascii="楷体_GB2312" w:hAnsi="楷体_GB2312" w:eastAsia="楷体_GB2312" w:cs="楷体_GB2312"/>
          <w:b/>
          <w:color w:val="000000"/>
          <w:sz w:val="32"/>
          <w:szCs w:val="32"/>
        </w:rPr>
        <w:t>（二）“三公”经费财政拨款支出决算具体情况说明</w:t>
      </w:r>
    </w:p>
    <w:p w14:paraId="5DA6C6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2019年“三公”经费财政拨款支出决算中，因公出国（境）费支出决算</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%；公务用车购置及运行维护费支出决算</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%；公务接待费支出决算</w:t>
      </w:r>
      <w:r>
        <w:rPr>
          <w:rFonts w:hint="eastAsia"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%。具体情况如下：（图7：“三公”经费财政拨款支出结构）（饼状图）</w:t>
      </w:r>
    </w:p>
    <w:p w14:paraId="0483B59F">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cs="Times New Roman"/>
          <w:b w:val="0"/>
          <w:bCs w:val="0"/>
        </w:rPr>
        <w:pict>
          <v:shape id="图片 1" o:spid="_x0000_s1032" o:spt="75" type="#_x0000_t75" style="position:absolute;left:0pt;margin-left:35.4pt;margin-top:4.5pt;height:153.75pt;width:369.05pt;mso-wrap-distance-bottom:0pt;mso-wrap-distance-top:0pt;z-index:251665408;mso-width-relative:page;mso-height-relative:page;" filled="f" o:preferrelative="t" stroked="f" coordsize="21600,21600">
            <v:path/>
            <v:fill on="f" focussize="0,0"/>
            <v:stroke on="f"/>
            <v:imagedata r:id="rId12" cropleft="5688f" croptop="4058f" cropright="1541f" cropbottom="5215f" o:title=""/>
            <o:lock v:ext="edit" aspectratio="t"/>
            <w10:wrap type="topAndBottom"/>
          </v:shape>
        </w:pict>
      </w:r>
      <w:r>
        <w:rPr>
          <w:rFonts w:hint="eastAsia" w:cs="Times New Roman"/>
          <w:b w:val="0"/>
          <w:bCs w:val="0"/>
          <w:lang w:val="en-US" w:eastAsia="zh-CN"/>
        </w:rPr>
        <w:t xml:space="preserve">  </w:t>
      </w:r>
      <w:r>
        <w:rPr>
          <w:rFonts w:hint="default" w:ascii="Times New Roman" w:hAnsi="Times New Roman" w:eastAsia="仿宋_GB2312" w:cs="Times New Roman"/>
          <w:b/>
          <w:color w:val="000000"/>
          <w:sz w:val="32"/>
          <w:szCs w:val="32"/>
        </w:rPr>
        <w:t>1.因公出国（境）经费支出</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w:t>
      </w:r>
    </w:p>
    <w:p w14:paraId="71E2EDA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p>
    <w:p w14:paraId="32886AD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3.公务接待费支出</w:t>
      </w:r>
      <w:r>
        <w:rPr>
          <w:rFonts w:hint="eastAsia"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eastAsia"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公务接待费支出决算比2018年增加</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万元，增长</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000000"/>
          <w:sz w:val="32"/>
          <w:szCs w:val="32"/>
          <w:lang w:val="en-US" w:eastAsia="zh-CN"/>
        </w:rPr>
        <w:t>项目业务工作相对增加</w:t>
      </w:r>
      <w:r>
        <w:rPr>
          <w:rFonts w:hint="eastAsia" w:ascii="Times New Roman" w:hAnsi="Times New Roman" w:eastAsia="仿宋_GB2312" w:cs="Times New Roman"/>
          <w:color w:val="000000"/>
          <w:sz w:val="32"/>
          <w:szCs w:val="32"/>
          <w:lang w:eastAsia="zh-CN"/>
        </w:rPr>
        <w:t>。</w:t>
      </w:r>
    </w:p>
    <w:bookmarkEnd w:id="51"/>
    <w:bookmarkEnd w:id="52"/>
    <w:bookmarkEnd w:id="53"/>
    <w:p w14:paraId="3EDEECC8">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54" w:name="_Toc15396610"/>
      <w:bookmarkStart w:id="55" w:name="_Toc349"/>
      <w:bookmarkStart w:id="56" w:name="_Toc15377218"/>
      <w:r>
        <w:rPr>
          <w:rFonts w:hint="default" w:ascii="Times New Roman" w:hAnsi="Times New Roman" w:eastAsia="黑体" w:cs="Times New Roman"/>
          <w:b w:val="0"/>
          <w:bCs w:val="0"/>
        </w:rPr>
        <w:t>八、政府性基金预算支出决算情况说明</w:t>
      </w:r>
      <w:bookmarkEnd w:id="54"/>
      <w:bookmarkEnd w:id="55"/>
      <w:bookmarkEnd w:id="56"/>
    </w:p>
    <w:p w14:paraId="60623243">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2019年政府性基金预算拨款支出7154.95万元。</w:t>
      </w:r>
    </w:p>
    <w:p w14:paraId="1246EA46">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bCs w:val="0"/>
        </w:rPr>
      </w:pPr>
      <w:bookmarkStart w:id="57" w:name="_Toc15377219"/>
      <w:bookmarkStart w:id="58" w:name="_Toc15396611"/>
      <w:bookmarkStart w:id="59" w:name="_Toc27688"/>
      <w:r>
        <w:rPr>
          <w:rFonts w:hint="default" w:ascii="Times New Roman" w:hAnsi="Times New Roman" w:eastAsia="黑体" w:cs="Times New Roman"/>
          <w:b w:val="0"/>
          <w:bCs w:val="0"/>
          <w:lang w:val="en-US" w:eastAsia="zh-CN"/>
        </w:rPr>
        <w:t>九、</w:t>
      </w:r>
      <w:r>
        <w:rPr>
          <w:rFonts w:hint="default" w:ascii="Times New Roman" w:hAnsi="Times New Roman" w:eastAsia="黑体" w:cs="Times New Roman"/>
          <w:b w:val="0"/>
          <w:bCs w:val="0"/>
        </w:rPr>
        <w:t>国有资本经营预算支出决算情况说明</w:t>
      </w:r>
      <w:bookmarkEnd w:id="57"/>
      <w:bookmarkEnd w:id="58"/>
      <w:bookmarkEnd w:id="59"/>
    </w:p>
    <w:p w14:paraId="25E20087">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06CC7D4A">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Times New Roman" w:hAnsi="Times New Roman" w:eastAsia="黑体" w:cs="Times New Roman"/>
          <w:b w:val="0"/>
          <w:bCs w:val="0"/>
          <w:lang w:val="en-US" w:eastAsia="zh-CN"/>
        </w:rPr>
      </w:pPr>
      <w:r>
        <w:rPr>
          <w:rFonts w:hint="eastAsia" w:ascii="Times New Roman" w:hAnsi="Times New Roman" w:eastAsia="黑体" w:cs="Times New Roman"/>
          <w:b w:val="0"/>
          <w:bCs w:val="0"/>
          <w:lang w:val="en-US" w:eastAsia="zh-CN"/>
        </w:rPr>
        <w:t>十、预算绩效情况说明</w:t>
      </w:r>
    </w:p>
    <w:p w14:paraId="70F2512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（一）预算绩效管理工作开展情况</w:t>
      </w:r>
    </w:p>
    <w:p w14:paraId="36EE5DA8">
      <w:pPr>
        <w:numPr>
          <w:ilvl w:val="0"/>
          <w:numId w:val="0"/>
        </w:numPr>
        <w:spacing w:line="58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预算绩效管理要求，本部门在年初预算编制阶段，组织对文村乡城乡建设用地增减挂钩项目、卫子、石井、梅树自筹土地整理项目开展了预算事前绩效评估，对2个项目编制了绩效目标，预算执行过程中，选取2个项目开展绩效监控，年终执行完毕后，对2项目开展了绩效目标完成情况梳理填报。</w:t>
      </w:r>
    </w:p>
    <w:p w14:paraId="01DFBB85">
      <w:pPr>
        <w:numPr>
          <w:ilvl w:val="0"/>
          <w:numId w:val="0"/>
        </w:numPr>
        <w:spacing w:line="58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部门按要求对2019年部门整体支出开展绩效自评，从评价状况来看，2019年区自然资源分局财务支出符合国家财经法规和财务管理制度规定，以及有关专项资金管理办法的规定，资金的拨付有完整的审批手续，支出基本符合部门预算批复的用途，资金使用无截留、挤占、挪用、虚列支出等情况。根据区政府绩效考核文件精神，绩效目标在2019年基本完成，在保障机关运转、履行职能职责上整体情况优良。</w:t>
      </w:r>
    </w:p>
    <w:p w14:paraId="7696E0E7">
      <w:pPr>
        <w:numPr>
          <w:ilvl w:val="0"/>
          <w:numId w:val="0"/>
        </w:numPr>
        <w:spacing w:line="58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部门还自行组织了2个项目绩效评价，从评价情况来看，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7B67B895">
      <w:pPr>
        <w:numPr>
          <w:ilvl w:val="0"/>
          <w:numId w:val="0"/>
        </w:numPr>
        <w:spacing w:line="580" w:lineRule="exact"/>
        <w:ind w:firstLine="643" w:firstLineChars="200"/>
        <w:rPr>
          <w:rFonts w:hint="eastAsia" w:ascii="仿宋" w:hAnsi="仿宋" w:eastAsia="仿宋" w:cs="楷体_GB2312"/>
          <w:b/>
          <w:bCs/>
          <w:sz w:val="32"/>
          <w:szCs w:val="32"/>
          <w:lang w:eastAsia="zh-CN"/>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p>
    <w:p w14:paraId="0D6CC08E">
      <w:pPr>
        <w:numPr>
          <w:ilvl w:val="0"/>
          <w:numId w:val="0"/>
        </w:num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年度部门决算中反映“文村乡城乡建设用地挂钩项目”“石井、卫子、梅树自筹三个土地整理项目”等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14:paraId="2B883EB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_GB2312" w:hAnsi="仿宋_GB2312" w:eastAsia="仿宋_GB2312" w:cs="仿宋_GB2312"/>
          <w:sz w:val="32"/>
          <w:szCs w:val="32"/>
        </w:rPr>
        <w:t>文村乡城乡建设用地挂钩项目</w:t>
      </w:r>
      <w:r>
        <w:rPr>
          <w:rFonts w:hint="eastAsia" w:ascii="仿宋" w:hAnsi="仿宋" w:eastAsia="仿宋" w:cs="仿宋_GB2312"/>
          <w:sz w:val="32"/>
          <w:szCs w:val="32"/>
        </w:rPr>
        <w:t>绩效目标完成情况综述。项目全年预算数</w:t>
      </w:r>
      <w:r>
        <w:rPr>
          <w:rFonts w:hint="eastAsia" w:ascii="仿宋" w:hAnsi="仿宋" w:eastAsia="仿宋" w:cs="仿宋_GB2312"/>
          <w:sz w:val="32"/>
          <w:szCs w:val="32"/>
          <w:lang w:val="en-US" w:eastAsia="zh-CN"/>
        </w:rPr>
        <w:t>684.59</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684.59</w:t>
      </w:r>
      <w:r>
        <w:rPr>
          <w:rFonts w:hint="eastAsia" w:ascii="仿宋" w:hAnsi="仿宋" w:eastAsia="仿宋" w:cs="仿宋_GB2312"/>
          <w:sz w:val="32"/>
          <w:szCs w:val="32"/>
        </w:rPr>
        <w:t>万元，完成预算的100%。通过项目实施，复垦旧宅基地与周边耕地集中连片，实施水林路配套建设，保障农村居民旧房改造新居环境和</w:t>
      </w:r>
      <w:r>
        <w:rPr>
          <w:rFonts w:hint="eastAsia" w:ascii="仿宋" w:hAnsi="仿宋" w:eastAsia="仿宋" w:cs="仿宋_GB2312"/>
          <w:sz w:val="32"/>
          <w:szCs w:val="32"/>
          <w:lang w:eastAsia="zh-CN"/>
        </w:rPr>
        <w:t>基础设施建设，增加耕地数量，提高耕地质量，有效缓解城乡建设用地供需矛盾</w:t>
      </w:r>
      <w:r>
        <w:rPr>
          <w:rFonts w:hint="eastAsia" w:ascii="仿宋" w:hAnsi="仿宋" w:eastAsia="仿宋" w:cs="仿宋_GB2312"/>
          <w:sz w:val="32"/>
          <w:szCs w:val="32"/>
        </w:rPr>
        <w:t>。</w:t>
      </w:r>
    </w:p>
    <w:p w14:paraId="210A8196">
      <w:pPr>
        <w:tabs>
          <w:tab w:val="left" w:pos="312"/>
        </w:tabs>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石井、卫子、梅树自筹三个土地整理项目绩效目标完成情况综述。项目全年预算数2384.37万元，执行数为2384.37万元，完成预算的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。通过项目实施，改善项目区群众生产生活条件，增加有效果耕地，提高地力等级</w:t>
      </w:r>
      <w:r>
        <w:rPr>
          <w:rFonts w:hint="eastAsia" w:ascii="仿宋_GB2312" w:hAnsi="仿宋_GB2312" w:eastAsia="仿宋_GB2312" w:cs="仿宋_GB2312"/>
          <w:sz w:val="32"/>
          <w:szCs w:val="32"/>
          <w:lang w:eastAsia="zh-CN"/>
        </w:rPr>
        <w:t>，取得新增耕地指标、实现报征占补平衡。</w:t>
      </w:r>
    </w:p>
    <w:p w14:paraId="3099E991">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56905A54">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33C990DE">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799F75AD">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71C292E3">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4919157F">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091B9784">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0832F949">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09B5455E">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68DD822E">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2CBB795B">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1490AB8B">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008EE672">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6D729776">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7533A1AC">
      <w:pPr>
        <w:tabs>
          <w:tab w:val="left" w:pos="312"/>
        </w:tabs>
        <w:spacing w:line="580" w:lineRule="exact"/>
        <w:ind w:firstLine="640" w:firstLineChars="200"/>
        <w:rPr>
          <w:rFonts w:hint="eastAsia" w:ascii="仿宋_GB2312" w:hAnsi="仿宋_GB2312" w:eastAsia="仿宋_GB2312" w:cs="仿宋_GB2312"/>
          <w:sz w:val="32"/>
          <w:szCs w:val="32"/>
          <w:lang w:eastAsia="zh-CN"/>
        </w:rPr>
      </w:pPr>
    </w:p>
    <w:p w14:paraId="25802D09">
      <w:pPr>
        <w:tabs>
          <w:tab w:val="left" w:pos="312"/>
        </w:tabs>
        <w:spacing w:line="580" w:lineRule="exact"/>
        <w:ind w:firstLine="640" w:firstLineChars="200"/>
        <w:rPr>
          <w:rFonts w:hint="eastAsia" w:ascii="仿宋_GB2312" w:hAnsi="仿宋_GB2312" w:eastAsia="仿宋_GB2312" w:cs="仿宋_GB2312"/>
          <w:sz w:val="32"/>
          <w:szCs w:val="32"/>
          <w:lang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05"/>
        <w:gridCol w:w="1320"/>
        <w:gridCol w:w="1425"/>
        <w:gridCol w:w="2415"/>
        <w:gridCol w:w="1703"/>
        <w:gridCol w:w="2392"/>
      </w:tblGrid>
      <w:tr w14:paraId="4D555D3D">
        <w:tblPrEx>
          <w:tblCellMar>
            <w:top w:w="0" w:type="dxa"/>
            <w:left w:w="0" w:type="dxa"/>
            <w:bottom w:w="0" w:type="dxa"/>
            <w:right w:w="0" w:type="dxa"/>
          </w:tblCellMar>
        </w:tblPrEx>
        <w:trPr>
          <w:trHeight w:val="993" w:hRule="atLeast"/>
        </w:trPr>
        <w:tc>
          <w:tcPr>
            <w:tcW w:w="9960" w:type="dxa"/>
            <w:gridSpan w:val="6"/>
            <w:tcMar>
              <w:top w:w="15" w:type="dxa"/>
              <w:left w:w="15" w:type="dxa"/>
              <w:bottom w:w="0" w:type="dxa"/>
              <w:right w:w="15" w:type="dxa"/>
            </w:tcMar>
            <w:vAlign w:val="center"/>
          </w:tcPr>
          <w:p w14:paraId="704524EE">
            <w:pPr>
              <w:pStyle w:val="26"/>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14:paraId="5B279642">
            <w:pPr>
              <w:pStyle w:val="26"/>
              <w:widowControl/>
              <w:ind w:left="4173" w:leftChars="1310" w:hanging="1422" w:hangingChars="395"/>
              <w:textAlignment w:val="center"/>
              <w:rPr>
                <w:rFonts w:ascii="宋体" w:cs="宋体"/>
                <w:color w:val="000000"/>
                <w:sz w:val="36"/>
                <w:szCs w:val="36"/>
              </w:rPr>
            </w:pP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1E29100">
        <w:tblPrEx>
          <w:tblCellMar>
            <w:top w:w="0" w:type="dxa"/>
            <w:left w:w="0" w:type="dxa"/>
            <w:bottom w:w="0" w:type="dxa"/>
            <w:right w:w="0" w:type="dxa"/>
          </w:tblCellMar>
        </w:tblPrEx>
        <w:trPr>
          <w:trHeight w:val="276" w:hRule="atLeast"/>
        </w:trPr>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17628">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项目名称</w:t>
            </w:r>
          </w:p>
        </w:tc>
        <w:tc>
          <w:tcPr>
            <w:tcW w:w="65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073F2">
            <w:pPr>
              <w:widowControl/>
              <w:jc w:val="center"/>
              <w:textAlignment w:val="center"/>
              <w:rPr>
                <w:rFonts w:ascii="宋体" w:cs="宋体"/>
                <w:color w:val="000000"/>
                <w:sz w:val="20"/>
                <w:szCs w:val="20"/>
              </w:rPr>
            </w:pPr>
            <w:r>
              <w:rPr>
                <w:rFonts w:hint="eastAsia" w:ascii="宋体" w:cs="宋体"/>
                <w:color w:val="000000"/>
                <w:sz w:val="20"/>
                <w:szCs w:val="20"/>
              </w:rPr>
              <w:t>文村乡城乡建设用地挂钩项目</w:t>
            </w:r>
          </w:p>
        </w:tc>
      </w:tr>
      <w:tr w14:paraId="3D3CD55D">
        <w:tblPrEx>
          <w:tblCellMar>
            <w:top w:w="0" w:type="dxa"/>
            <w:left w:w="0" w:type="dxa"/>
            <w:bottom w:w="0" w:type="dxa"/>
            <w:right w:w="0" w:type="dxa"/>
          </w:tblCellMar>
        </w:tblPrEx>
        <w:trPr>
          <w:trHeight w:val="276" w:hRule="atLeast"/>
        </w:trPr>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8182BF">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预算单位</w:t>
            </w:r>
          </w:p>
        </w:tc>
        <w:tc>
          <w:tcPr>
            <w:tcW w:w="65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D769C3">
            <w:pPr>
              <w:widowControl/>
              <w:jc w:val="center"/>
              <w:textAlignment w:val="center"/>
              <w:rPr>
                <w:rFonts w:ascii="宋体" w:cs="宋体"/>
                <w:color w:val="000000"/>
                <w:sz w:val="20"/>
                <w:szCs w:val="20"/>
              </w:rPr>
            </w:pPr>
            <w:r>
              <w:rPr>
                <w:rFonts w:hint="eastAsia" w:ascii="宋体" w:cs="宋体"/>
                <w:color w:val="000000"/>
                <w:sz w:val="20"/>
                <w:szCs w:val="20"/>
              </w:rPr>
              <w:t>广元市</w:t>
            </w:r>
            <w:r>
              <w:rPr>
                <w:rFonts w:hint="eastAsia" w:ascii="宋体" w:cs="宋体"/>
                <w:color w:val="000000"/>
                <w:sz w:val="20"/>
                <w:szCs w:val="20"/>
                <w:lang w:eastAsia="zh-CN"/>
              </w:rPr>
              <w:t>自然</w:t>
            </w:r>
            <w:r>
              <w:rPr>
                <w:rFonts w:hint="eastAsia" w:ascii="宋体" w:cs="宋体"/>
                <w:color w:val="000000"/>
                <w:sz w:val="20"/>
                <w:szCs w:val="20"/>
              </w:rPr>
              <w:t>资源局昭化区分局</w:t>
            </w:r>
          </w:p>
        </w:tc>
      </w:tr>
      <w:tr w14:paraId="7EE8A975">
        <w:tblPrEx>
          <w:tblCellMar>
            <w:top w:w="0" w:type="dxa"/>
            <w:left w:w="0" w:type="dxa"/>
            <w:bottom w:w="0" w:type="dxa"/>
            <w:right w:w="0" w:type="dxa"/>
          </w:tblCellMar>
        </w:tblPrEx>
        <w:trPr>
          <w:trHeight w:val="276"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AD46E1">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预算执行情况</w:t>
            </w:r>
            <w:r>
              <w:rPr>
                <w:rFonts w:ascii="宋体" w:hAnsi="宋体" w:cs="宋体"/>
                <w:color w:val="000000"/>
                <w:kern w:val="0"/>
                <w:sz w:val="20"/>
                <w:szCs w:val="20"/>
              </w:rPr>
              <w:t>(</w:t>
            </w:r>
            <w:r>
              <w:rPr>
                <w:rFonts w:hint="eastAsia" w:ascii="宋体" w:hAnsi="宋体" w:cs="宋体"/>
                <w:color w:val="000000"/>
                <w:kern w:val="0"/>
                <w:sz w:val="20"/>
                <w:szCs w:val="20"/>
              </w:rPr>
              <w:t>万元</w:t>
            </w:r>
            <w:r>
              <w:rPr>
                <w:rFonts w:ascii="宋体" w:hAnsi="宋体" w:cs="宋体"/>
                <w:color w:val="000000"/>
                <w:kern w:val="0"/>
                <w:sz w:val="20"/>
                <w:szCs w:val="20"/>
              </w:rPr>
              <w:t>)</w:t>
            </w:r>
          </w:p>
        </w:tc>
        <w:tc>
          <w:tcPr>
            <w:tcW w:w="27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295B06">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r>
              <w:rPr>
                <w:rFonts w:ascii="宋体" w:hAnsi="宋体" w:cs="宋体"/>
                <w:color w:val="000000"/>
                <w:kern w:val="0"/>
                <w:sz w:val="20"/>
                <w:szCs w:val="20"/>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B55923">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684.59</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E1A6EA">
            <w:pPr>
              <w:widowControl/>
              <w:jc w:val="center"/>
              <w:textAlignment w:val="center"/>
              <w:rPr>
                <w:rFonts w:ascii="宋体" w:cs="宋体"/>
                <w:color w:val="000000"/>
                <w:sz w:val="20"/>
                <w:szCs w:val="20"/>
              </w:rPr>
            </w:pPr>
            <w:r>
              <w:rPr>
                <w:rFonts w:hint="eastAsia" w:ascii="宋体" w:hAnsi="宋体" w:cs="宋体"/>
                <w:color w:val="000000"/>
                <w:kern w:val="0"/>
                <w:sz w:val="20"/>
                <w:szCs w:val="20"/>
              </w:rPr>
              <w:t>执行数</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0F8F2">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684.59</w:t>
            </w:r>
          </w:p>
        </w:tc>
      </w:tr>
      <w:tr w14:paraId="759D94E9">
        <w:tblPrEx>
          <w:tblCellMar>
            <w:top w:w="0" w:type="dxa"/>
            <w:left w:w="0" w:type="dxa"/>
            <w:bottom w:w="0" w:type="dxa"/>
            <w:right w:w="0" w:type="dxa"/>
          </w:tblCellMar>
        </w:tblPrEx>
        <w:trPr>
          <w:trHeight w:val="276"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4F243C0">
            <w:pPr>
              <w:widowControl/>
              <w:jc w:val="left"/>
              <w:rPr>
                <w:rFonts w:ascii="宋体" w:cs="宋体"/>
                <w:color w:val="000000"/>
                <w:sz w:val="20"/>
                <w:szCs w:val="20"/>
              </w:rPr>
            </w:pPr>
          </w:p>
        </w:tc>
        <w:tc>
          <w:tcPr>
            <w:tcW w:w="27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1B74AA">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其中</w:t>
            </w:r>
            <w:r>
              <w:rPr>
                <w:rFonts w:ascii="宋体" w:cs="宋体"/>
                <w:color w:val="000000"/>
                <w:kern w:val="0"/>
                <w:sz w:val="20"/>
                <w:szCs w:val="20"/>
              </w:rPr>
              <w:t>-</w:t>
            </w:r>
            <w:r>
              <w:rPr>
                <w:rFonts w:hint="eastAsia" w:ascii="宋体" w:hAnsi="宋体" w:cs="宋体"/>
                <w:color w:val="000000"/>
                <w:kern w:val="0"/>
                <w:sz w:val="20"/>
                <w:szCs w:val="20"/>
              </w:rPr>
              <w:t>财政拨款</w:t>
            </w:r>
            <w:r>
              <w:rPr>
                <w:rFonts w:ascii="宋体" w:hAnsi="宋体" w:cs="宋体"/>
                <w:color w:val="000000"/>
                <w:kern w:val="0"/>
                <w:sz w:val="20"/>
                <w:szCs w:val="20"/>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E0257">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684.59</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E418CD">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其中</w:t>
            </w:r>
            <w:r>
              <w:rPr>
                <w:rFonts w:ascii="宋体" w:cs="宋体"/>
                <w:color w:val="000000"/>
                <w:kern w:val="0"/>
                <w:sz w:val="20"/>
                <w:szCs w:val="20"/>
              </w:rPr>
              <w:t>-</w:t>
            </w:r>
            <w:r>
              <w:rPr>
                <w:rFonts w:hint="eastAsia" w:ascii="宋体" w:hAnsi="宋体" w:cs="宋体"/>
                <w:color w:val="000000"/>
                <w:kern w:val="0"/>
                <w:sz w:val="20"/>
                <w:szCs w:val="20"/>
              </w:rPr>
              <w:t>财政拨款</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8D0C3">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684.59</w:t>
            </w:r>
          </w:p>
        </w:tc>
      </w:tr>
      <w:tr w14:paraId="6BD5BA48">
        <w:tblPrEx>
          <w:tblCellMar>
            <w:top w:w="0" w:type="dxa"/>
            <w:left w:w="0" w:type="dxa"/>
            <w:bottom w:w="0" w:type="dxa"/>
            <w:right w:w="0" w:type="dxa"/>
          </w:tblCellMar>
        </w:tblPrEx>
        <w:trPr>
          <w:trHeight w:val="311"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5E46898">
            <w:pPr>
              <w:widowControl/>
              <w:jc w:val="left"/>
              <w:rPr>
                <w:rFonts w:ascii="宋体" w:cs="宋体"/>
                <w:color w:val="000000"/>
                <w:sz w:val="20"/>
                <w:szCs w:val="20"/>
              </w:rPr>
            </w:pPr>
          </w:p>
        </w:tc>
        <w:tc>
          <w:tcPr>
            <w:tcW w:w="27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54878">
            <w:pPr>
              <w:widowControl/>
              <w:jc w:val="center"/>
              <w:textAlignment w:val="center"/>
              <w:rPr>
                <w:rFonts w:ascii="宋体" w:cs="宋体"/>
                <w:color w:val="000000"/>
                <w:sz w:val="20"/>
                <w:szCs w:val="20"/>
              </w:rPr>
            </w:pPr>
            <w:r>
              <w:rPr>
                <w:rFonts w:hint="eastAsia" w:ascii="宋体" w:hAnsi="宋体" w:cs="宋体"/>
                <w:color w:val="000000"/>
                <w:kern w:val="0"/>
                <w:sz w:val="20"/>
                <w:szCs w:val="20"/>
              </w:rPr>
              <w:t>其它资金</w:t>
            </w:r>
            <w:r>
              <w:rPr>
                <w:rFonts w:ascii="宋体" w:hAnsi="宋体" w:cs="宋体"/>
                <w:color w:val="000000"/>
                <w:kern w:val="0"/>
                <w:sz w:val="20"/>
                <w:szCs w:val="20"/>
              </w:rPr>
              <w:t>:</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843A94">
            <w:pPr>
              <w:widowControl/>
              <w:jc w:val="center"/>
              <w:textAlignment w:val="center"/>
              <w:rPr>
                <w:rFonts w:ascii="宋体" w:cs="宋体"/>
                <w:color w:val="000000"/>
                <w:sz w:val="20"/>
                <w:szCs w:val="20"/>
              </w:rPr>
            </w:pPr>
            <w:r>
              <w:rPr>
                <w:rFonts w:ascii="宋体" w:cs="宋体"/>
                <w:color w:val="000000"/>
                <w:kern w:val="0"/>
                <w:sz w:val="20"/>
                <w:szCs w:val="20"/>
              </w:rPr>
              <w:t>0</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BF900D">
            <w:pPr>
              <w:widowControl/>
              <w:jc w:val="center"/>
              <w:textAlignment w:val="center"/>
              <w:rPr>
                <w:rFonts w:ascii="宋体" w:cs="宋体"/>
                <w:color w:val="000000"/>
                <w:sz w:val="20"/>
                <w:szCs w:val="20"/>
              </w:rPr>
            </w:pPr>
            <w:r>
              <w:rPr>
                <w:rFonts w:hint="eastAsia" w:ascii="宋体" w:hAnsi="宋体" w:cs="宋体"/>
                <w:color w:val="000000"/>
                <w:kern w:val="0"/>
                <w:sz w:val="20"/>
                <w:szCs w:val="20"/>
              </w:rPr>
              <w:t>其它资金</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02B318">
            <w:pPr>
              <w:jc w:val="center"/>
              <w:rPr>
                <w:rFonts w:ascii="宋体" w:cs="宋体"/>
                <w:color w:val="000000"/>
                <w:sz w:val="20"/>
                <w:szCs w:val="20"/>
              </w:rPr>
            </w:pPr>
          </w:p>
        </w:tc>
      </w:tr>
      <w:tr w14:paraId="21B9202A">
        <w:tblPrEx>
          <w:tblCellMar>
            <w:top w:w="0" w:type="dxa"/>
            <w:left w:w="0" w:type="dxa"/>
            <w:bottom w:w="0" w:type="dxa"/>
            <w:right w:w="0" w:type="dxa"/>
          </w:tblCellMar>
        </w:tblPrEx>
        <w:trPr>
          <w:trHeight w:val="276"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80406A">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年度目标完成情况</w:t>
            </w:r>
          </w:p>
        </w:tc>
        <w:tc>
          <w:tcPr>
            <w:tcW w:w="5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D0D99">
            <w:pPr>
              <w:widowControl/>
              <w:jc w:val="center"/>
              <w:textAlignment w:val="center"/>
              <w:rPr>
                <w:rFonts w:ascii="宋体" w:cs="宋体"/>
                <w:color w:val="000000"/>
                <w:sz w:val="20"/>
                <w:szCs w:val="20"/>
              </w:rPr>
            </w:pPr>
            <w:r>
              <w:rPr>
                <w:rFonts w:hint="eastAsia" w:ascii="宋体" w:hAnsi="宋体" w:cs="宋体"/>
                <w:color w:val="000000"/>
                <w:kern w:val="0"/>
                <w:sz w:val="20"/>
                <w:szCs w:val="20"/>
              </w:rPr>
              <w:t>预期目标</w:t>
            </w:r>
          </w:p>
        </w:tc>
        <w:tc>
          <w:tcPr>
            <w:tcW w:w="40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6AFE6">
            <w:pPr>
              <w:widowControl/>
              <w:jc w:val="center"/>
              <w:textAlignment w:val="center"/>
              <w:rPr>
                <w:rFonts w:ascii="宋体" w:cs="宋体"/>
                <w:color w:val="000000"/>
                <w:sz w:val="20"/>
                <w:szCs w:val="20"/>
              </w:rPr>
            </w:pPr>
            <w:r>
              <w:rPr>
                <w:rFonts w:hint="eastAsia" w:ascii="宋体" w:hAnsi="宋体" w:cs="宋体"/>
                <w:color w:val="000000"/>
                <w:kern w:val="0"/>
                <w:sz w:val="20"/>
                <w:szCs w:val="20"/>
              </w:rPr>
              <w:t>实际完成目标</w:t>
            </w:r>
          </w:p>
        </w:tc>
      </w:tr>
      <w:tr w14:paraId="78DF235D">
        <w:tblPrEx>
          <w:tblCellMar>
            <w:top w:w="0" w:type="dxa"/>
            <w:left w:w="0" w:type="dxa"/>
            <w:bottom w:w="0" w:type="dxa"/>
            <w:right w:w="0" w:type="dxa"/>
          </w:tblCellMar>
        </w:tblPrEx>
        <w:trPr>
          <w:trHeight w:val="704"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CC8D0D3">
            <w:pPr>
              <w:widowControl/>
              <w:jc w:val="left"/>
              <w:rPr>
                <w:rFonts w:ascii="宋体" w:cs="宋体"/>
                <w:color w:val="000000"/>
                <w:sz w:val="20"/>
                <w:szCs w:val="20"/>
              </w:rPr>
            </w:pPr>
          </w:p>
        </w:tc>
        <w:tc>
          <w:tcPr>
            <w:tcW w:w="5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500508">
            <w:pPr>
              <w:widowControl/>
              <w:jc w:val="center"/>
              <w:textAlignment w:val="center"/>
              <w:rPr>
                <w:rFonts w:ascii="宋体" w:cs="宋体"/>
                <w:color w:val="000000"/>
                <w:sz w:val="20"/>
                <w:szCs w:val="20"/>
              </w:rPr>
            </w:pPr>
            <w:r>
              <w:rPr>
                <w:rFonts w:hint="eastAsia" w:ascii="宋体" w:cs="宋体"/>
                <w:color w:val="000000"/>
                <w:sz w:val="20"/>
                <w:szCs w:val="20"/>
              </w:rPr>
              <w:t>复垦旧宅基地与周边耕地集中连片，实施水林路配套建设，保障农村居民旧房改造新居环境和</w:t>
            </w:r>
            <w:r>
              <w:rPr>
                <w:rFonts w:hint="eastAsia" w:ascii="宋体" w:cs="宋体"/>
                <w:color w:val="000000"/>
                <w:sz w:val="20"/>
                <w:szCs w:val="20"/>
                <w:lang w:eastAsia="zh-CN"/>
              </w:rPr>
              <w:t>基础设施建设</w:t>
            </w:r>
            <w:r>
              <w:rPr>
                <w:rFonts w:hint="eastAsia" w:ascii="宋体" w:cs="宋体"/>
                <w:color w:val="000000"/>
                <w:sz w:val="20"/>
                <w:szCs w:val="20"/>
              </w:rPr>
              <w:t>。</w:t>
            </w:r>
          </w:p>
        </w:tc>
        <w:tc>
          <w:tcPr>
            <w:tcW w:w="409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BBAB4">
            <w:pPr>
              <w:widowControl/>
              <w:jc w:val="center"/>
              <w:textAlignment w:val="center"/>
              <w:rPr>
                <w:rFonts w:ascii="宋体" w:cs="宋体"/>
                <w:color w:val="000000"/>
                <w:sz w:val="20"/>
                <w:szCs w:val="20"/>
              </w:rPr>
            </w:pPr>
            <w:r>
              <w:rPr>
                <w:rFonts w:hint="eastAsia" w:ascii="宋体" w:cs="宋体"/>
                <w:color w:val="000000"/>
                <w:sz w:val="20"/>
                <w:szCs w:val="20"/>
              </w:rPr>
              <w:t>项目实施后建设用地总量面积不扩大，增加耕地数量，提高耕地质量。</w:t>
            </w:r>
          </w:p>
        </w:tc>
      </w:tr>
      <w:tr w14:paraId="466F9261">
        <w:tblPrEx>
          <w:tblCellMar>
            <w:top w:w="0" w:type="dxa"/>
            <w:left w:w="0" w:type="dxa"/>
            <w:bottom w:w="0" w:type="dxa"/>
            <w:right w:w="0" w:type="dxa"/>
          </w:tblCellMar>
        </w:tblPrEx>
        <w:trPr>
          <w:trHeight w:val="479"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FAAEE">
            <w:pPr>
              <w:widowControl/>
              <w:jc w:val="center"/>
              <w:textAlignment w:val="center"/>
              <w:rPr>
                <w:rFonts w:ascii="宋体" w:cs="宋体"/>
                <w:color w:val="000000"/>
                <w:sz w:val="20"/>
                <w:szCs w:val="20"/>
              </w:rPr>
            </w:pPr>
            <w:r>
              <w:rPr>
                <w:rFonts w:hint="eastAsia" w:ascii="宋体" w:hAnsi="宋体" w:cs="宋体"/>
                <w:color w:val="000000"/>
                <w:sz w:val="20"/>
                <w:szCs w:val="20"/>
              </w:rPr>
              <w:t>绩效指标完成情况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EF3A9">
            <w:pPr>
              <w:widowControl/>
              <w:jc w:val="center"/>
              <w:textAlignment w:val="center"/>
              <w:rPr>
                <w:rFonts w:ascii="宋体" w:cs="宋体"/>
                <w:color w:val="000000"/>
                <w:sz w:val="20"/>
                <w:szCs w:val="20"/>
              </w:rPr>
            </w:pPr>
            <w:r>
              <w:rPr>
                <w:rFonts w:hint="eastAsia" w:ascii="宋体" w:hAnsi="宋体" w:cs="宋体"/>
                <w:color w:val="000000"/>
                <w:kern w:val="0"/>
                <w:sz w:val="20"/>
                <w:szCs w:val="20"/>
              </w:rPr>
              <w:t>一级指标</w:t>
            </w: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8D49E">
            <w:pPr>
              <w:widowControl/>
              <w:jc w:val="center"/>
              <w:textAlignment w:val="center"/>
              <w:rPr>
                <w:rFonts w:ascii="宋体" w:cs="宋体"/>
                <w:color w:val="000000"/>
                <w:sz w:val="20"/>
                <w:szCs w:val="20"/>
              </w:rPr>
            </w:pPr>
            <w:r>
              <w:rPr>
                <w:rFonts w:hint="eastAsia" w:ascii="宋体" w:hAnsi="宋体" w:cs="宋体"/>
                <w:color w:val="000000"/>
                <w:kern w:val="0"/>
                <w:sz w:val="20"/>
                <w:szCs w:val="20"/>
              </w:rPr>
              <w:t>二级指标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9A66A">
            <w:pPr>
              <w:widowControl/>
              <w:jc w:val="center"/>
              <w:textAlignment w:val="center"/>
              <w:rPr>
                <w:rFonts w:ascii="宋体" w:cs="宋体"/>
                <w:color w:val="000000"/>
                <w:sz w:val="20"/>
                <w:szCs w:val="20"/>
              </w:rPr>
            </w:pPr>
            <w:r>
              <w:rPr>
                <w:rFonts w:hint="eastAsia" w:ascii="宋体" w:hAnsi="宋体" w:cs="宋体"/>
                <w:color w:val="000000"/>
                <w:kern w:val="0"/>
                <w:sz w:val="20"/>
                <w:szCs w:val="20"/>
              </w:rPr>
              <w:t>三级指标</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35EA3">
            <w:pPr>
              <w:widowControl/>
              <w:jc w:val="center"/>
              <w:textAlignment w:val="center"/>
              <w:rPr>
                <w:rFonts w:ascii="宋体" w:cs="宋体"/>
                <w:color w:val="000000"/>
                <w:sz w:val="20"/>
                <w:szCs w:val="20"/>
              </w:rPr>
            </w:pPr>
            <w:r>
              <w:rPr>
                <w:rFonts w:hint="eastAsia" w:ascii="宋体" w:hAnsi="宋体" w:cs="宋体"/>
                <w:color w:val="000000"/>
                <w:kern w:val="0"/>
                <w:sz w:val="20"/>
                <w:szCs w:val="20"/>
              </w:rPr>
              <w:t>预期指标值</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6A3938">
            <w:pPr>
              <w:widowControl/>
              <w:jc w:val="center"/>
              <w:textAlignment w:val="center"/>
              <w:rPr>
                <w:rFonts w:ascii="宋体" w:cs="宋体"/>
                <w:color w:val="000000"/>
                <w:sz w:val="20"/>
                <w:szCs w:val="20"/>
              </w:rPr>
            </w:pPr>
            <w:r>
              <w:rPr>
                <w:rFonts w:hint="eastAsia" w:ascii="宋体" w:hAnsi="宋体" w:cs="宋体"/>
                <w:color w:val="000000"/>
                <w:kern w:val="0"/>
                <w:sz w:val="20"/>
                <w:szCs w:val="20"/>
              </w:rPr>
              <w:t>实际完成指标值</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r>
      <w:tr w14:paraId="3363CA18">
        <w:tblPrEx>
          <w:tblCellMar>
            <w:top w:w="0" w:type="dxa"/>
            <w:left w:w="0" w:type="dxa"/>
            <w:bottom w:w="0" w:type="dxa"/>
            <w:right w:w="0" w:type="dxa"/>
          </w:tblCellMar>
        </w:tblPrEx>
        <w:trPr>
          <w:trHeight w:val="45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387D73B">
            <w:pPr>
              <w:widowControl/>
              <w:jc w:val="left"/>
              <w:rPr>
                <w:rFonts w:ascii="宋体" w:cs="宋体"/>
                <w:color w:val="000000"/>
                <w:sz w:val="20"/>
                <w:szCs w:val="20"/>
              </w:rPr>
            </w:pPr>
          </w:p>
        </w:tc>
        <w:tc>
          <w:tcPr>
            <w:tcW w:w="13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091B6C70">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项目完成指标</w:t>
            </w:r>
          </w:p>
        </w:tc>
        <w:tc>
          <w:tcPr>
            <w:tcW w:w="14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004A829A">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数量</w:t>
            </w:r>
          </w:p>
          <w:p w14:paraId="35F48A1B">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5132E">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复垦地块</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828AA">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369亩（289个图斑）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C28FAF">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369亩（289个图斑）</w:t>
            </w:r>
          </w:p>
        </w:tc>
      </w:tr>
      <w:tr w14:paraId="6865D27B">
        <w:tblPrEx>
          <w:tblCellMar>
            <w:top w:w="0" w:type="dxa"/>
            <w:left w:w="0" w:type="dxa"/>
            <w:bottom w:w="0" w:type="dxa"/>
            <w:right w:w="0" w:type="dxa"/>
          </w:tblCellMar>
        </w:tblPrEx>
        <w:trPr>
          <w:trHeight w:val="39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0207CEF">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18857CF3">
            <w:pPr>
              <w:widowControl/>
              <w:jc w:val="center"/>
              <w:textAlignment w:val="center"/>
              <w:rPr>
                <w:rFonts w:ascii="宋体" w:cs="宋体"/>
                <w:color w:val="000000"/>
                <w:sz w:val="20"/>
                <w:szCs w:val="20"/>
              </w:rPr>
            </w:pPr>
          </w:p>
        </w:tc>
        <w:tc>
          <w:tcPr>
            <w:tcW w:w="14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04D15D58">
            <w:pPr>
              <w:widowControl/>
              <w:jc w:val="center"/>
              <w:textAlignment w:val="center"/>
              <w:rPr>
                <w:rFonts w:hint="eastAsia" w:ascii="宋体" w:eastAsia="宋体" w:cs="宋体"/>
                <w:color w:val="000000"/>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94ECD">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建安置点</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8A0FFE">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12个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C0C477">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12个</w:t>
            </w:r>
          </w:p>
        </w:tc>
      </w:tr>
      <w:tr w14:paraId="3F218B88">
        <w:tblPrEx>
          <w:tblCellMar>
            <w:top w:w="0" w:type="dxa"/>
            <w:left w:w="0" w:type="dxa"/>
            <w:bottom w:w="0" w:type="dxa"/>
            <w:right w:w="0" w:type="dxa"/>
          </w:tblCellMar>
        </w:tblPrEx>
        <w:trPr>
          <w:trHeight w:val="398"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9613EB7">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03EE72D0">
            <w:pPr>
              <w:widowControl/>
              <w:jc w:val="center"/>
              <w:textAlignment w:val="center"/>
              <w:rPr>
                <w:rFonts w:ascii="宋体" w:cs="宋体"/>
                <w:color w:val="000000"/>
                <w:sz w:val="20"/>
                <w:szCs w:val="20"/>
              </w:rPr>
            </w:pPr>
          </w:p>
        </w:tc>
        <w:tc>
          <w:tcPr>
            <w:tcW w:w="14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5E5C627E">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质量</w:t>
            </w:r>
          </w:p>
          <w:p w14:paraId="3459E5E8">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指标</w:t>
            </w:r>
          </w:p>
        </w:tc>
        <w:tc>
          <w:tcPr>
            <w:tcW w:w="241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F842DFC">
            <w:pPr>
              <w:widowControl/>
              <w:jc w:val="center"/>
              <w:textAlignment w:val="center"/>
              <w:rPr>
                <w:rFonts w:ascii="宋体" w:cs="宋体"/>
                <w:color w:val="000000"/>
                <w:sz w:val="20"/>
                <w:szCs w:val="20"/>
              </w:rPr>
            </w:pPr>
            <w:r>
              <w:rPr>
                <w:rFonts w:hint="eastAsia" w:ascii="宋体" w:cs="宋体"/>
                <w:color w:val="000000"/>
                <w:sz w:val="20"/>
                <w:szCs w:val="20"/>
              </w:rPr>
              <w:t>符合《四川省城乡建设用地增减挂钩项目规划设计规范》及《四川省城乡建设用地增减挂钩项目预算规程》</w:t>
            </w:r>
          </w:p>
        </w:tc>
        <w:tc>
          <w:tcPr>
            <w:tcW w:w="1703"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C65CD51">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100%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E456015">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100%</w:t>
            </w:r>
          </w:p>
        </w:tc>
      </w:tr>
      <w:tr w14:paraId="488B6CE2">
        <w:tblPrEx>
          <w:tblCellMar>
            <w:top w:w="0" w:type="dxa"/>
            <w:left w:w="0" w:type="dxa"/>
            <w:bottom w:w="0" w:type="dxa"/>
            <w:right w:w="0" w:type="dxa"/>
          </w:tblCellMar>
        </w:tblPrEx>
        <w:trPr>
          <w:trHeight w:val="48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BD0C41B">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76852D1A">
            <w:pPr>
              <w:widowControl/>
              <w:jc w:val="center"/>
              <w:textAlignment w:val="center"/>
              <w:rPr>
                <w:rFonts w:hint="eastAsia" w:ascii="宋体" w:hAnsi="宋体" w:cs="宋体"/>
                <w:color w:val="000000"/>
                <w:kern w:val="0"/>
                <w:sz w:val="20"/>
                <w:szCs w:val="20"/>
              </w:rPr>
            </w:pPr>
          </w:p>
        </w:tc>
        <w:tc>
          <w:tcPr>
            <w:tcW w:w="14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2A57979">
            <w:pPr>
              <w:widowControl/>
              <w:jc w:val="center"/>
              <w:textAlignment w:val="center"/>
              <w:rPr>
                <w:rFonts w:hint="eastAsia" w:ascii="宋体" w:cs="宋体"/>
                <w:color w:val="000000"/>
                <w:sz w:val="20"/>
                <w:szCs w:val="20"/>
                <w:lang w:eastAsia="zh-CN"/>
              </w:rPr>
            </w:pPr>
          </w:p>
        </w:tc>
        <w:tc>
          <w:tcPr>
            <w:tcW w:w="241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D8D16">
            <w:pPr>
              <w:widowControl/>
              <w:jc w:val="center"/>
              <w:textAlignment w:val="center"/>
              <w:rPr>
                <w:rFonts w:ascii="宋体" w:cs="宋体"/>
                <w:color w:val="000000"/>
                <w:sz w:val="20"/>
                <w:szCs w:val="20"/>
              </w:rPr>
            </w:pPr>
            <w:r>
              <w:rPr>
                <w:rFonts w:hint="eastAsia" w:ascii="宋体" w:cs="宋体"/>
                <w:color w:val="000000"/>
                <w:sz w:val="20"/>
                <w:szCs w:val="20"/>
              </w:rPr>
              <w:t>取得省厅城乡建设用地挂钩项目验收合格证</w:t>
            </w:r>
          </w:p>
        </w:tc>
        <w:tc>
          <w:tcPr>
            <w:tcW w:w="1703"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073045">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100%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C3A60">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100%</w:t>
            </w:r>
          </w:p>
        </w:tc>
      </w:tr>
      <w:tr w14:paraId="0CF3DDD3">
        <w:tblPrEx>
          <w:tblCellMar>
            <w:top w:w="0" w:type="dxa"/>
            <w:left w:w="0" w:type="dxa"/>
            <w:bottom w:w="0" w:type="dxa"/>
            <w:right w:w="0" w:type="dxa"/>
          </w:tblCellMar>
        </w:tblPrEx>
        <w:trPr>
          <w:trHeight w:val="383"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42B7269">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49184C43">
            <w:pPr>
              <w:widowControl/>
              <w:jc w:val="center"/>
              <w:textAlignment w:val="center"/>
              <w:rPr>
                <w:rFonts w:ascii="宋体" w:cs="宋体"/>
                <w:color w:val="000000"/>
                <w:kern w:val="0"/>
                <w:sz w:val="20"/>
                <w:szCs w:val="20"/>
              </w:rPr>
            </w:pPr>
          </w:p>
        </w:tc>
        <w:tc>
          <w:tcPr>
            <w:tcW w:w="14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4F976A92">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时效指标</w:t>
            </w:r>
          </w:p>
        </w:tc>
        <w:tc>
          <w:tcPr>
            <w:tcW w:w="241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D338AC0">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启动时间</w:t>
            </w:r>
          </w:p>
        </w:tc>
        <w:tc>
          <w:tcPr>
            <w:tcW w:w="1703"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FA2DB2C">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2015年9月20日</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8C2B693">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2015年9月20日</w:t>
            </w:r>
          </w:p>
        </w:tc>
      </w:tr>
      <w:tr w14:paraId="71BC0775">
        <w:tblPrEx>
          <w:tblCellMar>
            <w:top w:w="0" w:type="dxa"/>
            <w:left w:w="0" w:type="dxa"/>
            <w:bottom w:w="0" w:type="dxa"/>
            <w:right w:w="0" w:type="dxa"/>
          </w:tblCellMar>
        </w:tblPrEx>
        <w:trPr>
          <w:trHeight w:val="14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6F88AC7C">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0897ACBD">
            <w:pPr>
              <w:widowControl/>
              <w:jc w:val="center"/>
              <w:textAlignment w:val="center"/>
              <w:rPr>
                <w:rFonts w:hint="eastAsia" w:ascii="宋体" w:hAnsi="宋体" w:cs="宋体"/>
                <w:color w:val="000000"/>
                <w:kern w:val="0"/>
                <w:sz w:val="20"/>
                <w:szCs w:val="20"/>
              </w:rPr>
            </w:pPr>
          </w:p>
        </w:tc>
        <w:tc>
          <w:tcPr>
            <w:tcW w:w="14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A04BAE5">
            <w:pPr>
              <w:widowControl/>
              <w:jc w:val="center"/>
              <w:textAlignment w:val="center"/>
              <w:rPr>
                <w:rFonts w:hint="eastAsia" w:ascii="宋体" w:cs="宋体"/>
                <w:color w:val="000000"/>
                <w:sz w:val="20"/>
                <w:szCs w:val="20"/>
                <w:lang w:eastAsia="zh-CN"/>
              </w:rPr>
            </w:pPr>
          </w:p>
        </w:tc>
        <w:tc>
          <w:tcPr>
            <w:tcW w:w="241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C8DA62">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完成时间</w:t>
            </w:r>
          </w:p>
        </w:tc>
        <w:tc>
          <w:tcPr>
            <w:tcW w:w="1703"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2E0F7">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2017年12月31日</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B3BAC">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2017年12月31日</w:t>
            </w:r>
          </w:p>
        </w:tc>
      </w:tr>
      <w:tr w14:paraId="12B77CD1">
        <w:tblPrEx>
          <w:tblCellMar>
            <w:top w:w="0" w:type="dxa"/>
            <w:left w:w="0" w:type="dxa"/>
            <w:bottom w:w="0" w:type="dxa"/>
            <w:right w:w="0" w:type="dxa"/>
          </w:tblCellMar>
        </w:tblPrEx>
        <w:trPr>
          <w:trHeight w:val="732"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286724E">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67C27558">
            <w:pPr>
              <w:widowControl/>
              <w:jc w:val="center"/>
              <w:textAlignment w:val="center"/>
              <w:rPr>
                <w:rFonts w:asci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5677DE">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成本指标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24AA4">
            <w:pPr>
              <w:widowControl/>
              <w:jc w:val="center"/>
              <w:textAlignment w:val="center"/>
              <w:rPr>
                <w:rFonts w:ascii="宋体" w:cs="宋体"/>
                <w:color w:val="000000"/>
                <w:sz w:val="20"/>
                <w:szCs w:val="20"/>
              </w:rPr>
            </w:pPr>
            <w:r>
              <w:rPr>
                <w:rFonts w:hint="eastAsia" w:ascii="宋体" w:cs="宋体"/>
                <w:color w:val="000000"/>
                <w:sz w:val="20"/>
                <w:szCs w:val="20"/>
              </w:rPr>
              <w:t>新建居民安置点12个及旧宅基地复垦369亩</w:t>
            </w:r>
          </w:p>
        </w:tc>
        <w:tc>
          <w:tcPr>
            <w:tcW w:w="1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694BCA">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2569万元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E9578">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2569万元</w:t>
            </w:r>
          </w:p>
        </w:tc>
      </w:tr>
      <w:tr w14:paraId="7FF47F61">
        <w:tblPrEx>
          <w:tblCellMar>
            <w:top w:w="0" w:type="dxa"/>
            <w:left w:w="0" w:type="dxa"/>
            <w:bottom w:w="0" w:type="dxa"/>
            <w:right w:w="0" w:type="dxa"/>
          </w:tblCellMar>
        </w:tblPrEx>
        <w:trPr>
          <w:trHeight w:val="22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DB386FF">
            <w:pPr>
              <w:widowControl/>
              <w:jc w:val="left"/>
              <w:rPr>
                <w:rFonts w:ascii="宋体" w:cs="宋体"/>
                <w:color w:val="000000"/>
                <w:sz w:val="20"/>
                <w:szCs w:val="20"/>
              </w:rPr>
            </w:pPr>
          </w:p>
        </w:tc>
        <w:tc>
          <w:tcPr>
            <w:tcW w:w="13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F619B01">
            <w:pPr>
              <w:widowControl/>
              <w:jc w:val="center"/>
              <w:textAlignment w:val="center"/>
              <w:rPr>
                <w:rFonts w:ascii="宋体" w:cs="宋体"/>
                <w:color w:val="000000"/>
                <w:sz w:val="20"/>
                <w:szCs w:val="20"/>
              </w:rPr>
            </w:pPr>
            <w:r>
              <w:rPr>
                <w:rFonts w:hint="eastAsia" w:ascii="宋体" w:hAnsi="宋体" w:cs="宋体"/>
                <w:color w:val="000000"/>
                <w:kern w:val="0"/>
                <w:sz w:val="20"/>
                <w:szCs w:val="20"/>
              </w:rPr>
              <w:t>效益指标</w:t>
            </w:r>
          </w:p>
        </w:tc>
        <w:tc>
          <w:tcPr>
            <w:tcW w:w="14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B0C82A3">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经济效益指标</w:t>
            </w:r>
          </w:p>
        </w:tc>
        <w:tc>
          <w:tcPr>
            <w:tcW w:w="241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4677C16">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社会投入</w:t>
            </w:r>
          </w:p>
        </w:tc>
        <w:tc>
          <w:tcPr>
            <w:tcW w:w="1703"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18436DB">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2569万元</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D70CFB9">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2569万元</w:t>
            </w:r>
          </w:p>
        </w:tc>
      </w:tr>
      <w:tr w14:paraId="2C07930F">
        <w:tblPrEx>
          <w:tblCellMar>
            <w:top w:w="0" w:type="dxa"/>
            <w:left w:w="0" w:type="dxa"/>
            <w:bottom w:w="0" w:type="dxa"/>
            <w:right w:w="0" w:type="dxa"/>
          </w:tblCellMar>
        </w:tblPrEx>
        <w:trPr>
          <w:trHeight w:val="128"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02DB625">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33855118">
            <w:pPr>
              <w:widowControl/>
              <w:jc w:val="center"/>
              <w:textAlignment w:val="center"/>
              <w:rPr>
                <w:rFonts w:hint="eastAsia" w:ascii="宋体" w:hAnsi="宋体" w:cs="宋体"/>
                <w:color w:val="000000"/>
                <w:kern w:val="0"/>
                <w:sz w:val="20"/>
                <w:szCs w:val="20"/>
              </w:rPr>
            </w:pPr>
          </w:p>
        </w:tc>
        <w:tc>
          <w:tcPr>
            <w:tcW w:w="1425"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14:paraId="137CDA71">
            <w:pPr>
              <w:widowControl/>
              <w:jc w:val="center"/>
              <w:textAlignment w:val="center"/>
              <w:rPr>
                <w:rFonts w:hint="eastAsia" w:ascii="宋体" w:cs="宋体"/>
                <w:color w:val="000000"/>
                <w:sz w:val="20"/>
                <w:szCs w:val="20"/>
                <w:lang w:eastAsia="zh-CN"/>
              </w:rPr>
            </w:pPr>
          </w:p>
        </w:tc>
        <w:tc>
          <w:tcPr>
            <w:tcW w:w="241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59FA0FA">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政府收益</w:t>
            </w:r>
          </w:p>
        </w:tc>
        <w:tc>
          <w:tcPr>
            <w:tcW w:w="1703"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24C3A90">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2830万元</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9FB1E8F">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2830万元</w:t>
            </w:r>
          </w:p>
        </w:tc>
      </w:tr>
      <w:tr w14:paraId="2E7E2CDB">
        <w:tblPrEx>
          <w:tblCellMar>
            <w:top w:w="0" w:type="dxa"/>
            <w:left w:w="0" w:type="dxa"/>
            <w:bottom w:w="0" w:type="dxa"/>
            <w:right w:w="0" w:type="dxa"/>
          </w:tblCellMar>
        </w:tblPrEx>
        <w:trPr>
          <w:trHeight w:val="29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5A15B9E">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C13603B">
            <w:pPr>
              <w:widowControl/>
              <w:jc w:val="center"/>
              <w:textAlignment w:val="center"/>
              <w:rPr>
                <w:rFonts w:hint="eastAsia" w:ascii="宋体" w:hAnsi="宋体" w:cs="宋体"/>
                <w:color w:val="000000"/>
                <w:kern w:val="0"/>
                <w:sz w:val="20"/>
                <w:szCs w:val="20"/>
              </w:rPr>
            </w:pPr>
          </w:p>
        </w:tc>
        <w:tc>
          <w:tcPr>
            <w:tcW w:w="142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812A80F">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社会效益指标</w:t>
            </w:r>
          </w:p>
        </w:tc>
        <w:tc>
          <w:tcPr>
            <w:tcW w:w="241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D106A0C">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改善农村人居环境</w:t>
            </w:r>
          </w:p>
        </w:tc>
        <w:tc>
          <w:tcPr>
            <w:tcW w:w="1703"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92DE7F7">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269户</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A30DDBA">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269户</w:t>
            </w:r>
          </w:p>
        </w:tc>
      </w:tr>
      <w:tr w14:paraId="474AA6AD">
        <w:tblPrEx>
          <w:tblCellMar>
            <w:top w:w="0" w:type="dxa"/>
            <w:left w:w="0" w:type="dxa"/>
            <w:bottom w:w="0" w:type="dxa"/>
            <w:right w:w="0" w:type="dxa"/>
          </w:tblCellMar>
        </w:tblPrEx>
        <w:trPr>
          <w:trHeight w:val="48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624296F">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F855902">
            <w:pPr>
              <w:widowControl/>
              <w:jc w:val="center"/>
              <w:textAlignment w:val="center"/>
              <w:rPr>
                <w:rFonts w:hint="eastAsia" w:ascii="宋体" w:hAnsi="宋体" w:cs="宋体"/>
                <w:color w:val="000000"/>
                <w:kern w:val="0"/>
                <w:sz w:val="20"/>
                <w:szCs w:val="20"/>
              </w:rPr>
            </w:pPr>
          </w:p>
        </w:tc>
        <w:tc>
          <w:tcPr>
            <w:tcW w:w="142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888A3">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可持续影响指标</w:t>
            </w:r>
          </w:p>
        </w:tc>
        <w:tc>
          <w:tcPr>
            <w:tcW w:w="241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671534">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项目收益年限</w:t>
            </w:r>
          </w:p>
        </w:tc>
        <w:tc>
          <w:tcPr>
            <w:tcW w:w="1703"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7CF9C3">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5年</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CB781">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5年</w:t>
            </w:r>
          </w:p>
        </w:tc>
      </w:tr>
      <w:tr w14:paraId="2D794FF6">
        <w:tblPrEx>
          <w:tblCellMar>
            <w:top w:w="0" w:type="dxa"/>
            <w:left w:w="0" w:type="dxa"/>
            <w:bottom w:w="0" w:type="dxa"/>
            <w:right w:w="0" w:type="dxa"/>
          </w:tblCellMar>
        </w:tblPrEx>
        <w:trPr>
          <w:trHeight w:val="562"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1F28B2E">
            <w:pPr>
              <w:widowControl/>
              <w:jc w:val="left"/>
              <w:rPr>
                <w:rFonts w:ascii="宋体" w:cs="宋体"/>
                <w:color w:val="000000"/>
                <w:sz w:val="20"/>
                <w:szCs w:val="20"/>
              </w:rPr>
            </w:pPr>
          </w:p>
        </w:tc>
        <w:tc>
          <w:tcPr>
            <w:tcW w:w="274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C7A26BA">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rPr>
              <w:t>满意度指标</w:t>
            </w:r>
          </w:p>
        </w:tc>
        <w:tc>
          <w:tcPr>
            <w:tcW w:w="241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9B4FC91">
            <w:pPr>
              <w:widowControl/>
              <w:jc w:val="center"/>
              <w:textAlignment w:val="center"/>
              <w:rPr>
                <w:rFonts w:ascii="宋体" w:cs="宋体"/>
                <w:color w:val="000000"/>
                <w:sz w:val="20"/>
                <w:szCs w:val="20"/>
              </w:rPr>
            </w:pPr>
            <w:r>
              <w:rPr>
                <w:rFonts w:hint="eastAsia" w:ascii="宋体" w:cs="宋体"/>
                <w:color w:val="000000"/>
                <w:sz w:val="20"/>
                <w:szCs w:val="20"/>
                <w:lang w:eastAsia="zh-CN"/>
              </w:rPr>
              <w:t>政府满意度</w:t>
            </w:r>
          </w:p>
        </w:tc>
        <w:tc>
          <w:tcPr>
            <w:tcW w:w="1703"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711CA0F">
            <w:pPr>
              <w:widowControl/>
              <w:jc w:val="center"/>
              <w:textAlignment w:val="center"/>
              <w:rPr>
                <w:rFonts w:ascii="宋体" w:cs="宋体"/>
                <w:color w:val="000000"/>
                <w:sz w:val="20"/>
                <w:szCs w:val="20"/>
              </w:rPr>
            </w:pPr>
            <w:r>
              <w:rPr>
                <w:rFonts w:hint="eastAsia" w:ascii="宋体" w:cs="宋体"/>
                <w:color w:val="000000"/>
                <w:sz w:val="20"/>
                <w:szCs w:val="20"/>
              </w:rPr>
              <w:t>≥95%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65C5869">
            <w:pPr>
              <w:widowControl/>
              <w:jc w:val="center"/>
              <w:textAlignment w:val="center"/>
              <w:rPr>
                <w:rFonts w:ascii="宋体" w:cs="宋体"/>
                <w:color w:val="000000"/>
                <w:sz w:val="20"/>
                <w:szCs w:val="20"/>
              </w:rPr>
            </w:pPr>
            <w:r>
              <w:rPr>
                <w:rFonts w:hint="eastAsia" w:ascii="宋体" w:cs="宋体"/>
                <w:color w:val="000000"/>
                <w:sz w:val="20"/>
                <w:szCs w:val="20"/>
              </w:rPr>
              <w:t>≥95%</w:t>
            </w:r>
          </w:p>
        </w:tc>
      </w:tr>
      <w:tr w14:paraId="12C12445">
        <w:tblPrEx>
          <w:tblCellMar>
            <w:top w:w="0" w:type="dxa"/>
            <w:left w:w="0" w:type="dxa"/>
            <w:bottom w:w="0" w:type="dxa"/>
            <w:right w:w="0" w:type="dxa"/>
          </w:tblCellMar>
        </w:tblPrEx>
        <w:trPr>
          <w:trHeight w:val="523" w:hRule="atLeast"/>
        </w:trPr>
        <w:tc>
          <w:tcPr>
            <w:tcW w:w="705" w:type="dxa"/>
            <w:vMerge w:val="continue"/>
            <w:tcBorders>
              <w:left w:val="single" w:color="000000" w:sz="4" w:space="0"/>
              <w:bottom w:val="single" w:color="000000" w:sz="4" w:space="0"/>
              <w:right w:val="single" w:color="000000" w:sz="4" w:space="0"/>
            </w:tcBorders>
            <w:vAlign w:val="center"/>
          </w:tcPr>
          <w:p w14:paraId="7BE0D335">
            <w:pPr>
              <w:widowControl/>
              <w:jc w:val="left"/>
              <w:rPr>
                <w:rFonts w:ascii="宋体" w:cs="宋体"/>
                <w:color w:val="000000"/>
                <w:sz w:val="20"/>
                <w:szCs w:val="20"/>
              </w:rPr>
            </w:pPr>
          </w:p>
        </w:tc>
        <w:tc>
          <w:tcPr>
            <w:tcW w:w="2745"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6DBECCC4">
            <w:pPr>
              <w:widowControl/>
              <w:jc w:val="center"/>
              <w:textAlignment w:val="center"/>
              <w:rPr>
                <w:rFonts w:hint="eastAsia" w:ascii="宋体" w:eastAsia="宋体" w:cs="宋体"/>
                <w:color w:val="000000"/>
                <w:sz w:val="20"/>
                <w:szCs w:val="20"/>
                <w:lang w:eastAsia="zh-CN"/>
              </w:rPr>
            </w:pPr>
          </w:p>
        </w:tc>
        <w:tc>
          <w:tcPr>
            <w:tcW w:w="241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D7AE6">
            <w:pPr>
              <w:widowControl/>
              <w:jc w:val="center"/>
              <w:textAlignment w:val="center"/>
              <w:rPr>
                <w:rFonts w:ascii="宋体" w:cs="宋体"/>
                <w:color w:val="000000"/>
                <w:sz w:val="20"/>
                <w:szCs w:val="20"/>
              </w:rPr>
            </w:pPr>
            <w:r>
              <w:rPr>
                <w:rFonts w:hint="eastAsia" w:ascii="宋体" w:cs="宋体"/>
                <w:color w:val="000000"/>
                <w:sz w:val="20"/>
                <w:szCs w:val="20"/>
                <w:lang w:eastAsia="zh-CN"/>
              </w:rPr>
              <w:t>项目区受益群众满意度</w:t>
            </w:r>
          </w:p>
        </w:tc>
        <w:tc>
          <w:tcPr>
            <w:tcW w:w="1703"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D2680">
            <w:pPr>
              <w:widowControl/>
              <w:jc w:val="center"/>
              <w:textAlignment w:val="center"/>
              <w:rPr>
                <w:rFonts w:ascii="宋体" w:cs="宋体"/>
                <w:color w:val="000000"/>
                <w:sz w:val="20"/>
                <w:szCs w:val="20"/>
              </w:rPr>
            </w:pPr>
            <w:r>
              <w:rPr>
                <w:rFonts w:hint="eastAsia" w:ascii="宋体" w:cs="宋体"/>
                <w:color w:val="000000"/>
                <w:sz w:val="20"/>
                <w:szCs w:val="20"/>
              </w:rPr>
              <w:t>≥95%</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5EDB24">
            <w:pPr>
              <w:widowControl/>
              <w:jc w:val="center"/>
              <w:textAlignment w:val="center"/>
              <w:rPr>
                <w:rFonts w:ascii="宋体" w:cs="宋体"/>
                <w:color w:val="000000"/>
                <w:sz w:val="20"/>
                <w:szCs w:val="20"/>
              </w:rPr>
            </w:pPr>
            <w:r>
              <w:rPr>
                <w:rFonts w:hint="eastAsia" w:ascii="宋体" w:cs="宋体"/>
                <w:color w:val="000000"/>
                <w:sz w:val="20"/>
                <w:szCs w:val="20"/>
              </w:rPr>
              <w:t>≥95%</w:t>
            </w:r>
          </w:p>
        </w:tc>
      </w:tr>
    </w:tbl>
    <w:p w14:paraId="075E45A3">
      <w:pPr>
        <w:rPr>
          <w:rFonts w:ascii="Calibri" w:hAnsi="Calibri"/>
        </w:rPr>
      </w:pPr>
    </w:p>
    <w:p w14:paraId="788CACC6">
      <w:pPr>
        <w:spacing w:line="580" w:lineRule="exact"/>
        <w:rPr>
          <w:rFonts w:ascii="仿宋_GB2312" w:hAnsi="仿宋_GB2312" w:eastAsia="仿宋_GB2312" w:cs="仿宋_GB2312"/>
          <w:sz w:val="32"/>
          <w:szCs w:val="32"/>
        </w:rPr>
      </w:pPr>
    </w:p>
    <w:p w14:paraId="283AEF8E">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05"/>
        <w:gridCol w:w="1320"/>
        <w:gridCol w:w="1020"/>
        <w:gridCol w:w="2295"/>
        <w:gridCol w:w="2228"/>
        <w:gridCol w:w="2392"/>
      </w:tblGrid>
      <w:tr w14:paraId="681E42E5">
        <w:tblPrEx>
          <w:tblCellMar>
            <w:top w:w="0" w:type="dxa"/>
            <w:left w:w="0" w:type="dxa"/>
            <w:bottom w:w="0" w:type="dxa"/>
            <w:right w:w="0" w:type="dxa"/>
          </w:tblCellMar>
        </w:tblPrEx>
        <w:trPr>
          <w:trHeight w:val="993" w:hRule="atLeast"/>
        </w:trPr>
        <w:tc>
          <w:tcPr>
            <w:tcW w:w="9960" w:type="dxa"/>
            <w:gridSpan w:val="6"/>
            <w:tcMar>
              <w:top w:w="15" w:type="dxa"/>
              <w:left w:w="15" w:type="dxa"/>
              <w:bottom w:w="0" w:type="dxa"/>
              <w:right w:w="15" w:type="dxa"/>
            </w:tcMar>
            <w:vAlign w:val="center"/>
          </w:tcPr>
          <w:p w14:paraId="269E059E">
            <w:pPr>
              <w:pStyle w:val="26"/>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14:paraId="37B46871">
            <w:pPr>
              <w:pStyle w:val="26"/>
              <w:widowControl/>
              <w:ind w:left="4173" w:leftChars="1310" w:hanging="1422" w:hangingChars="395"/>
              <w:textAlignment w:val="center"/>
              <w:rPr>
                <w:rFonts w:ascii="宋体" w:cs="宋体"/>
                <w:color w:val="000000"/>
                <w:sz w:val="36"/>
                <w:szCs w:val="36"/>
              </w:rPr>
            </w:pP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6642D3D5">
        <w:tblPrEx>
          <w:tblCellMar>
            <w:top w:w="0" w:type="dxa"/>
            <w:left w:w="0" w:type="dxa"/>
            <w:bottom w:w="0" w:type="dxa"/>
            <w:right w:w="0" w:type="dxa"/>
          </w:tblCellMar>
        </w:tblPrEx>
        <w:trPr>
          <w:trHeight w:val="276"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F8FA08">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项目名称</w:t>
            </w:r>
          </w:p>
        </w:tc>
        <w:tc>
          <w:tcPr>
            <w:tcW w:w="69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87884A">
            <w:pPr>
              <w:widowControl/>
              <w:jc w:val="center"/>
              <w:textAlignment w:val="center"/>
              <w:rPr>
                <w:rFonts w:ascii="宋体" w:cs="宋体"/>
                <w:color w:val="000000"/>
                <w:sz w:val="20"/>
                <w:szCs w:val="20"/>
              </w:rPr>
            </w:pPr>
            <w:r>
              <w:rPr>
                <w:rFonts w:hint="eastAsia" w:ascii="宋体" w:cs="宋体"/>
                <w:color w:val="000000"/>
                <w:sz w:val="20"/>
                <w:szCs w:val="20"/>
              </w:rPr>
              <w:t>石井、卫子、梅树自筹三个土地整理项目</w:t>
            </w:r>
          </w:p>
        </w:tc>
      </w:tr>
      <w:tr w14:paraId="77C062ED">
        <w:tblPrEx>
          <w:tblCellMar>
            <w:top w:w="0" w:type="dxa"/>
            <w:left w:w="0" w:type="dxa"/>
            <w:bottom w:w="0" w:type="dxa"/>
            <w:right w:w="0" w:type="dxa"/>
          </w:tblCellMar>
        </w:tblPrEx>
        <w:trPr>
          <w:trHeight w:val="276"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521FD">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预算单位</w:t>
            </w:r>
          </w:p>
        </w:tc>
        <w:tc>
          <w:tcPr>
            <w:tcW w:w="69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FC75A">
            <w:pPr>
              <w:widowControl/>
              <w:jc w:val="center"/>
              <w:textAlignment w:val="center"/>
              <w:rPr>
                <w:rFonts w:ascii="宋体" w:cs="宋体"/>
                <w:color w:val="000000"/>
                <w:sz w:val="20"/>
                <w:szCs w:val="20"/>
              </w:rPr>
            </w:pPr>
            <w:r>
              <w:rPr>
                <w:rFonts w:hint="eastAsia" w:ascii="宋体" w:cs="宋体"/>
                <w:color w:val="000000"/>
                <w:sz w:val="20"/>
                <w:szCs w:val="20"/>
              </w:rPr>
              <w:t>广元市</w:t>
            </w:r>
            <w:r>
              <w:rPr>
                <w:rFonts w:hint="eastAsia" w:ascii="宋体" w:cs="宋体"/>
                <w:color w:val="000000"/>
                <w:sz w:val="20"/>
                <w:szCs w:val="20"/>
                <w:lang w:eastAsia="zh-CN"/>
              </w:rPr>
              <w:t>自然</w:t>
            </w:r>
            <w:r>
              <w:rPr>
                <w:rFonts w:hint="eastAsia" w:ascii="宋体" w:cs="宋体"/>
                <w:color w:val="000000"/>
                <w:sz w:val="20"/>
                <w:szCs w:val="20"/>
              </w:rPr>
              <w:t>资源局昭化区分局</w:t>
            </w:r>
          </w:p>
        </w:tc>
      </w:tr>
      <w:tr w14:paraId="55839CFB">
        <w:tblPrEx>
          <w:tblCellMar>
            <w:top w:w="0" w:type="dxa"/>
            <w:left w:w="0" w:type="dxa"/>
            <w:bottom w:w="0" w:type="dxa"/>
            <w:right w:w="0" w:type="dxa"/>
          </w:tblCellMar>
        </w:tblPrEx>
        <w:trPr>
          <w:trHeight w:val="276"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7E7D83">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预算执行情况</w:t>
            </w:r>
            <w:r>
              <w:rPr>
                <w:rFonts w:ascii="宋体" w:hAnsi="宋体" w:cs="宋体"/>
                <w:color w:val="000000"/>
                <w:kern w:val="0"/>
                <w:sz w:val="20"/>
                <w:szCs w:val="20"/>
              </w:rPr>
              <w:t>(</w:t>
            </w:r>
            <w:r>
              <w:rPr>
                <w:rFonts w:hint="eastAsia" w:ascii="宋体" w:hAnsi="宋体" w:cs="宋体"/>
                <w:color w:val="000000"/>
                <w:kern w:val="0"/>
                <w:sz w:val="20"/>
                <w:szCs w:val="20"/>
              </w:rPr>
              <w:t>万元</w:t>
            </w:r>
            <w:r>
              <w:rPr>
                <w:rFonts w:ascii="宋体" w:hAnsi="宋体" w:cs="宋体"/>
                <w:color w:val="000000"/>
                <w:kern w:val="0"/>
                <w:sz w:val="20"/>
                <w:szCs w:val="20"/>
              </w:rPr>
              <w:t>)</w:t>
            </w:r>
          </w:p>
        </w:tc>
        <w:tc>
          <w:tcPr>
            <w:tcW w:w="23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094BF">
            <w:pPr>
              <w:widowControl/>
              <w:jc w:val="center"/>
              <w:textAlignment w:val="center"/>
              <w:rPr>
                <w:rFonts w:ascii="宋体" w:cs="宋体"/>
                <w:color w:val="000000"/>
                <w:sz w:val="20"/>
                <w:szCs w:val="20"/>
              </w:rPr>
            </w:pPr>
            <w:r>
              <w:rPr>
                <w:rFonts w:hint="eastAsia" w:ascii="宋体" w:hAnsi="宋体" w:cs="宋体"/>
                <w:color w:val="000000"/>
                <w:kern w:val="0"/>
                <w:sz w:val="20"/>
                <w:szCs w:val="20"/>
              </w:rPr>
              <w:t>预算数</w:t>
            </w:r>
            <w:r>
              <w:rPr>
                <w:rFonts w:ascii="宋体" w:hAnsi="宋体" w:cs="宋体"/>
                <w:color w:val="000000"/>
                <w:kern w:val="0"/>
                <w:sz w:val="20"/>
                <w:szCs w:val="20"/>
              </w:rPr>
              <w:t>:</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B93836">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2384.37</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A105E">
            <w:pPr>
              <w:widowControl/>
              <w:jc w:val="center"/>
              <w:textAlignment w:val="center"/>
              <w:rPr>
                <w:rFonts w:ascii="宋体" w:cs="宋体"/>
                <w:color w:val="000000"/>
                <w:sz w:val="20"/>
                <w:szCs w:val="20"/>
              </w:rPr>
            </w:pPr>
            <w:r>
              <w:rPr>
                <w:rFonts w:hint="eastAsia" w:ascii="宋体" w:hAnsi="宋体" w:cs="宋体"/>
                <w:color w:val="000000"/>
                <w:kern w:val="0"/>
                <w:sz w:val="20"/>
                <w:szCs w:val="20"/>
              </w:rPr>
              <w:t>执行数</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F27C6">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2384.37</w:t>
            </w:r>
          </w:p>
        </w:tc>
      </w:tr>
      <w:tr w14:paraId="3DF4AAF3">
        <w:tblPrEx>
          <w:tblCellMar>
            <w:top w:w="0" w:type="dxa"/>
            <w:left w:w="0" w:type="dxa"/>
            <w:bottom w:w="0" w:type="dxa"/>
            <w:right w:w="0" w:type="dxa"/>
          </w:tblCellMar>
        </w:tblPrEx>
        <w:trPr>
          <w:trHeight w:val="276"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E7DB7F9">
            <w:pPr>
              <w:widowControl/>
              <w:jc w:val="left"/>
              <w:rPr>
                <w:rFonts w:ascii="宋体" w:cs="宋体"/>
                <w:color w:val="000000"/>
                <w:sz w:val="20"/>
                <w:szCs w:val="20"/>
              </w:rPr>
            </w:pPr>
          </w:p>
        </w:tc>
        <w:tc>
          <w:tcPr>
            <w:tcW w:w="23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D5271B">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其中</w:t>
            </w:r>
            <w:r>
              <w:rPr>
                <w:rFonts w:ascii="宋体" w:cs="宋体"/>
                <w:color w:val="000000"/>
                <w:kern w:val="0"/>
                <w:sz w:val="20"/>
                <w:szCs w:val="20"/>
              </w:rPr>
              <w:t>-</w:t>
            </w:r>
            <w:r>
              <w:rPr>
                <w:rFonts w:hint="eastAsia" w:ascii="宋体" w:hAnsi="宋体" w:cs="宋体"/>
                <w:color w:val="000000"/>
                <w:kern w:val="0"/>
                <w:sz w:val="20"/>
                <w:szCs w:val="20"/>
              </w:rPr>
              <w:t>财政拨款</w:t>
            </w:r>
            <w:r>
              <w:rPr>
                <w:rFonts w:ascii="宋体" w:hAnsi="宋体" w:cs="宋体"/>
                <w:color w:val="000000"/>
                <w:kern w:val="0"/>
                <w:sz w:val="20"/>
                <w:szCs w:val="20"/>
              </w:rPr>
              <w:t>:</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DD80A">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2384.37</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945990">
            <w:pPr>
              <w:widowControl/>
              <w:jc w:val="center"/>
              <w:textAlignment w:val="center"/>
              <w:rPr>
                <w:rFonts w:ascii="宋体" w:cs="宋体"/>
                <w:color w:val="000000"/>
                <w:sz w:val="20"/>
                <w:szCs w:val="20"/>
              </w:rPr>
            </w:pPr>
            <w:r>
              <w:rPr>
                <w:rFonts w:hint="eastAsia" w:ascii="宋体" w:hAnsi="宋体" w:cs="宋体"/>
                <w:color w:val="000000"/>
                <w:kern w:val="0"/>
                <w:sz w:val="20"/>
                <w:szCs w:val="20"/>
              </w:rPr>
              <w:t>其中</w:t>
            </w:r>
            <w:r>
              <w:rPr>
                <w:rFonts w:ascii="宋体" w:cs="宋体"/>
                <w:color w:val="000000"/>
                <w:kern w:val="0"/>
                <w:sz w:val="20"/>
                <w:szCs w:val="20"/>
              </w:rPr>
              <w:t>-</w:t>
            </w:r>
            <w:r>
              <w:rPr>
                <w:rFonts w:hint="eastAsia" w:ascii="宋体" w:hAnsi="宋体" w:cs="宋体"/>
                <w:color w:val="000000"/>
                <w:kern w:val="0"/>
                <w:sz w:val="20"/>
                <w:szCs w:val="20"/>
              </w:rPr>
              <w:t>财政拨款</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862B3">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2384.37</w:t>
            </w:r>
          </w:p>
        </w:tc>
      </w:tr>
      <w:tr w14:paraId="5177499E">
        <w:tblPrEx>
          <w:tblCellMar>
            <w:top w:w="0" w:type="dxa"/>
            <w:left w:w="0" w:type="dxa"/>
            <w:bottom w:w="0" w:type="dxa"/>
            <w:right w:w="0" w:type="dxa"/>
          </w:tblCellMar>
        </w:tblPrEx>
        <w:trPr>
          <w:trHeight w:val="311"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1B9C6D8">
            <w:pPr>
              <w:widowControl/>
              <w:jc w:val="left"/>
              <w:rPr>
                <w:rFonts w:ascii="宋体" w:cs="宋体"/>
                <w:color w:val="000000"/>
                <w:sz w:val="20"/>
                <w:szCs w:val="20"/>
              </w:rPr>
            </w:pPr>
          </w:p>
        </w:tc>
        <w:tc>
          <w:tcPr>
            <w:tcW w:w="23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F4D80">
            <w:pPr>
              <w:widowControl/>
              <w:jc w:val="center"/>
              <w:textAlignment w:val="center"/>
              <w:rPr>
                <w:rFonts w:ascii="宋体" w:cs="宋体"/>
                <w:color w:val="000000"/>
                <w:sz w:val="20"/>
                <w:szCs w:val="20"/>
              </w:rPr>
            </w:pPr>
            <w:r>
              <w:rPr>
                <w:rFonts w:hint="eastAsia" w:ascii="宋体" w:hAnsi="宋体" w:cs="宋体"/>
                <w:color w:val="000000"/>
                <w:kern w:val="0"/>
                <w:sz w:val="20"/>
                <w:szCs w:val="20"/>
              </w:rPr>
              <w:t>其它资金</w:t>
            </w:r>
            <w:r>
              <w:rPr>
                <w:rFonts w:ascii="宋体" w:hAnsi="宋体" w:cs="宋体"/>
                <w:color w:val="000000"/>
                <w:kern w:val="0"/>
                <w:sz w:val="20"/>
                <w:szCs w:val="20"/>
              </w:rPr>
              <w:t>:</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E5930E">
            <w:pPr>
              <w:widowControl/>
              <w:jc w:val="center"/>
              <w:textAlignment w:val="center"/>
              <w:rPr>
                <w:rFonts w:ascii="宋体" w:cs="宋体"/>
                <w:color w:val="000000"/>
                <w:sz w:val="20"/>
                <w:szCs w:val="20"/>
              </w:rPr>
            </w:pPr>
            <w:r>
              <w:rPr>
                <w:rFonts w:ascii="宋体" w:cs="宋体"/>
                <w:color w:val="000000"/>
                <w:kern w:val="0"/>
                <w:sz w:val="20"/>
                <w:szCs w:val="20"/>
              </w:rPr>
              <w:t>0</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59804">
            <w:pPr>
              <w:widowControl/>
              <w:jc w:val="center"/>
              <w:textAlignment w:val="center"/>
              <w:rPr>
                <w:rFonts w:ascii="宋体" w:cs="宋体"/>
                <w:color w:val="000000"/>
                <w:sz w:val="20"/>
                <w:szCs w:val="20"/>
              </w:rPr>
            </w:pPr>
            <w:r>
              <w:rPr>
                <w:rFonts w:hint="eastAsia" w:ascii="宋体" w:hAnsi="宋体" w:cs="宋体"/>
                <w:color w:val="000000"/>
                <w:kern w:val="0"/>
                <w:sz w:val="20"/>
                <w:szCs w:val="20"/>
              </w:rPr>
              <w:t>其它资金</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8A92C7">
            <w:pPr>
              <w:jc w:val="center"/>
              <w:rPr>
                <w:rFonts w:ascii="宋体" w:cs="宋体"/>
                <w:color w:val="000000"/>
                <w:sz w:val="20"/>
                <w:szCs w:val="20"/>
              </w:rPr>
            </w:pPr>
          </w:p>
        </w:tc>
      </w:tr>
      <w:tr w14:paraId="0DEE119A">
        <w:tblPrEx>
          <w:tblCellMar>
            <w:top w:w="0" w:type="dxa"/>
            <w:left w:w="0" w:type="dxa"/>
            <w:bottom w:w="0" w:type="dxa"/>
            <w:right w:w="0" w:type="dxa"/>
          </w:tblCellMar>
        </w:tblPrEx>
        <w:trPr>
          <w:trHeight w:val="276"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E5415">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年度目标完成情况</w:t>
            </w:r>
          </w:p>
        </w:tc>
        <w:tc>
          <w:tcPr>
            <w:tcW w:w="46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CFA4F7">
            <w:pPr>
              <w:widowControl/>
              <w:jc w:val="center"/>
              <w:textAlignment w:val="center"/>
              <w:rPr>
                <w:rFonts w:ascii="宋体" w:cs="宋体"/>
                <w:color w:val="000000"/>
                <w:sz w:val="20"/>
                <w:szCs w:val="20"/>
              </w:rPr>
            </w:pPr>
            <w:r>
              <w:rPr>
                <w:rFonts w:hint="eastAsia" w:ascii="宋体" w:hAnsi="宋体" w:cs="宋体"/>
                <w:color w:val="000000"/>
                <w:kern w:val="0"/>
                <w:sz w:val="20"/>
                <w:szCs w:val="20"/>
              </w:rPr>
              <w:t>预期目标</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EEA59">
            <w:pPr>
              <w:widowControl/>
              <w:jc w:val="center"/>
              <w:textAlignment w:val="center"/>
              <w:rPr>
                <w:rFonts w:ascii="宋体" w:cs="宋体"/>
                <w:color w:val="000000"/>
                <w:sz w:val="20"/>
                <w:szCs w:val="20"/>
              </w:rPr>
            </w:pPr>
            <w:r>
              <w:rPr>
                <w:rFonts w:hint="eastAsia" w:ascii="宋体" w:hAnsi="宋体" w:cs="宋体"/>
                <w:color w:val="000000"/>
                <w:kern w:val="0"/>
                <w:sz w:val="20"/>
                <w:szCs w:val="20"/>
              </w:rPr>
              <w:t>实际完成目标</w:t>
            </w:r>
          </w:p>
        </w:tc>
      </w:tr>
      <w:tr w14:paraId="42BB7115">
        <w:tblPrEx>
          <w:tblCellMar>
            <w:top w:w="0" w:type="dxa"/>
            <w:left w:w="0" w:type="dxa"/>
            <w:bottom w:w="0" w:type="dxa"/>
            <w:right w:w="0" w:type="dxa"/>
          </w:tblCellMar>
        </w:tblPrEx>
        <w:trPr>
          <w:trHeight w:val="704"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72BF46E">
            <w:pPr>
              <w:widowControl/>
              <w:jc w:val="left"/>
              <w:rPr>
                <w:rFonts w:ascii="宋体" w:cs="宋体"/>
                <w:color w:val="000000"/>
                <w:sz w:val="20"/>
                <w:szCs w:val="20"/>
              </w:rPr>
            </w:pPr>
          </w:p>
        </w:tc>
        <w:tc>
          <w:tcPr>
            <w:tcW w:w="46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9DEA08">
            <w:pPr>
              <w:widowControl/>
              <w:jc w:val="center"/>
              <w:textAlignment w:val="center"/>
              <w:rPr>
                <w:rFonts w:ascii="宋体" w:cs="宋体"/>
                <w:color w:val="000000"/>
                <w:sz w:val="20"/>
                <w:szCs w:val="20"/>
              </w:rPr>
            </w:pPr>
            <w:r>
              <w:rPr>
                <w:rFonts w:hint="eastAsia" w:ascii="宋体" w:cs="宋体"/>
                <w:color w:val="000000"/>
                <w:sz w:val="20"/>
                <w:szCs w:val="20"/>
              </w:rPr>
              <w:t>土地整治项目与新农村建设相结合，与美丽乡村建设相结合，与产业发展及扶贫相结合，采取工程措施，固土保水，涵养水源，有效地增强了土壤的“三保”能力，增加耕地数量，提高耕地质量，改善生态环境，确保农田达到旱能灌、涝能排。</w:t>
            </w:r>
            <w:r>
              <w:rPr>
                <w:rFonts w:hint="eastAsia" w:ascii="宋体" w:cs="宋体"/>
                <w:color w:val="000000"/>
                <w:sz w:val="20"/>
                <w:szCs w:val="20"/>
                <w:lang w:eastAsia="zh-CN"/>
              </w:rPr>
              <w:t>取得</w:t>
            </w:r>
            <w:r>
              <w:rPr>
                <w:rFonts w:hint="eastAsia" w:ascii="宋体" w:cs="宋体"/>
                <w:color w:val="000000"/>
                <w:sz w:val="20"/>
                <w:szCs w:val="20"/>
              </w:rPr>
              <w:t>新增耕地</w:t>
            </w:r>
            <w:r>
              <w:rPr>
                <w:rFonts w:hint="eastAsia" w:ascii="宋体" w:cs="宋体"/>
                <w:color w:val="000000"/>
                <w:sz w:val="20"/>
                <w:szCs w:val="20"/>
                <w:lang w:eastAsia="zh-CN"/>
              </w:rPr>
              <w:t>指标</w:t>
            </w:r>
            <w:r>
              <w:rPr>
                <w:rFonts w:hint="eastAsia" w:ascii="宋体" w:cs="宋体"/>
                <w:color w:val="000000"/>
                <w:sz w:val="20"/>
                <w:szCs w:val="20"/>
              </w:rPr>
              <w:t>2386.76亩。</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7BA27">
            <w:pPr>
              <w:widowControl/>
              <w:jc w:val="center"/>
              <w:textAlignment w:val="center"/>
              <w:rPr>
                <w:rFonts w:ascii="宋体" w:cs="宋体"/>
                <w:color w:val="000000"/>
                <w:sz w:val="20"/>
                <w:szCs w:val="20"/>
              </w:rPr>
            </w:pPr>
            <w:r>
              <w:rPr>
                <w:rFonts w:hint="eastAsia" w:ascii="宋体" w:cs="宋体"/>
                <w:color w:val="000000"/>
                <w:sz w:val="20"/>
                <w:szCs w:val="20"/>
              </w:rPr>
              <w:t>土地整治项目与新农村建设相结合，与美丽乡村建设相结合，与产业发展及扶贫相结合，采取工程措施，固土保水，涵养水源，有效地增强了土壤的“三保”能力，增加耕地数量，提高耕地质量，改善生态环境，确保农田达到旱能灌、涝能排。</w:t>
            </w:r>
            <w:r>
              <w:rPr>
                <w:rFonts w:hint="eastAsia" w:ascii="宋体" w:cs="宋体"/>
                <w:color w:val="000000"/>
                <w:sz w:val="20"/>
                <w:szCs w:val="20"/>
                <w:lang w:eastAsia="zh-CN"/>
              </w:rPr>
              <w:t>取得</w:t>
            </w:r>
            <w:r>
              <w:rPr>
                <w:rFonts w:hint="eastAsia" w:ascii="宋体" w:cs="宋体"/>
                <w:color w:val="000000"/>
                <w:sz w:val="20"/>
                <w:szCs w:val="20"/>
              </w:rPr>
              <w:t>新增耕地</w:t>
            </w:r>
            <w:r>
              <w:rPr>
                <w:rFonts w:hint="eastAsia" w:ascii="宋体" w:cs="宋体"/>
                <w:color w:val="000000"/>
                <w:sz w:val="20"/>
                <w:szCs w:val="20"/>
                <w:lang w:eastAsia="zh-CN"/>
              </w:rPr>
              <w:t>指标</w:t>
            </w:r>
            <w:r>
              <w:rPr>
                <w:rFonts w:hint="eastAsia" w:ascii="宋体" w:cs="宋体"/>
                <w:color w:val="000000"/>
                <w:sz w:val="20"/>
                <w:szCs w:val="20"/>
              </w:rPr>
              <w:t>2386.76亩。</w:t>
            </w:r>
          </w:p>
        </w:tc>
      </w:tr>
      <w:tr w14:paraId="41600C5E">
        <w:tblPrEx>
          <w:tblCellMar>
            <w:top w:w="0" w:type="dxa"/>
            <w:left w:w="0" w:type="dxa"/>
            <w:bottom w:w="0" w:type="dxa"/>
            <w:right w:w="0" w:type="dxa"/>
          </w:tblCellMar>
        </w:tblPrEx>
        <w:trPr>
          <w:trHeight w:val="479"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38F82B">
            <w:pPr>
              <w:widowControl/>
              <w:jc w:val="center"/>
              <w:textAlignment w:val="center"/>
              <w:rPr>
                <w:rFonts w:ascii="宋体" w:cs="宋体"/>
                <w:color w:val="000000"/>
                <w:sz w:val="20"/>
                <w:szCs w:val="20"/>
              </w:rPr>
            </w:pPr>
            <w:r>
              <w:rPr>
                <w:rFonts w:hint="eastAsia" w:ascii="宋体" w:hAnsi="宋体" w:cs="宋体"/>
                <w:color w:val="000000"/>
                <w:sz w:val="20"/>
                <w:szCs w:val="20"/>
              </w:rPr>
              <w:t>绩效指标完成情况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B895DF">
            <w:pPr>
              <w:widowControl/>
              <w:jc w:val="center"/>
              <w:textAlignment w:val="center"/>
              <w:rPr>
                <w:rFonts w:ascii="宋体" w:cs="宋体"/>
                <w:color w:val="000000"/>
                <w:sz w:val="20"/>
                <w:szCs w:val="20"/>
              </w:rPr>
            </w:pPr>
            <w:r>
              <w:rPr>
                <w:rFonts w:hint="eastAsia" w:ascii="宋体" w:hAnsi="宋体" w:cs="宋体"/>
                <w:color w:val="000000"/>
                <w:kern w:val="0"/>
                <w:sz w:val="20"/>
                <w:szCs w:val="20"/>
              </w:rPr>
              <w:t>一级指标</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6E5160">
            <w:pPr>
              <w:widowControl/>
              <w:jc w:val="center"/>
              <w:textAlignment w:val="center"/>
              <w:rPr>
                <w:rFonts w:ascii="宋体" w:cs="宋体"/>
                <w:color w:val="000000"/>
                <w:sz w:val="20"/>
                <w:szCs w:val="20"/>
              </w:rPr>
            </w:pPr>
            <w:r>
              <w:rPr>
                <w:rFonts w:hint="eastAsia" w:ascii="宋体" w:hAnsi="宋体" w:cs="宋体"/>
                <w:color w:val="000000"/>
                <w:kern w:val="0"/>
                <w:sz w:val="20"/>
                <w:szCs w:val="20"/>
              </w:rPr>
              <w:t>二级指标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04F00">
            <w:pPr>
              <w:widowControl/>
              <w:jc w:val="center"/>
              <w:textAlignment w:val="center"/>
              <w:rPr>
                <w:rFonts w:ascii="宋体" w:cs="宋体"/>
                <w:color w:val="000000"/>
                <w:sz w:val="20"/>
                <w:szCs w:val="20"/>
              </w:rPr>
            </w:pPr>
            <w:r>
              <w:rPr>
                <w:rFonts w:hint="eastAsia" w:ascii="宋体" w:hAnsi="宋体" w:cs="宋体"/>
                <w:color w:val="000000"/>
                <w:kern w:val="0"/>
                <w:sz w:val="20"/>
                <w:szCs w:val="20"/>
              </w:rPr>
              <w:t>三级指标</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B18F0F">
            <w:pPr>
              <w:widowControl/>
              <w:jc w:val="center"/>
              <w:textAlignment w:val="center"/>
              <w:rPr>
                <w:rFonts w:ascii="宋体" w:cs="宋体"/>
                <w:color w:val="000000"/>
                <w:sz w:val="20"/>
                <w:szCs w:val="20"/>
              </w:rPr>
            </w:pPr>
            <w:r>
              <w:rPr>
                <w:rFonts w:hint="eastAsia" w:ascii="宋体" w:hAnsi="宋体" w:cs="宋体"/>
                <w:color w:val="000000"/>
                <w:kern w:val="0"/>
                <w:sz w:val="20"/>
                <w:szCs w:val="20"/>
              </w:rPr>
              <w:t>预期指标值</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E9B79">
            <w:pPr>
              <w:widowControl/>
              <w:jc w:val="center"/>
              <w:textAlignment w:val="center"/>
              <w:rPr>
                <w:rFonts w:ascii="宋体" w:cs="宋体"/>
                <w:color w:val="000000"/>
                <w:sz w:val="20"/>
                <w:szCs w:val="20"/>
              </w:rPr>
            </w:pPr>
            <w:r>
              <w:rPr>
                <w:rFonts w:hint="eastAsia" w:ascii="宋体" w:hAnsi="宋体" w:cs="宋体"/>
                <w:color w:val="000000"/>
                <w:kern w:val="0"/>
                <w:sz w:val="20"/>
                <w:szCs w:val="20"/>
              </w:rPr>
              <w:t>实际完成指标值</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r>
      <w:tr w14:paraId="4D8E6FE0">
        <w:tblPrEx>
          <w:tblCellMar>
            <w:top w:w="0" w:type="dxa"/>
            <w:left w:w="0" w:type="dxa"/>
            <w:bottom w:w="0" w:type="dxa"/>
            <w:right w:w="0" w:type="dxa"/>
          </w:tblCellMar>
        </w:tblPrEx>
        <w:trPr>
          <w:trHeight w:val="45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7583BDF">
            <w:pPr>
              <w:widowControl/>
              <w:jc w:val="left"/>
              <w:rPr>
                <w:rFonts w:ascii="宋体" w:cs="宋体"/>
                <w:color w:val="000000"/>
                <w:sz w:val="20"/>
                <w:szCs w:val="20"/>
              </w:rPr>
            </w:pPr>
          </w:p>
        </w:tc>
        <w:tc>
          <w:tcPr>
            <w:tcW w:w="13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3E241FB9">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项目完成指标</w:t>
            </w:r>
          </w:p>
        </w:tc>
        <w:tc>
          <w:tcPr>
            <w:tcW w:w="10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4D9029F3">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数量</w:t>
            </w:r>
          </w:p>
          <w:p w14:paraId="6F8245FE">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8B23F">
            <w:pPr>
              <w:keepNext w:val="0"/>
              <w:keepLines w:val="0"/>
              <w:widowControl/>
              <w:suppressLineNumbers w:val="0"/>
              <w:jc w:val="center"/>
              <w:textAlignment w:val="center"/>
              <w:rPr>
                <w:rFonts w:hint="eastAsia" w:asci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坡改梯</w:t>
            </w:r>
          </w:p>
        </w:tc>
        <w:tc>
          <w:tcPr>
            <w:tcW w:w="22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D3FE26">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2186.55亩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0C842E">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2186.55亩</w:t>
            </w:r>
          </w:p>
        </w:tc>
      </w:tr>
      <w:tr w14:paraId="46CA0062">
        <w:tblPrEx>
          <w:tblCellMar>
            <w:top w:w="0" w:type="dxa"/>
            <w:left w:w="0" w:type="dxa"/>
            <w:bottom w:w="0" w:type="dxa"/>
            <w:right w:w="0" w:type="dxa"/>
          </w:tblCellMar>
        </w:tblPrEx>
        <w:trPr>
          <w:trHeight w:val="25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41193A2">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360BB514">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DCD03C8">
            <w:pPr>
              <w:widowControl/>
              <w:jc w:val="center"/>
              <w:textAlignment w:val="center"/>
              <w:rPr>
                <w:rFonts w:hint="eastAsia" w:ascii="宋体" w:eastAsia="宋体" w:cs="宋体"/>
                <w:color w:val="000000"/>
                <w:sz w:val="20"/>
                <w:szCs w:val="20"/>
                <w:lang w:eastAsia="zh-CN"/>
              </w:rPr>
            </w:pP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FC1A8BE">
            <w:pPr>
              <w:keepNext w:val="0"/>
              <w:keepLines w:val="0"/>
              <w:widowControl/>
              <w:suppressLineNumbers w:val="0"/>
              <w:jc w:val="center"/>
              <w:textAlignment w:val="center"/>
              <w:rPr>
                <w:rFonts w:hint="eastAsia" w:asci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格田整理</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BFE5221">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4886.36亩</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F52433B">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4886.36亩</w:t>
            </w:r>
          </w:p>
        </w:tc>
      </w:tr>
      <w:tr w14:paraId="6261C016">
        <w:tblPrEx>
          <w:tblCellMar>
            <w:top w:w="0" w:type="dxa"/>
            <w:left w:w="0" w:type="dxa"/>
            <w:bottom w:w="0" w:type="dxa"/>
            <w:right w:w="0" w:type="dxa"/>
          </w:tblCellMar>
        </w:tblPrEx>
        <w:trPr>
          <w:trHeight w:val="175"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6B593EA">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5AB6C0A1">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14:paraId="3C2081DF">
            <w:pPr>
              <w:widowControl/>
              <w:jc w:val="center"/>
              <w:textAlignment w:val="center"/>
              <w:rPr>
                <w:rFonts w:hint="eastAsia" w:ascii="宋体" w:eastAsia="宋体" w:cs="宋体"/>
                <w:color w:val="000000"/>
                <w:sz w:val="20"/>
                <w:szCs w:val="20"/>
                <w:lang w:eastAsia="zh-CN"/>
              </w:rPr>
            </w:pPr>
          </w:p>
        </w:tc>
        <w:tc>
          <w:tcPr>
            <w:tcW w:w="22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6F99F04">
            <w:pPr>
              <w:keepNext w:val="0"/>
              <w:keepLines w:val="0"/>
              <w:widowControl/>
              <w:suppressLineNumbers w:val="0"/>
              <w:jc w:val="center"/>
              <w:textAlignment w:val="center"/>
              <w:rPr>
                <w:rFonts w:hint="eastAsia" w:ascii="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排灌沟渠</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C011CCD">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24249.85米</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30C5F0E">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24249.85米</w:t>
            </w:r>
          </w:p>
        </w:tc>
      </w:tr>
      <w:tr w14:paraId="415D090B">
        <w:tblPrEx>
          <w:tblCellMar>
            <w:top w:w="0" w:type="dxa"/>
            <w:left w:w="0" w:type="dxa"/>
            <w:bottom w:w="0" w:type="dxa"/>
            <w:right w:w="0" w:type="dxa"/>
          </w:tblCellMar>
        </w:tblPrEx>
        <w:trPr>
          <w:trHeight w:val="168"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710D90B">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595C0E5A">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14:paraId="75E5892F">
            <w:pPr>
              <w:widowControl/>
              <w:jc w:val="center"/>
              <w:textAlignment w:val="center"/>
              <w:rPr>
                <w:rFonts w:hint="eastAsia" w:ascii="宋体" w:eastAsia="宋体" w:cs="宋体"/>
                <w:color w:val="000000"/>
                <w:sz w:val="20"/>
                <w:szCs w:val="20"/>
                <w:lang w:eastAsia="zh-CN"/>
              </w:rPr>
            </w:pPr>
          </w:p>
        </w:tc>
        <w:tc>
          <w:tcPr>
            <w:tcW w:w="22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569E4D3">
            <w:pPr>
              <w:keepNext w:val="0"/>
              <w:keepLines w:val="0"/>
              <w:widowControl/>
              <w:suppressLineNumbers w:val="0"/>
              <w:jc w:val="center"/>
              <w:textAlignment w:val="center"/>
              <w:rPr>
                <w:rFonts w:hint="eastAsia" w:ascii="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蓄水池</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E3BB06B">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37口</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3B0B1C9">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37口</w:t>
            </w:r>
          </w:p>
        </w:tc>
      </w:tr>
      <w:tr w14:paraId="78665A31">
        <w:tblPrEx>
          <w:tblCellMar>
            <w:top w:w="0" w:type="dxa"/>
            <w:left w:w="0" w:type="dxa"/>
            <w:bottom w:w="0" w:type="dxa"/>
            <w:right w:w="0" w:type="dxa"/>
          </w:tblCellMar>
        </w:tblPrEx>
        <w:trPr>
          <w:trHeight w:val="16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8C66FBD">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46CF7D59">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14:paraId="56330003">
            <w:pPr>
              <w:widowControl/>
              <w:jc w:val="center"/>
              <w:textAlignment w:val="center"/>
              <w:rPr>
                <w:rFonts w:hint="eastAsia" w:ascii="宋体" w:eastAsia="宋体" w:cs="宋体"/>
                <w:color w:val="000000"/>
                <w:sz w:val="20"/>
                <w:szCs w:val="20"/>
                <w:lang w:eastAsia="zh-CN"/>
              </w:rPr>
            </w:pPr>
          </w:p>
        </w:tc>
        <w:tc>
          <w:tcPr>
            <w:tcW w:w="22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000BFD69">
            <w:pPr>
              <w:keepNext w:val="0"/>
              <w:keepLines w:val="0"/>
              <w:widowControl/>
              <w:suppressLineNumbers w:val="0"/>
              <w:jc w:val="center"/>
              <w:textAlignment w:val="center"/>
              <w:rPr>
                <w:rFonts w:hint="eastAsia" w:ascii="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山坪塘</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560B0BD">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20座</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383F605">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20座</w:t>
            </w:r>
          </w:p>
        </w:tc>
      </w:tr>
      <w:tr w14:paraId="46120E13">
        <w:tblPrEx>
          <w:tblCellMar>
            <w:top w:w="0" w:type="dxa"/>
            <w:left w:w="0" w:type="dxa"/>
            <w:bottom w:w="0" w:type="dxa"/>
            <w:right w:w="0" w:type="dxa"/>
          </w:tblCellMar>
        </w:tblPrEx>
        <w:trPr>
          <w:trHeight w:val="124"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6ECF0BF">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20B6E0E2">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auto" w:sz="4" w:space="0"/>
            </w:tcBorders>
            <w:tcMar>
              <w:top w:w="15" w:type="dxa"/>
              <w:left w:w="15" w:type="dxa"/>
              <w:bottom w:w="0" w:type="dxa"/>
              <w:right w:w="15" w:type="dxa"/>
            </w:tcMar>
            <w:vAlign w:val="center"/>
          </w:tcPr>
          <w:p w14:paraId="42990206">
            <w:pPr>
              <w:widowControl/>
              <w:jc w:val="center"/>
              <w:textAlignment w:val="center"/>
              <w:rPr>
                <w:rFonts w:hint="eastAsia" w:ascii="宋体" w:eastAsia="宋体" w:cs="宋体"/>
                <w:color w:val="000000"/>
                <w:sz w:val="20"/>
                <w:szCs w:val="20"/>
                <w:lang w:eastAsia="zh-CN"/>
              </w:rPr>
            </w:pPr>
          </w:p>
        </w:tc>
        <w:tc>
          <w:tcPr>
            <w:tcW w:w="2295"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186A19D">
            <w:pPr>
              <w:keepNext w:val="0"/>
              <w:keepLines w:val="0"/>
              <w:widowControl/>
              <w:suppressLineNumbers w:val="0"/>
              <w:jc w:val="center"/>
              <w:textAlignment w:val="center"/>
              <w:rPr>
                <w:rFonts w:hint="eastAsia" w:ascii="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田间道路</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41608">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32991.5米</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CA639">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32991.5米</w:t>
            </w:r>
          </w:p>
        </w:tc>
      </w:tr>
      <w:tr w14:paraId="4CDEDDF1">
        <w:tblPrEx>
          <w:tblCellMar>
            <w:top w:w="0" w:type="dxa"/>
            <w:left w:w="0" w:type="dxa"/>
            <w:bottom w:w="0" w:type="dxa"/>
            <w:right w:w="0" w:type="dxa"/>
          </w:tblCellMar>
        </w:tblPrEx>
        <w:trPr>
          <w:trHeight w:val="398"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6180096A">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5100CD1C">
            <w:pPr>
              <w:widowControl/>
              <w:jc w:val="center"/>
              <w:textAlignment w:val="center"/>
              <w:rPr>
                <w:rFonts w:ascii="宋体" w:cs="宋体"/>
                <w:color w:val="000000"/>
                <w:sz w:val="20"/>
                <w:szCs w:val="20"/>
              </w:rPr>
            </w:pPr>
          </w:p>
        </w:tc>
        <w:tc>
          <w:tcPr>
            <w:tcW w:w="10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16A0D43C">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质量</w:t>
            </w:r>
          </w:p>
          <w:p w14:paraId="3C0C1961">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指标</w:t>
            </w: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CDAC41A">
            <w:pPr>
              <w:keepNext w:val="0"/>
              <w:keepLines w:val="0"/>
              <w:widowControl/>
              <w:suppressLineNumbers w:val="0"/>
              <w:jc w:val="left"/>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符合《土地开发整理项目规划设计规范》、《四川省农村土地整治项目规划设计导则》、《土地开发整理项目验收规程》</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C602EC9">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100%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F36B0BC">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14:paraId="45008D1B">
        <w:tblPrEx>
          <w:tblCellMar>
            <w:top w:w="0" w:type="dxa"/>
            <w:left w:w="0" w:type="dxa"/>
            <w:bottom w:w="0" w:type="dxa"/>
            <w:right w:w="0" w:type="dxa"/>
          </w:tblCellMar>
        </w:tblPrEx>
        <w:trPr>
          <w:trHeight w:val="48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B57405D">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44C2EE9C">
            <w:pPr>
              <w:widowControl/>
              <w:jc w:val="center"/>
              <w:textAlignment w:val="center"/>
              <w:rPr>
                <w:rFonts w:hint="eastAsia" w:ascii="宋体" w:hAnsi="宋体" w:cs="宋体"/>
                <w:color w:val="000000"/>
                <w:kern w:val="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F2197CF">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3CF3D">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项目验收合格率</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C20B6">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100%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C1FD9F">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14:paraId="0823FB17">
        <w:tblPrEx>
          <w:tblCellMar>
            <w:top w:w="0" w:type="dxa"/>
            <w:left w:w="0" w:type="dxa"/>
            <w:bottom w:w="0" w:type="dxa"/>
            <w:right w:w="0" w:type="dxa"/>
          </w:tblCellMar>
        </w:tblPrEx>
        <w:trPr>
          <w:trHeight w:val="383"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208FD2B">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41F2C835">
            <w:pPr>
              <w:widowControl/>
              <w:jc w:val="center"/>
              <w:textAlignment w:val="center"/>
              <w:rPr>
                <w:rFonts w:ascii="宋体" w:cs="宋体"/>
                <w:color w:val="000000"/>
                <w:kern w:val="0"/>
                <w:sz w:val="20"/>
                <w:szCs w:val="20"/>
              </w:rPr>
            </w:pPr>
          </w:p>
        </w:tc>
        <w:tc>
          <w:tcPr>
            <w:tcW w:w="10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73EB3041">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时效指标</w:t>
            </w: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DDBB7C0">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启动时间</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205A15E">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2015年8月20日</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027C3AF">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2015年8月20日</w:t>
            </w:r>
          </w:p>
        </w:tc>
      </w:tr>
      <w:tr w14:paraId="124534C1">
        <w:tblPrEx>
          <w:tblCellMar>
            <w:top w:w="0" w:type="dxa"/>
            <w:left w:w="0" w:type="dxa"/>
            <w:bottom w:w="0" w:type="dxa"/>
            <w:right w:w="0" w:type="dxa"/>
          </w:tblCellMar>
        </w:tblPrEx>
        <w:trPr>
          <w:trHeight w:val="14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A23FA78">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69C5DCCD">
            <w:pPr>
              <w:widowControl/>
              <w:jc w:val="center"/>
              <w:textAlignment w:val="center"/>
              <w:rPr>
                <w:rFonts w:hint="eastAsia" w:ascii="宋体" w:hAnsi="宋体" w:cs="宋体"/>
                <w:color w:val="000000"/>
                <w:kern w:val="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015AB73">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85569">
            <w:pPr>
              <w:keepNext w:val="0"/>
              <w:keepLines w:val="0"/>
              <w:widowControl/>
              <w:suppressLineNumbers w:val="0"/>
              <w:jc w:val="center"/>
              <w:textAlignment w:val="center"/>
              <w:rPr>
                <w:rFonts w:hint="eastAsia" w:asci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完成时间</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38FF7">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2016年5月31日</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978F0">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2016年5月31日</w:t>
            </w:r>
          </w:p>
        </w:tc>
      </w:tr>
      <w:tr w14:paraId="255F0CEB">
        <w:tblPrEx>
          <w:tblCellMar>
            <w:top w:w="0" w:type="dxa"/>
            <w:left w:w="0" w:type="dxa"/>
            <w:bottom w:w="0" w:type="dxa"/>
            <w:right w:w="0" w:type="dxa"/>
          </w:tblCellMar>
        </w:tblPrEx>
        <w:trPr>
          <w:trHeight w:val="303"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E7AD851">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677EAF72">
            <w:pPr>
              <w:widowControl/>
              <w:jc w:val="center"/>
              <w:textAlignment w:val="center"/>
              <w:rPr>
                <w:rFonts w:ascii="宋体" w:cs="宋体"/>
                <w:color w:val="000000"/>
                <w:sz w:val="20"/>
                <w:szCs w:val="20"/>
              </w:rPr>
            </w:pPr>
          </w:p>
        </w:tc>
        <w:tc>
          <w:tcPr>
            <w:tcW w:w="10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CFA858C">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成本指标</w:t>
            </w: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382F241">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坡改梯</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A619EB6">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≤2154元∕亩</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FD1CC36">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≤2154元∕亩</w:t>
            </w:r>
          </w:p>
        </w:tc>
      </w:tr>
      <w:tr w14:paraId="05080F76">
        <w:tblPrEx>
          <w:tblCellMar>
            <w:top w:w="0" w:type="dxa"/>
            <w:left w:w="0" w:type="dxa"/>
            <w:bottom w:w="0" w:type="dxa"/>
            <w:right w:w="0" w:type="dxa"/>
          </w:tblCellMar>
        </w:tblPrEx>
        <w:trPr>
          <w:trHeight w:val="14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84291E1">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7D8778C8">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4264A718">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74BECDF">
            <w:pPr>
              <w:keepNext w:val="0"/>
              <w:keepLines w:val="0"/>
              <w:widowControl/>
              <w:suppressLineNumbers w:val="0"/>
              <w:jc w:val="center"/>
              <w:textAlignment w:val="center"/>
              <w:rPr>
                <w:rFonts w:hint="eastAsia" w:ascii="宋体" w:cs="宋体"/>
                <w:color w:val="000000"/>
                <w:sz w:val="20"/>
                <w:szCs w:val="20"/>
              </w:rPr>
            </w:pPr>
            <w:r>
              <w:rPr>
                <w:rFonts w:hint="eastAsia" w:ascii="宋体" w:hAnsi="宋体" w:eastAsia="宋体" w:cs="宋体"/>
                <w:i w:val="0"/>
                <w:color w:val="000000"/>
                <w:kern w:val="0"/>
                <w:sz w:val="20"/>
                <w:szCs w:val="20"/>
                <w:u w:val="none"/>
                <w:lang w:val="en-US" w:eastAsia="zh-CN" w:bidi="ar"/>
              </w:rPr>
              <w:t>格田整理</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E42C550">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≤773.46元∕亩</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FC1E8E3">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≤773.46元∕亩</w:t>
            </w:r>
          </w:p>
        </w:tc>
      </w:tr>
      <w:tr w14:paraId="5D6E8A4A">
        <w:tblPrEx>
          <w:tblCellMar>
            <w:top w:w="0" w:type="dxa"/>
            <w:left w:w="0" w:type="dxa"/>
            <w:bottom w:w="0" w:type="dxa"/>
            <w:right w:w="0" w:type="dxa"/>
          </w:tblCellMar>
        </w:tblPrEx>
        <w:trPr>
          <w:trHeight w:val="24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E706818">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ACF4642">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764873AC">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FC4B254">
            <w:pPr>
              <w:keepNext w:val="0"/>
              <w:keepLines w:val="0"/>
              <w:widowControl/>
              <w:suppressLineNumbers w:val="0"/>
              <w:jc w:val="center"/>
              <w:textAlignment w:val="center"/>
              <w:rPr>
                <w:rFonts w:hint="eastAsia" w:ascii="宋体" w:cs="宋体"/>
                <w:color w:val="000000"/>
                <w:sz w:val="20"/>
                <w:szCs w:val="20"/>
              </w:rPr>
            </w:pPr>
            <w:r>
              <w:rPr>
                <w:rFonts w:hint="eastAsia" w:ascii="宋体" w:hAnsi="宋体" w:eastAsia="宋体" w:cs="宋体"/>
                <w:i w:val="0"/>
                <w:color w:val="000000"/>
                <w:kern w:val="0"/>
                <w:sz w:val="20"/>
                <w:szCs w:val="20"/>
                <w:u w:val="none"/>
                <w:lang w:val="en-US" w:eastAsia="zh-CN" w:bidi="ar"/>
              </w:rPr>
              <w:t>排灌沟渠</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C2A89BF">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≤181.41元∕米</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1F1CE30">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≤181.41元∕米</w:t>
            </w:r>
          </w:p>
        </w:tc>
      </w:tr>
      <w:tr w14:paraId="596017BA">
        <w:tblPrEx>
          <w:tblCellMar>
            <w:top w:w="0" w:type="dxa"/>
            <w:left w:w="0" w:type="dxa"/>
            <w:bottom w:w="0" w:type="dxa"/>
            <w:right w:w="0" w:type="dxa"/>
          </w:tblCellMar>
        </w:tblPrEx>
        <w:trPr>
          <w:trHeight w:val="9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DD1009C">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68FD9081">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6C53288">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A4AB9AC">
            <w:pPr>
              <w:keepNext w:val="0"/>
              <w:keepLines w:val="0"/>
              <w:widowControl/>
              <w:suppressLineNumbers w:val="0"/>
              <w:jc w:val="center"/>
              <w:textAlignment w:val="center"/>
              <w:rPr>
                <w:rFonts w:hint="eastAsia" w:ascii="宋体" w:cs="宋体"/>
                <w:color w:val="000000"/>
                <w:sz w:val="20"/>
                <w:szCs w:val="20"/>
              </w:rPr>
            </w:pPr>
            <w:r>
              <w:rPr>
                <w:rFonts w:hint="eastAsia" w:ascii="宋体" w:hAnsi="宋体" w:eastAsia="宋体" w:cs="宋体"/>
                <w:i w:val="0"/>
                <w:color w:val="000000"/>
                <w:kern w:val="0"/>
                <w:sz w:val="20"/>
                <w:szCs w:val="20"/>
                <w:u w:val="none"/>
                <w:lang w:val="en-US" w:eastAsia="zh-CN" w:bidi="ar"/>
              </w:rPr>
              <w:t>蓄水池</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D4DE097">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≤24786.15元∕口</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0C6FD3F">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≤24786.15元∕口</w:t>
            </w:r>
          </w:p>
        </w:tc>
      </w:tr>
      <w:tr w14:paraId="1649027F">
        <w:tblPrEx>
          <w:tblCellMar>
            <w:top w:w="0" w:type="dxa"/>
            <w:left w:w="0" w:type="dxa"/>
            <w:bottom w:w="0" w:type="dxa"/>
            <w:right w:w="0" w:type="dxa"/>
          </w:tblCellMar>
        </w:tblPrEx>
        <w:trPr>
          <w:trHeight w:val="21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CDA1F82">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7AD5E91">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86BBCEB">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88CAF37">
            <w:pPr>
              <w:keepNext w:val="0"/>
              <w:keepLines w:val="0"/>
              <w:widowControl/>
              <w:suppressLineNumbers w:val="0"/>
              <w:jc w:val="center"/>
              <w:textAlignment w:val="center"/>
              <w:rPr>
                <w:rFonts w:hint="eastAsia" w:ascii="宋体" w:cs="宋体"/>
                <w:color w:val="000000"/>
                <w:sz w:val="20"/>
                <w:szCs w:val="20"/>
              </w:rPr>
            </w:pPr>
            <w:r>
              <w:rPr>
                <w:rFonts w:hint="eastAsia" w:ascii="宋体" w:hAnsi="宋体" w:eastAsia="宋体" w:cs="宋体"/>
                <w:i w:val="0"/>
                <w:color w:val="000000"/>
                <w:kern w:val="0"/>
                <w:sz w:val="20"/>
                <w:szCs w:val="20"/>
                <w:u w:val="none"/>
                <w:lang w:val="en-US" w:eastAsia="zh-CN" w:bidi="ar"/>
              </w:rPr>
              <w:t>山坪塘</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03D8F73">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≤67593.7元∕座</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058E981">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≤67593.7元∕座</w:t>
            </w:r>
          </w:p>
        </w:tc>
      </w:tr>
      <w:tr w14:paraId="16DDA115">
        <w:tblPrEx>
          <w:tblCellMar>
            <w:top w:w="0" w:type="dxa"/>
            <w:left w:w="0" w:type="dxa"/>
            <w:bottom w:w="0" w:type="dxa"/>
            <w:right w:w="0" w:type="dxa"/>
          </w:tblCellMar>
        </w:tblPrEx>
        <w:trPr>
          <w:trHeight w:val="12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B5393EB">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F446951">
            <w:pPr>
              <w:widowControl/>
              <w:jc w:val="center"/>
              <w:textAlignment w:val="center"/>
              <w:rPr>
                <w:rFonts w:ascii="宋体" w:cs="宋体"/>
                <w:color w:val="000000"/>
                <w:sz w:val="20"/>
                <w:szCs w:val="20"/>
              </w:rPr>
            </w:pPr>
          </w:p>
        </w:tc>
        <w:tc>
          <w:tcPr>
            <w:tcW w:w="10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C63865F">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2028A">
            <w:pPr>
              <w:keepNext w:val="0"/>
              <w:keepLines w:val="0"/>
              <w:widowControl/>
              <w:suppressLineNumbers w:val="0"/>
              <w:jc w:val="center"/>
              <w:textAlignment w:val="center"/>
              <w:rPr>
                <w:rFonts w:hint="eastAsia" w:ascii="宋体" w:cs="宋体"/>
                <w:color w:val="000000"/>
                <w:sz w:val="20"/>
                <w:szCs w:val="20"/>
              </w:rPr>
            </w:pPr>
            <w:r>
              <w:rPr>
                <w:rFonts w:hint="eastAsia" w:ascii="宋体" w:hAnsi="宋体" w:eastAsia="宋体" w:cs="宋体"/>
                <w:i w:val="0"/>
                <w:color w:val="000000"/>
                <w:kern w:val="0"/>
                <w:sz w:val="20"/>
                <w:szCs w:val="20"/>
                <w:u w:val="none"/>
                <w:lang w:val="en-US" w:eastAsia="zh-CN" w:bidi="ar"/>
              </w:rPr>
              <w:t>田间道路</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DC08D">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≤363.47元∕米</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2CAAB8">
            <w:pPr>
              <w:keepNext w:val="0"/>
              <w:keepLines w:val="0"/>
              <w:widowControl/>
              <w:suppressLineNumbers w:val="0"/>
              <w:jc w:val="center"/>
              <w:textAlignment w:val="center"/>
              <w:rPr>
                <w:rFonts w:hint="eastAsia" w:ascii="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≤363.47元∕米</w:t>
            </w:r>
          </w:p>
        </w:tc>
      </w:tr>
      <w:tr w14:paraId="13A68FED">
        <w:tblPrEx>
          <w:tblCellMar>
            <w:top w:w="0" w:type="dxa"/>
            <w:left w:w="0" w:type="dxa"/>
            <w:bottom w:w="0" w:type="dxa"/>
            <w:right w:w="0" w:type="dxa"/>
          </w:tblCellMar>
        </w:tblPrEx>
        <w:trPr>
          <w:trHeight w:val="227"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1EF7B73">
            <w:pPr>
              <w:widowControl/>
              <w:jc w:val="left"/>
              <w:rPr>
                <w:rFonts w:ascii="宋体" w:cs="宋体"/>
                <w:color w:val="000000"/>
                <w:sz w:val="20"/>
                <w:szCs w:val="20"/>
              </w:rPr>
            </w:pPr>
          </w:p>
        </w:tc>
        <w:tc>
          <w:tcPr>
            <w:tcW w:w="13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B13FF63">
            <w:pPr>
              <w:widowControl/>
              <w:jc w:val="center"/>
              <w:textAlignment w:val="center"/>
              <w:rPr>
                <w:rFonts w:ascii="宋体" w:cs="宋体"/>
                <w:color w:val="000000"/>
                <w:sz w:val="20"/>
                <w:szCs w:val="20"/>
              </w:rPr>
            </w:pPr>
            <w:r>
              <w:rPr>
                <w:rFonts w:hint="eastAsia" w:ascii="宋体" w:hAnsi="宋体" w:cs="宋体"/>
                <w:color w:val="000000"/>
                <w:kern w:val="0"/>
                <w:sz w:val="20"/>
                <w:szCs w:val="20"/>
              </w:rPr>
              <w:t>效益指标</w:t>
            </w:r>
          </w:p>
        </w:tc>
        <w:tc>
          <w:tcPr>
            <w:tcW w:w="102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455AB638">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经济效益指标</w:t>
            </w: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AF3EB04">
            <w:pPr>
              <w:keepNext w:val="0"/>
              <w:keepLines w:val="0"/>
              <w:widowControl/>
              <w:suppressLineNumbers w:val="0"/>
              <w:jc w:val="center"/>
              <w:textAlignment w:val="center"/>
              <w:rPr>
                <w:rFonts w:hint="eastAsia" w:asci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每亩增产</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00AFBC1">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≥80公斤</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6103A166">
            <w:pPr>
              <w:widowControl/>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≥80公斤</w:t>
            </w:r>
          </w:p>
        </w:tc>
      </w:tr>
      <w:tr w14:paraId="2A45DEF2">
        <w:tblPrEx>
          <w:tblCellMar>
            <w:top w:w="0" w:type="dxa"/>
            <w:left w:w="0" w:type="dxa"/>
            <w:bottom w:w="0" w:type="dxa"/>
            <w:right w:w="0" w:type="dxa"/>
          </w:tblCellMar>
        </w:tblPrEx>
        <w:trPr>
          <w:trHeight w:val="128"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345BF73">
            <w:pPr>
              <w:widowControl/>
              <w:jc w:val="left"/>
              <w:rPr>
                <w:rFonts w:ascii="宋体" w:cs="宋体"/>
                <w:color w:val="000000"/>
                <w:sz w:val="20"/>
                <w:szCs w:val="20"/>
              </w:rPr>
            </w:pPr>
          </w:p>
        </w:tc>
        <w:tc>
          <w:tcPr>
            <w:tcW w:w="1320" w:type="dxa"/>
            <w:vMerge w:val="continue"/>
            <w:tcBorders>
              <w:left w:val="single" w:color="000000" w:sz="4" w:space="0"/>
              <w:right w:val="single" w:color="000000" w:sz="4" w:space="0"/>
            </w:tcBorders>
            <w:tcMar>
              <w:top w:w="15" w:type="dxa"/>
              <w:left w:w="15" w:type="dxa"/>
              <w:bottom w:w="0" w:type="dxa"/>
              <w:right w:w="15" w:type="dxa"/>
            </w:tcMar>
            <w:vAlign w:val="center"/>
          </w:tcPr>
          <w:p w14:paraId="5CB81AEE">
            <w:pPr>
              <w:widowControl/>
              <w:jc w:val="center"/>
              <w:textAlignment w:val="center"/>
              <w:rPr>
                <w:rFonts w:hint="eastAsia" w:ascii="宋体" w:hAnsi="宋体" w:cs="宋体"/>
                <w:color w:val="000000"/>
                <w:kern w:val="0"/>
                <w:sz w:val="20"/>
                <w:szCs w:val="20"/>
              </w:rPr>
            </w:pPr>
          </w:p>
        </w:tc>
        <w:tc>
          <w:tcPr>
            <w:tcW w:w="1020"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14:paraId="1E7D6B32">
            <w:pPr>
              <w:widowControl/>
              <w:jc w:val="center"/>
              <w:textAlignment w:val="center"/>
              <w:rPr>
                <w:rFonts w:hint="eastAsia" w:ascii="宋体" w:cs="宋体"/>
                <w:color w:val="000000"/>
                <w:sz w:val="20"/>
                <w:szCs w:val="20"/>
                <w:lang w:eastAsia="zh-CN"/>
              </w:rPr>
            </w:pP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B27A6C3">
            <w:pPr>
              <w:keepNext w:val="0"/>
              <w:keepLines w:val="0"/>
              <w:widowControl/>
              <w:suppressLineNumbers w:val="0"/>
              <w:jc w:val="center"/>
              <w:textAlignment w:val="center"/>
              <w:rPr>
                <w:rFonts w:hint="eastAsia" w:ascii="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每亩增收</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54C2651">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≥96元</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EE0248C">
            <w:pPr>
              <w:widowControl/>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≥96元</w:t>
            </w:r>
          </w:p>
        </w:tc>
      </w:tr>
      <w:tr w14:paraId="0E2A60D2">
        <w:tblPrEx>
          <w:tblCellMar>
            <w:top w:w="0" w:type="dxa"/>
            <w:left w:w="0" w:type="dxa"/>
            <w:bottom w:w="0" w:type="dxa"/>
            <w:right w:w="0" w:type="dxa"/>
          </w:tblCellMar>
        </w:tblPrEx>
        <w:trPr>
          <w:trHeight w:val="29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700A3CE">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70DDE616">
            <w:pPr>
              <w:widowControl/>
              <w:jc w:val="center"/>
              <w:textAlignment w:val="center"/>
              <w:rPr>
                <w:rFonts w:hint="eastAsia" w:ascii="宋体" w:hAnsi="宋体" w:cs="宋体"/>
                <w:color w:val="000000"/>
                <w:kern w:val="0"/>
                <w:sz w:val="20"/>
                <w:szCs w:val="20"/>
              </w:rPr>
            </w:pPr>
          </w:p>
        </w:tc>
        <w:tc>
          <w:tcPr>
            <w:tcW w:w="102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EA81498">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社会效益指标</w:t>
            </w:r>
          </w:p>
        </w:tc>
        <w:tc>
          <w:tcPr>
            <w:tcW w:w="229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9DEB327">
            <w:pPr>
              <w:keepNext w:val="0"/>
              <w:keepLines w:val="0"/>
              <w:widowControl/>
              <w:suppressLineNumbers w:val="0"/>
              <w:jc w:val="center"/>
              <w:textAlignment w:val="center"/>
              <w:rPr>
                <w:rFonts w:hint="eastAsia" w:asci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增加就业人数</w:t>
            </w:r>
          </w:p>
        </w:tc>
        <w:tc>
          <w:tcPr>
            <w:tcW w:w="222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02E4829">
            <w:pPr>
              <w:keepNext w:val="0"/>
              <w:keepLines w:val="0"/>
              <w:widowControl/>
              <w:suppressLineNumbers w:val="0"/>
              <w:jc w:val="center"/>
              <w:textAlignment w:val="center"/>
              <w:rPr>
                <w:rFonts w:hint="eastAsia" w:ascii="宋体" w:eastAsia="宋体" w:cs="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≥794人</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3963269">
            <w:pPr>
              <w:widowControl/>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≥794人</w:t>
            </w:r>
          </w:p>
        </w:tc>
      </w:tr>
      <w:tr w14:paraId="775FB3D6">
        <w:tblPrEx>
          <w:tblCellMar>
            <w:top w:w="0" w:type="dxa"/>
            <w:left w:w="0" w:type="dxa"/>
            <w:bottom w:w="0" w:type="dxa"/>
            <w:right w:w="0" w:type="dxa"/>
          </w:tblCellMar>
        </w:tblPrEx>
        <w:trPr>
          <w:trHeight w:val="489"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F00B5B5">
            <w:pPr>
              <w:widowControl/>
              <w:jc w:val="left"/>
              <w:rPr>
                <w:rFonts w:ascii="宋体" w:cs="宋体"/>
                <w:color w:val="000000"/>
                <w:sz w:val="20"/>
                <w:szCs w:val="20"/>
              </w:rPr>
            </w:pPr>
          </w:p>
        </w:tc>
        <w:tc>
          <w:tcPr>
            <w:tcW w:w="132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6DBD7CA6">
            <w:pPr>
              <w:widowControl/>
              <w:jc w:val="center"/>
              <w:textAlignment w:val="center"/>
              <w:rPr>
                <w:rFonts w:hint="eastAsia" w:ascii="宋体" w:hAnsi="宋体" w:cs="宋体"/>
                <w:color w:val="000000"/>
                <w:kern w:val="0"/>
                <w:sz w:val="20"/>
                <w:szCs w:val="20"/>
              </w:rPr>
            </w:pPr>
          </w:p>
        </w:tc>
        <w:tc>
          <w:tcPr>
            <w:tcW w:w="1020"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08EEE2">
            <w:pPr>
              <w:widowControl/>
              <w:jc w:val="center"/>
              <w:textAlignment w:val="center"/>
              <w:rPr>
                <w:rFonts w:hint="eastAsia" w:ascii="宋体" w:cs="宋体"/>
                <w:color w:val="000000"/>
                <w:sz w:val="20"/>
                <w:szCs w:val="20"/>
                <w:lang w:eastAsia="zh-CN"/>
              </w:rPr>
            </w:pPr>
            <w:r>
              <w:rPr>
                <w:rFonts w:hint="eastAsia" w:ascii="宋体" w:cs="宋体"/>
                <w:color w:val="000000"/>
                <w:sz w:val="20"/>
                <w:szCs w:val="20"/>
                <w:lang w:eastAsia="zh-CN"/>
              </w:rPr>
              <w:t>可持续影响指标</w:t>
            </w:r>
          </w:p>
        </w:tc>
        <w:tc>
          <w:tcPr>
            <w:tcW w:w="229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01617D">
            <w:pPr>
              <w:widowControl/>
              <w:jc w:val="center"/>
              <w:textAlignment w:val="center"/>
              <w:rPr>
                <w:rFonts w:hint="eastAsia" w:ascii="宋体" w:eastAsia="宋体" w:cs="宋体"/>
                <w:color w:val="000000"/>
                <w:sz w:val="20"/>
                <w:szCs w:val="20"/>
                <w:lang w:eastAsia="zh-CN"/>
              </w:rPr>
            </w:pPr>
            <w:r>
              <w:rPr>
                <w:rFonts w:hint="eastAsia" w:ascii="宋体" w:cs="宋体"/>
                <w:color w:val="000000"/>
                <w:sz w:val="20"/>
                <w:szCs w:val="20"/>
                <w:lang w:eastAsia="zh-CN"/>
              </w:rPr>
              <w:t>项目收益年限</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29CA6">
            <w:pPr>
              <w:widowControl/>
              <w:jc w:val="center"/>
              <w:textAlignment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5年</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98F0ED">
            <w:pPr>
              <w:widowControl/>
              <w:jc w:val="center"/>
              <w:textAlignment w:val="center"/>
              <w:rPr>
                <w:rFonts w:ascii="宋体" w:cs="宋体"/>
                <w:color w:val="000000"/>
                <w:sz w:val="20"/>
                <w:szCs w:val="20"/>
              </w:rPr>
            </w:pPr>
            <w:r>
              <w:rPr>
                <w:rFonts w:hint="eastAsia" w:ascii="宋体" w:cs="宋体"/>
                <w:color w:val="000000"/>
                <w:sz w:val="20"/>
                <w:szCs w:val="20"/>
                <w:lang w:val="en-US" w:eastAsia="zh-CN"/>
              </w:rPr>
              <w:t>5年</w:t>
            </w:r>
          </w:p>
        </w:tc>
      </w:tr>
      <w:tr w14:paraId="5AF31C8D">
        <w:tblPrEx>
          <w:tblCellMar>
            <w:top w:w="0" w:type="dxa"/>
            <w:left w:w="0" w:type="dxa"/>
            <w:bottom w:w="0" w:type="dxa"/>
            <w:right w:w="0" w:type="dxa"/>
          </w:tblCellMar>
        </w:tblPrEx>
        <w:trPr>
          <w:trHeight w:val="562"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B3D277B">
            <w:pPr>
              <w:widowControl/>
              <w:jc w:val="left"/>
              <w:rPr>
                <w:rFonts w:ascii="宋体" w:cs="宋体"/>
                <w:color w:val="000000"/>
                <w:sz w:val="20"/>
                <w:szCs w:val="20"/>
              </w:rPr>
            </w:pPr>
          </w:p>
        </w:tc>
        <w:tc>
          <w:tcPr>
            <w:tcW w:w="2340"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7C201C1B">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rPr>
              <w:t>满意度指标</w:t>
            </w:r>
          </w:p>
        </w:tc>
        <w:tc>
          <w:tcPr>
            <w:tcW w:w="22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4312B5B">
            <w:pPr>
              <w:widowControl/>
              <w:jc w:val="center"/>
              <w:textAlignment w:val="center"/>
              <w:rPr>
                <w:rFonts w:ascii="宋体" w:cs="宋体"/>
                <w:color w:val="000000"/>
                <w:sz w:val="20"/>
                <w:szCs w:val="20"/>
              </w:rPr>
            </w:pPr>
            <w:r>
              <w:rPr>
                <w:rFonts w:hint="eastAsia" w:ascii="宋体" w:cs="宋体"/>
                <w:color w:val="000000"/>
                <w:sz w:val="20"/>
                <w:szCs w:val="20"/>
                <w:lang w:eastAsia="zh-CN"/>
              </w:rPr>
              <w:t>政府满意度</w:t>
            </w:r>
          </w:p>
        </w:tc>
        <w:tc>
          <w:tcPr>
            <w:tcW w:w="222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41D83AB">
            <w:pPr>
              <w:widowControl/>
              <w:jc w:val="center"/>
              <w:textAlignment w:val="center"/>
              <w:rPr>
                <w:rFonts w:ascii="宋体" w:cs="宋体"/>
                <w:color w:val="000000"/>
                <w:sz w:val="20"/>
                <w:szCs w:val="20"/>
              </w:rPr>
            </w:pPr>
            <w:r>
              <w:rPr>
                <w:rFonts w:hint="eastAsia" w:ascii="宋体" w:cs="宋体"/>
                <w:color w:val="000000"/>
                <w:sz w:val="20"/>
                <w:szCs w:val="20"/>
              </w:rPr>
              <w:t>≥95%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EAAC734">
            <w:pPr>
              <w:widowControl/>
              <w:jc w:val="center"/>
              <w:textAlignment w:val="center"/>
              <w:rPr>
                <w:rFonts w:ascii="宋体" w:cs="宋体"/>
                <w:color w:val="000000"/>
                <w:sz w:val="20"/>
                <w:szCs w:val="20"/>
              </w:rPr>
            </w:pPr>
            <w:r>
              <w:rPr>
                <w:rFonts w:hint="eastAsia" w:ascii="宋体" w:cs="宋体"/>
                <w:color w:val="000000"/>
                <w:sz w:val="20"/>
                <w:szCs w:val="20"/>
              </w:rPr>
              <w:t>≥95%</w:t>
            </w:r>
          </w:p>
        </w:tc>
      </w:tr>
      <w:tr w14:paraId="0AE9D4F2">
        <w:tblPrEx>
          <w:tblCellMar>
            <w:top w:w="0" w:type="dxa"/>
            <w:left w:w="0" w:type="dxa"/>
            <w:bottom w:w="0" w:type="dxa"/>
            <w:right w:w="0" w:type="dxa"/>
          </w:tblCellMar>
        </w:tblPrEx>
        <w:trPr>
          <w:trHeight w:val="523" w:hRule="atLeast"/>
        </w:trPr>
        <w:tc>
          <w:tcPr>
            <w:tcW w:w="705" w:type="dxa"/>
            <w:vMerge w:val="continue"/>
            <w:tcBorders>
              <w:left w:val="single" w:color="000000" w:sz="4" w:space="0"/>
              <w:bottom w:val="single" w:color="000000" w:sz="4" w:space="0"/>
              <w:right w:val="single" w:color="000000" w:sz="4" w:space="0"/>
            </w:tcBorders>
            <w:vAlign w:val="center"/>
          </w:tcPr>
          <w:p w14:paraId="0864E136">
            <w:pPr>
              <w:widowControl/>
              <w:jc w:val="left"/>
              <w:rPr>
                <w:rFonts w:ascii="宋体" w:cs="宋体"/>
                <w:color w:val="000000"/>
                <w:sz w:val="20"/>
                <w:szCs w:val="20"/>
              </w:rPr>
            </w:pPr>
          </w:p>
        </w:tc>
        <w:tc>
          <w:tcPr>
            <w:tcW w:w="2340"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092590E">
            <w:pPr>
              <w:widowControl/>
              <w:jc w:val="center"/>
              <w:textAlignment w:val="center"/>
              <w:rPr>
                <w:rFonts w:hint="eastAsia" w:ascii="宋体" w:eastAsia="宋体" w:cs="宋体"/>
                <w:color w:val="000000"/>
                <w:sz w:val="20"/>
                <w:szCs w:val="20"/>
                <w:lang w:eastAsia="zh-CN"/>
              </w:rPr>
            </w:pPr>
          </w:p>
        </w:tc>
        <w:tc>
          <w:tcPr>
            <w:tcW w:w="229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C75CB">
            <w:pPr>
              <w:widowControl/>
              <w:jc w:val="center"/>
              <w:textAlignment w:val="center"/>
              <w:rPr>
                <w:rFonts w:ascii="宋体" w:cs="宋体"/>
                <w:color w:val="000000"/>
                <w:sz w:val="20"/>
                <w:szCs w:val="20"/>
              </w:rPr>
            </w:pPr>
            <w:r>
              <w:rPr>
                <w:rFonts w:hint="eastAsia" w:ascii="宋体" w:cs="宋体"/>
                <w:color w:val="000000"/>
                <w:sz w:val="20"/>
                <w:szCs w:val="20"/>
                <w:lang w:eastAsia="zh-CN"/>
              </w:rPr>
              <w:t>项目区受益群众满意度</w:t>
            </w:r>
          </w:p>
        </w:tc>
        <w:tc>
          <w:tcPr>
            <w:tcW w:w="2228"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18F58A">
            <w:pPr>
              <w:widowControl/>
              <w:jc w:val="center"/>
              <w:textAlignment w:val="center"/>
              <w:rPr>
                <w:rFonts w:ascii="宋体" w:cs="宋体"/>
                <w:color w:val="000000"/>
                <w:sz w:val="20"/>
                <w:szCs w:val="20"/>
              </w:rPr>
            </w:pPr>
            <w:r>
              <w:rPr>
                <w:rFonts w:hint="eastAsia" w:ascii="宋体" w:cs="宋体"/>
                <w:color w:val="000000"/>
                <w:sz w:val="20"/>
                <w:szCs w:val="20"/>
              </w:rPr>
              <w:t>≥95%</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DECBA6">
            <w:pPr>
              <w:widowControl/>
              <w:jc w:val="center"/>
              <w:textAlignment w:val="center"/>
              <w:rPr>
                <w:rFonts w:ascii="宋体" w:cs="宋体"/>
                <w:color w:val="000000"/>
                <w:sz w:val="20"/>
                <w:szCs w:val="20"/>
              </w:rPr>
            </w:pPr>
            <w:r>
              <w:rPr>
                <w:rFonts w:hint="eastAsia" w:ascii="宋体" w:cs="宋体"/>
                <w:color w:val="000000"/>
                <w:sz w:val="20"/>
                <w:szCs w:val="20"/>
              </w:rPr>
              <w:t>≥95%</w:t>
            </w:r>
          </w:p>
        </w:tc>
      </w:tr>
    </w:tbl>
    <w:p w14:paraId="08B28530">
      <w:pPr>
        <w:spacing w:line="580" w:lineRule="exact"/>
        <w:rPr>
          <w:rFonts w:ascii="仿宋_GB2312" w:hAnsi="仿宋_GB2312" w:eastAsia="仿宋_GB2312" w:cs="仿宋_GB2312"/>
          <w:sz w:val="20"/>
          <w:szCs w:val="20"/>
        </w:rPr>
      </w:pPr>
    </w:p>
    <w:p w14:paraId="1211FA5F">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部门开展绩效评价结果。</w:t>
      </w:r>
    </w:p>
    <w:p w14:paraId="43212E2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本部门按要求对2019年部门整体支出绩效评价情况开展自评，《</w:t>
      </w:r>
      <w:r>
        <w:rPr>
          <w:rFonts w:hint="eastAsia" w:ascii="仿宋" w:hAnsi="仿宋" w:eastAsia="仿宋" w:cs="仿宋_GB2312"/>
          <w:sz w:val="32"/>
          <w:szCs w:val="32"/>
          <w:lang w:eastAsia="zh-CN"/>
        </w:rPr>
        <w:t>广元市自然资源局昭化区分</w:t>
      </w:r>
      <w:r>
        <w:rPr>
          <w:rFonts w:hint="eastAsia" w:ascii="仿宋" w:hAnsi="仿宋" w:eastAsia="仿宋" w:cs="仿宋_GB2312"/>
          <w:sz w:val="32"/>
          <w:szCs w:val="32"/>
        </w:rPr>
        <w:t>局2019年部门整体支出绩效评价报告》见附件。</w:t>
      </w:r>
    </w:p>
    <w:p w14:paraId="1178AE24">
      <w:pPr>
        <w:spacing w:line="600" w:lineRule="exact"/>
        <w:ind w:firstLine="800" w:firstLineChars="250"/>
        <w:outlineLvl w:val="1"/>
        <w:rPr>
          <w:rStyle w:val="17"/>
          <w:rFonts w:ascii="黑体" w:hAnsi="黑体" w:eastAsia="黑体"/>
        </w:rPr>
      </w:pPr>
      <w:bookmarkStart w:id="60" w:name="_Toc15396612"/>
      <w:bookmarkStart w:id="61"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60"/>
      <w:bookmarkEnd w:id="61"/>
    </w:p>
    <w:p w14:paraId="4F9C93E0">
      <w:pPr>
        <w:keepNext w:val="0"/>
        <w:keepLines w:val="0"/>
        <w:pageBreakBefore w:val="0"/>
        <w:kinsoku/>
        <w:wordWrap/>
        <w:overflowPunct/>
        <w:topLinePunct w:val="0"/>
        <w:autoSpaceDE/>
        <w:autoSpaceDN/>
        <w:bidi w:val="0"/>
        <w:snapToGrid/>
        <w:spacing w:line="576" w:lineRule="exact"/>
        <w:ind w:left="0" w:firstLine="643" w:firstLineChars="200"/>
        <w:jc w:val="both"/>
        <w:textAlignment w:val="auto"/>
        <w:outlineLvl w:val="9"/>
        <w:rPr>
          <w:rFonts w:hint="default" w:ascii="Times New Roman" w:hAnsi="Times New Roman" w:eastAsia="楷体_GB2312" w:cs="Times New Roman"/>
          <w:color w:val="000000"/>
          <w:sz w:val="32"/>
          <w:szCs w:val="32"/>
        </w:rPr>
      </w:pPr>
      <w:bookmarkStart w:id="62" w:name="_Toc15377222"/>
      <w:r>
        <w:rPr>
          <w:rFonts w:hint="default" w:ascii="Times New Roman" w:hAnsi="Times New Roman" w:eastAsia="楷体_GB2312" w:cs="Times New Roman"/>
          <w:b/>
          <w:color w:val="000000"/>
          <w:sz w:val="32"/>
          <w:szCs w:val="32"/>
        </w:rPr>
        <w:t>（一）机关运行经费支出情况</w:t>
      </w:r>
      <w:bookmarkEnd w:id="62"/>
    </w:p>
    <w:p w14:paraId="04DAF39F">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000000"/>
          <w:sz w:val="32"/>
          <w:szCs w:val="32"/>
        </w:rPr>
        <w:t>2019年，</w:t>
      </w:r>
      <w:r>
        <w:rPr>
          <w:rFonts w:hint="default" w:ascii="Times New Roman" w:hAnsi="Times New Roman" w:eastAsia="仿宋_GB2312" w:cs="Times New Roman"/>
          <w:color w:val="000000"/>
          <w:sz w:val="32"/>
          <w:szCs w:val="32"/>
          <w:lang w:val="en-US" w:eastAsia="zh-CN"/>
        </w:rPr>
        <w:t>区自然资源分局</w:t>
      </w:r>
      <w:r>
        <w:rPr>
          <w:rFonts w:hint="default" w:ascii="Times New Roman" w:hAnsi="Times New Roman" w:eastAsia="仿宋_GB2312" w:cs="Times New Roman"/>
          <w:color w:val="000000"/>
          <w:sz w:val="32"/>
          <w:szCs w:val="32"/>
        </w:rPr>
        <w:t>机关运行经费支出</w:t>
      </w:r>
      <w:r>
        <w:rPr>
          <w:rFonts w:hint="eastAsia" w:ascii="Times New Roman" w:hAnsi="Times New Roman" w:eastAsia="仿宋_GB2312" w:cs="Times New Roman"/>
          <w:color w:val="000000"/>
          <w:sz w:val="32"/>
          <w:szCs w:val="32"/>
          <w:lang w:val="en-US" w:eastAsia="zh-CN"/>
        </w:rPr>
        <w:t>109.36</w:t>
      </w:r>
      <w:r>
        <w:rPr>
          <w:rFonts w:hint="default" w:ascii="Times New Roman" w:hAnsi="Times New Roman" w:eastAsia="仿宋_GB2312" w:cs="Times New Roman"/>
          <w:color w:val="000000"/>
          <w:sz w:val="32"/>
          <w:szCs w:val="32"/>
        </w:rPr>
        <w:t>万元，比2018年减少</w:t>
      </w:r>
      <w:r>
        <w:rPr>
          <w:rFonts w:hint="eastAsia" w:ascii="Times New Roman" w:hAnsi="Times New Roman" w:eastAsia="仿宋_GB2312" w:cs="Times New Roman"/>
          <w:color w:val="000000"/>
          <w:sz w:val="32"/>
          <w:szCs w:val="32"/>
          <w:lang w:val="en-US" w:eastAsia="zh-CN"/>
        </w:rPr>
        <w:t>91.7</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45.6</w:t>
      </w:r>
      <w:r>
        <w:rPr>
          <w:rFonts w:hint="default" w:ascii="Times New Roman" w:hAnsi="Times New Roman" w:eastAsia="仿宋_GB2312" w:cs="Times New Roman"/>
          <w:color w:val="000000"/>
          <w:sz w:val="32"/>
          <w:szCs w:val="32"/>
        </w:rPr>
        <w:t>%。</w:t>
      </w:r>
      <w:r>
        <w:rPr>
          <w:rFonts w:hint="eastAsia" w:eastAsia="仿宋_GB2312" w:cs="仿宋_GB2312"/>
          <w:color w:val="auto"/>
          <w:sz w:val="32"/>
          <w:szCs w:val="32"/>
          <w:highlight w:val="none"/>
        </w:rPr>
        <w:t>主要原因是人员</w:t>
      </w:r>
      <w:r>
        <w:rPr>
          <w:rFonts w:hint="eastAsia" w:eastAsia="仿宋_GB2312" w:cs="仿宋_GB2312"/>
          <w:color w:val="auto"/>
          <w:sz w:val="32"/>
          <w:szCs w:val="32"/>
          <w:highlight w:val="none"/>
          <w:lang w:eastAsia="zh-CN"/>
        </w:rPr>
        <w:t>变动和项目管理工作减少等</w:t>
      </w:r>
      <w:r>
        <w:rPr>
          <w:rFonts w:hint="eastAsia" w:eastAsia="仿宋_GB2312" w:cs="仿宋_GB2312"/>
          <w:color w:val="auto"/>
          <w:sz w:val="32"/>
          <w:szCs w:val="32"/>
          <w:highlight w:val="none"/>
        </w:rPr>
        <w:t>。</w:t>
      </w:r>
    </w:p>
    <w:p w14:paraId="1D57330E">
      <w:pPr>
        <w:keepNext w:val="0"/>
        <w:keepLines w:val="0"/>
        <w:pageBreakBefore w:val="0"/>
        <w:kinsoku/>
        <w:wordWrap/>
        <w:overflowPunct/>
        <w:topLinePunct w:val="0"/>
        <w:autoSpaceDE/>
        <w:autoSpaceDN/>
        <w:bidi w:val="0"/>
        <w:adjustRightInd w:val="0"/>
        <w:snapToGrid/>
        <w:spacing w:line="576" w:lineRule="exact"/>
        <w:ind w:left="0" w:firstLine="643" w:firstLineChars="200"/>
        <w:jc w:val="both"/>
        <w:textAlignment w:val="auto"/>
        <w:outlineLvl w:val="9"/>
        <w:rPr>
          <w:rFonts w:hint="default" w:ascii="Times New Roman" w:hAnsi="Times New Roman" w:eastAsia="楷体_GB2312" w:cs="Times New Roman"/>
          <w:b/>
          <w:color w:val="000000"/>
          <w:sz w:val="32"/>
          <w:szCs w:val="32"/>
        </w:rPr>
      </w:pPr>
      <w:bookmarkStart w:id="63" w:name="_Toc15377223"/>
      <w:r>
        <w:rPr>
          <w:rFonts w:hint="default" w:ascii="Times New Roman" w:hAnsi="Times New Roman" w:eastAsia="楷体_GB2312" w:cs="Times New Roman"/>
          <w:b/>
          <w:color w:val="000000"/>
          <w:sz w:val="32"/>
          <w:szCs w:val="32"/>
        </w:rPr>
        <w:t>（二）政府采购支出情况</w:t>
      </w:r>
      <w:bookmarkEnd w:id="63"/>
    </w:p>
    <w:p w14:paraId="3EDC5521">
      <w:pPr>
        <w:keepNext w:val="0"/>
        <w:keepLines w:val="0"/>
        <w:pageBreakBefore w:val="0"/>
        <w:kinsoku/>
        <w:wordWrap/>
        <w:overflowPunct/>
        <w:topLinePunct w:val="0"/>
        <w:autoSpaceDE/>
        <w:autoSpaceDN/>
        <w:bidi w:val="0"/>
        <w:snapToGrid/>
        <w:spacing w:line="576" w:lineRule="exact"/>
        <w:ind w:left="0" w:firstLine="640" w:firstLineChars="200"/>
        <w:jc w:val="both"/>
        <w:textAlignment w:val="auto"/>
        <w:outlineLvl w:val="9"/>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color w:val="000000"/>
          <w:sz w:val="32"/>
          <w:szCs w:val="32"/>
        </w:rPr>
        <w:t>2019年，</w:t>
      </w:r>
      <w:r>
        <w:rPr>
          <w:rFonts w:hint="default" w:ascii="Times New Roman" w:hAnsi="Times New Roman" w:eastAsia="仿宋_GB2312" w:cs="Times New Roman"/>
          <w:color w:val="000000"/>
          <w:sz w:val="32"/>
          <w:szCs w:val="32"/>
          <w:lang w:val="en-US" w:eastAsia="zh-CN"/>
        </w:rPr>
        <w:t>自然资源局</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14:paraId="1AD54407">
      <w:pPr>
        <w:keepNext w:val="0"/>
        <w:keepLines w:val="0"/>
        <w:pageBreakBefore w:val="0"/>
        <w:kinsoku/>
        <w:wordWrap/>
        <w:overflowPunct/>
        <w:topLinePunct w:val="0"/>
        <w:autoSpaceDE/>
        <w:autoSpaceDN/>
        <w:bidi w:val="0"/>
        <w:adjustRightInd w:val="0"/>
        <w:snapToGrid/>
        <w:spacing w:line="576" w:lineRule="exact"/>
        <w:ind w:left="0" w:firstLine="643" w:firstLineChars="200"/>
        <w:jc w:val="both"/>
        <w:textAlignment w:val="auto"/>
        <w:outlineLvl w:val="9"/>
        <w:rPr>
          <w:rFonts w:hint="default" w:ascii="Times New Roman" w:hAnsi="Times New Roman" w:eastAsia="楷体_GB2312" w:cs="Times New Roman"/>
          <w:b/>
          <w:bCs w:val="0"/>
          <w:color w:val="auto"/>
          <w:sz w:val="32"/>
          <w:szCs w:val="32"/>
        </w:rPr>
      </w:pPr>
      <w:bookmarkStart w:id="64" w:name="_Toc15377224"/>
      <w:r>
        <w:rPr>
          <w:rFonts w:hint="default" w:ascii="Times New Roman" w:hAnsi="Times New Roman" w:eastAsia="楷体_GB2312" w:cs="Times New Roman"/>
          <w:b/>
          <w:bCs w:val="0"/>
          <w:color w:val="auto"/>
          <w:sz w:val="32"/>
          <w:szCs w:val="32"/>
        </w:rPr>
        <w:t>（三）国有资产占有使用情况</w:t>
      </w:r>
      <w:bookmarkEnd w:id="64"/>
    </w:p>
    <w:p w14:paraId="37303CEE">
      <w:pPr>
        <w:spacing w:line="580" w:lineRule="exact"/>
        <w:ind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截至2019年12月31日，共有车辆</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辆</w:t>
      </w:r>
      <w:r>
        <w:rPr>
          <w:rFonts w:hint="default" w:ascii="Times New Roman" w:hAnsi="Times New Roman" w:eastAsia="仿宋_GB2312" w:cs="Times New Roman"/>
          <w:b w:val="0"/>
          <w:bCs/>
          <w:color w:val="auto"/>
          <w:sz w:val="32"/>
          <w:szCs w:val="32"/>
          <w:lang w:eastAsia="zh-CN"/>
        </w:rPr>
        <w:t>。</w:t>
      </w:r>
    </w:p>
    <w:p w14:paraId="2A01BDFE">
      <w:pPr>
        <w:spacing w:line="600" w:lineRule="atLeast"/>
        <w:ind w:firstLine="643" w:firstLineChars="200"/>
        <w:rPr>
          <w:rFonts w:ascii="仿宋_GB2312" w:eastAsia="仿宋_GB2312"/>
          <w:b/>
          <w:color w:val="000000"/>
          <w:sz w:val="32"/>
          <w:szCs w:val="32"/>
        </w:rPr>
      </w:pPr>
    </w:p>
    <w:p w14:paraId="0F41221C">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295486D">
      <w:pPr>
        <w:numPr>
          <w:ilvl w:val="0"/>
          <w:numId w:val="1"/>
        </w:numPr>
        <w:spacing w:line="600" w:lineRule="exact"/>
        <w:ind w:firstLine="663" w:firstLineChars="150"/>
        <w:jc w:val="center"/>
        <w:outlineLvl w:val="0"/>
        <w:rPr>
          <w:rStyle w:val="16"/>
          <w:rFonts w:ascii="黑体" w:hAnsi="黑体" w:eastAsia="黑体"/>
          <w:b w:val="0"/>
        </w:rPr>
      </w:pPr>
      <w:bookmarkStart w:id="65" w:name="_Toc15396613"/>
      <w:bookmarkStart w:id="66"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65"/>
      <w:bookmarkEnd w:id="66"/>
    </w:p>
    <w:p w14:paraId="4C779F6D">
      <w:pPr>
        <w:spacing w:line="600" w:lineRule="exact"/>
        <w:jc w:val="left"/>
        <w:rPr>
          <w:rFonts w:ascii="宋体"/>
          <w:b/>
          <w:color w:val="000000"/>
          <w:sz w:val="44"/>
          <w:szCs w:val="44"/>
        </w:rPr>
      </w:pPr>
    </w:p>
    <w:p w14:paraId="37982CF1">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lang w:val="en-US" w:eastAsia="zh-CN"/>
        </w:rPr>
      </w:pPr>
      <w:bookmarkStart w:id="67" w:name="_Toc15377226"/>
      <w:r>
        <w:rPr>
          <w:rFonts w:hint="eastAsia" w:ascii="Times New Roman"/>
          <w:color w:val="auto"/>
          <w:sz w:val="32"/>
          <w:szCs w:val="32"/>
          <w:highlight w:val="none"/>
        </w:rPr>
        <w:t>1．</w:t>
      </w:r>
      <w:r>
        <w:rPr>
          <w:rFonts w:hint="eastAsia" w:ascii="Times New Roman"/>
          <w:b/>
          <w:bCs/>
          <w:color w:val="auto"/>
          <w:sz w:val="32"/>
          <w:szCs w:val="32"/>
          <w:highlight w:val="none"/>
        </w:rPr>
        <w:t>财政拨款收入</w:t>
      </w:r>
      <w:r>
        <w:rPr>
          <w:rFonts w:hint="eastAsia" w:ascii="Times New Roman"/>
          <w:color w:val="auto"/>
          <w:sz w:val="32"/>
          <w:szCs w:val="32"/>
          <w:highlight w:val="none"/>
        </w:rPr>
        <w:t>：</w:t>
      </w:r>
      <w:r>
        <w:rPr>
          <w:rFonts w:hint="eastAsia" w:ascii="Times New Roman"/>
          <w:color w:val="auto"/>
          <w:sz w:val="32"/>
          <w:szCs w:val="32"/>
          <w:highlight w:val="none"/>
          <w:lang w:val="en-US" w:eastAsia="zh-CN"/>
        </w:rPr>
        <w:t>指单位从同级财政部门取得的财政预算资金。</w:t>
      </w:r>
    </w:p>
    <w:p w14:paraId="7BEAE24B">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lang w:val="en-US" w:eastAsia="zh-CN"/>
        </w:rPr>
      </w:pPr>
      <w:r>
        <w:rPr>
          <w:rFonts w:hint="eastAsia" w:ascii="Times New Roman"/>
          <w:color w:val="auto"/>
          <w:sz w:val="32"/>
          <w:szCs w:val="32"/>
          <w:highlight w:val="none"/>
        </w:rPr>
        <w:t>2．</w:t>
      </w:r>
      <w:r>
        <w:rPr>
          <w:rFonts w:hint="eastAsia" w:ascii="Times New Roman"/>
          <w:b/>
          <w:bCs/>
          <w:color w:val="auto"/>
          <w:sz w:val="32"/>
          <w:szCs w:val="32"/>
          <w:highlight w:val="none"/>
        </w:rPr>
        <w:t>事业收入：</w:t>
      </w:r>
      <w:r>
        <w:rPr>
          <w:rFonts w:hint="eastAsia" w:ascii="Times New Roman"/>
          <w:color w:val="auto"/>
          <w:sz w:val="32"/>
          <w:szCs w:val="32"/>
          <w:highlight w:val="none"/>
          <w:lang w:val="en-US" w:eastAsia="zh-CN"/>
        </w:rPr>
        <w:t>指事业单位开展专业业务活动及辅助活动取得的收入。</w:t>
      </w:r>
    </w:p>
    <w:p w14:paraId="439A5B3E">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3．</w:t>
      </w:r>
      <w:r>
        <w:rPr>
          <w:rFonts w:hint="eastAsia" w:ascii="Times New Roman"/>
          <w:b/>
          <w:bCs/>
          <w:color w:val="auto"/>
          <w:sz w:val="32"/>
          <w:szCs w:val="32"/>
          <w:highlight w:val="none"/>
        </w:rPr>
        <w:t>经营收入：</w:t>
      </w:r>
      <w:r>
        <w:rPr>
          <w:rFonts w:hint="eastAsia" w:ascii="Times New Roman"/>
          <w:color w:val="auto"/>
          <w:sz w:val="32"/>
          <w:szCs w:val="32"/>
          <w:highlight w:val="none"/>
        </w:rPr>
        <w:t>指事业单位在专业业务活动及其辅助活动之外开展非独立核算经营活动取得的收入。</w:t>
      </w:r>
    </w:p>
    <w:p w14:paraId="6472B7CA">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4．</w:t>
      </w:r>
      <w:r>
        <w:rPr>
          <w:rFonts w:hint="eastAsia" w:ascii="Times New Roman"/>
          <w:b/>
          <w:bCs/>
          <w:color w:val="auto"/>
          <w:sz w:val="32"/>
          <w:szCs w:val="32"/>
          <w:highlight w:val="none"/>
        </w:rPr>
        <w:t>其他收入：</w:t>
      </w:r>
      <w:r>
        <w:rPr>
          <w:rFonts w:hint="eastAsia" w:ascii="Times New Roman"/>
          <w:color w:val="auto"/>
          <w:sz w:val="32"/>
          <w:szCs w:val="32"/>
          <w:highlight w:val="none"/>
        </w:rPr>
        <w:t xml:space="preserve">指单位取得的除上述收入以外的各项收入。 </w:t>
      </w:r>
    </w:p>
    <w:p w14:paraId="4CE9091B">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5．</w:t>
      </w:r>
      <w:r>
        <w:rPr>
          <w:rFonts w:hint="eastAsia" w:ascii="Times New Roman"/>
          <w:b/>
          <w:bCs/>
          <w:color w:val="auto"/>
          <w:sz w:val="32"/>
          <w:szCs w:val="32"/>
          <w:highlight w:val="none"/>
        </w:rPr>
        <w:t>用事业基金弥补收支差额：</w:t>
      </w:r>
      <w:r>
        <w:rPr>
          <w:rFonts w:hint="eastAsia" w:ascii="Times New Roman"/>
          <w:color w:val="auto"/>
          <w:sz w:val="32"/>
          <w:szCs w:val="32"/>
          <w:highlight w:val="none"/>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1C579DAE">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6．</w:t>
      </w:r>
      <w:r>
        <w:rPr>
          <w:rFonts w:hint="eastAsia" w:ascii="Times New Roman"/>
          <w:b/>
          <w:bCs/>
          <w:color w:val="auto"/>
          <w:sz w:val="32"/>
          <w:szCs w:val="32"/>
          <w:highlight w:val="none"/>
        </w:rPr>
        <w:t>年初结转和结余：</w:t>
      </w:r>
      <w:r>
        <w:rPr>
          <w:rFonts w:hint="eastAsia" w:ascii="Times New Roman"/>
          <w:color w:val="auto"/>
          <w:sz w:val="32"/>
          <w:szCs w:val="32"/>
          <w:highlight w:val="none"/>
        </w:rPr>
        <w:t xml:space="preserve">指以前年度尚未完成、结转到本年按有关规定继续使用的资金。 </w:t>
      </w:r>
    </w:p>
    <w:p w14:paraId="62F1C29A">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7．</w:t>
      </w:r>
      <w:r>
        <w:rPr>
          <w:rFonts w:hint="eastAsia" w:ascii="Times New Roman"/>
          <w:b/>
          <w:bCs/>
          <w:color w:val="auto"/>
          <w:sz w:val="32"/>
          <w:szCs w:val="32"/>
          <w:highlight w:val="none"/>
        </w:rPr>
        <w:t>结余分配：</w:t>
      </w:r>
      <w:r>
        <w:rPr>
          <w:rFonts w:hint="eastAsia" w:ascii="Times New Roman"/>
          <w:color w:val="auto"/>
          <w:sz w:val="32"/>
          <w:szCs w:val="32"/>
          <w:highlight w:val="none"/>
        </w:rPr>
        <w:t>指事业单位按照事业单位会计制度的规定从非财政补助结余中分配的事业基金和职工福利基金等。</w:t>
      </w:r>
    </w:p>
    <w:p w14:paraId="00BA9610">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rPr>
        <w:t>8．</w:t>
      </w:r>
      <w:r>
        <w:rPr>
          <w:rFonts w:hint="eastAsia" w:ascii="Times New Roman"/>
          <w:b/>
          <w:bCs/>
          <w:color w:val="auto"/>
          <w:sz w:val="32"/>
          <w:szCs w:val="32"/>
          <w:highlight w:val="none"/>
        </w:rPr>
        <w:t>年末结转和结余：</w:t>
      </w:r>
      <w:r>
        <w:rPr>
          <w:rFonts w:hint="eastAsia" w:ascii="Times New Roman"/>
          <w:color w:val="auto"/>
          <w:sz w:val="32"/>
          <w:szCs w:val="32"/>
          <w:highlight w:val="none"/>
        </w:rPr>
        <w:t>指单位按有关规定结转到下年或以后年度继续使用的资金。</w:t>
      </w:r>
    </w:p>
    <w:p w14:paraId="52E76EDB">
      <w:pPr>
        <w:pageBreakBefore w:val="0"/>
        <w:kinsoku/>
        <w:wordWrap/>
        <w:overflowPunct/>
        <w:topLinePunct w:val="0"/>
        <w:bidi w:val="0"/>
        <w:spacing w:line="560" w:lineRule="exact"/>
        <w:ind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hint="eastAsia" w:eastAsia="仿宋_GB2312" w:cs="仿宋_GB2312"/>
          <w:color w:val="auto"/>
          <w:sz w:val="32"/>
          <w:szCs w:val="32"/>
          <w:highlight w:val="none"/>
        </w:rPr>
        <w:t>．</w:t>
      </w:r>
      <w:r>
        <w:rPr>
          <w:rFonts w:hint="eastAsia" w:ascii="Times New Roman" w:hAnsi="Times New Roman" w:eastAsia="仿宋_GB2312"/>
          <w:b/>
          <w:bCs/>
          <w:color w:val="auto"/>
          <w:kern w:val="0"/>
          <w:sz w:val="32"/>
          <w:szCs w:val="32"/>
          <w:highlight w:val="none"/>
          <w:lang w:val="en-US" w:eastAsia="zh-CN" w:bidi="ar-SA"/>
        </w:rPr>
        <w:t>社会保障和就业（类）行政事业单位离退休（款）机关事业单位基本养老保险缴费支出（项）：</w:t>
      </w:r>
      <w:r>
        <w:rPr>
          <w:rFonts w:hint="eastAsia" w:eastAsia="仿宋_GB2312" w:cs="仿宋_GB2312"/>
          <w:color w:val="auto"/>
          <w:sz w:val="32"/>
          <w:szCs w:val="32"/>
          <w:highlight w:val="none"/>
        </w:rPr>
        <w:t>指</w:t>
      </w:r>
      <w:r>
        <w:rPr>
          <w:rFonts w:hint="eastAsia" w:eastAsia="仿宋_GB2312"/>
          <w:color w:val="auto"/>
          <w:sz w:val="32"/>
          <w:szCs w:val="32"/>
          <w:highlight w:val="none"/>
        </w:rPr>
        <w:t>机关事业单位实施养老保险由单位缴纳的基本养老保险支出</w:t>
      </w:r>
      <w:r>
        <w:rPr>
          <w:rFonts w:hint="eastAsia" w:eastAsia="仿宋_GB2312"/>
          <w:color w:val="auto"/>
          <w:sz w:val="32"/>
          <w:szCs w:val="32"/>
          <w:highlight w:val="none"/>
          <w:lang w:eastAsia="zh-CN"/>
        </w:rPr>
        <w:t>。</w:t>
      </w:r>
    </w:p>
    <w:p w14:paraId="3413FCAE">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10</w:t>
      </w:r>
      <w:r>
        <w:rPr>
          <w:rFonts w:hint="eastAsia" w:ascii="Times New Roman"/>
          <w:color w:val="auto"/>
          <w:sz w:val="32"/>
          <w:szCs w:val="32"/>
          <w:highlight w:val="none"/>
        </w:rPr>
        <w:t>．</w:t>
      </w:r>
      <w:r>
        <w:rPr>
          <w:rFonts w:hint="eastAsia" w:ascii="Times New Roman"/>
          <w:b/>
          <w:bCs/>
          <w:color w:val="auto"/>
          <w:sz w:val="32"/>
          <w:szCs w:val="32"/>
          <w:highlight w:val="none"/>
        </w:rPr>
        <w:t>医疗卫生与计划生育（类）行政事业单位医疗（款）行政单位医疗（项）：</w:t>
      </w:r>
      <w:r>
        <w:rPr>
          <w:rFonts w:hint="eastAsia" w:ascii="Times New Roman"/>
          <w:color w:val="auto"/>
          <w:sz w:val="32"/>
          <w:szCs w:val="32"/>
          <w:highlight w:val="none"/>
        </w:rPr>
        <w:t>指财政部安排的行政单位基本医疗保险缴费经费。</w:t>
      </w:r>
    </w:p>
    <w:p w14:paraId="77A835A9">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11</w:t>
      </w:r>
      <w:r>
        <w:rPr>
          <w:rFonts w:hint="eastAsia" w:ascii="Times New Roman"/>
          <w:color w:val="auto"/>
          <w:sz w:val="32"/>
          <w:szCs w:val="32"/>
          <w:highlight w:val="none"/>
        </w:rPr>
        <w:t>．</w:t>
      </w:r>
      <w:r>
        <w:rPr>
          <w:rFonts w:hint="eastAsia" w:ascii="Times New Roman"/>
          <w:b/>
          <w:bCs/>
          <w:color w:val="auto"/>
          <w:sz w:val="32"/>
          <w:szCs w:val="32"/>
          <w:highlight w:val="none"/>
          <w:lang w:eastAsia="zh-CN"/>
        </w:rPr>
        <w:t>自然</w:t>
      </w:r>
      <w:r>
        <w:rPr>
          <w:rFonts w:hint="eastAsia" w:ascii="Times New Roman"/>
          <w:b/>
          <w:bCs/>
          <w:color w:val="auto"/>
          <w:sz w:val="32"/>
          <w:szCs w:val="32"/>
          <w:highlight w:val="none"/>
        </w:rPr>
        <w:t>海洋气象等（类）</w:t>
      </w:r>
      <w:r>
        <w:rPr>
          <w:rFonts w:hint="eastAsia" w:ascii="Times New Roman"/>
          <w:b/>
          <w:bCs/>
          <w:color w:val="auto"/>
          <w:sz w:val="32"/>
          <w:szCs w:val="32"/>
          <w:highlight w:val="none"/>
          <w:lang w:eastAsia="zh-CN"/>
        </w:rPr>
        <w:t>自然</w:t>
      </w:r>
      <w:r>
        <w:rPr>
          <w:rFonts w:hint="eastAsia" w:ascii="Times New Roman"/>
          <w:b/>
          <w:bCs/>
          <w:color w:val="auto"/>
          <w:sz w:val="32"/>
          <w:szCs w:val="32"/>
          <w:highlight w:val="none"/>
        </w:rPr>
        <w:t>资源事务（款）行政运行（项）：</w:t>
      </w:r>
      <w:r>
        <w:rPr>
          <w:rFonts w:hint="eastAsia" w:ascii="Times New Roman"/>
          <w:color w:val="auto"/>
          <w:sz w:val="32"/>
          <w:szCs w:val="32"/>
          <w:highlight w:val="none"/>
        </w:rPr>
        <w:t>指行政单位的基本支出。</w:t>
      </w:r>
    </w:p>
    <w:p w14:paraId="5899BB50">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12</w:t>
      </w:r>
      <w:r>
        <w:rPr>
          <w:rFonts w:hint="eastAsia" w:ascii="Times New Roman"/>
          <w:color w:val="auto"/>
          <w:sz w:val="32"/>
          <w:szCs w:val="32"/>
          <w:highlight w:val="none"/>
        </w:rPr>
        <w:t>．</w:t>
      </w:r>
      <w:r>
        <w:rPr>
          <w:rFonts w:hint="eastAsia" w:ascii="Times New Roman"/>
          <w:b/>
          <w:bCs/>
          <w:color w:val="auto"/>
          <w:sz w:val="32"/>
          <w:szCs w:val="32"/>
          <w:highlight w:val="none"/>
        </w:rPr>
        <w:t>住房保障（类）住房改革支出（款）住房公积金（项）</w:t>
      </w:r>
      <w:r>
        <w:rPr>
          <w:rFonts w:hint="eastAsia" w:ascii="Times New Roman"/>
          <w:color w:val="auto"/>
          <w:sz w:val="32"/>
          <w:szCs w:val="32"/>
          <w:highlight w:val="none"/>
        </w:rPr>
        <w:t>：指行政单位按人力资源和社会保障部、财政部规定的基本工资和津贴以及规定比例为职工缴纳的住房公积金。</w:t>
      </w:r>
    </w:p>
    <w:p w14:paraId="0E879249">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13</w:t>
      </w:r>
      <w:r>
        <w:rPr>
          <w:rFonts w:hint="eastAsia" w:ascii="Times New Roman"/>
          <w:color w:val="auto"/>
          <w:sz w:val="32"/>
          <w:szCs w:val="32"/>
          <w:highlight w:val="none"/>
        </w:rPr>
        <w:t>．</w:t>
      </w:r>
      <w:r>
        <w:rPr>
          <w:rFonts w:hint="eastAsia" w:ascii="Times New Roman"/>
          <w:b/>
          <w:bCs/>
          <w:color w:val="auto"/>
          <w:sz w:val="32"/>
          <w:szCs w:val="32"/>
          <w:highlight w:val="none"/>
        </w:rPr>
        <w:t>基本支出：</w:t>
      </w:r>
      <w:r>
        <w:rPr>
          <w:rFonts w:hint="eastAsia" w:ascii="Times New Roman"/>
          <w:color w:val="auto"/>
          <w:sz w:val="32"/>
          <w:szCs w:val="32"/>
          <w:highlight w:val="none"/>
        </w:rPr>
        <w:t>指为保障机构正常运转、完成日常工作任务而发生的人员支出和公用支出。</w:t>
      </w:r>
    </w:p>
    <w:p w14:paraId="068AD866">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14</w:t>
      </w:r>
      <w:r>
        <w:rPr>
          <w:rFonts w:hint="eastAsia" w:ascii="Times New Roman"/>
          <w:color w:val="auto"/>
          <w:sz w:val="32"/>
          <w:szCs w:val="32"/>
          <w:highlight w:val="none"/>
        </w:rPr>
        <w:t>．</w:t>
      </w:r>
      <w:r>
        <w:rPr>
          <w:rFonts w:hint="eastAsia" w:ascii="Times New Roman"/>
          <w:b/>
          <w:bCs/>
          <w:color w:val="auto"/>
          <w:sz w:val="32"/>
          <w:szCs w:val="32"/>
          <w:highlight w:val="none"/>
        </w:rPr>
        <w:t>项目支出：</w:t>
      </w:r>
      <w:r>
        <w:rPr>
          <w:rFonts w:hint="eastAsia" w:ascii="Times New Roman"/>
          <w:color w:val="auto"/>
          <w:sz w:val="32"/>
          <w:szCs w:val="32"/>
          <w:highlight w:val="none"/>
        </w:rPr>
        <w:t xml:space="preserve">指在基本支出之外为完成特定行政任务和事业发展目标所发生的支出。 </w:t>
      </w:r>
    </w:p>
    <w:p w14:paraId="0F606E46">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15</w:t>
      </w:r>
      <w:r>
        <w:rPr>
          <w:rFonts w:hint="eastAsia" w:ascii="Times New Roman"/>
          <w:color w:val="auto"/>
          <w:sz w:val="32"/>
          <w:szCs w:val="32"/>
          <w:highlight w:val="none"/>
        </w:rPr>
        <w:t>．</w:t>
      </w:r>
      <w:r>
        <w:rPr>
          <w:rFonts w:hint="eastAsia" w:ascii="Times New Roman"/>
          <w:b/>
          <w:bCs/>
          <w:color w:val="auto"/>
          <w:sz w:val="32"/>
          <w:szCs w:val="32"/>
          <w:highlight w:val="none"/>
        </w:rPr>
        <w:t>经营支出：</w:t>
      </w:r>
      <w:r>
        <w:rPr>
          <w:rFonts w:hint="eastAsia" w:ascii="Times New Roman"/>
          <w:color w:val="auto"/>
          <w:sz w:val="32"/>
          <w:szCs w:val="32"/>
          <w:highlight w:val="none"/>
        </w:rPr>
        <w:t>指事业单位在专业业务活动及其辅助活动之外开展非独立核算经营活动发生的支出。</w:t>
      </w:r>
    </w:p>
    <w:p w14:paraId="4EFAC180">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16</w:t>
      </w:r>
      <w:r>
        <w:rPr>
          <w:rFonts w:hint="eastAsia" w:ascii="Times New Roman"/>
          <w:color w:val="auto"/>
          <w:sz w:val="32"/>
          <w:szCs w:val="32"/>
          <w:highlight w:val="none"/>
        </w:rPr>
        <w:t>．</w:t>
      </w:r>
      <w:r>
        <w:rPr>
          <w:rFonts w:hint="eastAsia" w:ascii="Times New Roman"/>
          <w:b/>
          <w:bCs/>
          <w:color w:val="auto"/>
          <w:sz w:val="32"/>
          <w:szCs w:val="32"/>
          <w:highlight w:val="none"/>
        </w:rPr>
        <w:t>“三公”经费：</w:t>
      </w:r>
      <w:r>
        <w:rPr>
          <w:rFonts w:hint="eastAsia" w:ascii="Times New Roman"/>
          <w:color w:val="auto"/>
          <w:sz w:val="32"/>
          <w:szCs w:val="32"/>
          <w:highlight w:val="none"/>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D399D57">
      <w:pPr>
        <w:pStyle w:val="5"/>
        <w:pageBreakBefore w:val="0"/>
        <w:kinsoku/>
        <w:wordWrap/>
        <w:overflowPunct/>
        <w:topLinePunct w:val="0"/>
        <w:bidi w:val="0"/>
        <w:adjustRightInd w:val="0"/>
        <w:snapToGrid w:val="0"/>
        <w:spacing w:beforeLines="0" w:line="560" w:lineRule="exact"/>
        <w:ind w:firstLine="640" w:firstLineChars="200"/>
        <w:textAlignment w:val="auto"/>
        <w:rPr>
          <w:rFonts w:hint="eastAsia" w:ascii="Times New Roman"/>
          <w:color w:val="auto"/>
          <w:sz w:val="32"/>
          <w:szCs w:val="32"/>
          <w:highlight w:val="none"/>
        </w:rPr>
      </w:pPr>
      <w:r>
        <w:rPr>
          <w:rFonts w:hint="eastAsia" w:ascii="Times New Roman"/>
          <w:color w:val="auto"/>
          <w:sz w:val="32"/>
          <w:szCs w:val="32"/>
          <w:highlight w:val="none"/>
          <w:lang w:val="en-US" w:eastAsia="zh-CN"/>
        </w:rPr>
        <w:t>17</w:t>
      </w:r>
      <w:r>
        <w:rPr>
          <w:rFonts w:hint="eastAsia" w:ascii="Times New Roman"/>
          <w:color w:val="auto"/>
          <w:sz w:val="32"/>
          <w:szCs w:val="32"/>
          <w:highlight w:val="none"/>
        </w:rPr>
        <w:t>．</w:t>
      </w:r>
      <w:r>
        <w:rPr>
          <w:rFonts w:hint="eastAsia" w:ascii="Times New Roman"/>
          <w:b/>
          <w:bCs/>
          <w:color w:val="auto"/>
          <w:sz w:val="32"/>
          <w:szCs w:val="32"/>
          <w:highlight w:val="none"/>
        </w:rPr>
        <w:t>机关运行经费：</w:t>
      </w:r>
      <w:r>
        <w:rPr>
          <w:rFonts w:hint="eastAsia" w:ascii="Times New Roman"/>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E4FC2">
      <w:pPr>
        <w:spacing w:line="600" w:lineRule="exact"/>
        <w:jc w:val="center"/>
        <w:outlineLvl w:val="0"/>
        <w:rPr>
          <w:rStyle w:val="16"/>
          <w:rFonts w:ascii="黑体" w:hAnsi="黑体" w:eastAsia="黑体"/>
          <w:b w:val="0"/>
        </w:rPr>
      </w:pPr>
      <w:r>
        <w:rPr>
          <w:rFonts w:ascii="宋体"/>
          <w:b/>
          <w:color w:val="000000"/>
          <w:sz w:val="44"/>
          <w:szCs w:val="44"/>
        </w:rPr>
        <w:br w:type="page"/>
      </w:r>
      <w:bookmarkStart w:id="6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8"/>
    </w:p>
    <w:p w14:paraId="2A6B33B6">
      <w:pPr>
        <w:spacing w:line="600" w:lineRule="exact"/>
        <w:jc w:val="center"/>
        <w:outlineLvl w:val="0"/>
        <w:rPr>
          <w:rStyle w:val="16"/>
        </w:rPr>
      </w:pPr>
    </w:p>
    <w:p w14:paraId="0E2A290C">
      <w:pPr>
        <w:pStyle w:val="3"/>
        <w:rPr>
          <w:rStyle w:val="16"/>
          <w:rFonts w:ascii="仿宋" w:hAnsi="仿宋" w:eastAsia="仿宋"/>
          <w:b w:val="0"/>
          <w:bCs w:val="0"/>
          <w:sz w:val="32"/>
          <w:szCs w:val="32"/>
        </w:rPr>
      </w:pPr>
      <w:bookmarkStart w:id="69" w:name="_Toc15396615"/>
      <w:r>
        <w:rPr>
          <w:rStyle w:val="16"/>
          <w:rFonts w:hint="eastAsia" w:ascii="仿宋" w:hAnsi="仿宋" w:eastAsia="仿宋"/>
          <w:b w:val="0"/>
          <w:bCs w:val="0"/>
          <w:sz w:val="32"/>
          <w:szCs w:val="32"/>
        </w:rPr>
        <w:t>附件</w:t>
      </w:r>
      <w:bookmarkEnd w:id="69"/>
    </w:p>
    <w:p w14:paraId="756D1756">
      <w:pPr>
        <w:spacing w:line="600" w:lineRule="exact"/>
        <w:jc w:val="right"/>
        <w:rPr>
          <w:rFonts w:ascii="Times New Roman" w:hAnsi="Times New Roman" w:eastAsia="方正小标宋简体"/>
          <w:sz w:val="44"/>
          <w:szCs w:val="44"/>
        </w:rPr>
      </w:pPr>
      <w:r>
        <w:rPr>
          <w:rFonts w:ascii="Times New Roman" w:hAnsi="Times New Roman" w:eastAsia="方正小标宋简体"/>
          <w:sz w:val="44"/>
          <w:szCs w:val="44"/>
        </w:rPr>
        <w:t>2019年财务管理及项目</w:t>
      </w:r>
      <w:r>
        <w:rPr>
          <w:rFonts w:hint="eastAsia" w:ascii="Times New Roman" w:hAnsi="Times New Roman" w:eastAsia="方正小标宋简体"/>
          <w:sz w:val="44"/>
          <w:szCs w:val="44"/>
        </w:rPr>
        <w:t>支出</w:t>
      </w:r>
      <w:r>
        <w:rPr>
          <w:rFonts w:ascii="Times New Roman" w:hAnsi="Times New Roman" w:eastAsia="方正小标宋简体"/>
          <w:sz w:val="44"/>
          <w:szCs w:val="44"/>
        </w:rPr>
        <w:t xml:space="preserve">绩效评价报告 </w:t>
      </w:r>
    </w:p>
    <w:p w14:paraId="2EAD82F2">
      <w:pPr>
        <w:spacing w:line="576" w:lineRule="exact"/>
        <w:ind w:firstLine="640" w:firstLineChars="200"/>
        <w:rPr>
          <w:rFonts w:ascii="Times New Roman" w:hAnsi="Times New Roman" w:eastAsia="仿宋_GB2312"/>
          <w:sz w:val="32"/>
          <w:szCs w:val="32"/>
        </w:rPr>
      </w:pPr>
    </w:p>
    <w:p w14:paraId="23224B2D">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一、单位基本情况</w:t>
      </w:r>
    </w:p>
    <w:p w14:paraId="37303B67">
      <w:pPr>
        <w:spacing w:line="576"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（一）单位机构组成情况。</w:t>
      </w:r>
      <w:r>
        <w:rPr>
          <w:rFonts w:ascii="Times New Roman" w:hAnsi="Times New Roman" w:eastAsia="仿宋_GB2312"/>
          <w:sz w:val="32"/>
          <w:szCs w:val="32"/>
        </w:rPr>
        <w:t>我局由局机关、9个基层所、执法监察大队、2个副科级事业机构（事务中心、地环站）组成。</w:t>
      </w:r>
    </w:p>
    <w:p w14:paraId="7F4D2AE7">
      <w:pPr>
        <w:spacing w:line="576"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机构职能情况。</w:t>
      </w:r>
      <w:r>
        <w:rPr>
          <w:rFonts w:ascii="Times New Roman" w:hAnsi="Times New Roman" w:eastAsia="仿宋_GB2312"/>
          <w:sz w:val="32"/>
          <w:szCs w:val="32"/>
        </w:rPr>
        <w:t>一是按照规定权限，履行全民所有土地、矿产、森林、湿地、水等自然资源资产所有者职责和所有国土空间用途管制职责。贯彻执行自然资源国土空间规划和测绘地理信息有关法律、法规、政策规章。制定有关政策措施并监督检查执行情况。二是负责全区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三是负责全区自然资源统一确权登记工作。组织实施各类自然资源和不动产统一确权登记、权籍调查、不动产测绘、争议调处、成果应用的制度、标准、规范。建立健全全区自然资源和不动产登记信息管理基础平台。负责自然资源和不动产登记资料收集、整理、共享、汇交管理等。指导监督自然资源和不动产确权登记工作。四是负责全区自然资源资产有偿使用工作。执行全民所有自然资源资产统计制度，负责全民所有自然资源资产核算。编制全民所有自然资源资产负债表。按照规定权限，贯彻执行全民所有自然资源资产划拨、出让、租赁、作价出资和土地储备政策，合理配置全民所有自然资源资产。负责自然资源资产价值评估管理，依法收缴相关资产收益。五是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六是负责建立全区空间规划和城乡规划体系并监督实施。推进主体功能区战略，组织编制并监督实施国土空间规划、城乡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拟订城乡规划政策并监督实施。组织拟订并实施土地等自然资源年度利用计划。负责土地等国土空间用途转用工作。负责土地征收征用管理。负责城乡规划管理。负责全区历史文化名城名镇名村的相关监督管理。七是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八是负责组织实施最严格的耕地保护制度。牵头拟订并实施全区耕地保护政策，负责耕地数量、质量、生态保护。组织实施耕地保护责任目标考核和永久基本农田特殊保护。完善耕地占补平衡制度，监督占用耕地补偿制度执行情况。九是负责管理全区地质勘查和地质工作。拟订全区地质勘查规划并监督检查执行情况。组织实施重大地质矿产勘查专项。负责地质灾害预防和治理，监督管理地下水过量开</w:t>
      </w:r>
      <w:r>
        <w:rPr>
          <w:rFonts w:ascii="Times New Roman" w:hAnsi="Times New Roman"/>
          <w:sz w:val="32"/>
          <w:szCs w:val="32"/>
        </w:rPr>
        <w:t>釆</w:t>
      </w:r>
      <w:r>
        <w:rPr>
          <w:rFonts w:ascii="Times New Roman" w:hAnsi="Times New Roman" w:eastAsia="仿宋_GB2312"/>
          <w:sz w:val="32"/>
          <w:szCs w:val="32"/>
        </w:rPr>
        <w:t>及引发的地面沉降等地质问题。负责古生物化石的监督管理。十是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十一是负责全区矿产资源管理工作。负责矿产资源储量管理及压覆矿产资源审核报批。负责矿业权管理。会同有关部门承担保护性开</w:t>
      </w:r>
      <w:r>
        <w:rPr>
          <w:rFonts w:ascii="Times New Roman" w:hAnsi="Times New Roman"/>
          <w:sz w:val="32"/>
          <w:szCs w:val="32"/>
        </w:rPr>
        <w:t>釆</w:t>
      </w:r>
      <w:r>
        <w:rPr>
          <w:rFonts w:ascii="Times New Roman" w:hAnsi="Times New Roman" w:eastAsia="仿宋_GB2312"/>
          <w:sz w:val="32"/>
          <w:szCs w:val="32"/>
        </w:rPr>
        <w:t>的特定矿种、优势矿产的调控及相关管理工作。监督指导矿产资源合理利用和保护。十二是配合国家、省、市、区对各镇人民政府落实党中央、国务院、省、市关于自然资源和国土空间规划的重大方针政策、决策部署及法律法规执行情况进行督察。按照区委、区政府安排，组织实施自然资源督查相关工作。查处全区自然资源开发利用、</w:t>
      </w:r>
      <w:r>
        <w:rPr>
          <w:rFonts w:hint="eastAsia" w:eastAsia="仿宋_GB2312"/>
          <w:sz w:val="32"/>
          <w:szCs w:val="32"/>
          <w:lang w:val="en-US" w:eastAsia="zh-CN"/>
        </w:rPr>
        <w:t>国</w:t>
      </w:r>
      <w:r>
        <w:rPr>
          <w:rFonts w:ascii="Times New Roman" w:hAnsi="Times New Roman" w:eastAsia="仿宋_GB2312"/>
          <w:sz w:val="32"/>
          <w:szCs w:val="32"/>
        </w:rPr>
        <w:t>土空间规划等领域重大违法案件。十三是负责测绘地理信息管理。负责基础测绘和测绘行业管理。监督管理全区测绘地理信息成果、市场秩序、测绘基准和系统。负责地理信息公共服务管理和测量标志保护。</w:t>
      </w:r>
    </w:p>
    <w:p w14:paraId="4B232E6C">
      <w:pPr>
        <w:spacing w:line="576"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（二）人员编制情况。</w:t>
      </w:r>
      <w:r>
        <w:rPr>
          <w:rFonts w:ascii="Times New Roman" w:hAnsi="Times New Roman" w:eastAsia="仿宋_GB2312"/>
          <w:sz w:val="32"/>
          <w:szCs w:val="32"/>
        </w:rPr>
        <w:t>我局核定编制70人。现有职工69人，其中正式在编职工55人，临聘人员14人。在编的55名职工中，有6个公务员、22个参公管理人员、27名事业人员。</w:t>
      </w:r>
    </w:p>
    <w:p w14:paraId="0A952BF0">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二、单位财政资金支出管理情况</w:t>
      </w:r>
    </w:p>
    <w:p w14:paraId="2FDA39D8">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（一）2019年度任务目标情况</w:t>
      </w:r>
    </w:p>
    <w:p w14:paraId="7D8A5D13">
      <w:pPr>
        <w:spacing w:line="576"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1．2019年度尽职尽责的总体情况</w:t>
      </w:r>
      <w:r>
        <w:rPr>
          <w:rFonts w:hint="eastAsia" w:ascii="Times New Roman" w:hAnsi="Times New Roman" w:eastAsia="仿宋_GB2312"/>
          <w:sz w:val="32"/>
          <w:szCs w:val="32"/>
        </w:rPr>
        <w:t>：2019年，我局全面完成了市局、区委、区政府下达的目标任务，在全市的自然资源系统考核考评中，名列全市第四名。</w:t>
      </w:r>
    </w:p>
    <w:p w14:paraId="1C16949D">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2．2019年单位财政资金收入共计13558.1844万元，其中：一般公共预算收入为7154.9446万元，基金收入为6403.2388万元。2019年支出共计13558.1844万元，收支持平。</w:t>
      </w:r>
    </w:p>
    <w:p w14:paraId="76739078">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（二）预算、决算编制情况</w:t>
      </w:r>
    </w:p>
    <w:p w14:paraId="4EAB0802">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年初按照要求和规定编报了单位2019年度预算及预算项目绩效目标，根据区财政局昭财预(2019)1号文件精神，我局年初预算非税收入为2783万元；财政预算拨款收入5751.071万元。（其中；项目预算拨款收入5040.0619万元，单位经费拨款收入711.0091万元）截止12月底实际完成非税收入为：13470.7482万元，其中：不动产登记费10.8285万元，罚没收入32.9730万元，土地出让金130.0867万元，土地出让合同总价款13296.86万元。同时各项收入全额上缴财政国库，今年已超额384%完成各项预算非税收</w:t>
      </w:r>
      <w:r>
        <w:rPr>
          <w:rFonts w:hint="eastAsia" w:eastAsia="仿宋_GB2312"/>
          <w:sz w:val="32"/>
          <w:szCs w:val="32"/>
          <w:lang w:val="en-US" w:eastAsia="zh-CN"/>
        </w:rPr>
        <w:t>入</w:t>
      </w:r>
      <w:r>
        <w:rPr>
          <w:rFonts w:hint="eastAsia" w:eastAsia="仿宋_GB2312"/>
          <w:sz w:val="32"/>
          <w:szCs w:val="32"/>
          <w:lang w:eastAsia="zh-CN"/>
        </w:rPr>
        <w:t>。</w:t>
      </w:r>
      <w:r>
        <w:rPr>
          <w:rFonts w:ascii="Times New Roman" w:hAnsi="Times New Roman" w:eastAsia="仿宋_GB2312"/>
          <w:sz w:val="32"/>
          <w:szCs w:val="32"/>
        </w:rPr>
        <w:t>按照年初政府目标任务，我局上级专款任务为3276万元，截止12月底，我局实际完成争取上级专款为3527.93万元。（其中：地灾综合防治体系建设资金1106.56万元、重点生态修复资金875.46万元、土地整理项目资金1545.91万元）</w:t>
      </w:r>
    </w:p>
    <w:p w14:paraId="6CC12E18">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2．年终按照时间节点要求准确真实的编表了单位决算，2019年单位决算财政资金收入共计13558.1844万元，其中：一般公共预算收入为7154.9446万元，基金收入为6403.2388万元。2019年支出共计13558.1844万元，收支持平。</w:t>
      </w:r>
    </w:p>
    <w:p w14:paraId="53AE76FD">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（三）预算执行情况</w:t>
      </w:r>
    </w:p>
    <w:p w14:paraId="60FB25FB">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在资金使用与管理上，严格按照预算执行，公用经费使用按照财政上四下六的比例要求申报据实支付。项目资金严格按照项目管理原则及项目资金审批程序通过财政大平台直接支付。涉及民生项目的，优先保民生支出。基本无超预算支付情况发生。按照财政改革相关要求，截止11月以后，单位银行一般自有资金账户余额全额转入财政代管资金账户。</w:t>
      </w:r>
    </w:p>
    <w:p w14:paraId="4C65058B">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（四）单位综合管理情况</w:t>
      </w:r>
    </w:p>
    <w:p w14:paraId="746DC685">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我单位财务股三</w:t>
      </w:r>
      <w:r>
        <w:rPr>
          <w:rFonts w:hint="eastAsia" w:ascii="Times New Roman" w:hAnsi="Times New Roman" w:eastAsia="仿宋_GB2312"/>
          <w:sz w:val="32"/>
          <w:szCs w:val="32"/>
        </w:rPr>
        <w:t>名</w:t>
      </w:r>
      <w:r>
        <w:rPr>
          <w:rFonts w:ascii="Times New Roman" w:hAnsi="Times New Roman" w:eastAsia="仿宋_GB2312"/>
          <w:sz w:val="32"/>
          <w:szCs w:val="32"/>
        </w:rPr>
        <w:t>工作人员，分别是会计兼股长、出纳、统计，在平时的工作中，均严格按照财务管理制度和内控制度管理和使用资金。账务核算基本做到日清月结，及时准确的反应到单位资金活动真实情况。所有财政资金必须按照国库集中支付的原则和审批程序拨付，公务接待，水费、电费、住宿费等实行公务卡结算。财务及办公室人员带头严格执行厉行节约条例和财经纪律。</w:t>
      </w:r>
    </w:p>
    <w:p w14:paraId="76E6816F">
      <w:pPr>
        <w:spacing w:line="550" w:lineRule="exact"/>
        <w:ind w:firstLine="640" w:firstLineChars="200"/>
        <w:rPr>
          <w:rFonts w:ascii="Times New Roman" w:hAnsi="Times New Roman" w:eastAsia="黑体"/>
          <w:sz w:val="32"/>
          <w:szCs w:val="32"/>
        </w:rPr>
      </w:pPr>
      <w:r>
        <w:rPr>
          <w:rFonts w:ascii="Times New Roman" w:hAnsi="Times New Roman" w:eastAsia="黑体"/>
          <w:sz w:val="32"/>
          <w:szCs w:val="32"/>
        </w:rPr>
        <w:t>三、项目绩效情况</w:t>
      </w:r>
    </w:p>
    <w:p w14:paraId="31CA9AD6">
      <w:pPr>
        <w:spacing w:line="55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（一）项目概况</w:t>
      </w:r>
    </w:p>
    <w:p w14:paraId="183A67CE">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国土资源部关于开展“十三五”土地整治规划编制工作的通知》（国土资发〔2015〕68号）、《四川省国土资源厅关于印发&lt;四川省“十三五”土地整治规划编制工作方案&gt;的通知》（川国土资发〔2015〕88号）、《广元市国土资源局关于切实加快“十三五”土地整治规划和第三轮矿产资源规划编制工作的通知》（广国土资发〔2016〕145号）等文件要求，我区2016年10月必须完成土地整治规划征求意见稿，2016年11月完成区级审批并报送市国土资源局备案，2017年3月前完成区级规划数据库建设。鉴于时间紧、任务重、技术复杂、专业性强等特点，加之全国同时在开展该项工作，为保证及时、高效完成编制工作，我局以昭国土资〔2016〕96号文件请示区政府同采取邀请招标的方式确定作业队伍。</w:t>
      </w:r>
    </w:p>
    <w:p w14:paraId="24DB7FB7">
      <w:pPr>
        <w:spacing w:line="55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（二）项目实施及管理情况</w:t>
      </w:r>
    </w:p>
    <w:p w14:paraId="600A3E55">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2016年8月，我局委托四川永成勘测规划设计有限公司编制《昭化区“十三五”土地整治规划》，规划于2016年11月完成编制，2017年12月通过专家评审，区人民政府以昭府函〔2018〕10号文件批准执行，2018年5月鑫标点工程管理有限公司出具了“十三五”土地整治规划编制工作经费咨询报告，核定编制费为74万元。财政纳入解决资金为65万元，截止2019年12月底财政安排解决资金为36.4538万元。</w:t>
      </w:r>
    </w:p>
    <w:p w14:paraId="12C4EB59">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（三）项目绩效情况</w:t>
      </w:r>
    </w:p>
    <w:p w14:paraId="6798B7D8">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该规划基期年为2015年，规划期为2016—2020年。一是全面总结了上一轮规划，对土地整治潜力进行了深入分析，明确了全区土地整治的目标任务，确定了土地整治空间布局安排，制定了实施的政策措施；二是专题研究了土地整治与环境保护、土地整治与精准扶贫、土地整治投资和效益分析。</w:t>
      </w:r>
    </w:p>
    <w:p w14:paraId="079B6ADA">
      <w:pPr>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（四）评价结论</w:t>
      </w:r>
    </w:p>
    <w:p w14:paraId="0993F0F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该规划是指导土地整治工作的纲领性文件，是土地整治项目立项及审批的依据，是进一步落实土地利用总体规划确定的耕地保有量、耕地占补平衡等任务</w:t>
      </w:r>
      <w:bookmarkStart w:id="84" w:name="_GoBack"/>
      <w:bookmarkEnd w:id="84"/>
      <w:r>
        <w:rPr>
          <w:rFonts w:ascii="Times New Roman" w:hAnsi="Times New Roman" w:eastAsia="仿宋_GB2312"/>
          <w:sz w:val="32"/>
          <w:szCs w:val="32"/>
        </w:rPr>
        <w:t>要求的实施性规划，是积极推进城乡统筹发展，促进城镇土地内部挖潜，节约集约用地，优化城乡用地结构和布局的依据。截</w:t>
      </w:r>
      <w:r>
        <w:rPr>
          <w:rFonts w:hint="eastAsia" w:eastAsia="仿宋_GB2312"/>
          <w:sz w:val="32"/>
          <w:szCs w:val="32"/>
          <w:lang w:val="en-US" w:eastAsia="zh-CN"/>
        </w:rPr>
        <w:t>至</w:t>
      </w:r>
      <w:r>
        <w:rPr>
          <w:rFonts w:ascii="Times New Roman" w:hAnsi="Times New Roman" w:eastAsia="仿宋_GB2312"/>
          <w:sz w:val="32"/>
          <w:szCs w:val="32"/>
        </w:rPr>
        <w:t>目前，规划内土地整治项目已实施23个，有力的助推了脱贫攻坚。</w:t>
      </w:r>
    </w:p>
    <w:p w14:paraId="51AEEB68">
      <w:pPr>
        <w:spacing w:line="580" w:lineRule="exact"/>
        <w:ind w:firstLine="640" w:firstLineChars="200"/>
        <w:rPr>
          <w:rFonts w:ascii="Times New Roman" w:hAnsi="Times New Roman" w:eastAsia="仿宋_GB2312"/>
          <w:sz w:val="32"/>
          <w:szCs w:val="32"/>
        </w:rPr>
      </w:pPr>
    </w:p>
    <w:p w14:paraId="433DD75C">
      <w:pPr>
        <w:spacing w:line="580" w:lineRule="exact"/>
        <w:ind w:firstLine="640" w:firstLineChars="200"/>
        <w:rPr>
          <w:rFonts w:ascii="Times New Roman" w:hAnsi="Times New Roman" w:eastAsia="仿宋_GB2312"/>
          <w:sz w:val="32"/>
          <w:szCs w:val="32"/>
        </w:rPr>
      </w:pPr>
    </w:p>
    <w:p w14:paraId="4CBA2940">
      <w:pPr>
        <w:spacing w:line="580" w:lineRule="exact"/>
        <w:ind w:firstLine="640" w:firstLineChars="200"/>
        <w:rPr>
          <w:rFonts w:ascii="Times New Roman" w:hAnsi="Times New Roman" w:eastAsia="仿宋_GB2312"/>
          <w:sz w:val="32"/>
          <w:szCs w:val="32"/>
        </w:rPr>
      </w:pPr>
    </w:p>
    <w:p w14:paraId="1CA5727F">
      <w:pPr>
        <w:spacing w:line="580" w:lineRule="exact"/>
        <w:ind w:firstLine="640" w:firstLineChars="200"/>
        <w:rPr>
          <w:rFonts w:ascii="Times New Roman" w:hAnsi="Times New Roman" w:eastAsia="仿宋_GB2312"/>
          <w:sz w:val="32"/>
          <w:szCs w:val="32"/>
        </w:rPr>
      </w:pPr>
    </w:p>
    <w:p w14:paraId="3C50B9B1">
      <w:pPr>
        <w:spacing w:line="580" w:lineRule="exact"/>
        <w:ind w:firstLine="640" w:firstLineChars="200"/>
        <w:rPr>
          <w:rFonts w:ascii="Times New Roman" w:hAnsi="Times New Roman" w:eastAsia="仿宋_GB2312"/>
          <w:sz w:val="32"/>
          <w:szCs w:val="32"/>
        </w:rPr>
      </w:pPr>
    </w:p>
    <w:p w14:paraId="736A01C9">
      <w:pPr>
        <w:spacing w:line="580" w:lineRule="exact"/>
        <w:ind w:firstLine="640" w:firstLineChars="200"/>
        <w:rPr>
          <w:rFonts w:ascii="Times New Roman" w:hAnsi="Times New Roman" w:eastAsia="仿宋_GB2312"/>
          <w:sz w:val="32"/>
          <w:szCs w:val="32"/>
        </w:rPr>
      </w:pPr>
    </w:p>
    <w:p w14:paraId="22579454">
      <w:pPr>
        <w:spacing w:line="580" w:lineRule="exact"/>
        <w:ind w:firstLine="640" w:firstLineChars="200"/>
        <w:rPr>
          <w:rFonts w:ascii="Times New Roman" w:hAnsi="Times New Roman" w:eastAsia="仿宋_GB2312"/>
          <w:sz w:val="32"/>
          <w:szCs w:val="32"/>
        </w:rPr>
      </w:pPr>
    </w:p>
    <w:p w14:paraId="1D569941">
      <w:pPr>
        <w:spacing w:line="580" w:lineRule="exact"/>
        <w:ind w:firstLine="640" w:firstLineChars="200"/>
        <w:rPr>
          <w:rFonts w:ascii="Times New Roman" w:hAnsi="Times New Roman" w:eastAsia="仿宋_GB2312"/>
          <w:sz w:val="32"/>
          <w:szCs w:val="32"/>
        </w:rPr>
      </w:pPr>
    </w:p>
    <w:p w14:paraId="7E51EB53">
      <w:pPr>
        <w:spacing w:line="580" w:lineRule="exact"/>
        <w:ind w:firstLine="640" w:firstLineChars="200"/>
        <w:rPr>
          <w:rFonts w:ascii="Times New Roman" w:hAnsi="Times New Roman" w:eastAsia="仿宋_GB2312"/>
          <w:sz w:val="32"/>
          <w:szCs w:val="32"/>
        </w:rPr>
      </w:pPr>
    </w:p>
    <w:p w14:paraId="50DDDA76">
      <w:pPr>
        <w:spacing w:line="580" w:lineRule="exact"/>
        <w:ind w:firstLine="640" w:firstLineChars="200"/>
        <w:rPr>
          <w:rFonts w:ascii="Times New Roman" w:hAnsi="Times New Roman" w:eastAsia="仿宋_GB2312"/>
          <w:sz w:val="32"/>
          <w:szCs w:val="32"/>
        </w:rPr>
      </w:pPr>
    </w:p>
    <w:p w14:paraId="28449FD5">
      <w:pPr>
        <w:spacing w:line="600" w:lineRule="exact"/>
        <w:jc w:val="center"/>
        <w:outlineLvl w:val="0"/>
        <w:rPr>
          <w:rStyle w:val="16"/>
          <w:rFonts w:ascii="黑体" w:hAnsi="黑体" w:eastAsia="黑体"/>
          <w:b w:val="0"/>
        </w:rPr>
      </w:pPr>
      <w:bookmarkStart w:id="70"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7"/>
      <w:bookmarkEnd w:id="70"/>
    </w:p>
    <w:p w14:paraId="7E2ABF55">
      <w:pPr>
        <w:spacing w:line="600" w:lineRule="exact"/>
        <w:jc w:val="center"/>
        <w:outlineLvl w:val="0"/>
        <w:rPr>
          <w:rFonts w:ascii="仿宋" w:hAnsi="仿宋" w:eastAsia="仿宋"/>
          <w:b/>
          <w:color w:val="000000"/>
          <w:sz w:val="44"/>
          <w:szCs w:val="44"/>
        </w:rPr>
      </w:pPr>
    </w:p>
    <w:p w14:paraId="362D59DF">
      <w:pPr>
        <w:pStyle w:val="3"/>
        <w:rPr>
          <w:rFonts w:ascii="仿宋" w:hAnsi="仿宋" w:eastAsia="仿宋"/>
          <w:color w:val="000000"/>
        </w:rPr>
      </w:pPr>
      <w:bookmarkStart w:id="71"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71"/>
    </w:p>
    <w:p w14:paraId="6DAD8DCC">
      <w:pPr>
        <w:pStyle w:val="3"/>
        <w:rPr>
          <w:rFonts w:ascii="仿宋" w:hAnsi="仿宋" w:eastAsia="仿宋"/>
          <w:color w:val="000000"/>
        </w:rPr>
      </w:pPr>
      <w:bookmarkStart w:id="72"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72"/>
    </w:p>
    <w:p w14:paraId="0CEDFB53">
      <w:pPr>
        <w:pStyle w:val="3"/>
        <w:rPr>
          <w:rFonts w:ascii="仿宋" w:hAnsi="仿宋" w:eastAsia="仿宋"/>
          <w:color w:val="000000"/>
        </w:rPr>
      </w:pPr>
      <w:bookmarkStart w:id="73"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73"/>
    </w:p>
    <w:p w14:paraId="1182A873">
      <w:pPr>
        <w:pStyle w:val="3"/>
        <w:rPr>
          <w:rFonts w:ascii="仿宋" w:hAnsi="仿宋" w:eastAsia="仿宋"/>
          <w:b w:val="0"/>
          <w:color w:val="000000"/>
        </w:rPr>
      </w:pPr>
      <w:bookmarkStart w:id="74"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74"/>
    </w:p>
    <w:p w14:paraId="38156CFD">
      <w:pPr>
        <w:pStyle w:val="3"/>
        <w:rPr>
          <w:rFonts w:ascii="仿宋" w:hAnsi="仿宋" w:eastAsia="仿宋"/>
          <w:color w:val="000000"/>
        </w:rPr>
      </w:pPr>
      <w:bookmarkStart w:id="75"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75"/>
    </w:p>
    <w:p w14:paraId="701F742E">
      <w:pPr>
        <w:pStyle w:val="3"/>
        <w:rPr>
          <w:rFonts w:ascii="仿宋" w:hAnsi="仿宋" w:eastAsia="仿宋"/>
          <w:color w:val="000000"/>
        </w:rPr>
      </w:pPr>
      <w:bookmarkStart w:id="76"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76"/>
    </w:p>
    <w:p w14:paraId="0D31671B">
      <w:pPr>
        <w:pStyle w:val="3"/>
        <w:rPr>
          <w:rFonts w:ascii="仿宋" w:hAnsi="仿宋" w:eastAsia="仿宋"/>
          <w:color w:val="000000"/>
        </w:rPr>
      </w:pPr>
      <w:bookmarkStart w:id="77"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7"/>
    </w:p>
    <w:p w14:paraId="0C6A6C98">
      <w:pPr>
        <w:pStyle w:val="3"/>
        <w:rPr>
          <w:rFonts w:ascii="仿宋" w:hAnsi="仿宋" w:eastAsia="仿宋"/>
          <w:color w:val="000000"/>
        </w:rPr>
      </w:pPr>
      <w:bookmarkStart w:id="78"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8"/>
    </w:p>
    <w:p w14:paraId="41600DFE">
      <w:pPr>
        <w:pStyle w:val="3"/>
        <w:rPr>
          <w:rFonts w:ascii="仿宋" w:hAnsi="仿宋" w:eastAsia="仿宋"/>
          <w:color w:val="000000"/>
        </w:rPr>
      </w:pPr>
      <w:bookmarkStart w:id="79"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9"/>
    </w:p>
    <w:p w14:paraId="1121DECF">
      <w:pPr>
        <w:pStyle w:val="3"/>
        <w:rPr>
          <w:rFonts w:ascii="仿宋" w:hAnsi="仿宋" w:eastAsia="仿宋"/>
          <w:color w:val="000000"/>
        </w:rPr>
      </w:pPr>
      <w:bookmarkStart w:id="80"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80"/>
    </w:p>
    <w:p w14:paraId="78673297">
      <w:pPr>
        <w:pStyle w:val="3"/>
        <w:rPr>
          <w:rFonts w:ascii="仿宋" w:hAnsi="仿宋" w:eastAsia="仿宋"/>
          <w:color w:val="000000"/>
        </w:rPr>
      </w:pPr>
      <w:bookmarkStart w:id="81"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81"/>
    </w:p>
    <w:p w14:paraId="457A8E3A">
      <w:pPr>
        <w:pStyle w:val="3"/>
        <w:rPr>
          <w:rFonts w:ascii="仿宋" w:hAnsi="仿宋" w:eastAsia="仿宋"/>
          <w:color w:val="000000"/>
        </w:rPr>
      </w:pPr>
      <w:bookmarkStart w:id="82"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82"/>
    </w:p>
    <w:p w14:paraId="44F36C9A">
      <w:pPr>
        <w:pStyle w:val="3"/>
        <w:rPr>
          <w:rFonts w:ascii="仿宋" w:hAnsi="仿宋" w:eastAsia="仿宋"/>
          <w:color w:val="000000"/>
        </w:rPr>
      </w:pPr>
      <w:bookmarkStart w:id="83"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8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106C1A-576C-4C92-BEF8-557F174C33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2A93E7-A72A-40D3-84A7-2907AFD3E1C2}"/>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41F157C-28E9-41D3-906F-F21F10F4A003}"/>
  </w:font>
  <w:font w:name="仿宋">
    <w:panose1 w:val="02010609060101010101"/>
    <w:charset w:val="86"/>
    <w:family w:val="auto"/>
    <w:pitch w:val="default"/>
    <w:sig w:usb0="800002BF" w:usb1="38CF7CFA" w:usb2="00000016" w:usb3="00000000" w:csb0="00040001" w:csb1="00000000"/>
    <w:embedRegular r:id="rId4" w:fontKey="{9241565B-1C8D-4251-8071-4493772B5A4A}"/>
  </w:font>
  <w:font w:name="方正小标宋简体">
    <w:panose1 w:val="02000000000000000000"/>
    <w:charset w:val="86"/>
    <w:family w:val="auto"/>
    <w:pitch w:val="default"/>
    <w:sig w:usb0="00000001" w:usb1="08000000" w:usb2="00000000" w:usb3="00000000" w:csb0="00040000" w:csb1="00000000"/>
    <w:embedRegular r:id="rId5" w:fontKey="{7CE367B1-9D7F-422C-A56A-0AFD8B52E791}"/>
  </w:font>
  <w:font w:name="楷体_GB2312">
    <w:panose1 w:val="02010609030101010101"/>
    <w:charset w:val="86"/>
    <w:family w:val="auto"/>
    <w:pitch w:val="default"/>
    <w:sig w:usb0="00000001" w:usb1="080E0000" w:usb2="00000000" w:usb3="00000000" w:csb0="00040000" w:csb1="00000000"/>
    <w:embedRegular r:id="rId6" w:fontKey="{E7B7AD39-0DE0-4EC1-81F5-D94ADBE636BB}"/>
  </w:font>
  <w:font w:name="楷体">
    <w:panose1 w:val="02010609060101010101"/>
    <w:charset w:val="86"/>
    <w:family w:val="auto"/>
    <w:pitch w:val="default"/>
    <w:sig w:usb0="800002BF" w:usb1="38CF7CFA" w:usb2="00000016" w:usb3="00000000" w:csb0="00040001" w:csb1="00000000"/>
    <w:embedRegular r:id="rId7" w:fontKey="{633FE147-E5BC-46F3-85D2-3B4C03473D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5CA5">
    <w:pPr>
      <w:pStyle w:val="8"/>
      <w:jc w:val="center"/>
    </w:pPr>
    <w:r>
      <w:fldChar w:fldCharType="begin"/>
    </w:r>
    <w:r>
      <w:instrText xml:space="preserve">PAGE   \* MERGEFORMAT</w:instrText>
    </w:r>
    <w:r>
      <w:fldChar w:fldCharType="separate"/>
    </w:r>
    <w:r>
      <w:rPr>
        <w:lang w:val="zh-CN"/>
      </w:rPr>
      <w:t>2</w:t>
    </w:r>
    <w:r>
      <w:rPr>
        <w:lang w:val="zh-CN"/>
      </w:rPr>
      <w:fldChar w:fldCharType="end"/>
    </w:r>
  </w:p>
  <w:p w14:paraId="76110E5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9CC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hYTg4NGNkZWJkODFjNzcyZDRjM2M4Y2UzNjI5ZmUifQ=="/>
  </w:docVars>
  <w:rsids>
    <w:rsidRoot w:val="00F1361C"/>
    <w:rsid w:val="000222C6"/>
    <w:rsid w:val="0002549F"/>
    <w:rsid w:val="0006487A"/>
    <w:rsid w:val="00065F8F"/>
    <w:rsid w:val="000768F2"/>
    <w:rsid w:val="00087D86"/>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1AE0"/>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2663"/>
    <w:rsid w:val="00BF5BD6"/>
    <w:rsid w:val="00C03E31"/>
    <w:rsid w:val="00C33E72"/>
    <w:rsid w:val="00C354B2"/>
    <w:rsid w:val="00C35554"/>
    <w:rsid w:val="00C42709"/>
    <w:rsid w:val="00C533CC"/>
    <w:rsid w:val="00C5751C"/>
    <w:rsid w:val="00C61BFC"/>
    <w:rsid w:val="00C62B85"/>
    <w:rsid w:val="00C62F1C"/>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B5CD8"/>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51B4807"/>
    <w:rsid w:val="055A4DB1"/>
    <w:rsid w:val="06EC0678"/>
    <w:rsid w:val="0BA6063E"/>
    <w:rsid w:val="0DB034C2"/>
    <w:rsid w:val="10C055FF"/>
    <w:rsid w:val="16BB723D"/>
    <w:rsid w:val="1A9D5C49"/>
    <w:rsid w:val="240371BF"/>
    <w:rsid w:val="29FD04D3"/>
    <w:rsid w:val="2AA1659A"/>
    <w:rsid w:val="319F7F4E"/>
    <w:rsid w:val="35AD03DA"/>
    <w:rsid w:val="36926C96"/>
    <w:rsid w:val="37DB380B"/>
    <w:rsid w:val="3BDD3546"/>
    <w:rsid w:val="3ED52633"/>
    <w:rsid w:val="44E00276"/>
    <w:rsid w:val="471B1FF3"/>
    <w:rsid w:val="4BED069F"/>
    <w:rsid w:val="50311976"/>
    <w:rsid w:val="50EA4A3C"/>
    <w:rsid w:val="52285E46"/>
    <w:rsid w:val="58921B5B"/>
    <w:rsid w:val="5AB9123A"/>
    <w:rsid w:val="5C7700CD"/>
    <w:rsid w:val="6EC07B81"/>
    <w:rsid w:val="6F890FB0"/>
    <w:rsid w:val="74AA303E"/>
    <w:rsid w:val="75706AFB"/>
    <w:rsid w:val="76A84D9D"/>
    <w:rsid w:val="7D962E18"/>
    <w:rsid w:val="7F251B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Footer Char"/>
    <w:basedOn w:val="13"/>
    <w:link w:val="8"/>
    <w:semiHidden/>
    <w:qFormat/>
    <w:uiPriority w:val="99"/>
    <w:rPr>
      <w:rFonts w:ascii="Times New Roman" w:hAnsi="Times New Roman" w:cs="Times New Roman"/>
      <w:sz w:val="18"/>
      <w:szCs w:val="18"/>
    </w:rPr>
  </w:style>
  <w:style w:type="character" w:customStyle="1" w:styleId="21">
    <w:name w:val="Header Char"/>
    <w:basedOn w:val="13"/>
    <w:link w:val="9"/>
    <w:semiHidden/>
    <w:qFormat/>
    <w:uiPriority w:val="99"/>
    <w:rPr>
      <w:rFonts w:ascii="Times New Roman" w:hAnsi="Times New Roman" w:cs="Times New Roman"/>
      <w:sz w:val="18"/>
      <w:szCs w:val="18"/>
    </w:rPr>
  </w:style>
  <w:style w:type="character" w:customStyle="1" w:styleId="22">
    <w:name w:val="Header Char1"/>
    <w:link w:val="9"/>
    <w:semiHidden/>
    <w:qFormat/>
    <w:locked/>
    <w:uiPriority w:val="99"/>
    <w:rPr>
      <w:sz w:val="18"/>
    </w:rPr>
  </w:style>
  <w:style w:type="character" w:customStyle="1" w:styleId="23">
    <w:name w:val="Footer Char1"/>
    <w:link w:val="8"/>
    <w:qFormat/>
    <w:locked/>
    <w:uiPriority w:val="99"/>
    <w:rPr>
      <w:sz w:val="18"/>
    </w:rPr>
  </w:style>
  <w:style w:type="character" w:customStyle="1" w:styleId="24">
    <w:name w:val="Body Text Char1"/>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8">
    <w:name w:val="Balloon Text Char"/>
    <w:basedOn w:val="13"/>
    <w:link w:val="7"/>
    <w:semiHidden/>
    <w:qFormat/>
    <w:locked/>
    <w:uiPriority w:val="99"/>
    <w:rPr>
      <w:rFonts w:ascii="Times New Roman" w:hAnsi="Times New Roman" w:cs="Times New Roman"/>
      <w:kern w:val="2"/>
      <w:sz w:val="18"/>
      <w:szCs w:val="18"/>
    </w:rPr>
  </w:style>
  <w:style w:type="character" w:customStyle="1" w:styleId="29">
    <w:name w:val=" Char Char5"/>
    <w:basedOn w:val="13"/>
    <w:link w:val="3"/>
    <w:qFormat/>
    <w:locked/>
    <w:uiPriority w:val="0"/>
    <w:rPr>
      <w:rFonts w:ascii="Cambria" w:hAnsi="Cambria" w:eastAsia="宋体" w:cs="Cambria"/>
      <w:b/>
      <w:bCs/>
      <w:kern w:val="2"/>
      <w:sz w:val="32"/>
      <w:szCs w:val="32"/>
    </w:rPr>
  </w:style>
  <w:style w:type="character" w:customStyle="1" w:styleId="30">
    <w:name w:val="标题 2 Char"/>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29</Pages>
  <Words>11163</Words>
  <Characters>12247</Characters>
  <Lines>0</Lines>
  <Paragraphs>0</Paragraphs>
  <TotalTime>17</TotalTime>
  <ScaleCrop>false</ScaleCrop>
  <LinksUpToDate>false</LinksUpToDate>
  <CharactersWithSpaces>12314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2024-08-02T03:14:21Z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F6BD2383C6984AF49A2AC012F4A53969</vt:lpwstr>
  </property>
</Properties>
</file>