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5E5E5"/>
  <w:body>
    <w:p w14:paraId="62526EEE">
      <w:pPr>
        <w:adjustRightInd w:val="0"/>
        <w:snapToGrid w:val="0"/>
        <w:spacing w:line="360" w:lineRule="auto"/>
        <w:jc w:val="center"/>
        <w:outlineLvl w:val="0"/>
        <w:rPr>
          <w:rFonts w:ascii="黑体" w:hAnsi="黑体" w:eastAsia="黑体"/>
          <w:color w:val="000000"/>
          <w:sz w:val="72"/>
          <w:szCs w:val="72"/>
        </w:rPr>
      </w:pPr>
      <w:bookmarkStart w:id="0" w:name="_Toc15396475"/>
      <w:bookmarkStart w:id="1" w:name="_Toc15377425"/>
      <w:bookmarkStart w:id="2" w:name="_Toc15396597"/>
      <w:bookmarkStart w:id="3" w:name="_Toc15378441"/>
      <w:bookmarkStart w:id="4" w:name="_Toc15377193"/>
    </w:p>
    <w:p w14:paraId="65E6D24C">
      <w:pPr>
        <w:adjustRightInd w:val="0"/>
        <w:snapToGrid w:val="0"/>
        <w:spacing w:line="360" w:lineRule="auto"/>
        <w:jc w:val="center"/>
        <w:outlineLvl w:val="0"/>
        <w:rPr>
          <w:rFonts w:ascii="黑体" w:hAnsi="黑体" w:eastAsia="黑体"/>
          <w:color w:val="000000"/>
          <w:sz w:val="72"/>
          <w:szCs w:val="72"/>
        </w:rPr>
      </w:pPr>
    </w:p>
    <w:p w14:paraId="5516D1E8">
      <w:pPr>
        <w:adjustRightInd w:val="0"/>
        <w:snapToGrid w:val="0"/>
        <w:spacing w:line="360" w:lineRule="auto"/>
        <w:jc w:val="center"/>
        <w:outlineLvl w:val="0"/>
        <w:rPr>
          <w:rFonts w:ascii="黑体" w:hAnsi="黑体" w:eastAsia="黑体"/>
          <w:color w:val="000000"/>
          <w:sz w:val="72"/>
          <w:szCs w:val="72"/>
        </w:rPr>
      </w:pPr>
    </w:p>
    <w:p w14:paraId="51B6B48F">
      <w:pPr>
        <w:adjustRightInd w:val="0"/>
        <w:snapToGrid w:val="0"/>
        <w:spacing w:line="360" w:lineRule="auto"/>
        <w:jc w:val="center"/>
        <w:outlineLvl w:val="0"/>
        <w:rPr>
          <w:rFonts w:ascii="黑体" w:hAnsi="黑体" w:eastAsia="黑体"/>
          <w:color w:val="000000"/>
          <w:sz w:val="72"/>
          <w:szCs w:val="72"/>
        </w:rPr>
      </w:pPr>
    </w:p>
    <w:p w14:paraId="2E84BF29">
      <w:pPr>
        <w:adjustRightInd w:val="0"/>
        <w:snapToGrid w:val="0"/>
        <w:spacing w:line="360" w:lineRule="auto"/>
        <w:jc w:val="center"/>
        <w:outlineLvl w:val="0"/>
        <w:rPr>
          <w:rFonts w:ascii="方正小标宋简体" w:hAnsi="宋体" w:eastAsia="方正小标宋简体"/>
          <w:color w:val="000000"/>
          <w:sz w:val="52"/>
          <w:szCs w:val="52"/>
        </w:rPr>
      </w:pPr>
      <w:r>
        <w:rPr>
          <w:rFonts w:hint="eastAsia" w:ascii="方正小标宋简体" w:hAnsi="宋体" w:eastAsia="方正小标宋简体"/>
          <w:color w:val="000000"/>
          <w:sz w:val="52"/>
          <w:szCs w:val="52"/>
        </w:rPr>
        <w:t>四川省广元市昭化区</w:t>
      </w:r>
    </w:p>
    <w:p w14:paraId="3D2E4222">
      <w:pPr>
        <w:adjustRightInd w:val="0"/>
        <w:snapToGrid w:val="0"/>
        <w:spacing w:line="360" w:lineRule="auto"/>
        <w:jc w:val="center"/>
        <w:outlineLvl w:val="0"/>
        <w:rPr>
          <w:rFonts w:hint="eastAsia" w:ascii="方正小标宋简体" w:hAnsi="宋体" w:eastAsia="方正小标宋简体"/>
          <w:color w:val="000000"/>
          <w:sz w:val="52"/>
          <w:szCs w:val="52"/>
          <w:lang w:val="en-US" w:eastAsia="zh-CN"/>
        </w:rPr>
      </w:pPr>
      <w:r>
        <w:rPr>
          <w:rFonts w:hint="eastAsia" w:ascii="方正小标宋简体" w:hAnsi="宋体" w:eastAsia="方正小标宋简体"/>
          <w:color w:val="000000"/>
          <w:sz w:val="52"/>
          <w:szCs w:val="52"/>
        </w:rPr>
        <w:t>环境保护局</w:t>
      </w:r>
      <w:r>
        <w:rPr>
          <w:rFonts w:ascii="黑体" w:hAnsi="黑体" w:eastAsia="黑体"/>
          <w:color w:val="000000"/>
          <w:sz w:val="52"/>
          <w:szCs w:val="52"/>
        </w:rPr>
        <w:t>2018</w:t>
      </w:r>
      <w:r>
        <w:rPr>
          <w:rFonts w:hint="eastAsia" w:ascii="方正小标宋简体" w:hAnsi="宋体" w:eastAsia="方正小标宋简体"/>
          <w:color w:val="000000"/>
          <w:sz w:val="52"/>
          <w:szCs w:val="52"/>
        </w:rPr>
        <w:t>年</w:t>
      </w:r>
      <w:bookmarkEnd w:id="0"/>
      <w:bookmarkEnd w:id="1"/>
      <w:bookmarkEnd w:id="2"/>
      <w:bookmarkEnd w:id="3"/>
      <w:bookmarkEnd w:id="4"/>
      <w:bookmarkStart w:id="5" w:name="_Toc15378442"/>
      <w:bookmarkStart w:id="6" w:name="_Toc15396476"/>
      <w:bookmarkStart w:id="7" w:name="_Toc15377194"/>
      <w:bookmarkStart w:id="8" w:name="_Toc15377426"/>
      <w:bookmarkStart w:id="9" w:name="_Toc15306268"/>
      <w:bookmarkStart w:id="10" w:name="_Toc15396598"/>
      <w:r>
        <w:rPr>
          <w:rFonts w:hint="eastAsia" w:ascii="方正小标宋简体" w:hAnsi="宋体" w:eastAsia="方正小标宋简体"/>
          <w:color w:val="000000"/>
          <w:sz w:val="52"/>
          <w:szCs w:val="52"/>
        </w:rPr>
        <w:t>部门决算</w:t>
      </w:r>
      <w:bookmarkEnd w:id="5"/>
      <w:bookmarkEnd w:id="6"/>
      <w:bookmarkEnd w:id="7"/>
      <w:bookmarkEnd w:id="8"/>
      <w:bookmarkEnd w:id="9"/>
      <w:bookmarkEnd w:id="10"/>
      <w:r>
        <w:rPr>
          <w:rFonts w:hint="eastAsia" w:ascii="方正小标宋简体" w:hAnsi="宋体" w:eastAsia="方正小标宋简体"/>
          <w:color w:val="000000"/>
          <w:sz w:val="52"/>
          <w:szCs w:val="52"/>
          <w:lang w:eastAsia="zh-CN"/>
        </w:rPr>
        <w:t>公开</w:t>
      </w:r>
    </w:p>
    <w:p w14:paraId="6C454FF6">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146234E0">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03C1555C">
      <w:pPr>
        <w:pStyle w:val="8"/>
      </w:pPr>
      <w:r>
        <w:rPr>
          <w:rFonts w:hint="eastAsia"/>
        </w:rPr>
        <w:t>公开时间：</w:t>
      </w:r>
      <w:r>
        <w:t>2019</w:t>
      </w:r>
      <w:r>
        <w:rPr>
          <w:rFonts w:hint="eastAsia"/>
        </w:rPr>
        <w:t>年</w:t>
      </w:r>
      <w:r>
        <w:t>9</w:t>
      </w:r>
      <w:r>
        <w:rPr>
          <w:rFonts w:hint="eastAsia"/>
        </w:rPr>
        <w:t>月</w:t>
      </w:r>
      <w:r>
        <w:t>24</w:t>
      </w:r>
      <w:r>
        <w:rPr>
          <w:rFonts w:hint="eastAsia"/>
        </w:rPr>
        <w:t>日</w:t>
      </w:r>
    </w:p>
    <w:p w14:paraId="0C37EA5C"/>
    <w:p w14:paraId="5CBDD84D">
      <w:pPr>
        <w:pStyle w:val="8"/>
      </w:pPr>
      <w:r>
        <w:fldChar w:fldCharType="begin"/>
      </w:r>
      <w:r>
        <w:instrText xml:space="preserve"> HYPERLINK \l "_Toc15396599" </w:instrText>
      </w:r>
      <w:r>
        <w:fldChar w:fldCharType="separate"/>
      </w:r>
      <w:r>
        <w:rPr>
          <w:rStyle w:val="14"/>
          <w:rFonts w:hint="eastAsia"/>
        </w:rPr>
        <w:t>第一部分</w:t>
      </w:r>
      <w:r>
        <w:rPr>
          <w:rStyle w:val="14"/>
        </w:rPr>
        <w:t xml:space="preserve"> </w:t>
      </w:r>
      <w:r>
        <w:rPr>
          <w:rStyle w:val="14"/>
          <w:rFonts w:hint="eastAsia"/>
        </w:rPr>
        <w:t>部门概况</w:t>
      </w:r>
      <w:r>
        <w:tab/>
      </w:r>
      <w:r>
        <w:t>4</w:t>
      </w:r>
      <w:r>
        <w:fldChar w:fldCharType="end"/>
      </w:r>
    </w:p>
    <w:p w14:paraId="577DC4C8">
      <w:pPr>
        <w:pStyle w:val="9"/>
        <w:ind w:left="31680"/>
        <w:rPr>
          <w:rFonts w:ascii="仿宋" w:hAnsi="仿宋" w:eastAsia="仿宋"/>
          <w:sz w:val="28"/>
          <w:szCs w:val="28"/>
        </w:rPr>
      </w:pPr>
      <w:r>
        <w:fldChar w:fldCharType="begin"/>
      </w:r>
      <w:r>
        <w:instrText xml:space="preserve"> HYPERLINK \l "_Toc15396600" </w:instrText>
      </w:r>
      <w:r>
        <w:fldChar w:fldCharType="separate"/>
      </w:r>
      <w:r>
        <w:rPr>
          <w:rStyle w:val="14"/>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14:paraId="42AD8553">
      <w:pPr>
        <w:pStyle w:val="9"/>
        <w:ind w:left="31680"/>
        <w:rPr>
          <w:rFonts w:ascii="仿宋" w:hAnsi="仿宋" w:eastAsia="仿宋"/>
          <w:sz w:val="28"/>
          <w:szCs w:val="28"/>
        </w:rPr>
      </w:pPr>
      <w:r>
        <w:fldChar w:fldCharType="begin"/>
      </w:r>
      <w:r>
        <w:instrText xml:space="preserve"> HYPERLINK \l "_Toc15396601" </w:instrText>
      </w:r>
      <w:r>
        <w:fldChar w:fldCharType="separate"/>
      </w:r>
      <w:r>
        <w:rPr>
          <w:rStyle w:val="14"/>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t>10</w:t>
      </w:r>
      <w:r>
        <w:rPr>
          <w:rFonts w:ascii="仿宋" w:hAnsi="仿宋" w:eastAsia="仿宋"/>
          <w:sz w:val="28"/>
          <w:szCs w:val="28"/>
        </w:rPr>
        <w:fldChar w:fldCharType="end"/>
      </w:r>
    </w:p>
    <w:p w14:paraId="46D27E1C">
      <w:pPr>
        <w:pStyle w:val="8"/>
      </w:pPr>
      <w:r>
        <w:fldChar w:fldCharType="begin"/>
      </w:r>
      <w:r>
        <w:instrText xml:space="preserve"> HYPERLINK \l "_Toc15396602" </w:instrText>
      </w:r>
      <w:r>
        <w:fldChar w:fldCharType="separate"/>
      </w:r>
      <w:r>
        <w:rPr>
          <w:rStyle w:val="14"/>
          <w:rFonts w:hint="eastAsia"/>
        </w:rPr>
        <w:t>第二部分</w:t>
      </w:r>
      <w:r>
        <w:rPr>
          <w:rStyle w:val="14"/>
        </w:rPr>
        <w:t xml:space="preserve"> 2018</w:t>
      </w:r>
      <w:r>
        <w:rPr>
          <w:rStyle w:val="14"/>
          <w:rFonts w:hint="eastAsia"/>
        </w:rPr>
        <w:t>年度部门决算情况说明</w:t>
      </w:r>
      <w:r>
        <w:tab/>
      </w:r>
      <w:r>
        <w:t>11</w:t>
      </w:r>
      <w:r>
        <w:fldChar w:fldCharType="end"/>
      </w:r>
    </w:p>
    <w:p w14:paraId="626AB1E0">
      <w:pPr>
        <w:pStyle w:val="9"/>
        <w:ind w:left="31680"/>
        <w:rPr>
          <w:rFonts w:ascii="仿宋" w:hAnsi="仿宋" w:eastAsia="仿宋"/>
          <w:sz w:val="28"/>
          <w:szCs w:val="28"/>
        </w:rPr>
      </w:pPr>
      <w:r>
        <w:fldChar w:fldCharType="begin"/>
      </w:r>
      <w:r>
        <w:instrText xml:space="preserve"> HYPERLINK \l "_Toc15396603" </w:instrText>
      </w:r>
      <w:r>
        <w:fldChar w:fldCharType="separate"/>
      </w:r>
      <w:r>
        <w:rPr>
          <w:rStyle w:val="14"/>
          <w:rFonts w:hint="eastAsia" w:ascii="仿宋" w:hAnsi="仿宋" w:eastAsia="仿宋"/>
          <w:bCs/>
          <w:sz w:val="28"/>
          <w:szCs w:val="28"/>
        </w:rPr>
        <w:t>一、</w:t>
      </w:r>
      <w:r>
        <w:rPr>
          <w:rStyle w:val="14"/>
          <w:rFonts w:hint="eastAsia" w:ascii="仿宋" w:hAnsi="仿宋" w:eastAsia="仿宋"/>
          <w:sz w:val="28"/>
          <w:szCs w:val="28"/>
        </w:rPr>
        <w:t>收</w:t>
      </w:r>
      <w:r>
        <w:rPr>
          <w:rStyle w:val="14"/>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t>11</w:t>
      </w:r>
      <w:r>
        <w:rPr>
          <w:rFonts w:ascii="仿宋" w:hAnsi="仿宋" w:eastAsia="仿宋"/>
          <w:sz w:val="28"/>
          <w:szCs w:val="28"/>
        </w:rPr>
        <w:fldChar w:fldCharType="end"/>
      </w:r>
    </w:p>
    <w:p w14:paraId="00577E18">
      <w:pPr>
        <w:pStyle w:val="9"/>
        <w:ind w:left="31680"/>
        <w:rPr>
          <w:rFonts w:ascii="仿宋" w:hAnsi="仿宋" w:eastAsia="仿宋"/>
          <w:sz w:val="28"/>
          <w:szCs w:val="28"/>
        </w:rPr>
      </w:pPr>
      <w:r>
        <w:fldChar w:fldCharType="begin"/>
      </w:r>
      <w:r>
        <w:instrText xml:space="preserve"> HYPERLINK \l "_Toc15396604" </w:instrText>
      </w:r>
      <w:r>
        <w:fldChar w:fldCharType="separate"/>
      </w:r>
      <w:r>
        <w:rPr>
          <w:rStyle w:val="14"/>
          <w:rFonts w:hint="eastAsia" w:ascii="仿宋" w:hAnsi="仿宋" w:eastAsia="仿宋"/>
          <w:bCs/>
          <w:sz w:val="28"/>
          <w:szCs w:val="28"/>
        </w:rPr>
        <w:t>二、</w:t>
      </w:r>
      <w:r>
        <w:rPr>
          <w:rStyle w:val="14"/>
          <w:rFonts w:hint="eastAsia" w:ascii="仿宋" w:hAnsi="仿宋" w:eastAsia="仿宋"/>
          <w:sz w:val="28"/>
          <w:szCs w:val="28"/>
        </w:rPr>
        <w:t>收</w:t>
      </w:r>
      <w:r>
        <w:rPr>
          <w:rStyle w:val="14"/>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t>11</w:t>
      </w:r>
      <w:r>
        <w:rPr>
          <w:rFonts w:ascii="仿宋" w:hAnsi="仿宋" w:eastAsia="仿宋"/>
          <w:sz w:val="28"/>
          <w:szCs w:val="28"/>
        </w:rPr>
        <w:fldChar w:fldCharType="end"/>
      </w:r>
    </w:p>
    <w:p w14:paraId="1CBB20AB">
      <w:pPr>
        <w:pStyle w:val="9"/>
        <w:ind w:left="31680"/>
        <w:rPr>
          <w:rFonts w:ascii="仿宋" w:hAnsi="仿宋" w:eastAsia="仿宋"/>
          <w:sz w:val="28"/>
          <w:szCs w:val="28"/>
        </w:rPr>
      </w:pPr>
      <w:r>
        <w:fldChar w:fldCharType="begin"/>
      </w:r>
      <w:r>
        <w:instrText xml:space="preserve"> HYPERLINK \l "_Toc15396605" </w:instrText>
      </w:r>
      <w:r>
        <w:fldChar w:fldCharType="separate"/>
      </w:r>
      <w:r>
        <w:rPr>
          <w:rStyle w:val="14"/>
          <w:rFonts w:hint="eastAsia" w:ascii="仿宋" w:hAnsi="仿宋" w:eastAsia="仿宋"/>
          <w:bCs/>
          <w:sz w:val="28"/>
          <w:szCs w:val="28"/>
        </w:rPr>
        <w:t>三、</w:t>
      </w:r>
      <w:r>
        <w:rPr>
          <w:rStyle w:val="14"/>
          <w:rFonts w:hint="eastAsia" w:ascii="仿宋" w:hAnsi="仿宋" w:eastAsia="仿宋"/>
          <w:sz w:val="28"/>
          <w:szCs w:val="28"/>
        </w:rPr>
        <w:t>支</w:t>
      </w:r>
      <w:r>
        <w:rPr>
          <w:rStyle w:val="14"/>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t>11</w:t>
      </w:r>
      <w:r>
        <w:rPr>
          <w:rFonts w:ascii="仿宋" w:hAnsi="仿宋" w:eastAsia="仿宋"/>
          <w:sz w:val="28"/>
          <w:szCs w:val="28"/>
        </w:rPr>
        <w:fldChar w:fldCharType="end"/>
      </w:r>
    </w:p>
    <w:p w14:paraId="1E19127D">
      <w:pPr>
        <w:pStyle w:val="9"/>
        <w:ind w:left="31680"/>
        <w:rPr>
          <w:rFonts w:ascii="仿宋" w:hAnsi="仿宋" w:eastAsia="仿宋"/>
          <w:sz w:val="28"/>
          <w:szCs w:val="28"/>
        </w:rPr>
      </w:pPr>
      <w:r>
        <w:fldChar w:fldCharType="begin"/>
      </w:r>
      <w:r>
        <w:instrText xml:space="preserve"> HYPERLINK \l "_Toc15396606" </w:instrText>
      </w:r>
      <w:r>
        <w:fldChar w:fldCharType="separate"/>
      </w:r>
      <w:r>
        <w:rPr>
          <w:rStyle w:val="14"/>
          <w:rFonts w:hint="eastAsia" w:ascii="仿宋" w:hAnsi="仿宋" w:eastAsia="仿宋"/>
          <w:sz w:val="28"/>
          <w:szCs w:val="28"/>
        </w:rPr>
        <w:t>四、财</w:t>
      </w:r>
      <w:r>
        <w:rPr>
          <w:rStyle w:val="14"/>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t>11</w:t>
      </w:r>
      <w:r>
        <w:rPr>
          <w:rFonts w:ascii="仿宋" w:hAnsi="仿宋" w:eastAsia="仿宋"/>
          <w:sz w:val="28"/>
          <w:szCs w:val="28"/>
        </w:rPr>
        <w:fldChar w:fldCharType="end"/>
      </w:r>
    </w:p>
    <w:p w14:paraId="62C25C0E">
      <w:pPr>
        <w:pStyle w:val="9"/>
        <w:ind w:left="31680"/>
        <w:rPr>
          <w:rFonts w:ascii="仿宋" w:hAnsi="仿宋" w:eastAsia="仿宋"/>
          <w:sz w:val="28"/>
          <w:szCs w:val="28"/>
        </w:rPr>
      </w:pPr>
      <w:r>
        <w:fldChar w:fldCharType="begin"/>
      </w:r>
      <w:r>
        <w:instrText xml:space="preserve"> HYPERLINK \l "_Toc15396607" </w:instrText>
      </w:r>
      <w:r>
        <w:fldChar w:fldCharType="separate"/>
      </w:r>
      <w:r>
        <w:rPr>
          <w:rStyle w:val="14"/>
          <w:rFonts w:hint="eastAsia" w:ascii="仿宋" w:hAnsi="仿宋" w:eastAsia="仿宋"/>
          <w:sz w:val="28"/>
          <w:szCs w:val="28"/>
        </w:rPr>
        <w:t>五、一</w:t>
      </w:r>
      <w:r>
        <w:rPr>
          <w:rStyle w:val="14"/>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t>12</w:t>
      </w:r>
      <w:r>
        <w:rPr>
          <w:rFonts w:ascii="仿宋" w:hAnsi="仿宋" w:eastAsia="仿宋"/>
          <w:sz w:val="28"/>
          <w:szCs w:val="28"/>
        </w:rPr>
        <w:fldChar w:fldCharType="end"/>
      </w:r>
    </w:p>
    <w:p w14:paraId="3A6B7805">
      <w:pPr>
        <w:pStyle w:val="9"/>
        <w:ind w:left="31680"/>
        <w:rPr>
          <w:rFonts w:ascii="仿宋" w:hAnsi="仿宋" w:eastAsia="仿宋"/>
          <w:sz w:val="28"/>
          <w:szCs w:val="28"/>
        </w:rPr>
      </w:pPr>
      <w:r>
        <w:fldChar w:fldCharType="begin"/>
      </w:r>
      <w:r>
        <w:instrText xml:space="preserve"> HYPERLINK \l "_Toc15396608" </w:instrText>
      </w:r>
      <w:r>
        <w:fldChar w:fldCharType="separate"/>
      </w:r>
      <w:r>
        <w:rPr>
          <w:rStyle w:val="14"/>
          <w:rFonts w:hint="eastAsia" w:ascii="仿宋" w:hAnsi="仿宋" w:eastAsia="仿宋"/>
          <w:sz w:val="28"/>
          <w:szCs w:val="28"/>
        </w:rPr>
        <w:t>六、一</w:t>
      </w:r>
      <w:r>
        <w:rPr>
          <w:rStyle w:val="14"/>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t>13</w:t>
      </w:r>
      <w:r>
        <w:rPr>
          <w:rFonts w:ascii="仿宋" w:hAnsi="仿宋" w:eastAsia="仿宋"/>
          <w:sz w:val="28"/>
          <w:szCs w:val="28"/>
        </w:rPr>
        <w:fldChar w:fldCharType="end"/>
      </w:r>
    </w:p>
    <w:p w14:paraId="440954E8">
      <w:pPr>
        <w:pStyle w:val="9"/>
        <w:ind w:left="31680"/>
        <w:rPr>
          <w:rFonts w:ascii="仿宋" w:hAnsi="仿宋" w:eastAsia="仿宋"/>
          <w:sz w:val="28"/>
          <w:szCs w:val="28"/>
        </w:rPr>
      </w:pPr>
      <w:r>
        <w:fldChar w:fldCharType="begin"/>
      </w:r>
      <w:r>
        <w:instrText xml:space="preserve"> HYPERLINK \l "_Toc15396609" </w:instrText>
      </w:r>
      <w:r>
        <w:fldChar w:fldCharType="separate"/>
      </w:r>
      <w:r>
        <w:rPr>
          <w:rStyle w:val="14"/>
          <w:rFonts w:hint="eastAsia" w:ascii="仿宋" w:hAnsi="仿宋" w:eastAsia="仿宋"/>
          <w:sz w:val="28"/>
          <w:szCs w:val="28"/>
        </w:rPr>
        <w:t>七、“</w:t>
      </w:r>
      <w:r>
        <w:rPr>
          <w:rStyle w:val="14"/>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t>14</w:t>
      </w:r>
      <w:r>
        <w:rPr>
          <w:rFonts w:ascii="仿宋" w:hAnsi="仿宋" w:eastAsia="仿宋"/>
          <w:sz w:val="28"/>
          <w:szCs w:val="28"/>
        </w:rPr>
        <w:fldChar w:fldCharType="end"/>
      </w:r>
    </w:p>
    <w:p w14:paraId="15F2D937">
      <w:pPr>
        <w:pStyle w:val="9"/>
        <w:ind w:left="31680"/>
        <w:rPr>
          <w:rFonts w:ascii="仿宋" w:hAnsi="仿宋" w:eastAsia="仿宋"/>
          <w:sz w:val="28"/>
          <w:szCs w:val="28"/>
        </w:rPr>
      </w:pPr>
      <w:r>
        <w:fldChar w:fldCharType="begin"/>
      </w:r>
      <w:r>
        <w:instrText xml:space="preserve"> HYPERLINK \l "_Toc15396610" </w:instrText>
      </w:r>
      <w:r>
        <w:fldChar w:fldCharType="separate"/>
      </w:r>
      <w:r>
        <w:rPr>
          <w:rStyle w:val="14"/>
          <w:rFonts w:hint="eastAsia" w:ascii="仿宋" w:hAnsi="仿宋" w:eastAsia="仿宋"/>
          <w:sz w:val="28"/>
          <w:szCs w:val="28"/>
        </w:rPr>
        <w:t>八、</w:t>
      </w:r>
      <w:r>
        <w:rPr>
          <w:rStyle w:val="14"/>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t>15</w:t>
      </w:r>
      <w:r>
        <w:rPr>
          <w:rFonts w:ascii="仿宋" w:hAnsi="仿宋" w:eastAsia="仿宋"/>
          <w:sz w:val="28"/>
          <w:szCs w:val="28"/>
        </w:rPr>
        <w:fldChar w:fldCharType="end"/>
      </w:r>
    </w:p>
    <w:p w14:paraId="07CDCCD8">
      <w:pPr>
        <w:pStyle w:val="9"/>
        <w:ind w:left="31680"/>
      </w:pPr>
      <w:r>
        <w:fldChar w:fldCharType="begin"/>
      </w:r>
      <w:r>
        <w:instrText xml:space="preserve"> HYPERLINK \l "_Toc15396611" </w:instrText>
      </w:r>
      <w:r>
        <w:fldChar w:fldCharType="separate"/>
      </w:r>
      <w:r>
        <w:rPr>
          <w:rStyle w:val="14"/>
          <w:rFonts w:hint="eastAsia" w:ascii="仿宋" w:hAnsi="仿宋" w:eastAsia="仿宋"/>
          <w:bCs/>
          <w:sz w:val="28"/>
          <w:szCs w:val="28"/>
        </w:rPr>
        <w:t>九、</w:t>
      </w:r>
      <w:r>
        <w:rPr>
          <w:rStyle w:val="14"/>
          <w:rFonts w:ascii="仿宋" w:hAnsi="仿宋" w:eastAsia="仿宋"/>
          <w:sz w:val="28"/>
          <w:szCs w:val="28"/>
        </w:rPr>
        <w:t xml:space="preserve"> </w:t>
      </w:r>
      <w:r>
        <w:rPr>
          <w:rStyle w:val="14"/>
          <w:rFonts w:hint="eastAsia" w:ascii="仿宋" w:hAnsi="仿宋" w:eastAsia="仿宋"/>
          <w:sz w:val="28"/>
          <w:szCs w:val="28"/>
        </w:rPr>
        <w:t>国</w:t>
      </w:r>
      <w:r>
        <w:rPr>
          <w:rStyle w:val="14"/>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t>15</w:t>
      </w:r>
      <w:r>
        <w:rPr>
          <w:rFonts w:ascii="仿宋" w:hAnsi="仿宋" w:eastAsia="仿宋"/>
          <w:sz w:val="28"/>
          <w:szCs w:val="28"/>
        </w:rPr>
        <w:fldChar w:fldCharType="end"/>
      </w:r>
    </w:p>
    <w:p w14:paraId="7109DB40">
      <w:pPr>
        <w:pStyle w:val="9"/>
        <w:ind w:left="31680"/>
        <w:rPr>
          <w:rFonts w:ascii="仿宋" w:hAnsi="仿宋" w:eastAsia="仿宋"/>
          <w:sz w:val="28"/>
          <w:szCs w:val="28"/>
        </w:rPr>
      </w:pPr>
      <w:r>
        <w:fldChar w:fldCharType="begin"/>
      </w:r>
      <w:r>
        <w:instrText xml:space="preserve"> HYPERLINK \l "_Toc15396611" </w:instrText>
      </w:r>
      <w:r>
        <w:fldChar w:fldCharType="separate"/>
      </w:r>
      <w:r>
        <w:rPr>
          <w:rStyle w:val="14"/>
          <w:rFonts w:hint="eastAsia" w:ascii="仿宋" w:hAnsi="仿宋" w:eastAsia="仿宋"/>
          <w:bCs/>
          <w:sz w:val="28"/>
          <w:szCs w:val="28"/>
        </w:rPr>
        <w:t>十、</w:t>
      </w:r>
      <w:r>
        <w:rPr>
          <w:rStyle w:val="14"/>
          <w:rFonts w:ascii="仿宋" w:hAnsi="仿宋" w:eastAsia="仿宋"/>
          <w:sz w:val="28"/>
          <w:szCs w:val="28"/>
        </w:rPr>
        <w:t xml:space="preserve"> </w:t>
      </w:r>
      <w:r>
        <w:rPr>
          <w:rStyle w:val="14"/>
          <w:rFonts w:hint="eastAsia" w:ascii="仿宋" w:hAnsi="仿宋" w:eastAsia="仿宋"/>
          <w:sz w:val="28"/>
          <w:szCs w:val="28"/>
        </w:rPr>
        <w:t>预算绩效情况说明</w:t>
      </w:r>
      <w:r>
        <w:rPr>
          <w:rFonts w:ascii="仿宋" w:hAnsi="仿宋" w:eastAsia="仿宋"/>
          <w:sz w:val="28"/>
          <w:szCs w:val="28"/>
        </w:rPr>
        <w:tab/>
      </w:r>
      <w:r>
        <w:rPr>
          <w:rFonts w:ascii="仿宋" w:hAnsi="仿宋" w:eastAsia="仿宋"/>
          <w:sz w:val="28"/>
          <w:szCs w:val="28"/>
        </w:rPr>
        <w:t>15</w:t>
      </w:r>
      <w:r>
        <w:rPr>
          <w:rFonts w:ascii="仿宋" w:hAnsi="仿宋" w:eastAsia="仿宋"/>
          <w:sz w:val="28"/>
          <w:szCs w:val="28"/>
        </w:rPr>
        <w:fldChar w:fldCharType="end"/>
      </w:r>
    </w:p>
    <w:p w14:paraId="31C825B7">
      <w:pPr>
        <w:pStyle w:val="9"/>
        <w:ind w:left="31680"/>
        <w:rPr>
          <w:rFonts w:ascii="仿宋" w:hAnsi="仿宋" w:eastAsia="仿宋"/>
          <w:sz w:val="28"/>
          <w:szCs w:val="28"/>
        </w:rPr>
      </w:pPr>
      <w:r>
        <w:fldChar w:fldCharType="begin"/>
      </w:r>
      <w:r>
        <w:instrText xml:space="preserve"> HYPERLINK \l "_Toc15396612" </w:instrText>
      </w:r>
      <w:r>
        <w:fldChar w:fldCharType="separate"/>
      </w:r>
      <w:r>
        <w:rPr>
          <w:rStyle w:val="14"/>
          <w:rFonts w:hint="eastAsia" w:ascii="仿宋" w:hAnsi="仿宋" w:eastAsia="仿宋"/>
          <w:sz w:val="28"/>
          <w:szCs w:val="28"/>
        </w:rPr>
        <w:t>十</w:t>
      </w:r>
      <w:r>
        <w:rPr>
          <w:rStyle w:val="14"/>
          <w:rFonts w:hint="eastAsia" w:ascii="仿宋" w:hAnsi="仿宋" w:eastAsia="仿宋"/>
          <w:bCs/>
          <w:sz w:val="28"/>
          <w:szCs w:val="28"/>
        </w:rPr>
        <w:t>一、其他重要事项的情况说明</w:t>
      </w:r>
      <w:r>
        <w:rPr>
          <w:rFonts w:ascii="仿宋" w:hAnsi="仿宋" w:eastAsia="仿宋"/>
          <w:sz w:val="28"/>
          <w:szCs w:val="28"/>
        </w:rPr>
        <w:tab/>
      </w:r>
      <w:r>
        <w:rPr>
          <w:rFonts w:ascii="仿宋" w:hAnsi="仿宋" w:eastAsia="仿宋"/>
          <w:sz w:val="28"/>
          <w:szCs w:val="28"/>
        </w:rPr>
        <w:t>18</w:t>
      </w:r>
      <w:r>
        <w:rPr>
          <w:rFonts w:ascii="仿宋" w:hAnsi="仿宋" w:eastAsia="仿宋"/>
          <w:sz w:val="28"/>
          <w:szCs w:val="28"/>
        </w:rPr>
        <w:fldChar w:fldCharType="end"/>
      </w:r>
    </w:p>
    <w:p w14:paraId="52160353">
      <w:pPr>
        <w:pStyle w:val="8"/>
      </w:pPr>
      <w:r>
        <w:fldChar w:fldCharType="begin"/>
      </w:r>
      <w:r>
        <w:instrText xml:space="preserve"> HYPERLINK \l "_Toc15396613" </w:instrText>
      </w:r>
      <w:r>
        <w:fldChar w:fldCharType="separate"/>
      </w:r>
      <w:r>
        <w:rPr>
          <w:rStyle w:val="14"/>
          <w:rFonts w:hint="eastAsia"/>
          <w:bCs/>
          <w:kern w:val="44"/>
        </w:rPr>
        <w:t>第三部分</w:t>
      </w:r>
      <w:r>
        <w:rPr>
          <w:rStyle w:val="14"/>
        </w:rPr>
        <w:t xml:space="preserve"> </w:t>
      </w:r>
      <w:r>
        <w:rPr>
          <w:rStyle w:val="14"/>
          <w:rFonts w:hint="eastAsia"/>
        </w:rPr>
        <w:t>名</w:t>
      </w:r>
      <w:r>
        <w:rPr>
          <w:rStyle w:val="14"/>
          <w:rFonts w:hint="eastAsia"/>
          <w:bCs/>
          <w:kern w:val="44"/>
        </w:rPr>
        <w:t>词解释</w:t>
      </w:r>
      <w:r>
        <w:tab/>
      </w:r>
      <w:r>
        <w:t>19</w:t>
      </w:r>
      <w:r>
        <w:fldChar w:fldCharType="end"/>
      </w:r>
    </w:p>
    <w:p w14:paraId="1BA4F933">
      <w:pPr>
        <w:pStyle w:val="8"/>
      </w:pPr>
      <w:r>
        <w:fldChar w:fldCharType="begin"/>
      </w:r>
      <w:r>
        <w:instrText xml:space="preserve"> HYPERLINK \l "_Toc15396614" </w:instrText>
      </w:r>
      <w:r>
        <w:fldChar w:fldCharType="separate"/>
      </w:r>
      <w:r>
        <w:rPr>
          <w:rStyle w:val="14"/>
          <w:rFonts w:hint="eastAsia"/>
        </w:rPr>
        <w:t>第</w:t>
      </w:r>
      <w:r>
        <w:rPr>
          <w:rStyle w:val="14"/>
          <w:rFonts w:hint="eastAsia"/>
          <w:bCs/>
          <w:kern w:val="44"/>
        </w:rPr>
        <w:t>四部分</w:t>
      </w:r>
      <w:r>
        <w:rPr>
          <w:rStyle w:val="14"/>
          <w:bCs/>
          <w:kern w:val="44"/>
        </w:rPr>
        <w:t xml:space="preserve"> </w:t>
      </w:r>
      <w:r>
        <w:rPr>
          <w:rStyle w:val="14"/>
          <w:rFonts w:hint="eastAsia"/>
          <w:bCs/>
          <w:kern w:val="44"/>
        </w:rPr>
        <w:t>附件</w:t>
      </w:r>
      <w:r>
        <w:tab/>
      </w:r>
      <w:r>
        <w:t>22</w:t>
      </w:r>
      <w:r>
        <w:fldChar w:fldCharType="end"/>
      </w:r>
    </w:p>
    <w:p w14:paraId="51D0F2EC">
      <w:pPr>
        <w:pStyle w:val="9"/>
        <w:ind w:left="31680"/>
        <w:rPr>
          <w:rFonts w:ascii="仿宋" w:hAnsi="仿宋" w:eastAsia="仿宋"/>
          <w:sz w:val="28"/>
          <w:szCs w:val="28"/>
        </w:rPr>
      </w:pPr>
      <w:r>
        <w:fldChar w:fldCharType="begin"/>
      </w:r>
      <w:r>
        <w:instrText xml:space="preserve"> HYPERLINK \l "_Toc15396615" </w:instrText>
      </w:r>
      <w:r>
        <w:fldChar w:fldCharType="separate"/>
      </w:r>
      <w:r>
        <w:rPr>
          <w:rStyle w:val="14"/>
          <w:rFonts w:hint="eastAsia" w:ascii="仿宋" w:hAnsi="仿宋" w:eastAsia="仿宋"/>
          <w:kern w:val="44"/>
          <w:sz w:val="28"/>
          <w:szCs w:val="28"/>
        </w:rPr>
        <w:t>附件</w:t>
      </w:r>
      <w:r>
        <w:rPr>
          <w:rStyle w:val="14"/>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t>22</w:t>
      </w:r>
      <w:r>
        <w:rPr>
          <w:rFonts w:ascii="仿宋" w:hAnsi="仿宋" w:eastAsia="仿宋"/>
          <w:sz w:val="28"/>
          <w:szCs w:val="28"/>
        </w:rPr>
        <w:fldChar w:fldCharType="end"/>
      </w:r>
    </w:p>
    <w:p w14:paraId="00823D3E">
      <w:pPr>
        <w:pStyle w:val="8"/>
      </w:pPr>
      <w:r>
        <w:fldChar w:fldCharType="begin"/>
      </w:r>
      <w:r>
        <w:instrText xml:space="preserve"> HYPERLINK \l "_Toc15396618" </w:instrText>
      </w:r>
      <w:r>
        <w:fldChar w:fldCharType="separate"/>
      </w:r>
      <w:r>
        <w:rPr>
          <w:rStyle w:val="14"/>
          <w:rFonts w:hint="eastAsia"/>
        </w:rPr>
        <w:t>第</w:t>
      </w:r>
      <w:r>
        <w:rPr>
          <w:rStyle w:val="14"/>
          <w:rFonts w:hint="eastAsia"/>
          <w:bCs/>
          <w:kern w:val="44"/>
        </w:rPr>
        <w:t>五部分</w:t>
      </w:r>
      <w:r>
        <w:rPr>
          <w:rStyle w:val="14"/>
          <w:bCs/>
          <w:kern w:val="44"/>
        </w:rPr>
        <w:t xml:space="preserve"> </w:t>
      </w:r>
      <w:r>
        <w:rPr>
          <w:rStyle w:val="14"/>
          <w:rFonts w:hint="eastAsia"/>
          <w:bCs/>
          <w:kern w:val="44"/>
        </w:rPr>
        <w:t>附表</w:t>
      </w:r>
      <w:r>
        <w:tab/>
      </w:r>
      <w:r>
        <w:t>26</w:t>
      </w:r>
      <w:r>
        <w:fldChar w:fldCharType="end"/>
      </w:r>
    </w:p>
    <w:p w14:paraId="5A9778E4">
      <w:pPr>
        <w:pStyle w:val="9"/>
        <w:ind w:left="31680"/>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4"/>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t>26</w:t>
      </w:r>
      <w:r>
        <w:rPr>
          <w:rFonts w:ascii="仿宋" w:hAnsi="仿宋" w:eastAsia="仿宋"/>
          <w:sz w:val="28"/>
          <w:szCs w:val="28"/>
        </w:rPr>
        <w:fldChar w:fldCharType="end"/>
      </w:r>
    </w:p>
    <w:p w14:paraId="334B784D">
      <w:pPr>
        <w:pStyle w:val="9"/>
        <w:ind w:left="31680"/>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4"/>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t>26</w:t>
      </w:r>
      <w:r>
        <w:rPr>
          <w:rFonts w:ascii="仿宋" w:hAnsi="仿宋" w:eastAsia="仿宋"/>
          <w:sz w:val="28"/>
          <w:szCs w:val="28"/>
        </w:rPr>
        <w:fldChar w:fldCharType="end"/>
      </w:r>
    </w:p>
    <w:p w14:paraId="741E86E0">
      <w:pPr>
        <w:pStyle w:val="9"/>
        <w:ind w:left="31680"/>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4"/>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t>26</w:t>
      </w:r>
      <w:r>
        <w:rPr>
          <w:rFonts w:ascii="仿宋" w:hAnsi="仿宋" w:eastAsia="仿宋"/>
          <w:sz w:val="28"/>
          <w:szCs w:val="28"/>
        </w:rPr>
        <w:fldChar w:fldCharType="end"/>
      </w:r>
    </w:p>
    <w:p w14:paraId="6D53C6B9">
      <w:pPr>
        <w:pStyle w:val="9"/>
        <w:ind w:left="31680"/>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4"/>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t>26</w:t>
      </w:r>
      <w:r>
        <w:rPr>
          <w:rFonts w:ascii="仿宋" w:hAnsi="仿宋" w:eastAsia="仿宋"/>
          <w:sz w:val="28"/>
          <w:szCs w:val="28"/>
        </w:rPr>
        <w:fldChar w:fldCharType="end"/>
      </w:r>
    </w:p>
    <w:p w14:paraId="2AD84436">
      <w:pPr>
        <w:pStyle w:val="9"/>
        <w:ind w:left="31680"/>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t>26</w:t>
      </w:r>
      <w:r>
        <w:rPr>
          <w:rFonts w:ascii="仿宋" w:hAnsi="仿宋" w:eastAsia="仿宋"/>
          <w:sz w:val="28"/>
          <w:szCs w:val="28"/>
        </w:rPr>
        <w:fldChar w:fldCharType="end"/>
      </w:r>
    </w:p>
    <w:p w14:paraId="375E46F7">
      <w:pPr>
        <w:pStyle w:val="9"/>
        <w:ind w:left="31680"/>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4"/>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t>26</w:t>
      </w:r>
      <w:r>
        <w:rPr>
          <w:rFonts w:ascii="仿宋" w:hAnsi="仿宋" w:eastAsia="仿宋"/>
          <w:sz w:val="28"/>
          <w:szCs w:val="28"/>
        </w:rPr>
        <w:fldChar w:fldCharType="end"/>
      </w:r>
    </w:p>
    <w:p w14:paraId="11ECC6B8">
      <w:pPr>
        <w:pStyle w:val="9"/>
        <w:ind w:left="31680"/>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4"/>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t>26</w:t>
      </w:r>
      <w:r>
        <w:rPr>
          <w:rFonts w:ascii="仿宋" w:hAnsi="仿宋" w:eastAsia="仿宋"/>
          <w:sz w:val="28"/>
          <w:szCs w:val="28"/>
        </w:rPr>
        <w:fldChar w:fldCharType="end"/>
      </w:r>
    </w:p>
    <w:p w14:paraId="3D5693AA">
      <w:pPr>
        <w:pStyle w:val="9"/>
        <w:ind w:left="31680"/>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4"/>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t>26</w:t>
      </w:r>
      <w:r>
        <w:rPr>
          <w:rFonts w:ascii="仿宋" w:hAnsi="仿宋" w:eastAsia="仿宋"/>
          <w:sz w:val="28"/>
          <w:szCs w:val="28"/>
        </w:rPr>
        <w:fldChar w:fldCharType="end"/>
      </w:r>
    </w:p>
    <w:p w14:paraId="1A0A879E">
      <w:pPr>
        <w:pStyle w:val="9"/>
        <w:ind w:left="31680"/>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4"/>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t>26</w:t>
      </w:r>
      <w:r>
        <w:rPr>
          <w:rFonts w:ascii="仿宋" w:hAnsi="仿宋" w:eastAsia="仿宋"/>
          <w:sz w:val="28"/>
          <w:szCs w:val="28"/>
        </w:rPr>
        <w:fldChar w:fldCharType="end"/>
      </w:r>
    </w:p>
    <w:p w14:paraId="096409A9">
      <w:pPr>
        <w:pStyle w:val="9"/>
        <w:ind w:left="31680"/>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4"/>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t>26</w:t>
      </w:r>
      <w:r>
        <w:rPr>
          <w:rFonts w:ascii="仿宋" w:hAnsi="仿宋" w:eastAsia="仿宋"/>
          <w:sz w:val="28"/>
          <w:szCs w:val="28"/>
        </w:rPr>
        <w:fldChar w:fldCharType="end"/>
      </w:r>
    </w:p>
    <w:p w14:paraId="6811239D">
      <w:pPr>
        <w:pStyle w:val="9"/>
        <w:ind w:left="31680"/>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4"/>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t>26</w:t>
      </w:r>
      <w:r>
        <w:rPr>
          <w:rFonts w:ascii="仿宋" w:hAnsi="仿宋" w:eastAsia="仿宋"/>
          <w:sz w:val="28"/>
          <w:szCs w:val="28"/>
        </w:rPr>
        <w:fldChar w:fldCharType="end"/>
      </w:r>
    </w:p>
    <w:p w14:paraId="4D260EA6">
      <w:pPr>
        <w:pStyle w:val="9"/>
        <w:ind w:left="31680"/>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4"/>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t>26</w:t>
      </w:r>
      <w:r>
        <w:rPr>
          <w:rFonts w:ascii="仿宋" w:hAnsi="仿宋" w:eastAsia="仿宋"/>
          <w:sz w:val="28"/>
          <w:szCs w:val="28"/>
        </w:rPr>
        <w:fldChar w:fldCharType="end"/>
      </w:r>
    </w:p>
    <w:p w14:paraId="7B16B35F">
      <w:pPr>
        <w:pStyle w:val="9"/>
        <w:ind w:left="31680"/>
        <w:rPr>
          <w:rFonts w:ascii="仿宋" w:hAnsi="仿宋" w:eastAsia="仿宋"/>
          <w:sz w:val="28"/>
          <w:szCs w:val="28"/>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4"/>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t>26</w:t>
      </w:r>
      <w:r>
        <w:rPr>
          <w:rFonts w:ascii="仿宋" w:hAnsi="仿宋" w:eastAsia="仿宋"/>
          <w:sz w:val="28"/>
          <w:szCs w:val="28"/>
        </w:rPr>
        <w:fldChar w:fldCharType="end"/>
      </w:r>
    </w:p>
    <w:p w14:paraId="3022A8F1">
      <w:pPr>
        <w:pStyle w:val="3"/>
        <w:rPr>
          <w:rFonts w:ascii="仿宋" w:hAnsi="仿宋" w:eastAsia="仿宋"/>
          <w:color w:val="000000"/>
          <w:sz w:val="24"/>
        </w:rPr>
      </w:pPr>
      <w:r>
        <w:rPr>
          <w:rFonts w:ascii="黑体" w:hAnsi="黑体" w:eastAsia="黑体"/>
          <w:color w:val="000000"/>
          <w:sz w:val="48"/>
          <w:szCs w:val="48"/>
        </w:rPr>
        <w:fldChar w:fldCharType="end"/>
      </w:r>
    </w:p>
    <w:p w14:paraId="19CB8459">
      <w:pPr>
        <w:pStyle w:val="3"/>
        <w:rPr>
          <w:rFonts w:ascii="黑体" w:hAnsi="黑体" w:eastAsia="黑体"/>
          <w:b w:val="0"/>
        </w:rPr>
      </w:pPr>
    </w:p>
    <w:p w14:paraId="54EFC3E9"/>
    <w:p w14:paraId="07B3C747">
      <w:pPr>
        <w:pStyle w:val="3"/>
        <w:rPr>
          <w:rFonts w:ascii="黑体" w:hAnsi="黑体" w:eastAsia="黑体"/>
          <w:b w:val="0"/>
        </w:rPr>
      </w:pPr>
    </w:p>
    <w:p w14:paraId="733AA07A">
      <w:pPr>
        <w:pStyle w:val="3"/>
        <w:jc w:val="center"/>
        <w:rPr>
          <w:rFonts w:ascii="黑体" w:hAnsi="黑体" w:eastAsia="黑体"/>
          <w:b w:val="0"/>
        </w:rPr>
      </w:pPr>
      <w:r>
        <w:rPr>
          <w:rFonts w:hint="eastAsia" w:ascii="黑体" w:hAnsi="黑体" w:eastAsia="黑体"/>
          <w:b w:val="0"/>
        </w:rPr>
        <w:t>第一部分</w:t>
      </w:r>
      <w:r>
        <w:rPr>
          <w:rFonts w:ascii="黑体" w:hAnsi="黑体" w:eastAsia="黑体"/>
          <w:b w:val="0"/>
        </w:rPr>
        <w:t xml:space="preserve"> </w:t>
      </w:r>
      <w:r>
        <w:rPr>
          <w:rFonts w:hint="eastAsia" w:ascii="黑体" w:hAnsi="黑体" w:eastAsia="黑体"/>
          <w:b w:val="0"/>
        </w:rPr>
        <w:t>部门概况</w:t>
      </w:r>
    </w:p>
    <w:p w14:paraId="21541BC4">
      <w:pPr>
        <w:pStyle w:val="4"/>
        <w:rPr>
          <w:rStyle w:val="16"/>
          <w:rFonts w:ascii="仿宋" w:hAnsi="仿宋" w:eastAsia="仿宋"/>
          <w:b w:val="0"/>
          <w:bCs w:val="0"/>
        </w:rPr>
      </w:pPr>
      <w:bookmarkStart w:id="11" w:name="_Toc15396600"/>
      <w:bookmarkStart w:id="12" w:name="_Toc15377197"/>
      <w:r>
        <w:rPr>
          <w:rFonts w:hint="eastAsia" w:ascii="黑体" w:hAnsi="黑体" w:eastAsia="黑体"/>
          <w:b w:val="0"/>
          <w:color w:val="000000"/>
        </w:rPr>
        <w:t>一、基</w:t>
      </w:r>
      <w:r>
        <w:rPr>
          <w:rStyle w:val="16"/>
          <w:rFonts w:hint="eastAsia" w:ascii="黑体" w:hAnsi="黑体" w:eastAsia="黑体"/>
          <w:b w:val="0"/>
          <w:bCs w:val="0"/>
        </w:rPr>
        <w:t>本职能及主要工作</w:t>
      </w:r>
      <w:bookmarkEnd w:id="11"/>
      <w:bookmarkEnd w:id="12"/>
    </w:p>
    <w:p w14:paraId="562DC7CE">
      <w:pPr>
        <w:spacing w:line="60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（一）主要职能。</w:t>
      </w:r>
    </w:p>
    <w:p w14:paraId="5A191D1B">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t>1.</w:t>
      </w:r>
      <w:r>
        <w:rPr>
          <w:rFonts w:hint="eastAsia" w:ascii="仿宋" w:hAnsi="仿宋" w:eastAsia="仿宋"/>
          <w:bCs/>
          <w:color w:val="000000"/>
          <w:sz w:val="32"/>
          <w:szCs w:val="32"/>
        </w:rPr>
        <w:t>贯彻执行环境保护的方针、政策和法律、法规、规章。</w:t>
      </w:r>
    </w:p>
    <w:p w14:paraId="61E0A1B2">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t>2.</w:t>
      </w:r>
      <w:r>
        <w:rPr>
          <w:rFonts w:hint="eastAsia" w:ascii="仿宋" w:hAnsi="仿宋" w:eastAsia="仿宋"/>
          <w:bCs/>
          <w:color w:val="000000"/>
          <w:sz w:val="32"/>
          <w:szCs w:val="32"/>
        </w:rPr>
        <w:t>负责统筹协调和监督管理全区重大环境问题。</w:t>
      </w:r>
    </w:p>
    <w:p w14:paraId="34F89133">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t>3.</w:t>
      </w:r>
      <w:r>
        <w:rPr>
          <w:rFonts w:hint="eastAsia" w:ascii="仿宋" w:hAnsi="仿宋" w:eastAsia="仿宋"/>
          <w:bCs/>
          <w:color w:val="000000"/>
          <w:sz w:val="32"/>
          <w:szCs w:val="32"/>
        </w:rPr>
        <w:t>负责落实全区污染物减排工作。</w:t>
      </w:r>
    </w:p>
    <w:p w14:paraId="19723562">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t>4.</w:t>
      </w:r>
      <w:r>
        <w:rPr>
          <w:rFonts w:hint="eastAsia" w:ascii="仿宋" w:hAnsi="仿宋" w:eastAsia="仿宋"/>
          <w:bCs/>
          <w:color w:val="000000"/>
          <w:sz w:val="32"/>
          <w:szCs w:val="32"/>
        </w:rPr>
        <w:t>负责环境保护的投资管理。</w:t>
      </w:r>
    </w:p>
    <w:p w14:paraId="17DDDC28">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t>5.</w:t>
      </w:r>
      <w:r>
        <w:rPr>
          <w:rFonts w:hint="eastAsia" w:ascii="仿宋" w:hAnsi="仿宋" w:eastAsia="仿宋"/>
          <w:bCs/>
          <w:color w:val="000000"/>
          <w:sz w:val="32"/>
          <w:szCs w:val="32"/>
        </w:rPr>
        <w:t>负责全区从源头上预防、控制环境污染和环境破坏。</w:t>
      </w:r>
    </w:p>
    <w:p w14:paraId="0C125B98">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t>6.</w:t>
      </w:r>
      <w:r>
        <w:rPr>
          <w:rFonts w:hint="eastAsia" w:ascii="仿宋" w:hAnsi="仿宋" w:eastAsia="仿宋"/>
          <w:bCs/>
          <w:color w:val="000000"/>
          <w:sz w:val="32"/>
          <w:szCs w:val="32"/>
        </w:rPr>
        <w:t>负责全区环境污染防治的监督管理。</w:t>
      </w:r>
    </w:p>
    <w:p w14:paraId="4EBA9238">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t>7.</w:t>
      </w:r>
      <w:r>
        <w:rPr>
          <w:rFonts w:hint="eastAsia" w:ascii="仿宋" w:hAnsi="仿宋" w:eastAsia="仿宋"/>
          <w:bCs/>
          <w:color w:val="000000"/>
          <w:sz w:val="32"/>
          <w:szCs w:val="32"/>
        </w:rPr>
        <w:t>指导、协调、监督全市生态保护工作。</w:t>
      </w:r>
    </w:p>
    <w:p w14:paraId="4B5EAE1A">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t>8.</w:t>
      </w:r>
      <w:r>
        <w:rPr>
          <w:rFonts w:hint="eastAsia" w:ascii="仿宋" w:hAnsi="仿宋" w:eastAsia="仿宋"/>
          <w:bCs/>
          <w:color w:val="000000"/>
          <w:sz w:val="32"/>
          <w:szCs w:val="32"/>
        </w:rPr>
        <w:t>负责全区核安全和辐射安全的监督管理。</w:t>
      </w:r>
    </w:p>
    <w:p w14:paraId="57188165">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t>9.</w:t>
      </w:r>
      <w:r>
        <w:rPr>
          <w:rFonts w:hint="eastAsia" w:ascii="仿宋" w:hAnsi="仿宋" w:eastAsia="仿宋"/>
          <w:bCs/>
          <w:color w:val="000000"/>
          <w:sz w:val="32"/>
          <w:szCs w:val="32"/>
        </w:rPr>
        <w:t>负责全区环境监测、统计和信息管理。</w:t>
      </w:r>
    </w:p>
    <w:p w14:paraId="469FBB4F">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t>10.</w:t>
      </w:r>
      <w:r>
        <w:rPr>
          <w:rFonts w:hint="eastAsia" w:ascii="仿宋" w:hAnsi="仿宋" w:eastAsia="仿宋"/>
          <w:bCs/>
          <w:color w:val="000000"/>
          <w:sz w:val="32"/>
          <w:szCs w:val="32"/>
        </w:rPr>
        <w:t>开展全区环境保护科技工作。</w:t>
      </w:r>
    </w:p>
    <w:p w14:paraId="7037D485">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t>11.</w:t>
      </w:r>
      <w:r>
        <w:rPr>
          <w:rFonts w:hint="eastAsia" w:ascii="仿宋" w:hAnsi="仿宋" w:eastAsia="仿宋"/>
          <w:bCs/>
          <w:color w:val="000000"/>
          <w:sz w:val="32"/>
          <w:szCs w:val="32"/>
        </w:rPr>
        <w:t>组织、指导和协调全区环境保护宣传教育工作。</w:t>
      </w:r>
    </w:p>
    <w:p w14:paraId="6F8EEBEF">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t>12.</w:t>
      </w:r>
      <w:r>
        <w:rPr>
          <w:rFonts w:hint="eastAsia" w:ascii="仿宋" w:hAnsi="仿宋" w:eastAsia="仿宋"/>
          <w:bCs/>
          <w:color w:val="000000"/>
          <w:sz w:val="32"/>
          <w:szCs w:val="32"/>
        </w:rPr>
        <w:t>会同有关部门组织开展全区环境保护系统行政管理体制改革，指导全区环境保护系统队伍建设、业务建设和精神文明建设，规划并组织全区环境保护系统在职人员岗位培训和继续教育。</w:t>
      </w:r>
    </w:p>
    <w:p w14:paraId="60B7E5F3">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t>13.</w:t>
      </w:r>
      <w:r>
        <w:rPr>
          <w:rFonts w:hint="eastAsia" w:ascii="仿宋" w:hAnsi="仿宋" w:eastAsia="仿宋"/>
          <w:bCs/>
          <w:color w:val="000000"/>
          <w:sz w:val="32"/>
          <w:szCs w:val="32"/>
        </w:rPr>
        <w:t>承担区政府公布的有关行政审批事项。</w:t>
      </w:r>
    </w:p>
    <w:p w14:paraId="721A75B6">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t>14.</w:t>
      </w:r>
      <w:r>
        <w:rPr>
          <w:rFonts w:hint="eastAsia" w:ascii="仿宋" w:hAnsi="仿宋" w:eastAsia="仿宋"/>
          <w:bCs/>
          <w:color w:val="000000"/>
          <w:sz w:val="32"/>
          <w:szCs w:val="32"/>
        </w:rPr>
        <w:t>承办区政府交办的其他事项。</w:t>
      </w:r>
    </w:p>
    <w:p w14:paraId="29D49628">
      <w:pPr>
        <w:spacing w:line="60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2018</w:t>
      </w:r>
      <w:r>
        <w:rPr>
          <w:rFonts w:hint="eastAsia" w:ascii="仿宋" w:hAnsi="仿宋" w:eastAsia="仿宋"/>
          <w:bCs/>
          <w:color w:val="000000"/>
          <w:sz w:val="32"/>
          <w:szCs w:val="32"/>
        </w:rPr>
        <w:t>年重点工作完成情况。</w:t>
      </w:r>
    </w:p>
    <w:p w14:paraId="406773D4">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t>1.</w:t>
      </w:r>
      <w:r>
        <w:rPr>
          <w:rFonts w:hint="eastAsia" w:ascii="仿宋" w:hAnsi="仿宋" w:eastAsia="仿宋"/>
          <w:bCs/>
          <w:color w:val="000000"/>
          <w:sz w:val="32"/>
          <w:szCs w:val="32"/>
        </w:rPr>
        <w:t>扎实开展驻村帮扶工作。</w:t>
      </w:r>
    </w:p>
    <w:p w14:paraId="7CF63A4A">
      <w:pPr>
        <w:spacing w:line="60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坚持以习近平扶贫思想为指导，坚决贯彻落实中央、省、市区各项精准脱贫基本方略和决策部署，紧紧围绕春、夏、秋、冬攻坚战役，坚决打赢打好脱贫摘帽攻坚战，持续加大帮扶力度，巩固了贫困村灯杆村脱贫成效，高质量完成年度脱贫攻坚目标任务。</w:t>
      </w:r>
    </w:p>
    <w:p w14:paraId="148E26BA">
      <w:pPr>
        <w:spacing w:line="60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w:t>
      </w:r>
      <w:r>
        <w:rPr>
          <w:rFonts w:ascii="仿宋" w:hAnsi="仿宋" w:eastAsia="仿宋"/>
          <w:bCs/>
          <w:color w:val="000000"/>
          <w:sz w:val="32"/>
          <w:szCs w:val="32"/>
        </w:rPr>
        <w:t>1</w:t>
      </w:r>
      <w:r>
        <w:rPr>
          <w:rFonts w:hint="eastAsia" w:ascii="仿宋" w:hAnsi="仿宋" w:eastAsia="仿宋"/>
          <w:bCs/>
          <w:color w:val="000000"/>
          <w:sz w:val="32"/>
          <w:szCs w:val="32"/>
        </w:rPr>
        <w:t>）加强宣传教育，树新风。入户开展宣讲党的十九大精神和习近平总书记来川视察重要讲话精神，抓好群众教育引导和文明习惯养成。落实每周二、三组织帮扶责任人进村入户开展“三同”活动，加强贫困户及非贫困户的联系，做到精准扶贫政策和普惠政策同宣传、困难同帮扶、产业同发展、人居环境同改善、文明新风同引导。</w:t>
      </w:r>
    </w:p>
    <w:p w14:paraId="57638366">
      <w:pPr>
        <w:spacing w:line="60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w:t>
      </w:r>
      <w:r>
        <w:rPr>
          <w:rFonts w:ascii="仿宋" w:hAnsi="仿宋" w:eastAsia="仿宋"/>
          <w:bCs/>
          <w:color w:val="000000"/>
          <w:sz w:val="32"/>
          <w:szCs w:val="32"/>
        </w:rPr>
        <w:t>2</w:t>
      </w:r>
      <w:r>
        <w:rPr>
          <w:rFonts w:hint="eastAsia" w:ascii="仿宋" w:hAnsi="仿宋" w:eastAsia="仿宋"/>
          <w:bCs/>
          <w:color w:val="000000"/>
          <w:sz w:val="32"/>
          <w:szCs w:val="32"/>
        </w:rPr>
        <w:t>）充实帮扶力量，再用力。进一步强化驻村帮扶力量，在两个村建立由第一书记任队长的两支单独驻村工作队，补强工作队员</w:t>
      </w:r>
      <w:r>
        <w:rPr>
          <w:rFonts w:ascii="仿宋" w:hAnsi="仿宋" w:eastAsia="仿宋"/>
          <w:bCs/>
          <w:color w:val="000000"/>
          <w:sz w:val="32"/>
          <w:szCs w:val="32"/>
        </w:rPr>
        <w:t>3</w:t>
      </w:r>
      <w:r>
        <w:rPr>
          <w:rFonts w:hint="eastAsia" w:ascii="仿宋" w:hAnsi="仿宋" w:eastAsia="仿宋"/>
          <w:bCs/>
          <w:color w:val="000000"/>
          <w:sz w:val="32"/>
          <w:szCs w:val="32"/>
        </w:rPr>
        <w:t>人，严格落实驻村队员在村最低工作时间和吃住在村的要求。加强驻村工作队员和第一书记的服务保障和关爱激励，高效推进驻村帮扶工作。积极开展“六一”儿童节、“七一”建党节、教师节、春节慰问活动，增强帮扶知晓度和满意度。</w:t>
      </w:r>
    </w:p>
    <w:p w14:paraId="3E84C566">
      <w:pPr>
        <w:spacing w:line="60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w:t>
      </w:r>
      <w:r>
        <w:rPr>
          <w:rFonts w:ascii="仿宋" w:hAnsi="仿宋" w:eastAsia="仿宋"/>
          <w:bCs/>
          <w:color w:val="000000"/>
          <w:sz w:val="32"/>
          <w:szCs w:val="32"/>
        </w:rPr>
        <w:t>3</w:t>
      </w:r>
      <w:r>
        <w:rPr>
          <w:rFonts w:hint="eastAsia" w:ascii="仿宋" w:hAnsi="仿宋" w:eastAsia="仿宋"/>
          <w:bCs/>
          <w:color w:val="000000"/>
          <w:sz w:val="32"/>
          <w:szCs w:val="32"/>
        </w:rPr>
        <w:t>）解决实际问题，保民生。筹集资金</w:t>
      </w:r>
      <w:r>
        <w:rPr>
          <w:rFonts w:ascii="仿宋" w:hAnsi="仿宋" w:eastAsia="仿宋"/>
          <w:bCs/>
          <w:color w:val="000000"/>
          <w:sz w:val="32"/>
          <w:szCs w:val="32"/>
        </w:rPr>
        <w:t>150</w:t>
      </w:r>
      <w:r>
        <w:rPr>
          <w:rFonts w:hint="eastAsia" w:ascii="仿宋" w:hAnsi="仿宋" w:eastAsia="仿宋"/>
          <w:bCs/>
          <w:color w:val="000000"/>
          <w:sz w:val="32"/>
          <w:szCs w:val="32"/>
        </w:rPr>
        <w:t>万元完成何家坝水库养殖污染应急治理项目，有效解决朝阳、沙坝、红岩乡镇群众集中饮用水源问题。落实专人进驻朝阳砖厂，监管出厂价格和运价，最大限度保障土坯房拆旧后建新房屋用砖需求。围绕“户户有功能齐全、安全舒适住房”要求，争取贫困户房屋内部功能完善资金</w:t>
      </w:r>
      <w:r>
        <w:rPr>
          <w:rFonts w:ascii="仿宋" w:hAnsi="仿宋" w:eastAsia="仿宋"/>
          <w:bCs/>
          <w:color w:val="000000"/>
          <w:sz w:val="32"/>
          <w:szCs w:val="32"/>
        </w:rPr>
        <w:t>18</w:t>
      </w:r>
      <w:r>
        <w:rPr>
          <w:rFonts w:hint="eastAsia" w:ascii="仿宋" w:hAnsi="仿宋" w:eastAsia="仿宋"/>
          <w:bCs/>
          <w:color w:val="000000"/>
          <w:sz w:val="32"/>
          <w:szCs w:val="32"/>
        </w:rPr>
        <w:t>万元，实现脱贫户住房建设全部达标入住，灯杆、群峰两村土坯房拆除完成率达到了</w:t>
      </w:r>
      <w:r>
        <w:rPr>
          <w:rFonts w:ascii="仿宋" w:hAnsi="仿宋" w:eastAsia="仿宋"/>
          <w:bCs/>
          <w:color w:val="000000"/>
          <w:sz w:val="32"/>
          <w:szCs w:val="32"/>
        </w:rPr>
        <w:t>95%</w:t>
      </w:r>
      <w:r>
        <w:rPr>
          <w:rFonts w:hint="eastAsia" w:ascii="仿宋" w:hAnsi="仿宋" w:eastAsia="仿宋"/>
          <w:bCs/>
          <w:color w:val="000000"/>
          <w:sz w:val="32"/>
          <w:szCs w:val="32"/>
        </w:rPr>
        <w:t>。</w:t>
      </w:r>
    </w:p>
    <w:p w14:paraId="3AF3A3CD">
      <w:pPr>
        <w:spacing w:line="60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w:t>
      </w:r>
      <w:r>
        <w:rPr>
          <w:rFonts w:ascii="仿宋" w:hAnsi="仿宋" w:eastAsia="仿宋"/>
          <w:bCs/>
          <w:color w:val="000000"/>
          <w:sz w:val="32"/>
          <w:szCs w:val="32"/>
        </w:rPr>
        <w:t>4</w:t>
      </w:r>
      <w:r>
        <w:rPr>
          <w:rFonts w:hint="eastAsia" w:ascii="仿宋" w:hAnsi="仿宋" w:eastAsia="仿宋"/>
          <w:bCs/>
          <w:color w:val="000000"/>
          <w:sz w:val="32"/>
          <w:szCs w:val="32"/>
        </w:rPr>
        <w:t>）促进产业发展，强经济。组织灯杆村、群峰村的干部群众</w:t>
      </w:r>
      <w:r>
        <w:rPr>
          <w:rFonts w:ascii="仿宋" w:hAnsi="仿宋" w:eastAsia="仿宋"/>
          <w:bCs/>
          <w:color w:val="000000"/>
          <w:sz w:val="32"/>
          <w:szCs w:val="32"/>
        </w:rPr>
        <w:t>35</w:t>
      </w:r>
      <w:r>
        <w:rPr>
          <w:rFonts w:hint="eastAsia" w:ascii="仿宋" w:hAnsi="仿宋" w:eastAsia="仿宋"/>
          <w:bCs/>
          <w:color w:val="000000"/>
          <w:sz w:val="32"/>
          <w:szCs w:val="32"/>
        </w:rPr>
        <w:t>人到昭化区晒金村、朝天区明月村、新山村、罗圈岩等村参观学习集体经济、产业发展、园区建设，开阔了干群视野。积极宣传市场行情，向贫困户带传送农信息</w:t>
      </w:r>
      <w:r>
        <w:rPr>
          <w:rFonts w:ascii="仿宋" w:hAnsi="仿宋" w:eastAsia="仿宋"/>
          <w:bCs/>
          <w:color w:val="000000"/>
          <w:sz w:val="32"/>
          <w:szCs w:val="32"/>
        </w:rPr>
        <w:t>120</w:t>
      </w:r>
      <w:r>
        <w:rPr>
          <w:rFonts w:hint="eastAsia" w:ascii="仿宋" w:hAnsi="仿宋" w:eastAsia="仿宋"/>
          <w:bCs/>
          <w:color w:val="000000"/>
          <w:sz w:val="32"/>
          <w:szCs w:val="32"/>
        </w:rPr>
        <w:t>条次，鼓励贫困户发展种植业，为脱贫增收打下基础。</w:t>
      </w:r>
    </w:p>
    <w:p w14:paraId="5E688EC5">
      <w:pPr>
        <w:spacing w:line="60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w:t>
      </w:r>
      <w:r>
        <w:rPr>
          <w:rFonts w:ascii="仿宋" w:hAnsi="仿宋" w:eastAsia="仿宋"/>
          <w:bCs/>
          <w:color w:val="000000"/>
          <w:sz w:val="32"/>
          <w:szCs w:val="32"/>
        </w:rPr>
        <w:t>5</w:t>
      </w:r>
      <w:r>
        <w:rPr>
          <w:rFonts w:hint="eastAsia" w:ascii="仿宋" w:hAnsi="仿宋" w:eastAsia="仿宋"/>
          <w:bCs/>
          <w:color w:val="000000"/>
          <w:sz w:val="32"/>
          <w:szCs w:val="32"/>
        </w:rPr>
        <w:t>）查问题补短板，早摘帽。认真开展问题大排查，针对省、市、区督查暗访和区脱贫摘帽交叉检查发现的住房功能不配套、饮水问题、环境卫生等“硬件”问题，限定期限，落实到人，及时全部整改到位。全面整改了贫困户产业发展粗放、村集体经济差、等靠要思想严重、记账算账不规范、扶贫政策还不完全清楚、目环境卫生较差等问题。组织开展扶贫信息数据清理，做到精准到村到户、纵向数据一致。重新完善修改明白卡、扶手册和帮扶记录，切实做到帮扶资料实用性、逻辑性、关联性、痕迹化、美观化。</w:t>
      </w:r>
    </w:p>
    <w:p w14:paraId="6E83E59E">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t>2.</w:t>
      </w:r>
      <w:r>
        <w:rPr>
          <w:rFonts w:hint="eastAsia" w:ascii="仿宋" w:hAnsi="仿宋" w:eastAsia="仿宋"/>
          <w:bCs/>
          <w:color w:val="000000"/>
          <w:sz w:val="32"/>
          <w:szCs w:val="32"/>
        </w:rPr>
        <w:t>超额完成项目投资大比武目标。</w:t>
      </w:r>
    </w:p>
    <w:p w14:paraId="64F0BA6E">
      <w:pPr>
        <w:spacing w:line="60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w:t>
      </w:r>
      <w:r>
        <w:rPr>
          <w:rFonts w:ascii="仿宋" w:hAnsi="仿宋" w:eastAsia="仿宋"/>
          <w:bCs/>
          <w:color w:val="000000"/>
          <w:sz w:val="32"/>
          <w:szCs w:val="32"/>
        </w:rPr>
        <w:t>1</w:t>
      </w:r>
      <w:r>
        <w:rPr>
          <w:rFonts w:hint="eastAsia" w:ascii="仿宋" w:hAnsi="仿宋" w:eastAsia="仿宋"/>
          <w:bCs/>
          <w:color w:val="000000"/>
          <w:sz w:val="32"/>
          <w:szCs w:val="32"/>
        </w:rPr>
        <w:t>）固定资产投资方面。积极推进嘉陵江流域（亭子湖库区）乡镇饮用水水源地环境综合治理项目，总投资</w:t>
      </w:r>
      <w:r>
        <w:rPr>
          <w:rFonts w:ascii="仿宋" w:hAnsi="仿宋" w:eastAsia="仿宋"/>
          <w:bCs/>
          <w:color w:val="000000"/>
          <w:sz w:val="32"/>
          <w:szCs w:val="32"/>
        </w:rPr>
        <w:t>1.4</w:t>
      </w:r>
      <w:r>
        <w:rPr>
          <w:rFonts w:hint="eastAsia" w:ascii="仿宋" w:hAnsi="仿宋" w:eastAsia="仿宋"/>
          <w:bCs/>
          <w:color w:val="000000"/>
          <w:sz w:val="32"/>
          <w:szCs w:val="32"/>
        </w:rPr>
        <w:t>亿元，截止</w:t>
      </w:r>
      <w:r>
        <w:rPr>
          <w:rFonts w:ascii="仿宋" w:hAnsi="仿宋" w:eastAsia="仿宋"/>
          <w:bCs/>
          <w:color w:val="000000"/>
          <w:sz w:val="32"/>
          <w:szCs w:val="32"/>
        </w:rPr>
        <w:t>11</w:t>
      </w:r>
      <w:r>
        <w:rPr>
          <w:rFonts w:hint="eastAsia" w:ascii="仿宋" w:hAnsi="仿宋" w:eastAsia="仿宋"/>
          <w:bCs/>
          <w:color w:val="000000"/>
          <w:sz w:val="32"/>
          <w:szCs w:val="32"/>
        </w:rPr>
        <w:t>月底，已完成上报</w:t>
      </w:r>
      <w:r>
        <w:rPr>
          <w:rFonts w:ascii="仿宋" w:hAnsi="仿宋" w:eastAsia="仿宋"/>
          <w:bCs/>
          <w:color w:val="000000"/>
          <w:sz w:val="32"/>
          <w:szCs w:val="32"/>
        </w:rPr>
        <w:t>1.2</w:t>
      </w:r>
      <w:r>
        <w:rPr>
          <w:rFonts w:hint="eastAsia" w:ascii="仿宋" w:hAnsi="仿宋" w:eastAsia="仿宋"/>
          <w:bCs/>
          <w:color w:val="000000"/>
          <w:sz w:val="32"/>
          <w:szCs w:val="32"/>
        </w:rPr>
        <w:t>亿元，完成年度目标任务的</w:t>
      </w:r>
      <w:r>
        <w:rPr>
          <w:rFonts w:ascii="仿宋" w:hAnsi="仿宋" w:eastAsia="仿宋"/>
          <w:bCs/>
          <w:color w:val="000000"/>
          <w:sz w:val="32"/>
          <w:szCs w:val="32"/>
        </w:rPr>
        <w:t>171%</w:t>
      </w:r>
      <w:r>
        <w:rPr>
          <w:rFonts w:hint="eastAsia" w:ascii="仿宋" w:hAnsi="仿宋" w:eastAsia="仿宋"/>
          <w:bCs/>
          <w:color w:val="000000"/>
          <w:sz w:val="32"/>
          <w:szCs w:val="32"/>
        </w:rPr>
        <w:t>。</w:t>
      </w:r>
      <w:r>
        <w:rPr>
          <w:rFonts w:ascii="仿宋" w:hAnsi="仿宋" w:eastAsia="仿宋"/>
          <w:bCs/>
          <w:color w:val="000000"/>
          <w:sz w:val="32"/>
          <w:szCs w:val="32"/>
        </w:rPr>
        <w:t xml:space="preserve">  </w:t>
      </w:r>
    </w:p>
    <w:p w14:paraId="55891A1B">
      <w:pPr>
        <w:spacing w:line="60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w:t>
      </w:r>
      <w:r>
        <w:rPr>
          <w:rFonts w:ascii="仿宋" w:hAnsi="仿宋" w:eastAsia="仿宋"/>
          <w:bCs/>
          <w:color w:val="000000"/>
          <w:sz w:val="32"/>
          <w:szCs w:val="32"/>
        </w:rPr>
        <w:t>2</w:t>
      </w:r>
      <w:r>
        <w:rPr>
          <w:rFonts w:hint="eastAsia" w:ascii="仿宋" w:hAnsi="仿宋" w:eastAsia="仿宋"/>
          <w:bCs/>
          <w:color w:val="000000"/>
          <w:sz w:val="32"/>
          <w:szCs w:val="32"/>
        </w:rPr>
        <w:t>）招商引资方面。完成与广元绿山环保科技有限公司在</w:t>
      </w:r>
      <w:r>
        <w:rPr>
          <w:rFonts w:ascii="仿宋" w:hAnsi="仿宋" w:eastAsia="仿宋"/>
          <w:bCs/>
          <w:color w:val="000000"/>
          <w:sz w:val="32"/>
          <w:szCs w:val="32"/>
        </w:rPr>
        <w:t>2018</w:t>
      </w:r>
      <w:r>
        <w:rPr>
          <w:rFonts w:hint="eastAsia" w:ascii="仿宋" w:hAnsi="仿宋" w:eastAsia="仿宋"/>
          <w:bCs/>
          <w:color w:val="000000"/>
          <w:sz w:val="32"/>
          <w:szCs w:val="32"/>
        </w:rPr>
        <w:t>年第三季度招商引资集中签约仪式上签订《城市生活污泥及有机废弃物（</w:t>
      </w:r>
      <w:r>
        <w:rPr>
          <w:rFonts w:hint="eastAsia" w:ascii="仿宋" w:hAnsi="仿宋" w:eastAsia="仿宋"/>
          <w:bCs/>
          <w:color w:val="000000"/>
          <w:sz w:val="32"/>
          <w:szCs w:val="32"/>
          <w:lang w:eastAsia="zh-CN"/>
        </w:rPr>
        <w:t>秸秆</w:t>
      </w:r>
      <w:r>
        <w:rPr>
          <w:rFonts w:hint="eastAsia" w:ascii="仿宋" w:hAnsi="仿宋" w:eastAsia="仿宋"/>
          <w:bCs/>
          <w:color w:val="000000"/>
          <w:sz w:val="32"/>
          <w:szCs w:val="32"/>
        </w:rPr>
        <w:t>）资源化综合利用项目（二期）》招商引资协议，且已在陆续建设中，项目总投资</w:t>
      </w:r>
      <w:r>
        <w:rPr>
          <w:rFonts w:ascii="仿宋" w:hAnsi="仿宋" w:eastAsia="仿宋"/>
          <w:bCs/>
          <w:color w:val="000000"/>
          <w:sz w:val="32"/>
          <w:szCs w:val="32"/>
        </w:rPr>
        <w:t>7000</w:t>
      </w:r>
      <w:r>
        <w:rPr>
          <w:rFonts w:hint="eastAsia" w:ascii="仿宋" w:hAnsi="仿宋" w:eastAsia="仿宋"/>
          <w:bCs/>
          <w:color w:val="000000"/>
          <w:sz w:val="32"/>
          <w:szCs w:val="32"/>
        </w:rPr>
        <w:t>万元，已到位资金</w:t>
      </w:r>
      <w:r>
        <w:rPr>
          <w:rFonts w:ascii="仿宋" w:hAnsi="仿宋" w:eastAsia="仿宋"/>
          <w:bCs/>
          <w:color w:val="000000"/>
          <w:sz w:val="32"/>
          <w:szCs w:val="32"/>
        </w:rPr>
        <w:t>1200</w:t>
      </w:r>
      <w:r>
        <w:rPr>
          <w:rFonts w:hint="eastAsia" w:ascii="仿宋" w:hAnsi="仿宋" w:eastAsia="仿宋"/>
          <w:bCs/>
          <w:color w:val="000000"/>
          <w:sz w:val="32"/>
          <w:szCs w:val="32"/>
        </w:rPr>
        <w:t>万元，分别完成年度目标任务的</w:t>
      </w:r>
      <w:r>
        <w:rPr>
          <w:rFonts w:ascii="仿宋" w:hAnsi="仿宋" w:eastAsia="仿宋"/>
          <w:bCs/>
          <w:color w:val="000000"/>
          <w:sz w:val="32"/>
          <w:szCs w:val="32"/>
        </w:rPr>
        <w:t>175%</w:t>
      </w:r>
      <w:r>
        <w:rPr>
          <w:rFonts w:hint="eastAsia" w:ascii="仿宋" w:hAnsi="仿宋" w:eastAsia="仿宋"/>
          <w:bCs/>
          <w:color w:val="000000"/>
          <w:sz w:val="32"/>
          <w:szCs w:val="32"/>
        </w:rPr>
        <w:t>和</w:t>
      </w:r>
      <w:r>
        <w:rPr>
          <w:rFonts w:ascii="仿宋" w:hAnsi="仿宋" w:eastAsia="仿宋"/>
          <w:bCs/>
          <w:color w:val="000000"/>
          <w:sz w:val="32"/>
          <w:szCs w:val="32"/>
        </w:rPr>
        <w:t>100%</w:t>
      </w:r>
      <w:r>
        <w:rPr>
          <w:rFonts w:hint="eastAsia" w:ascii="仿宋" w:hAnsi="仿宋" w:eastAsia="仿宋"/>
          <w:bCs/>
          <w:color w:val="000000"/>
          <w:sz w:val="32"/>
          <w:szCs w:val="32"/>
        </w:rPr>
        <w:t>。</w:t>
      </w:r>
    </w:p>
    <w:p w14:paraId="301DFDC9">
      <w:pPr>
        <w:spacing w:line="60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w:t>
      </w:r>
      <w:r>
        <w:rPr>
          <w:rFonts w:ascii="仿宋" w:hAnsi="仿宋" w:eastAsia="仿宋"/>
          <w:bCs/>
          <w:color w:val="000000"/>
          <w:sz w:val="32"/>
          <w:szCs w:val="32"/>
        </w:rPr>
        <w:t>3</w:t>
      </w:r>
      <w:r>
        <w:rPr>
          <w:rFonts w:hint="eastAsia" w:ascii="仿宋" w:hAnsi="仿宋" w:eastAsia="仿宋"/>
          <w:bCs/>
          <w:color w:val="000000"/>
          <w:sz w:val="32"/>
          <w:szCs w:val="32"/>
        </w:rPr>
        <w:t>）争取资金方面。已争取预算内资金</w:t>
      </w:r>
      <w:r>
        <w:rPr>
          <w:rFonts w:ascii="仿宋" w:hAnsi="仿宋" w:eastAsia="仿宋"/>
          <w:bCs/>
          <w:color w:val="000000"/>
          <w:sz w:val="32"/>
          <w:szCs w:val="32"/>
        </w:rPr>
        <w:t>391</w:t>
      </w:r>
      <w:r>
        <w:rPr>
          <w:rFonts w:hint="eastAsia" w:ascii="仿宋" w:hAnsi="仿宋" w:eastAsia="仿宋"/>
          <w:bCs/>
          <w:color w:val="000000"/>
          <w:sz w:val="32"/>
          <w:szCs w:val="32"/>
        </w:rPr>
        <w:t>万元，完成年度目标任务的</w:t>
      </w:r>
      <w:r>
        <w:rPr>
          <w:rFonts w:ascii="仿宋" w:hAnsi="仿宋" w:eastAsia="仿宋"/>
          <w:bCs/>
          <w:color w:val="000000"/>
          <w:sz w:val="32"/>
          <w:szCs w:val="32"/>
        </w:rPr>
        <w:t>1029%</w:t>
      </w:r>
      <w:r>
        <w:rPr>
          <w:rFonts w:hint="eastAsia" w:ascii="仿宋" w:hAnsi="仿宋" w:eastAsia="仿宋"/>
          <w:bCs/>
          <w:color w:val="000000"/>
          <w:sz w:val="32"/>
          <w:szCs w:val="32"/>
        </w:rPr>
        <w:t>。</w:t>
      </w:r>
    </w:p>
    <w:p w14:paraId="17B954D6">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t>3.</w:t>
      </w:r>
      <w:r>
        <w:rPr>
          <w:rFonts w:hint="eastAsia" w:ascii="仿宋" w:hAnsi="仿宋" w:eastAsia="仿宋"/>
          <w:bCs/>
          <w:color w:val="000000"/>
          <w:sz w:val="32"/>
          <w:szCs w:val="32"/>
        </w:rPr>
        <w:t>全面完成好农业农村工作。</w:t>
      </w:r>
    </w:p>
    <w:p w14:paraId="04675D9D">
      <w:pPr>
        <w:spacing w:line="60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完善农村环境保护和治理体系，印发《昭化区打赢</w:t>
      </w:r>
      <w:r>
        <w:rPr>
          <w:rFonts w:ascii="仿宋" w:hAnsi="仿宋" w:eastAsia="仿宋"/>
          <w:bCs/>
          <w:color w:val="000000"/>
          <w:sz w:val="32"/>
          <w:szCs w:val="32"/>
        </w:rPr>
        <w:t>2018</w:t>
      </w:r>
      <w:r>
        <w:rPr>
          <w:rFonts w:hint="eastAsia" w:ascii="仿宋" w:hAnsi="仿宋" w:eastAsia="仿宋"/>
          <w:bCs/>
          <w:color w:val="000000"/>
          <w:sz w:val="32"/>
          <w:szCs w:val="32"/>
        </w:rPr>
        <w:t>年</w:t>
      </w:r>
      <w:r>
        <w:rPr>
          <w:rFonts w:ascii="仿宋" w:hAnsi="仿宋" w:eastAsia="仿宋"/>
          <w:bCs/>
          <w:color w:val="000000"/>
          <w:sz w:val="32"/>
          <w:szCs w:val="32"/>
        </w:rPr>
        <w:t>2019</w:t>
      </w:r>
      <w:r>
        <w:rPr>
          <w:rFonts w:hint="eastAsia" w:ascii="仿宋" w:hAnsi="仿宋" w:eastAsia="仿宋"/>
          <w:bCs/>
          <w:color w:val="000000"/>
          <w:sz w:val="32"/>
          <w:szCs w:val="32"/>
        </w:rPr>
        <w:t>年秋冬季蓝天保卫攻坚战实施方案》《昭化区农作物秸秆禁烧工作实施方案》《昭化区水污染防治</w:t>
      </w:r>
      <w:r>
        <w:rPr>
          <w:rFonts w:ascii="仿宋" w:hAnsi="仿宋" w:eastAsia="仿宋"/>
          <w:bCs/>
          <w:color w:val="000000"/>
          <w:sz w:val="32"/>
          <w:szCs w:val="32"/>
        </w:rPr>
        <w:t>2018</w:t>
      </w:r>
      <w:r>
        <w:rPr>
          <w:rFonts w:hint="eastAsia" w:ascii="仿宋" w:hAnsi="仿宋" w:eastAsia="仿宋"/>
          <w:bCs/>
          <w:color w:val="000000"/>
          <w:sz w:val="32"/>
          <w:szCs w:val="32"/>
        </w:rPr>
        <w:t>年度实施方案》《昭化区土壤污染防治实施方案》，全力推进农村环境治理工作。</w:t>
      </w:r>
    </w:p>
    <w:p w14:paraId="6D948746">
      <w:pPr>
        <w:spacing w:line="60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w:t>
      </w:r>
      <w:r>
        <w:rPr>
          <w:rFonts w:ascii="仿宋" w:hAnsi="仿宋" w:eastAsia="仿宋"/>
          <w:bCs/>
          <w:color w:val="000000"/>
          <w:sz w:val="32"/>
          <w:szCs w:val="32"/>
        </w:rPr>
        <w:t>1</w:t>
      </w:r>
      <w:r>
        <w:rPr>
          <w:rFonts w:hint="eastAsia" w:ascii="仿宋" w:hAnsi="仿宋" w:eastAsia="仿宋"/>
          <w:bCs/>
          <w:color w:val="000000"/>
          <w:sz w:val="32"/>
          <w:szCs w:val="32"/>
        </w:rPr>
        <w:t>）加强农村大气环境质量改善。严格落实区、乡、村、组四级网格监管责任，持续强化农村秸秆焚烧监管工作，累计现场制止</w:t>
      </w:r>
      <w:r>
        <w:rPr>
          <w:rFonts w:ascii="仿宋" w:hAnsi="仿宋" w:eastAsia="仿宋"/>
          <w:bCs/>
          <w:color w:val="000000"/>
          <w:sz w:val="32"/>
          <w:szCs w:val="32"/>
        </w:rPr>
        <w:t>52</w:t>
      </w:r>
      <w:r>
        <w:rPr>
          <w:rFonts w:hint="eastAsia" w:ascii="仿宋" w:hAnsi="仿宋" w:eastAsia="仿宋"/>
          <w:bCs/>
          <w:color w:val="000000"/>
          <w:sz w:val="32"/>
          <w:szCs w:val="32"/>
        </w:rPr>
        <w:t>起，对秸秆焚烧个人违法行为</w:t>
      </w:r>
      <w:r>
        <w:rPr>
          <w:rFonts w:ascii="仿宋" w:hAnsi="仿宋" w:eastAsia="仿宋"/>
          <w:bCs/>
          <w:color w:val="000000"/>
          <w:sz w:val="32"/>
          <w:szCs w:val="32"/>
        </w:rPr>
        <w:t>14</w:t>
      </w:r>
      <w:r>
        <w:rPr>
          <w:rFonts w:hint="eastAsia" w:ascii="仿宋" w:hAnsi="仿宋" w:eastAsia="仿宋"/>
          <w:bCs/>
          <w:color w:val="000000"/>
          <w:sz w:val="32"/>
          <w:szCs w:val="32"/>
        </w:rPr>
        <w:t>起，实现了秸秆禁烧工作监管全覆盖，空气质量持续保持优良。</w:t>
      </w:r>
    </w:p>
    <w:p w14:paraId="1FB5CE51">
      <w:pPr>
        <w:spacing w:line="60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w:t>
      </w:r>
      <w:r>
        <w:rPr>
          <w:rFonts w:ascii="仿宋" w:hAnsi="仿宋" w:eastAsia="仿宋"/>
          <w:bCs/>
          <w:color w:val="000000"/>
          <w:sz w:val="32"/>
          <w:szCs w:val="32"/>
        </w:rPr>
        <w:t>2</w:t>
      </w:r>
      <w:r>
        <w:rPr>
          <w:rFonts w:hint="eastAsia" w:ascii="仿宋" w:hAnsi="仿宋" w:eastAsia="仿宋"/>
          <w:bCs/>
          <w:color w:val="000000"/>
          <w:sz w:val="32"/>
          <w:szCs w:val="32"/>
        </w:rPr>
        <w:t>）加强农村饮用水源地保护。全面开展嘉陵江（亭子湖库区）乡镇饮用水源地环境综合整治项目建设，推进现代农业综合园区和幸福美丽新村建设。新建紫云乡、虎跳镇等</w:t>
      </w:r>
      <w:r>
        <w:rPr>
          <w:rFonts w:ascii="仿宋" w:hAnsi="仿宋" w:eastAsia="仿宋"/>
          <w:bCs/>
          <w:color w:val="000000"/>
          <w:sz w:val="32"/>
          <w:szCs w:val="32"/>
        </w:rPr>
        <w:t>19</w:t>
      </w:r>
      <w:r>
        <w:rPr>
          <w:rFonts w:hint="eastAsia" w:ascii="仿宋" w:hAnsi="仿宋" w:eastAsia="仿宋"/>
          <w:bCs/>
          <w:color w:val="000000"/>
          <w:sz w:val="32"/>
          <w:szCs w:val="32"/>
        </w:rPr>
        <w:t>个乡镇</w:t>
      </w:r>
      <w:r>
        <w:rPr>
          <w:rFonts w:ascii="仿宋" w:hAnsi="仿宋" w:eastAsia="仿宋"/>
          <w:bCs/>
          <w:color w:val="000000"/>
          <w:sz w:val="32"/>
          <w:szCs w:val="32"/>
        </w:rPr>
        <w:t>20</w:t>
      </w:r>
      <w:r>
        <w:rPr>
          <w:rFonts w:hint="eastAsia" w:ascii="仿宋" w:hAnsi="仿宋" w:eastAsia="仿宋"/>
          <w:bCs/>
          <w:color w:val="000000"/>
          <w:sz w:val="32"/>
          <w:szCs w:val="32"/>
        </w:rPr>
        <w:t>处饮用水水源地隔离设施</w:t>
      </w:r>
      <w:r>
        <w:rPr>
          <w:rFonts w:ascii="仿宋" w:hAnsi="仿宋" w:eastAsia="仿宋"/>
          <w:bCs/>
          <w:color w:val="000000"/>
          <w:sz w:val="32"/>
          <w:szCs w:val="32"/>
        </w:rPr>
        <w:t>12.4</w:t>
      </w:r>
      <w:r>
        <w:rPr>
          <w:rFonts w:hint="eastAsia" w:ascii="仿宋" w:hAnsi="仿宋" w:eastAsia="仿宋"/>
          <w:bCs/>
          <w:color w:val="000000"/>
          <w:sz w:val="32"/>
          <w:szCs w:val="32"/>
        </w:rPr>
        <w:t>公里、保护区标识</w:t>
      </w:r>
      <w:r>
        <w:rPr>
          <w:rFonts w:ascii="仿宋" w:hAnsi="仿宋" w:eastAsia="仿宋"/>
          <w:bCs/>
          <w:color w:val="000000"/>
          <w:sz w:val="32"/>
          <w:szCs w:val="32"/>
        </w:rPr>
        <w:t>178</w:t>
      </w:r>
      <w:r>
        <w:rPr>
          <w:rFonts w:hint="eastAsia" w:ascii="仿宋" w:hAnsi="仿宋" w:eastAsia="仿宋"/>
          <w:bCs/>
          <w:color w:val="000000"/>
          <w:sz w:val="32"/>
          <w:szCs w:val="32"/>
        </w:rPr>
        <w:t>套、排污口整治工程</w:t>
      </w:r>
      <w:r>
        <w:rPr>
          <w:rFonts w:ascii="仿宋" w:hAnsi="仿宋" w:eastAsia="仿宋"/>
          <w:bCs/>
          <w:color w:val="000000"/>
          <w:sz w:val="32"/>
          <w:szCs w:val="32"/>
        </w:rPr>
        <w:t>17</w:t>
      </w:r>
      <w:r>
        <w:rPr>
          <w:rFonts w:hint="eastAsia" w:ascii="仿宋" w:hAnsi="仿宋" w:eastAsia="仿宋"/>
          <w:bCs/>
          <w:color w:val="000000"/>
          <w:sz w:val="32"/>
          <w:szCs w:val="32"/>
        </w:rPr>
        <w:t>处。开展全区乡镇集中式饮用水水源地保护区规范化建设和保护区内排污口整治，调整不合格水源地</w:t>
      </w:r>
      <w:r>
        <w:rPr>
          <w:rFonts w:ascii="仿宋" w:hAnsi="仿宋" w:eastAsia="仿宋"/>
          <w:bCs/>
          <w:color w:val="000000"/>
          <w:sz w:val="32"/>
          <w:szCs w:val="32"/>
        </w:rPr>
        <w:t>4</w:t>
      </w:r>
      <w:r>
        <w:rPr>
          <w:rFonts w:hint="eastAsia" w:ascii="仿宋" w:hAnsi="仿宋" w:eastAsia="仿宋"/>
          <w:bCs/>
          <w:color w:val="000000"/>
          <w:sz w:val="32"/>
          <w:szCs w:val="32"/>
        </w:rPr>
        <w:t>处，取缔污染源</w:t>
      </w:r>
      <w:r>
        <w:rPr>
          <w:rFonts w:ascii="仿宋" w:hAnsi="仿宋" w:eastAsia="仿宋"/>
          <w:bCs/>
          <w:color w:val="000000"/>
          <w:sz w:val="32"/>
          <w:szCs w:val="32"/>
        </w:rPr>
        <w:t>13</w:t>
      </w:r>
      <w:r>
        <w:rPr>
          <w:rFonts w:hint="eastAsia" w:ascii="仿宋" w:hAnsi="仿宋" w:eastAsia="仿宋"/>
          <w:bCs/>
          <w:color w:val="000000"/>
          <w:sz w:val="32"/>
          <w:szCs w:val="32"/>
        </w:rPr>
        <w:t>个，全区乡镇集中式饮用水水源地水质达标为</w:t>
      </w:r>
      <w:r>
        <w:rPr>
          <w:rFonts w:ascii="仿宋" w:hAnsi="仿宋" w:eastAsia="仿宋"/>
          <w:bCs/>
          <w:color w:val="000000"/>
          <w:sz w:val="32"/>
          <w:szCs w:val="32"/>
        </w:rPr>
        <w:t>95%</w:t>
      </w:r>
      <w:r>
        <w:rPr>
          <w:rFonts w:hint="eastAsia" w:ascii="仿宋" w:hAnsi="仿宋" w:eastAsia="仿宋"/>
          <w:bCs/>
          <w:color w:val="000000"/>
          <w:sz w:val="32"/>
          <w:szCs w:val="32"/>
        </w:rPr>
        <w:t>。</w:t>
      </w:r>
    </w:p>
    <w:p w14:paraId="7CE12373">
      <w:pPr>
        <w:spacing w:line="60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w:t>
      </w:r>
      <w:r>
        <w:rPr>
          <w:rFonts w:ascii="仿宋" w:hAnsi="仿宋" w:eastAsia="仿宋"/>
          <w:bCs/>
          <w:color w:val="000000"/>
          <w:sz w:val="32"/>
          <w:szCs w:val="32"/>
        </w:rPr>
        <w:t>3</w:t>
      </w:r>
      <w:r>
        <w:rPr>
          <w:rFonts w:hint="eastAsia" w:ascii="仿宋" w:hAnsi="仿宋" w:eastAsia="仿宋"/>
          <w:bCs/>
          <w:color w:val="000000"/>
          <w:sz w:val="32"/>
          <w:szCs w:val="32"/>
        </w:rPr>
        <w:t>）打好畜禽污染防治攻坚战。</w:t>
      </w:r>
      <w:r>
        <w:rPr>
          <w:rFonts w:ascii="仿宋" w:hAnsi="仿宋" w:eastAsia="仿宋"/>
          <w:bCs/>
          <w:color w:val="000000"/>
          <w:sz w:val="32"/>
          <w:szCs w:val="32"/>
        </w:rPr>
        <w:t>2018</w:t>
      </w:r>
      <w:r>
        <w:rPr>
          <w:rFonts w:hint="eastAsia" w:ascii="仿宋" w:hAnsi="仿宋" w:eastAsia="仿宋"/>
          <w:bCs/>
          <w:color w:val="000000"/>
          <w:sz w:val="32"/>
          <w:szCs w:val="32"/>
        </w:rPr>
        <w:t>年科学划定了禁养区，畜禽禁养区总面积</w:t>
      </w:r>
      <w:r>
        <w:rPr>
          <w:rFonts w:ascii="仿宋" w:hAnsi="仿宋" w:eastAsia="仿宋"/>
          <w:bCs/>
          <w:color w:val="000000"/>
          <w:sz w:val="32"/>
          <w:szCs w:val="32"/>
        </w:rPr>
        <w:t>335.353 </w:t>
      </w:r>
      <w:r>
        <w:rPr>
          <w:rFonts w:hint="eastAsia" w:ascii="仿宋" w:hAnsi="仿宋" w:eastAsia="仿宋"/>
          <w:bCs/>
          <w:color w:val="000000"/>
          <w:sz w:val="32"/>
          <w:szCs w:val="32"/>
        </w:rPr>
        <w:t>平方公里，占昭化区行政面积</w:t>
      </w:r>
      <w:r>
        <w:rPr>
          <w:rFonts w:ascii="仿宋" w:hAnsi="仿宋" w:eastAsia="仿宋"/>
          <w:bCs/>
          <w:color w:val="000000"/>
          <w:sz w:val="32"/>
          <w:szCs w:val="32"/>
        </w:rPr>
        <w:t>23.39%</w:t>
      </w:r>
      <w:r>
        <w:rPr>
          <w:rFonts w:hint="eastAsia" w:ascii="仿宋" w:hAnsi="仿宋" w:eastAsia="仿宋"/>
          <w:bCs/>
          <w:color w:val="000000"/>
          <w:sz w:val="32"/>
          <w:szCs w:val="32"/>
        </w:rPr>
        <w:t>。坚持“谁污染、谁治理”原则开展养殖场整治</w:t>
      </w:r>
      <w:r>
        <w:rPr>
          <w:rFonts w:ascii="仿宋" w:hAnsi="仿宋" w:eastAsia="仿宋"/>
          <w:bCs/>
          <w:color w:val="000000"/>
          <w:sz w:val="32"/>
          <w:szCs w:val="32"/>
        </w:rPr>
        <w:t>2603</w:t>
      </w:r>
      <w:r>
        <w:rPr>
          <w:rFonts w:hint="eastAsia" w:ascii="仿宋" w:hAnsi="仿宋" w:eastAsia="仿宋"/>
          <w:bCs/>
          <w:color w:val="000000"/>
          <w:sz w:val="32"/>
          <w:szCs w:val="32"/>
        </w:rPr>
        <w:t>个，</w:t>
      </w:r>
      <w:r>
        <w:rPr>
          <w:rFonts w:ascii="仿宋" w:hAnsi="仿宋" w:eastAsia="仿宋"/>
          <w:bCs/>
          <w:color w:val="000000"/>
          <w:sz w:val="32"/>
          <w:szCs w:val="32"/>
        </w:rPr>
        <w:t>70</w:t>
      </w:r>
      <w:r>
        <w:rPr>
          <w:rFonts w:hint="eastAsia" w:ascii="仿宋" w:hAnsi="仿宋" w:eastAsia="仿宋"/>
          <w:bCs/>
          <w:color w:val="000000"/>
          <w:sz w:val="32"/>
          <w:szCs w:val="32"/>
        </w:rPr>
        <w:t>％以上规模养殖场（小区）粪污基本实现无害化处理、资源化利用，累计消纳粪污</w:t>
      </w:r>
      <w:r>
        <w:rPr>
          <w:rFonts w:ascii="仿宋" w:hAnsi="仿宋" w:eastAsia="仿宋"/>
          <w:bCs/>
          <w:color w:val="000000"/>
          <w:sz w:val="32"/>
          <w:szCs w:val="32"/>
        </w:rPr>
        <w:t>30</w:t>
      </w:r>
      <w:r>
        <w:rPr>
          <w:rFonts w:hint="eastAsia" w:ascii="仿宋" w:hAnsi="仿宋" w:eastAsia="仿宋"/>
          <w:bCs/>
          <w:color w:val="000000"/>
          <w:sz w:val="32"/>
          <w:szCs w:val="32"/>
        </w:rPr>
        <w:t>余万吨，基本实现畜禽粪污资源化利用。</w:t>
      </w:r>
      <w:r>
        <w:rPr>
          <w:rFonts w:ascii="仿宋" w:hAnsi="仿宋" w:eastAsia="仿宋"/>
          <w:bCs/>
          <w:color w:val="000000"/>
          <w:sz w:val="32"/>
          <w:szCs w:val="32"/>
        </w:rPr>
        <w:t>2017</w:t>
      </w:r>
      <w:r>
        <w:rPr>
          <w:rFonts w:hint="eastAsia" w:ascii="仿宋" w:hAnsi="仿宋" w:eastAsia="仿宋"/>
          <w:bCs/>
          <w:color w:val="000000"/>
          <w:sz w:val="32"/>
          <w:szCs w:val="32"/>
        </w:rPr>
        <w:t>年关停的</w:t>
      </w:r>
      <w:r>
        <w:rPr>
          <w:rFonts w:ascii="仿宋" w:hAnsi="仿宋" w:eastAsia="仿宋"/>
          <w:bCs/>
          <w:color w:val="000000"/>
          <w:sz w:val="32"/>
          <w:szCs w:val="32"/>
        </w:rPr>
        <w:t>13</w:t>
      </w:r>
      <w:r>
        <w:rPr>
          <w:rFonts w:hint="eastAsia" w:ascii="仿宋" w:hAnsi="仿宋" w:eastAsia="仿宋"/>
          <w:bCs/>
          <w:color w:val="000000"/>
          <w:sz w:val="32"/>
          <w:szCs w:val="32"/>
        </w:rPr>
        <w:t>个养殖场无复养现象。</w:t>
      </w:r>
      <w:r>
        <w:rPr>
          <w:rFonts w:ascii="仿宋" w:hAnsi="仿宋" w:eastAsia="仿宋"/>
          <w:bCs/>
          <w:color w:val="000000"/>
          <w:sz w:val="32"/>
          <w:szCs w:val="32"/>
        </w:rPr>
        <w:t>2018</w:t>
      </w:r>
      <w:r>
        <w:rPr>
          <w:rFonts w:hint="eastAsia" w:ascii="仿宋" w:hAnsi="仿宋" w:eastAsia="仿宋"/>
          <w:bCs/>
          <w:color w:val="000000"/>
          <w:sz w:val="32"/>
          <w:szCs w:val="32"/>
        </w:rPr>
        <w:t>年度新增关闭拆迁养殖场</w:t>
      </w:r>
      <w:r>
        <w:rPr>
          <w:rFonts w:ascii="仿宋" w:hAnsi="仿宋" w:eastAsia="仿宋"/>
          <w:bCs/>
          <w:color w:val="000000"/>
          <w:sz w:val="32"/>
          <w:szCs w:val="32"/>
        </w:rPr>
        <w:t>3</w:t>
      </w:r>
      <w:r>
        <w:rPr>
          <w:rFonts w:hint="eastAsia" w:ascii="仿宋" w:hAnsi="仿宋" w:eastAsia="仿宋"/>
          <w:bCs/>
          <w:color w:val="000000"/>
          <w:sz w:val="32"/>
          <w:szCs w:val="32"/>
        </w:rPr>
        <w:t>家，关闭停养养殖场</w:t>
      </w:r>
      <w:r>
        <w:rPr>
          <w:rFonts w:ascii="仿宋" w:hAnsi="仿宋" w:eastAsia="仿宋"/>
          <w:bCs/>
          <w:color w:val="000000"/>
          <w:sz w:val="32"/>
          <w:szCs w:val="32"/>
        </w:rPr>
        <w:t>1</w:t>
      </w:r>
      <w:r>
        <w:rPr>
          <w:rFonts w:hint="eastAsia" w:ascii="仿宋" w:hAnsi="仿宋" w:eastAsia="仿宋"/>
          <w:bCs/>
          <w:color w:val="000000"/>
          <w:sz w:val="32"/>
          <w:szCs w:val="32"/>
        </w:rPr>
        <w:t>家。</w:t>
      </w:r>
    </w:p>
    <w:p w14:paraId="76F2E31D">
      <w:pPr>
        <w:spacing w:line="600" w:lineRule="exact"/>
        <w:ind w:firstLine="640" w:firstLineChars="200"/>
        <w:rPr>
          <w:rFonts w:ascii="仿宋" w:hAnsi="仿宋" w:eastAsia="仿宋"/>
          <w:bCs/>
          <w:color w:val="000000"/>
          <w:sz w:val="32"/>
          <w:szCs w:val="32"/>
        </w:rPr>
      </w:pPr>
      <w:r>
        <w:rPr>
          <w:rFonts w:ascii="仿宋" w:hAnsi="仿宋" w:eastAsia="仿宋"/>
          <w:bCs/>
          <w:color w:val="000000"/>
          <w:sz w:val="32"/>
          <w:szCs w:val="32"/>
        </w:rPr>
        <w:t>4.</w:t>
      </w:r>
      <w:r>
        <w:rPr>
          <w:rFonts w:hint="eastAsia" w:ascii="仿宋" w:hAnsi="仿宋" w:eastAsia="仿宋"/>
          <w:bCs/>
          <w:color w:val="000000"/>
          <w:sz w:val="32"/>
          <w:szCs w:val="32"/>
        </w:rPr>
        <w:t>有力推进中国西部（广元）绿色家居产业城建设。</w:t>
      </w:r>
    </w:p>
    <w:p w14:paraId="2BC04F33">
      <w:pPr>
        <w:spacing w:line="600" w:lineRule="exact"/>
        <w:ind w:firstLine="640" w:firstLineChars="200"/>
        <w:rPr>
          <w:rFonts w:ascii="仿宋" w:hAnsi="仿宋" w:eastAsia="仿宋"/>
          <w:sz w:val="32"/>
          <w:szCs w:val="32"/>
        </w:rPr>
      </w:pPr>
      <w:r>
        <w:rPr>
          <w:rFonts w:hint="eastAsia" w:ascii="仿宋" w:hAnsi="仿宋" w:eastAsia="仿宋"/>
          <w:bCs/>
          <w:color w:val="000000"/>
          <w:sz w:val="32"/>
          <w:szCs w:val="32"/>
        </w:rPr>
        <w:t>认真开展中国西部（广元）家居产业城规划环境影响评价工作，落实重大项目提前介入办，对上级审批项目吃透政策</w:t>
      </w:r>
      <w:r>
        <w:rPr>
          <w:rFonts w:hint="eastAsia" w:ascii="仿宋" w:hAnsi="仿宋" w:eastAsia="仿宋"/>
          <w:sz w:val="32"/>
          <w:szCs w:val="32"/>
        </w:rPr>
        <w:t>引导办的工作举措，组织相关专家和昭旺公司完成中国西部（广元）家居产业城规划环境影响评价竞争性谈判确定项目环评机构。积极开展规划环评业务指导，协助收集规划环评有关材料，现已完成规划环评监测方案，全程配合完成项目工作的推进。</w:t>
      </w:r>
    </w:p>
    <w:p w14:paraId="3E71DC83">
      <w:pPr>
        <w:spacing w:line="6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持续推进三江新区建设。</w:t>
      </w:r>
    </w:p>
    <w:p w14:paraId="498A216E">
      <w:pPr>
        <w:spacing w:line="600" w:lineRule="exact"/>
        <w:ind w:firstLine="640" w:firstLineChars="200"/>
        <w:rPr>
          <w:rFonts w:ascii="仿宋" w:hAnsi="仿宋" w:eastAsia="仿宋"/>
          <w:sz w:val="32"/>
          <w:szCs w:val="32"/>
        </w:rPr>
      </w:pPr>
      <w:r>
        <w:rPr>
          <w:rFonts w:hint="eastAsia" w:ascii="仿宋" w:hAnsi="仿宋" w:eastAsia="仿宋"/>
          <w:bCs/>
          <w:color w:val="000000"/>
          <w:sz w:val="32"/>
          <w:szCs w:val="32"/>
        </w:rPr>
        <w:t>积极做好重点项目建设及投资任务，搞好环保服务及监督管理工作，全面完成三江新区昭化片区</w:t>
      </w:r>
      <w:r>
        <w:rPr>
          <w:rFonts w:ascii="仿宋" w:hAnsi="仿宋" w:eastAsia="仿宋"/>
          <w:bCs/>
          <w:color w:val="000000"/>
          <w:sz w:val="32"/>
          <w:szCs w:val="32"/>
        </w:rPr>
        <w:t>2018</w:t>
      </w:r>
      <w:r>
        <w:rPr>
          <w:rFonts w:hint="eastAsia" w:ascii="仿宋" w:hAnsi="仿宋" w:eastAsia="仿宋"/>
          <w:bCs/>
          <w:color w:val="000000"/>
          <w:sz w:val="32"/>
          <w:szCs w:val="32"/>
        </w:rPr>
        <w:t>年度目标任务。嘉陵江流域（亭子湖库区）乡镇饮用水水源地环境综合治理工程计划投资</w:t>
      </w:r>
      <w:r>
        <w:rPr>
          <w:rFonts w:ascii="仿宋" w:hAnsi="仿宋" w:eastAsia="仿宋"/>
          <w:bCs/>
          <w:color w:val="000000"/>
          <w:sz w:val="32"/>
          <w:szCs w:val="32"/>
        </w:rPr>
        <w:t>4000</w:t>
      </w:r>
      <w:r>
        <w:rPr>
          <w:rFonts w:hint="eastAsia" w:ascii="仿宋" w:hAnsi="仿宋" w:eastAsia="仿宋"/>
          <w:bCs/>
          <w:color w:val="000000"/>
          <w:sz w:val="32"/>
          <w:szCs w:val="32"/>
        </w:rPr>
        <w:t>万元有序开展，其中昭化城区饮用水水源迁改工程已于</w:t>
      </w:r>
      <w:r>
        <w:rPr>
          <w:rFonts w:ascii="仿宋" w:hAnsi="仿宋" w:eastAsia="仿宋"/>
          <w:bCs/>
          <w:color w:val="000000"/>
          <w:sz w:val="32"/>
          <w:szCs w:val="32"/>
        </w:rPr>
        <w:t>11</w:t>
      </w:r>
      <w:r>
        <w:rPr>
          <w:rFonts w:hint="eastAsia" w:ascii="仿宋" w:hAnsi="仿宋" w:eastAsia="仿宋"/>
          <w:bCs/>
          <w:color w:val="000000"/>
          <w:sz w:val="32"/>
          <w:szCs w:val="32"/>
        </w:rPr>
        <w:t>月中旬建成，完成规范化建设任务，并已向昭化城区供水。饮用水水源地保护区标识及监控中心项目、昭化镇鸭浮污水处理站项目、城区垃圾填埋场环境整治工程、射箭乡晒金村环境综合整治工程、何家坝水库应急工程等建设项目已建成。积极配合做好三江新区昭化片区规划和服务工作，履行好环评审批、监测等职责，</w:t>
      </w:r>
      <w:r>
        <w:rPr>
          <w:rFonts w:ascii="仿宋" w:hAnsi="仿宋" w:eastAsia="仿宋"/>
          <w:bCs/>
          <w:color w:val="000000"/>
          <w:sz w:val="32"/>
          <w:szCs w:val="32"/>
        </w:rPr>
        <w:t>2018</w:t>
      </w:r>
      <w:r>
        <w:rPr>
          <w:rFonts w:hint="eastAsia" w:ascii="仿宋" w:hAnsi="仿宋" w:eastAsia="仿宋"/>
          <w:bCs/>
          <w:color w:val="000000"/>
          <w:sz w:val="32"/>
          <w:szCs w:val="32"/>
        </w:rPr>
        <w:t>年办结建设项目行政审批业务</w:t>
      </w:r>
      <w:r>
        <w:rPr>
          <w:rFonts w:ascii="仿宋" w:hAnsi="仿宋" w:eastAsia="仿宋"/>
          <w:bCs/>
          <w:color w:val="000000"/>
          <w:sz w:val="32"/>
          <w:szCs w:val="32"/>
        </w:rPr>
        <w:t>17</w:t>
      </w:r>
      <w:r>
        <w:rPr>
          <w:rFonts w:hint="eastAsia" w:ascii="仿宋" w:hAnsi="仿宋" w:eastAsia="仿宋"/>
          <w:bCs/>
          <w:color w:val="000000"/>
          <w:sz w:val="32"/>
          <w:szCs w:val="32"/>
        </w:rPr>
        <w:t>件，办结率</w:t>
      </w:r>
      <w:r>
        <w:rPr>
          <w:rFonts w:ascii="仿宋" w:hAnsi="仿宋" w:eastAsia="仿宋"/>
          <w:bCs/>
          <w:color w:val="000000"/>
          <w:sz w:val="32"/>
          <w:szCs w:val="32"/>
        </w:rPr>
        <w:t>100%</w:t>
      </w:r>
      <w:r>
        <w:rPr>
          <w:rFonts w:hint="eastAsia" w:ascii="仿宋" w:hAnsi="仿宋" w:eastAsia="仿宋"/>
          <w:bCs/>
          <w:color w:val="000000"/>
          <w:sz w:val="32"/>
          <w:szCs w:val="32"/>
        </w:rPr>
        <w:t>。隔月开展白龙江断面（苴国村）水质进行水环境质量监测，并及时在市环保局网站发布监测结果。落实工作推进机制，建立重点项目工作组，制定年度工作计划，及时报送相关工作信息，其中，生态环境部《环保工作动态》</w:t>
      </w:r>
      <w:r>
        <w:rPr>
          <w:rFonts w:ascii="仿宋" w:hAnsi="仿宋" w:eastAsia="仿宋"/>
          <w:bCs/>
          <w:color w:val="000000"/>
          <w:sz w:val="32"/>
          <w:szCs w:val="32"/>
        </w:rPr>
        <w:t>10</w:t>
      </w:r>
      <w:r>
        <w:rPr>
          <w:rFonts w:hint="eastAsia" w:ascii="仿宋" w:hAnsi="仿宋" w:eastAsia="仿宋"/>
          <w:bCs/>
          <w:color w:val="000000"/>
          <w:sz w:val="32"/>
          <w:szCs w:val="32"/>
        </w:rPr>
        <w:t>条，市政府门户网站</w:t>
      </w:r>
      <w:r>
        <w:rPr>
          <w:rFonts w:ascii="仿宋" w:hAnsi="仿宋" w:eastAsia="仿宋"/>
          <w:bCs/>
          <w:color w:val="000000"/>
          <w:sz w:val="32"/>
          <w:szCs w:val="32"/>
        </w:rPr>
        <w:t>8</w:t>
      </w:r>
      <w:r>
        <w:rPr>
          <w:rFonts w:hint="eastAsia" w:ascii="仿宋" w:hAnsi="仿宋" w:eastAsia="仿宋"/>
          <w:bCs/>
          <w:color w:val="000000"/>
          <w:sz w:val="32"/>
          <w:szCs w:val="32"/>
        </w:rPr>
        <w:t>条，</w:t>
      </w:r>
      <w:r>
        <w:rPr>
          <w:rFonts w:hint="eastAsia" w:ascii="仿宋" w:hAnsi="仿宋" w:eastAsia="仿宋"/>
          <w:sz w:val="32"/>
          <w:szCs w:val="32"/>
        </w:rPr>
        <w:t>市环保部门网站</w:t>
      </w:r>
      <w:r>
        <w:rPr>
          <w:rFonts w:ascii="仿宋" w:hAnsi="仿宋" w:eastAsia="仿宋"/>
          <w:sz w:val="32"/>
          <w:szCs w:val="32"/>
        </w:rPr>
        <w:t>72</w:t>
      </w:r>
      <w:r>
        <w:rPr>
          <w:rFonts w:hint="eastAsia" w:ascii="仿宋" w:hAnsi="仿宋" w:eastAsia="仿宋"/>
          <w:sz w:val="32"/>
          <w:szCs w:val="32"/>
        </w:rPr>
        <w:t>条，四川农村日报</w:t>
      </w:r>
      <w:r>
        <w:rPr>
          <w:rFonts w:ascii="仿宋" w:hAnsi="仿宋" w:eastAsia="仿宋"/>
          <w:sz w:val="32"/>
          <w:szCs w:val="32"/>
        </w:rPr>
        <w:t>5</w:t>
      </w:r>
      <w:r>
        <w:rPr>
          <w:rFonts w:hint="eastAsia" w:ascii="仿宋" w:hAnsi="仿宋" w:eastAsia="仿宋"/>
          <w:sz w:val="32"/>
          <w:szCs w:val="32"/>
        </w:rPr>
        <w:t>条，区政府门户网站</w:t>
      </w:r>
      <w:r>
        <w:rPr>
          <w:rFonts w:ascii="仿宋" w:hAnsi="仿宋" w:eastAsia="仿宋"/>
          <w:sz w:val="32"/>
          <w:szCs w:val="32"/>
        </w:rPr>
        <w:t>110</w:t>
      </w:r>
      <w:r>
        <w:rPr>
          <w:rFonts w:hint="eastAsia" w:ascii="仿宋" w:hAnsi="仿宋" w:eastAsia="仿宋"/>
          <w:sz w:val="32"/>
          <w:szCs w:val="32"/>
        </w:rPr>
        <w:t>余条。</w:t>
      </w:r>
    </w:p>
    <w:p w14:paraId="160DE85C">
      <w:pPr>
        <w:spacing w:line="60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完成园林城市创建年度工作任务。</w:t>
      </w:r>
    </w:p>
    <w:p w14:paraId="77B5B785">
      <w:pPr>
        <w:spacing w:line="600" w:lineRule="exact"/>
        <w:ind w:firstLine="640" w:firstLineChars="200"/>
        <w:rPr>
          <w:rFonts w:ascii="仿宋" w:hAnsi="仿宋" w:eastAsia="仿宋"/>
          <w:sz w:val="32"/>
          <w:szCs w:val="32"/>
        </w:rPr>
      </w:pPr>
      <w:r>
        <w:rPr>
          <w:rFonts w:hint="eastAsia" w:ascii="仿宋" w:hAnsi="仿宋" w:eastAsia="仿宋"/>
          <w:sz w:val="32"/>
          <w:szCs w:val="32"/>
        </w:rPr>
        <w:t>认真开展创建国家园林城市各项工作，大力推进废物再利用工程，落实绿山科技污泥处置中心</w:t>
      </w:r>
      <w:r>
        <w:rPr>
          <w:rFonts w:ascii="仿宋" w:hAnsi="仿宋" w:eastAsia="仿宋"/>
          <w:sz w:val="32"/>
          <w:szCs w:val="32"/>
        </w:rPr>
        <w:t>2</w:t>
      </w:r>
      <w:r>
        <w:rPr>
          <w:rFonts w:hint="eastAsia" w:ascii="仿宋" w:hAnsi="仿宋" w:eastAsia="仿宋"/>
          <w:sz w:val="32"/>
          <w:szCs w:val="32"/>
        </w:rPr>
        <w:t>期项目建设，项目总投资</w:t>
      </w:r>
      <w:r>
        <w:rPr>
          <w:rFonts w:ascii="仿宋" w:hAnsi="仿宋" w:eastAsia="仿宋"/>
          <w:sz w:val="32"/>
          <w:szCs w:val="32"/>
        </w:rPr>
        <w:t>7000</w:t>
      </w:r>
      <w:r>
        <w:rPr>
          <w:rFonts w:hint="eastAsia" w:ascii="仿宋" w:hAnsi="仿宋" w:eastAsia="仿宋"/>
          <w:sz w:val="32"/>
          <w:szCs w:val="32"/>
        </w:rPr>
        <w:t>万元，已到位资金</w:t>
      </w:r>
      <w:r>
        <w:rPr>
          <w:rFonts w:ascii="仿宋" w:hAnsi="仿宋" w:eastAsia="仿宋"/>
          <w:sz w:val="32"/>
          <w:szCs w:val="32"/>
        </w:rPr>
        <w:t>1200</w:t>
      </w:r>
      <w:r>
        <w:rPr>
          <w:rFonts w:hint="eastAsia" w:ascii="仿宋" w:hAnsi="仿宋" w:eastAsia="仿宋"/>
          <w:sz w:val="32"/>
          <w:szCs w:val="32"/>
        </w:rPr>
        <w:t>万元，目前已完成可研报告、环评报告编制，通过发改立项、规划审批等前期手续，项目正在按计划加快实施。加快推进泉坝污水处理厂扩能改造，投资</w:t>
      </w:r>
      <w:r>
        <w:rPr>
          <w:rFonts w:ascii="仿宋" w:hAnsi="仿宋" w:eastAsia="仿宋"/>
          <w:sz w:val="32"/>
          <w:szCs w:val="32"/>
        </w:rPr>
        <w:t>2100</w:t>
      </w:r>
      <w:r>
        <w:rPr>
          <w:rFonts w:hint="eastAsia" w:ascii="仿宋" w:hAnsi="仿宋" w:eastAsia="仿宋"/>
          <w:sz w:val="32"/>
          <w:szCs w:val="32"/>
        </w:rPr>
        <w:t>万元，将泉坝污水处理厂处理规模</w:t>
      </w:r>
      <w:r>
        <w:rPr>
          <w:rFonts w:ascii="仿宋" w:hAnsi="仿宋" w:eastAsia="仿宋"/>
          <w:sz w:val="32"/>
          <w:szCs w:val="32"/>
        </w:rPr>
        <w:t>5000</w:t>
      </w:r>
      <w:r>
        <w:rPr>
          <w:rFonts w:hint="eastAsia" w:ascii="仿宋" w:hAnsi="仿宋" w:eastAsia="仿宋"/>
          <w:sz w:val="32"/>
          <w:szCs w:val="32"/>
        </w:rPr>
        <w:t>吨扩能到</w:t>
      </w:r>
      <w:r>
        <w:rPr>
          <w:rFonts w:ascii="仿宋" w:hAnsi="仿宋" w:eastAsia="仿宋"/>
          <w:sz w:val="32"/>
          <w:szCs w:val="32"/>
        </w:rPr>
        <w:t>1</w:t>
      </w:r>
      <w:r>
        <w:rPr>
          <w:rFonts w:hint="eastAsia" w:ascii="仿宋" w:hAnsi="仿宋" w:eastAsia="仿宋"/>
          <w:sz w:val="32"/>
          <w:szCs w:val="32"/>
        </w:rPr>
        <w:t>万吨，目前已完成项目设计、财评、招标等前期工作，于</w:t>
      </w:r>
      <w:r>
        <w:rPr>
          <w:rFonts w:ascii="仿宋" w:hAnsi="仿宋" w:eastAsia="仿宋"/>
          <w:sz w:val="32"/>
          <w:szCs w:val="32"/>
        </w:rPr>
        <w:t>12</w:t>
      </w:r>
      <w:r>
        <w:rPr>
          <w:rFonts w:hint="eastAsia" w:ascii="仿宋" w:hAnsi="仿宋" w:eastAsia="仿宋"/>
          <w:sz w:val="32"/>
          <w:szCs w:val="32"/>
        </w:rPr>
        <w:t>月底开工，</w:t>
      </w:r>
      <w:r>
        <w:rPr>
          <w:rFonts w:ascii="仿宋" w:hAnsi="仿宋" w:eastAsia="仿宋"/>
          <w:sz w:val="32"/>
          <w:szCs w:val="32"/>
        </w:rPr>
        <w:t>2019</w:t>
      </w:r>
      <w:r>
        <w:rPr>
          <w:rFonts w:hint="eastAsia" w:ascii="仿宋" w:hAnsi="仿宋" w:eastAsia="仿宋"/>
          <w:sz w:val="32"/>
          <w:szCs w:val="32"/>
        </w:rPr>
        <w:t>年</w:t>
      </w:r>
      <w:r>
        <w:rPr>
          <w:rFonts w:ascii="仿宋" w:hAnsi="仿宋" w:eastAsia="仿宋"/>
          <w:sz w:val="32"/>
          <w:szCs w:val="32"/>
        </w:rPr>
        <w:t>5</w:t>
      </w:r>
      <w:r>
        <w:rPr>
          <w:rFonts w:hint="eastAsia" w:ascii="仿宋" w:hAnsi="仿宋" w:eastAsia="仿宋"/>
          <w:sz w:val="32"/>
          <w:szCs w:val="32"/>
        </w:rPr>
        <w:t>月底前完工。</w:t>
      </w:r>
    </w:p>
    <w:p w14:paraId="05A7A973">
      <w:pPr>
        <w:spacing w:line="60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不折不扣完成民生工程任务。</w:t>
      </w:r>
    </w:p>
    <w:p w14:paraId="7431AE2D">
      <w:pPr>
        <w:spacing w:line="600" w:lineRule="exact"/>
        <w:ind w:firstLine="640" w:firstLineChars="200"/>
        <w:rPr>
          <w:rFonts w:ascii="仿宋" w:hAnsi="仿宋" w:eastAsia="仿宋"/>
          <w:sz w:val="32"/>
          <w:szCs w:val="32"/>
        </w:rPr>
      </w:pPr>
      <w:r>
        <w:rPr>
          <w:rFonts w:hint="eastAsia" w:ascii="仿宋" w:hAnsi="仿宋" w:eastAsia="仿宋"/>
          <w:sz w:val="32"/>
          <w:szCs w:val="32"/>
        </w:rPr>
        <w:t>认真开展创建全国有机产品认证示范市工作，配合市环保部门完成农用地土壤污染状况详查工作，已完成采样和送样，由省环保、农业等部门组织检测分析。</w:t>
      </w:r>
      <w:r>
        <w:rPr>
          <w:rFonts w:ascii="仿宋" w:hAnsi="仿宋" w:eastAsia="仿宋"/>
          <w:sz w:val="32"/>
          <w:szCs w:val="32"/>
        </w:rPr>
        <w:t xml:space="preserve">  </w:t>
      </w:r>
      <w:r>
        <w:rPr>
          <w:rFonts w:hint="eastAsia" w:ascii="仿宋" w:hAnsi="仿宋" w:eastAsia="仿宋"/>
          <w:sz w:val="32"/>
          <w:szCs w:val="32"/>
        </w:rPr>
        <w:t>二、部门概况</w:t>
      </w:r>
    </w:p>
    <w:p w14:paraId="72F63336">
      <w:pPr>
        <w:spacing w:line="600" w:lineRule="exact"/>
        <w:ind w:firstLine="640" w:firstLineChars="200"/>
        <w:rPr>
          <w:rFonts w:ascii="仿宋" w:hAnsi="仿宋" w:eastAsia="仿宋"/>
          <w:sz w:val="32"/>
          <w:szCs w:val="32"/>
        </w:rPr>
      </w:pPr>
      <w:r>
        <w:rPr>
          <w:rFonts w:hint="eastAsia" w:ascii="仿宋" w:hAnsi="仿宋" w:eastAsia="仿宋"/>
          <w:sz w:val="32"/>
          <w:szCs w:val="32"/>
        </w:rPr>
        <w:t>区环保局设一室四股，分别为办公室、污染防治股、生态与农村环境管理股、行政审批股、核与辐射安全管理股。</w:t>
      </w:r>
    </w:p>
    <w:p w14:paraId="434DC6E9">
      <w:pPr>
        <w:pStyle w:val="4"/>
        <w:rPr>
          <w:rStyle w:val="16"/>
          <w:rFonts w:ascii="黑体" w:hAnsi="黑体" w:eastAsia="黑体"/>
          <w:b w:val="0"/>
          <w:bCs w:val="0"/>
        </w:rPr>
      </w:pPr>
      <w:bookmarkStart w:id="13" w:name="_Toc15396601"/>
      <w:bookmarkStart w:id="14" w:name="_Toc15377200"/>
      <w:r>
        <w:rPr>
          <w:rFonts w:hint="eastAsia" w:ascii="黑体" w:eastAsia="黑体"/>
          <w:b w:val="0"/>
          <w:color w:val="000000"/>
        </w:rPr>
        <w:t>二、</w:t>
      </w:r>
      <w:r>
        <w:rPr>
          <w:rFonts w:hint="eastAsia" w:ascii="黑体" w:hAnsi="黑体" w:eastAsia="黑体"/>
          <w:b w:val="0"/>
          <w:color w:val="000000"/>
        </w:rPr>
        <w:t>机</w:t>
      </w:r>
      <w:r>
        <w:rPr>
          <w:rStyle w:val="16"/>
          <w:rFonts w:hint="eastAsia" w:ascii="黑体" w:hAnsi="黑体" w:eastAsia="黑体"/>
          <w:b w:val="0"/>
          <w:bCs w:val="0"/>
        </w:rPr>
        <w:t>构设置</w:t>
      </w:r>
      <w:bookmarkEnd w:id="13"/>
      <w:bookmarkEnd w:id="14"/>
    </w:p>
    <w:p w14:paraId="623C4700">
      <w:pPr>
        <w:spacing w:line="600" w:lineRule="exact"/>
        <w:ind w:firstLine="640" w:firstLineChars="200"/>
        <w:rPr>
          <w:rFonts w:ascii="仿宋" w:hAnsi="仿宋" w:eastAsia="仿宋"/>
          <w:sz w:val="32"/>
          <w:szCs w:val="32"/>
        </w:rPr>
      </w:pPr>
      <w:r>
        <w:rPr>
          <w:rFonts w:hint="eastAsia" w:ascii="仿宋" w:hAnsi="仿宋" w:eastAsia="仿宋"/>
          <w:sz w:val="32"/>
          <w:szCs w:val="32"/>
        </w:rPr>
        <w:t>区环保局设</w:t>
      </w:r>
      <w:r>
        <w:rPr>
          <w:rFonts w:ascii="仿宋" w:hAnsi="仿宋" w:eastAsia="仿宋"/>
          <w:sz w:val="32"/>
          <w:szCs w:val="32"/>
        </w:rPr>
        <w:t>5</w:t>
      </w:r>
      <w:r>
        <w:rPr>
          <w:rFonts w:hint="eastAsia" w:ascii="仿宋" w:hAnsi="仿宋" w:eastAsia="仿宋"/>
          <w:sz w:val="32"/>
          <w:szCs w:val="32"/>
        </w:rPr>
        <w:t>个内设机构，包括办公室（政策法规股）、污染防治股（总量减排股）、生态与农村环境管理股、行政审批股（环境影响评价股）、核与辐射安全管理股。设</w:t>
      </w:r>
      <w:r>
        <w:rPr>
          <w:rFonts w:ascii="仿宋" w:hAnsi="仿宋" w:eastAsia="仿宋"/>
          <w:sz w:val="32"/>
          <w:szCs w:val="32"/>
        </w:rPr>
        <w:t>2</w:t>
      </w:r>
      <w:bookmarkStart w:id="15" w:name="_Toc15396602"/>
      <w:bookmarkStart w:id="16" w:name="_Toc15377204"/>
      <w:r>
        <w:rPr>
          <w:rFonts w:hint="eastAsia" w:ascii="仿宋" w:hAnsi="仿宋" w:eastAsia="仿宋"/>
          <w:sz w:val="32"/>
          <w:szCs w:val="32"/>
        </w:rPr>
        <w:t>个下属事业单位，分别为区环境监察执法大队和区环境监测站。</w:t>
      </w:r>
    </w:p>
    <w:p w14:paraId="589627EF">
      <w:pPr>
        <w:pStyle w:val="3"/>
        <w:ind w:right="440"/>
        <w:jc w:val="right"/>
        <w:rPr>
          <w:rFonts w:ascii="黑体" w:hAnsi="黑体" w:eastAsia="黑体"/>
          <w:b w:val="0"/>
          <w:color w:val="000000"/>
        </w:rPr>
      </w:pPr>
    </w:p>
    <w:p w14:paraId="6FF718B0">
      <w:pPr>
        <w:pStyle w:val="3"/>
        <w:ind w:right="440"/>
        <w:jc w:val="right"/>
        <w:rPr>
          <w:rFonts w:ascii="黑体" w:hAnsi="黑体" w:eastAsia="黑体"/>
          <w:b w:val="0"/>
          <w:color w:val="000000"/>
        </w:rPr>
      </w:pPr>
    </w:p>
    <w:p w14:paraId="4EB21FC5">
      <w:pPr>
        <w:pStyle w:val="3"/>
        <w:ind w:right="440"/>
        <w:jc w:val="right"/>
        <w:rPr>
          <w:rFonts w:ascii="黑体" w:hAnsi="黑体" w:eastAsia="黑体"/>
          <w:b w:val="0"/>
          <w:color w:val="000000"/>
        </w:rPr>
      </w:pPr>
    </w:p>
    <w:p w14:paraId="0903594C">
      <w:pPr>
        <w:pStyle w:val="3"/>
        <w:ind w:right="440"/>
        <w:jc w:val="right"/>
        <w:rPr>
          <w:rFonts w:ascii="黑体" w:hAnsi="黑体" w:eastAsia="黑体"/>
          <w:b w:val="0"/>
          <w:color w:val="000000"/>
        </w:rPr>
      </w:pPr>
    </w:p>
    <w:p w14:paraId="7203A388"/>
    <w:p w14:paraId="38FD9BBD"/>
    <w:p w14:paraId="6FC81E0E">
      <w:pPr>
        <w:pStyle w:val="3"/>
        <w:ind w:right="440"/>
        <w:jc w:val="right"/>
        <w:rPr>
          <w:rFonts w:ascii="仿宋" w:hAnsi="仿宋" w:eastAsia="仿宋"/>
          <w:color w:val="000000"/>
          <w:kern w:val="0"/>
          <w:sz w:val="32"/>
          <w:szCs w:val="32"/>
        </w:rPr>
      </w:pPr>
      <w:r>
        <w:rPr>
          <w:rFonts w:hint="eastAsia" w:ascii="黑体" w:hAnsi="黑体" w:eastAsia="黑体"/>
          <w:b w:val="0"/>
          <w:color w:val="000000"/>
        </w:rPr>
        <w:t>第二部分</w:t>
      </w:r>
      <w:r>
        <w:rPr>
          <w:rFonts w:ascii="黑体" w:hAnsi="黑体" w:eastAsia="黑体"/>
          <w:color w:val="000000"/>
        </w:rPr>
        <w:t xml:space="preserve"> </w:t>
      </w:r>
      <w:r>
        <w:rPr>
          <w:rStyle w:val="15"/>
          <w:rFonts w:ascii="黑体" w:hAnsi="黑体" w:eastAsia="黑体"/>
          <w:b w:val="0"/>
          <w:bCs w:val="0"/>
        </w:rPr>
        <w:t>2018</w:t>
      </w:r>
      <w:r>
        <w:rPr>
          <w:rStyle w:val="15"/>
          <w:rFonts w:hint="eastAsia" w:ascii="黑体" w:hAnsi="黑体" w:eastAsia="黑体"/>
          <w:b w:val="0"/>
          <w:bCs w:val="0"/>
        </w:rPr>
        <w:t>年度部门决算情况说明</w:t>
      </w:r>
      <w:bookmarkEnd w:id="15"/>
      <w:bookmarkEnd w:id="16"/>
    </w:p>
    <w:p w14:paraId="20001EC3">
      <w:pPr>
        <w:pStyle w:val="20"/>
        <w:numPr>
          <w:ilvl w:val="0"/>
          <w:numId w:val="1"/>
        </w:numPr>
        <w:spacing w:line="600" w:lineRule="exact"/>
        <w:ind w:firstLineChars="0"/>
        <w:outlineLvl w:val="1"/>
        <w:rPr>
          <w:rStyle w:val="16"/>
          <w:rFonts w:ascii="黑体" w:hAnsi="黑体" w:eastAsia="黑体"/>
          <w:b w:val="0"/>
        </w:rPr>
      </w:pPr>
      <w:bookmarkStart w:id="17" w:name="_Toc15377205"/>
      <w:bookmarkStart w:id="18" w:name="_Toc15396603"/>
      <w:r>
        <w:rPr>
          <w:rFonts w:hint="eastAsia" w:ascii="黑体" w:hAnsi="黑体" w:eastAsia="黑体"/>
          <w:color w:val="000000"/>
          <w:sz w:val="32"/>
          <w:szCs w:val="32"/>
        </w:rPr>
        <w:t>收</w:t>
      </w:r>
      <w:r>
        <w:rPr>
          <w:rStyle w:val="16"/>
          <w:rFonts w:hint="eastAsia" w:ascii="黑体" w:hAnsi="黑体" w:eastAsia="黑体"/>
          <w:b w:val="0"/>
        </w:rPr>
        <w:t>入支出决算总体情况说明</w:t>
      </w:r>
      <w:bookmarkEnd w:id="17"/>
      <w:bookmarkEnd w:id="18"/>
    </w:p>
    <w:p w14:paraId="59D3E8D0">
      <w:pPr>
        <w:spacing w:line="600" w:lineRule="exact"/>
        <w:ind w:firstLine="640" w:firstLineChars="200"/>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年区环保局本年收入合计</w:t>
      </w:r>
      <w:r>
        <w:rPr>
          <w:rFonts w:ascii="仿宋" w:hAnsi="仿宋" w:eastAsia="仿宋"/>
          <w:sz w:val="32"/>
          <w:szCs w:val="32"/>
        </w:rPr>
        <w:t>965.04</w:t>
      </w:r>
      <w:r>
        <w:rPr>
          <w:rFonts w:hint="eastAsia" w:ascii="仿宋" w:hAnsi="仿宋" w:eastAsia="仿宋"/>
          <w:sz w:val="32"/>
          <w:szCs w:val="32"/>
        </w:rPr>
        <w:t>万元，其中：财政拨款收入</w:t>
      </w:r>
      <w:r>
        <w:rPr>
          <w:rFonts w:ascii="仿宋" w:hAnsi="仿宋" w:eastAsia="仿宋"/>
          <w:sz w:val="32"/>
          <w:szCs w:val="32"/>
        </w:rPr>
        <w:t>965.04</w:t>
      </w:r>
      <w:r>
        <w:rPr>
          <w:rFonts w:hint="eastAsia" w:ascii="仿宋" w:hAnsi="仿宋" w:eastAsia="仿宋"/>
          <w:sz w:val="32"/>
          <w:szCs w:val="32"/>
        </w:rPr>
        <w:t>万元，占</w:t>
      </w:r>
      <w:r>
        <w:rPr>
          <w:rFonts w:ascii="仿宋" w:hAnsi="仿宋" w:eastAsia="仿宋"/>
          <w:sz w:val="32"/>
          <w:szCs w:val="32"/>
        </w:rPr>
        <w:t>100%</w:t>
      </w:r>
      <w:r>
        <w:rPr>
          <w:rFonts w:hint="eastAsia" w:ascii="仿宋" w:hAnsi="仿宋" w:eastAsia="仿宋"/>
          <w:sz w:val="32"/>
          <w:szCs w:val="32"/>
        </w:rPr>
        <w:t>。</w:t>
      </w:r>
    </w:p>
    <w:p w14:paraId="239CC7F1">
      <w:pPr>
        <w:spacing w:line="600" w:lineRule="exact"/>
        <w:ind w:firstLine="640" w:firstLineChars="200"/>
        <w:rPr>
          <w:rFonts w:hint="eastAsia"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年区环保局本年支出合计</w:t>
      </w:r>
      <w:r>
        <w:rPr>
          <w:rFonts w:ascii="仿宋" w:hAnsi="仿宋" w:eastAsia="仿宋"/>
          <w:sz w:val="32"/>
          <w:szCs w:val="32"/>
        </w:rPr>
        <w:t>456.59</w:t>
      </w:r>
      <w:r>
        <w:rPr>
          <w:rFonts w:hint="eastAsia" w:ascii="仿宋" w:hAnsi="仿宋" w:eastAsia="仿宋"/>
          <w:sz w:val="32"/>
          <w:szCs w:val="32"/>
        </w:rPr>
        <w:t>万元，其中：基本支出</w:t>
      </w:r>
      <w:r>
        <w:rPr>
          <w:rFonts w:ascii="仿宋" w:hAnsi="仿宋" w:eastAsia="仿宋"/>
          <w:sz w:val="32"/>
          <w:szCs w:val="32"/>
        </w:rPr>
        <w:t>312.04</w:t>
      </w:r>
      <w:r>
        <w:rPr>
          <w:rFonts w:hint="eastAsia" w:ascii="仿宋" w:hAnsi="仿宋" w:eastAsia="仿宋"/>
          <w:sz w:val="32"/>
          <w:szCs w:val="32"/>
        </w:rPr>
        <w:t>万元，占</w:t>
      </w:r>
      <w:r>
        <w:rPr>
          <w:rFonts w:ascii="仿宋" w:hAnsi="仿宋" w:eastAsia="仿宋"/>
          <w:sz w:val="32"/>
          <w:szCs w:val="32"/>
        </w:rPr>
        <w:t>68.34%</w:t>
      </w:r>
      <w:r>
        <w:rPr>
          <w:rFonts w:hint="eastAsia" w:ascii="仿宋" w:hAnsi="仿宋" w:eastAsia="仿宋"/>
          <w:sz w:val="32"/>
          <w:szCs w:val="32"/>
        </w:rPr>
        <w:t>；项目支出</w:t>
      </w:r>
      <w:r>
        <w:rPr>
          <w:rFonts w:ascii="仿宋" w:hAnsi="仿宋" w:eastAsia="仿宋"/>
          <w:sz w:val="32"/>
          <w:szCs w:val="32"/>
        </w:rPr>
        <w:t>144.55</w:t>
      </w:r>
      <w:r>
        <w:rPr>
          <w:rFonts w:hint="eastAsia" w:ascii="仿宋" w:hAnsi="仿宋" w:eastAsia="仿宋"/>
          <w:sz w:val="32"/>
          <w:szCs w:val="32"/>
        </w:rPr>
        <w:t>万元，占</w:t>
      </w:r>
      <w:r>
        <w:rPr>
          <w:rFonts w:ascii="仿宋" w:hAnsi="仿宋" w:eastAsia="仿宋"/>
          <w:sz w:val="32"/>
          <w:szCs w:val="32"/>
        </w:rPr>
        <w:t>31.66%</w:t>
      </w:r>
      <w:r>
        <w:rPr>
          <w:rFonts w:hint="eastAsia" w:ascii="仿宋" w:hAnsi="仿宋" w:eastAsia="仿宋"/>
          <w:sz w:val="32"/>
          <w:szCs w:val="32"/>
        </w:rPr>
        <w:t>。</w:t>
      </w:r>
    </w:p>
    <w:p w14:paraId="23C46324">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区环保局</w:t>
      </w:r>
      <w:r>
        <w:rPr>
          <w:rFonts w:hint="eastAsia" w:ascii="仿宋" w:hAnsi="仿宋" w:eastAsia="仿宋"/>
          <w:sz w:val="32"/>
          <w:szCs w:val="32"/>
          <w:lang w:val="en-US" w:eastAsia="zh-CN"/>
        </w:rPr>
        <w:t>2018</w:t>
      </w:r>
      <w:r>
        <w:rPr>
          <w:rFonts w:hint="eastAsia" w:ascii="仿宋" w:hAnsi="仿宋" w:eastAsia="仿宋"/>
          <w:sz w:val="32"/>
          <w:szCs w:val="32"/>
        </w:rPr>
        <w:t>年度财政拨款收支总决算</w:t>
      </w:r>
      <w:r>
        <w:rPr>
          <w:rFonts w:hint="eastAsia" w:ascii="仿宋" w:hAnsi="仿宋" w:eastAsia="仿宋"/>
          <w:sz w:val="32"/>
          <w:szCs w:val="32"/>
          <w:lang w:val="en-US" w:eastAsia="zh-CN"/>
        </w:rPr>
        <w:t>456.59</w:t>
      </w:r>
      <w:r>
        <w:rPr>
          <w:rFonts w:hint="eastAsia" w:ascii="仿宋" w:hAnsi="仿宋" w:eastAsia="仿宋"/>
          <w:sz w:val="32"/>
          <w:szCs w:val="32"/>
        </w:rPr>
        <w:t>万元。与</w:t>
      </w:r>
      <w:r>
        <w:rPr>
          <w:rFonts w:hint="eastAsia" w:ascii="仿宋" w:hAnsi="仿宋" w:eastAsia="仿宋"/>
          <w:sz w:val="32"/>
          <w:szCs w:val="32"/>
          <w:lang w:val="en-US" w:eastAsia="zh-CN"/>
        </w:rPr>
        <w:t>2018</w:t>
      </w:r>
      <w:r>
        <w:rPr>
          <w:rFonts w:hint="eastAsia" w:ascii="仿宋" w:hAnsi="仿宋" w:eastAsia="仿宋"/>
          <w:sz w:val="32"/>
          <w:szCs w:val="32"/>
        </w:rPr>
        <w:t>年相比，财政拨款收入总计</w:t>
      </w:r>
      <w:r>
        <w:rPr>
          <w:rFonts w:hint="eastAsia" w:ascii="仿宋" w:hAnsi="仿宋" w:eastAsia="仿宋"/>
          <w:sz w:val="32"/>
          <w:szCs w:val="32"/>
          <w:lang w:eastAsia="zh-CN"/>
        </w:rPr>
        <w:t>增加</w:t>
      </w:r>
      <w:r>
        <w:rPr>
          <w:rFonts w:hint="eastAsia" w:ascii="仿宋" w:hAnsi="仿宋" w:eastAsia="仿宋"/>
          <w:sz w:val="32"/>
          <w:szCs w:val="32"/>
          <w:lang w:val="en-US" w:eastAsia="zh-CN"/>
        </w:rPr>
        <w:t>211.24</w:t>
      </w:r>
      <w:r>
        <w:rPr>
          <w:rFonts w:hint="eastAsia" w:ascii="仿宋" w:hAnsi="仿宋" w:eastAsia="仿宋"/>
          <w:sz w:val="32"/>
          <w:szCs w:val="32"/>
        </w:rPr>
        <w:t>万元，</w:t>
      </w:r>
      <w:r>
        <w:rPr>
          <w:rFonts w:hint="eastAsia" w:ascii="仿宋" w:hAnsi="仿宋" w:eastAsia="仿宋"/>
          <w:sz w:val="32"/>
          <w:szCs w:val="32"/>
          <w:lang w:eastAsia="zh-CN"/>
        </w:rPr>
        <w:t>增</w:t>
      </w:r>
      <w:r>
        <w:rPr>
          <w:rFonts w:hint="eastAsia" w:ascii="仿宋" w:hAnsi="仿宋" w:eastAsia="仿宋"/>
          <w:sz w:val="32"/>
          <w:szCs w:val="32"/>
        </w:rPr>
        <w:t>幅</w:t>
      </w:r>
      <w:r>
        <w:rPr>
          <w:rFonts w:hint="eastAsia" w:ascii="仿宋" w:hAnsi="仿宋" w:eastAsia="仿宋"/>
          <w:sz w:val="32"/>
          <w:szCs w:val="32"/>
          <w:lang w:val="en-US" w:eastAsia="zh-CN"/>
        </w:rPr>
        <w:t>21.89</w:t>
      </w:r>
      <w:r>
        <w:rPr>
          <w:rFonts w:hint="eastAsia" w:ascii="仿宋" w:hAnsi="仿宋" w:eastAsia="仿宋"/>
          <w:sz w:val="32"/>
          <w:szCs w:val="32"/>
        </w:rPr>
        <w:t>%,财政拨款收入</w:t>
      </w:r>
      <w:r>
        <w:rPr>
          <w:rFonts w:hint="eastAsia" w:ascii="仿宋" w:hAnsi="仿宋" w:eastAsia="仿宋"/>
          <w:sz w:val="32"/>
          <w:szCs w:val="32"/>
          <w:lang w:eastAsia="zh-CN"/>
        </w:rPr>
        <w:t>增加</w:t>
      </w:r>
      <w:r>
        <w:rPr>
          <w:rFonts w:hint="eastAsia" w:ascii="仿宋" w:hAnsi="仿宋" w:eastAsia="仿宋"/>
          <w:sz w:val="32"/>
          <w:szCs w:val="32"/>
        </w:rPr>
        <w:t>的主要原因是环保项目资金</w:t>
      </w:r>
      <w:r>
        <w:rPr>
          <w:rFonts w:hint="eastAsia" w:ascii="仿宋" w:hAnsi="仿宋" w:eastAsia="仿宋"/>
          <w:sz w:val="32"/>
          <w:szCs w:val="32"/>
          <w:lang w:eastAsia="zh-CN"/>
        </w:rPr>
        <w:t>增加</w:t>
      </w:r>
      <w:r>
        <w:rPr>
          <w:rFonts w:hint="eastAsia" w:ascii="仿宋" w:hAnsi="仿宋" w:eastAsia="仿宋"/>
          <w:sz w:val="32"/>
          <w:szCs w:val="32"/>
        </w:rPr>
        <w:t>；财政拨款支出总计减少297.22万元，减幅65%，主要原因是</w:t>
      </w:r>
      <w:r>
        <w:rPr>
          <w:rFonts w:hint="eastAsia" w:ascii="仿宋" w:hAnsi="仿宋" w:eastAsia="仿宋"/>
          <w:sz w:val="32"/>
          <w:szCs w:val="32"/>
          <w:lang w:eastAsia="zh-CN"/>
        </w:rPr>
        <w:t>项目未审计验收，当年</w:t>
      </w:r>
      <w:r>
        <w:rPr>
          <w:rFonts w:hint="eastAsia" w:ascii="仿宋" w:hAnsi="仿宋" w:eastAsia="仿宋"/>
          <w:sz w:val="32"/>
          <w:szCs w:val="32"/>
        </w:rPr>
        <w:t>环保专项资金</w:t>
      </w:r>
      <w:r>
        <w:rPr>
          <w:rFonts w:hint="eastAsia" w:ascii="仿宋" w:hAnsi="仿宋" w:eastAsia="仿宋"/>
          <w:sz w:val="32"/>
          <w:szCs w:val="32"/>
          <w:lang w:eastAsia="zh-CN"/>
        </w:rPr>
        <w:t>支出减少</w:t>
      </w:r>
      <w:r>
        <w:rPr>
          <w:rFonts w:hint="eastAsia" w:ascii="仿宋" w:hAnsi="仿宋" w:eastAsia="仿宋"/>
          <w:sz w:val="32"/>
          <w:szCs w:val="32"/>
        </w:rPr>
        <w:t>。</w:t>
      </w:r>
    </w:p>
    <w:p w14:paraId="4DD93621">
      <w:pPr>
        <w:pStyle w:val="20"/>
        <w:numPr>
          <w:ilvl w:val="0"/>
          <w:numId w:val="1"/>
        </w:numPr>
        <w:spacing w:line="600" w:lineRule="exact"/>
        <w:ind w:firstLineChars="0"/>
        <w:outlineLvl w:val="1"/>
        <w:rPr>
          <w:rFonts w:ascii="仿宋" w:hAnsi="仿宋" w:eastAsia="仿宋"/>
          <w:bCs/>
          <w:color w:val="000000"/>
          <w:kern w:val="0"/>
          <w:sz w:val="32"/>
          <w:szCs w:val="32"/>
        </w:rPr>
      </w:pPr>
      <w:bookmarkStart w:id="19" w:name="_Toc15396604"/>
      <w:bookmarkStart w:id="20" w:name="_Toc15377206"/>
      <w:r>
        <w:rPr>
          <w:rFonts w:hint="eastAsia" w:ascii="黑体" w:hAnsi="黑体" w:eastAsia="黑体"/>
          <w:color w:val="000000"/>
          <w:sz w:val="32"/>
          <w:szCs w:val="32"/>
        </w:rPr>
        <w:t>收</w:t>
      </w:r>
      <w:r>
        <w:rPr>
          <w:rStyle w:val="16"/>
          <w:rFonts w:hint="eastAsia" w:ascii="黑体" w:hAnsi="黑体" w:eastAsia="黑体"/>
          <w:b w:val="0"/>
        </w:rPr>
        <w:t>入决算情况说明</w:t>
      </w:r>
      <w:bookmarkEnd w:id="19"/>
      <w:bookmarkEnd w:id="20"/>
    </w:p>
    <w:p w14:paraId="2CE4D73E">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年本年收入合计</w:t>
      </w:r>
      <w:r>
        <w:rPr>
          <w:rFonts w:ascii="仿宋" w:hAnsi="仿宋" w:eastAsia="仿宋"/>
          <w:color w:val="000000"/>
          <w:sz w:val="32"/>
          <w:szCs w:val="32"/>
        </w:rPr>
        <w:t>965.04</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965.04</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；政府性基金预算财政拨款收入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；国有资本经营预算财政拨款收入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；事业收入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；附属单位上缴收入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；其他收入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14:paraId="5BFD7D5F">
      <w:pPr>
        <w:pStyle w:val="20"/>
        <w:numPr>
          <w:ilvl w:val="0"/>
          <w:numId w:val="1"/>
        </w:numPr>
        <w:spacing w:line="600" w:lineRule="exact"/>
        <w:ind w:firstLineChars="0"/>
        <w:outlineLvl w:val="1"/>
        <w:rPr>
          <w:rStyle w:val="16"/>
          <w:rFonts w:ascii="黑体" w:hAnsi="黑体" w:eastAsia="黑体"/>
          <w:b w:val="0"/>
        </w:rPr>
      </w:pPr>
      <w:bookmarkStart w:id="21" w:name="_Toc15396605"/>
      <w:bookmarkStart w:id="22" w:name="_Toc15377207"/>
      <w:r>
        <w:rPr>
          <w:rFonts w:hint="eastAsia" w:ascii="黑体" w:hAnsi="黑体" w:eastAsia="黑体"/>
          <w:color w:val="000000"/>
          <w:sz w:val="32"/>
          <w:szCs w:val="32"/>
        </w:rPr>
        <w:t>支</w:t>
      </w:r>
      <w:r>
        <w:rPr>
          <w:rStyle w:val="16"/>
          <w:rFonts w:hint="eastAsia" w:ascii="黑体" w:hAnsi="黑体" w:eastAsia="黑体"/>
          <w:b w:val="0"/>
        </w:rPr>
        <w:t>出决算情况说明</w:t>
      </w:r>
      <w:bookmarkEnd w:id="21"/>
      <w:bookmarkEnd w:id="22"/>
    </w:p>
    <w:p w14:paraId="1DAA7154">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2018</w:t>
      </w:r>
      <w:r>
        <w:rPr>
          <w:rFonts w:hint="eastAsia" w:ascii="仿宋" w:hAnsi="仿宋" w:eastAsia="仿宋"/>
          <w:color w:val="000000"/>
          <w:sz w:val="32"/>
          <w:szCs w:val="32"/>
        </w:rPr>
        <w:t>年本年支出合计</w:t>
      </w:r>
      <w:r>
        <w:rPr>
          <w:rFonts w:ascii="仿宋" w:hAnsi="仿宋" w:eastAsia="仿宋"/>
          <w:color w:val="000000"/>
          <w:sz w:val="32"/>
          <w:szCs w:val="32"/>
        </w:rPr>
        <w:t>456.59</w:t>
      </w:r>
      <w:r>
        <w:rPr>
          <w:rFonts w:hint="eastAsia" w:ascii="仿宋" w:hAnsi="仿宋" w:eastAsia="仿宋"/>
          <w:color w:val="000000"/>
          <w:sz w:val="32"/>
          <w:szCs w:val="32"/>
        </w:rPr>
        <w:t>万元，其中：基本支出</w:t>
      </w:r>
      <w:r>
        <w:rPr>
          <w:rFonts w:ascii="仿宋" w:hAnsi="仿宋" w:eastAsia="仿宋"/>
          <w:color w:val="000000"/>
          <w:sz w:val="32"/>
          <w:szCs w:val="32"/>
        </w:rPr>
        <w:t>312.04</w:t>
      </w:r>
      <w:r>
        <w:rPr>
          <w:rFonts w:hint="eastAsia" w:ascii="仿宋" w:hAnsi="仿宋" w:eastAsia="仿宋"/>
          <w:color w:val="000000"/>
          <w:sz w:val="32"/>
          <w:szCs w:val="32"/>
        </w:rPr>
        <w:t>万元，占</w:t>
      </w:r>
      <w:r>
        <w:rPr>
          <w:rFonts w:ascii="仿宋" w:hAnsi="仿宋" w:eastAsia="仿宋"/>
          <w:color w:val="000000"/>
          <w:sz w:val="32"/>
          <w:szCs w:val="32"/>
        </w:rPr>
        <w:t>68.34%</w:t>
      </w:r>
      <w:r>
        <w:rPr>
          <w:rFonts w:hint="eastAsia" w:ascii="仿宋" w:hAnsi="仿宋" w:eastAsia="仿宋"/>
          <w:color w:val="000000"/>
          <w:sz w:val="32"/>
          <w:szCs w:val="32"/>
        </w:rPr>
        <w:t>；项目支出</w:t>
      </w:r>
      <w:r>
        <w:rPr>
          <w:rFonts w:ascii="仿宋" w:hAnsi="仿宋" w:eastAsia="仿宋"/>
          <w:color w:val="000000"/>
          <w:sz w:val="32"/>
          <w:szCs w:val="32"/>
        </w:rPr>
        <w:t>144.55</w:t>
      </w:r>
      <w:r>
        <w:rPr>
          <w:rFonts w:hint="eastAsia" w:ascii="仿宋" w:hAnsi="仿宋" w:eastAsia="仿宋"/>
          <w:color w:val="000000"/>
          <w:sz w:val="32"/>
          <w:szCs w:val="32"/>
        </w:rPr>
        <w:t>万元，占</w:t>
      </w:r>
      <w:r>
        <w:rPr>
          <w:rFonts w:ascii="仿宋" w:hAnsi="仿宋" w:eastAsia="仿宋"/>
          <w:color w:val="000000"/>
          <w:sz w:val="32"/>
          <w:szCs w:val="32"/>
        </w:rPr>
        <w:t>31.66%</w:t>
      </w:r>
      <w:r>
        <w:rPr>
          <w:rFonts w:hint="eastAsia" w:ascii="仿宋" w:hAnsi="仿宋" w:eastAsia="仿宋"/>
          <w:color w:val="000000"/>
          <w:sz w:val="32"/>
          <w:szCs w:val="32"/>
        </w:rPr>
        <w:t>；上缴上级支出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；对附属单位补助支出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14:paraId="7E62CD16">
      <w:pPr>
        <w:spacing w:line="600" w:lineRule="exact"/>
        <w:ind w:firstLine="640" w:firstLineChars="200"/>
        <w:outlineLvl w:val="1"/>
        <w:rPr>
          <w:rStyle w:val="16"/>
          <w:rFonts w:ascii="黑体" w:hAnsi="黑体" w:eastAsia="黑体"/>
          <w:b w:val="0"/>
        </w:rPr>
      </w:pPr>
      <w:bookmarkStart w:id="23" w:name="_Toc15377208"/>
      <w:bookmarkStart w:id="24" w:name="_Toc15396606"/>
      <w:r>
        <w:rPr>
          <w:rFonts w:hint="eastAsia" w:ascii="黑体" w:hAnsi="黑体" w:eastAsia="黑体"/>
          <w:color w:val="000000"/>
          <w:sz w:val="32"/>
          <w:szCs w:val="32"/>
        </w:rPr>
        <w:t>四、财</w:t>
      </w:r>
      <w:r>
        <w:rPr>
          <w:rStyle w:val="16"/>
          <w:rFonts w:hint="eastAsia" w:ascii="黑体" w:hAnsi="黑体" w:eastAsia="黑体"/>
          <w:b w:val="0"/>
        </w:rPr>
        <w:t>政拨款收入支出决算总体情况说明</w:t>
      </w:r>
      <w:bookmarkEnd w:id="23"/>
      <w:bookmarkEnd w:id="24"/>
    </w:p>
    <w:p w14:paraId="010F1F66">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年财政拨款收入总计</w:t>
      </w:r>
      <w:r>
        <w:rPr>
          <w:rFonts w:ascii="仿宋" w:hAnsi="仿宋" w:eastAsia="仿宋"/>
          <w:color w:val="000000"/>
          <w:sz w:val="32"/>
          <w:szCs w:val="32"/>
        </w:rPr>
        <w:t>965.04</w:t>
      </w:r>
      <w:r>
        <w:rPr>
          <w:rFonts w:hint="eastAsia" w:ascii="仿宋" w:hAnsi="仿宋" w:eastAsia="仿宋"/>
          <w:color w:val="000000"/>
          <w:sz w:val="32"/>
          <w:szCs w:val="32"/>
        </w:rPr>
        <w:t>万元、支出总计</w:t>
      </w:r>
      <w:r>
        <w:rPr>
          <w:rFonts w:ascii="仿宋" w:hAnsi="仿宋" w:eastAsia="仿宋"/>
          <w:color w:val="000000"/>
          <w:sz w:val="32"/>
          <w:szCs w:val="32"/>
        </w:rPr>
        <w:t>456.59</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w:t>
      </w:r>
      <w:r>
        <w:rPr>
          <w:rFonts w:hint="eastAsia" w:ascii="仿宋" w:hAnsi="仿宋" w:eastAsia="仿宋"/>
          <w:bCs/>
          <w:color w:val="000000"/>
          <w:kern w:val="0"/>
          <w:sz w:val="32"/>
          <w:szCs w:val="32"/>
        </w:rPr>
        <w:t>财政拨款收入总计增加</w:t>
      </w:r>
      <w:r>
        <w:rPr>
          <w:rFonts w:ascii="仿宋" w:hAnsi="仿宋" w:eastAsia="仿宋"/>
          <w:bCs/>
          <w:color w:val="000000"/>
          <w:kern w:val="0"/>
          <w:sz w:val="32"/>
          <w:szCs w:val="32"/>
        </w:rPr>
        <w:t>211.24</w:t>
      </w:r>
      <w:r>
        <w:rPr>
          <w:rFonts w:hint="eastAsia" w:ascii="仿宋" w:hAnsi="仿宋" w:eastAsia="仿宋"/>
          <w:bCs/>
          <w:color w:val="000000"/>
          <w:kern w:val="0"/>
          <w:sz w:val="32"/>
          <w:szCs w:val="32"/>
        </w:rPr>
        <w:t>万元，增长</w:t>
      </w:r>
      <w:r>
        <w:rPr>
          <w:rFonts w:ascii="仿宋" w:hAnsi="仿宋" w:eastAsia="仿宋"/>
          <w:bCs/>
          <w:color w:val="000000"/>
          <w:kern w:val="0"/>
          <w:sz w:val="32"/>
          <w:szCs w:val="32"/>
        </w:rPr>
        <w:t>28.02%</w:t>
      </w:r>
      <w:r>
        <w:rPr>
          <w:rFonts w:hint="eastAsia" w:ascii="仿宋" w:hAnsi="仿宋" w:eastAsia="仿宋"/>
          <w:bCs/>
          <w:color w:val="000000"/>
          <w:kern w:val="0"/>
          <w:sz w:val="32"/>
          <w:szCs w:val="32"/>
        </w:rPr>
        <w:t>；财政拨款支出总计减少</w:t>
      </w:r>
      <w:r>
        <w:rPr>
          <w:rFonts w:ascii="仿宋" w:hAnsi="仿宋" w:eastAsia="仿宋"/>
          <w:bCs/>
          <w:color w:val="000000"/>
          <w:kern w:val="0"/>
          <w:sz w:val="32"/>
          <w:szCs w:val="32"/>
        </w:rPr>
        <w:t>297.21</w:t>
      </w:r>
      <w:r>
        <w:rPr>
          <w:rFonts w:hint="eastAsia" w:ascii="仿宋" w:hAnsi="仿宋" w:eastAsia="仿宋"/>
          <w:bCs/>
          <w:color w:val="000000"/>
          <w:kern w:val="0"/>
          <w:sz w:val="32"/>
          <w:szCs w:val="32"/>
        </w:rPr>
        <w:t>万元，下降</w:t>
      </w:r>
      <w:r>
        <w:rPr>
          <w:rFonts w:ascii="仿宋" w:hAnsi="仿宋" w:eastAsia="仿宋"/>
          <w:bCs/>
          <w:color w:val="000000"/>
          <w:kern w:val="0"/>
          <w:sz w:val="32"/>
          <w:szCs w:val="32"/>
        </w:rPr>
        <w:t>39.43%</w:t>
      </w:r>
      <w:r>
        <w:rPr>
          <w:rFonts w:hint="eastAsia" w:ascii="仿宋" w:hAnsi="仿宋" w:eastAsia="仿宋"/>
          <w:bCs/>
          <w:color w:val="000000"/>
          <w:kern w:val="0"/>
          <w:sz w:val="32"/>
          <w:szCs w:val="32"/>
        </w:rPr>
        <w:t>。</w:t>
      </w:r>
      <w:r>
        <w:rPr>
          <w:rFonts w:hint="eastAsia" w:ascii="仿宋" w:hAnsi="仿宋" w:eastAsia="仿宋"/>
          <w:sz w:val="32"/>
          <w:szCs w:val="32"/>
        </w:rPr>
        <w:t>主要变动原因是</w:t>
      </w:r>
      <w:r>
        <w:rPr>
          <w:rFonts w:ascii="仿宋" w:hAnsi="仿宋" w:eastAsia="仿宋"/>
          <w:sz w:val="32"/>
          <w:szCs w:val="32"/>
        </w:rPr>
        <w:t>2018</w:t>
      </w:r>
      <w:r>
        <w:rPr>
          <w:rFonts w:hint="eastAsia" w:ascii="仿宋" w:hAnsi="仿宋" w:eastAsia="仿宋"/>
          <w:sz w:val="32"/>
          <w:szCs w:val="32"/>
        </w:rPr>
        <w:t>年项目较</w:t>
      </w:r>
      <w:r>
        <w:rPr>
          <w:rFonts w:ascii="仿宋" w:hAnsi="仿宋" w:eastAsia="仿宋"/>
          <w:sz w:val="32"/>
          <w:szCs w:val="32"/>
        </w:rPr>
        <w:t>2017</w:t>
      </w:r>
      <w:r>
        <w:rPr>
          <w:rFonts w:hint="eastAsia" w:ascii="仿宋" w:hAnsi="仿宋" w:eastAsia="仿宋"/>
          <w:sz w:val="32"/>
          <w:szCs w:val="32"/>
        </w:rPr>
        <w:t>年少，且截止</w:t>
      </w:r>
      <w:r>
        <w:rPr>
          <w:rFonts w:ascii="仿宋" w:hAnsi="仿宋" w:eastAsia="仿宋"/>
          <w:sz w:val="32"/>
          <w:szCs w:val="32"/>
        </w:rPr>
        <w:t>2018</w:t>
      </w:r>
      <w:r>
        <w:rPr>
          <w:rFonts w:hint="eastAsia" w:ascii="仿宋" w:hAnsi="仿宋" w:eastAsia="仿宋"/>
          <w:sz w:val="32"/>
          <w:szCs w:val="32"/>
        </w:rPr>
        <w:t>年决算时部分项目暂未完工，无法支付全部款项。</w:t>
      </w:r>
    </w:p>
    <w:p w14:paraId="07237331">
      <w:pPr>
        <w:spacing w:line="600" w:lineRule="exact"/>
        <w:ind w:firstLine="640" w:firstLineChars="200"/>
        <w:outlineLvl w:val="1"/>
        <w:rPr>
          <w:rStyle w:val="16"/>
          <w:rFonts w:ascii="黑体" w:hAnsi="黑体" w:eastAsia="黑体"/>
          <w:b w:val="0"/>
        </w:rPr>
      </w:pPr>
      <w:bookmarkStart w:id="25" w:name="_Toc15377209"/>
      <w:bookmarkStart w:id="26"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6"/>
          <w:rFonts w:hint="eastAsia" w:ascii="黑体" w:hAnsi="黑体" w:eastAsia="黑体"/>
          <w:b w:val="0"/>
        </w:rPr>
        <w:t>般公共预算财政拨款支出决算情况说明</w:t>
      </w:r>
      <w:bookmarkEnd w:id="25"/>
      <w:bookmarkEnd w:id="26"/>
    </w:p>
    <w:p w14:paraId="30CED42F">
      <w:pPr>
        <w:spacing w:line="600" w:lineRule="exact"/>
        <w:ind w:firstLine="643" w:firstLineChars="200"/>
        <w:outlineLvl w:val="2"/>
        <w:rPr>
          <w:rFonts w:ascii="仿宋" w:hAnsi="仿宋" w:eastAsia="仿宋"/>
          <w:b/>
          <w:color w:val="000000"/>
          <w:sz w:val="32"/>
          <w:szCs w:val="32"/>
        </w:rPr>
      </w:pPr>
      <w:bookmarkStart w:id="27" w:name="_Toc15377210"/>
      <w:r>
        <w:rPr>
          <w:rFonts w:hint="eastAsia" w:ascii="仿宋" w:hAnsi="仿宋" w:eastAsia="仿宋"/>
          <w:b/>
          <w:color w:val="000000"/>
          <w:sz w:val="32"/>
          <w:szCs w:val="32"/>
        </w:rPr>
        <w:t>（一）一般公共预算财政拨款支出决算总体情况</w:t>
      </w:r>
      <w:bookmarkEnd w:id="27"/>
    </w:p>
    <w:p w14:paraId="2D8DEFF1">
      <w:pPr>
        <w:spacing w:line="600" w:lineRule="exact"/>
        <w:ind w:firstLine="640" w:firstLineChars="200"/>
        <w:rPr>
          <w:rFonts w:ascii="仿宋" w:hAnsi="仿宋" w:eastAsia="仿宋"/>
          <w:bCs/>
          <w:kern w:val="0"/>
          <w:sz w:val="32"/>
          <w:szCs w:val="32"/>
        </w:rPr>
      </w:pPr>
      <w:r>
        <w:rPr>
          <w:rFonts w:ascii="仿宋" w:hAnsi="仿宋" w:eastAsia="仿宋"/>
          <w:bCs/>
          <w:color w:val="000000"/>
          <w:kern w:val="0"/>
          <w:sz w:val="32"/>
          <w:szCs w:val="32"/>
        </w:rPr>
        <w:t>2018</w:t>
      </w:r>
      <w:r>
        <w:rPr>
          <w:rFonts w:hint="eastAsia" w:ascii="仿宋" w:hAnsi="仿宋" w:eastAsia="仿宋"/>
          <w:bCs/>
          <w:color w:val="000000"/>
          <w:kern w:val="0"/>
          <w:sz w:val="32"/>
          <w:szCs w:val="32"/>
        </w:rPr>
        <w:t>年一般公共预算财政拨款支出决算</w:t>
      </w:r>
      <w:r>
        <w:rPr>
          <w:rFonts w:ascii="仿宋" w:hAnsi="仿宋" w:eastAsia="仿宋"/>
          <w:bCs/>
          <w:color w:val="000000"/>
          <w:kern w:val="0"/>
          <w:sz w:val="32"/>
          <w:szCs w:val="32"/>
        </w:rPr>
        <w:t>456.59</w:t>
      </w:r>
      <w:r>
        <w:rPr>
          <w:rFonts w:hint="eastAsia" w:ascii="仿宋" w:hAnsi="仿宋" w:eastAsia="仿宋"/>
          <w:bCs/>
          <w:color w:val="000000"/>
          <w:kern w:val="0"/>
          <w:sz w:val="32"/>
          <w:szCs w:val="32"/>
        </w:rPr>
        <w:t>万元，占本年支出合计的</w:t>
      </w:r>
      <w:r>
        <w:rPr>
          <w:rFonts w:ascii="仿宋" w:hAnsi="仿宋" w:eastAsia="仿宋"/>
          <w:bCs/>
          <w:color w:val="000000"/>
          <w:kern w:val="0"/>
          <w:sz w:val="32"/>
          <w:szCs w:val="32"/>
        </w:rPr>
        <w:t>100%</w:t>
      </w:r>
      <w:r>
        <w:rPr>
          <w:rFonts w:hint="eastAsia" w:ascii="仿宋" w:hAnsi="仿宋" w:eastAsia="仿宋"/>
          <w:bCs/>
          <w:color w:val="000000"/>
          <w:kern w:val="0"/>
          <w:sz w:val="32"/>
          <w:szCs w:val="32"/>
        </w:rPr>
        <w:t>。与</w:t>
      </w:r>
      <w:r>
        <w:rPr>
          <w:rFonts w:ascii="仿宋" w:hAnsi="仿宋" w:eastAsia="仿宋"/>
          <w:bCs/>
          <w:color w:val="000000"/>
          <w:kern w:val="0"/>
          <w:sz w:val="32"/>
          <w:szCs w:val="32"/>
        </w:rPr>
        <w:t>2017</w:t>
      </w:r>
      <w:r>
        <w:rPr>
          <w:rFonts w:hint="eastAsia" w:ascii="仿宋" w:hAnsi="仿宋" w:eastAsia="仿宋"/>
          <w:bCs/>
          <w:color w:val="000000"/>
          <w:kern w:val="0"/>
          <w:sz w:val="32"/>
          <w:szCs w:val="32"/>
        </w:rPr>
        <w:t>年相比，一般公共预算财政拨款减少</w:t>
      </w:r>
      <w:r>
        <w:rPr>
          <w:rFonts w:ascii="仿宋" w:hAnsi="仿宋" w:eastAsia="仿宋"/>
          <w:bCs/>
          <w:color w:val="000000"/>
          <w:kern w:val="0"/>
          <w:sz w:val="32"/>
          <w:szCs w:val="32"/>
        </w:rPr>
        <w:t>297.21</w:t>
      </w:r>
      <w:r>
        <w:rPr>
          <w:rFonts w:hint="eastAsia" w:ascii="仿宋" w:hAnsi="仿宋" w:eastAsia="仿宋"/>
          <w:bCs/>
          <w:color w:val="000000"/>
          <w:kern w:val="0"/>
          <w:sz w:val="32"/>
          <w:szCs w:val="32"/>
        </w:rPr>
        <w:t>万元，下降</w:t>
      </w:r>
      <w:r>
        <w:rPr>
          <w:rFonts w:ascii="仿宋" w:hAnsi="仿宋" w:eastAsia="仿宋"/>
          <w:bCs/>
          <w:color w:val="000000"/>
          <w:kern w:val="0"/>
          <w:sz w:val="32"/>
          <w:szCs w:val="32"/>
        </w:rPr>
        <w:t>39.43%</w:t>
      </w:r>
      <w:r>
        <w:rPr>
          <w:rFonts w:hint="eastAsia" w:ascii="仿宋" w:hAnsi="仿宋" w:eastAsia="仿宋"/>
          <w:bCs/>
          <w:kern w:val="0"/>
          <w:sz w:val="32"/>
          <w:szCs w:val="32"/>
        </w:rPr>
        <w:t>。</w:t>
      </w:r>
      <w:r>
        <w:rPr>
          <w:rFonts w:hint="eastAsia" w:ascii="仿宋" w:hAnsi="仿宋" w:eastAsia="仿宋"/>
          <w:sz w:val="32"/>
          <w:szCs w:val="32"/>
        </w:rPr>
        <w:t>主要变动原因是</w:t>
      </w:r>
      <w:r>
        <w:rPr>
          <w:rFonts w:ascii="仿宋" w:hAnsi="仿宋" w:eastAsia="仿宋"/>
          <w:sz w:val="32"/>
          <w:szCs w:val="32"/>
        </w:rPr>
        <w:t>2018</w:t>
      </w:r>
      <w:r>
        <w:rPr>
          <w:rFonts w:hint="eastAsia" w:ascii="仿宋" w:hAnsi="仿宋" w:eastAsia="仿宋"/>
          <w:sz w:val="32"/>
          <w:szCs w:val="32"/>
        </w:rPr>
        <w:t>年项目较</w:t>
      </w:r>
      <w:r>
        <w:rPr>
          <w:rFonts w:ascii="仿宋" w:hAnsi="仿宋" w:eastAsia="仿宋"/>
          <w:sz w:val="32"/>
          <w:szCs w:val="32"/>
        </w:rPr>
        <w:t>2017</w:t>
      </w:r>
      <w:r>
        <w:rPr>
          <w:rFonts w:hint="eastAsia" w:ascii="仿宋" w:hAnsi="仿宋" w:eastAsia="仿宋"/>
          <w:sz w:val="32"/>
          <w:szCs w:val="32"/>
        </w:rPr>
        <w:t>年少，且截止</w:t>
      </w:r>
      <w:r>
        <w:rPr>
          <w:rFonts w:ascii="仿宋" w:hAnsi="仿宋" w:eastAsia="仿宋"/>
          <w:sz w:val="32"/>
          <w:szCs w:val="32"/>
        </w:rPr>
        <w:t>2018</w:t>
      </w:r>
      <w:r>
        <w:rPr>
          <w:rFonts w:hint="eastAsia" w:ascii="仿宋" w:hAnsi="仿宋" w:eastAsia="仿宋"/>
          <w:sz w:val="32"/>
          <w:szCs w:val="32"/>
        </w:rPr>
        <w:t>年决算时部分项目暂未完工，无法支付全部款项。</w:t>
      </w:r>
    </w:p>
    <w:p w14:paraId="1FF753DD">
      <w:pPr>
        <w:spacing w:line="600" w:lineRule="exact"/>
        <w:ind w:firstLine="643" w:firstLineChars="200"/>
        <w:outlineLvl w:val="2"/>
        <w:rPr>
          <w:rFonts w:ascii="仿宋" w:hAnsi="仿宋" w:eastAsia="仿宋"/>
          <w:b/>
          <w:color w:val="000000"/>
          <w:sz w:val="32"/>
          <w:szCs w:val="32"/>
        </w:rPr>
      </w:pPr>
      <w:bookmarkStart w:id="28" w:name="_Toc15377211"/>
      <w:r>
        <w:rPr>
          <w:rFonts w:hint="eastAsia" w:ascii="仿宋" w:hAnsi="仿宋" w:eastAsia="仿宋"/>
          <w:b/>
          <w:color w:val="000000"/>
          <w:sz w:val="32"/>
          <w:szCs w:val="32"/>
        </w:rPr>
        <w:t>（二）一般公共预算财政拨款支出决算结构情况</w:t>
      </w:r>
      <w:bookmarkEnd w:id="28"/>
    </w:p>
    <w:p w14:paraId="16241A10">
      <w:pPr>
        <w:spacing w:line="580" w:lineRule="exact"/>
        <w:rPr>
          <w:rFonts w:ascii="仿宋" w:hAnsi="仿宋" w:eastAsia="仿宋"/>
          <w:bCs/>
          <w:color w:val="000000"/>
          <w:sz w:val="32"/>
          <w:szCs w:val="32"/>
        </w:rPr>
      </w:pPr>
      <w:r>
        <w:rPr>
          <w:rFonts w:ascii="仿宋" w:hAnsi="仿宋" w:eastAsia="仿宋"/>
          <w:bCs/>
          <w:color w:val="000000"/>
          <w:sz w:val="32"/>
          <w:szCs w:val="32"/>
        </w:rPr>
        <w:t>2018</w:t>
      </w:r>
      <w:r>
        <w:rPr>
          <w:rFonts w:hint="eastAsia" w:ascii="仿宋" w:hAnsi="仿宋" w:eastAsia="仿宋"/>
          <w:bCs/>
          <w:color w:val="000000"/>
          <w:sz w:val="32"/>
          <w:szCs w:val="32"/>
        </w:rPr>
        <w:t>年一般公共预算财政拨款支出</w:t>
      </w:r>
      <w:r>
        <w:rPr>
          <w:rFonts w:ascii="仿宋" w:hAnsi="仿宋" w:eastAsia="仿宋"/>
          <w:bCs/>
          <w:color w:val="000000"/>
          <w:sz w:val="32"/>
          <w:szCs w:val="32"/>
        </w:rPr>
        <w:t>456.59</w:t>
      </w:r>
      <w:r>
        <w:rPr>
          <w:rFonts w:hint="eastAsia" w:ascii="仿宋" w:hAnsi="仿宋" w:eastAsia="仿宋"/>
          <w:bCs/>
          <w:color w:val="000000"/>
          <w:sz w:val="32"/>
          <w:szCs w:val="32"/>
        </w:rPr>
        <w:t>万元，主要用于以下方面</w:t>
      </w:r>
      <w:r>
        <w:rPr>
          <w:rFonts w:ascii="仿宋" w:hAnsi="仿宋" w:eastAsia="仿宋"/>
          <w:bCs/>
          <w:color w:val="000000"/>
          <w:sz w:val="32"/>
          <w:szCs w:val="32"/>
        </w:rPr>
        <w:t>:</w:t>
      </w:r>
      <w:r>
        <w:rPr>
          <w:rFonts w:hint="eastAsia" w:ascii="仿宋" w:hAnsi="仿宋" w:eastAsia="仿宋"/>
          <w:bCs/>
          <w:color w:val="000000"/>
          <w:sz w:val="32"/>
          <w:szCs w:val="32"/>
        </w:rPr>
        <w:t>一般公共服务支出</w:t>
      </w:r>
      <w:r>
        <w:rPr>
          <w:rFonts w:ascii="仿宋" w:hAnsi="仿宋" w:eastAsia="仿宋"/>
          <w:bCs/>
          <w:color w:val="000000"/>
          <w:sz w:val="32"/>
          <w:szCs w:val="32"/>
        </w:rPr>
        <w:t>5</w:t>
      </w:r>
      <w:r>
        <w:rPr>
          <w:rFonts w:hint="eastAsia" w:ascii="仿宋" w:hAnsi="仿宋" w:eastAsia="仿宋"/>
          <w:bCs/>
          <w:color w:val="000000"/>
          <w:sz w:val="32"/>
          <w:szCs w:val="32"/>
        </w:rPr>
        <w:t>万元（</w:t>
      </w:r>
      <w:r>
        <w:rPr>
          <w:rFonts w:ascii="仿宋" w:hAnsi="仿宋" w:eastAsia="仿宋"/>
          <w:bCs/>
          <w:color w:val="000000"/>
          <w:sz w:val="32"/>
          <w:szCs w:val="32"/>
        </w:rPr>
        <w:t>2017</w:t>
      </w:r>
      <w:r>
        <w:rPr>
          <w:rFonts w:hint="eastAsia" w:ascii="仿宋" w:hAnsi="仿宋" w:eastAsia="仿宋"/>
          <w:bCs/>
          <w:color w:val="000000"/>
          <w:sz w:val="32"/>
          <w:szCs w:val="32"/>
        </w:rPr>
        <w:t>年招商引资工作经费），占</w:t>
      </w:r>
      <w:r>
        <w:rPr>
          <w:rFonts w:ascii="仿宋" w:hAnsi="仿宋" w:eastAsia="仿宋"/>
          <w:bCs/>
          <w:color w:val="000000"/>
          <w:sz w:val="32"/>
          <w:szCs w:val="32"/>
        </w:rPr>
        <w:t>1.1%</w:t>
      </w:r>
      <w:r>
        <w:rPr>
          <w:rFonts w:hint="eastAsia" w:ascii="仿宋" w:hAnsi="仿宋" w:eastAsia="仿宋"/>
          <w:bCs/>
          <w:color w:val="000000"/>
          <w:sz w:val="32"/>
          <w:szCs w:val="32"/>
        </w:rPr>
        <w:t>，节能环保支出</w:t>
      </w:r>
      <w:r>
        <w:rPr>
          <w:rFonts w:ascii="仿宋" w:hAnsi="仿宋" w:eastAsia="仿宋"/>
          <w:bCs/>
          <w:color w:val="000000"/>
          <w:sz w:val="32"/>
          <w:szCs w:val="32"/>
        </w:rPr>
        <w:t>383.49</w:t>
      </w:r>
      <w:r>
        <w:rPr>
          <w:rFonts w:hint="eastAsia" w:ascii="仿宋" w:hAnsi="仿宋" w:eastAsia="仿宋"/>
          <w:bCs/>
          <w:color w:val="000000"/>
          <w:sz w:val="32"/>
          <w:szCs w:val="32"/>
        </w:rPr>
        <w:t>万元，占</w:t>
      </w:r>
      <w:r>
        <w:rPr>
          <w:rFonts w:ascii="仿宋" w:hAnsi="仿宋" w:eastAsia="仿宋"/>
          <w:bCs/>
          <w:color w:val="000000"/>
          <w:sz w:val="32"/>
          <w:szCs w:val="32"/>
        </w:rPr>
        <w:t>83.99%</w:t>
      </w:r>
      <w:r>
        <w:rPr>
          <w:rFonts w:hint="eastAsia" w:ascii="仿宋" w:hAnsi="仿宋" w:eastAsia="仿宋"/>
          <w:bCs/>
          <w:color w:val="000000"/>
          <w:sz w:val="32"/>
          <w:szCs w:val="32"/>
        </w:rPr>
        <w:t>；社会保障和就业支出</w:t>
      </w:r>
      <w:r>
        <w:rPr>
          <w:rFonts w:ascii="仿宋" w:hAnsi="仿宋" w:eastAsia="仿宋"/>
          <w:bCs/>
          <w:color w:val="000000"/>
          <w:sz w:val="32"/>
          <w:szCs w:val="32"/>
        </w:rPr>
        <w:t>34.95</w:t>
      </w:r>
      <w:r>
        <w:rPr>
          <w:rFonts w:hint="eastAsia" w:ascii="仿宋" w:hAnsi="仿宋" w:eastAsia="仿宋"/>
          <w:bCs/>
          <w:color w:val="000000"/>
          <w:sz w:val="32"/>
          <w:szCs w:val="32"/>
        </w:rPr>
        <w:t>万元，占</w:t>
      </w:r>
      <w:r>
        <w:rPr>
          <w:rFonts w:ascii="仿宋" w:hAnsi="仿宋" w:eastAsia="仿宋"/>
          <w:bCs/>
          <w:color w:val="000000"/>
          <w:sz w:val="32"/>
          <w:szCs w:val="32"/>
        </w:rPr>
        <w:t>7.65%</w:t>
      </w:r>
      <w:r>
        <w:rPr>
          <w:rFonts w:hint="eastAsia" w:ascii="仿宋" w:hAnsi="仿宋" w:eastAsia="仿宋"/>
          <w:bCs/>
          <w:color w:val="000000"/>
          <w:sz w:val="32"/>
          <w:szCs w:val="32"/>
        </w:rPr>
        <w:t>；医疗卫生支出</w:t>
      </w:r>
      <w:r>
        <w:rPr>
          <w:rFonts w:ascii="仿宋" w:hAnsi="仿宋" w:eastAsia="仿宋"/>
          <w:bCs/>
          <w:color w:val="000000"/>
          <w:sz w:val="32"/>
          <w:szCs w:val="32"/>
        </w:rPr>
        <w:t>10.82</w:t>
      </w:r>
      <w:r>
        <w:rPr>
          <w:rFonts w:hint="eastAsia" w:ascii="仿宋" w:hAnsi="仿宋" w:eastAsia="仿宋"/>
          <w:bCs/>
          <w:color w:val="000000"/>
          <w:sz w:val="32"/>
          <w:szCs w:val="32"/>
        </w:rPr>
        <w:t>万元，占</w:t>
      </w:r>
      <w:r>
        <w:rPr>
          <w:rFonts w:ascii="仿宋" w:hAnsi="仿宋" w:eastAsia="仿宋"/>
          <w:bCs/>
          <w:color w:val="000000"/>
          <w:sz w:val="32"/>
          <w:szCs w:val="32"/>
        </w:rPr>
        <w:t>2.37%</w:t>
      </w:r>
      <w:r>
        <w:rPr>
          <w:rFonts w:hint="eastAsia" w:ascii="仿宋" w:hAnsi="仿宋" w:eastAsia="仿宋"/>
          <w:bCs/>
          <w:color w:val="000000"/>
          <w:sz w:val="32"/>
          <w:szCs w:val="32"/>
        </w:rPr>
        <w:t>；住房保障支出</w:t>
      </w:r>
      <w:r>
        <w:rPr>
          <w:rFonts w:ascii="仿宋" w:hAnsi="仿宋" w:eastAsia="仿宋"/>
          <w:bCs/>
          <w:color w:val="000000"/>
          <w:sz w:val="32"/>
          <w:szCs w:val="32"/>
        </w:rPr>
        <w:t>17.33</w:t>
      </w:r>
      <w:r>
        <w:rPr>
          <w:rFonts w:hint="eastAsia" w:ascii="仿宋" w:hAnsi="仿宋" w:eastAsia="仿宋"/>
          <w:bCs/>
          <w:color w:val="000000"/>
          <w:sz w:val="32"/>
          <w:szCs w:val="32"/>
        </w:rPr>
        <w:t>万元，占</w:t>
      </w:r>
      <w:r>
        <w:rPr>
          <w:rFonts w:ascii="仿宋" w:hAnsi="仿宋" w:eastAsia="仿宋"/>
          <w:bCs/>
          <w:color w:val="000000"/>
          <w:sz w:val="32"/>
          <w:szCs w:val="32"/>
        </w:rPr>
        <w:t>3.8%</w:t>
      </w:r>
      <w:r>
        <w:rPr>
          <w:rFonts w:hint="eastAsia" w:ascii="仿宋" w:hAnsi="仿宋" w:eastAsia="仿宋"/>
          <w:bCs/>
          <w:color w:val="000000"/>
          <w:sz w:val="32"/>
          <w:szCs w:val="32"/>
        </w:rPr>
        <w:t>；农林水支出（</w:t>
      </w:r>
      <w:r>
        <w:rPr>
          <w:rFonts w:ascii="仿宋" w:hAnsi="仿宋" w:eastAsia="仿宋"/>
          <w:bCs/>
          <w:color w:val="000000"/>
          <w:sz w:val="32"/>
          <w:szCs w:val="32"/>
        </w:rPr>
        <w:t>2018</w:t>
      </w:r>
      <w:r>
        <w:rPr>
          <w:rFonts w:hint="eastAsia" w:ascii="仿宋" w:hAnsi="仿宋" w:eastAsia="仿宋"/>
          <w:bCs/>
          <w:color w:val="000000"/>
          <w:sz w:val="32"/>
          <w:szCs w:val="32"/>
        </w:rPr>
        <w:t>年脱贫攻坚工作经费）</w:t>
      </w:r>
      <w:r>
        <w:rPr>
          <w:rFonts w:ascii="仿宋" w:hAnsi="仿宋" w:eastAsia="仿宋"/>
          <w:bCs/>
          <w:color w:val="000000"/>
          <w:sz w:val="32"/>
          <w:szCs w:val="32"/>
        </w:rPr>
        <w:t>5</w:t>
      </w:r>
      <w:r>
        <w:rPr>
          <w:rFonts w:hint="eastAsia" w:ascii="仿宋" w:hAnsi="仿宋" w:eastAsia="仿宋"/>
          <w:bCs/>
          <w:color w:val="000000"/>
          <w:sz w:val="32"/>
          <w:szCs w:val="32"/>
        </w:rPr>
        <w:t>万元，占</w:t>
      </w:r>
      <w:r>
        <w:rPr>
          <w:rFonts w:ascii="仿宋" w:hAnsi="仿宋" w:eastAsia="仿宋"/>
          <w:bCs/>
          <w:color w:val="000000"/>
          <w:sz w:val="32"/>
          <w:szCs w:val="32"/>
        </w:rPr>
        <w:t>1.1%</w:t>
      </w:r>
      <w:r>
        <w:rPr>
          <w:rFonts w:hint="eastAsia" w:ascii="仿宋" w:hAnsi="仿宋" w:eastAsia="仿宋"/>
          <w:bCs/>
          <w:color w:val="000000"/>
          <w:sz w:val="32"/>
          <w:szCs w:val="32"/>
        </w:rPr>
        <w:t>。</w:t>
      </w:r>
    </w:p>
    <w:p w14:paraId="7CDC034A">
      <w:pPr>
        <w:spacing w:line="600" w:lineRule="exact"/>
        <w:ind w:firstLine="643" w:firstLineChars="200"/>
        <w:outlineLvl w:val="2"/>
        <w:rPr>
          <w:rFonts w:ascii="仿宋" w:hAnsi="仿宋" w:eastAsia="仿宋"/>
          <w:b/>
          <w:color w:val="000000"/>
          <w:sz w:val="32"/>
          <w:szCs w:val="32"/>
        </w:rPr>
      </w:pPr>
      <w:bookmarkStart w:id="29" w:name="_Toc15377212"/>
      <w:r>
        <w:rPr>
          <w:rFonts w:hint="eastAsia" w:ascii="仿宋" w:hAnsi="仿宋" w:eastAsia="仿宋"/>
          <w:b/>
          <w:color w:val="000000"/>
          <w:sz w:val="32"/>
          <w:szCs w:val="32"/>
        </w:rPr>
        <w:t>（三）一般公共预算财政拨款支出决算具体情况</w:t>
      </w:r>
      <w:bookmarkEnd w:id="29"/>
    </w:p>
    <w:p w14:paraId="55A09B9A">
      <w:pPr>
        <w:spacing w:line="580" w:lineRule="exact"/>
        <w:rPr>
          <w:rFonts w:cs="仿宋_GB2312"/>
          <w:b/>
        </w:rPr>
      </w:pPr>
      <w:bookmarkStart w:id="30" w:name="_Toc15377213"/>
      <w:bookmarkStart w:id="31" w:name="_Toc15377444"/>
      <w:bookmarkStart w:id="32" w:name="_Toc15378460"/>
      <w:r>
        <w:rPr>
          <w:rFonts w:ascii="仿宋" w:hAnsi="仿宋" w:eastAsia="仿宋"/>
          <w:bCs/>
          <w:color w:val="000000"/>
          <w:sz w:val="32"/>
          <w:szCs w:val="32"/>
        </w:rPr>
        <w:t>2018</w:t>
      </w:r>
      <w:r>
        <w:rPr>
          <w:rFonts w:hint="eastAsia" w:ascii="仿宋" w:hAnsi="仿宋" w:eastAsia="仿宋"/>
          <w:bCs/>
          <w:color w:val="000000"/>
          <w:sz w:val="32"/>
          <w:szCs w:val="32"/>
        </w:rPr>
        <w:t>年般公共预算支出决算数为</w:t>
      </w:r>
      <w:r>
        <w:rPr>
          <w:rFonts w:ascii="仿宋" w:hAnsi="仿宋" w:eastAsia="仿宋"/>
          <w:bCs/>
          <w:color w:val="000000"/>
          <w:sz w:val="32"/>
          <w:szCs w:val="32"/>
        </w:rPr>
        <w:t>456.59</w:t>
      </w:r>
      <w:r>
        <w:rPr>
          <w:rFonts w:hint="eastAsia" w:ascii="仿宋" w:hAnsi="仿宋" w:eastAsia="仿宋"/>
          <w:bCs/>
          <w:color w:val="000000"/>
          <w:sz w:val="32"/>
          <w:szCs w:val="32"/>
        </w:rPr>
        <w:t>，完成预算</w:t>
      </w:r>
      <w:r>
        <w:rPr>
          <w:rFonts w:ascii="仿宋" w:hAnsi="仿宋" w:eastAsia="仿宋"/>
          <w:bCs/>
          <w:color w:val="000000"/>
          <w:sz w:val="32"/>
          <w:szCs w:val="32"/>
        </w:rPr>
        <w:t>47.31%</w:t>
      </w:r>
      <w:r>
        <w:rPr>
          <w:rFonts w:hint="eastAsia" w:ascii="仿宋" w:hAnsi="仿宋" w:eastAsia="仿宋"/>
          <w:bCs/>
          <w:color w:val="000000"/>
          <w:sz w:val="32"/>
          <w:szCs w:val="32"/>
        </w:rPr>
        <w:t>。其中：</w:t>
      </w:r>
      <w:bookmarkEnd w:id="30"/>
      <w:bookmarkEnd w:id="31"/>
      <w:bookmarkEnd w:id="32"/>
    </w:p>
    <w:p w14:paraId="66149CF3">
      <w:pPr>
        <w:spacing w:line="600" w:lineRule="exact"/>
        <w:ind w:firstLine="643" w:firstLineChars="200"/>
        <w:rPr>
          <w:rFonts w:ascii="仿宋" w:hAnsi="仿宋" w:eastAsia="仿宋"/>
          <w:bCs/>
          <w:color w:val="000000"/>
          <w:kern w:val="0"/>
          <w:sz w:val="32"/>
          <w:szCs w:val="32"/>
        </w:rPr>
      </w:pPr>
      <w:r>
        <w:rPr>
          <w:rStyle w:val="13"/>
          <w:rFonts w:ascii="仿宋" w:hAnsi="仿宋" w:eastAsia="仿宋"/>
          <w:bCs/>
          <w:color w:val="000000"/>
          <w:sz w:val="32"/>
          <w:szCs w:val="32"/>
        </w:rPr>
        <w:t>1.</w:t>
      </w:r>
      <w:r>
        <w:rPr>
          <w:rStyle w:val="13"/>
          <w:rFonts w:hint="eastAsia" w:ascii="仿宋" w:hAnsi="仿宋" w:eastAsia="仿宋"/>
          <w:bCs/>
          <w:color w:val="000000"/>
          <w:sz w:val="32"/>
          <w:szCs w:val="32"/>
        </w:rPr>
        <w:t>一般公共服务支出</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商贸事务</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招商引资：</w:t>
      </w:r>
      <w:r>
        <w:rPr>
          <w:rFonts w:ascii="仿宋" w:hAnsi="仿宋" w:eastAsia="仿宋"/>
          <w:bCs/>
          <w:color w:val="000000"/>
          <w:kern w:val="0"/>
          <w:sz w:val="32"/>
          <w:szCs w:val="32"/>
        </w:rPr>
        <w:t>2018</w:t>
      </w:r>
      <w:r>
        <w:rPr>
          <w:rFonts w:hint="eastAsia" w:ascii="仿宋" w:hAnsi="仿宋" w:eastAsia="仿宋"/>
          <w:bCs/>
          <w:color w:val="000000"/>
          <w:kern w:val="0"/>
          <w:sz w:val="32"/>
          <w:szCs w:val="32"/>
        </w:rPr>
        <w:t>年决算数为</w:t>
      </w:r>
      <w:r>
        <w:rPr>
          <w:rFonts w:ascii="仿宋" w:hAnsi="仿宋" w:eastAsia="仿宋"/>
          <w:bCs/>
          <w:color w:val="000000"/>
          <w:kern w:val="0"/>
          <w:sz w:val="32"/>
          <w:szCs w:val="32"/>
        </w:rPr>
        <w:t>5</w:t>
      </w:r>
      <w:r>
        <w:rPr>
          <w:rFonts w:hint="eastAsia" w:ascii="仿宋" w:hAnsi="仿宋" w:eastAsia="仿宋"/>
          <w:bCs/>
          <w:color w:val="000000"/>
          <w:kern w:val="0"/>
          <w:sz w:val="32"/>
          <w:szCs w:val="32"/>
        </w:rPr>
        <w:t>万元，完成预算</w:t>
      </w:r>
      <w:r>
        <w:rPr>
          <w:rFonts w:ascii="仿宋" w:hAnsi="仿宋" w:eastAsia="仿宋"/>
          <w:bCs/>
          <w:color w:val="000000"/>
          <w:kern w:val="0"/>
          <w:sz w:val="32"/>
          <w:szCs w:val="32"/>
        </w:rPr>
        <w:t>100%</w:t>
      </w:r>
      <w:r>
        <w:rPr>
          <w:rFonts w:hint="eastAsia" w:ascii="仿宋" w:hAnsi="仿宋" w:eastAsia="仿宋"/>
          <w:bCs/>
          <w:color w:val="000000"/>
          <w:kern w:val="0"/>
          <w:sz w:val="32"/>
          <w:szCs w:val="32"/>
        </w:rPr>
        <w:t>，决算数等于预算数。</w:t>
      </w:r>
    </w:p>
    <w:p w14:paraId="15C2DE8B">
      <w:pPr>
        <w:spacing w:line="580" w:lineRule="exact"/>
        <w:ind w:firstLine="630" w:firstLineChars="196"/>
        <w:rPr>
          <w:rStyle w:val="13"/>
          <w:rFonts w:hint="eastAsia" w:ascii="仿宋" w:hAnsi="仿宋" w:eastAsia="仿宋"/>
          <w:b w:val="0"/>
          <w:bCs/>
          <w:sz w:val="32"/>
          <w:szCs w:val="32"/>
          <w:lang w:eastAsia="zh-CN"/>
        </w:rPr>
      </w:pPr>
      <w:r>
        <w:rPr>
          <w:rStyle w:val="13"/>
          <w:rFonts w:ascii="仿宋" w:hAnsi="仿宋" w:eastAsia="仿宋"/>
          <w:bCs/>
          <w:color w:val="000000"/>
          <w:sz w:val="32"/>
          <w:szCs w:val="32"/>
        </w:rPr>
        <w:t>2.</w:t>
      </w:r>
      <w:r>
        <w:rPr>
          <w:rStyle w:val="13"/>
          <w:rFonts w:hint="eastAsia" w:ascii="仿宋" w:hAnsi="仿宋" w:eastAsia="仿宋"/>
          <w:bCs/>
          <w:color w:val="000000"/>
          <w:sz w:val="32"/>
          <w:szCs w:val="32"/>
        </w:rPr>
        <w:t>节能环保支出</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环境保护管理事务</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行政运行</w:t>
      </w:r>
      <w:r>
        <w:rPr>
          <w:rFonts w:ascii="仿宋" w:hAnsi="仿宋" w:eastAsia="仿宋"/>
          <w:bCs/>
          <w:color w:val="000000"/>
          <w:kern w:val="0"/>
          <w:sz w:val="32"/>
          <w:szCs w:val="32"/>
        </w:rPr>
        <w:t>:2018</w:t>
      </w:r>
      <w:r>
        <w:rPr>
          <w:rFonts w:hint="eastAsia" w:ascii="仿宋" w:hAnsi="仿宋" w:eastAsia="仿宋"/>
          <w:bCs/>
          <w:color w:val="000000"/>
          <w:kern w:val="0"/>
          <w:sz w:val="32"/>
          <w:szCs w:val="32"/>
        </w:rPr>
        <w:t>年决算数为</w:t>
      </w:r>
      <w:r>
        <w:rPr>
          <w:rFonts w:ascii="仿宋" w:hAnsi="仿宋" w:eastAsia="仿宋"/>
          <w:bCs/>
          <w:color w:val="000000"/>
          <w:kern w:val="0"/>
          <w:sz w:val="32"/>
          <w:szCs w:val="32"/>
        </w:rPr>
        <w:t>248.94</w:t>
      </w:r>
      <w:r>
        <w:rPr>
          <w:rFonts w:hint="eastAsia" w:ascii="仿宋" w:hAnsi="仿宋" w:eastAsia="仿宋"/>
          <w:bCs/>
          <w:color w:val="000000"/>
          <w:kern w:val="0"/>
          <w:sz w:val="32"/>
          <w:szCs w:val="32"/>
        </w:rPr>
        <w:t>万元，完成预算</w:t>
      </w:r>
      <w:r>
        <w:rPr>
          <w:rFonts w:ascii="仿宋" w:hAnsi="仿宋" w:eastAsia="仿宋"/>
          <w:bCs/>
          <w:color w:val="000000"/>
          <w:kern w:val="0"/>
          <w:sz w:val="32"/>
          <w:szCs w:val="32"/>
        </w:rPr>
        <w:t>100%</w:t>
      </w:r>
      <w:r>
        <w:rPr>
          <w:rFonts w:hint="eastAsia" w:ascii="仿宋" w:hAnsi="仿宋" w:eastAsia="仿宋"/>
          <w:bCs/>
          <w:color w:val="000000"/>
          <w:kern w:val="0"/>
          <w:sz w:val="32"/>
          <w:szCs w:val="32"/>
        </w:rPr>
        <w:t>；</w:t>
      </w:r>
      <w:r>
        <w:rPr>
          <w:rStyle w:val="13"/>
          <w:rFonts w:hint="eastAsia" w:ascii="仿宋" w:hAnsi="仿宋" w:eastAsia="仿宋"/>
          <w:bCs/>
          <w:color w:val="000000"/>
          <w:sz w:val="32"/>
          <w:szCs w:val="32"/>
        </w:rPr>
        <w:t>节能环保支出</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污染防治</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大气：</w:t>
      </w:r>
      <w:r>
        <w:rPr>
          <w:rFonts w:ascii="仿宋" w:hAnsi="仿宋" w:eastAsia="仿宋"/>
          <w:bCs/>
          <w:color w:val="000000"/>
          <w:kern w:val="0"/>
          <w:sz w:val="32"/>
          <w:szCs w:val="32"/>
        </w:rPr>
        <w:t>2018</w:t>
      </w:r>
      <w:r>
        <w:rPr>
          <w:rFonts w:hint="eastAsia" w:ascii="仿宋" w:hAnsi="仿宋" w:eastAsia="仿宋"/>
          <w:bCs/>
          <w:color w:val="000000"/>
          <w:kern w:val="0"/>
          <w:sz w:val="32"/>
          <w:szCs w:val="32"/>
        </w:rPr>
        <w:t>年决算数为</w:t>
      </w:r>
      <w:r>
        <w:rPr>
          <w:rFonts w:ascii="仿宋" w:hAnsi="仿宋" w:eastAsia="仿宋"/>
          <w:bCs/>
          <w:color w:val="000000"/>
          <w:kern w:val="0"/>
          <w:sz w:val="32"/>
          <w:szCs w:val="32"/>
        </w:rPr>
        <w:t>70</w:t>
      </w:r>
      <w:r>
        <w:rPr>
          <w:rFonts w:hint="eastAsia" w:ascii="仿宋" w:hAnsi="仿宋" w:eastAsia="仿宋"/>
          <w:bCs/>
          <w:color w:val="000000"/>
          <w:kern w:val="0"/>
          <w:sz w:val="32"/>
          <w:szCs w:val="32"/>
        </w:rPr>
        <w:t>万元，完成预算</w:t>
      </w:r>
      <w:r>
        <w:rPr>
          <w:rFonts w:ascii="仿宋" w:hAnsi="仿宋" w:eastAsia="仿宋"/>
          <w:bCs/>
          <w:color w:val="000000"/>
          <w:kern w:val="0"/>
          <w:sz w:val="32"/>
          <w:szCs w:val="32"/>
        </w:rPr>
        <w:t>32.26%</w:t>
      </w:r>
      <w:r>
        <w:rPr>
          <w:rFonts w:hint="eastAsia" w:ascii="仿宋" w:hAnsi="仿宋" w:eastAsia="仿宋"/>
          <w:bCs/>
          <w:color w:val="000000"/>
          <w:kern w:val="0"/>
          <w:sz w:val="32"/>
          <w:szCs w:val="32"/>
        </w:rPr>
        <w:t>；</w:t>
      </w:r>
      <w:r>
        <w:rPr>
          <w:rStyle w:val="13"/>
          <w:rFonts w:hint="eastAsia" w:ascii="仿宋" w:hAnsi="仿宋" w:eastAsia="仿宋"/>
          <w:bCs/>
          <w:color w:val="000000"/>
          <w:sz w:val="32"/>
          <w:szCs w:val="32"/>
        </w:rPr>
        <w:t>节能环保支出</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污染防治</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其他污染防治：</w:t>
      </w:r>
      <w:r>
        <w:rPr>
          <w:rFonts w:ascii="仿宋" w:hAnsi="仿宋" w:eastAsia="仿宋"/>
          <w:bCs/>
          <w:color w:val="000000"/>
          <w:kern w:val="0"/>
          <w:sz w:val="32"/>
          <w:szCs w:val="32"/>
        </w:rPr>
        <w:t>2018</w:t>
      </w:r>
      <w:r>
        <w:rPr>
          <w:rFonts w:hint="eastAsia" w:ascii="仿宋" w:hAnsi="仿宋" w:eastAsia="仿宋"/>
          <w:bCs/>
          <w:color w:val="000000"/>
          <w:kern w:val="0"/>
          <w:sz w:val="32"/>
          <w:szCs w:val="32"/>
        </w:rPr>
        <w:t>年决算数为</w:t>
      </w:r>
      <w:r>
        <w:rPr>
          <w:rFonts w:ascii="仿宋" w:hAnsi="仿宋" w:eastAsia="仿宋"/>
          <w:bCs/>
          <w:color w:val="000000"/>
          <w:kern w:val="0"/>
          <w:sz w:val="32"/>
          <w:szCs w:val="32"/>
        </w:rPr>
        <w:t>20.88</w:t>
      </w:r>
      <w:r>
        <w:rPr>
          <w:rFonts w:hint="eastAsia" w:ascii="仿宋" w:hAnsi="仿宋" w:eastAsia="仿宋"/>
          <w:bCs/>
          <w:color w:val="000000"/>
          <w:kern w:val="0"/>
          <w:sz w:val="32"/>
          <w:szCs w:val="32"/>
        </w:rPr>
        <w:t>万元，完成预算</w:t>
      </w:r>
      <w:r>
        <w:rPr>
          <w:rFonts w:ascii="仿宋" w:hAnsi="仿宋" w:eastAsia="仿宋"/>
          <w:bCs/>
          <w:color w:val="000000"/>
          <w:kern w:val="0"/>
          <w:sz w:val="32"/>
          <w:szCs w:val="32"/>
        </w:rPr>
        <w:t>26.1%</w:t>
      </w:r>
      <w:r>
        <w:rPr>
          <w:rFonts w:hint="eastAsia" w:ascii="仿宋" w:hAnsi="仿宋" w:eastAsia="仿宋"/>
          <w:bCs/>
          <w:color w:val="000000"/>
          <w:kern w:val="0"/>
          <w:sz w:val="32"/>
          <w:szCs w:val="32"/>
        </w:rPr>
        <w:t>；</w:t>
      </w:r>
      <w:r>
        <w:rPr>
          <w:rStyle w:val="13"/>
          <w:rFonts w:hint="eastAsia" w:ascii="仿宋" w:hAnsi="仿宋" w:eastAsia="仿宋"/>
          <w:bCs/>
          <w:color w:val="000000"/>
          <w:sz w:val="32"/>
          <w:szCs w:val="32"/>
        </w:rPr>
        <w:t>节能环保支出</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污染减排</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环境监测与信息：</w:t>
      </w:r>
      <w:r>
        <w:rPr>
          <w:rFonts w:ascii="仿宋" w:hAnsi="仿宋" w:eastAsia="仿宋"/>
          <w:bCs/>
          <w:color w:val="000000"/>
          <w:kern w:val="0"/>
          <w:sz w:val="32"/>
          <w:szCs w:val="32"/>
        </w:rPr>
        <w:t>2018</w:t>
      </w:r>
      <w:r>
        <w:rPr>
          <w:rFonts w:hint="eastAsia" w:ascii="仿宋" w:hAnsi="仿宋" w:eastAsia="仿宋"/>
          <w:bCs/>
          <w:color w:val="000000"/>
          <w:kern w:val="0"/>
          <w:sz w:val="32"/>
          <w:szCs w:val="32"/>
        </w:rPr>
        <w:t>年决算数为</w:t>
      </w:r>
      <w:r>
        <w:rPr>
          <w:rFonts w:ascii="仿宋" w:hAnsi="仿宋" w:eastAsia="仿宋"/>
          <w:bCs/>
          <w:color w:val="000000"/>
          <w:kern w:val="0"/>
          <w:sz w:val="32"/>
          <w:szCs w:val="32"/>
        </w:rPr>
        <w:t>8.69</w:t>
      </w:r>
      <w:r>
        <w:rPr>
          <w:rFonts w:hint="eastAsia" w:ascii="仿宋" w:hAnsi="仿宋" w:eastAsia="仿宋"/>
          <w:bCs/>
          <w:color w:val="000000"/>
          <w:kern w:val="0"/>
          <w:sz w:val="32"/>
          <w:szCs w:val="32"/>
        </w:rPr>
        <w:t>万元，完成预算</w:t>
      </w:r>
      <w:r>
        <w:rPr>
          <w:rFonts w:ascii="仿宋" w:hAnsi="仿宋" w:eastAsia="仿宋"/>
          <w:bCs/>
          <w:color w:val="000000"/>
          <w:kern w:val="0"/>
          <w:sz w:val="32"/>
          <w:szCs w:val="32"/>
        </w:rPr>
        <w:t>18.89%</w:t>
      </w:r>
      <w:r>
        <w:rPr>
          <w:rFonts w:hint="eastAsia" w:ascii="仿宋" w:hAnsi="仿宋" w:eastAsia="仿宋"/>
          <w:bCs/>
          <w:color w:val="000000"/>
          <w:kern w:val="0"/>
          <w:sz w:val="32"/>
          <w:szCs w:val="32"/>
        </w:rPr>
        <w:t>；</w:t>
      </w:r>
      <w:r>
        <w:rPr>
          <w:rStyle w:val="13"/>
          <w:rFonts w:hint="eastAsia" w:ascii="仿宋" w:hAnsi="仿宋" w:eastAsia="仿宋"/>
          <w:bCs/>
          <w:color w:val="000000"/>
          <w:sz w:val="32"/>
          <w:szCs w:val="32"/>
        </w:rPr>
        <w:t>节能环保支出</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污染减排</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其他节能环保支出：</w:t>
      </w:r>
      <w:r>
        <w:rPr>
          <w:rFonts w:ascii="仿宋" w:hAnsi="仿宋" w:eastAsia="仿宋"/>
          <w:bCs/>
          <w:color w:val="000000"/>
          <w:kern w:val="0"/>
          <w:sz w:val="32"/>
          <w:szCs w:val="32"/>
        </w:rPr>
        <w:t>34.98</w:t>
      </w:r>
      <w:r>
        <w:rPr>
          <w:rFonts w:hint="eastAsia" w:ascii="仿宋" w:hAnsi="仿宋" w:eastAsia="仿宋"/>
          <w:bCs/>
          <w:color w:val="000000"/>
          <w:kern w:val="0"/>
          <w:sz w:val="32"/>
          <w:szCs w:val="32"/>
        </w:rPr>
        <w:t>万元，完成预算</w:t>
      </w:r>
      <w:r>
        <w:rPr>
          <w:rFonts w:ascii="仿宋" w:hAnsi="仿宋" w:eastAsia="仿宋"/>
          <w:bCs/>
          <w:color w:val="000000"/>
          <w:kern w:val="0"/>
          <w:sz w:val="32"/>
          <w:szCs w:val="32"/>
        </w:rPr>
        <w:t>24.29%</w:t>
      </w:r>
      <w:r>
        <w:rPr>
          <w:rFonts w:hint="eastAsia" w:ascii="仿宋" w:hAnsi="仿宋" w:eastAsia="仿宋"/>
          <w:bCs/>
          <w:color w:val="000000"/>
          <w:kern w:val="0"/>
          <w:sz w:val="32"/>
          <w:szCs w:val="32"/>
        </w:rPr>
        <w:t>，以上项目</w:t>
      </w:r>
      <w:r>
        <w:rPr>
          <w:rStyle w:val="13"/>
          <w:rFonts w:hint="eastAsia" w:ascii="仿宋" w:hAnsi="仿宋" w:eastAsia="仿宋"/>
          <w:b w:val="0"/>
          <w:bCs/>
          <w:sz w:val="32"/>
          <w:szCs w:val="32"/>
        </w:rPr>
        <w:t>决算数小于预算数的主要原因均是截止</w:t>
      </w:r>
      <w:r>
        <w:rPr>
          <w:rStyle w:val="13"/>
          <w:rFonts w:ascii="仿宋" w:hAnsi="仿宋" w:eastAsia="仿宋"/>
          <w:b w:val="0"/>
          <w:bCs/>
          <w:sz w:val="32"/>
          <w:szCs w:val="32"/>
        </w:rPr>
        <w:t>2018</w:t>
      </w:r>
      <w:r>
        <w:rPr>
          <w:rStyle w:val="13"/>
          <w:rFonts w:hint="eastAsia" w:ascii="仿宋" w:hAnsi="仿宋" w:eastAsia="仿宋"/>
          <w:b w:val="0"/>
          <w:bCs/>
          <w:sz w:val="32"/>
          <w:szCs w:val="32"/>
        </w:rPr>
        <w:t>年决算时项目已按进度拨款，但还未完工验收，因此款项暂未支付完毕。</w:t>
      </w:r>
    </w:p>
    <w:p w14:paraId="799C44EA">
      <w:pPr>
        <w:spacing w:line="580" w:lineRule="exact"/>
        <w:ind w:firstLine="627" w:firstLineChars="196"/>
        <w:rPr>
          <w:rFonts w:ascii="仿宋" w:hAnsi="仿宋" w:eastAsia="仿宋" w:cs="仿宋_GB2312"/>
          <w:sz w:val="32"/>
          <w:szCs w:val="32"/>
        </w:rPr>
      </w:pPr>
      <w:r>
        <w:rPr>
          <w:rFonts w:ascii="仿宋" w:hAnsi="仿宋" w:eastAsia="仿宋"/>
          <w:bCs/>
          <w:color w:val="000000"/>
          <w:kern w:val="0"/>
          <w:sz w:val="32"/>
          <w:szCs w:val="32"/>
        </w:rPr>
        <w:t xml:space="preserve">    </w:t>
      </w:r>
      <w:r>
        <w:rPr>
          <w:rStyle w:val="13"/>
          <w:rFonts w:ascii="仿宋" w:hAnsi="仿宋" w:eastAsia="仿宋"/>
          <w:bCs/>
          <w:color w:val="000000"/>
          <w:sz w:val="32"/>
          <w:szCs w:val="32"/>
        </w:rPr>
        <w:t>3.</w:t>
      </w:r>
      <w:r>
        <w:rPr>
          <w:rStyle w:val="13"/>
          <w:rFonts w:hint="eastAsia" w:ascii="仿宋" w:hAnsi="仿宋" w:eastAsia="仿宋"/>
          <w:bCs/>
          <w:color w:val="000000"/>
          <w:sz w:val="32"/>
          <w:szCs w:val="32"/>
        </w:rPr>
        <w:t>社会保障和就业</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行政事业单位离退休</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机关事业单位基本养老保险缴费支出</w:t>
      </w:r>
      <w:r>
        <w:rPr>
          <w:rStyle w:val="13"/>
          <w:rFonts w:ascii="仿宋" w:hAnsi="仿宋" w:eastAsia="仿宋"/>
          <w:bCs/>
          <w:color w:val="000000"/>
          <w:sz w:val="32"/>
          <w:szCs w:val="32"/>
        </w:rPr>
        <w:t>:</w:t>
      </w:r>
      <w:r>
        <w:rPr>
          <w:rFonts w:ascii="仿宋" w:hAnsi="仿宋" w:eastAsia="仿宋"/>
          <w:bCs/>
          <w:color w:val="000000"/>
          <w:kern w:val="0"/>
          <w:sz w:val="32"/>
          <w:szCs w:val="32"/>
        </w:rPr>
        <w:t>2018</w:t>
      </w:r>
      <w:r>
        <w:rPr>
          <w:rFonts w:hint="eastAsia" w:ascii="仿宋" w:hAnsi="仿宋" w:eastAsia="仿宋"/>
          <w:bCs/>
          <w:color w:val="000000"/>
          <w:kern w:val="0"/>
          <w:sz w:val="32"/>
          <w:szCs w:val="32"/>
        </w:rPr>
        <w:t>年决算数为</w:t>
      </w:r>
      <w:r>
        <w:rPr>
          <w:rFonts w:ascii="仿宋" w:hAnsi="仿宋" w:eastAsia="仿宋"/>
          <w:bCs/>
          <w:color w:val="000000"/>
          <w:kern w:val="0"/>
          <w:sz w:val="32"/>
          <w:szCs w:val="32"/>
        </w:rPr>
        <w:t>25.96</w:t>
      </w:r>
      <w:r>
        <w:rPr>
          <w:rFonts w:hint="eastAsia" w:ascii="仿宋" w:hAnsi="仿宋" w:eastAsia="仿宋"/>
          <w:bCs/>
          <w:color w:val="000000"/>
          <w:kern w:val="0"/>
          <w:sz w:val="32"/>
          <w:szCs w:val="32"/>
        </w:rPr>
        <w:t>元，完成预算</w:t>
      </w:r>
      <w:r>
        <w:rPr>
          <w:rFonts w:ascii="仿宋" w:hAnsi="仿宋" w:eastAsia="仿宋"/>
          <w:bCs/>
          <w:color w:val="000000"/>
          <w:kern w:val="0"/>
          <w:sz w:val="32"/>
          <w:szCs w:val="32"/>
        </w:rPr>
        <w:t>100%</w:t>
      </w:r>
      <w:r>
        <w:rPr>
          <w:rFonts w:hint="eastAsia" w:ascii="仿宋" w:hAnsi="仿宋" w:eastAsia="仿宋"/>
          <w:bCs/>
          <w:color w:val="000000"/>
          <w:kern w:val="0"/>
          <w:sz w:val="32"/>
          <w:szCs w:val="32"/>
        </w:rPr>
        <w:t>；</w:t>
      </w:r>
      <w:r>
        <w:rPr>
          <w:rStyle w:val="13"/>
          <w:rFonts w:hint="eastAsia" w:ascii="仿宋" w:hAnsi="仿宋" w:eastAsia="仿宋"/>
          <w:bCs/>
          <w:color w:val="000000"/>
          <w:sz w:val="32"/>
          <w:szCs w:val="32"/>
        </w:rPr>
        <w:t>社会保障和就业</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行政事业单位离退休</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机关事业单位职业年金缴费支出</w:t>
      </w:r>
      <w:r>
        <w:rPr>
          <w:rStyle w:val="13"/>
          <w:rFonts w:ascii="仿宋" w:hAnsi="仿宋" w:eastAsia="仿宋"/>
          <w:bCs/>
          <w:color w:val="000000"/>
          <w:sz w:val="32"/>
          <w:szCs w:val="32"/>
        </w:rPr>
        <w:t>:</w:t>
      </w:r>
      <w:r>
        <w:rPr>
          <w:rFonts w:ascii="仿宋" w:hAnsi="仿宋" w:eastAsia="仿宋" w:cs="仿宋_GB2312"/>
          <w:sz w:val="32"/>
          <w:szCs w:val="32"/>
        </w:rPr>
        <w:t xml:space="preserve"> 2018</w:t>
      </w:r>
      <w:r>
        <w:rPr>
          <w:rFonts w:hint="eastAsia" w:ascii="仿宋" w:hAnsi="仿宋" w:eastAsia="仿宋" w:cs="仿宋_GB2312"/>
          <w:sz w:val="32"/>
          <w:szCs w:val="32"/>
        </w:rPr>
        <w:t>年决算数为</w:t>
      </w:r>
      <w:r>
        <w:rPr>
          <w:rFonts w:ascii="仿宋" w:hAnsi="仿宋" w:eastAsia="仿宋" w:cs="仿宋_GB2312"/>
          <w:sz w:val="32"/>
          <w:szCs w:val="32"/>
        </w:rPr>
        <w:t>8.99</w:t>
      </w:r>
      <w:r>
        <w:rPr>
          <w:rFonts w:hint="eastAsia" w:ascii="仿宋" w:hAnsi="仿宋" w:eastAsia="仿宋" w:cs="仿宋_GB2312"/>
          <w:sz w:val="32"/>
          <w:szCs w:val="32"/>
        </w:rPr>
        <w:t>万元，完成预算</w:t>
      </w:r>
      <w:r>
        <w:rPr>
          <w:rFonts w:ascii="仿宋" w:hAnsi="仿宋" w:eastAsia="仿宋" w:cs="仿宋_GB2312"/>
          <w:sz w:val="32"/>
          <w:szCs w:val="32"/>
        </w:rPr>
        <w:t>100%</w:t>
      </w:r>
      <w:r>
        <w:rPr>
          <w:rFonts w:hint="eastAsia" w:ascii="仿宋" w:hAnsi="仿宋" w:eastAsia="仿宋" w:cs="仿宋_GB2312"/>
          <w:sz w:val="32"/>
          <w:szCs w:val="32"/>
        </w:rPr>
        <w:t>，决算数等于预算数。</w:t>
      </w:r>
    </w:p>
    <w:p w14:paraId="48281841">
      <w:pPr>
        <w:spacing w:line="580" w:lineRule="exact"/>
        <w:ind w:firstLine="630" w:firstLineChars="196"/>
        <w:rPr>
          <w:rFonts w:ascii="仿宋" w:hAnsi="仿宋" w:eastAsia="仿宋"/>
          <w:bCs/>
          <w:color w:val="000000"/>
          <w:kern w:val="0"/>
          <w:sz w:val="32"/>
          <w:szCs w:val="32"/>
        </w:rPr>
      </w:pPr>
      <w:r>
        <w:rPr>
          <w:rStyle w:val="13"/>
          <w:rFonts w:ascii="仿宋" w:hAnsi="仿宋" w:eastAsia="仿宋"/>
          <w:bCs/>
          <w:color w:val="000000"/>
          <w:sz w:val="32"/>
          <w:szCs w:val="32"/>
        </w:rPr>
        <w:t>4.</w:t>
      </w:r>
      <w:r>
        <w:rPr>
          <w:rStyle w:val="13"/>
          <w:rFonts w:hint="eastAsia" w:ascii="仿宋" w:hAnsi="仿宋" w:eastAsia="仿宋"/>
          <w:bCs/>
          <w:color w:val="000000"/>
          <w:sz w:val="32"/>
          <w:szCs w:val="32"/>
        </w:rPr>
        <w:t>医疗卫生与计划生育</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医疗保障</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行政单位医疗</w:t>
      </w:r>
      <w:r>
        <w:rPr>
          <w:rStyle w:val="13"/>
          <w:rFonts w:ascii="仿宋" w:hAnsi="仿宋" w:eastAsia="仿宋"/>
          <w:bCs/>
          <w:color w:val="000000"/>
          <w:sz w:val="32"/>
          <w:szCs w:val="32"/>
        </w:rPr>
        <w:t>:</w:t>
      </w:r>
      <w:r>
        <w:rPr>
          <w:rFonts w:ascii="仿宋" w:hAnsi="仿宋" w:eastAsia="仿宋" w:cs="仿宋_GB2312"/>
          <w:sz w:val="32"/>
          <w:szCs w:val="32"/>
        </w:rPr>
        <w:t>2018</w:t>
      </w:r>
      <w:r>
        <w:rPr>
          <w:rFonts w:hint="eastAsia" w:ascii="仿宋" w:hAnsi="仿宋" w:eastAsia="仿宋" w:cs="仿宋_GB2312"/>
          <w:sz w:val="32"/>
          <w:szCs w:val="32"/>
        </w:rPr>
        <w:t>年决算数为</w:t>
      </w:r>
      <w:r>
        <w:rPr>
          <w:rFonts w:ascii="仿宋" w:hAnsi="仿宋" w:eastAsia="仿宋" w:cs="仿宋_GB2312"/>
          <w:sz w:val="32"/>
          <w:szCs w:val="32"/>
        </w:rPr>
        <w:t>10.82</w:t>
      </w:r>
      <w:r>
        <w:rPr>
          <w:rFonts w:hint="eastAsia" w:ascii="仿宋" w:hAnsi="仿宋" w:eastAsia="仿宋" w:cs="仿宋_GB2312"/>
          <w:sz w:val="32"/>
          <w:szCs w:val="32"/>
        </w:rPr>
        <w:t>万元，完成预算</w:t>
      </w:r>
      <w:r>
        <w:rPr>
          <w:rFonts w:ascii="仿宋" w:hAnsi="仿宋" w:eastAsia="仿宋" w:cs="仿宋_GB2312"/>
          <w:sz w:val="32"/>
          <w:szCs w:val="32"/>
        </w:rPr>
        <w:t>100%</w:t>
      </w:r>
      <w:r>
        <w:rPr>
          <w:rFonts w:hint="eastAsia" w:ascii="仿宋" w:hAnsi="仿宋" w:eastAsia="仿宋" w:cs="仿宋_GB2312"/>
          <w:sz w:val="32"/>
          <w:szCs w:val="32"/>
        </w:rPr>
        <w:t>，决算数等于预算数。</w:t>
      </w:r>
    </w:p>
    <w:p w14:paraId="29D05A99">
      <w:pPr>
        <w:spacing w:line="600" w:lineRule="exact"/>
        <w:ind w:firstLine="643" w:firstLineChars="200"/>
        <w:rPr>
          <w:rFonts w:ascii="仿宋" w:hAnsi="仿宋" w:eastAsia="仿宋"/>
          <w:bCs/>
          <w:color w:val="000000"/>
          <w:kern w:val="0"/>
          <w:sz w:val="32"/>
          <w:szCs w:val="32"/>
        </w:rPr>
      </w:pPr>
      <w:r>
        <w:rPr>
          <w:rStyle w:val="13"/>
          <w:rFonts w:ascii="仿宋" w:hAnsi="仿宋" w:eastAsia="仿宋"/>
          <w:bCs/>
          <w:color w:val="000000"/>
          <w:sz w:val="32"/>
          <w:szCs w:val="32"/>
        </w:rPr>
        <w:t>5.</w:t>
      </w:r>
      <w:r>
        <w:rPr>
          <w:rStyle w:val="13"/>
          <w:rFonts w:hint="eastAsia" w:ascii="仿宋" w:hAnsi="仿宋" w:eastAsia="仿宋"/>
          <w:bCs/>
          <w:color w:val="000000"/>
          <w:sz w:val="32"/>
          <w:szCs w:val="32"/>
        </w:rPr>
        <w:t>住房保障支出</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住房改革支出</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住房公积金：</w:t>
      </w:r>
      <w:r>
        <w:rPr>
          <w:rFonts w:ascii="仿宋" w:hAnsi="仿宋" w:eastAsia="仿宋" w:cs="仿宋_GB2312"/>
          <w:sz w:val="32"/>
          <w:szCs w:val="32"/>
        </w:rPr>
        <w:t>2018</w:t>
      </w:r>
      <w:r>
        <w:rPr>
          <w:rFonts w:hint="eastAsia" w:ascii="仿宋" w:hAnsi="仿宋" w:eastAsia="仿宋" w:cs="仿宋_GB2312"/>
          <w:sz w:val="32"/>
          <w:szCs w:val="32"/>
        </w:rPr>
        <w:t>年决算数为</w:t>
      </w:r>
      <w:r>
        <w:rPr>
          <w:rFonts w:ascii="仿宋" w:hAnsi="仿宋" w:eastAsia="仿宋" w:cs="仿宋_GB2312"/>
          <w:sz w:val="32"/>
          <w:szCs w:val="32"/>
        </w:rPr>
        <w:t>17.33</w:t>
      </w:r>
      <w:r>
        <w:rPr>
          <w:rFonts w:hint="eastAsia" w:ascii="仿宋" w:hAnsi="仿宋" w:eastAsia="仿宋" w:cs="仿宋_GB2312"/>
          <w:sz w:val="32"/>
          <w:szCs w:val="32"/>
        </w:rPr>
        <w:t>万元，完成预算</w:t>
      </w:r>
      <w:r>
        <w:rPr>
          <w:rFonts w:ascii="仿宋" w:hAnsi="仿宋" w:eastAsia="仿宋" w:cs="仿宋_GB2312"/>
          <w:sz w:val="32"/>
          <w:szCs w:val="32"/>
        </w:rPr>
        <w:t>100%</w:t>
      </w:r>
      <w:r>
        <w:rPr>
          <w:rFonts w:hint="eastAsia" w:ascii="仿宋" w:hAnsi="仿宋" w:eastAsia="仿宋" w:cs="仿宋_GB2312"/>
          <w:sz w:val="32"/>
          <w:szCs w:val="32"/>
        </w:rPr>
        <w:t>，决算数等于预算数</w:t>
      </w:r>
      <w:r>
        <w:rPr>
          <w:rFonts w:hint="eastAsia" w:ascii="仿宋" w:hAnsi="仿宋" w:eastAsia="仿宋"/>
          <w:bCs/>
          <w:color w:val="000000"/>
          <w:kern w:val="0"/>
          <w:sz w:val="32"/>
          <w:szCs w:val="32"/>
        </w:rPr>
        <w:t>。</w:t>
      </w:r>
    </w:p>
    <w:p w14:paraId="593795DC">
      <w:pPr>
        <w:tabs>
          <w:tab w:val="right" w:pos="8306"/>
        </w:tabs>
        <w:spacing w:line="600" w:lineRule="exact"/>
        <w:ind w:firstLine="800" w:firstLineChars="249"/>
        <w:outlineLvl w:val="1"/>
        <w:rPr>
          <w:rFonts w:ascii="Calibri Light" w:hAnsi="Calibri Light"/>
          <w:b/>
          <w:bCs/>
          <w:sz w:val="32"/>
          <w:szCs w:val="32"/>
        </w:rPr>
      </w:pPr>
      <w:bookmarkStart w:id="33" w:name="_Toc15396608"/>
      <w:bookmarkStart w:id="34" w:name="_Toc15377214"/>
      <w:r>
        <w:rPr>
          <w:rStyle w:val="16"/>
          <w:rFonts w:hint="eastAsia" w:ascii="黑体" w:hAnsi="黑体" w:eastAsia="黑体"/>
        </w:rPr>
        <w:t>六、一</w:t>
      </w:r>
      <w:r>
        <w:rPr>
          <w:rStyle w:val="16"/>
          <w:rFonts w:hint="eastAsia" w:ascii="黑体" w:hAnsi="黑体" w:eastAsia="黑体"/>
          <w:b w:val="0"/>
        </w:rPr>
        <w:t>般公共预算财政拨款基本支出决算情况说明</w:t>
      </w:r>
      <w:bookmarkEnd w:id="33"/>
      <w:bookmarkEnd w:id="34"/>
      <w:r>
        <w:rPr>
          <w:rStyle w:val="16"/>
          <w:rFonts w:ascii="黑体" w:hAnsi="黑体" w:eastAsia="黑体"/>
          <w:b w:val="0"/>
        </w:rPr>
        <w:tab/>
      </w:r>
    </w:p>
    <w:p w14:paraId="246FBD29">
      <w:pPr>
        <w:spacing w:line="580" w:lineRule="exact"/>
        <w:rPr>
          <w:rFonts w:ascii="仿宋" w:hAnsi="仿宋" w:eastAsia="仿宋"/>
          <w:bCs/>
          <w:color w:val="000000"/>
          <w:sz w:val="32"/>
          <w:szCs w:val="32"/>
        </w:rPr>
      </w:pPr>
      <w:r>
        <w:rPr>
          <w:rFonts w:ascii="仿宋" w:hAnsi="仿宋" w:eastAsia="仿宋"/>
          <w:bCs/>
          <w:color w:val="000000"/>
          <w:sz w:val="32"/>
          <w:szCs w:val="32"/>
        </w:rPr>
        <w:t>2018</w:t>
      </w:r>
      <w:r>
        <w:rPr>
          <w:rFonts w:hint="eastAsia" w:ascii="仿宋" w:hAnsi="仿宋" w:eastAsia="仿宋"/>
          <w:bCs/>
          <w:color w:val="000000"/>
          <w:sz w:val="32"/>
          <w:szCs w:val="32"/>
        </w:rPr>
        <w:t>年一般公共预算财政拨款基本支出</w:t>
      </w:r>
      <w:r>
        <w:rPr>
          <w:rFonts w:ascii="仿宋" w:hAnsi="仿宋" w:eastAsia="仿宋"/>
          <w:bCs/>
          <w:color w:val="000000"/>
          <w:sz w:val="32"/>
          <w:szCs w:val="32"/>
        </w:rPr>
        <w:t>312.04</w:t>
      </w:r>
      <w:r>
        <w:rPr>
          <w:rFonts w:hint="eastAsia" w:ascii="仿宋" w:hAnsi="仿宋" w:eastAsia="仿宋"/>
          <w:bCs/>
          <w:color w:val="000000"/>
          <w:sz w:val="32"/>
          <w:szCs w:val="32"/>
        </w:rPr>
        <w:t>万元，</w:t>
      </w:r>
      <w:r>
        <w:rPr>
          <w:rFonts w:hint="eastAsia" w:ascii="仿宋" w:hAnsi="仿宋" w:eastAsia="仿宋" w:cs="仿宋_GB2312"/>
          <w:sz w:val="32"/>
          <w:szCs w:val="32"/>
        </w:rPr>
        <w:t>其中</w:t>
      </w:r>
      <w:r>
        <w:rPr>
          <w:rFonts w:hint="eastAsia" w:ascii="仿宋" w:hAnsi="仿宋" w:eastAsia="仿宋"/>
          <w:bCs/>
          <w:color w:val="000000"/>
          <w:sz w:val="32"/>
          <w:szCs w:val="32"/>
        </w:rPr>
        <w:t>：</w:t>
      </w:r>
    </w:p>
    <w:p w14:paraId="5090B116">
      <w:pPr>
        <w:spacing w:line="580" w:lineRule="exact"/>
        <w:rPr>
          <w:rFonts w:hint="eastAsia" w:ascii="仿宋" w:hAnsi="仿宋" w:eastAsia="仿宋" w:cs="仿宋_GB2312"/>
          <w:sz w:val="32"/>
          <w:szCs w:val="32"/>
          <w:lang w:eastAsia="zh-CN"/>
        </w:rPr>
      </w:pPr>
      <w:r>
        <w:rPr>
          <w:rFonts w:hint="eastAsia" w:ascii="仿宋" w:hAnsi="仿宋" w:eastAsia="仿宋" w:cs="仿宋_GB2312"/>
          <w:sz w:val="32"/>
          <w:szCs w:val="32"/>
        </w:rPr>
        <w:t>人员经费</w:t>
      </w:r>
      <w:r>
        <w:rPr>
          <w:rFonts w:ascii="仿宋" w:hAnsi="仿宋" w:eastAsia="仿宋" w:cs="仿宋_GB2312"/>
          <w:sz w:val="32"/>
          <w:szCs w:val="32"/>
        </w:rPr>
        <w:t>274.27</w:t>
      </w:r>
      <w:r>
        <w:rPr>
          <w:rFonts w:hint="eastAsia" w:ascii="仿宋" w:hAnsi="仿宋" w:eastAsia="仿宋" w:cs="仿宋_GB2312"/>
          <w:sz w:val="32"/>
          <w:szCs w:val="32"/>
        </w:rPr>
        <w:t>万元，主要包括：基本工资、津贴补贴、奖金、伙食补助费、绩效工资、机关事业单位基本养老保险缴费、职业年金缴费、其他社会保障缴费、其他工资福利支出、生活补助、奖励金、住房公积金、其他对个人和家庭的补助支出。</w:t>
      </w:r>
    </w:p>
    <w:p w14:paraId="405A5834">
      <w:pPr>
        <w:spacing w:line="580" w:lineRule="exact"/>
        <w:rPr>
          <w:rFonts w:ascii="仿宋" w:hAnsi="仿宋" w:eastAsia="仿宋" w:cs="仿宋_GB2312"/>
          <w:sz w:val="32"/>
          <w:szCs w:val="32"/>
        </w:rPr>
      </w:pPr>
      <w:r>
        <w:rPr>
          <w:rFonts w:ascii="仿宋" w:hAnsi="仿宋" w:eastAsia="仿宋" w:cs="仿宋_GB2312"/>
          <w:sz w:val="32"/>
          <w:szCs w:val="32"/>
        </w:rPr>
        <w:t>     </w:t>
      </w:r>
      <w:r>
        <w:rPr>
          <w:rFonts w:hint="eastAsia" w:ascii="仿宋" w:hAnsi="仿宋" w:eastAsia="仿宋" w:cs="仿宋_GB2312"/>
          <w:sz w:val="32"/>
          <w:szCs w:val="32"/>
        </w:rPr>
        <w:t>公用经费</w:t>
      </w:r>
      <w:r>
        <w:rPr>
          <w:rFonts w:ascii="仿宋" w:hAnsi="仿宋" w:eastAsia="仿宋" w:cs="仿宋_GB2312"/>
          <w:sz w:val="32"/>
          <w:szCs w:val="32"/>
        </w:rPr>
        <w:t>37.78</w:t>
      </w:r>
      <w:r>
        <w:rPr>
          <w:rFonts w:hint="eastAsia" w:ascii="仿宋" w:hAnsi="仿宋" w:eastAsia="仿宋" w:cs="仿宋_GB2312"/>
          <w:sz w:val="32"/>
          <w:szCs w:val="32"/>
        </w:rPr>
        <w:t>万元，主要包括：办公费、印刷费、咨询费、手续费、水费、电费、邮电费、物业管理费、差旅费、维修（护）费、租赁费、会议费、培训费、公务接待费、劳务费、委托业务费、工会经费、其他交通费、其他商品和服务支出。</w:t>
      </w:r>
    </w:p>
    <w:p w14:paraId="73D2E797">
      <w:pPr>
        <w:spacing w:line="600" w:lineRule="exact"/>
        <w:ind w:firstLine="640"/>
        <w:outlineLvl w:val="1"/>
        <w:rPr>
          <w:rStyle w:val="16"/>
          <w:rFonts w:ascii="黑体" w:hAnsi="黑体" w:eastAsia="黑体"/>
          <w:b w:val="0"/>
        </w:rPr>
      </w:pPr>
      <w:bookmarkStart w:id="35" w:name="_Toc15377215"/>
      <w:bookmarkStart w:id="36" w:name="_Toc15396609"/>
      <w:r>
        <w:rPr>
          <w:rFonts w:hint="eastAsia" w:ascii="黑体" w:eastAsia="黑体"/>
          <w:color w:val="000000"/>
          <w:sz w:val="32"/>
          <w:szCs w:val="32"/>
        </w:rPr>
        <w:t>七、</w:t>
      </w:r>
      <w:r>
        <w:rPr>
          <w:rStyle w:val="16"/>
          <w:rFonts w:hint="eastAsia" w:ascii="黑体" w:hAnsi="黑体" w:eastAsia="黑体"/>
        </w:rPr>
        <w:t>“</w:t>
      </w:r>
      <w:r>
        <w:rPr>
          <w:rStyle w:val="16"/>
          <w:rFonts w:hint="eastAsia" w:ascii="黑体" w:hAnsi="黑体" w:eastAsia="黑体"/>
          <w:b w:val="0"/>
        </w:rPr>
        <w:t>三公”经费财政拨款支出决算情况说明</w:t>
      </w:r>
      <w:bookmarkEnd w:id="35"/>
      <w:bookmarkEnd w:id="36"/>
    </w:p>
    <w:p w14:paraId="01CA650F">
      <w:pPr>
        <w:spacing w:line="600" w:lineRule="exact"/>
        <w:ind w:firstLine="640"/>
        <w:outlineLvl w:val="2"/>
        <w:rPr>
          <w:rFonts w:ascii="仿宋" w:hAnsi="仿宋" w:eastAsia="仿宋"/>
          <w:b/>
          <w:color w:val="000000"/>
          <w:sz w:val="32"/>
          <w:szCs w:val="32"/>
        </w:rPr>
      </w:pPr>
      <w:bookmarkStart w:id="37" w:name="_Toc15377216"/>
      <w:r>
        <w:rPr>
          <w:rFonts w:hint="eastAsia" w:ascii="仿宋" w:hAnsi="仿宋" w:eastAsia="仿宋"/>
          <w:b/>
          <w:color w:val="000000"/>
          <w:sz w:val="32"/>
          <w:szCs w:val="32"/>
        </w:rPr>
        <w:t>（一）“三公”经费财政拨款支出决算总体情况说明</w:t>
      </w:r>
      <w:bookmarkEnd w:id="37"/>
    </w:p>
    <w:p w14:paraId="3FF31637">
      <w:pPr>
        <w:spacing w:line="580" w:lineRule="exact"/>
        <w:rPr>
          <w:rFonts w:ascii="仿宋" w:hAnsi="仿宋" w:eastAsia="仿宋" w:cs="仿宋_GB2312"/>
          <w:sz w:val="32"/>
          <w:szCs w:val="32"/>
        </w:rPr>
      </w:pPr>
      <w:r>
        <w:rPr>
          <w:rFonts w:ascii="仿宋" w:hAnsi="仿宋" w:eastAsia="仿宋" w:cs="仿宋_GB2312"/>
          <w:sz w:val="32"/>
          <w:szCs w:val="32"/>
        </w:rPr>
        <w:t>2018</w:t>
      </w:r>
      <w:r>
        <w:rPr>
          <w:rFonts w:hint="eastAsia" w:ascii="仿宋" w:hAnsi="仿宋" w:eastAsia="仿宋" w:cs="仿宋_GB2312"/>
          <w:sz w:val="32"/>
          <w:szCs w:val="32"/>
        </w:rPr>
        <w:t>年度“三公”经费财政拨款支出决算为</w:t>
      </w:r>
      <w:r>
        <w:rPr>
          <w:rFonts w:ascii="仿宋" w:hAnsi="仿宋" w:eastAsia="仿宋" w:cs="仿宋_GB2312"/>
          <w:sz w:val="32"/>
          <w:szCs w:val="32"/>
        </w:rPr>
        <w:t>5.93</w:t>
      </w:r>
      <w:r>
        <w:rPr>
          <w:rFonts w:hint="eastAsia" w:ascii="仿宋" w:hAnsi="仿宋" w:eastAsia="仿宋" w:cs="仿宋_GB2312"/>
          <w:sz w:val="32"/>
          <w:szCs w:val="32"/>
        </w:rPr>
        <w:t>万元，完成预算</w:t>
      </w:r>
      <w:r>
        <w:rPr>
          <w:rFonts w:ascii="仿宋" w:hAnsi="仿宋" w:eastAsia="仿宋" w:cs="仿宋_GB2312"/>
          <w:sz w:val="32"/>
          <w:szCs w:val="32"/>
        </w:rPr>
        <w:t>84.71%</w:t>
      </w:r>
      <w:r>
        <w:rPr>
          <w:rFonts w:hint="eastAsia" w:ascii="仿宋" w:hAnsi="仿宋" w:eastAsia="仿宋" w:cs="仿宋_GB2312"/>
          <w:sz w:val="32"/>
          <w:szCs w:val="32"/>
        </w:rPr>
        <w:t>，决算数小于预算数的主要原因：一是按照</w:t>
      </w:r>
      <w:r>
        <w:rPr>
          <w:rFonts w:hint="eastAsia" w:ascii="仿宋" w:hAnsi="仿宋" w:eastAsia="仿宋" w:cs="仿宋_GB2312"/>
          <w:sz w:val="32"/>
          <w:szCs w:val="32"/>
          <w:lang w:val="en-US" w:eastAsia="zh-CN"/>
        </w:rPr>
        <w:t>中央</w:t>
      </w:r>
      <w:r>
        <w:rPr>
          <w:rFonts w:hint="eastAsia" w:ascii="仿宋" w:hAnsi="仿宋" w:eastAsia="仿宋" w:cs="仿宋_GB2312"/>
          <w:sz w:val="32"/>
          <w:szCs w:val="32"/>
        </w:rPr>
        <w:t>八项规定严格控制接待次数、人数和标准；二是严格车改后，减少了公务用车维护费用。</w:t>
      </w:r>
    </w:p>
    <w:p w14:paraId="7B76AE66">
      <w:pPr>
        <w:spacing w:line="600" w:lineRule="exact"/>
        <w:ind w:firstLine="640"/>
        <w:outlineLvl w:val="2"/>
        <w:rPr>
          <w:rFonts w:ascii="仿宋" w:hAnsi="仿宋" w:eastAsia="仿宋"/>
          <w:b/>
          <w:color w:val="000000"/>
          <w:sz w:val="32"/>
          <w:szCs w:val="32"/>
        </w:rPr>
      </w:pPr>
      <w:bookmarkStart w:id="38" w:name="_Toc15377217"/>
      <w:r>
        <w:rPr>
          <w:rFonts w:hint="eastAsia" w:ascii="仿宋" w:hAnsi="仿宋" w:eastAsia="仿宋"/>
          <w:b/>
          <w:color w:val="000000"/>
          <w:sz w:val="32"/>
          <w:szCs w:val="32"/>
        </w:rPr>
        <w:t>（二）“三公”经费财政拨款支出决算具体情况说明</w:t>
      </w:r>
      <w:bookmarkEnd w:id="38"/>
    </w:p>
    <w:p w14:paraId="039281F1">
      <w:pPr>
        <w:spacing w:line="580" w:lineRule="exact"/>
        <w:rPr>
          <w:rFonts w:ascii="仿宋" w:hAnsi="仿宋" w:eastAsia="仿宋" w:cs="仿宋_GB2312"/>
          <w:sz w:val="32"/>
          <w:szCs w:val="32"/>
        </w:rPr>
      </w:pPr>
      <w:r>
        <w:rPr>
          <w:rFonts w:ascii="仿宋" w:hAnsi="仿宋" w:eastAsia="仿宋" w:cs="仿宋_GB2312"/>
          <w:sz w:val="32"/>
          <w:szCs w:val="32"/>
        </w:rPr>
        <w:t>2018</w:t>
      </w:r>
      <w:r>
        <w:rPr>
          <w:rFonts w:hint="eastAsia" w:ascii="仿宋" w:hAnsi="仿宋" w:eastAsia="仿宋" w:cs="仿宋_GB2312"/>
          <w:sz w:val="32"/>
          <w:szCs w:val="32"/>
        </w:rPr>
        <w:t>年度“三公”经费财政拨款支出决算中，因公出国（境）费支出决算</w:t>
      </w:r>
      <w:r>
        <w:rPr>
          <w:rFonts w:ascii="仿宋" w:hAnsi="仿宋" w:eastAsia="仿宋" w:cs="仿宋_GB2312"/>
          <w:sz w:val="32"/>
          <w:szCs w:val="32"/>
        </w:rPr>
        <w:t>0</w:t>
      </w:r>
      <w:r>
        <w:rPr>
          <w:rFonts w:hint="eastAsia" w:ascii="仿宋" w:hAnsi="仿宋" w:eastAsia="仿宋" w:cs="仿宋_GB2312"/>
          <w:sz w:val="32"/>
          <w:szCs w:val="32"/>
        </w:rPr>
        <w:t>万元，占</w:t>
      </w:r>
      <w:r>
        <w:rPr>
          <w:rFonts w:ascii="仿宋" w:hAnsi="仿宋" w:eastAsia="仿宋" w:cs="仿宋_GB2312"/>
          <w:sz w:val="32"/>
          <w:szCs w:val="32"/>
        </w:rPr>
        <w:t>0%</w:t>
      </w:r>
      <w:r>
        <w:rPr>
          <w:rFonts w:hint="eastAsia" w:ascii="仿宋" w:hAnsi="仿宋" w:eastAsia="仿宋" w:cs="仿宋_GB2312"/>
          <w:sz w:val="32"/>
          <w:szCs w:val="32"/>
        </w:rPr>
        <w:t>；公务用车购置及运行维护费支出决算</w:t>
      </w:r>
      <w:r>
        <w:rPr>
          <w:rFonts w:ascii="仿宋" w:hAnsi="仿宋" w:eastAsia="仿宋" w:cs="仿宋_GB2312"/>
          <w:sz w:val="32"/>
          <w:szCs w:val="32"/>
        </w:rPr>
        <w:t>0</w:t>
      </w:r>
      <w:r>
        <w:rPr>
          <w:rFonts w:hint="eastAsia" w:ascii="仿宋" w:hAnsi="仿宋" w:eastAsia="仿宋" w:cs="仿宋_GB2312"/>
          <w:sz w:val="32"/>
          <w:szCs w:val="32"/>
        </w:rPr>
        <w:t>万元，占</w:t>
      </w:r>
      <w:r>
        <w:rPr>
          <w:rFonts w:ascii="仿宋" w:hAnsi="仿宋" w:eastAsia="仿宋" w:cs="仿宋_GB2312"/>
          <w:sz w:val="32"/>
          <w:szCs w:val="32"/>
        </w:rPr>
        <w:t>0%</w:t>
      </w:r>
      <w:r>
        <w:rPr>
          <w:rFonts w:hint="eastAsia" w:ascii="仿宋" w:hAnsi="仿宋" w:eastAsia="仿宋" w:cs="仿宋_GB2312"/>
          <w:sz w:val="32"/>
          <w:szCs w:val="32"/>
        </w:rPr>
        <w:t>；公务接待费支出决算</w:t>
      </w:r>
      <w:r>
        <w:rPr>
          <w:rFonts w:ascii="仿宋" w:hAnsi="仿宋" w:eastAsia="仿宋" w:cs="仿宋_GB2312"/>
          <w:sz w:val="32"/>
          <w:szCs w:val="32"/>
        </w:rPr>
        <w:t>5.93</w:t>
      </w:r>
      <w:r>
        <w:rPr>
          <w:rFonts w:hint="eastAsia" w:ascii="仿宋" w:hAnsi="仿宋" w:eastAsia="仿宋" w:cs="仿宋_GB2312"/>
          <w:sz w:val="32"/>
          <w:szCs w:val="32"/>
        </w:rPr>
        <w:t>万元，占</w:t>
      </w:r>
      <w:r>
        <w:rPr>
          <w:rFonts w:ascii="仿宋" w:hAnsi="仿宋" w:eastAsia="仿宋" w:cs="仿宋_GB2312"/>
          <w:sz w:val="32"/>
          <w:szCs w:val="32"/>
        </w:rPr>
        <w:t>100%</w:t>
      </w:r>
      <w:r>
        <w:rPr>
          <w:rFonts w:hint="eastAsia" w:ascii="仿宋" w:hAnsi="仿宋" w:eastAsia="仿宋" w:cs="仿宋_GB2312"/>
          <w:sz w:val="32"/>
          <w:szCs w:val="32"/>
        </w:rPr>
        <w:t>。具体情况如下：</w:t>
      </w:r>
    </w:p>
    <w:p w14:paraId="2CF6164E">
      <w:pPr>
        <w:spacing w:line="580" w:lineRule="exact"/>
        <w:ind w:firstLine="643" w:firstLineChars="200"/>
        <w:rPr>
          <w:rFonts w:ascii="仿宋" w:hAnsi="仿宋" w:eastAsia="仿宋" w:cs="仿宋_GB2312"/>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因公出国（境）经费支出支出</w:t>
      </w:r>
      <w:r>
        <w:rPr>
          <w:rFonts w:ascii="仿宋" w:hAnsi="仿宋" w:eastAsia="仿宋" w:cs="仿宋_GB2312"/>
          <w:sz w:val="32"/>
          <w:szCs w:val="32"/>
        </w:rPr>
        <w:t>0</w:t>
      </w:r>
      <w:r>
        <w:rPr>
          <w:rFonts w:hint="eastAsia" w:ascii="仿宋" w:hAnsi="仿宋" w:eastAsia="仿宋" w:cs="仿宋_GB2312"/>
          <w:sz w:val="32"/>
          <w:szCs w:val="32"/>
        </w:rPr>
        <w:t>万元，</w:t>
      </w:r>
      <w:r>
        <w:rPr>
          <w:rFonts w:ascii="仿宋" w:hAnsi="仿宋" w:eastAsia="仿宋" w:cs="仿宋_GB2312"/>
          <w:sz w:val="32"/>
          <w:szCs w:val="32"/>
        </w:rPr>
        <w:t>2018</w:t>
      </w:r>
      <w:r>
        <w:rPr>
          <w:rFonts w:hint="eastAsia" w:ascii="仿宋" w:hAnsi="仿宋" w:eastAsia="仿宋" w:cs="仿宋_GB2312"/>
          <w:sz w:val="32"/>
          <w:szCs w:val="32"/>
        </w:rPr>
        <w:t>年因公出</w:t>
      </w:r>
      <w:bookmarkStart w:id="63" w:name="_GoBack"/>
      <w:bookmarkEnd w:id="63"/>
      <w:r>
        <w:rPr>
          <w:rFonts w:hint="eastAsia" w:ascii="仿宋" w:hAnsi="仿宋" w:eastAsia="仿宋" w:cs="仿宋_GB2312"/>
          <w:sz w:val="32"/>
          <w:szCs w:val="32"/>
        </w:rPr>
        <w:t>国（境）费</w:t>
      </w:r>
      <w:r>
        <w:rPr>
          <w:rFonts w:ascii="仿宋" w:hAnsi="仿宋" w:eastAsia="仿宋" w:cs="仿宋_GB2312"/>
          <w:sz w:val="32"/>
          <w:szCs w:val="32"/>
        </w:rPr>
        <w:t>0</w:t>
      </w:r>
      <w:r>
        <w:rPr>
          <w:rFonts w:hint="eastAsia" w:ascii="仿宋" w:hAnsi="仿宋" w:eastAsia="仿宋" w:cs="仿宋_GB2312"/>
          <w:sz w:val="32"/>
          <w:szCs w:val="32"/>
        </w:rPr>
        <w:t>万元。全年安排因公出国（境）团组</w:t>
      </w:r>
      <w:r>
        <w:rPr>
          <w:rFonts w:ascii="仿宋" w:hAnsi="仿宋" w:eastAsia="仿宋" w:cs="仿宋_GB2312"/>
          <w:sz w:val="32"/>
          <w:szCs w:val="32"/>
        </w:rPr>
        <w:t>0</w:t>
      </w:r>
      <w:r>
        <w:rPr>
          <w:rFonts w:hint="eastAsia" w:ascii="仿宋" w:hAnsi="仿宋" w:eastAsia="仿宋" w:cs="仿宋_GB2312"/>
          <w:sz w:val="32"/>
          <w:szCs w:val="32"/>
        </w:rPr>
        <w:t>次，出国（境）</w:t>
      </w:r>
      <w:r>
        <w:rPr>
          <w:rFonts w:ascii="仿宋" w:hAnsi="仿宋" w:eastAsia="仿宋" w:cs="仿宋_GB2312"/>
          <w:sz w:val="32"/>
          <w:szCs w:val="32"/>
        </w:rPr>
        <w:t>0</w:t>
      </w:r>
      <w:r>
        <w:rPr>
          <w:rFonts w:hint="eastAsia" w:ascii="仿宋" w:hAnsi="仿宋" w:eastAsia="仿宋" w:cs="仿宋_GB2312"/>
          <w:sz w:val="32"/>
          <w:szCs w:val="32"/>
        </w:rPr>
        <w:t>人。</w:t>
      </w:r>
    </w:p>
    <w:p w14:paraId="63C9FD98">
      <w:pPr>
        <w:spacing w:line="580" w:lineRule="exact"/>
        <w:ind w:firstLine="643" w:firstLineChars="200"/>
        <w:rPr>
          <w:rFonts w:ascii="仿宋" w:hAnsi="仿宋" w:eastAsia="仿宋" w:cs="仿宋_GB2312"/>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ascii="仿宋" w:hAnsi="仿宋" w:eastAsia="仿宋" w:cs="仿宋_GB2312"/>
          <w:sz w:val="32"/>
          <w:szCs w:val="32"/>
        </w:rPr>
        <w:t>0</w:t>
      </w:r>
      <w:r>
        <w:rPr>
          <w:rFonts w:hint="eastAsia" w:ascii="仿宋" w:hAnsi="仿宋" w:eastAsia="仿宋" w:cs="仿宋_GB2312"/>
          <w:sz w:val="32"/>
          <w:szCs w:val="32"/>
        </w:rPr>
        <w:t>万元，</w:t>
      </w:r>
      <w:r>
        <w:rPr>
          <w:rFonts w:ascii="仿宋" w:hAnsi="仿宋" w:eastAsia="仿宋" w:cs="仿宋_GB2312"/>
          <w:sz w:val="32"/>
          <w:szCs w:val="32"/>
        </w:rPr>
        <w:t>2016</w:t>
      </w:r>
      <w:r>
        <w:rPr>
          <w:rFonts w:hint="eastAsia" w:ascii="仿宋" w:hAnsi="仿宋" w:eastAsia="仿宋" w:cs="仿宋_GB2312"/>
          <w:sz w:val="32"/>
          <w:szCs w:val="32"/>
        </w:rPr>
        <w:t>年公车改革后公务用车全部移交机关事务管理局，因此</w:t>
      </w:r>
      <w:r>
        <w:rPr>
          <w:rFonts w:ascii="仿宋" w:hAnsi="仿宋" w:eastAsia="仿宋" w:cs="仿宋_GB2312"/>
          <w:sz w:val="32"/>
          <w:szCs w:val="32"/>
        </w:rPr>
        <w:t>2018</w:t>
      </w:r>
      <w:r>
        <w:rPr>
          <w:rFonts w:hint="eastAsia" w:ascii="仿宋" w:hAnsi="仿宋" w:eastAsia="仿宋" w:cs="仿宋_GB2312"/>
          <w:sz w:val="32"/>
          <w:szCs w:val="32"/>
        </w:rPr>
        <w:t>年未发生公务用车购置及运行维护费。</w:t>
      </w:r>
    </w:p>
    <w:p w14:paraId="202E61C1">
      <w:pPr>
        <w:spacing w:line="580" w:lineRule="exact"/>
        <w:ind w:firstLine="643" w:firstLineChars="200"/>
        <w:rPr>
          <w:rFonts w:ascii="仿宋" w:hAnsi="仿宋" w:eastAsia="仿宋" w:cs="仿宋_GB2312"/>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 w:hAnsi="仿宋" w:eastAsia="仿宋" w:cs="仿宋_GB2312"/>
          <w:sz w:val="32"/>
          <w:szCs w:val="32"/>
        </w:rPr>
        <w:t>5.93</w:t>
      </w:r>
      <w:r>
        <w:rPr>
          <w:rFonts w:hint="eastAsia" w:ascii="仿宋" w:hAnsi="仿宋" w:eastAsia="仿宋" w:cs="仿宋_GB2312"/>
          <w:sz w:val="32"/>
          <w:szCs w:val="32"/>
        </w:rPr>
        <w:t>万元，完成预算</w:t>
      </w:r>
      <w:r>
        <w:rPr>
          <w:rFonts w:ascii="仿宋" w:hAnsi="仿宋" w:eastAsia="仿宋" w:cs="仿宋_GB2312"/>
          <w:sz w:val="32"/>
          <w:szCs w:val="32"/>
        </w:rPr>
        <w:t>84.71%</w:t>
      </w:r>
      <w:r>
        <w:rPr>
          <w:rFonts w:hint="eastAsia" w:ascii="仿宋" w:hAnsi="仿宋" w:eastAsia="仿宋" w:cs="仿宋_GB2312"/>
          <w:sz w:val="32"/>
          <w:szCs w:val="32"/>
        </w:rPr>
        <w:t>，公务接待费支出决算比</w:t>
      </w:r>
      <w:r>
        <w:rPr>
          <w:rFonts w:ascii="仿宋" w:hAnsi="仿宋" w:eastAsia="仿宋" w:cs="仿宋_GB2312"/>
          <w:sz w:val="32"/>
          <w:szCs w:val="32"/>
        </w:rPr>
        <w:t>2017</w:t>
      </w:r>
      <w:r>
        <w:rPr>
          <w:rFonts w:hint="eastAsia" w:ascii="仿宋" w:hAnsi="仿宋" w:eastAsia="仿宋" w:cs="仿宋_GB2312"/>
          <w:sz w:val="32"/>
          <w:szCs w:val="32"/>
        </w:rPr>
        <w:t>年增加</w:t>
      </w:r>
      <w:r>
        <w:rPr>
          <w:rFonts w:ascii="仿宋" w:hAnsi="仿宋" w:eastAsia="仿宋" w:cs="仿宋_GB2312"/>
          <w:sz w:val="32"/>
          <w:szCs w:val="32"/>
        </w:rPr>
        <w:t>2.77</w:t>
      </w:r>
      <w:r>
        <w:rPr>
          <w:rFonts w:hint="eastAsia" w:ascii="仿宋" w:hAnsi="仿宋" w:eastAsia="仿宋" w:cs="仿宋_GB2312"/>
          <w:sz w:val="32"/>
          <w:szCs w:val="32"/>
        </w:rPr>
        <w:t>万元，增长</w:t>
      </w:r>
      <w:r>
        <w:rPr>
          <w:rFonts w:ascii="仿宋" w:hAnsi="仿宋" w:eastAsia="仿宋" w:cs="仿宋_GB2312"/>
          <w:sz w:val="32"/>
          <w:szCs w:val="32"/>
        </w:rPr>
        <w:t>87.66%</w:t>
      </w:r>
      <w:r>
        <w:rPr>
          <w:rFonts w:hint="eastAsia" w:ascii="仿宋" w:hAnsi="仿宋" w:eastAsia="仿宋" w:cs="仿宋_GB2312"/>
          <w:sz w:val="32"/>
          <w:szCs w:val="32"/>
        </w:rPr>
        <w:t>。主要原因是相关业务工作接待批次、人次增加。</w:t>
      </w:r>
    </w:p>
    <w:p w14:paraId="46286232">
      <w:pPr>
        <w:spacing w:line="580" w:lineRule="exact"/>
        <w:rPr>
          <w:rFonts w:ascii="仿宋" w:hAnsi="仿宋" w:eastAsia="仿宋" w:cs="仿宋_GB2312"/>
          <w:sz w:val="32"/>
          <w:szCs w:val="32"/>
        </w:rPr>
      </w:pPr>
      <w:r>
        <w:rPr>
          <w:rFonts w:hint="eastAsia" w:ascii="仿宋" w:hAnsi="仿宋" w:eastAsia="仿宋" w:cs="仿宋_GB2312"/>
          <w:sz w:val="32"/>
          <w:szCs w:val="32"/>
        </w:rPr>
        <w:t>主要用于执行公务、开展业务活动开支的交通费、住宿费、用餐费等。国内公务接待</w:t>
      </w:r>
      <w:r>
        <w:rPr>
          <w:rFonts w:ascii="仿宋" w:hAnsi="仿宋" w:eastAsia="仿宋" w:cs="仿宋_GB2312"/>
          <w:sz w:val="32"/>
          <w:szCs w:val="32"/>
        </w:rPr>
        <w:t>78</w:t>
      </w:r>
      <w:r>
        <w:rPr>
          <w:rFonts w:hint="eastAsia" w:ascii="仿宋" w:hAnsi="仿宋" w:eastAsia="仿宋" w:cs="仿宋_GB2312"/>
          <w:sz w:val="32"/>
          <w:szCs w:val="32"/>
        </w:rPr>
        <w:t>批次，</w:t>
      </w:r>
      <w:r>
        <w:rPr>
          <w:rFonts w:ascii="仿宋" w:hAnsi="仿宋" w:eastAsia="仿宋" w:cs="仿宋_GB2312"/>
          <w:sz w:val="32"/>
          <w:szCs w:val="32"/>
        </w:rPr>
        <w:t>1045</w:t>
      </w:r>
      <w:r>
        <w:rPr>
          <w:rFonts w:hint="eastAsia" w:ascii="仿宋" w:hAnsi="仿宋" w:eastAsia="仿宋" w:cs="仿宋_GB2312"/>
          <w:sz w:val="32"/>
          <w:szCs w:val="32"/>
        </w:rPr>
        <w:t>人，共计支出</w:t>
      </w:r>
      <w:r>
        <w:rPr>
          <w:rFonts w:ascii="仿宋" w:hAnsi="仿宋" w:eastAsia="仿宋" w:cs="仿宋_GB2312"/>
          <w:sz w:val="32"/>
          <w:szCs w:val="32"/>
        </w:rPr>
        <w:t>5.93</w:t>
      </w:r>
      <w:r>
        <w:rPr>
          <w:rFonts w:hint="eastAsia" w:ascii="仿宋" w:hAnsi="仿宋" w:eastAsia="仿宋" w:cs="仿宋_GB2312"/>
          <w:sz w:val="32"/>
          <w:szCs w:val="32"/>
        </w:rPr>
        <w:t>万元，具体内容包括：环境监测站相关业务对接</w:t>
      </w:r>
      <w:r>
        <w:rPr>
          <w:rFonts w:ascii="仿宋" w:hAnsi="仿宋" w:eastAsia="仿宋" w:cs="仿宋_GB2312"/>
          <w:sz w:val="32"/>
          <w:szCs w:val="32"/>
        </w:rPr>
        <w:t>21</w:t>
      </w:r>
      <w:r>
        <w:rPr>
          <w:rFonts w:hint="eastAsia" w:ascii="仿宋" w:hAnsi="仿宋" w:eastAsia="仿宋" w:cs="仿宋_GB2312"/>
          <w:sz w:val="32"/>
          <w:szCs w:val="32"/>
        </w:rPr>
        <w:t>批次，</w:t>
      </w:r>
      <w:r>
        <w:rPr>
          <w:rFonts w:ascii="仿宋" w:hAnsi="仿宋" w:eastAsia="仿宋" w:cs="仿宋_GB2312"/>
          <w:sz w:val="32"/>
          <w:szCs w:val="32"/>
        </w:rPr>
        <w:t>1.37</w:t>
      </w:r>
      <w:r>
        <w:rPr>
          <w:rFonts w:hint="eastAsia" w:ascii="仿宋" w:hAnsi="仿宋" w:eastAsia="仿宋" w:cs="仿宋_GB2312"/>
          <w:sz w:val="32"/>
          <w:szCs w:val="32"/>
        </w:rPr>
        <w:t>万元；环境监察执法大队相关业务对接</w:t>
      </w:r>
      <w:r>
        <w:rPr>
          <w:rFonts w:ascii="仿宋" w:hAnsi="仿宋" w:eastAsia="仿宋" w:cs="仿宋_GB2312"/>
          <w:sz w:val="32"/>
          <w:szCs w:val="32"/>
        </w:rPr>
        <w:t>17</w:t>
      </w:r>
      <w:r>
        <w:rPr>
          <w:rFonts w:hint="eastAsia" w:ascii="仿宋" w:hAnsi="仿宋" w:eastAsia="仿宋" w:cs="仿宋_GB2312"/>
          <w:sz w:val="32"/>
          <w:szCs w:val="32"/>
        </w:rPr>
        <w:t>批次，</w:t>
      </w:r>
      <w:r>
        <w:rPr>
          <w:rFonts w:ascii="仿宋" w:hAnsi="仿宋" w:eastAsia="仿宋" w:cs="仿宋_GB2312"/>
          <w:sz w:val="32"/>
          <w:szCs w:val="32"/>
        </w:rPr>
        <w:t>0.85</w:t>
      </w:r>
      <w:r>
        <w:rPr>
          <w:rFonts w:hint="eastAsia" w:ascii="仿宋" w:hAnsi="仿宋" w:eastAsia="仿宋" w:cs="仿宋_GB2312"/>
          <w:sz w:val="32"/>
          <w:szCs w:val="32"/>
        </w:rPr>
        <w:t>万元。环境保护其他项目对接</w:t>
      </w:r>
      <w:r>
        <w:rPr>
          <w:rFonts w:ascii="仿宋" w:hAnsi="仿宋" w:eastAsia="仿宋" w:cs="仿宋_GB2312"/>
          <w:sz w:val="32"/>
          <w:szCs w:val="32"/>
        </w:rPr>
        <w:t>40</w:t>
      </w:r>
      <w:r>
        <w:rPr>
          <w:rFonts w:hint="eastAsia" w:ascii="仿宋" w:hAnsi="仿宋" w:eastAsia="仿宋" w:cs="仿宋_GB2312"/>
          <w:sz w:val="32"/>
          <w:szCs w:val="32"/>
        </w:rPr>
        <w:t>批次，</w:t>
      </w:r>
      <w:r>
        <w:rPr>
          <w:rFonts w:ascii="仿宋" w:hAnsi="仿宋" w:eastAsia="仿宋" w:cs="仿宋_GB2312"/>
          <w:sz w:val="32"/>
          <w:szCs w:val="32"/>
        </w:rPr>
        <w:t>3.71</w:t>
      </w:r>
      <w:r>
        <w:rPr>
          <w:rFonts w:hint="eastAsia" w:ascii="仿宋" w:hAnsi="仿宋" w:eastAsia="仿宋" w:cs="仿宋_GB2312"/>
          <w:sz w:val="32"/>
          <w:szCs w:val="32"/>
        </w:rPr>
        <w:t>万元。其中：</w:t>
      </w:r>
    </w:p>
    <w:p w14:paraId="6BD468A2">
      <w:pPr>
        <w:spacing w:line="580" w:lineRule="exact"/>
        <w:ind w:firstLine="630" w:firstLineChars="196"/>
        <w:rPr>
          <w:rFonts w:ascii="仿宋" w:hAnsi="仿宋" w:eastAsia="仿宋" w:cs="仿宋_GB2312"/>
          <w:sz w:val="32"/>
          <w:szCs w:val="32"/>
        </w:rPr>
      </w:pPr>
      <w:r>
        <w:rPr>
          <w:rFonts w:hint="eastAsia" w:ascii="仿宋" w:hAnsi="仿宋" w:eastAsia="仿宋"/>
          <w:b/>
          <w:color w:val="000000"/>
          <w:sz w:val="32"/>
          <w:szCs w:val="32"/>
        </w:rPr>
        <w:t>外事接待支出</w:t>
      </w:r>
      <w:r>
        <w:rPr>
          <w:rFonts w:ascii="仿宋" w:hAnsi="仿宋" w:eastAsia="仿宋" w:cs="仿宋_GB2312"/>
          <w:sz w:val="32"/>
          <w:szCs w:val="32"/>
        </w:rPr>
        <w:t>0</w:t>
      </w:r>
      <w:r>
        <w:rPr>
          <w:rFonts w:hint="eastAsia" w:ascii="仿宋" w:hAnsi="仿宋" w:eastAsia="仿宋" w:cs="仿宋_GB2312"/>
          <w:sz w:val="32"/>
          <w:szCs w:val="32"/>
        </w:rPr>
        <w:t>万元，外事接待</w:t>
      </w:r>
      <w:r>
        <w:rPr>
          <w:rFonts w:ascii="仿宋" w:hAnsi="仿宋" w:eastAsia="仿宋" w:cs="仿宋_GB2312"/>
          <w:sz w:val="32"/>
          <w:szCs w:val="32"/>
        </w:rPr>
        <w:t>0</w:t>
      </w:r>
      <w:r>
        <w:rPr>
          <w:rFonts w:hint="eastAsia" w:ascii="仿宋" w:hAnsi="仿宋" w:eastAsia="仿宋" w:cs="仿宋_GB2312"/>
          <w:sz w:val="32"/>
          <w:szCs w:val="32"/>
        </w:rPr>
        <w:t>批次，</w:t>
      </w:r>
      <w:r>
        <w:rPr>
          <w:rFonts w:ascii="仿宋" w:hAnsi="仿宋" w:eastAsia="仿宋" w:cs="仿宋_GB2312"/>
          <w:sz w:val="32"/>
          <w:szCs w:val="32"/>
        </w:rPr>
        <w:t>0</w:t>
      </w:r>
      <w:r>
        <w:rPr>
          <w:rFonts w:hint="eastAsia" w:ascii="仿宋" w:hAnsi="仿宋" w:eastAsia="仿宋" w:cs="仿宋_GB2312"/>
          <w:sz w:val="32"/>
          <w:szCs w:val="32"/>
        </w:rPr>
        <w:t>人，共计支出</w:t>
      </w:r>
      <w:r>
        <w:rPr>
          <w:rFonts w:ascii="仿宋" w:hAnsi="仿宋" w:eastAsia="仿宋" w:cs="仿宋_GB2312"/>
          <w:sz w:val="32"/>
          <w:szCs w:val="32"/>
        </w:rPr>
        <w:t>0</w:t>
      </w:r>
      <w:r>
        <w:rPr>
          <w:rFonts w:hint="eastAsia" w:ascii="仿宋" w:hAnsi="仿宋" w:eastAsia="仿宋" w:cs="仿宋_GB2312"/>
          <w:sz w:val="32"/>
          <w:szCs w:val="32"/>
        </w:rPr>
        <w:t>万元。</w:t>
      </w:r>
    </w:p>
    <w:p w14:paraId="0EE10C81">
      <w:pPr>
        <w:spacing w:line="580" w:lineRule="exact"/>
        <w:ind w:firstLine="482" w:firstLineChars="150"/>
        <w:rPr>
          <w:rFonts w:hint="eastAsia" w:ascii="仿宋" w:hAnsi="仿宋" w:eastAsia="仿宋" w:cs="仿宋_GB2312"/>
          <w:sz w:val="32"/>
          <w:szCs w:val="32"/>
        </w:rPr>
      </w:pPr>
      <w:r>
        <w:rPr>
          <w:rFonts w:hint="eastAsia" w:ascii="仿宋" w:hAnsi="仿宋" w:eastAsia="仿宋"/>
          <w:b/>
          <w:color w:val="000000"/>
          <w:sz w:val="32"/>
          <w:szCs w:val="32"/>
        </w:rPr>
        <w:t>其他国内公务接待支出</w:t>
      </w:r>
      <w:r>
        <w:rPr>
          <w:rFonts w:hint="eastAsia" w:ascii="仿宋" w:hAnsi="仿宋" w:eastAsia="仿宋"/>
          <w:b w:val="0"/>
          <w:bCs/>
          <w:color w:val="000000"/>
          <w:sz w:val="32"/>
          <w:szCs w:val="32"/>
          <w:lang w:eastAsia="zh-CN"/>
        </w:rPr>
        <w:t>有</w:t>
      </w:r>
      <w:r>
        <w:rPr>
          <w:rFonts w:hint="eastAsia" w:ascii="仿宋" w:hAnsi="仿宋" w:eastAsia="仿宋" w:cs="仿宋_GB2312"/>
          <w:sz w:val="32"/>
          <w:szCs w:val="32"/>
        </w:rPr>
        <w:t>关业务对接</w:t>
      </w:r>
      <w:r>
        <w:rPr>
          <w:rFonts w:ascii="仿宋" w:hAnsi="仿宋" w:eastAsia="仿宋" w:cs="仿宋_GB2312"/>
          <w:sz w:val="32"/>
          <w:szCs w:val="32"/>
        </w:rPr>
        <w:t>21</w:t>
      </w:r>
      <w:r>
        <w:rPr>
          <w:rFonts w:hint="eastAsia" w:ascii="仿宋" w:hAnsi="仿宋" w:eastAsia="仿宋" w:cs="仿宋_GB2312"/>
          <w:sz w:val="32"/>
          <w:szCs w:val="32"/>
        </w:rPr>
        <w:t>批次，</w:t>
      </w:r>
      <w:r>
        <w:rPr>
          <w:rFonts w:ascii="仿宋" w:hAnsi="仿宋" w:eastAsia="仿宋" w:cs="仿宋_GB2312"/>
          <w:sz w:val="32"/>
          <w:szCs w:val="32"/>
        </w:rPr>
        <w:t>1.37</w:t>
      </w:r>
      <w:r>
        <w:rPr>
          <w:rFonts w:hint="eastAsia" w:ascii="仿宋" w:hAnsi="仿宋" w:eastAsia="仿宋" w:cs="仿宋_GB2312"/>
          <w:sz w:val="32"/>
          <w:szCs w:val="32"/>
        </w:rPr>
        <w:t>万元；环境监察执法大队相关业务对接</w:t>
      </w:r>
      <w:r>
        <w:rPr>
          <w:rFonts w:ascii="仿宋" w:hAnsi="仿宋" w:eastAsia="仿宋" w:cs="仿宋_GB2312"/>
          <w:sz w:val="32"/>
          <w:szCs w:val="32"/>
        </w:rPr>
        <w:t>17</w:t>
      </w:r>
      <w:r>
        <w:rPr>
          <w:rFonts w:hint="eastAsia" w:ascii="仿宋" w:hAnsi="仿宋" w:eastAsia="仿宋" w:cs="仿宋_GB2312"/>
          <w:sz w:val="32"/>
          <w:szCs w:val="32"/>
        </w:rPr>
        <w:t>批次，</w:t>
      </w:r>
      <w:r>
        <w:rPr>
          <w:rFonts w:ascii="仿宋" w:hAnsi="仿宋" w:eastAsia="仿宋" w:cs="仿宋_GB2312"/>
          <w:sz w:val="32"/>
          <w:szCs w:val="32"/>
        </w:rPr>
        <w:t>0.85</w:t>
      </w:r>
      <w:r>
        <w:rPr>
          <w:rFonts w:hint="eastAsia" w:ascii="仿宋" w:hAnsi="仿宋" w:eastAsia="仿宋" w:cs="仿宋_GB2312"/>
          <w:sz w:val="32"/>
          <w:szCs w:val="32"/>
        </w:rPr>
        <w:t>万元。环境保护其他项目对接</w:t>
      </w:r>
      <w:r>
        <w:rPr>
          <w:rFonts w:ascii="仿宋" w:hAnsi="仿宋" w:eastAsia="仿宋" w:cs="仿宋_GB2312"/>
          <w:sz w:val="32"/>
          <w:szCs w:val="32"/>
        </w:rPr>
        <w:t>40</w:t>
      </w:r>
      <w:r>
        <w:rPr>
          <w:rFonts w:hint="eastAsia" w:ascii="仿宋" w:hAnsi="仿宋" w:eastAsia="仿宋" w:cs="仿宋_GB2312"/>
          <w:sz w:val="32"/>
          <w:szCs w:val="32"/>
        </w:rPr>
        <w:t>批次，</w:t>
      </w:r>
      <w:r>
        <w:rPr>
          <w:rFonts w:ascii="仿宋" w:hAnsi="仿宋" w:eastAsia="仿宋" w:cs="仿宋_GB2312"/>
          <w:sz w:val="32"/>
          <w:szCs w:val="32"/>
        </w:rPr>
        <w:t>3.71</w:t>
      </w:r>
      <w:r>
        <w:rPr>
          <w:rFonts w:hint="eastAsia" w:ascii="仿宋" w:hAnsi="仿宋" w:eastAsia="仿宋" w:cs="仿宋_GB2312"/>
          <w:sz w:val="32"/>
          <w:szCs w:val="32"/>
        </w:rPr>
        <w:t>万元。</w:t>
      </w:r>
    </w:p>
    <w:p w14:paraId="161BCB5E">
      <w:pPr>
        <w:spacing w:line="600" w:lineRule="exact"/>
        <w:ind w:left="638" w:leftChars="304" w:firstLine="0" w:firstLineChars="0"/>
        <w:rPr>
          <w:rFonts w:hint="eastAsia" w:ascii="仿宋_GB2312" w:eastAsia="仿宋_GB2312"/>
          <w:b/>
          <w:color w:val="000000"/>
          <w:sz w:val="32"/>
          <w:szCs w:val="32"/>
        </w:rPr>
      </w:pPr>
      <w:r>
        <w:rPr>
          <w:rFonts w:hint="eastAsia" w:ascii="仿宋_GB2312" w:eastAsia="仿宋_GB2312"/>
          <w:b/>
          <w:color w:val="000000"/>
          <w:sz w:val="32"/>
          <w:szCs w:val="32"/>
          <w:lang w:val="en-US" w:eastAsia="zh-CN"/>
        </w:rPr>
        <w:t>4.</w:t>
      </w:r>
      <w:r>
        <w:rPr>
          <w:rFonts w:hint="eastAsia" w:ascii="仿宋_GB2312" w:eastAsia="仿宋_GB2312"/>
          <w:b/>
          <w:color w:val="000000"/>
          <w:sz w:val="32"/>
          <w:szCs w:val="32"/>
        </w:rPr>
        <w:t>机关运行经费支出</w:t>
      </w:r>
      <w:r>
        <w:rPr>
          <w:rFonts w:hint="eastAsia" w:ascii="仿宋_GB2312" w:eastAsia="仿宋_GB2312"/>
          <w:color w:val="000000"/>
          <w:sz w:val="32"/>
          <w:szCs w:val="32"/>
          <w:lang w:val="en-US" w:eastAsia="zh-CN"/>
        </w:rPr>
        <w:t>102.25</w:t>
      </w:r>
      <w:r>
        <w:rPr>
          <w:rFonts w:hint="eastAsia" w:ascii="仿宋_GB2312" w:eastAsia="仿宋_GB2312"/>
          <w:color w:val="000000"/>
          <w:sz w:val="32"/>
          <w:szCs w:val="32"/>
        </w:rPr>
        <w:t>万元，比</w:t>
      </w:r>
      <w:r>
        <w:rPr>
          <w:rFonts w:hint="eastAsia" w:ascii="仿宋_GB2312" w:eastAsia="仿宋_GB2312"/>
          <w:color w:val="000000"/>
          <w:sz w:val="32"/>
          <w:szCs w:val="32"/>
          <w:lang w:val="en-US" w:eastAsia="zh-CN"/>
        </w:rPr>
        <w:t>2017</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25.42</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下降</w:t>
      </w:r>
      <w:r>
        <w:rPr>
          <w:rFonts w:hint="eastAsia" w:ascii="仿宋_GB2312" w:eastAsia="仿宋_GB2312"/>
          <w:color w:val="000000"/>
          <w:sz w:val="32"/>
          <w:szCs w:val="32"/>
          <w:lang w:val="en-US" w:eastAsia="zh-CN"/>
        </w:rPr>
        <w:t>24</w:t>
      </w:r>
      <w:r>
        <w:rPr>
          <w:rFonts w:hint="eastAsia" w:ascii="仿宋_GB2312" w:eastAsia="仿宋_GB2312"/>
          <w:color w:val="000000"/>
          <w:sz w:val="32"/>
          <w:szCs w:val="32"/>
        </w:rPr>
        <w:t>%</w:t>
      </w:r>
      <w:r>
        <w:rPr>
          <w:rFonts w:hint="eastAsia" w:ascii="仿宋_GB2312" w:eastAsia="仿宋_GB2312"/>
          <w:color w:val="000000"/>
          <w:sz w:val="32"/>
          <w:szCs w:val="32"/>
          <w:lang w:eastAsia="zh-CN"/>
        </w:rPr>
        <w:t>，主要原因是办公费、印刷费用的减少</w:t>
      </w:r>
      <w:r>
        <w:rPr>
          <w:rFonts w:hint="eastAsia" w:ascii="仿宋_GB2312" w:eastAsia="仿宋_GB2312"/>
          <w:color w:val="000000"/>
          <w:sz w:val="32"/>
          <w:szCs w:val="32"/>
        </w:rPr>
        <w:t>。</w:t>
      </w:r>
    </w:p>
    <w:p w14:paraId="569C78F7">
      <w:pPr>
        <w:spacing w:line="600" w:lineRule="exact"/>
        <w:ind w:firstLine="640"/>
        <w:outlineLvl w:val="1"/>
        <w:rPr>
          <w:rStyle w:val="16"/>
          <w:rFonts w:ascii="黑体" w:hAnsi="黑体" w:eastAsia="黑体"/>
        </w:rPr>
      </w:pPr>
      <w:r>
        <w:rPr>
          <w:rFonts w:hint="eastAsia" w:ascii="黑体" w:eastAsia="黑体"/>
          <w:color w:val="000000"/>
          <w:sz w:val="32"/>
          <w:szCs w:val="32"/>
        </w:rPr>
        <w:t>八、</w:t>
      </w:r>
      <w:r>
        <w:rPr>
          <w:rStyle w:val="16"/>
          <w:rFonts w:hint="eastAsia" w:ascii="黑体" w:hAnsi="黑体" w:eastAsia="黑体"/>
          <w:b w:val="0"/>
        </w:rPr>
        <w:t>政府性基金预算支出决算情况说明</w:t>
      </w:r>
    </w:p>
    <w:p w14:paraId="7DB648DA">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区环保局</w:t>
      </w:r>
      <w:r>
        <w:rPr>
          <w:rFonts w:ascii="仿宋" w:hAnsi="仿宋" w:eastAsia="仿宋" w:cs="仿宋_GB2312"/>
          <w:sz w:val="32"/>
          <w:szCs w:val="32"/>
        </w:rPr>
        <w:t>2018</w:t>
      </w:r>
      <w:r>
        <w:rPr>
          <w:rFonts w:hint="eastAsia" w:ascii="仿宋" w:hAnsi="仿宋" w:eastAsia="仿宋" w:cs="仿宋_GB2312"/>
          <w:sz w:val="32"/>
          <w:szCs w:val="32"/>
        </w:rPr>
        <w:t>年无政府性基金预算拨款支出</w:t>
      </w:r>
      <w:r>
        <w:rPr>
          <w:rFonts w:ascii="仿宋" w:hAnsi="仿宋" w:eastAsia="仿宋" w:cs="仿宋_GB2312"/>
          <w:sz w:val="32"/>
          <w:szCs w:val="32"/>
        </w:rPr>
        <w:t>0</w:t>
      </w:r>
      <w:r>
        <w:rPr>
          <w:rFonts w:hint="eastAsia" w:ascii="仿宋" w:hAnsi="仿宋" w:eastAsia="仿宋" w:cs="仿宋_GB2312"/>
          <w:sz w:val="32"/>
          <w:szCs w:val="32"/>
        </w:rPr>
        <w:t>万元。</w:t>
      </w:r>
    </w:p>
    <w:p w14:paraId="08A72D0A">
      <w:pPr>
        <w:numPr>
          <w:ilvl w:val="0"/>
          <w:numId w:val="2"/>
        </w:numPr>
        <w:spacing w:line="600" w:lineRule="exact"/>
        <w:ind w:firstLine="640"/>
        <w:outlineLvl w:val="1"/>
        <w:rPr>
          <w:rStyle w:val="16"/>
          <w:rFonts w:ascii="黑体" w:hAnsi="黑体" w:eastAsia="黑体"/>
          <w:b w:val="0"/>
        </w:rPr>
      </w:pPr>
      <w:bookmarkStart w:id="39" w:name="_Toc15396611"/>
      <w:bookmarkStart w:id="40" w:name="_Toc15377219"/>
      <w:r>
        <w:rPr>
          <w:rStyle w:val="16"/>
          <w:rFonts w:hint="eastAsia" w:ascii="黑体" w:hAnsi="黑体" w:eastAsia="黑体"/>
          <w:b w:val="0"/>
        </w:rPr>
        <w:t>国有资本经营预算支出决算情况说明</w:t>
      </w:r>
      <w:bookmarkEnd w:id="39"/>
      <w:bookmarkEnd w:id="40"/>
    </w:p>
    <w:p w14:paraId="7955479D">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区环保局</w:t>
      </w:r>
      <w:r>
        <w:rPr>
          <w:rFonts w:ascii="仿宋" w:hAnsi="仿宋" w:eastAsia="仿宋" w:cs="仿宋_GB2312"/>
          <w:sz w:val="32"/>
          <w:szCs w:val="32"/>
        </w:rPr>
        <w:t>2018</w:t>
      </w:r>
      <w:r>
        <w:rPr>
          <w:rFonts w:hint="eastAsia" w:ascii="仿宋" w:hAnsi="仿宋" w:eastAsia="仿宋" w:cs="仿宋_GB2312"/>
          <w:sz w:val="32"/>
          <w:szCs w:val="32"/>
        </w:rPr>
        <w:t>年无国有资本经营预算拨款支出</w:t>
      </w:r>
      <w:r>
        <w:rPr>
          <w:rFonts w:ascii="仿宋" w:hAnsi="仿宋" w:eastAsia="仿宋" w:cs="仿宋_GB2312"/>
          <w:sz w:val="32"/>
          <w:szCs w:val="32"/>
        </w:rPr>
        <w:t>0</w:t>
      </w:r>
      <w:r>
        <w:rPr>
          <w:rFonts w:hint="eastAsia" w:ascii="仿宋" w:hAnsi="仿宋" w:eastAsia="仿宋" w:cs="仿宋_GB2312"/>
          <w:sz w:val="32"/>
          <w:szCs w:val="32"/>
        </w:rPr>
        <w:t>万元。</w:t>
      </w:r>
    </w:p>
    <w:p w14:paraId="28C98791">
      <w:pPr>
        <w:pStyle w:val="20"/>
        <w:numPr>
          <w:ilvl w:val="0"/>
          <w:numId w:val="3"/>
        </w:numPr>
        <w:spacing w:line="580" w:lineRule="exact"/>
        <w:ind w:firstLineChars="0"/>
        <w:rPr>
          <w:rStyle w:val="16"/>
          <w:rFonts w:ascii="黑体" w:hAnsi="黑体" w:eastAsia="黑体"/>
          <w:b w:val="0"/>
        </w:rPr>
      </w:pPr>
      <w:r>
        <w:rPr>
          <w:rStyle w:val="16"/>
          <w:rFonts w:hint="eastAsia" w:ascii="黑体" w:hAnsi="黑体" w:eastAsia="黑体"/>
          <w:b w:val="0"/>
        </w:rPr>
        <w:t>预算绩效情况说明</w:t>
      </w:r>
    </w:p>
    <w:p w14:paraId="64CE6183">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14:paraId="79323281">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根据预算绩效管理要求，本部门（单位）在年初预算编制阶段，组织对招商引资项目开展了预算事前绩效评估，对</w:t>
      </w:r>
      <w:r>
        <w:rPr>
          <w:rFonts w:ascii="仿宋" w:hAnsi="仿宋" w:eastAsia="仿宋" w:cs="仿宋_GB2312"/>
          <w:sz w:val="32"/>
          <w:szCs w:val="32"/>
        </w:rPr>
        <w:t>1</w:t>
      </w:r>
      <w:r>
        <w:rPr>
          <w:rFonts w:hint="eastAsia" w:ascii="仿宋" w:hAnsi="仿宋" w:eastAsia="仿宋" w:cs="仿宋_GB2312"/>
          <w:sz w:val="32"/>
          <w:szCs w:val="32"/>
        </w:rPr>
        <w:t>个项目编制了绩效目标，预算执行过程中，选取</w:t>
      </w:r>
      <w:r>
        <w:rPr>
          <w:rFonts w:ascii="仿宋" w:hAnsi="仿宋" w:eastAsia="仿宋" w:cs="仿宋_GB2312"/>
          <w:sz w:val="32"/>
          <w:szCs w:val="32"/>
        </w:rPr>
        <w:t>1</w:t>
      </w:r>
      <w:r>
        <w:rPr>
          <w:rFonts w:hint="eastAsia" w:ascii="仿宋" w:hAnsi="仿宋" w:eastAsia="仿宋" w:cs="仿宋_GB2312"/>
          <w:sz w:val="32"/>
          <w:szCs w:val="32"/>
        </w:rPr>
        <w:t>个项目开展绩效监控，年终执行完毕后，对</w:t>
      </w:r>
      <w:r>
        <w:rPr>
          <w:rFonts w:ascii="仿宋" w:hAnsi="仿宋" w:eastAsia="仿宋" w:cs="仿宋_GB2312"/>
          <w:sz w:val="32"/>
          <w:szCs w:val="32"/>
        </w:rPr>
        <w:t>1</w:t>
      </w:r>
      <w:r>
        <w:rPr>
          <w:rFonts w:hint="eastAsia" w:ascii="仿宋" w:hAnsi="仿宋" w:eastAsia="仿宋" w:cs="仿宋_GB2312"/>
          <w:sz w:val="32"/>
          <w:szCs w:val="32"/>
        </w:rPr>
        <w:t>个项目开展了绩效目标完成情况梳理填报。</w:t>
      </w:r>
    </w:p>
    <w:p w14:paraId="689B5B69">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本部门按要求对</w:t>
      </w:r>
      <w:r>
        <w:rPr>
          <w:rFonts w:ascii="仿宋" w:hAnsi="仿宋" w:eastAsia="仿宋" w:cs="仿宋_GB2312"/>
          <w:sz w:val="32"/>
          <w:szCs w:val="32"/>
        </w:rPr>
        <w:t>2018</w:t>
      </w:r>
      <w:r>
        <w:rPr>
          <w:rFonts w:hint="eastAsia" w:ascii="仿宋" w:hAnsi="仿宋" w:eastAsia="仿宋" w:cs="仿宋_GB2312"/>
          <w:sz w:val="32"/>
          <w:szCs w:val="32"/>
        </w:rPr>
        <w:t>年部门整体支出开展绩效自评，从评价情况来看我局整体支出绩效评价自查自评结果良好全年的基本支出保证了部门的正常运行和日常工作的正常开展，项目支出保障了重点工作的开展，绩效目标得到较好的实现，绩效管理水平不断提高，绩效指标体系逐渐丰富和完善。</w:t>
      </w:r>
    </w:p>
    <w:p w14:paraId="12F0C9DF">
      <w:pPr>
        <w:spacing w:line="580" w:lineRule="exact"/>
        <w:ind w:firstLine="472" w:firstLineChars="147"/>
        <w:rPr>
          <w:rFonts w:hint="eastAsia" w:ascii="仿宋" w:hAnsi="仿宋" w:eastAsia="仿宋" w:cs="楷体_GB2312"/>
          <w:b/>
          <w:bCs/>
          <w:sz w:val="32"/>
          <w:szCs w:val="32"/>
          <w:lang w:eastAsia="zh-CN"/>
        </w:rPr>
      </w:pPr>
      <w:r>
        <w:rPr>
          <w:rFonts w:hint="eastAsia" w:ascii="仿宋" w:hAnsi="仿宋" w:eastAsia="仿宋" w:cs="楷体_GB2312"/>
          <w:b/>
          <w:bCs/>
          <w:sz w:val="32"/>
          <w:szCs w:val="32"/>
        </w:rPr>
        <w:t>（二）项目绩效目标完成情况。</w:t>
      </w:r>
    </w:p>
    <w:p w14:paraId="5BA99218">
      <w:pPr>
        <w:spacing w:line="580" w:lineRule="exact"/>
        <w:ind w:firstLine="470" w:firstLineChars="147"/>
        <w:rPr>
          <w:rFonts w:ascii="仿宋" w:hAnsi="仿宋" w:eastAsia="仿宋" w:cs="仿宋_GB2312"/>
          <w:sz w:val="32"/>
          <w:szCs w:val="32"/>
        </w:rPr>
      </w:pPr>
      <w:r>
        <w:rPr>
          <w:rFonts w:ascii="仿宋_GB2312" w:hAnsi="仿宋_GB2312" w:eastAsia="仿宋_GB2312" w:cs="仿宋_GB2312"/>
          <w:sz w:val="32"/>
          <w:szCs w:val="32"/>
        </w:rPr>
        <w:t xml:space="preserve">  </w:t>
      </w:r>
      <w:r>
        <w:rPr>
          <w:rFonts w:ascii="仿宋" w:hAnsi="仿宋" w:eastAsia="仿宋" w:cs="仿宋_GB2312"/>
          <w:sz w:val="32"/>
          <w:szCs w:val="32"/>
        </w:rPr>
        <w:t xml:space="preserve">  </w:t>
      </w:r>
      <w:r>
        <w:rPr>
          <w:rFonts w:hint="eastAsia" w:ascii="仿宋" w:hAnsi="仿宋" w:eastAsia="仿宋" w:cs="仿宋_GB2312"/>
          <w:sz w:val="32"/>
          <w:szCs w:val="32"/>
        </w:rPr>
        <w:t>本部门在</w:t>
      </w:r>
      <w:r>
        <w:rPr>
          <w:rFonts w:ascii="仿宋" w:hAnsi="仿宋" w:eastAsia="仿宋" w:cs="仿宋_GB2312"/>
          <w:sz w:val="32"/>
          <w:szCs w:val="32"/>
        </w:rPr>
        <w:t>2018</w:t>
      </w:r>
      <w:r>
        <w:rPr>
          <w:rFonts w:hint="eastAsia" w:ascii="仿宋" w:hAnsi="仿宋" w:eastAsia="仿宋" w:cs="仿宋_GB2312"/>
          <w:sz w:val="32"/>
          <w:szCs w:val="32"/>
        </w:rPr>
        <w:t>年度部门决算中反映“招商引资”</w:t>
      </w:r>
      <w:r>
        <w:rPr>
          <w:rFonts w:ascii="仿宋" w:hAnsi="仿宋" w:eastAsia="仿宋" w:cs="仿宋_GB2312"/>
          <w:sz w:val="32"/>
          <w:szCs w:val="32"/>
        </w:rPr>
        <w:t>1</w:t>
      </w:r>
      <w:r>
        <w:rPr>
          <w:rFonts w:hint="eastAsia" w:ascii="仿宋" w:hAnsi="仿宋" w:eastAsia="仿宋" w:cs="仿宋_GB2312"/>
          <w:sz w:val="32"/>
          <w:szCs w:val="32"/>
        </w:rPr>
        <w:t>个项目绩效目标实际完成情况。</w:t>
      </w:r>
    </w:p>
    <w:p w14:paraId="570B3BD1">
      <w:pPr>
        <w:spacing w:line="580" w:lineRule="exact"/>
        <w:rPr>
          <w:rFonts w:ascii="仿宋" w:hAnsi="仿宋" w:eastAsia="仿宋" w:cs="仿宋_GB2312"/>
          <w:sz w:val="32"/>
          <w:szCs w:val="32"/>
        </w:rPr>
      </w:pPr>
      <w:r>
        <w:rPr>
          <w:rFonts w:hint="eastAsia" w:ascii="仿宋" w:hAnsi="仿宋" w:eastAsia="仿宋" w:cs="仿宋_GB2312"/>
          <w:sz w:val="32"/>
          <w:szCs w:val="32"/>
        </w:rPr>
        <w:t>招商引资项目绩效目标完成情况综述。项目全年预算数</w:t>
      </w:r>
      <w:r>
        <w:rPr>
          <w:rFonts w:ascii="仿宋" w:hAnsi="仿宋" w:eastAsia="仿宋" w:cs="仿宋_GB2312"/>
          <w:sz w:val="32"/>
          <w:szCs w:val="32"/>
        </w:rPr>
        <w:t>5</w:t>
      </w:r>
      <w:r>
        <w:rPr>
          <w:rFonts w:hint="eastAsia" w:ascii="仿宋" w:hAnsi="仿宋" w:eastAsia="仿宋" w:cs="仿宋_GB2312"/>
          <w:sz w:val="32"/>
          <w:szCs w:val="32"/>
        </w:rPr>
        <w:t>万元，执行数为</w:t>
      </w:r>
      <w:r>
        <w:rPr>
          <w:rFonts w:ascii="仿宋" w:hAnsi="仿宋" w:eastAsia="仿宋" w:cs="仿宋_GB2312"/>
          <w:sz w:val="32"/>
          <w:szCs w:val="32"/>
        </w:rPr>
        <w:t>5</w:t>
      </w:r>
      <w:r>
        <w:rPr>
          <w:rFonts w:hint="eastAsia" w:ascii="仿宋" w:hAnsi="仿宋" w:eastAsia="仿宋" w:cs="仿宋_GB2312"/>
          <w:sz w:val="32"/>
          <w:szCs w:val="32"/>
        </w:rPr>
        <w:t>万元，完成预算的</w:t>
      </w:r>
      <w:r>
        <w:rPr>
          <w:rFonts w:ascii="仿宋" w:hAnsi="仿宋" w:eastAsia="仿宋" w:cs="仿宋_GB2312"/>
          <w:sz w:val="32"/>
          <w:szCs w:val="32"/>
        </w:rPr>
        <w:t>100%</w:t>
      </w:r>
      <w:r>
        <w:rPr>
          <w:rFonts w:hint="eastAsia" w:ascii="仿宋" w:hAnsi="仿宋" w:eastAsia="仿宋" w:cs="仿宋_GB2312"/>
          <w:sz w:val="32"/>
          <w:szCs w:val="32"/>
        </w:rPr>
        <w:t>。通过项目实施，保障了</w:t>
      </w:r>
      <w:r>
        <w:rPr>
          <w:rFonts w:ascii="仿宋" w:hAnsi="仿宋" w:eastAsia="仿宋" w:cs="仿宋_GB2312"/>
          <w:sz w:val="32"/>
          <w:szCs w:val="32"/>
        </w:rPr>
        <w:t>2018</w:t>
      </w:r>
      <w:r>
        <w:rPr>
          <w:rFonts w:hint="eastAsia" w:ascii="仿宋" w:hAnsi="仿宋" w:eastAsia="仿宋" w:cs="仿宋_GB2312"/>
          <w:sz w:val="32"/>
          <w:szCs w:val="32"/>
        </w:rPr>
        <w:t>年招商引资工作任务的完成，发现的主要问题：绩效目标设定有待更科学更合理。下一步改进措施：认真研究政策，加强项目绩效目标审核，力求科学合理。</w:t>
      </w:r>
    </w:p>
    <w:p w14:paraId="7DEBBD95">
      <w:pPr>
        <w:spacing w:line="580" w:lineRule="exact"/>
        <w:rPr>
          <w:rFonts w:ascii="仿宋" w:hAnsi="仿宋" w:eastAsia="仿宋" w:cs="仿宋_GB2312"/>
          <w:sz w:val="32"/>
          <w:szCs w:val="32"/>
        </w:rPr>
      </w:pPr>
    </w:p>
    <w:p w14:paraId="1E6A8183">
      <w:pPr>
        <w:spacing w:line="580" w:lineRule="exact"/>
        <w:ind w:firstLine="640" w:firstLineChars="200"/>
        <w:rPr>
          <w:rFonts w:ascii="仿宋" w:hAnsi="仿宋" w:eastAsia="仿宋" w:cs="仿宋_GB2312"/>
          <w:sz w:val="32"/>
          <w:szCs w:val="32"/>
        </w:rPr>
      </w:pPr>
    </w:p>
    <w:p w14:paraId="6E7A394D">
      <w:pPr>
        <w:spacing w:line="580" w:lineRule="exact"/>
        <w:ind w:firstLine="640" w:firstLineChars="200"/>
        <w:rPr>
          <w:rFonts w:ascii="仿宋" w:hAnsi="仿宋" w:eastAsia="仿宋" w:cs="仿宋_GB2312"/>
          <w:sz w:val="32"/>
          <w:szCs w:val="32"/>
        </w:rPr>
      </w:pPr>
    </w:p>
    <w:p w14:paraId="56707D9C">
      <w:pPr>
        <w:spacing w:line="580" w:lineRule="exact"/>
        <w:ind w:firstLine="640" w:firstLineChars="200"/>
        <w:rPr>
          <w:rFonts w:ascii="仿宋" w:hAnsi="仿宋" w:eastAsia="仿宋" w:cs="仿宋_GB2312"/>
          <w:sz w:val="32"/>
          <w:szCs w:val="32"/>
        </w:rPr>
      </w:pPr>
    </w:p>
    <w:p w14:paraId="5E9350E8">
      <w:pPr>
        <w:spacing w:line="580" w:lineRule="exact"/>
        <w:ind w:firstLine="640" w:firstLineChars="200"/>
        <w:rPr>
          <w:rFonts w:ascii="仿宋" w:hAnsi="仿宋" w:eastAsia="仿宋" w:cs="仿宋_GB2312"/>
          <w:sz w:val="32"/>
          <w:szCs w:val="32"/>
        </w:rPr>
      </w:pPr>
    </w:p>
    <w:p w14:paraId="50B206B2">
      <w:pPr>
        <w:spacing w:line="580" w:lineRule="exact"/>
        <w:ind w:firstLine="640" w:firstLineChars="200"/>
        <w:rPr>
          <w:rFonts w:ascii="仿宋" w:hAnsi="仿宋" w:eastAsia="仿宋" w:cs="仿宋_GB2312"/>
          <w:sz w:val="32"/>
          <w:szCs w:val="32"/>
        </w:rPr>
      </w:pPr>
    </w:p>
    <w:p w14:paraId="720E0A86">
      <w:pPr>
        <w:spacing w:line="580" w:lineRule="exact"/>
        <w:rPr>
          <w:rFonts w:ascii="仿宋" w:hAnsi="仿宋" w:eastAsia="仿宋" w:cs="仿宋_GB2312"/>
          <w:sz w:val="32"/>
          <w:szCs w:val="32"/>
        </w:rPr>
      </w:pPr>
    </w:p>
    <w:tbl>
      <w:tblPr>
        <w:tblStyle w:val="11"/>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0E81CB29">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066EE1F4">
            <w:pPr>
              <w:pStyle w:val="20"/>
              <w:widowControl/>
              <w:ind w:left="4173" w:leftChars="1310" w:hanging="1422" w:hangingChars="395"/>
              <w:textAlignment w:val="center"/>
              <w:rPr>
                <w:rFonts w:hint="eastAsia" w:ascii="黑体" w:hAnsi="黑体" w:eastAsia="黑体" w:cs="宋体"/>
                <w:bCs/>
                <w:color w:val="000000"/>
                <w:kern w:val="0"/>
                <w:sz w:val="36"/>
                <w:szCs w:val="36"/>
                <w:lang w:eastAsia="zh-CN"/>
              </w:rPr>
            </w:pPr>
            <w:r>
              <w:rPr>
                <w:rFonts w:hint="eastAsia" w:ascii="黑体" w:hAnsi="黑体" w:eastAsia="黑体" w:cs="宋体"/>
                <w:bCs/>
                <w:color w:val="000000"/>
                <w:kern w:val="0"/>
                <w:sz w:val="36"/>
                <w:szCs w:val="36"/>
              </w:rPr>
              <w:t>项目支出绩效目标完成情况表</w:t>
            </w:r>
          </w:p>
          <w:p w14:paraId="5998E105">
            <w:pPr>
              <w:pStyle w:val="20"/>
              <w:widowControl/>
              <w:ind w:left="4173" w:leftChars="1310" w:hanging="1422" w:hangingChars="395"/>
              <w:textAlignment w:val="center"/>
              <w:rPr>
                <w:rFonts w:ascii="宋体" w:cs="宋体"/>
                <w:color w:val="000000"/>
                <w:sz w:val="36"/>
                <w:szCs w:val="36"/>
              </w:rPr>
            </w:pP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14:paraId="11ED5F40">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614951">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55BCF1">
            <w:pPr>
              <w:widowControl/>
              <w:jc w:val="center"/>
              <w:textAlignment w:val="center"/>
              <w:rPr>
                <w:rFonts w:ascii="宋体" w:cs="宋体"/>
                <w:color w:val="000000"/>
                <w:sz w:val="24"/>
              </w:rPr>
            </w:pPr>
            <w:r>
              <w:rPr>
                <w:rFonts w:ascii="宋体" w:hAnsi="宋体" w:cs="宋体"/>
                <w:color w:val="000000"/>
                <w:sz w:val="24"/>
              </w:rPr>
              <w:t>2018</w:t>
            </w:r>
            <w:r>
              <w:rPr>
                <w:rFonts w:hint="eastAsia" w:ascii="宋体" w:hAnsi="宋体" w:cs="宋体"/>
                <w:color w:val="000000"/>
                <w:sz w:val="24"/>
              </w:rPr>
              <w:t>年招商引资工作经费</w:t>
            </w:r>
          </w:p>
        </w:tc>
      </w:tr>
      <w:tr w14:paraId="31C59C36">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91EA59">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F88F2E">
            <w:pPr>
              <w:widowControl/>
              <w:jc w:val="center"/>
              <w:textAlignment w:val="center"/>
              <w:rPr>
                <w:rFonts w:ascii="宋体" w:cs="宋体"/>
                <w:color w:val="000000"/>
                <w:sz w:val="24"/>
              </w:rPr>
            </w:pPr>
            <w:r>
              <w:rPr>
                <w:rFonts w:hint="eastAsia" w:ascii="宋体" w:hAnsi="宋体" w:cs="宋体"/>
                <w:color w:val="000000"/>
                <w:sz w:val="24"/>
              </w:rPr>
              <w:t>广元市昭化区环境保护局</w:t>
            </w:r>
          </w:p>
        </w:tc>
      </w:tr>
      <w:tr w14:paraId="6001D335">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EC443F">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9EFC06">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45B497">
            <w:pPr>
              <w:widowControl/>
              <w:jc w:val="center"/>
              <w:textAlignment w:val="center"/>
              <w:rPr>
                <w:rFonts w:ascii="宋体" w:cs="宋体"/>
                <w:color w:val="000000"/>
                <w:sz w:val="24"/>
              </w:rPr>
            </w:pPr>
            <w:r>
              <w:rPr>
                <w:rFonts w:ascii="宋体" w:hAnsi="宋体" w:cs="宋体"/>
                <w:color w:val="000000"/>
                <w:sz w:val="24"/>
              </w:rPr>
              <w:t>5</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CB4910">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18DEEA">
            <w:pPr>
              <w:widowControl/>
              <w:jc w:val="center"/>
              <w:textAlignment w:val="center"/>
              <w:rPr>
                <w:rFonts w:ascii="宋体" w:cs="宋体"/>
                <w:color w:val="000000"/>
                <w:sz w:val="24"/>
              </w:rPr>
            </w:pPr>
            <w:r>
              <w:rPr>
                <w:rFonts w:ascii="宋体" w:hAnsi="宋体" w:cs="宋体"/>
                <w:color w:val="000000"/>
                <w:sz w:val="24"/>
              </w:rPr>
              <w:t>5</w:t>
            </w:r>
            <w:r>
              <w:rPr>
                <w:rFonts w:hint="eastAsia" w:ascii="宋体" w:hAnsi="宋体" w:cs="宋体"/>
                <w:color w:val="000000"/>
                <w:sz w:val="24"/>
              </w:rPr>
              <w:t>万元</w:t>
            </w:r>
          </w:p>
        </w:tc>
      </w:tr>
      <w:tr w14:paraId="1F4CE20A">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2465378">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FF97B4">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E9B1F0">
            <w:pPr>
              <w:widowControl/>
              <w:jc w:val="center"/>
              <w:textAlignment w:val="center"/>
              <w:rPr>
                <w:rFonts w:ascii="宋体" w:cs="宋体"/>
                <w:color w:val="000000"/>
                <w:sz w:val="24"/>
              </w:rPr>
            </w:pPr>
            <w:r>
              <w:rPr>
                <w:rFonts w:ascii="宋体" w:hAnsi="宋体" w:cs="宋体"/>
                <w:color w:val="000000"/>
                <w:sz w:val="24"/>
              </w:rPr>
              <w:t>5</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841C96">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C706B5">
            <w:pPr>
              <w:widowControl/>
              <w:jc w:val="center"/>
              <w:textAlignment w:val="center"/>
              <w:rPr>
                <w:rFonts w:ascii="宋体" w:cs="宋体"/>
                <w:color w:val="000000"/>
                <w:sz w:val="24"/>
              </w:rPr>
            </w:pPr>
            <w:r>
              <w:rPr>
                <w:rFonts w:ascii="宋体" w:hAnsi="宋体" w:cs="宋体"/>
                <w:color w:val="000000"/>
                <w:sz w:val="24"/>
              </w:rPr>
              <w:t>5</w:t>
            </w:r>
            <w:r>
              <w:rPr>
                <w:rFonts w:hint="eastAsia" w:ascii="宋体" w:hAnsi="宋体" w:cs="宋体"/>
                <w:color w:val="000000"/>
                <w:sz w:val="24"/>
              </w:rPr>
              <w:t>万元</w:t>
            </w:r>
          </w:p>
        </w:tc>
      </w:tr>
      <w:tr w14:paraId="7AD4D683">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E9136F4">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9C02BD">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FE5E11">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F4E553">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7CF341">
            <w:pPr>
              <w:jc w:val="center"/>
              <w:rPr>
                <w:rFonts w:ascii="宋体" w:cs="宋体"/>
                <w:color w:val="000000"/>
                <w:sz w:val="24"/>
              </w:rPr>
            </w:pPr>
            <w:r>
              <w:rPr>
                <w:rFonts w:ascii="宋体" w:cs="宋体"/>
                <w:color w:val="000000"/>
                <w:sz w:val="24"/>
              </w:rPr>
              <w:t>0</w:t>
            </w:r>
          </w:p>
        </w:tc>
      </w:tr>
      <w:tr w14:paraId="52DEFDC4">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3D051D">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456502">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8CAF10">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70A1D8D7">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FCE8B02">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6A410B">
            <w:pPr>
              <w:widowControl/>
              <w:jc w:val="center"/>
              <w:textAlignment w:val="center"/>
              <w:rPr>
                <w:rFonts w:ascii="宋体" w:cs="宋体"/>
                <w:color w:val="000000"/>
                <w:sz w:val="24"/>
              </w:rPr>
            </w:pPr>
            <w:r>
              <w:rPr>
                <w:rFonts w:hint="eastAsia" w:ascii="宋体" w:hAnsi="宋体" w:cs="宋体"/>
                <w:color w:val="000000"/>
                <w:sz w:val="24"/>
              </w:rPr>
              <w:t>完成区政府下达的招商引资任务，保障招商引资工作顺利开展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23CE66">
            <w:pPr>
              <w:widowControl/>
              <w:jc w:val="center"/>
              <w:textAlignment w:val="center"/>
              <w:rPr>
                <w:rFonts w:ascii="宋体" w:cs="宋体"/>
                <w:color w:val="000000"/>
                <w:sz w:val="24"/>
              </w:rPr>
            </w:pPr>
            <w:r>
              <w:rPr>
                <w:rFonts w:hint="eastAsia" w:ascii="宋体" w:hAnsi="宋体" w:cs="宋体"/>
                <w:sz w:val="24"/>
              </w:rPr>
              <w:t>与广元绿山环保科技有限公司在</w:t>
            </w:r>
            <w:r>
              <w:rPr>
                <w:rFonts w:ascii="宋体" w:hAnsi="宋体" w:cs="宋体"/>
                <w:sz w:val="24"/>
              </w:rPr>
              <w:t>2018</w:t>
            </w:r>
            <w:r>
              <w:rPr>
                <w:rFonts w:hint="eastAsia" w:ascii="宋体" w:hAnsi="宋体" w:cs="宋体"/>
                <w:sz w:val="24"/>
              </w:rPr>
              <w:t>年第三季度招商引资集中签约仪式上签订《城市生活污泥及有机废弃物（</w:t>
            </w:r>
            <w:r>
              <w:rPr>
                <w:rFonts w:hint="eastAsia" w:ascii="宋体" w:hAnsi="宋体" w:cs="宋体"/>
                <w:sz w:val="24"/>
                <w:lang w:eastAsia="zh-CN"/>
              </w:rPr>
              <w:t>秸秆</w:t>
            </w:r>
            <w:r>
              <w:rPr>
                <w:rFonts w:hint="eastAsia" w:ascii="宋体" w:hAnsi="宋体" w:cs="宋体"/>
                <w:sz w:val="24"/>
              </w:rPr>
              <w:t>）资源化综合利用项目（二期）》招商引资协议，且已在陆续建设中，项目总投资</w:t>
            </w:r>
            <w:r>
              <w:rPr>
                <w:rFonts w:ascii="宋体" w:hAnsi="宋体" w:cs="宋体"/>
                <w:sz w:val="24"/>
              </w:rPr>
              <w:t>7000</w:t>
            </w:r>
            <w:r>
              <w:rPr>
                <w:rFonts w:hint="eastAsia" w:ascii="宋体" w:hAnsi="宋体" w:cs="宋体"/>
                <w:sz w:val="24"/>
              </w:rPr>
              <w:t>万元，已到位资金</w:t>
            </w:r>
            <w:r>
              <w:rPr>
                <w:rFonts w:ascii="宋体" w:hAnsi="宋体" w:cs="宋体"/>
                <w:sz w:val="24"/>
              </w:rPr>
              <w:t>1200</w:t>
            </w:r>
            <w:r>
              <w:rPr>
                <w:rFonts w:hint="eastAsia" w:ascii="宋体" w:hAnsi="宋体" w:cs="宋体"/>
                <w:sz w:val="24"/>
              </w:rPr>
              <w:t>万元，分别完成年度目标任务的</w:t>
            </w:r>
            <w:r>
              <w:rPr>
                <w:rFonts w:ascii="宋体" w:hAnsi="宋体" w:cs="宋体"/>
                <w:sz w:val="24"/>
              </w:rPr>
              <w:t>175%</w:t>
            </w:r>
            <w:r>
              <w:rPr>
                <w:rFonts w:hint="eastAsia" w:ascii="宋体" w:hAnsi="宋体" w:cs="宋体"/>
                <w:sz w:val="24"/>
              </w:rPr>
              <w:t>和</w:t>
            </w:r>
            <w:r>
              <w:rPr>
                <w:rFonts w:ascii="宋体" w:hAnsi="宋体" w:cs="宋体"/>
                <w:sz w:val="24"/>
              </w:rPr>
              <w:t>100%</w:t>
            </w:r>
            <w:r>
              <w:rPr>
                <w:rFonts w:hint="eastAsia" w:ascii="宋体" w:hAnsi="宋体" w:cs="宋体"/>
                <w:sz w:val="24"/>
              </w:rPr>
              <w:t>。</w:t>
            </w:r>
          </w:p>
        </w:tc>
      </w:tr>
      <w:tr w14:paraId="693D7FD0">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FE2801">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F495AD">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D8870A">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B2F414">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E4DC81">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136FEA">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23D29770">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2C4B1DC">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E10327">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7AE321">
            <w:pPr>
              <w:widowControl/>
              <w:jc w:val="center"/>
              <w:textAlignment w:val="center"/>
              <w:rPr>
                <w:rFonts w:asci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20141F">
            <w:pPr>
              <w:widowControl/>
              <w:jc w:val="center"/>
              <w:textAlignment w:val="center"/>
              <w:rPr>
                <w:rFonts w:ascii="宋体" w:cs="宋体"/>
                <w:color w:val="000000"/>
                <w:sz w:val="24"/>
              </w:rPr>
            </w:pPr>
            <w:r>
              <w:rPr>
                <w:rFonts w:hint="eastAsia" w:ascii="宋体" w:hAnsi="宋体" w:cs="宋体"/>
                <w:color w:val="00000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42D01C">
            <w:pPr>
              <w:widowControl/>
              <w:jc w:val="center"/>
              <w:textAlignment w:val="center"/>
              <w:rPr>
                <w:rFonts w:ascii="宋体" w:cs="宋体"/>
                <w:color w:val="000000"/>
                <w:sz w:val="24"/>
              </w:rPr>
            </w:pPr>
            <w:r>
              <w:rPr>
                <w:rFonts w:ascii="宋体" w:hAnsi="宋体" w:cs="宋体"/>
                <w:color w:val="000000"/>
                <w:sz w:val="24"/>
              </w:rPr>
              <w:t>2018</w:t>
            </w:r>
            <w:r>
              <w:rPr>
                <w:rFonts w:hint="eastAsia" w:ascii="宋体" w:hAnsi="宋体" w:cs="宋体"/>
                <w:color w:val="000000"/>
                <w:sz w:val="24"/>
              </w:rPr>
              <w:t>年</w:t>
            </w:r>
            <w:r>
              <w:rPr>
                <w:rFonts w:ascii="宋体" w:hAnsi="宋体" w:cs="宋体"/>
                <w:color w:val="000000"/>
                <w:sz w:val="24"/>
              </w:rPr>
              <w:t>12</w:t>
            </w:r>
            <w:r>
              <w:rPr>
                <w:rFonts w:hint="eastAsia" w:ascii="宋体" w:hAnsi="宋体" w:cs="宋体"/>
                <w:color w:val="000000"/>
                <w:sz w:val="24"/>
              </w:rPr>
              <w:t>月底前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A7726F">
            <w:pPr>
              <w:widowControl/>
              <w:jc w:val="center"/>
              <w:textAlignment w:val="center"/>
              <w:rPr>
                <w:rFonts w:ascii="宋体" w:cs="宋体"/>
                <w:color w:val="000000"/>
                <w:sz w:val="24"/>
              </w:rPr>
            </w:pPr>
            <w:r>
              <w:rPr>
                <w:rFonts w:ascii="宋体" w:hAnsi="宋体" w:cs="宋体"/>
                <w:color w:val="000000"/>
                <w:sz w:val="24"/>
              </w:rPr>
              <w:t>2018</w:t>
            </w:r>
            <w:r>
              <w:rPr>
                <w:rFonts w:hint="eastAsia" w:ascii="宋体" w:hAnsi="宋体" w:cs="宋体"/>
                <w:color w:val="000000"/>
                <w:sz w:val="24"/>
              </w:rPr>
              <w:t>年</w:t>
            </w:r>
            <w:r>
              <w:rPr>
                <w:rFonts w:ascii="宋体" w:hAnsi="宋体" w:cs="宋体"/>
                <w:color w:val="000000"/>
                <w:sz w:val="24"/>
              </w:rPr>
              <w:t>12</w:t>
            </w:r>
            <w:r>
              <w:rPr>
                <w:rFonts w:hint="eastAsia" w:ascii="宋体" w:hAnsi="宋体" w:cs="宋体"/>
                <w:color w:val="000000"/>
                <w:sz w:val="24"/>
              </w:rPr>
              <w:t>月底前</w:t>
            </w:r>
          </w:p>
        </w:tc>
      </w:tr>
      <w:tr w14:paraId="10F81844">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0D1B593">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B13773">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1FD339">
            <w:pPr>
              <w:widowControl/>
              <w:jc w:val="center"/>
              <w:textAlignment w:val="center"/>
              <w:rPr>
                <w:rFonts w:asci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82E1B5">
            <w:pPr>
              <w:widowControl/>
              <w:jc w:val="center"/>
              <w:textAlignment w:val="center"/>
              <w:rPr>
                <w:rFonts w:ascii="宋体" w:cs="宋体"/>
                <w:color w:val="000000"/>
                <w:sz w:val="24"/>
              </w:rPr>
            </w:pPr>
            <w:r>
              <w:rPr>
                <w:rFonts w:hint="eastAsia" w:ascii="宋体" w:hAnsi="宋体" w:cs="宋体"/>
                <w:color w:val="000000"/>
                <w:sz w:val="24"/>
              </w:rPr>
              <w:t>拟达成效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86B103">
            <w:pPr>
              <w:widowControl/>
              <w:jc w:val="center"/>
              <w:textAlignment w:val="center"/>
              <w:rPr>
                <w:rFonts w:ascii="宋体" w:cs="宋体"/>
                <w:color w:val="000000"/>
                <w:sz w:val="24"/>
              </w:rPr>
            </w:pPr>
            <w:r>
              <w:rPr>
                <w:rFonts w:hint="eastAsia" w:ascii="宋体" w:hAnsi="宋体" w:cs="宋体"/>
                <w:color w:val="000000"/>
                <w:sz w:val="24"/>
              </w:rPr>
              <w:t>提升招商实效、促进结构调整、助推产业发展、加快对外开放步伐。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951FE2">
            <w:pPr>
              <w:widowControl/>
              <w:jc w:val="center"/>
              <w:textAlignment w:val="center"/>
              <w:rPr>
                <w:rFonts w:ascii="宋体" w:cs="宋体"/>
                <w:color w:val="000000"/>
                <w:sz w:val="24"/>
              </w:rPr>
            </w:pPr>
            <w:r>
              <w:rPr>
                <w:rFonts w:hint="eastAsia" w:ascii="宋体" w:hAnsi="宋体" w:cs="宋体"/>
                <w:sz w:val="24"/>
              </w:rPr>
              <w:t>签订《城市生活污泥及有机废弃物（</w:t>
            </w:r>
            <w:r>
              <w:rPr>
                <w:rFonts w:hint="eastAsia" w:ascii="宋体" w:hAnsi="宋体" w:cs="宋体"/>
                <w:sz w:val="24"/>
                <w:lang w:eastAsia="zh-CN"/>
              </w:rPr>
              <w:t>秸秆</w:t>
            </w:r>
            <w:r>
              <w:rPr>
                <w:rFonts w:hint="eastAsia" w:ascii="宋体" w:hAnsi="宋体" w:cs="宋体"/>
                <w:sz w:val="24"/>
              </w:rPr>
              <w:t>）资源化综合利用项目（二期）》招商引资协议。</w:t>
            </w:r>
          </w:p>
        </w:tc>
      </w:tr>
      <w:tr w14:paraId="41547DC1">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B063017">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3F148C">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F28D88">
            <w:pPr>
              <w:widowControl/>
              <w:jc w:val="center"/>
              <w:textAlignment w:val="center"/>
              <w:rPr>
                <w:rFonts w:asci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E206D8">
            <w:pPr>
              <w:widowControl/>
              <w:jc w:val="center"/>
              <w:textAlignment w:val="center"/>
              <w:rPr>
                <w:rFonts w:ascii="宋体" w:cs="宋体"/>
                <w:color w:val="000000"/>
                <w:sz w:val="24"/>
              </w:rPr>
            </w:pPr>
            <w:r>
              <w:rPr>
                <w:rFonts w:hint="eastAsia" w:ascii="宋体" w:hAnsi="宋体" w:cs="宋体"/>
                <w:color w:val="000000"/>
                <w:sz w:val="24"/>
              </w:rPr>
              <w:t>组织工作满意度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CBE739">
            <w:pPr>
              <w:widowControl/>
              <w:jc w:val="center"/>
              <w:textAlignment w:val="center"/>
              <w:rPr>
                <w:rFonts w:ascii="宋体" w:cs="宋体"/>
                <w:color w:val="000000"/>
                <w:sz w:val="24"/>
              </w:rPr>
            </w:pPr>
            <w:r>
              <w:rPr>
                <w:rFonts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155DA9">
            <w:pPr>
              <w:widowControl/>
              <w:jc w:val="center"/>
              <w:textAlignment w:val="center"/>
              <w:rPr>
                <w:rFonts w:ascii="宋体" w:cs="宋体"/>
                <w:color w:val="000000"/>
                <w:sz w:val="24"/>
              </w:rPr>
            </w:pPr>
            <w:r>
              <w:rPr>
                <w:rFonts w:ascii="宋体" w:hAnsi="宋体" w:cs="宋体"/>
                <w:color w:val="000000"/>
                <w:sz w:val="24"/>
              </w:rPr>
              <w:t>100%</w:t>
            </w:r>
          </w:p>
        </w:tc>
      </w:tr>
    </w:tbl>
    <w:p w14:paraId="05390B13"/>
    <w:p w14:paraId="6D87430A">
      <w:pPr>
        <w:spacing w:line="580" w:lineRule="exact"/>
        <w:rPr>
          <w:rFonts w:ascii="仿宋_GB2312" w:hAnsi="仿宋_GB2312" w:eastAsia="仿宋_GB2312" w:cs="仿宋_GB2312"/>
          <w:sz w:val="32"/>
          <w:szCs w:val="32"/>
        </w:rPr>
      </w:pPr>
    </w:p>
    <w:p w14:paraId="5717A7C2">
      <w:pPr>
        <w:numPr>
          <w:ilvl w:val="0"/>
          <w:numId w:val="5"/>
        </w:numPr>
        <w:spacing w:line="580" w:lineRule="exact"/>
        <w:rPr>
          <w:rFonts w:ascii="仿宋" w:hAnsi="仿宋" w:eastAsia="仿宋" w:cs="仿宋_GB2312"/>
          <w:sz w:val="32"/>
          <w:szCs w:val="32"/>
        </w:rPr>
      </w:pPr>
      <w:r>
        <w:rPr>
          <w:rFonts w:hint="eastAsia" w:ascii="仿宋" w:hAnsi="仿宋" w:eastAsia="仿宋" w:cs="楷体_GB2312"/>
          <w:b/>
          <w:bCs/>
          <w:sz w:val="32"/>
          <w:szCs w:val="32"/>
        </w:rPr>
        <w:t>部门开展绩效评价结果。</w:t>
      </w:r>
    </w:p>
    <w:p w14:paraId="609CD1CF">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本部门按要求对</w:t>
      </w:r>
      <w:r>
        <w:rPr>
          <w:rFonts w:ascii="仿宋" w:hAnsi="仿宋" w:eastAsia="仿宋" w:cs="仿宋_GB2312"/>
          <w:sz w:val="32"/>
          <w:szCs w:val="32"/>
        </w:rPr>
        <w:t>2018</w:t>
      </w:r>
      <w:r>
        <w:rPr>
          <w:rFonts w:hint="eastAsia" w:ascii="仿宋" w:hAnsi="仿宋" w:eastAsia="仿宋" w:cs="仿宋_GB2312"/>
          <w:sz w:val="32"/>
          <w:szCs w:val="32"/>
        </w:rPr>
        <w:t>年部门整体支出绩效评价情况开展自评，《广元市昭化区环境保护局</w:t>
      </w:r>
      <w:r>
        <w:rPr>
          <w:rFonts w:ascii="仿宋" w:hAnsi="仿宋" w:eastAsia="仿宋" w:cs="仿宋_GB2312"/>
          <w:sz w:val="32"/>
          <w:szCs w:val="32"/>
        </w:rPr>
        <w:t>2018</w:t>
      </w:r>
      <w:r>
        <w:rPr>
          <w:rFonts w:hint="eastAsia" w:ascii="仿宋" w:hAnsi="仿宋" w:eastAsia="仿宋" w:cs="仿宋_GB2312"/>
          <w:sz w:val="32"/>
          <w:szCs w:val="32"/>
        </w:rPr>
        <w:t>年部门整体支出绩效评价报告》见附件。</w:t>
      </w:r>
    </w:p>
    <w:p w14:paraId="671EF712">
      <w:pPr>
        <w:spacing w:line="600" w:lineRule="exact"/>
        <w:ind w:firstLine="640" w:firstLineChars="200"/>
        <w:outlineLvl w:val="1"/>
        <w:rPr>
          <w:rStyle w:val="16"/>
          <w:rFonts w:ascii="黑体" w:hAnsi="黑体" w:eastAsia="黑体"/>
        </w:rPr>
      </w:pPr>
      <w:bookmarkStart w:id="41" w:name="_Toc15377221"/>
      <w:bookmarkStart w:id="42" w:name="_Toc15396612"/>
      <w:r>
        <w:rPr>
          <w:rFonts w:hint="eastAsia" w:ascii="黑体" w:hAnsi="黑体" w:eastAsia="黑体"/>
          <w:color w:val="000000"/>
          <w:sz w:val="32"/>
          <w:szCs w:val="32"/>
        </w:rPr>
        <w:t>十</w:t>
      </w:r>
      <w:r>
        <w:rPr>
          <w:rStyle w:val="16"/>
          <w:rFonts w:hint="eastAsia" w:ascii="黑体" w:hAnsi="黑体" w:eastAsia="黑体"/>
        </w:rPr>
        <w:t>一、</w:t>
      </w:r>
      <w:r>
        <w:rPr>
          <w:rStyle w:val="16"/>
          <w:rFonts w:hint="eastAsia" w:ascii="黑体" w:hAnsi="黑体" w:eastAsia="黑体"/>
          <w:b w:val="0"/>
        </w:rPr>
        <w:t>其他重要事项的情况说明</w:t>
      </w:r>
      <w:bookmarkEnd w:id="41"/>
      <w:bookmarkEnd w:id="42"/>
    </w:p>
    <w:p w14:paraId="05C64641">
      <w:pPr>
        <w:spacing w:line="600" w:lineRule="exact"/>
        <w:ind w:firstLine="643" w:firstLineChars="200"/>
        <w:outlineLvl w:val="2"/>
        <w:rPr>
          <w:rFonts w:ascii="仿宋" w:hAnsi="仿宋" w:eastAsia="仿宋"/>
          <w:color w:val="000000"/>
          <w:sz w:val="32"/>
          <w:szCs w:val="32"/>
        </w:rPr>
      </w:pPr>
      <w:bookmarkStart w:id="43" w:name="_Toc15377222"/>
      <w:r>
        <w:rPr>
          <w:rFonts w:hint="eastAsia" w:ascii="仿宋" w:hAnsi="仿宋" w:eastAsia="仿宋"/>
          <w:b/>
          <w:color w:val="000000"/>
          <w:sz w:val="32"/>
          <w:szCs w:val="32"/>
        </w:rPr>
        <w:t>（一）机关运行经费支出情况</w:t>
      </w:r>
      <w:bookmarkEnd w:id="43"/>
    </w:p>
    <w:p w14:paraId="5E2ABB1F">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2018</w:t>
      </w:r>
      <w:r>
        <w:rPr>
          <w:rFonts w:hint="eastAsia" w:ascii="仿宋" w:hAnsi="仿宋" w:eastAsia="仿宋" w:cs="仿宋_GB2312"/>
          <w:sz w:val="32"/>
          <w:szCs w:val="32"/>
        </w:rPr>
        <w:t>年度，区环保局机关运行经费支出</w:t>
      </w:r>
      <w:r>
        <w:rPr>
          <w:rFonts w:ascii="仿宋" w:hAnsi="仿宋" w:eastAsia="仿宋" w:cs="仿宋_GB2312"/>
          <w:sz w:val="32"/>
          <w:szCs w:val="32"/>
        </w:rPr>
        <w:t>37.78</w:t>
      </w:r>
      <w:r>
        <w:rPr>
          <w:rFonts w:hint="eastAsia" w:ascii="仿宋" w:hAnsi="仿宋" w:eastAsia="仿宋" w:cs="仿宋_GB2312"/>
          <w:sz w:val="32"/>
          <w:szCs w:val="32"/>
        </w:rPr>
        <w:t>万元，比</w:t>
      </w:r>
      <w:r>
        <w:rPr>
          <w:rFonts w:ascii="仿宋" w:hAnsi="仿宋" w:eastAsia="仿宋" w:cs="仿宋_GB2312"/>
          <w:sz w:val="32"/>
          <w:szCs w:val="32"/>
        </w:rPr>
        <w:t>2017</w:t>
      </w:r>
      <w:r>
        <w:rPr>
          <w:rFonts w:hint="eastAsia" w:ascii="仿宋" w:hAnsi="仿宋" w:eastAsia="仿宋" w:cs="仿宋_GB2312"/>
          <w:sz w:val="32"/>
          <w:szCs w:val="32"/>
        </w:rPr>
        <w:t>年增加</w:t>
      </w:r>
      <w:r>
        <w:rPr>
          <w:rFonts w:ascii="仿宋" w:hAnsi="仿宋" w:eastAsia="仿宋" w:cs="仿宋_GB2312"/>
          <w:sz w:val="32"/>
          <w:szCs w:val="32"/>
        </w:rPr>
        <w:t>5.61</w:t>
      </w:r>
      <w:r>
        <w:rPr>
          <w:rFonts w:hint="eastAsia" w:ascii="仿宋" w:hAnsi="仿宋" w:eastAsia="仿宋" w:cs="仿宋_GB2312"/>
          <w:sz w:val="32"/>
          <w:szCs w:val="32"/>
        </w:rPr>
        <w:t>万元，增长</w:t>
      </w:r>
      <w:r>
        <w:rPr>
          <w:rFonts w:ascii="仿宋" w:hAnsi="仿宋" w:eastAsia="仿宋" w:cs="仿宋_GB2312"/>
          <w:sz w:val="32"/>
          <w:szCs w:val="32"/>
        </w:rPr>
        <w:t>17.44%</w:t>
      </w:r>
      <w:r>
        <w:rPr>
          <w:rFonts w:hint="eastAsia" w:ascii="仿宋" w:hAnsi="仿宋" w:eastAsia="仿宋" w:cs="仿宋_GB2312"/>
          <w:sz w:val="32"/>
          <w:szCs w:val="32"/>
        </w:rPr>
        <w:t>。主要原因是业务工作量增加，接待费、差旅费、办公费等均有所增加。</w:t>
      </w:r>
    </w:p>
    <w:p w14:paraId="74887A2C">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p>
    <w:p w14:paraId="335E6446">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2018</w:t>
      </w:r>
      <w:r>
        <w:rPr>
          <w:rFonts w:hint="eastAsia" w:ascii="仿宋" w:hAnsi="仿宋" w:eastAsia="仿宋" w:cs="仿宋_GB2312"/>
          <w:sz w:val="32"/>
          <w:szCs w:val="32"/>
        </w:rPr>
        <w:t>年度，区环保局无政府采购支出。</w:t>
      </w:r>
    </w:p>
    <w:p w14:paraId="002A73AF">
      <w:pPr>
        <w:spacing w:line="580" w:lineRule="exact"/>
        <w:rPr>
          <w:rFonts w:ascii="仿宋" w:hAnsi="仿宋" w:eastAsia="仿宋"/>
          <w:b/>
          <w:color w:val="000000"/>
          <w:sz w:val="32"/>
          <w:szCs w:val="32"/>
        </w:rPr>
      </w:pPr>
      <w:r>
        <w:rPr>
          <w:rFonts w:hint="eastAsia" w:ascii="仿宋" w:hAnsi="仿宋" w:eastAsia="仿宋"/>
          <w:b/>
          <w:color w:val="000000"/>
          <w:sz w:val="32"/>
          <w:szCs w:val="32"/>
        </w:rPr>
        <w:t>（三）国有资产占有使用情况</w:t>
      </w:r>
    </w:p>
    <w:p w14:paraId="52879CF7">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截至</w:t>
      </w:r>
      <w:r>
        <w:rPr>
          <w:rFonts w:ascii="仿宋" w:hAnsi="仿宋" w:eastAsia="仿宋" w:cs="仿宋_GB2312"/>
          <w:sz w:val="32"/>
          <w:szCs w:val="32"/>
        </w:rPr>
        <w:t>2018</w:t>
      </w:r>
      <w:r>
        <w:rPr>
          <w:rFonts w:hint="eastAsia" w:ascii="仿宋" w:hAnsi="仿宋" w:eastAsia="仿宋" w:cs="仿宋_GB2312"/>
          <w:sz w:val="32"/>
          <w:szCs w:val="32"/>
        </w:rPr>
        <w:t>年</w:t>
      </w:r>
      <w:r>
        <w:rPr>
          <w:rFonts w:ascii="仿宋" w:hAnsi="仿宋" w:eastAsia="仿宋" w:cs="仿宋_GB2312"/>
          <w:sz w:val="32"/>
          <w:szCs w:val="32"/>
        </w:rPr>
        <w:t>12</w:t>
      </w:r>
      <w:r>
        <w:rPr>
          <w:rFonts w:hint="eastAsia" w:ascii="仿宋" w:hAnsi="仿宋" w:eastAsia="仿宋" w:cs="仿宋_GB2312"/>
          <w:sz w:val="32"/>
          <w:szCs w:val="32"/>
        </w:rPr>
        <w:t>月</w:t>
      </w:r>
      <w:r>
        <w:rPr>
          <w:rFonts w:ascii="仿宋" w:hAnsi="仿宋" w:eastAsia="仿宋" w:cs="仿宋_GB2312"/>
          <w:sz w:val="32"/>
          <w:szCs w:val="32"/>
        </w:rPr>
        <w:t>31</w:t>
      </w:r>
      <w:r>
        <w:rPr>
          <w:rFonts w:hint="eastAsia" w:ascii="仿宋" w:hAnsi="仿宋" w:eastAsia="仿宋" w:cs="仿宋_GB2312"/>
          <w:sz w:val="32"/>
          <w:szCs w:val="32"/>
        </w:rPr>
        <w:t>日，区环保局无公有车辆。</w:t>
      </w:r>
    </w:p>
    <w:p w14:paraId="5F44F8C0">
      <w:pPr>
        <w:spacing w:line="600" w:lineRule="exact"/>
        <w:outlineLvl w:val="0"/>
        <w:rPr>
          <w:rFonts w:ascii="黑体" w:hAnsi="黑体" w:eastAsia="黑体"/>
          <w:bCs/>
          <w:kern w:val="44"/>
          <w:sz w:val="44"/>
          <w:szCs w:val="44"/>
        </w:rPr>
      </w:pPr>
      <w:bookmarkStart w:id="44" w:name="_Toc15377225"/>
      <w:bookmarkStart w:id="45" w:name="_Toc15396613"/>
    </w:p>
    <w:p w14:paraId="712892AC">
      <w:pPr>
        <w:spacing w:line="600" w:lineRule="exact"/>
        <w:outlineLvl w:val="0"/>
        <w:rPr>
          <w:rFonts w:ascii="黑体" w:hAnsi="黑体" w:eastAsia="黑体"/>
          <w:bCs/>
          <w:kern w:val="44"/>
          <w:sz w:val="44"/>
          <w:szCs w:val="44"/>
        </w:rPr>
      </w:pPr>
    </w:p>
    <w:p w14:paraId="4B4828D7">
      <w:pPr>
        <w:spacing w:line="600" w:lineRule="exact"/>
        <w:outlineLvl w:val="0"/>
        <w:rPr>
          <w:rFonts w:ascii="黑体" w:hAnsi="黑体" w:eastAsia="黑体"/>
          <w:bCs/>
          <w:kern w:val="44"/>
          <w:sz w:val="44"/>
          <w:szCs w:val="44"/>
        </w:rPr>
      </w:pPr>
    </w:p>
    <w:p w14:paraId="2735AA99">
      <w:pPr>
        <w:spacing w:line="600" w:lineRule="exact"/>
        <w:outlineLvl w:val="0"/>
        <w:rPr>
          <w:rFonts w:ascii="黑体" w:hAnsi="黑体" w:eastAsia="黑体"/>
          <w:bCs/>
          <w:kern w:val="44"/>
          <w:sz w:val="44"/>
          <w:szCs w:val="44"/>
        </w:rPr>
      </w:pPr>
    </w:p>
    <w:p w14:paraId="01D2B6D6">
      <w:pPr>
        <w:spacing w:line="600" w:lineRule="exact"/>
        <w:outlineLvl w:val="0"/>
        <w:rPr>
          <w:rFonts w:ascii="黑体" w:hAnsi="黑体" w:eastAsia="黑体"/>
          <w:bCs/>
          <w:kern w:val="44"/>
          <w:sz w:val="44"/>
          <w:szCs w:val="44"/>
        </w:rPr>
      </w:pPr>
    </w:p>
    <w:p w14:paraId="59D9F1FB">
      <w:pPr>
        <w:spacing w:line="600" w:lineRule="exact"/>
        <w:outlineLvl w:val="0"/>
        <w:rPr>
          <w:rFonts w:ascii="黑体" w:hAnsi="黑体" w:eastAsia="黑体"/>
          <w:bCs/>
          <w:kern w:val="44"/>
          <w:sz w:val="44"/>
          <w:szCs w:val="44"/>
        </w:rPr>
      </w:pPr>
    </w:p>
    <w:p w14:paraId="7D99490A">
      <w:pPr>
        <w:spacing w:line="600" w:lineRule="exact"/>
        <w:outlineLvl w:val="0"/>
        <w:rPr>
          <w:rFonts w:ascii="黑体" w:hAnsi="黑体" w:eastAsia="黑体"/>
          <w:bCs/>
          <w:kern w:val="44"/>
          <w:sz w:val="44"/>
          <w:szCs w:val="44"/>
        </w:rPr>
      </w:pPr>
    </w:p>
    <w:p w14:paraId="2FC408EA">
      <w:pPr>
        <w:spacing w:line="600" w:lineRule="exact"/>
        <w:outlineLvl w:val="0"/>
        <w:rPr>
          <w:rFonts w:ascii="黑体" w:hAnsi="黑体" w:eastAsia="黑体"/>
          <w:bCs/>
          <w:kern w:val="44"/>
          <w:sz w:val="44"/>
          <w:szCs w:val="44"/>
        </w:rPr>
      </w:pPr>
    </w:p>
    <w:p w14:paraId="4ECF55A0">
      <w:pPr>
        <w:spacing w:line="600" w:lineRule="exact"/>
        <w:outlineLvl w:val="0"/>
        <w:rPr>
          <w:rFonts w:ascii="黑体" w:hAnsi="黑体" w:eastAsia="黑体"/>
          <w:bCs/>
          <w:kern w:val="44"/>
          <w:sz w:val="44"/>
          <w:szCs w:val="44"/>
        </w:rPr>
      </w:pPr>
    </w:p>
    <w:p w14:paraId="35851402">
      <w:pPr>
        <w:spacing w:line="600" w:lineRule="exact"/>
        <w:outlineLvl w:val="0"/>
        <w:rPr>
          <w:rFonts w:ascii="黑体" w:hAnsi="黑体" w:eastAsia="黑体"/>
          <w:bCs/>
          <w:kern w:val="44"/>
          <w:sz w:val="44"/>
          <w:szCs w:val="44"/>
        </w:rPr>
      </w:pPr>
    </w:p>
    <w:p w14:paraId="06373DD5">
      <w:pPr>
        <w:spacing w:line="600" w:lineRule="exact"/>
        <w:outlineLvl w:val="0"/>
        <w:rPr>
          <w:rFonts w:ascii="黑体" w:hAnsi="黑体" w:eastAsia="黑体"/>
          <w:bCs/>
          <w:kern w:val="44"/>
          <w:sz w:val="44"/>
          <w:szCs w:val="44"/>
        </w:rPr>
      </w:pPr>
    </w:p>
    <w:p w14:paraId="0E8ED4E9">
      <w:pPr>
        <w:spacing w:line="600" w:lineRule="exact"/>
        <w:outlineLvl w:val="0"/>
        <w:rPr>
          <w:rFonts w:ascii="黑体" w:hAnsi="黑体" w:eastAsia="黑体"/>
          <w:bCs/>
          <w:kern w:val="44"/>
          <w:sz w:val="44"/>
          <w:szCs w:val="44"/>
        </w:rPr>
      </w:pPr>
    </w:p>
    <w:bookmarkEnd w:id="44"/>
    <w:bookmarkEnd w:id="45"/>
    <w:p w14:paraId="483C8FCA">
      <w:pPr>
        <w:numPr>
          <w:ilvl w:val="0"/>
          <w:numId w:val="6"/>
        </w:numPr>
        <w:spacing w:line="600" w:lineRule="exact"/>
        <w:ind w:firstLine="663" w:firstLineChars="150"/>
        <w:jc w:val="center"/>
        <w:outlineLvl w:val="0"/>
        <w:rPr>
          <w:rStyle w:val="15"/>
          <w:rFonts w:ascii="黑体" w:hAnsi="黑体" w:eastAsia="黑体"/>
          <w:b w:val="0"/>
        </w:rPr>
      </w:pPr>
      <w:r>
        <w:rPr>
          <w:rFonts w:hint="eastAsia" w:ascii="黑体" w:hAnsi="黑体" w:eastAsia="黑体"/>
          <w:b/>
          <w:color w:val="000000"/>
          <w:sz w:val="44"/>
          <w:szCs w:val="44"/>
        </w:rPr>
        <w:t>名</w:t>
      </w:r>
      <w:r>
        <w:rPr>
          <w:rStyle w:val="15"/>
          <w:rFonts w:hint="eastAsia" w:ascii="黑体" w:hAnsi="黑体" w:eastAsia="黑体"/>
          <w:b w:val="0"/>
        </w:rPr>
        <w:t>词解释</w:t>
      </w:r>
    </w:p>
    <w:p w14:paraId="61FA0BB5">
      <w:pPr>
        <w:spacing w:line="580" w:lineRule="exact"/>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财政拨款收入：指省级财政当年拨付的资金。</w:t>
      </w:r>
      <w:r>
        <w:rPr>
          <w:rFonts w:ascii="仿宋" w:hAnsi="仿宋" w:eastAsia="仿宋" w:cs="仿宋_GB2312"/>
          <w:sz w:val="32"/>
          <w:szCs w:val="32"/>
        </w:rPr>
        <w:t> </w:t>
      </w:r>
    </w:p>
    <w:p w14:paraId="7AF0794C">
      <w:pPr>
        <w:spacing w:line="580" w:lineRule="exact"/>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年初结转和结余：指以前年度尚未完成、结转到本年按有关规定继续使用的资金。</w:t>
      </w:r>
      <w:r>
        <w:rPr>
          <w:rFonts w:ascii="仿宋" w:hAnsi="仿宋" w:eastAsia="仿宋" w:cs="仿宋_GB2312"/>
          <w:sz w:val="32"/>
          <w:szCs w:val="32"/>
        </w:rPr>
        <w:t> </w:t>
      </w:r>
    </w:p>
    <w:p w14:paraId="29950274">
      <w:pPr>
        <w:spacing w:line="580" w:lineRule="exact"/>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节能环保支出</w:t>
      </w:r>
      <w:r>
        <w:rPr>
          <w:rFonts w:ascii="仿宋" w:hAnsi="仿宋" w:eastAsia="仿宋" w:cs="仿宋_GB2312"/>
          <w:sz w:val="32"/>
          <w:szCs w:val="32"/>
        </w:rPr>
        <w:t>-</w:t>
      </w:r>
      <w:r>
        <w:rPr>
          <w:rFonts w:hint="eastAsia" w:ascii="仿宋" w:hAnsi="仿宋" w:eastAsia="仿宋" w:cs="仿宋_GB2312"/>
          <w:sz w:val="32"/>
          <w:szCs w:val="32"/>
        </w:rPr>
        <w:t>环境保护管理事务</w:t>
      </w:r>
      <w:r>
        <w:rPr>
          <w:rFonts w:ascii="仿宋" w:hAnsi="仿宋" w:eastAsia="仿宋" w:cs="仿宋_GB2312"/>
          <w:sz w:val="32"/>
          <w:szCs w:val="32"/>
        </w:rPr>
        <w:t>-</w:t>
      </w:r>
      <w:r>
        <w:rPr>
          <w:rFonts w:hint="eastAsia" w:ascii="仿宋" w:hAnsi="仿宋" w:eastAsia="仿宋" w:cs="仿宋_GB2312"/>
          <w:sz w:val="32"/>
          <w:szCs w:val="32"/>
        </w:rPr>
        <w:t>行政运行</w:t>
      </w:r>
      <w:r>
        <w:rPr>
          <w:rFonts w:ascii="仿宋" w:hAnsi="仿宋" w:eastAsia="仿宋" w:cs="仿宋_GB2312"/>
          <w:sz w:val="32"/>
          <w:szCs w:val="32"/>
        </w:rPr>
        <w:t>:</w:t>
      </w:r>
      <w:r>
        <w:rPr>
          <w:rFonts w:hint="eastAsia" w:ascii="仿宋" w:hAnsi="仿宋" w:eastAsia="仿宋" w:cs="仿宋_GB2312"/>
          <w:sz w:val="32"/>
          <w:szCs w:val="32"/>
        </w:rPr>
        <w:t>反映行政单位（包括实行公务员管理的事业单位）基本支出。</w:t>
      </w:r>
    </w:p>
    <w:p w14:paraId="15AB9505">
      <w:pPr>
        <w:spacing w:line="580" w:lineRule="exact"/>
        <w:rPr>
          <w:rFonts w:ascii="仿宋" w:hAnsi="仿宋" w:eastAsia="仿宋" w:cs="仿宋_GB2312"/>
          <w:sz w:val="32"/>
          <w:szCs w:val="32"/>
        </w:rPr>
      </w:pPr>
      <w:r>
        <w:rPr>
          <w:rFonts w:ascii="仿宋" w:hAnsi="仿宋" w:eastAsia="仿宋"/>
          <w:bCs/>
          <w:sz w:val="32"/>
          <w:szCs w:val="32"/>
        </w:rPr>
        <w:t>4.</w:t>
      </w:r>
      <w:r>
        <w:rPr>
          <w:rFonts w:hint="eastAsia" w:ascii="仿宋" w:hAnsi="仿宋" w:eastAsia="仿宋"/>
          <w:bCs/>
          <w:sz w:val="32"/>
          <w:szCs w:val="32"/>
        </w:rPr>
        <w:t>节能环保支出</w:t>
      </w:r>
      <w:r>
        <w:rPr>
          <w:rFonts w:ascii="仿宋" w:hAnsi="仿宋" w:eastAsia="仿宋"/>
          <w:bCs/>
          <w:sz w:val="32"/>
          <w:szCs w:val="32"/>
        </w:rPr>
        <w:t>-</w:t>
      </w:r>
      <w:r>
        <w:rPr>
          <w:rFonts w:hint="eastAsia" w:ascii="仿宋" w:hAnsi="仿宋" w:eastAsia="仿宋"/>
          <w:bCs/>
          <w:sz w:val="32"/>
          <w:szCs w:val="32"/>
        </w:rPr>
        <w:t>污染防治</w:t>
      </w:r>
      <w:r>
        <w:rPr>
          <w:rFonts w:ascii="仿宋" w:hAnsi="仿宋" w:eastAsia="仿宋"/>
          <w:bCs/>
          <w:sz w:val="32"/>
          <w:szCs w:val="32"/>
        </w:rPr>
        <w:t>-</w:t>
      </w:r>
      <w:r>
        <w:rPr>
          <w:rFonts w:hint="eastAsia" w:ascii="仿宋" w:hAnsi="仿宋" w:eastAsia="仿宋"/>
          <w:bCs/>
          <w:sz w:val="32"/>
          <w:szCs w:val="32"/>
        </w:rPr>
        <w:t>大气：</w:t>
      </w:r>
      <w:r>
        <w:rPr>
          <w:rFonts w:hint="eastAsia" w:ascii="仿宋" w:hAnsi="仿宋" w:eastAsia="仿宋" w:cs="仿宋_GB2312"/>
          <w:sz w:val="32"/>
          <w:szCs w:val="32"/>
        </w:rPr>
        <w:t>反映政府在治理空气污染、汽车尾气、酸雨、二氧化硫、沙尘暴等方面的支出。</w:t>
      </w:r>
    </w:p>
    <w:p w14:paraId="624D7680">
      <w:pPr>
        <w:spacing w:line="580" w:lineRule="exact"/>
        <w:rPr>
          <w:rFonts w:ascii="仿宋" w:hAnsi="仿宋" w:eastAsia="仿宋" w:cs="仿宋_GB2312"/>
          <w:sz w:val="32"/>
          <w:szCs w:val="32"/>
        </w:rPr>
      </w:pPr>
      <w:r>
        <w:rPr>
          <w:rFonts w:ascii="仿宋" w:hAnsi="仿宋" w:eastAsia="仿宋" w:cs="仿宋_GB2312"/>
          <w:sz w:val="32"/>
          <w:szCs w:val="32"/>
        </w:rPr>
        <w:t>5.</w:t>
      </w:r>
      <w:r>
        <w:rPr>
          <w:rFonts w:hint="eastAsia" w:ascii="仿宋" w:hAnsi="仿宋" w:eastAsia="仿宋" w:cs="仿宋_GB2312"/>
          <w:sz w:val="32"/>
          <w:szCs w:val="32"/>
        </w:rPr>
        <w:t>节能环保支出</w:t>
      </w:r>
      <w:r>
        <w:rPr>
          <w:rFonts w:ascii="仿宋" w:hAnsi="仿宋" w:eastAsia="仿宋" w:cs="仿宋_GB2312"/>
          <w:sz w:val="32"/>
          <w:szCs w:val="32"/>
        </w:rPr>
        <w:t>-</w:t>
      </w:r>
      <w:r>
        <w:rPr>
          <w:rFonts w:hint="eastAsia" w:ascii="仿宋" w:hAnsi="仿宋" w:eastAsia="仿宋" w:cs="仿宋_GB2312"/>
          <w:sz w:val="32"/>
          <w:szCs w:val="32"/>
        </w:rPr>
        <w:t>污染防治</w:t>
      </w:r>
      <w:r>
        <w:rPr>
          <w:rFonts w:ascii="仿宋" w:hAnsi="仿宋" w:eastAsia="仿宋" w:cs="仿宋_GB2312"/>
          <w:sz w:val="32"/>
          <w:szCs w:val="32"/>
        </w:rPr>
        <w:t>-</w:t>
      </w:r>
      <w:r>
        <w:rPr>
          <w:rFonts w:hint="eastAsia" w:ascii="仿宋" w:hAnsi="仿宋" w:eastAsia="仿宋" w:cs="仿宋_GB2312"/>
          <w:sz w:val="32"/>
          <w:szCs w:val="32"/>
        </w:rPr>
        <w:t>其他污染防治支出：反映其他用于污染防治方面的支出。</w:t>
      </w:r>
    </w:p>
    <w:p w14:paraId="52C30E21">
      <w:pPr>
        <w:spacing w:line="580" w:lineRule="exact"/>
        <w:rPr>
          <w:rFonts w:ascii="仿宋" w:hAnsi="仿宋" w:eastAsia="仿宋" w:cs="仿宋_GB2312"/>
          <w:sz w:val="32"/>
          <w:szCs w:val="32"/>
        </w:rPr>
      </w:pPr>
      <w:r>
        <w:rPr>
          <w:rFonts w:ascii="仿宋" w:hAnsi="仿宋" w:eastAsia="仿宋" w:cs="仿宋_GB2312"/>
          <w:sz w:val="32"/>
          <w:szCs w:val="32"/>
        </w:rPr>
        <w:t>6.</w:t>
      </w:r>
      <w:r>
        <w:rPr>
          <w:rFonts w:hint="eastAsia" w:ascii="仿宋" w:hAnsi="仿宋" w:eastAsia="仿宋" w:cs="仿宋_GB2312"/>
          <w:sz w:val="32"/>
          <w:szCs w:val="32"/>
        </w:rPr>
        <w:t>节能环保支出</w:t>
      </w:r>
      <w:r>
        <w:rPr>
          <w:rFonts w:ascii="仿宋" w:hAnsi="仿宋" w:eastAsia="仿宋" w:cs="仿宋_GB2312"/>
          <w:sz w:val="32"/>
          <w:szCs w:val="32"/>
        </w:rPr>
        <w:t>-</w:t>
      </w:r>
      <w:r>
        <w:rPr>
          <w:rFonts w:hint="eastAsia" w:ascii="仿宋" w:hAnsi="仿宋" w:eastAsia="仿宋" w:cs="仿宋_GB2312"/>
          <w:sz w:val="32"/>
          <w:szCs w:val="32"/>
        </w:rPr>
        <w:t>污染减排</w:t>
      </w:r>
      <w:r>
        <w:rPr>
          <w:rFonts w:ascii="仿宋" w:hAnsi="仿宋" w:eastAsia="仿宋" w:cs="仿宋_GB2312"/>
          <w:sz w:val="32"/>
          <w:szCs w:val="32"/>
        </w:rPr>
        <w:t>-</w:t>
      </w:r>
      <w:r>
        <w:rPr>
          <w:rFonts w:hint="eastAsia" w:ascii="仿宋" w:hAnsi="仿宋" w:eastAsia="仿宋" w:cs="仿宋_GB2312"/>
          <w:sz w:val="32"/>
          <w:szCs w:val="32"/>
        </w:rPr>
        <w:t>环境监测与信息：反映生态环境部门监测和信息方面的支出，包括环境质量监测、污染治理设施竣工验收监测、污染源监督性监测、污染事故应急监测和污染纠纷监测等支出，环境统计和调查、环境质量评价、绿色国民经济核算等支出，环境信息系统建设、维护、运行、信息发布及其技术支持等方面的支出。</w:t>
      </w:r>
    </w:p>
    <w:p w14:paraId="74187127">
      <w:pPr>
        <w:spacing w:line="580" w:lineRule="exact"/>
        <w:rPr>
          <w:rFonts w:ascii="仿宋" w:hAnsi="仿宋" w:eastAsia="仿宋" w:cs="仿宋_GB2312"/>
          <w:sz w:val="32"/>
          <w:szCs w:val="32"/>
        </w:rPr>
      </w:pPr>
      <w:r>
        <w:rPr>
          <w:rFonts w:ascii="仿宋" w:hAnsi="仿宋" w:eastAsia="仿宋" w:cs="仿宋_GB2312"/>
          <w:sz w:val="32"/>
          <w:szCs w:val="32"/>
        </w:rPr>
        <w:t>7.</w:t>
      </w:r>
      <w:r>
        <w:rPr>
          <w:rFonts w:hint="eastAsia" w:ascii="仿宋" w:hAnsi="仿宋" w:eastAsia="仿宋" w:cs="仿宋_GB2312"/>
          <w:sz w:val="32"/>
          <w:szCs w:val="32"/>
        </w:rPr>
        <w:t>节能环保支出</w:t>
      </w:r>
      <w:r>
        <w:rPr>
          <w:rFonts w:ascii="仿宋" w:hAnsi="仿宋" w:eastAsia="仿宋" w:cs="仿宋_GB2312"/>
          <w:sz w:val="32"/>
          <w:szCs w:val="32"/>
        </w:rPr>
        <w:t>-</w:t>
      </w:r>
      <w:r>
        <w:rPr>
          <w:rFonts w:hint="eastAsia" w:ascii="仿宋" w:hAnsi="仿宋" w:eastAsia="仿宋" w:cs="仿宋_GB2312"/>
          <w:sz w:val="32"/>
          <w:szCs w:val="32"/>
        </w:rPr>
        <w:t>污染减排</w:t>
      </w:r>
      <w:r>
        <w:rPr>
          <w:rFonts w:ascii="仿宋" w:hAnsi="仿宋" w:eastAsia="仿宋" w:cs="仿宋_GB2312"/>
          <w:sz w:val="32"/>
          <w:szCs w:val="32"/>
        </w:rPr>
        <w:t>-</w:t>
      </w:r>
      <w:r>
        <w:rPr>
          <w:rFonts w:hint="eastAsia" w:ascii="仿宋" w:hAnsi="仿宋" w:eastAsia="仿宋" w:cs="仿宋_GB2312"/>
          <w:sz w:val="32"/>
          <w:szCs w:val="32"/>
        </w:rPr>
        <w:t>其他节能环保支出：反映其他用于节能环保方面的支出。</w:t>
      </w:r>
    </w:p>
    <w:p w14:paraId="6D6C1550">
      <w:pPr>
        <w:spacing w:line="580" w:lineRule="exact"/>
        <w:rPr>
          <w:rFonts w:ascii="仿宋" w:hAnsi="仿宋" w:eastAsia="仿宋" w:cs="仿宋_GB2312"/>
          <w:sz w:val="32"/>
          <w:szCs w:val="32"/>
        </w:rPr>
      </w:pPr>
      <w:r>
        <w:rPr>
          <w:rFonts w:ascii="仿宋" w:hAnsi="仿宋" w:eastAsia="仿宋" w:cs="仿宋_GB2312"/>
          <w:sz w:val="32"/>
          <w:szCs w:val="32"/>
        </w:rPr>
        <w:t>8.</w:t>
      </w:r>
      <w:r>
        <w:rPr>
          <w:rFonts w:hint="eastAsia" w:ascii="仿宋" w:hAnsi="仿宋" w:eastAsia="仿宋" w:cs="仿宋_GB2312"/>
          <w:sz w:val="32"/>
          <w:szCs w:val="32"/>
        </w:rPr>
        <w:t>一般公共服务支出</w:t>
      </w:r>
      <w:r>
        <w:rPr>
          <w:rFonts w:ascii="仿宋" w:hAnsi="仿宋" w:eastAsia="仿宋" w:cs="仿宋_GB2312"/>
          <w:sz w:val="32"/>
          <w:szCs w:val="32"/>
        </w:rPr>
        <w:t>-</w:t>
      </w:r>
      <w:r>
        <w:rPr>
          <w:rFonts w:hint="eastAsia" w:ascii="仿宋" w:hAnsi="仿宋" w:eastAsia="仿宋" w:cs="仿宋_GB2312"/>
          <w:sz w:val="32"/>
          <w:szCs w:val="32"/>
        </w:rPr>
        <w:t>商贸事务</w:t>
      </w:r>
      <w:r>
        <w:rPr>
          <w:rFonts w:ascii="仿宋" w:hAnsi="仿宋" w:eastAsia="仿宋" w:cs="仿宋_GB2312"/>
          <w:sz w:val="32"/>
          <w:szCs w:val="32"/>
        </w:rPr>
        <w:t>-</w:t>
      </w:r>
      <w:r>
        <w:rPr>
          <w:rFonts w:hint="eastAsia" w:ascii="仿宋" w:hAnsi="仿宋" w:eastAsia="仿宋" w:cs="仿宋_GB2312"/>
          <w:sz w:val="32"/>
          <w:szCs w:val="32"/>
        </w:rPr>
        <w:t>招商引资：反映用于招商引资、优化经济环境等方面的支出。</w:t>
      </w:r>
    </w:p>
    <w:p w14:paraId="63A5F46D">
      <w:pPr>
        <w:spacing w:line="580" w:lineRule="exact"/>
        <w:rPr>
          <w:rFonts w:ascii="仿宋" w:hAnsi="仿宋" w:eastAsia="仿宋" w:cs="仿宋_GB2312"/>
          <w:sz w:val="32"/>
          <w:szCs w:val="32"/>
        </w:rPr>
      </w:pPr>
      <w:r>
        <w:rPr>
          <w:rFonts w:ascii="仿宋" w:hAnsi="仿宋" w:eastAsia="仿宋" w:cs="仿宋_GB2312"/>
          <w:sz w:val="32"/>
          <w:szCs w:val="32"/>
        </w:rPr>
        <w:t>9</w:t>
      </w:r>
      <w:r>
        <w:rPr>
          <w:rFonts w:hint="eastAsia" w:ascii="仿宋" w:hAnsi="仿宋" w:eastAsia="仿宋" w:cs="仿宋_GB2312"/>
          <w:sz w:val="32"/>
          <w:szCs w:val="32"/>
        </w:rPr>
        <w:t>、社会保障和就业支出（类）行政事业单位离退休（款）机关事业单位基本养老保险缴费支出（项）：反映机关事业单位实施养老保险制度由单位缴纳的基本养老保险费支出。</w:t>
      </w:r>
    </w:p>
    <w:p w14:paraId="40525355">
      <w:pPr>
        <w:spacing w:line="580" w:lineRule="exact"/>
        <w:rPr>
          <w:rFonts w:ascii="仿宋" w:hAnsi="仿宋" w:eastAsia="仿宋" w:cs="仿宋_GB2312"/>
          <w:sz w:val="32"/>
          <w:szCs w:val="32"/>
        </w:rPr>
      </w:pPr>
      <w:r>
        <w:rPr>
          <w:rFonts w:ascii="仿宋" w:hAnsi="仿宋" w:eastAsia="仿宋" w:cs="仿宋_GB2312"/>
          <w:sz w:val="32"/>
          <w:szCs w:val="32"/>
        </w:rPr>
        <w:t>10</w:t>
      </w:r>
      <w:r>
        <w:rPr>
          <w:rFonts w:hint="eastAsia" w:ascii="仿宋" w:hAnsi="仿宋" w:eastAsia="仿宋" w:cs="仿宋_GB2312"/>
          <w:sz w:val="32"/>
          <w:szCs w:val="32"/>
        </w:rPr>
        <w:t>、医疗卫生与计划生育支出（类）医疗保障（款）行政单位医疗（项）：反映行政单位医疗方面的支出。</w:t>
      </w:r>
    </w:p>
    <w:p w14:paraId="4759AB05">
      <w:pPr>
        <w:spacing w:line="580" w:lineRule="exact"/>
        <w:rPr>
          <w:rFonts w:ascii="仿宋" w:hAnsi="仿宋" w:eastAsia="仿宋" w:cs="仿宋_GB2312"/>
          <w:sz w:val="32"/>
          <w:szCs w:val="32"/>
        </w:rPr>
      </w:pPr>
      <w:r>
        <w:rPr>
          <w:rFonts w:ascii="仿宋" w:hAnsi="仿宋" w:eastAsia="仿宋"/>
          <w:bCs/>
          <w:sz w:val="32"/>
          <w:szCs w:val="32"/>
        </w:rPr>
        <w:t>1</w:t>
      </w:r>
      <w:r>
        <w:rPr>
          <w:rFonts w:ascii="仿宋" w:hAnsi="仿宋" w:eastAsia="仿宋" w:cs="仿宋_GB2312"/>
          <w:sz w:val="32"/>
          <w:szCs w:val="32"/>
        </w:rPr>
        <w:t>1</w:t>
      </w:r>
      <w:r>
        <w:rPr>
          <w:rFonts w:hint="eastAsia" w:ascii="仿宋" w:hAnsi="仿宋" w:eastAsia="仿宋" w:cs="仿宋_GB2312"/>
          <w:sz w:val="32"/>
          <w:szCs w:val="32"/>
        </w:rPr>
        <w:t>、农林水支出（类）农业（款）其他农业支出（项）：反映其他农业方面的支出。</w:t>
      </w:r>
    </w:p>
    <w:p w14:paraId="016E8A26">
      <w:pPr>
        <w:spacing w:line="580" w:lineRule="exact"/>
        <w:rPr>
          <w:rFonts w:ascii="仿宋" w:hAnsi="仿宋" w:eastAsia="仿宋" w:cs="仿宋_GB2312"/>
          <w:sz w:val="32"/>
          <w:szCs w:val="32"/>
        </w:rPr>
      </w:pPr>
      <w:r>
        <w:rPr>
          <w:rFonts w:ascii="仿宋" w:hAnsi="仿宋" w:eastAsia="仿宋" w:cs="仿宋_GB2312"/>
          <w:sz w:val="32"/>
          <w:szCs w:val="32"/>
        </w:rPr>
        <w:t>12</w:t>
      </w:r>
      <w:r>
        <w:rPr>
          <w:rFonts w:hint="eastAsia" w:ascii="仿宋" w:hAnsi="仿宋" w:eastAsia="仿宋" w:cs="仿宋_GB2312"/>
          <w:sz w:val="32"/>
          <w:szCs w:val="32"/>
        </w:rPr>
        <w:t>、住房保障支出（类）住房改革支出（款）住房公积金（项）：反映行政事业单位按人力资源和社会保障部、财政部规定的基本工资和津贴补贴以及规定比例为职工缴纳的住房公积金。</w:t>
      </w:r>
    </w:p>
    <w:p w14:paraId="1985D030">
      <w:pPr>
        <w:spacing w:line="580" w:lineRule="exact"/>
        <w:rPr>
          <w:rFonts w:ascii="仿宋" w:hAnsi="仿宋" w:eastAsia="仿宋" w:cs="仿宋_GB2312"/>
          <w:sz w:val="32"/>
          <w:szCs w:val="32"/>
        </w:rPr>
      </w:pPr>
      <w:r>
        <w:rPr>
          <w:rFonts w:ascii="仿宋" w:hAnsi="仿宋" w:eastAsia="仿宋" w:cs="仿宋_GB2312"/>
          <w:sz w:val="32"/>
          <w:szCs w:val="32"/>
        </w:rPr>
        <w:t>13</w:t>
      </w:r>
      <w:r>
        <w:rPr>
          <w:rFonts w:hint="eastAsia" w:ascii="仿宋" w:hAnsi="仿宋" w:eastAsia="仿宋" w:cs="仿宋_GB2312"/>
          <w:sz w:val="32"/>
          <w:szCs w:val="32"/>
        </w:rPr>
        <w:t>、粮油物资储备支出（类）粮油事务（款）其他粮油事务支出（项）：反映其他用于粮油事务方面的支出。</w:t>
      </w:r>
    </w:p>
    <w:p w14:paraId="61670C56">
      <w:pPr>
        <w:spacing w:line="580" w:lineRule="exact"/>
        <w:rPr>
          <w:rFonts w:ascii="仿宋" w:hAnsi="仿宋" w:eastAsia="仿宋" w:cs="仿宋_GB2312"/>
          <w:sz w:val="32"/>
          <w:szCs w:val="32"/>
        </w:rPr>
      </w:pPr>
      <w:r>
        <w:rPr>
          <w:rFonts w:ascii="仿宋" w:hAnsi="仿宋" w:eastAsia="仿宋" w:cs="仿宋_GB2312"/>
          <w:sz w:val="32"/>
          <w:szCs w:val="32"/>
        </w:rPr>
        <w:t>14</w:t>
      </w:r>
      <w:r>
        <w:rPr>
          <w:rFonts w:hint="eastAsia" w:ascii="仿宋" w:hAnsi="仿宋" w:eastAsia="仿宋" w:cs="仿宋_GB2312"/>
          <w:sz w:val="32"/>
          <w:szCs w:val="32"/>
        </w:rPr>
        <w:t>、其他支出（类）其他支出（款）其他支出（项）：反映其他不能划分到具体功能科目中的支出项目。</w:t>
      </w:r>
    </w:p>
    <w:p w14:paraId="14AB0F4B">
      <w:pPr>
        <w:spacing w:line="580" w:lineRule="exact"/>
        <w:rPr>
          <w:rFonts w:ascii="仿宋" w:hAnsi="仿宋" w:eastAsia="仿宋" w:cs="仿宋_GB2312"/>
          <w:sz w:val="32"/>
          <w:szCs w:val="32"/>
        </w:rPr>
      </w:pPr>
      <w:r>
        <w:rPr>
          <w:rFonts w:ascii="仿宋" w:hAnsi="仿宋" w:eastAsia="仿宋" w:cs="仿宋_GB2312"/>
          <w:sz w:val="32"/>
          <w:szCs w:val="32"/>
        </w:rPr>
        <w:t>15.</w:t>
      </w:r>
      <w:r>
        <w:rPr>
          <w:rFonts w:hint="eastAsia" w:ascii="仿宋" w:hAnsi="仿宋" w:eastAsia="仿宋" w:cs="仿宋_GB2312"/>
          <w:sz w:val="32"/>
          <w:szCs w:val="32"/>
        </w:rPr>
        <w:t>年末结转和结余：指本年度或以前年度预算安排、因客观条件发生变化无法按原计划实施，需延迟到以后年度按有关规定继续使用的资金。</w:t>
      </w:r>
    </w:p>
    <w:p w14:paraId="3D92C2BD">
      <w:pPr>
        <w:spacing w:line="580" w:lineRule="exact"/>
        <w:rPr>
          <w:rFonts w:ascii="仿宋" w:hAnsi="仿宋" w:eastAsia="仿宋" w:cs="仿宋_GB2312"/>
          <w:sz w:val="32"/>
          <w:szCs w:val="32"/>
        </w:rPr>
      </w:pPr>
      <w:r>
        <w:rPr>
          <w:rFonts w:ascii="仿宋" w:hAnsi="仿宋" w:eastAsia="仿宋" w:cs="仿宋_GB2312"/>
          <w:sz w:val="32"/>
          <w:szCs w:val="32"/>
        </w:rPr>
        <w:t>16.</w:t>
      </w:r>
      <w:r>
        <w:rPr>
          <w:rFonts w:hint="eastAsia" w:ascii="仿宋" w:hAnsi="仿宋" w:eastAsia="仿宋" w:cs="仿宋_GB2312"/>
          <w:sz w:val="32"/>
          <w:szCs w:val="32"/>
        </w:rPr>
        <w:t>基本支出：指为保障机构正常运转、完成日常工作任务而发生的人员支出和公用支出。</w:t>
      </w:r>
    </w:p>
    <w:p w14:paraId="2213A95F">
      <w:pPr>
        <w:spacing w:line="580" w:lineRule="exact"/>
        <w:rPr>
          <w:rFonts w:ascii="仿宋" w:hAnsi="仿宋" w:eastAsia="仿宋" w:cs="仿宋_GB2312"/>
          <w:sz w:val="32"/>
          <w:szCs w:val="32"/>
        </w:rPr>
      </w:pPr>
      <w:r>
        <w:rPr>
          <w:rFonts w:ascii="仿宋" w:hAnsi="仿宋" w:eastAsia="仿宋" w:cs="仿宋_GB2312"/>
          <w:sz w:val="32"/>
          <w:szCs w:val="32"/>
        </w:rPr>
        <w:t>17.</w:t>
      </w:r>
      <w:r>
        <w:rPr>
          <w:rFonts w:hint="eastAsia" w:ascii="仿宋" w:hAnsi="仿宋" w:eastAsia="仿宋" w:cs="仿宋_GB2312"/>
          <w:sz w:val="32"/>
          <w:szCs w:val="32"/>
        </w:rPr>
        <w:t>项目支出：指在基本支出之外为完成特定行政任务和事业发展目标所发生的支出。</w:t>
      </w:r>
      <w:r>
        <w:rPr>
          <w:rFonts w:ascii="仿宋" w:hAnsi="仿宋" w:eastAsia="仿宋" w:cs="仿宋_GB2312"/>
          <w:sz w:val="32"/>
          <w:szCs w:val="32"/>
        </w:rPr>
        <w:t> </w:t>
      </w:r>
    </w:p>
    <w:p w14:paraId="26BDF1F7">
      <w:pPr>
        <w:spacing w:line="580" w:lineRule="exact"/>
        <w:rPr>
          <w:rFonts w:ascii="仿宋" w:hAnsi="仿宋" w:eastAsia="仿宋" w:cs="仿宋_GB2312"/>
          <w:sz w:val="32"/>
          <w:szCs w:val="32"/>
        </w:rPr>
      </w:pPr>
      <w:r>
        <w:rPr>
          <w:rFonts w:ascii="仿宋" w:hAnsi="仿宋" w:eastAsia="仿宋"/>
          <w:bCs/>
          <w:sz w:val="32"/>
          <w:szCs w:val="32"/>
        </w:rPr>
        <w:t>18.</w:t>
      </w:r>
      <w:r>
        <w:rPr>
          <w:rFonts w:hint="eastAsia" w:ascii="仿宋" w:hAnsi="仿宋" w:eastAsia="仿宋"/>
          <w:bCs/>
          <w:sz w:val="32"/>
          <w:szCs w:val="32"/>
        </w:rPr>
        <w:t>“三公”经费：纳入省级财政预决算管理的“三公”经费，是指部门用财政拨款安排的因公出国（境）费、公务用</w:t>
      </w:r>
      <w:r>
        <w:rPr>
          <w:rFonts w:hint="eastAsia" w:ascii="仿宋" w:hAnsi="仿宋" w:eastAsia="仿宋" w:cs="仿宋_GB2312"/>
          <w:sz w:val="32"/>
          <w:szCs w:val="32"/>
        </w:rPr>
        <w:t>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AA085A9">
      <w:pPr>
        <w:spacing w:line="580" w:lineRule="exact"/>
        <w:rPr>
          <w:rFonts w:ascii="仿宋" w:hAnsi="仿宋" w:eastAsia="仿宋" w:cs="仿宋_GB2312"/>
          <w:sz w:val="32"/>
          <w:szCs w:val="32"/>
        </w:rPr>
      </w:pPr>
      <w:r>
        <w:rPr>
          <w:rFonts w:ascii="仿宋" w:hAnsi="仿宋" w:eastAsia="仿宋" w:cs="仿宋_GB2312"/>
          <w:sz w:val="32"/>
          <w:szCs w:val="32"/>
        </w:rPr>
        <w:t>19.</w:t>
      </w:r>
      <w:r>
        <w:rPr>
          <w:rFonts w:hint="eastAsia" w:ascii="仿宋" w:hAnsi="仿宋" w:eastAsia="仿宋" w:cs="仿宋_GB2312"/>
          <w:sz w:val="32"/>
          <w:szCs w:val="32"/>
        </w:rPr>
        <w:t>机关运行经费：为保障行政单位（含参照公务员法管理的事业单位）运行用于购买货物和服务的各项资金，包括办公及印刷费、邮电费、差旅费、会议费、日常维修费、专用材料及一般设备购置费、办公用房水电费、办公用房物业管理费、公务用车运行维护费以及其他费用。</w:t>
      </w:r>
    </w:p>
    <w:p w14:paraId="6566CCFA">
      <w:pPr>
        <w:spacing w:line="580" w:lineRule="exact"/>
        <w:rPr>
          <w:rFonts w:ascii="仿宋" w:hAnsi="仿宋" w:eastAsia="仿宋" w:cs="仿宋_GB2312"/>
          <w:sz w:val="32"/>
          <w:szCs w:val="32"/>
        </w:rPr>
      </w:pPr>
      <w:r>
        <w:rPr>
          <w:rFonts w:ascii="仿宋" w:hAnsi="仿宋" w:eastAsia="仿宋" w:cs="仿宋_GB2312"/>
          <w:sz w:val="32"/>
          <w:szCs w:val="32"/>
        </w:rPr>
        <w:t>20.</w:t>
      </w:r>
      <w:r>
        <w:rPr>
          <w:rFonts w:hint="eastAsia" w:ascii="仿宋" w:hAnsi="仿宋" w:eastAsia="仿宋" w:cs="仿宋_GB2312"/>
          <w:sz w:val="32"/>
          <w:szCs w:val="32"/>
        </w:rPr>
        <w:t>财政应返还额度</w:t>
      </w:r>
      <w:r>
        <w:rPr>
          <w:rFonts w:ascii="仿宋" w:hAnsi="仿宋" w:eastAsia="仿宋" w:cs="仿宋_GB2312"/>
          <w:sz w:val="32"/>
          <w:szCs w:val="32"/>
        </w:rPr>
        <w:t>:</w:t>
      </w:r>
      <w:r>
        <w:rPr>
          <w:rFonts w:hint="eastAsia" w:ascii="仿宋" w:hAnsi="仿宋" w:eastAsia="仿宋" w:cs="仿宋_GB2312"/>
          <w:sz w:val="32"/>
          <w:szCs w:val="32"/>
        </w:rPr>
        <w:t>为行政事业单位会计核算科目用于核算实行国库集中支付的行政事业单位应收财政返还的资金额度。</w:t>
      </w:r>
    </w:p>
    <w:p w14:paraId="06CAA6B6">
      <w:pPr>
        <w:pStyle w:val="2"/>
        <w:spacing w:line="560" w:lineRule="exact"/>
        <w:ind w:firstLine="640" w:firstLineChars="200"/>
        <w:rPr>
          <w:rFonts w:ascii="仿宋_GB2312" w:eastAsia="仿宋_GB2312"/>
          <w:sz w:val="32"/>
          <w:szCs w:val="32"/>
        </w:rPr>
      </w:pPr>
    </w:p>
    <w:p w14:paraId="0327CECC">
      <w:pPr>
        <w:pStyle w:val="2"/>
        <w:spacing w:line="560" w:lineRule="exact"/>
        <w:ind w:firstLine="640" w:firstLineChars="200"/>
        <w:rPr>
          <w:rFonts w:ascii="仿宋_GB2312" w:eastAsia="仿宋_GB2312"/>
          <w:sz w:val="32"/>
          <w:szCs w:val="32"/>
        </w:rPr>
      </w:pPr>
    </w:p>
    <w:p w14:paraId="671359EE">
      <w:pPr>
        <w:pStyle w:val="2"/>
        <w:spacing w:line="560" w:lineRule="exact"/>
        <w:rPr>
          <w:rFonts w:ascii="仿宋_GB2312" w:eastAsia="仿宋_GB2312"/>
          <w:sz w:val="32"/>
          <w:szCs w:val="32"/>
        </w:rPr>
      </w:pPr>
    </w:p>
    <w:p w14:paraId="36DD4218">
      <w:pPr>
        <w:pStyle w:val="2"/>
        <w:spacing w:line="560" w:lineRule="exact"/>
        <w:rPr>
          <w:rFonts w:ascii="仿宋_GB2312" w:eastAsia="仿宋_GB2312"/>
          <w:sz w:val="32"/>
          <w:szCs w:val="32"/>
        </w:rPr>
      </w:pPr>
    </w:p>
    <w:p w14:paraId="25F40187">
      <w:pPr>
        <w:pStyle w:val="2"/>
        <w:spacing w:line="560" w:lineRule="exact"/>
        <w:rPr>
          <w:rFonts w:ascii="仿宋_GB2312" w:eastAsia="仿宋_GB2312"/>
          <w:sz w:val="32"/>
          <w:szCs w:val="32"/>
        </w:rPr>
      </w:pPr>
    </w:p>
    <w:p w14:paraId="5D8334DE">
      <w:pPr>
        <w:pStyle w:val="2"/>
        <w:spacing w:line="560" w:lineRule="exact"/>
        <w:rPr>
          <w:rFonts w:ascii="仿宋_GB2312" w:eastAsia="仿宋_GB2312"/>
          <w:sz w:val="32"/>
          <w:szCs w:val="32"/>
        </w:rPr>
      </w:pPr>
    </w:p>
    <w:p w14:paraId="3DF899F0">
      <w:pPr>
        <w:pStyle w:val="2"/>
        <w:spacing w:line="560" w:lineRule="exact"/>
        <w:rPr>
          <w:rFonts w:ascii="仿宋_GB2312" w:eastAsia="仿宋_GB2312"/>
          <w:sz w:val="32"/>
          <w:szCs w:val="32"/>
        </w:rPr>
      </w:pPr>
    </w:p>
    <w:p w14:paraId="7022BFD6">
      <w:pPr>
        <w:pStyle w:val="2"/>
        <w:spacing w:line="560" w:lineRule="exact"/>
        <w:rPr>
          <w:rFonts w:ascii="仿宋_GB2312" w:eastAsia="仿宋_GB2312"/>
          <w:sz w:val="32"/>
          <w:szCs w:val="32"/>
        </w:rPr>
      </w:pPr>
    </w:p>
    <w:p w14:paraId="4E16E14E">
      <w:pPr>
        <w:pStyle w:val="2"/>
        <w:spacing w:line="560" w:lineRule="exact"/>
        <w:rPr>
          <w:rFonts w:ascii="仿宋_GB2312" w:eastAsia="仿宋_GB2312"/>
          <w:sz w:val="32"/>
          <w:szCs w:val="32"/>
        </w:rPr>
      </w:pPr>
    </w:p>
    <w:p w14:paraId="1EA54EF3">
      <w:pPr>
        <w:pStyle w:val="2"/>
        <w:spacing w:line="560" w:lineRule="exact"/>
        <w:rPr>
          <w:rFonts w:ascii="仿宋_GB2312" w:eastAsia="仿宋_GB2312"/>
          <w:sz w:val="32"/>
          <w:szCs w:val="32"/>
        </w:rPr>
      </w:pPr>
    </w:p>
    <w:p w14:paraId="403DAB09">
      <w:pPr>
        <w:pStyle w:val="2"/>
        <w:spacing w:line="560" w:lineRule="exact"/>
        <w:rPr>
          <w:rFonts w:ascii="仿宋_GB2312" w:eastAsia="仿宋_GB2312"/>
          <w:sz w:val="32"/>
          <w:szCs w:val="32"/>
        </w:rPr>
      </w:pPr>
    </w:p>
    <w:p w14:paraId="4138BD9B">
      <w:pPr>
        <w:pStyle w:val="2"/>
        <w:spacing w:line="560" w:lineRule="exact"/>
        <w:rPr>
          <w:rFonts w:ascii="仿宋_GB2312" w:eastAsia="仿宋_GB2312"/>
          <w:sz w:val="32"/>
          <w:szCs w:val="32"/>
        </w:rPr>
      </w:pPr>
    </w:p>
    <w:p w14:paraId="663A34FE">
      <w:pPr>
        <w:pStyle w:val="2"/>
        <w:spacing w:line="560" w:lineRule="exact"/>
        <w:rPr>
          <w:rFonts w:ascii="仿宋_GB2312" w:eastAsia="仿宋_GB2312"/>
          <w:sz w:val="32"/>
          <w:szCs w:val="32"/>
        </w:rPr>
      </w:pPr>
    </w:p>
    <w:p w14:paraId="259B14A1">
      <w:pPr>
        <w:pStyle w:val="2"/>
        <w:numPr>
          <w:ilvl w:val="0"/>
          <w:numId w:val="6"/>
        </w:numPr>
        <w:spacing w:line="560" w:lineRule="exact"/>
        <w:ind w:firstLine="660" w:firstLineChars="150"/>
        <w:jc w:val="center"/>
        <w:rPr>
          <w:rStyle w:val="15"/>
          <w:rFonts w:ascii="黑体" w:hAnsi="黑体" w:eastAsia="黑体" w:cs="仿宋"/>
          <w:b w:val="0"/>
        </w:rPr>
      </w:pPr>
      <w:bookmarkStart w:id="46" w:name="_Toc15396614"/>
      <w:r>
        <w:rPr>
          <w:rStyle w:val="15"/>
          <w:rFonts w:hint="eastAsia" w:ascii="黑体" w:hAnsi="黑体" w:eastAsia="黑体" w:cs="仿宋"/>
          <w:b w:val="0"/>
        </w:rPr>
        <w:t>附件</w:t>
      </w:r>
      <w:bookmarkEnd w:id="46"/>
    </w:p>
    <w:p w14:paraId="39FC5469">
      <w:pPr>
        <w:spacing w:line="580" w:lineRule="exact"/>
        <w:ind w:firstLine="640" w:firstLineChars="200"/>
        <w:rPr>
          <w:rFonts w:ascii="仿宋" w:hAnsi="仿宋" w:eastAsia="仿宋" w:cs="仿宋_GB2312"/>
          <w:sz w:val="32"/>
          <w:szCs w:val="32"/>
        </w:rPr>
      </w:pPr>
      <w:bookmarkStart w:id="47" w:name="_Toc15396615"/>
      <w:r>
        <w:rPr>
          <w:rFonts w:hint="eastAsia" w:ascii="仿宋" w:hAnsi="仿宋" w:eastAsia="仿宋" w:cs="仿宋_GB2312"/>
          <w:sz w:val="32"/>
          <w:szCs w:val="32"/>
        </w:rPr>
        <w:t>附件</w:t>
      </w:r>
      <w:r>
        <w:rPr>
          <w:rFonts w:ascii="仿宋" w:hAnsi="仿宋" w:eastAsia="仿宋" w:cs="仿宋_GB2312"/>
          <w:sz w:val="32"/>
          <w:szCs w:val="32"/>
        </w:rPr>
        <w:t>1</w:t>
      </w:r>
      <w:bookmarkEnd w:id="47"/>
    </w:p>
    <w:p w14:paraId="755ED62B">
      <w:pPr>
        <w:pStyle w:val="2"/>
        <w:spacing w:line="560" w:lineRule="exact"/>
        <w:ind w:left="315" w:leftChars="150"/>
        <w:jc w:val="both"/>
        <w:rPr>
          <w:rStyle w:val="15"/>
          <w:rFonts w:ascii="黑体" w:hAnsi="黑体" w:eastAsia="黑体" w:cs="仿宋"/>
          <w:b w:val="0"/>
        </w:rPr>
      </w:pPr>
    </w:p>
    <w:p w14:paraId="5467096D">
      <w:pPr>
        <w:spacing w:line="600" w:lineRule="exact"/>
        <w:jc w:val="center"/>
        <w:outlineLvl w:val="0"/>
        <w:rPr>
          <w:rFonts w:ascii="黑体" w:hAnsi="黑体" w:eastAsia="黑体" w:cs="方正小标宋简体"/>
          <w:sz w:val="36"/>
          <w:szCs w:val="36"/>
        </w:rPr>
      </w:pPr>
      <w:bookmarkStart w:id="48" w:name="_Toc15396616"/>
      <w:r>
        <w:rPr>
          <w:rFonts w:hint="eastAsia" w:ascii="黑体" w:hAnsi="黑体" w:eastAsia="黑体" w:cs="方正小标宋简体"/>
          <w:sz w:val="36"/>
          <w:szCs w:val="36"/>
        </w:rPr>
        <w:t>区环保局部门</w:t>
      </w:r>
      <w:r>
        <w:rPr>
          <w:rFonts w:ascii="黑体" w:hAnsi="黑体" w:eastAsia="黑体" w:cs="方正小标宋简体"/>
          <w:sz w:val="36"/>
          <w:szCs w:val="36"/>
        </w:rPr>
        <w:t>2018</w:t>
      </w:r>
      <w:r>
        <w:rPr>
          <w:rFonts w:hint="eastAsia" w:ascii="黑体" w:hAnsi="黑体" w:eastAsia="黑体" w:cs="方正小标宋简体"/>
          <w:sz w:val="36"/>
          <w:szCs w:val="36"/>
        </w:rPr>
        <w:t>年部门整体支出绩效评价报告</w:t>
      </w:r>
      <w:bookmarkEnd w:id="48"/>
    </w:p>
    <w:p w14:paraId="6F72568A">
      <w:pPr>
        <w:spacing w:line="580" w:lineRule="exact"/>
        <w:ind w:firstLine="640" w:firstLineChars="200"/>
        <w:jc w:val="center"/>
        <w:rPr>
          <w:rFonts w:ascii="黑体" w:hAnsi="黑体" w:eastAsia="黑体" w:cs="黑体"/>
          <w:sz w:val="32"/>
          <w:szCs w:val="32"/>
        </w:rPr>
      </w:pPr>
    </w:p>
    <w:p w14:paraId="14D36B3A">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14:paraId="14B75E03">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（一）机构组成。</w:t>
      </w:r>
    </w:p>
    <w:p w14:paraId="719CB53D">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区环保局设</w:t>
      </w:r>
      <w:r>
        <w:rPr>
          <w:rFonts w:ascii="仿宋" w:hAnsi="仿宋" w:eastAsia="仿宋" w:cs="仿宋_GB2312"/>
          <w:sz w:val="32"/>
          <w:szCs w:val="32"/>
        </w:rPr>
        <w:t>5</w:t>
      </w:r>
      <w:r>
        <w:rPr>
          <w:rFonts w:hint="eastAsia" w:ascii="仿宋" w:hAnsi="仿宋" w:eastAsia="仿宋" w:cs="仿宋_GB2312"/>
          <w:sz w:val="32"/>
          <w:szCs w:val="32"/>
        </w:rPr>
        <w:t>个内设机构，包括办公室（政策法规股）、污染防治股（总量减排股）、生态与农村环境管理股、行政审批股（环境影响评价股）、</w:t>
      </w:r>
      <w:r>
        <w:rPr>
          <w:rFonts w:hint="eastAsia" w:ascii="仿宋" w:hAnsi="仿宋" w:eastAsia="仿宋"/>
          <w:bCs/>
          <w:color w:val="000000"/>
          <w:kern w:val="0"/>
          <w:sz w:val="32"/>
          <w:szCs w:val="32"/>
        </w:rPr>
        <w:t>核与辐射安全管理股</w:t>
      </w:r>
      <w:r>
        <w:rPr>
          <w:rFonts w:hint="eastAsia" w:ascii="仿宋" w:hAnsi="仿宋" w:eastAsia="仿宋" w:cs="仿宋_GB2312"/>
          <w:sz w:val="32"/>
          <w:szCs w:val="32"/>
        </w:rPr>
        <w:t>。设</w:t>
      </w:r>
      <w:r>
        <w:rPr>
          <w:rFonts w:ascii="仿宋" w:hAnsi="仿宋" w:eastAsia="仿宋" w:cs="仿宋_GB2312"/>
          <w:sz w:val="32"/>
          <w:szCs w:val="32"/>
        </w:rPr>
        <w:t>2</w:t>
      </w:r>
      <w:r>
        <w:rPr>
          <w:rFonts w:hint="eastAsia" w:ascii="仿宋" w:hAnsi="仿宋" w:eastAsia="仿宋" w:cs="仿宋_GB2312"/>
          <w:sz w:val="32"/>
          <w:szCs w:val="32"/>
        </w:rPr>
        <w:t>个下属事业单位，分别为区环境监察执法大队和区环境监测站。</w:t>
      </w:r>
    </w:p>
    <w:p w14:paraId="129E3EDE">
      <w:pPr>
        <w:numPr>
          <w:ilvl w:val="0"/>
          <w:numId w:val="7"/>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机构职能。</w:t>
      </w:r>
    </w:p>
    <w:p w14:paraId="33690C4C">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贯彻执行环境保护的方针、政策和法律、法规、规章。</w:t>
      </w:r>
    </w:p>
    <w:p w14:paraId="4D4E7405">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负责统筹协调和监督管理全区重大环境问题。</w:t>
      </w:r>
    </w:p>
    <w:p w14:paraId="188176DC">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负责落实全区污染物减排工作。</w:t>
      </w:r>
    </w:p>
    <w:p w14:paraId="1D1E67FF">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负责环境保护的投资管理。</w:t>
      </w:r>
    </w:p>
    <w:p w14:paraId="6CCE7D2A">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5.</w:t>
      </w:r>
      <w:r>
        <w:rPr>
          <w:rFonts w:hint="eastAsia" w:ascii="仿宋" w:hAnsi="仿宋" w:eastAsia="仿宋" w:cs="仿宋_GB2312"/>
          <w:sz w:val="32"/>
          <w:szCs w:val="32"/>
        </w:rPr>
        <w:t>负责全区从源头上预防、控制环境污染和环境破坏。</w:t>
      </w:r>
    </w:p>
    <w:p w14:paraId="07957161">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6.</w:t>
      </w:r>
      <w:r>
        <w:rPr>
          <w:rFonts w:hint="eastAsia" w:ascii="仿宋" w:hAnsi="仿宋" w:eastAsia="仿宋" w:cs="仿宋_GB2312"/>
          <w:sz w:val="32"/>
          <w:szCs w:val="32"/>
        </w:rPr>
        <w:t>负责全区环境污染防治的监督管理。</w:t>
      </w:r>
    </w:p>
    <w:p w14:paraId="70B3996A">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7.</w:t>
      </w:r>
      <w:r>
        <w:rPr>
          <w:rFonts w:hint="eastAsia" w:ascii="仿宋" w:hAnsi="仿宋" w:eastAsia="仿宋" w:cs="仿宋_GB2312"/>
          <w:sz w:val="32"/>
          <w:szCs w:val="32"/>
        </w:rPr>
        <w:t>指导、协调、监督全市生态保护工作。</w:t>
      </w:r>
    </w:p>
    <w:p w14:paraId="35C861CF">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8.</w:t>
      </w:r>
      <w:r>
        <w:rPr>
          <w:rFonts w:hint="eastAsia" w:ascii="仿宋" w:hAnsi="仿宋" w:eastAsia="仿宋" w:cs="仿宋_GB2312"/>
          <w:sz w:val="32"/>
          <w:szCs w:val="32"/>
        </w:rPr>
        <w:t>负责全区核安全和辐射安全的监督管理。</w:t>
      </w:r>
    </w:p>
    <w:p w14:paraId="139542B5">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9.</w:t>
      </w:r>
      <w:r>
        <w:rPr>
          <w:rFonts w:hint="eastAsia" w:ascii="仿宋" w:hAnsi="仿宋" w:eastAsia="仿宋" w:cs="仿宋_GB2312"/>
          <w:sz w:val="32"/>
          <w:szCs w:val="32"/>
        </w:rPr>
        <w:t>负责全区环境监测、统计和信息管理。</w:t>
      </w:r>
    </w:p>
    <w:p w14:paraId="709C8A98">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10.</w:t>
      </w:r>
      <w:r>
        <w:rPr>
          <w:rFonts w:hint="eastAsia" w:ascii="仿宋" w:hAnsi="仿宋" w:eastAsia="仿宋" w:cs="仿宋_GB2312"/>
          <w:sz w:val="32"/>
          <w:szCs w:val="32"/>
        </w:rPr>
        <w:t>开展全区环境保护科技工作。</w:t>
      </w:r>
    </w:p>
    <w:p w14:paraId="58A7F744">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11.</w:t>
      </w:r>
      <w:r>
        <w:rPr>
          <w:rFonts w:hint="eastAsia" w:ascii="仿宋" w:hAnsi="仿宋" w:eastAsia="仿宋" w:cs="仿宋_GB2312"/>
          <w:sz w:val="32"/>
          <w:szCs w:val="32"/>
        </w:rPr>
        <w:t>组织、指导和协调全区环境保护宣传教育工作。</w:t>
      </w:r>
    </w:p>
    <w:p w14:paraId="3F4B6EB2">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12.</w:t>
      </w:r>
      <w:r>
        <w:rPr>
          <w:rFonts w:hint="eastAsia" w:ascii="仿宋" w:hAnsi="仿宋" w:eastAsia="仿宋" w:cs="仿宋_GB2312"/>
          <w:sz w:val="32"/>
          <w:szCs w:val="32"/>
        </w:rPr>
        <w:t>会同有关部门组织开展全区环境保护系统行政管理体制改革，指导全区环境保护系统队伍建设、业务建设和精神文明建设，规划并组织全区环境保护系统在职人员岗位培训和继续教育。</w:t>
      </w:r>
    </w:p>
    <w:p w14:paraId="18D185A7">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13.</w:t>
      </w:r>
      <w:r>
        <w:rPr>
          <w:rFonts w:hint="eastAsia" w:ascii="仿宋" w:hAnsi="仿宋" w:eastAsia="仿宋" w:cs="仿宋_GB2312"/>
          <w:sz w:val="32"/>
          <w:szCs w:val="32"/>
        </w:rPr>
        <w:t>承担区政府公布的有关行政审批事项。</w:t>
      </w:r>
    </w:p>
    <w:p w14:paraId="7E3B8ED2">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14.</w:t>
      </w:r>
      <w:r>
        <w:rPr>
          <w:rFonts w:hint="eastAsia" w:ascii="仿宋" w:hAnsi="仿宋" w:eastAsia="仿宋" w:cs="仿宋_GB2312"/>
          <w:sz w:val="32"/>
          <w:szCs w:val="32"/>
        </w:rPr>
        <w:t>承办区政府交办的其他事项。</w:t>
      </w:r>
    </w:p>
    <w:p w14:paraId="72B2681E">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（三）人员概况。</w:t>
      </w:r>
    </w:p>
    <w:p w14:paraId="2EA1C6EB">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2018</w:t>
      </w:r>
      <w:r>
        <w:rPr>
          <w:rFonts w:hint="eastAsia" w:ascii="仿宋" w:hAnsi="仿宋" w:eastAsia="仿宋" w:cs="仿宋_GB2312"/>
          <w:sz w:val="32"/>
          <w:szCs w:val="32"/>
        </w:rPr>
        <w:t>年，部门编制人数</w:t>
      </w:r>
      <w:r>
        <w:rPr>
          <w:rFonts w:ascii="仿宋" w:hAnsi="仿宋" w:eastAsia="仿宋" w:cs="仿宋_GB2312"/>
          <w:sz w:val="32"/>
          <w:szCs w:val="32"/>
        </w:rPr>
        <w:t>23</w:t>
      </w:r>
      <w:r>
        <w:rPr>
          <w:rFonts w:hint="eastAsia" w:ascii="仿宋" w:hAnsi="仿宋" w:eastAsia="仿宋" w:cs="仿宋_GB2312"/>
          <w:sz w:val="32"/>
          <w:szCs w:val="32"/>
        </w:rPr>
        <w:t>人，其中行政编制</w:t>
      </w:r>
      <w:r>
        <w:rPr>
          <w:rFonts w:ascii="仿宋" w:hAnsi="仿宋" w:eastAsia="仿宋" w:cs="仿宋_GB2312"/>
          <w:sz w:val="32"/>
          <w:szCs w:val="32"/>
        </w:rPr>
        <w:t>6</w:t>
      </w:r>
      <w:r>
        <w:rPr>
          <w:rFonts w:hint="eastAsia" w:ascii="仿宋" w:hAnsi="仿宋" w:eastAsia="仿宋" w:cs="仿宋_GB2312"/>
          <w:sz w:val="32"/>
          <w:szCs w:val="32"/>
        </w:rPr>
        <w:t>人，机关工勤编制</w:t>
      </w:r>
      <w:r>
        <w:rPr>
          <w:rFonts w:ascii="仿宋" w:hAnsi="仿宋" w:eastAsia="仿宋" w:cs="仿宋_GB2312"/>
          <w:sz w:val="32"/>
          <w:szCs w:val="32"/>
        </w:rPr>
        <w:t>1</w:t>
      </w:r>
      <w:r>
        <w:rPr>
          <w:rFonts w:hint="eastAsia" w:ascii="仿宋" w:hAnsi="仿宋" w:eastAsia="仿宋" w:cs="仿宋_GB2312"/>
          <w:sz w:val="32"/>
          <w:szCs w:val="32"/>
        </w:rPr>
        <w:t>人，参公编制</w:t>
      </w:r>
      <w:r>
        <w:rPr>
          <w:rFonts w:ascii="仿宋" w:hAnsi="仿宋" w:eastAsia="仿宋" w:cs="仿宋_GB2312"/>
          <w:sz w:val="32"/>
          <w:szCs w:val="32"/>
        </w:rPr>
        <w:t>6</w:t>
      </w:r>
      <w:r>
        <w:rPr>
          <w:rFonts w:hint="eastAsia" w:ascii="仿宋" w:hAnsi="仿宋" w:eastAsia="仿宋" w:cs="仿宋_GB2312"/>
          <w:sz w:val="32"/>
          <w:szCs w:val="32"/>
        </w:rPr>
        <w:t>人，事业编制</w:t>
      </w:r>
      <w:r>
        <w:rPr>
          <w:rFonts w:ascii="仿宋" w:hAnsi="仿宋" w:eastAsia="仿宋" w:cs="仿宋_GB2312"/>
          <w:sz w:val="32"/>
          <w:szCs w:val="32"/>
        </w:rPr>
        <w:t>10</w:t>
      </w:r>
      <w:r>
        <w:rPr>
          <w:rFonts w:hint="eastAsia" w:ascii="仿宋" w:hAnsi="仿宋" w:eastAsia="仿宋" w:cs="仿宋_GB2312"/>
          <w:sz w:val="32"/>
          <w:szCs w:val="32"/>
        </w:rPr>
        <w:t>人；年末在职人员实有人数</w:t>
      </w:r>
      <w:r>
        <w:rPr>
          <w:rFonts w:ascii="仿宋" w:hAnsi="仿宋" w:eastAsia="仿宋" w:cs="仿宋_GB2312"/>
          <w:sz w:val="32"/>
          <w:szCs w:val="32"/>
        </w:rPr>
        <w:t>22</w:t>
      </w:r>
      <w:r>
        <w:rPr>
          <w:rFonts w:hint="eastAsia" w:ascii="仿宋" w:hAnsi="仿宋" w:eastAsia="仿宋" w:cs="仿宋_GB2312"/>
          <w:sz w:val="32"/>
          <w:szCs w:val="32"/>
        </w:rPr>
        <w:t>人，其中行政人员</w:t>
      </w:r>
      <w:r>
        <w:rPr>
          <w:rFonts w:ascii="仿宋" w:hAnsi="仿宋" w:eastAsia="仿宋" w:cs="仿宋_GB2312"/>
          <w:sz w:val="32"/>
          <w:szCs w:val="32"/>
        </w:rPr>
        <w:t>8</w:t>
      </w:r>
      <w:r>
        <w:rPr>
          <w:rFonts w:hint="eastAsia" w:ascii="仿宋" w:hAnsi="仿宋" w:eastAsia="仿宋" w:cs="仿宋_GB2312"/>
          <w:sz w:val="32"/>
          <w:szCs w:val="32"/>
        </w:rPr>
        <w:t>人，机关工勤人员</w:t>
      </w:r>
      <w:r>
        <w:rPr>
          <w:rFonts w:ascii="仿宋" w:hAnsi="仿宋" w:eastAsia="仿宋" w:cs="仿宋_GB2312"/>
          <w:sz w:val="32"/>
          <w:szCs w:val="32"/>
        </w:rPr>
        <w:t>1</w:t>
      </w:r>
      <w:r>
        <w:rPr>
          <w:rFonts w:hint="eastAsia" w:ascii="仿宋" w:hAnsi="仿宋" w:eastAsia="仿宋" w:cs="仿宋_GB2312"/>
          <w:sz w:val="32"/>
          <w:szCs w:val="32"/>
        </w:rPr>
        <w:t>人，参公人员</w:t>
      </w:r>
      <w:r>
        <w:rPr>
          <w:rFonts w:ascii="仿宋" w:hAnsi="仿宋" w:eastAsia="仿宋" w:cs="仿宋_GB2312"/>
          <w:sz w:val="32"/>
          <w:szCs w:val="32"/>
        </w:rPr>
        <w:t>4</w:t>
      </w:r>
      <w:r>
        <w:rPr>
          <w:rFonts w:hint="eastAsia" w:ascii="仿宋" w:hAnsi="仿宋" w:eastAsia="仿宋" w:cs="仿宋_GB2312"/>
          <w:sz w:val="32"/>
          <w:szCs w:val="32"/>
        </w:rPr>
        <w:t>人，事业人员</w:t>
      </w:r>
      <w:r>
        <w:rPr>
          <w:rFonts w:ascii="仿宋" w:hAnsi="仿宋" w:eastAsia="仿宋" w:cs="仿宋_GB2312"/>
          <w:sz w:val="32"/>
          <w:szCs w:val="32"/>
        </w:rPr>
        <w:t>9</w:t>
      </w:r>
      <w:r>
        <w:rPr>
          <w:rFonts w:hint="eastAsia" w:ascii="仿宋" w:hAnsi="仿宋" w:eastAsia="仿宋" w:cs="仿宋_GB2312"/>
          <w:sz w:val="32"/>
          <w:szCs w:val="32"/>
        </w:rPr>
        <w:t>人；年末退休人员</w:t>
      </w:r>
      <w:r>
        <w:rPr>
          <w:rFonts w:ascii="仿宋" w:hAnsi="仿宋" w:eastAsia="仿宋" w:cs="仿宋_GB2312"/>
          <w:sz w:val="32"/>
          <w:szCs w:val="32"/>
        </w:rPr>
        <w:t>2</w:t>
      </w:r>
      <w:r>
        <w:rPr>
          <w:rFonts w:hint="eastAsia" w:ascii="仿宋" w:hAnsi="仿宋" w:eastAsia="仿宋" w:cs="仿宋_GB2312"/>
          <w:sz w:val="32"/>
          <w:szCs w:val="32"/>
        </w:rPr>
        <w:t>人。</w:t>
      </w:r>
    </w:p>
    <w:p w14:paraId="531AD687">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14:paraId="4C4FC1E6">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（一）部门财政资金收入情况。</w:t>
      </w:r>
    </w:p>
    <w:p w14:paraId="50EE027C">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2018</w:t>
      </w:r>
      <w:r>
        <w:rPr>
          <w:rFonts w:hint="eastAsia" w:ascii="仿宋" w:hAnsi="仿宋" w:eastAsia="仿宋" w:cs="仿宋_GB2312"/>
          <w:sz w:val="32"/>
          <w:szCs w:val="32"/>
        </w:rPr>
        <w:t>年本部门财政拨款收入决算总额为</w:t>
      </w:r>
      <w:r>
        <w:rPr>
          <w:rFonts w:ascii="仿宋" w:hAnsi="仿宋" w:eastAsia="仿宋" w:cs="仿宋_GB2312"/>
          <w:sz w:val="32"/>
          <w:szCs w:val="32"/>
        </w:rPr>
        <w:t>965.04</w:t>
      </w:r>
      <w:r>
        <w:rPr>
          <w:rFonts w:hint="eastAsia" w:ascii="仿宋" w:hAnsi="仿宋" w:eastAsia="仿宋" w:cs="仿宋_GB2312"/>
          <w:sz w:val="32"/>
          <w:szCs w:val="32"/>
        </w:rPr>
        <w:t>万元，其中：当年财政拨款收入</w:t>
      </w:r>
      <w:r>
        <w:rPr>
          <w:rFonts w:ascii="仿宋" w:hAnsi="仿宋" w:eastAsia="仿宋" w:cs="仿宋_GB2312"/>
          <w:sz w:val="32"/>
          <w:szCs w:val="32"/>
        </w:rPr>
        <w:t>965.04</w:t>
      </w:r>
      <w:r>
        <w:rPr>
          <w:rFonts w:hint="eastAsia" w:ascii="仿宋" w:hAnsi="仿宋" w:eastAsia="仿宋" w:cs="仿宋_GB2312"/>
          <w:sz w:val="32"/>
          <w:szCs w:val="32"/>
        </w:rPr>
        <w:t>万元，均为一般公共预算财政拨款。</w:t>
      </w:r>
    </w:p>
    <w:p w14:paraId="0F598CE7">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（二）部门财政资金支出情况。</w:t>
      </w:r>
      <w:r>
        <w:rPr>
          <w:rFonts w:ascii="仿宋" w:hAnsi="仿宋" w:eastAsia="仿宋" w:cs="仿宋_GB2312"/>
          <w:sz w:val="32"/>
          <w:szCs w:val="32"/>
        </w:rPr>
        <w:t>2018</w:t>
      </w:r>
      <w:r>
        <w:rPr>
          <w:rFonts w:hint="eastAsia" w:ascii="仿宋" w:hAnsi="仿宋" w:eastAsia="仿宋" w:cs="仿宋_GB2312"/>
          <w:sz w:val="32"/>
          <w:szCs w:val="32"/>
        </w:rPr>
        <w:t>年本部门财政拨款支出决算总额</w:t>
      </w:r>
      <w:r>
        <w:rPr>
          <w:rFonts w:ascii="仿宋" w:hAnsi="仿宋" w:eastAsia="仿宋" w:cs="仿宋_GB2312"/>
          <w:sz w:val="32"/>
          <w:szCs w:val="32"/>
        </w:rPr>
        <w:t>456.59</w:t>
      </w:r>
      <w:r>
        <w:rPr>
          <w:rFonts w:hint="eastAsia" w:ascii="仿宋" w:hAnsi="仿宋" w:eastAsia="仿宋" w:cs="仿宋_GB2312"/>
          <w:sz w:val="32"/>
          <w:szCs w:val="32"/>
        </w:rPr>
        <w:t>万元，其中按功能分类，一般公共服务支出</w:t>
      </w:r>
      <w:r>
        <w:rPr>
          <w:rFonts w:ascii="仿宋" w:hAnsi="仿宋" w:eastAsia="仿宋" w:cs="仿宋_GB2312"/>
          <w:sz w:val="32"/>
          <w:szCs w:val="32"/>
        </w:rPr>
        <w:t>5</w:t>
      </w:r>
      <w:r>
        <w:rPr>
          <w:rFonts w:hint="eastAsia" w:ascii="仿宋" w:hAnsi="仿宋" w:eastAsia="仿宋" w:cs="仿宋_GB2312"/>
          <w:sz w:val="32"/>
          <w:szCs w:val="32"/>
        </w:rPr>
        <w:t>万元、社会保障和就业支出</w:t>
      </w:r>
      <w:r>
        <w:rPr>
          <w:rFonts w:ascii="仿宋" w:hAnsi="仿宋" w:eastAsia="仿宋" w:cs="仿宋_GB2312"/>
          <w:sz w:val="32"/>
          <w:szCs w:val="32"/>
        </w:rPr>
        <w:t>34.95</w:t>
      </w:r>
      <w:r>
        <w:rPr>
          <w:rFonts w:hint="eastAsia" w:ascii="仿宋" w:hAnsi="仿宋" w:eastAsia="仿宋" w:cs="仿宋_GB2312"/>
          <w:sz w:val="32"/>
          <w:szCs w:val="32"/>
        </w:rPr>
        <w:t>万元、医疗卫生与计划生育支出</w:t>
      </w:r>
      <w:r>
        <w:rPr>
          <w:rFonts w:ascii="仿宋" w:hAnsi="仿宋" w:eastAsia="仿宋" w:cs="仿宋_GB2312"/>
          <w:sz w:val="32"/>
          <w:szCs w:val="32"/>
        </w:rPr>
        <w:t>10.82</w:t>
      </w:r>
      <w:r>
        <w:rPr>
          <w:rFonts w:hint="eastAsia" w:ascii="仿宋" w:hAnsi="仿宋" w:eastAsia="仿宋" w:cs="仿宋_GB2312"/>
          <w:sz w:val="32"/>
          <w:szCs w:val="32"/>
        </w:rPr>
        <w:t>万元、节能环保支出</w:t>
      </w:r>
      <w:r>
        <w:rPr>
          <w:rFonts w:ascii="仿宋" w:hAnsi="仿宋" w:eastAsia="仿宋" w:cs="仿宋_GB2312"/>
          <w:sz w:val="32"/>
          <w:szCs w:val="32"/>
        </w:rPr>
        <w:t>383.48</w:t>
      </w:r>
      <w:r>
        <w:rPr>
          <w:rFonts w:hint="eastAsia" w:ascii="仿宋" w:hAnsi="仿宋" w:eastAsia="仿宋" w:cs="仿宋_GB2312"/>
          <w:sz w:val="32"/>
          <w:szCs w:val="32"/>
        </w:rPr>
        <w:t>万元、农林水支出</w:t>
      </w:r>
      <w:r>
        <w:rPr>
          <w:rFonts w:ascii="仿宋" w:hAnsi="仿宋" w:eastAsia="仿宋" w:cs="仿宋_GB2312"/>
          <w:sz w:val="32"/>
          <w:szCs w:val="32"/>
        </w:rPr>
        <w:t>5</w:t>
      </w:r>
      <w:r>
        <w:rPr>
          <w:rFonts w:hint="eastAsia" w:ascii="仿宋" w:hAnsi="仿宋" w:eastAsia="仿宋" w:cs="仿宋_GB2312"/>
          <w:sz w:val="32"/>
          <w:szCs w:val="32"/>
        </w:rPr>
        <w:t>万元、住房保障支出</w:t>
      </w:r>
      <w:r>
        <w:rPr>
          <w:rFonts w:ascii="仿宋" w:hAnsi="仿宋" w:eastAsia="仿宋" w:cs="仿宋_GB2312"/>
          <w:sz w:val="32"/>
          <w:szCs w:val="32"/>
        </w:rPr>
        <w:t>17.33</w:t>
      </w:r>
      <w:r>
        <w:rPr>
          <w:rFonts w:hint="eastAsia" w:ascii="仿宋" w:hAnsi="仿宋" w:eastAsia="仿宋" w:cs="仿宋_GB2312"/>
          <w:sz w:val="32"/>
          <w:szCs w:val="32"/>
        </w:rPr>
        <w:t>万元；按支出性质分类，基本支出</w:t>
      </w:r>
      <w:r>
        <w:rPr>
          <w:rFonts w:ascii="仿宋" w:hAnsi="仿宋" w:eastAsia="仿宋" w:cs="仿宋_GB2312"/>
          <w:sz w:val="32"/>
          <w:szCs w:val="32"/>
        </w:rPr>
        <w:t>312.04</w:t>
      </w:r>
      <w:r>
        <w:rPr>
          <w:rFonts w:hint="eastAsia" w:ascii="仿宋" w:hAnsi="仿宋" w:eastAsia="仿宋" w:cs="仿宋_GB2312"/>
          <w:sz w:val="32"/>
          <w:szCs w:val="32"/>
        </w:rPr>
        <w:t>万元、项目支出</w:t>
      </w:r>
      <w:r>
        <w:rPr>
          <w:rFonts w:ascii="仿宋" w:hAnsi="仿宋" w:eastAsia="仿宋" w:cs="仿宋_GB2312"/>
          <w:sz w:val="32"/>
          <w:szCs w:val="32"/>
        </w:rPr>
        <w:t>144.55</w:t>
      </w:r>
      <w:r>
        <w:rPr>
          <w:rFonts w:hint="eastAsia" w:ascii="仿宋" w:hAnsi="仿宋" w:eastAsia="仿宋" w:cs="仿宋_GB2312"/>
          <w:sz w:val="32"/>
          <w:szCs w:val="32"/>
        </w:rPr>
        <w:t>万元；按照经济分类，工资福利支出</w:t>
      </w:r>
      <w:r>
        <w:rPr>
          <w:rFonts w:ascii="仿宋" w:hAnsi="仿宋" w:eastAsia="仿宋" w:cs="仿宋_GB2312"/>
          <w:sz w:val="32"/>
          <w:szCs w:val="32"/>
        </w:rPr>
        <w:t>272.3</w:t>
      </w:r>
      <w:r>
        <w:rPr>
          <w:rFonts w:hint="eastAsia" w:ascii="仿宋" w:hAnsi="仿宋" w:eastAsia="仿宋" w:cs="仿宋_GB2312"/>
          <w:sz w:val="32"/>
          <w:szCs w:val="32"/>
        </w:rPr>
        <w:t>万元、商品和服务支出</w:t>
      </w:r>
      <w:r>
        <w:rPr>
          <w:rFonts w:ascii="仿宋" w:hAnsi="仿宋" w:eastAsia="仿宋" w:cs="仿宋_GB2312"/>
          <w:sz w:val="32"/>
          <w:szCs w:val="32"/>
        </w:rPr>
        <w:t>102.25</w:t>
      </w:r>
      <w:r>
        <w:rPr>
          <w:rFonts w:hint="eastAsia" w:ascii="仿宋" w:hAnsi="仿宋" w:eastAsia="仿宋" w:cs="仿宋_GB2312"/>
          <w:sz w:val="32"/>
          <w:szCs w:val="32"/>
        </w:rPr>
        <w:t>万元、对个人及家庭的补助</w:t>
      </w:r>
      <w:r>
        <w:rPr>
          <w:rFonts w:ascii="仿宋" w:hAnsi="仿宋" w:eastAsia="仿宋" w:cs="仿宋_GB2312"/>
          <w:sz w:val="32"/>
          <w:szCs w:val="32"/>
        </w:rPr>
        <w:t>1.96</w:t>
      </w:r>
      <w:r>
        <w:rPr>
          <w:rFonts w:hint="eastAsia" w:ascii="仿宋" w:hAnsi="仿宋" w:eastAsia="仿宋" w:cs="仿宋_GB2312"/>
          <w:sz w:val="32"/>
          <w:szCs w:val="32"/>
        </w:rPr>
        <w:t>万元，其他资本性支出</w:t>
      </w:r>
      <w:r>
        <w:rPr>
          <w:rFonts w:ascii="仿宋" w:hAnsi="仿宋" w:eastAsia="仿宋" w:cs="仿宋_GB2312"/>
          <w:sz w:val="32"/>
          <w:szCs w:val="32"/>
        </w:rPr>
        <w:t>12.08</w:t>
      </w:r>
      <w:r>
        <w:rPr>
          <w:rFonts w:hint="eastAsia" w:ascii="仿宋" w:hAnsi="仿宋" w:eastAsia="仿宋" w:cs="仿宋_GB2312"/>
          <w:sz w:val="32"/>
          <w:szCs w:val="32"/>
        </w:rPr>
        <w:t>，对企业的补助</w:t>
      </w:r>
      <w:r>
        <w:rPr>
          <w:rFonts w:ascii="仿宋" w:hAnsi="仿宋" w:eastAsia="仿宋" w:cs="仿宋_GB2312"/>
          <w:sz w:val="32"/>
          <w:szCs w:val="32"/>
        </w:rPr>
        <w:t>68</w:t>
      </w:r>
      <w:r>
        <w:rPr>
          <w:rFonts w:hint="eastAsia" w:ascii="仿宋" w:hAnsi="仿宋" w:eastAsia="仿宋" w:cs="仿宋_GB2312"/>
          <w:sz w:val="32"/>
          <w:szCs w:val="32"/>
        </w:rPr>
        <w:t>万元。</w:t>
      </w:r>
    </w:p>
    <w:p w14:paraId="20FB3807">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三、部门整体预算绩效管理情况</w:t>
      </w:r>
    </w:p>
    <w:p w14:paraId="1FC88793">
      <w:pPr>
        <w:spacing w:line="580" w:lineRule="exact"/>
        <w:rPr>
          <w:rFonts w:hint="eastAsia" w:ascii="仿宋" w:hAnsi="仿宋" w:eastAsia="仿宋" w:cs="仿宋_GB2312"/>
          <w:sz w:val="32"/>
          <w:szCs w:val="32"/>
          <w:lang w:eastAsia="zh-CN"/>
        </w:rPr>
      </w:pPr>
      <w:r>
        <w:rPr>
          <w:rFonts w:ascii="仿宋" w:hAnsi="仿宋" w:eastAsia="仿宋" w:cs="仿宋_GB2312"/>
          <w:sz w:val="32"/>
          <w:szCs w:val="32"/>
        </w:rPr>
        <w:t xml:space="preserve">    </w:t>
      </w:r>
      <w:r>
        <w:rPr>
          <w:rFonts w:hint="eastAsia" w:ascii="仿宋" w:hAnsi="仿宋" w:eastAsia="仿宋" w:cs="仿宋_GB2312"/>
          <w:sz w:val="32"/>
          <w:szCs w:val="32"/>
        </w:rPr>
        <w:t>我局认真学习贯彻党的十九大、省第十ー次党代会和省委十ー届三次、四次全会精神，以习近平新时代中国特色社会主义思想为指导，自党践行新发展理念，根据职能职责积板谋划，确定目标任务，积极发挥机构职能作用，推动落实污染防治、脱贫攻坚、产业发展、环境保护等各项工作。</w:t>
      </w:r>
    </w:p>
    <w:p w14:paraId="3560D63D">
      <w:pPr>
        <w:spacing w:line="580" w:lineRule="exact"/>
        <w:rPr>
          <w:rFonts w:hint="eastAsia" w:ascii="仿宋" w:hAnsi="仿宋" w:eastAsia="仿宋" w:cs="仿宋_GB2312"/>
          <w:sz w:val="32"/>
          <w:szCs w:val="32"/>
          <w:lang w:eastAsia="zh-CN"/>
        </w:rPr>
      </w:pPr>
      <w:r>
        <w:rPr>
          <w:rFonts w:ascii="仿宋" w:hAnsi="仿宋" w:eastAsia="仿宋" w:cs="仿宋_GB2312"/>
          <w:sz w:val="32"/>
          <w:szCs w:val="32"/>
        </w:rPr>
        <w:t xml:space="preserve">    </w:t>
      </w:r>
      <w:r>
        <w:rPr>
          <w:rFonts w:hint="eastAsia" w:ascii="仿宋" w:hAnsi="仿宋" w:eastAsia="仿宋" w:cs="仿宋_GB2312"/>
          <w:sz w:val="32"/>
          <w:szCs w:val="32"/>
        </w:rPr>
        <w:t>一是按照</w:t>
      </w:r>
      <w:r>
        <w:rPr>
          <w:rFonts w:ascii="仿宋" w:hAnsi="仿宋" w:eastAsia="仿宋" w:cs="仿宋_GB2312"/>
          <w:sz w:val="32"/>
          <w:szCs w:val="32"/>
        </w:rPr>
        <w:t>2018</w:t>
      </w:r>
      <w:r>
        <w:rPr>
          <w:rFonts w:hint="eastAsia" w:ascii="仿宋" w:hAnsi="仿宋" w:eastAsia="仿宋" w:cs="仿宋_GB2312"/>
          <w:sz w:val="32"/>
          <w:szCs w:val="32"/>
        </w:rPr>
        <w:t>年部门预算编审要求，根据我局职能职责，结合中长期规划和年度工作计划，明确了年度主要作任务及年度内履职所要达到的总体产出和效果，认真填报了我局整体支出绩效目标及</w:t>
      </w:r>
      <w:r>
        <w:rPr>
          <w:rFonts w:ascii="仿宋" w:hAnsi="仿宋" w:eastAsia="仿宋" w:cs="仿宋_GB2312"/>
          <w:sz w:val="32"/>
          <w:szCs w:val="32"/>
        </w:rPr>
        <w:t>?</w:t>
      </w:r>
      <w:r>
        <w:rPr>
          <w:rFonts w:hint="eastAsia" w:ascii="仿宋" w:hAnsi="仿宋" w:eastAsia="仿宋" w:cs="仿宋_GB2312"/>
          <w:sz w:val="32"/>
          <w:szCs w:val="32"/>
        </w:rPr>
        <w:t>°招商引资工作经费</w:t>
      </w:r>
      <w:r>
        <w:rPr>
          <w:rFonts w:ascii="仿宋" w:hAnsi="仿宋" w:eastAsia="仿宋" w:cs="仿宋_GB2312"/>
          <w:sz w:val="32"/>
          <w:szCs w:val="32"/>
        </w:rPr>
        <w:t>?</w:t>
      </w:r>
      <w:r>
        <w:rPr>
          <w:rFonts w:hint="eastAsia" w:ascii="仿宋" w:hAnsi="仿宋" w:eastAsia="仿宋" w:cs="仿宋_GB2312"/>
          <w:sz w:val="32"/>
          <w:szCs w:val="32"/>
        </w:rPr>
        <w:t>±专用项目绩效目标，具体说明了项目概况，设定了年度绩效时效指标、社会效益指标、满意度指标等，详细反映了相应项目工作任务、达成的效果。</w:t>
      </w:r>
    </w:p>
    <w:p w14:paraId="462F6373">
      <w:pPr>
        <w:spacing w:line="580" w:lineRule="exact"/>
        <w:rPr>
          <w:rFonts w:hint="eastAsia" w:ascii="仿宋" w:hAnsi="仿宋" w:eastAsia="仿宋" w:cs="仿宋_GB2312"/>
          <w:sz w:val="32"/>
          <w:szCs w:val="32"/>
          <w:lang w:eastAsia="zh-CN"/>
        </w:rPr>
      </w:pPr>
      <w:r>
        <w:rPr>
          <w:rFonts w:ascii="仿宋" w:hAnsi="仿宋" w:eastAsia="仿宋" w:cs="仿宋_GB2312"/>
          <w:sz w:val="32"/>
          <w:szCs w:val="32"/>
        </w:rPr>
        <w:t xml:space="preserve">    </w:t>
      </w:r>
      <w:r>
        <w:rPr>
          <w:rFonts w:hint="eastAsia" w:ascii="仿宋" w:hAnsi="仿宋" w:eastAsia="仿宋" w:cs="仿宋_GB2312"/>
          <w:sz w:val="32"/>
          <w:szCs w:val="32"/>
        </w:rPr>
        <w:t>二是按照要求，认真组织开展所属部门的绩效监控工作，对项目进度、预算执行、各项效益的阶段完成情况进行动态跟踪监控，填报《项目预算绩效监控分析表》，进一步明确项目完成目标可能性及时间。为有效使用财政资金，我局根据实际工作开展情况，对部分项目资金报请区政府常务会议审议通过后进行统筹调整，在部门中期预算调整中调整至急需项目，盘活资金，提高财政资金使用效益，保障了全局专项工作顺利开展。</w:t>
      </w:r>
    </w:p>
    <w:p w14:paraId="569A38ED">
      <w:pPr>
        <w:spacing w:line="580" w:lineRule="exact"/>
        <w:rPr>
          <w:rFonts w:hint="eastAsia" w:ascii="仿宋" w:hAnsi="仿宋" w:eastAsia="仿宋" w:cs="仿宋_GB2312"/>
          <w:sz w:val="32"/>
          <w:szCs w:val="32"/>
          <w:lang w:eastAsia="zh-CN"/>
        </w:rPr>
      </w:pPr>
      <w:r>
        <w:rPr>
          <w:rFonts w:ascii="仿宋" w:hAnsi="仿宋" w:eastAsia="仿宋" w:cs="仿宋_GB2312"/>
          <w:sz w:val="32"/>
          <w:szCs w:val="32"/>
        </w:rPr>
        <w:t xml:space="preserve">    (</w:t>
      </w:r>
      <w:r>
        <w:rPr>
          <w:rFonts w:hint="eastAsia" w:ascii="仿宋" w:hAnsi="仿宋" w:eastAsia="仿宋" w:cs="仿宋_GB2312"/>
          <w:sz w:val="32"/>
          <w:szCs w:val="32"/>
        </w:rPr>
        <w:t>一</w:t>
      </w:r>
      <w:r>
        <w:rPr>
          <w:rFonts w:ascii="仿宋" w:hAnsi="仿宋" w:eastAsia="仿宋" w:cs="仿宋_GB2312"/>
          <w:sz w:val="32"/>
          <w:szCs w:val="32"/>
        </w:rPr>
        <w:t>)</w:t>
      </w:r>
      <w:r>
        <w:rPr>
          <w:rFonts w:hint="eastAsia" w:ascii="仿宋" w:hAnsi="仿宋" w:eastAsia="仿宋" w:cs="仿宋_GB2312"/>
          <w:sz w:val="32"/>
          <w:szCs w:val="32"/>
        </w:rPr>
        <w:t>专项预算管理</w:t>
      </w:r>
    </w:p>
    <w:p w14:paraId="65B18071">
      <w:pPr>
        <w:spacing w:line="580" w:lineRule="exact"/>
        <w:rPr>
          <w:rFonts w:hint="eastAsia" w:ascii="仿宋" w:hAnsi="仿宋" w:eastAsia="仿宋" w:cs="仿宋_GB2312"/>
          <w:sz w:val="32"/>
          <w:szCs w:val="32"/>
          <w:lang w:eastAsia="zh-CN"/>
        </w:rPr>
      </w:pPr>
      <w:r>
        <w:rPr>
          <w:rFonts w:ascii="仿宋" w:hAnsi="仿宋" w:eastAsia="仿宋" w:cs="仿宋_GB2312"/>
          <w:sz w:val="32"/>
          <w:szCs w:val="32"/>
        </w:rPr>
        <w:t xml:space="preserve">     2018</w:t>
      </w:r>
      <w:r>
        <w:rPr>
          <w:rFonts w:hint="eastAsia" w:ascii="仿宋" w:hAnsi="仿宋" w:eastAsia="仿宋" w:cs="仿宋_GB2312"/>
          <w:sz w:val="32"/>
          <w:szCs w:val="32"/>
        </w:rPr>
        <w:t>年，本部门无专项预算。</w:t>
      </w:r>
    </w:p>
    <w:p w14:paraId="51E656B3">
      <w:pPr>
        <w:spacing w:line="580" w:lineRule="exact"/>
        <w:rPr>
          <w:rFonts w:hint="eastAsia" w:ascii="仿宋" w:hAnsi="仿宋" w:eastAsia="仿宋" w:cs="仿宋_GB2312"/>
          <w:sz w:val="32"/>
          <w:szCs w:val="32"/>
          <w:lang w:eastAsia="zh-CN"/>
        </w:rPr>
      </w:pPr>
      <w:r>
        <w:rPr>
          <w:rFonts w:ascii="仿宋" w:hAnsi="仿宋" w:eastAsia="仿宋" w:cs="仿宋_GB2312"/>
          <w:sz w:val="32"/>
          <w:szCs w:val="32"/>
        </w:rPr>
        <w:t xml:space="preserve">   </w:t>
      </w:r>
      <w:r>
        <w:rPr>
          <w:rFonts w:hint="eastAsia" w:ascii="仿宋" w:hAnsi="仿宋" w:eastAsia="仿宋" w:cs="仿宋_GB2312"/>
          <w:sz w:val="32"/>
          <w:szCs w:val="32"/>
        </w:rPr>
        <w:t>（二）结果运用</w:t>
      </w:r>
    </w:p>
    <w:p w14:paraId="1E4786BA">
      <w:pPr>
        <w:spacing w:line="580" w:lineRule="exact"/>
        <w:rPr>
          <w:rFonts w:hint="eastAsia" w:ascii="仿宋" w:hAnsi="仿宋" w:eastAsia="仿宋" w:cs="仿宋_GB2312"/>
          <w:sz w:val="32"/>
          <w:szCs w:val="32"/>
          <w:lang w:eastAsia="zh-CN"/>
        </w:rPr>
      </w:pPr>
      <w:r>
        <w:rPr>
          <w:rFonts w:ascii="仿宋" w:hAnsi="仿宋" w:eastAsia="仿宋" w:cs="仿宋_GB2312"/>
          <w:sz w:val="32"/>
          <w:szCs w:val="32"/>
        </w:rPr>
        <w:t xml:space="preserve">    </w:t>
      </w:r>
      <w:r>
        <w:rPr>
          <w:rFonts w:hint="eastAsia" w:ascii="仿宋" w:hAnsi="仿宋" w:eastAsia="仿宋" w:cs="仿宋_GB2312"/>
          <w:sz w:val="32"/>
          <w:szCs w:val="32"/>
        </w:rPr>
        <w:t>我局对部门预算绩效管理工作开展情况认真进行了自查自评。绩效评价自查开展覆下属事业单位及重点支出，将评价结果作为预算安排的重要依据，参照项目年度预算执行情况，保障重点支出，调整支出结构，优化财政资金配置，不断强化绩效理念，推动我局部门整体绩效管理水平不断提升。</w:t>
      </w:r>
    </w:p>
    <w:p w14:paraId="65C7D0BF">
      <w:pPr>
        <w:spacing w:line="580" w:lineRule="exact"/>
        <w:rPr>
          <w:rFonts w:hint="eastAsia" w:ascii="仿宋" w:hAnsi="仿宋" w:eastAsia="仿宋" w:cs="仿宋_GB2312"/>
          <w:sz w:val="32"/>
          <w:szCs w:val="32"/>
          <w:lang w:eastAsia="zh-CN"/>
        </w:rPr>
      </w:pPr>
      <w:r>
        <w:rPr>
          <w:rFonts w:ascii="仿宋" w:hAnsi="仿宋" w:eastAsia="仿宋" w:cs="仿宋_GB2312"/>
          <w:sz w:val="32"/>
          <w:szCs w:val="32"/>
        </w:rPr>
        <w:t xml:space="preserve">    (</w:t>
      </w:r>
      <w:r>
        <w:rPr>
          <w:rFonts w:hint="eastAsia" w:ascii="仿宋" w:hAnsi="仿宋" w:eastAsia="仿宋" w:cs="仿宋_GB2312"/>
          <w:sz w:val="32"/>
          <w:szCs w:val="32"/>
        </w:rPr>
        <w:t>三</w:t>
      </w:r>
      <w:r>
        <w:rPr>
          <w:rFonts w:ascii="仿宋" w:hAnsi="仿宋" w:eastAsia="仿宋" w:cs="仿宋_GB2312"/>
          <w:sz w:val="32"/>
          <w:szCs w:val="32"/>
        </w:rPr>
        <w:t>)</w:t>
      </w:r>
      <w:r>
        <w:rPr>
          <w:rFonts w:hint="eastAsia" w:ascii="仿宋" w:hAnsi="仿宋" w:eastAsia="仿宋" w:cs="仿宋_GB2312"/>
          <w:sz w:val="32"/>
          <w:szCs w:val="32"/>
        </w:rPr>
        <w:t>评价结论</w:t>
      </w:r>
    </w:p>
    <w:p w14:paraId="241128C0">
      <w:pPr>
        <w:spacing w:line="580" w:lineRule="exact"/>
        <w:rPr>
          <w:rFonts w:ascii="仿宋" w:hAnsi="仿宋" w:eastAsia="仿宋" w:cs="仿宋_GB2312"/>
          <w:sz w:val="32"/>
          <w:szCs w:val="32"/>
        </w:rPr>
      </w:pPr>
      <w:r>
        <w:rPr>
          <w:rFonts w:ascii="仿宋" w:hAnsi="仿宋" w:eastAsia="仿宋" w:cs="仿宋_GB2312"/>
          <w:sz w:val="32"/>
          <w:szCs w:val="32"/>
        </w:rPr>
        <w:t xml:space="preserve">    2018</w:t>
      </w:r>
      <w:r>
        <w:rPr>
          <w:rFonts w:hint="eastAsia" w:ascii="仿宋" w:hAnsi="仿宋" w:eastAsia="仿宋" w:cs="仿宋_GB2312"/>
          <w:sz w:val="32"/>
          <w:szCs w:val="32"/>
        </w:rPr>
        <w:t>年我局部门整体支出绩效评价自查自评结果良好全年基本支出保证了部门的正常运行和日常工作的正常开展，项目支出保障了重点工作的开展，达到预期绩效目标。</w:t>
      </w:r>
    </w:p>
    <w:p w14:paraId="3228C1D5">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w:t>
      </w:r>
      <w:r>
        <w:rPr>
          <w:rFonts w:hint="eastAsia" w:ascii="仿宋" w:hAnsi="仿宋" w:eastAsia="仿宋" w:cs="仿宋_GB2312"/>
          <w:sz w:val="32"/>
          <w:szCs w:val="32"/>
        </w:rPr>
        <w:t>四</w:t>
      </w:r>
      <w:r>
        <w:rPr>
          <w:rFonts w:ascii="仿宋" w:hAnsi="仿宋" w:eastAsia="仿宋" w:cs="仿宋_GB2312"/>
          <w:sz w:val="32"/>
          <w:szCs w:val="32"/>
        </w:rPr>
        <w:t>)</w:t>
      </w:r>
      <w:r>
        <w:rPr>
          <w:rFonts w:hint="eastAsia" w:ascii="仿宋" w:hAnsi="仿宋" w:eastAsia="仿宋" w:cs="仿宋_GB2312"/>
          <w:sz w:val="32"/>
          <w:szCs w:val="32"/>
        </w:rPr>
        <w:t>存在问题</w:t>
      </w:r>
    </w:p>
    <w:p w14:paraId="6355214F">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绩效目标设定有待更科学更合理。</w:t>
      </w:r>
    </w:p>
    <w:p w14:paraId="62613374">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（五）改进建议</w:t>
      </w:r>
    </w:p>
    <w:p w14:paraId="26C5FC4D">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针对存在的问题，我们将进一步科学设定绩效目标，加强预算执行管理。一是改进部门收支预算编制，夯实预算基础工作，提高预算编制质量</w:t>
      </w:r>
      <w:r>
        <w:rPr>
          <w:rFonts w:ascii="仿宋" w:hAnsi="仿宋" w:eastAsia="仿宋" w:cs="仿宋_GB2312"/>
          <w:sz w:val="32"/>
          <w:szCs w:val="32"/>
        </w:rPr>
        <w:t>;</w:t>
      </w:r>
      <w:r>
        <w:rPr>
          <w:rFonts w:hint="eastAsia" w:ascii="仿宋" w:hAnsi="仿宋" w:eastAsia="仿宋" w:cs="仿宋_GB2312"/>
          <w:sz w:val="32"/>
          <w:szCs w:val="32"/>
        </w:rPr>
        <w:t>二是认真研究政策，加强项目绩效目标审核，力求科学合理</w:t>
      </w:r>
      <w:r>
        <w:rPr>
          <w:rFonts w:ascii="仿宋" w:hAnsi="仿宋" w:eastAsia="仿宋" w:cs="仿宋_GB2312"/>
          <w:sz w:val="32"/>
          <w:szCs w:val="32"/>
        </w:rPr>
        <w:t>;</w:t>
      </w:r>
      <w:r>
        <w:rPr>
          <w:rFonts w:hint="eastAsia" w:ascii="仿宋" w:hAnsi="仿宋" w:eastAsia="仿宋" w:cs="仿宋_GB2312"/>
          <w:sz w:val="32"/>
          <w:szCs w:val="32"/>
        </w:rPr>
        <w:t>三是认真研究重点项目的执行，特别是涉及政府采购的项目，提早规划，提前实施，确保项目顺利实施，提高财政资金的使用效益。</w:t>
      </w:r>
      <w:bookmarkStart w:id="49" w:name="_Toc15396618"/>
    </w:p>
    <w:p w14:paraId="17925BFF">
      <w:pPr>
        <w:spacing w:line="600" w:lineRule="exact"/>
        <w:outlineLvl w:val="0"/>
        <w:rPr>
          <w:rFonts w:ascii="黑体" w:hAnsi="黑体" w:eastAsia="黑体"/>
          <w:color w:val="000000"/>
          <w:sz w:val="44"/>
          <w:szCs w:val="44"/>
        </w:rPr>
      </w:pPr>
    </w:p>
    <w:p w14:paraId="4256968E">
      <w:pPr>
        <w:spacing w:line="600" w:lineRule="exact"/>
        <w:jc w:val="center"/>
        <w:outlineLvl w:val="0"/>
        <w:rPr>
          <w:rFonts w:ascii="黑体" w:hAnsi="黑体" w:eastAsia="黑体"/>
          <w:color w:val="000000"/>
          <w:sz w:val="44"/>
          <w:szCs w:val="44"/>
        </w:rPr>
      </w:pPr>
    </w:p>
    <w:p w14:paraId="51DE56C4">
      <w:pPr>
        <w:spacing w:line="600" w:lineRule="exact"/>
        <w:jc w:val="center"/>
        <w:outlineLvl w:val="0"/>
        <w:rPr>
          <w:rFonts w:ascii="黑体" w:hAnsi="黑体" w:eastAsia="黑体"/>
          <w:color w:val="000000"/>
          <w:sz w:val="44"/>
          <w:szCs w:val="44"/>
        </w:rPr>
      </w:pPr>
    </w:p>
    <w:p w14:paraId="4CD4CE3B">
      <w:pPr>
        <w:spacing w:line="600" w:lineRule="exact"/>
        <w:jc w:val="center"/>
        <w:outlineLvl w:val="0"/>
        <w:rPr>
          <w:rStyle w:val="15"/>
          <w:rFonts w:ascii="黑体" w:hAnsi="黑体" w:eastAsia="黑体"/>
          <w:b w:val="0"/>
        </w:rPr>
      </w:pPr>
      <w:r>
        <w:rPr>
          <w:rFonts w:hint="eastAsia" w:ascii="黑体" w:hAnsi="黑体" w:eastAsia="黑体"/>
          <w:color w:val="000000"/>
          <w:sz w:val="44"/>
          <w:szCs w:val="44"/>
        </w:rPr>
        <w:t>第</w:t>
      </w:r>
      <w:r>
        <w:rPr>
          <w:rStyle w:val="15"/>
          <w:rFonts w:hint="eastAsia" w:ascii="黑体" w:hAnsi="黑体" w:eastAsia="黑体"/>
          <w:b w:val="0"/>
        </w:rPr>
        <w:t>五部分</w:t>
      </w:r>
      <w:r>
        <w:rPr>
          <w:rStyle w:val="15"/>
          <w:rFonts w:ascii="黑体" w:hAnsi="黑体" w:eastAsia="黑体"/>
          <w:b w:val="0"/>
        </w:rPr>
        <w:t xml:space="preserve"> </w:t>
      </w:r>
      <w:r>
        <w:rPr>
          <w:rStyle w:val="15"/>
          <w:rFonts w:hint="eastAsia" w:ascii="黑体" w:hAnsi="黑体" w:eastAsia="黑体"/>
          <w:b w:val="0"/>
        </w:rPr>
        <w:t>附表</w:t>
      </w:r>
      <w:bookmarkEnd w:id="49"/>
    </w:p>
    <w:p w14:paraId="30B5B71B">
      <w:pPr>
        <w:pStyle w:val="4"/>
        <w:rPr>
          <w:rFonts w:ascii="仿宋" w:hAnsi="仿宋" w:eastAsia="仿宋"/>
          <w:color w:val="000000"/>
        </w:rPr>
      </w:pPr>
      <w:bookmarkStart w:id="50" w:name="_Toc15396619"/>
      <w:r>
        <w:rPr>
          <w:rFonts w:hint="eastAsia" w:ascii="仿宋" w:hAnsi="仿宋" w:eastAsia="仿宋"/>
          <w:b w:val="0"/>
          <w:color w:val="000000"/>
        </w:rPr>
        <w:t>一、收</w:t>
      </w:r>
      <w:r>
        <w:rPr>
          <w:rStyle w:val="16"/>
          <w:rFonts w:hint="eastAsia" w:ascii="仿宋" w:hAnsi="仿宋" w:eastAsia="仿宋"/>
          <w:b w:val="0"/>
          <w:bCs w:val="0"/>
        </w:rPr>
        <w:t>入支出决算总表</w:t>
      </w:r>
      <w:bookmarkEnd w:id="50"/>
    </w:p>
    <w:p w14:paraId="04A40583">
      <w:pPr>
        <w:pStyle w:val="4"/>
        <w:rPr>
          <w:rFonts w:ascii="仿宋" w:hAnsi="仿宋" w:eastAsia="仿宋"/>
          <w:color w:val="000000"/>
        </w:rPr>
      </w:pPr>
      <w:bookmarkStart w:id="51" w:name="_Toc15396620"/>
      <w:r>
        <w:rPr>
          <w:rFonts w:hint="eastAsia" w:ascii="仿宋" w:hAnsi="仿宋" w:eastAsia="仿宋"/>
          <w:b w:val="0"/>
          <w:color w:val="000000"/>
        </w:rPr>
        <w:t>二、收</w:t>
      </w:r>
      <w:r>
        <w:rPr>
          <w:rStyle w:val="16"/>
          <w:rFonts w:hint="eastAsia" w:ascii="仿宋" w:hAnsi="仿宋" w:eastAsia="仿宋"/>
          <w:b w:val="0"/>
          <w:bCs w:val="0"/>
        </w:rPr>
        <w:t>入总表</w:t>
      </w:r>
      <w:bookmarkEnd w:id="51"/>
    </w:p>
    <w:p w14:paraId="1ACADEEE">
      <w:pPr>
        <w:pStyle w:val="4"/>
        <w:rPr>
          <w:rFonts w:ascii="仿宋" w:hAnsi="仿宋" w:eastAsia="仿宋"/>
          <w:color w:val="000000"/>
        </w:rPr>
      </w:pPr>
      <w:bookmarkStart w:id="52" w:name="_Toc15396621"/>
      <w:r>
        <w:rPr>
          <w:rStyle w:val="16"/>
          <w:rFonts w:hint="eastAsia" w:ascii="仿宋" w:hAnsi="仿宋" w:eastAsia="仿宋"/>
          <w:b w:val="0"/>
          <w:bCs w:val="0"/>
        </w:rPr>
        <w:t>三、</w:t>
      </w:r>
      <w:r>
        <w:rPr>
          <w:rFonts w:hint="eastAsia" w:ascii="仿宋" w:hAnsi="仿宋" w:eastAsia="仿宋"/>
          <w:b w:val="0"/>
          <w:color w:val="000000"/>
        </w:rPr>
        <w:t>支</w:t>
      </w:r>
      <w:r>
        <w:rPr>
          <w:rStyle w:val="16"/>
          <w:rFonts w:hint="eastAsia" w:ascii="仿宋" w:hAnsi="仿宋" w:eastAsia="仿宋"/>
          <w:b w:val="0"/>
          <w:bCs w:val="0"/>
        </w:rPr>
        <w:t>出总表</w:t>
      </w:r>
      <w:bookmarkEnd w:id="52"/>
    </w:p>
    <w:p w14:paraId="2C9D3629">
      <w:pPr>
        <w:pStyle w:val="4"/>
        <w:rPr>
          <w:rFonts w:ascii="仿宋" w:hAnsi="仿宋" w:eastAsia="仿宋"/>
          <w:b w:val="0"/>
          <w:color w:val="000000"/>
        </w:rPr>
      </w:pPr>
      <w:bookmarkStart w:id="53" w:name="_Toc15396622"/>
      <w:r>
        <w:rPr>
          <w:rStyle w:val="16"/>
          <w:rFonts w:hint="eastAsia" w:ascii="仿宋" w:hAnsi="仿宋" w:eastAsia="仿宋"/>
          <w:b w:val="0"/>
          <w:bCs w:val="0"/>
        </w:rPr>
        <w:t>四、</w:t>
      </w:r>
      <w:r>
        <w:rPr>
          <w:rFonts w:hint="eastAsia" w:ascii="仿宋" w:hAnsi="仿宋" w:eastAsia="仿宋"/>
          <w:b w:val="0"/>
          <w:color w:val="000000"/>
        </w:rPr>
        <w:t>财</w:t>
      </w:r>
      <w:r>
        <w:rPr>
          <w:rStyle w:val="16"/>
          <w:rFonts w:hint="eastAsia" w:ascii="仿宋" w:hAnsi="仿宋" w:eastAsia="仿宋"/>
          <w:b w:val="0"/>
          <w:bCs w:val="0"/>
        </w:rPr>
        <w:t>政拨款收入支出决算总表</w:t>
      </w:r>
      <w:bookmarkEnd w:id="53"/>
    </w:p>
    <w:p w14:paraId="55372DF1">
      <w:pPr>
        <w:pStyle w:val="4"/>
        <w:rPr>
          <w:rFonts w:ascii="仿宋" w:hAnsi="仿宋" w:eastAsia="仿宋"/>
          <w:color w:val="000000"/>
        </w:rPr>
      </w:pPr>
      <w:bookmarkStart w:id="54" w:name="_Toc15396623"/>
      <w:r>
        <w:rPr>
          <w:rStyle w:val="16"/>
          <w:rFonts w:hint="eastAsia" w:ascii="仿宋" w:hAnsi="仿宋" w:eastAsia="仿宋"/>
          <w:b w:val="0"/>
          <w:bCs w:val="0"/>
        </w:rPr>
        <w:t>五、</w:t>
      </w:r>
      <w:r>
        <w:rPr>
          <w:rFonts w:hint="eastAsia" w:ascii="仿宋" w:hAnsi="仿宋" w:eastAsia="仿宋"/>
          <w:b w:val="0"/>
          <w:color w:val="000000"/>
        </w:rPr>
        <w:t>财</w:t>
      </w:r>
      <w:r>
        <w:rPr>
          <w:rStyle w:val="16"/>
          <w:rFonts w:hint="eastAsia" w:ascii="仿宋" w:hAnsi="仿宋" w:eastAsia="仿宋"/>
          <w:b w:val="0"/>
          <w:bCs w:val="0"/>
        </w:rPr>
        <w:t>政拨款支出决算明细表（政府经济分类科目）</w:t>
      </w:r>
      <w:bookmarkEnd w:id="54"/>
    </w:p>
    <w:p w14:paraId="4A35A80A">
      <w:pPr>
        <w:pStyle w:val="4"/>
        <w:rPr>
          <w:rFonts w:ascii="仿宋" w:hAnsi="仿宋" w:eastAsia="仿宋"/>
          <w:color w:val="000000"/>
        </w:rPr>
      </w:pPr>
      <w:bookmarkStart w:id="55" w:name="_Toc15396624"/>
      <w:r>
        <w:rPr>
          <w:rStyle w:val="16"/>
          <w:rFonts w:hint="eastAsia" w:ascii="仿宋" w:hAnsi="仿宋" w:eastAsia="仿宋"/>
          <w:b w:val="0"/>
          <w:bCs w:val="0"/>
        </w:rPr>
        <w:t>六、</w:t>
      </w:r>
      <w:r>
        <w:rPr>
          <w:rFonts w:hint="eastAsia" w:ascii="仿宋" w:hAnsi="仿宋" w:eastAsia="仿宋"/>
          <w:b w:val="0"/>
          <w:color w:val="000000"/>
        </w:rPr>
        <w:t>一</w:t>
      </w:r>
      <w:r>
        <w:rPr>
          <w:rStyle w:val="16"/>
          <w:rFonts w:hint="eastAsia" w:ascii="仿宋" w:hAnsi="仿宋" w:eastAsia="仿宋"/>
          <w:b w:val="0"/>
          <w:bCs w:val="0"/>
        </w:rPr>
        <w:t>般公共预算财政拨款支出决算表</w:t>
      </w:r>
      <w:bookmarkEnd w:id="55"/>
    </w:p>
    <w:p w14:paraId="6A533518">
      <w:pPr>
        <w:pStyle w:val="4"/>
        <w:rPr>
          <w:rFonts w:ascii="仿宋" w:hAnsi="仿宋" w:eastAsia="仿宋"/>
          <w:color w:val="000000"/>
        </w:rPr>
      </w:pPr>
      <w:bookmarkStart w:id="56" w:name="_Toc15396625"/>
      <w:r>
        <w:rPr>
          <w:rStyle w:val="16"/>
          <w:rFonts w:hint="eastAsia" w:ascii="仿宋" w:hAnsi="仿宋" w:eastAsia="仿宋"/>
          <w:b w:val="0"/>
          <w:bCs w:val="0"/>
        </w:rPr>
        <w:t>七、</w:t>
      </w:r>
      <w:r>
        <w:rPr>
          <w:rFonts w:hint="eastAsia" w:ascii="仿宋" w:hAnsi="仿宋" w:eastAsia="仿宋"/>
          <w:b w:val="0"/>
          <w:color w:val="000000"/>
        </w:rPr>
        <w:t>一</w:t>
      </w:r>
      <w:r>
        <w:rPr>
          <w:rStyle w:val="16"/>
          <w:rFonts w:hint="eastAsia" w:ascii="仿宋" w:hAnsi="仿宋" w:eastAsia="仿宋"/>
          <w:b w:val="0"/>
          <w:bCs w:val="0"/>
        </w:rPr>
        <w:t>般公共预算财政拨款支出决算明细表</w:t>
      </w:r>
      <w:bookmarkEnd w:id="56"/>
    </w:p>
    <w:p w14:paraId="274E42DA">
      <w:pPr>
        <w:pStyle w:val="4"/>
        <w:rPr>
          <w:rFonts w:ascii="仿宋" w:hAnsi="仿宋" w:eastAsia="仿宋"/>
          <w:color w:val="000000"/>
        </w:rPr>
      </w:pPr>
      <w:bookmarkStart w:id="57" w:name="_Toc15396626"/>
      <w:r>
        <w:rPr>
          <w:rStyle w:val="16"/>
          <w:rFonts w:hint="eastAsia" w:ascii="仿宋" w:hAnsi="仿宋" w:eastAsia="仿宋"/>
          <w:b w:val="0"/>
          <w:bCs w:val="0"/>
        </w:rPr>
        <w:t>八、</w:t>
      </w:r>
      <w:r>
        <w:rPr>
          <w:rFonts w:hint="eastAsia" w:ascii="仿宋" w:hAnsi="仿宋" w:eastAsia="仿宋"/>
          <w:b w:val="0"/>
          <w:color w:val="000000"/>
        </w:rPr>
        <w:t>一</w:t>
      </w:r>
      <w:r>
        <w:rPr>
          <w:rStyle w:val="16"/>
          <w:rFonts w:hint="eastAsia" w:ascii="仿宋" w:hAnsi="仿宋" w:eastAsia="仿宋"/>
          <w:b w:val="0"/>
          <w:bCs w:val="0"/>
        </w:rPr>
        <w:t>般公共预算财政拨款基本支出决算表</w:t>
      </w:r>
      <w:bookmarkEnd w:id="57"/>
    </w:p>
    <w:p w14:paraId="793D0180">
      <w:pPr>
        <w:pStyle w:val="4"/>
        <w:rPr>
          <w:rFonts w:ascii="仿宋" w:hAnsi="仿宋" w:eastAsia="仿宋"/>
          <w:color w:val="000000"/>
        </w:rPr>
      </w:pPr>
      <w:bookmarkStart w:id="58" w:name="_Toc15396627"/>
      <w:r>
        <w:rPr>
          <w:rStyle w:val="16"/>
          <w:rFonts w:hint="eastAsia" w:ascii="仿宋" w:hAnsi="仿宋" w:eastAsia="仿宋"/>
          <w:b w:val="0"/>
          <w:bCs w:val="0"/>
        </w:rPr>
        <w:t>九、</w:t>
      </w:r>
      <w:r>
        <w:rPr>
          <w:rFonts w:hint="eastAsia" w:ascii="仿宋" w:hAnsi="仿宋" w:eastAsia="仿宋"/>
          <w:b w:val="0"/>
          <w:color w:val="000000"/>
        </w:rPr>
        <w:t>一</w:t>
      </w:r>
      <w:r>
        <w:rPr>
          <w:rStyle w:val="16"/>
          <w:rFonts w:hint="eastAsia" w:ascii="仿宋" w:hAnsi="仿宋" w:eastAsia="仿宋"/>
          <w:b w:val="0"/>
          <w:bCs w:val="0"/>
        </w:rPr>
        <w:t>般公共预算财政拨款项目支出决算表</w:t>
      </w:r>
      <w:bookmarkEnd w:id="58"/>
    </w:p>
    <w:p w14:paraId="6E8C79D9">
      <w:pPr>
        <w:pStyle w:val="4"/>
        <w:rPr>
          <w:rFonts w:ascii="仿宋" w:hAnsi="仿宋" w:eastAsia="仿宋"/>
          <w:color w:val="000000"/>
        </w:rPr>
      </w:pPr>
      <w:bookmarkStart w:id="59" w:name="_Toc15396628"/>
      <w:r>
        <w:rPr>
          <w:rStyle w:val="16"/>
          <w:rFonts w:hint="eastAsia" w:ascii="仿宋" w:hAnsi="仿宋" w:eastAsia="仿宋"/>
          <w:b w:val="0"/>
          <w:bCs w:val="0"/>
        </w:rPr>
        <w:t>十、</w:t>
      </w:r>
      <w:r>
        <w:rPr>
          <w:rFonts w:hint="eastAsia" w:ascii="仿宋" w:hAnsi="仿宋" w:eastAsia="仿宋"/>
          <w:b w:val="0"/>
          <w:color w:val="000000"/>
        </w:rPr>
        <w:t>一</w:t>
      </w:r>
      <w:r>
        <w:rPr>
          <w:rStyle w:val="16"/>
          <w:rFonts w:hint="eastAsia" w:ascii="仿宋" w:hAnsi="仿宋" w:eastAsia="仿宋"/>
          <w:b w:val="0"/>
          <w:bCs w:val="0"/>
        </w:rPr>
        <w:t>般公共预算财政拨款“三公”经费支出决算表</w:t>
      </w:r>
      <w:bookmarkEnd w:id="59"/>
    </w:p>
    <w:p w14:paraId="1F0C05B2">
      <w:pPr>
        <w:pStyle w:val="4"/>
        <w:rPr>
          <w:rFonts w:ascii="仿宋" w:hAnsi="仿宋" w:eastAsia="仿宋"/>
          <w:color w:val="000000"/>
        </w:rPr>
      </w:pPr>
      <w:bookmarkStart w:id="60" w:name="_Toc15396629"/>
      <w:r>
        <w:rPr>
          <w:rStyle w:val="16"/>
          <w:rFonts w:hint="eastAsia" w:ascii="仿宋" w:hAnsi="仿宋" w:eastAsia="仿宋"/>
          <w:b w:val="0"/>
          <w:bCs w:val="0"/>
        </w:rPr>
        <w:t>十一、</w:t>
      </w:r>
      <w:r>
        <w:rPr>
          <w:rFonts w:hint="eastAsia" w:ascii="仿宋" w:hAnsi="仿宋" w:eastAsia="仿宋"/>
          <w:b w:val="0"/>
          <w:color w:val="000000"/>
        </w:rPr>
        <w:t>政</w:t>
      </w:r>
      <w:r>
        <w:rPr>
          <w:rStyle w:val="16"/>
          <w:rFonts w:hint="eastAsia" w:ascii="仿宋" w:hAnsi="仿宋" w:eastAsia="仿宋"/>
          <w:b w:val="0"/>
          <w:bCs w:val="0"/>
        </w:rPr>
        <w:t>府性基金预算财政拨款收入支出决算表</w:t>
      </w:r>
      <w:bookmarkEnd w:id="60"/>
    </w:p>
    <w:p w14:paraId="603728FE">
      <w:pPr>
        <w:pStyle w:val="4"/>
        <w:rPr>
          <w:rFonts w:ascii="仿宋" w:hAnsi="仿宋" w:eastAsia="仿宋"/>
          <w:color w:val="000000"/>
        </w:rPr>
      </w:pPr>
      <w:bookmarkStart w:id="61" w:name="_Toc15396630"/>
      <w:r>
        <w:rPr>
          <w:rStyle w:val="16"/>
          <w:rFonts w:hint="eastAsia" w:ascii="仿宋" w:hAnsi="仿宋" w:eastAsia="仿宋"/>
          <w:b w:val="0"/>
          <w:bCs w:val="0"/>
        </w:rPr>
        <w:t>十二、</w:t>
      </w:r>
      <w:r>
        <w:rPr>
          <w:rFonts w:hint="eastAsia" w:ascii="仿宋" w:hAnsi="仿宋" w:eastAsia="仿宋"/>
          <w:b w:val="0"/>
          <w:color w:val="000000"/>
        </w:rPr>
        <w:t>政</w:t>
      </w:r>
      <w:r>
        <w:rPr>
          <w:rStyle w:val="16"/>
          <w:rFonts w:hint="eastAsia" w:ascii="仿宋" w:hAnsi="仿宋" w:eastAsia="仿宋"/>
          <w:b w:val="0"/>
          <w:bCs w:val="0"/>
        </w:rPr>
        <w:t>府性基金预算财政拨款“三公”经费支出决算表</w:t>
      </w:r>
      <w:bookmarkEnd w:id="61"/>
    </w:p>
    <w:p w14:paraId="1C2290E8">
      <w:pPr>
        <w:pStyle w:val="4"/>
        <w:rPr>
          <w:rFonts w:ascii="仿宋" w:hAnsi="仿宋" w:eastAsia="仿宋"/>
          <w:color w:val="000000"/>
        </w:rPr>
      </w:pPr>
      <w:bookmarkStart w:id="62" w:name="_Toc15396631"/>
      <w:r>
        <w:rPr>
          <w:rStyle w:val="16"/>
          <w:rFonts w:hint="eastAsia" w:ascii="仿宋" w:hAnsi="仿宋" w:eastAsia="仿宋"/>
          <w:b w:val="0"/>
          <w:bCs w:val="0"/>
        </w:rPr>
        <w:t>十三、</w:t>
      </w:r>
      <w:r>
        <w:rPr>
          <w:rFonts w:hint="eastAsia" w:ascii="仿宋" w:hAnsi="仿宋" w:eastAsia="仿宋"/>
          <w:b w:val="0"/>
          <w:color w:val="000000"/>
        </w:rPr>
        <w:t>国</w:t>
      </w:r>
      <w:r>
        <w:rPr>
          <w:rStyle w:val="16"/>
          <w:rFonts w:hint="eastAsia" w:ascii="仿宋" w:hAnsi="仿宋" w:eastAsia="仿宋"/>
          <w:b w:val="0"/>
          <w:bCs w:val="0"/>
        </w:rPr>
        <w:t>有资本经营预算支出决算表</w:t>
      </w:r>
      <w:bookmarkEnd w:id="62"/>
    </w:p>
    <w:p w14:paraId="6CDAD4D2">
      <w:pPr>
        <w:rPr>
          <w:rFonts w:ascii="仿宋" w:hAnsi="仿宋" w:eastAsia="仿宋"/>
          <w:bCs/>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A7BD73-4C78-46BF-8D82-E855953531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embedRegular r:id="rId2" w:fontKey="{0D186FA1-6CAF-4FFB-9154-99F2F1905BE9}"/>
  </w:font>
  <w:font w:name="仿宋">
    <w:panose1 w:val="02010609060101010101"/>
    <w:charset w:val="86"/>
    <w:family w:val="modern"/>
    <w:pitch w:val="default"/>
    <w:sig w:usb0="800002BF" w:usb1="38CF7CFA" w:usb2="00000016" w:usb3="00000000" w:csb0="00040001" w:csb1="00000000"/>
    <w:embedRegular r:id="rId3" w:fontKey="{877CA584-E28A-48C0-A5ED-911C5A4D66DE}"/>
  </w:font>
  <w:font w:name="仿宋_GB2312">
    <w:panose1 w:val="02010609030101010101"/>
    <w:charset w:val="86"/>
    <w:family w:val="modern"/>
    <w:pitch w:val="default"/>
    <w:sig w:usb0="00000001" w:usb1="080E0000" w:usb2="00000000" w:usb3="00000000" w:csb0="00040000" w:csb1="00000000"/>
    <w:embedRegular r:id="rId4" w:fontKey="{94FCDA57-5843-49F8-B6F8-1F4100007655}"/>
  </w:font>
  <w:font w:name="方正小标宋简体">
    <w:panose1 w:val="02000000000000000000"/>
    <w:charset w:val="86"/>
    <w:family w:val="auto"/>
    <w:pitch w:val="default"/>
    <w:sig w:usb0="00000001" w:usb1="08000000" w:usb2="00000000" w:usb3="00000000" w:csb0="00040000" w:csb1="00000000"/>
    <w:embedRegular r:id="rId5" w:fontKey="{C96FEBC2-BEEB-4873-8210-19610016B402}"/>
  </w:font>
  <w:font w:name="楷体_GB2312">
    <w:panose1 w:val="02010609030101010101"/>
    <w:charset w:val="86"/>
    <w:family w:val="auto"/>
    <w:pitch w:val="default"/>
    <w:sig w:usb0="00000001" w:usb1="080E0000" w:usb2="00000000" w:usb3="00000000" w:csb0="00040000" w:csb1="00000000"/>
    <w:embedRegular r:id="rId6" w:fontKey="{AC5E16FB-3C37-4551-ACEA-DCDDFC28F5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25F6A">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FCD1E5">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BFCD1E5">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5">
    <w:nsid w:val="254577D8"/>
    <w:multiLevelType w:val="multilevel"/>
    <w:tmpl w:val="254577D8"/>
    <w:lvl w:ilvl="0" w:tentative="0">
      <w:start w:val="3"/>
      <w:numFmt w:val="japaneseCounting"/>
      <w:lvlText w:val="（%1）"/>
      <w:lvlJc w:val="left"/>
      <w:pPr>
        <w:tabs>
          <w:tab w:val="left" w:pos="1080"/>
        </w:tabs>
        <w:ind w:left="1080" w:hanging="1080"/>
      </w:pPr>
      <w:rPr>
        <w:rFonts w:hint="default" w:cs="楷体_GB2312"/>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3FD9E25B"/>
    <w:multiLevelType w:val="singleLevel"/>
    <w:tmpl w:val="3FD9E25B"/>
    <w:lvl w:ilvl="0" w:tentative="0">
      <w:start w:val="2"/>
      <w:numFmt w:val="chineseCounting"/>
      <w:suff w:val="nothing"/>
      <w:lvlText w:val="（%1）"/>
      <w:lvlJc w:val="left"/>
      <w:rPr>
        <w:rFonts w:hint="eastAsia" w:cs="Times New Roman"/>
      </w:rPr>
    </w:lvl>
  </w:abstractNum>
  <w:num w:numId="1">
    <w:abstractNumId w:val="3"/>
  </w:num>
  <w:num w:numId="2">
    <w:abstractNumId w:val="0"/>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200"/>
    <w:rsid w:val="00065F8F"/>
    <w:rsid w:val="001F4A76"/>
    <w:rsid w:val="003C694B"/>
    <w:rsid w:val="003D68C9"/>
    <w:rsid w:val="004B199D"/>
    <w:rsid w:val="00500254"/>
    <w:rsid w:val="005B7F2C"/>
    <w:rsid w:val="005E26D1"/>
    <w:rsid w:val="00614007"/>
    <w:rsid w:val="006170E0"/>
    <w:rsid w:val="00622830"/>
    <w:rsid w:val="006A16A0"/>
    <w:rsid w:val="006C5ABA"/>
    <w:rsid w:val="006D7449"/>
    <w:rsid w:val="00806A59"/>
    <w:rsid w:val="00825B69"/>
    <w:rsid w:val="00883ED4"/>
    <w:rsid w:val="00925535"/>
    <w:rsid w:val="0093322F"/>
    <w:rsid w:val="00942CAB"/>
    <w:rsid w:val="009D1200"/>
    <w:rsid w:val="009E0AF8"/>
    <w:rsid w:val="009F7605"/>
    <w:rsid w:val="00A24AFA"/>
    <w:rsid w:val="00A44589"/>
    <w:rsid w:val="00B042E6"/>
    <w:rsid w:val="00B450C4"/>
    <w:rsid w:val="00C035C5"/>
    <w:rsid w:val="00C31B87"/>
    <w:rsid w:val="00C3580F"/>
    <w:rsid w:val="00C42709"/>
    <w:rsid w:val="00C57277"/>
    <w:rsid w:val="00C8654D"/>
    <w:rsid w:val="00CE49DA"/>
    <w:rsid w:val="00E37C97"/>
    <w:rsid w:val="00E7039D"/>
    <w:rsid w:val="00EF440A"/>
    <w:rsid w:val="00F3522E"/>
    <w:rsid w:val="00FD3FC7"/>
    <w:rsid w:val="02485BA7"/>
    <w:rsid w:val="034D0AA7"/>
    <w:rsid w:val="04AB5199"/>
    <w:rsid w:val="05092003"/>
    <w:rsid w:val="05AF24DD"/>
    <w:rsid w:val="073E1999"/>
    <w:rsid w:val="08CE1186"/>
    <w:rsid w:val="092509D6"/>
    <w:rsid w:val="097365A9"/>
    <w:rsid w:val="09DC212F"/>
    <w:rsid w:val="0D2E0C5E"/>
    <w:rsid w:val="0EAE747B"/>
    <w:rsid w:val="10433BB7"/>
    <w:rsid w:val="10D55D3F"/>
    <w:rsid w:val="10F94EA9"/>
    <w:rsid w:val="11172606"/>
    <w:rsid w:val="11404228"/>
    <w:rsid w:val="17452CC5"/>
    <w:rsid w:val="17A24452"/>
    <w:rsid w:val="194810CD"/>
    <w:rsid w:val="1AC20640"/>
    <w:rsid w:val="1AC700CB"/>
    <w:rsid w:val="1C5179C9"/>
    <w:rsid w:val="1C5B66E7"/>
    <w:rsid w:val="1C984F09"/>
    <w:rsid w:val="1CD472DD"/>
    <w:rsid w:val="1D0B0E29"/>
    <w:rsid w:val="1DA81FDB"/>
    <w:rsid w:val="1E5B0E61"/>
    <w:rsid w:val="1E5E1010"/>
    <w:rsid w:val="1EAC0D90"/>
    <w:rsid w:val="1ED333F1"/>
    <w:rsid w:val="1F3E154D"/>
    <w:rsid w:val="1F491294"/>
    <w:rsid w:val="1F6D6F99"/>
    <w:rsid w:val="1FB575F2"/>
    <w:rsid w:val="20121A6D"/>
    <w:rsid w:val="20243D77"/>
    <w:rsid w:val="207C7BD5"/>
    <w:rsid w:val="218E45BD"/>
    <w:rsid w:val="219D71CD"/>
    <w:rsid w:val="23503576"/>
    <w:rsid w:val="255E40D5"/>
    <w:rsid w:val="264F1F06"/>
    <w:rsid w:val="266C7A06"/>
    <w:rsid w:val="2706074F"/>
    <w:rsid w:val="27073891"/>
    <w:rsid w:val="273526AB"/>
    <w:rsid w:val="28EA2786"/>
    <w:rsid w:val="2B5D697F"/>
    <w:rsid w:val="2BAB79A5"/>
    <w:rsid w:val="2C241120"/>
    <w:rsid w:val="2CBE06FD"/>
    <w:rsid w:val="2D1F164E"/>
    <w:rsid w:val="2E512A5D"/>
    <w:rsid w:val="2EA73568"/>
    <w:rsid w:val="2EE951EA"/>
    <w:rsid w:val="30136F9A"/>
    <w:rsid w:val="311071A9"/>
    <w:rsid w:val="32475A8F"/>
    <w:rsid w:val="33E2533E"/>
    <w:rsid w:val="34C650E7"/>
    <w:rsid w:val="34DB4372"/>
    <w:rsid w:val="3519471B"/>
    <w:rsid w:val="355C5C94"/>
    <w:rsid w:val="35D46E43"/>
    <w:rsid w:val="36073316"/>
    <w:rsid w:val="3961408D"/>
    <w:rsid w:val="39694A1F"/>
    <w:rsid w:val="399773FA"/>
    <w:rsid w:val="39BA10F8"/>
    <w:rsid w:val="3B91114A"/>
    <w:rsid w:val="3CDF3AE5"/>
    <w:rsid w:val="3DAA6C9F"/>
    <w:rsid w:val="3DF96E93"/>
    <w:rsid w:val="3F075AF2"/>
    <w:rsid w:val="401B497B"/>
    <w:rsid w:val="442D4126"/>
    <w:rsid w:val="446129AB"/>
    <w:rsid w:val="45E74B98"/>
    <w:rsid w:val="464B5D72"/>
    <w:rsid w:val="46B217B0"/>
    <w:rsid w:val="46CA1CB7"/>
    <w:rsid w:val="46F9653B"/>
    <w:rsid w:val="49E91C60"/>
    <w:rsid w:val="4A3414A9"/>
    <w:rsid w:val="4D314224"/>
    <w:rsid w:val="50C97CB9"/>
    <w:rsid w:val="50E75D2E"/>
    <w:rsid w:val="51427686"/>
    <w:rsid w:val="519D08E9"/>
    <w:rsid w:val="52C6547D"/>
    <w:rsid w:val="53913E25"/>
    <w:rsid w:val="53F31E74"/>
    <w:rsid w:val="55A108C3"/>
    <w:rsid w:val="57066D0E"/>
    <w:rsid w:val="57CF3D40"/>
    <w:rsid w:val="591D296B"/>
    <w:rsid w:val="59446943"/>
    <w:rsid w:val="59E2626F"/>
    <w:rsid w:val="5AC5625A"/>
    <w:rsid w:val="5B354CFD"/>
    <w:rsid w:val="5B58397D"/>
    <w:rsid w:val="5B9936A5"/>
    <w:rsid w:val="5C396BEA"/>
    <w:rsid w:val="5D572D8C"/>
    <w:rsid w:val="5E64640A"/>
    <w:rsid w:val="5FCE2052"/>
    <w:rsid w:val="601D179A"/>
    <w:rsid w:val="60B66412"/>
    <w:rsid w:val="61C67AE6"/>
    <w:rsid w:val="634D38EE"/>
    <w:rsid w:val="63967B05"/>
    <w:rsid w:val="63CA5C99"/>
    <w:rsid w:val="64811904"/>
    <w:rsid w:val="664D78B2"/>
    <w:rsid w:val="66C1237C"/>
    <w:rsid w:val="66E77E79"/>
    <w:rsid w:val="68582E08"/>
    <w:rsid w:val="6B094A07"/>
    <w:rsid w:val="6B095687"/>
    <w:rsid w:val="6D536707"/>
    <w:rsid w:val="6E9E4DA6"/>
    <w:rsid w:val="6EFD2387"/>
    <w:rsid w:val="6F277CFC"/>
    <w:rsid w:val="6FBF69D7"/>
    <w:rsid w:val="70D46A8B"/>
    <w:rsid w:val="715340D2"/>
    <w:rsid w:val="72994FC8"/>
    <w:rsid w:val="72D66C08"/>
    <w:rsid w:val="733F73A1"/>
    <w:rsid w:val="73AB1A8E"/>
    <w:rsid w:val="743C19B5"/>
    <w:rsid w:val="753732DC"/>
    <w:rsid w:val="758A5C8E"/>
    <w:rsid w:val="761A596C"/>
    <w:rsid w:val="7821055D"/>
    <w:rsid w:val="783D7716"/>
    <w:rsid w:val="798454F2"/>
    <w:rsid w:val="7985011D"/>
    <w:rsid w:val="79B1044C"/>
    <w:rsid w:val="79B547BA"/>
    <w:rsid w:val="7A542015"/>
    <w:rsid w:val="7AE93506"/>
    <w:rsid w:val="7B5C37D3"/>
    <w:rsid w:val="7B5D7920"/>
    <w:rsid w:val="7CF0643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5"/>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6"/>
    <w:qFormat/>
    <w:uiPriority w:val="99"/>
    <w:pPr>
      <w:keepNext/>
      <w:keepLines/>
      <w:spacing w:before="260" w:after="260" w:line="416" w:lineRule="auto"/>
      <w:outlineLvl w:val="1"/>
    </w:pPr>
    <w:rPr>
      <w:rFonts w:ascii="Calibri Light" w:hAnsi="Calibri Light"/>
      <w:b/>
      <w:bCs/>
      <w:sz w:val="32"/>
      <w:szCs w:val="32"/>
    </w:rPr>
  </w:style>
  <w:style w:type="character" w:default="1" w:styleId="12">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5">
    <w:name w:val="Body Text"/>
    <w:basedOn w:val="1"/>
    <w:link w:val="17"/>
    <w:qFormat/>
    <w:uiPriority w:val="99"/>
    <w:pPr>
      <w:spacing w:beforeLines="30"/>
    </w:pPr>
    <w:rPr>
      <w:rFonts w:ascii="仿宋_GB2312" w:eastAsia="仿宋_GB2312"/>
      <w:kern w:val="0"/>
      <w:sz w:val="30"/>
    </w:rPr>
  </w:style>
  <w:style w:type="paragraph" w:styleId="6">
    <w:name w:val="footer"/>
    <w:basedOn w:val="1"/>
    <w:link w:val="18"/>
    <w:qFormat/>
    <w:uiPriority w:val="99"/>
    <w:pPr>
      <w:tabs>
        <w:tab w:val="center" w:pos="4153"/>
        <w:tab w:val="right" w:pos="8306"/>
      </w:tabs>
      <w:snapToGrid w:val="0"/>
      <w:jc w:val="left"/>
    </w:pPr>
    <w:rPr>
      <w:kern w:val="0"/>
      <w:sz w:val="18"/>
      <w:szCs w:val="18"/>
    </w:rPr>
  </w:style>
  <w:style w:type="paragraph" w:styleId="7">
    <w:name w:val="header"/>
    <w:basedOn w:val="1"/>
    <w:link w:val="19"/>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9">
    <w:name w:val="toc 2"/>
    <w:basedOn w:val="1"/>
    <w:next w:val="1"/>
    <w:qFormat/>
    <w:uiPriority w:val="99"/>
    <w:pPr>
      <w:tabs>
        <w:tab w:val="right" w:leader="dot" w:pos="8296"/>
      </w:tabs>
      <w:ind w:left="420" w:leftChars="200"/>
    </w:pPr>
  </w:style>
  <w:style w:type="paragraph" w:styleId="10">
    <w:name w:val="Normal (Web)"/>
    <w:basedOn w:val="1"/>
    <w:qFormat/>
    <w:uiPriority w:val="99"/>
    <w:pPr>
      <w:spacing w:beforeAutospacing="1" w:afterAutospacing="1"/>
      <w:jc w:val="left"/>
    </w:pPr>
    <w:rPr>
      <w:kern w:val="0"/>
      <w:sz w:val="24"/>
    </w:rPr>
  </w:style>
  <w:style w:type="character" w:styleId="13">
    <w:name w:val="Strong"/>
    <w:basedOn w:val="12"/>
    <w:qFormat/>
    <w:uiPriority w:val="99"/>
    <w:rPr>
      <w:rFonts w:cs="Times New Roman"/>
      <w:b/>
    </w:rPr>
  </w:style>
  <w:style w:type="character" w:styleId="14">
    <w:name w:val="Hyperlink"/>
    <w:basedOn w:val="12"/>
    <w:uiPriority w:val="99"/>
    <w:rPr>
      <w:rFonts w:cs="Times New Roman"/>
      <w:color w:val="0563C1"/>
      <w:u w:val="single"/>
    </w:rPr>
  </w:style>
  <w:style w:type="character" w:customStyle="1" w:styleId="15">
    <w:name w:val="Heading 1 Char"/>
    <w:basedOn w:val="12"/>
    <w:link w:val="3"/>
    <w:qFormat/>
    <w:locked/>
    <w:uiPriority w:val="99"/>
    <w:rPr>
      <w:rFonts w:cs="Times New Roman"/>
      <w:b/>
      <w:bCs/>
      <w:kern w:val="44"/>
      <w:sz w:val="44"/>
      <w:szCs w:val="44"/>
    </w:rPr>
  </w:style>
  <w:style w:type="character" w:customStyle="1" w:styleId="16">
    <w:name w:val="Heading 2 Char"/>
    <w:basedOn w:val="12"/>
    <w:link w:val="4"/>
    <w:qFormat/>
    <w:locked/>
    <w:uiPriority w:val="99"/>
    <w:rPr>
      <w:rFonts w:ascii="Calibri Light" w:hAnsi="Calibri Light" w:eastAsia="宋体" w:cs="Times New Roman"/>
      <w:b/>
      <w:bCs/>
      <w:sz w:val="32"/>
      <w:szCs w:val="32"/>
    </w:rPr>
  </w:style>
  <w:style w:type="character" w:customStyle="1" w:styleId="17">
    <w:name w:val="Body Text Char"/>
    <w:basedOn w:val="12"/>
    <w:link w:val="5"/>
    <w:semiHidden/>
    <w:qFormat/>
    <w:locked/>
    <w:uiPriority w:val="99"/>
    <w:rPr>
      <w:rFonts w:ascii="Calibri" w:hAnsi="Calibri" w:cs="Times New Roman"/>
      <w:sz w:val="24"/>
      <w:szCs w:val="24"/>
    </w:rPr>
  </w:style>
  <w:style w:type="character" w:customStyle="1" w:styleId="18">
    <w:name w:val="Footer Char"/>
    <w:basedOn w:val="12"/>
    <w:link w:val="6"/>
    <w:semiHidden/>
    <w:qFormat/>
    <w:locked/>
    <w:uiPriority w:val="99"/>
    <w:rPr>
      <w:rFonts w:ascii="Calibri" w:hAnsi="Calibri" w:cs="Times New Roman"/>
      <w:sz w:val="18"/>
      <w:szCs w:val="18"/>
    </w:rPr>
  </w:style>
  <w:style w:type="character" w:customStyle="1" w:styleId="19">
    <w:name w:val="Header Char"/>
    <w:basedOn w:val="12"/>
    <w:link w:val="7"/>
    <w:semiHidden/>
    <w:qFormat/>
    <w:locked/>
    <w:uiPriority w:val="99"/>
    <w:rPr>
      <w:rFonts w:ascii="Calibri" w:hAnsi="Calibri" w:cs="Times New Roman"/>
      <w:sz w:val="18"/>
      <w:szCs w:val="18"/>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27</Pages>
  <Words>10473</Words>
  <Characters>11370</Characters>
  <Lines>0</Lines>
  <Paragraphs>0</Paragraphs>
  <TotalTime>4</TotalTime>
  <ScaleCrop>false</ScaleCrop>
  <LinksUpToDate>false</LinksUpToDate>
  <CharactersWithSpaces>11472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昭化融媒体</cp:lastModifiedBy>
  <dcterms:modified xsi:type="dcterms:W3CDTF">2024-12-25T08:17:46Z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010A0FE2D78844909EDB8EC4B3CE9B82</vt:lpwstr>
  </property>
  <property fmtid="{D5CDD505-2E9C-101B-9397-08002B2CF9AE}" pid="4" name="KSOTemplateDocerSaveRecord">
    <vt:lpwstr>eyJoZGlkIjoiMGVhYTg4NGNkZWJkODFjNzcyZDRjM2M4Y2UzNjI5ZmUiLCJ1c2VySWQiOiI2MTE2MzEwMDYifQ==</vt:lpwstr>
  </property>
</Properties>
</file>