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50718F">
      <w:pPr>
        <w:spacing w:line="600" w:lineRule="exact"/>
        <w:jc w:val="center"/>
        <w:outlineLvl w:val="0"/>
        <w:rPr>
          <w:rFonts w:ascii="仿宋" w:hAnsi="仿宋" w:eastAsia="仿宋"/>
          <w:color w:val="000000"/>
          <w:sz w:val="32"/>
          <w:szCs w:val="32"/>
        </w:rPr>
      </w:pPr>
      <w:bookmarkStart w:id="0" w:name="_Toc15306267"/>
      <w:bookmarkStart w:id="74" w:name="_GoBack"/>
      <w:bookmarkEnd w:id="74"/>
    </w:p>
    <w:p w14:paraId="0CD7FF59">
      <w:pPr>
        <w:spacing w:line="600" w:lineRule="exact"/>
        <w:jc w:val="center"/>
        <w:outlineLvl w:val="0"/>
        <w:rPr>
          <w:rFonts w:ascii="仿宋" w:hAnsi="仿宋" w:eastAsia="仿宋"/>
          <w:color w:val="000000"/>
          <w:sz w:val="32"/>
          <w:szCs w:val="32"/>
        </w:rPr>
      </w:pPr>
    </w:p>
    <w:p w14:paraId="6CE0F41A">
      <w:pPr>
        <w:spacing w:line="600" w:lineRule="exact"/>
        <w:jc w:val="center"/>
        <w:outlineLvl w:val="0"/>
        <w:rPr>
          <w:rFonts w:ascii="仿宋" w:hAnsi="仿宋" w:eastAsia="仿宋"/>
          <w:color w:val="000000"/>
          <w:sz w:val="32"/>
          <w:szCs w:val="32"/>
        </w:rPr>
      </w:pPr>
    </w:p>
    <w:p w14:paraId="3E71FFDC">
      <w:pPr>
        <w:spacing w:line="600" w:lineRule="exact"/>
        <w:jc w:val="center"/>
        <w:outlineLvl w:val="0"/>
        <w:rPr>
          <w:rFonts w:ascii="仿宋" w:hAnsi="仿宋" w:eastAsia="仿宋"/>
          <w:color w:val="000000"/>
          <w:sz w:val="32"/>
          <w:szCs w:val="32"/>
        </w:rPr>
      </w:pPr>
    </w:p>
    <w:p w14:paraId="2F4D7986">
      <w:pPr>
        <w:adjustRightInd w:val="0"/>
        <w:snapToGrid w:val="0"/>
        <w:spacing w:line="360" w:lineRule="auto"/>
        <w:jc w:val="center"/>
        <w:outlineLvl w:val="0"/>
        <w:rPr>
          <w:rFonts w:ascii="宋体"/>
          <w:b/>
          <w:color w:val="000000"/>
          <w:sz w:val="52"/>
          <w:szCs w:val="52"/>
        </w:rPr>
      </w:pPr>
      <w:bookmarkStart w:id="1" w:name="_Toc15378441"/>
      <w:bookmarkStart w:id="2" w:name="_Toc15396475"/>
      <w:bookmarkStart w:id="3" w:name="_Toc15377425"/>
      <w:bookmarkStart w:id="4" w:name="_Toc15377193"/>
      <w:bookmarkStart w:id="5" w:name="_Toc15396597"/>
      <w:r>
        <w:rPr>
          <w:rFonts w:ascii="宋体" w:hAnsi="宋体"/>
          <w:b/>
          <w:color w:val="000000"/>
          <w:sz w:val="52"/>
          <w:szCs w:val="52"/>
        </w:rPr>
        <w:t>2018</w:t>
      </w:r>
      <w:r>
        <w:rPr>
          <w:rFonts w:hint="eastAsia" w:ascii="宋体" w:hAnsi="宋体"/>
          <w:b/>
          <w:color w:val="000000"/>
          <w:sz w:val="52"/>
          <w:szCs w:val="52"/>
        </w:rPr>
        <w:t>年度</w:t>
      </w:r>
      <w:bookmarkEnd w:id="1"/>
      <w:bookmarkEnd w:id="2"/>
      <w:bookmarkEnd w:id="3"/>
      <w:bookmarkEnd w:id="4"/>
      <w:bookmarkEnd w:id="5"/>
    </w:p>
    <w:p w14:paraId="1510ED52">
      <w:pPr>
        <w:adjustRightInd w:val="0"/>
        <w:snapToGrid w:val="0"/>
        <w:spacing w:line="360" w:lineRule="auto"/>
        <w:jc w:val="center"/>
        <w:outlineLvl w:val="0"/>
        <w:rPr>
          <w:rFonts w:ascii="宋体"/>
          <w:b/>
          <w:color w:val="000000"/>
          <w:sz w:val="52"/>
          <w:szCs w:val="52"/>
        </w:rPr>
      </w:pPr>
      <w:bookmarkStart w:id="6" w:name="_Toc15378442"/>
      <w:bookmarkStart w:id="7" w:name="_Toc15396476"/>
      <w:bookmarkStart w:id="8" w:name="_Toc15377426"/>
      <w:bookmarkStart w:id="9" w:name="_Toc15377194"/>
      <w:bookmarkStart w:id="10" w:name="_Toc15396598"/>
      <w:r>
        <w:rPr>
          <w:rFonts w:hint="eastAsia" w:ascii="宋体" w:hAnsi="宋体"/>
          <w:b/>
          <w:color w:val="000000"/>
          <w:sz w:val="52"/>
          <w:szCs w:val="52"/>
        </w:rPr>
        <w:t>广元市昭化区</w:t>
      </w:r>
      <w:bookmarkEnd w:id="0"/>
      <w:bookmarkStart w:id="11" w:name="_Toc15306268"/>
      <w:r>
        <w:rPr>
          <w:rFonts w:hint="eastAsia" w:ascii="宋体" w:hAnsi="宋体"/>
          <w:b/>
          <w:color w:val="000000"/>
          <w:sz w:val="52"/>
          <w:szCs w:val="52"/>
        </w:rPr>
        <w:t>海事处部门决算</w:t>
      </w:r>
      <w:bookmarkEnd w:id="6"/>
      <w:bookmarkEnd w:id="7"/>
      <w:bookmarkEnd w:id="8"/>
      <w:bookmarkEnd w:id="9"/>
      <w:bookmarkEnd w:id="10"/>
      <w:bookmarkEnd w:id="11"/>
    </w:p>
    <w:p w14:paraId="03AEFE8E">
      <w:pPr>
        <w:adjustRightInd w:val="0"/>
        <w:snapToGrid w:val="0"/>
        <w:spacing w:line="360" w:lineRule="auto"/>
        <w:jc w:val="center"/>
        <w:outlineLvl w:val="0"/>
        <w:rPr>
          <w:rFonts w:ascii="仿宋" w:hAnsi="仿宋" w:eastAsia="仿宋"/>
          <w:b/>
          <w:color w:val="000000"/>
          <w:sz w:val="32"/>
          <w:szCs w:val="32"/>
        </w:rPr>
      </w:pPr>
    </w:p>
    <w:p w14:paraId="77A0F134">
      <w:pPr>
        <w:widowControl/>
        <w:jc w:val="center"/>
        <w:rPr>
          <w:rFonts w:ascii="黑体" w:hAnsi="黑体" w:eastAsia="黑体"/>
          <w:color w:val="000000"/>
          <w:sz w:val="48"/>
          <w:szCs w:val="48"/>
        </w:rPr>
      </w:pPr>
      <w:r>
        <w:rPr>
          <w:rFonts w:ascii="仿宋" w:hAnsi="仿宋" w:eastAsia="仿宋"/>
          <w:b/>
          <w:color w:val="000000"/>
          <w:sz w:val="32"/>
          <w:szCs w:val="32"/>
        </w:rPr>
        <w:br w:type="page"/>
      </w:r>
      <w:r>
        <w:rPr>
          <w:rFonts w:hint="eastAsia" w:ascii="黑体" w:hAnsi="黑体" w:eastAsia="黑体"/>
          <w:color w:val="000000"/>
          <w:sz w:val="48"/>
          <w:szCs w:val="48"/>
        </w:rPr>
        <w:t>目录</w:t>
      </w:r>
    </w:p>
    <w:p w14:paraId="288AC969">
      <w:pPr>
        <w:widowControl/>
        <w:jc w:val="cente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14:paraId="1EDBBC6F">
      <w:pPr>
        <w:pStyle w:val="10"/>
      </w:pPr>
      <w:r>
        <w:fldChar w:fldCharType="begin"/>
      </w:r>
      <w:r>
        <w:instrText xml:space="preserve"> HYPERLINK \l "_Toc15396599" </w:instrText>
      </w:r>
      <w:r>
        <w:fldChar w:fldCharType="separate"/>
      </w:r>
      <w:r>
        <w:rPr>
          <w:rStyle w:val="16"/>
          <w:rFonts w:hint="eastAsia"/>
        </w:rPr>
        <w:t>第一部分</w:t>
      </w:r>
      <w:r>
        <w:rPr>
          <w:rStyle w:val="16"/>
        </w:rPr>
        <w:t xml:space="preserve"> </w:t>
      </w:r>
      <w:r>
        <w:rPr>
          <w:rStyle w:val="16"/>
          <w:rFonts w:hint="eastAsia"/>
        </w:rPr>
        <w:t>部门概况</w:t>
      </w:r>
      <w:r>
        <w:tab/>
      </w:r>
      <w:r>
        <w:t>4</w:t>
      </w:r>
      <w:r>
        <w:fldChar w:fldCharType="end"/>
      </w:r>
    </w:p>
    <w:p w14:paraId="7D2D4E1D">
      <w:pPr>
        <w:pStyle w:val="11"/>
        <w:ind w:left="31680"/>
        <w:rPr>
          <w:rFonts w:ascii="仿宋" w:hAnsi="仿宋" w:eastAsia="仿宋"/>
          <w:sz w:val="28"/>
          <w:szCs w:val="28"/>
        </w:rPr>
      </w:pPr>
      <w:r>
        <w:fldChar w:fldCharType="begin"/>
      </w:r>
      <w:r>
        <w:instrText xml:space="preserve"> HYPERLINK \l "_Toc15396600" </w:instrText>
      </w:r>
      <w:r>
        <w:fldChar w:fldCharType="separate"/>
      </w:r>
      <w:r>
        <w:rPr>
          <w:rStyle w:val="16"/>
          <w:rFonts w:hint="eastAsia" w:ascii="仿宋" w:hAnsi="仿宋" w:eastAsia="仿宋"/>
          <w:sz w:val="28"/>
          <w:szCs w:val="28"/>
        </w:rPr>
        <w:t>一、基本职能及主要工作</w:t>
      </w:r>
      <w:r>
        <w:rPr>
          <w:rFonts w:ascii="仿宋" w:hAnsi="仿宋" w:eastAsia="仿宋"/>
          <w:sz w:val="28"/>
          <w:szCs w:val="28"/>
        </w:rPr>
        <w:tab/>
      </w:r>
      <w:r>
        <w:rPr>
          <w:rFonts w:ascii="仿宋" w:hAnsi="仿宋" w:eastAsia="仿宋"/>
          <w:sz w:val="28"/>
          <w:szCs w:val="28"/>
        </w:rPr>
        <w:t>4</w:t>
      </w:r>
      <w:r>
        <w:rPr>
          <w:rFonts w:ascii="仿宋" w:hAnsi="仿宋" w:eastAsia="仿宋"/>
          <w:sz w:val="28"/>
          <w:szCs w:val="28"/>
        </w:rPr>
        <w:fldChar w:fldCharType="end"/>
      </w:r>
    </w:p>
    <w:p w14:paraId="7812892D">
      <w:pPr>
        <w:pStyle w:val="11"/>
        <w:ind w:left="31680"/>
        <w:rPr>
          <w:rFonts w:ascii="仿宋" w:hAnsi="仿宋" w:eastAsia="仿宋"/>
          <w:sz w:val="28"/>
          <w:szCs w:val="28"/>
        </w:rPr>
      </w:pPr>
      <w:r>
        <w:fldChar w:fldCharType="begin"/>
      </w:r>
      <w:r>
        <w:instrText xml:space="preserve"> HYPERLINK \l "_Toc15396601" </w:instrText>
      </w:r>
      <w:r>
        <w:fldChar w:fldCharType="separate"/>
      </w:r>
      <w:r>
        <w:rPr>
          <w:rStyle w:val="16"/>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14:paraId="6FC82A12">
      <w:pPr>
        <w:pStyle w:val="10"/>
      </w:pPr>
      <w:r>
        <w:fldChar w:fldCharType="begin"/>
      </w:r>
      <w:r>
        <w:instrText xml:space="preserve"> HYPERLINK \l "_Toc15396602" </w:instrText>
      </w:r>
      <w:r>
        <w:fldChar w:fldCharType="separate"/>
      </w:r>
      <w:r>
        <w:rPr>
          <w:rStyle w:val="16"/>
          <w:rFonts w:hint="eastAsia"/>
        </w:rPr>
        <w:t>第二部分</w:t>
      </w:r>
      <w:r>
        <w:rPr>
          <w:rStyle w:val="16"/>
        </w:rPr>
        <w:t xml:space="preserve"> 2018</w:t>
      </w:r>
      <w:r>
        <w:rPr>
          <w:rStyle w:val="16"/>
          <w:rFonts w:hint="eastAsia"/>
        </w:rPr>
        <w:t>年度部门决算情况说明</w:t>
      </w:r>
      <w:r>
        <w:tab/>
      </w:r>
      <w:r>
        <w:t>7</w:t>
      </w:r>
      <w:r>
        <w:fldChar w:fldCharType="end"/>
      </w:r>
    </w:p>
    <w:p w14:paraId="7BDBE256">
      <w:pPr>
        <w:pStyle w:val="11"/>
        <w:ind w:left="31680"/>
        <w:rPr>
          <w:rFonts w:ascii="仿宋" w:hAnsi="仿宋" w:eastAsia="仿宋"/>
          <w:sz w:val="28"/>
          <w:szCs w:val="28"/>
        </w:rPr>
      </w:pPr>
      <w:r>
        <w:fldChar w:fldCharType="begin"/>
      </w:r>
      <w:r>
        <w:instrText xml:space="preserve"> HYPERLINK \l "_Toc15396603" </w:instrText>
      </w:r>
      <w:r>
        <w:fldChar w:fldCharType="separate"/>
      </w:r>
      <w:r>
        <w:rPr>
          <w:rStyle w:val="16"/>
          <w:rFonts w:hint="eastAsia" w:ascii="仿宋" w:hAnsi="仿宋" w:eastAsia="仿宋"/>
          <w:bCs/>
          <w:sz w:val="28"/>
          <w:szCs w:val="28"/>
        </w:rPr>
        <w:t>一、</w:t>
      </w:r>
      <w:r>
        <w:rPr>
          <w:rStyle w:val="16"/>
          <w:rFonts w:hint="eastAsia" w:ascii="仿宋" w:hAnsi="仿宋" w:eastAsia="仿宋"/>
          <w:sz w:val="28"/>
          <w:szCs w:val="28"/>
        </w:rPr>
        <w:t>收</w:t>
      </w:r>
      <w:r>
        <w:rPr>
          <w:rStyle w:val="16"/>
          <w:rFonts w:hint="eastAsia" w:ascii="仿宋" w:hAnsi="仿宋" w:eastAsia="仿宋"/>
          <w:bCs/>
          <w:sz w:val="28"/>
          <w:szCs w:val="28"/>
        </w:rPr>
        <w:t>入支出决算总体情况说明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14:paraId="293B9B85">
      <w:pPr>
        <w:pStyle w:val="11"/>
        <w:ind w:left="31680"/>
        <w:rPr>
          <w:rFonts w:ascii="仿宋" w:hAnsi="仿宋" w:eastAsia="仿宋"/>
          <w:sz w:val="28"/>
          <w:szCs w:val="28"/>
        </w:rPr>
      </w:pPr>
      <w:r>
        <w:fldChar w:fldCharType="begin"/>
      </w:r>
      <w:r>
        <w:instrText xml:space="preserve"> HYPERLINK \l "_Toc15396604" </w:instrText>
      </w:r>
      <w:r>
        <w:fldChar w:fldCharType="separate"/>
      </w:r>
      <w:r>
        <w:rPr>
          <w:rStyle w:val="16"/>
          <w:rFonts w:hint="eastAsia" w:ascii="仿宋" w:hAnsi="仿宋" w:eastAsia="仿宋"/>
          <w:bCs/>
          <w:sz w:val="28"/>
          <w:szCs w:val="28"/>
        </w:rPr>
        <w:t>二、</w:t>
      </w:r>
      <w:r>
        <w:rPr>
          <w:rStyle w:val="16"/>
          <w:rFonts w:hint="eastAsia" w:ascii="仿宋" w:hAnsi="仿宋" w:eastAsia="仿宋"/>
          <w:sz w:val="28"/>
          <w:szCs w:val="28"/>
        </w:rPr>
        <w:t>收</w:t>
      </w:r>
      <w:r>
        <w:rPr>
          <w:rStyle w:val="16"/>
          <w:rFonts w:hint="eastAsia" w:ascii="仿宋" w:hAnsi="仿宋" w:eastAsia="仿宋"/>
          <w:bCs/>
          <w:sz w:val="28"/>
          <w:szCs w:val="28"/>
        </w:rPr>
        <w:t>入决算情况说明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14:paraId="5ABDFEBB">
      <w:pPr>
        <w:pStyle w:val="11"/>
        <w:ind w:left="31680"/>
        <w:rPr>
          <w:rFonts w:ascii="仿宋" w:hAnsi="仿宋" w:eastAsia="仿宋"/>
          <w:sz w:val="28"/>
          <w:szCs w:val="28"/>
        </w:rPr>
      </w:pPr>
      <w:r>
        <w:fldChar w:fldCharType="begin"/>
      </w:r>
      <w:r>
        <w:instrText xml:space="preserve"> HYPERLINK \l "_Toc15396605" </w:instrText>
      </w:r>
      <w:r>
        <w:fldChar w:fldCharType="separate"/>
      </w:r>
      <w:r>
        <w:rPr>
          <w:rStyle w:val="16"/>
          <w:rFonts w:hint="eastAsia" w:ascii="仿宋" w:hAnsi="仿宋" w:eastAsia="仿宋"/>
          <w:bCs/>
          <w:sz w:val="28"/>
          <w:szCs w:val="28"/>
        </w:rPr>
        <w:t>三、</w:t>
      </w:r>
      <w:r>
        <w:rPr>
          <w:rStyle w:val="16"/>
          <w:rFonts w:hint="eastAsia" w:ascii="仿宋" w:hAnsi="仿宋" w:eastAsia="仿宋"/>
          <w:sz w:val="28"/>
          <w:szCs w:val="28"/>
        </w:rPr>
        <w:t>支</w:t>
      </w:r>
      <w:r>
        <w:rPr>
          <w:rStyle w:val="16"/>
          <w:rFonts w:hint="eastAsia" w:ascii="仿宋" w:hAnsi="仿宋" w:eastAsia="仿宋"/>
          <w:bCs/>
          <w:sz w:val="28"/>
          <w:szCs w:val="28"/>
        </w:rPr>
        <w:t>出决算情况说明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14:paraId="3B357262">
      <w:pPr>
        <w:pStyle w:val="11"/>
        <w:ind w:left="31680"/>
        <w:rPr>
          <w:rFonts w:ascii="仿宋" w:hAnsi="仿宋" w:eastAsia="仿宋"/>
          <w:sz w:val="28"/>
          <w:szCs w:val="28"/>
        </w:rPr>
      </w:pPr>
      <w:r>
        <w:fldChar w:fldCharType="begin"/>
      </w:r>
      <w:r>
        <w:instrText xml:space="preserve"> HYPERLINK \l "_Toc15396606" </w:instrText>
      </w:r>
      <w:r>
        <w:fldChar w:fldCharType="separate"/>
      </w:r>
      <w:r>
        <w:rPr>
          <w:rStyle w:val="16"/>
          <w:rFonts w:hint="eastAsia" w:ascii="仿宋" w:hAnsi="仿宋" w:eastAsia="仿宋"/>
          <w:sz w:val="28"/>
          <w:szCs w:val="28"/>
        </w:rPr>
        <w:t>四、财</w:t>
      </w:r>
      <w:r>
        <w:rPr>
          <w:rStyle w:val="16"/>
          <w:rFonts w:hint="eastAsia" w:ascii="仿宋" w:hAnsi="仿宋" w:eastAsia="仿宋"/>
          <w:bCs/>
          <w:sz w:val="28"/>
          <w:szCs w:val="28"/>
        </w:rPr>
        <w:t>政拨款收入支出决算总体情况说明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14:paraId="7FABFAB2">
      <w:pPr>
        <w:pStyle w:val="11"/>
        <w:ind w:left="31680"/>
        <w:rPr>
          <w:rFonts w:ascii="仿宋" w:hAnsi="仿宋" w:eastAsia="仿宋"/>
          <w:sz w:val="28"/>
          <w:szCs w:val="28"/>
        </w:rPr>
      </w:pPr>
      <w:r>
        <w:fldChar w:fldCharType="begin"/>
      </w:r>
      <w:r>
        <w:instrText xml:space="preserve"> HYPERLINK \l "_Toc15396607" </w:instrText>
      </w:r>
      <w:r>
        <w:fldChar w:fldCharType="separate"/>
      </w:r>
      <w:r>
        <w:rPr>
          <w:rStyle w:val="16"/>
          <w:rFonts w:hint="eastAsia" w:ascii="仿宋" w:hAnsi="仿宋" w:eastAsia="仿宋"/>
          <w:sz w:val="28"/>
          <w:szCs w:val="28"/>
        </w:rPr>
        <w:t>五、一</w:t>
      </w:r>
      <w:r>
        <w:rPr>
          <w:rStyle w:val="16"/>
          <w:rFonts w:hint="eastAsia" w:ascii="仿宋" w:hAnsi="仿宋" w:eastAsia="仿宋"/>
          <w:bCs/>
          <w:sz w:val="28"/>
          <w:szCs w:val="28"/>
        </w:rPr>
        <w:t>般公共预算财政拨款支出决算情况说明</w:t>
      </w:r>
      <w:r>
        <w:rPr>
          <w:rFonts w:ascii="仿宋" w:hAnsi="仿宋" w:eastAsia="仿宋"/>
          <w:sz w:val="28"/>
          <w:szCs w:val="28"/>
        </w:rPr>
        <w:tab/>
      </w:r>
      <w:r>
        <w:rPr>
          <w:rFonts w:ascii="仿宋" w:hAnsi="仿宋" w:eastAsia="仿宋"/>
          <w:sz w:val="28"/>
          <w:szCs w:val="28"/>
        </w:rPr>
        <w:t>8</w:t>
      </w:r>
      <w:r>
        <w:rPr>
          <w:rFonts w:ascii="仿宋" w:hAnsi="仿宋" w:eastAsia="仿宋"/>
          <w:sz w:val="28"/>
          <w:szCs w:val="28"/>
        </w:rPr>
        <w:fldChar w:fldCharType="end"/>
      </w:r>
    </w:p>
    <w:p w14:paraId="1D3423A9">
      <w:pPr>
        <w:pStyle w:val="11"/>
        <w:ind w:left="31680"/>
        <w:rPr>
          <w:rFonts w:ascii="仿宋" w:hAnsi="仿宋" w:eastAsia="仿宋"/>
          <w:sz w:val="28"/>
          <w:szCs w:val="28"/>
        </w:rPr>
      </w:pPr>
      <w:r>
        <w:fldChar w:fldCharType="begin"/>
      </w:r>
      <w:r>
        <w:instrText xml:space="preserve"> HYPERLINK \l "_Toc15396608" </w:instrText>
      </w:r>
      <w:r>
        <w:fldChar w:fldCharType="separate"/>
      </w:r>
      <w:r>
        <w:rPr>
          <w:rStyle w:val="16"/>
          <w:rFonts w:hint="eastAsia" w:ascii="仿宋" w:hAnsi="仿宋" w:eastAsia="仿宋"/>
          <w:sz w:val="28"/>
          <w:szCs w:val="28"/>
        </w:rPr>
        <w:t>六、一</w:t>
      </w:r>
      <w:r>
        <w:rPr>
          <w:rStyle w:val="16"/>
          <w:rFonts w:hint="eastAsia" w:ascii="仿宋" w:hAnsi="仿宋" w:eastAsia="仿宋"/>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t>10</w:t>
      </w:r>
      <w:r>
        <w:rPr>
          <w:rFonts w:ascii="仿宋" w:hAnsi="仿宋" w:eastAsia="仿宋"/>
          <w:sz w:val="28"/>
          <w:szCs w:val="28"/>
        </w:rPr>
        <w:fldChar w:fldCharType="end"/>
      </w:r>
    </w:p>
    <w:p w14:paraId="7A2CE37F">
      <w:pPr>
        <w:pStyle w:val="11"/>
        <w:ind w:left="31680"/>
        <w:rPr>
          <w:rFonts w:ascii="仿宋" w:hAnsi="仿宋" w:eastAsia="仿宋"/>
          <w:sz w:val="28"/>
          <w:szCs w:val="28"/>
        </w:rPr>
      </w:pPr>
      <w:r>
        <w:fldChar w:fldCharType="begin"/>
      </w:r>
      <w:r>
        <w:instrText xml:space="preserve"> HYPERLINK \l "_Toc15396609" </w:instrText>
      </w:r>
      <w:r>
        <w:fldChar w:fldCharType="separate"/>
      </w:r>
      <w:r>
        <w:rPr>
          <w:rStyle w:val="16"/>
          <w:rFonts w:hint="eastAsia" w:ascii="仿宋" w:hAnsi="仿宋" w:eastAsia="仿宋"/>
          <w:sz w:val="28"/>
          <w:szCs w:val="28"/>
        </w:rPr>
        <w:t>七、“</w:t>
      </w:r>
      <w:r>
        <w:rPr>
          <w:rStyle w:val="16"/>
          <w:rFonts w:hint="eastAsia" w:ascii="仿宋" w:hAnsi="仿宋" w:eastAsia="仿宋"/>
          <w:bCs/>
          <w:sz w:val="28"/>
          <w:szCs w:val="28"/>
        </w:rPr>
        <w:t>三公”经费财政拨款支出决算情况说明</w:t>
      </w:r>
      <w:r>
        <w:rPr>
          <w:rFonts w:ascii="仿宋" w:hAnsi="仿宋" w:eastAsia="仿宋"/>
          <w:sz w:val="28"/>
          <w:szCs w:val="28"/>
        </w:rPr>
        <w:tab/>
      </w:r>
      <w:r>
        <w:rPr>
          <w:rFonts w:ascii="仿宋" w:hAnsi="仿宋" w:eastAsia="仿宋"/>
          <w:sz w:val="28"/>
          <w:szCs w:val="28"/>
        </w:rPr>
        <w:t>11</w:t>
      </w:r>
      <w:r>
        <w:rPr>
          <w:rFonts w:ascii="仿宋" w:hAnsi="仿宋" w:eastAsia="仿宋"/>
          <w:sz w:val="28"/>
          <w:szCs w:val="28"/>
        </w:rPr>
        <w:fldChar w:fldCharType="end"/>
      </w:r>
    </w:p>
    <w:p w14:paraId="6C95BF47">
      <w:pPr>
        <w:pStyle w:val="11"/>
        <w:ind w:left="31680"/>
        <w:rPr>
          <w:rFonts w:ascii="仿宋" w:hAnsi="仿宋" w:eastAsia="仿宋"/>
          <w:sz w:val="28"/>
          <w:szCs w:val="28"/>
        </w:rPr>
      </w:pPr>
      <w:r>
        <w:fldChar w:fldCharType="begin"/>
      </w:r>
      <w:r>
        <w:instrText xml:space="preserve"> HYPERLINK \l "_Toc15396610" </w:instrText>
      </w:r>
      <w:r>
        <w:fldChar w:fldCharType="separate"/>
      </w:r>
      <w:r>
        <w:rPr>
          <w:rStyle w:val="16"/>
          <w:rFonts w:hint="eastAsia" w:ascii="仿宋" w:hAnsi="仿宋" w:eastAsia="仿宋"/>
          <w:sz w:val="28"/>
          <w:szCs w:val="28"/>
        </w:rPr>
        <w:t>八、</w:t>
      </w:r>
      <w:r>
        <w:rPr>
          <w:rStyle w:val="16"/>
          <w:rFonts w:hint="eastAsia" w:ascii="仿宋" w:hAnsi="仿宋" w:eastAsia="仿宋"/>
          <w:bCs/>
          <w:sz w:val="28"/>
          <w:szCs w:val="28"/>
        </w:rPr>
        <w:t>政府性基金预算支出决算情况说明</w:t>
      </w:r>
      <w:r>
        <w:rPr>
          <w:rFonts w:ascii="仿宋" w:hAnsi="仿宋" w:eastAsia="仿宋"/>
          <w:sz w:val="28"/>
          <w:szCs w:val="28"/>
        </w:rPr>
        <w:tab/>
      </w:r>
      <w:r>
        <w:rPr>
          <w:rFonts w:ascii="仿宋" w:hAnsi="仿宋" w:eastAsia="仿宋"/>
          <w:sz w:val="28"/>
          <w:szCs w:val="28"/>
        </w:rPr>
        <w:t>12</w:t>
      </w:r>
      <w:r>
        <w:rPr>
          <w:rFonts w:ascii="仿宋" w:hAnsi="仿宋" w:eastAsia="仿宋"/>
          <w:sz w:val="28"/>
          <w:szCs w:val="28"/>
        </w:rPr>
        <w:fldChar w:fldCharType="end"/>
      </w:r>
    </w:p>
    <w:p w14:paraId="1C432FED">
      <w:pPr>
        <w:pStyle w:val="11"/>
        <w:ind w:left="31680"/>
      </w:pPr>
      <w:r>
        <w:fldChar w:fldCharType="begin"/>
      </w:r>
      <w:r>
        <w:instrText xml:space="preserve"> HYPERLINK \l "_Toc15396611" </w:instrText>
      </w:r>
      <w:r>
        <w:fldChar w:fldCharType="separate"/>
      </w:r>
      <w:r>
        <w:rPr>
          <w:rStyle w:val="16"/>
          <w:rFonts w:hint="eastAsia" w:ascii="仿宋" w:hAnsi="仿宋" w:eastAsia="仿宋"/>
          <w:bCs/>
          <w:sz w:val="28"/>
          <w:szCs w:val="28"/>
        </w:rPr>
        <w:t>九、</w:t>
      </w:r>
      <w:r>
        <w:rPr>
          <w:rStyle w:val="16"/>
          <w:rFonts w:ascii="仿宋" w:hAnsi="仿宋" w:eastAsia="仿宋"/>
          <w:sz w:val="28"/>
          <w:szCs w:val="28"/>
        </w:rPr>
        <w:t xml:space="preserve"> </w:t>
      </w:r>
      <w:r>
        <w:rPr>
          <w:rStyle w:val="16"/>
          <w:rFonts w:hint="eastAsia" w:ascii="仿宋" w:hAnsi="仿宋" w:eastAsia="仿宋"/>
          <w:sz w:val="28"/>
          <w:szCs w:val="28"/>
        </w:rPr>
        <w:t>国</w:t>
      </w:r>
      <w:r>
        <w:rPr>
          <w:rStyle w:val="16"/>
          <w:rFonts w:hint="eastAsia" w:ascii="仿宋" w:hAnsi="仿宋" w:eastAsia="仿宋"/>
          <w:bCs/>
          <w:sz w:val="28"/>
          <w:szCs w:val="28"/>
        </w:rPr>
        <w:t>有资本经营预算支出决算情况说明</w:t>
      </w:r>
      <w:r>
        <w:rPr>
          <w:rFonts w:ascii="仿宋" w:hAnsi="仿宋" w:eastAsia="仿宋"/>
          <w:sz w:val="28"/>
          <w:szCs w:val="28"/>
        </w:rPr>
        <w:tab/>
      </w:r>
      <w:r>
        <w:rPr>
          <w:rFonts w:ascii="仿宋" w:hAnsi="仿宋" w:eastAsia="仿宋"/>
          <w:sz w:val="28"/>
          <w:szCs w:val="28"/>
        </w:rPr>
        <w:t>12</w:t>
      </w:r>
      <w:r>
        <w:rPr>
          <w:rFonts w:ascii="仿宋" w:hAnsi="仿宋" w:eastAsia="仿宋"/>
          <w:sz w:val="28"/>
          <w:szCs w:val="28"/>
        </w:rPr>
        <w:fldChar w:fldCharType="end"/>
      </w:r>
    </w:p>
    <w:p w14:paraId="4F241465">
      <w:pPr>
        <w:pStyle w:val="11"/>
        <w:ind w:left="31680"/>
      </w:pPr>
      <w:r>
        <w:fldChar w:fldCharType="begin"/>
      </w:r>
      <w:r>
        <w:instrText xml:space="preserve"> HYPERLINK \l "_Toc15396611" </w:instrText>
      </w:r>
      <w:r>
        <w:fldChar w:fldCharType="separate"/>
      </w:r>
      <w:r>
        <w:rPr>
          <w:rStyle w:val="16"/>
          <w:rFonts w:hint="eastAsia" w:ascii="仿宋" w:hAnsi="仿宋" w:eastAsia="仿宋"/>
          <w:bCs/>
          <w:sz w:val="28"/>
          <w:szCs w:val="28"/>
        </w:rPr>
        <w:t>十、</w:t>
      </w:r>
      <w:r>
        <w:rPr>
          <w:rStyle w:val="16"/>
          <w:rFonts w:ascii="仿宋" w:hAnsi="仿宋" w:eastAsia="仿宋"/>
          <w:sz w:val="28"/>
          <w:szCs w:val="28"/>
        </w:rPr>
        <w:t xml:space="preserve"> </w:t>
      </w:r>
      <w:r>
        <w:rPr>
          <w:rStyle w:val="16"/>
          <w:rFonts w:hint="eastAsia" w:ascii="仿宋" w:hAnsi="仿宋" w:eastAsia="仿宋"/>
          <w:sz w:val="28"/>
          <w:szCs w:val="28"/>
        </w:rPr>
        <w:t>预算绩效情况说明</w:t>
      </w:r>
      <w:r>
        <w:rPr>
          <w:rFonts w:ascii="仿宋" w:hAnsi="仿宋" w:eastAsia="仿宋"/>
          <w:sz w:val="28"/>
          <w:szCs w:val="28"/>
        </w:rPr>
        <w:tab/>
      </w:r>
      <w:r>
        <w:rPr>
          <w:rFonts w:ascii="仿宋" w:hAnsi="仿宋" w:eastAsia="仿宋"/>
          <w:sz w:val="28"/>
          <w:szCs w:val="28"/>
        </w:rPr>
        <w:t>12</w:t>
      </w:r>
      <w:r>
        <w:rPr>
          <w:rFonts w:ascii="仿宋" w:hAnsi="仿宋" w:eastAsia="仿宋"/>
          <w:sz w:val="28"/>
          <w:szCs w:val="28"/>
        </w:rPr>
        <w:fldChar w:fldCharType="end"/>
      </w:r>
    </w:p>
    <w:p w14:paraId="106F31FF">
      <w:pPr>
        <w:pStyle w:val="11"/>
        <w:ind w:left="31680"/>
        <w:rPr>
          <w:rFonts w:ascii="仿宋" w:hAnsi="仿宋" w:eastAsia="仿宋"/>
          <w:sz w:val="28"/>
          <w:szCs w:val="28"/>
        </w:rPr>
      </w:pPr>
      <w:r>
        <w:fldChar w:fldCharType="begin"/>
      </w:r>
      <w:r>
        <w:instrText xml:space="preserve"> HYPERLINK \l "_Toc15396612" </w:instrText>
      </w:r>
      <w:r>
        <w:fldChar w:fldCharType="separate"/>
      </w:r>
      <w:r>
        <w:rPr>
          <w:rStyle w:val="16"/>
          <w:rFonts w:hint="eastAsia" w:ascii="仿宋" w:hAnsi="仿宋" w:eastAsia="仿宋"/>
          <w:sz w:val="28"/>
          <w:szCs w:val="28"/>
        </w:rPr>
        <w:t>十</w:t>
      </w:r>
      <w:r>
        <w:rPr>
          <w:rStyle w:val="16"/>
          <w:rFonts w:hint="eastAsia" w:ascii="仿宋" w:hAnsi="仿宋" w:eastAsia="仿宋"/>
          <w:bCs/>
          <w:sz w:val="28"/>
          <w:szCs w:val="28"/>
        </w:rPr>
        <w:t>一、其他重要事项的情况说明</w:t>
      </w:r>
      <w:r>
        <w:rPr>
          <w:rFonts w:ascii="仿宋" w:hAnsi="仿宋" w:eastAsia="仿宋"/>
          <w:sz w:val="28"/>
          <w:szCs w:val="28"/>
        </w:rPr>
        <w:tab/>
      </w:r>
      <w:r>
        <w:rPr>
          <w:rFonts w:ascii="仿宋" w:hAnsi="仿宋" w:eastAsia="仿宋"/>
          <w:sz w:val="28"/>
          <w:szCs w:val="28"/>
        </w:rPr>
        <w:t>17</w:t>
      </w:r>
      <w:r>
        <w:rPr>
          <w:rFonts w:ascii="仿宋" w:hAnsi="仿宋" w:eastAsia="仿宋"/>
          <w:sz w:val="28"/>
          <w:szCs w:val="28"/>
        </w:rPr>
        <w:fldChar w:fldCharType="end"/>
      </w:r>
    </w:p>
    <w:p w14:paraId="7623F7F4">
      <w:pPr>
        <w:pStyle w:val="10"/>
      </w:pPr>
      <w:r>
        <w:fldChar w:fldCharType="begin"/>
      </w:r>
      <w:r>
        <w:instrText xml:space="preserve"> HYPERLINK \l "_Toc15396613" </w:instrText>
      </w:r>
      <w:r>
        <w:fldChar w:fldCharType="separate"/>
      </w:r>
      <w:r>
        <w:rPr>
          <w:rStyle w:val="16"/>
          <w:rFonts w:hint="eastAsia"/>
          <w:bCs/>
          <w:kern w:val="44"/>
        </w:rPr>
        <w:t>第三部分</w:t>
      </w:r>
      <w:r>
        <w:rPr>
          <w:rStyle w:val="16"/>
        </w:rPr>
        <w:t xml:space="preserve"> </w:t>
      </w:r>
      <w:r>
        <w:rPr>
          <w:rStyle w:val="16"/>
          <w:rFonts w:hint="eastAsia"/>
        </w:rPr>
        <w:t>名</w:t>
      </w:r>
      <w:r>
        <w:rPr>
          <w:rStyle w:val="16"/>
          <w:rFonts w:hint="eastAsia"/>
          <w:bCs/>
          <w:kern w:val="44"/>
        </w:rPr>
        <w:t>词解释</w:t>
      </w:r>
      <w:r>
        <w:tab/>
      </w:r>
      <w:r>
        <w:t>18</w:t>
      </w:r>
      <w:r>
        <w:fldChar w:fldCharType="end"/>
      </w:r>
    </w:p>
    <w:p w14:paraId="73CAF27E">
      <w:pPr>
        <w:pStyle w:val="10"/>
      </w:pPr>
      <w:r>
        <w:fldChar w:fldCharType="begin"/>
      </w:r>
      <w:r>
        <w:instrText xml:space="preserve"> HYPERLINK \l "_Toc15396614" </w:instrText>
      </w:r>
      <w:r>
        <w:fldChar w:fldCharType="separate"/>
      </w:r>
      <w:r>
        <w:rPr>
          <w:rStyle w:val="16"/>
          <w:rFonts w:hint="eastAsia"/>
        </w:rPr>
        <w:t>第</w:t>
      </w:r>
      <w:r>
        <w:rPr>
          <w:rStyle w:val="16"/>
          <w:rFonts w:hint="eastAsia"/>
          <w:bCs/>
          <w:kern w:val="44"/>
        </w:rPr>
        <w:t>四部分</w:t>
      </w:r>
      <w:r>
        <w:rPr>
          <w:rStyle w:val="16"/>
          <w:bCs/>
          <w:kern w:val="44"/>
        </w:rPr>
        <w:t xml:space="preserve"> </w:t>
      </w:r>
      <w:r>
        <w:rPr>
          <w:rStyle w:val="16"/>
          <w:rFonts w:hint="eastAsia"/>
          <w:bCs/>
          <w:kern w:val="44"/>
        </w:rPr>
        <w:t>附件</w:t>
      </w:r>
      <w:r>
        <w:tab/>
      </w:r>
      <w:r>
        <w:t>21</w:t>
      </w:r>
      <w:r>
        <w:fldChar w:fldCharType="end"/>
      </w:r>
    </w:p>
    <w:p w14:paraId="43D06B75">
      <w:pPr>
        <w:pStyle w:val="11"/>
        <w:ind w:left="31680"/>
        <w:rPr>
          <w:rFonts w:ascii="仿宋" w:hAnsi="仿宋" w:eastAsia="仿宋"/>
          <w:sz w:val="28"/>
          <w:szCs w:val="28"/>
        </w:rPr>
      </w:pPr>
      <w:r>
        <w:fldChar w:fldCharType="begin"/>
      </w:r>
      <w:r>
        <w:instrText xml:space="preserve"> HYPERLINK \l "_Toc15396615" </w:instrText>
      </w:r>
      <w:r>
        <w:fldChar w:fldCharType="separate"/>
      </w:r>
      <w:r>
        <w:rPr>
          <w:rStyle w:val="16"/>
          <w:rFonts w:hint="eastAsia" w:ascii="仿宋" w:hAnsi="仿宋" w:eastAsia="仿宋"/>
          <w:kern w:val="44"/>
          <w:sz w:val="28"/>
          <w:szCs w:val="28"/>
        </w:rPr>
        <w:t>附件</w:t>
      </w:r>
      <w:r>
        <w:rPr>
          <w:rStyle w:val="16"/>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t>21</w:t>
      </w:r>
      <w:r>
        <w:rPr>
          <w:rFonts w:ascii="仿宋" w:hAnsi="仿宋" w:eastAsia="仿宋"/>
          <w:sz w:val="28"/>
          <w:szCs w:val="28"/>
        </w:rPr>
        <w:fldChar w:fldCharType="end"/>
      </w:r>
    </w:p>
    <w:p w14:paraId="49EABAE2">
      <w:pPr>
        <w:pStyle w:val="11"/>
        <w:ind w:left="31680"/>
        <w:rPr>
          <w:rFonts w:ascii="仿宋" w:hAnsi="仿宋" w:eastAsia="仿宋"/>
          <w:sz w:val="28"/>
          <w:szCs w:val="28"/>
        </w:rPr>
      </w:pPr>
      <w:r>
        <w:fldChar w:fldCharType="begin"/>
      </w:r>
      <w:r>
        <w:instrText xml:space="preserve"> HYPERLINK \l "_Toc15396617" </w:instrText>
      </w:r>
      <w:r>
        <w:fldChar w:fldCharType="separate"/>
      </w:r>
      <w:r>
        <w:rPr>
          <w:rStyle w:val="16"/>
          <w:rFonts w:hint="eastAsia" w:ascii="仿宋" w:hAnsi="仿宋" w:eastAsia="仿宋"/>
          <w:kern w:val="44"/>
          <w:sz w:val="28"/>
          <w:szCs w:val="28"/>
        </w:rPr>
        <w:t>附件</w:t>
      </w:r>
      <w:r>
        <w:rPr>
          <w:rStyle w:val="16"/>
          <w:rFonts w:ascii="仿宋" w:hAnsi="仿宋" w:eastAsia="仿宋"/>
          <w:kern w:val="44"/>
          <w:sz w:val="28"/>
          <w:szCs w:val="28"/>
        </w:rPr>
        <w:t>2</w:t>
      </w:r>
      <w:r>
        <w:rPr>
          <w:rFonts w:ascii="仿宋" w:hAnsi="仿宋" w:eastAsia="仿宋"/>
          <w:sz w:val="28"/>
          <w:szCs w:val="28"/>
        </w:rPr>
        <w:tab/>
      </w:r>
      <w:r>
        <w:rPr>
          <w:rFonts w:ascii="仿宋" w:hAnsi="仿宋" w:eastAsia="仿宋"/>
          <w:sz w:val="28"/>
          <w:szCs w:val="28"/>
        </w:rPr>
        <w:t>25</w:t>
      </w:r>
      <w:r>
        <w:rPr>
          <w:rFonts w:ascii="仿宋" w:hAnsi="仿宋" w:eastAsia="仿宋"/>
          <w:sz w:val="28"/>
          <w:szCs w:val="28"/>
        </w:rPr>
        <w:fldChar w:fldCharType="end"/>
      </w:r>
    </w:p>
    <w:p w14:paraId="26D1FDA4">
      <w:pPr>
        <w:pStyle w:val="10"/>
      </w:pPr>
      <w:r>
        <w:fldChar w:fldCharType="begin"/>
      </w:r>
      <w:r>
        <w:instrText xml:space="preserve"> HYPERLINK \l "_Toc15396618" </w:instrText>
      </w:r>
      <w:r>
        <w:fldChar w:fldCharType="separate"/>
      </w:r>
      <w:r>
        <w:rPr>
          <w:rStyle w:val="16"/>
          <w:rFonts w:hint="eastAsia"/>
        </w:rPr>
        <w:t>第</w:t>
      </w:r>
      <w:r>
        <w:rPr>
          <w:rStyle w:val="16"/>
          <w:rFonts w:hint="eastAsia"/>
          <w:bCs/>
          <w:kern w:val="44"/>
        </w:rPr>
        <w:t>五部分</w:t>
      </w:r>
      <w:r>
        <w:rPr>
          <w:rStyle w:val="16"/>
          <w:bCs/>
          <w:kern w:val="44"/>
        </w:rPr>
        <w:t xml:space="preserve"> </w:t>
      </w:r>
      <w:r>
        <w:rPr>
          <w:rStyle w:val="16"/>
          <w:rFonts w:hint="eastAsia"/>
          <w:bCs/>
          <w:kern w:val="44"/>
        </w:rPr>
        <w:t>附表</w:t>
      </w:r>
      <w:r>
        <w:tab/>
      </w:r>
      <w:r>
        <w:t>28</w:t>
      </w:r>
      <w:r>
        <w:fldChar w:fldCharType="end"/>
      </w:r>
    </w:p>
    <w:p w14:paraId="2F889E0A">
      <w:pPr>
        <w:pStyle w:val="11"/>
        <w:ind w:left="31680"/>
        <w:rPr>
          <w:rFonts w:ascii="仿宋" w:hAnsi="仿宋" w:eastAsia="仿宋"/>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6"/>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03D01FC3">
      <w:pPr>
        <w:pStyle w:val="11"/>
        <w:ind w:left="31680"/>
        <w:rPr>
          <w:rFonts w:ascii="仿宋" w:hAnsi="仿宋" w:eastAsia="仿宋"/>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6"/>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643B678E">
      <w:pPr>
        <w:pStyle w:val="11"/>
        <w:ind w:left="31680"/>
        <w:rPr>
          <w:rFonts w:ascii="仿宋" w:hAnsi="仿宋" w:eastAsia="仿宋"/>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6"/>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6692D18A">
      <w:pPr>
        <w:pStyle w:val="11"/>
        <w:ind w:left="31680"/>
        <w:rPr>
          <w:rFonts w:ascii="仿宋" w:hAnsi="仿宋" w:eastAsia="仿宋"/>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6"/>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1349B9E5">
      <w:pPr>
        <w:pStyle w:val="11"/>
        <w:ind w:left="31680"/>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152A9243">
      <w:pPr>
        <w:pStyle w:val="11"/>
        <w:ind w:left="31680"/>
        <w:rPr>
          <w:rFonts w:ascii="仿宋" w:hAnsi="仿宋" w:eastAsia="仿宋"/>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6"/>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5255CBAE">
      <w:pPr>
        <w:pStyle w:val="11"/>
        <w:ind w:left="31680"/>
        <w:rPr>
          <w:rFonts w:ascii="仿宋" w:hAnsi="仿宋" w:eastAsia="仿宋"/>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6"/>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7E7AB1AF">
      <w:pPr>
        <w:pStyle w:val="11"/>
        <w:ind w:left="31680"/>
        <w:rPr>
          <w:rFonts w:ascii="仿宋" w:hAnsi="仿宋" w:eastAsia="仿宋"/>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6"/>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3D95DCA8">
      <w:pPr>
        <w:pStyle w:val="11"/>
        <w:ind w:left="31680"/>
        <w:rPr>
          <w:rFonts w:ascii="仿宋" w:hAnsi="仿宋" w:eastAsia="仿宋"/>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6"/>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4AA22867">
      <w:pPr>
        <w:pStyle w:val="11"/>
        <w:ind w:left="31680"/>
        <w:rPr>
          <w:rFonts w:ascii="仿宋" w:hAnsi="仿宋" w:eastAsia="仿宋"/>
          <w:sz w:val="28"/>
          <w:szCs w:val="28"/>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6"/>
          <w:rFonts w:hint="eastAsia" w:ascii="仿宋" w:hAnsi="仿宋" w:eastAsia="仿宋"/>
          <w:sz w:val="28"/>
          <w:szCs w:val="28"/>
        </w:rPr>
        <w:t>一般公共预算财政拨款“三公”经费支出决算表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4AB7CA82">
      <w:pPr>
        <w:pStyle w:val="11"/>
        <w:ind w:left="31680"/>
        <w:rPr>
          <w:rFonts w:ascii="仿宋" w:hAnsi="仿宋" w:eastAsia="仿宋"/>
          <w:sz w:val="28"/>
          <w:szCs w:val="28"/>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6"/>
          <w:rFonts w:hint="eastAsia" w:ascii="仿宋" w:hAnsi="仿宋" w:eastAsia="仿宋"/>
          <w:sz w:val="28"/>
          <w:szCs w:val="28"/>
        </w:rPr>
        <w:t>政府性基金预算财政拨款收入支出决算表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74D55574">
      <w:pPr>
        <w:pStyle w:val="11"/>
        <w:ind w:left="31680"/>
        <w:rPr>
          <w:rFonts w:ascii="仿宋" w:hAnsi="仿宋" w:eastAsia="仿宋"/>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6"/>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1380FFCD">
      <w:pPr>
        <w:pStyle w:val="11"/>
        <w:ind w:left="31680"/>
        <w:rPr>
          <w:rFonts w:ascii="仿宋" w:hAnsi="仿宋" w:eastAsia="仿宋"/>
          <w:sz w:val="28"/>
          <w:szCs w:val="28"/>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6"/>
          <w:rFonts w:hint="eastAsia" w:ascii="仿宋" w:hAnsi="仿宋" w:eastAsia="仿宋"/>
          <w:sz w:val="28"/>
          <w:szCs w:val="28"/>
        </w:rPr>
        <w:t>国有资本经营预算支出决算表</w:t>
      </w:r>
      <w:r>
        <w:rPr>
          <w:rFonts w:ascii="仿宋" w:hAnsi="仿宋" w:eastAsia="仿宋"/>
          <w:sz w:val="28"/>
          <w:szCs w:val="28"/>
        </w:rPr>
        <w:tab/>
      </w:r>
      <w:r>
        <w:rPr>
          <w:rFonts w:ascii="仿宋" w:hAnsi="仿宋" w:eastAsia="仿宋"/>
          <w:sz w:val="28"/>
          <w:szCs w:val="28"/>
        </w:rPr>
        <w:t>28</w:t>
      </w:r>
      <w:r>
        <w:rPr>
          <w:rFonts w:ascii="仿宋" w:hAnsi="仿宋" w:eastAsia="仿宋"/>
          <w:sz w:val="28"/>
          <w:szCs w:val="28"/>
        </w:rPr>
        <w:fldChar w:fldCharType="end"/>
      </w:r>
    </w:p>
    <w:p w14:paraId="40C2E3D6">
      <w:pPr>
        <w:widowControl/>
        <w:jc w:val="center"/>
        <w:rPr>
          <w:rFonts w:ascii="仿宋" w:hAnsi="仿宋" w:eastAsia="仿宋"/>
          <w:color w:val="000000"/>
          <w:sz w:val="32"/>
          <w:szCs w:val="32"/>
        </w:rPr>
      </w:pPr>
      <w:r>
        <w:rPr>
          <w:rFonts w:ascii="黑体" w:hAnsi="黑体" w:eastAsia="黑体"/>
          <w:color w:val="000000"/>
          <w:sz w:val="48"/>
          <w:szCs w:val="48"/>
        </w:rPr>
        <w:fldChar w:fldCharType="end"/>
      </w:r>
    </w:p>
    <w:p w14:paraId="128EA874">
      <w:pPr>
        <w:widowControl/>
        <w:jc w:val="left"/>
        <w:rPr>
          <w:rFonts w:ascii="仿宋" w:hAnsi="仿宋" w:eastAsia="仿宋"/>
          <w:bCs/>
          <w:kern w:val="44"/>
          <w:sz w:val="32"/>
          <w:szCs w:val="32"/>
        </w:rPr>
      </w:pPr>
      <w:bookmarkStart w:id="12" w:name="_Toc15396599"/>
      <w:bookmarkStart w:id="13" w:name="_Toc15377196"/>
      <w:r>
        <w:rPr>
          <w:rFonts w:ascii="仿宋" w:hAnsi="仿宋" w:eastAsia="仿宋"/>
          <w:b/>
          <w:sz w:val="32"/>
          <w:szCs w:val="32"/>
        </w:rPr>
        <w:br w:type="page"/>
      </w:r>
    </w:p>
    <w:p w14:paraId="29376264">
      <w:pPr>
        <w:pStyle w:val="2"/>
        <w:jc w:val="center"/>
        <w:rPr>
          <w:rStyle w:val="17"/>
          <w:rFonts w:ascii="仿宋" w:hAnsi="仿宋" w:eastAsia="仿宋"/>
          <w:b/>
          <w:bCs w:val="0"/>
          <w:sz w:val="32"/>
          <w:szCs w:val="32"/>
        </w:rPr>
      </w:pPr>
      <w:r>
        <w:rPr>
          <w:rFonts w:hint="eastAsia" w:ascii="仿宋" w:hAnsi="仿宋" w:eastAsia="仿宋"/>
          <w:sz w:val="32"/>
          <w:szCs w:val="32"/>
        </w:rPr>
        <w:t>第一部分</w:t>
      </w:r>
      <w:r>
        <w:rPr>
          <w:rFonts w:ascii="仿宋" w:hAnsi="仿宋" w:eastAsia="仿宋"/>
          <w:sz w:val="32"/>
          <w:szCs w:val="32"/>
        </w:rPr>
        <w:t xml:space="preserve"> </w:t>
      </w:r>
      <w:r>
        <w:rPr>
          <w:rStyle w:val="17"/>
          <w:rFonts w:hint="eastAsia" w:ascii="仿宋" w:hAnsi="仿宋" w:eastAsia="仿宋"/>
          <w:b/>
          <w:bCs w:val="0"/>
          <w:sz w:val="32"/>
          <w:szCs w:val="32"/>
        </w:rPr>
        <w:t>部门概况</w:t>
      </w:r>
      <w:bookmarkEnd w:id="12"/>
      <w:bookmarkEnd w:id="13"/>
    </w:p>
    <w:p w14:paraId="154D5509">
      <w:pPr>
        <w:pStyle w:val="3"/>
        <w:rPr>
          <w:rStyle w:val="18"/>
          <w:rFonts w:ascii="仿宋" w:hAnsi="仿宋" w:eastAsia="仿宋"/>
          <w:b/>
          <w:bCs w:val="0"/>
        </w:rPr>
      </w:pPr>
      <w:bookmarkStart w:id="14" w:name="_Toc15396600"/>
      <w:bookmarkStart w:id="15" w:name="_Toc15377197"/>
      <w:r>
        <w:rPr>
          <w:rFonts w:hint="eastAsia" w:ascii="仿宋" w:hAnsi="仿宋" w:eastAsia="仿宋"/>
          <w:color w:val="000000"/>
        </w:rPr>
        <w:t>一、基</w:t>
      </w:r>
      <w:r>
        <w:rPr>
          <w:rStyle w:val="18"/>
          <w:rFonts w:hint="eastAsia" w:ascii="仿宋" w:hAnsi="仿宋" w:eastAsia="仿宋"/>
          <w:b/>
          <w:bCs w:val="0"/>
        </w:rPr>
        <w:t>本职能及主要工作</w:t>
      </w:r>
      <w:bookmarkEnd w:id="14"/>
      <w:bookmarkEnd w:id="15"/>
    </w:p>
    <w:p w14:paraId="39880D18">
      <w:pPr>
        <w:pStyle w:val="5"/>
        <w:adjustRightInd w:val="0"/>
        <w:snapToGrid w:val="0"/>
        <w:spacing w:before="93" w:line="600" w:lineRule="exact"/>
        <w:ind w:firstLine="675" w:firstLineChars="210"/>
        <w:outlineLvl w:val="2"/>
        <w:rPr>
          <w:rFonts w:ascii="仿宋" w:hAnsi="仿宋" w:eastAsia="仿宋"/>
          <w:b/>
          <w:bCs/>
          <w:color w:val="000000"/>
          <w:sz w:val="32"/>
          <w:szCs w:val="32"/>
        </w:rPr>
      </w:pPr>
      <w:bookmarkStart w:id="16" w:name="_Toc15377198"/>
      <w:bookmarkStart w:id="17" w:name="_Toc15378445"/>
      <w:r>
        <w:rPr>
          <w:rFonts w:hint="eastAsia" w:ascii="仿宋" w:hAnsi="仿宋" w:eastAsia="仿宋"/>
          <w:b/>
          <w:bCs/>
          <w:color w:val="000000"/>
          <w:sz w:val="32"/>
          <w:szCs w:val="32"/>
        </w:rPr>
        <w:t>（一）主要职能。</w:t>
      </w:r>
    </w:p>
    <w:bookmarkEnd w:id="16"/>
    <w:bookmarkEnd w:id="17"/>
    <w:p w14:paraId="55F55A32">
      <w:pPr>
        <w:widowControl/>
        <w:tabs>
          <w:tab w:val="left" w:pos="0"/>
        </w:tabs>
        <w:spacing w:line="600" w:lineRule="exact"/>
        <w:ind w:firstLine="640"/>
        <w:jc w:val="left"/>
        <w:rPr>
          <w:rFonts w:ascii="仿宋" w:hAnsi="仿宋" w:eastAsia="仿宋" w:cs="华文仿宋"/>
          <w:kern w:val="0"/>
          <w:sz w:val="32"/>
          <w:szCs w:val="32"/>
        </w:rPr>
      </w:pPr>
      <w:bookmarkStart w:id="18" w:name="_Toc15377199"/>
      <w:bookmarkStart w:id="19" w:name="_Toc15378446"/>
      <w:r>
        <w:rPr>
          <w:rFonts w:ascii="仿宋" w:hAnsi="仿宋" w:eastAsia="仿宋" w:cs="华文仿宋"/>
          <w:kern w:val="0"/>
          <w:sz w:val="32"/>
          <w:szCs w:val="32"/>
        </w:rPr>
        <w:t>1</w:t>
      </w:r>
      <w:r>
        <w:rPr>
          <w:rFonts w:hint="eastAsia" w:ascii="仿宋" w:hAnsi="仿宋" w:eastAsia="仿宋" w:cs="华文仿宋"/>
          <w:kern w:val="0"/>
          <w:sz w:val="32"/>
          <w:szCs w:val="32"/>
        </w:rPr>
        <w:t>、贯彻执行国家有关水上交通安全的法律、法规、规章，制定具体的管理规定，并监督有关单位遵照执行；</w:t>
      </w:r>
    </w:p>
    <w:p w14:paraId="594B95D7">
      <w:pPr>
        <w:widowControl/>
        <w:tabs>
          <w:tab w:val="left" w:pos="0"/>
        </w:tabs>
        <w:spacing w:line="600" w:lineRule="exact"/>
        <w:ind w:firstLine="640"/>
        <w:jc w:val="left"/>
        <w:rPr>
          <w:rFonts w:ascii="仿宋" w:hAnsi="仿宋" w:eastAsia="仿宋" w:cs="华文仿宋"/>
          <w:kern w:val="0"/>
          <w:sz w:val="32"/>
          <w:szCs w:val="32"/>
        </w:rPr>
      </w:pPr>
      <w:r>
        <w:rPr>
          <w:rFonts w:ascii="仿宋" w:hAnsi="仿宋" w:eastAsia="仿宋" w:cs="华文仿宋"/>
          <w:kern w:val="0"/>
          <w:sz w:val="32"/>
          <w:szCs w:val="32"/>
        </w:rPr>
        <w:t>2</w:t>
      </w:r>
      <w:r>
        <w:rPr>
          <w:rFonts w:hint="eastAsia" w:ascii="仿宋" w:hAnsi="仿宋" w:eastAsia="仿宋" w:cs="华文仿宋"/>
          <w:kern w:val="0"/>
          <w:sz w:val="32"/>
          <w:szCs w:val="32"/>
        </w:rPr>
        <w:t>、对船舶进行注册登记，签发船舶国籍证书、船舶登记证书、船舶登记执照，确认船舶所有权和批准悬挂中华人民共和国国旗航行权；</w:t>
      </w:r>
    </w:p>
    <w:p w14:paraId="4C470DBD">
      <w:pPr>
        <w:widowControl/>
        <w:tabs>
          <w:tab w:val="left" w:pos="0"/>
        </w:tabs>
        <w:spacing w:line="600" w:lineRule="exact"/>
        <w:ind w:firstLine="640"/>
        <w:jc w:val="left"/>
        <w:rPr>
          <w:rFonts w:ascii="仿宋" w:hAnsi="仿宋" w:eastAsia="仿宋" w:cs="华文仿宋"/>
          <w:kern w:val="0"/>
          <w:sz w:val="32"/>
          <w:szCs w:val="32"/>
        </w:rPr>
      </w:pPr>
      <w:r>
        <w:rPr>
          <w:rFonts w:ascii="仿宋" w:hAnsi="仿宋" w:eastAsia="仿宋" w:cs="华文仿宋"/>
          <w:kern w:val="0"/>
          <w:sz w:val="32"/>
          <w:szCs w:val="32"/>
        </w:rPr>
        <w:t>3</w:t>
      </w:r>
      <w:r>
        <w:rPr>
          <w:rFonts w:hint="eastAsia" w:ascii="仿宋" w:hAnsi="仿宋" w:eastAsia="仿宋" w:cs="华文仿宋"/>
          <w:kern w:val="0"/>
          <w:sz w:val="32"/>
          <w:szCs w:val="32"/>
        </w:rPr>
        <w:t>、监督检查船舶技术状况、航行情况、装载状态和应备各类证书的有效性，监督船舶的人员配备，对船舶实行签证管理。审查船员资格，签发航行船舶的船员身份证件。对技术人员进行考试，签发船员职务适任证书和船员服务薄。维护水上交通秩序，对主要港口的进出航道和重要水域实行交通管制，统一发布航行通告和航行警告，监督码头、浮筒的安全状况。调查调解船舶发生的水上交通事故，查明事故发生的原因，判明责任防止船舶污染水域，组织水上安全巡逻和护航，对船舶实行监督管理，处罚违章的船舶、设施和人员。根据分工权限，对管辖区域船舶、浮动设施检验。</w:t>
      </w:r>
    </w:p>
    <w:p w14:paraId="548B438C">
      <w:pPr>
        <w:pStyle w:val="5"/>
        <w:adjustRightInd w:val="0"/>
        <w:snapToGrid w:val="0"/>
        <w:spacing w:before="93" w:line="600" w:lineRule="exact"/>
        <w:ind w:firstLine="675" w:firstLineChars="210"/>
        <w:outlineLvl w:val="2"/>
        <w:rPr>
          <w:rFonts w:ascii="仿宋" w:hAnsi="仿宋" w:eastAsia="仿宋"/>
          <w:b/>
          <w:bCs/>
          <w:color w:val="000000"/>
          <w:sz w:val="32"/>
          <w:szCs w:val="32"/>
        </w:rPr>
      </w:pPr>
      <w:r>
        <w:rPr>
          <w:rFonts w:hint="eastAsia" w:ascii="仿宋" w:hAnsi="仿宋" w:eastAsia="仿宋"/>
          <w:b/>
          <w:bCs/>
          <w:color w:val="000000"/>
          <w:sz w:val="32"/>
          <w:szCs w:val="32"/>
        </w:rPr>
        <w:t>（二）</w:t>
      </w:r>
      <w:r>
        <w:rPr>
          <w:rFonts w:ascii="仿宋" w:hAnsi="仿宋" w:eastAsia="仿宋"/>
          <w:b/>
          <w:bCs/>
          <w:color w:val="000000"/>
          <w:sz w:val="32"/>
          <w:szCs w:val="32"/>
        </w:rPr>
        <w:t>2018</w:t>
      </w:r>
      <w:r>
        <w:rPr>
          <w:rFonts w:hint="eastAsia" w:ascii="仿宋" w:hAnsi="仿宋" w:eastAsia="仿宋"/>
          <w:b/>
          <w:bCs/>
          <w:color w:val="000000"/>
          <w:sz w:val="32"/>
          <w:szCs w:val="32"/>
        </w:rPr>
        <w:t>年重点工作完成情况。</w:t>
      </w:r>
      <w:bookmarkEnd w:id="18"/>
      <w:bookmarkEnd w:id="19"/>
    </w:p>
    <w:p w14:paraId="48C2F9DF">
      <w:pPr>
        <w:widowControl/>
        <w:ind w:firstLine="640" w:firstLineChars="200"/>
        <w:jc w:val="left"/>
        <w:rPr>
          <w:rFonts w:ascii="仿宋" w:hAnsi="仿宋" w:eastAsia="仿宋" w:cs="仿宋_GB2312"/>
          <w:sz w:val="32"/>
          <w:szCs w:val="32"/>
        </w:rPr>
      </w:pPr>
      <w:r>
        <w:rPr>
          <w:rFonts w:ascii="仿宋" w:hAnsi="仿宋" w:eastAsia="仿宋" w:cs="黑体"/>
          <w:sz w:val="32"/>
          <w:szCs w:val="32"/>
        </w:rPr>
        <w:t>1</w:t>
      </w:r>
      <w:r>
        <w:rPr>
          <w:rFonts w:hint="eastAsia" w:ascii="仿宋" w:hAnsi="仿宋" w:eastAsia="仿宋" w:cs="黑体"/>
          <w:sz w:val="32"/>
          <w:szCs w:val="32"/>
        </w:rPr>
        <w:t>、</w:t>
      </w:r>
      <w:r>
        <w:rPr>
          <w:rFonts w:hint="eastAsia" w:ascii="仿宋" w:hAnsi="仿宋" w:eastAsia="仿宋" w:cs="楷体"/>
          <w:b/>
          <w:sz w:val="32"/>
          <w:szCs w:val="32"/>
        </w:rPr>
        <w:t>落实责任，强化交通安全工作。一是</w:t>
      </w:r>
      <w:r>
        <w:rPr>
          <w:rFonts w:hint="eastAsia" w:ascii="仿宋" w:hAnsi="仿宋" w:eastAsia="仿宋"/>
          <w:sz w:val="32"/>
          <w:szCs w:val="32"/>
        </w:rPr>
        <w:t>我处先后组织分管领导、</w:t>
      </w:r>
      <w:r>
        <w:rPr>
          <w:rFonts w:hint="eastAsia" w:ascii="仿宋" w:hAnsi="仿宋" w:eastAsia="仿宋" w:cs="仿宋_GB2312"/>
          <w:sz w:val="32"/>
          <w:szCs w:val="32"/>
        </w:rPr>
        <w:t>船员、签单员等相关人员进行了安全培训知识培训，全面提升了安全意识，落实了安全责任；</w:t>
      </w:r>
      <w:r>
        <w:rPr>
          <w:rFonts w:hint="eastAsia" w:ascii="仿宋" w:hAnsi="仿宋" w:eastAsia="仿宋" w:cs="仿宋_GB2312"/>
          <w:b/>
          <w:sz w:val="32"/>
          <w:szCs w:val="32"/>
        </w:rPr>
        <w:t>二是</w:t>
      </w:r>
      <w:r>
        <w:rPr>
          <w:rFonts w:hint="eastAsia" w:ascii="仿宋" w:hAnsi="仿宋" w:eastAsia="仿宋" w:cs="仿宋_GB2312"/>
          <w:sz w:val="32"/>
          <w:szCs w:val="32"/>
        </w:rPr>
        <w:t>扎实开展专项整治，确保活动取得实效。</w:t>
      </w:r>
      <w:r>
        <w:rPr>
          <w:rFonts w:hint="eastAsia" w:ascii="仿宋" w:hAnsi="仿宋" w:eastAsia="仿宋"/>
          <w:sz w:val="32"/>
          <w:szCs w:val="32"/>
        </w:rPr>
        <w:t>利用安全知识安全宣传月、平安交通专项整治等活动，大力宣传水上交通法律法规和安全知识。</w:t>
      </w:r>
      <w:r>
        <w:rPr>
          <w:rFonts w:hint="eastAsia" w:ascii="仿宋" w:hAnsi="仿宋" w:eastAsia="仿宋" w:cs="仿宋_GB2312"/>
          <w:sz w:val="32"/>
          <w:szCs w:val="32"/>
        </w:rPr>
        <w:t>采取明察暗访、突击检查和联合执法等方式，开展以船舶、船员、航运公司为重点的整治行动，彻底整治安全隐患，严厉打击非法载客、救生衣执行不力、恶劣天气冒险航行等违法违规行为。组织各类安全检查</w:t>
      </w:r>
      <w:r>
        <w:rPr>
          <w:rFonts w:ascii="仿宋" w:hAnsi="仿宋" w:eastAsia="仿宋" w:cs="仿宋_GB2312"/>
          <w:sz w:val="32"/>
          <w:szCs w:val="32"/>
        </w:rPr>
        <w:t>57</w:t>
      </w:r>
      <w:r>
        <w:rPr>
          <w:rFonts w:hint="eastAsia" w:ascii="仿宋" w:hAnsi="仿宋" w:eastAsia="仿宋" w:cs="仿宋_GB2312"/>
          <w:sz w:val="32"/>
          <w:szCs w:val="32"/>
        </w:rPr>
        <w:t>次，巡航检查</w:t>
      </w:r>
      <w:r>
        <w:rPr>
          <w:rFonts w:ascii="仿宋" w:hAnsi="仿宋" w:eastAsia="仿宋" w:cs="仿宋_GB2312"/>
          <w:sz w:val="32"/>
          <w:szCs w:val="32"/>
        </w:rPr>
        <w:t>5</w:t>
      </w:r>
      <w:r>
        <w:rPr>
          <w:rFonts w:hint="eastAsia" w:ascii="仿宋" w:hAnsi="仿宋" w:eastAsia="仿宋" w:cs="仿宋_GB2312"/>
          <w:sz w:val="32"/>
          <w:szCs w:val="32"/>
        </w:rPr>
        <w:t>次，出动执法车辆</w:t>
      </w:r>
      <w:r>
        <w:rPr>
          <w:rFonts w:ascii="仿宋" w:hAnsi="仿宋" w:eastAsia="仿宋" w:cs="仿宋_GB2312"/>
          <w:sz w:val="32"/>
          <w:szCs w:val="32"/>
        </w:rPr>
        <w:t>221</w:t>
      </w:r>
      <w:r>
        <w:rPr>
          <w:rFonts w:hint="eastAsia" w:ascii="仿宋" w:hAnsi="仿宋" w:eastAsia="仿宋" w:cs="仿宋_GB2312"/>
          <w:sz w:val="32"/>
          <w:szCs w:val="32"/>
        </w:rPr>
        <w:t>辆次、执法船</w:t>
      </w:r>
      <w:r>
        <w:rPr>
          <w:rFonts w:ascii="仿宋" w:hAnsi="仿宋" w:eastAsia="仿宋" w:cs="仿宋_GB2312"/>
          <w:sz w:val="32"/>
          <w:szCs w:val="32"/>
        </w:rPr>
        <w:t>11</w:t>
      </w:r>
      <w:r>
        <w:rPr>
          <w:rFonts w:hint="eastAsia" w:ascii="仿宋" w:hAnsi="仿宋" w:eastAsia="仿宋" w:cs="仿宋_GB2312"/>
          <w:sz w:val="32"/>
          <w:szCs w:val="32"/>
        </w:rPr>
        <w:t>艘次、执法人员</w:t>
      </w:r>
      <w:r>
        <w:rPr>
          <w:rFonts w:ascii="仿宋" w:hAnsi="仿宋" w:eastAsia="仿宋" w:cs="仿宋_GB2312"/>
          <w:sz w:val="32"/>
          <w:szCs w:val="32"/>
        </w:rPr>
        <w:t>500</w:t>
      </w:r>
      <w:r>
        <w:rPr>
          <w:rFonts w:hint="eastAsia" w:ascii="仿宋" w:hAnsi="仿宋" w:eastAsia="仿宋" w:cs="仿宋_GB2312"/>
          <w:sz w:val="32"/>
          <w:szCs w:val="32"/>
        </w:rPr>
        <w:t>余人次，与安监、交通、水务等部门联合检查</w:t>
      </w:r>
      <w:r>
        <w:rPr>
          <w:rFonts w:ascii="仿宋" w:hAnsi="仿宋" w:eastAsia="仿宋" w:cs="仿宋_GB2312"/>
          <w:sz w:val="32"/>
          <w:szCs w:val="32"/>
        </w:rPr>
        <w:t>9</w:t>
      </w:r>
      <w:r>
        <w:rPr>
          <w:rFonts w:hint="eastAsia" w:ascii="仿宋" w:hAnsi="仿宋" w:eastAsia="仿宋" w:cs="仿宋_GB2312"/>
          <w:sz w:val="32"/>
          <w:szCs w:val="32"/>
        </w:rPr>
        <w:t>次，排查出安全隐患</w:t>
      </w:r>
      <w:r>
        <w:rPr>
          <w:rFonts w:ascii="仿宋" w:hAnsi="仿宋" w:eastAsia="仿宋" w:cs="仿宋_GB2312"/>
          <w:sz w:val="32"/>
          <w:szCs w:val="32"/>
        </w:rPr>
        <w:t>18</w:t>
      </w:r>
      <w:r>
        <w:rPr>
          <w:rFonts w:hint="eastAsia" w:ascii="仿宋" w:hAnsi="仿宋" w:eastAsia="仿宋" w:cs="仿宋_GB2312"/>
          <w:sz w:val="32"/>
          <w:szCs w:val="32"/>
        </w:rPr>
        <w:t>起，整改完成</w:t>
      </w:r>
      <w:r>
        <w:rPr>
          <w:rFonts w:ascii="仿宋" w:hAnsi="仿宋" w:eastAsia="仿宋" w:cs="仿宋_GB2312"/>
          <w:sz w:val="32"/>
          <w:szCs w:val="32"/>
        </w:rPr>
        <w:t>18</w:t>
      </w:r>
      <w:r>
        <w:rPr>
          <w:rFonts w:hint="eastAsia" w:ascii="仿宋" w:hAnsi="仿宋" w:eastAsia="仿宋" w:cs="仿宋_GB2312"/>
          <w:sz w:val="32"/>
          <w:szCs w:val="32"/>
        </w:rPr>
        <w:t>起，规范水运秩序和安全管理。</w:t>
      </w:r>
      <w:r>
        <w:rPr>
          <w:rFonts w:hint="eastAsia" w:ascii="仿宋" w:hAnsi="仿宋" w:eastAsia="仿宋" w:cs="仿宋_GB2312"/>
          <w:b/>
          <w:sz w:val="32"/>
          <w:szCs w:val="32"/>
        </w:rPr>
        <w:t>三是</w:t>
      </w:r>
      <w:r>
        <w:rPr>
          <w:rFonts w:hint="eastAsia" w:ascii="仿宋" w:hAnsi="仿宋" w:eastAsia="仿宋"/>
          <w:sz w:val="32"/>
          <w:szCs w:val="32"/>
        </w:rPr>
        <w:t>开展水上交通污染防治工作。大力宣传水上交通污染防治相关知识和《四川省航道保护条例》，同时为亭子口库区</w:t>
      </w:r>
      <w:r>
        <w:rPr>
          <w:rFonts w:ascii="仿宋" w:hAnsi="仿宋" w:eastAsia="仿宋"/>
          <w:sz w:val="32"/>
          <w:szCs w:val="32"/>
        </w:rPr>
        <w:t>7</w:t>
      </w:r>
      <w:r>
        <w:rPr>
          <w:rFonts w:hint="eastAsia" w:ascii="仿宋" w:hAnsi="仿宋" w:eastAsia="仿宋"/>
          <w:sz w:val="32"/>
          <w:szCs w:val="32"/>
        </w:rPr>
        <w:t>艘机动渡船配置了油水分离器，配备了垃圾桶、污水桶、油污桶，并建立了联单制度，各船舶发放了《垃圾处置记录簿》、《油污水处置记录簿》、《生活污水处置记录簿》，督促做好船舶垃圾的转岸处理。辖区各渡口码头、船舶设置了禁止向江中排放垃圾、污水的公告。</w:t>
      </w:r>
    </w:p>
    <w:p w14:paraId="45373550">
      <w:pPr>
        <w:widowControl/>
        <w:ind w:firstLine="640" w:firstLineChars="200"/>
        <w:jc w:val="left"/>
        <w:rPr>
          <w:rFonts w:ascii="仿宋" w:hAnsi="仿宋" w:eastAsia="仿宋" w:cs="黑体"/>
          <w:sz w:val="32"/>
          <w:szCs w:val="32"/>
        </w:rPr>
      </w:pPr>
      <w:r>
        <w:rPr>
          <w:rFonts w:hint="eastAsia" w:ascii="仿宋" w:hAnsi="仿宋" w:eastAsia="仿宋" w:cs="仿宋_GB2312"/>
          <w:sz w:val="32"/>
          <w:szCs w:val="32"/>
        </w:rPr>
        <w:t>四是强</w:t>
      </w:r>
      <w:r>
        <w:rPr>
          <w:rFonts w:hint="eastAsia" w:ascii="仿宋" w:hAnsi="仿宋" w:eastAsia="仿宋"/>
          <w:sz w:val="32"/>
          <w:szCs w:val="32"/>
        </w:rPr>
        <w:t>化汛期安全监管。利用现有渡口和船载视频监控设备，加强对重点渡口码头和船舶的日常安全监管。成立了应急救援指挥中心，组建了</w:t>
      </w:r>
      <w:r>
        <w:rPr>
          <w:rFonts w:ascii="仿宋" w:hAnsi="仿宋" w:eastAsia="仿宋"/>
          <w:sz w:val="32"/>
          <w:szCs w:val="32"/>
        </w:rPr>
        <w:t>1</w:t>
      </w:r>
      <w:r>
        <w:rPr>
          <w:rFonts w:hint="eastAsia" w:ascii="仿宋" w:hAnsi="仿宋" w:eastAsia="仿宋"/>
          <w:sz w:val="32"/>
          <w:szCs w:val="32"/>
        </w:rPr>
        <w:t>支应急抢险队伍，配备冲锋舟</w:t>
      </w:r>
      <w:r>
        <w:rPr>
          <w:rFonts w:ascii="仿宋" w:hAnsi="仿宋" w:eastAsia="仿宋"/>
          <w:sz w:val="32"/>
          <w:szCs w:val="32"/>
        </w:rPr>
        <w:t>1</w:t>
      </w:r>
      <w:r>
        <w:rPr>
          <w:rFonts w:hint="eastAsia" w:ascii="仿宋" w:hAnsi="仿宋" w:eastAsia="仿宋"/>
          <w:sz w:val="32"/>
          <w:szCs w:val="32"/>
        </w:rPr>
        <w:t>艘、海巡艇</w:t>
      </w:r>
      <w:r>
        <w:rPr>
          <w:rFonts w:ascii="仿宋" w:hAnsi="仿宋" w:eastAsia="仿宋"/>
          <w:sz w:val="32"/>
          <w:szCs w:val="32"/>
        </w:rPr>
        <w:t>2</w:t>
      </w:r>
      <w:r>
        <w:rPr>
          <w:rFonts w:hint="eastAsia" w:ascii="仿宋" w:hAnsi="仿宋" w:eastAsia="仿宋"/>
          <w:sz w:val="32"/>
          <w:szCs w:val="32"/>
        </w:rPr>
        <w:t>艘、抢险救援车</w:t>
      </w:r>
      <w:r>
        <w:rPr>
          <w:rFonts w:ascii="仿宋" w:hAnsi="仿宋" w:eastAsia="仿宋"/>
          <w:sz w:val="32"/>
          <w:szCs w:val="32"/>
        </w:rPr>
        <w:t>2</w:t>
      </w:r>
      <w:r>
        <w:rPr>
          <w:rFonts w:hint="eastAsia" w:ascii="仿宋" w:hAnsi="仿宋" w:eastAsia="仿宋"/>
          <w:sz w:val="32"/>
          <w:szCs w:val="32"/>
        </w:rPr>
        <w:t>台，储备了足量救生衣、救生圈、太平斧、灭火器、水鞋、雨衣等防汛物资。实行汛期</w:t>
      </w:r>
      <w:r>
        <w:rPr>
          <w:rFonts w:ascii="仿宋" w:hAnsi="仿宋" w:eastAsia="仿宋"/>
          <w:sz w:val="32"/>
          <w:szCs w:val="32"/>
        </w:rPr>
        <w:t>24</w:t>
      </w:r>
      <w:r>
        <w:rPr>
          <w:rFonts w:hint="eastAsia" w:ascii="仿宋" w:hAnsi="仿宋" w:eastAsia="仿宋"/>
          <w:sz w:val="32"/>
          <w:szCs w:val="32"/>
        </w:rPr>
        <w:t>小时值班制度。</w:t>
      </w:r>
    </w:p>
    <w:p w14:paraId="1FEAE06D">
      <w:pPr>
        <w:spacing w:line="240" w:lineRule="atLeast"/>
        <w:ind w:firstLine="640" w:firstLineChars="200"/>
        <w:rPr>
          <w:rFonts w:ascii="仿宋" w:hAnsi="仿宋" w:eastAsia="仿宋" w:cs="仿宋_GB2312"/>
          <w:sz w:val="32"/>
          <w:szCs w:val="32"/>
        </w:rPr>
      </w:pPr>
      <w:r>
        <w:rPr>
          <w:rFonts w:ascii="仿宋" w:hAnsi="仿宋" w:eastAsia="仿宋" w:cs="黑体"/>
          <w:sz w:val="32"/>
          <w:szCs w:val="32"/>
        </w:rPr>
        <w:t>2</w:t>
      </w:r>
      <w:r>
        <w:rPr>
          <w:rFonts w:hint="eastAsia" w:ascii="仿宋" w:hAnsi="仿宋" w:eastAsia="仿宋" w:cs="黑体"/>
          <w:sz w:val="32"/>
          <w:szCs w:val="32"/>
        </w:rPr>
        <w:t>、</w:t>
      </w:r>
      <w:r>
        <w:rPr>
          <w:rFonts w:hint="eastAsia" w:ascii="仿宋" w:hAnsi="仿宋" w:eastAsia="仿宋" w:cs="仿宋_GB2312"/>
          <w:b/>
          <w:sz w:val="32"/>
          <w:szCs w:val="32"/>
        </w:rPr>
        <w:t>扎实推进水运基础设施建设。</w:t>
      </w:r>
    </w:p>
    <w:p w14:paraId="20E96EC6">
      <w:pPr>
        <w:ind w:firstLine="643" w:firstLineChars="200"/>
        <w:rPr>
          <w:rFonts w:ascii="仿宋" w:hAnsi="仿宋" w:eastAsia="仿宋" w:cs="仿宋_GB2312"/>
          <w:color w:val="0000FF"/>
          <w:sz w:val="32"/>
          <w:szCs w:val="32"/>
        </w:rPr>
      </w:pPr>
      <w:r>
        <w:rPr>
          <w:rFonts w:hint="eastAsia" w:ascii="仿宋" w:hAnsi="仿宋" w:eastAsia="仿宋" w:cs="仿宋_GB2312"/>
          <w:b/>
          <w:bCs/>
          <w:sz w:val="32"/>
          <w:szCs w:val="32"/>
        </w:rPr>
        <w:t>一是</w:t>
      </w:r>
      <w:r>
        <w:rPr>
          <w:rFonts w:hint="eastAsia" w:ascii="仿宋" w:hAnsi="仿宋" w:eastAsia="仿宋" w:cs="仿宋_GB2312"/>
          <w:bCs/>
          <w:sz w:val="32"/>
          <w:szCs w:val="32"/>
        </w:rPr>
        <w:t>虎跳水上应急救援基地项目建设，一期土建部分总投资</w:t>
      </w:r>
      <w:r>
        <w:rPr>
          <w:rFonts w:ascii="仿宋" w:hAnsi="仿宋" w:eastAsia="仿宋" w:cs="仿宋_GB2312"/>
          <w:bCs/>
          <w:sz w:val="32"/>
          <w:szCs w:val="32"/>
        </w:rPr>
        <w:t>700</w:t>
      </w:r>
      <w:r>
        <w:rPr>
          <w:rFonts w:hint="eastAsia" w:ascii="仿宋" w:hAnsi="仿宋" w:eastAsia="仿宋" w:cs="仿宋_GB2312"/>
          <w:bCs/>
          <w:sz w:val="32"/>
          <w:szCs w:val="32"/>
        </w:rPr>
        <w:t>万元，目前主体已经封顶，开始进行隔墙填充。</w:t>
      </w:r>
      <w:r>
        <w:rPr>
          <w:rFonts w:hint="eastAsia" w:ascii="仿宋" w:hAnsi="仿宋" w:eastAsia="仿宋" w:cs="仿宋_GB2312"/>
          <w:b/>
          <w:bCs/>
          <w:color w:val="000000"/>
          <w:sz w:val="32"/>
          <w:szCs w:val="32"/>
        </w:rPr>
        <w:t>二是</w:t>
      </w:r>
      <w:r>
        <w:rPr>
          <w:rFonts w:hint="eastAsia" w:ascii="仿宋" w:hAnsi="仿宋" w:eastAsia="仿宋" w:cs="仿宋_GB2312"/>
          <w:sz w:val="32"/>
          <w:szCs w:val="32"/>
        </w:rPr>
        <w:t>虎跳航道工作船（综合）码头，总投资</w:t>
      </w:r>
      <w:r>
        <w:rPr>
          <w:rFonts w:ascii="仿宋" w:hAnsi="仿宋" w:eastAsia="仿宋" w:cs="仿宋_GB2312"/>
          <w:sz w:val="32"/>
          <w:szCs w:val="32"/>
        </w:rPr>
        <w:t>550</w:t>
      </w:r>
      <w:r>
        <w:rPr>
          <w:rFonts w:hint="eastAsia" w:ascii="仿宋" w:hAnsi="仿宋" w:eastAsia="仿宋" w:cs="仿宋_GB2312"/>
          <w:sz w:val="32"/>
          <w:szCs w:val="32"/>
        </w:rPr>
        <w:t>万元，已完成设计图纸审批。</w:t>
      </w:r>
      <w:r>
        <w:rPr>
          <w:rFonts w:hint="eastAsia" w:ascii="仿宋" w:hAnsi="仿宋" w:eastAsia="仿宋" w:cs="仿宋_GB2312"/>
          <w:b/>
          <w:bCs/>
          <w:color w:val="000000"/>
          <w:sz w:val="32"/>
          <w:szCs w:val="32"/>
        </w:rPr>
        <w:t>三是</w:t>
      </w:r>
      <w:r>
        <w:rPr>
          <w:rFonts w:hint="eastAsia" w:ascii="仿宋" w:hAnsi="仿宋" w:eastAsia="仿宋" w:cs="仿宋_GB2312"/>
          <w:sz w:val="32"/>
          <w:szCs w:val="32"/>
        </w:rPr>
        <w:t>完成了青树娅、胡家坡渡改人行桥项目建设；</w:t>
      </w:r>
      <w:r>
        <w:rPr>
          <w:rFonts w:hint="eastAsia" w:ascii="仿宋" w:hAnsi="仿宋" w:eastAsia="仿宋" w:cs="仿宋_GB2312"/>
          <w:b/>
          <w:bCs/>
          <w:sz w:val="32"/>
          <w:szCs w:val="32"/>
        </w:rPr>
        <w:t>四是</w:t>
      </w:r>
      <w:r>
        <w:rPr>
          <w:rFonts w:hint="eastAsia" w:ascii="仿宋" w:hAnsi="仿宋" w:eastAsia="仿宋" w:cs="仿宋_GB2312"/>
          <w:sz w:val="32"/>
          <w:szCs w:val="32"/>
        </w:rPr>
        <w:t>紫云水库、马蹄滩库区水上应急救助点，于</w:t>
      </w:r>
      <w:r>
        <w:rPr>
          <w:rFonts w:ascii="仿宋" w:hAnsi="仿宋" w:eastAsia="仿宋" w:cs="仿宋_GB2312"/>
          <w:sz w:val="32"/>
          <w:szCs w:val="32"/>
        </w:rPr>
        <w:t>7</w:t>
      </w:r>
      <w:r>
        <w:rPr>
          <w:rFonts w:hint="eastAsia" w:ascii="仿宋" w:hAnsi="仿宋" w:eastAsia="仿宋" w:cs="仿宋_GB2312"/>
          <w:sz w:val="32"/>
          <w:szCs w:val="32"/>
        </w:rPr>
        <w:t>月完成应急救援物资储备库和码头停靠泊位建设，</w:t>
      </w:r>
      <w:r>
        <w:rPr>
          <w:rFonts w:ascii="仿宋" w:hAnsi="仿宋" w:eastAsia="仿宋" w:cs="仿宋_GB2312"/>
          <w:sz w:val="32"/>
          <w:szCs w:val="32"/>
        </w:rPr>
        <w:t>2018</w:t>
      </w:r>
      <w:r>
        <w:rPr>
          <w:rFonts w:hint="eastAsia" w:ascii="仿宋" w:hAnsi="仿宋" w:eastAsia="仿宋" w:cs="仿宋_GB2312"/>
          <w:sz w:val="32"/>
          <w:szCs w:val="32"/>
        </w:rPr>
        <w:t>年</w:t>
      </w:r>
      <w:r>
        <w:rPr>
          <w:rFonts w:ascii="仿宋" w:hAnsi="仿宋" w:eastAsia="仿宋" w:cs="仿宋_GB2312"/>
          <w:sz w:val="32"/>
          <w:szCs w:val="32"/>
        </w:rPr>
        <w:t>8</w:t>
      </w:r>
      <w:r>
        <w:rPr>
          <w:rFonts w:hint="eastAsia" w:ascii="仿宋" w:hAnsi="仿宋" w:eastAsia="仿宋" w:cs="仿宋_GB2312"/>
          <w:sz w:val="32"/>
          <w:szCs w:val="32"/>
        </w:rPr>
        <w:t>月针对今年“</w:t>
      </w:r>
      <w:r>
        <w:rPr>
          <w:rFonts w:ascii="仿宋" w:hAnsi="仿宋" w:eastAsia="仿宋" w:cs="仿宋_GB2312"/>
          <w:sz w:val="32"/>
          <w:szCs w:val="32"/>
        </w:rPr>
        <w:t>6.26</w:t>
      </w:r>
      <w:r>
        <w:rPr>
          <w:rFonts w:hint="eastAsia" w:ascii="仿宋" w:hAnsi="仿宋" w:eastAsia="仿宋" w:cs="仿宋_GB2312"/>
          <w:sz w:val="32"/>
          <w:szCs w:val="32"/>
        </w:rPr>
        <w:t>”、“</w:t>
      </w:r>
      <w:r>
        <w:rPr>
          <w:rFonts w:ascii="仿宋" w:hAnsi="仿宋" w:eastAsia="仿宋" w:cs="仿宋_GB2312"/>
          <w:sz w:val="32"/>
          <w:szCs w:val="32"/>
        </w:rPr>
        <w:t>7.11</w:t>
      </w:r>
      <w:r>
        <w:rPr>
          <w:rFonts w:hint="eastAsia" w:ascii="仿宋" w:hAnsi="仿宋" w:eastAsia="仿宋" w:cs="仿宋_GB2312"/>
          <w:sz w:val="32"/>
          <w:szCs w:val="32"/>
        </w:rPr>
        <w:t>”洪灾，按市局要求在广元港增设红岩水上交通救助站；以上</w:t>
      </w:r>
      <w:r>
        <w:rPr>
          <w:rFonts w:ascii="仿宋" w:hAnsi="仿宋" w:eastAsia="仿宋" w:cs="仿宋_GB2312"/>
          <w:sz w:val="32"/>
          <w:szCs w:val="32"/>
        </w:rPr>
        <w:t>3</w:t>
      </w:r>
      <w:r>
        <w:rPr>
          <w:rFonts w:hint="eastAsia" w:ascii="仿宋" w:hAnsi="仿宋" w:eastAsia="仿宋" w:cs="仿宋_GB2312"/>
          <w:sz w:val="32"/>
          <w:szCs w:val="32"/>
        </w:rPr>
        <w:t>处水上应急救助点均设置了醒目标示标牌，并配备足够救生衣、救生圈、铁锹、钢丝绳、编织袋、灭火器、切割锯等救生、消防应急救援物资，总投资</w:t>
      </w:r>
      <w:r>
        <w:rPr>
          <w:rFonts w:ascii="仿宋" w:hAnsi="仿宋" w:eastAsia="仿宋" w:cs="仿宋_GB2312"/>
          <w:sz w:val="32"/>
          <w:szCs w:val="32"/>
        </w:rPr>
        <w:t>100</w:t>
      </w:r>
      <w:r>
        <w:rPr>
          <w:rFonts w:hint="eastAsia" w:ascii="仿宋" w:hAnsi="仿宋" w:eastAsia="仿宋" w:cs="仿宋_GB2312"/>
          <w:sz w:val="32"/>
          <w:szCs w:val="32"/>
        </w:rPr>
        <w:t>万元；</w:t>
      </w:r>
      <w:r>
        <w:rPr>
          <w:rFonts w:hint="eastAsia" w:ascii="仿宋" w:hAnsi="仿宋" w:eastAsia="仿宋" w:cs="仿宋_GB2312"/>
          <w:b/>
          <w:bCs/>
          <w:sz w:val="32"/>
          <w:szCs w:val="32"/>
        </w:rPr>
        <w:t>五是</w:t>
      </w:r>
      <w:r>
        <w:rPr>
          <w:rFonts w:hint="eastAsia" w:ascii="仿宋" w:hAnsi="仿宋" w:eastAsia="仿宋" w:cs="仿宋_GB2312"/>
          <w:sz w:val="32"/>
          <w:szCs w:val="32"/>
        </w:rPr>
        <w:t>完成柏林古镇</w:t>
      </w:r>
      <w:r>
        <w:rPr>
          <w:rFonts w:ascii="仿宋" w:hAnsi="仿宋" w:eastAsia="仿宋" w:cs="仿宋_GB2312"/>
          <w:sz w:val="32"/>
          <w:szCs w:val="32"/>
        </w:rPr>
        <w:t>3</w:t>
      </w:r>
      <w:r>
        <w:rPr>
          <w:rFonts w:hint="eastAsia" w:ascii="仿宋" w:hAnsi="仿宋" w:eastAsia="仿宋" w:cs="仿宋_GB2312"/>
          <w:sz w:val="32"/>
          <w:szCs w:val="32"/>
        </w:rPr>
        <w:t>处旅游码头建设。</w:t>
      </w:r>
    </w:p>
    <w:p w14:paraId="578E9712">
      <w:pPr>
        <w:spacing w:line="240" w:lineRule="atLeast"/>
        <w:ind w:firstLine="643" w:firstLineChars="200"/>
        <w:rPr>
          <w:rFonts w:ascii="仿宋" w:hAnsi="仿宋" w:eastAsia="仿宋" w:cs="仿宋_GB2312"/>
          <w:b/>
          <w:sz w:val="32"/>
          <w:szCs w:val="32"/>
        </w:rPr>
      </w:pPr>
      <w:r>
        <w:rPr>
          <w:rFonts w:ascii="仿宋" w:hAnsi="仿宋" w:eastAsia="仿宋" w:cs="仿宋_GB2312"/>
          <w:b/>
          <w:sz w:val="32"/>
          <w:szCs w:val="32"/>
        </w:rPr>
        <w:t>3</w:t>
      </w:r>
      <w:r>
        <w:rPr>
          <w:rFonts w:hint="eastAsia" w:ascii="仿宋" w:hAnsi="仿宋" w:eastAsia="仿宋" w:cs="仿宋_GB2312"/>
          <w:b/>
          <w:sz w:val="32"/>
          <w:szCs w:val="32"/>
        </w:rPr>
        <w:t>、助推了精准扶贫再精准</w:t>
      </w:r>
    </w:p>
    <w:p w14:paraId="7A916949">
      <w:pPr>
        <w:pStyle w:val="5"/>
        <w:adjustRightInd w:val="0"/>
        <w:snapToGrid w:val="0"/>
        <w:spacing w:before="93" w:line="600" w:lineRule="exact"/>
        <w:ind w:firstLine="672" w:firstLineChars="210"/>
        <w:outlineLvl w:val="2"/>
        <w:rPr>
          <w:rFonts w:ascii="仿宋" w:hAnsi="仿宋" w:eastAsia="仿宋"/>
          <w:b/>
          <w:bCs/>
          <w:color w:val="000000"/>
          <w:sz w:val="32"/>
          <w:szCs w:val="32"/>
        </w:rPr>
      </w:pPr>
      <w:r>
        <w:rPr>
          <w:rFonts w:hint="eastAsia" w:ascii="仿宋" w:hAnsi="仿宋" w:eastAsia="仿宋" w:cs="仿宋"/>
          <w:sz w:val="32"/>
          <w:szCs w:val="32"/>
        </w:rPr>
        <w:t>研究制订团结村、南流村年度扶贫工作计划，按照村情特点，组织李子树培训</w:t>
      </w:r>
      <w:r>
        <w:rPr>
          <w:rFonts w:ascii="仿宋" w:hAnsi="仿宋" w:eastAsia="仿宋" w:cs="仿宋"/>
          <w:sz w:val="32"/>
          <w:szCs w:val="32"/>
        </w:rPr>
        <w:t>1</w:t>
      </w:r>
      <w:r>
        <w:rPr>
          <w:rFonts w:hint="eastAsia" w:ascii="仿宋" w:hAnsi="仿宋" w:eastAsia="仿宋" w:cs="仿宋"/>
          <w:sz w:val="32"/>
          <w:szCs w:val="32"/>
        </w:rPr>
        <w:t>期，核桃树培训</w:t>
      </w:r>
      <w:r>
        <w:rPr>
          <w:rFonts w:ascii="仿宋" w:hAnsi="仿宋" w:eastAsia="仿宋" w:cs="仿宋"/>
          <w:sz w:val="32"/>
          <w:szCs w:val="32"/>
        </w:rPr>
        <w:t>1</w:t>
      </w:r>
      <w:r>
        <w:rPr>
          <w:rFonts w:hint="eastAsia" w:ascii="仿宋" w:hAnsi="仿宋" w:eastAsia="仿宋" w:cs="仿宋"/>
          <w:sz w:val="32"/>
          <w:szCs w:val="32"/>
        </w:rPr>
        <w:t>期，培训群众</w:t>
      </w:r>
      <w:r>
        <w:rPr>
          <w:rFonts w:ascii="仿宋" w:hAnsi="仿宋" w:eastAsia="仿宋" w:cs="仿宋"/>
          <w:sz w:val="32"/>
          <w:szCs w:val="32"/>
        </w:rPr>
        <w:t>200</w:t>
      </w:r>
      <w:r>
        <w:rPr>
          <w:rFonts w:hint="eastAsia" w:ascii="仿宋" w:hAnsi="仿宋" w:eastAsia="仿宋" w:cs="仿宋"/>
          <w:sz w:val="32"/>
          <w:szCs w:val="32"/>
        </w:rPr>
        <w:t>余人；开展农民夜校培训</w:t>
      </w:r>
      <w:r>
        <w:rPr>
          <w:rFonts w:ascii="仿宋" w:hAnsi="仿宋" w:eastAsia="仿宋" w:cs="仿宋"/>
          <w:sz w:val="32"/>
          <w:szCs w:val="32"/>
        </w:rPr>
        <w:t>18</w:t>
      </w:r>
      <w:r>
        <w:rPr>
          <w:rFonts w:hint="eastAsia" w:ascii="仿宋" w:hAnsi="仿宋" w:eastAsia="仿宋" w:cs="仿宋"/>
          <w:sz w:val="32"/>
          <w:szCs w:val="32"/>
        </w:rPr>
        <w:t>期，培训</w:t>
      </w:r>
      <w:r>
        <w:rPr>
          <w:rFonts w:ascii="仿宋" w:hAnsi="仿宋" w:eastAsia="仿宋" w:cs="仿宋"/>
          <w:sz w:val="32"/>
          <w:szCs w:val="32"/>
        </w:rPr>
        <w:t>240</w:t>
      </w:r>
      <w:r>
        <w:rPr>
          <w:rFonts w:hint="eastAsia" w:ascii="仿宋" w:hAnsi="仿宋" w:eastAsia="仿宋" w:cs="仿宋"/>
          <w:sz w:val="32"/>
          <w:szCs w:val="32"/>
        </w:rPr>
        <w:t>余人次；走访帮扶户</w:t>
      </w:r>
      <w:r>
        <w:rPr>
          <w:rFonts w:ascii="仿宋" w:hAnsi="仿宋" w:eastAsia="仿宋" w:cs="仿宋"/>
          <w:sz w:val="32"/>
          <w:szCs w:val="32"/>
        </w:rPr>
        <w:t>200</w:t>
      </w:r>
      <w:r>
        <w:rPr>
          <w:rFonts w:hint="eastAsia" w:ascii="仿宋" w:hAnsi="仿宋" w:eastAsia="仿宋" w:cs="仿宋"/>
          <w:sz w:val="32"/>
          <w:szCs w:val="32"/>
        </w:rPr>
        <w:t>余次，收集村民意见</w:t>
      </w:r>
      <w:r>
        <w:rPr>
          <w:rFonts w:ascii="仿宋" w:hAnsi="仿宋" w:eastAsia="仿宋" w:cs="仿宋"/>
          <w:sz w:val="32"/>
          <w:szCs w:val="32"/>
        </w:rPr>
        <w:t>13</w:t>
      </w:r>
      <w:r>
        <w:rPr>
          <w:rFonts w:hint="eastAsia" w:ascii="仿宋" w:hAnsi="仿宋" w:eastAsia="仿宋" w:cs="仿宋"/>
          <w:sz w:val="32"/>
          <w:szCs w:val="32"/>
        </w:rPr>
        <w:t>条；为团结村、南流村送去物资、慰问金共计</w:t>
      </w:r>
      <w:r>
        <w:rPr>
          <w:rFonts w:ascii="仿宋" w:hAnsi="仿宋" w:eastAsia="仿宋" w:cs="仿宋"/>
          <w:sz w:val="32"/>
          <w:szCs w:val="32"/>
        </w:rPr>
        <w:t>22000</w:t>
      </w:r>
      <w:r>
        <w:rPr>
          <w:rFonts w:hint="eastAsia" w:ascii="仿宋" w:hAnsi="仿宋" w:eastAsia="仿宋" w:cs="仿宋"/>
          <w:sz w:val="32"/>
          <w:szCs w:val="32"/>
        </w:rPr>
        <w:t>元。</w:t>
      </w:r>
    </w:p>
    <w:p w14:paraId="264A8B43">
      <w:pPr>
        <w:pStyle w:val="3"/>
        <w:rPr>
          <w:rFonts w:ascii="仿宋" w:hAnsi="仿宋" w:eastAsia="仿宋"/>
          <w:color w:val="000000"/>
        </w:rPr>
      </w:pPr>
      <w:bookmarkStart w:id="20" w:name="_Toc15396602"/>
      <w:bookmarkStart w:id="21" w:name="_Toc15377204"/>
      <w:r>
        <w:rPr>
          <w:rFonts w:hint="eastAsia" w:ascii="仿宋" w:hAnsi="仿宋" w:eastAsia="仿宋"/>
          <w:color w:val="000000"/>
        </w:rPr>
        <w:t>二、机构设置</w:t>
      </w:r>
    </w:p>
    <w:p w14:paraId="6C156FBB">
      <w:pPr>
        <w:ind w:firstLine="640" w:firstLineChars="200"/>
      </w:pPr>
      <w:r>
        <w:rPr>
          <w:rFonts w:hint="eastAsia" w:ascii="仿宋" w:hAnsi="仿宋" w:eastAsia="仿宋" w:cs="华文仿宋"/>
          <w:sz w:val="32"/>
          <w:szCs w:val="32"/>
        </w:rPr>
        <w:t>区地方海事管理处属一级预算单位，其中直属站所</w:t>
      </w:r>
      <w:r>
        <w:rPr>
          <w:rFonts w:ascii="仿宋" w:hAnsi="仿宋" w:eastAsia="仿宋" w:cs="华文仿宋"/>
          <w:sz w:val="32"/>
          <w:szCs w:val="32"/>
        </w:rPr>
        <w:t>2</w:t>
      </w:r>
      <w:r>
        <w:rPr>
          <w:rFonts w:hint="eastAsia" w:ascii="仿宋" w:hAnsi="仿宋" w:eastAsia="仿宋" w:cs="华文仿宋"/>
          <w:sz w:val="32"/>
          <w:szCs w:val="32"/>
        </w:rPr>
        <w:t>个（虎跳、红岩海事所）。总编制</w:t>
      </w:r>
      <w:r>
        <w:rPr>
          <w:rFonts w:ascii="仿宋" w:hAnsi="仿宋" w:eastAsia="仿宋" w:cs="华文仿宋"/>
          <w:sz w:val="32"/>
          <w:szCs w:val="32"/>
        </w:rPr>
        <w:t>14</w:t>
      </w:r>
      <w:r>
        <w:rPr>
          <w:rFonts w:hint="eastAsia" w:ascii="仿宋" w:hAnsi="仿宋" w:eastAsia="仿宋" w:cs="华文仿宋"/>
          <w:sz w:val="32"/>
          <w:szCs w:val="32"/>
        </w:rPr>
        <w:t>名，其中行政编制</w:t>
      </w:r>
      <w:r>
        <w:rPr>
          <w:rFonts w:ascii="仿宋" w:hAnsi="仿宋" w:eastAsia="仿宋" w:cs="华文仿宋"/>
          <w:sz w:val="32"/>
          <w:szCs w:val="32"/>
        </w:rPr>
        <w:t>9</w:t>
      </w:r>
      <w:r>
        <w:rPr>
          <w:rFonts w:hint="eastAsia" w:ascii="仿宋" w:hAnsi="仿宋" w:eastAsia="仿宋" w:cs="华文仿宋"/>
          <w:sz w:val="32"/>
          <w:szCs w:val="32"/>
        </w:rPr>
        <w:t>名，参照公务员法管理的事业编制</w:t>
      </w:r>
      <w:r>
        <w:rPr>
          <w:rFonts w:ascii="仿宋" w:hAnsi="仿宋" w:eastAsia="仿宋" w:cs="华文仿宋"/>
          <w:sz w:val="32"/>
          <w:szCs w:val="32"/>
        </w:rPr>
        <w:t>4</w:t>
      </w:r>
      <w:r>
        <w:rPr>
          <w:rFonts w:hint="eastAsia" w:ascii="仿宋" w:hAnsi="仿宋" w:eastAsia="仿宋" w:cs="华文仿宋"/>
          <w:sz w:val="32"/>
          <w:szCs w:val="32"/>
        </w:rPr>
        <w:t>名，工勤编制</w:t>
      </w:r>
      <w:r>
        <w:rPr>
          <w:rFonts w:ascii="仿宋" w:hAnsi="仿宋" w:eastAsia="仿宋" w:cs="华文仿宋"/>
          <w:sz w:val="32"/>
          <w:szCs w:val="32"/>
        </w:rPr>
        <w:t>1</w:t>
      </w:r>
      <w:r>
        <w:rPr>
          <w:rFonts w:hint="eastAsia" w:ascii="仿宋" w:hAnsi="仿宋" w:eastAsia="仿宋" w:cs="华文仿宋"/>
          <w:sz w:val="32"/>
          <w:szCs w:val="32"/>
        </w:rPr>
        <w:t>名。在职人员总数</w:t>
      </w:r>
      <w:r>
        <w:rPr>
          <w:rFonts w:ascii="仿宋" w:hAnsi="仿宋" w:eastAsia="仿宋" w:cs="华文仿宋"/>
          <w:sz w:val="32"/>
          <w:szCs w:val="32"/>
        </w:rPr>
        <w:t>17</w:t>
      </w:r>
      <w:r>
        <w:rPr>
          <w:rFonts w:hint="eastAsia" w:ascii="仿宋" w:hAnsi="仿宋" w:eastAsia="仿宋" w:cs="华文仿宋"/>
          <w:sz w:val="32"/>
          <w:szCs w:val="32"/>
        </w:rPr>
        <w:t>人，其中行政人员</w:t>
      </w:r>
      <w:r>
        <w:rPr>
          <w:rFonts w:ascii="仿宋" w:hAnsi="仿宋" w:eastAsia="仿宋" w:cs="华文仿宋"/>
          <w:sz w:val="32"/>
          <w:szCs w:val="32"/>
        </w:rPr>
        <w:t>9</w:t>
      </w:r>
      <w:r>
        <w:rPr>
          <w:rFonts w:hint="eastAsia" w:ascii="仿宋" w:hAnsi="仿宋" w:eastAsia="仿宋" w:cs="华文仿宋"/>
          <w:sz w:val="32"/>
          <w:szCs w:val="32"/>
        </w:rPr>
        <w:t>人，参照公务员法管理的事业人员</w:t>
      </w:r>
      <w:r>
        <w:rPr>
          <w:rFonts w:ascii="仿宋" w:hAnsi="仿宋" w:eastAsia="仿宋" w:cs="华文仿宋"/>
          <w:sz w:val="32"/>
          <w:szCs w:val="32"/>
        </w:rPr>
        <w:t>4</w:t>
      </w:r>
      <w:r>
        <w:rPr>
          <w:rFonts w:hint="eastAsia" w:ascii="仿宋" w:hAnsi="仿宋" w:eastAsia="仿宋" w:cs="华文仿宋"/>
          <w:sz w:val="32"/>
          <w:szCs w:val="32"/>
        </w:rPr>
        <w:t>人，工勤人员</w:t>
      </w:r>
      <w:r>
        <w:rPr>
          <w:rFonts w:ascii="仿宋" w:hAnsi="仿宋" w:eastAsia="仿宋" w:cs="华文仿宋"/>
          <w:sz w:val="32"/>
          <w:szCs w:val="32"/>
        </w:rPr>
        <w:t>1</w:t>
      </w:r>
      <w:r>
        <w:rPr>
          <w:rFonts w:hint="eastAsia" w:ascii="仿宋" w:hAnsi="仿宋" w:eastAsia="仿宋" w:cs="华文仿宋"/>
          <w:sz w:val="32"/>
          <w:szCs w:val="32"/>
        </w:rPr>
        <w:t>人，其他临时人员</w:t>
      </w:r>
      <w:r>
        <w:rPr>
          <w:rFonts w:ascii="仿宋" w:hAnsi="仿宋" w:eastAsia="仿宋" w:cs="华文仿宋"/>
          <w:sz w:val="32"/>
          <w:szCs w:val="32"/>
        </w:rPr>
        <w:t>3</w:t>
      </w:r>
      <w:r>
        <w:rPr>
          <w:rFonts w:hint="eastAsia" w:ascii="仿宋" w:hAnsi="仿宋" w:eastAsia="仿宋" w:cs="华文仿宋"/>
          <w:sz w:val="32"/>
          <w:szCs w:val="32"/>
        </w:rPr>
        <w:t>人；退休人员</w:t>
      </w:r>
      <w:r>
        <w:rPr>
          <w:rFonts w:ascii="仿宋" w:hAnsi="仿宋" w:eastAsia="仿宋" w:cs="华文仿宋"/>
          <w:sz w:val="32"/>
          <w:szCs w:val="32"/>
        </w:rPr>
        <w:t>1</w:t>
      </w:r>
      <w:r>
        <w:rPr>
          <w:rFonts w:hint="eastAsia" w:ascii="仿宋" w:hAnsi="仿宋" w:eastAsia="仿宋" w:cs="华文仿宋"/>
          <w:sz w:val="32"/>
          <w:szCs w:val="32"/>
        </w:rPr>
        <w:t>人。</w:t>
      </w:r>
    </w:p>
    <w:p w14:paraId="3D63FCED"/>
    <w:p w14:paraId="4915B893">
      <w:pPr>
        <w:widowControl/>
        <w:jc w:val="left"/>
        <w:rPr>
          <w:rFonts w:ascii="仿宋" w:hAnsi="仿宋" w:eastAsia="仿宋"/>
          <w:b/>
          <w:color w:val="000000"/>
          <w:sz w:val="32"/>
          <w:szCs w:val="32"/>
        </w:rPr>
      </w:pPr>
    </w:p>
    <w:p w14:paraId="7605E52C">
      <w:pPr>
        <w:widowControl/>
        <w:jc w:val="center"/>
        <w:rPr>
          <w:rFonts w:hint="eastAsia" w:ascii="仿宋" w:hAnsi="仿宋" w:eastAsia="仿宋"/>
          <w:b/>
          <w:color w:val="000000"/>
          <w:sz w:val="32"/>
          <w:szCs w:val="32"/>
        </w:rPr>
      </w:pPr>
    </w:p>
    <w:p w14:paraId="2C0EB675">
      <w:pPr>
        <w:widowControl/>
        <w:jc w:val="center"/>
        <w:rPr>
          <w:rFonts w:hint="eastAsia" w:ascii="仿宋" w:hAnsi="仿宋" w:eastAsia="仿宋"/>
          <w:b/>
          <w:color w:val="000000"/>
          <w:sz w:val="32"/>
          <w:szCs w:val="32"/>
        </w:rPr>
      </w:pPr>
    </w:p>
    <w:p w14:paraId="385F9BD9">
      <w:pPr>
        <w:widowControl/>
        <w:jc w:val="center"/>
        <w:rPr>
          <w:rFonts w:hint="eastAsia" w:ascii="仿宋" w:hAnsi="仿宋" w:eastAsia="仿宋"/>
          <w:b/>
          <w:color w:val="000000"/>
          <w:sz w:val="32"/>
          <w:szCs w:val="32"/>
        </w:rPr>
      </w:pPr>
    </w:p>
    <w:p w14:paraId="75F32D53">
      <w:pPr>
        <w:widowControl/>
        <w:jc w:val="center"/>
        <w:rPr>
          <w:rFonts w:hint="eastAsia" w:ascii="仿宋" w:hAnsi="仿宋" w:eastAsia="仿宋"/>
          <w:b/>
          <w:color w:val="000000"/>
          <w:sz w:val="32"/>
          <w:szCs w:val="32"/>
        </w:rPr>
      </w:pPr>
    </w:p>
    <w:p w14:paraId="598E980A">
      <w:pPr>
        <w:widowControl/>
        <w:jc w:val="center"/>
        <w:rPr>
          <w:rFonts w:hint="eastAsia" w:ascii="仿宋" w:hAnsi="仿宋" w:eastAsia="仿宋"/>
          <w:b/>
          <w:color w:val="000000"/>
          <w:sz w:val="32"/>
          <w:szCs w:val="32"/>
        </w:rPr>
      </w:pPr>
    </w:p>
    <w:p w14:paraId="4675A265">
      <w:pPr>
        <w:widowControl/>
        <w:jc w:val="center"/>
        <w:rPr>
          <w:rFonts w:hint="eastAsia" w:ascii="仿宋" w:hAnsi="仿宋" w:eastAsia="仿宋"/>
          <w:b/>
          <w:color w:val="000000"/>
          <w:sz w:val="32"/>
          <w:szCs w:val="32"/>
        </w:rPr>
      </w:pPr>
    </w:p>
    <w:p w14:paraId="64CB4E2A">
      <w:pPr>
        <w:widowControl/>
        <w:jc w:val="center"/>
        <w:rPr>
          <w:rFonts w:hint="eastAsia" w:ascii="仿宋" w:hAnsi="仿宋" w:eastAsia="仿宋"/>
          <w:b/>
          <w:color w:val="000000"/>
          <w:sz w:val="32"/>
          <w:szCs w:val="32"/>
        </w:rPr>
      </w:pPr>
    </w:p>
    <w:p w14:paraId="13C3E866">
      <w:pPr>
        <w:widowControl/>
        <w:jc w:val="center"/>
        <w:rPr>
          <w:rFonts w:hint="eastAsia" w:ascii="仿宋" w:hAnsi="仿宋" w:eastAsia="仿宋"/>
          <w:b/>
          <w:color w:val="000000"/>
          <w:sz w:val="32"/>
          <w:szCs w:val="32"/>
        </w:rPr>
      </w:pPr>
    </w:p>
    <w:p w14:paraId="7355A4E2">
      <w:pPr>
        <w:widowControl/>
        <w:jc w:val="center"/>
        <w:rPr>
          <w:rFonts w:hint="eastAsia" w:ascii="仿宋" w:hAnsi="仿宋" w:eastAsia="仿宋"/>
          <w:b/>
          <w:color w:val="000000"/>
          <w:sz w:val="32"/>
          <w:szCs w:val="32"/>
        </w:rPr>
      </w:pPr>
    </w:p>
    <w:p w14:paraId="0A6EC2C8">
      <w:pPr>
        <w:widowControl/>
        <w:jc w:val="center"/>
        <w:rPr>
          <w:rFonts w:hint="eastAsia" w:ascii="仿宋" w:hAnsi="仿宋" w:eastAsia="仿宋"/>
          <w:b/>
          <w:color w:val="000000"/>
          <w:sz w:val="32"/>
          <w:szCs w:val="32"/>
        </w:rPr>
      </w:pPr>
    </w:p>
    <w:p w14:paraId="021252F5">
      <w:pPr>
        <w:widowControl/>
        <w:jc w:val="center"/>
        <w:rPr>
          <w:rFonts w:hint="eastAsia" w:ascii="仿宋" w:hAnsi="仿宋" w:eastAsia="仿宋"/>
          <w:b/>
          <w:color w:val="000000"/>
          <w:sz w:val="32"/>
          <w:szCs w:val="32"/>
        </w:rPr>
      </w:pPr>
    </w:p>
    <w:p w14:paraId="5363A558">
      <w:pPr>
        <w:widowControl/>
        <w:jc w:val="center"/>
        <w:rPr>
          <w:rFonts w:hint="eastAsia" w:ascii="仿宋" w:hAnsi="仿宋" w:eastAsia="仿宋"/>
          <w:b/>
          <w:color w:val="000000"/>
          <w:sz w:val="32"/>
          <w:szCs w:val="32"/>
        </w:rPr>
      </w:pPr>
    </w:p>
    <w:p w14:paraId="4540C263">
      <w:pPr>
        <w:widowControl/>
        <w:jc w:val="center"/>
        <w:rPr>
          <w:rFonts w:hint="eastAsia" w:ascii="仿宋" w:hAnsi="仿宋" w:eastAsia="仿宋"/>
          <w:b/>
          <w:color w:val="000000"/>
          <w:sz w:val="32"/>
          <w:szCs w:val="32"/>
        </w:rPr>
      </w:pPr>
    </w:p>
    <w:p w14:paraId="24938BB2">
      <w:pPr>
        <w:widowControl/>
        <w:jc w:val="center"/>
        <w:rPr>
          <w:rStyle w:val="17"/>
          <w:rFonts w:ascii="仿宋" w:hAnsi="仿宋" w:eastAsia="仿宋"/>
          <w:sz w:val="32"/>
          <w:szCs w:val="32"/>
        </w:rPr>
      </w:pPr>
      <w:r>
        <w:rPr>
          <w:rFonts w:hint="eastAsia" w:ascii="仿宋" w:hAnsi="仿宋" w:eastAsia="仿宋"/>
          <w:b/>
          <w:color w:val="000000"/>
          <w:sz w:val="32"/>
          <w:szCs w:val="32"/>
        </w:rPr>
        <w:t>第二部分</w:t>
      </w:r>
      <w:r>
        <w:rPr>
          <w:rFonts w:ascii="仿宋" w:hAnsi="仿宋" w:eastAsia="仿宋"/>
          <w:color w:val="000000"/>
          <w:sz w:val="32"/>
          <w:szCs w:val="32"/>
        </w:rPr>
        <w:t xml:space="preserve"> </w:t>
      </w:r>
      <w:r>
        <w:rPr>
          <w:rStyle w:val="17"/>
          <w:rFonts w:ascii="仿宋" w:hAnsi="仿宋" w:eastAsia="仿宋"/>
          <w:sz w:val="32"/>
          <w:szCs w:val="32"/>
        </w:rPr>
        <w:t>2018</w:t>
      </w:r>
      <w:r>
        <w:rPr>
          <w:rStyle w:val="17"/>
          <w:rFonts w:hint="eastAsia" w:ascii="仿宋" w:hAnsi="仿宋" w:eastAsia="仿宋"/>
          <w:sz w:val="32"/>
          <w:szCs w:val="32"/>
        </w:rPr>
        <w:t>年度部门决算情况说明</w:t>
      </w:r>
      <w:bookmarkEnd w:id="20"/>
      <w:bookmarkEnd w:id="21"/>
    </w:p>
    <w:p w14:paraId="6C714596">
      <w:pPr>
        <w:pStyle w:val="27"/>
        <w:numPr>
          <w:ilvl w:val="0"/>
          <w:numId w:val="1"/>
        </w:numPr>
        <w:spacing w:line="600" w:lineRule="exact"/>
        <w:ind w:firstLineChars="0"/>
        <w:outlineLvl w:val="1"/>
        <w:rPr>
          <w:rStyle w:val="18"/>
          <w:rFonts w:ascii="仿宋" w:hAnsi="仿宋" w:eastAsia="仿宋"/>
        </w:rPr>
      </w:pPr>
      <w:bookmarkStart w:id="22" w:name="_Toc15377205"/>
      <w:bookmarkStart w:id="23" w:name="_Toc15396603"/>
      <w:r>
        <w:rPr>
          <w:rFonts w:hint="eastAsia" w:ascii="仿宋" w:hAnsi="仿宋" w:eastAsia="仿宋"/>
          <w:b/>
          <w:color w:val="000000"/>
          <w:sz w:val="32"/>
          <w:szCs w:val="32"/>
        </w:rPr>
        <w:t>收</w:t>
      </w:r>
      <w:r>
        <w:rPr>
          <w:rStyle w:val="18"/>
          <w:rFonts w:hint="eastAsia" w:ascii="仿宋" w:hAnsi="仿宋" w:eastAsia="仿宋"/>
        </w:rPr>
        <w:t>入支出决算总体情况说明</w:t>
      </w:r>
      <w:bookmarkEnd w:id="22"/>
      <w:bookmarkEnd w:id="23"/>
    </w:p>
    <w:p w14:paraId="4F135B98">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年度收入总计</w:t>
      </w:r>
      <w:r>
        <w:rPr>
          <w:rFonts w:ascii="仿宋" w:hAnsi="仿宋" w:eastAsia="仿宋"/>
          <w:color w:val="000000"/>
          <w:sz w:val="32"/>
          <w:szCs w:val="32"/>
        </w:rPr>
        <w:t>318.17</w:t>
      </w:r>
      <w:r>
        <w:rPr>
          <w:rFonts w:hint="eastAsia" w:ascii="仿宋" w:hAnsi="仿宋" w:eastAsia="仿宋"/>
          <w:color w:val="000000"/>
          <w:sz w:val="32"/>
          <w:szCs w:val="32"/>
        </w:rPr>
        <w:t>万元，支出总计</w:t>
      </w:r>
      <w:r>
        <w:rPr>
          <w:rFonts w:ascii="仿宋" w:hAnsi="仿宋" w:eastAsia="仿宋"/>
          <w:color w:val="000000"/>
          <w:sz w:val="32"/>
          <w:szCs w:val="32"/>
        </w:rPr>
        <w:t>317.14</w:t>
      </w:r>
      <w:r>
        <w:rPr>
          <w:rFonts w:hint="eastAsia" w:ascii="仿宋" w:hAnsi="仿宋" w:eastAsia="仿宋"/>
          <w:color w:val="000000"/>
          <w:sz w:val="32"/>
          <w:szCs w:val="32"/>
        </w:rPr>
        <w:t>。与</w:t>
      </w:r>
      <w:r>
        <w:rPr>
          <w:rFonts w:ascii="仿宋" w:hAnsi="仿宋" w:eastAsia="仿宋"/>
          <w:color w:val="000000"/>
          <w:sz w:val="32"/>
          <w:szCs w:val="32"/>
        </w:rPr>
        <w:t>2017</w:t>
      </w:r>
      <w:r>
        <w:rPr>
          <w:rFonts w:hint="eastAsia" w:ascii="仿宋" w:hAnsi="仿宋" w:eastAsia="仿宋"/>
          <w:color w:val="000000"/>
          <w:sz w:val="32"/>
          <w:szCs w:val="32"/>
        </w:rPr>
        <w:t>年相比，收入总计增减少</w:t>
      </w:r>
      <w:r>
        <w:rPr>
          <w:rFonts w:ascii="仿宋" w:hAnsi="仿宋" w:eastAsia="仿宋"/>
          <w:color w:val="000000"/>
          <w:sz w:val="32"/>
          <w:szCs w:val="32"/>
        </w:rPr>
        <w:t>14.85</w:t>
      </w:r>
      <w:r>
        <w:rPr>
          <w:rFonts w:hint="eastAsia" w:ascii="仿宋" w:hAnsi="仿宋" w:eastAsia="仿宋"/>
          <w:color w:val="000000"/>
          <w:sz w:val="32"/>
          <w:szCs w:val="32"/>
        </w:rPr>
        <w:t>万元，支出减少</w:t>
      </w:r>
      <w:r>
        <w:rPr>
          <w:rFonts w:ascii="仿宋" w:hAnsi="仿宋" w:eastAsia="仿宋"/>
          <w:color w:val="000000"/>
          <w:sz w:val="32"/>
          <w:szCs w:val="32"/>
        </w:rPr>
        <w:t>18.91</w:t>
      </w:r>
      <w:r>
        <w:rPr>
          <w:rFonts w:hint="eastAsia" w:ascii="仿宋" w:hAnsi="仿宋" w:eastAsia="仿宋"/>
          <w:color w:val="000000"/>
          <w:sz w:val="32"/>
          <w:szCs w:val="32"/>
        </w:rPr>
        <w:t>万元，收入减少</w:t>
      </w:r>
      <w:r>
        <w:rPr>
          <w:rFonts w:ascii="仿宋" w:hAnsi="仿宋" w:eastAsia="仿宋"/>
          <w:color w:val="000000"/>
          <w:sz w:val="32"/>
          <w:szCs w:val="32"/>
        </w:rPr>
        <w:t xml:space="preserve">4.4% </w:t>
      </w:r>
      <w:r>
        <w:rPr>
          <w:rFonts w:hint="eastAsia" w:ascii="仿宋" w:hAnsi="仿宋" w:eastAsia="仿宋"/>
          <w:color w:val="000000"/>
          <w:sz w:val="32"/>
          <w:szCs w:val="32"/>
        </w:rPr>
        <w:t>，支出减少</w:t>
      </w:r>
      <w:r>
        <w:rPr>
          <w:rFonts w:ascii="仿宋" w:hAnsi="仿宋" w:eastAsia="仿宋"/>
          <w:color w:val="000000"/>
          <w:sz w:val="32"/>
          <w:szCs w:val="32"/>
        </w:rPr>
        <w:t>5.6%</w:t>
      </w:r>
      <w:r>
        <w:rPr>
          <w:rFonts w:hint="eastAsia" w:ascii="仿宋" w:hAnsi="仿宋" w:eastAsia="仿宋"/>
          <w:color w:val="000000"/>
          <w:sz w:val="32"/>
          <w:szCs w:val="32"/>
        </w:rPr>
        <w:t>。主要变动原因是人员减少。</w:t>
      </w:r>
    </w:p>
    <w:p w14:paraId="396F714D">
      <w:pPr>
        <w:pStyle w:val="27"/>
        <w:numPr>
          <w:ilvl w:val="0"/>
          <w:numId w:val="1"/>
        </w:numPr>
        <w:spacing w:line="600" w:lineRule="exact"/>
        <w:ind w:firstLineChars="0"/>
        <w:outlineLvl w:val="1"/>
        <w:rPr>
          <w:rStyle w:val="18"/>
          <w:rFonts w:ascii="仿宋" w:hAnsi="仿宋" w:eastAsia="仿宋"/>
        </w:rPr>
      </w:pPr>
      <w:bookmarkStart w:id="24" w:name="_Toc15396604"/>
      <w:bookmarkStart w:id="25" w:name="_Toc15377206"/>
      <w:r>
        <w:rPr>
          <w:rFonts w:hint="eastAsia" w:ascii="仿宋" w:hAnsi="仿宋" w:eastAsia="仿宋"/>
          <w:b/>
          <w:color w:val="000000"/>
          <w:sz w:val="32"/>
          <w:szCs w:val="32"/>
        </w:rPr>
        <w:t>收</w:t>
      </w:r>
      <w:r>
        <w:rPr>
          <w:rStyle w:val="18"/>
          <w:rFonts w:hint="eastAsia" w:ascii="仿宋" w:hAnsi="仿宋" w:eastAsia="仿宋"/>
        </w:rPr>
        <w:t>入决算情况说明</w:t>
      </w:r>
      <w:bookmarkEnd w:id="24"/>
      <w:bookmarkEnd w:id="25"/>
    </w:p>
    <w:p w14:paraId="7C4FABB4">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年本年收入合计</w:t>
      </w:r>
      <w:r>
        <w:rPr>
          <w:rFonts w:ascii="仿宋" w:hAnsi="仿宋" w:eastAsia="仿宋"/>
          <w:color w:val="000000"/>
          <w:sz w:val="32"/>
          <w:szCs w:val="32"/>
        </w:rPr>
        <w:t>318.17</w:t>
      </w:r>
      <w:r>
        <w:rPr>
          <w:rFonts w:hint="eastAsia" w:ascii="仿宋" w:hAnsi="仿宋" w:eastAsia="仿宋"/>
          <w:color w:val="000000"/>
          <w:sz w:val="32"/>
          <w:szCs w:val="32"/>
        </w:rPr>
        <w:t>万元，其中：一般公共预算财政拨款收入</w:t>
      </w:r>
      <w:r>
        <w:rPr>
          <w:rFonts w:ascii="仿宋" w:hAnsi="仿宋" w:eastAsia="仿宋"/>
          <w:color w:val="000000"/>
          <w:sz w:val="32"/>
          <w:szCs w:val="32"/>
        </w:rPr>
        <w:t>318.17</w:t>
      </w:r>
      <w:r>
        <w:rPr>
          <w:rFonts w:hint="eastAsia" w:ascii="仿宋" w:hAnsi="仿宋" w:eastAsia="仿宋"/>
          <w:color w:val="000000"/>
          <w:sz w:val="32"/>
          <w:szCs w:val="32"/>
        </w:rPr>
        <w:t>万元，占</w:t>
      </w:r>
      <w:r>
        <w:rPr>
          <w:rFonts w:ascii="仿宋" w:hAnsi="仿宋" w:eastAsia="仿宋"/>
          <w:color w:val="000000"/>
          <w:sz w:val="32"/>
          <w:szCs w:val="32"/>
        </w:rPr>
        <w:t xml:space="preserve">100%. </w:t>
      </w:r>
    </w:p>
    <w:p w14:paraId="5071E706">
      <w:pPr>
        <w:pStyle w:val="27"/>
        <w:numPr>
          <w:ilvl w:val="0"/>
          <w:numId w:val="1"/>
        </w:numPr>
        <w:spacing w:line="600" w:lineRule="exact"/>
        <w:ind w:firstLineChars="0"/>
        <w:outlineLvl w:val="1"/>
        <w:rPr>
          <w:rStyle w:val="18"/>
          <w:rFonts w:ascii="仿宋" w:hAnsi="仿宋" w:eastAsia="仿宋"/>
        </w:rPr>
      </w:pPr>
      <w:bookmarkStart w:id="26" w:name="_Toc15396605"/>
      <w:bookmarkStart w:id="27" w:name="_Toc15377207"/>
      <w:r>
        <w:rPr>
          <w:rFonts w:hint="eastAsia" w:ascii="仿宋" w:hAnsi="仿宋" w:eastAsia="仿宋"/>
          <w:b/>
          <w:color w:val="000000"/>
          <w:sz w:val="32"/>
          <w:szCs w:val="32"/>
        </w:rPr>
        <w:t>支</w:t>
      </w:r>
      <w:r>
        <w:rPr>
          <w:rStyle w:val="18"/>
          <w:rFonts w:hint="eastAsia" w:ascii="仿宋" w:hAnsi="仿宋" w:eastAsia="仿宋"/>
        </w:rPr>
        <w:t>出决算情况说明</w:t>
      </w:r>
      <w:bookmarkEnd w:id="26"/>
      <w:bookmarkEnd w:id="27"/>
    </w:p>
    <w:p w14:paraId="76B04FFD">
      <w:pPr>
        <w:spacing w:line="600" w:lineRule="exact"/>
        <w:ind w:firstLine="640"/>
        <w:rPr>
          <w:rFonts w:ascii="仿宋" w:hAnsi="仿宋" w:eastAsia="仿宋"/>
          <w:color w:val="000000"/>
          <w:sz w:val="32"/>
          <w:szCs w:val="32"/>
          <w:shd w:val="pct10" w:color="auto" w:fill="FFFFFF"/>
        </w:rPr>
      </w:pPr>
      <w:r>
        <w:rPr>
          <w:rFonts w:ascii="仿宋" w:hAnsi="仿宋" w:eastAsia="仿宋"/>
          <w:color w:val="000000"/>
          <w:sz w:val="32"/>
          <w:szCs w:val="32"/>
        </w:rPr>
        <w:t>2018</w:t>
      </w:r>
      <w:r>
        <w:rPr>
          <w:rFonts w:hint="eastAsia" w:ascii="仿宋" w:hAnsi="仿宋" w:eastAsia="仿宋"/>
          <w:color w:val="000000"/>
          <w:sz w:val="32"/>
          <w:szCs w:val="32"/>
        </w:rPr>
        <w:t>年本年支出合计</w:t>
      </w:r>
      <w:r>
        <w:rPr>
          <w:rFonts w:ascii="仿宋" w:hAnsi="仿宋" w:eastAsia="仿宋"/>
          <w:color w:val="000000"/>
          <w:sz w:val="32"/>
          <w:szCs w:val="32"/>
        </w:rPr>
        <w:t>317.14</w:t>
      </w:r>
      <w:r>
        <w:rPr>
          <w:rFonts w:hint="eastAsia" w:ascii="仿宋" w:hAnsi="仿宋" w:eastAsia="仿宋"/>
          <w:color w:val="000000"/>
          <w:sz w:val="32"/>
          <w:szCs w:val="32"/>
        </w:rPr>
        <w:t>万元，其中：基本支出</w:t>
      </w:r>
      <w:r>
        <w:rPr>
          <w:rFonts w:ascii="仿宋" w:hAnsi="仿宋" w:eastAsia="仿宋"/>
          <w:color w:val="000000"/>
          <w:sz w:val="32"/>
          <w:szCs w:val="32"/>
        </w:rPr>
        <w:t>233.9</w:t>
      </w:r>
      <w:r>
        <w:rPr>
          <w:rFonts w:hint="eastAsia" w:ascii="仿宋" w:hAnsi="仿宋" w:eastAsia="仿宋"/>
          <w:color w:val="000000"/>
          <w:sz w:val="32"/>
          <w:szCs w:val="32"/>
        </w:rPr>
        <w:t>万元，占</w:t>
      </w:r>
      <w:r>
        <w:rPr>
          <w:rFonts w:ascii="仿宋" w:hAnsi="仿宋" w:eastAsia="仿宋"/>
          <w:color w:val="000000"/>
          <w:sz w:val="32"/>
          <w:szCs w:val="32"/>
        </w:rPr>
        <w:t>73.7%</w:t>
      </w:r>
      <w:r>
        <w:rPr>
          <w:rFonts w:hint="eastAsia" w:ascii="仿宋" w:hAnsi="仿宋" w:eastAsia="仿宋"/>
          <w:color w:val="000000"/>
          <w:sz w:val="32"/>
          <w:szCs w:val="32"/>
        </w:rPr>
        <w:t>。项目支出</w:t>
      </w:r>
      <w:r>
        <w:rPr>
          <w:rFonts w:ascii="仿宋" w:hAnsi="仿宋" w:eastAsia="仿宋"/>
          <w:color w:val="000000"/>
          <w:sz w:val="32"/>
          <w:szCs w:val="32"/>
        </w:rPr>
        <w:t>83.24</w:t>
      </w:r>
      <w:r>
        <w:rPr>
          <w:rFonts w:hint="eastAsia" w:ascii="仿宋" w:hAnsi="仿宋" w:eastAsia="仿宋"/>
          <w:color w:val="000000"/>
          <w:sz w:val="32"/>
          <w:szCs w:val="32"/>
        </w:rPr>
        <w:t>万元，占</w:t>
      </w:r>
      <w:r>
        <w:rPr>
          <w:rFonts w:ascii="仿宋" w:hAnsi="仿宋" w:eastAsia="仿宋"/>
          <w:color w:val="000000"/>
          <w:sz w:val="32"/>
          <w:szCs w:val="32"/>
        </w:rPr>
        <w:t>26.3%</w:t>
      </w:r>
      <w:r>
        <w:rPr>
          <w:rFonts w:hint="eastAsia" w:ascii="仿宋" w:hAnsi="仿宋" w:eastAsia="仿宋"/>
          <w:color w:val="000000"/>
          <w:sz w:val="32"/>
          <w:szCs w:val="32"/>
        </w:rPr>
        <w:t>。</w:t>
      </w:r>
      <w:r>
        <w:rPr>
          <w:rFonts w:ascii="仿宋" w:hAnsi="仿宋" w:eastAsia="仿宋"/>
          <w:color w:val="000000"/>
          <w:sz w:val="32"/>
          <w:szCs w:val="32"/>
          <w:shd w:val="pct10" w:color="auto" w:fill="FFFFFF"/>
        </w:rPr>
        <w:t xml:space="preserve"> </w:t>
      </w:r>
    </w:p>
    <w:p w14:paraId="5B3A3CDB">
      <w:pPr>
        <w:spacing w:line="600" w:lineRule="exact"/>
        <w:ind w:firstLine="643" w:firstLineChars="200"/>
        <w:outlineLvl w:val="1"/>
        <w:rPr>
          <w:rStyle w:val="18"/>
          <w:rFonts w:ascii="仿宋" w:hAnsi="仿宋" w:eastAsia="仿宋"/>
        </w:rPr>
      </w:pPr>
      <w:bookmarkStart w:id="28" w:name="_Toc15377208"/>
      <w:bookmarkStart w:id="29" w:name="_Toc15396606"/>
      <w:r>
        <w:rPr>
          <w:rFonts w:hint="eastAsia" w:ascii="仿宋" w:hAnsi="仿宋" w:eastAsia="仿宋"/>
          <w:b/>
          <w:color w:val="000000"/>
          <w:sz w:val="32"/>
          <w:szCs w:val="32"/>
        </w:rPr>
        <w:t>四、财</w:t>
      </w:r>
      <w:r>
        <w:rPr>
          <w:rStyle w:val="18"/>
          <w:rFonts w:hint="eastAsia" w:ascii="仿宋" w:hAnsi="仿宋" w:eastAsia="仿宋"/>
        </w:rPr>
        <w:t>政拨款收入支出决算总体情况说明</w:t>
      </w:r>
      <w:bookmarkEnd w:id="28"/>
      <w:bookmarkEnd w:id="29"/>
    </w:p>
    <w:p w14:paraId="2B4DAEB0">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年财政拨款收</w:t>
      </w:r>
      <w:r>
        <w:rPr>
          <w:rFonts w:hint="eastAsia" w:ascii="仿宋" w:hAnsi="仿宋" w:eastAsia="仿宋"/>
          <w:color w:val="000000"/>
          <w:sz w:val="32"/>
          <w:szCs w:val="32"/>
          <w:lang w:val="en-US" w:eastAsia="zh-CN"/>
        </w:rPr>
        <w:t>入</w:t>
      </w:r>
      <w:r>
        <w:rPr>
          <w:rFonts w:hint="eastAsia" w:ascii="仿宋" w:hAnsi="仿宋" w:eastAsia="仿宋"/>
          <w:color w:val="000000"/>
          <w:sz w:val="32"/>
          <w:szCs w:val="32"/>
        </w:rPr>
        <w:t>总计</w:t>
      </w:r>
      <w:r>
        <w:rPr>
          <w:rFonts w:ascii="仿宋" w:hAnsi="仿宋" w:eastAsia="仿宋"/>
          <w:color w:val="000000"/>
          <w:sz w:val="32"/>
          <w:szCs w:val="32"/>
        </w:rPr>
        <w:t>318.17</w:t>
      </w:r>
      <w:r>
        <w:rPr>
          <w:rFonts w:hint="eastAsia" w:ascii="仿宋" w:hAnsi="仿宋" w:eastAsia="仿宋"/>
          <w:color w:val="000000"/>
          <w:sz w:val="32"/>
          <w:szCs w:val="32"/>
        </w:rPr>
        <w:t>万元、支出总计</w:t>
      </w:r>
      <w:r>
        <w:rPr>
          <w:rFonts w:ascii="仿宋" w:hAnsi="仿宋" w:eastAsia="仿宋"/>
          <w:color w:val="000000"/>
          <w:sz w:val="32"/>
          <w:szCs w:val="32"/>
        </w:rPr>
        <w:t>317.14</w:t>
      </w:r>
      <w:r>
        <w:rPr>
          <w:rFonts w:hint="eastAsia" w:ascii="仿宋" w:hAnsi="仿宋" w:eastAsia="仿宋"/>
          <w:color w:val="000000"/>
          <w:sz w:val="32"/>
          <w:szCs w:val="32"/>
        </w:rPr>
        <w:t>万元。与</w:t>
      </w:r>
      <w:r>
        <w:rPr>
          <w:rFonts w:ascii="仿宋" w:hAnsi="仿宋" w:eastAsia="仿宋"/>
          <w:color w:val="000000"/>
          <w:sz w:val="32"/>
          <w:szCs w:val="32"/>
        </w:rPr>
        <w:t>2017</w:t>
      </w:r>
      <w:r>
        <w:rPr>
          <w:rFonts w:hint="eastAsia" w:ascii="仿宋" w:hAnsi="仿宋" w:eastAsia="仿宋"/>
          <w:color w:val="000000"/>
          <w:sz w:val="32"/>
          <w:szCs w:val="32"/>
        </w:rPr>
        <w:t>年相比，财政拨款收入</w:t>
      </w:r>
      <w:r>
        <w:rPr>
          <w:rFonts w:ascii="仿宋" w:hAnsi="仿宋" w:eastAsia="仿宋"/>
          <w:color w:val="000000"/>
          <w:sz w:val="32"/>
          <w:szCs w:val="32"/>
        </w:rPr>
        <w:t>333.02</w:t>
      </w:r>
      <w:r>
        <w:rPr>
          <w:rFonts w:hint="eastAsia" w:ascii="仿宋" w:hAnsi="仿宋" w:eastAsia="仿宋"/>
          <w:color w:val="000000"/>
          <w:sz w:val="32"/>
          <w:szCs w:val="32"/>
        </w:rPr>
        <w:t>万元、支总计</w:t>
      </w:r>
      <w:r>
        <w:rPr>
          <w:rFonts w:ascii="仿宋" w:hAnsi="仿宋" w:eastAsia="仿宋"/>
          <w:color w:val="000000"/>
          <w:sz w:val="32"/>
          <w:szCs w:val="32"/>
        </w:rPr>
        <w:t>336.05</w:t>
      </w:r>
      <w:r>
        <w:rPr>
          <w:rFonts w:hint="eastAsia" w:ascii="仿宋" w:hAnsi="仿宋" w:eastAsia="仿宋"/>
          <w:color w:val="000000"/>
          <w:sz w:val="32"/>
          <w:szCs w:val="32"/>
        </w:rPr>
        <w:t>万元，收入总计增减少</w:t>
      </w:r>
      <w:r>
        <w:rPr>
          <w:rFonts w:ascii="仿宋" w:hAnsi="仿宋" w:eastAsia="仿宋"/>
          <w:color w:val="000000"/>
          <w:sz w:val="32"/>
          <w:szCs w:val="32"/>
        </w:rPr>
        <w:t>14.85</w:t>
      </w:r>
      <w:r>
        <w:rPr>
          <w:rFonts w:hint="eastAsia" w:ascii="仿宋" w:hAnsi="仿宋" w:eastAsia="仿宋"/>
          <w:color w:val="000000"/>
          <w:sz w:val="32"/>
          <w:szCs w:val="32"/>
        </w:rPr>
        <w:t>万元，支出减少</w:t>
      </w:r>
      <w:r>
        <w:rPr>
          <w:rFonts w:ascii="仿宋" w:hAnsi="仿宋" w:eastAsia="仿宋"/>
          <w:color w:val="000000"/>
          <w:sz w:val="32"/>
          <w:szCs w:val="32"/>
        </w:rPr>
        <w:t>18.91</w:t>
      </w:r>
      <w:r>
        <w:rPr>
          <w:rFonts w:hint="eastAsia" w:ascii="仿宋" w:hAnsi="仿宋" w:eastAsia="仿宋"/>
          <w:color w:val="000000"/>
          <w:sz w:val="32"/>
          <w:szCs w:val="32"/>
        </w:rPr>
        <w:t>万元，主要变动原因是公用经费基数增加。收入减少</w:t>
      </w:r>
      <w:r>
        <w:rPr>
          <w:rFonts w:ascii="仿宋" w:hAnsi="仿宋" w:eastAsia="仿宋"/>
          <w:color w:val="000000"/>
          <w:sz w:val="32"/>
          <w:szCs w:val="32"/>
        </w:rPr>
        <w:t xml:space="preserve">4.4% </w:t>
      </w:r>
      <w:r>
        <w:rPr>
          <w:rFonts w:hint="eastAsia" w:ascii="仿宋" w:hAnsi="仿宋" w:eastAsia="仿宋"/>
          <w:color w:val="000000"/>
          <w:sz w:val="32"/>
          <w:szCs w:val="32"/>
        </w:rPr>
        <w:t>，支出减少</w:t>
      </w:r>
      <w:r>
        <w:rPr>
          <w:rFonts w:ascii="仿宋" w:hAnsi="仿宋" w:eastAsia="仿宋"/>
          <w:color w:val="000000"/>
          <w:sz w:val="32"/>
          <w:szCs w:val="32"/>
        </w:rPr>
        <w:t>5.6%</w:t>
      </w:r>
      <w:r>
        <w:rPr>
          <w:rFonts w:hint="eastAsia" w:ascii="仿宋" w:hAnsi="仿宋" w:eastAsia="仿宋"/>
          <w:color w:val="000000"/>
          <w:sz w:val="32"/>
          <w:szCs w:val="32"/>
        </w:rPr>
        <w:t>。主要变动原因是人员减少。</w:t>
      </w:r>
    </w:p>
    <w:p w14:paraId="63AFC905">
      <w:pPr>
        <w:widowControl/>
        <w:jc w:val="left"/>
        <w:rPr>
          <w:rFonts w:ascii="仿宋" w:hAnsi="仿宋" w:eastAsia="仿宋" w:cs="宋体"/>
          <w:kern w:val="0"/>
          <w:sz w:val="32"/>
          <w:szCs w:val="32"/>
        </w:rPr>
      </w:pPr>
      <w:r>
        <w:rPr>
          <w:rFonts w:ascii="仿宋" w:hAnsi="仿宋" w:eastAsia="仿宋" w:cs="宋体"/>
          <w:kern w:val="0"/>
          <w:sz w:val="32"/>
          <w:szCs w:val="32"/>
        </w:rPr>
        <w:pict>
          <v:shape id="_x0000_i1025" o:spt="75" type="#_x0000_t75" style="height:216.75pt;width:346.5pt;" filled="f" o:preferrelative="t" stroked="f" coordsize="21600,21600">
            <v:path/>
            <v:fill on="f" focussize="0,0"/>
            <v:stroke on="f" joinstyle="miter"/>
            <v:imagedata r:id="rId6" o:title=""/>
            <o:lock v:ext="edit" aspectratio="t"/>
            <w10:wrap type="none"/>
            <w10:anchorlock/>
          </v:shape>
        </w:pict>
      </w:r>
    </w:p>
    <w:p w14:paraId="1788C662">
      <w:pPr>
        <w:spacing w:line="600" w:lineRule="exact"/>
        <w:ind w:firstLine="643" w:firstLineChars="200"/>
        <w:outlineLvl w:val="1"/>
        <w:rPr>
          <w:rStyle w:val="18"/>
          <w:rFonts w:ascii="仿宋" w:hAnsi="仿宋" w:eastAsia="仿宋"/>
        </w:rPr>
      </w:pPr>
      <w:bookmarkStart w:id="30" w:name="_Toc15396607"/>
      <w:bookmarkStart w:id="31" w:name="_Toc15377209"/>
      <w:r>
        <w:rPr>
          <w:rFonts w:hint="eastAsia" w:ascii="仿宋" w:hAnsi="仿宋" w:eastAsia="仿宋"/>
          <w:b/>
          <w:color w:val="000000"/>
          <w:sz w:val="32"/>
          <w:szCs w:val="32"/>
        </w:rPr>
        <w:t>五、</w:t>
      </w:r>
      <w:r>
        <w:rPr>
          <w:rFonts w:hint="eastAsia" w:ascii="仿宋" w:hAnsi="仿宋" w:eastAsia="仿宋"/>
          <w:color w:val="000000"/>
          <w:sz w:val="32"/>
          <w:szCs w:val="32"/>
        </w:rPr>
        <w:t>一</w:t>
      </w:r>
      <w:r>
        <w:rPr>
          <w:rStyle w:val="18"/>
          <w:rFonts w:hint="eastAsia" w:ascii="仿宋" w:hAnsi="仿宋" w:eastAsia="仿宋"/>
        </w:rPr>
        <w:t>般公共预算财政拨款支出决算情况说明</w:t>
      </w:r>
      <w:bookmarkEnd w:id="30"/>
      <w:bookmarkEnd w:id="31"/>
    </w:p>
    <w:p w14:paraId="0B0CF735">
      <w:pPr>
        <w:spacing w:line="600" w:lineRule="exact"/>
        <w:ind w:firstLine="643" w:firstLineChars="200"/>
        <w:outlineLvl w:val="2"/>
        <w:rPr>
          <w:rFonts w:ascii="仿宋" w:hAnsi="仿宋" w:eastAsia="仿宋"/>
          <w:b/>
          <w:color w:val="000000"/>
          <w:sz w:val="32"/>
          <w:szCs w:val="32"/>
        </w:rPr>
      </w:pPr>
      <w:bookmarkStart w:id="32" w:name="_Toc15377210"/>
      <w:r>
        <w:rPr>
          <w:rFonts w:hint="eastAsia" w:ascii="仿宋" w:hAnsi="仿宋" w:eastAsia="仿宋"/>
          <w:b/>
          <w:color w:val="000000"/>
          <w:sz w:val="32"/>
          <w:szCs w:val="32"/>
        </w:rPr>
        <w:t>（一）一般公共预算财政拨款支出决算总体情况</w:t>
      </w:r>
      <w:bookmarkEnd w:id="32"/>
    </w:p>
    <w:p w14:paraId="568E9527">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年一般公共预算财政拨款支出</w:t>
      </w:r>
      <w:r>
        <w:rPr>
          <w:rFonts w:ascii="仿宋" w:hAnsi="仿宋" w:eastAsia="仿宋"/>
          <w:color w:val="000000"/>
          <w:sz w:val="32"/>
          <w:szCs w:val="32"/>
        </w:rPr>
        <w:t>318.17</w:t>
      </w:r>
      <w:r>
        <w:rPr>
          <w:rFonts w:hint="eastAsia" w:ascii="仿宋" w:hAnsi="仿宋" w:eastAsia="仿宋"/>
          <w:color w:val="000000"/>
          <w:sz w:val="32"/>
          <w:szCs w:val="32"/>
        </w:rPr>
        <w:t>万元，占本年支出合计的</w:t>
      </w:r>
      <w:r>
        <w:rPr>
          <w:rFonts w:ascii="仿宋" w:hAnsi="仿宋" w:eastAsia="仿宋"/>
          <w:color w:val="000000"/>
          <w:sz w:val="32"/>
          <w:szCs w:val="32"/>
        </w:rPr>
        <w:t>100%</w:t>
      </w:r>
      <w:r>
        <w:rPr>
          <w:rFonts w:hint="eastAsia" w:ascii="仿宋" w:hAnsi="仿宋" w:eastAsia="仿宋"/>
          <w:color w:val="000000"/>
          <w:sz w:val="32"/>
          <w:szCs w:val="32"/>
        </w:rPr>
        <w:t>。与</w:t>
      </w:r>
      <w:r>
        <w:rPr>
          <w:rFonts w:ascii="仿宋" w:hAnsi="仿宋" w:eastAsia="仿宋"/>
          <w:color w:val="000000"/>
          <w:sz w:val="32"/>
          <w:szCs w:val="32"/>
        </w:rPr>
        <w:t>2017</w:t>
      </w:r>
      <w:r>
        <w:rPr>
          <w:rFonts w:hint="eastAsia" w:ascii="仿宋" w:hAnsi="仿宋" w:eastAsia="仿宋"/>
          <w:color w:val="000000"/>
          <w:sz w:val="32"/>
          <w:szCs w:val="32"/>
        </w:rPr>
        <w:t>年相比，一般公共预算财政拨款减少</w:t>
      </w:r>
      <w:r>
        <w:rPr>
          <w:rFonts w:ascii="仿宋" w:hAnsi="仿宋" w:eastAsia="仿宋"/>
          <w:color w:val="000000"/>
          <w:sz w:val="32"/>
          <w:szCs w:val="32"/>
        </w:rPr>
        <w:t>14.85</w:t>
      </w:r>
      <w:r>
        <w:rPr>
          <w:rFonts w:hint="eastAsia" w:ascii="仿宋" w:hAnsi="仿宋" w:eastAsia="仿宋"/>
          <w:color w:val="000000"/>
          <w:sz w:val="32"/>
          <w:szCs w:val="32"/>
        </w:rPr>
        <w:t>万元，减少</w:t>
      </w:r>
      <w:r>
        <w:rPr>
          <w:rFonts w:ascii="仿宋" w:hAnsi="仿宋" w:eastAsia="仿宋"/>
          <w:color w:val="000000"/>
          <w:sz w:val="32"/>
          <w:szCs w:val="32"/>
        </w:rPr>
        <w:t>4.4%</w:t>
      </w:r>
      <w:r>
        <w:rPr>
          <w:rFonts w:hint="eastAsia" w:ascii="仿宋" w:hAnsi="仿宋" w:eastAsia="仿宋"/>
          <w:color w:val="000000"/>
          <w:sz w:val="32"/>
          <w:szCs w:val="32"/>
        </w:rPr>
        <w:t>。主要变动原因是公用经费基数增加。</w:t>
      </w:r>
    </w:p>
    <w:p w14:paraId="1B70BC01">
      <w:pPr>
        <w:widowControl/>
        <w:jc w:val="left"/>
        <w:rPr>
          <w:rFonts w:ascii="仿宋" w:hAnsi="仿宋" w:eastAsia="仿宋" w:cs="宋体"/>
          <w:kern w:val="0"/>
          <w:sz w:val="32"/>
          <w:szCs w:val="32"/>
        </w:rPr>
      </w:pPr>
      <w:r>
        <w:rPr>
          <w:rFonts w:ascii="仿宋" w:hAnsi="仿宋" w:eastAsia="仿宋" w:cs="宋体"/>
          <w:kern w:val="0"/>
          <w:sz w:val="32"/>
          <w:szCs w:val="32"/>
        </w:rPr>
        <w:pict>
          <v:shape id="_x0000_i1026" o:spt="75" type="#_x0000_t75" style="height:216.75pt;width:359.25pt;" filled="f" o:preferrelative="t" stroked="f" coordsize="21600,21600">
            <v:path/>
            <v:fill on="f" focussize="0,0"/>
            <v:stroke on="f" joinstyle="miter"/>
            <v:imagedata r:id="rId7" o:title=""/>
            <o:lock v:ext="edit" aspectratio="t"/>
            <w10:wrap type="none"/>
            <w10:anchorlock/>
          </v:shape>
        </w:pict>
      </w:r>
    </w:p>
    <w:p w14:paraId="69FF2117">
      <w:pPr>
        <w:spacing w:line="600" w:lineRule="exact"/>
        <w:ind w:firstLine="643" w:firstLineChars="200"/>
        <w:outlineLvl w:val="2"/>
        <w:rPr>
          <w:rFonts w:ascii="仿宋" w:hAnsi="仿宋" w:eastAsia="仿宋"/>
          <w:b/>
          <w:color w:val="000000"/>
          <w:sz w:val="32"/>
          <w:szCs w:val="32"/>
        </w:rPr>
      </w:pPr>
      <w:bookmarkStart w:id="33" w:name="_Toc15377211"/>
      <w:r>
        <w:rPr>
          <w:rFonts w:hint="eastAsia" w:ascii="仿宋" w:hAnsi="仿宋" w:eastAsia="仿宋"/>
          <w:b/>
          <w:color w:val="000000"/>
          <w:sz w:val="32"/>
          <w:szCs w:val="32"/>
        </w:rPr>
        <w:t>（二）一般公共预算财政拨款支出决算结构情况</w:t>
      </w:r>
      <w:bookmarkEnd w:id="33"/>
    </w:p>
    <w:p w14:paraId="7C322E7E">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年一般公共预算财政拨款支出</w:t>
      </w:r>
      <w:r>
        <w:rPr>
          <w:rFonts w:ascii="仿宋" w:hAnsi="仿宋" w:eastAsia="仿宋"/>
          <w:color w:val="000000"/>
          <w:sz w:val="32"/>
          <w:szCs w:val="32"/>
        </w:rPr>
        <w:t>317.14</w:t>
      </w:r>
      <w:r>
        <w:rPr>
          <w:rFonts w:hint="eastAsia" w:ascii="仿宋" w:hAnsi="仿宋" w:eastAsia="仿宋"/>
          <w:color w:val="000000"/>
          <w:sz w:val="32"/>
          <w:szCs w:val="32"/>
        </w:rPr>
        <w:t>万元，主要用于以下方面</w:t>
      </w:r>
      <w:r>
        <w:rPr>
          <w:rFonts w:ascii="仿宋" w:hAnsi="仿宋" w:eastAsia="仿宋"/>
          <w:color w:val="000000"/>
          <w:sz w:val="32"/>
          <w:szCs w:val="32"/>
        </w:rPr>
        <w:t>:</w:t>
      </w:r>
      <w:r>
        <w:rPr>
          <w:rFonts w:hint="eastAsia" w:ascii="仿宋" w:hAnsi="仿宋" w:eastAsia="仿宋"/>
          <w:b/>
          <w:color w:val="000000"/>
          <w:sz w:val="32"/>
          <w:szCs w:val="32"/>
        </w:rPr>
        <w:t>交通运输</w:t>
      </w:r>
      <w:r>
        <w:rPr>
          <w:rFonts w:ascii="仿宋" w:hAnsi="仿宋" w:eastAsia="仿宋"/>
          <w:b/>
          <w:color w:val="000000"/>
          <w:sz w:val="32"/>
          <w:szCs w:val="32"/>
        </w:rPr>
        <w:t>-</w:t>
      </w:r>
      <w:r>
        <w:rPr>
          <w:rFonts w:hint="eastAsia" w:ascii="仿宋" w:hAnsi="仿宋" w:eastAsia="仿宋"/>
          <w:b/>
          <w:color w:val="000000"/>
          <w:sz w:val="32"/>
          <w:szCs w:val="32"/>
        </w:rPr>
        <w:t>公路水路运输</w:t>
      </w:r>
      <w:r>
        <w:rPr>
          <w:rFonts w:ascii="仿宋" w:hAnsi="仿宋" w:eastAsia="仿宋"/>
          <w:color w:val="000000"/>
          <w:sz w:val="32"/>
          <w:szCs w:val="32"/>
        </w:rPr>
        <w:t>285.26</w:t>
      </w:r>
      <w:r>
        <w:rPr>
          <w:rFonts w:hint="eastAsia" w:ascii="仿宋" w:hAnsi="仿宋" w:eastAsia="仿宋"/>
          <w:color w:val="000000"/>
          <w:sz w:val="32"/>
          <w:szCs w:val="32"/>
        </w:rPr>
        <w:t>万元，占</w:t>
      </w:r>
      <w:r>
        <w:rPr>
          <w:rFonts w:ascii="仿宋" w:hAnsi="仿宋" w:eastAsia="仿宋"/>
          <w:color w:val="000000"/>
          <w:sz w:val="32"/>
          <w:szCs w:val="32"/>
        </w:rPr>
        <w:t>90%</w:t>
      </w:r>
      <w:r>
        <w:rPr>
          <w:rFonts w:hint="eastAsia" w:ascii="仿宋" w:hAnsi="仿宋" w:eastAsia="仿宋"/>
          <w:color w:val="000000"/>
          <w:sz w:val="32"/>
          <w:szCs w:val="32"/>
        </w:rPr>
        <w:t>；</w:t>
      </w:r>
      <w:r>
        <w:rPr>
          <w:rFonts w:hint="eastAsia" w:ascii="仿宋" w:hAnsi="仿宋" w:eastAsia="仿宋"/>
          <w:b/>
          <w:color w:val="000000"/>
          <w:sz w:val="32"/>
          <w:szCs w:val="32"/>
        </w:rPr>
        <w:t>社会保障和就业</w:t>
      </w:r>
      <w:r>
        <w:rPr>
          <w:rFonts w:hint="eastAsia" w:ascii="仿宋" w:hAnsi="仿宋" w:eastAsia="仿宋"/>
          <w:color w:val="000000"/>
          <w:sz w:val="32"/>
          <w:szCs w:val="32"/>
        </w:rPr>
        <w:t>支出</w:t>
      </w:r>
      <w:r>
        <w:rPr>
          <w:rFonts w:ascii="仿宋" w:hAnsi="仿宋" w:eastAsia="仿宋"/>
          <w:color w:val="000000"/>
          <w:sz w:val="32"/>
          <w:szCs w:val="32"/>
        </w:rPr>
        <w:t>16.64</w:t>
      </w:r>
      <w:r>
        <w:rPr>
          <w:rFonts w:hint="eastAsia" w:ascii="仿宋" w:hAnsi="仿宋" w:eastAsia="仿宋"/>
          <w:color w:val="000000"/>
          <w:sz w:val="32"/>
          <w:szCs w:val="32"/>
        </w:rPr>
        <w:t>万元，占</w:t>
      </w:r>
      <w:r>
        <w:rPr>
          <w:rFonts w:ascii="仿宋" w:hAnsi="仿宋" w:eastAsia="仿宋"/>
          <w:color w:val="000000"/>
          <w:sz w:val="32"/>
          <w:szCs w:val="32"/>
        </w:rPr>
        <w:t>5.2%</w:t>
      </w:r>
      <w:r>
        <w:rPr>
          <w:rFonts w:hint="eastAsia" w:ascii="仿宋" w:hAnsi="仿宋" w:eastAsia="仿宋"/>
          <w:color w:val="000000"/>
          <w:sz w:val="32"/>
          <w:szCs w:val="32"/>
        </w:rPr>
        <w:t>；医疗卫生支出</w:t>
      </w:r>
      <w:r>
        <w:rPr>
          <w:rFonts w:ascii="仿宋" w:hAnsi="仿宋" w:eastAsia="仿宋"/>
          <w:color w:val="000000"/>
          <w:sz w:val="32"/>
          <w:szCs w:val="32"/>
        </w:rPr>
        <w:t>5.92</w:t>
      </w:r>
      <w:r>
        <w:rPr>
          <w:rFonts w:hint="eastAsia" w:ascii="仿宋" w:hAnsi="仿宋" w:eastAsia="仿宋"/>
          <w:color w:val="000000"/>
          <w:sz w:val="32"/>
          <w:szCs w:val="32"/>
        </w:rPr>
        <w:t>万元，占</w:t>
      </w:r>
      <w:r>
        <w:rPr>
          <w:rFonts w:ascii="仿宋" w:hAnsi="仿宋" w:eastAsia="仿宋"/>
          <w:color w:val="000000"/>
          <w:sz w:val="32"/>
          <w:szCs w:val="32"/>
        </w:rPr>
        <w:t>1.9%</w:t>
      </w:r>
      <w:r>
        <w:rPr>
          <w:rFonts w:hint="eastAsia" w:ascii="仿宋" w:hAnsi="仿宋" w:eastAsia="仿宋"/>
          <w:color w:val="000000"/>
          <w:sz w:val="32"/>
          <w:szCs w:val="32"/>
        </w:rPr>
        <w:t>；住房保障支出</w:t>
      </w:r>
      <w:r>
        <w:rPr>
          <w:rFonts w:ascii="仿宋" w:hAnsi="仿宋" w:eastAsia="仿宋"/>
          <w:color w:val="000000"/>
          <w:sz w:val="32"/>
          <w:szCs w:val="32"/>
        </w:rPr>
        <w:t>9.32</w:t>
      </w:r>
      <w:r>
        <w:rPr>
          <w:rFonts w:hint="eastAsia" w:ascii="仿宋" w:hAnsi="仿宋" w:eastAsia="仿宋"/>
          <w:color w:val="000000"/>
          <w:sz w:val="32"/>
          <w:szCs w:val="32"/>
        </w:rPr>
        <w:t>万元，占</w:t>
      </w:r>
      <w:r>
        <w:rPr>
          <w:rFonts w:ascii="仿宋" w:hAnsi="仿宋" w:eastAsia="仿宋"/>
          <w:color w:val="000000"/>
          <w:sz w:val="32"/>
          <w:szCs w:val="32"/>
        </w:rPr>
        <w:t>2.9%</w:t>
      </w:r>
      <w:r>
        <w:rPr>
          <w:rFonts w:hint="eastAsia" w:ascii="仿宋" w:hAnsi="仿宋" w:eastAsia="仿宋"/>
          <w:color w:val="000000"/>
          <w:sz w:val="32"/>
          <w:szCs w:val="32"/>
        </w:rPr>
        <w:t>。</w:t>
      </w:r>
    </w:p>
    <w:p w14:paraId="705033C2">
      <w:pPr>
        <w:rPr>
          <w:rFonts w:ascii="宋体" w:cs="宋体"/>
          <w:kern w:val="0"/>
          <w:sz w:val="24"/>
        </w:rPr>
      </w:pPr>
      <w:r>
        <w:rPr>
          <w:rFonts w:ascii="宋体" w:cs="宋体"/>
          <w:kern w:val="0"/>
          <w:sz w:val="24"/>
        </w:rPr>
        <w:pict>
          <v:shape id="_x0000_i1027" o:spt="75" type="#_x0000_t75" style="height:213.75pt;width:355.5pt;" filled="f" o:preferrelative="t" stroked="f" coordsize="21600,21600">
            <v:path/>
            <v:fill on="f" focussize="0,0"/>
            <v:stroke on="f" joinstyle="miter"/>
            <v:imagedata r:id="rId8" o:title=""/>
            <o:lock v:ext="edit" aspectratio="t"/>
            <w10:wrap type="none"/>
            <w10:anchorlock/>
          </v:shape>
        </w:pict>
      </w:r>
    </w:p>
    <w:p w14:paraId="6D448464">
      <w:pPr>
        <w:widowControl/>
        <w:jc w:val="left"/>
        <w:rPr>
          <w:rFonts w:ascii="仿宋" w:hAnsi="仿宋" w:eastAsia="仿宋" w:cs="宋体"/>
          <w:kern w:val="0"/>
          <w:sz w:val="32"/>
          <w:szCs w:val="32"/>
        </w:rPr>
      </w:pPr>
    </w:p>
    <w:p w14:paraId="6720B509">
      <w:pPr>
        <w:spacing w:line="600" w:lineRule="exact"/>
        <w:ind w:firstLine="643" w:firstLineChars="200"/>
        <w:outlineLvl w:val="2"/>
        <w:rPr>
          <w:rFonts w:ascii="仿宋" w:hAnsi="仿宋" w:eastAsia="仿宋"/>
          <w:b/>
          <w:color w:val="000000"/>
          <w:sz w:val="32"/>
          <w:szCs w:val="32"/>
        </w:rPr>
      </w:pPr>
      <w:bookmarkStart w:id="34" w:name="_Toc15377212"/>
      <w:r>
        <w:rPr>
          <w:rFonts w:hint="eastAsia" w:ascii="仿宋" w:hAnsi="仿宋" w:eastAsia="仿宋"/>
          <w:b/>
          <w:color w:val="000000"/>
          <w:sz w:val="32"/>
          <w:szCs w:val="32"/>
        </w:rPr>
        <w:t>（三）一般公共预算财政拨款支出决算具体情况</w:t>
      </w:r>
      <w:bookmarkEnd w:id="34"/>
    </w:p>
    <w:p w14:paraId="03231BE7">
      <w:pPr>
        <w:spacing w:line="600" w:lineRule="exact"/>
        <w:ind w:firstLine="643" w:firstLineChars="200"/>
        <w:outlineLvl w:val="2"/>
        <w:rPr>
          <w:rFonts w:ascii="仿宋" w:hAnsi="仿宋" w:eastAsia="仿宋"/>
          <w:color w:val="FF0000"/>
          <w:sz w:val="32"/>
          <w:szCs w:val="32"/>
        </w:rPr>
      </w:pPr>
      <w:bookmarkStart w:id="35" w:name="_Toc15377213"/>
      <w:bookmarkStart w:id="36" w:name="_Toc15378460"/>
      <w:bookmarkStart w:id="37" w:name="_Toc15377444"/>
      <w:r>
        <w:rPr>
          <w:rFonts w:ascii="仿宋" w:hAnsi="仿宋" w:eastAsia="仿宋"/>
          <w:b/>
          <w:color w:val="000000"/>
          <w:sz w:val="32"/>
          <w:szCs w:val="32"/>
        </w:rPr>
        <w:t>2018</w:t>
      </w:r>
      <w:r>
        <w:rPr>
          <w:rFonts w:hint="eastAsia" w:ascii="仿宋" w:hAnsi="仿宋" w:eastAsia="仿宋"/>
          <w:b/>
          <w:color w:val="000000"/>
          <w:sz w:val="32"/>
          <w:szCs w:val="32"/>
        </w:rPr>
        <w:t>年般公共预算支出决算数为</w:t>
      </w:r>
      <w:r>
        <w:rPr>
          <w:rFonts w:ascii="仿宋" w:hAnsi="仿宋" w:eastAsia="仿宋"/>
          <w:b/>
          <w:color w:val="000000"/>
          <w:sz w:val="32"/>
          <w:szCs w:val="32"/>
        </w:rPr>
        <w:t>317.14</w:t>
      </w:r>
      <w:r>
        <w:rPr>
          <w:rFonts w:hint="eastAsia" w:ascii="仿宋" w:hAnsi="仿宋" w:eastAsia="仿宋"/>
          <w:color w:val="000000"/>
          <w:sz w:val="32"/>
          <w:szCs w:val="32"/>
        </w:rPr>
        <w:t>，</w:t>
      </w:r>
      <w:r>
        <w:rPr>
          <w:rStyle w:val="15"/>
          <w:rFonts w:hint="eastAsia" w:ascii="仿宋" w:hAnsi="仿宋" w:eastAsia="仿宋"/>
          <w:bCs/>
          <w:color w:val="000000"/>
          <w:sz w:val="32"/>
          <w:szCs w:val="32"/>
        </w:rPr>
        <w:t>完成预算</w:t>
      </w:r>
      <w:r>
        <w:rPr>
          <w:rStyle w:val="15"/>
          <w:rFonts w:ascii="仿宋" w:hAnsi="仿宋" w:eastAsia="仿宋"/>
          <w:bCs/>
          <w:color w:val="000000"/>
          <w:sz w:val="32"/>
          <w:szCs w:val="32"/>
        </w:rPr>
        <w:t>100%</w:t>
      </w:r>
      <w:r>
        <w:rPr>
          <w:rStyle w:val="15"/>
          <w:rFonts w:hint="eastAsia" w:ascii="仿宋" w:hAnsi="仿宋" w:eastAsia="仿宋"/>
          <w:bCs/>
          <w:color w:val="000000"/>
          <w:sz w:val="32"/>
          <w:szCs w:val="32"/>
        </w:rPr>
        <w:t>。其中：</w:t>
      </w:r>
      <w:bookmarkEnd w:id="35"/>
      <w:bookmarkEnd w:id="36"/>
      <w:bookmarkEnd w:id="37"/>
    </w:p>
    <w:p w14:paraId="33378DE2">
      <w:pPr>
        <w:spacing w:line="600" w:lineRule="exact"/>
        <w:ind w:firstLine="643" w:firstLineChars="200"/>
        <w:rPr>
          <w:rFonts w:ascii="仿宋" w:hAnsi="仿宋" w:eastAsia="仿宋" w:cs="仿宋_GB2312"/>
          <w:sz w:val="32"/>
          <w:szCs w:val="32"/>
        </w:rPr>
      </w:pPr>
      <w:r>
        <w:rPr>
          <w:rStyle w:val="15"/>
          <w:rFonts w:ascii="仿宋" w:hAnsi="仿宋" w:eastAsia="仿宋"/>
          <w:bCs/>
          <w:color w:val="000000"/>
          <w:sz w:val="32"/>
          <w:szCs w:val="32"/>
        </w:rPr>
        <w:t>1.</w:t>
      </w:r>
      <w:r>
        <w:rPr>
          <w:rFonts w:ascii="仿宋" w:hAnsi="仿宋" w:eastAsia="仿宋"/>
          <w:b/>
          <w:color w:val="000000"/>
          <w:sz w:val="32"/>
          <w:szCs w:val="32"/>
        </w:rPr>
        <w:t xml:space="preserve"> </w:t>
      </w:r>
      <w:r>
        <w:rPr>
          <w:rFonts w:hint="eastAsia" w:ascii="仿宋" w:hAnsi="仿宋" w:eastAsia="仿宋"/>
          <w:b/>
          <w:color w:val="000000"/>
          <w:sz w:val="32"/>
          <w:szCs w:val="32"/>
        </w:rPr>
        <w:t>交通运输</w:t>
      </w:r>
      <w:r>
        <w:rPr>
          <w:rFonts w:ascii="仿宋" w:hAnsi="仿宋" w:eastAsia="仿宋"/>
          <w:b/>
          <w:color w:val="000000"/>
          <w:sz w:val="32"/>
          <w:szCs w:val="32"/>
        </w:rPr>
        <w:t>-</w:t>
      </w:r>
      <w:r>
        <w:rPr>
          <w:rFonts w:hint="eastAsia" w:ascii="仿宋" w:hAnsi="仿宋" w:eastAsia="仿宋"/>
          <w:b/>
          <w:color w:val="000000"/>
          <w:sz w:val="32"/>
          <w:szCs w:val="32"/>
        </w:rPr>
        <w:t>公路水路运输</w:t>
      </w:r>
      <w:r>
        <w:rPr>
          <w:rFonts w:ascii="仿宋" w:hAnsi="仿宋" w:eastAsia="仿宋"/>
          <w:b/>
          <w:color w:val="000000"/>
          <w:sz w:val="32"/>
          <w:szCs w:val="32"/>
        </w:rPr>
        <w:t>-</w:t>
      </w:r>
      <w:r>
        <w:rPr>
          <w:rFonts w:hint="eastAsia" w:ascii="仿宋" w:hAnsi="仿宋" w:eastAsia="仿宋"/>
          <w:b/>
          <w:color w:val="000000"/>
          <w:sz w:val="32"/>
          <w:szCs w:val="32"/>
        </w:rPr>
        <w:t>海事管理</w:t>
      </w:r>
      <w:r>
        <w:rPr>
          <w:rFonts w:ascii="仿宋" w:hAnsi="仿宋" w:eastAsia="仿宋"/>
          <w:color w:val="000000"/>
          <w:sz w:val="32"/>
          <w:szCs w:val="32"/>
        </w:rPr>
        <w:t>286.29</w:t>
      </w:r>
      <w:r>
        <w:rPr>
          <w:rFonts w:hint="eastAsia" w:ascii="仿宋" w:hAnsi="仿宋" w:eastAsia="仿宋"/>
          <w:color w:val="000000"/>
          <w:sz w:val="32"/>
          <w:szCs w:val="32"/>
        </w:rPr>
        <w:t>万元，</w:t>
      </w:r>
      <w:r>
        <w:rPr>
          <w:rStyle w:val="15"/>
          <w:rFonts w:ascii="仿宋" w:hAnsi="仿宋" w:eastAsia="仿宋"/>
          <w:bCs/>
          <w:color w:val="000000"/>
          <w:sz w:val="32"/>
          <w:szCs w:val="32"/>
        </w:rPr>
        <w:t>:</w:t>
      </w:r>
      <w:r>
        <w:rPr>
          <w:rStyle w:val="15"/>
          <w:rFonts w:ascii="仿宋" w:hAnsi="仿宋" w:eastAsia="仿宋"/>
          <w:b w:val="0"/>
          <w:bCs/>
          <w:color w:val="000000"/>
          <w:sz w:val="32"/>
          <w:szCs w:val="32"/>
        </w:rPr>
        <w:t xml:space="preserve"> </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285.26</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99.6%</w:t>
      </w:r>
      <w:r>
        <w:rPr>
          <w:rStyle w:val="15"/>
          <w:rFonts w:hint="eastAsia" w:ascii="仿宋" w:hAnsi="仿宋" w:eastAsia="仿宋"/>
          <w:b w:val="0"/>
          <w:bCs/>
          <w:color w:val="000000"/>
          <w:sz w:val="32"/>
          <w:szCs w:val="32"/>
        </w:rPr>
        <w:t>，决算数小于预算数的主要原因是对农村</w:t>
      </w:r>
      <w:r>
        <w:rPr>
          <w:rFonts w:hint="eastAsia" w:ascii="仿宋" w:hAnsi="仿宋" w:eastAsia="仿宋" w:cs="仿宋_GB2312"/>
          <w:sz w:val="32"/>
          <w:szCs w:val="32"/>
        </w:rPr>
        <w:t>水路客运补贴项目视频监控质保金。</w:t>
      </w:r>
      <w:r>
        <w:rPr>
          <w:rFonts w:ascii="仿宋" w:hAnsi="仿宋" w:eastAsia="仿宋" w:cs="仿宋_GB2312"/>
          <w:sz w:val="32"/>
          <w:szCs w:val="32"/>
        </w:rPr>
        <w:t xml:space="preserve">                       </w:t>
      </w:r>
    </w:p>
    <w:p w14:paraId="3E9E3AAB">
      <w:pPr>
        <w:spacing w:line="600" w:lineRule="exact"/>
        <w:ind w:firstLine="643" w:firstLineChars="200"/>
        <w:rPr>
          <w:rStyle w:val="15"/>
          <w:rFonts w:ascii="仿宋" w:hAnsi="仿宋" w:eastAsia="仿宋"/>
          <w:b w:val="0"/>
          <w:bCs/>
          <w:color w:val="000000"/>
          <w:sz w:val="32"/>
          <w:szCs w:val="32"/>
        </w:rPr>
      </w:pPr>
      <w:r>
        <w:rPr>
          <w:rFonts w:ascii="仿宋" w:hAnsi="仿宋" w:eastAsia="仿宋"/>
          <w:b/>
          <w:color w:val="000000"/>
          <w:sz w:val="32"/>
          <w:szCs w:val="32"/>
        </w:rPr>
        <w:t>2.</w:t>
      </w:r>
      <w:r>
        <w:rPr>
          <w:rFonts w:hint="eastAsia" w:ascii="仿宋" w:hAnsi="仿宋" w:eastAsia="仿宋"/>
          <w:b/>
          <w:color w:val="000000"/>
          <w:sz w:val="32"/>
          <w:szCs w:val="32"/>
        </w:rPr>
        <w:t>社会保障和就业（类）行政事业单位离退休（款）机关事业单位养老保险、职业年金（项）</w:t>
      </w:r>
      <w:r>
        <w:rPr>
          <w:rFonts w:ascii="仿宋" w:hAnsi="仿宋" w:eastAsia="仿宋"/>
          <w:b/>
          <w:color w:val="000000"/>
          <w:sz w:val="32"/>
          <w:szCs w:val="32"/>
        </w:rPr>
        <w:t xml:space="preserve">: </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16.64</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，决算数等于预算数的主要原因是年初预算准确。</w:t>
      </w:r>
    </w:p>
    <w:p w14:paraId="332AB5A1">
      <w:pPr>
        <w:spacing w:line="600" w:lineRule="exact"/>
        <w:ind w:firstLine="643" w:firstLineChars="200"/>
        <w:rPr>
          <w:rFonts w:ascii="仿宋" w:hAnsi="仿宋" w:eastAsia="仿宋"/>
          <w:b/>
          <w:color w:val="000000"/>
          <w:sz w:val="32"/>
          <w:szCs w:val="32"/>
        </w:rPr>
      </w:pPr>
      <w:r>
        <w:rPr>
          <w:rStyle w:val="15"/>
          <w:rFonts w:ascii="仿宋" w:hAnsi="仿宋" w:eastAsia="仿宋"/>
          <w:bCs/>
          <w:color w:val="000000"/>
          <w:sz w:val="32"/>
          <w:szCs w:val="32"/>
        </w:rPr>
        <w:t>3.</w:t>
      </w:r>
      <w:r>
        <w:rPr>
          <w:rStyle w:val="15"/>
          <w:rFonts w:hint="eastAsia" w:ascii="仿宋" w:hAnsi="仿宋" w:eastAsia="仿宋"/>
          <w:bCs/>
          <w:color w:val="000000"/>
          <w:sz w:val="32"/>
          <w:szCs w:val="32"/>
        </w:rPr>
        <w:t>医疗卫生与计划生育（类）行政事业单位医疗（款）事业单位医疗（项）</w:t>
      </w:r>
      <w:r>
        <w:rPr>
          <w:rStyle w:val="15"/>
          <w:rFonts w:ascii="仿宋" w:hAnsi="仿宋" w:eastAsia="仿宋"/>
          <w:bCs/>
          <w:color w:val="000000"/>
          <w:sz w:val="32"/>
          <w:szCs w:val="32"/>
        </w:rPr>
        <w:t>:</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5.92</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，决算数等于预算数的主要原因是年初预算准确。</w:t>
      </w:r>
    </w:p>
    <w:p w14:paraId="7320E6F6">
      <w:pPr>
        <w:spacing w:line="600" w:lineRule="exact"/>
        <w:ind w:firstLine="643" w:firstLineChars="200"/>
        <w:rPr>
          <w:rStyle w:val="15"/>
          <w:rFonts w:ascii="仿宋" w:hAnsi="仿宋" w:eastAsia="仿宋"/>
          <w:b w:val="0"/>
          <w:bCs/>
          <w:color w:val="000000"/>
          <w:sz w:val="32"/>
          <w:szCs w:val="32"/>
        </w:rPr>
      </w:pPr>
      <w:r>
        <w:rPr>
          <w:rFonts w:ascii="仿宋" w:hAnsi="仿宋" w:eastAsia="仿宋"/>
          <w:b/>
          <w:color w:val="000000"/>
          <w:sz w:val="32"/>
          <w:szCs w:val="32"/>
        </w:rPr>
        <w:t>4</w:t>
      </w:r>
      <w:r>
        <w:rPr>
          <w:rFonts w:hint="eastAsia" w:ascii="仿宋" w:hAnsi="仿宋" w:eastAsia="仿宋"/>
          <w:b/>
          <w:color w:val="000000"/>
          <w:sz w:val="32"/>
          <w:szCs w:val="32"/>
        </w:rPr>
        <w:t>．住房保障</w:t>
      </w:r>
      <w:r>
        <w:rPr>
          <w:rStyle w:val="15"/>
          <w:rFonts w:hint="eastAsia" w:ascii="仿宋" w:hAnsi="仿宋" w:eastAsia="仿宋"/>
          <w:bCs/>
          <w:color w:val="000000"/>
          <w:sz w:val="32"/>
          <w:szCs w:val="32"/>
        </w:rPr>
        <w:t>（类）住房改革支出（款）住房公积金（项）</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9.32</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14:paraId="78FE05B0">
      <w:pPr>
        <w:spacing w:line="600" w:lineRule="exact"/>
        <w:rPr>
          <w:rStyle w:val="15"/>
          <w:rFonts w:ascii="仿宋" w:hAnsi="仿宋" w:eastAsia="仿宋"/>
          <w:b w:val="0"/>
          <w:bCs/>
          <w:color w:val="000000"/>
          <w:sz w:val="32"/>
          <w:szCs w:val="32"/>
        </w:rPr>
      </w:pPr>
      <w:r>
        <w:rPr>
          <w:rStyle w:val="15"/>
          <w:rFonts w:hint="eastAsia" w:ascii="仿宋" w:hAnsi="仿宋" w:eastAsia="仿宋"/>
          <w:b w:val="0"/>
          <w:bCs/>
          <w:color w:val="000000"/>
          <w:sz w:val="32"/>
          <w:szCs w:val="32"/>
        </w:rPr>
        <w:t>的主要原因是年初预算准确。</w:t>
      </w:r>
    </w:p>
    <w:p w14:paraId="1411FD5B">
      <w:pPr>
        <w:tabs>
          <w:tab w:val="right" w:pos="8306"/>
        </w:tabs>
        <w:spacing w:line="600" w:lineRule="exact"/>
        <w:ind w:firstLine="640"/>
        <w:outlineLvl w:val="1"/>
        <w:rPr>
          <w:rStyle w:val="18"/>
          <w:rFonts w:ascii="仿宋" w:hAnsi="仿宋" w:eastAsia="仿宋"/>
        </w:rPr>
      </w:pPr>
      <w:bookmarkStart w:id="38" w:name="_Toc15377214"/>
      <w:bookmarkStart w:id="39" w:name="_Toc15396608"/>
      <w:r>
        <w:rPr>
          <w:rFonts w:hint="eastAsia" w:ascii="仿宋" w:hAnsi="仿宋" w:eastAsia="仿宋"/>
          <w:b/>
          <w:color w:val="000000"/>
          <w:sz w:val="32"/>
          <w:szCs w:val="32"/>
        </w:rPr>
        <w:t>六</w:t>
      </w:r>
      <w:r>
        <w:rPr>
          <w:rFonts w:hint="eastAsia" w:ascii="仿宋" w:hAnsi="仿宋" w:eastAsia="仿宋"/>
          <w:color w:val="000000"/>
          <w:sz w:val="32"/>
          <w:szCs w:val="32"/>
        </w:rPr>
        <w:t>、一</w:t>
      </w:r>
      <w:r>
        <w:rPr>
          <w:rStyle w:val="18"/>
          <w:rFonts w:hint="eastAsia" w:ascii="仿宋" w:hAnsi="仿宋" w:eastAsia="仿宋"/>
        </w:rPr>
        <w:t>般公共预算财政拨款基本支出决算情况说明</w:t>
      </w:r>
      <w:bookmarkEnd w:id="38"/>
      <w:bookmarkEnd w:id="39"/>
      <w:r>
        <w:rPr>
          <w:rStyle w:val="18"/>
          <w:rFonts w:ascii="仿宋" w:hAnsi="仿宋" w:eastAsia="仿宋"/>
        </w:rPr>
        <w:tab/>
      </w:r>
    </w:p>
    <w:p w14:paraId="537CB898">
      <w:pPr>
        <w:spacing w:line="600" w:lineRule="exact"/>
        <w:ind w:firstLine="645"/>
        <w:rPr>
          <w:rFonts w:hint="eastAsia" w:ascii="仿宋" w:hAnsi="仿宋" w:eastAsia="仿宋"/>
          <w:color w:val="000000"/>
          <w:sz w:val="32"/>
          <w:szCs w:val="32"/>
          <w:lang w:eastAsia="zh-CN"/>
        </w:rPr>
      </w:pPr>
      <w:r>
        <w:rPr>
          <w:rFonts w:ascii="仿宋" w:hAnsi="仿宋" w:eastAsia="仿宋"/>
          <w:color w:val="000000"/>
          <w:sz w:val="32"/>
          <w:szCs w:val="32"/>
        </w:rPr>
        <w:t>2018</w:t>
      </w:r>
      <w:r>
        <w:rPr>
          <w:rFonts w:hint="eastAsia" w:ascii="仿宋" w:hAnsi="仿宋" w:eastAsia="仿宋"/>
          <w:color w:val="000000"/>
          <w:sz w:val="32"/>
          <w:szCs w:val="32"/>
        </w:rPr>
        <w:t>年一般公共预算财政拨款基本支出</w:t>
      </w:r>
      <w:r>
        <w:rPr>
          <w:rFonts w:ascii="仿宋" w:hAnsi="仿宋" w:eastAsia="仿宋"/>
          <w:color w:val="000000"/>
          <w:sz w:val="32"/>
          <w:szCs w:val="32"/>
        </w:rPr>
        <w:t>233.9</w:t>
      </w:r>
      <w:r>
        <w:rPr>
          <w:rFonts w:hint="eastAsia" w:ascii="仿宋" w:hAnsi="仿宋" w:eastAsia="仿宋"/>
          <w:color w:val="000000"/>
          <w:sz w:val="32"/>
          <w:szCs w:val="32"/>
        </w:rPr>
        <w:t>万元，其中：人员经费</w:t>
      </w:r>
      <w:r>
        <w:rPr>
          <w:rFonts w:ascii="仿宋" w:hAnsi="仿宋" w:eastAsia="仿宋"/>
          <w:color w:val="000000"/>
          <w:sz w:val="32"/>
          <w:szCs w:val="32"/>
        </w:rPr>
        <w:t>153.93</w:t>
      </w:r>
      <w:r>
        <w:rPr>
          <w:rFonts w:hint="eastAsia" w:ascii="仿宋" w:hAnsi="仿宋" w:eastAsia="仿宋"/>
          <w:color w:val="000000"/>
          <w:sz w:val="32"/>
          <w:szCs w:val="32"/>
        </w:rPr>
        <w:t>万元，主要包括：基本工资、津贴补贴、奖金、绩效工资、机关事业单位基本养老保险缴费、其他社会保障缴费、其他工资福利支出、奖励金、住房公积金、其他对个人和家庭的补助支出等。</w:t>
      </w:r>
    </w:p>
    <w:p w14:paraId="72443A5F">
      <w:pPr>
        <w:spacing w:line="600" w:lineRule="exact"/>
        <w:ind w:firstLine="645"/>
        <w:rPr>
          <w:rFonts w:ascii="仿宋" w:hAnsi="仿宋" w:eastAsia="仿宋"/>
          <w:color w:val="000000"/>
          <w:sz w:val="32"/>
          <w:szCs w:val="32"/>
        </w:rPr>
      </w:pPr>
      <w:r>
        <w:rPr>
          <w:rFonts w:hint="eastAsia" w:ascii="仿宋" w:hAnsi="仿宋" w:eastAsia="仿宋"/>
          <w:color w:val="000000"/>
          <w:sz w:val="32"/>
          <w:szCs w:val="32"/>
        </w:rPr>
        <w:t>　　公用经费</w:t>
      </w:r>
      <w:r>
        <w:rPr>
          <w:rFonts w:ascii="仿宋" w:hAnsi="仿宋" w:eastAsia="仿宋"/>
          <w:color w:val="000000"/>
          <w:sz w:val="32"/>
          <w:szCs w:val="32"/>
        </w:rPr>
        <w:t>79.97</w:t>
      </w:r>
      <w:r>
        <w:rPr>
          <w:rFonts w:hint="eastAsia" w:ascii="仿宋" w:hAnsi="仿宋" w:eastAsia="仿宋"/>
          <w:color w:val="000000"/>
          <w:sz w:val="32"/>
          <w:szCs w:val="32"/>
        </w:rPr>
        <w:t>万元，主要包括：办公费、印刷费、差旅费、维修（护）、培训费、公务接待费、工会经费、公务用车运行维护费、其他交通费、其他商品和服务支出等。</w:t>
      </w:r>
    </w:p>
    <w:p w14:paraId="7FFAF273">
      <w:pPr>
        <w:spacing w:line="600" w:lineRule="exact"/>
        <w:ind w:firstLine="640"/>
        <w:outlineLvl w:val="1"/>
        <w:rPr>
          <w:rStyle w:val="18"/>
          <w:rFonts w:ascii="仿宋" w:hAnsi="仿宋" w:eastAsia="仿宋"/>
        </w:rPr>
      </w:pPr>
      <w:bookmarkStart w:id="40" w:name="_Toc15396609"/>
      <w:bookmarkStart w:id="41" w:name="_Toc15377215"/>
      <w:r>
        <w:rPr>
          <w:rFonts w:hint="eastAsia" w:ascii="仿宋" w:hAnsi="仿宋" w:eastAsia="仿宋"/>
          <w:color w:val="000000"/>
          <w:sz w:val="32"/>
          <w:szCs w:val="32"/>
        </w:rPr>
        <w:t>七、</w:t>
      </w:r>
      <w:r>
        <w:rPr>
          <w:rStyle w:val="18"/>
          <w:rFonts w:hint="eastAsia" w:ascii="仿宋" w:hAnsi="仿宋" w:eastAsia="仿宋"/>
        </w:rPr>
        <w:t>“三公”经费财政拨款支出决算情况说明</w:t>
      </w:r>
      <w:bookmarkEnd w:id="40"/>
      <w:bookmarkEnd w:id="41"/>
    </w:p>
    <w:p w14:paraId="039F0767">
      <w:pPr>
        <w:spacing w:line="600" w:lineRule="exact"/>
        <w:ind w:firstLine="640"/>
        <w:outlineLvl w:val="2"/>
        <w:rPr>
          <w:rFonts w:ascii="仿宋" w:hAnsi="仿宋" w:eastAsia="仿宋"/>
          <w:b/>
          <w:color w:val="000000"/>
          <w:sz w:val="32"/>
          <w:szCs w:val="32"/>
        </w:rPr>
      </w:pPr>
      <w:bookmarkStart w:id="42" w:name="_Toc15377216"/>
      <w:r>
        <w:rPr>
          <w:rFonts w:hint="eastAsia" w:ascii="仿宋" w:hAnsi="仿宋" w:eastAsia="仿宋"/>
          <w:b/>
          <w:color w:val="000000"/>
          <w:sz w:val="32"/>
          <w:szCs w:val="32"/>
        </w:rPr>
        <w:t>（一）“三公”经费财政拨款支出决算总体情况说明</w:t>
      </w:r>
      <w:bookmarkEnd w:id="42"/>
    </w:p>
    <w:p w14:paraId="7DB02992">
      <w:pPr>
        <w:spacing w:line="600" w:lineRule="exact"/>
        <w:ind w:firstLine="64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年“三公”经费财政拨款支出决算为</w:t>
      </w:r>
      <w:r>
        <w:rPr>
          <w:rFonts w:ascii="仿宋" w:hAnsi="仿宋" w:eastAsia="仿宋"/>
          <w:color w:val="000000"/>
          <w:sz w:val="32"/>
          <w:szCs w:val="32"/>
        </w:rPr>
        <w:t>4.61</w:t>
      </w:r>
      <w:r>
        <w:rPr>
          <w:rFonts w:hint="eastAsia" w:ascii="仿宋" w:hAnsi="仿宋" w:eastAsia="仿宋"/>
          <w:color w:val="000000"/>
          <w:sz w:val="32"/>
          <w:szCs w:val="32"/>
        </w:rPr>
        <w:t>万元，完成预算</w:t>
      </w:r>
      <w:r>
        <w:rPr>
          <w:rFonts w:ascii="仿宋" w:hAnsi="仿宋" w:eastAsia="仿宋"/>
          <w:color w:val="000000"/>
          <w:sz w:val="32"/>
          <w:szCs w:val="32"/>
        </w:rPr>
        <w:t>1.4%</w:t>
      </w:r>
      <w:r>
        <w:rPr>
          <w:rFonts w:hint="eastAsia" w:ascii="仿宋" w:hAnsi="仿宋" w:eastAsia="仿宋"/>
          <w:color w:val="000000"/>
          <w:sz w:val="32"/>
          <w:szCs w:val="32"/>
        </w:rPr>
        <w:t>，决算数小于预算数的主要原因是</w:t>
      </w:r>
      <w:r>
        <w:rPr>
          <w:rFonts w:hint="eastAsia" w:ascii="仿宋" w:hAnsi="仿宋" w:eastAsia="仿宋"/>
          <w:color w:val="000000"/>
          <w:sz w:val="32"/>
          <w:szCs w:val="32"/>
          <w:lang w:eastAsia="zh-CN"/>
        </w:rPr>
        <w:t>厉行节约</w:t>
      </w:r>
      <w:r>
        <w:rPr>
          <w:rFonts w:hint="eastAsia" w:ascii="仿宋" w:hAnsi="仿宋" w:eastAsia="仿宋"/>
          <w:color w:val="000000"/>
          <w:sz w:val="32"/>
          <w:szCs w:val="32"/>
        </w:rPr>
        <w:t>，减少接待和陪同人次。</w:t>
      </w:r>
    </w:p>
    <w:p w14:paraId="3429D025">
      <w:pPr>
        <w:spacing w:line="600" w:lineRule="exact"/>
        <w:ind w:firstLine="640"/>
        <w:outlineLvl w:val="2"/>
        <w:rPr>
          <w:rFonts w:ascii="仿宋" w:hAnsi="仿宋" w:eastAsia="仿宋"/>
          <w:b/>
          <w:color w:val="000000"/>
          <w:sz w:val="32"/>
          <w:szCs w:val="32"/>
        </w:rPr>
      </w:pPr>
      <w:bookmarkStart w:id="43" w:name="_Toc15377217"/>
      <w:r>
        <w:rPr>
          <w:rFonts w:hint="eastAsia" w:ascii="仿宋" w:hAnsi="仿宋" w:eastAsia="仿宋"/>
          <w:b/>
          <w:color w:val="000000"/>
          <w:sz w:val="32"/>
          <w:szCs w:val="32"/>
        </w:rPr>
        <w:t>（二）“三公”经费财政拨款支出决算具体情况说明</w:t>
      </w:r>
      <w:bookmarkEnd w:id="43"/>
    </w:p>
    <w:p w14:paraId="03BD8542">
      <w:pPr>
        <w:spacing w:line="600" w:lineRule="exact"/>
        <w:ind w:firstLine="64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年“三公”经费财政拨款支出决算中，因公出国（境）费支出决算</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；公务用车购置及运行维护费支出决算</w:t>
      </w:r>
      <w:r>
        <w:rPr>
          <w:rFonts w:ascii="仿宋" w:hAnsi="仿宋" w:eastAsia="仿宋"/>
          <w:color w:val="000000"/>
          <w:sz w:val="32"/>
          <w:szCs w:val="32"/>
        </w:rPr>
        <w:t>2.58</w:t>
      </w:r>
      <w:r>
        <w:rPr>
          <w:rFonts w:hint="eastAsia" w:ascii="仿宋" w:hAnsi="仿宋" w:eastAsia="仿宋"/>
          <w:color w:val="000000"/>
          <w:sz w:val="32"/>
          <w:szCs w:val="32"/>
        </w:rPr>
        <w:t>万元，占</w:t>
      </w:r>
      <w:r>
        <w:rPr>
          <w:rFonts w:ascii="仿宋" w:hAnsi="仿宋" w:eastAsia="仿宋"/>
          <w:color w:val="000000"/>
          <w:sz w:val="32"/>
          <w:szCs w:val="32"/>
        </w:rPr>
        <w:t>55.9%</w:t>
      </w:r>
      <w:r>
        <w:rPr>
          <w:rFonts w:hint="eastAsia" w:ascii="仿宋" w:hAnsi="仿宋" w:eastAsia="仿宋"/>
          <w:color w:val="000000"/>
          <w:sz w:val="32"/>
          <w:szCs w:val="32"/>
        </w:rPr>
        <w:t>；公务接待费支出决算</w:t>
      </w:r>
      <w:r>
        <w:rPr>
          <w:rFonts w:ascii="仿宋" w:hAnsi="仿宋" w:eastAsia="仿宋"/>
          <w:color w:val="000000"/>
          <w:sz w:val="32"/>
          <w:szCs w:val="32"/>
        </w:rPr>
        <w:t>2.03</w:t>
      </w:r>
      <w:r>
        <w:rPr>
          <w:rFonts w:hint="eastAsia" w:ascii="仿宋" w:hAnsi="仿宋" w:eastAsia="仿宋"/>
          <w:color w:val="000000"/>
          <w:sz w:val="32"/>
          <w:szCs w:val="32"/>
        </w:rPr>
        <w:t>万元，占</w:t>
      </w:r>
      <w:r>
        <w:rPr>
          <w:rFonts w:ascii="仿宋" w:hAnsi="仿宋" w:eastAsia="仿宋"/>
          <w:color w:val="000000"/>
          <w:sz w:val="32"/>
          <w:szCs w:val="32"/>
        </w:rPr>
        <w:t>44.1%</w:t>
      </w:r>
      <w:r>
        <w:rPr>
          <w:rFonts w:hint="eastAsia" w:ascii="仿宋" w:hAnsi="仿宋" w:eastAsia="仿宋"/>
          <w:color w:val="000000"/>
          <w:sz w:val="32"/>
          <w:szCs w:val="32"/>
        </w:rPr>
        <w:t>。具体情况如下：</w:t>
      </w:r>
    </w:p>
    <w:p w14:paraId="05E80E38">
      <w:pPr>
        <w:spacing w:line="600" w:lineRule="exact"/>
        <w:ind w:firstLine="640"/>
        <w:rPr>
          <w:rFonts w:ascii="仿宋" w:hAnsi="仿宋" w:eastAsia="仿宋"/>
          <w:color w:val="000000"/>
          <w:sz w:val="32"/>
          <w:szCs w:val="32"/>
        </w:rPr>
      </w:pPr>
    </w:p>
    <w:p w14:paraId="7D2150AE">
      <w:pPr>
        <w:widowControl/>
        <w:jc w:val="left"/>
        <w:rPr>
          <w:rFonts w:hint="eastAsia" w:eastAsia="宋体"/>
          <w:lang w:eastAsia="zh-CN"/>
        </w:rPr>
      </w:pPr>
      <w:r>
        <w:pict>
          <v:shape id="图片 26" o:spid="_x0000_s1026" o:spt="75" type="#_x0000_t75" style="position:absolute;left:0pt;height:206.25pt;width:343.5pt;mso-position-horizontal:left;mso-position-vertical:top;mso-wrap-distance-bottom:0pt;mso-wrap-distance-left:9pt;mso-wrap-distance-right:9pt;mso-wrap-distance-top:0pt;z-index:251659264;mso-width-relative:page;mso-height-relative:page;" filled="f" o:preferrelative="t" stroked="f" coordsize="21600,21600">
            <v:path/>
            <v:fill on="f" focussize="0,0"/>
            <v:stroke on="f" joinstyle="miter"/>
            <v:imagedata r:id="rId9" o:title=""/>
            <o:lock v:ext="edit" aspectratio="t"/>
            <w10:wrap type="square"/>
          </v:shape>
        </w:pict>
      </w:r>
    </w:p>
    <w:p w14:paraId="753BB9A3">
      <w:pPr>
        <w:widowControl/>
        <w:jc w:val="left"/>
        <w:rPr>
          <w:rFonts w:hint="eastAsia" w:eastAsia="宋体"/>
          <w:lang w:eastAsia="zh-CN"/>
        </w:rPr>
      </w:pPr>
    </w:p>
    <w:p w14:paraId="107FBA46">
      <w:pPr>
        <w:spacing w:line="600" w:lineRule="exact"/>
        <w:ind w:firstLine="640"/>
        <w:rPr>
          <w:rFonts w:ascii="仿宋" w:hAnsi="仿宋" w:eastAsia="仿宋"/>
          <w:color w:val="000000"/>
          <w:sz w:val="32"/>
          <w:szCs w:val="32"/>
        </w:rPr>
      </w:pPr>
    </w:p>
    <w:p w14:paraId="183BEA43">
      <w:pPr>
        <w:spacing w:line="600" w:lineRule="exact"/>
        <w:ind w:firstLine="640"/>
        <w:rPr>
          <w:rFonts w:ascii="仿宋" w:hAnsi="仿宋" w:eastAsia="仿宋"/>
          <w:color w:val="000000"/>
          <w:sz w:val="32"/>
          <w:szCs w:val="32"/>
        </w:rPr>
      </w:pPr>
      <w:r>
        <w:rPr>
          <w:rFonts w:ascii="仿宋" w:hAnsi="仿宋" w:eastAsia="仿宋"/>
          <w:b/>
          <w:color w:val="000000"/>
          <w:sz w:val="32"/>
          <w:szCs w:val="32"/>
        </w:rPr>
        <w:t>1.</w:t>
      </w:r>
      <w:r>
        <w:rPr>
          <w:rFonts w:hint="eastAsia" w:ascii="仿宋" w:hAnsi="仿宋" w:eastAsia="仿宋"/>
          <w:b/>
          <w:color w:val="000000"/>
          <w:sz w:val="32"/>
          <w:szCs w:val="32"/>
        </w:rPr>
        <w:t>因公出国（境）经费支出</w:t>
      </w:r>
      <w:r>
        <w:rPr>
          <w:rFonts w:ascii="仿宋" w:hAnsi="仿宋" w:eastAsia="仿宋"/>
          <w:color w:val="000000"/>
          <w:sz w:val="32"/>
          <w:szCs w:val="32"/>
        </w:rPr>
        <w:t>0</w:t>
      </w:r>
      <w:r>
        <w:rPr>
          <w:rFonts w:hint="eastAsia" w:ascii="仿宋" w:hAnsi="仿宋" w:eastAsia="仿宋"/>
          <w:color w:val="000000"/>
          <w:sz w:val="32"/>
          <w:szCs w:val="32"/>
        </w:rPr>
        <w:t>万元，</w:t>
      </w:r>
      <w:r>
        <w:rPr>
          <w:rStyle w:val="15"/>
          <w:rFonts w:hint="eastAsia" w:ascii="仿宋" w:hAnsi="仿宋" w:eastAsia="仿宋"/>
          <w:b w:val="0"/>
          <w:bCs/>
          <w:color w:val="000000"/>
          <w:sz w:val="32"/>
          <w:szCs w:val="32"/>
        </w:rPr>
        <w:t>完成预算</w:t>
      </w:r>
      <w:r>
        <w:rPr>
          <w:rStyle w:val="15"/>
          <w:rFonts w:ascii="仿宋" w:hAnsi="仿宋" w:eastAsia="仿宋"/>
          <w:b w:val="0"/>
          <w:bCs/>
          <w:color w:val="000000"/>
          <w:sz w:val="32"/>
          <w:szCs w:val="32"/>
        </w:rPr>
        <w:t>0%</w:t>
      </w:r>
      <w:r>
        <w:rPr>
          <w:rStyle w:val="15"/>
          <w:rFonts w:hint="eastAsia" w:ascii="仿宋" w:hAnsi="仿宋" w:eastAsia="仿宋"/>
          <w:b w:val="0"/>
          <w:bCs/>
          <w:color w:val="000000"/>
          <w:sz w:val="32"/>
          <w:szCs w:val="32"/>
        </w:rPr>
        <w:t>。</w:t>
      </w:r>
    </w:p>
    <w:p w14:paraId="35D69590">
      <w:pPr>
        <w:spacing w:line="600" w:lineRule="exact"/>
        <w:ind w:firstLine="640"/>
        <w:rPr>
          <w:rFonts w:ascii="仿宋" w:hAnsi="仿宋" w:eastAsia="仿宋"/>
          <w:b/>
          <w:color w:val="000000"/>
          <w:sz w:val="32"/>
          <w:szCs w:val="32"/>
        </w:rPr>
      </w:pPr>
      <w:r>
        <w:rPr>
          <w:rFonts w:ascii="仿宋" w:hAnsi="仿宋" w:eastAsia="仿宋"/>
          <w:b/>
          <w:color w:val="000000"/>
          <w:sz w:val="32"/>
          <w:szCs w:val="32"/>
        </w:rPr>
        <w:t>2.</w:t>
      </w:r>
      <w:r>
        <w:rPr>
          <w:rFonts w:hint="eastAsia" w:ascii="仿宋" w:hAnsi="仿宋" w:eastAsia="仿宋"/>
          <w:b/>
          <w:color w:val="000000"/>
          <w:sz w:val="32"/>
          <w:szCs w:val="32"/>
        </w:rPr>
        <w:t>公务用车购置及运行维护费支出</w:t>
      </w:r>
      <w:r>
        <w:rPr>
          <w:rFonts w:ascii="仿宋" w:hAnsi="仿宋" w:eastAsia="仿宋"/>
          <w:color w:val="000000"/>
          <w:sz w:val="32"/>
          <w:szCs w:val="32"/>
        </w:rPr>
        <w:t>2.58</w:t>
      </w:r>
      <w:r>
        <w:rPr>
          <w:rFonts w:hint="eastAsia" w:ascii="仿宋" w:hAnsi="仿宋" w:eastAsia="仿宋"/>
          <w:color w:val="000000"/>
          <w:sz w:val="32"/>
          <w:szCs w:val="32"/>
        </w:rPr>
        <w:t>万元</w:t>
      </w:r>
      <w:r>
        <w:rPr>
          <w:rFonts w:ascii="仿宋" w:hAnsi="仿宋" w:eastAsia="仿宋"/>
          <w:color w:val="000000"/>
          <w:sz w:val="32"/>
          <w:szCs w:val="32"/>
        </w:rPr>
        <w:t>,</w:t>
      </w:r>
      <w:r>
        <w:rPr>
          <w:rStyle w:val="15"/>
          <w:rFonts w:hint="eastAsia" w:ascii="仿宋" w:hAnsi="仿宋" w:eastAsia="仿宋"/>
          <w:b w:val="0"/>
          <w:bCs/>
          <w:color w:val="000000"/>
          <w:sz w:val="32"/>
          <w:szCs w:val="32"/>
        </w:rPr>
        <w:t>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w:t>
      </w:r>
    </w:p>
    <w:p w14:paraId="711A4C71">
      <w:pPr>
        <w:spacing w:line="600" w:lineRule="exact"/>
        <w:ind w:firstLine="640" w:firstLineChars="200"/>
        <w:rPr>
          <w:rFonts w:ascii="仿宋" w:hAnsi="仿宋" w:eastAsia="仿宋"/>
          <w:b/>
          <w:color w:val="000000"/>
          <w:sz w:val="32"/>
          <w:szCs w:val="32"/>
        </w:rPr>
      </w:pPr>
      <w:r>
        <w:rPr>
          <w:rFonts w:hint="eastAsia" w:ascii="仿宋" w:hAnsi="仿宋" w:eastAsia="仿宋"/>
          <w:color w:val="000000"/>
          <w:sz w:val="32"/>
          <w:szCs w:val="32"/>
        </w:rPr>
        <w:t>其中：</w:t>
      </w:r>
      <w:r>
        <w:rPr>
          <w:rFonts w:hint="eastAsia" w:ascii="仿宋" w:hAnsi="仿宋" w:eastAsia="仿宋"/>
          <w:b/>
          <w:color w:val="000000"/>
          <w:sz w:val="32"/>
          <w:szCs w:val="32"/>
        </w:rPr>
        <w:t>公务用车购置支出</w:t>
      </w:r>
      <w:r>
        <w:rPr>
          <w:rFonts w:ascii="仿宋" w:hAnsi="仿宋" w:eastAsia="仿宋"/>
          <w:color w:val="000000"/>
          <w:sz w:val="32"/>
          <w:szCs w:val="32"/>
        </w:rPr>
        <w:t>0</w:t>
      </w:r>
      <w:r>
        <w:rPr>
          <w:rFonts w:hint="eastAsia" w:ascii="仿宋" w:hAnsi="仿宋" w:eastAsia="仿宋"/>
          <w:color w:val="000000"/>
          <w:sz w:val="32"/>
          <w:szCs w:val="32"/>
        </w:rPr>
        <w:t>万元。</w:t>
      </w:r>
      <w:r>
        <w:rPr>
          <w:rFonts w:hint="eastAsia" w:ascii="仿宋" w:hAnsi="仿宋" w:eastAsia="仿宋"/>
          <w:b/>
          <w:color w:val="000000"/>
          <w:sz w:val="32"/>
          <w:szCs w:val="32"/>
        </w:rPr>
        <w:t>公务用车运行维护费支出</w:t>
      </w:r>
      <w:r>
        <w:rPr>
          <w:rFonts w:ascii="仿宋" w:hAnsi="仿宋" w:eastAsia="仿宋"/>
          <w:color w:val="000000"/>
          <w:sz w:val="32"/>
          <w:szCs w:val="32"/>
        </w:rPr>
        <w:t>2.58</w:t>
      </w:r>
      <w:r>
        <w:rPr>
          <w:rFonts w:hint="eastAsia" w:ascii="仿宋" w:hAnsi="仿宋" w:eastAsia="仿宋"/>
          <w:color w:val="000000"/>
          <w:sz w:val="32"/>
          <w:szCs w:val="32"/>
        </w:rPr>
        <w:t>万元。</w:t>
      </w:r>
    </w:p>
    <w:p w14:paraId="4C84F5CF">
      <w:pPr>
        <w:spacing w:line="600" w:lineRule="exact"/>
        <w:ind w:firstLine="640"/>
        <w:rPr>
          <w:rFonts w:ascii="仿宋" w:hAnsi="仿宋" w:eastAsia="仿宋"/>
          <w:color w:val="000000"/>
          <w:sz w:val="32"/>
          <w:szCs w:val="32"/>
        </w:rPr>
      </w:pPr>
      <w:r>
        <w:rPr>
          <w:rFonts w:ascii="仿宋" w:hAnsi="仿宋" w:eastAsia="仿宋"/>
          <w:b/>
          <w:color w:val="000000"/>
          <w:sz w:val="32"/>
          <w:szCs w:val="32"/>
        </w:rPr>
        <w:t>3.</w:t>
      </w:r>
      <w:r>
        <w:rPr>
          <w:rFonts w:hint="eastAsia" w:ascii="仿宋" w:hAnsi="仿宋" w:eastAsia="仿宋"/>
          <w:b/>
          <w:color w:val="000000"/>
          <w:sz w:val="32"/>
          <w:szCs w:val="32"/>
        </w:rPr>
        <w:t>公务接待费支出</w:t>
      </w:r>
      <w:r>
        <w:rPr>
          <w:rFonts w:ascii="仿宋" w:hAnsi="仿宋" w:eastAsia="仿宋"/>
          <w:color w:val="000000"/>
          <w:sz w:val="32"/>
          <w:szCs w:val="32"/>
        </w:rPr>
        <w:t>2.03</w:t>
      </w:r>
      <w:r>
        <w:rPr>
          <w:rFonts w:hint="eastAsia" w:ascii="仿宋" w:hAnsi="仿宋" w:eastAsia="仿宋"/>
          <w:color w:val="000000"/>
          <w:sz w:val="32"/>
          <w:szCs w:val="32"/>
        </w:rPr>
        <w:t>万元，</w:t>
      </w:r>
      <w:r>
        <w:rPr>
          <w:rStyle w:val="15"/>
          <w:rFonts w:hint="eastAsia" w:ascii="仿宋" w:hAnsi="仿宋" w:eastAsia="仿宋"/>
          <w:b w:val="0"/>
          <w:bCs/>
          <w:color w:val="000000"/>
          <w:sz w:val="32"/>
          <w:szCs w:val="32"/>
        </w:rPr>
        <w:t>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w:t>
      </w:r>
      <w:r>
        <w:rPr>
          <w:rFonts w:hint="eastAsia" w:ascii="仿宋" w:hAnsi="仿宋" w:eastAsia="仿宋"/>
          <w:color w:val="000000"/>
          <w:sz w:val="32"/>
          <w:szCs w:val="32"/>
        </w:rPr>
        <w:t>公务接待费支出决算比</w:t>
      </w:r>
      <w:r>
        <w:rPr>
          <w:rFonts w:ascii="仿宋" w:hAnsi="仿宋" w:eastAsia="仿宋"/>
          <w:color w:val="000000"/>
          <w:sz w:val="32"/>
          <w:szCs w:val="32"/>
        </w:rPr>
        <w:t>2017</w:t>
      </w:r>
      <w:r>
        <w:rPr>
          <w:rFonts w:hint="eastAsia" w:ascii="仿宋" w:hAnsi="仿宋" w:eastAsia="仿宋"/>
          <w:color w:val="000000"/>
          <w:sz w:val="32"/>
          <w:szCs w:val="32"/>
        </w:rPr>
        <w:t>年增加</w:t>
      </w:r>
      <w:r>
        <w:rPr>
          <w:rFonts w:ascii="仿宋" w:hAnsi="仿宋" w:eastAsia="仿宋"/>
          <w:color w:val="000000"/>
          <w:sz w:val="32"/>
          <w:szCs w:val="32"/>
        </w:rPr>
        <w:t>0.13</w:t>
      </w:r>
      <w:r>
        <w:rPr>
          <w:rFonts w:hint="eastAsia" w:ascii="仿宋" w:hAnsi="仿宋" w:eastAsia="仿宋"/>
          <w:color w:val="000000"/>
          <w:sz w:val="32"/>
          <w:szCs w:val="32"/>
        </w:rPr>
        <w:t>万元，下降</w:t>
      </w:r>
      <w:r>
        <w:rPr>
          <w:rFonts w:ascii="仿宋" w:hAnsi="仿宋" w:eastAsia="仿宋"/>
          <w:color w:val="000000"/>
          <w:sz w:val="32"/>
          <w:szCs w:val="32"/>
        </w:rPr>
        <w:t>6.8%</w:t>
      </w:r>
      <w:r>
        <w:rPr>
          <w:rFonts w:hint="eastAsia" w:ascii="仿宋" w:hAnsi="仿宋" w:eastAsia="仿宋"/>
          <w:color w:val="000000"/>
          <w:sz w:val="32"/>
          <w:szCs w:val="32"/>
        </w:rPr>
        <w:t>。主要原因扶贫接待次数增加。</w:t>
      </w:r>
    </w:p>
    <w:p w14:paraId="28942E7C">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主要用于执行公务、开展业务活动开支的交通费、住宿费、用餐费等。国内公务接待</w:t>
      </w:r>
      <w:r>
        <w:rPr>
          <w:rFonts w:ascii="仿宋" w:hAnsi="仿宋" w:eastAsia="仿宋"/>
          <w:color w:val="000000"/>
          <w:sz w:val="32"/>
          <w:szCs w:val="32"/>
        </w:rPr>
        <w:t>38</w:t>
      </w:r>
      <w:r>
        <w:rPr>
          <w:rFonts w:hint="eastAsia" w:ascii="仿宋" w:hAnsi="仿宋" w:eastAsia="仿宋"/>
          <w:color w:val="000000"/>
          <w:sz w:val="32"/>
          <w:szCs w:val="32"/>
        </w:rPr>
        <w:t>批次，</w:t>
      </w:r>
      <w:r>
        <w:rPr>
          <w:rFonts w:ascii="仿宋" w:hAnsi="仿宋" w:eastAsia="仿宋"/>
          <w:color w:val="000000"/>
          <w:sz w:val="32"/>
          <w:szCs w:val="32"/>
        </w:rPr>
        <w:t>5</w:t>
      </w:r>
      <w:r>
        <w:rPr>
          <w:rFonts w:hint="eastAsia" w:ascii="仿宋" w:hAnsi="仿宋" w:eastAsia="仿宋"/>
          <w:color w:val="000000"/>
          <w:sz w:val="32"/>
          <w:szCs w:val="32"/>
        </w:rPr>
        <w:t>人次（不包括陪同人员），共计支出</w:t>
      </w:r>
      <w:r>
        <w:rPr>
          <w:rFonts w:ascii="仿宋" w:hAnsi="仿宋" w:eastAsia="仿宋"/>
          <w:color w:val="000000"/>
          <w:sz w:val="32"/>
          <w:szCs w:val="32"/>
        </w:rPr>
        <w:t>2.03</w:t>
      </w:r>
      <w:r>
        <w:rPr>
          <w:rFonts w:hint="eastAsia" w:ascii="仿宋" w:hAnsi="仿宋" w:eastAsia="仿宋"/>
          <w:color w:val="000000"/>
          <w:sz w:val="32"/>
          <w:szCs w:val="32"/>
        </w:rPr>
        <w:t>万元，具体内容包括：安全巡查</w:t>
      </w:r>
      <w:r>
        <w:rPr>
          <w:rFonts w:ascii="仿宋" w:hAnsi="仿宋" w:eastAsia="仿宋"/>
          <w:color w:val="000000"/>
          <w:sz w:val="32"/>
          <w:szCs w:val="32"/>
        </w:rPr>
        <w:t>1.44</w:t>
      </w:r>
      <w:r>
        <w:rPr>
          <w:rFonts w:hint="eastAsia" w:ascii="仿宋" w:hAnsi="仿宋" w:eastAsia="仿宋"/>
          <w:color w:val="000000"/>
          <w:sz w:val="32"/>
          <w:szCs w:val="32"/>
        </w:rPr>
        <w:t>万元，脱贫攻坚</w:t>
      </w:r>
      <w:r>
        <w:rPr>
          <w:rFonts w:ascii="仿宋" w:hAnsi="仿宋" w:eastAsia="仿宋"/>
          <w:color w:val="000000"/>
          <w:sz w:val="32"/>
          <w:szCs w:val="32"/>
        </w:rPr>
        <w:t>0.59</w:t>
      </w:r>
      <w:r>
        <w:rPr>
          <w:rFonts w:hint="eastAsia" w:ascii="仿宋" w:hAnsi="仿宋" w:eastAsia="仿宋"/>
          <w:color w:val="000000"/>
          <w:sz w:val="32"/>
          <w:szCs w:val="32"/>
        </w:rPr>
        <w:t>万元。</w:t>
      </w:r>
    </w:p>
    <w:p w14:paraId="7C6BFDA4">
      <w:pPr>
        <w:spacing w:line="600" w:lineRule="exact"/>
        <w:ind w:firstLine="640"/>
        <w:outlineLvl w:val="1"/>
        <w:rPr>
          <w:rStyle w:val="18"/>
          <w:rFonts w:ascii="仿宋" w:hAnsi="仿宋" w:eastAsia="仿宋"/>
        </w:rPr>
      </w:pPr>
      <w:bookmarkStart w:id="44" w:name="_Toc15377218"/>
      <w:bookmarkStart w:id="45" w:name="_Toc15396610"/>
      <w:r>
        <w:rPr>
          <w:rFonts w:hint="eastAsia" w:ascii="仿宋" w:hAnsi="仿宋" w:eastAsia="仿宋"/>
          <w:b/>
          <w:color w:val="000000"/>
          <w:sz w:val="32"/>
          <w:szCs w:val="32"/>
        </w:rPr>
        <w:t>八、</w:t>
      </w:r>
      <w:r>
        <w:rPr>
          <w:rStyle w:val="18"/>
          <w:rFonts w:hint="eastAsia" w:ascii="仿宋" w:hAnsi="仿宋" w:eastAsia="仿宋"/>
        </w:rPr>
        <w:t>政府性基金预算支出决算情况说明</w:t>
      </w:r>
      <w:bookmarkEnd w:id="44"/>
      <w:bookmarkEnd w:id="45"/>
    </w:p>
    <w:p w14:paraId="741785E0">
      <w:pPr>
        <w:spacing w:line="600" w:lineRule="exact"/>
        <w:ind w:firstLine="64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年政府性基金预算拨款支出</w:t>
      </w:r>
      <w:r>
        <w:rPr>
          <w:rFonts w:ascii="仿宋" w:hAnsi="仿宋" w:eastAsia="仿宋"/>
          <w:color w:val="000000"/>
          <w:sz w:val="32"/>
          <w:szCs w:val="32"/>
        </w:rPr>
        <w:t>0</w:t>
      </w:r>
      <w:r>
        <w:rPr>
          <w:rFonts w:hint="eastAsia" w:ascii="仿宋" w:hAnsi="仿宋" w:eastAsia="仿宋"/>
          <w:color w:val="000000"/>
          <w:sz w:val="32"/>
          <w:szCs w:val="32"/>
        </w:rPr>
        <w:t>万元。</w:t>
      </w:r>
    </w:p>
    <w:p w14:paraId="5A890E9C">
      <w:pPr>
        <w:numPr>
          <w:ilvl w:val="0"/>
          <w:numId w:val="2"/>
        </w:numPr>
        <w:spacing w:line="600" w:lineRule="exact"/>
        <w:ind w:firstLine="640"/>
        <w:outlineLvl w:val="1"/>
        <w:rPr>
          <w:rStyle w:val="18"/>
          <w:rFonts w:ascii="仿宋" w:hAnsi="仿宋" w:eastAsia="仿宋"/>
        </w:rPr>
      </w:pPr>
      <w:bookmarkStart w:id="46" w:name="_Toc15396611"/>
      <w:bookmarkStart w:id="47" w:name="_Toc15377219"/>
      <w:r>
        <w:rPr>
          <w:rStyle w:val="18"/>
          <w:rFonts w:hint="eastAsia" w:ascii="仿宋" w:hAnsi="仿宋" w:eastAsia="仿宋"/>
        </w:rPr>
        <w:t>国有资本经营预算支出决算情况说明</w:t>
      </w:r>
      <w:bookmarkEnd w:id="46"/>
      <w:bookmarkEnd w:id="47"/>
    </w:p>
    <w:p w14:paraId="07C57098">
      <w:pPr>
        <w:spacing w:line="600" w:lineRule="exact"/>
        <w:ind w:firstLine="64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年国有资本经营预算拨款支出</w:t>
      </w:r>
      <w:r>
        <w:rPr>
          <w:rFonts w:ascii="仿宋" w:hAnsi="仿宋" w:eastAsia="仿宋"/>
          <w:color w:val="000000"/>
          <w:sz w:val="32"/>
          <w:szCs w:val="32"/>
        </w:rPr>
        <w:t>0</w:t>
      </w:r>
      <w:r>
        <w:rPr>
          <w:rFonts w:hint="eastAsia" w:ascii="仿宋" w:hAnsi="仿宋" w:eastAsia="仿宋"/>
          <w:color w:val="000000"/>
          <w:sz w:val="32"/>
          <w:szCs w:val="32"/>
        </w:rPr>
        <w:t>万元。</w:t>
      </w:r>
    </w:p>
    <w:p w14:paraId="1C8DBBD4">
      <w:pPr>
        <w:pStyle w:val="27"/>
        <w:numPr>
          <w:ilvl w:val="0"/>
          <w:numId w:val="3"/>
        </w:numPr>
        <w:spacing w:line="580" w:lineRule="exact"/>
        <w:ind w:firstLineChars="0"/>
        <w:rPr>
          <w:rStyle w:val="18"/>
          <w:rFonts w:ascii="仿宋" w:hAnsi="仿宋" w:eastAsia="仿宋"/>
        </w:rPr>
      </w:pPr>
      <w:r>
        <w:rPr>
          <w:rStyle w:val="18"/>
          <w:rFonts w:hint="eastAsia" w:ascii="仿宋" w:hAnsi="仿宋" w:eastAsia="仿宋"/>
        </w:rPr>
        <w:t>预算绩效情况说明</w:t>
      </w:r>
    </w:p>
    <w:p w14:paraId="7F3216E8">
      <w:pPr>
        <w:numPr>
          <w:ilvl w:val="0"/>
          <w:numId w:val="4"/>
        </w:numPr>
        <w:spacing w:line="580" w:lineRule="exact"/>
        <w:ind w:firstLine="643" w:firstLineChars="200"/>
        <w:rPr>
          <w:rFonts w:ascii="仿宋" w:hAnsi="仿宋" w:eastAsia="仿宋" w:cs="楷体_GB2312"/>
          <w:b/>
          <w:bCs/>
          <w:sz w:val="32"/>
          <w:szCs w:val="32"/>
        </w:rPr>
      </w:pPr>
      <w:r>
        <w:rPr>
          <w:rFonts w:hint="eastAsia" w:ascii="仿宋" w:hAnsi="仿宋" w:eastAsia="仿宋" w:cs="楷体_GB2312"/>
          <w:b/>
          <w:bCs/>
          <w:sz w:val="32"/>
          <w:szCs w:val="32"/>
        </w:rPr>
        <w:t>预算绩效管理工作开展情况。</w:t>
      </w:r>
    </w:p>
    <w:p w14:paraId="7B2603FE">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根据预算绩效管理要求，本部门（单位）在年初预算编制阶段，组织对其他公用经费开展了预算事前绩效评估，编制了绩效目标，预算执行过程中，选取</w:t>
      </w:r>
      <w:r>
        <w:rPr>
          <w:rFonts w:ascii="仿宋" w:hAnsi="仿宋" w:eastAsia="仿宋" w:cs="仿宋_GB2312"/>
          <w:sz w:val="32"/>
          <w:szCs w:val="32"/>
        </w:rPr>
        <w:t>1</w:t>
      </w:r>
      <w:r>
        <w:rPr>
          <w:rFonts w:hint="eastAsia" w:ascii="仿宋" w:hAnsi="仿宋" w:eastAsia="仿宋" w:cs="仿宋_GB2312"/>
          <w:sz w:val="32"/>
          <w:szCs w:val="32"/>
        </w:rPr>
        <w:t>个项目开展绩效监控，年终执行完毕后，对</w:t>
      </w:r>
      <w:r>
        <w:rPr>
          <w:rFonts w:ascii="仿宋" w:hAnsi="仿宋" w:eastAsia="仿宋" w:cs="仿宋_GB2312"/>
          <w:sz w:val="32"/>
          <w:szCs w:val="32"/>
        </w:rPr>
        <w:t>1</w:t>
      </w:r>
      <w:r>
        <w:rPr>
          <w:rFonts w:hint="eastAsia" w:ascii="仿宋" w:hAnsi="仿宋" w:eastAsia="仿宋" w:cs="仿宋_GB2312"/>
          <w:sz w:val="32"/>
          <w:szCs w:val="32"/>
        </w:rPr>
        <w:t>个项目开展了绩效目标完成情况梳理填报。</w:t>
      </w:r>
    </w:p>
    <w:p w14:paraId="35DF52CF">
      <w:pPr>
        <w:snapToGrid w:val="0"/>
        <w:spacing w:line="360" w:lineRule="auto"/>
        <w:ind w:firstLine="640" w:firstLineChars="200"/>
        <w:rPr>
          <w:rFonts w:ascii="仿宋" w:hAnsi="仿宋" w:eastAsia="仿宋" w:cs="仿宋_GB2312"/>
          <w:color w:val="000000"/>
          <w:sz w:val="32"/>
          <w:szCs w:val="32"/>
        </w:rPr>
      </w:pPr>
      <w:r>
        <w:rPr>
          <w:rFonts w:hint="eastAsia" w:ascii="仿宋" w:hAnsi="仿宋" w:eastAsia="仿宋" w:cs="仿宋_GB2312"/>
          <w:sz w:val="32"/>
          <w:szCs w:val="32"/>
        </w:rPr>
        <w:t>本部门按要求对</w:t>
      </w:r>
      <w:r>
        <w:rPr>
          <w:rFonts w:ascii="仿宋" w:hAnsi="仿宋" w:eastAsia="仿宋" w:cs="仿宋_GB2312"/>
          <w:sz w:val="32"/>
          <w:szCs w:val="32"/>
        </w:rPr>
        <w:t>2018</w:t>
      </w:r>
      <w:r>
        <w:rPr>
          <w:rFonts w:hint="eastAsia" w:ascii="仿宋" w:hAnsi="仿宋" w:eastAsia="仿宋" w:cs="仿宋_GB2312"/>
          <w:sz w:val="32"/>
          <w:szCs w:val="32"/>
        </w:rPr>
        <w:t>年部门整体支出开展绩效自评，从评价情况来看</w:t>
      </w:r>
      <w:r>
        <w:rPr>
          <w:rFonts w:ascii="仿宋" w:hAnsi="仿宋" w:eastAsia="仿宋" w:cs="仿宋_GB2312"/>
          <w:color w:val="000000"/>
          <w:sz w:val="32"/>
          <w:szCs w:val="32"/>
        </w:rPr>
        <w:t>2018</w:t>
      </w:r>
      <w:r>
        <w:rPr>
          <w:rFonts w:hint="eastAsia" w:ascii="仿宋" w:hAnsi="仿宋" w:eastAsia="仿宋" w:cs="仿宋_GB2312"/>
          <w:color w:val="000000"/>
          <w:sz w:val="32"/>
          <w:szCs w:val="32"/>
        </w:rPr>
        <w:t>年财务支出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w:t>
      </w:r>
      <w:r>
        <w:rPr>
          <w:rFonts w:ascii="仿宋" w:hAnsi="仿宋" w:eastAsia="仿宋" w:cs="仿宋_GB2312"/>
          <w:color w:val="000000"/>
          <w:sz w:val="32"/>
          <w:szCs w:val="32"/>
        </w:rPr>
        <w:t>2018</w:t>
      </w:r>
      <w:r>
        <w:rPr>
          <w:rFonts w:hint="eastAsia" w:ascii="仿宋" w:hAnsi="仿宋" w:eastAsia="仿宋" w:cs="仿宋_GB2312"/>
          <w:color w:val="000000"/>
          <w:sz w:val="32"/>
          <w:szCs w:val="32"/>
        </w:rPr>
        <w:t>年基本完成，在保障机关运转、履行职能职责上整体情况良好。综合评价结果为良级；</w:t>
      </w:r>
    </w:p>
    <w:p w14:paraId="649773FE">
      <w:pPr>
        <w:snapToGrid w:val="0"/>
        <w:spacing w:line="360" w:lineRule="auto"/>
        <w:ind w:firstLine="640" w:firstLineChars="200"/>
        <w:rPr>
          <w:rFonts w:ascii="仿宋" w:hAnsi="仿宋" w:eastAsia="仿宋" w:cs="仿宋_GB2312"/>
          <w:color w:val="000000"/>
          <w:sz w:val="32"/>
          <w:szCs w:val="32"/>
        </w:rPr>
      </w:pPr>
      <w:r>
        <w:rPr>
          <w:rFonts w:hint="eastAsia" w:ascii="仿宋" w:hAnsi="仿宋" w:eastAsia="仿宋" w:cs="仿宋_GB2312"/>
          <w:sz w:val="32"/>
          <w:szCs w:val="32"/>
        </w:rPr>
        <w:t>本部门还自行组织了</w:t>
      </w:r>
      <w:r>
        <w:rPr>
          <w:rFonts w:ascii="仿宋" w:hAnsi="仿宋" w:eastAsia="仿宋" w:cs="仿宋_GB2312"/>
          <w:sz w:val="32"/>
          <w:szCs w:val="32"/>
        </w:rPr>
        <w:t>1</w:t>
      </w:r>
      <w:r>
        <w:rPr>
          <w:rFonts w:hint="eastAsia" w:ascii="仿宋" w:hAnsi="仿宋" w:eastAsia="仿宋" w:cs="仿宋_GB2312"/>
          <w:sz w:val="32"/>
          <w:szCs w:val="32"/>
        </w:rPr>
        <w:t>个项目绩效评价，从评价情况来看</w:t>
      </w:r>
      <w:r>
        <w:rPr>
          <w:rFonts w:hint="eastAsia" w:ascii="仿宋" w:hAnsi="仿宋" w:eastAsia="仿宋" w:cs="仿宋_GB2312"/>
          <w:color w:val="000000"/>
          <w:sz w:val="32"/>
          <w:szCs w:val="32"/>
        </w:rPr>
        <w:t>该项目在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w:t>
      </w:r>
    </w:p>
    <w:p w14:paraId="1EAD90C3">
      <w:pPr>
        <w:numPr>
          <w:ilvl w:val="0"/>
          <w:numId w:val="5"/>
        </w:numPr>
        <w:tabs>
          <w:tab w:val="clear" w:pos="312"/>
        </w:tabs>
        <w:spacing w:line="580" w:lineRule="exact"/>
        <w:ind w:firstLine="643" w:firstLineChars="200"/>
        <w:rPr>
          <w:rFonts w:ascii="仿宋" w:hAnsi="仿宋" w:eastAsia="仿宋" w:cs="仿宋_GB2312"/>
          <w:sz w:val="32"/>
          <w:szCs w:val="32"/>
        </w:rPr>
      </w:pPr>
      <w:r>
        <w:rPr>
          <w:rFonts w:hint="eastAsia" w:ascii="仿宋" w:hAnsi="仿宋" w:eastAsia="仿宋" w:cs="楷体_GB2312"/>
          <w:b/>
          <w:bCs/>
          <w:sz w:val="32"/>
          <w:szCs w:val="32"/>
        </w:rPr>
        <w:t>项目绩效目标开展情况。</w:t>
      </w:r>
    </w:p>
    <w:p w14:paraId="31B945D0">
      <w:pPr>
        <w:numPr>
          <w:ilvl w:val="0"/>
          <w:numId w:val="5"/>
        </w:numPr>
        <w:tabs>
          <w:tab w:val="clear" w:pos="312"/>
        </w:tabs>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 xml:space="preserve">    </w:t>
      </w:r>
      <w:r>
        <w:rPr>
          <w:rFonts w:hint="eastAsia" w:ascii="仿宋" w:hAnsi="仿宋" w:eastAsia="仿宋" w:cs="仿宋_GB2312"/>
          <w:sz w:val="32"/>
          <w:szCs w:val="32"/>
        </w:rPr>
        <w:t>本部门在</w:t>
      </w:r>
      <w:r>
        <w:rPr>
          <w:rFonts w:ascii="仿宋" w:hAnsi="仿宋" w:eastAsia="仿宋" w:cs="仿宋_GB2312"/>
          <w:sz w:val="32"/>
          <w:szCs w:val="32"/>
        </w:rPr>
        <w:t>2018</w:t>
      </w:r>
      <w:r>
        <w:rPr>
          <w:rFonts w:hint="eastAsia" w:ascii="仿宋" w:hAnsi="仿宋" w:eastAsia="仿宋" w:cs="仿宋_GB2312"/>
          <w:sz w:val="32"/>
          <w:szCs w:val="32"/>
        </w:rPr>
        <w:t>年度部门决算中反映对农村水路客运补贴项目绩效目标开展情况综述。项目全年预算数</w:t>
      </w:r>
      <w:r>
        <w:rPr>
          <w:rFonts w:ascii="仿宋" w:hAnsi="仿宋" w:eastAsia="仿宋" w:cs="仿宋_GB2312"/>
          <w:sz w:val="32"/>
          <w:szCs w:val="32"/>
        </w:rPr>
        <w:t>84.27</w:t>
      </w:r>
      <w:r>
        <w:rPr>
          <w:rFonts w:hint="eastAsia" w:ascii="仿宋" w:hAnsi="仿宋" w:eastAsia="仿宋" w:cs="仿宋_GB2312"/>
          <w:sz w:val="32"/>
          <w:szCs w:val="32"/>
        </w:rPr>
        <w:t>万元，执行数为</w:t>
      </w:r>
      <w:r>
        <w:rPr>
          <w:rFonts w:ascii="仿宋" w:hAnsi="仿宋" w:eastAsia="仿宋" w:cs="仿宋_GB2312"/>
          <w:sz w:val="32"/>
          <w:szCs w:val="32"/>
        </w:rPr>
        <w:t>83.24</w:t>
      </w:r>
      <w:r>
        <w:rPr>
          <w:rFonts w:hint="eastAsia" w:ascii="仿宋" w:hAnsi="仿宋" w:eastAsia="仿宋" w:cs="仿宋_GB2312"/>
          <w:sz w:val="32"/>
          <w:szCs w:val="32"/>
        </w:rPr>
        <w:t>万元，完成预算的</w:t>
      </w:r>
      <w:r>
        <w:rPr>
          <w:rFonts w:ascii="仿宋" w:hAnsi="仿宋" w:eastAsia="仿宋" w:cs="仿宋_GB2312"/>
          <w:sz w:val="32"/>
          <w:szCs w:val="32"/>
        </w:rPr>
        <w:t>98.8%</w:t>
      </w:r>
      <w:r>
        <w:rPr>
          <w:rFonts w:hint="eastAsia" w:ascii="仿宋" w:hAnsi="仿宋" w:eastAsia="仿宋" w:cs="仿宋_GB2312"/>
          <w:sz w:val="32"/>
          <w:szCs w:val="32"/>
        </w:rPr>
        <w:t>。</w:t>
      </w:r>
      <w:r>
        <w:rPr>
          <w:rFonts w:ascii="仿宋" w:hAnsi="仿宋" w:eastAsia="仿宋" w:cs="仿宋_GB2312"/>
          <w:sz w:val="32"/>
          <w:szCs w:val="32"/>
        </w:rPr>
        <w:t>2018</w:t>
      </w:r>
      <w:r>
        <w:rPr>
          <w:rFonts w:hint="eastAsia" w:ascii="仿宋" w:hAnsi="仿宋" w:eastAsia="仿宋" w:cs="仿宋_GB2312"/>
          <w:sz w:val="32"/>
          <w:szCs w:val="32"/>
        </w:rPr>
        <w:t>年</w:t>
      </w:r>
      <w:r>
        <w:rPr>
          <w:rFonts w:hint="eastAsia" w:ascii="仿宋" w:hAnsi="仿宋" w:eastAsia="仿宋" w:cs="宋体"/>
          <w:color w:val="000000"/>
          <w:sz w:val="32"/>
          <w:szCs w:val="32"/>
        </w:rPr>
        <w:t>辖区渡船严格按照“六不发航”、“救生衣”、“开航前自查”、水上交通污染防治等相关制度从事渡运工作，及时做好客渡船舶的保养维护，做到了全年</w:t>
      </w:r>
      <w:r>
        <w:rPr>
          <w:rFonts w:ascii="仿宋" w:hAnsi="仿宋" w:eastAsia="仿宋" w:cs="宋体"/>
          <w:color w:val="000000"/>
          <w:sz w:val="32"/>
          <w:szCs w:val="32"/>
        </w:rPr>
        <w:t>0</w:t>
      </w:r>
      <w:r>
        <w:rPr>
          <w:rFonts w:hint="eastAsia" w:ascii="仿宋" w:hAnsi="仿宋" w:eastAsia="仿宋" w:cs="宋体"/>
          <w:color w:val="000000"/>
          <w:sz w:val="32"/>
          <w:szCs w:val="32"/>
        </w:rPr>
        <w:t>事故，切实保障了水路运输从业人员和广大过渡群众的生命和财产安全</w:t>
      </w:r>
      <w:r>
        <w:rPr>
          <w:rFonts w:hint="eastAsia" w:ascii="仿宋" w:hAnsi="仿宋" w:eastAsia="仿宋" w:cs="仿宋_GB2312"/>
          <w:sz w:val="32"/>
          <w:szCs w:val="32"/>
        </w:rPr>
        <w:t>注入了新的活力，</w:t>
      </w:r>
      <w:r>
        <w:rPr>
          <w:rFonts w:hint="eastAsia" w:ascii="仿宋" w:hAnsi="仿宋" w:eastAsia="仿宋" w:cs="宋体"/>
          <w:color w:val="000000"/>
          <w:sz w:val="32"/>
          <w:szCs w:val="32"/>
        </w:rPr>
        <w:t>过渡群众满意度达到</w:t>
      </w:r>
      <w:r>
        <w:rPr>
          <w:rFonts w:ascii="仿宋" w:hAnsi="仿宋" w:eastAsia="仿宋" w:cs="宋体"/>
          <w:color w:val="000000"/>
          <w:sz w:val="32"/>
          <w:szCs w:val="32"/>
        </w:rPr>
        <w:t>90%</w:t>
      </w:r>
      <w:r>
        <w:rPr>
          <w:rFonts w:hint="eastAsia" w:ascii="仿宋" w:hAnsi="仿宋" w:eastAsia="仿宋" w:cs="宋体"/>
          <w:color w:val="000000"/>
          <w:sz w:val="32"/>
          <w:szCs w:val="32"/>
        </w:rPr>
        <w:t>以上。</w:t>
      </w:r>
      <w:r>
        <w:rPr>
          <w:rFonts w:hint="eastAsia" w:ascii="仿宋" w:hAnsi="仿宋" w:eastAsia="仿宋" w:cs="仿宋_GB2312"/>
          <w:sz w:val="32"/>
          <w:szCs w:val="32"/>
        </w:rPr>
        <w:t>；项目实施过程中发现的主要问题：一是培训的针对性需进一步加强；二是理论和实践结合的不够。下一步改进措施：一是做好训前调研，细化培训方案，根据主要产业发展项目制定培训计划；二是结合实际，现场参观要选取与我区地域相近的地方，多增加现场参观和交流，注重解决发展中遇到的问题，</w:t>
      </w:r>
    </w:p>
    <w:p w14:paraId="130B9062">
      <w:pPr>
        <w:tabs>
          <w:tab w:val="left" w:pos="312"/>
        </w:tabs>
        <w:spacing w:line="580" w:lineRule="exact"/>
        <w:ind w:firstLine="643" w:firstLineChars="200"/>
        <w:rPr>
          <w:rFonts w:ascii="仿宋" w:hAnsi="仿宋" w:eastAsia="仿宋" w:cs="仿宋_GB2312"/>
          <w:b/>
          <w:sz w:val="32"/>
          <w:szCs w:val="32"/>
        </w:rPr>
      </w:pPr>
      <w:r>
        <w:rPr>
          <w:rFonts w:hint="eastAsia" w:ascii="仿宋" w:hAnsi="仿宋" w:eastAsia="仿宋" w:cs="仿宋_GB2312"/>
          <w:b/>
          <w:sz w:val="32"/>
          <w:szCs w:val="32"/>
          <w:lang w:val="en-US" w:eastAsia="zh-CN"/>
        </w:rPr>
        <w:t>2.</w:t>
      </w:r>
      <w:r>
        <w:rPr>
          <w:rFonts w:hint="eastAsia" w:ascii="仿宋" w:hAnsi="仿宋" w:eastAsia="仿宋" w:cs="仿宋_GB2312"/>
          <w:b/>
          <w:sz w:val="32"/>
          <w:szCs w:val="32"/>
        </w:rPr>
        <w:t>农村水路客运补贴项目绩效目标完成情况综述。</w:t>
      </w:r>
    </w:p>
    <w:p w14:paraId="09F8D502">
      <w:pPr>
        <w:tabs>
          <w:tab w:val="left" w:pos="312"/>
        </w:tabs>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项目全年预算数</w:t>
      </w:r>
      <w:r>
        <w:rPr>
          <w:rFonts w:ascii="仿宋" w:hAnsi="仿宋" w:eastAsia="仿宋" w:cs="仿宋_GB2312"/>
          <w:sz w:val="32"/>
          <w:szCs w:val="32"/>
        </w:rPr>
        <w:t>84.27</w:t>
      </w:r>
      <w:r>
        <w:rPr>
          <w:rFonts w:hint="eastAsia" w:ascii="仿宋" w:hAnsi="仿宋" w:eastAsia="仿宋" w:cs="仿宋_GB2312"/>
          <w:sz w:val="32"/>
          <w:szCs w:val="32"/>
        </w:rPr>
        <w:t>万元，执行数为</w:t>
      </w:r>
      <w:r>
        <w:rPr>
          <w:rFonts w:ascii="仿宋" w:hAnsi="仿宋" w:eastAsia="仿宋" w:cs="仿宋_GB2312"/>
          <w:sz w:val="32"/>
          <w:szCs w:val="32"/>
        </w:rPr>
        <w:t>83.24</w:t>
      </w:r>
      <w:r>
        <w:rPr>
          <w:rFonts w:hint="eastAsia" w:ascii="仿宋" w:hAnsi="仿宋" w:eastAsia="仿宋" w:cs="仿宋_GB2312"/>
          <w:sz w:val="32"/>
          <w:szCs w:val="32"/>
        </w:rPr>
        <w:t>万元，完成预算的</w:t>
      </w:r>
      <w:r>
        <w:rPr>
          <w:rFonts w:ascii="仿宋" w:hAnsi="仿宋" w:eastAsia="仿宋" w:cs="仿宋_GB2312"/>
          <w:sz w:val="32"/>
          <w:szCs w:val="32"/>
        </w:rPr>
        <w:t>98.8%</w:t>
      </w:r>
      <w:r>
        <w:rPr>
          <w:rFonts w:hint="eastAsia" w:ascii="仿宋" w:hAnsi="仿宋" w:eastAsia="仿宋" w:cs="仿宋_GB2312"/>
          <w:sz w:val="32"/>
          <w:szCs w:val="32"/>
        </w:rPr>
        <w:t>。通过项目实施，我处加强了对水路运输经营者、客运船舶的监管，水路运输经营者能自觉执行不提高客票价格的规定，严格按照“六不发航”、“救生衣”、“开航前自查”、水上交通污染防治等相关制度从事渡运工作，及时做好客渡船舶的保养维护，做到了全年</w:t>
      </w:r>
      <w:r>
        <w:rPr>
          <w:rFonts w:ascii="仿宋" w:hAnsi="仿宋" w:eastAsia="仿宋" w:cs="仿宋_GB2312"/>
          <w:sz w:val="32"/>
          <w:szCs w:val="32"/>
        </w:rPr>
        <w:t>0</w:t>
      </w:r>
      <w:r>
        <w:rPr>
          <w:rFonts w:hint="eastAsia" w:ascii="仿宋" w:hAnsi="仿宋" w:eastAsia="仿宋" w:cs="仿宋_GB2312"/>
          <w:sz w:val="32"/>
          <w:szCs w:val="32"/>
        </w:rPr>
        <w:t>事故，切实保障了水路运输从业人员和广大过渡群众的生命和财产安全，有效防范水上交通安全生产重大风险，及时消除事故隐患，坚决遏制安全生产重特大事故，促进水上交通安全生产形势持续稳定向好，营造良好的水上交通安全生产环境。发现的主要问题：</w:t>
      </w:r>
      <w:r>
        <w:rPr>
          <w:rFonts w:hint="eastAsia" w:ascii="仿宋" w:hAnsi="仿宋" w:eastAsia="仿宋" w:cs="仿宋_GB2312"/>
          <w:b/>
          <w:bCs/>
          <w:kern w:val="0"/>
          <w:sz w:val="32"/>
          <w:szCs w:val="32"/>
        </w:rPr>
        <w:t>一是</w:t>
      </w:r>
      <w:r>
        <w:rPr>
          <w:rFonts w:hint="eastAsia" w:ascii="仿宋" w:hAnsi="仿宋" w:eastAsia="仿宋" w:cs="仿宋_GB2312"/>
          <w:kern w:val="0"/>
          <w:sz w:val="32"/>
          <w:szCs w:val="32"/>
        </w:rPr>
        <w:t>部分涉水乡镇船舶管理站对水上安全的监督管理工作有待加强；</w:t>
      </w:r>
      <w:r>
        <w:rPr>
          <w:rFonts w:hint="eastAsia" w:ascii="仿宋" w:hAnsi="仿宋" w:eastAsia="仿宋" w:cs="仿宋_GB2312"/>
          <w:b/>
          <w:bCs/>
          <w:kern w:val="0"/>
          <w:sz w:val="32"/>
          <w:szCs w:val="32"/>
        </w:rPr>
        <w:t>二是</w:t>
      </w:r>
      <w:r>
        <w:rPr>
          <w:rFonts w:hint="eastAsia" w:ascii="仿宋" w:hAnsi="仿宋" w:eastAsia="仿宋" w:cs="仿宋_GB2312"/>
          <w:kern w:val="0"/>
          <w:sz w:val="32"/>
          <w:szCs w:val="32"/>
        </w:rPr>
        <w:t>对燃油补贴考核工作开展不到位。下一步</w:t>
      </w:r>
      <w:r>
        <w:rPr>
          <w:rFonts w:hint="eastAsia" w:ascii="仿宋" w:hAnsi="仿宋" w:eastAsia="仿宋" w:cs="仿宋_GB2312"/>
          <w:sz w:val="32"/>
          <w:szCs w:val="32"/>
        </w:rPr>
        <w:t>改进措施</w:t>
      </w:r>
      <w:r>
        <w:rPr>
          <w:rFonts w:hint="eastAsia" w:ascii="仿宋" w:hAnsi="仿宋" w:eastAsia="仿宋" w:cs="仿宋_GB2312"/>
          <w:kern w:val="0"/>
          <w:sz w:val="32"/>
          <w:szCs w:val="32"/>
        </w:rPr>
        <w:t>我处将</w:t>
      </w:r>
      <w:r>
        <w:rPr>
          <w:rFonts w:hint="eastAsia" w:ascii="仿宋" w:hAnsi="仿宋" w:eastAsia="仿宋"/>
          <w:sz w:val="32"/>
          <w:szCs w:val="32"/>
        </w:rPr>
        <w:t>加强对涉水乡镇水上交通安全工作的监督和指导，切实增强管船站工作人员的业务能力；加强审核把关，严格按照省、市相关燃油补贴政策实施，</w:t>
      </w:r>
      <w:r>
        <w:rPr>
          <w:rFonts w:hint="eastAsia" w:ascii="仿宋" w:hAnsi="仿宋" w:eastAsia="仿宋"/>
          <w:bCs/>
          <w:color w:val="000000"/>
          <w:kern w:val="0"/>
          <w:sz w:val="32"/>
          <w:szCs w:val="32"/>
        </w:rPr>
        <w:t>加大政策宣传力度，营造良好舆论环境，维护行业稳定。</w:t>
      </w: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441"/>
        <w:gridCol w:w="1369"/>
        <w:gridCol w:w="972"/>
        <w:gridCol w:w="2620"/>
        <w:gridCol w:w="2166"/>
        <w:gridCol w:w="2370"/>
        <w:gridCol w:w="22"/>
      </w:tblGrid>
      <w:tr w14:paraId="3A7AE3A6">
        <w:tblPrEx>
          <w:tblCellMar>
            <w:top w:w="0" w:type="dxa"/>
            <w:left w:w="0" w:type="dxa"/>
            <w:bottom w:w="0" w:type="dxa"/>
            <w:right w:w="0" w:type="dxa"/>
          </w:tblCellMar>
        </w:tblPrEx>
        <w:trPr>
          <w:gridAfter w:val="1"/>
          <w:wAfter w:w="22" w:type="dxa"/>
          <w:trHeight w:val="1034" w:hRule="atLeast"/>
        </w:trPr>
        <w:tc>
          <w:tcPr>
            <w:tcW w:w="9938" w:type="dxa"/>
            <w:gridSpan w:val="6"/>
            <w:tcMar>
              <w:top w:w="15" w:type="dxa"/>
              <w:left w:w="15" w:type="dxa"/>
              <w:bottom w:w="0" w:type="dxa"/>
              <w:right w:w="15" w:type="dxa"/>
            </w:tcMar>
            <w:vAlign w:val="center"/>
          </w:tcPr>
          <w:p w14:paraId="6D757F37">
            <w:pPr>
              <w:pStyle w:val="27"/>
              <w:widowControl/>
              <w:ind w:left="4015" w:leftChars="1310" w:hanging="1264" w:hangingChars="395"/>
              <w:textAlignment w:val="center"/>
              <w:rPr>
                <w:rFonts w:hint="eastAsia" w:ascii="仿宋" w:hAnsi="仿宋" w:eastAsia="仿宋" w:cs="宋体"/>
                <w:bCs/>
                <w:color w:val="000000"/>
                <w:kern w:val="0"/>
                <w:sz w:val="32"/>
                <w:szCs w:val="32"/>
                <w:lang w:eastAsia="zh-CN"/>
              </w:rPr>
            </w:pPr>
            <w:r>
              <w:rPr>
                <w:rFonts w:hint="eastAsia" w:ascii="仿宋" w:hAnsi="仿宋" w:eastAsia="仿宋" w:cs="宋体"/>
                <w:bCs/>
                <w:color w:val="000000"/>
                <w:kern w:val="0"/>
                <w:sz w:val="32"/>
                <w:szCs w:val="32"/>
              </w:rPr>
              <w:t>项目支出绩效目标完成情况表</w:t>
            </w:r>
          </w:p>
          <w:p w14:paraId="2C919E01">
            <w:pPr>
              <w:pStyle w:val="27"/>
              <w:widowControl/>
              <w:ind w:left="4015" w:leftChars="1310" w:hanging="1264" w:hangingChars="395"/>
              <w:textAlignment w:val="center"/>
              <w:rPr>
                <w:rFonts w:ascii="仿宋" w:hAnsi="仿宋" w:eastAsia="仿宋" w:cs="宋体"/>
                <w:color w:val="000000"/>
                <w:sz w:val="32"/>
                <w:szCs w:val="32"/>
              </w:rPr>
            </w:pPr>
            <w:r>
              <w:rPr>
                <w:rFonts w:ascii="仿宋" w:hAnsi="仿宋" w:eastAsia="仿宋" w:cs="宋体"/>
                <w:color w:val="000000"/>
                <w:kern w:val="0"/>
                <w:sz w:val="32"/>
                <w:szCs w:val="32"/>
              </w:rPr>
              <w:t xml:space="preserve">(2018 </w:t>
            </w:r>
            <w:r>
              <w:rPr>
                <w:rFonts w:hint="eastAsia" w:ascii="仿宋" w:hAnsi="仿宋" w:eastAsia="仿宋" w:cs="宋体"/>
                <w:color w:val="000000"/>
                <w:kern w:val="0"/>
                <w:sz w:val="32"/>
                <w:szCs w:val="32"/>
              </w:rPr>
              <w:t>年度</w:t>
            </w:r>
            <w:r>
              <w:rPr>
                <w:rFonts w:ascii="仿宋" w:hAnsi="仿宋" w:eastAsia="仿宋" w:cs="宋体"/>
                <w:color w:val="000000"/>
                <w:kern w:val="0"/>
                <w:sz w:val="32"/>
                <w:szCs w:val="32"/>
              </w:rPr>
              <w:t>)</w:t>
            </w:r>
          </w:p>
        </w:tc>
      </w:tr>
      <w:tr w14:paraId="28EA63CE">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86B4BC0">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项目名称</w:t>
            </w:r>
          </w:p>
        </w:tc>
        <w:tc>
          <w:tcPr>
            <w:tcW w:w="7178"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717573E">
            <w:pPr>
              <w:widowControl/>
              <w:textAlignment w:val="center"/>
              <w:rPr>
                <w:rFonts w:ascii="仿宋" w:hAnsi="仿宋" w:eastAsia="仿宋" w:cs="宋体"/>
                <w:color w:val="000000"/>
                <w:sz w:val="32"/>
                <w:szCs w:val="32"/>
              </w:rPr>
            </w:pPr>
            <w:r>
              <w:rPr>
                <w:rFonts w:hint="eastAsia" w:ascii="仿宋" w:hAnsi="仿宋" w:eastAsia="仿宋" w:cs="仿宋_GB2312"/>
                <w:sz w:val="32"/>
                <w:szCs w:val="32"/>
              </w:rPr>
              <w:t>对农村水路客运补贴</w:t>
            </w:r>
          </w:p>
        </w:tc>
      </w:tr>
      <w:tr w14:paraId="72EF069E">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86933DF">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预算单位</w:t>
            </w:r>
          </w:p>
        </w:tc>
        <w:tc>
          <w:tcPr>
            <w:tcW w:w="7178"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0B8D669">
            <w:pPr>
              <w:widowControl/>
              <w:jc w:val="center"/>
              <w:textAlignment w:val="center"/>
              <w:rPr>
                <w:rFonts w:ascii="仿宋" w:hAnsi="仿宋" w:eastAsia="仿宋" w:cs="宋体"/>
                <w:color w:val="000000"/>
                <w:sz w:val="32"/>
                <w:szCs w:val="32"/>
              </w:rPr>
            </w:pPr>
            <w:r>
              <w:rPr>
                <w:rFonts w:hint="eastAsia" w:ascii="仿宋" w:hAnsi="仿宋" w:eastAsia="仿宋" w:cs="宋体"/>
                <w:color w:val="000000"/>
                <w:sz w:val="32"/>
                <w:szCs w:val="32"/>
              </w:rPr>
              <w:t>区海事处</w:t>
            </w:r>
          </w:p>
        </w:tc>
      </w:tr>
      <w:tr w14:paraId="1093359A">
        <w:tblPrEx>
          <w:tblCellMar>
            <w:top w:w="0" w:type="dxa"/>
            <w:left w:w="0" w:type="dxa"/>
            <w:bottom w:w="0" w:type="dxa"/>
            <w:right w:w="0" w:type="dxa"/>
          </w:tblCellMar>
        </w:tblPrEx>
        <w:trPr>
          <w:trHeight w:val="1535" w:hRule="atLeast"/>
        </w:trPr>
        <w:tc>
          <w:tcPr>
            <w:tcW w:w="441"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B98BE14">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预算执行情况</w:t>
            </w:r>
            <w:r>
              <w:rPr>
                <w:rFonts w:ascii="仿宋" w:hAnsi="仿宋" w:eastAsia="仿宋" w:cs="宋体"/>
                <w:color w:val="000000"/>
                <w:kern w:val="0"/>
                <w:sz w:val="32"/>
                <w:szCs w:val="32"/>
              </w:rPr>
              <w:t>(</w:t>
            </w:r>
            <w:r>
              <w:rPr>
                <w:rFonts w:hint="eastAsia" w:ascii="仿宋" w:hAnsi="仿宋" w:eastAsia="仿宋" w:cs="宋体"/>
                <w:color w:val="000000"/>
                <w:kern w:val="0"/>
                <w:sz w:val="32"/>
                <w:szCs w:val="32"/>
              </w:rPr>
              <w:t>万元</w:t>
            </w:r>
            <w:r>
              <w:rPr>
                <w:rFonts w:ascii="仿宋" w:hAnsi="仿宋" w:eastAsia="仿宋" w:cs="宋体"/>
                <w:color w:val="000000"/>
                <w:kern w:val="0"/>
                <w:sz w:val="32"/>
                <w:szCs w:val="32"/>
              </w:rPr>
              <w:t>)</w:t>
            </w:r>
          </w:p>
        </w:tc>
        <w:tc>
          <w:tcPr>
            <w:tcW w:w="2341"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09239C">
            <w:pPr>
              <w:widowControl/>
              <w:jc w:val="center"/>
              <w:textAlignment w:val="center"/>
              <w:rPr>
                <w:rFonts w:ascii="仿宋" w:hAnsi="仿宋" w:eastAsia="仿宋" w:cs="宋体"/>
                <w:color w:val="000000"/>
                <w:sz w:val="32"/>
                <w:szCs w:val="32"/>
              </w:rPr>
            </w:pPr>
            <w:r>
              <w:rPr>
                <w:rFonts w:ascii="仿宋" w:hAnsi="仿宋" w:eastAsia="仿宋" w:cs="宋体"/>
                <w:color w:val="000000"/>
                <w:sz w:val="32"/>
                <w:szCs w:val="32"/>
              </w:rPr>
              <w:t>84.27</w:t>
            </w:r>
            <w:r>
              <w:rPr>
                <w:rFonts w:hint="eastAsia" w:ascii="仿宋" w:hAnsi="仿宋" w:eastAsia="仿宋" w:cs="宋体"/>
                <w:color w:val="000000"/>
                <w:sz w:val="32"/>
                <w:szCs w:val="32"/>
              </w:rPr>
              <w:t>万元</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2491BD4">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执行数</w:t>
            </w:r>
            <w:r>
              <w:rPr>
                <w:rFonts w:ascii="仿宋" w:hAnsi="仿宋" w:eastAsia="仿宋" w:cs="宋体"/>
                <w:color w:val="000000"/>
                <w:kern w:val="0"/>
                <w:sz w:val="32"/>
                <w:szCs w:val="32"/>
              </w:rPr>
              <w:t>:</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F0DD081">
            <w:pPr>
              <w:widowControl/>
              <w:jc w:val="center"/>
              <w:textAlignment w:val="center"/>
              <w:rPr>
                <w:rFonts w:ascii="仿宋" w:hAnsi="仿宋" w:eastAsia="仿宋" w:cs="宋体"/>
                <w:color w:val="000000"/>
                <w:sz w:val="32"/>
                <w:szCs w:val="32"/>
              </w:rPr>
            </w:pPr>
            <w:r>
              <w:rPr>
                <w:rFonts w:ascii="仿宋" w:hAnsi="仿宋" w:eastAsia="仿宋" w:cs="宋体"/>
                <w:color w:val="000000"/>
                <w:sz w:val="32"/>
                <w:szCs w:val="32"/>
              </w:rPr>
              <w:t>83.24</w:t>
            </w:r>
            <w:r>
              <w:rPr>
                <w:rFonts w:hint="eastAsia" w:ascii="仿宋" w:hAnsi="仿宋" w:eastAsia="仿宋" w:cs="宋体"/>
                <w:color w:val="000000"/>
                <w:sz w:val="32"/>
                <w:szCs w:val="32"/>
              </w:rPr>
              <w:t>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06B78C2">
            <w:pPr>
              <w:widowControl/>
              <w:jc w:val="center"/>
              <w:textAlignment w:val="center"/>
              <w:rPr>
                <w:rFonts w:ascii="仿宋" w:hAnsi="仿宋" w:eastAsia="仿宋" w:cs="宋体"/>
                <w:color w:val="000000"/>
                <w:sz w:val="32"/>
                <w:szCs w:val="32"/>
              </w:rPr>
            </w:pPr>
          </w:p>
        </w:tc>
      </w:tr>
      <w:tr w14:paraId="0A0AAFEE">
        <w:tblPrEx>
          <w:tblCellMar>
            <w:top w:w="0" w:type="dxa"/>
            <w:left w:w="0" w:type="dxa"/>
            <w:bottom w:w="0" w:type="dxa"/>
            <w:right w:w="0" w:type="dxa"/>
          </w:tblCellMar>
        </w:tblPrEx>
        <w:trPr>
          <w:trHeight w:val="276"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14:paraId="230EE76C">
            <w:pPr>
              <w:widowControl/>
              <w:jc w:val="left"/>
              <w:rPr>
                <w:rFonts w:ascii="仿宋" w:hAnsi="仿宋" w:eastAsia="仿宋" w:cs="宋体"/>
                <w:color w:val="000000"/>
                <w:sz w:val="32"/>
                <w:szCs w:val="32"/>
              </w:rPr>
            </w:pPr>
          </w:p>
        </w:tc>
        <w:tc>
          <w:tcPr>
            <w:tcW w:w="2341"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0B6D2A6">
            <w:pPr>
              <w:widowControl/>
              <w:jc w:val="center"/>
              <w:textAlignment w:val="center"/>
              <w:rPr>
                <w:rFonts w:ascii="仿宋" w:hAnsi="仿宋" w:eastAsia="仿宋" w:cs="宋体"/>
                <w:color w:val="000000"/>
                <w:sz w:val="32"/>
                <w:szCs w:val="32"/>
              </w:rPr>
            </w:pPr>
            <w:r>
              <w:rPr>
                <w:rFonts w:ascii="仿宋" w:hAnsi="仿宋" w:eastAsia="仿宋" w:cs="宋体"/>
                <w:color w:val="000000"/>
                <w:sz w:val="32"/>
                <w:szCs w:val="32"/>
              </w:rPr>
              <w:t>84.27</w:t>
            </w:r>
            <w:r>
              <w:rPr>
                <w:rFonts w:hint="eastAsia" w:ascii="仿宋" w:hAnsi="仿宋" w:eastAsia="仿宋" w:cs="宋体"/>
                <w:color w:val="000000"/>
                <w:sz w:val="32"/>
                <w:szCs w:val="32"/>
              </w:rPr>
              <w:t>万元</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315891B">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其中</w:t>
            </w:r>
            <w:r>
              <w:rPr>
                <w:rFonts w:ascii="仿宋" w:hAnsi="仿宋" w:eastAsia="仿宋" w:cs="宋体"/>
                <w:color w:val="000000"/>
                <w:kern w:val="0"/>
                <w:sz w:val="32"/>
                <w:szCs w:val="32"/>
              </w:rPr>
              <w:t>-</w:t>
            </w:r>
            <w:r>
              <w:rPr>
                <w:rFonts w:hint="eastAsia" w:ascii="仿宋" w:hAnsi="仿宋" w:eastAsia="仿宋" w:cs="宋体"/>
                <w:color w:val="000000"/>
                <w:kern w:val="0"/>
                <w:sz w:val="32"/>
                <w:szCs w:val="32"/>
              </w:rPr>
              <w:t>财政拨款</w:t>
            </w:r>
            <w:r>
              <w:rPr>
                <w:rFonts w:ascii="仿宋" w:hAnsi="仿宋" w:eastAsia="仿宋" w:cs="宋体"/>
                <w:color w:val="000000"/>
                <w:kern w:val="0"/>
                <w:sz w:val="32"/>
                <w:szCs w:val="32"/>
              </w:rPr>
              <w:t>:</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CAB3849">
            <w:pPr>
              <w:widowControl/>
              <w:jc w:val="center"/>
              <w:textAlignment w:val="center"/>
              <w:rPr>
                <w:rFonts w:ascii="仿宋" w:hAnsi="仿宋" w:eastAsia="仿宋" w:cs="宋体"/>
                <w:color w:val="000000"/>
                <w:sz w:val="32"/>
                <w:szCs w:val="32"/>
              </w:rPr>
            </w:pPr>
            <w:r>
              <w:rPr>
                <w:rFonts w:ascii="仿宋" w:hAnsi="仿宋" w:eastAsia="仿宋" w:cs="宋体"/>
                <w:color w:val="000000"/>
                <w:sz w:val="32"/>
                <w:szCs w:val="32"/>
              </w:rPr>
              <w:t>83.24</w:t>
            </w:r>
            <w:r>
              <w:rPr>
                <w:rFonts w:hint="eastAsia" w:ascii="仿宋" w:hAnsi="仿宋" w:eastAsia="仿宋" w:cs="宋体"/>
                <w:color w:val="000000"/>
                <w:sz w:val="32"/>
                <w:szCs w:val="32"/>
              </w:rPr>
              <w:t>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FE4CC18">
            <w:pPr>
              <w:widowControl/>
              <w:jc w:val="center"/>
              <w:textAlignment w:val="center"/>
              <w:rPr>
                <w:rFonts w:ascii="仿宋" w:hAnsi="仿宋" w:eastAsia="仿宋" w:cs="宋体"/>
                <w:color w:val="000000"/>
                <w:sz w:val="32"/>
                <w:szCs w:val="32"/>
              </w:rPr>
            </w:pPr>
          </w:p>
        </w:tc>
      </w:tr>
      <w:tr w14:paraId="775DA61E">
        <w:tblPrEx>
          <w:tblCellMar>
            <w:top w:w="0" w:type="dxa"/>
            <w:left w:w="0" w:type="dxa"/>
            <w:bottom w:w="0" w:type="dxa"/>
            <w:right w:w="0" w:type="dxa"/>
          </w:tblCellMar>
        </w:tblPrEx>
        <w:trPr>
          <w:trHeight w:val="3302"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14:paraId="33EC6DCD">
            <w:pPr>
              <w:widowControl/>
              <w:jc w:val="left"/>
              <w:rPr>
                <w:rFonts w:ascii="仿宋" w:hAnsi="仿宋" w:eastAsia="仿宋" w:cs="宋体"/>
                <w:color w:val="000000"/>
                <w:sz w:val="32"/>
                <w:szCs w:val="32"/>
              </w:rPr>
            </w:pPr>
          </w:p>
        </w:tc>
        <w:tc>
          <w:tcPr>
            <w:tcW w:w="2341"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CC210EF">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其它资金</w:t>
            </w:r>
            <w:r>
              <w:rPr>
                <w:rFonts w:ascii="仿宋" w:hAnsi="仿宋" w:eastAsia="仿宋" w:cs="宋体"/>
                <w:color w:val="000000"/>
                <w:kern w:val="0"/>
                <w:sz w:val="32"/>
                <w:szCs w:val="32"/>
              </w:rPr>
              <w:t>:</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EBE3ADF">
            <w:pPr>
              <w:widowControl/>
              <w:jc w:val="center"/>
              <w:textAlignment w:val="center"/>
              <w:rPr>
                <w:rFonts w:ascii="仿宋" w:hAnsi="仿宋" w:eastAsia="仿宋" w:cs="宋体"/>
                <w:color w:val="000000"/>
                <w:sz w:val="32"/>
                <w:szCs w:val="32"/>
              </w:rPr>
            </w:pPr>
            <w:r>
              <w:rPr>
                <w:rFonts w:ascii="仿宋" w:hAnsi="仿宋" w:eastAsia="仿宋" w:cs="宋体"/>
                <w:color w:val="000000"/>
                <w:kern w:val="0"/>
                <w:sz w:val="32"/>
                <w:szCs w:val="32"/>
              </w:rPr>
              <w:t>0</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1231A49">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其它资金</w:t>
            </w:r>
            <w:r>
              <w:rPr>
                <w:rFonts w:ascii="仿宋" w:hAnsi="仿宋" w:eastAsia="仿宋" w:cs="宋体"/>
                <w:color w:val="000000"/>
                <w:kern w:val="0"/>
                <w:sz w:val="32"/>
                <w:szCs w:val="32"/>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C768BD9">
            <w:pPr>
              <w:jc w:val="center"/>
              <w:rPr>
                <w:rFonts w:ascii="仿宋" w:hAnsi="仿宋" w:eastAsia="仿宋" w:cs="宋体"/>
                <w:color w:val="000000"/>
                <w:sz w:val="32"/>
                <w:szCs w:val="32"/>
              </w:rPr>
            </w:pPr>
          </w:p>
        </w:tc>
      </w:tr>
      <w:tr w14:paraId="127CD213">
        <w:tblPrEx>
          <w:tblCellMar>
            <w:top w:w="0" w:type="dxa"/>
            <w:left w:w="0" w:type="dxa"/>
            <w:bottom w:w="0" w:type="dxa"/>
            <w:right w:w="0" w:type="dxa"/>
          </w:tblCellMar>
        </w:tblPrEx>
        <w:trPr>
          <w:trHeight w:val="276" w:hRule="atLeast"/>
        </w:trPr>
        <w:tc>
          <w:tcPr>
            <w:tcW w:w="441"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49DF027">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年度目标完成情况</w:t>
            </w:r>
          </w:p>
        </w:tc>
        <w:tc>
          <w:tcPr>
            <w:tcW w:w="4961"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146B334">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预期目标</w:t>
            </w:r>
          </w:p>
        </w:tc>
        <w:tc>
          <w:tcPr>
            <w:tcW w:w="455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E155689">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实际完成目标</w:t>
            </w:r>
          </w:p>
        </w:tc>
      </w:tr>
      <w:tr w14:paraId="0124D975">
        <w:tblPrEx>
          <w:tblCellMar>
            <w:top w:w="0" w:type="dxa"/>
            <w:left w:w="0" w:type="dxa"/>
            <w:bottom w:w="0" w:type="dxa"/>
            <w:right w:w="0" w:type="dxa"/>
          </w:tblCellMar>
        </w:tblPrEx>
        <w:trPr>
          <w:trHeight w:val="4507"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14:paraId="0A528A0C">
            <w:pPr>
              <w:widowControl/>
              <w:jc w:val="left"/>
              <w:rPr>
                <w:rFonts w:ascii="仿宋" w:hAnsi="仿宋" w:eastAsia="仿宋" w:cs="宋体"/>
                <w:color w:val="000000"/>
                <w:sz w:val="32"/>
                <w:szCs w:val="32"/>
              </w:rPr>
            </w:pPr>
          </w:p>
        </w:tc>
        <w:tc>
          <w:tcPr>
            <w:tcW w:w="4961"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C78C48B">
            <w:pPr>
              <w:widowControl/>
              <w:textAlignment w:val="center"/>
              <w:rPr>
                <w:rFonts w:ascii="仿宋" w:hAnsi="仿宋" w:eastAsia="仿宋" w:cs="宋体"/>
                <w:color w:val="000000"/>
                <w:sz w:val="32"/>
                <w:szCs w:val="32"/>
              </w:rPr>
            </w:pPr>
            <w:r>
              <w:rPr>
                <w:rFonts w:ascii="仿宋" w:hAnsi="仿宋" w:eastAsia="仿宋" w:cs="宋体"/>
                <w:color w:val="000000"/>
                <w:sz w:val="32"/>
                <w:szCs w:val="32"/>
              </w:rPr>
              <w:t xml:space="preserve">  </w:t>
            </w:r>
            <w:r>
              <w:rPr>
                <w:rFonts w:hint="eastAsia" w:ascii="仿宋" w:hAnsi="仿宋" w:eastAsia="仿宋" w:cs="宋体"/>
                <w:color w:val="000000"/>
                <w:sz w:val="32"/>
                <w:szCs w:val="32"/>
              </w:rPr>
              <w:t>增加对优化水路客运行业结构调整的资金支持，加强水上交通安全管理，提升水路运输服务质量。</w:t>
            </w:r>
          </w:p>
        </w:tc>
        <w:tc>
          <w:tcPr>
            <w:tcW w:w="455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E1CF2AC">
            <w:pPr>
              <w:pStyle w:val="31"/>
              <w:spacing w:line="560" w:lineRule="exact"/>
              <w:ind w:firstLine="640"/>
              <w:rPr>
                <w:rFonts w:ascii="仿宋" w:hAnsi="仿宋" w:eastAsia="仿宋" w:cs="宋体"/>
                <w:color w:val="000000"/>
              </w:rPr>
            </w:pPr>
            <w:r>
              <w:rPr>
                <w:rFonts w:hint="eastAsia" w:ascii="仿宋" w:hAnsi="仿宋" w:eastAsia="仿宋" w:cs="宋体"/>
                <w:color w:val="000000"/>
              </w:rPr>
              <w:t>严格规范水路运输从业者的行为，督促其自觉遵守渡运秩序，有效防范水上交通安全生产重大风险，及时消除事故隐患，坚决遏制安全生产重特大事故，促进水上交通安全生产形势持续稳定向好，营造良好的水上交通安全生产环境。</w:t>
            </w:r>
          </w:p>
          <w:p w14:paraId="36D95107">
            <w:pPr>
              <w:widowControl/>
              <w:jc w:val="center"/>
              <w:textAlignment w:val="center"/>
              <w:rPr>
                <w:rFonts w:ascii="仿宋" w:hAnsi="仿宋" w:eastAsia="仿宋" w:cs="宋体"/>
                <w:color w:val="000000"/>
                <w:sz w:val="32"/>
                <w:szCs w:val="32"/>
              </w:rPr>
            </w:pPr>
          </w:p>
        </w:tc>
      </w:tr>
      <w:tr w14:paraId="796FAE0D">
        <w:tblPrEx>
          <w:tblCellMar>
            <w:top w:w="0" w:type="dxa"/>
            <w:left w:w="0" w:type="dxa"/>
            <w:bottom w:w="0" w:type="dxa"/>
            <w:right w:w="0" w:type="dxa"/>
          </w:tblCellMar>
        </w:tblPrEx>
        <w:trPr>
          <w:trHeight w:val="1042" w:hRule="atLeast"/>
        </w:trPr>
        <w:tc>
          <w:tcPr>
            <w:tcW w:w="441"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F50FD41">
            <w:pPr>
              <w:widowControl/>
              <w:jc w:val="center"/>
              <w:textAlignment w:val="center"/>
              <w:rPr>
                <w:rFonts w:ascii="仿宋" w:hAnsi="仿宋" w:eastAsia="仿宋" w:cs="宋体"/>
                <w:color w:val="000000"/>
                <w:sz w:val="32"/>
                <w:szCs w:val="32"/>
              </w:rPr>
            </w:pPr>
            <w:r>
              <w:rPr>
                <w:rFonts w:hint="eastAsia" w:ascii="仿宋" w:hAnsi="仿宋" w:eastAsia="仿宋" w:cs="宋体"/>
                <w:color w:val="000000"/>
                <w:sz w:val="32"/>
                <w:szCs w:val="32"/>
              </w:rPr>
              <w:t>绩效指标完成情况</w:t>
            </w:r>
          </w:p>
        </w:tc>
        <w:tc>
          <w:tcPr>
            <w:tcW w:w="136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FECA16C">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一级指标</w:t>
            </w:r>
          </w:p>
        </w:tc>
        <w:tc>
          <w:tcPr>
            <w:tcW w:w="97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258631F">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二级指标</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634FC5C">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三级指标</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1E3A9BE">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预期指标值</w:t>
            </w:r>
            <w:r>
              <w:rPr>
                <w:rFonts w:ascii="仿宋" w:hAnsi="仿宋" w:eastAsia="仿宋" w:cs="宋体"/>
                <w:color w:val="000000"/>
                <w:kern w:val="0"/>
                <w:sz w:val="32"/>
                <w:szCs w:val="32"/>
              </w:rPr>
              <w:t>(</w:t>
            </w:r>
            <w:r>
              <w:rPr>
                <w:rFonts w:hint="eastAsia" w:ascii="仿宋" w:hAnsi="仿宋" w:eastAsia="仿宋" w:cs="宋体"/>
                <w:color w:val="000000"/>
                <w:kern w:val="0"/>
                <w:sz w:val="32"/>
                <w:szCs w:val="32"/>
              </w:rPr>
              <w:t>包含数字及文字描述</w:t>
            </w:r>
            <w:r>
              <w:rPr>
                <w:rFonts w:ascii="仿宋" w:hAnsi="仿宋" w:eastAsia="仿宋" w:cs="宋体"/>
                <w:color w:val="000000"/>
                <w:kern w:val="0"/>
                <w:sz w:val="32"/>
                <w:szCs w:val="32"/>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00F6D57">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实际完成指标值</w:t>
            </w:r>
            <w:r>
              <w:rPr>
                <w:rFonts w:ascii="仿宋" w:hAnsi="仿宋" w:eastAsia="仿宋" w:cs="宋体"/>
                <w:color w:val="000000"/>
                <w:kern w:val="0"/>
                <w:sz w:val="32"/>
                <w:szCs w:val="32"/>
              </w:rPr>
              <w:t>(</w:t>
            </w:r>
            <w:r>
              <w:rPr>
                <w:rFonts w:hint="eastAsia" w:ascii="仿宋" w:hAnsi="仿宋" w:eastAsia="仿宋" w:cs="宋体"/>
                <w:color w:val="000000"/>
                <w:kern w:val="0"/>
                <w:sz w:val="32"/>
                <w:szCs w:val="32"/>
              </w:rPr>
              <w:t>包含数字及文字描述</w:t>
            </w:r>
            <w:r>
              <w:rPr>
                <w:rFonts w:ascii="仿宋" w:hAnsi="仿宋" w:eastAsia="仿宋" w:cs="宋体"/>
                <w:color w:val="000000"/>
                <w:kern w:val="0"/>
                <w:sz w:val="32"/>
                <w:szCs w:val="32"/>
              </w:rPr>
              <w:t>)</w:t>
            </w:r>
          </w:p>
        </w:tc>
      </w:tr>
      <w:tr w14:paraId="5D3658C1">
        <w:tblPrEx>
          <w:tblCellMar>
            <w:top w:w="0" w:type="dxa"/>
            <w:left w:w="0" w:type="dxa"/>
            <w:bottom w:w="0" w:type="dxa"/>
            <w:right w:w="0" w:type="dxa"/>
          </w:tblCellMar>
        </w:tblPrEx>
        <w:trPr>
          <w:trHeight w:val="1042"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14:paraId="1156D3F4">
            <w:pPr>
              <w:widowControl/>
              <w:jc w:val="left"/>
              <w:rPr>
                <w:rFonts w:ascii="仿宋" w:hAnsi="仿宋" w:eastAsia="仿宋" w:cs="宋体"/>
                <w:color w:val="000000"/>
                <w:sz w:val="32"/>
                <w:szCs w:val="32"/>
              </w:rPr>
            </w:pPr>
          </w:p>
        </w:tc>
        <w:tc>
          <w:tcPr>
            <w:tcW w:w="136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C58A8E0">
            <w:pPr>
              <w:widowControl/>
              <w:jc w:val="left"/>
              <w:textAlignment w:val="center"/>
              <w:rPr>
                <w:rFonts w:ascii="仿宋" w:hAnsi="仿宋" w:eastAsia="仿宋" w:cs="宋体"/>
                <w:color w:val="000000"/>
                <w:kern w:val="0"/>
                <w:sz w:val="32"/>
                <w:szCs w:val="32"/>
              </w:rPr>
            </w:pPr>
            <w:r>
              <w:rPr>
                <w:rFonts w:hint="eastAsia" w:ascii="仿宋" w:hAnsi="仿宋" w:eastAsia="仿宋" w:cs="宋体"/>
                <w:color w:val="000000"/>
                <w:kern w:val="0"/>
                <w:sz w:val="32"/>
                <w:szCs w:val="32"/>
              </w:rPr>
              <w:t>项目完成指标</w:t>
            </w:r>
          </w:p>
        </w:tc>
        <w:tc>
          <w:tcPr>
            <w:tcW w:w="97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D7C51C9">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资金拨付</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7BEC39">
            <w:pPr>
              <w:widowControl/>
              <w:jc w:val="left"/>
              <w:textAlignment w:val="center"/>
              <w:rPr>
                <w:rFonts w:ascii="仿宋" w:hAnsi="仿宋" w:eastAsia="仿宋" w:cs="宋体"/>
                <w:color w:val="000000"/>
                <w:sz w:val="32"/>
                <w:szCs w:val="32"/>
              </w:rPr>
            </w:pPr>
            <w:r>
              <w:rPr>
                <w:rFonts w:ascii="仿宋" w:hAnsi="仿宋" w:eastAsia="仿宋" w:cs="宋体"/>
                <w:color w:val="000000"/>
                <w:sz w:val="32"/>
                <w:szCs w:val="32"/>
              </w:rPr>
              <w:t>83.24</w:t>
            </w:r>
            <w:r>
              <w:rPr>
                <w:rFonts w:hint="eastAsia" w:ascii="仿宋" w:hAnsi="仿宋" w:eastAsia="仿宋" w:cs="宋体"/>
                <w:color w:val="000000"/>
                <w:sz w:val="32"/>
                <w:szCs w:val="32"/>
              </w:rPr>
              <w:t>万元</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8082470">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完成目标任务</w:t>
            </w:r>
            <w:r>
              <w:rPr>
                <w:rFonts w:ascii="仿宋" w:hAnsi="仿宋" w:eastAsia="仿宋" w:cs="宋体"/>
                <w:color w:val="000000"/>
                <w:sz w:val="32"/>
                <w:szCs w:val="32"/>
              </w:rPr>
              <w:t>83.24</w:t>
            </w:r>
            <w:r>
              <w:rPr>
                <w:rFonts w:hint="eastAsia" w:ascii="仿宋" w:hAnsi="仿宋" w:eastAsia="仿宋" w:cs="宋体"/>
                <w:color w:val="000000"/>
                <w:sz w:val="32"/>
                <w:szCs w:val="32"/>
              </w:rPr>
              <w:t>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CF47DA7">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全年完成对农村水路客运补贴</w:t>
            </w:r>
            <w:r>
              <w:rPr>
                <w:rFonts w:ascii="仿宋" w:hAnsi="仿宋" w:eastAsia="仿宋" w:cs="宋体"/>
                <w:color w:val="000000"/>
                <w:sz w:val="32"/>
                <w:szCs w:val="32"/>
              </w:rPr>
              <w:t>83.24</w:t>
            </w:r>
            <w:r>
              <w:rPr>
                <w:rFonts w:hint="eastAsia" w:ascii="仿宋" w:hAnsi="仿宋" w:eastAsia="仿宋" w:cs="宋体"/>
                <w:color w:val="000000"/>
                <w:sz w:val="32"/>
                <w:szCs w:val="32"/>
              </w:rPr>
              <w:t>万元</w:t>
            </w:r>
          </w:p>
        </w:tc>
      </w:tr>
      <w:tr w14:paraId="64D2EED0">
        <w:tblPrEx>
          <w:tblCellMar>
            <w:top w:w="0" w:type="dxa"/>
            <w:left w:w="0" w:type="dxa"/>
            <w:bottom w:w="0" w:type="dxa"/>
            <w:right w:w="0" w:type="dxa"/>
          </w:tblCellMar>
        </w:tblPrEx>
        <w:trPr>
          <w:trHeight w:val="1042"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14:paraId="72693441">
            <w:pPr>
              <w:widowControl/>
              <w:jc w:val="left"/>
              <w:rPr>
                <w:rFonts w:ascii="仿宋" w:hAnsi="仿宋" w:eastAsia="仿宋" w:cs="宋体"/>
                <w:color w:val="000000"/>
                <w:sz w:val="32"/>
                <w:szCs w:val="32"/>
              </w:rPr>
            </w:pPr>
          </w:p>
        </w:tc>
        <w:tc>
          <w:tcPr>
            <w:tcW w:w="136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E0E99D1">
            <w:pPr>
              <w:widowControl/>
              <w:jc w:val="left"/>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效益指标</w:t>
            </w:r>
          </w:p>
        </w:tc>
        <w:tc>
          <w:tcPr>
            <w:tcW w:w="97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DB458E1">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水路运输</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26B7E26">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加强对水路运输、客运船舶的监管，维护良好的渡运秩序。</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642C80B">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客渡船舶全年</w:t>
            </w:r>
            <w:r>
              <w:rPr>
                <w:rFonts w:ascii="仿宋" w:hAnsi="仿宋" w:eastAsia="仿宋" w:cs="宋体"/>
                <w:color w:val="000000"/>
                <w:sz w:val="32"/>
                <w:szCs w:val="32"/>
              </w:rPr>
              <w:t>0</w:t>
            </w:r>
            <w:r>
              <w:rPr>
                <w:rFonts w:hint="eastAsia" w:ascii="仿宋" w:hAnsi="仿宋" w:eastAsia="仿宋" w:cs="宋体"/>
                <w:color w:val="000000"/>
                <w:sz w:val="32"/>
                <w:szCs w:val="32"/>
              </w:rPr>
              <w:t>事故，无超员超载、冒险航行等违章行为，严格渡船日常安全管理，及时整改隐患。</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2307E63">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辖区渡船严格按照“六不发航”、“救生衣”、“开航前自查”、水上交通污染防治等相关制度从事渡运工作，及时做好客渡船舶的保养维护，做到了全年</w:t>
            </w:r>
            <w:r>
              <w:rPr>
                <w:rFonts w:ascii="仿宋" w:hAnsi="仿宋" w:eastAsia="仿宋" w:cs="宋体"/>
                <w:color w:val="000000"/>
                <w:sz w:val="32"/>
                <w:szCs w:val="32"/>
              </w:rPr>
              <w:t>0</w:t>
            </w:r>
            <w:r>
              <w:rPr>
                <w:rFonts w:hint="eastAsia" w:ascii="仿宋" w:hAnsi="仿宋" w:eastAsia="仿宋" w:cs="宋体"/>
                <w:color w:val="000000"/>
                <w:sz w:val="32"/>
                <w:szCs w:val="32"/>
              </w:rPr>
              <w:t>事故，切实保障了水路运输从业人员和广大过渡群众的生命和财产安全。</w:t>
            </w:r>
          </w:p>
        </w:tc>
      </w:tr>
      <w:tr w14:paraId="15317B50">
        <w:tblPrEx>
          <w:tblCellMar>
            <w:top w:w="0" w:type="dxa"/>
            <w:left w:w="0" w:type="dxa"/>
            <w:bottom w:w="0" w:type="dxa"/>
            <w:right w:w="0" w:type="dxa"/>
          </w:tblCellMar>
        </w:tblPrEx>
        <w:trPr>
          <w:trHeight w:val="2428"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14:paraId="1557544C">
            <w:pPr>
              <w:widowControl/>
              <w:jc w:val="left"/>
              <w:rPr>
                <w:rFonts w:ascii="仿宋" w:hAnsi="仿宋" w:eastAsia="仿宋" w:cs="宋体"/>
                <w:color w:val="000000"/>
                <w:sz w:val="32"/>
                <w:szCs w:val="32"/>
              </w:rPr>
            </w:pPr>
          </w:p>
        </w:tc>
        <w:tc>
          <w:tcPr>
            <w:tcW w:w="136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1843E4C">
            <w:pPr>
              <w:widowControl/>
              <w:jc w:val="left"/>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满意度指标</w:t>
            </w:r>
          </w:p>
        </w:tc>
        <w:tc>
          <w:tcPr>
            <w:tcW w:w="97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FB03861">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船舶适航，船员适任。</w:t>
            </w:r>
          </w:p>
        </w:tc>
        <w:tc>
          <w:tcPr>
            <w:tcW w:w="26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1BC16A5">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水路运输经营者接受广大群众监督，尽职尽责提供良好的渡运服务。</w:t>
            </w:r>
          </w:p>
        </w:tc>
        <w:tc>
          <w:tcPr>
            <w:tcW w:w="216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FDFED1">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过渡群众满意度达到</w:t>
            </w:r>
            <w:r>
              <w:rPr>
                <w:rFonts w:ascii="仿宋" w:hAnsi="仿宋" w:eastAsia="仿宋" w:cs="宋体"/>
                <w:color w:val="000000"/>
                <w:sz w:val="32"/>
                <w:szCs w:val="32"/>
              </w:rPr>
              <w:t>90%</w:t>
            </w:r>
            <w:r>
              <w:rPr>
                <w:rFonts w:hint="eastAsia" w:ascii="仿宋" w:hAnsi="仿宋" w:eastAsia="仿宋" w:cs="宋体"/>
                <w:color w:val="000000"/>
                <w:sz w:val="32"/>
                <w:szCs w:val="32"/>
              </w:rPr>
              <w:t>以上。</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749B6A6">
            <w:pPr>
              <w:widowControl/>
              <w:jc w:val="left"/>
              <w:textAlignment w:val="center"/>
              <w:rPr>
                <w:rFonts w:ascii="仿宋" w:hAnsi="仿宋" w:eastAsia="仿宋" w:cs="宋体"/>
                <w:color w:val="000000"/>
                <w:sz w:val="32"/>
                <w:szCs w:val="32"/>
              </w:rPr>
            </w:pPr>
            <w:r>
              <w:rPr>
                <w:rFonts w:hint="eastAsia" w:ascii="仿宋" w:hAnsi="仿宋" w:eastAsia="仿宋" w:cs="宋体"/>
                <w:color w:val="000000"/>
                <w:sz w:val="32"/>
                <w:szCs w:val="32"/>
              </w:rPr>
              <w:t>满意度</w:t>
            </w:r>
            <w:r>
              <w:rPr>
                <w:rFonts w:ascii="仿宋" w:hAnsi="仿宋" w:eastAsia="仿宋" w:cs="宋体"/>
                <w:color w:val="000000"/>
                <w:sz w:val="32"/>
                <w:szCs w:val="32"/>
              </w:rPr>
              <w:t>98%</w:t>
            </w:r>
          </w:p>
        </w:tc>
      </w:tr>
    </w:tbl>
    <w:p w14:paraId="1E12F1C1">
      <w:pPr>
        <w:spacing w:line="580" w:lineRule="exact"/>
        <w:jc w:val="center"/>
        <w:rPr>
          <w:rFonts w:ascii="仿宋" w:hAnsi="仿宋" w:eastAsia="仿宋" w:cs="方正小标宋简体"/>
          <w:sz w:val="32"/>
          <w:szCs w:val="32"/>
        </w:rPr>
      </w:pPr>
    </w:p>
    <w:p w14:paraId="10A0C2EC">
      <w:pPr>
        <w:spacing w:line="600" w:lineRule="exact"/>
        <w:ind w:firstLine="800" w:firstLineChars="250"/>
        <w:outlineLvl w:val="1"/>
        <w:rPr>
          <w:rFonts w:ascii="仿宋" w:hAnsi="仿宋" w:eastAsia="仿宋"/>
          <w:color w:val="000000"/>
          <w:sz w:val="32"/>
          <w:szCs w:val="32"/>
        </w:rPr>
      </w:pPr>
      <w:bookmarkStart w:id="48" w:name="_Toc15377221"/>
      <w:bookmarkStart w:id="49" w:name="_Toc15396612"/>
    </w:p>
    <w:p w14:paraId="35607B6E">
      <w:pPr>
        <w:spacing w:line="600" w:lineRule="exact"/>
        <w:ind w:firstLine="800" w:firstLineChars="250"/>
        <w:outlineLvl w:val="1"/>
        <w:rPr>
          <w:rStyle w:val="18"/>
          <w:rFonts w:ascii="仿宋" w:hAnsi="仿宋" w:eastAsia="仿宋"/>
        </w:rPr>
      </w:pPr>
      <w:r>
        <w:rPr>
          <w:rFonts w:hint="eastAsia" w:ascii="仿宋" w:hAnsi="仿宋" w:eastAsia="仿宋"/>
          <w:color w:val="000000"/>
          <w:sz w:val="32"/>
          <w:szCs w:val="32"/>
        </w:rPr>
        <w:t>十</w:t>
      </w:r>
      <w:r>
        <w:rPr>
          <w:rStyle w:val="18"/>
          <w:rFonts w:hint="eastAsia" w:ascii="仿宋" w:hAnsi="仿宋" w:eastAsia="仿宋"/>
        </w:rPr>
        <w:t>一、其他重要事项的情况说明</w:t>
      </w:r>
      <w:bookmarkEnd w:id="48"/>
      <w:bookmarkEnd w:id="49"/>
    </w:p>
    <w:p w14:paraId="70817ABF">
      <w:pPr>
        <w:spacing w:line="600" w:lineRule="exact"/>
        <w:ind w:firstLine="643" w:firstLineChars="200"/>
        <w:outlineLvl w:val="2"/>
        <w:rPr>
          <w:rFonts w:ascii="仿宋" w:hAnsi="仿宋" w:eastAsia="仿宋"/>
          <w:color w:val="000000"/>
          <w:sz w:val="32"/>
          <w:szCs w:val="32"/>
        </w:rPr>
      </w:pPr>
      <w:bookmarkStart w:id="50" w:name="_Toc15377222"/>
      <w:r>
        <w:rPr>
          <w:rFonts w:hint="eastAsia" w:ascii="仿宋" w:hAnsi="仿宋" w:eastAsia="仿宋"/>
          <w:b/>
          <w:color w:val="000000"/>
          <w:sz w:val="32"/>
          <w:szCs w:val="32"/>
        </w:rPr>
        <w:t>（一）机关运行经费支出情况</w:t>
      </w:r>
      <w:bookmarkEnd w:id="50"/>
    </w:p>
    <w:p w14:paraId="7919B023">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年，海事处机关运行经费支出</w:t>
      </w:r>
      <w:r>
        <w:rPr>
          <w:rFonts w:ascii="仿宋" w:hAnsi="仿宋" w:eastAsia="仿宋"/>
          <w:color w:val="000000"/>
          <w:sz w:val="32"/>
          <w:szCs w:val="32"/>
        </w:rPr>
        <w:t>79.97</w:t>
      </w:r>
      <w:r>
        <w:rPr>
          <w:rFonts w:hint="eastAsia" w:ascii="仿宋" w:hAnsi="仿宋" w:eastAsia="仿宋"/>
          <w:color w:val="000000"/>
          <w:sz w:val="32"/>
          <w:szCs w:val="32"/>
        </w:rPr>
        <w:t>万元，比</w:t>
      </w:r>
      <w:r>
        <w:rPr>
          <w:rFonts w:ascii="仿宋" w:hAnsi="仿宋" w:eastAsia="仿宋"/>
          <w:color w:val="000000"/>
          <w:sz w:val="32"/>
          <w:szCs w:val="32"/>
        </w:rPr>
        <w:t>2017</w:t>
      </w:r>
      <w:r>
        <w:rPr>
          <w:rFonts w:hint="eastAsia" w:ascii="仿宋" w:hAnsi="仿宋" w:eastAsia="仿宋"/>
          <w:color w:val="000000"/>
          <w:sz w:val="32"/>
          <w:szCs w:val="32"/>
        </w:rPr>
        <w:t>年增加</w:t>
      </w:r>
      <w:r>
        <w:rPr>
          <w:rFonts w:ascii="仿宋" w:hAnsi="仿宋" w:eastAsia="仿宋"/>
          <w:color w:val="000000"/>
          <w:sz w:val="32"/>
          <w:szCs w:val="32"/>
        </w:rPr>
        <w:t>1.86</w:t>
      </w:r>
      <w:r>
        <w:rPr>
          <w:rFonts w:hint="eastAsia" w:ascii="仿宋" w:hAnsi="仿宋" w:eastAsia="仿宋"/>
          <w:color w:val="000000"/>
          <w:sz w:val="32"/>
          <w:szCs w:val="32"/>
        </w:rPr>
        <w:t>万元，增长</w:t>
      </w:r>
      <w:r>
        <w:rPr>
          <w:rFonts w:ascii="仿宋" w:hAnsi="仿宋" w:eastAsia="仿宋"/>
          <w:color w:val="000000"/>
          <w:sz w:val="32"/>
          <w:szCs w:val="32"/>
        </w:rPr>
        <w:t>2.3%</w:t>
      </w:r>
      <w:r>
        <w:rPr>
          <w:rFonts w:hint="eastAsia" w:ascii="仿宋" w:hAnsi="仿宋" w:eastAsia="仿宋"/>
          <w:color w:val="000000"/>
          <w:sz w:val="32"/>
          <w:szCs w:val="32"/>
        </w:rPr>
        <w:t>。</w:t>
      </w:r>
    </w:p>
    <w:p w14:paraId="41DFDA61">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1" w:name="_Toc15377223"/>
      <w:r>
        <w:rPr>
          <w:rFonts w:hint="eastAsia" w:ascii="仿宋" w:hAnsi="仿宋" w:eastAsia="仿宋"/>
          <w:b/>
          <w:color w:val="000000"/>
          <w:sz w:val="32"/>
          <w:szCs w:val="32"/>
        </w:rPr>
        <w:t>（二）政府采购支出情况</w:t>
      </w:r>
      <w:bookmarkEnd w:id="51"/>
    </w:p>
    <w:p w14:paraId="3934F53A">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2018</w:t>
      </w:r>
      <w:r>
        <w:rPr>
          <w:rFonts w:hint="eastAsia" w:ascii="仿宋" w:hAnsi="仿宋" w:eastAsia="仿宋"/>
          <w:color w:val="000000"/>
          <w:sz w:val="32"/>
          <w:szCs w:val="32"/>
        </w:rPr>
        <w:t>年，政府采购支出总额</w:t>
      </w:r>
      <w:r>
        <w:rPr>
          <w:rFonts w:ascii="仿宋" w:hAnsi="仿宋" w:eastAsia="仿宋"/>
          <w:color w:val="000000"/>
          <w:sz w:val="32"/>
          <w:szCs w:val="32"/>
        </w:rPr>
        <w:t>0</w:t>
      </w:r>
      <w:r>
        <w:rPr>
          <w:rFonts w:hint="eastAsia" w:ascii="仿宋" w:hAnsi="仿宋" w:eastAsia="仿宋"/>
          <w:color w:val="000000"/>
          <w:sz w:val="32"/>
          <w:szCs w:val="32"/>
        </w:rPr>
        <w:t>万元。</w:t>
      </w:r>
    </w:p>
    <w:p w14:paraId="1E399B1D">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2" w:name="_Toc15377224"/>
      <w:r>
        <w:rPr>
          <w:rFonts w:hint="eastAsia" w:ascii="仿宋" w:hAnsi="仿宋" w:eastAsia="仿宋"/>
          <w:b/>
          <w:color w:val="000000"/>
          <w:sz w:val="32"/>
          <w:szCs w:val="32"/>
        </w:rPr>
        <w:t>（三）国有资产占有使用情况</w:t>
      </w:r>
      <w:bookmarkEnd w:id="52"/>
    </w:p>
    <w:p w14:paraId="4CD4CE8B">
      <w:pPr>
        <w:autoSpaceDE w:val="0"/>
        <w:autoSpaceDN w:val="0"/>
        <w:adjustRightInd w:val="0"/>
        <w:spacing w:line="600" w:lineRule="exact"/>
        <w:ind w:firstLine="640" w:firstLineChars="200"/>
        <w:jc w:val="left"/>
        <w:rPr>
          <w:rFonts w:ascii="仿宋" w:hAnsi="仿宋" w:eastAsia="仿宋"/>
          <w:color w:val="000000"/>
          <w:sz w:val="32"/>
          <w:szCs w:val="32"/>
        </w:rPr>
      </w:pPr>
      <w:r>
        <w:rPr>
          <w:rFonts w:hint="eastAsia" w:ascii="仿宋" w:hAnsi="仿宋" w:eastAsia="仿宋"/>
          <w:color w:val="000000"/>
          <w:sz w:val="32"/>
          <w:szCs w:val="32"/>
        </w:rPr>
        <w:t>截至</w:t>
      </w:r>
      <w:r>
        <w:rPr>
          <w:rFonts w:ascii="仿宋" w:hAnsi="仿宋" w:eastAsia="仿宋"/>
          <w:color w:val="000000"/>
          <w:sz w:val="32"/>
          <w:szCs w:val="32"/>
        </w:rPr>
        <w:t>2018</w:t>
      </w:r>
      <w:r>
        <w:rPr>
          <w:rFonts w:hint="eastAsia" w:ascii="仿宋" w:hAnsi="仿宋" w:eastAsia="仿宋"/>
          <w:color w:val="000000"/>
          <w:sz w:val="32"/>
          <w:szCs w:val="32"/>
        </w:rPr>
        <w:t>年</w:t>
      </w:r>
      <w:r>
        <w:rPr>
          <w:rFonts w:ascii="仿宋" w:hAnsi="仿宋" w:eastAsia="仿宋"/>
          <w:color w:val="000000"/>
          <w:sz w:val="32"/>
          <w:szCs w:val="32"/>
        </w:rPr>
        <w:t>12</w:t>
      </w:r>
      <w:r>
        <w:rPr>
          <w:rFonts w:hint="eastAsia" w:ascii="仿宋" w:hAnsi="仿宋" w:eastAsia="仿宋"/>
          <w:color w:val="000000"/>
          <w:sz w:val="32"/>
          <w:szCs w:val="32"/>
        </w:rPr>
        <w:t>月</w:t>
      </w:r>
      <w:r>
        <w:rPr>
          <w:rFonts w:ascii="仿宋" w:hAnsi="仿宋" w:eastAsia="仿宋"/>
          <w:color w:val="000000"/>
          <w:sz w:val="32"/>
          <w:szCs w:val="32"/>
        </w:rPr>
        <w:t>31</w:t>
      </w:r>
      <w:r>
        <w:rPr>
          <w:rFonts w:hint="eastAsia" w:ascii="仿宋" w:hAnsi="仿宋" w:eastAsia="仿宋"/>
          <w:color w:val="000000"/>
          <w:sz w:val="32"/>
          <w:szCs w:val="32"/>
        </w:rPr>
        <w:t>日，党校共有车辆</w:t>
      </w:r>
      <w:r>
        <w:rPr>
          <w:rFonts w:ascii="仿宋" w:hAnsi="仿宋" w:eastAsia="仿宋"/>
          <w:color w:val="000000"/>
          <w:sz w:val="32"/>
          <w:szCs w:val="32"/>
        </w:rPr>
        <w:t>1</w:t>
      </w:r>
      <w:r>
        <w:rPr>
          <w:rFonts w:hint="eastAsia" w:ascii="仿宋" w:hAnsi="仿宋" w:eastAsia="仿宋"/>
          <w:color w:val="000000"/>
          <w:sz w:val="32"/>
          <w:szCs w:val="32"/>
        </w:rPr>
        <w:t>辆。单价</w:t>
      </w:r>
      <w:r>
        <w:rPr>
          <w:rFonts w:ascii="仿宋" w:hAnsi="仿宋" w:eastAsia="仿宋"/>
          <w:color w:val="000000"/>
          <w:sz w:val="32"/>
          <w:szCs w:val="32"/>
        </w:rPr>
        <w:t>50</w:t>
      </w:r>
      <w:r>
        <w:rPr>
          <w:rFonts w:hint="eastAsia" w:ascii="仿宋" w:hAnsi="仿宋" w:eastAsia="仿宋"/>
          <w:color w:val="000000"/>
          <w:sz w:val="32"/>
          <w:szCs w:val="32"/>
        </w:rPr>
        <w:t>万元以上通用设备</w:t>
      </w:r>
      <w:r>
        <w:rPr>
          <w:rFonts w:ascii="仿宋" w:hAnsi="仿宋" w:eastAsia="仿宋"/>
          <w:color w:val="000000"/>
          <w:sz w:val="32"/>
          <w:szCs w:val="32"/>
        </w:rPr>
        <w:t>0</w:t>
      </w:r>
      <w:r>
        <w:rPr>
          <w:rFonts w:hint="eastAsia" w:ascii="仿宋" w:hAnsi="仿宋" w:eastAsia="仿宋"/>
          <w:color w:val="000000"/>
          <w:sz w:val="32"/>
          <w:szCs w:val="32"/>
        </w:rPr>
        <w:t>台（套），单价</w:t>
      </w:r>
      <w:r>
        <w:rPr>
          <w:rFonts w:ascii="仿宋" w:hAnsi="仿宋" w:eastAsia="仿宋"/>
          <w:color w:val="000000"/>
          <w:sz w:val="32"/>
          <w:szCs w:val="32"/>
        </w:rPr>
        <w:t>100</w:t>
      </w:r>
      <w:r>
        <w:rPr>
          <w:rFonts w:hint="eastAsia" w:ascii="仿宋" w:hAnsi="仿宋" w:eastAsia="仿宋"/>
          <w:color w:val="000000"/>
          <w:sz w:val="32"/>
          <w:szCs w:val="32"/>
        </w:rPr>
        <w:t>万元以上专用设备</w:t>
      </w:r>
      <w:r>
        <w:rPr>
          <w:rFonts w:ascii="仿宋" w:hAnsi="仿宋" w:eastAsia="仿宋"/>
          <w:color w:val="000000"/>
          <w:sz w:val="32"/>
          <w:szCs w:val="32"/>
        </w:rPr>
        <w:t>1</w:t>
      </w:r>
      <w:r>
        <w:rPr>
          <w:rFonts w:hint="eastAsia" w:ascii="仿宋" w:hAnsi="仿宋" w:eastAsia="仿宋"/>
          <w:color w:val="000000"/>
          <w:sz w:val="32"/>
          <w:szCs w:val="32"/>
        </w:rPr>
        <w:t>艘海巡艇。</w:t>
      </w:r>
    </w:p>
    <w:p w14:paraId="7DA2AEA4">
      <w:pPr>
        <w:spacing w:line="600" w:lineRule="exact"/>
        <w:outlineLvl w:val="0"/>
        <w:rPr>
          <w:rFonts w:ascii="黑体" w:hAnsi="黑体" w:eastAsia="黑体"/>
          <w:bCs/>
          <w:kern w:val="44"/>
          <w:sz w:val="44"/>
          <w:szCs w:val="44"/>
        </w:rPr>
      </w:pPr>
      <w:bookmarkStart w:id="53" w:name="_Toc15377225"/>
      <w:bookmarkStart w:id="54" w:name="_Toc15396613"/>
    </w:p>
    <w:p w14:paraId="2E30F81C">
      <w:pPr>
        <w:spacing w:line="600" w:lineRule="exact"/>
        <w:outlineLvl w:val="0"/>
        <w:rPr>
          <w:rFonts w:ascii="黑体" w:hAnsi="黑体" w:eastAsia="黑体"/>
          <w:bCs/>
          <w:kern w:val="44"/>
          <w:sz w:val="44"/>
          <w:szCs w:val="44"/>
        </w:rPr>
      </w:pPr>
    </w:p>
    <w:p w14:paraId="0250C547">
      <w:pPr>
        <w:spacing w:line="600" w:lineRule="exact"/>
        <w:outlineLvl w:val="0"/>
        <w:rPr>
          <w:rFonts w:ascii="黑体" w:hAnsi="黑体" w:eastAsia="黑体"/>
          <w:bCs/>
          <w:kern w:val="44"/>
          <w:sz w:val="44"/>
          <w:szCs w:val="44"/>
        </w:rPr>
      </w:pPr>
    </w:p>
    <w:p w14:paraId="5DCA132B">
      <w:pPr>
        <w:spacing w:line="600" w:lineRule="exact"/>
        <w:outlineLvl w:val="0"/>
        <w:rPr>
          <w:rFonts w:ascii="黑体" w:hAnsi="黑体" w:eastAsia="黑体"/>
          <w:bCs/>
          <w:kern w:val="44"/>
          <w:sz w:val="44"/>
          <w:szCs w:val="44"/>
        </w:rPr>
      </w:pPr>
    </w:p>
    <w:p w14:paraId="61AB758E">
      <w:pPr>
        <w:spacing w:line="600" w:lineRule="exact"/>
        <w:outlineLvl w:val="0"/>
        <w:rPr>
          <w:rFonts w:ascii="黑体" w:hAnsi="黑体" w:eastAsia="黑体"/>
          <w:bCs/>
          <w:kern w:val="44"/>
          <w:sz w:val="44"/>
          <w:szCs w:val="44"/>
        </w:rPr>
      </w:pPr>
    </w:p>
    <w:p w14:paraId="4BE173C4">
      <w:pPr>
        <w:spacing w:line="600" w:lineRule="exact"/>
        <w:outlineLvl w:val="0"/>
        <w:rPr>
          <w:rFonts w:ascii="黑体" w:hAnsi="黑体" w:eastAsia="黑体"/>
          <w:bCs/>
          <w:kern w:val="44"/>
          <w:sz w:val="44"/>
          <w:szCs w:val="44"/>
        </w:rPr>
      </w:pPr>
    </w:p>
    <w:p w14:paraId="75DC6C22">
      <w:pPr>
        <w:spacing w:line="600" w:lineRule="exact"/>
        <w:outlineLvl w:val="0"/>
        <w:rPr>
          <w:rFonts w:ascii="黑体" w:hAnsi="黑体" w:eastAsia="黑体"/>
          <w:bCs/>
          <w:kern w:val="44"/>
          <w:sz w:val="44"/>
          <w:szCs w:val="44"/>
        </w:rPr>
      </w:pPr>
    </w:p>
    <w:p w14:paraId="2A062F53">
      <w:pPr>
        <w:spacing w:line="600" w:lineRule="exact"/>
        <w:outlineLvl w:val="0"/>
        <w:rPr>
          <w:rFonts w:ascii="黑体" w:hAnsi="黑体" w:eastAsia="黑体"/>
          <w:bCs/>
          <w:kern w:val="44"/>
          <w:sz w:val="44"/>
          <w:szCs w:val="44"/>
        </w:rPr>
      </w:pPr>
    </w:p>
    <w:p w14:paraId="0DB62B7C">
      <w:pPr>
        <w:spacing w:line="600" w:lineRule="exact"/>
        <w:outlineLvl w:val="0"/>
        <w:rPr>
          <w:rFonts w:ascii="黑体" w:hAnsi="黑体" w:eastAsia="黑体"/>
          <w:bCs/>
          <w:kern w:val="44"/>
          <w:sz w:val="44"/>
          <w:szCs w:val="44"/>
        </w:rPr>
      </w:pPr>
    </w:p>
    <w:p w14:paraId="1766C565">
      <w:pPr>
        <w:spacing w:line="600" w:lineRule="exact"/>
        <w:outlineLvl w:val="0"/>
        <w:rPr>
          <w:rFonts w:ascii="黑体" w:hAnsi="黑体" w:eastAsia="黑体"/>
          <w:bCs/>
          <w:kern w:val="44"/>
          <w:sz w:val="44"/>
          <w:szCs w:val="44"/>
        </w:rPr>
      </w:pPr>
    </w:p>
    <w:p w14:paraId="132EB0AA">
      <w:pPr>
        <w:spacing w:line="600" w:lineRule="exact"/>
        <w:outlineLvl w:val="0"/>
        <w:rPr>
          <w:rFonts w:ascii="黑体" w:hAnsi="黑体" w:eastAsia="黑体"/>
          <w:bCs/>
          <w:kern w:val="44"/>
          <w:sz w:val="44"/>
          <w:szCs w:val="44"/>
        </w:rPr>
      </w:pPr>
    </w:p>
    <w:p w14:paraId="6D141212">
      <w:pPr>
        <w:spacing w:line="600" w:lineRule="exact"/>
        <w:outlineLvl w:val="0"/>
        <w:rPr>
          <w:rFonts w:ascii="黑体" w:hAnsi="黑体" w:eastAsia="黑体"/>
          <w:bCs/>
          <w:kern w:val="44"/>
          <w:sz w:val="44"/>
          <w:szCs w:val="44"/>
        </w:rPr>
      </w:pPr>
    </w:p>
    <w:p w14:paraId="5C300860">
      <w:pPr>
        <w:spacing w:line="600" w:lineRule="exact"/>
        <w:outlineLvl w:val="0"/>
        <w:rPr>
          <w:rFonts w:ascii="黑体" w:hAnsi="黑体" w:eastAsia="黑体"/>
          <w:bCs/>
          <w:kern w:val="44"/>
          <w:sz w:val="44"/>
          <w:szCs w:val="44"/>
        </w:rPr>
      </w:pPr>
    </w:p>
    <w:p w14:paraId="5D35B2EE">
      <w:pPr>
        <w:numPr>
          <w:ilvl w:val="0"/>
          <w:numId w:val="6"/>
        </w:numPr>
        <w:spacing w:line="600" w:lineRule="exact"/>
        <w:ind w:firstLine="663" w:firstLineChars="150"/>
        <w:jc w:val="center"/>
        <w:outlineLvl w:val="0"/>
        <w:rPr>
          <w:rStyle w:val="17"/>
          <w:rFonts w:ascii="黑体" w:hAnsi="黑体" w:eastAsia="黑体"/>
          <w:b w:val="0"/>
        </w:rPr>
      </w:pPr>
      <w:r>
        <w:rPr>
          <w:rFonts w:hint="eastAsia" w:ascii="黑体" w:hAnsi="黑体" w:eastAsia="黑体"/>
          <w:b/>
          <w:color w:val="000000"/>
          <w:sz w:val="44"/>
          <w:szCs w:val="44"/>
        </w:rPr>
        <w:t>名</w:t>
      </w:r>
      <w:r>
        <w:rPr>
          <w:rStyle w:val="17"/>
          <w:rFonts w:hint="eastAsia" w:ascii="黑体" w:hAnsi="黑体" w:eastAsia="黑体"/>
          <w:b w:val="0"/>
        </w:rPr>
        <w:t>词解释</w:t>
      </w:r>
      <w:bookmarkEnd w:id="53"/>
      <w:bookmarkEnd w:id="54"/>
    </w:p>
    <w:p w14:paraId="2F6C1336">
      <w:pPr>
        <w:spacing w:line="600" w:lineRule="exact"/>
        <w:jc w:val="left"/>
        <w:rPr>
          <w:rFonts w:ascii="仿宋" w:hAnsi="仿宋" w:eastAsia="仿宋"/>
          <w:b/>
          <w:color w:val="000000"/>
          <w:sz w:val="32"/>
          <w:szCs w:val="32"/>
        </w:rPr>
      </w:pPr>
    </w:p>
    <w:p w14:paraId="0837457C">
      <w:pPr>
        <w:pStyle w:val="26"/>
        <w:spacing w:line="560" w:lineRule="exact"/>
        <w:ind w:firstLine="640" w:firstLineChars="200"/>
        <w:rPr>
          <w:rFonts w:hAnsi="仿宋"/>
          <w:sz w:val="32"/>
          <w:szCs w:val="32"/>
        </w:rPr>
      </w:pPr>
      <w:r>
        <w:rPr>
          <w:rFonts w:hAnsi="仿宋"/>
          <w:sz w:val="32"/>
          <w:szCs w:val="32"/>
        </w:rPr>
        <w:t>1.</w:t>
      </w:r>
      <w:r>
        <w:rPr>
          <w:rFonts w:hint="eastAsia" w:hAnsi="仿宋"/>
          <w:sz w:val="32"/>
          <w:szCs w:val="32"/>
        </w:rPr>
        <w:t>财政拨款收入：指单位从同级财政部门取得的财政预算资金。</w:t>
      </w:r>
    </w:p>
    <w:p w14:paraId="4F52706C">
      <w:pPr>
        <w:pStyle w:val="26"/>
        <w:spacing w:line="560" w:lineRule="exact"/>
        <w:ind w:firstLine="640" w:firstLineChars="200"/>
        <w:rPr>
          <w:rFonts w:hAnsi="仿宋"/>
          <w:sz w:val="32"/>
          <w:szCs w:val="32"/>
        </w:rPr>
      </w:pPr>
      <w:r>
        <w:rPr>
          <w:rFonts w:hAnsi="仿宋"/>
          <w:sz w:val="32"/>
          <w:szCs w:val="32"/>
        </w:rPr>
        <w:t>2.</w:t>
      </w:r>
      <w:r>
        <w:rPr>
          <w:rFonts w:hint="eastAsia" w:hAnsi="仿宋"/>
          <w:sz w:val="32"/>
          <w:szCs w:val="32"/>
        </w:rPr>
        <w:t>事业收入：指事业单位开展专业业务活动及辅助活动取得的收入。</w:t>
      </w:r>
    </w:p>
    <w:p w14:paraId="0FE2D6B1">
      <w:pPr>
        <w:pStyle w:val="26"/>
        <w:spacing w:line="560" w:lineRule="exact"/>
        <w:ind w:firstLine="640" w:firstLineChars="200"/>
        <w:rPr>
          <w:rFonts w:hAnsi="仿宋"/>
          <w:sz w:val="32"/>
          <w:szCs w:val="32"/>
        </w:rPr>
      </w:pPr>
      <w:r>
        <w:rPr>
          <w:rFonts w:hAnsi="仿宋"/>
          <w:sz w:val="32"/>
          <w:szCs w:val="32"/>
        </w:rPr>
        <w:t>3.</w:t>
      </w:r>
      <w:r>
        <w:rPr>
          <w:rFonts w:hint="eastAsia" w:hAnsi="仿宋"/>
          <w:sz w:val="32"/>
          <w:szCs w:val="32"/>
        </w:rPr>
        <w:t>经营收入：指事业单位在专业业务活动及其辅助活动之外开展非独立核算经营活动取得的收入。</w:t>
      </w:r>
    </w:p>
    <w:p w14:paraId="0DBADAD7">
      <w:pPr>
        <w:pStyle w:val="26"/>
        <w:spacing w:line="560" w:lineRule="exact"/>
        <w:ind w:firstLine="640" w:firstLineChars="200"/>
        <w:rPr>
          <w:rFonts w:hAnsi="仿宋"/>
          <w:sz w:val="32"/>
          <w:szCs w:val="32"/>
        </w:rPr>
      </w:pPr>
      <w:r>
        <w:rPr>
          <w:rFonts w:hAnsi="仿宋"/>
          <w:sz w:val="32"/>
          <w:szCs w:val="32"/>
        </w:rPr>
        <w:t>4.</w:t>
      </w:r>
      <w:r>
        <w:rPr>
          <w:rFonts w:hint="eastAsia" w:hAnsi="仿宋"/>
          <w:sz w:val="32"/>
          <w:szCs w:val="32"/>
        </w:rPr>
        <w:t>其他收入：指单位取得的除上述收入以外的各项收入。</w:t>
      </w:r>
      <w:r>
        <w:rPr>
          <w:rFonts w:hAnsi="仿宋"/>
          <w:sz w:val="32"/>
          <w:szCs w:val="32"/>
        </w:rPr>
        <w:t xml:space="preserve"> </w:t>
      </w:r>
    </w:p>
    <w:p w14:paraId="1BC3BDCA">
      <w:pPr>
        <w:pStyle w:val="26"/>
        <w:spacing w:line="560" w:lineRule="exact"/>
        <w:ind w:firstLine="640" w:firstLineChars="200"/>
        <w:rPr>
          <w:rFonts w:hAnsi="仿宋"/>
          <w:sz w:val="32"/>
          <w:szCs w:val="32"/>
        </w:rPr>
      </w:pPr>
      <w:r>
        <w:rPr>
          <w:rFonts w:hAnsi="仿宋"/>
          <w:sz w:val="32"/>
          <w:szCs w:val="32"/>
        </w:rPr>
        <w:t>5.</w:t>
      </w:r>
      <w:r>
        <w:rPr>
          <w:rFonts w:hint="eastAsia" w:hAnsi="仿宋"/>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hAnsi="仿宋"/>
          <w:sz w:val="32"/>
          <w:szCs w:val="32"/>
        </w:rPr>
        <w:t xml:space="preserve"> </w:t>
      </w:r>
    </w:p>
    <w:p w14:paraId="368B1C7A">
      <w:pPr>
        <w:pStyle w:val="26"/>
        <w:spacing w:line="560" w:lineRule="exact"/>
        <w:ind w:firstLine="640" w:firstLineChars="200"/>
        <w:rPr>
          <w:rFonts w:hAnsi="仿宋"/>
          <w:sz w:val="32"/>
          <w:szCs w:val="32"/>
        </w:rPr>
      </w:pPr>
      <w:r>
        <w:rPr>
          <w:rFonts w:hAnsi="仿宋"/>
          <w:sz w:val="32"/>
          <w:szCs w:val="32"/>
        </w:rPr>
        <w:t>6.</w:t>
      </w:r>
      <w:r>
        <w:rPr>
          <w:rFonts w:hint="eastAsia" w:hAnsi="仿宋"/>
          <w:sz w:val="32"/>
          <w:szCs w:val="32"/>
        </w:rPr>
        <w:t>年初结转和结余：指以前年度尚未完成、结转到本年按有关规定继续使用的资金。</w:t>
      </w:r>
      <w:r>
        <w:rPr>
          <w:rFonts w:hAnsi="仿宋"/>
          <w:sz w:val="32"/>
          <w:szCs w:val="32"/>
        </w:rPr>
        <w:t xml:space="preserve"> </w:t>
      </w:r>
    </w:p>
    <w:p w14:paraId="199EB5E1">
      <w:pPr>
        <w:pStyle w:val="26"/>
        <w:spacing w:line="560" w:lineRule="exact"/>
        <w:ind w:firstLine="640" w:firstLineChars="200"/>
        <w:rPr>
          <w:rFonts w:hAnsi="仿宋"/>
          <w:sz w:val="32"/>
          <w:szCs w:val="32"/>
        </w:rPr>
      </w:pPr>
      <w:r>
        <w:rPr>
          <w:rFonts w:hAnsi="仿宋"/>
          <w:sz w:val="32"/>
          <w:szCs w:val="32"/>
        </w:rPr>
        <w:t>7.</w:t>
      </w:r>
      <w:r>
        <w:rPr>
          <w:rFonts w:hint="eastAsia" w:hAnsi="仿宋"/>
          <w:sz w:val="32"/>
          <w:szCs w:val="32"/>
        </w:rPr>
        <w:t>结余分配：指事业单位按照事业单位会计制度的规定从非财政补助结余中分配的事业基金和职工福利基金等。</w:t>
      </w:r>
    </w:p>
    <w:p w14:paraId="34C1A6DA">
      <w:pPr>
        <w:pStyle w:val="26"/>
        <w:spacing w:line="560" w:lineRule="exact"/>
        <w:ind w:firstLine="640" w:firstLineChars="200"/>
        <w:rPr>
          <w:rFonts w:hAnsi="仿宋"/>
          <w:sz w:val="32"/>
          <w:szCs w:val="32"/>
        </w:rPr>
      </w:pPr>
      <w:r>
        <w:rPr>
          <w:rFonts w:hAnsi="仿宋"/>
          <w:sz w:val="32"/>
          <w:szCs w:val="32"/>
        </w:rPr>
        <w:t>8</w:t>
      </w:r>
      <w:r>
        <w:rPr>
          <w:rFonts w:hint="eastAsia" w:hAnsi="仿宋"/>
          <w:sz w:val="32"/>
          <w:szCs w:val="32"/>
        </w:rPr>
        <w:t>、年末结转和结余：指单位按有关规定结转到下年或以后年度继续使用的资金。</w:t>
      </w:r>
    </w:p>
    <w:p w14:paraId="3482EB8E">
      <w:pPr>
        <w:pStyle w:val="26"/>
        <w:spacing w:line="560" w:lineRule="exact"/>
        <w:ind w:firstLine="640" w:firstLineChars="200"/>
        <w:rPr>
          <w:rFonts w:hAnsi="仿宋"/>
          <w:sz w:val="32"/>
          <w:szCs w:val="32"/>
        </w:rPr>
      </w:pPr>
      <w:r>
        <w:rPr>
          <w:rFonts w:hAnsi="仿宋"/>
          <w:sz w:val="32"/>
          <w:szCs w:val="32"/>
        </w:rPr>
        <w:t xml:space="preserve">9. </w:t>
      </w:r>
      <w:r>
        <w:rPr>
          <w:rFonts w:hint="eastAsia" w:hAnsi="仿宋"/>
          <w:sz w:val="32"/>
          <w:szCs w:val="32"/>
        </w:rPr>
        <w:t>交通运输（类）公路水路运输</w:t>
      </w:r>
      <w:r>
        <w:rPr>
          <w:rFonts w:hAnsi="仿宋"/>
          <w:sz w:val="32"/>
          <w:szCs w:val="32"/>
        </w:rPr>
        <w:t>-</w:t>
      </w:r>
      <w:r>
        <w:rPr>
          <w:rFonts w:hint="eastAsia" w:hAnsi="仿宋"/>
          <w:sz w:val="32"/>
          <w:szCs w:val="32"/>
        </w:rPr>
        <w:t>（款）海事管理（项）：指从事水上交通安全检查等业务活动支出。</w:t>
      </w:r>
    </w:p>
    <w:p w14:paraId="4FED697B">
      <w:pPr>
        <w:pStyle w:val="26"/>
        <w:spacing w:line="560" w:lineRule="exact"/>
        <w:ind w:firstLine="640" w:firstLineChars="200"/>
        <w:rPr>
          <w:rFonts w:hAnsi="仿宋"/>
          <w:sz w:val="32"/>
          <w:szCs w:val="32"/>
        </w:rPr>
      </w:pPr>
      <w:r>
        <w:rPr>
          <w:rFonts w:hAnsi="仿宋"/>
          <w:sz w:val="32"/>
          <w:szCs w:val="32"/>
        </w:rPr>
        <w:t>10</w:t>
      </w:r>
      <w:r>
        <w:rPr>
          <w:rFonts w:hint="eastAsia" w:hAnsi="仿宋"/>
          <w:sz w:val="32"/>
          <w:szCs w:val="32"/>
        </w:rPr>
        <w:t>、社会保障和就业（类）行政事业单位离退休（款）归口管理的单位离退休（项）：指实行归口管理管理的行政单位开支的离退休经费。</w:t>
      </w:r>
    </w:p>
    <w:p w14:paraId="766382B0">
      <w:pPr>
        <w:pStyle w:val="26"/>
        <w:spacing w:line="560" w:lineRule="exact"/>
        <w:ind w:firstLine="640" w:firstLineChars="200"/>
        <w:rPr>
          <w:rFonts w:hAnsi="仿宋"/>
          <w:sz w:val="32"/>
          <w:szCs w:val="32"/>
        </w:rPr>
      </w:pPr>
      <w:r>
        <w:rPr>
          <w:rFonts w:hAnsi="仿宋"/>
          <w:sz w:val="32"/>
          <w:szCs w:val="32"/>
        </w:rPr>
        <w:t>11.</w:t>
      </w:r>
      <w:r>
        <w:rPr>
          <w:rFonts w:hint="eastAsia" w:hAnsi="仿宋"/>
          <w:sz w:val="32"/>
          <w:szCs w:val="32"/>
        </w:rPr>
        <w:t>社会保障和就业（类）行政事业单位离退休（款）行政事业单位基本养老保险缴费（项）：指机关事业单位实施养老保险制度由单位缴纳的基本养老保险费支出。</w:t>
      </w:r>
    </w:p>
    <w:p w14:paraId="0167C4D2">
      <w:pPr>
        <w:pStyle w:val="26"/>
        <w:spacing w:line="560" w:lineRule="exact"/>
        <w:ind w:firstLine="640" w:firstLineChars="200"/>
        <w:rPr>
          <w:rFonts w:hAnsi="仿宋"/>
          <w:sz w:val="32"/>
          <w:szCs w:val="32"/>
        </w:rPr>
      </w:pPr>
      <w:r>
        <w:rPr>
          <w:rFonts w:hAnsi="仿宋"/>
          <w:sz w:val="32"/>
          <w:szCs w:val="32"/>
        </w:rPr>
        <w:t>12.</w:t>
      </w:r>
      <w:r>
        <w:rPr>
          <w:rFonts w:hint="eastAsia" w:hAnsi="仿宋"/>
          <w:sz w:val="32"/>
          <w:szCs w:val="32"/>
        </w:rPr>
        <w:t>医疗卫生与计划生育（类）行政事业单位医疗（款）行政单位医疗（项）：指财政部门安排的行政单位基本医疗保险缴费经费，未参加医疗保险的行政单位的公费医疗经费，按国家规定享受离休人员、红军老战士待遇人员的医疗经费。</w:t>
      </w:r>
    </w:p>
    <w:p w14:paraId="11832025">
      <w:pPr>
        <w:pStyle w:val="26"/>
        <w:spacing w:line="560" w:lineRule="exact"/>
        <w:ind w:firstLine="640" w:firstLineChars="200"/>
        <w:rPr>
          <w:rFonts w:hAnsi="仿宋"/>
          <w:sz w:val="32"/>
          <w:szCs w:val="32"/>
        </w:rPr>
      </w:pPr>
      <w:r>
        <w:rPr>
          <w:rFonts w:hAnsi="仿宋"/>
          <w:sz w:val="32"/>
          <w:szCs w:val="32"/>
        </w:rPr>
        <w:t>13.</w:t>
      </w:r>
      <w:r>
        <w:rPr>
          <w:rFonts w:hint="eastAsia" w:hAnsi="仿宋"/>
          <w:sz w:val="32"/>
          <w:szCs w:val="32"/>
        </w:rPr>
        <w:t>住房保障（类）住房改革支出（款）住房公积金（项）：指反映行政事业单位按人力资源和社会保障部、财政部规定的基本工资和津贴补贴以及规定比例为职工缴纳的住房公积金。</w:t>
      </w:r>
    </w:p>
    <w:p w14:paraId="60BB996D">
      <w:pPr>
        <w:pStyle w:val="26"/>
        <w:spacing w:line="560" w:lineRule="exact"/>
        <w:ind w:firstLine="640" w:firstLineChars="200"/>
        <w:rPr>
          <w:rFonts w:hAnsi="仿宋"/>
          <w:sz w:val="32"/>
          <w:szCs w:val="32"/>
        </w:rPr>
      </w:pPr>
      <w:r>
        <w:rPr>
          <w:rFonts w:hAnsi="仿宋"/>
          <w:sz w:val="32"/>
          <w:szCs w:val="32"/>
        </w:rPr>
        <w:t>14.</w:t>
      </w:r>
      <w:r>
        <w:rPr>
          <w:rFonts w:hint="eastAsia" w:hAnsi="仿宋"/>
          <w:sz w:val="32"/>
          <w:szCs w:val="32"/>
        </w:rPr>
        <w:t>基本支出：指为保障机构正常运转、完成日常工作任务而发生的人员支出和公用支出。</w:t>
      </w:r>
    </w:p>
    <w:p w14:paraId="64520800">
      <w:pPr>
        <w:pStyle w:val="26"/>
        <w:spacing w:line="560" w:lineRule="exact"/>
        <w:ind w:firstLine="640" w:firstLineChars="200"/>
        <w:rPr>
          <w:rFonts w:hAnsi="仿宋"/>
          <w:sz w:val="32"/>
          <w:szCs w:val="32"/>
        </w:rPr>
      </w:pPr>
      <w:r>
        <w:rPr>
          <w:rFonts w:hAnsi="仿宋"/>
          <w:sz w:val="32"/>
          <w:szCs w:val="32"/>
        </w:rPr>
        <w:t>15</w:t>
      </w:r>
      <w:r>
        <w:rPr>
          <w:rFonts w:hint="eastAsia" w:hAnsi="仿宋"/>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0E22D5CF">
      <w:pPr>
        <w:pStyle w:val="26"/>
        <w:spacing w:line="560" w:lineRule="exact"/>
        <w:ind w:firstLine="640" w:firstLineChars="200"/>
        <w:rPr>
          <w:rFonts w:hAnsi="仿宋"/>
          <w:sz w:val="32"/>
          <w:szCs w:val="32"/>
        </w:rPr>
      </w:pPr>
      <w:r>
        <w:rPr>
          <w:rFonts w:hAnsi="仿宋"/>
          <w:sz w:val="32"/>
          <w:szCs w:val="32"/>
        </w:rPr>
        <w:t>16.</w:t>
      </w:r>
      <w:r>
        <w:rPr>
          <w:rFonts w:hint="eastAsia" w:hAnsi="仿宋"/>
          <w:sz w:val="32"/>
          <w:szCs w:val="32"/>
        </w:rPr>
        <w:t>机关运行经费：为保障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w:t>
      </w:r>
    </w:p>
    <w:p w14:paraId="1B1BC845">
      <w:pPr>
        <w:spacing w:line="600" w:lineRule="exact"/>
        <w:jc w:val="center"/>
        <w:outlineLvl w:val="0"/>
        <w:rPr>
          <w:rStyle w:val="17"/>
          <w:rFonts w:ascii="黑体" w:hAnsi="黑体" w:eastAsia="黑体"/>
          <w:b w:val="0"/>
        </w:rPr>
      </w:pPr>
      <w:bookmarkStart w:id="55" w:name="_Toc15377226"/>
      <w:r>
        <w:br w:type="page"/>
      </w:r>
      <w:bookmarkStart w:id="56" w:name="_Toc15396614"/>
      <w:r>
        <w:rPr>
          <w:rFonts w:hint="eastAsia" w:ascii="黑体" w:hAnsi="黑体" w:eastAsia="黑体"/>
          <w:color w:val="000000"/>
          <w:sz w:val="44"/>
          <w:szCs w:val="44"/>
        </w:rPr>
        <w:t>第</w:t>
      </w:r>
      <w:r>
        <w:rPr>
          <w:rStyle w:val="17"/>
          <w:rFonts w:hint="eastAsia" w:ascii="黑体" w:hAnsi="黑体" w:eastAsia="黑体"/>
          <w:b w:val="0"/>
        </w:rPr>
        <w:t>四部分</w:t>
      </w:r>
      <w:r>
        <w:rPr>
          <w:rStyle w:val="17"/>
          <w:rFonts w:ascii="黑体" w:hAnsi="黑体" w:eastAsia="黑体"/>
          <w:b w:val="0"/>
        </w:rPr>
        <w:t xml:space="preserve"> </w:t>
      </w:r>
      <w:r>
        <w:rPr>
          <w:rStyle w:val="17"/>
          <w:rFonts w:hint="eastAsia" w:ascii="黑体" w:hAnsi="黑体" w:eastAsia="黑体"/>
          <w:b w:val="0"/>
        </w:rPr>
        <w:t>附件</w:t>
      </w:r>
      <w:bookmarkEnd w:id="56"/>
    </w:p>
    <w:p w14:paraId="4B115189">
      <w:pPr>
        <w:pStyle w:val="26"/>
        <w:spacing w:line="560" w:lineRule="exact"/>
        <w:ind w:firstLine="643" w:firstLineChars="200"/>
        <w:rPr>
          <w:rStyle w:val="17"/>
          <w:rFonts w:ascii="仿宋" w:hAnsi="仿宋"/>
          <w:sz w:val="32"/>
          <w:szCs w:val="32"/>
        </w:rPr>
      </w:pPr>
    </w:p>
    <w:p w14:paraId="1DD677DF">
      <w:pPr>
        <w:pStyle w:val="3"/>
        <w:rPr>
          <w:rStyle w:val="17"/>
          <w:rFonts w:ascii="仿宋" w:hAnsi="仿宋" w:eastAsia="仿宋"/>
          <w:b/>
          <w:bCs w:val="0"/>
          <w:sz w:val="32"/>
          <w:szCs w:val="32"/>
        </w:rPr>
      </w:pPr>
      <w:bookmarkStart w:id="57" w:name="_Toc15396615"/>
      <w:r>
        <w:rPr>
          <w:rStyle w:val="17"/>
          <w:rFonts w:hint="eastAsia" w:ascii="仿宋" w:hAnsi="仿宋" w:eastAsia="仿宋"/>
          <w:b/>
          <w:bCs w:val="0"/>
          <w:sz w:val="32"/>
          <w:szCs w:val="32"/>
        </w:rPr>
        <w:t>附件</w:t>
      </w:r>
      <w:r>
        <w:rPr>
          <w:rStyle w:val="17"/>
          <w:rFonts w:ascii="仿宋" w:hAnsi="仿宋" w:eastAsia="仿宋"/>
          <w:b/>
          <w:bCs w:val="0"/>
          <w:sz w:val="32"/>
          <w:szCs w:val="32"/>
        </w:rPr>
        <w:t>1</w:t>
      </w:r>
      <w:bookmarkEnd w:id="57"/>
    </w:p>
    <w:p w14:paraId="2FCDF8D6">
      <w:pPr>
        <w:spacing w:line="600" w:lineRule="exact"/>
        <w:jc w:val="center"/>
        <w:outlineLvl w:val="0"/>
        <w:rPr>
          <w:rFonts w:ascii="仿宋" w:hAnsi="仿宋" w:eastAsia="仿宋" w:cs="方正小标宋简体"/>
          <w:b/>
          <w:sz w:val="32"/>
          <w:szCs w:val="32"/>
        </w:rPr>
      </w:pPr>
      <w:bookmarkStart w:id="58" w:name="_Toc15396616"/>
      <w:r>
        <w:rPr>
          <w:rFonts w:hint="eastAsia" w:ascii="仿宋" w:hAnsi="仿宋" w:eastAsia="仿宋" w:cs="方正小标宋简体"/>
          <w:b/>
          <w:sz w:val="32"/>
          <w:szCs w:val="32"/>
        </w:rPr>
        <w:t>海事处部门</w:t>
      </w:r>
      <w:r>
        <w:rPr>
          <w:rFonts w:ascii="仿宋" w:hAnsi="仿宋" w:eastAsia="仿宋" w:cs="方正小标宋简体"/>
          <w:b/>
          <w:sz w:val="32"/>
          <w:szCs w:val="32"/>
        </w:rPr>
        <w:t>2018</w:t>
      </w:r>
      <w:r>
        <w:rPr>
          <w:rFonts w:hint="eastAsia" w:ascii="仿宋" w:hAnsi="仿宋" w:eastAsia="仿宋" w:cs="方正小标宋简体"/>
          <w:b/>
          <w:sz w:val="32"/>
          <w:szCs w:val="32"/>
        </w:rPr>
        <w:t>年部门整体支出绩效评价报告</w:t>
      </w:r>
      <w:bookmarkEnd w:id="58"/>
    </w:p>
    <w:p w14:paraId="656F02D2">
      <w:pPr>
        <w:spacing w:line="200" w:lineRule="atLeast"/>
        <w:ind w:firstLine="640" w:firstLineChars="200"/>
        <w:rPr>
          <w:rFonts w:ascii="仿宋" w:hAnsi="仿宋" w:eastAsia="仿宋" w:cs="黑体"/>
          <w:sz w:val="32"/>
          <w:szCs w:val="32"/>
        </w:rPr>
      </w:pPr>
      <w:r>
        <w:rPr>
          <w:rFonts w:hint="eastAsia" w:ascii="仿宋" w:hAnsi="仿宋" w:eastAsia="仿宋" w:cs="黑体"/>
          <w:sz w:val="32"/>
          <w:szCs w:val="32"/>
        </w:rPr>
        <w:t>一、部门（单位）概况</w:t>
      </w:r>
    </w:p>
    <w:p w14:paraId="309A8139">
      <w:pPr>
        <w:pStyle w:val="12"/>
        <w:widowControl/>
        <w:spacing w:line="200" w:lineRule="atLeast"/>
        <w:ind w:firstLine="640" w:firstLineChars="200"/>
        <w:rPr>
          <w:rFonts w:ascii="仿宋" w:hAnsi="仿宋" w:eastAsia="仿宋" w:cs="华文仿宋"/>
          <w:sz w:val="32"/>
          <w:szCs w:val="32"/>
        </w:rPr>
      </w:pPr>
      <w:r>
        <w:rPr>
          <w:rFonts w:hint="eastAsia" w:ascii="仿宋" w:hAnsi="仿宋" w:eastAsia="仿宋" w:cs="华文仿宋"/>
          <w:sz w:val="32"/>
          <w:szCs w:val="32"/>
        </w:rPr>
        <w:t>区地方海事管理处属一级预算单位，其中直属站所</w:t>
      </w:r>
      <w:r>
        <w:rPr>
          <w:rFonts w:ascii="仿宋" w:hAnsi="仿宋" w:eastAsia="仿宋" w:cs="华文仿宋"/>
          <w:sz w:val="32"/>
          <w:szCs w:val="32"/>
        </w:rPr>
        <w:t>2</w:t>
      </w:r>
      <w:r>
        <w:rPr>
          <w:rFonts w:hint="eastAsia" w:ascii="仿宋" w:hAnsi="仿宋" w:eastAsia="仿宋" w:cs="华文仿宋"/>
          <w:sz w:val="32"/>
          <w:szCs w:val="32"/>
        </w:rPr>
        <w:t>个（虎跳、红岩海事所）。总编制</w:t>
      </w:r>
      <w:r>
        <w:rPr>
          <w:rFonts w:ascii="仿宋" w:hAnsi="仿宋" w:eastAsia="仿宋" w:cs="华文仿宋"/>
          <w:sz w:val="32"/>
          <w:szCs w:val="32"/>
        </w:rPr>
        <w:t>14</w:t>
      </w:r>
      <w:r>
        <w:rPr>
          <w:rFonts w:hint="eastAsia" w:ascii="仿宋" w:hAnsi="仿宋" w:eastAsia="仿宋" w:cs="华文仿宋"/>
          <w:sz w:val="32"/>
          <w:szCs w:val="32"/>
        </w:rPr>
        <w:t>名，其中行政编制</w:t>
      </w:r>
      <w:r>
        <w:rPr>
          <w:rFonts w:ascii="仿宋" w:hAnsi="仿宋" w:eastAsia="仿宋" w:cs="华文仿宋"/>
          <w:sz w:val="32"/>
          <w:szCs w:val="32"/>
        </w:rPr>
        <w:t>9</w:t>
      </w:r>
      <w:r>
        <w:rPr>
          <w:rFonts w:hint="eastAsia" w:ascii="仿宋" w:hAnsi="仿宋" w:eastAsia="仿宋" w:cs="华文仿宋"/>
          <w:sz w:val="32"/>
          <w:szCs w:val="32"/>
        </w:rPr>
        <w:t>名，参照公务员法管理的事业编制</w:t>
      </w:r>
      <w:r>
        <w:rPr>
          <w:rFonts w:ascii="仿宋" w:hAnsi="仿宋" w:eastAsia="仿宋" w:cs="华文仿宋"/>
          <w:sz w:val="32"/>
          <w:szCs w:val="32"/>
        </w:rPr>
        <w:t>4</w:t>
      </w:r>
      <w:r>
        <w:rPr>
          <w:rFonts w:hint="eastAsia" w:ascii="仿宋" w:hAnsi="仿宋" w:eastAsia="仿宋" w:cs="华文仿宋"/>
          <w:sz w:val="32"/>
          <w:szCs w:val="32"/>
        </w:rPr>
        <w:t>名，工勤编制</w:t>
      </w:r>
      <w:r>
        <w:rPr>
          <w:rFonts w:ascii="仿宋" w:hAnsi="仿宋" w:eastAsia="仿宋" w:cs="华文仿宋"/>
          <w:sz w:val="32"/>
          <w:szCs w:val="32"/>
        </w:rPr>
        <w:t>1</w:t>
      </w:r>
      <w:r>
        <w:rPr>
          <w:rFonts w:hint="eastAsia" w:ascii="仿宋" w:hAnsi="仿宋" w:eastAsia="仿宋" w:cs="华文仿宋"/>
          <w:sz w:val="32"/>
          <w:szCs w:val="32"/>
        </w:rPr>
        <w:t>名。在职人员总数</w:t>
      </w:r>
      <w:r>
        <w:rPr>
          <w:rFonts w:ascii="仿宋" w:hAnsi="仿宋" w:eastAsia="仿宋" w:cs="华文仿宋"/>
          <w:sz w:val="32"/>
          <w:szCs w:val="32"/>
        </w:rPr>
        <w:t>17</w:t>
      </w:r>
      <w:r>
        <w:rPr>
          <w:rFonts w:hint="eastAsia" w:ascii="仿宋" w:hAnsi="仿宋" w:eastAsia="仿宋" w:cs="华文仿宋"/>
          <w:sz w:val="32"/>
          <w:szCs w:val="32"/>
        </w:rPr>
        <w:t>人，其中行政人员</w:t>
      </w:r>
      <w:r>
        <w:rPr>
          <w:rFonts w:ascii="仿宋" w:hAnsi="仿宋" w:eastAsia="仿宋" w:cs="华文仿宋"/>
          <w:sz w:val="32"/>
          <w:szCs w:val="32"/>
        </w:rPr>
        <w:t>9</w:t>
      </w:r>
      <w:r>
        <w:rPr>
          <w:rFonts w:hint="eastAsia" w:ascii="仿宋" w:hAnsi="仿宋" w:eastAsia="仿宋" w:cs="华文仿宋"/>
          <w:sz w:val="32"/>
          <w:szCs w:val="32"/>
        </w:rPr>
        <w:t>人，参照公务员法管理的事业人员</w:t>
      </w:r>
      <w:r>
        <w:rPr>
          <w:rFonts w:ascii="仿宋" w:hAnsi="仿宋" w:eastAsia="仿宋" w:cs="华文仿宋"/>
          <w:sz w:val="32"/>
          <w:szCs w:val="32"/>
        </w:rPr>
        <w:t>4</w:t>
      </w:r>
      <w:r>
        <w:rPr>
          <w:rFonts w:hint="eastAsia" w:ascii="仿宋" w:hAnsi="仿宋" w:eastAsia="仿宋" w:cs="华文仿宋"/>
          <w:sz w:val="32"/>
          <w:szCs w:val="32"/>
        </w:rPr>
        <w:t>人，工勤人员</w:t>
      </w:r>
      <w:r>
        <w:rPr>
          <w:rFonts w:ascii="仿宋" w:hAnsi="仿宋" w:eastAsia="仿宋" w:cs="华文仿宋"/>
          <w:sz w:val="32"/>
          <w:szCs w:val="32"/>
        </w:rPr>
        <w:t>1</w:t>
      </w:r>
      <w:r>
        <w:rPr>
          <w:rFonts w:hint="eastAsia" w:ascii="仿宋" w:hAnsi="仿宋" w:eastAsia="仿宋" w:cs="华文仿宋"/>
          <w:sz w:val="32"/>
          <w:szCs w:val="32"/>
        </w:rPr>
        <w:t>人，其他临时人员</w:t>
      </w:r>
      <w:r>
        <w:rPr>
          <w:rFonts w:ascii="仿宋" w:hAnsi="仿宋" w:eastAsia="仿宋" w:cs="华文仿宋"/>
          <w:sz w:val="32"/>
          <w:szCs w:val="32"/>
        </w:rPr>
        <w:t>3</w:t>
      </w:r>
      <w:r>
        <w:rPr>
          <w:rFonts w:hint="eastAsia" w:ascii="仿宋" w:hAnsi="仿宋" w:eastAsia="仿宋" w:cs="华文仿宋"/>
          <w:sz w:val="32"/>
          <w:szCs w:val="32"/>
        </w:rPr>
        <w:t>人；退休人员</w:t>
      </w:r>
      <w:r>
        <w:rPr>
          <w:rFonts w:ascii="仿宋" w:hAnsi="仿宋" w:eastAsia="仿宋" w:cs="华文仿宋"/>
          <w:sz w:val="32"/>
          <w:szCs w:val="32"/>
        </w:rPr>
        <w:t>1</w:t>
      </w:r>
      <w:r>
        <w:rPr>
          <w:rFonts w:hint="eastAsia" w:ascii="仿宋" w:hAnsi="仿宋" w:eastAsia="仿宋" w:cs="华文仿宋"/>
          <w:sz w:val="32"/>
          <w:szCs w:val="32"/>
        </w:rPr>
        <w:t>人。主要职能：</w:t>
      </w:r>
      <w:r>
        <w:rPr>
          <w:rFonts w:ascii="仿宋" w:hAnsi="仿宋" w:eastAsia="仿宋" w:cs="华文仿宋"/>
          <w:sz w:val="32"/>
          <w:szCs w:val="32"/>
        </w:rPr>
        <w:t>1</w:t>
      </w:r>
      <w:r>
        <w:rPr>
          <w:rFonts w:hint="eastAsia" w:ascii="仿宋" w:hAnsi="仿宋" w:eastAsia="仿宋" w:cs="华文仿宋"/>
          <w:sz w:val="32"/>
          <w:szCs w:val="32"/>
        </w:rPr>
        <w:t>、贯彻执行国家有关水上交通安全的法律、法规、规章，制定具体的管理规定，并监督有关单位遵照执行；</w:t>
      </w:r>
    </w:p>
    <w:p w14:paraId="50FD298A">
      <w:pPr>
        <w:widowControl/>
        <w:tabs>
          <w:tab w:val="left" w:pos="0"/>
        </w:tabs>
        <w:spacing w:line="200" w:lineRule="atLeast"/>
        <w:ind w:firstLine="200"/>
        <w:jc w:val="left"/>
        <w:rPr>
          <w:rFonts w:ascii="仿宋" w:hAnsi="仿宋" w:eastAsia="仿宋" w:cs="华文仿宋"/>
          <w:kern w:val="0"/>
          <w:sz w:val="32"/>
          <w:szCs w:val="32"/>
        </w:rPr>
      </w:pPr>
      <w:r>
        <w:rPr>
          <w:rFonts w:ascii="仿宋" w:hAnsi="仿宋" w:eastAsia="仿宋" w:cs="华文仿宋"/>
          <w:kern w:val="0"/>
          <w:sz w:val="32"/>
          <w:szCs w:val="32"/>
        </w:rPr>
        <w:t>2</w:t>
      </w:r>
      <w:r>
        <w:rPr>
          <w:rFonts w:hint="eastAsia" w:ascii="仿宋" w:hAnsi="仿宋" w:eastAsia="仿宋" w:cs="华文仿宋"/>
          <w:kern w:val="0"/>
          <w:sz w:val="32"/>
          <w:szCs w:val="32"/>
        </w:rPr>
        <w:t>、对船舶进行注册登记，签发船舶国籍证书、船舶登记证书、船舶登记执照，确认船舶所有权和批准悬挂中华人民共和国国旗航行权；</w:t>
      </w:r>
    </w:p>
    <w:p w14:paraId="676CB5B8">
      <w:pPr>
        <w:widowControl/>
        <w:tabs>
          <w:tab w:val="left" w:pos="0"/>
        </w:tabs>
        <w:spacing w:line="200" w:lineRule="atLeast"/>
        <w:ind w:firstLine="200"/>
        <w:jc w:val="left"/>
        <w:rPr>
          <w:rFonts w:ascii="仿宋" w:hAnsi="仿宋" w:eastAsia="仿宋" w:cs="华文仿宋"/>
          <w:kern w:val="0"/>
          <w:sz w:val="32"/>
          <w:szCs w:val="32"/>
        </w:rPr>
      </w:pPr>
      <w:r>
        <w:rPr>
          <w:rFonts w:ascii="仿宋" w:hAnsi="仿宋" w:eastAsia="仿宋" w:cs="华文仿宋"/>
          <w:kern w:val="0"/>
          <w:sz w:val="32"/>
          <w:szCs w:val="32"/>
        </w:rPr>
        <w:t>3</w:t>
      </w:r>
      <w:r>
        <w:rPr>
          <w:rFonts w:hint="eastAsia" w:ascii="仿宋" w:hAnsi="仿宋" w:eastAsia="仿宋" w:cs="华文仿宋"/>
          <w:kern w:val="0"/>
          <w:sz w:val="32"/>
          <w:szCs w:val="32"/>
        </w:rPr>
        <w:t>、监督检查船舶技术状况、航行情况、装载状态和应备各类证书的有效性，监督船舶的人员配备，对船舶实行签证管理。审查船员资格，签发航行船舶的船员身份证件。对技术人员进行考试，签发船员职务适任证书和船员服务薄。维护水上交通秩序，对主要港口的进出航道和重要水域实行交通管制，统一发布航行通告和航行警告，监督码头、浮筒的安全状况。调查调解船舶发生的水上交通事故，查明事故发生的原因，判明责任防止船舶污染水域，组织水上安全巡逻和护航，对船舶实行监督管理，处罚违章的船舶、设施和人员。根据分工权限，对管辖区域船舶、浮动设施检验。</w:t>
      </w:r>
    </w:p>
    <w:p w14:paraId="0283B1EB">
      <w:pPr>
        <w:spacing w:line="580" w:lineRule="exact"/>
        <w:ind w:firstLine="640" w:firstLineChars="200"/>
        <w:rPr>
          <w:rFonts w:ascii="仿宋" w:hAnsi="仿宋" w:eastAsia="仿宋" w:cs="黑体"/>
          <w:sz w:val="32"/>
          <w:szCs w:val="32"/>
        </w:rPr>
      </w:pPr>
      <w:r>
        <w:rPr>
          <w:rFonts w:hint="eastAsia" w:ascii="仿宋" w:hAnsi="仿宋" w:eastAsia="仿宋" w:cs="黑体"/>
          <w:sz w:val="32"/>
          <w:szCs w:val="32"/>
        </w:rPr>
        <w:t>二、部门财政资金收支情况</w:t>
      </w:r>
    </w:p>
    <w:p w14:paraId="01CA9856">
      <w:pPr>
        <w:spacing w:line="580" w:lineRule="exact"/>
        <w:ind w:firstLine="640" w:firstLineChars="200"/>
        <w:rPr>
          <w:rFonts w:ascii="仿宋" w:hAnsi="仿宋" w:eastAsia="仿宋"/>
          <w:kern w:val="0"/>
          <w:sz w:val="32"/>
          <w:szCs w:val="32"/>
        </w:rPr>
      </w:pPr>
      <w:r>
        <w:rPr>
          <w:rFonts w:hint="eastAsia" w:ascii="仿宋" w:hAnsi="仿宋" w:eastAsia="仿宋" w:cs="仿宋_GB2312"/>
          <w:sz w:val="32"/>
          <w:szCs w:val="32"/>
        </w:rPr>
        <w:t>（一）部门财政资金收入情况。</w:t>
      </w:r>
      <w:r>
        <w:rPr>
          <w:rFonts w:ascii="仿宋" w:hAnsi="仿宋" w:eastAsia="仿宋"/>
          <w:sz w:val="32"/>
          <w:szCs w:val="32"/>
        </w:rPr>
        <w:t>2018</w:t>
      </w:r>
      <w:r>
        <w:rPr>
          <w:rFonts w:hint="eastAsia" w:ascii="仿宋" w:hAnsi="仿宋" w:eastAsia="仿宋"/>
          <w:sz w:val="32"/>
          <w:szCs w:val="32"/>
        </w:rPr>
        <w:t>年部门预算收入</w:t>
      </w:r>
      <w:r>
        <w:rPr>
          <w:rFonts w:ascii="仿宋" w:hAnsi="仿宋" w:eastAsia="仿宋"/>
          <w:sz w:val="32"/>
          <w:szCs w:val="32"/>
        </w:rPr>
        <w:t>318.17</w:t>
      </w:r>
      <w:r>
        <w:rPr>
          <w:rFonts w:hint="eastAsia" w:ascii="仿宋" w:hAnsi="仿宋" w:eastAsia="仿宋"/>
          <w:sz w:val="32"/>
          <w:szCs w:val="32"/>
        </w:rPr>
        <w:t>万元，其中：人员经费为</w:t>
      </w:r>
      <w:r>
        <w:rPr>
          <w:rFonts w:ascii="仿宋" w:hAnsi="仿宋" w:eastAsia="仿宋"/>
          <w:sz w:val="32"/>
          <w:szCs w:val="32"/>
        </w:rPr>
        <w:t>153.93</w:t>
      </w:r>
      <w:r>
        <w:rPr>
          <w:rFonts w:hint="eastAsia" w:ascii="仿宋" w:hAnsi="仿宋" w:eastAsia="仿宋"/>
          <w:sz w:val="32"/>
          <w:szCs w:val="32"/>
        </w:rPr>
        <w:t>万元，公用经费</w:t>
      </w:r>
      <w:r>
        <w:rPr>
          <w:rFonts w:ascii="仿宋" w:hAnsi="仿宋" w:eastAsia="仿宋"/>
          <w:sz w:val="32"/>
          <w:szCs w:val="32"/>
        </w:rPr>
        <w:t>79.97</w:t>
      </w:r>
      <w:r>
        <w:rPr>
          <w:rFonts w:hint="eastAsia" w:ascii="仿宋" w:hAnsi="仿宋" w:eastAsia="仿宋"/>
          <w:sz w:val="32"/>
          <w:szCs w:val="32"/>
        </w:rPr>
        <w:t>万元，项目经费</w:t>
      </w:r>
      <w:r>
        <w:rPr>
          <w:rFonts w:ascii="仿宋" w:hAnsi="仿宋" w:eastAsia="仿宋"/>
          <w:sz w:val="32"/>
          <w:szCs w:val="32"/>
        </w:rPr>
        <w:t>84.27</w:t>
      </w:r>
      <w:r>
        <w:rPr>
          <w:rFonts w:hint="eastAsia" w:ascii="仿宋" w:hAnsi="仿宋" w:eastAsia="仿宋"/>
          <w:sz w:val="32"/>
          <w:szCs w:val="32"/>
        </w:rPr>
        <w:t>万元。</w:t>
      </w:r>
    </w:p>
    <w:p w14:paraId="17661F3B">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（二）部门财政资金支出情况。</w:t>
      </w:r>
    </w:p>
    <w:p w14:paraId="22B15994">
      <w:pPr>
        <w:spacing w:line="580" w:lineRule="exact"/>
        <w:ind w:firstLine="640" w:firstLineChars="200"/>
        <w:rPr>
          <w:rFonts w:ascii="仿宋" w:hAnsi="仿宋" w:eastAsia="仿宋"/>
          <w:kern w:val="0"/>
          <w:sz w:val="32"/>
          <w:szCs w:val="32"/>
        </w:rPr>
      </w:pPr>
      <w:r>
        <w:rPr>
          <w:rFonts w:ascii="仿宋" w:hAnsi="仿宋" w:eastAsia="仿宋"/>
          <w:sz w:val="32"/>
          <w:szCs w:val="32"/>
        </w:rPr>
        <w:t>2018</w:t>
      </w:r>
      <w:r>
        <w:rPr>
          <w:rFonts w:hint="eastAsia" w:ascii="仿宋" w:hAnsi="仿宋" w:eastAsia="仿宋"/>
          <w:sz w:val="32"/>
          <w:szCs w:val="32"/>
        </w:rPr>
        <w:t>年部门预算支出</w:t>
      </w:r>
      <w:r>
        <w:rPr>
          <w:rFonts w:ascii="仿宋" w:hAnsi="仿宋" w:eastAsia="仿宋"/>
          <w:sz w:val="32"/>
          <w:szCs w:val="32"/>
        </w:rPr>
        <w:t>317.14</w:t>
      </w:r>
      <w:r>
        <w:rPr>
          <w:rFonts w:hint="eastAsia" w:ascii="仿宋" w:hAnsi="仿宋" w:eastAsia="仿宋"/>
          <w:sz w:val="32"/>
          <w:szCs w:val="32"/>
        </w:rPr>
        <w:t>万元，预算支出</w:t>
      </w:r>
      <w:r>
        <w:rPr>
          <w:rFonts w:ascii="仿宋" w:hAnsi="仿宋" w:eastAsia="仿宋"/>
          <w:sz w:val="32"/>
          <w:szCs w:val="32"/>
        </w:rPr>
        <w:t>317.14</w:t>
      </w:r>
      <w:r>
        <w:rPr>
          <w:rFonts w:hint="eastAsia" w:ascii="仿宋" w:hAnsi="仿宋" w:eastAsia="仿宋"/>
          <w:sz w:val="32"/>
          <w:szCs w:val="32"/>
        </w:rPr>
        <w:t>万元。其中：人员经费为</w:t>
      </w:r>
      <w:r>
        <w:rPr>
          <w:rFonts w:ascii="仿宋" w:hAnsi="仿宋" w:eastAsia="仿宋"/>
          <w:sz w:val="32"/>
          <w:szCs w:val="32"/>
        </w:rPr>
        <w:t>153.93</w:t>
      </w:r>
      <w:r>
        <w:rPr>
          <w:rFonts w:hint="eastAsia" w:ascii="仿宋" w:hAnsi="仿宋" w:eastAsia="仿宋"/>
          <w:sz w:val="32"/>
          <w:szCs w:val="32"/>
        </w:rPr>
        <w:t>万元，公用经费</w:t>
      </w:r>
      <w:r>
        <w:rPr>
          <w:rFonts w:ascii="仿宋" w:hAnsi="仿宋" w:eastAsia="仿宋"/>
          <w:sz w:val="32"/>
          <w:szCs w:val="32"/>
        </w:rPr>
        <w:t>79.97</w:t>
      </w:r>
      <w:r>
        <w:rPr>
          <w:rFonts w:hint="eastAsia" w:ascii="仿宋" w:hAnsi="仿宋" w:eastAsia="仿宋"/>
          <w:sz w:val="32"/>
          <w:szCs w:val="32"/>
        </w:rPr>
        <w:t>万元。</w:t>
      </w:r>
    </w:p>
    <w:p w14:paraId="1A6DD3B7">
      <w:pPr>
        <w:spacing w:line="580" w:lineRule="exact"/>
        <w:rPr>
          <w:rFonts w:ascii="仿宋" w:hAnsi="仿宋" w:eastAsia="仿宋" w:cs="仿宋_GB2312"/>
          <w:sz w:val="32"/>
          <w:szCs w:val="32"/>
        </w:rPr>
      </w:pPr>
      <w:r>
        <w:rPr>
          <w:rFonts w:hint="eastAsia" w:ascii="仿宋" w:hAnsi="仿宋" w:eastAsia="仿宋"/>
          <w:sz w:val="32"/>
          <w:szCs w:val="32"/>
        </w:rPr>
        <w:t>项目经费</w:t>
      </w:r>
      <w:r>
        <w:rPr>
          <w:rFonts w:ascii="仿宋" w:hAnsi="仿宋" w:eastAsia="仿宋"/>
          <w:sz w:val="32"/>
          <w:szCs w:val="32"/>
        </w:rPr>
        <w:t>83.24</w:t>
      </w:r>
      <w:r>
        <w:rPr>
          <w:rFonts w:hint="eastAsia" w:ascii="仿宋" w:hAnsi="仿宋" w:eastAsia="仿宋"/>
          <w:sz w:val="32"/>
          <w:szCs w:val="32"/>
        </w:rPr>
        <w:t>万元</w:t>
      </w:r>
    </w:p>
    <w:p w14:paraId="72752FAA">
      <w:pPr>
        <w:pStyle w:val="27"/>
        <w:numPr>
          <w:ilvl w:val="0"/>
          <w:numId w:val="7"/>
        </w:numPr>
        <w:spacing w:line="580" w:lineRule="exact"/>
        <w:ind w:firstLineChars="0"/>
        <w:rPr>
          <w:rFonts w:ascii="仿宋" w:hAnsi="仿宋" w:eastAsia="仿宋" w:cs="黑体"/>
          <w:sz w:val="32"/>
          <w:szCs w:val="32"/>
        </w:rPr>
      </w:pPr>
      <w:r>
        <w:rPr>
          <w:rFonts w:hint="eastAsia" w:ascii="仿宋" w:hAnsi="仿宋" w:eastAsia="仿宋" w:cs="黑体"/>
          <w:sz w:val="32"/>
          <w:szCs w:val="32"/>
        </w:rPr>
        <w:t>部门整体预算绩效管理情况</w:t>
      </w:r>
    </w:p>
    <w:p w14:paraId="1B69DA63">
      <w:pPr>
        <w:pStyle w:val="27"/>
        <w:numPr>
          <w:ilvl w:val="0"/>
          <w:numId w:val="8"/>
        </w:numPr>
        <w:spacing w:line="580" w:lineRule="exact"/>
        <w:ind w:firstLineChars="0"/>
        <w:rPr>
          <w:rFonts w:ascii="仿宋" w:hAnsi="仿宋" w:eastAsia="仿宋" w:cs="仿宋_GB2312"/>
          <w:sz w:val="32"/>
          <w:szCs w:val="32"/>
        </w:rPr>
      </w:pPr>
      <w:r>
        <w:rPr>
          <w:rFonts w:hint="eastAsia" w:ascii="仿宋" w:hAnsi="仿宋" w:eastAsia="仿宋" w:cs="仿宋_GB2312"/>
          <w:sz w:val="32"/>
          <w:szCs w:val="32"/>
        </w:rPr>
        <w:t>部门预算管理。</w:t>
      </w:r>
    </w:p>
    <w:p w14:paraId="75F21AD8">
      <w:pPr>
        <w:spacing w:line="556" w:lineRule="exact"/>
        <w:ind w:firstLine="640" w:firstLineChars="200"/>
        <w:rPr>
          <w:rFonts w:ascii="仿宋" w:hAnsi="仿宋" w:eastAsia="仿宋" w:cs="楷体_GB2312"/>
          <w:color w:val="000000"/>
          <w:sz w:val="32"/>
          <w:szCs w:val="32"/>
        </w:rPr>
      </w:pPr>
      <w:r>
        <w:rPr>
          <w:rFonts w:ascii="仿宋" w:hAnsi="仿宋" w:eastAsia="仿宋" w:cs="楷体_GB2312"/>
          <w:color w:val="000000"/>
          <w:sz w:val="32"/>
          <w:szCs w:val="32"/>
        </w:rPr>
        <w:t>1</w:t>
      </w:r>
      <w:r>
        <w:rPr>
          <w:rFonts w:hint="eastAsia" w:ascii="仿宋" w:hAnsi="仿宋" w:eastAsia="仿宋" w:cs="楷体_GB2312"/>
          <w:color w:val="000000"/>
          <w:sz w:val="32"/>
          <w:szCs w:val="32"/>
        </w:rPr>
        <w:t>、部门预算编制情况。我处严格按照规定编制收入预算、支出预算（含基本支出、项目支出）、三公经费预算等。编制准确，正确使用功能科目和经济科目、准确编列资金性质和资金级次、按政府审定的方案规范编制项目支出，不漏报、错报，及时报送区财政局。</w:t>
      </w:r>
      <w:r>
        <w:rPr>
          <w:rFonts w:ascii="仿宋" w:hAnsi="仿宋" w:eastAsia="仿宋" w:cs="楷体_GB2312"/>
          <w:color w:val="000000"/>
          <w:sz w:val="32"/>
          <w:szCs w:val="32"/>
        </w:rPr>
        <w:t>2018</w:t>
      </w:r>
      <w:r>
        <w:rPr>
          <w:rFonts w:hint="eastAsia" w:ascii="仿宋" w:hAnsi="仿宋" w:eastAsia="仿宋" w:cs="楷体_GB2312"/>
          <w:color w:val="000000"/>
          <w:sz w:val="32"/>
          <w:szCs w:val="32"/>
        </w:rPr>
        <w:t>年，我处预算收入</w:t>
      </w:r>
      <w:r>
        <w:rPr>
          <w:rFonts w:ascii="仿宋" w:hAnsi="仿宋" w:eastAsia="仿宋"/>
          <w:color w:val="000000"/>
          <w:sz w:val="32"/>
          <w:szCs w:val="32"/>
        </w:rPr>
        <w:t>318.17</w:t>
      </w:r>
      <w:r>
        <w:rPr>
          <w:rFonts w:hint="eastAsia" w:ascii="仿宋" w:hAnsi="仿宋" w:eastAsia="仿宋" w:cs="楷体_GB2312"/>
          <w:color w:val="000000"/>
          <w:sz w:val="32"/>
          <w:szCs w:val="32"/>
        </w:rPr>
        <w:t>万元</w:t>
      </w:r>
      <w:r>
        <w:rPr>
          <w:rFonts w:ascii="仿宋" w:hAnsi="仿宋" w:eastAsia="仿宋" w:cs="楷体_GB2312"/>
          <w:color w:val="000000"/>
          <w:sz w:val="32"/>
          <w:szCs w:val="32"/>
        </w:rPr>
        <w:t>,</w:t>
      </w:r>
      <w:r>
        <w:rPr>
          <w:rFonts w:hint="eastAsia" w:ascii="仿宋" w:hAnsi="仿宋" w:eastAsia="仿宋" w:cs="楷体_GB2312"/>
          <w:color w:val="000000"/>
          <w:sz w:val="32"/>
          <w:szCs w:val="32"/>
        </w:rPr>
        <w:t>其中：公共预算基本支出</w:t>
      </w:r>
      <w:r>
        <w:rPr>
          <w:rFonts w:ascii="仿宋" w:hAnsi="仿宋" w:eastAsia="仿宋"/>
          <w:color w:val="000000"/>
          <w:sz w:val="32"/>
          <w:szCs w:val="32"/>
        </w:rPr>
        <w:t>233.9</w:t>
      </w:r>
      <w:r>
        <w:rPr>
          <w:rFonts w:hint="eastAsia" w:ascii="仿宋" w:hAnsi="仿宋" w:eastAsia="仿宋" w:cs="楷体_GB2312"/>
          <w:color w:val="000000"/>
          <w:sz w:val="32"/>
          <w:szCs w:val="32"/>
        </w:rPr>
        <w:t>万元、项目支出</w:t>
      </w:r>
      <w:r>
        <w:rPr>
          <w:rFonts w:ascii="仿宋" w:hAnsi="仿宋" w:eastAsia="仿宋" w:cs="楷体_GB2312"/>
          <w:color w:val="000000"/>
          <w:sz w:val="32"/>
          <w:szCs w:val="32"/>
        </w:rPr>
        <w:t>84.27</w:t>
      </w:r>
      <w:r>
        <w:rPr>
          <w:rFonts w:hint="eastAsia" w:ascii="仿宋" w:hAnsi="仿宋" w:eastAsia="仿宋" w:cs="楷体_GB2312"/>
          <w:color w:val="000000"/>
          <w:sz w:val="32"/>
          <w:szCs w:val="32"/>
        </w:rPr>
        <w:t>万元。</w:t>
      </w:r>
      <w:r>
        <w:rPr>
          <w:rFonts w:ascii="仿宋" w:hAnsi="仿宋" w:eastAsia="仿宋" w:cs="楷体_GB2312"/>
          <w:color w:val="000000"/>
          <w:sz w:val="32"/>
          <w:szCs w:val="32"/>
        </w:rPr>
        <w:t xml:space="preserve"> </w:t>
      </w:r>
    </w:p>
    <w:p w14:paraId="0A32651E">
      <w:pPr>
        <w:spacing w:line="556" w:lineRule="exact"/>
        <w:rPr>
          <w:rFonts w:ascii="仿宋" w:hAnsi="仿宋" w:eastAsia="仿宋" w:cs="楷体_GB2312"/>
          <w:color w:val="000000"/>
          <w:sz w:val="32"/>
          <w:szCs w:val="32"/>
        </w:rPr>
      </w:pPr>
      <w:r>
        <w:rPr>
          <w:rFonts w:ascii="仿宋" w:hAnsi="仿宋" w:eastAsia="仿宋" w:cs="楷体_GB2312"/>
          <w:color w:val="000000"/>
          <w:sz w:val="32"/>
          <w:szCs w:val="32"/>
        </w:rPr>
        <w:t xml:space="preserve">    2</w:t>
      </w:r>
      <w:r>
        <w:rPr>
          <w:rFonts w:hint="eastAsia" w:ascii="仿宋" w:hAnsi="仿宋" w:eastAsia="仿宋" w:cs="楷体_GB2312"/>
          <w:color w:val="000000"/>
          <w:sz w:val="32"/>
          <w:szCs w:val="32"/>
        </w:rPr>
        <w:t>、预算执行情况。一是规章制度建立健全，制度执行严格合规，会计核算符合相关规定。二是严格按照有关规定，加强对财政对财政各项资金的监督管理，确保资金及时、足额到位，专款专用，资金支付依据和开支标准合法合规，未出现截留和挤占挪作他用的现象。三是严格执行财政集中支付制度，按规定使用公务卡，严格控制现金支付方式。四是按时上交账户年检表。五是按规定对财政拨付的专项资金进行自检自查，做好资金的项目和资金使用效益工作，充分发挥各项资金的使用效益，财政各项专项工作按时高质量的完成。</w:t>
      </w:r>
    </w:p>
    <w:p w14:paraId="527D7259">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（二）专项预算管理。</w:t>
      </w:r>
    </w:p>
    <w:p w14:paraId="481B8A0D">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预算对农村水路客运补贴项目资金</w:t>
      </w:r>
      <w:r>
        <w:rPr>
          <w:rFonts w:ascii="仿宋" w:hAnsi="仿宋" w:eastAsia="仿宋" w:cs="仿宋_GB2312"/>
          <w:sz w:val="32"/>
          <w:szCs w:val="32"/>
        </w:rPr>
        <w:t>84.27</w:t>
      </w:r>
      <w:r>
        <w:rPr>
          <w:rFonts w:hint="eastAsia" w:ascii="仿宋" w:hAnsi="仿宋" w:eastAsia="仿宋" w:cs="仿宋_GB2312"/>
          <w:sz w:val="32"/>
          <w:szCs w:val="32"/>
        </w:rPr>
        <w:t>万元，实际支出</w:t>
      </w:r>
      <w:r>
        <w:rPr>
          <w:rFonts w:ascii="仿宋" w:hAnsi="仿宋" w:eastAsia="仿宋" w:cs="仿宋_GB2312"/>
          <w:sz w:val="32"/>
          <w:szCs w:val="32"/>
        </w:rPr>
        <w:t>83.24</w:t>
      </w:r>
      <w:r>
        <w:rPr>
          <w:rFonts w:hint="eastAsia" w:ascii="仿宋" w:hAnsi="仿宋" w:eastAsia="仿宋" w:cs="仿宋_GB2312"/>
          <w:sz w:val="32"/>
          <w:szCs w:val="32"/>
        </w:rPr>
        <w:t>万元，支出程序严密、考核规范、支付及时，预算绩效目标完成、达到了预期的效果，无违规违纪情况。</w:t>
      </w:r>
    </w:p>
    <w:p w14:paraId="4A8B57C8">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（三）结果应用情况。</w:t>
      </w:r>
    </w:p>
    <w:p w14:paraId="006B10DE">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包括部门自评质量、绩效目标公开和自评公开、评价结果整改和应用结果反馈等情况。</w:t>
      </w:r>
    </w:p>
    <w:p w14:paraId="196239E9">
      <w:pPr>
        <w:spacing w:line="580" w:lineRule="exact"/>
        <w:ind w:firstLine="640" w:firstLineChars="200"/>
        <w:rPr>
          <w:rFonts w:ascii="仿宋" w:hAnsi="仿宋" w:eastAsia="仿宋" w:cs="黑体"/>
          <w:sz w:val="32"/>
          <w:szCs w:val="32"/>
        </w:rPr>
      </w:pPr>
      <w:r>
        <w:rPr>
          <w:rFonts w:hint="eastAsia" w:ascii="仿宋" w:hAnsi="仿宋" w:eastAsia="仿宋" w:cs="黑体"/>
          <w:sz w:val="32"/>
          <w:szCs w:val="32"/>
        </w:rPr>
        <w:t>四、评价结论及建议</w:t>
      </w:r>
    </w:p>
    <w:p w14:paraId="47B7B7B0">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（一）存在问题。</w:t>
      </w:r>
    </w:p>
    <w:p w14:paraId="4770710F">
      <w:pPr>
        <w:adjustRightInd w:val="0"/>
        <w:snapToGrid w:val="0"/>
        <w:spacing w:line="560" w:lineRule="exact"/>
        <w:ind w:firstLine="720"/>
        <w:rPr>
          <w:rFonts w:ascii="仿宋" w:hAnsi="仿宋" w:eastAsia="仿宋"/>
          <w:sz w:val="32"/>
          <w:szCs w:val="32"/>
        </w:rPr>
      </w:pPr>
      <w:r>
        <w:rPr>
          <w:rFonts w:hint="eastAsia" w:ascii="仿宋" w:hAnsi="仿宋" w:eastAsia="仿宋"/>
          <w:sz w:val="32"/>
          <w:szCs w:val="32"/>
        </w:rPr>
        <w:t>一是预算编制精准性还有待进一步提高。在预算编制过程中与业务股室沟通不够，造成在开展过程中应急性时间较多，造成预算与实际支出费用存在偏差，在支出时也还存在</w:t>
      </w:r>
    </w:p>
    <w:p w14:paraId="4C2EF8DE">
      <w:pPr>
        <w:adjustRightInd w:val="0"/>
        <w:snapToGrid w:val="0"/>
        <w:spacing w:line="560" w:lineRule="exact"/>
        <w:ind w:firstLine="720"/>
        <w:rPr>
          <w:rFonts w:ascii="仿宋" w:hAnsi="仿宋" w:eastAsia="仿宋"/>
          <w:sz w:val="32"/>
          <w:szCs w:val="32"/>
        </w:rPr>
      </w:pPr>
    </w:p>
    <w:p w14:paraId="7C8A155D">
      <w:pPr>
        <w:adjustRightInd w:val="0"/>
        <w:snapToGrid w:val="0"/>
        <w:spacing w:line="560" w:lineRule="exact"/>
        <w:ind w:firstLine="720"/>
        <w:rPr>
          <w:rFonts w:ascii="仿宋" w:hAnsi="仿宋" w:eastAsia="仿宋"/>
          <w:sz w:val="32"/>
          <w:szCs w:val="32"/>
        </w:rPr>
      </w:pPr>
      <w:r>
        <w:rPr>
          <w:rFonts w:hint="eastAsia" w:ascii="仿宋" w:hAnsi="仿宋" w:eastAsia="仿宋"/>
          <w:sz w:val="32"/>
          <w:szCs w:val="32"/>
        </w:rPr>
        <w:t>申报计划是功能科目与实际支出不一致的情况，从而造成预算编制不够精确。二是公务卡基本未使用。</w:t>
      </w:r>
    </w:p>
    <w:p w14:paraId="6BBC0AFD">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（二）改进建议。</w:t>
      </w:r>
    </w:p>
    <w:p w14:paraId="0AE9EF2D">
      <w:pPr>
        <w:spacing w:line="580" w:lineRule="exact"/>
        <w:ind w:left="210" w:leftChars="100" w:firstLine="320" w:firstLineChars="1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、精准编制预算。严格按照政策标准，优化支出结构，加快工作进度，提高预算编制的科学化精细化水平。</w:t>
      </w:r>
    </w:p>
    <w:p w14:paraId="37FE822B">
      <w:pPr>
        <w:spacing w:line="580" w:lineRule="exact"/>
        <w:ind w:left="210" w:leftChars="100" w:firstLine="320" w:firstLineChars="100"/>
        <w:rPr>
          <w:rFonts w:ascii="仿宋" w:hAnsi="仿宋" w:eastAsia="仿宋" w:cs="仿宋"/>
          <w:bCs/>
          <w:sz w:val="32"/>
          <w:szCs w:val="32"/>
        </w:rPr>
      </w:pPr>
      <w:r>
        <w:rPr>
          <w:rFonts w:ascii="仿宋" w:hAnsi="仿宋" w:eastAsia="仿宋" w:cs="仿宋"/>
          <w:bCs/>
          <w:sz w:val="32"/>
          <w:szCs w:val="32"/>
        </w:rPr>
        <w:t>2</w:t>
      </w:r>
      <w:r>
        <w:rPr>
          <w:rFonts w:hint="eastAsia" w:ascii="仿宋" w:hAnsi="仿宋" w:eastAsia="仿宋" w:cs="仿宋"/>
          <w:bCs/>
          <w:sz w:val="32"/>
          <w:szCs w:val="32"/>
        </w:rPr>
        <w:t>、加强公务卡的使用，能够使用公务卡支付的尽量使用公务卡支付。</w:t>
      </w:r>
    </w:p>
    <w:p w14:paraId="145C5DCD">
      <w:pPr>
        <w:adjustRightInd w:val="0"/>
        <w:snapToGrid w:val="0"/>
        <w:spacing w:line="560" w:lineRule="exact"/>
        <w:ind w:firstLine="720"/>
        <w:rPr>
          <w:rFonts w:ascii="仿宋" w:hAnsi="仿宋" w:eastAsia="仿宋"/>
          <w:sz w:val="32"/>
          <w:szCs w:val="32"/>
        </w:rPr>
      </w:pPr>
    </w:p>
    <w:p w14:paraId="25034407">
      <w:pPr>
        <w:spacing w:line="580" w:lineRule="exact"/>
        <w:rPr>
          <w:rFonts w:ascii="仿宋" w:hAnsi="仿宋" w:eastAsia="仿宋" w:cs="仿宋_GB2312"/>
          <w:sz w:val="32"/>
          <w:szCs w:val="32"/>
        </w:rPr>
      </w:pPr>
    </w:p>
    <w:p w14:paraId="1DEB249C">
      <w:pPr>
        <w:spacing w:line="580" w:lineRule="exact"/>
        <w:rPr>
          <w:rFonts w:ascii="仿宋" w:hAnsi="仿宋" w:eastAsia="仿宋" w:cs="仿宋_GB2312"/>
          <w:sz w:val="32"/>
          <w:szCs w:val="32"/>
        </w:rPr>
      </w:pPr>
    </w:p>
    <w:p w14:paraId="3015790D">
      <w:pPr>
        <w:spacing w:line="580" w:lineRule="exact"/>
        <w:rPr>
          <w:rFonts w:ascii="仿宋" w:hAnsi="仿宋" w:eastAsia="仿宋" w:cs="仿宋_GB2312"/>
          <w:sz w:val="32"/>
          <w:szCs w:val="32"/>
        </w:rPr>
      </w:pPr>
    </w:p>
    <w:p w14:paraId="4AB5AE84">
      <w:pPr>
        <w:spacing w:line="580" w:lineRule="exact"/>
        <w:rPr>
          <w:rFonts w:ascii="仿宋" w:hAnsi="仿宋" w:eastAsia="仿宋" w:cs="仿宋_GB2312"/>
          <w:sz w:val="32"/>
          <w:szCs w:val="32"/>
        </w:rPr>
      </w:pPr>
    </w:p>
    <w:p w14:paraId="30894BCB">
      <w:pPr>
        <w:spacing w:line="580" w:lineRule="exact"/>
        <w:rPr>
          <w:rFonts w:ascii="仿宋" w:hAnsi="仿宋" w:eastAsia="仿宋" w:cs="仿宋_GB2312"/>
          <w:sz w:val="32"/>
          <w:szCs w:val="32"/>
        </w:rPr>
      </w:pPr>
    </w:p>
    <w:p w14:paraId="080F335E">
      <w:pPr>
        <w:spacing w:line="580" w:lineRule="exact"/>
        <w:rPr>
          <w:rFonts w:ascii="仿宋" w:hAnsi="仿宋" w:eastAsia="仿宋" w:cs="仿宋_GB2312"/>
          <w:sz w:val="32"/>
          <w:szCs w:val="32"/>
        </w:rPr>
      </w:pPr>
    </w:p>
    <w:p w14:paraId="481F80F0">
      <w:pPr>
        <w:spacing w:line="580" w:lineRule="exact"/>
        <w:rPr>
          <w:rFonts w:ascii="仿宋" w:hAnsi="仿宋" w:eastAsia="仿宋" w:cs="仿宋_GB2312"/>
          <w:sz w:val="32"/>
          <w:szCs w:val="32"/>
        </w:rPr>
      </w:pPr>
    </w:p>
    <w:p w14:paraId="209E06B9">
      <w:pPr>
        <w:spacing w:line="580" w:lineRule="exact"/>
        <w:rPr>
          <w:rFonts w:ascii="仿宋" w:hAnsi="仿宋" w:eastAsia="仿宋" w:cs="仿宋_GB2312"/>
          <w:sz w:val="32"/>
          <w:szCs w:val="32"/>
        </w:rPr>
      </w:pPr>
    </w:p>
    <w:p w14:paraId="6A592425">
      <w:pPr>
        <w:spacing w:line="580" w:lineRule="exact"/>
        <w:rPr>
          <w:rFonts w:ascii="仿宋" w:hAnsi="仿宋" w:eastAsia="仿宋" w:cs="仿宋_GB2312"/>
          <w:sz w:val="32"/>
          <w:szCs w:val="32"/>
        </w:rPr>
      </w:pPr>
    </w:p>
    <w:p w14:paraId="021FA477">
      <w:pPr>
        <w:spacing w:line="580" w:lineRule="exact"/>
        <w:rPr>
          <w:rFonts w:ascii="仿宋" w:hAnsi="仿宋" w:eastAsia="仿宋" w:cs="仿宋_GB2312"/>
          <w:sz w:val="32"/>
          <w:szCs w:val="32"/>
        </w:rPr>
      </w:pPr>
    </w:p>
    <w:p w14:paraId="2F5FA8B8">
      <w:pPr>
        <w:spacing w:line="580" w:lineRule="exact"/>
        <w:rPr>
          <w:rFonts w:ascii="仿宋" w:hAnsi="仿宋" w:eastAsia="仿宋" w:cs="仿宋_GB2312"/>
          <w:sz w:val="32"/>
          <w:szCs w:val="32"/>
        </w:rPr>
      </w:pPr>
    </w:p>
    <w:p w14:paraId="14038632">
      <w:pPr>
        <w:spacing w:line="580" w:lineRule="exact"/>
        <w:rPr>
          <w:rFonts w:ascii="仿宋" w:hAnsi="仿宋" w:eastAsia="仿宋" w:cs="仿宋_GB2312"/>
          <w:sz w:val="32"/>
          <w:szCs w:val="32"/>
        </w:rPr>
      </w:pPr>
    </w:p>
    <w:p w14:paraId="1F67E8D3">
      <w:pPr>
        <w:spacing w:line="580" w:lineRule="exact"/>
        <w:rPr>
          <w:rFonts w:ascii="仿宋" w:hAnsi="仿宋" w:eastAsia="仿宋" w:cs="仿宋_GB2312"/>
          <w:sz w:val="32"/>
          <w:szCs w:val="32"/>
        </w:rPr>
      </w:pPr>
    </w:p>
    <w:p w14:paraId="2A5D1671">
      <w:pPr>
        <w:spacing w:line="580" w:lineRule="exact"/>
        <w:rPr>
          <w:rFonts w:ascii="仿宋" w:hAnsi="仿宋" w:eastAsia="仿宋" w:cs="仿宋_GB2312"/>
          <w:sz w:val="32"/>
          <w:szCs w:val="32"/>
        </w:rPr>
      </w:pPr>
    </w:p>
    <w:p w14:paraId="5A902FEE">
      <w:pPr>
        <w:spacing w:line="580" w:lineRule="exact"/>
        <w:rPr>
          <w:rFonts w:ascii="仿宋" w:hAnsi="仿宋" w:eastAsia="仿宋" w:cs="仿宋_GB2312"/>
          <w:sz w:val="32"/>
          <w:szCs w:val="32"/>
        </w:rPr>
      </w:pPr>
    </w:p>
    <w:p w14:paraId="6900D4DC">
      <w:pPr>
        <w:spacing w:line="580" w:lineRule="exact"/>
        <w:rPr>
          <w:rFonts w:ascii="仿宋" w:hAnsi="仿宋" w:eastAsia="仿宋" w:cs="仿宋"/>
          <w:bCs/>
          <w:sz w:val="32"/>
          <w:szCs w:val="32"/>
        </w:rPr>
      </w:pPr>
    </w:p>
    <w:p w14:paraId="1E7D3F6E">
      <w:pPr>
        <w:pStyle w:val="3"/>
        <w:rPr>
          <w:rStyle w:val="17"/>
          <w:rFonts w:ascii="仿宋" w:hAnsi="仿宋" w:eastAsia="仿宋"/>
          <w:b w:val="0"/>
          <w:bCs w:val="0"/>
          <w:sz w:val="32"/>
          <w:szCs w:val="32"/>
        </w:rPr>
      </w:pPr>
      <w:bookmarkStart w:id="59" w:name="_Toc15396617"/>
      <w:r>
        <w:rPr>
          <w:rStyle w:val="17"/>
          <w:rFonts w:hint="eastAsia" w:ascii="仿宋" w:hAnsi="仿宋" w:eastAsia="仿宋"/>
          <w:b w:val="0"/>
          <w:bCs w:val="0"/>
          <w:sz w:val="32"/>
          <w:szCs w:val="32"/>
        </w:rPr>
        <w:t>附件</w:t>
      </w:r>
      <w:r>
        <w:rPr>
          <w:rStyle w:val="17"/>
          <w:rFonts w:ascii="仿宋" w:hAnsi="仿宋" w:eastAsia="仿宋"/>
          <w:b w:val="0"/>
          <w:bCs w:val="0"/>
          <w:sz w:val="32"/>
          <w:szCs w:val="32"/>
        </w:rPr>
        <w:t>2</w:t>
      </w:r>
      <w:bookmarkEnd w:id="59"/>
    </w:p>
    <w:p w14:paraId="053C2D69">
      <w:pPr>
        <w:spacing w:line="580" w:lineRule="exact"/>
        <w:jc w:val="center"/>
        <w:rPr>
          <w:rFonts w:ascii="仿宋" w:hAnsi="仿宋" w:eastAsia="仿宋" w:cs="方正小标宋简体"/>
          <w:b/>
          <w:sz w:val="32"/>
          <w:szCs w:val="32"/>
        </w:rPr>
      </w:pPr>
      <w:r>
        <w:rPr>
          <w:rFonts w:ascii="仿宋" w:hAnsi="仿宋" w:eastAsia="仿宋" w:cs="方正小标宋简体"/>
          <w:b/>
          <w:sz w:val="32"/>
          <w:szCs w:val="32"/>
        </w:rPr>
        <w:t>2018</w:t>
      </w:r>
      <w:r>
        <w:rPr>
          <w:rFonts w:hint="eastAsia" w:ascii="仿宋" w:hAnsi="仿宋" w:eastAsia="仿宋" w:cs="方正小标宋简体"/>
          <w:b/>
          <w:sz w:val="32"/>
          <w:szCs w:val="32"/>
        </w:rPr>
        <w:t>年</w:t>
      </w:r>
      <w:r>
        <w:rPr>
          <w:rFonts w:hint="eastAsia" w:ascii="仿宋" w:hAnsi="仿宋" w:eastAsia="仿宋" w:cs="仿宋_GB2312"/>
          <w:b/>
          <w:sz w:val="32"/>
          <w:szCs w:val="32"/>
        </w:rPr>
        <w:t>对农村水路客运补贴</w:t>
      </w:r>
      <w:r>
        <w:rPr>
          <w:rFonts w:hint="eastAsia" w:ascii="仿宋" w:hAnsi="仿宋" w:eastAsia="仿宋" w:cs="方正小标宋简体"/>
          <w:b/>
          <w:sz w:val="32"/>
          <w:szCs w:val="32"/>
        </w:rPr>
        <w:t>项目支出绩效评价报告</w:t>
      </w:r>
    </w:p>
    <w:p w14:paraId="06939627">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一、评价工作开展及项目情况</w:t>
      </w:r>
    </w:p>
    <w:p w14:paraId="5F2F715E">
      <w:pPr>
        <w:adjustRightInd w:val="0"/>
        <w:snapToGrid w:val="0"/>
        <w:spacing w:line="560" w:lineRule="exact"/>
        <w:ind w:firstLine="720"/>
        <w:rPr>
          <w:rFonts w:ascii="仿宋" w:hAnsi="仿宋" w:eastAsia="仿宋" w:cs="仿宋"/>
          <w:sz w:val="32"/>
          <w:szCs w:val="32"/>
          <w:lang w:val="zh-CN"/>
        </w:rPr>
      </w:pPr>
      <w:r>
        <w:rPr>
          <w:rFonts w:hint="eastAsia" w:ascii="仿宋" w:hAnsi="仿宋" w:eastAsia="仿宋"/>
          <w:color w:val="000000"/>
          <w:sz w:val="32"/>
          <w:szCs w:val="32"/>
        </w:rPr>
        <w:t>农村水路客运船舶燃油补贴是国家的惠民政策，政策性强，</w:t>
      </w:r>
      <w:r>
        <w:rPr>
          <w:rFonts w:hint="eastAsia" w:ascii="仿宋" w:hAnsi="仿宋" w:eastAsia="仿宋" w:cs="仿宋_GB2312"/>
          <w:sz w:val="32"/>
          <w:szCs w:val="32"/>
        </w:rPr>
        <w:t>根据厅航务局《关于开展</w:t>
      </w:r>
      <w:r>
        <w:rPr>
          <w:rFonts w:ascii="仿宋" w:hAnsi="仿宋" w:eastAsia="仿宋" w:cs="仿宋_GB2312"/>
          <w:sz w:val="32"/>
          <w:szCs w:val="32"/>
        </w:rPr>
        <w:t>2017</w:t>
      </w:r>
      <w:r>
        <w:rPr>
          <w:rFonts w:hint="eastAsia" w:ascii="仿宋" w:hAnsi="仿宋" w:eastAsia="仿宋" w:cs="仿宋_GB2312"/>
          <w:sz w:val="32"/>
          <w:szCs w:val="32"/>
        </w:rPr>
        <w:t>年农村水路客运船舶用油量统计工作的通知》（川交航函运〔</w:t>
      </w:r>
      <w:r>
        <w:rPr>
          <w:rFonts w:ascii="仿宋" w:hAnsi="仿宋" w:eastAsia="仿宋" w:cs="仿宋_GB2312"/>
          <w:sz w:val="32"/>
          <w:szCs w:val="32"/>
        </w:rPr>
        <w:t>2018</w:t>
      </w:r>
      <w:r>
        <w:rPr>
          <w:rFonts w:hint="eastAsia" w:ascii="仿宋" w:hAnsi="仿宋" w:eastAsia="仿宋" w:cs="仿宋_GB2312"/>
          <w:sz w:val="32"/>
          <w:szCs w:val="32"/>
        </w:rPr>
        <w:t>〕</w:t>
      </w:r>
      <w:r>
        <w:rPr>
          <w:rFonts w:ascii="仿宋" w:hAnsi="仿宋" w:eastAsia="仿宋" w:cs="仿宋_GB2312"/>
          <w:sz w:val="32"/>
          <w:szCs w:val="32"/>
        </w:rPr>
        <w:t>1</w:t>
      </w:r>
      <w:r>
        <w:rPr>
          <w:rFonts w:hint="eastAsia" w:ascii="仿宋" w:hAnsi="仿宋" w:eastAsia="仿宋" w:cs="仿宋_GB2312"/>
          <w:sz w:val="32"/>
          <w:szCs w:val="32"/>
        </w:rPr>
        <w:t>号）、市财政局《关于印发〈广元市农村水路客运油价补贴政策实施方案〉的通知》（广财建〔</w:t>
      </w:r>
      <w:r>
        <w:rPr>
          <w:rFonts w:ascii="仿宋" w:hAnsi="仿宋" w:eastAsia="仿宋" w:cs="仿宋_GB2312"/>
          <w:sz w:val="32"/>
          <w:szCs w:val="32"/>
        </w:rPr>
        <w:t>2016</w:t>
      </w:r>
      <w:r>
        <w:rPr>
          <w:rFonts w:hint="eastAsia" w:ascii="仿宋" w:hAnsi="仿宋" w:eastAsia="仿宋" w:cs="仿宋_GB2312"/>
          <w:sz w:val="32"/>
          <w:szCs w:val="32"/>
        </w:rPr>
        <w:t>〕</w:t>
      </w:r>
      <w:r>
        <w:rPr>
          <w:rFonts w:ascii="仿宋" w:hAnsi="仿宋" w:eastAsia="仿宋" w:cs="仿宋_GB2312"/>
          <w:sz w:val="32"/>
          <w:szCs w:val="32"/>
        </w:rPr>
        <w:t>93</w:t>
      </w:r>
      <w:r>
        <w:rPr>
          <w:rFonts w:hint="eastAsia" w:ascii="仿宋" w:hAnsi="仿宋" w:eastAsia="仿宋" w:cs="仿宋_GB2312"/>
          <w:sz w:val="32"/>
          <w:szCs w:val="32"/>
        </w:rPr>
        <w:t>号）、《厅航务管理局关于进一步做好农村水路客运燃油补贴工作的通知》（川交航运〔</w:t>
      </w:r>
      <w:r>
        <w:rPr>
          <w:rFonts w:ascii="仿宋" w:hAnsi="仿宋" w:eastAsia="仿宋" w:cs="仿宋_GB2312"/>
          <w:sz w:val="32"/>
          <w:szCs w:val="32"/>
        </w:rPr>
        <w:t>2016</w:t>
      </w:r>
      <w:r>
        <w:rPr>
          <w:rFonts w:hint="eastAsia" w:ascii="仿宋" w:hAnsi="仿宋" w:eastAsia="仿宋" w:cs="仿宋_GB2312"/>
          <w:sz w:val="32"/>
          <w:szCs w:val="32"/>
        </w:rPr>
        <w:t>〕</w:t>
      </w:r>
      <w:r>
        <w:rPr>
          <w:rFonts w:ascii="仿宋" w:hAnsi="仿宋" w:eastAsia="仿宋" w:cs="仿宋_GB2312"/>
          <w:sz w:val="32"/>
          <w:szCs w:val="32"/>
        </w:rPr>
        <w:t>43</w:t>
      </w:r>
      <w:r>
        <w:rPr>
          <w:rFonts w:hint="eastAsia" w:ascii="仿宋" w:hAnsi="仿宋" w:eastAsia="仿宋" w:cs="仿宋_GB2312"/>
          <w:sz w:val="32"/>
          <w:szCs w:val="32"/>
        </w:rPr>
        <w:t>号）文件要求，我处对</w:t>
      </w:r>
      <w:r>
        <w:rPr>
          <w:rFonts w:hint="eastAsia" w:ascii="仿宋" w:hAnsi="仿宋" w:eastAsia="仿宋"/>
          <w:sz w:val="32"/>
          <w:szCs w:val="32"/>
        </w:rPr>
        <w:t>在昭化区范围内注册，依法从事农村水路渡运并取得相关资质的客渡船舶的</w:t>
      </w:r>
      <w:r>
        <w:rPr>
          <w:rFonts w:hint="eastAsia" w:ascii="仿宋" w:hAnsi="仿宋" w:eastAsia="仿宋" w:cs="仿宋_GB2312"/>
          <w:sz w:val="32"/>
          <w:szCs w:val="32"/>
        </w:rPr>
        <w:t>实际用油量进行了考核和核算，完成了</w:t>
      </w:r>
      <w:r>
        <w:rPr>
          <w:rFonts w:ascii="仿宋" w:hAnsi="仿宋" w:eastAsia="仿宋" w:cs="仿宋_GB2312"/>
          <w:sz w:val="32"/>
          <w:szCs w:val="32"/>
        </w:rPr>
        <w:t>2017</w:t>
      </w:r>
      <w:r>
        <w:rPr>
          <w:rFonts w:hint="eastAsia" w:ascii="仿宋" w:hAnsi="仿宋" w:eastAsia="仿宋" w:cs="仿宋_GB2312"/>
          <w:sz w:val="32"/>
          <w:szCs w:val="32"/>
        </w:rPr>
        <w:t>年度</w:t>
      </w:r>
      <w:r>
        <w:rPr>
          <w:rFonts w:hint="eastAsia" w:ascii="仿宋" w:hAnsi="仿宋" w:eastAsia="仿宋"/>
          <w:color w:val="000000"/>
          <w:sz w:val="32"/>
          <w:szCs w:val="32"/>
        </w:rPr>
        <w:t>农村水路客运船舶燃油补贴资金的发放</w:t>
      </w:r>
      <w:r>
        <w:rPr>
          <w:rFonts w:hint="eastAsia" w:ascii="仿宋" w:hAnsi="仿宋" w:eastAsia="仿宋" w:cs="仿宋_GB2312"/>
          <w:sz w:val="32"/>
          <w:szCs w:val="32"/>
        </w:rPr>
        <w:t>。</w:t>
      </w:r>
      <w:r>
        <w:rPr>
          <w:rFonts w:hint="eastAsia" w:ascii="仿宋" w:hAnsi="仿宋" w:eastAsia="仿宋" w:cs="仿宋"/>
          <w:sz w:val="32"/>
          <w:szCs w:val="32"/>
          <w:lang w:val="zh-CN"/>
        </w:rPr>
        <w:t>项目申报内容与具体实施内容相符、申报目标合理可行。</w:t>
      </w:r>
      <w:r>
        <w:rPr>
          <w:rFonts w:hint="eastAsia" w:ascii="仿宋" w:hAnsi="仿宋" w:eastAsia="仿宋" w:cs="楷体_GB2312"/>
          <w:color w:val="000000"/>
          <w:kern w:val="0"/>
          <w:sz w:val="32"/>
          <w:szCs w:val="32"/>
        </w:rPr>
        <w:t>项目支出绩效评价小组以相关资料为基础，经过认真审核和核对，分析得出自评结果，形成自评结论。</w:t>
      </w:r>
    </w:p>
    <w:p w14:paraId="2271B81F">
      <w:pPr>
        <w:spacing w:line="580" w:lineRule="exact"/>
        <w:ind w:firstLine="643" w:firstLineChars="200"/>
        <w:rPr>
          <w:rFonts w:ascii="仿宋" w:hAnsi="仿宋" w:eastAsia="仿宋" w:cs="仿宋_GB2312"/>
          <w:b/>
          <w:sz w:val="32"/>
          <w:szCs w:val="32"/>
        </w:rPr>
      </w:pPr>
      <w:r>
        <w:rPr>
          <w:rFonts w:hint="eastAsia" w:ascii="仿宋" w:hAnsi="仿宋" w:eastAsia="仿宋" w:cs="楷体_GB2312"/>
          <w:b/>
          <w:bCs/>
          <w:sz w:val="32"/>
          <w:szCs w:val="32"/>
        </w:rPr>
        <w:t>二</w:t>
      </w:r>
      <w:r>
        <w:rPr>
          <w:rFonts w:hint="eastAsia" w:ascii="仿宋" w:hAnsi="仿宋" w:eastAsia="仿宋" w:cs="仿宋_GB2312"/>
          <w:b/>
          <w:sz w:val="32"/>
          <w:szCs w:val="32"/>
        </w:rPr>
        <w:t>、评价结论及绩效分析</w:t>
      </w:r>
    </w:p>
    <w:p w14:paraId="6EFDAF76">
      <w:pPr>
        <w:spacing w:line="580" w:lineRule="exact"/>
        <w:ind w:firstLine="643" w:firstLineChars="200"/>
        <w:rPr>
          <w:rFonts w:ascii="仿宋" w:hAnsi="仿宋" w:eastAsia="仿宋" w:cs="仿宋_GB2312"/>
          <w:b/>
          <w:sz w:val="32"/>
          <w:szCs w:val="32"/>
        </w:rPr>
      </w:pPr>
      <w:r>
        <w:rPr>
          <w:rFonts w:hint="eastAsia" w:ascii="仿宋" w:hAnsi="仿宋" w:eastAsia="仿宋" w:cs="仿宋_GB2312"/>
          <w:b/>
          <w:sz w:val="32"/>
          <w:szCs w:val="32"/>
        </w:rPr>
        <w:t>（一）评价结论</w:t>
      </w:r>
    </w:p>
    <w:p w14:paraId="59775BCE">
      <w:pPr>
        <w:spacing w:line="580" w:lineRule="exact"/>
        <w:ind w:firstLine="640" w:firstLineChars="200"/>
        <w:rPr>
          <w:rFonts w:ascii="仿宋" w:hAnsi="仿宋" w:eastAsia="仿宋" w:cs="仿宋_GB2312"/>
          <w:sz w:val="32"/>
          <w:szCs w:val="32"/>
        </w:rPr>
      </w:pPr>
      <w:r>
        <w:rPr>
          <w:rFonts w:hint="eastAsia" w:ascii="仿宋" w:hAnsi="仿宋" w:eastAsia="仿宋" w:cs="仿宋_GB2312"/>
          <w:color w:val="000000"/>
          <w:sz w:val="32"/>
          <w:szCs w:val="32"/>
        </w:rPr>
        <w:t>该项目在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w:t>
      </w:r>
      <w:r>
        <w:rPr>
          <w:rFonts w:hint="eastAsia" w:ascii="仿宋" w:hAnsi="仿宋" w:eastAsia="仿宋" w:cs="仿宋_GB2312"/>
          <w:sz w:val="32"/>
          <w:szCs w:val="32"/>
        </w:rPr>
        <w:t>本部门按要求对</w:t>
      </w:r>
      <w:r>
        <w:rPr>
          <w:rFonts w:ascii="仿宋" w:hAnsi="仿宋" w:eastAsia="仿宋" w:cs="仿宋_GB2312"/>
          <w:sz w:val="32"/>
          <w:szCs w:val="32"/>
        </w:rPr>
        <w:t>2018</w:t>
      </w:r>
      <w:r>
        <w:rPr>
          <w:rFonts w:hint="eastAsia" w:ascii="仿宋" w:hAnsi="仿宋" w:eastAsia="仿宋" w:cs="仿宋_GB2312"/>
          <w:sz w:val="32"/>
          <w:szCs w:val="32"/>
        </w:rPr>
        <w:t>年部门整体支出开展绩效自评，从评价情况来看，农村水路客运补贴项目各项预期目标均已超标达成，项目实施情况良好。</w:t>
      </w:r>
    </w:p>
    <w:p w14:paraId="0F2A4E70">
      <w:pPr>
        <w:spacing w:line="580" w:lineRule="exact"/>
        <w:ind w:firstLine="643" w:firstLineChars="200"/>
        <w:rPr>
          <w:rFonts w:ascii="仿宋" w:hAnsi="仿宋" w:eastAsia="仿宋" w:cs="仿宋_GB2312"/>
          <w:b/>
          <w:sz w:val="32"/>
          <w:szCs w:val="32"/>
        </w:rPr>
      </w:pPr>
      <w:r>
        <w:rPr>
          <w:rFonts w:hint="eastAsia" w:ascii="仿宋" w:hAnsi="仿宋" w:eastAsia="仿宋" w:cs="仿宋_GB2312"/>
          <w:b/>
          <w:sz w:val="32"/>
          <w:szCs w:val="32"/>
        </w:rPr>
        <w:t>（二）绩效分析</w:t>
      </w:r>
      <w:r>
        <w:rPr>
          <w:rFonts w:hint="eastAsia" w:ascii="仿宋" w:hAnsi="仿宋" w:eastAsia="仿宋" w:cs="楷体_GB2312"/>
          <w:b/>
          <w:bCs/>
          <w:sz w:val="32"/>
          <w:szCs w:val="32"/>
        </w:rPr>
        <w:t>措施</w:t>
      </w:r>
    </w:p>
    <w:p w14:paraId="2393D73B">
      <w:pPr>
        <w:adjustRightInd w:val="0"/>
        <w:snapToGrid w:val="0"/>
        <w:spacing w:line="560" w:lineRule="exact"/>
        <w:ind w:firstLine="720"/>
        <w:rPr>
          <w:rFonts w:ascii="仿宋" w:hAnsi="仿宋" w:eastAsia="仿宋" w:cs="仿宋_GB2312"/>
          <w:color w:val="000000"/>
          <w:sz w:val="32"/>
          <w:szCs w:val="32"/>
        </w:rPr>
      </w:pPr>
      <w:r>
        <w:rPr>
          <w:rFonts w:ascii="仿宋" w:hAnsi="仿宋" w:eastAsia="仿宋" w:cs="仿宋"/>
          <w:b/>
          <w:sz w:val="32"/>
          <w:szCs w:val="32"/>
          <w:lang w:val="zh-CN"/>
        </w:rPr>
        <w:t>1</w:t>
      </w:r>
      <w:r>
        <w:rPr>
          <w:rFonts w:hint="eastAsia" w:ascii="仿宋" w:hAnsi="仿宋" w:eastAsia="仿宋" w:cs="仿宋"/>
          <w:b/>
          <w:sz w:val="32"/>
          <w:szCs w:val="32"/>
          <w:lang w:val="zh-CN"/>
        </w:rPr>
        <w:t>、项目决策。</w:t>
      </w:r>
      <w:r>
        <w:rPr>
          <w:rFonts w:hint="eastAsia" w:ascii="仿宋" w:hAnsi="仿宋" w:eastAsia="仿宋" w:cs="仿宋_GB2312"/>
          <w:sz w:val="32"/>
          <w:szCs w:val="32"/>
        </w:rPr>
        <w:t>农村水路客运补贴项目全年预算数</w:t>
      </w:r>
      <w:r>
        <w:rPr>
          <w:rFonts w:ascii="仿宋" w:hAnsi="仿宋" w:eastAsia="仿宋" w:cs="仿宋_GB2312"/>
          <w:sz w:val="32"/>
          <w:szCs w:val="32"/>
        </w:rPr>
        <w:t>84.27</w:t>
      </w:r>
      <w:r>
        <w:rPr>
          <w:rFonts w:hint="eastAsia" w:ascii="仿宋" w:hAnsi="仿宋" w:eastAsia="仿宋" w:cs="仿宋_GB2312"/>
          <w:sz w:val="32"/>
          <w:szCs w:val="32"/>
        </w:rPr>
        <w:t>万元，</w:t>
      </w:r>
      <w:r>
        <w:rPr>
          <w:rFonts w:hint="eastAsia" w:ascii="仿宋" w:hAnsi="仿宋" w:eastAsia="仿宋" w:cs="仿宋_GB2312"/>
          <w:color w:val="000000"/>
          <w:sz w:val="32"/>
          <w:szCs w:val="32"/>
        </w:rPr>
        <w:t>执行数</w:t>
      </w:r>
      <w:r>
        <w:rPr>
          <w:rFonts w:ascii="仿宋" w:hAnsi="仿宋" w:eastAsia="仿宋" w:cs="仿宋_GB2312"/>
          <w:color w:val="000000"/>
          <w:sz w:val="32"/>
          <w:szCs w:val="32"/>
        </w:rPr>
        <w:t>83.24</w:t>
      </w:r>
      <w:r>
        <w:rPr>
          <w:rFonts w:hint="eastAsia" w:ascii="仿宋" w:hAnsi="仿宋" w:eastAsia="仿宋" w:cs="仿宋_GB2312"/>
          <w:color w:val="000000"/>
          <w:sz w:val="32"/>
          <w:szCs w:val="32"/>
        </w:rPr>
        <w:t>万元，完成预算的</w:t>
      </w:r>
      <w:r>
        <w:rPr>
          <w:rFonts w:ascii="仿宋" w:hAnsi="仿宋" w:eastAsia="仿宋" w:cs="仿宋_GB2312"/>
          <w:color w:val="000000"/>
          <w:sz w:val="32"/>
          <w:szCs w:val="32"/>
        </w:rPr>
        <w:t>98.8%</w:t>
      </w:r>
      <w:r>
        <w:rPr>
          <w:rFonts w:hint="eastAsia" w:ascii="仿宋" w:hAnsi="仿宋" w:eastAsia="仿宋" w:cs="仿宋_GB2312"/>
          <w:color w:val="000000"/>
          <w:sz w:val="32"/>
          <w:szCs w:val="32"/>
        </w:rPr>
        <w:t>，剩余部分为</w:t>
      </w:r>
      <w:r>
        <w:rPr>
          <w:rFonts w:hint="eastAsia" w:ascii="仿宋" w:hAnsi="仿宋" w:eastAsia="仿宋" w:cs="仿宋_GB2312"/>
          <w:sz w:val="32"/>
          <w:szCs w:val="32"/>
        </w:rPr>
        <w:t>视频监控质保金。</w:t>
      </w:r>
    </w:p>
    <w:p w14:paraId="6AE122C0">
      <w:pPr>
        <w:adjustRightInd w:val="0"/>
        <w:snapToGrid w:val="0"/>
        <w:spacing w:line="560" w:lineRule="exact"/>
        <w:ind w:firstLine="720"/>
        <w:rPr>
          <w:rFonts w:ascii="仿宋" w:hAnsi="仿宋" w:eastAsia="仿宋" w:cs="仿宋_GB2312"/>
          <w:b/>
          <w:sz w:val="32"/>
          <w:szCs w:val="32"/>
        </w:rPr>
      </w:pPr>
      <w:r>
        <w:rPr>
          <w:rFonts w:ascii="仿宋" w:hAnsi="仿宋" w:eastAsia="仿宋" w:cs="仿宋_GB2312"/>
          <w:b/>
          <w:sz w:val="32"/>
          <w:szCs w:val="32"/>
        </w:rPr>
        <w:t>2</w:t>
      </w:r>
      <w:r>
        <w:rPr>
          <w:rFonts w:hint="eastAsia" w:ascii="仿宋" w:hAnsi="仿宋" w:eastAsia="仿宋" w:cs="仿宋_GB2312"/>
          <w:b/>
          <w:sz w:val="32"/>
          <w:szCs w:val="32"/>
        </w:rPr>
        <w:t>、项目管理</w:t>
      </w:r>
    </w:p>
    <w:p w14:paraId="6B14FF35">
      <w:pPr>
        <w:adjustRightInd w:val="0"/>
        <w:snapToGrid w:val="0"/>
        <w:spacing w:line="560" w:lineRule="exact"/>
        <w:ind w:firstLine="720"/>
        <w:rPr>
          <w:rFonts w:ascii="仿宋" w:hAnsi="仿宋" w:eastAsia="仿宋" w:cs="仿宋_GB2312"/>
          <w:color w:val="000000"/>
          <w:sz w:val="32"/>
          <w:szCs w:val="32"/>
        </w:rPr>
      </w:pPr>
      <w:r>
        <w:rPr>
          <w:rFonts w:hint="eastAsia" w:ascii="仿宋" w:hAnsi="仿宋" w:eastAsia="仿宋" w:cs="仿宋_GB2312"/>
          <w:sz w:val="32"/>
          <w:szCs w:val="32"/>
        </w:rPr>
        <w:t>农村水路客运补贴项目</w:t>
      </w:r>
      <w:r>
        <w:rPr>
          <w:rFonts w:hint="eastAsia" w:ascii="仿宋" w:hAnsi="仿宋" w:eastAsia="仿宋" w:cs="仿宋"/>
          <w:sz w:val="32"/>
          <w:szCs w:val="32"/>
          <w:lang w:val="zh-CN"/>
        </w:rPr>
        <w:t>按照项目资金管理办法，严格执行了财务管理制度、财务处理及时、会计核算规范截止</w:t>
      </w:r>
      <w:r>
        <w:rPr>
          <w:rFonts w:ascii="仿宋" w:hAnsi="仿宋" w:eastAsia="仿宋" w:cs="仿宋"/>
          <w:sz w:val="32"/>
          <w:szCs w:val="32"/>
          <w:lang w:val="zh-CN"/>
        </w:rPr>
        <w:t>12</w:t>
      </w:r>
      <w:r>
        <w:rPr>
          <w:rFonts w:hint="eastAsia" w:ascii="仿宋" w:hAnsi="仿宋" w:eastAsia="仿宋" w:cs="仿宋"/>
          <w:sz w:val="32"/>
          <w:szCs w:val="32"/>
          <w:lang w:val="zh-CN"/>
        </w:rPr>
        <w:t>月</w:t>
      </w:r>
      <w:r>
        <w:rPr>
          <w:rFonts w:ascii="仿宋" w:hAnsi="仿宋" w:eastAsia="仿宋" w:cs="仿宋"/>
          <w:sz w:val="32"/>
          <w:szCs w:val="32"/>
          <w:lang w:val="zh-CN"/>
        </w:rPr>
        <w:t>31</w:t>
      </w:r>
      <w:r>
        <w:rPr>
          <w:rFonts w:hint="eastAsia" w:ascii="仿宋" w:hAnsi="仿宋" w:eastAsia="仿宋" w:cs="仿宋"/>
          <w:sz w:val="32"/>
          <w:szCs w:val="32"/>
          <w:lang w:val="zh-CN"/>
        </w:rPr>
        <w:t>日</w:t>
      </w:r>
      <w:r>
        <w:rPr>
          <w:rFonts w:hint="eastAsia" w:ascii="仿宋" w:hAnsi="仿宋" w:eastAsia="仿宋" w:cs="仿宋_GB2312"/>
          <w:sz w:val="32"/>
          <w:szCs w:val="32"/>
        </w:rPr>
        <w:t>预算</w:t>
      </w:r>
      <w:r>
        <w:rPr>
          <w:rFonts w:hint="eastAsia" w:ascii="仿宋" w:hAnsi="仿宋" w:eastAsia="仿宋" w:cs="仿宋_GB2312"/>
          <w:color w:val="000000"/>
          <w:sz w:val="32"/>
          <w:szCs w:val="32"/>
        </w:rPr>
        <w:t>执行数</w:t>
      </w:r>
      <w:r>
        <w:rPr>
          <w:rFonts w:ascii="仿宋" w:hAnsi="仿宋" w:eastAsia="仿宋" w:cs="仿宋_GB2312"/>
          <w:color w:val="000000"/>
          <w:sz w:val="32"/>
          <w:szCs w:val="32"/>
        </w:rPr>
        <w:t>83.24</w:t>
      </w:r>
      <w:r>
        <w:rPr>
          <w:rFonts w:hint="eastAsia" w:ascii="仿宋" w:hAnsi="仿宋" w:eastAsia="仿宋" w:cs="仿宋_GB2312"/>
          <w:color w:val="000000"/>
          <w:sz w:val="32"/>
          <w:szCs w:val="32"/>
        </w:rPr>
        <w:t>万元，完成预算的</w:t>
      </w:r>
      <w:r>
        <w:rPr>
          <w:rFonts w:ascii="仿宋" w:hAnsi="仿宋" w:eastAsia="仿宋" w:cs="仿宋_GB2312"/>
          <w:color w:val="000000"/>
          <w:sz w:val="32"/>
          <w:szCs w:val="32"/>
        </w:rPr>
        <w:t>98.8%</w:t>
      </w:r>
      <w:r>
        <w:rPr>
          <w:rFonts w:hint="eastAsia" w:ascii="仿宋" w:hAnsi="仿宋" w:eastAsia="仿宋" w:cs="仿宋_GB2312"/>
          <w:color w:val="000000"/>
          <w:sz w:val="32"/>
          <w:szCs w:val="32"/>
        </w:rPr>
        <w:t>，根据剩余部分为</w:t>
      </w:r>
      <w:r>
        <w:rPr>
          <w:rFonts w:hint="eastAsia" w:ascii="仿宋" w:hAnsi="仿宋" w:eastAsia="仿宋" w:cs="仿宋_GB2312"/>
          <w:sz w:val="32"/>
          <w:szCs w:val="32"/>
        </w:rPr>
        <w:t>视频监控质保金。</w:t>
      </w:r>
    </w:p>
    <w:p w14:paraId="74F804BD">
      <w:pPr>
        <w:adjustRightInd w:val="0"/>
        <w:snapToGrid w:val="0"/>
        <w:spacing w:line="560" w:lineRule="exact"/>
        <w:ind w:firstLine="720"/>
        <w:rPr>
          <w:rFonts w:ascii="仿宋" w:hAnsi="仿宋" w:eastAsia="仿宋" w:cs="仿宋_GB2312"/>
          <w:b/>
          <w:sz w:val="32"/>
          <w:szCs w:val="32"/>
        </w:rPr>
      </w:pPr>
      <w:r>
        <w:rPr>
          <w:rFonts w:ascii="仿宋" w:hAnsi="仿宋" w:eastAsia="仿宋" w:cs="仿宋_GB2312"/>
          <w:b/>
          <w:sz w:val="32"/>
          <w:szCs w:val="32"/>
        </w:rPr>
        <w:t>3</w:t>
      </w:r>
      <w:r>
        <w:rPr>
          <w:rFonts w:hint="eastAsia" w:ascii="仿宋" w:hAnsi="仿宋" w:eastAsia="仿宋" w:cs="仿宋_GB2312"/>
          <w:b/>
          <w:sz w:val="32"/>
          <w:szCs w:val="32"/>
        </w:rPr>
        <w:t>、项目绩效</w:t>
      </w:r>
    </w:p>
    <w:p w14:paraId="4F21A6AC">
      <w:pPr>
        <w:pStyle w:val="31"/>
        <w:spacing w:line="560" w:lineRule="exact"/>
        <w:ind w:firstLine="640"/>
        <w:rPr>
          <w:rFonts w:ascii="仿宋" w:hAnsi="仿宋" w:eastAsia="仿宋" w:cs="仿宋_GB2312"/>
        </w:rPr>
      </w:pPr>
      <w:r>
        <w:rPr>
          <w:rFonts w:hint="eastAsia" w:ascii="仿宋" w:hAnsi="仿宋" w:eastAsia="仿宋" w:cs="仿宋_GB2312"/>
        </w:rPr>
        <w:t>通过项目实施，我处加强了对水路运输经营者、客运船舶的监管，水路运输经营者能自觉执行不提高客票价格的规定，严格按照“六不发航”、“救生衣”、“开航前自查”、水上交通污染防治等相关制度从事渡运工作，及时做好客渡船舶的保养维护，做到了全年</w:t>
      </w:r>
      <w:r>
        <w:rPr>
          <w:rFonts w:ascii="仿宋" w:hAnsi="仿宋" w:eastAsia="仿宋" w:cs="仿宋_GB2312"/>
        </w:rPr>
        <w:t>0</w:t>
      </w:r>
      <w:r>
        <w:rPr>
          <w:rFonts w:hint="eastAsia" w:ascii="仿宋" w:hAnsi="仿宋" w:eastAsia="仿宋" w:cs="仿宋_GB2312"/>
        </w:rPr>
        <w:t>事故，切实保障了水路运输从业人员和广大过渡群众的生命和财产安全，有效防范水上交通安全生产重大风险，及时消除事故隐患，坚决遏制安全生产重特大事故，促进水上交通安全生产形势持续稳定向好，营造良好的水上交通安全生产环境。</w:t>
      </w:r>
    </w:p>
    <w:p w14:paraId="520846FC">
      <w:pPr>
        <w:pStyle w:val="27"/>
        <w:numPr>
          <w:ilvl w:val="0"/>
          <w:numId w:val="9"/>
        </w:numPr>
        <w:spacing w:line="580" w:lineRule="exact"/>
        <w:ind w:firstLineChars="0"/>
        <w:rPr>
          <w:rFonts w:ascii="仿宋" w:hAnsi="仿宋" w:eastAsia="仿宋" w:cs="仿宋_GB2312"/>
          <w:b/>
          <w:sz w:val="32"/>
          <w:szCs w:val="32"/>
        </w:rPr>
      </w:pPr>
      <w:r>
        <w:rPr>
          <w:rFonts w:hint="eastAsia" w:ascii="仿宋" w:hAnsi="仿宋" w:eastAsia="仿宋" w:cs="仿宋_GB2312"/>
          <w:b/>
          <w:sz w:val="32"/>
          <w:szCs w:val="32"/>
        </w:rPr>
        <w:t>存在主要问题</w:t>
      </w:r>
    </w:p>
    <w:p w14:paraId="21F40053">
      <w:pPr>
        <w:spacing w:line="580" w:lineRule="exact"/>
        <w:ind w:firstLine="482" w:firstLineChars="150"/>
        <w:rPr>
          <w:rFonts w:ascii="仿宋" w:hAnsi="仿宋" w:eastAsia="仿宋" w:cs="仿宋_GB2312"/>
          <w:kern w:val="0"/>
          <w:sz w:val="32"/>
          <w:szCs w:val="32"/>
        </w:rPr>
      </w:pPr>
      <w:r>
        <w:rPr>
          <w:rFonts w:hint="eastAsia" w:ascii="仿宋" w:hAnsi="仿宋" w:eastAsia="仿宋" w:cs="仿宋_GB2312"/>
          <w:b/>
          <w:bCs/>
          <w:kern w:val="0"/>
          <w:sz w:val="32"/>
          <w:szCs w:val="32"/>
        </w:rPr>
        <w:t>一是</w:t>
      </w:r>
      <w:r>
        <w:rPr>
          <w:rFonts w:hint="eastAsia" w:ascii="仿宋" w:hAnsi="仿宋" w:eastAsia="仿宋" w:cs="仿宋_GB2312"/>
          <w:kern w:val="0"/>
          <w:sz w:val="32"/>
          <w:szCs w:val="32"/>
        </w:rPr>
        <w:t>部分涉水乡镇船舶管理站对水上安全的监督管理工作有待加强；</w:t>
      </w:r>
      <w:r>
        <w:rPr>
          <w:rFonts w:hint="eastAsia" w:ascii="仿宋" w:hAnsi="仿宋" w:eastAsia="仿宋" w:cs="仿宋_GB2312"/>
          <w:b/>
          <w:bCs/>
          <w:kern w:val="0"/>
          <w:sz w:val="32"/>
          <w:szCs w:val="32"/>
        </w:rPr>
        <w:t>二是</w:t>
      </w:r>
      <w:r>
        <w:rPr>
          <w:rFonts w:hint="eastAsia" w:ascii="仿宋" w:hAnsi="仿宋" w:eastAsia="仿宋" w:cs="仿宋_GB2312"/>
          <w:kern w:val="0"/>
          <w:sz w:val="32"/>
          <w:szCs w:val="32"/>
        </w:rPr>
        <w:t>对燃油补贴考核工作开展不到位。</w:t>
      </w:r>
    </w:p>
    <w:p w14:paraId="26B88641">
      <w:pPr>
        <w:pStyle w:val="27"/>
        <w:numPr>
          <w:ilvl w:val="0"/>
          <w:numId w:val="9"/>
        </w:numPr>
        <w:spacing w:line="580" w:lineRule="exact"/>
        <w:ind w:firstLineChars="0"/>
        <w:rPr>
          <w:rFonts w:ascii="仿宋" w:hAnsi="仿宋" w:eastAsia="仿宋" w:cs="仿宋_GB2312"/>
          <w:sz w:val="32"/>
          <w:szCs w:val="32"/>
        </w:rPr>
      </w:pPr>
      <w:r>
        <w:rPr>
          <w:rFonts w:hint="eastAsia" w:ascii="仿宋" w:hAnsi="仿宋" w:eastAsia="仿宋" w:cs="仿宋_GB2312"/>
          <w:sz w:val="32"/>
          <w:szCs w:val="32"/>
        </w:rPr>
        <w:t>相关措施建议</w:t>
      </w:r>
    </w:p>
    <w:p w14:paraId="5E486A70">
      <w:pPr>
        <w:spacing w:line="600" w:lineRule="exact"/>
        <w:ind w:firstLine="480" w:firstLineChars="150"/>
        <w:rPr>
          <w:rFonts w:ascii="仿宋" w:hAnsi="仿宋" w:eastAsia="仿宋"/>
          <w:sz w:val="32"/>
          <w:szCs w:val="32"/>
        </w:rPr>
      </w:pPr>
      <w:r>
        <w:rPr>
          <w:rFonts w:hint="eastAsia" w:ascii="仿宋" w:hAnsi="仿宋" w:eastAsia="仿宋" w:cs="仿宋_GB2312"/>
          <w:kern w:val="0"/>
          <w:sz w:val="32"/>
          <w:szCs w:val="32"/>
        </w:rPr>
        <w:t>下一步，我处将</w:t>
      </w:r>
      <w:r>
        <w:rPr>
          <w:rFonts w:hint="eastAsia" w:ascii="仿宋" w:hAnsi="仿宋" w:eastAsia="仿宋"/>
          <w:sz w:val="32"/>
          <w:szCs w:val="32"/>
        </w:rPr>
        <w:t>加强对涉水乡镇水上交通安全工作的监督和指导，切实增强管船站工作人员的业务能力；加强审核把关，严格按照省、市相关燃油补贴政策实施，</w:t>
      </w:r>
      <w:r>
        <w:rPr>
          <w:rFonts w:hint="eastAsia" w:ascii="仿宋" w:hAnsi="仿宋" w:eastAsia="仿宋"/>
          <w:bCs/>
          <w:color w:val="000000"/>
          <w:kern w:val="0"/>
          <w:sz w:val="32"/>
          <w:szCs w:val="32"/>
        </w:rPr>
        <w:t>加大政策宣传力度，营造良好舆论环境，维护行业稳定。</w:t>
      </w:r>
    </w:p>
    <w:p w14:paraId="2E34BBBC">
      <w:pPr>
        <w:pStyle w:val="27"/>
        <w:spacing w:line="580" w:lineRule="exact"/>
        <w:ind w:left="1360" w:firstLine="0" w:firstLineChars="0"/>
        <w:rPr>
          <w:rStyle w:val="17"/>
          <w:rFonts w:ascii="仿宋" w:hAnsi="仿宋" w:eastAsia="仿宋" w:cs="仿宋_GB2312"/>
          <w:b w:val="0"/>
          <w:bCs w:val="0"/>
          <w:kern w:val="2"/>
          <w:sz w:val="32"/>
          <w:szCs w:val="32"/>
        </w:rPr>
      </w:pPr>
    </w:p>
    <w:p w14:paraId="05688C98">
      <w:pPr>
        <w:spacing w:line="600" w:lineRule="exact"/>
        <w:jc w:val="center"/>
        <w:outlineLvl w:val="0"/>
        <w:rPr>
          <w:rFonts w:ascii="仿宋" w:hAnsi="仿宋" w:eastAsia="仿宋"/>
          <w:color w:val="000000"/>
          <w:sz w:val="32"/>
          <w:szCs w:val="32"/>
        </w:rPr>
      </w:pPr>
      <w:bookmarkStart w:id="60" w:name="_Toc15396618"/>
    </w:p>
    <w:p w14:paraId="6208D973">
      <w:pPr>
        <w:spacing w:line="600" w:lineRule="exact"/>
        <w:jc w:val="center"/>
        <w:outlineLvl w:val="0"/>
        <w:rPr>
          <w:rFonts w:ascii="仿宋" w:hAnsi="仿宋" w:eastAsia="仿宋"/>
          <w:color w:val="000000"/>
          <w:sz w:val="32"/>
          <w:szCs w:val="32"/>
        </w:rPr>
      </w:pPr>
    </w:p>
    <w:p w14:paraId="42CCC43E">
      <w:pPr>
        <w:spacing w:line="600" w:lineRule="exact"/>
        <w:jc w:val="center"/>
        <w:outlineLvl w:val="0"/>
        <w:rPr>
          <w:rFonts w:ascii="仿宋" w:hAnsi="仿宋" w:eastAsia="仿宋"/>
          <w:color w:val="000000"/>
          <w:sz w:val="32"/>
          <w:szCs w:val="32"/>
        </w:rPr>
      </w:pPr>
    </w:p>
    <w:p w14:paraId="6B47CC17">
      <w:pPr>
        <w:spacing w:line="600" w:lineRule="exact"/>
        <w:jc w:val="center"/>
        <w:outlineLvl w:val="0"/>
        <w:rPr>
          <w:rFonts w:ascii="仿宋" w:hAnsi="仿宋" w:eastAsia="仿宋"/>
          <w:color w:val="000000"/>
          <w:sz w:val="32"/>
          <w:szCs w:val="32"/>
        </w:rPr>
      </w:pPr>
    </w:p>
    <w:p w14:paraId="3DFD3668">
      <w:pPr>
        <w:spacing w:line="600" w:lineRule="exact"/>
        <w:jc w:val="center"/>
        <w:outlineLvl w:val="0"/>
        <w:rPr>
          <w:rFonts w:ascii="仿宋" w:hAnsi="仿宋" w:eastAsia="仿宋"/>
          <w:color w:val="000000"/>
          <w:sz w:val="32"/>
          <w:szCs w:val="32"/>
        </w:rPr>
      </w:pPr>
    </w:p>
    <w:p w14:paraId="17B74F5A">
      <w:pPr>
        <w:spacing w:line="600" w:lineRule="exact"/>
        <w:jc w:val="center"/>
        <w:outlineLvl w:val="0"/>
        <w:rPr>
          <w:rFonts w:ascii="仿宋" w:hAnsi="仿宋" w:eastAsia="仿宋"/>
          <w:color w:val="000000"/>
          <w:sz w:val="32"/>
          <w:szCs w:val="32"/>
        </w:rPr>
      </w:pPr>
    </w:p>
    <w:p w14:paraId="5F221368">
      <w:pPr>
        <w:spacing w:line="600" w:lineRule="exact"/>
        <w:jc w:val="center"/>
        <w:outlineLvl w:val="0"/>
        <w:rPr>
          <w:rFonts w:ascii="仿宋" w:hAnsi="仿宋" w:eastAsia="仿宋"/>
          <w:color w:val="000000"/>
          <w:sz w:val="32"/>
          <w:szCs w:val="32"/>
        </w:rPr>
      </w:pPr>
    </w:p>
    <w:p w14:paraId="200760A9">
      <w:pPr>
        <w:spacing w:line="600" w:lineRule="exact"/>
        <w:jc w:val="center"/>
        <w:outlineLvl w:val="0"/>
        <w:rPr>
          <w:rFonts w:ascii="仿宋" w:hAnsi="仿宋" w:eastAsia="仿宋"/>
          <w:color w:val="000000"/>
          <w:sz w:val="32"/>
          <w:szCs w:val="32"/>
        </w:rPr>
      </w:pPr>
    </w:p>
    <w:p w14:paraId="058C3584">
      <w:pPr>
        <w:spacing w:line="600" w:lineRule="exact"/>
        <w:jc w:val="center"/>
        <w:outlineLvl w:val="0"/>
        <w:rPr>
          <w:rFonts w:ascii="仿宋" w:hAnsi="仿宋" w:eastAsia="仿宋"/>
          <w:color w:val="000000"/>
          <w:sz w:val="32"/>
          <w:szCs w:val="32"/>
        </w:rPr>
      </w:pPr>
    </w:p>
    <w:p w14:paraId="7A24E51B">
      <w:pPr>
        <w:spacing w:line="600" w:lineRule="exact"/>
        <w:jc w:val="center"/>
        <w:outlineLvl w:val="0"/>
        <w:rPr>
          <w:rFonts w:ascii="仿宋" w:hAnsi="仿宋" w:eastAsia="仿宋"/>
          <w:color w:val="000000"/>
          <w:sz w:val="32"/>
          <w:szCs w:val="32"/>
        </w:rPr>
      </w:pPr>
    </w:p>
    <w:p w14:paraId="57C177F8">
      <w:pPr>
        <w:spacing w:line="600" w:lineRule="exact"/>
        <w:jc w:val="center"/>
        <w:outlineLvl w:val="0"/>
        <w:rPr>
          <w:rFonts w:ascii="仿宋" w:hAnsi="仿宋" w:eastAsia="仿宋"/>
          <w:color w:val="000000"/>
          <w:sz w:val="32"/>
          <w:szCs w:val="32"/>
        </w:rPr>
      </w:pPr>
    </w:p>
    <w:p w14:paraId="64F8D9D5">
      <w:pPr>
        <w:spacing w:line="600" w:lineRule="exact"/>
        <w:jc w:val="center"/>
        <w:outlineLvl w:val="0"/>
        <w:rPr>
          <w:rFonts w:ascii="仿宋" w:hAnsi="仿宋" w:eastAsia="仿宋"/>
          <w:color w:val="000000"/>
          <w:sz w:val="32"/>
          <w:szCs w:val="32"/>
        </w:rPr>
      </w:pPr>
    </w:p>
    <w:p w14:paraId="03D31F72">
      <w:pPr>
        <w:spacing w:line="600" w:lineRule="exact"/>
        <w:jc w:val="center"/>
        <w:outlineLvl w:val="0"/>
        <w:rPr>
          <w:rFonts w:ascii="仿宋" w:hAnsi="仿宋" w:eastAsia="仿宋"/>
          <w:color w:val="000000"/>
          <w:sz w:val="32"/>
          <w:szCs w:val="32"/>
        </w:rPr>
      </w:pPr>
    </w:p>
    <w:p w14:paraId="41A23839">
      <w:pPr>
        <w:spacing w:line="600" w:lineRule="exact"/>
        <w:jc w:val="center"/>
        <w:outlineLvl w:val="0"/>
        <w:rPr>
          <w:rFonts w:ascii="仿宋" w:hAnsi="仿宋" w:eastAsia="仿宋"/>
          <w:color w:val="000000"/>
          <w:sz w:val="32"/>
          <w:szCs w:val="32"/>
        </w:rPr>
      </w:pPr>
    </w:p>
    <w:p w14:paraId="7F1E9386">
      <w:pPr>
        <w:spacing w:line="600" w:lineRule="exact"/>
        <w:jc w:val="center"/>
        <w:outlineLvl w:val="0"/>
        <w:rPr>
          <w:rFonts w:ascii="仿宋" w:hAnsi="仿宋" w:eastAsia="仿宋"/>
          <w:color w:val="000000"/>
          <w:sz w:val="32"/>
          <w:szCs w:val="32"/>
        </w:rPr>
      </w:pPr>
    </w:p>
    <w:bookmarkEnd w:id="55"/>
    <w:bookmarkEnd w:id="60"/>
    <w:p w14:paraId="64C3816E">
      <w:pPr>
        <w:spacing w:line="600" w:lineRule="exact"/>
        <w:jc w:val="center"/>
        <w:outlineLvl w:val="0"/>
        <w:rPr>
          <w:rFonts w:ascii="黑体" w:hAnsi="黑体" w:eastAsia="黑体"/>
          <w:color w:val="000000"/>
          <w:sz w:val="44"/>
          <w:szCs w:val="44"/>
        </w:rPr>
      </w:pPr>
      <w:bookmarkStart w:id="61" w:name="_Toc15396619"/>
    </w:p>
    <w:p w14:paraId="4F822316">
      <w:pPr>
        <w:spacing w:line="600" w:lineRule="exact"/>
        <w:jc w:val="center"/>
        <w:outlineLvl w:val="0"/>
        <w:rPr>
          <w:rFonts w:ascii="黑体" w:hAnsi="黑体" w:eastAsia="黑体"/>
          <w:color w:val="000000"/>
          <w:sz w:val="44"/>
          <w:szCs w:val="44"/>
        </w:rPr>
      </w:pPr>
    </w:p>
    <w:p w14:paraId="09497A2C">
      <w:pPr>
        <w:spacing w:line="600" w:lineRule="exact"/>
        <w:jc w:val="center"/>
        <w:outlineLvl w:val="0"/>
        <w:rPr>
          <w:rStyle w:val="17"/>
          <w:rFonts w:ascii="黑体" w:hAnsi="黑体" w:eastAsia="黑体"/>
          <w:b w:val="0"/>
        </w:rPr>
      </w:pPr>
      <w:r>
        <w:rPr>
          <w:rFonts w:hint="eastAsia" w:ascii="黑体" w:hAnsi="黑体" w:eastAsia="黑体"/>
          <w:color w:val="000000"/>
          <w:sz w:val="44"/>
          <w:szCs w:val="44"/>
        </w:rPr>
        <w:t>第</w:t>
      </w:r>
      <w:r>
        <w:rPr>
          <w:rStyle w:val="17"/>
          <w:rFonts w:hint="eastAsia" w:ascii="黑体" w:hAnsi="黑体" w:eastAsia="黑体"/>
          <w:b w:val="0"/>
        </w:rPr>
        <w:t>五部分</w:t>
      </w:r>
      <w:r>
        <w:rPr>
          <w:rStyle w:val="17"/>
          <w:rFonts w:ascii="黑体" w:hAnsi="黑体" w:eastAsia="黑体"/>
          <w:b w:val="0"/>
        </w:rPr>
        <w:t xml:space="preserve"> </w:t>
      </w:r>
      <w:r>
        <w:rPr>
          <w:rStyle w:val="17"/>
          <w:rFonts w:hint="eastAsia" w:ascii="黑体" w:hAnsi="黑体" w:eastAsia="黑体"/>
          <w:b w:val="0"/>
        </w:rPr>
        <w:t>附表</w:t>
      </w:r>
    </w:p>
    <w:p w14:paraId="2E1DDBB2">
      <w:pPr>
        <w:pStyle w:val="3"/>
        <w:rPr>
          <w:rFonts w:ascii="仿宋" w:hAnsi="仿宋" w:eastAsia="仿宋"/>
          <w:color w:val="000000"/>
        </w:rPr>
      </w:pPr>
      <w:r>
        <w:rPr>
          <w:rFonts w:hint="eastAsia" w:ascii="仿宋" w:hAnsi="仿宋" w:eastAsia="仿宋"/>
          <w:b w:val="0"/>
          <w:color w:val="000000"/>
        </w:rPr>
        <w:t>一、收</w:t>
      </w:r>
      <w:r>
        <w:rPr>
          <w:rStyle w:val="18"/>
          <w:rFonts w:hint="eastAsia" w:ascii="仿宋" w:hAnsi="仿宋" w:eastAsia="仿宋"/>
          <w:b w:val="0"/>
          <w:bCs w:val="0"/>
        </w:rPr>
        <w:t>入支出决算总表</w:t>
      </w:r>
      <w:bookmarkEnd w:id="61"/>
    </w:p>
    <w:p w14:paraId="13E7D5D9">
      <w:pPr>
        <w:pStyle w:val="3"/>
        <w:rPr>
          <w:rFonts w:ascii="仿宋" w:hAnsi="仿宋" w:eastAsia="仿宋"/>
          <w:color w:val="000000"/>
        </w:rPr>
      </w:pPr>
      <w:bookmarkStart w:id="62" w:name="_Toc15396620"/>
      <w:r>
        <w:rPr>
          <w:rFonts w:hint="eastAsia" w:ascii="仿宋" w:hAnsi="仿宋" w:eastAsia="仿宋"/>
          <w:b w:val="0"/>
          <w:color w:val="000000"/>
        </w:rPr>
        <w:t>二、收</w:t>
      </w:r>
      <w:r>
        <w:rPr>
          <w:rStyle w:val="18"/>
          <w:rFonts w:hint="eastAsia" w:ascii="仿宋" w:hAnsi="仿宋" w:eastAsia="仿宋"/>
          <w:b w:val="0"/>
          <w:bCs w:val="0"/>
        </w:rPr>
        <w:t>入总表</w:t>
      </w:r>
      <w:bookmarkEnd w:id="62"/>
    </w:p>
    <w:p w14:paraId="0F4803B8">
      <w:pPr>
        <w:pStyle w:val="3"/>
        <w:rPr>
          <w:rFonts w:ascii="仿宋" w:hAnsi="仿宋" w:eastAsia="仿宋"/>
          <w:color w:val="000000"/>
        </w:rPr>
      </w:pPr>
      <w:bookmarkStart w:id="63" w:name="_Toc15396621"/>
      <w:r>
        <w:rPr>
          <w:rStyle w:val="18"/>
          <w:rFonts w:hint="eastAsia" w:ascii="仿宋" w:hAnsi="仿宋" w:eastAsia="仿宋"/>
          <w:b w:val="0"/>
          <w:bCs w:val="0"/>
        </w:rPr>
        <w:t>三、</w:t>
      </w:r>
      <w:r>
        <w:rPr>
          <w:rFonts w:hint="eastAsia" w:ascii="仿宋" w:hAnsi="仿宋" w:eastAsia="仿宋"/>
          <w:b w:val="0"/>
          <w:color w:val="000000"/>
        </w:rPr>
        <w:t>支</w:t>
      </w:r>
      <w:r>
        <w:rPr>
          <w:rStyle w:val="18"/>
          <w:rFonts w:hint="eastAsia" w:ascii="仿宋" w:hAnsi="仿宋" w:eastAsia="仿宋"/>
          <w:b w:val="0"/>
          <w:bCs w:val="0"/>
        </w:rPr>
        <w:t>出总表</w:t>
      </w:r>
      <w:bookmarkEnd w:id="63"/>
    </w:p>
    <w:p w14:paraId="0C8E134D">
      <w:pPr>
        <w:pStyle w:val="3"/>
        <w:rPr>
          <w:rFonts w:ascii="仿宋" w:hAnsi="仿宋" w:eastAsia="仿宋"/>
          <w:b w:val="0"/>
          <w:color w:val="000000"/>
        </w:rPr>
      </w:pPr>
      <w:bookmarkStart w:id="64" w:name="_Toc15396622"/>
      <w:r>
        <w:rPr>
          <w:rStyle w:val="18"/>
          <w:rFonts w:hint="eastAsia" w:ascii="仿宋" w:hAnsi="仿宋" w:eastAsia="仿宋"/>
          <w:b w:val="0"/>
          <w:bCs w:val="0"/>
        </w:rPr>
        <w:t>四、</w:t>
      </w:r>
      <w:r>
        <w:rPr>
          <w:rFonts w:hint="eastAsia" w:ascii="仿宋" w:hAnsi="仿宋" w:eastAsia="仿宋"/>
          <w:b w:val="0"/>
          <w:color w:val="000000"/>
        </w:rPr>
        <w:t>财</w:t>
      </w:r>
      <w:r>
        <w:rPr>
          <w:rStyle w:val="18"/>
          <w:rFonts w:hint="eastAsia" w:ascii="仿宋" w:hAnsi="仿宋" w:eastAsia="仿宋"/>
          <w:b w:val="0"/>
          <w:bCs w:val="0"/>
        </w:rPr>
        <w:t>政拨款收入支出决算总表</w:t>
      </w:r>
      <w:bookmarkEnd w:id="64"/>
    </w:p>
    <w:p w14:paraId="0992BF34">
      <w:pPr>
        <w:pStyle w:val="3"/>
        <w:rPr>
          <w:rFonts w:ascii="仿宋" w:hAnsi="仿宋" w:eastAsia="仿宋"/>
          <w:color w:val="000000"/>
        </w:rPr>
      </w:pPr>
      <w:bookmarkStart w:id="65" w:name="_Toc15396623"/>
      <w:r>
        <w:rPr>
          <w:rStyle w:val="18"/>
          <w:rFonts w:hint="eastAsia" w:ascii="仿宋" w:hAnsi="仿宋" w:eastAsia="仿宋"/>
          <w:b w:val="0"/>
          <w:bCs w:val="0"/>
        </w:rPr>
        <w:t>五、</w:t>
      </w:r>
      <w:r>
        <w:rPr>
          <w:rFonts w:hint="eastAsia" w:ascii="仿宋" w:hAnsi="仿宋" w:eastAsia="仿宋"/>
          <w:b w:val="0"/>
          <w:color w:val="000000"/>
        </w:rPr>
        <w:t>财</w:t>
      </w:r>
      <w:r>
        <w:rPr>
          <w:rStyle w:val="18"/>
          <w:rFonts w:hint="eastAsia" w:ascii="仿宋" w:hAnsi="仿宋" w:eastAsia="仿宋"/>
          <w:b w:val="0"/>
          <w:bCs w:val="0"/>
        </w:rPr>
        <w:t>政拨款支出决算明细表（政府经济分类科目）</w:t>
      </w:r>
      <w:bookmarkEnd w:id="65"/>
    </w:p>
    <w:p w14:paraId="3F429DE7">
      <w:pPr>
        <w:pStyle w:val="3"/>
        <w:rPr>
          <w:rFonts w:ascii="仿宋" w:hAnsi="仿宋" w:eastAsia="仿宋"/>
          <w:color w:val="000000"/>
        </w:rPr>
      </w:pPr>
      <w:bookmarkStart w:id="66" w:name="_Toc15396624"/>
      <w:r>
        <w:rPr>
          <w:rStyle w:val="18"/>
          <w:rFonts w:hint="eastAsia" w:ascii="仿宋" w:hAnsi="仿宋" w:eastAsia="仿宋"/>
          <w:b w:val="0"/>
          <w:bCs w:val="0"/>
        </w:rPr>
        <w:t>六、</w:t>
      </w:r>
      <w:r>
        <w:rPr>
          <w:rFonts w:hint="eastAsia" w:ascii="仿宋" w:hAnsi="仿宋" w:eastAsia="仿宋"/>
          <w:b w:val="0"/>
          <w:color w:val="000000"/>
        </w:rPr>
        <w:t>一</w:t>
      </w:r>
      <w:r>
        <w:rPr>
          <w:rStyle w:val="18"/>
          <w:rFonts w:hint="eastAsia" w:ascii="仿宋" w:hAnsi="仿宋" w:eastAsia="仿宋"/>
          <w:b w:val="0"/>
          <w:bCs w:val="0"/>
        </w:rPr>
        <w:t>般公共预算财政拨款支出决算表</w:t>
      </w:r>
      <w:bookmarkEnd w:id="66"/>
    </w:p>
    <w:p w14:paraId="0618774E">
      <w:pPr>
        <w:pStyle w:val="3"/>
        <w:rPr>
          <w:rFonts w:ascii="仿宋" w:hAnsi="仿宋" w:eastAsia="仿宋"/>
          <w:color w:val="000000"/>
        </w:rPr>
      </w:pPr>
      <w:bookmarkStart w:id="67" w:name="_Toc15396625"/>
      <w:r>
        <w:rPr>
          <w:rStyle w:val="18"/>
          <w:rFonts w:hint="eastAsia" w:ascii="仿宋" w:hAnsi="仿宋" w:eastAsia="仿宋"/>
          <w:b w:val="0"/>
          <w:bCs w:val="0"/>
        </w:rPr>
        <w:t>七、</w:t>
      </w:r>
      <w:r>
        <w:rPr>
          <w:rFonts w:hint="eastAsia" w:ascii="仿宋" w:hAnsi="仿宋" w:eastAsia="仿宋"/>
          <w:b w:val="0"/>
          <w:color w:val="000000"/>
        </w:rPr>
        <w:t>一</w:t>
      </w:r>
      <w:r>
        <w:rPr>
          <w:rStyle w:val="18"/>
          <w:rFonts w:hint="eastAsia" w:ascii="仿宋" w:hAnsi="仿宋" w:eastAsia="仿宋"/>
          <w:b w:val="0"/>
          <w:bCs w:val="0"/>
        </w:rPr>
        <w:t>般公共预算财政拨款支出决算明细表</w:t>
      </w:r>
      <w:bookmarkEnd w:id="67"/>
    </w:p>
    <w:p w14:paraId="12DC05DD">
      <w:pPr>
        <w:pStyle w:val="3"/>
        <w:rPr>
          <w:rFonts w:ascii="仿宋" w:hAnsi="仿宋" w:eastAsia="仿宋"/>
          <w:color w:val="000000"/>
        </w:rPr>
      </w:pPr>
      <w:bookmarkStart w:id="68" w:name="_Toc15396626"/>
      <w:r>
        <w:rPr>
          <w:rStyle w:val="18"/>
          <w:rFonts w:hint="eastAsia" w:ascii="仿宋" w:hAnsi="仿宋" w:eastAsia="仿宋"/>
          <w:b w:val="0"/>
          <w:bCs w:val="0"/>
        </w:rPr>
        <w:t>八、</w:t>
      </w:r>
      <w:r>
        <w:rPr>
          <w:rFonts w:hint="eastAsia" w:ascii="仿宋" w:hAnsi="仿宋" w:eastAsia="仿宋"/>
          <w:b w:val="0"/>
          <w:color w:val="000000"/>
        </w:rPr>
        <w:t>一</w:t>
      </w:r>
      <w:r>
        <w:rPr>
          <w:rStyle w:val="18"/>
          <w:rFonts w:hint="eastAsia" w:ascii="仿宋" w:hAnsi="仿宋" w:eastAsia="仿宋"/>
          <w:b w:val="0"/>
          <w:bCs w:val="0"/>
        </w:rPr>
        <w:t>般公共预算财政拨款基本支出决算表</w:t>
      </w:r>
      <w:bookmarkEnd w:id="68"/>
    </w:p>
    <w:p w14:paraId="49BA8226">
      <w:pPr>
        <w:pStyle w:val="3"/>
        <w:rPr>
          <w:rFonts w:ascii="仿宋" w:hAnsi="仿宋" w:eastAsia="仿宋"/>
          <w:color w:val="000000"/>
        </w:rPr>
      </w:pPr>
      <w:bookmarkStart w:id="69" w:name="_Toc15396627"/>
      <w:r>
        <w:rPr>
          <w:rStyle w:val="18"/>
          <w:rFonts w:hint="eastAsia" w:ascii="仿宋" w:hAnsi="仿宋" w:eastAsia="仿宋"/>
          <w:b w:val="0"/>
          <w:bCs w:val="0"/>
        </w:rPr>
        <w:t>九、</w:t>
      </w:r>
      <w:r>
        <w:rPr>
          <w:rFonts w:hint="eastAsia" w:ascii="仿宋" w:hAnsi="仿宋" w:eastAsia="仿宋"/>
          <w:b w:val="0"/>
          <w:color w:val="000000"/>
        </w:rPr>
        <w:t>一</w:t>
      </w:r>
      <w:r>
        <w:rPr>
          <w:rStyle w:val="18"/>
          <w:rFonts w:hint="eastAsia" w:ascii="仿宋" w:hAnsi="仿宋" w:eastAsia="仿宋"/>
          <w:b w:val="0"/>
          <w:bCs w:val="0"/>
        </w:rPr>
        <w:t>般公共预算财政拨款项目支出决算表</w:t>
      </w:r>
      <w:bookmarkEnd w:id="69"/>
    </w:p>
    <w:p w14:paraId="5A8F6F4F">
      <w:pPr>
        <w:pStyle w:val="3"/>
        <w:rPr>
          <w:rFonts w:ascii="仿宋" w:hAnsi="仿宋" w:eastAsia="仿宋"/>
          <w:color w:val="000000"/>
        </w:rPr>
      </w:pPr>
      <w:bookmarkStart w:id="70" w:name="_Toc15396628"/>
      <w:r>
        <w:rPr>
          <w:rStyle w:val="18"/>
          <w:rFonts w:hint="eastAsia" w:ascii="仿宋" w:hAnsi="仿宋" w:eastAsia="仿宋"/>
          <w:b w:val="0"/>
          <w:bCs w:val="0"/>
        </w:rPr>
        <w:t>十、</w:t>
      </w:r>
      <w:r>
        <w:rPr>
          <w:rFonts w:hint="eastAsia" w:ascii="仿宋" w:hAnsi="仿宋" w:eastAsia="仿宋"/>
          <w:b w:val="0"/>
          <w:color w:val="000000"/>
        </w:rPr>
        <w:t>一</w:t>
      </w:r>
      <w:r>
        <w:rPr>
          <w:rStyle w:val="18"/>
          <w:rFonts w:hint="eastAsia" w:ascii="仿宋" w:hAnsi="仿宋" w:eastAsia="仿宋"/>
          <w:b w:val="0"/>
          <w:bCs w:val="0"/>
        </w:rPr>
        <w:t>般公共预算财政拨款“三公”经费支出决算表</w:t>
      </w:r>
      <w:bookmarkEnd w:id="70"/>
    </w:p>
    <w:p w14:paraId="57AF7AFC">
      <w:pPr>
        <w:pStyle w:val="3"/>
        <w:rPr>
          <w:rFonts w:ascii="仿宋" w:hAnsi="仿宋" w:eastAsia="仿宋"/>
          <w:color w:val="000000"/>
        </w:rPr>
      </w:pPr>
      <w:bookmarkStart w:id="71" w:name="_Toc15396629"/>
      <w:r>
        <w:rPr>
          <w:rStyle w:val="18"/>
          <w:rFonts w:hint="eastAsia" w:ascii="仿宋" w:hAnsi="仿宋" w:eastAsia="仿宋"/>
          <w:b w:val="0"/>
          <w:bCs w:val="0"/>
        </w:rPr>
        <w:t>十一、</w:t>
      </w:r>
      <w:r>
        <w:rPr>
          <w:rFonts w:hint="eastAsia" w:ascii="仿宋" w:hAnsi="仿宋" w:eastAsia="仿宋"/>
          <w:b w:val="0"/>
          <w:color w:val="000000"/>
        </w:rPr>
        <w:t>政</w:t>
      </w:r>
      <w:r>
        <w:rPr>
          <w:rStyle w:val="18"/>
          <w:rFonts w:hint="eastAsia" w:ascii="仿宋" w:hAnsi="仿宋" w:eastAsia="仿宋"/>
          <w:b w:val="0"/>
          <w:bCs w:val="0"/>
        </w:rPr>
        <w:t>府性基金预算财政拨款收入支出决算表</w:t>
      </w:r>
      <w:bookmarkEnd w:id="71"/>
    </w:p>
    <w:p w14:paraId="0B429512">
      <w:pPr>
        <w:pStyle w:val="3"/>
        <w:rPr>
          <w:rFonts w:ascii="仿宋" w:hAnsi="仿宋" w:eastAsia="仿宋"/>
          <w:color w:val="000000"/>
        </w:rPr>
      </w:pPr>
      <w:bookmarkStart w:id="72" w:name="_Toc15396630"/>
      <w:r>
        <w:rPr>
          <w:rStyle w:val="18"/>
          <w:rFonts w:hint="eastAsia" w:ascii="仿宋" w:hAnsi="仿宋" w:eastAsia="仿宋"/>
          <w:b w:val="0"/>
          <w:bCs w:val="0"/>
        </w:rPr>
        <w:t>十二、</w:t>
      </w:r>
      <w:r>
        <w:rPr>
          <w:rFonts w:hint="eastAsia" w:ascii="仿宋" w:hAnsi="仿宋" w:eastAsia="仿宋"/>
          <w:b w:val="0"/>
          <w:color w:val="000000"/>
        </w:rPr>
        <w:t>政</w:t>
      </w:r>
      <w:r>
        <w:rPr>
          <w:rStyle w:val="18"/>
          <w:rFonts w:hint="eastAsia" w:ascii="仿宋" w:hAnsi="仿宋" w:eastAsia="仿宋"/>
          <w:b w:val="0"/>
          <w:bCs w:val="0"/>
        </w:rPr>
        <w:t>府性基金预算财政拨款“三公”经费支出决算表</w:t>
      </w:r>
      <w:bookmarkEnd w:id="72"/>
    </w:p>
    <w:p w14:paraId="6E55FE33">
      <w:pPr>
        <w:pStyle w:val="3"/>
        <w:rPr>
          <w:rFonts w:ascii="仿宋" w:hAnsi="仿宋" w:eastAsia="仿宋"/>
          <w:color w:val="000000"/>
        </w:rPr>
      </w:pPr>
      <w:bookmarkStart w:id="73" w:name="_Toc15396631"/>
      <w:r>
        <w:rPr>
          <w:rStyle w:val="18"/>
          <w:rFonts w:hint="eastAsia" w:ascii="仿宋" w:hAnsi="仿宋" w:eastAsia="仿宋"/>
          <w:b w:val="0"/>
          <w:bCs w:val="0"/>
        </w:rPr>
        <w:t>十三、</w:t>
      </w:r>
      <w:r>
        <w:rPr>
          <w:rFonts w:hint="eastAsia" w:ascii="仿宋" w:hAnsi="仿宋" w:eastAsia="仿宋"/>
          <w:b w:val="0"/>
          <w:color w:val="000000"/>
        </w:rPr>
        <w:t>国</w:t>
      </w:r>
      <w:r>
        <w:rPr>
          <w:rStyle w:val="18"/>
          <w:rFonts w:hint="eastAsia" w:ascii="仿宋" w:hAnsi="仿宋" w:eastAsia="仿宋"/>
          <w:b w:val="0"/>
          <w:bCs w:val="0"/>
        </w:rPr>
        <w:t>有资本经营预算支出决算表</w:t>
      </w:r>
      <w:bookmarkEnd w:id="73"/>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D5A9003-8D08-4C74-9106-CD8908E6FF6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F164DB81-8F7E-4B46-976B-8F3BC62448F3}"/>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embedRegular r:id="rId3" w:fontKey="{6E4469D4-4A2A-43EA-9100-335E00C9363F}"/>
  </w:font>
  <w:font w:name="仿宋">
    <w:panose1 w:val="02010609060101010101"/>
    <w:charset w:val="86"/>
    <w:family w:val="auto"/>
    <w:pitch w:val="default"/>
    <w:sig w:usb0="800002BF" w:usb1="38CF7CFA" w:usb2="00000016" w:usb3="00000000" w:csb0="00040001" w:csb1="00000000"/>
    <w:embedRegular r:id="rId4" w:fontKey="{4EDE71E2-DB81-4ED8-96BA-DC68183A2DDF}"/>
  </w:font>
  <w:font w:name="华文仿宋">
    <w:panose1 w:val="02010600040101010101"/>
    <w:charset w:val="86"/>
    <w:family w:val="auto"/>
    <w:pitch w:val="default"/>
    <w:sig w:usb0="00000287" w:usb1="080F0000" w:usb2="00000000" w:usb3="00000000" w:csb0="0004009F" w:csb1="DFD70000"/>
    <w:embedRegular r:id="rId5" w:fontKey="{1DA9D776-A1FB-4217-B19C-88A5616EBA2B}"/>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embedRegular r:id="rId6" w:fontKey="{A2D54789-3A28-4889-A291-B8E71EFFF0B1}"/>
  </w:font>
  <w:font w:name="方正小标宋简体">
    <w:panose1 w:val="02000000000000000000"/>
    <w:charset w:val="86"/>
    <w:family w:val="auto"/>
    <w:pitch w:val="default"/>
    <w:sig w:usb0="00000001" w:usb1="08000000" w:usb2="00000000" w:usb3="00000000" w:csb0="00040000" w:csb1="00000000"/>
    <w:embedRegular r:id="rId7" w:fontKey="{6DE9986D-815C-46A1-B8A5-6FD049DE0F8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879F7">
    <w:pPr>
      <w:pStyle w:val="8"/>
      <w:jc w:val="center"/>
    </w:pPr>
    <w:r>
      <w:fldChar w:fldCharType="begin"/>
    </w:r>
    <w:r>
      <w:instrText xml:space="preserve">PAGE   \* MERGEFORMAT</w:instrText>
    </w:r>
    <w:r>
      <w:fldChar w:fldCharType="separate"/>
    </w:r>
    <w:r>
      <w:rPr>
        <w:lang w:val="zh-CN"/>
      </w:rPr>
      <w:t>28</w:t>
    </w:r>
    <w:r>
      <w:rPr>
        <w:lang w:val="zh-CN"/>
      </w:rPr>
      <w:fldChar w:fldCharType="end"/>
    </w:r>
  </w:p>
  <w:p w14:paraId="5B8CE357">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89F4D">
    <w:pPr>
      <w:pStyle w:val="9"/>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26C66B"/>
    <w:multiLevelType w:val="singleLevel"/>
    <w:tmpl w:val="B026C66B"/>
    <w:lvl w:ilvl="0" w:tentative="0">
      <w:start w:val="1"/>
      <w:numFmt w:val="decimal"/>
      <w:lvlText w:val="%1."/>
      <w:lvlJc w:val="left"/>
      <w:pPr>
        <w:tabs>
          <w:tab w:val="left" w:pos="312"/>
        </w:tabs>
      </w:pPr>
      <w:rPr>
        <w:rFonts w:cs="Times New Roman"/>
      </w:rPr>
    </w:lvl>
  </w:abstractNum>
  <w:abstractNum w:abstractNumId="1">
    <w:nsid w:val="CF652CEC"/>
    <w:multiLevelType w:val="singleLevel"/>
    <w:tmpl w:val="CF652CEC"/>
    <w:lvl w:ilvl="0" w:tentative="0">
      <w:start w:val="9"/>
      <w:numFmt w:val="chineseCounting"/>
      <w:suff w:val="nothing"/>
      <w:lvlText w:val="%1、"/>
      <w:lvlJc w:val="left"/>
      <w:rPr>
        <w:rFonts w:hint="eastAsia" w:cs="Times New Roman"/>
      </w:rPr>
    </w:lvl>
  </w:abstractNum>
  <w:abstractNum w:abstractNumId="2">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3">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4">
    <w:nsid w:val="1272550B"/>
    <w:multiLevelType w:val="multilevel"/>
    <w:tmpl w:val="1272550B"/>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5">
    <w:nsid w:val="17F426B7"/>
    <w:multiLevelType w:val="multilevel"/>
    <w:tmpl w:val="17F426B7"/>
    <w:lvl w:ilvl="0" w:tentative="0">
      <w:start w:val="10"/>
      <w:numFmt w:val="japaneseCounting"/>
      <w:lvlText w:val="%1、"/>
      <w:lvlJc w:val="left"/>
      <w:pPr>
        <w:ind w:left="1429" w:hanging="720"/>
      </w:pPr>
      <w:rPr>
        <w:rFonts w:hint="default" w:cs="Times New Roman"/>
      </w:rPr>
    </w:lvl>
    <w:lvl w:ilvl="1" w:tentative="0">
      <w:start w:val="1"/>
      <w:numFmt w:val="lowerLetter"/>
      <w:lvlText w:val="%2)"/>
      <w:lvlJc w:val="left"/>
      <w:pPr>
        <w:ind w:left="1549" w:hanging="420"/>
      </w:pPr>
      <w:rPr>
        <w:rFonts w:cs="Times New Roman"/>
      </w:rPr>
    </w:lvl>
    <w:lvl w:ilvl="2" w:tentative="0">
      <w:start w:val="1"/>
      <w:numFmt w:val="lowerRoman"/>
      <w:lvlText w:val="%3."/>
      <w:lvlJc w:val="right"/>
      <w:pPr>
        <w:ind w:left="1969" w:hanging="420"/>
      </w:pPr>
      <w:rPr>
        <w:rFonts w:cs="Times New Roman"/>
      </w:rPr>
    </w:lvl>
    <w:lvl w:ilvl="3" w:tentative="0">
      <w:start w:val="1"/>
      <w:numFmt w:val="decimal"/>
      <w:lvlText w:val="%4."/>
      <w:lvlJc w:val="left"/>
      <w:pPr>
        <w:ind w:left="2389" w:hanging="420"/>
      </w:pPr>
      <w:rPr>
        <w:rFonts w:cs="Times New Roman"/>
      </w:rPr>
    </w:lvl>
    <w:lvl w:ilvl="4" w:tentative="0">
      <w:start w:val="1"/>
      <w:numFmt w:val="lowerLetter"/>
      <w:lvlText w:val="%5)"/>
      <w:lvlJc w:val="left"/>
      <w:pPr>
        <w:ind w:left="2809" w:hanging="420"/>
      </w:pPr>
      <w:rPr>
        <w:rFonts w:cs="Times New Roman"/>
      </w:rPr>
    </w:lvl>
    <w:lvl w:ilvl="5" w:tentative="0">
      <w:start w:val="1"/>
      <w:numFmt w:val="lowerRoman"/>
      <w:lvlText w:val="%6."/>
      <w:lvlJc w:val="right"/>
      <w:pPr>
        <w:ind w:left="3229" w:hanging="420"/>
      </w:pPr>
      <w:rPr>
        <w:rFonts w:cs="Times New Roman"/>
      </w:rPr>
    </w:lvl>
    <w:lvl w:ilvl="6" w:tentative="0">
      <w:start w:val="1"/>
      <w:numFmt w:val="decimal"/>
      <w:lvlText w:val="%7."/>
      <w:lvlJc w:val="left"/>
      <w:pPr>
        <w:ind w:left="3649" w:hanging="420"/>
      </w:pPr>
      <w:rPr>
        <w:rFonts w:cs="Times New Roman"/>
      </w:rPr>
    </w:lvl>
    <w:lvl w:ilvl="7" w:tentative="0">
      <w:start w:val="1"/>
      <w:numFmt w:val="lowerLetter"/>
      <w:lvlText w:val="%8)"/>
      <w:lvlJc w:val="left"/>
      <w:pPr>
        <w:ind w:left="4069" w:hanging="420"/>
      </w:pPr>
      <w:rPr>
        <w:rFonts w:cs="Times New Roman"/>
      </w:rPr>
    </w:lvl>
    <w:lvl w:ilvl="8" w:tentative="0">
      <w:start w:val="1"/>
      <w:numFmt w:val="lowerRoman"/>
      <w:lvlText w:val="%9."/>
      <w:lvlJc w:val="right"/>
      <w:pPr>
        <w:ind w:left="4489" w:hanging="420"/>
      </w:pPr>
      <w:rPr>
        <w:rFonts w:cs="Times New Roman"/>
      </w:rPr>
    </w:lvl>
  </w:abstractNum>
  <w:abstractNum w:abstractNumId="6">
    <w:nsid w:val="19A33680"/>
    <w:multiLevelType w:val="multilevel"/>
    <w:tmpl w:val="19A33680"/>
    <w:lvl w:ilvl="0" w:tentative="0">
      <w:start w:val="1"/>
      <w:numFmt w:val="japaneseCounting"/>
      <w:lvlText w:val="（%1）"/>
      <w:lvlJc w:val="left"/>
      <w:pPr>
        <w:ind w:left="1720" w:hanging="1080"/>
      </w:pPr>
      <w:rPr>
        <w:rFonts w:hint="default" w:cs="Times New Roman"/>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7">
    <w:nsid w:val="2D5F5C6F"/>
    <w:multiLevelType w:val="multilevel"/>
    <w:tmpl w:val="2D5F5C6F"/>
    <w:lvl w:ilvl="0" w:tentative="0">
      <w:start w:val="3"/>
      <w:numFmt w:val="japaneseCounting"/>
      <w:lvlText w:val="%1、"/>
      <w:lvlJc w:val="left"/>
      <w:pPr>
        <w:ind w:left="1360" w:hanging="720"/>
      </w:pPr>
      <w:rPr>
        <w:rFonts w:hint="default" w:cs="Times New Roman"/>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8">
    <w:nsid w:val="541C7754"/>
    <w:multiLevelType w:val="multilevel"/>
    <w:tmpl w:val="541C7754"/>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num w:numId="1">
    <w:abstractNumId w:val="4"/>
  </w:num>
  <w:num w:numId="2">
    <w:abstractNumId w:val="1"/>
  </w:num>
  <w:num w:numId="3">
    <w:abstractNumId w:val="5"/>
  </w:num>
  <w:num w:numId="4">
    <w:abstractNumId w:val="3"/>
  </w:num>
  <w:num w:numId="5">
    <w:abstractNumId w:val="0"/>
  </w:num>
  <w:num w:numId="6">
    <w:abstractNumId w:val="2"/>
  </w:num>
  <w:num w:numId="7">
    <w:abstractNumId w:val="7"/>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GVhYTg4NGNkZWJkODFjNzcyZDRjM2M4Y2UzNjI5ZmUifQ=="/>
  </w:docVars>
  <w:rsids>
    <w:rsidRoot w:val="00F1361C"/>
    <w:rsid w:val="000222C6"/>
    <w:rsid w:val="00025371"/>
    <w:rsid w:val="0002549F"/>
    <w:rsid w:val="00034556"/>
    <w:rsid w:val="00053060"/>
    <w:rsid w:val="000618FC"/>
    <w:rsid w:val="0006487A"/>
    <w:rsid w:val="00065F8F"/>
    <w:rsid w:val="000768F2"/>
    <w:rsid w:val="000908E2"/>
    <w:rsid w:val="0009184B"/>
    <w:rsid w:val="000940B8"/>
    <w:rsid w:val="0009593C"/>
    <w:rsid w:val="000A4C04"/>
    <w:rsid w:val="000B047F"/>
    <w:rsid w:val="000B11A8"/>
    <w:rsid w:val="000B5923"/>
    <w:rsid w:val="000B5A48"/>
    <w:rsid w:val="000B6FF3"/>
    <w:rsid w:val="000C3467"/>
    <w:rsid w:val="000C3CA6"/>
    <w:rsid w:val="000D1267"/>
    <w:rsid w:val="000D1D50"/>
    <w:rsid w:val="000D5782"/>
    <w:rsid w:val="000E1484"/>
    <w:rsid w:val="000E6613"/>
    <w:rsid w:val="000E7119"/>
    <w:rsid w:val="000F2744"/>
    <w:rsid w:val="000F5984"/>
    <w:rsid w:val="00100786"/>
    <w:rsid w:val="0010187B"/>
    <w:rsid w:val="00102344"/>
    <w:rsid w:val="00107033"/>
    <w:rsid w:val="00110486"/>
    <w:rsid w:val="00114E9B"/>
    <w:rsid w:val="001255D8"/>
    <w:rsid w:val="0014729F"/>
    <w:rsid w:val="00157BAB"/>
    <w:rsid w:val="0016228D"/>
    <w:rsid w:val="001654D1"/>
    <w:rsid w:val="001666FB"/>
    <w:rsid w:val="00171CBA"/>
    <w:rsid w:val="001761D8"/>
    <w:rsid w:val="0017681A"/>
    <w:rsid w:val="0018106D"/>
    <w:rsid w:val="00183B97"/>
    <w:rsid w:val="001877A7"/>
    <w:rsid w:val="00191536"/>
    <w:rsid w:val="00196687"/>
    <w:rsid w:val="001A05A9"/>
    <w:rsid w:val="001A7248"/>
    <w:rsid w:val="001C0962"/>
    <w:rsid w:val="001C402D"/>
    <w:rsid w:val="001D7531"/>
    <w:rsid w:val="001E11A4"/>
    <w:rsid w:val="001E687A"/>
    <w:rsid w:val="001E737D"/>
    <w:rsid w:val="001F0592"/>
    <w:rsid w:val="001F729A"/>
    <w:rsid w:val="001F7506"/>
    <w:rsid w:val="002006CD"/>
    <w:rsid w:val="00200DE6"/>
    <w:rsid w:val="00202B36"/>
    <w:rsid w:val="00204B7A"/>
    <w:rsid w:val="0021101A"/>
    <w:rsid w:val="00213111"/>
    <w:rsid w:val="0021747A"/>
    <w:rsid w:val="00220536"/>
    <w:rsid w:val="002237E0"/>
    <w:rsid w:val="00235629"/>
    <w:rsid w:val="00246C57"/>
    <w:rsid w:val="00247AD7"/>
    <w:rsid w:val="0025145C"/>
    <w:rsid w:val="00260C38"/>
    <w:rsid w:val="002616C0"/>
    <w:rsid w:val="002662AA"/>
    <w:rsid w:val="00280496"/>
    <w:rsid w:val="002834AD"/>
    <w:rsid w:val="00295495"/>
    <w:rsid w:val="002A213C"/>
    <w:rsid w:val="002B07EF"/>
    <w:rsid w:val="002B2613"/>
    <w:rsid w:val="002B372A"/>
    <w:rsid w:val="002C4CDF"/>
    <w:rsid w:val="002D7A5A"/>
    <w:rsid w:val="002E69A2"/>
    <w:rsid w:val="002F1818"/>
    <w:rsid w:val="002F567B"/>
    <w:rsid w:val="0032115D"/>
    <w:rsid w:val="003216A9"/>
    <w:rsid w:val="00326584"/>
    <w:rsid w:val="003271DC"/>
    <w:rsid w:val="00334D7E"/>
    <w:rsid w:val="00354985"/>
    <w:rsid w:val="0037013F"/>
    <w:rsid w:val="003713A3"/>
    <w:rsid w:val="003756ED"/>
    <w:rsid w:val="00380C92"/>
    <w:rsid w:val="003813E2"/>
    <w:rsid w:val="00385C61"/>
    <w:rsid w:val="003974E6"/>
    <w:rsid w:val="003A3DD8"/>
    <w:rsid w:val="003A484F"/>
    <w:rsid w:val="003B0BE0"/>
    <w:rsid w:val="003B0C1B"/>
    <w:rsid w:val="003B3DF4"/>
    <w:rsid w:val="003B688C"/>
    <w:rsid w:val="003C0291"/>
    <w:rsid w:val="003C19BA"/>
    <w:rsid w:val="003C39AE"/>
    <w:rsid w:val="003C7B60"/>
    <w:rsid w:val="003D1FB2"/>
    <w:rsid w:val="003D2993"/>
    <w:rsid w:val="003D66DA"/>
    <w:rsid w:val="003E1310"/>
    <w:rsid w:val="003E13F9"/>
    <w:rsid w:val="003E476D"/>
    <w:rsid w:val="003E6F55"/>
    <w:rsid w:val="003E7396"/>
    <w:rsid w:val="0040597F"/>
    <w:rsid w:val="00406254"/>
    <w:rsid w:val="004223DE"/>
    <w:rsid w:val="00434489"/>
    <w:rsid w:val="00437085"/>
    <w:rsid w:val="004419F4"/>
    <w:rsid w:val="00443880"/>
    <w:rsid w:val="004464F4"/>
    <w:rsid w:val="0044746A"/>
    <w:rsid w:val="004502A4"/>
    <w:rsid w:val="00456033"/>
    <w:rsid w:val="00467148"/>
    <w:rsid w:val="00467F40"/>
    <w:rsid w:val="00471401"/>
    <w:rsid w:val="00473F31"/>
    <w:rsid w:val="0048263A"/>
    <w:rsid w:val="00487E5D"/>
    <w:rsid w:val="0049026E"/>
    <w:rsid w:val="004A711F"/>
    <w:rsid w:val="004B199D"/>
    <w:rsid w:val="004B4690"/>
    <w:rsid w:val="004C1D02"/>
    <w:rsid w:val="004C6572"/>
    <w:rsid w:val="004E0A2D"/>
    <w:rsid w:val="004E206B"/>
    <w:rsid w:val="004E6DF7"/>
    <w:rsid w:val="004F0FBD"/>
    <w:rsid w:val="004F6A33"/>
    <w:rsid w:val="00500B2E"/>
    <w:rsid w:val="0050514F"/>
    <w:rsid w:val="00505A47"/>
    <w:rsid w:val="00512FDA"/>
    <w:rsid w:val="00513217"/>
    <w:rsid w:val="00520DA0"/>
    <w:rsid w:val="0053023D"/>
    <w:rsid w:val="00533AF5"/>
    <w:rsid w:val="00552CEF"/>
    <w:rsid w:val="0056380B"/>
    <w:rsid w:val="005664BB"/>
    <w:rsid w:val="0057481D"/>
    <w:rsid w:val="0058486E"/>
    <w:rsid w:val="00585A0E"/>
    <w:rsid w:val="005938B7"/>
    <w:rsid w:val="005A6E85"/>
    <w:rsid w:val="005B7480"/>
    <w:rsid w:val="005D1C8B"/>
    <w:rsid w:val="005D5CED"/>
    <w:rsid w:val="005E52B4"/>
    <w:rsid w:val="005F1A4C"/>
    <w:rsid w:val="0060266B"/>
    <w:rsid w:val="00605688"/>
    <w:rsid w:val="00606953"/>
    <w:rsid w:val="006070AF"/>
    <w:rsid w:val="00607E6C"/>
    <w:rsid w:val="006101B1"/>
    <w:rsid w:val="006126F0"/>
    <w:rsid w:val="00614E44"/>
    <w:rsid w:val="006171D2"/>
    <w:rsid w:val="00622830"/>
    <w:rsid w:val="00630AEF"/>
    <w:rsid w:val="00631F26"/>
    <w:rsid w:val="006325F8"/>
    <w:rsid w:val="00634C9A"/>
    <w:rsid w:val="006435F8"/>
    <w:rsid w:val="006440E4"/>
    <w:rsid w:val="006542B9"/>
    <w:rsid w:val="0066343B"/>
    <w:rsid w:val="00664777"/>
    <w:rsid w:val="006748A4"/>
    <w:rsid w:val="00674CD0"/>
    <w:rsid w:val="00677B3C"/>
    <w:rsid w:val="00683E73"/>
    <w:rsid w:val="006876FC"/>
    <w:rsid w:val="006A3141"/>
    <w:rsid w:val="006A5E34"/>
    <w:rsid w:val="006B2422"/>
    <w:rsid w:val="006B2B9A"/>
    <w:rsid w:val="006B3E73"/>
    <w:rsid w:val="006C1937"/>
    <w:rsid w:val="006C4938"/>
    <w:rsid w:val="006D4C24"/>
    <w:rsid w:val="006F020C"/>
    <w:rsid w:val="007127B7"/>
    <w:rsid w:val="0071304C"/>
    <w:rsid w:val="00732313"/>
    <w:rsid w:val="00740484"/>
    <w:rsid w:val="007416B6"/>
    <w:rsid w:val="00744138"/>
    <w:rsid w:val="00746F48"/>
    <w:rsid w:val="0075404D"/>
    <w:rsid w:val="0076182A"/>
    <w:rsid w:val="00767B7E"/>
    <w:rsid w:val="007770C3"/>
    <w:rsid w:val="00777233"/>
    <w:rsid w:val="00777E27"/>
    <w:rsid w:val="00784D24"/>
    <w:rsid w:val="00785FBA"/>
    <w:rsid w:val="00786E4A"/>
    <w:rsid w:val="007875EB"/>
    <w:rsid w:val="0079426B"/>
    <w:rsid w:val="007B24BC"/>
    <w:rsid w:val="007B59B3"/>
    <w:rsid w:val="007C61A4"/>
    <w:rsid w:val="007D312A"/>
    <w:rsid w:val="007D3F19"/>
    <w:rsid w:val="007E23B0"/>
    <w:rsid w:val="007E74D3"/>
    <w:rsid w:val="007F1991"/>
    <w:rsid w:val="007F2C2F"/>
    <w:rsid w:val="007F55FC"/>
    <w:rsid w:val="007F5665"/>
    <w:rsid w:val="00800112"/>
    <w:rsid w:val="00800D56"/>
    <w:rsid w:val="00804997"/>
    <w:rsid w:val="00807946"/>
    <w:rsid w:val="008253BB"/>
    <w:rsid w:val="00826F3F"/>
    <w:rsid w:val="00834431"/>
    <w:rsid w:val="0083706E"/>
    <w:rsid w:val="00837198"/>
    <w:rsid w:val="008423A5"/>
    <w:rsid w:val="00850625"/>
    <w:rsid w:val="00853718"/>
    <w:rsid w:val="00855221"/>
    <w:rsid w:val="008564D4"/>
    <w:rsid w:val="00860645"/>
    <w:rsid w:val="0086781A"/>
    <w:rsid w:val="008712D8"/>
    <w:rsid w:val="00871F71"/>
    <w:rsid w:val="00876B4E"/>
    <w:rsid w:val="0088501D"/>
    <w:rsid w:val="00885AF4"/>
    <w:rsid w:val="008939CD"/>
    <w:rsid w:val="00897B4C"/>
    <w:rsid w:val="008B0488"/>
    <w:rsid w:val="008B4E5B"/>
    <w:rsid w:val="008B768C"/>
    <w:rsid w:val="008C4DB1"/>
    <w:rsid w:val="008C4EAF"/>
    <w:rsid w:val="008C5176"/>
    <w:rsid w:val="008C7FD0"/>
    <w:rsid w:val="008E1A34"/>
    <w:rsid w:val="008E1DE7"/>
    <w:rsid w:val="008E5725"/>
    <w:rsid w:val="008E707C"/>
    <w:rsid w:val="008E7D7C"/>
    <w:rsid w:val="008F28F8"/>
    <w:rsid w:val="00900B08"/>
    <w:rsid w:val="00902155"/>
    <w:rsid w:val="00902DB2"/>
    <w:rsid w:val="00902FA3"/>
    <w:rsid w:val="009154C9"/>
    <w:rsid w:val="00923564"/>
    <w:rsid w:val="0092392E"/>
    <w:rsid w:val="00926145"/>
    <w:rsid w:val="009315F9"/>
    <w:rsid w:val="00946945"/>
    <w:rsid w:val="00951248"/>
    <w:rsid w:val="009513C8"/>
    <w:rsid w:val="0095152F"/>
    <w:rsid w:val="00953C25"/>
    <w:rsid w:val="00954C49"/>
    <w:rsid w:val="00957CBF"/>
    <w:rsid w:val="0096072E"/>
    <w:rsid w:val="0096350E"/>
    <w:rsid w:val="009638F8"/>
    <w:rsid w:val="0097099F"/>
    <w:rsid w:val="00971997"/>
    <w:rsid w:val="00971FFC"/>
    <w:rsid w:val="0097614A"/>
    <w:rsid w:val="0098660A"/>
    <w:rsid w:val="009931C3"/>
    <w:rsid w:val="009A01F6"/>
    <w:rsid w:val="009B0CC0"/>
    <w:rsid w:val="009B2C43"/>
    <w:rsid w:val="009B4EAE"/>
    <w:rsid w:val="009B7573"/>
    <w:rsid w:val="009C22F4"/>
    <w:rsid w:val="009C2E98"/>
    <w:rsid w:val="009D3447"/>
    <w:rsid w:val="009D4711"/>
    <w:rsid w:val="009E3688"/>
    <w:rsid w:val="009E3E7F"/>
    <w:rsid w:val="009F1185"/>
    <w:rsid w:val="009F18CD"/>
    <w:rsid w:val="009F2A13"/>
    <w:rsid w:val="009F7A53"/>
    <w:rsid w:val="00A04EB0"/>
    <w:rsid w:val="00A10CA0"/>
    <w:rsid w:val="00A13CC1"/>
    <w:rsid w:val="00A16847"/>
    <w:rsid w:val="00A237D8"/>
    <w:rsid w:val="00A23BD7"/>
    <w:rsid w:val="00A268C4"/>
    <w:rsid w:val="00A26FA1"/>
    <w:rsid w:val="00A307CD"/>
    <w:rsid w:val="00A40A00"/>
    <w:rsid w:val="00A4142F"/>
    <w:rsid w:val="00A51647"/>
    <w:rsid w:val="00A56DF2"/>
    <w:rsid w:val="00A62220"/>
    <w:rsid w:val="00A67AB5"/>
    <w:rsid w:val="00A720E6"/>
    <w:rsid w:val="00A805D6"/>
    <w:rsid w:val="00A85A86"/>
    <w:rsid w:val="00A91760"/>
    <w:rsid w:val="00A93B00"/>
    <w:rsid w:val="00A93C21"/>
    <w:rsid w:val="00A9742A"/>
    <w:rsid w:val="00AA4D4D"/>
    <w:rsid w:val="00AA6ABF"/>
    <w:rsid w:val="00AB2B76"/>
    <w:rsid w:val="00AC3C6A"/>
    <w:rsid w:val="00AD5620"/>
    <w:rsid w:val="00AD5DB5"/>
    <w:rsid w:val="00AD7C1B"/>
    <w:rsid w:val="00AE0A9A"/>
    <w:rsid w:val="00AE16BA"/>
    <w:rsid w:val="00AE1EBE"/>
    <w:rsid w:val="00AF4155"/>
    <w:rsid w:val="00B013C6"/>
    <w:rsid w:val="00B03C9D"/>
    <w:rsid w:val="00B060AE"/>
    <w:rsid w:val="00B10517"/>
    <w:rsid w:val="00B14E76"/>
    <w:rsid w:val="00B161B8"/>
    <w:rsid w:val="00B2048C"/>
    <w:rsid w:val="00B218FC"/>
    <w:rsid w:val="00B310B9"/>
    <w:rsid w:val="00B35F3F"/>
    <w:rsid w:val="00B36CBB"/>
    <w:rsid w:val="00B425E0"/>
    <w:rsid w:val="00B440AA"/>
    <w:rsid w:val="00B44B70"/>
    <w:rsid w:val="00B53053"/>
    <w:rsid w:val="00B53C56"/>
    <w:rsid w:val="00B60C7F"/>
    <w:rsid w:val="00B77EA6"/>
    <w:rsid w:val="00B81598"/>
    <w:rsid w:val="00B841F1"/>
    <w:rsid w:val="00B91BA8"/>
    <w:rsid w:val="00B944D6"/>
    <w:rsid w:val="00B94533"/>
    <w:rsid w:val="00B9597E"/>
    <w:rsid w:val="00BA039C"/>
    <w:rsid w:val="00BA0804"/>
    <w:rsid w:val="00BA52B9"/>
    <w:rsid w:val="00BB4856"/>
    <w:rsid w:val="00BB4DF0"/>
    <w:rsid w:val="00BC289F"/>
    <w:rsid w:val="00BC48A2"/>
    <w:rsid w:val="00BC5361"/>
    <w:rsid w:val="00BC5460"/>
    <w:rsid w:val="00BC649A"/>
    <w:rsid w:val="00BC6B50"/>
    <w:rsid w:val="00BD0E25"/>
    <w:rsid w:val="00BE5675"/>
    <w:rsid w:val="00BF5BD6"/>
    <w:rsid w:val="00C016F8"/>
    <w:rsid w:val="00C03E31"/>
    <w:rsid w:val="00C26A04"/>
    <w:rsid w:val="00C32639"/>
    <w:rsid w:val="00C33E72"/>
    <w:rsid w:val="00C354B2"/>
    <w:rsid w:val="00C35554"/>
    <w:rsid w:val="00C37426"/>
    <w:rsid w:val="00C42709"/>
    <w:rsid w:val="00C533CC"/>
    <w:rsid w:val="00C56A9D"/>
    <w:rsid w:val="00C5751C"/>
    <w:rsid w:val="00C61BFC"/>
    <w:rsid w:val="00C62B85"/>
    <w:rsid w:val="00C63E61"/>
    <w:rsid w:val="00C65438"/>
    <w:rsid w:val="00C65755"/>
    <w:rsid w:val="00C720CE"/>
    <w:rsid w:val="00C818EC"/>
    <w:rsid w:val="00C85A84"/>
    <w:rsid w:val="00C91CBB"/>
    <w:rsid w:val="00C928D4"/>
    <w:rsid w:val="00C953DD"/>
    <w:rsid w:val="00C9562B"/>
    <w:rsid w:val="00CB0AF7"/>
    <w:rsid w:val="00CB4A6F"/>
    <w:rsid w:val="00CC09B6"/>
    <w:rsid w:val="00CC1EDB"/>
    <w:rsid w:val="00CC666F"/>
    <w:rsid w:val="00CD1E27"/>
    <w:rsid w:val="00CD1E3F"/>
    <w:rsid w:val="00CE44F6"/>
    <w:rsid w:val="00CE49DA"/>
    <w:rsid w:val="00CE7B61"/>
    <w:rsid w:val="00CF7061"/>
    <w:rsid w:val="00D00095"/>
    <w:rsid w:val="00D072B8"/>
    <w:rsid w:val="00D13F8A"/>
    <w:rsid w:val="00D20620"/>
    <w:rsid w:val="00D26091"/>
    <w:rsid w:val="00D34E7C"/>
    <w:rsid w:val="00D35489"/>
    <w:rsid w:val="00D51276"/>
    <w:rsid w:val="00D5148B"/>
    <w:rsid w:val="00D559E4"/>
    <w:rsid w:val="00D60F67"/>
    <w:rsid w:val="00D7035F"/>
    <w:rsid w:val="00D72549"/>
    <w:rsid w:val="00D72B30"/>
    <w:rsid w:val="00D741B7"/>
    <w:rsid w:val="00D83EF1"/>
    <w:rsid w:val="00DA65AC"/>
    <w:rsid w:val="00DB1913"/>
    <w:rsid w:val="00DC410D"/>
    <w:rsid w:val="00DC68CA"/>
    <w:rsid w:val="00DC7CBA"/>
    <w:rsid w:val="00DD73B7"/>
    <w:rsid w:val="00DE4E60"/>
    <w:rsid w:val="00DE65B6"/>
    <w:rsid w:val="00DF28BC"/>
    <w:rsid w:val="00DF34B9"/>
    <w:rsid w:val="00E01053"/>
    <w:rsid w:val="00E06FEB"/>
    <w:rsid w:val="00E07ACF"/>
    <w:rsid w:val="00E13F2A"/>
    <w:rsid w:val="00E331A1"/>
    <w:rsid w:val="00E33202"/>
    <w:rsid w:val="00E336A9"/>
    <w:rsid w:val="00E33B7B"/>
    <w:rsid w:val="00E429BB"/>
    <w:rsid w:val="00E50624"/>
    <w:rsid w:val="00E54A3E"/>
    <w:rsid w:val="00E568DF"/>
    <w:rsid w:val="00E60798"/>
    <w:rsid w:val="00E64269"/>
    <w:rsid w:val="00E70E23"/>
    <w:rsid w:val="00E82267"/>
    <w:rsid w:val="00E84F16"/>
    <w:rsid w:val="00E86D91"/>
    <w:rsid w:val="00EA010F"/>
    <w:rsid w:val="00EA1418"/>
    <w:rsid w:val="00EC4898"/>
    <w:rsid w:val="00ED1B63"/>
    <w:rsid w:val="00ED3C1F"/>
    <w:rsid w:val="00ED4085"/>
    <w:rsid w:val="00ED420E"/>
    <w:rsid w:val="00EE2F57"/>
    <w:rsid w:val="00EF4C34"/>
    <w:rsid w:val="00EF77C6"/>
    <w:rsid w:val="00F05438"/>
    <w:rsid w:val="00F10571"/>
    <w:rsid w:val="00F1361C"/>
    <w:rsid w:val="00F160C7"/>
    <w:rsid w:val="00F33D7A"/>
    <w:rsid w:val="00F36D8F"/>
    <w:rsid w:val="00F417B1"/>
    <w:rsid w:val="00F602DF"/>
    <w:rsid w:val="00F72856"/>
    <w:rsid w:val="00F75469"/>
    <w:rsid w:val="00F81FD9"/>
    <w:rsid w:val="00F841AA"/>
    <w:rsid w:val="00F85AA3"/>
    <w:rsid w:val="00F934BA"/>
    <w:rsid w:val="00F954B9"/>
    <w:rsid w:val="00FA23E8"/>
    <w:rsid w:val="00FA3FD6"/>
    <w:rsid w:val="00FA64C5"/>
    <w:rsid w:val="00FB509A"/>
    <w:rsid w:val="00FD3CC1"/>
    <w:rsid w:val="00FE4E08"/>
    <w:rsid w:val="00FE60AB"/>
    <w:rsid w:val="00FF1E02"/>
    <w:rsid w:val="00FF30B4"/>
    <w:rsid w:val="00FF3EBD"/>
    <w:rsid w:val="00FF7FB1"/>
    <w:rsid w:val="0AE663DC"/>
    <w:rsid w:val="10C055FF"/>
    <w:rsid w:val="16BB723D"/>
    <w:rsid w:val="22744187"/>
    <w:rsid w:val="240371BF"/>
    <w:rsid w:val="25CF0351"/>
    <w:rsid w:val="29FD04D3"/>
    <w:rsid w:val="319F7F4E"/>
    <w:rsid w:val="684F07CB"/>
    <w:rsid w:val="68C62377"/>
    <w:rsid w:val="75DD2E8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8"/>
    <w:qFormat/>
    <w:uiPriority w:val="99"/>
    <w:pPr>
      <w:keepNext/>
      <w:keepLines/>
      <w:spacing w:before="260" w:after="260" w:line="416" w:lineRule="auto"/>
      <w:outlineLvl w:val="1"/>
    </w:pPr>
    <w:rPr>
      <w:rFonts w:ascii="Cambria" w:hAnsi="Cambria"/>
      <w:b/>
      <w:bCs/>
      <w:sz w:val="32"/>
      <w:szCs w:val="32"/>
    </w:rPr>
  </w:style>
  <w:style w:type="paragraph" w:styleId="4">
    <w:name w:val="heading 3"/>
    <w:basedOn w:val="1"/>
    <w:next w:val="1"/>
    <w:link w:val="19"/>
    <w:qFormat/>
    <w:uiPriority w:val="99"/>
    <w:pPr>
      <w:keepNext/>
      <w:keepLines/>
      <w:spacing w:before="260" w:after="260" w:line="416" w:lineRule="auto"/>
      <w:outlineLvl w:val="2"/>
    </w:pPr>
    <w:rPr>
      <w:b/>
      <w:bCs/>
      <w:sz w:val="32"/>
      <w:szCs w:val="32"/>
    </w:rPr>
  </w:style>
  <w:style w:type="character" w:default="1" w:styleId="14">
    <w:name w:val="Default Paragraph Font"/>
    <w:semiHidden/>
    <w:qFormat/>
    <w:uiPriority w:val="99"/>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5"/>
    <w:qFormat/>
    <w:uiPriority w:val="99"/>
    <w:pPr>
      <w:spacing w:beforeLines="30"/>
    </w:pPr>
    <w:rPr>
      <w:rFonts w:ascii="仿宋_GB2312" w:eastAsia="仿宋_GB2312"/>
      <w:kern w:val="0"/>
      <w:sz w:val="24"/>
      <w:szCs w:val="20"/>
    </w:rPr>
  </w:style>
  <w:style w:type="paragraph" w:styleId="6">
    <w:name w:val="toc 3"/>
    <w:basedOn w:val="1"/>
    <w:next w:val="1"/>
    <w:qFormat/>
    <w:uiPriority w:val="99"/>
    <w:pPr>
      <w:tabs>
        <w:tab w:val="right" w:leader="dot" w:pos="8296"/>
      </w:tabs>
      <w:ind w:left="840" w:leftChars="400"/>
    </w:pPr>
  </w:style>
  <w:style w:type="paragraph" w:styleId="7">
    <w:name w:val="Balloon Text"/>
    <w:basedOn w:val="1"/>
    <w:link w:val="29"/>
    <w:semiHidden/>
    <w:qFormat/>
    <w:uiPriority w:val="99"/>
    <w:rPr>
      <w:sz w:val="18"/>
      <w:szCs w:val="18"/>
    </w:rPr>
  </w:style>
  <w:style w:type="paragraph" w:styleId="8">
    <w:name w:val="footer"/>
    <w:basedOn w:val="1"/>
    <w:link w:val="24"/>
    <w:qFormat/>
    <w:uiPriority w:val="99"/>
    <w:pPr>
      <w:tabs>
        <w:tab w:val="center" w:pos="4153"/>
        <w:tab w:val="right" w:pos="8306"/>
      </w:tabs>
      <w:snapToGrid w:val="0"/>
      <w:jc w:val="left"/>
    </w:pPr>
    <w:rPr>
      <w:rFonts w:ascii="Calibri" w:hAnsi="Calibri"/>
      <w:kern w:val="0"/>
      <w:sz w:val="18"/>
      <w:szCs w:val="20"/>
    </w:rPr>
  </w:style>
  <w:style w:type="paragraph" w:styleId="9">
    <w:name w:val="header"/>
    <w:basedOn w:val="1"/>
    <w:link w:val="23"/>
    <w:semiHidden/>
    <w:qFormat/>
    <w:uiPriority w:val="99"/>
    <w:pPr>
      <w:pBdr>
        <w:bottom w:val="single" w:color="auto" w:sz="6" w:space="1"/>
      </w:pBdr>
      <w:tabs>
        <w:tab w:val="center" w:pos="4153"/>
        <w:tab w:val="right" w:pos="8306"/>
      </w:tabs>
      <w:snapToGrid w:val="0"/>
      <w:jc w:val="center"/>
    </w:pPr>
    <w:rPr>
      <w:rFonts w:ascii="Calibri" w:hAnsi="Calibri"/>
      <w:kern w:val="0"/>
      <w:sz w:val="18"/>
      <w:szCs w:val="20"/>
    </w:rPr>
  </w:style>
  <w:style w:type="paragraph" w:styleId="10">
    <w:name w:val="toc 1"/>
    <w:basedOn w:val="1"/>
    <w:next w:val="1"/>
    <w:qFormat/>
    <w:uiPriority w:val="99"/>
    <w:pPr>
      <w:tabs>
        <w:tab w:val="right" w:leader="dot" w:pos="8296"/>
      </w:tabs>
      <w:spacing w:before="93"/>
      <w:jc w:val="center"/>
    </w:pPr>
    <w:rPr>
      <w:rFonts w:ascii="仿宋" w:hAnsi="仿宋" w:eastAsia="仿宋"/>
      <w:sz w:val="28"/>
      <w:szCs w:val="28"/>
    </w:rPr>
  </w:style>
  <w:style w:type="paragraph" w:styleId="11">
    <w:name w:val="toc 2"/>
    <w:basedOn w:val="1"/>
    <w:next w:val="1"/>
    <w:qFormat/>
    <w:uiPriority w:val="99"/>
    <w:pPr>
      <w:tabs>
        <w:tab w:val="right" w:leader="dot" w:pos="8296"/>
      </w:tabs>
      <w:ind w:left="420" w:leftChars="200"/>
    </w:pPr>
  </w:style>
  <w:style w:type="paragraph" w:styleId="12">
    <w:name w:val="Normal (Web)"/>
    <w:basedOn w:val="1"/>
    <w:qFormat/>
    <w:uiPriority w:val="99"/>
    <w:pPr>
      <w:spacing w:before="100" w:beforeAutospacing="1" w:after="100" w:afterAutospacing="1"/>
      <w:jc w:val="left"/>
    </w:pPr>
    <w:rPr>
      <w:rFonts w:ascii="Calibri" w:hAnsi="Calibri"/>
      <w:kern w:val="0"/>
      <w:sz w:val="24"/>
    </w:rPr>
  </w:style>
  <w:style w:type="character" w:styleId="15">
    <w:name w:val="Strong"/>
    <w:basedOn w:val="14"/>
    <w:qFormat/>
    <w:uiPriority w:val="99"/>
    <w:rPr>
      <w:rFonts w:cs="Times New Roman"/>
      <w:b/>
    </w:rPr>
  </w:style>
  <w:style w:type="character" w:styleId="16">
    <w:name w:val="Hyperlink"/>
    <w:basedOn w:val="14"/>
    <w:qFormat/>
    <w:uiPriority w:val="99"/>
    <w:rPr>
      <w:rFonts w:cs="Times New Roman"/>
      <w:color w:val="0000FF"/>
      <w:u w:val="single"/>
    </w:rPr>
  </w:style>
  <w:style w:type="character" w:customStyle="1" w:styleId="17">
    <w:name w:val="Heading 1 Char"/>
    <w:basedOn w:val="14"/>
    <w:link w:val="2"/>
    <w:qFormat/>
    <w:locked/>
    <w:uiPriority w:val="99"/>
    <w:rPr>
      <w:rFonts w:ascii="Times New Roman" w:hAnsi="Times New Roman" w:cs="Times New Roman"/>
      <w:b/>
      <w:bCs/>
      <w:kern w:val="44"/>
      <w:sz w:val="44"/>
      <w:szCs w:val="44"/>
    </w:rPr>
  </w:style>
  <w:style w:type="character" w:customStyle="1" w:styleId="18">
    <w:name w:val="Heading 2 Char"/>
    <w:basedOn w:val="14"/>
    <w:link w:val="3"/>
    <w:qFormat/>
    <w:locked/>
    <w:uiPriority w:val="99"/>
    <w:rPr>
      <w:rFonts w:ascii="Cambria" w:hAnsi="Cambria" w:eastAsia="宋体" w:cs="Times New Roman"/>
      <w:b/>
      <w:bCs/>
      <w:kern w:val="2"/>
      <w:sz w:val="32"/>
      <w:szCs w:val="32"/>
    </w:rPr>
  </w:style>
  <w:style w:type="character" w:customStyle="1" w:styleId="19">
    <w:name w:val="Heading 3 Char"/>
    <w:basedOn w:val="14"/>
    <w:link w:val="4"/>
    <w:qFormat/>
    <w:locked/>
    <w:uiPriority w:val="99"/>
    <w:rPr>
      <w:rFonts w:ascii="Times New Roman" w:hAnsi="Times New Roman" w:cs="Times New Roman"/>
      <w:b/>
      <w:bCs/>
      <w:kern w:val="2"/>
      <w:sz w:val="32"/>
      <w:szCs w:val="32"/>
    </w:rPr>
  </w:style>
  <w:style w:type="character" w:customStyle="1" w:styleId="20">
    <w:name w:val="Body Text Char"/>
    <w:basedOn w:val="14"/>
    <w:link w:val="5"/>
    <w:semiHidden/>
    <w:qFormat/>
    <w:locked/>
    <w:uiPriority w:val="99"/>
    <w:rPr>
      <w:rFonts w:ascii="Times New Roman" w:hAnsi="Times New Roman" w:cs="Times New Roman"/>
      <w:sz w:val="24"/>
      <w:szCs w:val="24"/>
    </w:rPr>
  </w:style>
  <w:style w:type="character" w:customStyle="1" w:styleId="21">
    <w:name w:val="Footer Char"/>
    <w:basedOn w:val="14"/>
    <w:link w:val="8"/>
    <w:semiHidden/>
    <w:qFormat/>
    <w:locked/>
    <w:uiPriority w:val="99"/>
    <w:rPr>
      <w:rFonts w:ascii="Times New Roman" w:hAnsi="Times New Roman" w:cs="Times New Roman"/>
      <w:sz w:val="18"/>
      <w:szCs w:val="18"/>
    </w:rPr>
  </w:style>
  <w:style w:type="character" w:customStyle="1" w:styleId="22">
    <w:name w:val="Header Char"/>
    <w:basedOn w:val="14"/>
    <w:link w:val="9"/>
    <w:semiHidden/>
    <w:qFormat/>
    <w:locked/>
    <w:uiPriority w:val="99"/>
    <w:rPr>
      <w:rFonts w:ascii="Times New Roman" w:hAnsi="Times New Roman" w:cs="Times New Roman"/>
      <w:sz w:val="18"/>
      <w:szCs w:val="18"/>
    </w:rPr>
  </w:style>
  <w:style w:type="character" w:customStyle="1" w:styleId="23">
    <w:name w:val="Header Char1"/>
    <w:link w:val="9"/>
    <w:semiHidden/>
    <w:qFormat/>
    <w:locked/>
    <w:uiPriority w:val="99"/>
    <w:rPr>
      <w:sz w:val="18"/>
    </w:rPr>
  </w:style>
  <w:style w:type="character" w:customStyle="1" w:styleId="24">
    <w:name w:val="Footer Char1"/>
    <w:link w:val="8"/>
    <w:qFormat/>
    <w:locked/>
    <w:uiPriority w:val="99"/>
    <w:rPr>
      <w:sz w:val="18"/>
    </w:rPr>
  </w:style>
  <w:style w:type="character" w:customStyle="1" w:styleId="25">
    <w:name w:val="Body Text Char1"/>
    <w:link w:val="5"/>
    <w:qFormat/>
    <w:locked/>
    <w:uiPriority w:val="99"/>
    <w:rPr>
      <w:rFonts w:ascii="仿宋_GB2312" w:hAnsi="Times New Roman" w:eastAsia="仿宋_GB2312"/>
      <w:sz w:val="24"/>
    </w:rPr>
  </w:style>
  <w:style w:type="paragraph" w:customStyle="1" w:styleId="26">
    <w:name w:val="Default"/>
    <w:qFormat/>
    <w:uiPriority w:val="99"/>
    <w:pPr>
      <w:widowControl w:val="0"/>
      <w:autoSpaceDE w:val="0"/>
      <w:autoSpaceDN w:val="0"/>
      <w:adjustRightInd w:val="0"/>
    </w:pPr>
    <w:rPr>
      <w:rFonts w:ascii="仿宋" w:hAnsi="Calibri" w:eastAsia="仿宋" w:cs="仿宋"/>
      <w:color w:val="000000"/>
      <w:kern w:val="0"/>
      <w:sz w:val="24"/>
      <w:szCs w:val="24"/>
      <w:lang w:val="en-US" w:eastAsia="zh-CN" w:bidi="ar-SA"/>
    </w:rPr>
  </w:style>
  <w:style w:type="paragraph" w:styleId="27">
    <w:name w:val="List Paragraph"/>
    <w:basedOn w:val="1"/>
    <w:qFormat/>
    <w:uiPriority w:val="99"/>
    <w:pPr>
      <w:ind w:firstLine="420" w:firstLineChars="200"/>
    </w:pPr>
  </w:style>
  <w:style w:type="paragraph" w:customStyle="1" w:styleId="28">
    <w:name w:val="TOC Heading"/>
    <w:basedOn w:val="2"/>
    <w:next w:val="1"/>
    <w:qFormat/>
    <w:uiPriority w:val="99"/>
    <w:pPr>
      <w:widowControl/>
      <w:spacing w:before="480" w:after="0" w:line="276" w:lineRule="auto"/>
      <w:jc w:val="left"/>
      <w:outlineLvl w:val="9"/>
    </w:pPr>
    <w:rPr>
      <w:rFonts w:ascii="Cambria" w:hAnsi="Cambria"/>
      <w:color w:val="365F91"/>
      <w:kern w:val="0"/>
      <w:sz w:val="28"/>
      <w:szCs w:val="28"/>
    </w:rPr>
  </w:style>
  <w:style w:type="character" w:customStyle="1" w:styleId="29">
    <w:name w:val="Balloon Text Char"/>
    <w:basedOn w:val="14"/>
    <w:link w:val="7"/>
    <w:semiHidden/>
    <w:qFormat/>
    <w:locked/>
    <w:uiPriority w:val="99"/>
    <w:rPr>
      <w:rFonts w:ascii="Times New Roman" w:hAnsi="Times New Roman" w:cs="Times New Roman"/>
      <w:kern w:val="2"/>
      <w:sz w:val="18"/>
      <w:szCs w:val="18"/>
    </w:rPr>
  </w:style>
  <w:style w:type="paragraph" w:customStyle="1" w:styleId="30">
    <w:name w:val="_Style 4"/>
    <w:basedOn w:val="1"/>
    <w:qFormat/>
    <w:uiPriority w:val="99"/>
    <w:pPr>
      <w:widowControl/>
      <w:spacing w:after="160" w:line="240" w:lineRule="exact"/>
      <w:jc w:val="left"/>
    </w:pPr>
    <w:rPr>
      <w:kern w:val="0"/>
      <w:sz w:val="20"/>
      <w:szCs w:val="20"/>
    </w:rPr>
  </w:style>
  <w:style w:type="paragraph" w:customStyle="1" w:styleId="31">
    <w:name w:val="p15"/>
    <w:basedOn w:val="1"/>
    <w:qFormat/>
    <w:uiPriority w:val="99"/>
    <w:pPr>
      <w:widowControl/>
      <w:spacing w:line="580" w:lineRule="atLeast"/>
      <w:ind w:firstLine="420"/>
    </w:pPr>
    <w:rPr>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四川省财政厅</Company>
  <Pages>28</Pages>
  <Words>9366</Words>
  <Characters>9986</Characters>
  <Lines>0</Lines>
  <Paragraphs>0</Paragraphs>
  <TotalTime>837</TotalTime>
  <ScaleCrop>false</ScaleCrop>
  <LinksUpToDate>false</LinksUpToDate>
  <CharactersWithSpaces>10079</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昭化融媒体</cp:lastModifiedBy>
  <cp:lastPrinted>2019-08-01T00:48:00Z</cp:lastPrinted>
  <dcterms:modified xsi:type="dcterms:W3CDTF">2024-08-02T02:29:03Z</dcterms:modified>
  <dc:title>四川省***</dc:title>
  <cp:revision>219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EC28EE5E74AB4ABC98C29AF13C09C8EA</vt:lpwstr>
  </property>
</Properties>
</file>