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ascii="方正小标宋简体" w:hAnsi="宋体" w:eastAsia="方正小标宋简体"/>
          <w:color w:val="000000"/>
          <w:sz w:val="56"/>
          <w:szCs w:val="56"/>
        </w:rPr>
      </w:pPr>
      <w:r>
        <w:rPr>
          <w:rFonts w:hint="eastAsia" w:ascii="黑体" w:hAnsi="黑体" w:eastAsia="黑体"/>
          <w:color w:val="000000"/>
          <w:sz w:val="56"/>
          <w:szCs w:val="56"/>
        </w:rPr>
        <w:t>2021</w:t>
      </w:r>
      <w:r>
        <w:rPr>
          <w:rFonts w:ascii="黑体" w:hAnsi="黑体" w:eastAsia="黑体"/>
          <w:color w:val="000000"/>
          <w:sz w:val="56"/>
          <w:szCs w:val="56"/>
        </w:rPr>
        <w:t>年</w:t>
      </w:r>
      <w:r>
        <w:rPr>
          <w:rFonts w:hint="eastAsia" w:ascii="黑体" w:hAnsi="黑体" w:eastAsia="黑体"/>
          <w:color w:val="000000"/>
          <w:sz w:val="56"/>
          <w:szCs w:val="56"/>
        </w:rPr>
        <w:t>度</w:t>
      </w:r>
    </w:p>
    <w:p>
      <w:pPr>
        <w:widowControl/>
        <w:jc w:val="center"/>
        <w:outlineLvl w:val="0"/>
        <w:rPr>
          <w:rFonts w:ascii="方正小标宋简体" w:hAnsi="宋体" w:eastAsia="方正小标宋简体"/>
          <w:color w:val="000000"/>
          <w:sz w:val="56"/>
          <w:szCs w:val="56"/>
        </w:rPr>
      </w:pPr>
      <w:bookmarkStart w:id="0" w:name="_Toc18625"/>
      <w:r>
        <w:rPr>
          <w:rFonts w:ascii="方正小标宋简体" w:hAnsi="宋体" w:eastAsia="方正小标宋简体"/>
          <w:color w:val="000000"/>
          <w:sz w:val="56"/>
          <w:szCs w:val="56"/>
        </w:rPr>
        <w:t>中共广元市昭化区委统战部</w:t>
      </w:r>
      <w:bookmarkEnd w:id="0"/>
    </w:p>
    <w:p>
      <w:pPr>
        <w:widowControl/>
        <w:jc w:val="center"/>
        <w:rPr>
          <w:rFonts w:ascii="方正小标宋简体" w:hAnsi="宋体" w:eastAsia="方正小标宋简体"/>
          <w:color w:val="000000"/>
          <w:sz w:val="56"/>
          <w:szCs w:val="56"/>
        </w:rPr>
      </w:pPr>
      <w:r>
        <w:rPr>
          <w:rFonts w:ascii="方正小标宋简体" w:hAnsi="宋体" w:eastAsia="方正小标宋简体"/>
          <w:color w:val="000000"/>
          <w:sz w:val="56"/>
          <w:szCs w:val="56"/>
        </w:rPr>
        <w:t>部门综合预算</w:t>
      </w: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3520" w:firstLineChars="800"/>
        <w:jc w:val="both"/>
        <w:rPr>
          <w:rFonts w:ascii="宋体" w:hAnsi="宋体" w:eastAsia="宋体" w:cs="宋体"/>
          <w:color w:val="auto"/>
          <w:spacing w:val="0"/>
          <w:position w:val="0"/>
          <w:sz w:val="44"/>
          <w:shd w:val="clear" w:fill="auto"/>
        </w:rPr>
        <w:sectPr>
          <w:pgSz w:w="11906" w:h="16838"/>
          <w:pgNumType w:fmt="decimal" w:start="0"/>
          <w:cols w:space="720" w:num="1"/>
          <w:docGrid w:type="lines" w:linePitch="312" w:charSpace="0"/>
        </w:sectPr>
      </w:pPr>
    </w:p>
    <w:p>
      <w:pPr>
        <w:spacing w:before="0" w:after="0" w:line="576" w:lineRule="auto"/>
        <w:ind w:left="0" w:right="0" w:firstLine="3520" w:firstLineChars="800"/>
        <w:jc w:val="both"/>
        <w:rPr>
          <w:rFonts w:ascii="方正小标宋简体" w:hAnsi="方正小标宋简体" w:eastAsia="方正小标宋简体" w:cs="方正小标宋简体"/>
          <w:color w:val="auto"/>
          <w:spacing w:val="0"/>
          <w:position w:val="0"/>
          <w:sz w:val="44"/>
          <w:shd w:val="clear" w:fill="auto"/>
        </w:rPr>
      </w:pPr>
      <w:r>
        <w:rPr>
          <w:rFonts w:ascii="宋体" w:hAnsi="宋体" w:eastAsia="宋体" w:cs="宋体"/>
          <w:color w:val="auto"/>
          <w:spacing w:val="0"/>
          <w:position w:val="0"/>
          <w:sz w:val="44"/>
          <w:shd w:val="clear" w:fill="auto"/>
        </w:rPr>
        <w:t>目</w:t>
      </w:r>
      <w:r>
        <w:rPr>
          <w:rFonts w:ascii="方正小标宋简体" w:hAnsi="方正小标宋简体" w:eastAsia="方正小标宋简体" w:cs="方正小标宋简体"/>
          <w:color w:val="auto"/>
          <w:spacing w:val="0"/>
          <w:position w:val="0"/>
          <w:sz w:val="44"/>
          <w:shd w:val="clear" w:fill="auto"/>
        </w:rPr>
        <w:t xml:space="preserve">    </w:t>
      </w:r>
      <w:r>
        <w:rPr>
          <w:rFonts w:ascii="宋体" w:hAnsi="宋体" w:eastAsia="宋体" w:cs="宋体"/>
          <w:color w:val="auto"/>
          <w:spacing w:val="0"/>
          <w:position w:val="0"/>
          <w:sz w:val="44"/>
          <w:shd w:val="clear" w:fill="auto"/>
        </w:rPr>
        <w:t>录</w:t>
      </w:r>
    </w:p>
    <w:sdt>
      <w:sdtPr>
        <w:rPr>
          <w:rFonts w:ascii="宋体" w:hAnsi="宋体" w:eastAsia="宋体" w:cs="Times New Roman"/>
          <w:sz w:val="21"/>
          <w:szCs w:val="22"/>
        </w:rPr>
        <w:id w:val="147473878"/>
        <w15:color w:val="DBDBDB"/>
        <w:docPartObj>
          <w:docPartGallery w:val="Table of Contents"/>
          <w:docPartUnique/>
        </w:docPartObj>
      </w:sdtPr>
      <w:sdtEndPr>
        <w:rPr>
          <w:rFonts w:ascii="宋体" w:hAnsi="宋体" w:eastAsia="宋体" w:cs="宋体"/>
          <w:color w:val="auto"/>
          <w:spacing w:val="0"/>
          <w:position w:val="0"/>
          <w:sz w:val="21"/>
          <w:szCs w:val="22"/>
          <w:shd w:val="clear" w:fill="auto"/>
        </w:rPr>
      </w:sdtEndPr>
      <w:sdtContent>
        <w:p>
          <w:pPr>
            <w:spacing w:before="0" w:beforeLines="0" w:after="0" w:afterLines="0" w:line="240" w:lineRule="auto"/>
            <w:ind w:left="0" w:leftChars="0" w:right="0" w:rightChars="0" w:firstLine="0" w:firstLineChars="0"/>
            <w:jc w:val="center"/>
          </w:pPr>
        </w:p>
        <w:p>
          <w:pPr>
            <w:pStyle w:val="6"/>
            <w:tabs>
              <w:tab w:val="right" w:leader="dot" w:pos="8306"/>
            </w:tabs>
          </w:pPr>
          <w:r>
            <w:rPr>
              <w:rFonts w:ascii="宋体" w:hAnsi="宋体" w:eastAsia="宋体" w:cs="宋体"/>
              <w:color w:val="auto"/>
              <w:spacing w:val="0"/>
              <w:position w:val="0"/>
              <w:sz w:val="44"/>
              <w:shd w:val="clear" w:fill="auto"/>
            </w:rPr>
            <w:fldChar w:fldCharType="begin"/>
          </w:r>
          <w:r>
            <w:rPr>
              <w:rFonts w:ascii="宋体" w:hAnsi="宋体" w:eastAsia="宋体" w:cs="宋体"/>
              <w:color w:val="auto"/>
              <w:spacing w:val="0"/>
              <w:position w:val="0"/>
              <w:sz w:val="44"/>
              <w:shd w:val="clear" w:fill="auto"/>
            </w:rPr>
            <w:instrText xml:space="preserve">TOC \o "1-1" \h \u </w:instrText>
          </w:r>
          <w:r>
            <w:rPr>
              <w:rFonts w:ascii="宋体" w:hAnsi="宋体" w:eastAsia="宋体" w:cs="宋体"/>
              <w:color w:val="auto"/>
              <w:spacing w:val="0"/>
              <w:position w:val="0"/>
              <w:sz w:val="44"/>
              <w:shd w:val="clear" w:fill="auto"/>
            </w:rPr>
            <w:fldChar w:fldCharType="separate"/>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_Toc1832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_Toc16716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rPr>
            <w:t>二、部门预算单位构成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_Toc16716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_Toc11526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rPr>
            <w:t>三、</w:t>
          </w:r>
          <w:r>
            <w:rPr>
              <w:rFonts w:hint="eastAsia" w:ascii="仿宋" w:hAnsi="仿宋" w:eastAsia="仿宋" w:cs="仿宋"/>
              <w:spacing w:val="0"/>
              <w:position w:val="0"/>
              <w:sz w:val="28"/>
              <w:szCs w:val="28"/>
              <w:shd w:val="clear" w:fill="auto"/>
              <w:lang w:val="en-US" w:eastAsia="zh-CN"/>
            </w:rPr>
            <w:t>2021年财政拨款部门预算情况的总体说明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_Toc27862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rPr>
            <w:t>四、</w:t>
          </w:r>
          <w:r>
            <w:rPr>
              <w:rFonts w:hint="eastAsia" w:ascii="仿宋" w:hAnsi="仿宋" w:eastAsia="仿宋" w:cs="仿宋"/>
              <w:spacing w:val="0"/>
              <w:position w:val="0"/>
              <w:sz w:val="28"/>
              <w:szCs w:val="28"/>
              <w:shd w:val="clear" w:fill="auto"/>
              <w:lang w:eastAsia="zh-CN"/>
            </w:rPr>
            <w:t>一般公共预算当年财政拨款</w:t>
          </w:r>
          <w:r>
            <w:rPr>
              <w:rFonts w:hint="eastAsia" w:ascii="仿宋" w:hAnsi="仿宋" w:eastAsia="仿宋" w:cs="仿宋"/>
              <w:spacing w:val="0"/>
              <w:position w:val="0"/>
              <w:sz w:val="28"/>
              <w:szCs w:val="28"/>
              <w:shd w:val="clear" w:fill="auto"/>
            </w:rPr>
            <w:t>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_Toc27862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_Toc28697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rPr>
            <w:t>五、</w:t>
          </w:r>
          <w:r>
            <w:rPr>
              <w:rFonts w:hint="eastAsia" w:ascii="仿宋" w:hAnsi="仿宋" w:eastAsia="仿宋" w:cs="仿宋"/>
              <w:spacing w:val="0"/>
              <w:position w:val="0"/>
              <w:sz w:val="28"/>
              <w:szCs w:val="28"/>
              <w:shd w:val="clear" w:fill="auto"/>
              <w:lang w:val="en-US" w:eastAsia="zh-CN"/>
            </w:rPr>
            <w:t>2021年</w:t>
          </w:r>
          <w:r>
            <w:rPr>
              <w:rFonts w:hint="eastAsia" w:ascii="仿宋" w:hAnsi="仿宋" w:eastAsia="仿宋" w:cs="仿宋"/>
              <w:spacing w:val="0"/>
              <w:position w:val="0"/>
              <w:sz w:val="28"/>
              <w:szCs w:val="28"/>
              <w:shd w:val="clear" w:fill="auto"/>
            </w:rPr>
            <w:t>一般公共预算</w:t>
          </w:r>
          <w:r>
            <w:rPr>
              <w:rFonts w:hint="eastAsia" w:ascii="仿宋" w:hAnsi="仿宋" w:eastAsia="仿宋" w:cs="仿宋"/>
              <w:spacing w:val="0"/>
              <w:position w:val="0"/>
              <w:sz w:val="28"/>
              <w:szCs w:val="28"/>
              <w:shd w:val="clear" w:fill="auto"/>
              <w:lang w:eastAsia="zh-CN"/>
            </w:rPr>
            <w:t>基本支出</w:t>
          </w:r>
          <w:r>
            <w:rPr>
              <w:rFonts w:hint="eastAsia" w:ascii="仿宋" w:hAnsi="仿宋" w:eastAsia="仿宋" w:cs="仿宋"/>
              <w:spacing w:val="0"/>
              <w:position w:val="0"/>
              <w:sz w:val="28"/>
              <w:szCs w:val="28"/>
              <w:shd w:val="clear" w:fill="auto"/>
            </w:rPr>
            <w:t>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_Toc28697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_Toc31528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lang w:eastAsia="zh-CN"/>
            </w:rPr>
            <w:t>六、财政拨款安排</w:t>
          </w:r>
          <w:r>
            <w:rPr>
              <w:rFonts w:hint="eastAsia" w:ascii="仿宋" w:hAnsi="仿宋" w:eastAsia="仿宋" w:cs="仿宋"/>
              <w:spacing w:val="0"/>
              <w:position w:val="0"/>
              <w:sz w:val="28"/>
              <w:szCs w:val="28"/>
              <w:shd w:val="clear" w:fill="auto"/>
            </w:rPr>
            <w:t>“三公”经费预算情况说明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_Toc31528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_Toc17571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lang w:eastAsia="zh-CN"/>
            </w:rPr>
            <w:t>七</w:t>
          </w:r>
          <w:r>
            <w:rPr>
              <w:rFonts w:hint="eastAsia" w:ascii="仿宋" w:hAnsi="仿宋" w:eastAsia="仿宋" w:cs="仿宋"/>
              <w:spacing w:val="0"/>
              <w:position w:val="0"/>
              <w:sz w:val="28"/>
              <w:szCs w:val="28"/>
              <w:shd w:val="clear" w:fill="auto"/>
            </w:rPr>
            <w:t>、</w:t>
          </w:r>
          <w:r>
            <w:rPr>
              <w:rFonts w:hint="eastAsia" w:ascii="仿宋" w:hAnsi="仿宋" w:eastAsia="仿宋" w:cs="仿宋"/>
              <w:spacing w:val="0"/>
              <w:position w:val="0"/>
              <w:sz w:val="28"/>
              <w:szCs w:val="28"/>
              <w:shd w:val="clear" w:fill="auto"/>
              <w:lang w:val="en-US" w:eastAsia="zh-CN"/>
            </w:rPr>
            <w:t>2021年</w:t>
          </w:r>
          <w:r>
            <w:rPr>
              <w:rFonts w:hint="eastAsia" w:ascii="仿宋" w:hAnsi="仿宋" w:eastAsia="仿宋" w:cs="仿宋"/>
              <w:spacing w:val="0"/>
              <w:position w:val="0"/>
              <w:sz w:val="28"/>
              <w:szCs w:val="28"/>
              <w:shd w:val="clear" w:fill="auto"/>
            </w:rPr>
            <w:t>政府性基金预算</w:t>
          </w:r>
          <w:r>
            <w:rPr>
              <w:rFonts w:hint="eastAsia" w:ascii="仿宋" w:hAnsi="仿宋" w:eastAsia="仿宋" w:cs="仿宋"/>
              <w:spacing w:val="0"/>
              <w:position w:val="0"/>
              <w:sz w:val="28"/>
              <w:szCs w:val="28"/>
              <w:shd w:val="clear" w:fill="auto"/>
              <w:lang w:eastAsia="zh-CN"/>
            </w:rPr>
            <w:t>收</w:t>
          </w:r>
          <w:r>
            <w:rPr>
              <w:rFonts w:hint="eastAsia" w:ascii="仿宋" w:hAnsi="仿宋" w:eastAsia="仿宋" w:cs="仿宋"/>
              <w:spacing w:val="0"/>
              <w:position w:val="0"/>
              <w:sz w:val="28"/>
              <w:szCs w:val="28"/>
              <w:shd w:val="clear" w:fill="auto"/>
            </w:rPr>
            <w:t>支出</w:t>
          </w:r>
          <w:r>
            <w:rPr>
              <w:rFonts w:hint="eastAsia" w:ascii="仿宋" w:hAnsi="仿宋" w:eastAsia="仿宋" w:cs="仿宋"/>
              <w:spacing w:val="0"/>
              <w:position w:val="0"/>
              <w:sz w:val="28"/>
              <w:szCs w:val="28"/>
              <w:shd w:val="clear" w:fill="auto"/>
              <w:lang w:eastAsia="zh-CN"/>
            </w:rPr>
            <w:t>及变化</w:t>
          </w:r>
          <w:r>
            <w:rPr>
              <w:rFonts w:hint="eastAsia" w:ascii="仿宋" w:hAnsi="仿宋" w:eastAsia="仿宋" w:cs="仿宋"/>
              <w:spacing w:val="0"/>
              <w:position w:val="0"/>
              <w:sz w:val="28"/>
              <w:szCs w:val="28"/>
              <w:shd w:val="clear" w:fill="auto"/>
            </w:rPr>
            <w:t>情况</w:t>
          </w:r>
          <w:r>
            <w:rPr>
              <w:rFonts w:hint="eastAsia" w:ascii="仿宋" w:hAnsi="仿宋" w:eastAsia="仿宋" w:cs="仿宋"/>
              <w:spacing w:val="0"/>
              <w:position w:val="0"/>
              <w:sz w:val="28"/>
              <w:szCs w:val="28"/>
              <w:shd w:val="clear" w:fill="auto"/>
              <w:lang w:eastAsia="zh-CN"/>
            </w:rPr>
            <w:t>的</w:t>
          </w:r>
          <w:r>
            <w:rPr>
              <w:rFonts w:hint="eastAsia" w:ascii="仿宋" w:hAnsi="仿宋" w:eastAsia="仿宋" w:cs="仿宋"/>
              <w:spacing w:val="0"/>
              <w:position w:val="0"/>
              <w:sz w:val="28"/>
              <w:szCs w:val="28"/>
              <w:shd w:val="clear" w:fill="auto"/>
            </w:rPr>
            <w:t>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_Toc17571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_Toc27822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lang w:eastAsia="zh-CN"/>
            </w:rPr>
            <w:t>八</w:t>
          </w:r>
          <w:r>
            <w:rPr>
              <w:rFonts w:hint="eastAsia" w:ascii="仿宋" w:hAnsi="仿宋" w:eastAsia="仿宋" w:cs="仿宋"/>
              <w:spacing w:val="0"/>
              <w:position w:val="0"/>
              <w:sz w:val="28"/>
              <w:szCs w:val="28"/>
              <w:shd w:val="clear" w:fill="auto"/>
            </w:rPr>
            <w:t>、国有资本经营预算支出情况说明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_Toc27822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rPr>
              <w:rFonts w:hint="eastAsia" w:ascii="仿宋" w:hAnsi="仿宋" w:eastAsia="仿宋" w:cs="仿宋"/>
              <w:sz w:val="28"/>
              <w:szCs w:val="28"/>
            </w:rPr>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_Toc22982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lang w:eastAsia="zh-CN"/>
            </w:rPr>
            <w:t>九</w:t>
          </w:r>
          <w:r>
            <w:rPr>
              <w:rFonts w:hint="eastAsia" w:ascii="仿宋" w:hAnsi="仿宋" w:eastAsia="仿宋" w:cs="仿宋"/>
              <w:spacing w:val="0"/>
              <w:position w:val="0"/>
              <w:sz w:val="28"/>
              <w:szCs w:val="28"/>
              <w:shd w:val="clear" w:fill="auto"/>
            </w:rPr>
            <w:t>、其他重要事项的情况说明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_Toc22982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pStyle w:val="6"/>
            <w:tabs>
              <w:tab w:val="right" w:leader="dot" w:pos="8306"/>
            </w:tabs>
          </w:pPr>
          <w:r>
            <w:rPr>
              <w:rFonts w:hint="eastAsia" w:ascii="仿宋" w:hAnsi="仿宋" w:eastAsia="仿宋" w:cs="仿宋"/>
              <w:color w:val="auto"/>
              <w:spacing w:val="0"/>
              <w:position w:val="0"/>
              <w:sz w:val="28"/>
              <w:szCs w:val="28"/>
              <w:shd w:val="clear" w:fill="auto"/>
            </w:rPr>
            <w:fldChar w:fldCharType="begin"/>
          </w:r>
          <w:r>
            <w:rPr>
              <w:rFonts w:hint="eastAsia" w:ascii="仿宋" w:hAnsi="仿宋" w:eastAsia="仿宋" w:cs="仿宋"/>
              <w:spacing w:val="0"/>
              <w:position w:val="0"/>
              <w:sz w:val="28"/>
              <w:szCs w:val="28"/>
              <w:shd w:val="clear" w:fill="auto"/>
            </w:rPr>
            <w:instrText xml:space="preserve"> HYPERLINK \l _Toc19139 </w:instrText>
          </w:r>
          <w:r>
            <w:rPr>
              <w:rFonts w:hint="eastAsia" w:ascii="仿宋" w:hAnsi="仿宋" w:eastAsia="仿宋" w:cs="仿宋"/>
              <w:spacing w:val="0"/>
              <w:position w:val="0"/>
              <w:sz w:val="28"/>
              <w:szCs w:val="28"/>
              <w:shd w:val="clear" w:fill="auto"/>
            </w:rPr>
            <w:fldChar w:fldCharType="separate"/>
          </w:r>
          <w:r>
            <w:rPr>
              <w:rFonts w:hint="eastAsia" w:ascii="仿宋" w:hAnsi="仿宋" w:eastAsia="仿宋" w:cs="仿宋"/>
              <w:spacing w:val="0"/>
              <w:position w:val="0"/>
              <w:sz w:val="28"/>
              <w:szCs w:val="28"/>
              <w:shd w:val="clear" w:fill="auto"/>
            </w:rPr>
            <w:t>十、名词解释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_Toc19139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auto"/>
              <w:spacing w:val="0"/>
              <w:position w:val="0"/>
              <w:sz w:val="28"/>
              <w:szCs w:val="28"/>
              <w:shd w:val="clear" w:fill="auto"/>
            </w:rPr>
            <w:fldChar w:fldCharType="end"/>
          </w:r>
        </w:p>
        <w:p>
          <w:pPr>
            <w:spacing w:before="0" w:after="0" w:line="576" w:lineRule="auto"/>
            <w:ind w:left="0" w:right="0" w:firstLine="0"/>
            <w:jc w:val="center"/>
            <w:rPr>
              <w:rFonts w:ascii="宋体" w:hAnsi="宋体" w:eastAsia="宋体" w:cs="宋体"/>
              <w:color w:val="auto"/>
              <w:spacing w:val="0"/>
              <w:position w:val="0"/>
              <w:sz w:val="44"/>
              <w:shd w:val="clear" w:fill="auto"/>
            </w:rPr>
          </w:pPr>
          <w:r>
            <w:rPr>
              <w:rFonts w:ascii="宋体" w:hAnsi="宋体" w:eastAsia="宋体" w:cs="宋体"/>
              <w:color w:val="auto"/>
              <w:spacing w:val="0"/>
              <w:position w:val="0"/>
              <w:shd w:val="clear" w:fill="auto"/>
            </w:rPr>
            <w:fldChar w:fldCharType="end"/>
          </w:r>
        </w:p>
      </w:sdtContent>
    </w:sdt>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bookmarkStart w:id="11" w:name="_GoBack"/>
      <w:bookmarkEnd w:id="11"/>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pPr>
    </w:p>
    <w:p>
      <w:pPr>
        <w:spacing w:before="0" w:after="0" w:line="576" w:lineRule="auto"/>
        <w:ind w:left="0" w:right="0" w:firstLine="0"/>
        <w:jc w:val="center"/>
        <w:rPr>
          <w:rFonts w:ascii="宋体" w:hAnsi="宋体" w:eastAsia="宋体" w:cs="宋体"/>
          <w:color w:val="auto"/>
          <w:spacing w:val="0"/>
          <w:position w:val="0"/>
          <w:sz w:val="44"/>
          <w:shd w:val="clear" w:fill="auto"/>
        </w:rPr>
        <w:sectPr>
          <w:footerReference r:id="rId3" w:type="default"/>
          <w:pgSz w:w="11906" w:h="16838"/>
          <w:pgNumType w:fmt="decimal" w:start="1"/>
          <w:cols w:space="720" w:num="1"/>
          <w:docGrid w:type="lines" w:linePitch="312" w:charSpace="0"/>
        </w:sectPr>
      </w:pPr>
    </w:p>
    <w:p>
      <w:pPr>
        <w:spacing w:before="0" w:after="0" w:line="576" w:lineRule="auto"/>
        <w:ind w:right="0"/>
        <w:jc w:val="both"/>
        <w:rPr>
          <w:rFonts w:ascii="Times New Roman" w:hAnsi="Times New Roman" w:eastAsia="Times New Roman" w:cs="Times New Roman"/>
          <w:color w:val="auto"/>
          <w:spacing w:val="0"/>
          <w:position w:val="0"/>
          <w:sz w:val="32"/>
          <w:shd w:val="clear" w:fill="auto"/>
        </w:rPr>
      </w:pP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1" w:name="_Toc1832"/>
      <w:r>
        <w:rPr>
          <w:rFonts w:ascii="黑体" w:hAnsi="黑体" w:eastAsia="黑体" w:cs="黑体"/>
          <w:color w:val="auto"/>
          <w:spacing w:val="0"/>
          <w:position w:val="0"/>
          <w:sz w:val="32"/>
          <w:shd w:val="clear" w:fill="auto"/>
        </w:rPr>
        <w:t>一、基本职能及主要工作</w:t>
      </w:r>
      <w:bookmarkEnd w:id="1"/>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（一）群工局职能简介</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负责处理区内给省、市、区领导的来信，接待群众来访，接听区长热线电话，并处理反映的有关问题；及时准确地向区委、区政府领导反映来信来访中提出的重要建议、意见和问题；综合分析信访信息，调查研究，提出制定有关政策的建议。</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承办党中央、国务院，省委、省政府，市委、市政府领导同志交办的群众工作和信访事项，督促检查领导同志对有关群众工作和信访批示的落实情况；向各乡镇和部门交办群众工作和信访事项，督促检查重要的群众信访事项的处理和落实；负责群众工作和信访案件的复查复核工作。</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、协调处理跨县区和部门的重要群众工作和信访问题，协调处理群众集体到省委、省政府、市委、市政府上访和突发性群体事件。</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检查、指导、协调全区群众和信访工作，负责全区信访信息系统的建设；研究起草全区群众信访工作规范性文件，总结推广各地各部门群众信访工作的经验，提出加强和改进群众信访工作的意见和建议，通报重大群众信访问题及事件。</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、保证信访渠道畅通，负责协调区领导接待群众来访和包案处理信访案件，负责联系区党代表、区人大代表和区政协委员定期参与接待群众来访工作。</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、协调处理赴京、到省、到市非正常上访工作。</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w:t>
      </w:r>
      <w:r>
        <w:rPr>
          <w:rFonts w:ascii="宋体" w:hAnsi="宋体" w:eastAsia="宋体" w:cs="宋体"/>
          <w:color w:val="auto"/>
          <w:spacing w:val="0"/>
          <w:position w:val="0"/>
          <w:sz w:val="32"/>
          <w:shd w:val="clear" w:fill="auto"/>
        </w:rPr>
        <w:t>、负责处理全区信访工作联席会议综合协调和日常性工作。</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w:t>
      </w:r>
      <w:r>
        <w:rPr>
          <w:rFonts w:ascii="宋体" w:hAnsi="宋体" w:eastAsia="宋体" w:cs="宋体"/>
          <w:color w:val="auto"/>
          <w:spacing w:val="0"/>
          <w:position w:val="0"/>
          <w:sz w:val="32"/>
          <w:shd w:val="clear" w:fill="auto"/>
        </w:rPr>
        <w:t>、负责区群众来访接待中心建设和日常管理工作。</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9</w:t>
      </w:r>
      <w:r>
        <w:rPr>
          <w:rFonts w:ascii="宋体" w:hAnsi="宋体" w:eastAsia="宋体" w:cs="宋体"/>
          <w:color w:val="auto"/>
          <w:spacing w:val="0"/>
          <w:position w:val="0"/>
          <w:sz w:val="32"/>
          <w:shd w:val="clear" w:fill="auto"/>
        </w:rPr>
        <w:t>、承办区委、区政府交办的其他事项。</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年重点工作</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、进一步落实责任。围绕做好新中国成立</w:t>
      </w:r>
      <w:r>
        <w:rPr>
          <w:rFonts w:ascii="Times New Roman" w:hAnsi="Times New Roman" w:eastAsia="Times New Roman" w:cs="Times New Roman"/>
          <w:color w:val="auto"/>
          <w:spacing w:val="0"/>
          <w:position w:val="0"/>
          <w:sz w:val="32"/>
          <w:shd w:val="clear" w:fill="auto"/>
        </w:rPr>
        <w:t>70</w:t>
      </w:r>
      <w:r>
        <w:rPr>
          <w:rFonts w:ascii="宋体" w:hAnsi="宋体" w:eastAsia="宋体" w:cs="宋体"/>
          <w:color w:val="auto"/>
          <w:spacing w:val="0"/>
          <w:position w:val="0"/>
          <w:sz w:val="32"/>
          <w:shd w:val="clear" w:fill="auto"/>
        </w:rPr>
        <w:t>周年信访稳定工作，进一步落实属地管理、分级负责、谁主管谁负责的信访维稳工作责任，确保一方平安。同时，继续坚持领导干部接访、带案下访、约访以及包案有效制度，按照积案难案化解大比武要求，全力开展“四重”信访矛盾攻坚战，加强初信初访处置督办、指导，防止把“小事情”拖成“大麻烦”、矛盾上交。</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进一步推进依法治访。一方面提高领导干部运用法治思维和法治方式化解信访事项能力，持续开展依法分类工作，给信访工作松绑。另一方面，加大违法信访惩戒力度，时常敲打警示组织、串联、唆使集访牵头人物。</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、进一步提高调解实效。整合区、乡、村社各个调解机构，整合资源，整合功能，合署办公，集中人、财、物，发挥人民调解、说事服务站、法律援助中心等机构参与信访化解的作用。</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进一步创新化解方式。创新落实“枫桥经验”，全面推行社会稳定风险评估机制、听证会、信访问题评议会等制度，确保综合施策落到实处。探索实行心理治疗师参与接访、两代表一委员和律师参与信访问题研判、接访、调解等，提高信访化解处置实效。</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2" w:name="_Toc16716"/>
      <w:r>
        <w:rPr>
          <w:rFonts w:ascii="黑体" w:hAnsi="黑体" w:eastAsia="黑体" w:cs="黑体"/>
          <w:color w:val="auto"/>
          <w:spacing w:val="0"/>
          <w:position w:val="0"/>
          <w:sz w:val="32"/>
          <w:shd w:val="clear" w:fill="auto"/>
        </w:rPr>
        <w:t>二、部门预算单位构成</w:t>
      </w:r>
      <w:bookmarkEnd w:id="2"/>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区委群工局是一级预算单位，下设</w:t>
      </w: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个股室，分别是办公室、群众来访接待中心、督查督办复核股。</w:t>
      </w:r>
    </w:p>
    <w:p>
      <w:pPr>
        <w:spacing w:before="0" w:after="0" w:line="576" w:lineRule="auto"/>
        <w:ind w:left="0" w:right="0" w:firstLine="640"/>
        <w:jc w:val="both"/>
        <w:outlineLvl w:val="0"/>
        <w:rPr>
          <w:rFonts w:hint="eastAsia" w:ascii="黑体" w:hAnsi="黑体" w:eastAsia="黑体" w:cs="黑体"/>
          <w:color w:val="auto"/>
          <w:spacing w:val="0"/>
          <w:position w:val="0"/>
          <w:sz w:val="32"/>
          <w:shd w:val="clear" w:fill="auto"/>
          <w:lang w:val="en-US" w:eastAsia="zh-CN"/>
        </w:rPr>
      </w:pPr>
      <w:bookmarkStart w:id="3" w:name="_Toc11526"/>
      <w:r>
        <w:rPr>
          <w:rFonts w:ascii="黑体" w:hAnsi="黑体" w:eastAsia="黑体" w:cs="黑体"/>
          <w:color w:val="auto"/>
          <w:spacing w:val="0"/>
          <w:position w:val="0"/>
          <w:sz w:val="32"/>
          <w:shd w:val="clear" w:fill="auto"/>
        </w:rPr>
        <w:t>三、</w:t>
      </w:r>
      <w:r>
        <w:rPr>
          <w:rFonts w:hint="eastAsia" w:ascii="黑体" w:hAnsi="黑体" w:eastAsia="黑体" w:cs="黑体"/>
          <w:color w:val="auto"/>
          <w:spacing w:val="0"/>
          <w:position w:val="0"/>
          <w:sz w:val="32"/>
          <w:shd w:val="clear" w:fill="auto"/>
          <w:lang w:val="en-US" w:eastAsia="zh-CN"/>
        </w:rPr>
        <w:t>2021年财政拨款部门预算情况的总体说明</w:t>
      </w:r>
      <w:bookmarkEnd w:id="3"/>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按照综合预算的原则，群工局所有收入和支出均纳入部门预算管理。收入包括：一般公共预算拨款收入、上年结转；支出包括：一般公共服务支出、教育支出、社会保障和就业支出、卫生健康支出、住房保障支出。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年收支总预算</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比</w:t>
      </w:r>
      <w:r>
        <w:rPr>
          <w:rFonts w:ascii="Times New Roman" w:hAnsi="Times New Roman" w:eastAsia="Times New Roman" w:cs="Times New Roman"/>
          <w:color w:val="auto"/>
          <w:spacing w:val="0"/>
          <w:position w:val="0"/>
          <w:sz w:val="32"/>
          <w:shd w:val="clear" w:fill="auto"/>
        </w:rPr>
        <w:t>2020</w:t>
      </w:r>
      <w:r>
        <w:rPr>
          <w:rFonts w:ascii="宋体" w:hAnsi="宋体" w:eastAsia="宋体" w:cs="宋体"/>
          <w:color w:val="auto"/>
          <w:spacing w:val="0"/>
          <w:position w:val="0"/>
          <w:sz w:val="32"/>
          <w:shd w:val="clear" w:fill="auto"/>
        </w:rPr>
        <w:t>年收支预算总数减少</w:t>
      </w:r>
      <w:r>
        <w:rPr>
          <w:rFonts w:ascii="Times New Roman" w:hAnsi="Times New Roman" w:eastAsia="Times New Roman" w:cs="Times New Roman"/>
          <w:color w:val="auto"/>
          <w:spacing w:val="0"/>
          <w:position w:val="0"/>
          <w:sz w:val="32"/>
          <w:shd w:val="clear" w:fill="auto"/>
        </w:rPr>
        <w:t>2.6</w:t>
      </w:r>
      <w:r>
        <w:rPr>
          <w:rFonts w:ascii="宋体" w:hAnsi="宋体" w:eastAsia="宋体" w:cs="宋体"/>
          <w:color w:val="auto"/>
          <w:spacing w:val="0"/>
          <w:position w:val="0"/>
          <w:sz w:val="32"/>
          <w:shd w:val="clear" w:fill="auto"/>
        </w:rPr>
        <w:t>万元，主要原因是公业务费下降。</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（一）收入预算情况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年收入预算</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万元，一般公共预算拨款收入</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100%</w:t>
      </w:r>
      <w:r>
        <w:rPr>
          <w:rFonts w:ascii="宋体" w:hAnsi="宋体" w:eastAsia="宋体" w:cs="宋体"/>
          <w:color w:val="auto"/>
          <w:spacing w:val="0"/>
          <w:position w:val="0"/>
          <w:sz w:val="32"/>
          <w:shd w:val="clear" w:fill="auto"/>
        </w:rPr>
        <w:t>。</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（二）支出预算情况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年支出预算</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万元，其中：基本支出</w:t>
      </w:r>
      <w:r>
        <w:rPr>
          <w:rFonts w:ascii="Times New Roman" w:hAnsi="Times New Roman" w:eastAsia="Times New Roman" w:cs="Times New Roman"/>
          <w:color w:val="auto"/>
          <w:spacing w:val="0"/>
          <w:position w:val="0"/>
          <w:sz w:val="32"/>
          <w:shd w:val="clear" w:fill="auto"/>
        </w:rPr>
        <w:t>169.1</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98.5%</w:t>
      </w:r>
      <w:r>
        <w:rPr>
          <w:rFonts w:ascii="宋体" w:hAnsi="宋体" w:eastAsia="宋体" w:cs="宋体"/>
          <w:color w:val="auto"/>
          <w:spacing w:val="0"/>
          <w:position w:val="0"/>
          <w:sz w:val="32"/>
          <w:shd w:val="clear" w:fill="auto"/>
        </w:rPr>
        <w:t>；项目支出</w:t>
      </w:r>
      <w:r>
        <w:rPr>
          <w:rFonts w:ascii="Times New Roman" w:hAnsi="Times New Roman" w:eastAsia="Times New Roman" w:cs="Times New Roman"/>
          <w:color w:val="auto"/>
          <w:spacing w:val="0"/>
          <w:position w:val="0"/>
          <w:sz w:val="32"/>
          <w:shd w:val="clear" w:fill="auto"/>
        </w:rPr>
        <w:t>2.6</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1.5%</w:t>
      </w:r>
      <w:r>
        <w:rPr>
          <w:rFonts w:ascii="宋体" w:hAnsi="宋体" w:eastAsia="宋体" w:cs="宋体"/>
          <w:color w:val="auto"/>
          <w:spacing w:val="0"/>
          <w:position w:val="0"/>
          <w:sz w:val="32"/>
          <w:shd w:val="clear" w:fill="auto"/>
        </w:rPr>
        <w:t>。</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4" w:name="_Toc27862"/>
      <w:r>
        <w:rPr>
          <w:rFonts w:ascii="黑体" w:hAnsi="黑体" w:eastAsia="黑体" w:cs="黑体"/>
          <w:color w:val="auto"/>
          <w:spacing w:val="0"/>
          <w:position w:val="0"/>
          <w:sz w:val="32"/>
          <w:shd w:val="clear" w:fill="auto"/>
        </w:rPr>
        <w:t>四、</w:t>
      </w:r>
      <w:r>
        <w:rPr>
          <w:rFonts w:hint="eastAsia" w:ascii="黑体" w:hAnsi="黑体" w:eastAsia="黑体" w:cs="黑体"/>
          <w:color w:val="auto"/>
          <w:spacing w:val="0"/>
          <w:position w:val="0"/>
          <w:sz w:val="32"/>
          <w:shd w:val="clear" w:fill="auto"/>
          <w:lang w:eastAsia="zh-CN"/>
        </w:rPr>
        <w:t>一般公共预算当年财政拨款</w:t>
      </w:r>
      <w:r>
        <w:rPr>
          <w:rFonts w:ascii="黑体" w:hAnsi="黑体" w:eastAsia="黑体" w:cs="黑体"/>
          <w:color w:val="auto"/>
          <w:spacing w:val="0"/>
          <w:position w:val="0"/>
          <w:sz w:val="32"/>
          <w:shd w:val="clear" w:fill="auto"/>
        </w:rPr>
        <w:t>情况说明</w:t>
      </w:r>
      <w:bookmarkEnd w:id="4"/>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年财政拨款收支总预算</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比</w:t>
      </w:r>
      <w:r>
        <w:rPr>
          <w:rFonts w:ascii="Times New Roman" w:hAnsi="Times New Roman" w:eastAsia="Times New Roman" w:cs="Times New Roman"/>
          <w:color w:val="auto"/>
          <w:spacing w:val="0"/>
          <w:position w:val="0"/>
          <w:sz w:val="32"/>
          <w:shd w:val="clear" w:fill="auto"/>
        </w:rPr>
        <w:t>2020</w:t>
      </w:r>
      <w:r>
        <w:rPr>
          <w:rFonts w:ascii="宋体" w:hAnsi="宋体" w:eastAsia="宋体" w:cs="宋体"/>
          <w:color w:val="auto"/>
          <w:spacing w:val="0"/>
          <w:position w:val="0"/>
          <w:sz w:val="32"/>
          <w:shd w:val="clear" w:fill="auto"/>
        </w:rPr>
        <w:t>年财政拨款收支总预算减少</w:t>
      </w:r>
      <w:r>
        <w:rPr>
          <w:rFonts w:ascii="Times New Roman" w:hAnsi="Times New Roman" w:eastAsia="Times New Roman" w:cs="Times New Roman"/>
          <w:color w:val="auto"/>
          <w:spacing w:val="0"/>
          <w:position w:val="0"/>
          <w:sz w:val="32"/>
          <w:shd w:val="clear" w:fill="auto"/>
        </w:rPr>
        <w:t>2.6</w:t>
      </w:r>
      <w:r>
        <w:rPr>
          <w:rFonts w:ascii="宋体" w:hAnsi="宋体" w:eastAsia="宋体" w:cs="宋体"/>
          <w:color w:val="auto"/>
          <w:spacing w:val="0"/>
          <w:position w:val="0"/>
          <w:sz w:val="32"/>
          <w:shd w:val="clear" w:fill="auto"/>
        </w:rPr>
        <w:t>万元，主要原因是</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年部门预算中减少了公业务费。收入包括：本年一般公共预算拨款收入</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万元、上年结转一般公共预算拨款收入</w:t>
      </w:r>
      <w:r>
        <w:rPr>
          <w:rFonts w:ascii="Times New Roman" w:hAnsi="Times New Roman" w:eastAsia="Times New Roman" w:cs="Times New Roman"/>
          <w:color w:val="auto"/>
          <w:spacing w:val="0"/>
          <w:position w:val="0"/>
          <w:sz w:val="32"/>
          <w:shd w:val="clear" w:fill="auto"/>
        </w:rPr>
        <w:t>0</w:t>
      </w:r>
      <w:r>
        <w:rPr>
          <w:rFonts w:ascii="宋体" w:hAnsi="宋体" w:eastAsia="宋体" w:cs="宋体"/>
          <w:color w:val="auto"/>
          <w:spacing w:val="0"/>
          <w:position w:val="0"/>
          <w:sz w:val="32"/>
          <w:shd w:val="clear" w:fill="auto"/>
        </w:rPr>
        <w:t>万元；支出包括：一般公共服务支出</w:t>
      </w:r>
      <w:r>
        <w:rPr>
          <w:rFonts w:ascii="Times New Roman" w:hAnsi="Times New Roman" w:eastAsia="Times New Roman" w:cs="Times New Roman"/>
          <w:color w:val="auto"/>
          <w:spacing w:val="0"/>
          <w:position w:val="0"/>
          <w:sz w:val="32"/>
          <w:shd w:val="clear" w:fill="auto"/>
        </w:rPr>
        <w:t>146.3</w:t>
      </w:r>
      <w:r>
        <w:rPr>
          <w:rFonts w:ascii="宋体" w:hAnsi="宋体" w:eastAsia="宋体" w:cs="宋体"/>
          <w:color w:val="auto"/>
          <w:spacing w:val="0"/>
          <w:position w:val="0"/>
          <w:sz w:val="32"/>
          <w:shd w:val="clear" w:fill="auto"/>
        </w:rPr>
        <w:t>万元、教育支出</w:t>
      </w:r>
      <w:r>
        <w:rPr>
          <w:rFonts w:ascii="Times New Roman" w:hAnsi="Times New Roman" w:eastAsia="Times New Roman" w:cs="Times New Roman"/>
          <w:color w:val="auto"/>
          <w:spacing w:val="0"/>
          <w:position w:val="0"/>
          <w:sz w:val="32"/>
          <w:shd w:val="clear" w:fill="auto"/>
        </w:rPr>
        <w:t>0</w:t>
      </w:r>
      <w:r>
        <w:rPr>
          <w:rFonts w:ascii="宋体" w:hAnsi="宋体" w:eastAsia="宋体" w:cs="宋体"/>
          <w:color w:val="auto"/>
          <w:spacing w:val="0"/>
          <w:position w:val="0"/>
          <w:sz w:val="32"/>
          <w:shd w:val="clear" w:fill="auto"/>
        </w:rPr>
        <w:t>万元、社会保障和就业支出</w:t>
      </w:r>
      <w:r>
        <w:rPr>
          <w:rFonts w:ascii="Times New Roman" w:hAnsi="Times New Roman" w:eastAsia="Times New Roman" w:cs="Times New Roman"/>
          <w:color w:val="auto"/>
          <w:spacing w:val="0"/>
          <w:position w:val="0"/>
          <w:sz w:val="32"/>
          <w:shd w:val="clear" w:fill="auto"/>
        </w:rPr>
        <w:t>10</w:t>
      </w:r>
      <w:r>
        <w:rPr>
          <w:rFonts w:ascii="宋体" w:hAnsi="宋体" w:eastAsia="宋体" w:cs="宋体"/>
          <w:color w:val="auto"/>
          <w:spacing w:val="0"/>
          <w:position w:val="0"/>
          <w:sz w:val="32"/>
          <w:shd w:val="clear" w:fill="auto"/>
        </w:rPr>
        <w:t>万元、卫生健康支出</w:t>
      </w:r>
      <w:r>
        <w:rPr>
          <w:rFonts w:ascii="Times New Roman" w:hAnsi="Times New Roman" w:eastAsia="Times New Roman" w:cs="Times New Roman"/>
          <w:color w:val="auto"/>
          <w:spacing w:val="0"/>
          <w:position w:val="0"/>
          <w:sz w:val="32"/>
          <w:shd w:val="clear" w:fill="auto"/>
        </w:rPr>
        <w:t>5.7</w:t>
      </w:r>
      <w:r>
        <w:rPr>
          <w:rFonts w:ascii="宋体" w:hAnsi="宋体" w:eastAsia="宋体" w:cs="宋体"/>
          <w:color w:val="auto"/>
          <w:spacing w:val="0"/>
          <w:position w:val="0"/>
          <w:sz w:val="32"/>
          <w:shd w:val="clear" w:fill="auto"/>
        </w:rPr>
        <w:t>万元、住房保障支出</w:t>
      </w:r>
      <w:r>
        <w:rPr>
          <w:rFonts w:ascii="Times New Roman" w:hAnsi="Times New Roman" w:eastAsia="Times New Roman" w:cs="Times New Roman"/>
          <w:color w:val="auto"/>
          <w:spacing w:val="0"/>
          <w:position w:val="0"/>
          <w:sz w:val="32"/>
          <w:shd w:val="clear" w:fill="auto"/>
        </w:rPr>
        <w:t>9.7</w:t>
      </w:r>
      <w:r>
        <w:rPr>
          <w:rFonts w:ascii="宋体" w:hAnsi="宋体" w:eastAsia="宋体" w:cs="宋体"/>
          <w:color w:val="auto"/>
          <w:spacing w:val="0"/>
          <w:position w:val="0"/>
          <w:sz w:val="32"/>
          <w:shd w:val="clear" w:fill="auto"/>
        </w:rPr>
        <w:t>万元。</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5" w:name="_Toc28697"/>
      <w:r>
        <w:rPr>
          <w:rFonts w:ascii="黑体" w:hAnsi="黑体" w:eastAsia="黑体" w:cs="黑体"/>
          <w:color w:val="auto"/>
          <w:spacing w:val="0"/>
          <w:position w:val="0"/>
          <w:sz w:val="32"/>
          <w:shd w:val="clear" w:fill="auto"/>
        </w:rPr>
        <w:t>五、</w:t>
      </w:r>
      <w:r>
        <w:rPr>
          <w:rFonts w:hint="eastAsia" w:ascii="黑体" w:hAnsi="黑体" w:eastAsia="黑体" w:cs="黑体"/>
          <w:color w:val="auto"/>
          <w:spacing w:val="0"/>
          <w:position w:val="0"/>
          <w:sz w:val="32"/>
          <w:shd w:val="clear" w:fill="auto"/>
          <w:lang w:val="en-US" w:eastAsia="zh-CN"/>
        </w:rPr>
        <w:t>2021年</w:t>
      </w:r>
      <w:r>
        <w:rPr>
          <w:rFonts w:ascii="黑体" w:hAnsi="黑体" w:eastAsia="黑体" w:cs="黑体"/>
          <w:color w:val="auto"/>
          <w:spacing w:val="0"/>
          <w:position w:val="0"/>
          <w:sz w:val="32"/>
          <w:shd w:val="clear" w:fill="auto"/>
        </w:rPr>
        <w:t>一般公共预算</w:t>
      </w:r>
      <w:r>
        <w:rPr>
          <w:rFonts w:hint="eastAsia" w:ascii="黑体" w:hAnsi="黑体" w:eastAsia="黑体" w:cs="黑体"/>
          <w:color w:val="auto"/>
          <w:spacing w:val="0"/>
          <w:position w:val="0"/>
          <w:sz w:val="32"/>
          <w:shd w:val="clear" w:fill="auto"/>
          <w:lang w:eastAsia="zh-CN"/>
        </w:rPr>
        <w:t>基本支出</w:t>
      </w:r>
      <w:r>
        <w:rPr>
          <w:rFonts w:ascii="黑体" w:hAnsi="黑体" w:eastAsia="黑体" w:cs="黑体"/>
          <w:color w:val="auto"/>
          <w:spacing w:val="0"/>
          <w:position w:val="0"/>
          <w:sz w:val="32"/>
          <w:shd w:val="clear" w:fill="auto"/>
        </w:rPr>
        <w:t>情况说明</w:t>
      </w:r>
      <w:bookmarkEnd w:id="5"/>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（一）一般公共预算当年拨款规模变化情况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年一般公共预算当年拨款</w:t>
      </w:r>
      <w:r>
        <w:rPr>
          <w:rFonts w:ascii="Times New Roman" w:hAnsi="Times New Roman" w:eastAsia="Times New Roman" w:cs="Times New Roman"/>
          <w:color w:val="auto"/>
          <w:spacing w:val="0"/>
          <w:position w:val="0"/>
          <w:sz w:val="32"/>
          <w:shd w:val="clear" w:fill="auto"/>
        </w:rPr>
        <w:t>171.7</w:t>
      </w:r>
      <w:r>
        <w:rPr>
          <w:rFonts w:ascii="宋体" w:hAnsi="宋体" w:eastAsia="宋体" w:cs="宋体"/>
          <w:color w:val="auto"/>
          <w:spacing w:val="0"/>
          <w:position w:val="0"/>
          <w:sz w:val="32"/>
          <w:shd w:val="clear" w:fill="auto"/>
        </w:rPr>
        <w:t>万元，比</w:t>
      </w:r>
      <w:r>
        <w:rPr>
          <w:rFonts w:ascii="Times New Roman" w:hAnsi="Times New Roman" w:eastAsia="Times New Roman" w:cs="Times New Roman"/>
          <w:color w:val="auto"/>
          <w:spacing w:val="0"/>
          <w:position w:val="0"/>
          <w:sz w:val="32"/>
          <w:shd w:val="clear" w:fill="auto"/>
        </w:rPr>
        <w:t>2020</w:t>
      </w:r>
      <w:r>
        <w:rPr>
          <w:rFonts w:ascii="宋体" w:hAnsi="宋体" w:eastAsia="宋体" w:cs="宋体"/>
          <w:color w:val="auto"/>
          <w:spacing w:val="0"/>
          <w:position w:val="0"/>
          <w:sz w:val="32"/>
          <w:shd w:val="clear" w:fill="auto"/>
        </w:rPr>
        <w:t>年预算数减少</w:t>
      </w:r>
      <w:r>
        <w:rPr>
          <w:rFonts w:ascii="Times New Roman" w:hAnsi="Times New Roman" w:eastAsia="Times New Roman" w:cs="Times New Roman"/>
          <w:color w:val="auto"/>
          <w:spacing w:val="0"/>
          <w:position w:val="0"/>
          <w:sz w:val="32"/>
          <w:shd w:val="clear" w:fill="auto"/>
        </w:rPr>
        <w:t>2.6</w:t>
      </w:r>
      <w:r>
        <w:rPr>
          <w:rFonts w:ascii="宋体" w:hAnsi="宋体" w:eastAsia="宋体" w:cs="宋体"/>
          <w:color w:val="auto"/>
          <w:spacing w:val="0"/>
          <w:position w:val="0"/>
          <w:sz w:val="32"/>
          <w:shd w:val="clear" w:fill="auto"/>
        </w:rPr>
        <w:t>万元，主要原因是</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年部门预算减少了公业务费。</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（二）一般公共预算当年拨款结构情况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一般公共服务支出</w:t>
      </w:r>
      <w:r>
        <w:rPr>
          <w:rFonts w:ascii="Times New Roman" w:hAnsi="Times New Roman" w:eastAsia="Times New Roman" w:cs="Times New Roman"/>
          <w:color w:val="auto"/>
          <w:spacing w:val="0"/>
          <w:position w:val="0"/>
          <w:sz w:val="32"/>
          <w:shd w:val="clear" w:fill="auto"/>
        </w:rPr>
        <w:t>146.3</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85.2%</w:t>
      </w:r>
      <w:r>
        <w:rPr>
          <w:rFonts w:ascii="宋体" w:hAnsi="宋体" w:eastAsia="宋体" w:cs="宋体"/>
          <w:color w:val="auto"/>
          <w:spacing w:val="0"/>
          <w:position w:val="0"/>
          <w:sz w:val="32"/>
          <w:shd w:val="clear" w:fill="auto"/>
        </w:rPr>
        <w:t>；教育支出</w:t>
      </w:r>
      <w:r>
        <w:rPr>
          <w:rFonts w:ascii="Times New Roman" w:hAnsi="Times New Roman" w:eastAsia="Times New Roman" w:cs="Times New Roman"/>
          <w:color w:val="auto"/>
          <w:spacing w:val="0"/>
          <w:position w:val="0"/>
          <w:sz w:val="32"/>
          <w:shd w:val="clear" w:fill="auto"/>
        </w:rPr>
        <w:t>0</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0%</w:t>
      </w:r>
      <w:r>
        <w:rPr>
          <w:rFonts w:ascii="宋体" w:hAnsi="宋体" w:eastAsia="宋体" w:cs="宋体"/>
          <w:color w:val="auto"/>
          <w:spacing w:val="0"/>
          <w:position w:val="0"/>
          <w:sz w:val="32"/>
          <w:shd w:val="clear" w:fill="auto"/>
        </w:rPr>
        <w:t>；社会保障和就业支出</w:t>
      </w:r>
      <w:r>
        <w:rPr>
          <w:rFonts w:ascii="Times New Roman" w:hAnsi="Times New Roman" w:eastAsia="Times New Roman" w:cs="Times New Roman"/>
          <w:color w:val="auto"/>
          <w:spacing w:val="0"/>
          <w:position w:val="0"/>
          <w:sz w:val="32"/>
          <w:shd w:val="clear" w:fill="auto"/>
        </w:rPr>
        <w:t>10</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5.8%</w:t>
      </w:r>
      <w:r>
        <w:rPr>
          <w:rFonts w:ascii="宋体" w:hAnsi="宋体" w:eastAsia="宋体" w:cs="宋体"/>
          <w:color w:val="auto"/>
          <w:spacing w:val="0"/>
          <w:position w:val="0"/>
          <w:sz w:val="32"/>
          <w:shd w:val="clear" w:fill="auto"/>
        </w:rPr>
        <w:t>；卫生健康支出</w:t>
      </w:r>
      <w:r>
        <w:rPr>
          <w:rFonts w:ascii="Times New Roman" w:hAnsi="Times New Roman" w:eastAsia="Times New Roman" w:cs="Times New Roman"/>
          <w:color w:val="auto"/>
          <w:spacing w:val="0"/>
          <w:position w:val="0"/>
          <w:sz w:val="32"/>
          <w:shd w:val="clear" w:fill="auto"/>
        </w:rPr>
        <w:t>5.7</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3.3%</w:t>
      </w:r>
      <w:r>
        <w:rPr>
          <w:rFonts w:ascii="宋体" w:hAnsi="宋体" w:eastAsia="宋体" w:cs="宋体"/>
          <w:color w:val="auto"/>
          <w:spacing w:val="0"/>
          <w:position w:val="0"/>
          <w:sz w:val="32"/>
          <w:shd w:val="clear" w:fill="auto"/>
        </w:rPr>
        <w:t>；住房保障支出</w:t>
      </w:r>
      <w:r>
        <w:rPr>
          <w:rFonts w:ascii="Times New Roman" w:hAnsi="Times New Roman" w:eastAsia="Times New Roman" w:cs="Times New Roman"/>
          <w:color w:val="auto"/>
          <w:spacing w:val="0"/>
          <w:position w:val="0"/>
          <w:sz w:val="32"/>
          <w:shd w:val="clear" w:fill="auto"/>
        </w:rPr>
        <w:t>9.7</w:t>
      </w:r>
      <w:r>
        <w:rPr>
          <w:rFonts w:ascii="宋体" w:hAnsi="宋体" w:eastAsia="宋体" w:cs="宋体"/>
          <w:color w:val="auto"/>
          <w:spacing w:val="0"/>
          <w:position w:val="0"/>
          <w:sz w:val="32"/>
          <w:shd w:val="clear" w:fill="auto"/>
        </w:rPr>
        <w:t>万元，占</w:t>
      </w:r>
      <w:r>
        <w:rPr>
          <w:rFonts w:ascii="Times New Roman" w:hAnsi="Times New Roman" w:eastAsia="Times New Roman" w:cs="Times New Roman"/>
          <w:color w:val="auto"/>
          <w:spacing w:val="0"/>
          <w:position w:val="0"/>
          <w:sz w:val="32"/>
          <w:shd w:val="clear" w:fill="auto"/>
        </w:rPr>
        <w:t>5.6%</w:t>
      </w:r>
      <w:r>
        <w:rPr>
          <w:rFonts w:ascii="宋体" w:hAnsi="宋体" w:eastAsia="宋体" w:cs="宋体"/>
          <w:color w:val="auto"/>
          <w:spacing w:val="0"/>
          <w:position w:val="0"/>
          <w:sz w:val="32"/>
          <w:shd w:val="clear" w:fill="auto"/>
        </w:rPr>
        <w:t>。</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（三）一般公共预算当年拨款具体使用情况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一般公共服务（类）党委办公厅及机关机构事务（款）行政运行（项）</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年预算数为</w:t>
      </w:r>
      <w:r>
        <w:rPr>
          <w:rFonts w:ascii="Times New Roman" w:hAnsi="Times New Roman" w:eastAsia="Times New Roman" w:cs="Times New Roman"/>
          <w:color w:val="auto"/>
          <w:spacing w:val="0"/>
          <w:position w:val="0"/>
          <w:sz w:val="32"/>
          <w:shd w:val="clear" w:fill="auto"/>
        </w:rPr>
        <w:t>146.3</w:t>
      </w:r>
      <w:r>
        <w:rPr>
          <w:rFonts w:ascii="宋体" w:hAnsi="宋体" w:eastAsia="宋体" w:cs="宋体"/>
          <w:color w:val="auto"/>
          <w:spacing w:val="0"/>
          <w:position w:val="0"/>
          <w:sz w:val="32"/>
          <w:shd w:val="clear" w:fill="auto"/>
        </w:rPr>
        <w:t>万元，比</w:t>
      </w:r>
      <w:r>
        <w:rPr>
          <w:rFonts w:ascii="Times New Roman" w:hAnsi="Times New Roman" w:eastAsia="Times New Roman" w:cs="Times New Roman"/>
          <w:color w:val="auto"/>
          <w:spacing w:val="0"/>
          <w:position w:val="0"/>
          <w:sz w:val="32"/>
          <w:shd w:val="clear" w:fill="auto"/>
        </w:rPr>
        <w:t>2020</w:t>
      </w:r>
      <w:r>
        <w:rPr>
          <w:rFonts w:ascii="宋体" w:hAnsi="宋体" w:eastAsia="宋体" w:cs="宋体"/>
          <w:color w:val="auto"/>
          <w:spacing w:val="0"/>
          <w:position w:val="0"/>
          <w:sz w:val="32"/>
          <w:shd w:val="clear" w:fill="auto"/>
        </w:rPr>
        <w:t>年预算数减少</w:t>
      </w:r>
      <w:r>
        <w:rPr>
          <w:rFonts w:ascii="Times New Roman" w:hAnsi="Times New Roman" w:eastAsia="Times New Roman" w:cs="Times New Roman"/>
          <w:color w:val="auto"/>
          <w:spacing w:val="0"/>
          <w:position w:val="0"/>
          <w:sz w:val="32"/>
          <w:shd w:val="clear" w:fill="auto"/>
        </w:rPr>
        <w:t>2.6</w:t>
      </w:r>
      <w:r>
        <w:rPr>
          <w:rFonts w:ascii="宋体" w:hAnsi="宋体" w:eastAsia="宋体" w:cs="宋体"/>
          <w:color w:val="auto"/>
          <w:spacing w:val="0"/>
          <w:position w:val="0"/>
          <w:sz w:val="32"/>
          <w:shd w:val="clear" w:fill="auto"/>
        </w:rPr>
        <w:t>万元，主要原因是</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年部门预算减少了公业务费。主要用于：厅机关及参公管理事业单位正常运转的基本支出，包括基本工资、津贴补贴等人员经费以及办公费、印刷费、水电费等日常公用经费</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保障部门正常运转。</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 </w:t>
      </w: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社会保障和就业（类）行政事业单位养老支出（款）行政单位离退休（项）</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年预算数为</w:t>
      </w:r>
      <w:r>
        <w:rPr>
          <w:rFonts w:ascii="Times New Roman" w:hAnsi="Times New Roman" w:eastAsia="Times New Roman" w:cs="Times New Roman"/>
          <w:color w:val="auto"/>
          <w:spacing w:val="0"/>
          <w:position w:val="0"/>
          <w:sz w:val="32"/>
          <w:shd w:val="clear" w:fill="auto"/>
        </w:rPr>
        <w:t>10</w:t>
      </w:r>
      <w:r>
        <w:rPr>
          <w:rFonts w:ascii="宋体" w:hAnsi="宋体" w:eastAsia="宋体" w:cs="宋体"/>
          <w:color w:val="auto"/>
          <w:spacing w:val="0"/>
          <w:position w:val="0"/>
          <w:sz w:val="32"/>
          <w:shd w:val="clear" w:fill="auto"/>
        </w:rPr>
        <w:t>万元，主要用于：实施养老保险制度由单位缴纳的基本养老保险费支出。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 </w:t>
      </w:r>
      <w:r>
        <w:rPr>
          <w:rFonts w:ascii="Times New Roman" w:hAnsi="Times New Roman" w:eastAsia="Times New Roman" w:cs="Times New Roman"/>
          <w:color w:val="auto"/>
          <w:spacing w:val="0"/>
          <w:position w:val="0"/>
          <w:sz w:val="32"/>
          <w:shd w:val="clear" w:fill="auto"/>
        </w:rPr>
        <w:t xml:space="preserve">3. </w:t>
      </w:r>
      <w:r>
        <w:rPr>
          <w:rFonts w:ascii="宋体" w:hAnsi="宋体" w:eastAsia="宋体" w:cs="宋体"/>
          <w:color w:val="auto"/>
          <w:spacing w:val="0"/>
          <w:position w:val="0"/>
          <w:sz w:val="32"/>
          <w:shd w:val="clear" w:fill="auto"/>
        </w:rPr>
        <w:t>卫生健康支出（类）行政事业单位医疗（款）行政单位医疗（项）</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年预算数为</w:t>
      </w:r>
      <w:r>
        <w:rPr>
          <w:rFonts w:ascii="Times New Roman" w:hAnsi="Times New Roman" w:eastAsia="Times New Roman" w:cs="Times New Roman"/>
          <w:color w:val="auto"/>
          <w:spacing w:val="0"/>
          <w:position w:val="0"/>
          <w:sz w:val="32"/>
          <w:shd w:val="clear" w:fill="auto"/>
        </w:rPr>
        <w:t>5.7</w:t>
      </w:r>
      <w:r>
        <w:rPr>
          <w:rFonts w:ascii="宋体" w:hAnsi="宋体" w:eastAsia="宋体" w:cs="宋体"/>
          <w:color w:val="auto"/>
          <w:spacing w:val="0"/>
          <w:position w:val="0"/>
          <w:sz w:val="32"/>
          <w:shd w:val="clear" w:fill="auto"/>
        </w:rPr>
        <w:t>万元，主要用于：局机关及参公管理事业单位按规定由单位缴纳的基本医疗保险支出。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 </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住房保障（类）住房改革支出（款）住房公积金（项）</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年预算数为</w:t>
      </w:r>
      <w:r>
        <w:rPr>
          <w:rFonts w:ascii="Times New Roman" w:hAnsi="Times New Roman" w:eastAsia="Times New Roman" w:cs="Times New Roman"/>
          <w:color w:val="auto"/>
          <w:spacing w:val="0"/>
          <w:position w:val="0"/>
          <w:sz w:val="32"/>
          <w:shd w:val="clear" w:fill="auto"/>
        </w:rPr>
        <w:t>9.7</w:t>
      </w:r>
      <w:r>
        <w:rPr>
          <w:rFonts w:ascii="宋体" w:hAnsi="宋体" w:eastAsia="宋体" w:cs="宋体"/>
          <w:color w:val="auto"/>
          <w:spacing w:val="0"/>
          <w:position w:val="0"/>
          <w:sz w:val="32"/>
          <w:shd w:val="clear" w:fill="auto"/>
        </w:rPr>
        <w:t>万元，主要用于：部门按人力资源和社会保障部、财政部规定的基本工资和津贴补贴以及规定比例为职工缴纳的住房公积金支出。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年一般公共预算基本支出</w:t>
      </w:r>
      <w:r>
        <w:rPr>
          <w:rFonts w:ascii="Times New Roman" w:hAnsi="Times New Roman" w:eastAsia="Times New Roman" w:cs="Times New Roman"/>
          <w:color w:val="auto"/>
          <w:spacing w:val="0"/>
          <w:position w:val="0"/>
          <w:sz w:val="32"/>
          <w:shd w:val="clear" w:fill="auto"/>
        </w:rPr>
        <w:t>169</w:t>
      </w:r>
      <w:r>
        <w:rPr>
          <w:rFonts w:ascii="宋体" w:hAnsi="宋体" w:eastAsia="宋体" w:cs="宋体"/>
          <w:color w:val="auto"/>
          <w:spacing w:val="0"/>
          <w:position w:val="0"/>
          <w:sz w:val="32"/>
          <w:shd w:val="clear" w:fill="auto"/>
        </w:rPr>
        <w:t>万元，其中：</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人员经费</w:t>
      </w:r>
      <w:r>
        <w:rPr>
          <w:rFonts w:ascii="Times New Roman" w:hAnsi="Times New Roman" w:eastAsia="Times New Roman" w:cs="Times New Roman"/>
          <w:color w:val="auto"/>
          <w:spacing w:val="0"/>
          <w:position w:val="0"/>
          <w:sz w:val="32"/>
          <w:shd w:val="clear" w:fill="auto"/>
        </w:rPr>
        <w:t>107.2</w:t>
      </w:r>
      <w:r>
        <w:rPr>
          <w:rFonts w:ascii="宋体" w:hAnsi="宋体" w:eastAsia="宋体" w:cs="宋体"/>
          <w:color w:val="auto"/>
          <w:spacing w:val="0"/>
          <w:position w:val="0"/>
          <w:sz w:val="32"/>
          <w:shd w:val="clear" w:fill="auto"/>
        </w:rPr>
        <w:t>万元，主要包括：基本工资、津贴补贴、奖金、社会保险缴费、离休费、住房公积金等支出。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公用经费</w:t>
      </w:r>
      <w:r>
        <w:rPr>
          <w:rFonts w:ascii="Times New Roman" w:hAnsi="Times New Roman" w:eastAsia="Times New Roman" w:cs="Times New Roman"/>
          <w:color w:val="auto"/>
          <w:spacing w:val="0"/>
          <w:position w:val="0"/>
          <w:sz w:val="32"/>
          <w:shd w:val="clear" w:fill="auto"/>
        </w:rPr>
        <w:t>61.8</w:t>
      </w:r>
      <w:r>
        <w:rPr>
          <w:rFonts w:ascii="宋体" w:hAnsi="宋体" w:eastAsia="宋体" w:cs="宋体"/>
          <w:color w:val="auto"/>
          <w:spacing w:val="0"/>
          <w:position w:val="0"/>
          <w:sz w:val="32"/>
          <w:shd w:val="clear" w:fill="auto"/>
        </w:rPr>
        <w:t>万元，主要包括：办公费、水费、电费、邮电费、印刷费、差旅费、维修（护）费、物业管理费、劳务费、会议费、培训费、接待费、其他交通费等支出。</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6" w:name="_Toc31528"/>
      <w:r>
        <w:rPr>
          <w:rFonts w:hint="eastAsia" w:ascii="黑体" w:hAnsi="黑体" w:eastAsia="黑体" w:cs="黑体"/>
          <w:color w:val="auto"/>
          <w:spacing w:val="0"/>
          <w:position w:val="0"/>
          <w:sz w:val="32"/>
          <w:shd w:val="clear" w:fill="auto"/>
          <w:lang w:eastAsia="zh-CN"/>
        </w:rPr>
        <w:t>六、财政拨款安排</w:t>
      </w:r>
      <w:r>
        <w:rPr>
          <w:rFonts w:ascii="黑体" w:hAnsi="黑体" w:eastAsia="黑体" w:cs="黑体"/>
          <w:color w:val="auto"/>
          <w:spacing w:val="0"/>
          <w:position w:val="0"/>
          <w:sz w:val="32"/>
          <w:shd w:val="clear" w:fill="auto"/>
        </w:rPr>
        <w:t>“三公”经费预算情况说明</w:t>
      </w:r>
      <w:bookmarkEnd w:id="6"/>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年“三公”经费财政拨款预算数</w:t>
      </w:r>
      <w:r>
        <w:rPr>
          <w:rFonts w:ascii="Times New Roman" w:hAnsi="Times New Roman" w:eastAsia="Times New Roman" w:cs="Times New Roman"/>
          <w:color w:val="auto"/>
          <w:spacing w:val="0"/>
          <w:position w:val="0"/>
          <w:sz w:val="32"/>
          <w:shd w:val="clear" w:fill="auto"/>
        </w:rPr>
        <w:t>2.95</w:t>
      </w:r>
      <w:r>
        <w:rPr>
          <w:rFonts w:ascii="宋体" w:hAnsi="宋体" w:eastAsia="宋体" w:cs="宋体"/>
          <w:color w:val="auto"/>
          <w:spacing w:val="0"/>
          <w:position w:val="0"/>
          <w:sz w:val="32"/>
          <w:shd w:val="clear" w:fill="auto"/>
        </w:rPr>
        <w:t>万元，其中：因公出国（境）经费</w:t>
      </w:r>
      <w:r>
        <w:rPr>
          <w:rFonts w:ascii="Times New Roman" w:hAnsi="Times New Roman" w:eastAsia="Times New Roman" w:cs="Times New Roman"/>
          <w:color w:val="auto"/>
          <w:spacing w:val="0"/>
          <w:position w:val="0"/>
          <w:sz w:val="32"/>
          <w:shd w:val="clear" w:fill="auto"/>
        </w:rPr>
        <w:t>0</w:t>
      </w:r>
      <w:r>
        <w:rPr>
          <w:rFonts w:ascii="宋体" w:hAnsi="宋体" w:eastAsia="宋体" w:cs="宋体"/>
          <w:color w:val="auto"/>
          <w:spacing w:val="0"/>
          <w:position w:val="0"/>
          <w:sz w:val="32"/>
          <w:shd w:val="clear" w:fill="auto"/>
        </w:rPr>
        <w:t>万元</w:t>
      </w:r>
      <w:r>
        <w:rPr>
          <w:rFonts w:hint="eastAsia" w:ascii="宋体" w:hAnsi="宋体" w:cs="宋体"/>
          <w:color w:val="auto"/>
          <w:spacing w:val="0"/>
          <w:position w:val="0"/>
          <w:sz w:val="32"/>
          <w:shd w:val="clear" w:fill="auto"/>
          <w:lang w:eastAsia="zh-CN"/>
        </w:rPr>
        <w:t>；</w:t>
      </w:r>
      <w:r>
        <w:rPr>
          <w:rFonts w:ascii="宋体" w:hAnsi="宋体" w:eastAsia="宋体" w:cs="宋体"/>
          <w:color w:val="auto"/>
          <w:spacing w:val="0"/>
          <w:position w:val="0"/>
          <w:sz w:val="32"/>
          <w:shd w:val="clear" w:fill="auto"/>
        </w:rPr>
        <w:t>公务接待费</w:t>
      </w:r>
      <w:r>
        <w:rPr>
          <w:rFonts w:ascii="Times New Roman" w:hAnsi="Times New Roman" w:eastAsia="Times New Roman" w:cs="Times New Roman"/>
          <w:color w:val="auto"/>
          <w:spacing w:val="0"/>
          <w:position w:val="0"/>
          <w:sz w:val="32"/>
          <w:shd w:val="clear" w:fill="auto"/>
        </w:rPr>
        <w:t>2.95</w:t>
      </w:r>
      <w:r>
        <w:rPr>
          <w:rFonts w:ascii="宋体" w:hAnsi="宋体" w:eastAsia="宋体" w:cs="宋体"/>
          <w:color w:val="auto"/>
          <w:spacing w:val="0"/>
          <w:position w:val="0"/>
          <w:sz w:val="32"/>
          <w:shd w:val="clear" w:fill="auto"/>
        </w:rPr>
        <w:t>万元</w:t>
      </w:r>
      <w:r>
        <w:rPr>
          <w:rFonts w:hint="eastAsia" w:ascii="宋体" w:hAnsi="宋体" w:cs="宋体"/>
          <w:color w:val="auto"/>
          <w:spacing w:val="0"/>
          <w:position w:val="0"/>
          <w:sz w:val="32"/>
          <w:shd w:val="clear" w:fill="auto"/>
          <w:lang w:eastAsia="zh-CN"/>
        </w:rPr>
        <w:t>；</w:t>
      </w:r>
      <w:r>
        <w:rPr>
          <w:rFonts w:ascii="宋体" w:hAnsi="宋体" w:eastAsia="宋体" w:cs="宋体"/>
          <w:color w:val="auto"/>
          <w:spacing w:val="0"/>
          <w:position w:val="0"/>
          <w:sz w:val="32"/>
          <w:shd w:val="clear" w:fill="auto"/>
        </w:rPr>
        <w:t>公务用车购置及运行维护费</w:t>
      </w:r>
      <w:r>
        <w:rPr>
          <w:rFonts w:ascii="Times New Roman" w:hAnsi="Times New Roman" w:eastAsia="Times New Roman" w:cs="Times New Roman"/>
          <w:color w:val="auto"/>
          <w:spacing w:val="0"/>
          <w:position w:val="0"/>
          <w:sz w:val="32"/>
          <w:shd w:val="clear" w:fill="auto"/>
        </w:rPr>
        <w:t>0</w:t>
      </w:r>
      <w:r>
        <w:rPr>
          <w:rFonts w:ascii="宋体" w:hAnsi="宋体" w:eastAsia="宋体" w:cs="宋体"/>
          <w:color w:val="auto"/>
          <w:spacing w:val="0"/>
          <w:position w:val="0"/>
          <w:sz w:val="32"/>
          <w:shd w:val="clear" w:fill="auto"/>
        </w:rPr>
        <w:t>万元。</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（一）因公出国（境）经费</w:t>
      </w:r>
      <w:r>
        <w:rPr>
          <w:rFonts w:hint="eastAsia" w:ascii="宋体" w:hAnsi="宋体" w:cs="宋体"/>
          <w:color w:val="auto"/>
          <w:spacing w:val="0"/>
          <w:position w:val="0"/>
          <w:sz w:val="32"/>
          <w:shd w:val="clear" w:fill="auto"/>
          <w:lang w:eastAsia="zh-CN"/>
        </w:rPr>
        <w:t>，</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年未安排因公出国（境）经费</w:t>
      </w:r>
      <w:r>
        <w:rPr>
          <w:rFonts w:hint="eastAsia" w:ascii="宋体" w:hAnsi="宋体" w:cs="宋体"/>
          <w:color w:val="auto"/>
          <w:spacing w:val="0"/>
          <w:position w:val="0"/>
          <w:sz w:val="32"/>
          <w:shd w:val="clear" w:fill="auto"/>
          <w:lang w:eastAsia="zh-CN"/>
        </w:rPr>
        <w:t>，</w:t>
      </w:r>
      <w:r>
        <w:rPr>
          <w:rFonts w:ascii="宋体" w:hAnsi="宋体" w:eastAsia="宋体" w:cs="宋体"/>
          <w:color w:val="auto"/>
          <w:spacing w:val="0"/>
          <w:position w:val="0"/>
          <w:sz w:val="32"/>
          <w:shd w:val="clear" w:fill="auto"/>
        </w:rPr>
        <w:t>与上年度持平</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（二）公务接待费较</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年预算减少。主要原因是按照党中央、国务院关于过“紧日子”和坚持厉行节约反对浪费的要求，进一步规范和减少公务接待费支出。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年公务接待费计划用于执行接待考察调研、检查指导等公务活动开支的交通费、住宿费、用餐费等。</w:t>
      </w:r>
    </w:p>
    <w:p>
      <w:pPr>
        <w:spacing w:before="0" w:after="0" w:line="576" w:lineRule="auto"/>
        <w:ind w:left="0" w:right="0" w:firstLine="640"/>
        <w:jc w:val="both"/>
        <w:rPr>
          <w:rFonts w:hint="eastAsia" w:ascii="Times New Roman" w:hAnsi="Times New Roman" w:eastAsia="宋体" w:cs="Times New Roman"/>
          <w:color w:val="auto"/>
          <w:spacing w:val="0"/>
          <w:position w:val="0"/>
          <w:sz w:val="32"/>
          <w:shd w:val="clear" w:fill="auto"/>
          <w:lang w:eastAsia="zh-CN"/>
        </w:rPr>
      </w:pPr>
      <w:r>
        <w:rPr>
          <w:rFonts w:ascii="宋体" w:hAnsi="宋体" w:eastAsia="宋体" w:cs="宋体"/>
          <w:color w:val="auto"/>
          <w:spacing w:val="0"/>
          <w:position w:val="0"/>
          <w:sz w:val="32"/>
          <w:shd w:val="clear" w:fill="auto"/>
        </w:rPr>
        <w:t>（三）公务用车购置及运行维护费</w:t>
      </w:r>
      <w:r>
        <w:rPr>
          <w:rFonts w:hint="eastAsia" w:ascii="宋体" w:hAnsi="宋体" w:cs="宋体"/>
          <w:color w:val="auto"/>
          <w:spacing w:val="0"/>
          <w:position w:val="0"/>
          <w:sz w:val="32"/>
          <w:shd w:val="clear" w:fill="auto"/>
          <w:lang w:eastAsia="zh-CN"/>
        </w:rPr>
        <w:t>，</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年未安排公务用车购置费</w:t>
      </w:r>
      <w:r>
        <w:rPr>
          <w:rFonts w:hint="eastAsia" w:ascii="宋体" w:hAnsi="宋体" w:cs="宋体"/>
          <w:color w:val="auto"/>
          <w:spacing w:val="0"/>
          <w:position w:val="0"/>
          <w:sz w:val="32"/>
          <w:shd w:val="clear" w:fill="auto"/>
          <w:lang w:eastAsia="zh-CN"/>
        </w:rPr>
        <w:t>，与上年持平。</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7" w:name="_Toc17571"/>
      <w:r>
        <w:rPr>
          <w:rFonts w:hint="eastAsia" w:ascii="黑体" w:hAnsi="黑体" w:eastAsia="黑体" w:cs="黑体"/>
          <w:color w:val="auto"/>
          <w:spacing w:val="0"/>
          <w:position w:val="0"/>
          <w:sz w:val="32"/>
          <w:shd w:val="clear" w:fill="auto"/>
          <w:lang w:eastAsia="zh-CN"/>
        </w:rPr>
        <w:t>七</w:t>
      </w:r>
      <w:r>
        <w:rPr>
          <w:rFonts w:ascii="黑体" w:hAnsi="黑体" w:eastAsia="黑体" w:cs="黑体"/>
          <w:color w:val="auto"/>
          <w:spacing w:val="0"/>
          <w:position w:val="0"/>
          <w:sz w:val="32"/>
          <w:shd w:val="clear" w:fill="auto"/>
        </w:rPr>
        <w:t>、</w:t>
      </w:r>
      <w:r>
        <w:rPr>
          <w:rFonts w:hint="eastAsia" w:ascii="黑体" w:hAnsi="黑体" w:eastAsia="黑体" w:cs="黑体"/>
          <w:color w:val="auto"/>
          <w:spacing w:val="0"/>
          <w:position w:val="0"/>
          <w:sz w:val="32"/>
          <w:shd w:val="clear" w:fill="auto"/>
          <w:lang w:val="en-US" w:eastAsia="zh-CN"/>
        </w:rPr>
        <w:t>2021年</w:t>
      </w:r>
      <w:r>
        <w:rPr>
          <w:rFonts w:ascii="黑体" w:hAnsi="黑体" w:eastAsia="黑体" w:cs="黑体"/>
          <w:color w:val="auto"/>
          <w:spacing w:val="0"/>
          <w:position w:val="0"/>
          <w:sz w:val="32"/>
          <w:shd w:val="clear" w:fill="auto"/>
        </w:rPr>
        <w:t>政府性基金预算</w:t>
      </w:r>
      <w:r>
        <w:rPr>
          <w:rFonts w:hint="eastAsia" w:ascii="黑体" w:hAnsi="黑体" w:eastAsia="黑体" w:cs="黑体"/>
          <w:color w:val="auto"/>
          <w:spacing w:val="0"/>
          <w:position w:val="0"/>
          <w:sz w:val="32"/>
          <w:shd w:val="clear" w:fill="auto"/>
          <w:lang w:eastAsia="zh-CN"/>
        </w:rPr>
        <w:t>收</w:t>
      </w:r>
      <w:r>
        <w:rPr>
          <w:rFonts w:ascii="黑体" w:hAnsi="黑体" w:eastAsia="黑体" w:cs="黑体"/>
          <w:color w:val="auto"/>
          <w:spacing w:val="0"/>
          <w:position w:val="0"/>
          <w:sz w:val="32"/>
          <w:shd w:val="clear" w:fill="auto"/>
        </w:rPr>
        <w:t>支出</w:t>
      </w:r>
      <w:r>
        <w:rPr>
          <w:rFonts w:hint="eastAsia" w:ascii="黑体" w:hAnsi="黑体" w:eastAsia="黑体" w:cs="黑体"/>
          <w:color w:val="auto"/>
          <w:spacing w:val="0"/>
          <w:position w:val="0"/>
          <w:sz w:val="32"/>
          <w:shd w:val="clear" w:fill="auto"/>
          <w:lang w:eastAsia="zh-CN"/>
        </w:rPr>
        <w:t>及变化</w:t>
      </w:r>
      <w:r>
        <w:rPr>
          <w:rFonts w:ascii="黑体" w:hAnsi="黑体" w:eastAsia="黑体" w:cs="黑体"/>
          <w:color w:val="auto"/>
          <w:spacing w:val="0"/>
          <w:position w:val="0"/>
          <w:sz w:val="32"/>
          <w:shd w:val="clear" w:fill="auto"/>
        </w:rPr>
        <w:t>情况</w:t>
      </w:r>
      <w:r>
        <w:rPr>
          <w:rFonts w:hint="eastAsia" w:ascii="黑体" w:hAnsi="黑体" w:eastAsia="黑体" w:cs="黑体"/>
          <w:color w:val="auto"/>
          <w:spacing w:val="0"/>
          <w:position w:val="0"/>
          <w:sz w:val="32"/>
          <w:shd w:val="clear" w:fill="auto"/>
          <w:lang w:eastAsia="zh-CN"/>
        </w:rPr>
        <w:t>的</w:t>
      </w:r>
      <w:r>
        <w:rPr>
          <w:rFonts w:ascii="黑体" w:hAnsi="黑体" w:eastAsia="黑体" w:cs="黑体"/>
          <w:color w:val="auto"/>
          <w:spacing w:val="0"/>
          <w:position w:val="0"/>
          <w:sz w:val="32"/>
          <w:shd w:val="clear" w:fill="auto"/>
        </w:rPr>
        <w:t>说明</w:t>
      </w:r>
      <w:bookmarkEnd w:id="7"/>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年本单位未在政府性基金预算拨款安排“三公经费”支出。</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8" w:name="_Toc27822"/>
      <w:r>
        <w:rPr>
          <w:rFonts w:hint="eastAsia" w:ascii="黑体" w:hAnsi="黑体" w:eastAsia="黑体" w:cs="黑体"/>
          <w:color w:val="auto"/>
          <w:spacing w:val="0"/>
          <w:position w:val="0"/>
          <w:sz w:val="32"/>
          <w:shd w:val="clear" w:fill="auto"/>
          <w:lang w:eastAsia="zh-CN"/>
        </w:rPr>
        <w:t>八</w:t>
      </w:r>
      <w:r>
        <w:rPr>
          <w:rFonts w:ascii="黑体" w:hAnsi="黑体" w:eastAsia="黑体" w:cs="黑体"/>
          <w:color w:val="auto"/>
          <w:spacing w:val="0"/>
          <w:position w:val="0"/>
          <w:sz w:val="32"/>
          <w:shd w:val="clear" w:fill="auto"/>
        </w:rPr>
        <w:t>、国有资本经营预算支出情况说明</w:t>
      </w:r>
      <w:bookmarkEnd w:id="8"/>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群工局</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年没有预算国有资本经营预算拨款安排的支出。</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9" w:name="_Toc22982"/>
      <w:r>
        <w:rPr>
          <w:rFonts w:hint="eastAsia" w:ascii="黑体" w:hAnsi="黑体" w:eastAsia="黑体" w:cs="黑体"/>
          <w:color w:val="auto"/>
          <w:spacing w:val="0"/>
          <w:position w:val="0"/>
          <w:sz w:val="32"/>
          <w:shd w:val="clear" w:fill="auto"/>
          <w:lang w:eastAsia="zh-CN"/>
        </w:rPr>
        <w:t>九</w:t>
      </w:r>
      <w:r>
        <w:rPr>
          <w:rFonts w:ascii="黑体" w:hAnsi="黑体" w:eastAsia="黑体" w:cs="黑体"/>
          <w:color w:val="auto"/>
          <w:spacing w:val="0"/>
          <w:position w:val="0"/>
          <w:sz w:val="32"/>
          <w:shd w:val="clear" w:fill="auto"/>
        </w:rPr>
        <w:t>、其他重要事项的情况说明</w:t>
      </w:r>
      <w:bookmarkEnd w:id="9"/>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（一）机关运行经费</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年，群工局行政机关运行经费财政拨款预算为</w:t>
      </w:r>
      <w:r>
        <w:rPr>
          <w:rFonts w:ascii="Times New Roman" w:hAnsi="Times New Roman" w:eastAsia="Times New Roman" w:cs="Times New Roman"/>
          <w:color w:val="auto"/>
          <w:spacing w:val="0"/>
          <w:position w:val="0"/>
          <w:sz w:val="32"/>
          <w:shd w:val="clear" w:fill="auto"/>
        </w:rPr>
        <w:t>61.7</w:t>
      </w:r>
      <w:r>
        <w:rPr>
          <w:rFonts w:ascii="宋体" w:hAnsi="宋体" w:eastAsia="宋体" w:cs="宋体"/>
          <w:color w:val="auto"/>
          <w:spacing w:val="0"/>
          <w:position w:val="0"/>
          <w:sz w:val="32"/>
          <w:shd w:val="clear" w:fill="auto"/>
        </w:rPr>
        <w:t>万元，比</w:t>
      </w:r>
      <w:r>
        <w:rPr>
          <w:rFonts w:ascii="Times New Roman" w:hAnsi="Times New Roman" w:eastAsia="Times New Roman" w:cs="Times New Roman"/>
          <w:color w:val="auto"/>
          <w:spacing w:val="0"/>
          <w:position w:val="0"/>
          <w:sz w:val="32"/>
          <w:shd w:val="clear" w:fill="auto"/>
        </w:rPr>
        <w:t>2020</w:t>
      </w:r>
      <w:r>
        <w:rPr>
          <w:rFonts w:ascii="宋体" w:hAnsi="宋体" w:eastAsia="宋体" w:cs="宋体"/>
          <w:color w:val="auto"/>
          <w:spacing w:val="0"/>
          <w:position w:val="0"/>
          <w:sz w:val="32"/>
          <w:shd w:val="clear" w:fill="auto"/>
        </w:rPr>
        <w:t>年预算同口径减少</w:t>
      </w:r>
      <w:r>
        <w:rPr>
          <w:rFonts w:ascii="Times New Roman" w:hAnsi="Times New Roman" w:eastAsia="Times New Roman" w:cs="Times New Roman"/>
          <w:color w:val="auto"/>
          <w:spacing w:val="0"/>
          <w:position w:val="0"/>
          <w:sz w:val="32"/>
          <w:shd w:val="clear" w:fill="auto"/>
        </w:rPr>
        <w:t>2.5</w:t>
      </w:r>
      <w:r>
        <w:rPr>
          <w:rFonts w:ascii="宋体" w:hAnsi="宋体" w:eastAsia="宋体" w:cs="宋体"/>
          <w:color w:val="auto"/>
          <w:spacing w:val="0"/>
          <w:position w:val="0"/>
          <w:sz w:val="32"/>
          <w:shd w:val="clear" w:fill="auto"/>
        </w:rPr>
        <w:t>万元，下降</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。主要原因是按照党中央、国务院关于过“紧日子”的要求，进一步压减行政运行支出。</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（二）政府采购情况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年，群工局未安排政府采购预算资金。</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（三）国有资产占有使用情况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年部门预算未安排国有资产购置资金。</w:t>
      </w:r>
    </w:p>
    <w:p>
      <w:pPr>
        <w:spacing w:before="0" w:after="0" w:line="576"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（四）绩效目标设置情况</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绩效目标是预算编制的前提和基础，按照“费随事定”的原则，</w:t>
      </w:r>
      <w:r>
        <w:rPr>
          <w:rFonts w:ascii="Times New Roman" w:hAnsi="Times New Roman" w:eastAsia="Times New Roman" w:cs="Times New Roman"/>
          <w:color w:val="auto"/>
          <w:spacing w:val="0"/>
          <w:position w:val="0"/>
          <w:sz w:val="32"/>
          <w:shd w:val="clear" w:fill="auto"/>
        </w:rPr>
        <w:t>2021</w:t>
      </w:r>
      <w:r>
        <w:rPr>
          <w:rFonts w:ascii="宋体" w:hAnsi="宋体" w:eastAsia="宋体" w:cs="宋体"/>
          <w:color w:val="auto"/>
          <w:spacing w:val="0"/>
          <w:position w:val="0"/>
          <w:sz w:val="32"/>
          <w:shd w:val="clear" w:fill="auto"/>
        </w:rPr>
        <w:t>年群工局远程视频网上投诉平台资金按要求编制了绩效目标</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从项目完成、项目效益、满意度等方面设置了绩效指标，综合反映项目预期完成的数量、成本、时效、质量，预期达到的社会效益、经济效益、生态效益、可持续影响以及服务对象满意度等情况。</w:t>
      </w:r>
    </w:p>
    <w:p>
      <w:pPr>
        <w:spacing w:before="0" w:after="0" w:line="576" w:lineRule="auto"/>
        <w:ind w:left="0" w:right="0" w:firstLine="640"/>
        <w:jc w:val="both"/>
        <w:outlineLvl w:val="0"/>
        <w:rPr>
          <w:rFonts w:ascii="黑体" w:hAnsi="黑体" w:eastAsia="黑体" w:cs="黑体"/>
          <w:color w:val="auto"/>
          <w:spacing w:val="0"/>
          <w:position w:val="0"/>
          <w:sz w:val="32"/>
          <w:shd w:val="clear" w:fill="auto"/>
        </w:rPr>
      </w:pPr>
      <w:bookmarkStart w:id="10" w:name="_Toc19139"/>
      <w:r>
        <w:rPr>
          <w:rFonts w:ascii="黑体" w:hAnsi="黑体" w:eastAsia="黑体" w:cs="黑体"/>
          <w:color w:val="auto"/>
          <w:spacing w:val="0"/>
          <w:position w:val="0"/>
          <w:sz w:val="32"/>
          <w:shd w:val="clear" w:fill="auto"/>
        </w:rPr>
        <w:t>十、名词解释</w:t>
      </w:r>
      <w:bookmarkEnd w:id="10"/>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（一）一般公共预算拨款收入：指区级财政当年拨付的资金。</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（二）一般公共服务（类）党委办公厅及机关机构事务（款）行政运行（项）：指局机关用于保障机构正常运行、开展日常工作的基本支出。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（三）社会保障和就业（类）行政事业单位养老支出（款）机关事业单位基本养老保险缴费支出（项）：指部门实施养老保险制度由单位缴纳的养老保险费的支出。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（四）卫生健康（类）行政事业单位医疗（款）行政单位医疗（项）：指局机关及参公管理事业单位用于单位应缴纳基本医疗保险支出。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（五）住房保障（类）住房改革支出（款）住房公积金（项）：指按照《住房公积金管理条例》的规定，由单位及其在职职工缴存的长期住房储金。</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（六）基本支出：指为保证机构正常运转，完成日常工作任务而发生的人员支出和公用支出。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（七）项目支出：指在基本支出之外为完成特定行政任务和事业发展目标所发生的支出。、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八）“三公”经费：纳入局机关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九）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pacing w:before="0" w:after="0" w:line="576" w:lineRule="auto"/>
        <w:ind w:left="0" w:right="0" w:firstLine="640"/>
        <w:jc w:val="both"/>
        <w:rPr>
          <w:rFonts w:ascii="Times New Roman" w:hAnsi="Times New Roman" w:eastAsia="Times New Roman" w:cs="Times New Roman"/>
          <w:color w:val="auto"/>
          <w:spacing w:val="0"/>
          <w:position w:val="0"/>
          <w:sz w:val="32"/>
          <w:shd w:val="clear" w:fill="auto"/>
        </w:rPr>
      </w:pPr>
    </w:p>
    <w:sectPr>
      <w:footerReference r:id="rId4" w:type="default"/>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hdrShapeDefaults>
    <o:shapelayout v:ext="edit">
      <o:idmap v:ext="edit" data="3,4"/>
    </o:shapelayout>
  </w:hdrShapeDefaults>
  <w:compat>
    <w:useFELayout/>
    <w:splitPgBreakAndParaMark/>
    <w:compatSetting w:name="compatibilityMode" w:uri="http://schemas.microsoft.com/office/word" w:val="12"/>
  </w:compat>
  <w:docVars>
    <w:docVar w:name="commondata" w:val="eyJoZGlkIjoiYjEwMTJiODYzZmNlMDVkODJmMjc0YjkyZjg2ODAyOWYifQ=="/>
  </w:docVars>
  <w:rsids>
    <w:rsidRoot w:val="00000000"/>
    <w:rsid w:val="1CA01921"/>
    <w:rsid w:val="286E490A"/>
    <w:rsid w:val="2F086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3802</Words>
  <Characters>4036</Characters>
  <TotalTime>1</TotalTime>
  <ScaleCrop>false</ScaleCrop>
  <LinksUpToDate>false</LinksUpToDate>
  <CharactersWithSpaces>4295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2010-06-16T10:26:00Z</dcterms:created>
  <dc:creator>Administrator</dc:creator>
  <cp:lastModifiedBy>Toujours1420341078</cp:lastModifiedBy>
  <dcterms:modified xsi:type="dcterms:W3CDTF">2022-09-25T07:39:27Z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A6D2F3BEC29144EAB14076CD464E094C</vt:lpwstr>
  </property>
</Properties>
</file>