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55092">
      <w:pPr>
        <w:spacing w:line="600" w:lineRule="exact"/>
        <w:jc w:val="center"/>
        <w:rPr>
          <w:rFonts w:ascii="方正小标宋简体" w:hAnsi="宋体" w:eastAsia="方正小标宋简体"/>
          <w:sz w:val="72"/>
          <w:szCs w:val="72"/>
        </w:rPr>
      </w:pPr>
      <w:bookmarkStart w:id="0" w:name="_Toc15306267"/>
    </w:p>
    <w:p w14:paraId="6FA6A540">
      <w:pPr>
        <w:spacing w:line="600" w:lineRule="exact"/>
        <w:jc w:val="center"/>
        <w:rPr>
          <w:rFonts w:ascii="方正小标宋简体" w:hAnsi="宋体" w:eastAsia="方正小标宋简体"/>
          <w:sz w:val="72"/>
          <w:szCs w:val="72"/>
        </w:rPr>
      </w:pPr>
    </w:p>
    <w:p w14:paraId="4427CD13">
      <w:pPr>
        <w:spacing w:line="600" w:lineRule="exact"/>
        <w:jc w:val="center"/>
        <w:rPr>
          <w:rFonts w:ascii="方正小标宋简体" w:hAnsi="宋体" w:eastAsia="方正小标宋简体"/>
          <w:sz w:val="72"/>
          <w:szCs w:val="72"/>
        </w:rPr>
      </w:pPr>
    </w:p>
    <w:p w14:paraId="48ED32C1">
      <w:pPr>
        <w:spacing w:line="600" w:lineRule="exact"/>
        <w:jc w:val="center"/>
        <w:rPr>
          <w:rFonts w:ascii="方正小标宋简体" w:hAnsi="宋体" w:eastAsia="方正小标宋简体"/>
          <w:sz w:val="72"/>
          <w:szCs w:val="72"/>
        </w:rPr>
      </w:pPr>
    </w:p>
    <w:p w14:paraId="13F01B76">
      <w:pPr>
        <w:adjustRightInd w:val="0"/>
        <w:snapToGrid w:val="0"/>
        <w:spacing w:line="360" w:lineRule="auto"/>
        <w:jc w:val="center"/>
        <w:outlineLvl w:val="0"/>
        <w:rPr>
          <w:rFonts w:ascii="黑体" w:hAnsi="黑体" w:eastAsia="黑体" w:cs="黑体"/>
          <w:sz w:val="72"/>
          <w:szCs w:val="72"/>
        </w:rPr>
      </w:pPr>
      <w:bookmarkStart w:id="1" w:name="_Toc15378441"/>
      <w:bookmarkStart w:id="2" w:name="_Toc15377425"/>
      <w:bookmarkStart w:id="3" w:name="_Toc15396597"/>
      <w:bookmarkStart w:id="4" w:name="_Toc27521"/>
      <w:bookmarkStart w:id="5" w:name="_Toc15396475"/>
      <w:bookmarkStart w:id="6" w:name="_Toc2419"/>
      <w:bookmarkStart w:id="7" w:name="_Toc15377193"/>
      <w:r>
        <w:rPr>
          <w:rFonts w:hint="eastAsia" w:ascii="黑体" w:hAnsi="黑体" w:eastAsia="黑体" w:cs="黑体"/>
          <w:sz w:val="72"/>
          <w:szCs w:val="72"/>
        </w:rPr>
        <w:t>2020年度</w:t>
      </w:r>
      <w:bookmarkEnd w:id="1"/>
      <w:bookmarkEnd w:id="2"/>
      <w:bookmarkEnd w:id="3"/>
      <w:bookmarkEnd w:id="4"/>
      <w:bookmarkEnd w:id="5"/>
      <w:bookmarkEnd w:id="6"/>
      <w:bookmarkEnd w:id="7"/>
      <w:bookmarkStart w:id="126" w:name="_GoBack"/>
      <w:bookmarkEnd w:id="126"/>
    </w:p>
    <w:p w14:paraId="1FC915F2">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8" w:name="_Toc17212"/>
      <w:bookmarkStart w:id="9" w:name="_Toc15396598"/>
      <w:bookmarkStart w:id="10" w:name="_Toc15377194"/>
      <w:bookmarkStart w:id="11" w:name="_Toc15377426"/>
      <w:bookmarkStart w:id="12" w:name="_Toc15378442"/>
      <w:bookmarkStart w:id="13" w:name="_Toc15396476"/>
      <w:bookmarkStart w:id="14" w:name="_Toc21541"/>
      <w:r>
        <w:rPr>
          <w:rFonts w:hint="eastAsia" w:ascii="黑体" w:hAnsi="黑体" w:eastAsia="黑体" w:cs="黑体"/>
          <w:sz w:val="72"/>
          <w:szCs w:val="72"/>
        </w:rPr>
        <w:t>四川省</w:t>
      </w:r>
      <w:bookmarkEnd w:id="0"/>
      <w:bookmarkStart w:id="15" w:name="_Toc15306268"/>
      <w:r>
        <w:rPr>
          <w:rFonts w:hint="eastAsia" w:ascii="黑体" w:hAnsi="黑体" w:eastAsia="黑体" w:cs="黑体"/>
          <w:sz w:val="72"/>
          <w:szCs w:val="72"/>
        </w:rPr>
        <w:t>广元市昭化区卫生健康局单位决算</w:t>
      </w:r>
      <w:bookmarkEnd w:id="8"/>
      <w:bookmarkEnd w:id="9"/>
      <w:bookmarkEnd w:id="10"/>
      <w:bookmarkEnd w:id="11"/>
      <w:bookmarkEnd w:id="12"/>
      <w:bookmarkEnd w:id="13"/>
      <w:bookmarkEnd w:id="14"/>
      <w:bookmarkEnd w:id="15"/>
    </w:p>
    <w:p w14:paraId="677D9B45">
      <w:pPr>
        <w:widowControl/>
        <w:jc w:val="center"/>
        <w:rPr>
          <w:rFonts w:hint="eastAsia" w:ascii="黑体" w:hAnsi="黑体" w:eastAsia="黑体"/>
          <w:sz w:val="48"/>
          <w:szCs w:val="48"/>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14:paraId="4762CD07">
      <w:pPr>
        <w:widowControl/>
        <w:jc w:val="center"/>
        <w:rPr>
          <w:rFonts w:ascii="黑体" w:hAnsi="黑体" w:eastAsia="黑体"/>
          <w:sz w:val="48"/>
          <w:szCs w:val="48"/>
        </w:rPr>
      </w:pPr>
      <w:r>
        <w:rPr>
          <w:rFonts w:hint="eastAsia" w:ascii="黑体" w:hAnsi="黑体" w:eastAsia="黑体"/>
          <w:sz w:val="48"/>
          <w:szCs w:val="48"/>
        </w:rPr>
        <w:t>目录</w:t>
      </w:r>
    </w:p>
    <w:p w14:paraId="5082F262">
      <w:pPr>
        <w:pStyle w:val="13"/>
      </w:pPr>
      <w:r>
        <w:rPr>
          <w:rFonts w:hint="eastAsia"/>
        </w:rPr>
        <w:t xml:space="preserve"> 公开时间：</w:t>
      </w:r>
      <w:r>
        <w:t>2021</w:t>
      </w:r>
      <w:r>
        <w:rPr>
          <w:rFonts w:hint="eastAsia"/>
        </w:rPr>
        <w:t>年 9月30 日</w:t>
      </w:r>
    </w:p>
    <w:sdt>
      <w:sdtPr>
        <w:rPr>
          <w:rFonts w:ascii="宋体" w:hAnsi="宋体"/>
          <w:kern w:val="2"/>
          <w:sz w:val="21"/>
          <w:szCs w:val="24"/>
        </w:rPr>
        <w:id w:val="147454082"/>
        <w15:color w:val="DBDBDB"/>
        <w:docPartObj>
          <w:docPartGallery w:val="Table of Contents"/>
          <w:docPartUnique/>
        </w:docPartObj>
      </w:sdtPr>
      <w:sdtEndPr>
        <w:rPr>
          <w:rFonts w:ascii="宋体" w:hAnsi="宋体"/>
          <w:kern w:val="2"/>
          <w:sz w:val="28"/>
          <w:szCs w:val="28"/>
        </w:rPr>
      </w:sdtEndPr>
      <w:sdtContent>
        <w:p w14:paraId="0095AB87">
          <w:pPr>
            <w:rPr>
              <w:rFonts w:ascii="Times New Roman" w:hAnsi="Times New Roman" w:eastAsia="宋体" w:cs="Times New Roman"/>
              <w:kern w:val="2"/>
              <w:sz w:val="28"/>
              <w:szCs w:val="28"/>
              <w:lang w:val="en-US" w:eastAsia="zh-CN" w:bidi="ar-SA"/>
            </w:rPr>
          </w:pPr>
          <w:r>
            <w:rPr>
              <w:sz w:val="28"/>
              <w:szCs w:val="28"/>
            </w:rPr>
            <w:fldChar w:fldCharType="begin"/>
          </w:r>
          <w:r>
            <w:rPr>
              <w:sz w:val="28"/>
              <w:szCs w:val="28"/>
            </w:rPr>
            <w:instrText xml:space="preserve">TOC \o "1-3" \h \u </w:instrText>
          </w:r>
          <w:r>
            <w:rPr>
              <w:sz w:val="28"/>
              <w:szCs w:val="28"/>
            </w:rPr>
            <w:fldChar w:fldCharType="separate"/>
          </w:r>
        </w:p>
        <w:p w14:paraId="73BFEA79">
          <w:pPr>
            <w:pStyle w:val="13"/>
            <w:tabs>
              <w:tab w:val="right" w:leader="dot" w:pos="8306"/>
              <w:tab w:val="clear" w:pos="8296"/>
            </w:tabs>
            <w:rPr>
              <w:rFonts w:hint="eastAsia" w:ascii="方正楷体_GB2312" w:hAnsi="方正楷体_GB2312" w:eastAsia="方正楷体_GB2312" w:cs="方正楷体_GB2312"/>
              <w:b/>
              <w:bCs/>
              <w:sz w:val="30"/>
              <w:szCs w:val="30"/>
            </w:rPr>
          </w:pPr>
          <w:r>
            <w:rPr>
              <w:rFonts w:hint="eastAsia" w:ascii="方正楷体_GB2312" w:hAnsi="方正楷体_GB2312" w:eastAsia="方正楷体_GB2312" w:cs="方正楷体_GB2312"/>
              <w:b/>
              <w:bCs/>
              <w:sz w:val="30"/>
              <w:szCs w:val="30"/>
            </w:rPr>
            <w:fldChar w:fldCharType="begin"/>
          </w:r>
          <w:r>
            <w:rPr>
              <w:rFonts w:hint="eastAsia" w:ascii="方正楷体_GB2312" w:hAnsi="方正楷体_GB2312" w:eastAsia="方正楷体_GB2312" w:cs="方正楷体_GB2312"/>
              <w:b/>
              <w:bCs/>
              <w:sz w:val="30"/>
              <w:szCs w:val="30"/>
            </w:rPr>
            <w:instrText xml:space="preserve"> HYPERLINK \l _Toc14606 </w:instrText>
          </w:r>
          <w:r>
            <w:rPr>
              <w:rFonts w:hint="eastAsia" w:ascii="方正楷体_GB2312" w:hAnsi="方正楷体_GB2312" w:eastAsia="方正楷体_GB2312" w:cs="方正楷体_GB2312"/>
              <w:b/>
              <w:bCs/>
              <w:sz w:val="30"/>
              <w:szCs w:val="30"/>
            </w:rPr>
            <w:fldChar w:fldCharType="separate"/>
          </w:r>
          <w:r>
            <w:rPr>
              <w:rFonts w:hint="eastAsia" w:ascii="方正楷体_GB2312" w:hAnsi="方正楷体_GB2312" w:eastAsia="方正楷体_GB2312" w:cs="方正楷体_GB2312"/>
              <w:b/>
              <w:bCs/>
              <w:sz w:val="30"/>
              <w:szCs w:val="30"/>
            </w:rPr>
            <w:t>第一部分 单位概况</w:t>
          </w:r>
          <w:r>
            <w:rPr>
              <w:rFonts w:hint="eastAsia" w:ascii="方正楷体_GB2312" w:hAnsi="方正楷体_GB2312" w:eastAsia="方正楷体_GB2312" w:cs="方正楷体_GB2312"/>
              <w:b/>
              <w:bCs/>
              <w:sz w:val="30"/>
              <w:szCs w:val="30"/>
            </w:rPr>
            <w:tab/>
          </w:r>
          <w:r>
            <w:rPr>
              <w:rFonts w:hint="eastAsia" w:ascii="方正楷体_GB2312" w:hAnsi="方正楷体_GB2312" w:eastAsia="方正楷体_GB2312" w:cs="方正楷体_GB2312"/>
              <w:b/>
              <w:bCs/>
              <w:sz w:val="30"/>
              <w:szCs w:val="30"/>
            </w:rPr>
            <w:fldChar w:fldCharType="begin"/>
          </w:r>
          <w:r>
            <w:rPr>
              <w:rFonts w:hint="eastAsia" w:ascii="方正楷体_GB2312" w:hAnsi="方正楷体_GB2312" w:eastAsia="方正楷体_GB2312" w:cs="方正楷体_GB2312"/>
              <w:b/>
              <w:bCs/>
              <w:sz w:val="30"/>
              <w:szCs w:val="30"/>
            </w:rPr>
            <w:instrText xml:space="preserve"> PAGEREF _Toc14606 \h </w:instrText>
          </w:r>
          <w:r>
            <w:rPr>
              <w:rFonts w:hint="eastAsia" w:ascii="方正楷体_GB2312" w:hAnsi="方正楷体_GB2312" w:eastAsia="方正楷体_GB2312" w:cs="方正楷体_GB2312"/>
              <w:b/>
              <w:bCs/>
              <w:sz w:val="30"/>
              <w:szCs w:val="30"/>
            </w:rPr>
            <w:fldChar w:fldCharType="separate"/>
          </w:r>
          <w:r>
            <w:rPr>
              <w:rFonts w:hint="eastAsia" w:ascii="方正楷体_GB2312" w:hAnsi="方正楷体_GB2312" w:eastAsia="方正楷体_GB2312" w:cs="方正楷体_GB2312"/>
              <w:b/>
              <w:bCs/>
              <w:sz w:val="30"/>
              <w:szCs w:val="30"/>
            </w:rPr>
            <w:t>1</w:t>
          </w:r>
          <w:r>
            <w:rPr>
              <w:rFonts w:hint="eastAsia" w:ascii="方正楷体_GB2312" w:hAnsi="方正楷体_GB2312" w:eastAsia="方正楷体_GB2312" w:cs="方正楷体_GB2312"/>
              <w:b/>
              <w:bCs/>
              <w:sz w:val="30"/>
              <w:szCs w:val="30"/>
            </w:rPr>
            <w:fldChar w:fldCharType="end"/>
          </w:r>
          <w:r>
            <w:rPr>
              <w:rFonts w:hint="eastAsia" w:ascii="方正楷体_GB2312" w:hAnsi="方正楷体_GB2312" w:eastAsia="方正楷体_GB2312" w:cs="方正楷体_GB2312"/>
              <w:b/>
              <w:bCs/>
              <w:sz w:val="30"/>
              <w:szCs w:val="30"/>
            </w:rPr>
            <w:fldChar w:fldCharType="end"/>
          </w:r>
        </w:p>
        <w:p w14:paraId="08BE379E">
          <w:pPr>
            <w:pStyle w:val="14"/>
            <w:tabs>
              <w:tab w:val="right" w:leader="dot" w:pos="8306"/>
              <w:tab w:val="clear" w:pos="8296"/>
            </w:tabs>
            <w:rPr>
              <w:rFonts w:hint="eastAsia" w:ascii="方正楷体_GB2312" w:hAnsi="方正楷体_GB2312" w:eastAsia="方正楷体_GB2312" w:cs="方正楷体_GB2312"/>
              <w:sz w:val="30"/>
              <w:szCs w:val="30"/>
            </w:rPr>
          </w:pP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HYPERLINK \l _Toc17859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bCs w:val="0"/>
              <w:sz w:val="30"/>
              <w:szCs w:val="30"/>
            </w:rPr>
            <w:t>一、 职能简介</w:t>
          </w:r>
          <w:r>
            <w:rPr>
              <w:rFonts w:hint="eastAsia" w:ascii="方正楷体_GB2312" w:hAnsi="方正楷体_GB2312" w:eastAsia="方正楷体_GB2312" w:cs="方正楷体_GB2312"/>
              <w:sz w:val="30"/>
              <w:szCs w:val="30"/>
            </w:rPr>
            <w:tab/>
          </w: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PAGEREF _Toc17859 \h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sz w:val="30"/>
              <w:szCs w:val="30"/>
            </w:rPr>
            <w:t>1</w:t>
          </w:r>
          <w:r>
            <w:rPr>
              <w:rFonts w:hint="eastAsia" w:ascii="方正楷体_GB2312" w:hAnsi="方正楷体_GB2312" w:eastAsia="方正楷体_GB2312" w:cs="方正楷体_GB2312"/>
              <w:sz w:val="30"/>
              <w:szCs w:val="30"/>
            </w:rPr>
            <w:fldChar w:fldCharType="end"/>
          </w:r>
          <w:r>
            <w:rPr>
              <w:rFonts w:hint="eastAsia" w:ascii="方正楷体_GB2312" w:hAnsi="方正楷体_GB2312" w:eastAsia="方正楷体_GB2312" w:cs="方正楷体_GB2312"/>
              <w:sz w:val="30"/>
              <w:szCs w:val="30"/>
            </w:rPr>
            <w:fldChar w:fldCharType="end"/>
          </w:r>
        </w:p>
        <w:p w14:paraId="77D9F18E">
          <w:pPr>
            <w:pStyle w:val="14"/>
            <w:tabs>
              <w:tab w:val="right" w:leader="dot" w:pos="8306"/>
              <w:tab w:val="clear" w:pos="8296"/>
            </w:tabs>
            <w:rPr>
              <w:rFonts w:hint="eastAsia" w:ascii="方正楷体_GB2312" w:hAnsi="方正楷体_GB2312" w:eastAsia="方正楷体_GB2312" w:cs="方正楷体_GB2312"/>
              <w:sz w:val="30"/>
              <w:szCs w:val="30"/>
            </w:rPr>
          </w:pP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HYPERLINK \l _Toc3589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sz w:val="30"/>
              <w:szCs w:val="30"/>
            </w:rPr>
            <w:t>二、2020年重点工作完成情况</w:t>
          </w:r>
          <w:r>
            <w:rPr>
              <w:rFonts w:hint="eastAsia" w:ascii="方正楷体_GB2312" w:hAnsi="方正楷体_GB2312" w:eastAsia="方正楷体_GB2312" w:cs="方正楷体_GB2312"/>
              <w:sz w:val="30"/>
              <w:szCs w:val="30"/>
            </w:rPr>
            <w:tab/>
          </w: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PAGEREF _Toc3589 \h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sz w:val="30"/>
              <w:szCs w:val="30"/>
            </w:rPr>
            <w:t>2</w:t>
          </w:r>
          <w:r>
            <w:rPr>
              <w:rFonts w:hint="eastAsia" w:ascii="方正楷体_GB2312" w:hAnsi="方正楷体_GB2312" w:eastAsia="方正楷体_GB2312" w:cs="方正楷体_GB2312"/>
              <w:sz w:val="30"/>
              <w:szCs w:val="30"/>
            </w:rPr>
            <w:fldChar w:fldCharType="end"/>
          </w:r>
          <w:r>
            <w:rPr>
              <w:rFonts w:hint="eastAsia" w:ascii="方正楷体_GB2312" w:hAnsi="方正楷体_GB2312" w:eastAsia="方正楷体_GB2312" w:cs="方正楷体_GB2312"/>
              <w:sz w:val="30"/>
              <w:szCs w:val="30"/>
            </w:rPr>
            <w:fldChar w:fldCharType="end"/>
          </w:r>
        </w:p>
        <w:p w14:paraId="66E815BF">
          <w:pPr>
            <w:pStyle w:val="13"/>
            <w:tabs>
              <w:tab w:val="right" w:leader="dot" w:pos="8306"/>
              <w:tab w:val="clear" w:pos="8296"/>
            </w:tabs>
            <w:rPr>
              <w:rFonts w:hint="eastAsia" w:ascii="方正楷体_GB2312" w:hAnsi="方正楷体_GB2312" w:eastAsia="方正楷体_GB2312" w:cs="方正楷体_GB2312"/>
              <w:b/>
              <w:bCs/>
              <w:sz w:val="30"/>
              <w:szCs w:val="30"/>
            </w:rPr>
          </w:pPr>
          <w:r>
            <w:rPr>
              <w:rFonts w:hint="eastAsia" w:ascii="方正楷体_GB2312" w:hAnsi="方正楷体_GB2312" w:eastAsia="方正楷体_GB2312" w:cs="方正楷体_GB2312"/>
              <w:b/>
              <w:bCs/>
              <w:sz w:val="30"/>
              <w:szCs w:val="30"/>
            </w:rPr>
            <w:fldChar w:fldCharType="begin"/>
          </w:r>
          <w:r>
            <w:rPr>
              <w:rFonts w:hint="eastAsia" w:ascii="方正楷体_GB2312" w:hAnsi="方正楷体_GB2312" w:eastAsia="方正楷体_GB2312" w:cs="方正楷体_GB2312"/>
              <w:b/>
              <w:bCs/>
              <w:sz w:val="30"/>
              <w:szCs w:val="30"/>
            </w:rPr>
            <w:instrText xml:space="preserve"> HYPERLINK \l _Toc18450 </w:instrText>
          </w:r>
          <w:r>
            <w:rPr>
              <w:rFonts w:hint="eastAsia" w:ascii="方正楷体_GB2312" w:hAnsi="方正楷体_GB2312" w:eastAsia="方正楷体_GB2312" w:cs="方正楷体_GB2312"/>
              <w:b/>
              <w:bCs/>
              <w:sz w:val="30"/>
              <w:szCs w:val="30"/>
            </w:rPr>
            <w:fldChar w:fldCharType="separate"/>
          </w:r>
          <w:r>
            <w:rPr>
              <w:rFonts w:hint="eastAsia" w:ascii="方正楷体_GB2312" w:hAnsi="方正楷体_GB2312" w:eastAsia="方正楷体_GB2312" w:cs="方正楷体_GB2312"/>
              <w:b/>
              <w:bCs/>
              <w:sz w:val="30"/>
              <w:szCs w:val="30"/>
            </w:rPr>
            <w:t>第二部分 2020年度单位决算情况说明</w:t>
          </w:r>
          <w:r>
            <w:rPr>
              <w:rFonts w:hint="eastAsia" w:ascii="方正楷体_GB2312" w:hAnsi="方正楷体_GB2312" w:eastAsia="方正楷体_GB2312" w:cs="方正楷体_GB2312"/>
              <w:b/>
              <w:bCs/>
              <w:sz w:val="30"/>
              <w:szCs w:val="30"/>
            </w:rPr>
            <w:tab/>
          </w:r>
          <w:r>
            <w:rPr>
              <w:rFonts w:hint="eastAsia" w:ascii="方正楷体_GB2312" w:hAnsi="方正楷体_GB2312" w:eastAsia="方正楷体_GB2312" w:cs="方正楷体_GB2312"/>
              <w:b/>
              <w:bCs/>
              <w:sz w:val="30"/>
              <w:szCs w:val="30"/>
            </w:rPr>
            <w:fldChar w:fldCharType="begin"/>
          </w:r>
          <w:r>
            <w:rPr>
              <w:rFonts w:hint="eastAsia" w:ascii="方正楷体_GB2312" w:hAnsi="方正楷体_GB2312" w:eastAsia="方正楷体_GB2312" w:cs="方正楷体_GB2312"/>
              <w:b/>
              <w:bCs/>
              <w:sz w:val="30"/>
              <w:szCs w:val="30"/>
            </w:rPr>
            <w:instrText xml:space="preserve"> PAGEREF _Toc18450 \h </w:instrText>
          </w:r>
          <w:r>
            <w:rPr>
              <w:rFonts w:hint="eastAsia" w:ascii="方正楷体_GB2312" w:hAnsi="方正楷体_GB2312" w:eastAsia="方正楷体_GB2312" w:cs="方正楷体_GB2312"/>
              <w:b/>
              <w:bCs/>
              <w:sz w:val="30"/>
              <w:szCs w:val="30"/>
            </w:rPr>
            <w:fldChar w:fldCharType="separate"/>
          </w:r>
          <w:r>
            <w:rPr>
              <w:rFonts w:hint="eastAsia" w:ascii="方正楷体_GB2312" w:hAnsi="方正楷体_GB2312" w:eastAsia="方正楷体_GB2312" w:cs="方正楷体_GB2312"/>
              <w:b/>
              <w:bCs/>
              <w:sz w:val="30"/>
              <w:szCs w:val="30"/>
            </w:rPr>
            <w:t>4</w:t>
          </w:r>
          <w:r>
            <w:rPr>
              <w:rFonts w:hint="eastAsia" w:ascii="方正楷体_GB2312" w:hAnsi="方正楷体_GB2312" w:eastAsia="方正楷体_GB2312" w:cs="方正楷体_GB2312"/>
              <w:b/>
              <w:bCs/>
              <w:sz w:val="30"/>
              <w:szCs w:val="30"/>
            </w:rPr>
            <w:fldChar w:fldCharType="end"/>
          </w:r>
          <w:r>
            <w:rPr>
              <w:rFonts w:hint="eastAsia" w:ascii="方正楷体_GB2312" w:hAnsi="方正楷体_GB2312" w:eastAsia="方正楷体_GB2312" w:cs="方正楷体_GB2312"/>
              <w:b/>
              <w:bCs/>
              <w:sz w:val="30"/>
              <w:szCs w:val="30"/>
            </w:rPr>
            <w:fldChar w:fldCharType="end"/>
          </w:r>
        </w:p>
        <w:p w14:paraId="4B26523C">
          <w:pPr>
            <w:pStyle w:val="14"/>
            <w:tabs>
              <w:tab w:val="right" w:leader="dot" w:pos="8306"/>
              <w:tab w:val="clear" w:pos="8296"/>
            </w:tabs>
            <w:rPr>
              <w:rFonts w:hint="eastAsia" w:ascii="方正楷体_GB2312" w:hAnsi="方正楷体_GB2312" w:eastAsia="方正楷体_GB2312" w:cs="方正楷体_GB2312"/>
              <w:sz w:val="30"/>
              <w:szCs w:val="30"/>
            </w:rPr>
          </w:pP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HYPERLINK \l _Toc1951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sz w:val="30"/>
              <w:szCs w:val="30"/>
            </w:rPr>
            <w:t>一、 收入支出决算总体情况说明</w:t>
          </w:r>
          <w:r>
            <w:rPr>
              <w:rFonts w:hint="eastAsia" w:ascii="方正楷体_GB2312" w:hAnsi="方正楷体_GB2312" w:eastAsia="方正楷体_GB2312" w:cs="方正楷体_GB2312"/>
              <w:sz w:val="30"/>
              <w:szCs w:val="30"/>
            </w:rPr>
            <w:tab/>
          </w: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PAGEREF _Toc1951 \h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sz w:val="30"/>
              <w:szCs w:val="30"/>
            </w:rPr>
            <w:t>4</w:t>
          </w:r>
          <w:r>
            <w:rPr>
              <w:rFonts w:hint="eastAsia" w:ascii="方正楷体_GB2312" w:hAnsi="方正楷体_GB2312" w:eastAsia="方正楷体_GB2312" w:cs="方正楷体_GB2312"/>
              <w:sz w:val="30"/>
              <w:szCs w:val="30"/>
            </w:rPr>
            <w:fldChar w:fldCharType="end"/>
          </w:r>
          <w:r>
            <w:rPr>
              <w:rFonts w:hint="eastAsia" w:ascii="方正楷体_GB2312" w:hAnsi="方正楷体_GB2312" w:eastAsia="方正楷体_GB2312" w:cs="方正楷体_GB2312"/>
              <w:sz w:val="30"/>
              <w:szCs w:val="30"/>
            </w:rPr>
            <w:fldChar w:fldCharType="end"/>
          </w:r>
        </w:p>
        <w:p w14:paraId="498ACAB6">
          <w:pPr>
            <w:pStyle w:val="14"/>
            <w:tabs>
              <w:tab w:val="right" w:leader="dot" w:pos="8306"/>
              <w:tab w:val="clear" w:pos="8296"/>
            </w:tabs>
            <w:rPr>
              <w:rFonts w:hint="eastAsia" w:ascii="方正楷体_GB2312" w:hAnsi="方正楷体_GB2312" w:eastAsia="方正楷体_GB2312" w:cs="方正楷体_GB2312"/>
              <w:sz w:val="30"/>
              <w:szCs w:val="30"/>
            </w:rPr>
          </w:pP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HYPERLINK \l _Toc19787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sz w:val="30"/>
              <w:szCs w:val="30"/>
            </w:rPr>
            <w:t>二、 收入决算情况说明</w:t>
          </w:r>
          <w:r>
            <w:rPr>
              <w:rFonts w:hint="eastAsia" w:ascii="方正楷体_GB2312" w:hAnsi="方正楷体_GB2312" w:eastAsia="方正楷体_GB2312" w:cs="方正楷体_GB2312"/>
              <w:sz w:val="30"/>
              <w:szCs w:val="30"/>
            </w:rPr>
            <w:tab/>
          </w: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PAGEREF _Toc19787 \h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sz w:val="30"/>
              <w:szCs w:val="30"/>
            </w:rPr>
            <w:t>4</w:t>
          </w:r>
          <w:r>
            <w:rPr>
              <w:rFonts w:hint="eastAsia" w:ascii="方正楷体_GB2312" w:hAnsi="方正楷体_GB2312" w:eastAsia="方正楷体_GB2312" w:cs="方正楷体_GB2312"/>
              <w:sz w:val="30"/>
              <w:szCs w:val="30"/>
            </w:rPr>
            <w:fldChar w:fldCharType="end"/>
          </w:r>
          <w:r>
            <w:rPr>
              <w:rFonts w:hint="eastAsia" w:ascii="方正楷体_GB2312" w:hAnsi="方正楷体_GB2312" w:eastAsia="方正楷体_GB2312" w:cs="方正楷体_GB2312"/>
              <w:sz w:val="30"/>
              <w:szCs w:val="30"/>
            </w:rPr>
            <w:fldChar w:fldCharType="end"/>
          </w:r>
        </w:p>
        <w:p w14:paraId="662C8165">
          <w:pPr>
            <w:pStyle w:val="14"/>
            <w:tabs>
              <w:tab w:val="right" w:leader="dot" w:pos="8306"/>
              <w:tab w:val="clear" w:pos="8296"/>
            </w:tabs>
            <w:rPr>
              <w:rFonts w:hint="eastAsia" w:ascii="方正楷体_GB2312" w:hAnsi="方正楷体_GB2312" w:eastAsia="方正楷体_GB2312" w:cs="方正楷体_GB2312"/>
              <w:sz w:val="30"/>
              <w:szCs w:val="30"/>
            </w:rPr>
          </w:pP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HYPERLINK \l _Toc12964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sz w:val="30"/>
              <w:szCs w:val="30"/>
            </w:rPr>
            <w:t>三、 支出决算情况说明</w:t>
          </w:r>
          <w:r>
            <w:rPr>
              <w:rFonts w:hint="eastAsia" w:ascii="方正楷体_GB2312" w:hAnsi="方正楷体_GB2312" w:eastAsia="方正楷体_GB2312" w:cs="方正楷体_GB2312"/>
              <w:sz w:val="30"/>
              <w:szCs w:val="30"/>
            </w:rPr>
            <w:tab/>
          </w: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PAGEREF _Toc12964 \h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sz w:val="30"/>
              <w:szCs w:val="30"/>
            </w:rPr>
            <w:t>5</w:t>
          </w:r>
          <w:r>
            <w:rPr>
              <w:rFonts w:hint="eastAsia" w:ascii="方正楷体_GB2312" w:hAnsi="方正楷体_GB2312" w:eastAsia="方正楷体_GB2312" w:cs="方正楷体_GB2312"/>
              <w:sz w:val="30"/>
              <w:szCs w:val="30"/>
            </w:rPr>
            <w:fldChar w:fldCharType="end"/>
          </w:r>
          <w:r>
            <w:rPr>
              <w:rFonts w:hint="eastAsia" w:ascii="方正楷体_GB2312" w:hAnsi="方正楷体_GB2312" w:eastAsia="方正楷体_GB2312" w:cs="方正楷体_GB2312"/>
              <w:sz w:val="30"/>
              <w:szCs w:val="30"/>
            </w:rPr>
            <w:fldChar w:fldCharType="end"/>
          </w:r>
        </w:p>
        <w:p w14:paraId="27E3945B">
          <w:pPr>
            <w:pStyle w:val="14"/>
            <w:tabs>
              <w:tab w:val="right" w:leader="dot" w:pos="8306"/>
              <w:tab w:val="clear" w:pos="8296"/>
            </w:tabs>
            <w:rPr>
              <w:rFonts w:hint="eastAsia" w:ascii="方正楷体_GB2312" w:hAnsi="方正楷体_GB2312" w:eastAsia="方正楷体_GB2312" w:cs="方正楷体_GB2312"/>
              <w:sz w:val="30"/>
              <w:szCs w:val="30"/>
            </w:rPr>
          </w:pP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HYPERLINK \l _Toc621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sz w:val="30"/>
              <w:szCs w:val="30"/>
            </w:rPr>
            <w:t>四、财政拨款收入支出决算总体情况说明</w:t>
          </w:r>
          <w:r>
            <w:rPr>
              <w:rFonts w:hint="eastAsia" w:ascii="方正楷体_GB2312" w:hAnsi="方正楷体_GB2312" w:eastAsia="方正楷体_GB2312" w:cs="方正楷体_GB2312"/>
              <w:sz w:val="30"/>
              <w:szCs w:val="30"/>
            </w:rPr>
            <w:tab/>
          </w: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PAGEREF _Toc621 \h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sz w:val="30"/>
              <w:szCs w:val="30"/>
            </w:rPr>
            <w:t>5</w:t>
          </w:r>
          <w:r>
            <w:rPr>
              <w:rFonts w:hint="eastAsia" w:ascii="方正楷体_GB2312" w:hAnsi="方正楷体_GB2312" w:eastAsia="方正楷体_GB2312" w:cs="方正楷体_GB2312"/>
              <w:sz w:val="30"/>
              <w:szCs w:val="30"/>
            </w:rPr>
            <w:fldChar w:fldCharType="end"/>
          </w:r>
          <w:r>
            <w:rPr>
              <w:rFonts w:hint="eastAsia" w:ascii="方正楷体_GB2312" w:hAnsi="方正楷体_GB2312" w:eastAsia="方正楷体_GB2312" w:cs="方正楷体_GB2312"/>
              <w:sz w:val="30"/>
              <w:szCs w:val="30"/>
            </w:rPr>
            <w:fldChar w:fldCharType="end"/>
          </w:r>
        </w:p>
        <w:p w14:paraId="7BC3EBAE">
          <w:pPr>
            <w:pStyle w:val="14"/>
            <w:tabs>
              <w:tab w:val="right" w:leader="dot" w:pos="8306"/>
              <w:tab w:val="clear" w:pos="8296"/>
            </w:tabs>
            <w:rPr>
              <w:rFonts w:hint="eastAsia" w:ascii="方正楷体_GB2312" w:hAnsi="方正楷体_GB2312" w:eastAsia="方正楷体_GB2312" w:cs="方正楷体_GB2312"/>
              <w:sz w:val="30"/>
              <w:szCs w:val="30"/>
            </w:rPr>
          </w:pP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HYPERLINK \l _Toc2675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sz w:val="30"/>
              <w:szCs w:val="30"/>
            </w:rPr>
            <w:t>五、一般公共预算财政拨款支出决算情况说明</w:t>
          </w:r>
          <w:r>
            <w:rPr>
              <w:rFonts w:hint="eastAsia" w:ascii="方正楷体_GB2312" w:hAnsi="方正楷体_GB2312" w:eastAsia="方正楷体_GB2312" w:cs="方正楷体_GB2312"/>
              <w:sz w:val="30"/>
              <w:szCs w:val="30"/>
            </w:rPr>
            <w:tab/>
          </w: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PAGEREF _Toc2675 \h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sz w:val="30"/>
              <w:szCs w:val="30"/>
            </w:rPr>
            <w:t>6</w:t>
          </w:r>
          <w:r>
            <w:rPr>
              <w:rFonts w:hint="eastAsia" w:ascii="方正楷体_GB2312" w:hAnsi="方正楷体_GB2312" w:eastAsia="方正楷体_GB2312" w:cs="方正楷体_GB2312"/>
              <w:sz w:val="30"/>
              <w:szCs w:val="30"/>
            </w:rPr>
            <w:fldChar w:fldCharType="end"/>
          </w:r>
          <w:r>
            <w:rPr>
              <w:rFonts w:hint="eastAsia" w:ascii="方正楷体_GB2312" w:hAnsi="方正楷体_GB2312" w:eastAsia="方正楷体_GB2312" w:cs="方正楷体_GB2312"/>
              <w:sz w:val="30"/>
              <w:szCs w:val="30"/>
            </w:rPr>
            <w:fldChar w:fldCharType="end"/>
          </w:r>
        </w:p>
        <w:p w14:paraId="190FA3D6">
          <w:pPr>
            <w:pStyle w:val="14"/>
            <w:tabs>
              <w:tab w:val="right" w:leader="dot" w:pos="8306"/>
              <w:tab w:val="clear" w:pos="8296"/>
            </w:tabs>
            <w:rPr>
              <w:rFonts w:hint="eastAsia" w:ascii="方正楷体_GB2312" w:hAnsi="方正楷体_GB2312" w:eastAsia="方正楷体_GB2312" w:cs="方正楷体_GB2312"/>
              <w:sz w:val="30"/>
              <w:szCs w:val="30"/>
            </w:rPr>
          </w:pP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HYPERLINK \l _Toc17941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sz w:val="30"/>
              <w:szCs w:val="30"/>
            </w:rPr>
            <w:t>六、一般公共预算财政拨款基本支出决算情况说明</w:t>
          </w:r>
          <w:r>
            <w:rPr>
              <w:rFonts w:hint="eastAsia" w:ascii="方正楷体_GB2312" w:hAnsi="方正楷体_GB2312" w:eastAsia="方正楷体_GB2312" w:cs="方正楷体_GB2312"/>
              <w:sz w:val="30"/>
              <w:szCs w:val="30"/>
            </w:rPr>
            <w:tab/>
          </w: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PAGEREF _Toc17941 \h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sz w:val="30"/>
              <w:szCs w:val="30"/>
            </w:rPr>
            <w:t>10</w:t>
          </w:r>
          <w:r>
            <w:rPr>
              <w:rFonts w:hint="eastAsia" w:ascii="方正楷体_GB2312" w:hAnsi="方正楷体_GB2312" w:eastAsia="方正楷体_GB2312" w:cs="方正楷体_GB2312"/>
              <w:sz w:val="30"/>
              <w:szCs w:val="30"/>
            </w:rPr>
            <w:fldChar w:fldCharType="end"/>
          </w:r>
          <w:r>
            <w:rPr>
              <w:rFonts w:hint="eastAsia" w:ascii="方正楷体_GB2312" w:hAnsi="方正楷体_GB2312" w:eastAsia="方正楷体_GB2312" w:cs="方正楷体_GB2312"/>
              <w:sz w:val="30"/>
              <w:szCs w:val="30"/>
            </w:rPr>
            <w:fldChar w:fldCharType="end"/>
          </w:r>
        </w:p>
        <w:p w14:paraId="6D957EAA">
          <w:pPr>
            <w:pStyle w:val="14"/>
            <w:tabs>
              <w:tab w:val="right" w:leader="dot" w:pos="8306"/>
              <w:tab w:val="clear" w:pos="8296"/>
            </w:tabs>
            <w:rPr>
              <w:rFonts w:hint="eastAsia" w:ascii="方正楷体_GB2312" w:hAnsi="方正楷体_GB2312" w:eastAsia="方正楷体_GB2312" w:cs="方正楷体_GB2312"/>
              <w:sz w:val="30"/>
              <w:szCs w:val="30"/>
            </w:rPr>
          </w:pP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HYPERLINK \l _Toc2058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sz w:val="30"/>
              <w:szCs w:val="30"/>
            </w:rPr>
            <w:t>七、“三公”经费财政拨款支出决算情况说明</w:t>
          </w:r>
          <w:r>
            <w:rPr>
              <w:rFonts w:hint="eastAsia" w:ascii="方正楷体_GB2312" w:hAnsi="方正楷体_GB2312" w:eastAsia="方正楷体_GB2312" w:cs="方正楷体_GB2312"/>
              <w:sz w:val="30"/>
              <w:szCs w:val="30"/>
            </w:rPr>
            <w:tab/>
          </w: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PAGEREF _Toc2058 \h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sz w:val="30"/>
              <w:szCs w:val="30"/>
            </w:rPr>
            <w:t>11</w:t>
          </w:r>
          <w:r>
            <w:rPr>
              <w:rFonts w:hint="eastAsia" w:ascii="方正楷体_GB2312" w:hAnsi="方正楷体_GB2312" w:eastAsia="方正楷体_GB2312" w:cs="方正楷体_GB2312"/>
              <w:sz w:val="30"/>
              <w:szCs w:val="30"/>
            </w:rPr>
            <w:fldChar w:fldCharType="end"/>
          </w:r>
          <w:r>
            <w:rPr>
              <w:rFonts w:hint="eastAsia" w:ascii="方正楷体_GB2312" w:hAnsi="方正楷体_GB2312" w:eastAsia="方正楷体_GB2312" w:cs="方正楷体_GB2312"/>
              <w:sz w:val="30"/>
              <w:szCs w:val="30"/>
            </w:rPr>
            <w:fldChar w:fldCharType="end"/>
          </w:r>
        </w:p>
        <w:p w14:paraId="22E339FF">
          <w:pPr>
            <w:pStyle w:val="14"/>
            <w:tabs>
              <w:tab w:val="right" w:leader="dot" w:pos="8306"/>
              <w:tab w:val="clear" w:pos="8296"/>
            </w:tabs>
            <w:rPr>
              <w:rFonts w:hint="eastAsia" w:ascii="方正楷体_GB2312" w:hAnsi="方正楷体_GB2312" w:eastAsia="方正楷体_GB2312" w:cs="方正楷体_GB2312"/>
              <w:sz w:val="30"/>
              <w:szCs w:val="30"/>
            </w:rPr>
          </w:pP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HYPERLINK \l _Toc1261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sz w:val="30"/>
              <w:szCs w:val="30"/>
            </w:rPr>
            <w:t>八、政府性基金预算支出决算情况说明</w:t>
          </w:r>
          <w:r>
            <w:rPr>
              <w:rFonts w:hint="eastAsia" w:ascii="方正楷体_GB2312" w:hAnsi="方正楷体_GB2312" w:eastAsia="方正楷体_GB2312" w:cs="方正楷体_GB2312"/>
              <w:sz w:val="30"/>
              <w:szCs w:val="30"/>
            </w:rPr>
            <w:tab/>
          </w: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PAGEREF _Toc1261 \h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sz w:val="30"/>
              <w:szCs w:val="30"/>
            </w:rPr>
            <w:t>12</w:t>
          </w:r>
          <w:r>
            <w:rPr>
              <w:rFonts w:hint="eastAsia" w:ascii="方正楷体_GB2312" w:hAnsi="方正楷体_GB2312" w:eastAsia="方正楷体_GB2312" w:cs="方正楷体_GB2312"/>
              <w:sz w:val="30"/>
              <w:szCs w:val="30"/>
            </w:rPr>
            <w:fldChar w:fldCharType="end"/>
          </w:r>
          <w:r>
            <w:rPr>
              <w:rFonts w:hint="eastAsia" w:ascii="方正楷体_GB2312" w:hAnsi="方正楷体_GB2312" w:eastAsia="方正楷体_GB2312" w:cs="方正楷体_GB2312"/>
              <w:sz w:val="30"/>
              <w:szCs w:val="30"/>
            </w:rPr>
            <w:fldChar w:fldCharType="end"/>
          </w:r>
        </w:p>
        <w:p w14:paraId="2B3B674D">
          <w:pPr>
            <w:pStyle w:val="14"/>
            <w:tabs>
              <w:tab w:val="right" w:leader="dot" w:pos="8306"/>
              <w:tab w:val="clear" w:pos="8296"/>
            </w:tabs>
            <w:rPr>
              <w:rFonts w:hint="eastAsia" w:ascii="方正楷体_GB2312" w:hAnsi="方正楷体_GB2312" w:eastAsia="方正楷体_GB2312" w:cs="方正楷体_GB2312"/>
              <w:sz w:val="30"/>
              <w:szCs w:val="30"/>
            </w:rPr>
          </w:pP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HYPERLINK \l _Toc2478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sz w:val="30"/>
              <w:szCs w:val="30"/>
            </w:rPr>
            <w:t>九、 国有资本经营预算支出决算情况说明</w:t>
          </w:r>
          <w:r>
            <w:rPr>
              <w:rFonts w:hint="eastAsia" w:ascii="方正楷体_GB2312" w:hAnsi="方正楷体_GB2312" w:eastAsia="方正楷体_GB2312" w:cs="方正楷体_GB2312"/>
              <w:sz w:val="30"/>
              <w:szCs w:val="30"/>
            </w:rPr>
            <w:tab/>
          </w: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PAGEREF _Toc2478 \h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sz w:val="30"/>
              <w:szCs w:val="30"/>
            </w:rPr>
            <w:t>13</w:t>
          </w:r>
          <w:r>
            <w:rPr>
              <w:rFonts w:hint="eastAsia" w:ascii="方正楷体_GB2312" w:hAnsi="方正楷体_GB2312" w:eastAsia="方正楷体_GB2312" w:cs="方正楷体_GB2312"/>
              <w:sz w:val="30"/>
              <w:szCs w:val="30"/>
            </w:rPr>
            <w:fldChar w:fldCharType="end"/>
          </w:r>
          <w:r>
            <w:rPr>
              <w:rFonts w:hint="eastAsia" w:ascii="方正楷体_GB2312" w:hAnsi="方正楷体_GB2312" w:eastAsia="方正楷体_GB2312" w:cs="方正楷体_GB2312"/>
              <w:sz w:val="30"/>
              <w:szCs w:val="30"/>
            </w:rPr>
            <w:fldChar w:fldCharType="end"/>
          </w:r>
        </w:p>
        <w:p w14:paraId="24945907">
          <w:pPr>
            <w:pStyle w:val="14"/>
            <w:tabs>
              <w:tab w:val="right" w:leader="dot" w:pos="8306"/>
              <w:tab w:val="clear" w:pos="8296"/>
            </w:tabs>
            <w:rPr>
              <w:rFonts w:hint="eastAsia" w:ascii="方正楷体_GB2312" w:hAnsi="方正楷体_GB2312" w:eastAsia="方正楷体_GB2312" w:cs="方正楷体_GB2312"/>
              <w:sz w:val="30"/>
              <w:szCs w:val="30"/>
            </w:rPr>
          </w:pP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HYPERLINK \l _Toc28222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sz w:val="30"/>
              <w:szCs w:val="30"/>
            </w:rPr>
            <w:t>十、 预算绩效管理情况</w:t>
          </w:r>
          <w:r>
            <w:rPr>
              <w:rFonts w:hint="eastAsia" w:ascii="方正楷体_GB2312" w:hAnsi="方正楷体_GB2312" w:eastAsia="方正楷体_GB2312" w:cs="方正楷体_GB2312"/>
              <w:sz w:val="30"/>
              <w:szCs w:val="30"/>
            </w:rPr>
            <w:tab/>
          </w: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PAGEREF _Toc28222 \h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sz w:val="30"/>
              <w:szCs w:val="30"/>
            </w:rPr>
            <w:t>13</w:t>
          </w:r>
          <w:r>
            <w:rPr>
              <w:rFonts w:hint="eastAsia" w:ascii="方正楷体_GB2312" w:hAnsi="方正楷体_GB2312" w:eastAsia="方正楷体_GB2312" w:cs="方正楷体_GB2312"/>
              <w:sz w:val="30"/>
              <w:szCs w:val="30"/>
            </w:rPr>
            <w:fldChar w:fldCharType="end"/>
          </w:r>
          <w:r>
            <w:rPr>
              <w:rFonts w:hint="eastAsia" w:ascii="方正楷体_GB2312" w:hAnsi="方正楷体_GB2312" w:eastAsia="方正楷体_GB2312" w:cs="方正楷体_GB2312"/>
              <w:sz w:val="30"/>
              <w:szCs w:val="30"/>
            </w:rPr>
            <w:fldChar w:fldCharType="end"/>
          </w:r>
        </w:p>
        <w:p w14:paraId="3747C521">
          <w:pPr>
            <w:pStyle w:val="14"/>
            <w:tabs>
              <w:tab w:val="right" w:leader="dot" w:pos="8306"/>
              <w:tab w:val="clear" w:pos="8296"/>
            </w:tabs>
            <w:rPr>
              <w:rFonts w:hint="eastAsia" w:ascii="方正楷体_GB2312" w:hAnsi="方正楷体_GB2312" w:eastAsia="方正楷体_GB2312" w:cs="方正楷体_GB2312"/>
              <w:sz w:val="30"/>
              <w:szCs w:val="30"/>
            </w:rPr>
          </w:pP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HYPERLINK \l _Toc31689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sz w:val="30"/>
              <w:szCs w:val="30"/>
            </w:rPr>
            <w:t>十一、 其他重要事项的情况说明</w:t>
          </w:r>
          <w:r>
            <w:rPr>
              <w:rFonts w:hint="eastAsia" w:ascii="方正楷体_GB2312" w:hAnsi="方正楷体_GB2312" w:eastAsia="方正楷体_GB2312" w:cs="方正楷体_GB2312"/>
              <w:sz w:val="30"/>
              <w:szCs w:val="30"/>
            </w:rPr>
            <w:tab/>
          </w: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PAGEREF _Toc31689 \h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sz w:val="30"/>
              <w:szCs w:val="30"/>
            </w:rPr>
            <w:t>13</w:t>
          </w:r>
          <w:r>
            <w:rPr>
              <w:rFonts w:hint="eastAsia" w:ascii="方正楷体_GB2312" w:hAnsi="方正楷体_GB2312" w:eastAsia="方正楷体_GB2312" w:cs="方正楷体_GB2312"/>
              <w:sz w:val="30"/>
              <w:szCs w:val="30"/>
            </w:rPr>
            <w:fldChar w:fldCharType="end"/>
          </w:r>
          <w:r>
            <w:rPr>
              <w:rFonts w:hint="eastAsia" w:ascii="方正楷体_GB2312" w:hAnsi="方正楷体_GB2312" w:eastAsia="方正楷体_GB2312" w:cs="方正楷体_GB2312"/>
              <w:sz w:val="30"/>
              <w:szCs w:val="30"/>
            </w:rPr>
            <w:fldChar w:fldCharType="end"/>
          </w:r>
        </w:p>
        <w:p w14:paraId="1CD3FE68">
          <w:pPr>
            <w:pStyle w:val="13"/>
            <w:tabs>
              <w:tab w:val="right" w:leader="dot" w:pos="8306"/>
              <w:tab w:val="clear" w:pos="8296"/>
            </w:tabs>
            <w:rPr>
              <w:rFonts w:hint="eastAsia" w:ascii="方正楷体_GB2312" w:hAnsi="方正楷体_GB2312" w:eastAsia="方正楷体_GB2312" w:cs="方正楷体_GB2312"/>
              <w:b/>
              <w:bCs/>
              <w:sz w:val="30"/>
              <w:szCs w:val="30"/>
            </w:rPr>
          </w:pPr>
          <w:r>
            <w:rPr>
              <w:rFonts w:hint="eastAsia" w:ascii="方正楷体_GB2312" w:hAnsi="方正楷体_GB2312" w:eastAsia="方正楷体_GB2312" w:cs="方正楷体_GB2312"/>
              <w:b/>
              <w:bCs/>
              <w:sz w:val="30"/>
              <w:szCs w:val="30"/>
            </w:rPr>
            <w:fldChar w:fldCharType="begin"/>
          </w:r>
          <w:r>
            <w:rPr>
              <w:rFonts w:hint="eastAsia" w:ascii="方正楷体_GB2312" w:hAnsi="方正楷体_GB2312" w:eastAsia="方正楷体_GB2312" w:cs="方正楷体_GB2312"/>
              <w:b/>
              <w:bCs/>
              <w:sz w:val="30"/>
              <w:szCs w:val="30"/>
            </w:rPr>
            <w:instrText xml:space="preserve"> HYPERLINK \l _Toc18805 </w:instrText>
          </w:r>
          <w:r>
            <w:rPr>
              <w:rFonts w:hint="eastAsia" w:ascii="方正楷体_GB2312" w:hAnsi="方正楷体_GB2312" w:eastAsia="方正楷体_GB2312" w:cs="方正楷体_GB2312"/>
              <w:b/>
              <w:bCs/>
              <w:sz w:val="30"/>
              <w:szCs w:val="30"/>
            </w:rPr>
            <w:fldChar w:fldCharType="separate"/>
          </w:r>
          <w:r>
            <w:rPr>
              <w:rFonts w:hint="eastAsia" w:ascii="方正楷体_GB2312" w:hAnsi="方正楷体_GB2312" w:eastAsia="方正楷体_GB2312" w:cs="方正楷体_GB2312"/>
              <w:b/>
              <w:bCs/>
              <w:sz w:val="30"/>
              <w:szCs w:val="30"/>
            </w:rPr>
            <w:t>第三部分 名词解释</w:t>
          </w:r>
          <w:r>
            <w:rPr>
              <w:rFonts w:hint="eastAsia" w:ascii="方正楷体_GB2312" w:hAnsi="方正楷体_GB2312" w:eastAsia="方正楷体_GB2312" w:cs="方正楷体_GB2312"/>
              <w:b/>
              <w:bCs/>
              <w:sz w:val="30"/>
              <w:szCs w:val="30"/>
            </w:rPr>
            <w:tab/>
          </w:r>
          <w:r>
            <w:rPr>
              <w:rFonts w:hint="eastAsia" w:ascii="方正楷体_GB2312" w:hAnsi="方正楷体_GB2312" w:eastAsia="方正楷体_GB2312" w:cs="方正楷体_GB2312"/>
              <w:b/>
              <w:bCs/>
              <w:sz w:val="30"/>
              <w:szCs w:val="30"/>
            </w:rPr>
            <w:fldChar w:fldCharType="begin"/>
          </w:r>
          <w:r>
            <w:rPr>
              <w:rFonts w:hint="eastAsia" w:ascii="方正楷体_GB2312" w:hAnsi="方正楷体_GB2312" w:eastAsia="方正楷体_GB2312" w:cs="方正楷体_GB2312"/>
              <w:b/>
              <w:bCs/>
              <w:sz w:val="30"/>
              <w:szCs w:val="30"/>
            </w:rPr>
            <w:instrText xml:space="preserve"> PAGEREF _Toc18805 \h </w:instrText>
          </w:r>
          <w:r>
            <w:rPr>
              <w:rFonts w:hint="eastAsia" w:ascii="方正楷体_GB2312" w:hAnsi="方正楷体_GB2312" w:eastAsia="方正楷体_GB2312" w:cs="方正楷体_GB2312"/>
              <w:b/>
              <w:bCs/>
              <w:sz w:val="30"/>
              <w:szCs w:val="30"/>
            </w:rPr>
            <w:fldChar w:fldCharType="separate"/>
          </w:r>
          <w:r>
            <w:rPr>
              <w:rFonts w:hint="eastAsia" w:ascii="方正楷体_GB2312" w:hAnsi="方正楷体_GB2312" w:eastAsia="方正楷体_GB2312" w:cs="方正楷体_GB2312"/>
              <w:b/>
              <w:bCs/>
              <w:sz w:val="30"/>
              <w:szCs w:val="30"/>
            </w:rPr>
            <w:t>15</w:t>
          </w:r>
          <w:r>
            <w:rPr>
              <w:rFonts w:hint="eastAsia" w:ascii="方正楷体_GB2312" w:hAnsi="方正楷体_GB2312" w:eastAsia="方正楷体_GB2312" w:cs="方正楷体_GB2312"/>
              <w:b/>
              <w:bCs/>
              <w:sz w:val="30"/>
              <w:szCs w:val="30"/>
            </w:rPr>
            <w:fldChar w:fldCharType="end"/>
          </w:r>
          <w:r>
            <w:rPr>
              <w:rFonts w:hint="eastAsia" w:ascii="方正楷体_GB2312" w:hAnsi="方正楷体_GB2312" w:eastAsia="方正楷体_GB2312" w:cs="方正楷体_GB2312"/>
              <w:b/>
              <w:bCs/>
              <w:sz w:val="30"/>
              <w:szCs w:val="30"/>
            </w:rPr>
            <w:fldChar w:fldCharType="end"/>
          </w:r>
        </w:p>
        <w:p w14:paraId="67D3939C">
          <w:pPr>
            <w:pStyle w:val="13"/>
            <w:tabs>
              <w:tab w:val="right" w:leader="dot" w:pos="8306"/>
              <w:tab w:val="clear" w:pos="8296"/>
            </w:tabs>
            <w:rPr>
              <w:rFonts w:hint="eastAsia" w:ascii="方正楷体_GB2312" w:hAnsi="方正楷体_GB2312" w:eastAsia="方正楷体_GB2312" w:cs="方正楷体_GB2312"/>
              <w:b/>
              <w:bCs/>
              <w:sz w:val="30"/>
              <w:szCs w:val="30"/>
            </w:rPr>
          </w:pPr>
          <w:r>
            <w:rPr>
              <w:rFonts w:hint="eastAsia" w:ascii="方正楷体_GB2312" w:hAnsi="方正楷体_GB2312" w:eastAsia="方正楷体_GB2312" w:cs="方正楷体_GB2312"/>
              <w:b/>
              <w:bCs/>
              <w:sz w:val="30"/>
              <w:szCs w:val="30"/>
            </w:rPr>
            <w:fldChar w:fldCharType="begin"/>
          </w:r>
          <w:r>
            <w:rPr>
              <w:rFonts w:hint="eastAsia" w:ascii="方正楷体_GB2312" w:hAnsi="方正楷体_GB2312" w:eastAsia="方正楷体_GB2312" w:cs="方正楷体_GB2312"/>
              <w:b/>
              <w:bCs/>
              <w:sz w:val="30"/>
              <w:szCs w:val="30"/>
            </w:rPr>
            <w:instrText xml:space="preserve"> HYPERLINK \l _Toc14582 </w:instrText>
          </w:r>
          <w:r>
            <w:rPr>
              <w:rFonts w:hint="eastAsia" w:ascii="方正楷体_GB2312" w:hAnsi="方正楷体_GB2312" w:eastAsia="方正楷体_GB2312" w:cs="方正楷体_GB2312"/>
              <w:b/>
              <w:bCs/>
              <w:sz w:val="30"/>
              <w:szCs w:val="30"/>
            </w:rPr>
            <w:fldChar w:fldCharType="separate"/>
          </w:r>
          <w:r>
            <w:rPr>
              <w:rFonts w:hint="eastAsia" w:ascii="方正楷体_GB2312" w:hAnsi="方正楷体_GB2312" w:eastAsia="方正楷体_GB2312" w:cs="方正楷体_GB2312"/>
              <w:b/>
              <w:bCs/>
              <w:sz w:val="30"/>
              <w:szCs w:val="30"/>
            </w:rPr>
            <w:t>第四部分 附件</w:t>
          </w:r>
          <w:r>
            <w:rPr>
              <w:rFonts w:hint="eastAsia" w:ascii="方正楷体_GB2312" w:hAnsi="方正楷体_GB2312" w:eastAsia="方正楷体_GB2312" w:cs="方正楷体_GB2312"/>
              <w:b/>
              <w:bCs/>
              <w:sz w:val="30"/>
              <w:szCs w:val="30"/>
            </w:rPr>
            <w:tab/>
          </w:r>
          <w:r>
            <w:rPr>
              <w:rFonts w:hint="eastAsia" w:ascii="方正楷体_GB2312" w:hAnsi="方正楷体_GB2312" w:eastAsia="方正楷体_GB2312" w:cs="方正楷体_GB2312"/>
              <w:b/>
              <w:bCs/>
              <w:sz w:val="30"/>
              <w:szCs w:val="30"/>
            </w:rPr>
            <w:fldChar w:fldCharType="begin"/>
          </w:r>
          <w:r>
            <w:rPr>
              <w:rFonts w:hint="eastAsia" w:ascii="方正楷体_GB2312" w:hAnsi="方正楷体_GB2312" w:eastAsia="方正楷体_GB2312" w:cs="方正楷体_GB2312"/>
              <w:b/>
              <w:bCs/>
              <w:sz w:val="30"/>
              <w:szCs w:val="30"/>
            </w:rPr>
            <w:instrText xml:space="preserve"> PAGEREF _Toc14582 \h </w:instrText>
          </w:r>
          <w:r>
            <w:rPr>
              <w:rFonts w:hint="eastAsia" w:ascii="方正楷体_GB2312" w:hAnsi="方正楷体_GB2312" w:eastAsia="方正楷体_GB2312" w:cs="方正楷体_GB2312"/>
              <w:b/>
              <w:bCs/>
              <w:sz w:val="30"/>
              <w:szCs w:val="30"/>
            </w:rPr>
            <w:fldChar w:fldCharType="separate"/>
          </w:r>
          <w:r>
            <w:rPr>
              <w:rFonts w:hint="eastAsia" w:ascii="方正楷体_GB2312" w:hAnsi="方正楷体_GB2312" w:eastAsia="方正楷体_GB2312" w:cs="方正楷体_GB2312"/>
              <w:b/>
              <w:bCs/>
              <w:sz w:val="30"/>
              <w:szCs w:val="30"/>
            </w:rPr>
            <w:t>18</w:t>
          </w:r>
          <w:r>
            <w:rPr>
              <w:rFonts w:hint="eastAsia" w:ascii="方正楷体_GB2312" w:hAnsi="方正楷体_GB2312" w:eastAsia="方正楷体_GB2312" w:cs="方正楷体_GB2312"/>
              <w:b/>
              <w:bCs/>
              <w:sz w:val="30"/>
              <w:szCs w:val="30"/>
            </w:rPr>
            <w:fldChar w:fldCharType="end"/>
          </w:r>
          <w:r>
            <w:rPr>
              <w:rFonts w:hint="eastAsia" w:ascii="方正楷体_GB2312" w:hAnsi="方正楷体_GB2312" w:eastAsia="方正楷体_GB2312" w:cs="方正楷体_GB2312"/>
              <w:b/>
              <w:bCs/>
              <w:sz w:val="30"/>
              <w:szCs w:val="30"/>
            </w:rPr>
            <w:fldChar w:fldCharType="end"/>
          </w:r>
        </w:p>
        <w:p w14:paraId="30A67E09">
          <w:pPr>
            <w:pStyle w:val="13"/>
            <w:tabs>
              <w:tab w:val="right" w:leader="dot" w:pos="8306"/>
              <w:tab w:val="clear" w:pos="8296"/>
            </w:tabs>
            <w:rPr>
              <w:rFonts w:hint="eastAsia" w:ascii="方正楷体_GB2312" w:hAnsi="方正楷体_GB2312" w:eastAsia="方正楷体_GB2312" w:cs="方正楷体_GB2312"/>
              <w:b/>
              <w:bCs/>
              <w:sz w:val="30"/>
              <w:szCs w:val="30"/>
            </w:rPr>
          </w:pPr>
          <w:r>
            <w:rPr>
              <w:rFonts w:hint="eastAsia" w:ascii="方正楷体_GB2312" w:hAnsi="方正楷体_GB2312" w:eastAsia="方正楷体_GB2312" w:cs="方正楷体_GB2312"/>
              <w:b/>
              <w:bCs/>
              <w:sz w:val="30"/>
              <w:szCs w:val="30"/>
            </w:rPr>
            <w:fldChar w:fldCharType="begin"/>
          </w:r>
          <w:r>
            <w:rPr>
              <w:rFonts w:hint="eastAsia" w:ascii="方正楷体_GB2312" w:hAnsi="方正楷体_GB2312" w:eastAsia="方正楷体_GB2312" w:cs="方正楷体_GB2312"/>
              <w:b/>
              <w:bCs/>
              <w:sz w:val="30"/>
              <w:szCs w:val="30"/>
            </w:rPr>
            <w:instrText xml:space="preserve"> HYPERLINK \l _Toc21402 </w:instrText>
          </w:r>
          <w:r>
            <w:rPr>
              <w:rFonts w:hint="eastAsia" w:ascii="方正楷体_GB2312" w:hAnsi="方正楷体_GB2312" w:eastAsia="方正楷体_GB2312" w:cs="方正楷体_GB2312"/>
              <w:b/>
              <w:bCs/>
              <w:sz w:val="30"/>
              <w:szCs w:val="30"/>
            </w:rPr>
            <w:fldChar w:fldCharType="separate"/>
          </w:r>
          <w:r>
            <w:rPr>
              <w:rFonts w:hint="eastAsia" w:ascii="方正楷体_GB2312" w:hAnsi="方正楷体_GB2312" w:eastAsia="方正楷体_GB2312" w:cs="方正楷体_GB2312"/>
              <w:b/>
              <w:bCs/>
              <w:sz w:val="30"/>
              <w:szCs w:val="30"/>
            </w:rPr>
            <w:t>第五部分 附表</w:t>
          </w:r>
          <w:r>
            <w:rPr>
              <w:rFonts w:hint="eastAsia" w:ascii="方正楷体_GB2312" w:hAnsi="方正楷体_GB2312" w:eastAsia="方正楷体_GB2312" w:cs="方正楷体_GB2312"/>
              <w:b/>
              <w:bCs/>
              <w:sz w:val="30"/>
              <w:szCs w:val="30"/>
            </w:rPr>
            <w:tab/>
          </w:r>
          <w:r>
            <w:rPr>
              <w:rFonts w:hint="eastAsia" w:ascii="方正楷体_GB2312" w:hAnsi="方正楷体_GB2312" w:eastAsia="方正楷体_GB2312" w:cs="方正楷体_GB2312"/>
              <w:b/>
              <w:bCs/>
              <w:sz w:val="30"/>
              <w:szCs w:val="30"/>
            </w:rPr>
            <w:fldChar w:fldCharType="begin"/>
          </w:r>
          <w:r>
            <w:rPr>
              <w:rFonts w:hint="eastAsia" w:ascii="方正楷体_GB2312" w:hAnsi="方正楷体_GB2312" w:eastAsia="方正楷体_GB2312" w:cs="方正楷体_GB2312"/>
              <w:b/>
              <w:bCs/>
              <w:sz w:val="30"/>
              <w:szCs w:val="30"/>
            </w:rPr>
            <w:instrText xml:space="preserve"> PAGEREF _Toc21402 \h </w:instrText>
          </w:r>
          <w:r>
            <w:rPr>
              <w:rFonts w:hint="eastAsia" w:ascii="方正楷体_GB2312" w:hAnsi="方正楷体_GB2312" w:eastAsia="方正楷体_GB2312" w:cs="方正楷体_GB2312"/>
              <w:b/>
              <w:bCs/>
              <w:sz w:val="30"/>
              <w:szCs w:val="30"/>
            </w:rPr>
            <w:fldChar w:fldCharType="separate"/>
          </w:r>
          <w:r>
            <w:rPr>
              <w:rFonts w:hint="eastAsia" w:ascii="方正楷体_GB2312" w:hAnsi="方正楷体_GB2312" w:eastAsia="方正楷体_GB2312" w:cs="方正楷体_GB2312"/>
              <w:b/>
              <w:bCs/>
              <w:sz w:val="30"/>
              <w:szCs w:val="30"/>
            </w:rPr>
            <w:t>25</w:t>
          </w:r>
          <w:r>
            <w:rPr>
              <w:rFonts w:hint="eastAsia" w:ascii="方正楷体_GB2312" w:hAnsi="方正楷体_GB2312" w:eastAsia="方正楷体_GB2312" w:cs="方正楷体_GB2312"/>
              <w:b/>
              <w:bCs/>
              <w:sz w:val="30"/>
              <w:szCs w:val="30"/>
            </w:rPr>
            <w:fldChar w:fldCharType="end"/>
          </w:r>
          <w:r>
            <w:rPr>
              <w:rFonts w:hint="eastAsia" w:ascii="方正楷体_GB2312" w:hAnsi="方正楷体_GB2312" w:eastAsia="方正楷体_GB2312" w:cs="方正楷体_GB2312"/>
              <w:b/>
              <w:bCs/>
              <w:sz w:val="30"/>
              <w:szCs w:val="30"/>
            </w:rPr>
            <w:fldChar w:fldCharType="end"/>
          </w:r>
        </w:p>
        <w:p w14:paraId="7A2D35DD">
          <w:pPr>
            <w:pStyle w:val="14"/>
            <w:tabs>
              <w:tab w:val="right" w:leader="dot" w:pos="8306"/>
              <w:tab w:val="clear" w:pos="8296"/>
            </w:tabs>
            <w:rPr>
              <w:rFonts w:hint="eastAsia" w:ascii="方正楷体_GB2312" w:hAnsi="方正楷体_GB2312" w:eastAsia="方正楷体_GB2312" w:cs="方正楷体_GB2312"/>
              <w:sz w:val="30"/>
              <w:szCs w:val="30"/>
            </w:rPr>
          </w:pP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HYPERLINK \l _Toc16357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sz w:val="30"/>
              <w:szCs w:val="30"/>
            </w:rPr>
            <w:t>一、收</w:t>
          </w:r>
          <w:r>
            <w:rPr>
              <w:rFonts w:hint="eastAsia" w:ascii="方正楷体_GB2312" w:hAnsi="方正楷体_GB2312" w:eastAsia="方正楷体_GB2312" w:cs="方正楷体_GB2312"/>
              <w:bCs w:val="0"/>
              <w:sz w:val="30"/>
              <w:szCs w:val="30"/>
            </w:rPr>
            <w:t>入支出决算总表</w:t>
          </w:r>
          <w:r>
            <w:rPr>
              <w:rFonts w:hint="eastAsia" w:ascii="方正楷体_GB2312" w:hAnsi="方正楷体_GB2312" w:eastAsia="方正楷体_GB2312" w:cs="方正楷体_GB2312"/>
              <w:sz w:val="30"/>
              <w:szCs w:val="30"/>
            </w:rPr>
            <w:tab/>
          </w: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PAGEREF _Toc16357 \h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sz w:val="30"/>
              <w:szCs w:val="30"/>
            </w:rPr>
            <w:t>26</w:t>
          </w:r>
          <w:r>
            <w:rPr>
              <w:rFonts w:hint="eastAsia" w:ascii="方正楷体_GB2312" w:hAnsi="方正楷体_GB2312" w:eastAsia="方正楷体_GB2312" w:cs="方正楷体_GB2312"/>
              <w:sz w:val="30"/>
              <w:szCs w:val="30"/>
            </w:rPr>
            <w:fldChar w:fldCharType="end"/>
          </w:r>
          <w:r>
            <w:rPr>
              <w:rFonts w:hint="eastAsia" w:ascii="方正楷体_GB2312" w:hAnsi="方正楷体_GB2312" w:eastAsia="方正楷体_GB2312" w:cs="方正楷体_GB2312"/>
              <w:sz w:val="30"/>
              <w:szCs w:val="30"/>
            </w:rPr>
            <w:fldChar w:fldCharType="end"/>
          </w:r>
        </w:p>
        <w:p w14:paraId="26BEC4D7">
          <w:pPr>
            <w:pStyle w:val="14"/>
            <w:tabs>
              <w:tab w:val="right" w:leader="dot" w:pos="8306"/>
              <w:tab w:val="clear" w:pos="8296"/>
            </w:tabs>
            <w:rPr>
              <w:rFonts w:hint="eastAsia" w:ascii="方正楷体_GB2312" w:hAnsi="方正楷体_GB2312" w:eastAsia="方正楷体_GB2312" w:cs="方正楷体_GB2312"/>
              <w:sz w:val="30"/>
              <w:szCs w:val="30"/>
            </w:rPr>
          </w:pP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HYPERLINK \l _Toc25091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sz w:val="30"/>
              <w:szCs w:val="30"/>
            </w:rPr>
            <w:t>二、收</w:t>
          </w:r>
          <w:r>
            <w:rPr>
              <w:rFonts w:hint="eastAsia" w:ascii="方正楷体_GB2312" w:hAnsi="方正楷体_GB2312" w:eastAsia="方正楷体_GB2312" w:cs="方正楷体_GB2312"/>
              <w:bCs w:val="0"/>
              <w:sz w:val="30"/>
              <w:szCs w:val="30"/>
            </w:rPr>
            <w:t>入决算表</w:t>
          </w:r>
          <w:r>
            <w:rPr>
              <w:rFonts w:hint="eastAsia" w:ascii="方正楷体_GB2312" w:hAnsi="方正楷体_GB2312" w:eastAsia="方正楷体_GB2312" w:cs="方正楷体_GB2312"/>
              <w:sz w:val="30"/>
              <w:szCs w:val="30"/>
            </w:rPr>
            <w:tab/>
          </w: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PAGEREF _Toc25091 \h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sz w:val="30"/>
              <w:szCs w:val="30"/>
            </w:rPr>
            <w:t>26</w:t>
          </w:r>
          <w:r>
            <w:rPr>
              <w:rFonts w:hint="eastAsia" w:ascii="方正楷体_GB2312" w:hAnsi="方正楷体_GB2312" w:eastAsia="方正楷体_GB2312" w:cs="方正楷体_GB2312"/>
              <w:sz w:val="30"/>
              <w:szCs w:val="30"/>
            </w:rPr>
            <w:fldChar w:fldCharType="end"/>
          </w:r>
          <w:r>
            <w:rPr>
              <w:rFonts w:hint="eastAsia" w:ascii="方正楷体_GB2312" w:hAnsi="方正楷体_GB2312" w:eastAsia="方正楷体_GB2312" w:cs="方正楷体_GB2312"/>
              <w:sz w:val="30"/>
              <w:szCs w:val="30"/>
            </w:rPr>
            <w:fldChar w:fldCharType="end"/>
          </w:r>
        </w:p>
        <w:p w14:paraId="6CAEBF93">
          <w:pPr>
            <w:pStyle w:val="14"/>
            <w:tabs>
              <w:tab w:val="right" w:leader="dot" w:pos="8306"/>
              <w:tab w:val="clear" w:pos="8296"/>
            </w:tabs>
            <w:rPr>
              <w:rFonts w:hint="eastAsia" w:ascii="方正楷体_GB2312" w:hAnsi="方正楷体_GB2312" w:eastAsia="方正楷体_GB2312" w:cs="方正楷体_GB2312"/>
              <w:sz w:val="30"/>
              <w:szCs w:val="30"/>
            </w:rPr>
          </w:pP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HYPERLINK \l _Toc26078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bCs w:val="0"/>
              <w:sz w:val="30"/>
              <w:szCs w:val="30"/>
            </w:rPr>
            <w:t>三、</w:t>
          </w:r>
          <w:r>
            <w:rPr>
              <w:rFonts w:hint="eastAsia" w:ascii="方正楷体_GB2312" w:hAnsi="方正楷体_GB2312" w:eastAsia="方正楷体_GB2312" w:cs="方正楷体_GB2312"/>
              <w:sz w:val="30"/>
              <w:szCs w:val="30"/>
            </w:rPr>
            <w:t>支</w:t>
          </w:r>
          <w:r>
            <w:rPr>
              <w:rFonts w:hint="eastAsia" w:ascii="方正楷体_GB2312" w:hAnsi="方正楷体_GB2312" w:eastAsia="方正楷体_GB2312" w:cs="方正楷体_GB2312"/>
              <w:bCs w:val="0"/>
              <w:sz w:val="30"/>
              <w:szCs w:val="30"/>
            </w:rPr>
            <w:t>出决算表</w:t>
          </w:r>
          <w:r>
            <w:rPr>
              <w:rFonts w:hint="eastAsia" w:ascii="方正楷体_GB2312" w:hAnsi="方正楷体_GB2312" w:eastAsia="方正楷体_GB2312" w:cs="方正楷体_GB2312"/>
              <w:sz w:val="30"/>
              <w:szCs w:val="30"/>
            </w:rPr>
            <w:tab/>
          </w: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PAGEREF _Toc26078 \h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sz w:val="30"/>
              <w:szCs w:val="30"/>
            </w:rPr>
            <w:t>26</w:t>
          </w:r>
          <w:r>
            <w:rPr>
              <w:rFonts w:hint="eastAsia" w:ascii="方正楷体_GB2312" w:hAnsi="方正楷体_GB2312" w:eastAsia="方正楷体_GB2312" w:cs="方正楷体_GB2312"/>
              <w:sz w:val="30"/>
              <w:szCs w:val="30"/>
            </w:rPr>
            <w:fldChar w:fldCharType="end"/>
          </w:r>
          <w:r>
            <w:rPr>
              <w:rFonts w:hint="eastAsia" w:ascii="方正楷体_GB2312" w:hAnsi="方正楷体_GB2312" w:eastAsia="方正楷体_GB2312" w:cs="方正楷体_GB2312"/>
              <w:sz w:val="30"/>
              <w:szCs w:val="30"/>
            </w:rPr>
            <w:fldChar w:fldCharType="end"/>
          </w:r>
        </w:p>
        <w:p w14:paraId="48F1FC12">
          <w:pPr>
            <w:pStyle w:val="14"/>
            <w:tabs>
              <w:tab w:val="right" w:leader="dot" w:pos="8306"/>
              <w:tab w:val="clear" w:pos="8296"/>
            </w:tabs>
            <w:rPr>
              <w:rFonts w:hint="eastAsia" w:ascii="方正楷体_GB2312" w:hAnsi="方正楷体_GB2312" w:eastAsia="方正楷体_GB2312" w:cs="方正楷体_GB2312"/>
              <w:sz w:val="30"/>
              <w:szCs w:val="30"/>
            </w:rPr>
          </w:pP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HYPERLINK \l _Toc32281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bCs w:val="0"/>
              <w:sz w:val="30"/>
              <w:szCs w:val="30"/>
            </w:rPr>
            <w:t>四、</w:t>
          </w:r>
          <w:r>
            <w:rPr>
              <w:rFonts w:hint="eastAsia" w:ascii="方正楷体_GB2312" w:hAnsi="方正楷体_GB2312" w:eastAsia="方正楷体_GB2312" w:cs="方正楷体_GB2312"/>
              <w:sz w:val="30"/>
              <w:szCs w:val="30"/>
            </w:rPr>
            <w:t>财</w:t>
          </w:r>
          <w:r>
            <w:rPr>
              <w:rFonts w:hint="eastAsia" w:ascii="方正楷体_GB2312" w:hAnsi="方正楷体_GB2312" w:eastAsia="方正楷体_GB2312" w:cs="方正楷体_GB2312"/>
              <w:bCs w:val="0"/>
              <w:sz w:val="30"/>
              <w:szCs w:val="30"/>
            </w:rPr>
            <w:t>政拨款收入支出决算总表</w:t>
          </w:r>
          <w:r>
            <w:rPr>
              <w:rFonts w:hint="eastAsia" w:ascii="方正楷体_GB2312" w:hAnsi="方正楷体_GB2312" w:eastAsia="方正楷体_GB2312" w:cs="方正楷体_GB2312"/>
              <w:sz w:val="30"/>
              <w:szCs w:val="30"/>
            </w:rPr>
            <w:tab/>
          </w: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PAGEREF _Toc32281 \h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sz w:val="30"/>
              <w:szCs w:val="30"/>
            </w:rPr>
            <w:t>26</w:t>
          </w:r>
          <w:r>
            <w:rPr>
              <w:rFonts w:hint="eastAsia" w:ascii="方正楷体_GB2312" w:hAnsi="方正楷体_GB2312" w:eastAsia="方正楷体_GB2312" w:cs="方正楷体_GB2312"/>
              <w:sz w:val="30"/>
              <w:szCs w:val="30"/>
            </w:rPr>
            <w:fldChar w:fldCharType="end"/>
          </w:r>
          <w:r>
            <w:rPr>
              <w:rFonts w:hint="eastAsia" w:ascii="方正楷体_GB2312" w:hAnsi="方正楷体_GB2312" w:eastAsia="方正楷体_GB2312" w:cs="方正楷体_GB2312"/>
              <w:sz w:val="30"/>
              <w:szCs w:val="30"/>
            </w:rPr>
            <w:fldChar w:fldCharType="end"/>
          </w:r>
        </w:p>
        <w:p w14:paraId="2E1822BF">
          <w:pPr>
            <w:pStyle w:val="14"/>
            <w:tabs>
              <w:tab w:val="right" w:leader="dot" w:pos="8306"/>
              <w:tab w:val="clear" w:pos="8296"/>
            </w:tabs>
            <w:rPr>
              <w:rFonts w:hint="eastAsia" w:ascii="方正楷体_GB2312" w:hAnsi="方正楷体_GB2312" w:eastAsia="方正楷体_GB2312" w:cs="方正楷体_GB2312"/>
              <w:sz w:val="30"/>
              <w:szCs w:val="30"/>
            </w:rPr>
          </w:pP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HYPERLINK \l _Toc25262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bCs w:val="0"/>
              <w:sz w:val="30"/>
              <w:szCs w:val="30"/>
            </w:rPr>
            <w:t>五、</w:t>
          </w:r>
          <w:r>
            <w:rPr>
              <w:rFonts w:hint="eastAsia" w:ascii="方正楷体_GB2312" w:hAnsi="方正楷体_GB2312" w:eastAsia="方正楷体_GB2312" w:cs="方正楷体_GB2312"/>
              <w:sz w:val="30"/>
              <w:szCs w:val="30"/>
            </w:rPr>
            <w:t>财</w:t>
          </w:r>
          <w:r>
            <w:rPr>
              <w:rFonts w:hint="eastAsia" w:ascii="方正楷体_GB2312" w:hAnsi="方正楷体_GB2312" w:eastAsia="方正楷体_GB2312" w:cs="方正楷体_GB2312"/>
              <w:bCs w:val="0"/>
              <w:sz w:val="30"/>
              <w:szCs w:val="30"/>
            </w:rPr>
            <w:t>政拨款支出决算明细表</w:t>
          </w:r>
          <w:r>
            <w:rPr>
              <w:rFonts w:hint="eastAsia" w:ascii="方正楷体_GB2312" w:hAnsi="方正楷体_GB2312" w:eastAsia="方正楷体_GB2312" w:cs="方正楷体_GB2312"/>
              <w:sz w:val="30"/>
              <w:szCs w:val="30"/>
            </w:rPr>
            <w:tab/>
          </w: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PAGEREF _Toc25262 \h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sz w:val="30"/>
              <w:szCs w:val="30"/>
            </w:rPr>
            <w:t>26</w:t>
          </w:r>
          <w:r>
            <w:rPr>
              <w:rFonts w:hint="eastAsia" w:ascii="方正楷体_GB2312" w:hAnsi="方正楷体_GB2312" w:eastAsia="方正楷体_GB2312" w:cs="方正楷体_GB2312"/>
              <w:sz w:val="30"/>
              <w:szCs w:val="30"/>
            </w:rPr>
            <w:fldChar w:fldCharType="end"/>
          </w:r>
          <w:r>
            <w:rPr>
              <w:rFonts w:hint="eastAsia" w:ascii="方正楷体_GB2312" w:hAnsi="方正楷体_GB2312" w:eastAsia="方正楷体_GB2312" w:cs="方正楷体_GB2312"/>
              <w:sz w:val="30"/>
              <w:szCs w:val="30"/>
            </w:rPr>
            <w:fldChar w:fldCharType="end"/>
          </w:r>
        </w:p>
        <w:p w14:paraId="53361C91">
          <w:pPr>
            <w:pStyle w:val="14"/>
            <w:tabs>
              <w:tab w:val="right" w:leader="dot" w:pos="8306"/>
              <w:tab w:val="clear" w:pos="8296"/>
            </w:tabs>
            <w:rPr>
              <w:rFonts w:hint="eastAsia" w:ascii="方正楷体_GB2312" w:hAnsi="方正楷体_GB2312" w:eastAsia="方正楷体_GB2312" w:cs="方正楷体_GB2312"/>
              <w:sz w:val="30"/>
              <w:szCs w:val="30"/>
            </w:rPr>
          </w:pP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HYPERLINK \l _Toc8978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bCs w:val="0"/>
              <w:sz w:val="30"/>
              <w:szCs w:val="30"/>
            </w:rPr>
            <w:t>六、</w:t>
          </w:r>
          <w:r>
            <w:rPr>
              <w:rFonts w:hint="eastAsia" w:ascii="方正楷体_GB2312" w:hAnsi="方正楷体_GB2312" w:eastAsia="方正楷体_GB2312" w:cs="方正楷体_GB2312"/>
              <w:sz w:val="30"/>
              <w:szCs w:val="30"/>
            </w:rPr>
            <w:t>一</w:t>
          </w:r>
          <w:r>
            <w:rPr>
              <w:rFonts w:hint="eastAsia" w:ascii="方正楷体_GB2312" w:hAnsi="方正楷体_GB2312" w:eastAsia="方正楷体_GB2312" w:cs="方正楷体_GB2312"/>
              <w:bCs w:val="0"/>
              <w:sz w:val="30"/>
              <w:szCs w:val="30"/>
            </w:rPr>
            <w:t>般公共预算财政拨款支出决算表</w:t>
          </w:r>
          <w:r>
            <w:rPr>
              <w:rFonts w:hint="eastAsia" w:ascii="方正楷体_GB2312" w:hAnsi="方正楷体_GB2312" w:eastAsia="方正楷体_GB2312" w:cs="方正楷体_GB2312"/>
              <w:sz w:val="30"/>
              <w:szCs w:val="30"/>
            </w:rPr>
            <w:tab/>
          </w: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PAGEREF _Toc8978 \h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sz w:val="30"/>
              <w:szCs w:val="30"/>
            </w:rPr>
            <w:t>26</w:t>
          </w:r>
          <w:r>
            <w:rPr>
              <w:rFonts w:hint="eastAsia" w:ascii="方正楷体_GB2312" w:hAnsi="方正楷体_GB2312" w:eastAsia="方正楷体_GB2312" w:cs="方正楷体_GB2312"/>
              <w:sz w:val="30"/>
              <w:szCs w:val="30"/>
            </w:rPr>
            <w:fldChar w:fldCharType="end"/>
          </w:r>
          <w:r>
            <w:rPr>
              <w:rFonts w:hint="eastAsia" w:ascii="方正楷体_GB2312" w:hAnsi="方正楷体_GB2312" w:eastAsia="方正楷体_GB2312" w:cs="方正楷体_GB2312"/>
              <w:sz w:val="30"/>
              <w:szCs w:val="30"/>
            </w:rPr>
            <w:fldChar w:fldCharType="end"/>
          </w:r>
        </w:p>
        <w:p w14:paraId="66BE5187">
          <w:pPr>
            <w:pStyle w:val="14"/>
            <w:tabs>
              <w:tab w:val="right" w:leader="dot" w:pos="8306"/>
              <w:tab w:val="clear" w:pos="8296"/>
            </w:tabs>
            <w:rPr>
              <w:rFonts w:hint="eastAsia" w:ascii="方正楷体_GB2312" w:hAnsi="方正楷体_GB2312" w:eastAsia="方正楷体_GB2312" w:cs="方正楷体_GB2312"/>
              <w:sz w:val="30"/>
              <w:szCs w:val="30"/>
            </w:rPr>
          </w:pP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HYPERLINK \l _Toc30129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bCs w:val="0"/>
              <w:sz w:val="30"/>
              <w:szCs w:val="30"/>
            </w:rPr>
            <w:t>七、</w:t>
          </w:r>
          <w:r>
            <w:rPr>
              <w:rFonts w:hint="eastAsia" w:ascii="方正楷体_GB2312" w:hAnsi="方正楷体_GB2312" w:eastAsia="方正楷体_GB2312" w:cs="方正楷体_GB2312"/>
              <w:sz w:val="30"/>
              <w:szCs w:val="30"/>
            </w:rPr>
            <w:t>一</w:t>
          </w:r>
          <w:r>
            <w:rPr>
              <w:rFonts w:hint="eastAsia" w:ascii="方正楷体_GB2312" w:hAnsi="方正楷体_GB2312" w:eastAsia="方正楷体_GB2312" w:cs="方正楷体_GB2312"/>
              <w:bCs w:val="0"/>
              <w:sz w:val="30"/>
              <w:szCs w:val="30"/>
            </w:rPr>
            <w:t>般公共预算财政拨款支出决算明细表</w:t>
          </w:r>
          <w:r>
            <w:rPr>
              <w:rFonts w:hint="eastAsia" w:ascii="方正楷体_GB2312" w:hAnsi="方正楷体_GB2312" w:eastAsia="方正楷体_GB2312" w:cs="方正楷体_GB2312"/>
              <w:sz w:val="30"/>
              <w:szCs w:val="30"/>
            </w:rPr>
            <w:tab/>
          </w: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PAGEREF _Toc30129 \h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sz w:val="30"/>
              <w:szCs w:val="30"/>
            </w:rPr>
            <w:t>26</w:t>
          </w:r>
          <w:r>
            <w:rPr>
              <w:rFonts w:hint="eastAsia" w:ascii="方正楷体_GB2312" w:hAnsi="方正楷体_GB2312" w:eastAsia="方正楷体_GB2312" w:cs="方正楷体_GB2312"/>
              <w:sz w:val="30"/>
              <w:szCs w:val="30"/>
            </w:rPr>
            <w:fldChar w:fldCharType="end"/>
          </w:r>
          <w:r>
            <w:rPr>
              <w:rFonts w:hint="eastAsia" w:ascii="方正楷体_GB2312" w:hAnsi="方正楷体_GB2312" w:eastAsia="方正楷体_GB2312" w:cs="方正楷体_GB2312"/>
              <w:sz w:val="30"/>
              <w:szCs w:val="30"/>
            </w:rPr>
            <w:fldChar w:fldCharType="end"/>
          </w:r>
        </w:p>
        <w:p w14:paraId="69ED1F5C">
          <w:pPr>
            <w:pStyle w:val="14"/>
            <w:tabs>
              <w:tab w:val="right" w:leader="dot" w:pos="8306"/>
              <w:tab w:val="clear" w:pos="8296"/>
            </w:tabs>
            <w:rPr>
              <w:rFonts w:hint="eastAsia" w:ascii="方正楷体_GB2312" w:hAnsi="方正楷体_GB2312" w:eastAsia="方正楷体_GB2312" w:cs="方正楷体_GB2312"/>
              <w:sz w:val="30"/>
              <w:szCs w:val="30"/>
            </w:rPr>
          </w:pP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HYPERLINK \l _Toc26596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bCs w:val="0"/>
              <w:sz w:val="30"/>
              <w:szCs w:val="30"/>
            </w:rPr>
            <w:t>八、</w:t>
          </w:r>
          <w:r>
            <w:rPr>
              <w:rFonts w:hint="eastAsia" w:ascii="方正楷体_GB2312" w:hAnsi="方正楷体_GB2312" w:eastAsia="方正楷体_GB2312" w:cs="方正楷体_GB2312"/>
              <w:sz w:val="30"/>
              <w:szCs w:val="30"/>
            </w:rPr>
            <w:t>一</w:t>
          </w:r>
          <w:r>
            <w:rPr>
              <w:rFonts w:hint="eastAsia" w:ascii="方正楷体_GB2312" w:hAnsi="方正楷体_GB2312" w:eastAsia="方正楷体_GB2312" w:cs="方正楷体_GB2312"/>
              <w:bCs w:val="0"/>
              <w:sz w:val="30"/>
              <w:szCs w:val="30"/>
            </w:rPr>
            <w:t>般公共预算财政拨款基本支出决算表</w:t>
          </w:r>
          <w:r>
            <w:rPr>
              <w:rFonts w:hint="eastAsia" w:ascii="方正楷体_GB2312" w:hAnsi="方正楷体_GB2312" w:eastAsia="方正楷体_GB2312" w:cs="方正楷体_GB2312"/>
              <w:sz w:val="30"/>
              <w:szCs w:val="30"/>
            </w:rPr>
            <w:tab/>
          </w: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PAGEREF _Toc26596 \h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sz w:val="30"/>
              <w:szCs w:val="30"/>
            </w:rPr>
            <w:t>26</w:t>
          </w:r>
          <w:r>
            <w:rPr>
              <w:rFonts w:hint="eastAsia" w:ascii="方正楷体_GB2312" w:hAnsi="方正楷体_GB2312" w:eastAsia="方正楷体_GB2312" w:cs="方正楷体_GB2312"/>
              <w:sz w:val="30"/>
              <w:szCs w:val="30"/>
            </w:rPr>
            <w:fldChar w:fldCharType="end"/>
          </w:r>
          <w:r>
            <w:rPr>
              <w:rFonts w:hint="eastAsia" w:ascii="方正楷体_GB2312" w:hAnsi="方正楷体_GB2312" w:eastAsia="方正楷体_GB2312" w:cs="方正楷体_GB2312"/>
              <w:sz w:val="30"/>
              <w:szCs w:val="30"/>
            </w:rPr>
            <w:fldChar w:fldCharType="end"/>
          </w:r>
        </w:p>
        <w:p w14:paraId="187CD584">
          <w:pPr>
            <w:pStyle w:val="14"/>
            <w:tabs>
              <w:tab w:val="right" w:leader="dot" w:pos="8306"/>
              <w:tab w:val="clear" w:pos="8296"/>
            </w:tabs>
            <w:rPr>
              <w:rFonts w:hint="eastAsia" w:ascii="方正楷体_GB2312" w:hAnsi="方正楷体_GB2312" w:eastAsia="方正楷体_GB2312" w:cs="方正楷体_GB2312"/>
              <w:sz w:val="30"/>
              <w:szCs w:val="30"/>
            </w:rPr>
          </w:pP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HYPERLINK \l _Toc8906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bCs w:val="0"/>
              <w:sz w:val="30"/>
              <w:szCs w:val="30"/>
            </w:rPr>
            <w:t>九、</w:t>
          </w:r>
          <w:r>
            <w:rPr>
              <w:rFonts w:hint="eastAsia" w:ascii="方正楷体_GB2312" w:hAnsi="方正楷体_GB2312" w:eastAsia="方正楷体_GB2312" w:cs="方正楷体_GB2312"/>
              <w:sz w:val="30"/>
              <w:szCs w:val="30"/>
            </w:rPr>
            <w:t>一</w:t>
          </w:r>
          <w:r>
            <w:rPr>
              <w:rFonts w:hint="eastAsia" w:ascii="方正楷体_GB2312" w:hAnsi="方正楷体_GB2312" w:eastAsia="方正楷体_GB2312" w:cs="方正楷体_GB2312"/>
              <w:bCs w:val="0"/>
              <w:sz w:val="30"/>
              <w:szCs w:val="30"/>
            </w:rPr>
            <w:t>般公共预算财政拨款项目支出决算表</w:t>
          </w:r>
          <w:r>
            <w:rPr>
              <w:rFonts w:hint="eastAsia" w:ascii="方正楷体_GB2312" w:hAnsi="方正楷体_GB2312" w:eastAsia="方正楷体_GB2312" w:cs="方正楷体_GB2312"/>
              <w:sz w:val="30"/>
              <w:szCs w:val="30"/>
            </w:rPr>
            <w:tab/>
          </w: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PAGEREF _Toc8906 \h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sz w:val="30"/>
              <w:szCs w:val="30"/>
            </w:rPr>
            <w:t>26</w:t>
          </w:r>
          <w:r>
            <w:rPr>
              <w:rFonts w:hint="eastAsia" w:ascii="方正楷体_GB2312" w:hAnsi="方正楷体_GB2312" w:eastAsia="方正楷体_GB2312" w:cs="方正楷体_GB2312"/>
              <w:sz w:val="30"/>
              <w:szCs w:val="30"/>
            </w:rPr>
            <w:fldChar w:fldCharType="end"/>
          </w:r>
          <w:r>
            <w:rPr>
              <w:rFonts w:hint="eastAsia" w:ascii="方正楷体_GB2312" w:hAnsi="方正楷体_GB2312" w:eastAsia="方正楷体_GB2312" w:cs="方正楷体_GB2312"/>
              <w:sz w:val="30"/>
              <w:szCs w:val="30"/>
            </w:rPr>
            <w:fldChar w:fldCharType="end"/>
          </w:r>
        </w:p>
        <w:p w14:paraId="2BA316F7">
          <w:pPr>
            <w:pStyle w:val="14"/>
            <w:tabs>
              <w:tab w:val="right" w:leader="dot" w:pos="8306"/>
              <w:tab w:val="clear" w:pos="8296"/>
            </w:tabs>
            <w:rPr>
              <w:rFonts w:hint="eastAsia" w:ascii="方正楷体_GB2312" w:hAnsi="方正楷体_GB2312" w:eastAsia="方正楷体_GB2312" w:cs="方正楷体_GB2312"/>
              <w:sz w:val="30"/>
              <w:szCs w:val="30"/>
            </w:rPr>
          </w:pP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HYPERLINK \l _Toc3720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bCs w:val="0"/>
              <w:sz w:val="30"/>
              <w:szCs w:val="30"/>
            </w:rPr>
            <w:t>十、</w:t>
          </w:r>
          <w:r>
            <w:rPr>
              <w:rFonts w:hint="eastAsia" w:ascii="方正楷体_GB2312" w:hAnsi="方正楷体_GB2312" w:eastAsia="方正楷体_GB2312" w:cs="方正楷体_GB2312"/>
              <w:sz w:val="30"/>
              <w:szCs w:val="30"/>
            </w:rPr>
            <w:t>一</w:t>
          </w:r>
          <w:r>
            <w:rPr>
              <w:rFonts w:hint="eastAsia" w:ascii="方正楷体_GB2312" w:hAnsi="方正楷体_GB2312" w:eastAsia="方正楷体_GB2312" w:cs="方正楷体_GB2312"/>
              <w:bCs w:val="0"/>
              <w:sz w:val="30"/>
              <w:szCs w:val="30"/>
            </w:rPr>
            <w:t>般公共预算财政拨款“三公”经费支出决算表</w:t>
          </w:r>
          <w:r>
            <w:rPr>
              <w:rFonts w:hint="eastAsia" w:ascii="方正楷体_GB2312" w:hAnsi="方正楷体_GB2312" w:eastAsia="方正楷体_GB2312" w:cs="方正楷体_GB2312"/>
              <w:sz w:val="30"/>
              <w:szCs w:val="30"/>
            </w:rPr>
            <w:tab/>
          </w: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PAGEREF _Toc3720 \h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sz w:val="30"/>
              <w:szCs w:val="30"/>
            </w:rPr>
            <w:t>26</w:t>
          </w:r>
          <w:r>
            <w:rPr>
              <w:rFonts w:hint="eastAsia" w:ascii="方正楷体_GB2312" w:hAnsi="方正楷体_GB2312" w:eastAsia="方正楷体_GB2312" w:cs="方正楷体_GB2312"/>
              <w:sz w:val="30"/>
              <w:szCs w:val="30"/>
            </w:rPr>
            <w:fldChar w:fldCharType="end"/>
          </w:r>
          <w:r>
            <w:rPr>
              <w:rFonts w:hint="eastAsia" w:ascii="方正楷体_GB2312" w:hAnsi="方正楷体_GB2312" w:eastAsia="方正楷体_GB2312" w:cs="方正楷体_GB2312"/>
              <w:sz w:val="30"/>
              <w:szCs w:val="30"/>
            </w:rPr>
            <w:fldChar w:fldCharType="end"/>
          </w:r>
        </w:p>
        <w:p w14:paraId="39466CA3">
          <w:pPr>
            <w:pStyle w:val="14"/>
            <w:tabs>
              <w:tab w:val="right" w:leader="dot" w:pos="8306"/>
              <w:tab w:val="clear" w:pos="8296"/>
            </w:tabs>
            <w:rPr>
              <w:rFonts w:hint="eastAsia" w:ascii="方正楷体_GB2312" w:hAnsi="方正楷体_GB2312" w:eastAsia="方正楷体_GB2312" w:cs="方正楷体_GB2312"/>
              <w:sz w:val="30"/>
              <w:szCs w:val="30"/>
            </w:rPr>
          </w:pP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HYPERLINK \l _Toc17193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bCs w:val="0"/>
              <w:sz w:val="30"/>
              <w:szCs w:val="30"/>
            </w:rPr>
            <w:t>十一、</w:t>
          </w:r>
          <w:r>
            <w:rPr>
              <w:rFonts w:hint="eastAsia" w:ascii="方正楷体_GB2312" w:hAnsi="方正楷体_GB2312" w:eastAsia="方正楷体_GB2312" w:cs="方正楷体_GB2312"/>
              <w:sz w:val="30"/>
              <w:szCs w:val="30"/>
            </w:rPr>
            <w:t>政</w:t>
          </w:r>
          <w:r>
            <w:rPr>
              <w:rFonts w:hint="eastAsia" w:ascii="方正楷体_GB2312" w:hAnsi="方正楷体_GB2312" w:eastAsia="方正楷体_GB2312" w:cs="方正楷体_GB2312"/>
              <w:bCs w:val="0"/>
              <w:sz w:val="30"/>
              <w:szCs w:val="30"/>
            </w:rPr>
            <w:t>府性基金预算财政拨款收入支出决算表</w:t>
          </w:r>
          <w:r>
            <w:rPr>
              <w:rFonts w:hint="eastAsia" w:ascii="方正楷体_GB2312" w:hAnsi="方正楷体_GB2312" w:eastAsia="方正楷体_GB2312" w:cs="方正楷体_GB2312"/>
              <w:sz w:val="30"/>
              <w:szCs w:val="30"/>
            </w:rPr>
            <w:tab/>
          </w: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PAGEREF _Toc17193 \h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sz w:val="30"/>
              <w:szCs w:val="30"/>
            </w:rPr>
            <w:t>26</w:t>
          </w:r>
          <w:r>
            <w:rPr>
              <w:rFonts w:hint="eastAsia" w:ascii="方正楷体_GB2312" w:hAnsi="方正楷体_GB2312" w:eastAsia="方正楷体_GB2312" w:cs="方正楷体_GB2312"/>
              <w:sz w:val="30"/>
              <w:szCs w:val="30"/>
            </w:rPr>
            <w:fldChar w:fldCharType="end"/>
          </w:r>
          <w:r>
            <w:rPr>
              <w:rFonts w:hint="eastAsia" w:ascii="方正楷体_GB2312" w:hAnsi="方正楷体_GB2312" w:eastAsia="方正楷体_GB2312" w:cs="方正楷体_GB2312"/>
              <w:sz w:val="30"/>
              <w:szCs w:val="30"/>
            </w:rPr>
            <w:fldChar w:fldCharType="end"/>
          </w:r>
        </w:p>
        <w:p w14:paraId="6B137BEC">
          <w:pPr>
            <w:pStyle w:val="14"/>
            <w:tabs>
              <w:tab w:val="right" w:leader="dot" w:pos="8306"/>
              <w:tab w:val="clear" w:pos="8296"/>
            </w:tabs>
            <w:rPr>
              <w:rFonts w:hint="eastAsia" w:ascii="方正楷体_GB2312" w:hAnsi="方正楷体_GB2312" w:eastAsia="方正楷体_GB2312" w:cs="方正楷体_GB2312"/>
              <w:sz w:val="30"/>
              <w:szCs w:val="30"/>
            </w:rPr>
          </w:pP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HYPERLINK \l _Toc5668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bCs w:val="0"/>
              <w:sz w:val="30"/>
              <w:szCs w:val="30"/>
            </w:rPr>
            <w:t>十二、</w:t>
          </w:r>
          <w:r>
            <w:rPr>
              <w:rFonts w:hint="eastAsia" w:ascii="方正楷体_GB2312" w:hAnsi="方正楷体_GB2312" w:eastAsia="方正楷体_GB2312" w:cs="方正楷体_GB2312"/>
              <w:sz w:val="30"/>
              <w:szCs w:val="30"/>
            </w:rPr>
            <w:t>政</w:t>
          </w:r>
          <w:r>
            <w:rPr>
              <w:rFonts w:hint="eastAsia" w:ascii="方正楷体_GB2312" w:hAnsi="方正楷体_GB2312" w:eastAsia="方正楷体_GB2312" w:cs="方正楷体_GB2312"/>
              <w:bCs w:val="0"/>
              <w:sz w:val="30"/>
              <w:szCs w:val="30"/>
            </w:rPr>
            <w:t>府性基金预算财政拨款“三公”经费支出决算表</w:t>
          </w:r>
          <w:r>
            <w:rPr>
              <w:rFonts w:hint="eastAsia" w:ascii="方正楷体_GB2312" w:hAnsi="方正楷体_GB2312" w:eastAsia="方正楷体_GB2312" w:cs="方正楷体_GB2312"/>
              <w:sz w:val="30"/>
              <w:szCs w:val="30"/>
            </w:rPr>
            <w:tab/>
          </w: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PAGEREF _Toc5668 \h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sz w:val="30"/>
              <w:szCs w:val="30"/>
            </w:rPr>
            <w:t>26</w:t>
          </w:r>
          <w:r>
            <w:rPr>
              <w:rFonts w:hint="eastAsia" w:ascii="方正楷体_GB2312" w:hAnsi="方正楷体_GB2312" w:eastAsia="方正楷体_GB2312" w:cs="方正楷体_GB2312"/>
              <w:sz w:val="30"/>
              <w:szCs w:val="30"/>
            </w:rPr>
            <w:fldChar w:fldCharType="end"/>
          </w:r>
          <w:r>
            <w:rPr>
              <w:rFonts w:hint="eastAsia" w:ascii="方正楷体_GB2312" w:hAnsi="方正楷体_GB2312" w:eastAsia="方正楷体_GB2312" w:cs="方正楷体_GB2312"/>
              <w:sz w:val="30"/>
              <w:szCs w:val="30"/>
            </w:rPr>
            <w:fldChar w:fldCharType="end"/>
          </w:r>
        </w:p>
        <w:p w14:paraId="469369D6">
          <w:pPr>
            <w:pStyle w:val="14"/>
            <w:tabs>
              <w:tab w:val="right" w:leader="dot" w:pos="8306"/>
              <w:tab w:val="clear" w:pos="8296"/>
            </w:tabs>
            <w:rPr>
              <w:rFonts w:hint="eastAsia" w:ascii="方正楷体_GB2312" w:hAnsi="方正楷体_GB2312" w:eastAsia="方正楷体_GB2312" w:cs="方正楷体_GB2312"/>
              <w:sz w:val="30"/>
              <w:szCs w:val="30"/>
            </w:rPr>
          </w:pP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HYPERLINK \l _Toc329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bCs w:val="0"/>
              <w:sz w:val="30"/>
              <w:szCs w:val="30"/>
            </w:rPr>
            <w:t>十三、</w:t>
          </w:r>
          <w:r>
            <w:rPr>
              <w:rFonts w:hint="eastAsia" w:ascii="方正楷体_GB2312" w:hAnsi="方正楷体_GB2312" w:eastAsia="方正楷体_GB2312" w:cs="方正楷体_GB2312"/>
              <w:sz w:val="30"/>
              <w:szCs w:val="30"/>
            </w:rPr>
            <w:t>国</w:t>
          </w:r>
          <w:r>
            <w:rPr>
              <w:rFonts w:hint="eastAsia" w:ascii="方正楷体_GB2312" w:hAnsi="方正楷体_GB2312" w:eastAsia="方正楷体_GB2312" w:cs="方正楷体_GB2312"/>
              <w:bCs w:val="0"/>
              <w:sz w:val="30"/>
              <w:szCs w:val="30"/>
            </w:rPr>
            <w:t>有资本经营预算财政拨款收入支出决算表</w:t>
          </w:r>
          <w:r>
            <w:rPr>
              <w:rFonts w:hint="eastAsia" w:ascii="方正楷体_GB2312" w:hAnsi="方正楷体_GB2312" w:eastAsia="方正楷体_GB2312" w:cs="方正楷体_GB2312"/>
              <w:sz w:val="30"/>
              <w:szCs w:val="30"/>
            </w:rPr>
            <w:tab/>
          </w: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PAGEREF _Toc329 \h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sz w:val="30"/>
              <w:szCs w:val="30"/>
            </w:rPr>
            <w:t>26</w:t>
          </w:r>
          <w:r>
            <w:rPr>
              <w:rFonts w:hint="eastAsia" w:ascii="方正楷体_GB2312" w:hAnsi="方正楷体_GB2312" w:eastAsia="方正楷体_GB2312" w:cs="方正楷体_GB2312"/>
              <w:sz w:val="30"/>
              <w:szCs w:val="30"/>
            </w:rPr>
            <w:fldChar w:fldCharType="end"/>
          </w:r>
          <w:r>
            <w:rPr>
              <w:rFonts w:hint="eastAsia" w:ascii="方正楷体_GB2312" w:hAnsi="方正楷体_GB2312" w:eastAsia="方正楷体_GB2312" w:cs="方正楷体_GB2312"/>
              <w:sz w:val="30"/>
              <w:szCs w:val="30"/>
            </w:rPr>
            <w:fldChar w:fldCharType="end"/>
          </w:r>
        </w:p>
        <w:p w14:paraId="02C9C0B6">
          <w:pPr>
            <w:pStyle w:val="14"/>
            <w:tabs>
              <w:tab w:val="right" w:leader="dot" w:pos="8306"/>
              <w:tab w:val="clear" w:pos="8296"/>
            </w:tabs>
          </w:pP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HYPERLINK \l _Toc12169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bCs w:val="0"/>
              <w:sz w:val="30"/>
              <w:szCs w:val="30"/>
            </w:rPr>
            <w:t>十四、国有资本经营预算财政拨款支出决算表</w:t>
          </w:r>
          <w:r>
            <w:rPr>
              <w:rFonts w:hint="eastAsia" w:ascii="方正楷体_GB2312" w:hAnsi="方正楷体_GB2312" w:eastAsia="方正楷体_GB2312" w:cs="方正楷体_GB2312"/>
              <w:sz w:val="30"/>
              <w:szCs w:val="30"/>
            </w:rPr>
            <w:tab/>
          </w:r>
          <w:r>
            <w:rPr>
              <w:rFonts w:hint="eastAsia" w:ascii="方正楷体_GB2312" w:hAnsi="方正楷体_GB2312" w:eastAsia="方正楷体_GB2312" w:cs="方正楷体_GB2312"/>
              <w:sz w:val="30"/>
              <w:szCs w:val="30"/>
            </w:rPr>
            <w:fldChar w:fldCharType="begin"/>
          </w:r>
          <w:r>
            <w:rPr>
              <w:rFonts w:hint="eastAsia" w:ascii="方正楷体_GB2312" w:hAnsi="方正楷体_GB2312" w:eastAsia="方正楷体_GB2312" w:cs="方正楷体_GB2312"/>
              <w:sz w:val="30"/>
              <w:szCs w:val="30"/>
            </w:rPr>
            <w:instrText xml:space="preserve"> PAGEREF _Toc12169 \h </w:instrText>
          </w:r>
          <w:r>
            <w:rPr>
              <w:rFonts w:hint="eastAsia" w:ascii="方正楷体_GB2312" w:hAnsi="方正楷体_GB2312" w:eastAsia="方正楷体_GB2312" w:cs="方正楷体_GB2312"/>
              <w:sz w:val="30"/>
              <w:szCs w:val="30"/>
            </w:rPr>
            <w:fldChar w:fldCharType="separate"/>
          </w:r>
          <w:r>
            <w:rPr>
              <w:rFonts w:hint="eastAsia" w:ascii="方正楷体_GB2312" w:hAnsi="方正楷体_GB2312" w:eastAsia="方正楷体_GB2312" w:cs="方正楷体_GB2312"/>
              <w:sz w:val="30"/>
              <w:szCs w:val="30"/>
            </w:rPr>
            <w:t>26</w:t>
          </w:r>
          <w:r>
            <w:rPr>
              <w:rFonts w:hint="eastAsia" w:ascii="方正楷体_GB2312" w:hAnsi="方正楷体_GB2312" w:eastAsia="方正楷体_GB2312" w:cs="方正楷体_GB2312"/>
              <w:sz w:val="30"/>
              <w:szCs w:val="30"/>
            </w:rPr>
            <w:fldChar w:fldCharType="end"/>
          </w:r>
          <w:r>
            <w:rPr>
              <w:rFonts w:hint="eastAsia" w:ascii="方正楷体_GB2312" w:hAnsi="方正楷体_GB2312" w:eastAsia="方正楷体_GB2312" w:cs="方正楷体_GB2312"/>
              <w:sz w:val="30"/>
              <w:szCs w:val="30"/>
            </w:rPr>
            <w:fldChar w:fldCharType="end"/>
          </w:r>
        </w:p>
        <w:p w14:paraId="6B39B3FB">
          <w:pPr>
            <w:pStyle w:val="36"/>
            <w:tabs>
              <w:tab w:val="right" w:leader="dot" w:pos="8306"/>
            </w:tabs>
            <w:rPr>
              <w:sz w:val="28"/>
              <w:szCs w:val="28"/>
            </w:rPr>
          </w:pPr>
          <w:r>
            <w:rPr>
              <w:sz w:val="28"/>
              <w:szCs w:val="28"/>
            </w:rPr>
            <w:fldChar w:fldCharType="end"/>
          </w:r>
        </w:p>
      </w:sdtContent>
    </w:sdt>
    <w:p w14:paraId="3187E545">
      <w:pPr>
        <w:pStyle w:val="4"/>
        <w:ind w:firstLine="1760" w:firstLineChars="400"/>
        <w:rPr>
          <w:rFonts w:ascii="黑体" w:hAnsi="黑体" w:eastAsia="黑体"/>
          <w:b w:val="0"/>
        </w:rPr>
      </w:pPr>
      <w:bookmarkStart w:id="16" w:name="_Toc15377196"/>
      <w:bookmarkStart w:id="17" w:name="_Toc15396599"/>
    </w:p>
    <w:p w14:paraId="3FB5F1EE"/>
    <w:p w14:paraId="7D2703D0">
      <w:pPr>
        <w:pStyle w:val="4"/>
        <w:jc w:val="center"/>
        <w:rPr>
          <w:rFonts w:hint="eastAsia" w:ascii="黑体" w:hAnsi="黑体" w:eastAsia="黑体"/>
          <w:b w:val="0"/>
        </w:rPr>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pPr>
    </w:p>
    <w:p w14:paraId="27794B76">
      <w:pPr>
        <w:pStyle w:val="4"/>
        <w:jc w:val="center"/>
        <w:rPr>
          <w:rFonts w:ascii="黑体" w:eastAsia="黑体"/>
          <w:sz w:val="32"/>
          <w:szCs w:val="32"/>
        </w:rPr>
      </w:pPr>
      <w:bookmarkStart w:id="18" w:name="_Toc14606"/>
      <w:r>
        <w:rPr>
          <w:rFonts w:hint="eastAsia" w:ascii="黑体" w:hAnsi="黑体" w:eastAsia="黑体"/>
          <w:b w:val="0"/>
        </w:rPr>
        <w:t>第一部分 单位</w:t>
      </w:r>
      <w:r>
        <w:rPr>
          <w:rStyle w:val="27"/>
          <w:rFonts w:hint="eastAsia" w:ascii="黑体" w:hAnsi="黑体" w:eastAsia="黑体"/>
          <w:b w:val="0"/>
          <w:bCs w:val="0"/>
        </w:rPr>
        <w:t>概况</w:t>
      </w:r>
      <w:bookmarkEnd w:id="16"/>
      <w:bookmarkEnd w:id="17"/>
      <w:bookmarkEnd w:id="18"/>
    </w:p>
    <w:p w14:paraId="4B0540A9">
      <w:pPr>
        <w:pStyle w:val="5"/>
        <w:numPr>
          <w:ilvl w:val="0"/>
          <w:numId w:val="1"/>
        </w:numPr>
        <w:rPr>
          <w:rStyle w:val="28"/>
          <w:rFonts w:ascii="黑体" w:hAnsi="黑体" w:eastAsia="黑体"/>
          <w:b w:val="0"/>
          <w:bCs w:val="0"/>
        </w:rPr>
      </w:pPr>
      <w:bookmarkStart w:id="19" w:name="_Toc17859"/>
      <w:bookmarkStart w:id="20" w:name="_Toc15377197"/>
      <w:bookmarkStart w:id="21" w:name="_Toc15396600"/>
      <w:r>
        <w:rPr>
          <w:rStyle w:val="28"/>
          <w:rFonts w:hint="eastAsia" w:ascii="黑体" w:hAnsi="黑体" w:eastAsia="黑体"/>
          <w:b w:val="0"/>
          <w:bCs w:val="0"/>
        </w:rPr>
        <w:t>职能简介</w:t>
      </w:r>
      <w:bookmarkEnd w:id="19"/>
    </w:p>
    <w:p w14:paraId="0B6D7011">
      <w:pPr>
        <w:shd w:val="clear" w:color="000000" w:fill="auto"/>
        <w:snapToGrid w:val="0"/>
        <w:spacing w:line="576" w:lineRule="exact"/>
        <w:ind w:firstLine="420" w:firstLineChars="200"/>
        <w:rPr>
          <w:rFonts w:ascii="仿宋_GB2312" w:hAnsi="MingLiU" w:eastAsia="仿宋_GB2312"/>
          <w:color w:val="000000"/>
          <w:sz w:val="32"/>
        </w:rPr>
      </w:pPr>
      <w:r>
        <w:rPr>
          <w:rFonts w:hint="eastAsia"/>
        </w:rPr>
        <w:t xml:space="preserve">   </w:t>
      </w:r>
      <w:r>
        <w:rPr>
          <w:rFonts w:ascii="仿宋_GB2312" w:hAnsi="MingLiU" w:eastAsia="仿宋_GB2312"/>
          <w:sz w:val="32"/>
        </w:rPr>
        <w:t>区卫生健康局贯彻落实党中央关于卫生健康工作的方针政策和省委、市委、区委的决策部署，在履行职责过程中坚持和加强党对卫生健康工作的集中统一领导。主要职责是：</w:t>
      </w:r>
      <w:r>
        <w:rPr>
          <w:rFonts w:hint="eastAsia" w:ascii="仿宋_GB2312" w:hAnsi="MingLiU" w:eastAsia="仿宋_GB2312"/>
          <w:sz w:val="32"/>
        </w:rPr>
        <w:t>(1)</w:t>
      </w:r>
      <w:r>
        <w:rPr>
          <w:rFonts w:ascii="仿宋_GB2312" w:hAnsi="MingLiU" w:eastAsia="仿宋_GB2312"/>
          <w:sz w:val="32"/>
        </w:rPr>
        <w:t>组织拟订全区卫生健康政策</w:t>
      </w:r>
      <w:r>
        <w:rPr>
          <w:rFonts w:hint="eastAsia" w:ascii="仿宋_GB2312" w:hAnsi="MingLiU" w:eastAsia="仿宋_GB2312"/>
          <w:sz w:val="32"/>
        </w:rPr>
        <w:t>。(2)</w:t>
      </w:r>
      <w:r>
        <w:rPr>
          <w:rFonts w:ascii="仿宋_GB2312" w:hAnsi="MingLiU" w:eastAsia="仿宋_GB2312"/>
          <w:sz w:val="32"/>
        </w:rPr>
        <w:t>牵头推进全区深化医药卫生体制改革</w:t>
      </w:r>
      <w:r>
        <w:rPr>
          <w:rFonts w:hint="eastAsia" w:ascii="仿宋_GB2312" w:hAnsi="MingLiU" w:eastAsia="仿宋_GB2312"/>
          <w:sz w:val="32"/>
        </w:rPr>
        <w:t>。(3)</w:t>
      </w:r>
      <w:r>
        <w:rPr>
          <w:rFonts w:ascii="仿宋_GB2312" w:hAnsi="MingLiU" w:eastAsia="仿宋_GB2312"/>
          <w:sz w:val="32"/>
        </w:rPr>
        <w:t>制定并组织落实全区疾病预防控制规划、免疫规划以及严重危害人民健康的艾滋病等重大传染病、寄生虫病、地方病等公共卫生问题的干预措施</w:t>
      </w:r>
      <w:r>
        <w:rPr>
          <w:rFonts w:hint="eastAsia" w:ascii="仿宋_GB2312" w:hAnsi="MingLiU" w:eastAsia="仿宋_GB2312"/>
          <w:sz w:val="32"/>
        </w:rPr>
        <w:t>。（4）</w:t>
      </w:r>
      <w:r>
        <w:rPr>
          <w:rFonts w:ascii="仿宋_GB2312" w:hAnsi="MingLiU" w:eastAsia="仿宋_GB2312"/>
          <w:sz w:val="32"/>
        </w:rPr>
        <w:t>贯彻落实国家应对人口老龄化政策措施。</w:t>
      </w:r>
      <w:r>
        <w:rPr>
          <w:rFonts w:hint="eastAsia" w:ascii="仿宋_GB2312" w:hAnsi="MingLiU" w:eastAsia="仿宋_GB2312"/>
          <w:sz w:val="32"/>
        </w:rPr>
        <w:t>（5）</w:t>
      </w:r>
      <w:r>
        <w:rPr>
          <w:rFonts w:ascii="仿宋_GB2312" w:hAnsi="MingLiU" w:eastAsia="仿宋_GB2312"/>
          <w:sz w:val="32"/>
        </w:rPr>
        <w:t>贯彻落实国家药物政策和国家基本药物制度。</w:t>
      </w:r>
      <w:r>
        <w:rPr>
          <w:rFonts w:hint="eastAsia" w:ascii="仿宋_GB2312" w:hAnsi="MingLiU" w:eastAsia="仿宋_GB2312"/>
          <w:sz w:val="32"/>
        </w:rPr>
        <w:t>（6）</w:t>
      </w:r>
      <w:r>
        <w:rPr>
          <w:rFonts w:ascii="仿宋_GB2312" w:hAnsi="MingLiU" w:eastAsia="仿宋_GB2312"/>
          <w:sz w:val="32"/>
        </w:rPr>
        <w:t>负责职责范围内的职业卫生、放射卫生、环境卫生、学校卫生、公共场所卫生、饮用水卫生等公共卫生的监督管理</w:t>
      </w:r>
      <w:r>
        <w:rPr>
          <w:rFonts w:hint="eastAsia" w:ascii="仿宋_GB2312" w:hAnsi="MingLiU" w:eastAsia="仿宋_GB2312"/>
          <w:sz w:val="32"/>
        </w:rPr>
        <w:t>。（7）</w:t>
      </w:r>
      <w:r>
        <w:rPr>
          <w:rFonts w:ascii="仿宋_GB2312" w:hAnsi="MingLiU" w:eastAsia="仿宋_GB2312"/>
          <w:sz w:val="32"/>
        </w:rPr>
        <w:t>制定全区医疗机构、医疗服务行业管理办法并监督实施，建立医疗服</w:t>
      </w:r>
      <w:r>
        <w:rPr>
          <w:rFonts w:ascii="仿宋_GB2312" w:hAnsi="MingLiU" w:eastAsia="仿宋_GB2312"/>
          <w:color w:val="000000"/>
          <w:sz w:val="32"/>
        </w:rPr>
        <w:t>务评价和监督管理体系。</w:t>
      </w:r>
      <w:r>
        <w:rPr>
          <w:rFonts w:hint="eastAsia" w:ascii="仿宋_GB2312" w:hAnsi="MingLiU" w:eastAsia="仿宋_GB2312"/>
          <w:color w:val="000000"/>
          <w:sz w:val="32"/>
        </w:rPr>
        <w:t>（8）</w:t>
      </w:r>
      <w:r>
        <w:rPr>
          <w:rFonts w:ascii="仿宋_GB2312" w:hAnsi="MingLiU" w:eastAsia="仿宋_GB2312"/>
          <w:color w:val="000000"/>
          <w:sz w:val="32"/>
        </w:rPr>
        <w:t>负责全区计划生育管理和服务工作。</w:t>
      </w:r>
      <w:r>
        <w:rPr>
          <w:rFonts w:hint="eastAsia" w:ascii="仿宋_GB2312" w:hAnsi="MingLiU" w:eastAsia="仿宋_GB2312"/>
          <w:color w:val="000000"/>
          <w:sz w:val="32"/>
        </w:rPr>
        <w:t>(9)</w:t>
      </w:r>
      <w:r>
        <w:rPr>
          <w:rFonts w:ascii="仿宋_GB2312" w:hAnsi="MingLiU" w:eastAsia="仿宋_GB2312"/>
          <w:color w:val="000000"/>
          <w:sz w:val="32"/>
        </w:rPr>
        <w:t>负责全区卫生健康工作。</w:t>
      </w:r>
      <w:r>
        <w:rPr>
          <w:rFonts w:hint="eastAsia" w:ascii="仿宋_GB2312" w:hAnsi="MingLiU" w:eastAsia="仿宋_GB2312"/>
          <w:color w:val="000000"/>
          <w:sz w:val="32"/>
        </w:rPr>
        <w:t>(10)</w:t>
      </w:r>
      <w:r>
        <w:rPr>
          <w:rFonts w:ascii="仿宋_GB2312" w:hAnsi="MingLiU" w:eastAsia="仿宋_GB2312"/>
          <w:color w:val="000000"/>
          <w:sz w:val="32"/>
        </w:rPr>
        <w:t>贯彻执行国家、省促进中医药事业发展的法律法规，拟订全区中医药中长期发展规划并组织实施，促进中药资源的保护、开发和合理利用，拟订全区中药产业发展规划、产业政策和中药的扶持政策并组织实施。</w:t>
      </w:r>
      <w:r>
        <w:rPr>
          <w:rFonts w:hint="eastAsia" w:ascii="仿宋_GB2312" w:hAnsi="MingLiU" w:eastAsia="仿宋_GB2312"/>
          <w:color w:val="000000"/>
          <w:sz w:val="32"/>
        </w:rPr>
        <w:t>(11)</w:t>
      </w:r>
      <w:r>
        <w:rPr>
          <w:rFonts w:ascii="仿宋_GB2312" w:hAnsi="MingLiU" w:eastAsia="仿宋_GB2312"/>
          <w:color w:val="000000"/>
          <w:sz w:val="32"/>
        </w:rPr>
        <w:t>负责区确定的保健对象的医疗保健工作。负责区直有关部门（单位）离休干部医疗管理工作。负责重要会议与重大活动的医疗卫生保障工作</w:t>
      </w:r>
      <w:r>
        <w:rPr>
          <w:rFonts w:hint="eastAsia" w:ascii="仿宋_GB2312" w:hAnsi="MingLiU" w:eastAsia="仿宋_GB2312"/>
          <w:color w:val="000000"/>
          <w:sz w:val="32"/>
        </w:rPr>
        <w:t>。（12）</w:t>
      </w:r>
      <w:r>
        <w:rPr>
          <w:rFonts w:ascii="仿宋_GB2312" w:hAnsi="MingLiU" w:eastAsia="仿宋_GB2312"/>
          <w:color w:val="000000"/>
          <w:sz w:val="32"/>
        </w:rPr>
        <w:t>指导区计划生育协会的业务工作。</w:t>
      </w:r>
      <w:r>
        <w:rPr>
          <w:rFonts w:hint="eastAsia" w:ascii="仿宋_GB2312" w:hAnsi="MingLiU" w:eastAsia="仿宋_GB2312"/>
          <w:color w:val="000000"/>
          <w:sz w:val="32"/>
        </w:rPr>
        <w:t>（13）</w:t>
      </w:r>
      <w:r>
        <w:rPr>
          <w:rFonts w:ascii="仿宋_GB2312" w:hAnsi="MingLiU" w:eastAsia="仿宋_GB2312"/>
          <w:color w:val="000000"/>
          <w:sz w:val="32"/>
        </w:rPr>
        <w:t>依法依规履行卫生健康行业安全生产监督管理职责。负责职责范围内的生态环境保护、审批服务便民化等工作。</w:t>
      </w:r>
      <w:r>
        <w:rPr>
          <w:rFonts w:hint="eastAsia" w:ascii="仿宋_GB2312" w:hAnsi="MingLiU" w:eastAsia="仿宋_GB2312"/>
          <w:color w:val="000000"/>
          <w:sz w:val="32"/>
        </w:rPr>
        <w:t>（14）</w:t>
      </w:r>
      <w:r>
        <w:rPr>
          <w:rFonts w:ascii="仿宋_GB2312" w:hAnsi="MingLiU" w:eastAsia="仿宋_GB2312"/>
          <w:color w:val="000000"/>
          <w:sz w:val="32"/>
        </w:rPr>
        <w:t>完成区委、区政府交办的其他任务。</w:t>
      </w:r>
    </w:p>
    <w:p w14:paraId="258E9CAB">
      <w:pPr>
        <w:pStyle w:val="5"/>
        <w:rPr>
          <w:rFonts w:ascii="黑体" w:hAnsi="黑体" w:eastAsia="黑体"/>
          <w:b w:val="0"/>
        </w:rPr>
      </w:pPr>
      <w:bookmarkStart w:id="22" w:name="_Toc3589"/>
      <w:r>
        <w:rPr>
          <w:rFonts w:hint="eastAsia" w:ascii="黑体" w:hAnsi="黑体" w:eastAsia="黑体"/>
          <w:b w:val="0"/>
        </w:rPr>
        <w:t>二、2020年重点工作</w:t>
      </w:r>
      <w:bookmarkEnd w:id="20"/>
      <w:bookmarkEnd w:id="21"/>
      <w:r>
        <w:rPr>
          <w:rFonts w:hint="eastAsia" w:ascii="黑体" w:hAnsi="黑体" w:eastAsia="黑体"/>
          <w:b w:val="0"/>
        </w:rPr>
        <w:t>完成情况</w:t>
      </w:r>
      <w:bookmarkEnd w:id="22"/>
    </w:p>
    <w:p w14:paraId="32991B0C">
      <w:pPr>
        <w:shd w:val="clear" w:color="000000" w:fill="auto"/>
        <w:snapToGrid w:val="0"/>
        <w:spacing w:line="576" w:lineRule="exact"/>
        <w:rPr>
          <w:rFonts w:ascii="仿宋_GB2312" w:hAnsi="MingLiU" w:eastAsia="仿宋_GB2312"/>
          <w:color w:val="000000"/>
          <w:sz w:val="32"/>
        </w:rPr>
      </w:pPr>
      <w:r>
        <w:rPr>
          <w:rFonts w:hint="eastAsia" w:ascii="仿宋" w:hAnsi="仿宋" w:eastAsia="仿宋"/>
          <w:sz w:val="32"/>
          <w:szCs w:val="32"/>
        </w:rPr>
        <w:t xml:space="preserve">    </w:t>
      </w:r>
      <w:r>
        <w:rPr>
          <w:rFonts w:hint="eastAsia" w:ascii="仿宋_GB2312" w:hAnsi="MingLiU" w:eastAsia="仿宋_GB2312"/>
          <w:color w:val="000000"/>
          <w:sz w:val="32"/>
        </w:rPr>
        <w:t>1.以党建为引领，推进党建工作与中心工作互促并进。</w:t>
      </w:r>
    </w:p>
    <w:p w14:paraId="5ACDD1F3">
      <w:pPr>
        <w:shd w:val="clear" w:color="000000" w:fill="auto"/>
        <w:snapToGrid w:val="0"/>
        <w:spacing w:line="576" w:lineRule="exact"/>
        <w:rPr>
          <w:rFonts w:ascii="仿宋" w:hAnsi="仿宋" w:eastAsia="仿宋" w:cs="仿宋"/>
          <w:bCs/>
          <w:color w:val="000000"/>
          <w:sz w:val="32"/>
        </w:rPr>
      </w:pPr>
      <w:r>
        <w:rPr>
          <w:rFonts w:hint="eastAsia" w:ascii="仿宋_GB2312" w:hAnsi="MingLiU" w:eastAsia="仿宋_GB2312"/>
          <w:color w:val="000000"/>
          <w:sz w:val="32"/>
        </w:rPr>
        <w:t>卫健系统党建工作紧紧围绕党的卫生健康工作38字方针，秉承抓好党建促发展的总体思路，充分发挥党组织的政治核心作用和党员的先锋模范作用，以“不忘初心、牢记使命”“行业突出问题专项治理”“公立医院党组织领</w:t>
      </w:r>
      <w:r>
        <w:rPr>
          <w:rFonts w:hint="eastAsia" w:ascii="仿宋" w:hAnsi="仿宋" w:eastAsia="仿宋" w:cs="仿宋"/>
          <w:sz w:val="32"/>
          <w:szCs w:val="32"/>
        </w:rPr>
        <w:t>导下的院长负责制改革”“党建扶贫”</w:t>
      </w:r>
      <w:r>
        <w:rPr>
          <w:rFonts w:hint="eastAsia" w:ascii="仿宋" w:hAnsi="仿宋" w:eastAsia="仿宋" w:cs="仿宋"/>
          <w:sz w:val="32"/>
          <w:szCs w:val="32"/>
          <w:lang w:eastAsia="zh-CN"/>
        </w:rPr>
        <w:t>扫黑除恶</w:t>
      </w:r>
      <w:r>
        <w:rPr>
          <w:rFonts w:hint="eastAsia" w:ascii="仿宋" w:hAnsi="仿宋" w:eastAsia="仿宋" w:cs="仿宋"/>
          <w:sz w:val="32"/>
          <w:szCs w:val="32"/>
        </w:rPr>
        <w:t>“党建示范点”打造等活动为载体，全面落实新时代党的建设总体求和全面从严治党各项要求，不断提升基层党建工作的科学化水平，有力推动了系统党建工作和业务工作双促进、双提高。</w:t>
      </w:r>
    </w:p>
    <w:p w14:paraId="38BB646F">
      <w:pPr>
        <w:pStyle w:val="7"/>
        <w:spacing w:line="576" w:lineRule="exact"/>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2.坚决守住了新冠肺炎疫情“零”底线。</w:t>
      </w:r>
    </w:p>
    <w:p w14:paraId="47A662A3">
      <w:pPr>
        <w:pStyle w:val="7"/>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自新冠肺炎发生以来，我局迅速行动，把疫情防控工作作为压倒一切的重大政治任务，深入贯彻习近平总书记重要指示精神，坚决落实党中央、国务院和省、市、区委各项决策部署。作为全区疫情防控指挥部的重要组成单位，我局与疫情防控各组、镇村全面配合，落实各项防控措施。截至目前，坚决守住了新冠肺炎疫情确诊病例“零”、疑似病例“零”底线。</w:t>
      </w:r>
    </w:p>
    <w:p w14:paraId="26DD9E7D">
      <w:pPr>
        <w:pStyle w:val="7"/>
        <w:numPr>
          <w:ilvl w:val="0"/>
          <w:numId w:val="2"/>
        </w:numPr>
        <w:spacing w:line="576" w:lineRule="exact"/>
        <w:ind w:firstLine="640" w:firstLineChars="200"/>
        <w:rPr>
          <w:rFonts w:ascii="仿宋" w:hAnsi="仿宋" w:eastAsia="仿宋" w:cs="仿宋"/>
          <w:snapToGrid w:val="0"/>
          <w:color w:val="000000"/>
          <w:sz w:val="32"/>
          <w:szCs w:val="32"/>
        </w:rPr>
      </w:pPr>
      <w:r>
        <w:rPr>
          <w:rFonts w:hint="eastAsia" w:ascii="仿宋" w:hAnsi="仿宋" w:eastAsia="仿宋" w:cs="仿宋"/>
          <w:snapToGrid w:val="0"/>
          <w:color w:val="000000"/>
          <w:sz w:val="32"/>
          <w:szCs w:val="32"/>
        </w:rPr>
        <w:t>持续深化“4334”工作法，确保健康扶贫各项政策全面落实落地。</w:t>
      </w:r>
    </w:p>
    <w:p w14:paraId="3D0FE967">
      <w:pPr>
        <w:pStyle w:val="7"/>
        <w:spacing w:line="576" w:lineRule="exact"/>
        <w:ind w:firstLine="643" w:firstLineChars="200"/>
        <w:rPr>
          <w:rFonts w:ascii="仿宋" w:hAnsi="仿宋" w:eastAsia="仿宋" w:cs="仿宋"/>
          <w:bCs/>
          <w:color w:val="000000"/>
          <w:sz w:val="32"/>
          <w:szCs w:val="32"/>
        </w:rPr>
      </w:pPr>
      <w:r>
        <w:rPr>
          <w:rFonts w:hint="eastAsia" w:ascii="仿宋" w:hAnsi="仿宋" w:eastAsia="仿宋" w:cs="仿宋"/>
          <w:b/>
          <w:bCs/>
          <w:sz w:val="32"/>
          <w:szCs w:val="32"/>
        </w:rPr>
        <w:t>一是</w:t>
      </w:r>
      <w:r>
        <w:rPr>
          <w:rFonts w:hint="eastAsia" w:ascii="仿宋" w:hAnsi="仿宋" w:eastAsia="仿宋" w:cs="仿宋"/>
          <w:color w:val="000000"/>
          <w:sz w:val="32"/>
          <w:szCs w:val="32"/>
        </w:rPr>
        <w:t>以“三</w:t>
      </w:r>
      <w:r>
        <w:rPr>
          <w:rFonts w:hint="eastAsia" w:ascii="仿宋" w:hAnsi="仿宋" w:eastAsia="仿宋" w:cs="仿宋"/>
          <w:bCs/>
          <w:color w:val="000000"/>
          <w:spacing w:val="3"/>
          <w:sz w:val="32"/>
          <w:szCs w:val="32"/>
        </w:rPr>
        <w:t>大行动”为抓手，全面提升医疗服务能力。</w:t>
      </w:r>
      <w:r>
        <w:rPr>
          <w:rFonts w:hint="eastAsia" w:ascii="仿宋" w:hAnsi="仿宋" w:eastAsia="仿宋" w:cs="仿宋"/>
          <w:b/>
          <w:bCs/>
          <w:color w:val="000000"/>
          <w:sz w:val="32"/>
          <w:szCs w:val="32"/>
        </w:rPr>
        <w:t>二是</w:t>
      </w:r>
      <w:r>
        <w:rPr>
          <w:rFonts w:hint="eastAsia" w:ascii="仿宋" w:hAnsi="仿宋" w:eastAsia="仿宋" w:cs="仿宋"/>
          <w:color w:val="000000"/>
          <w:sz w:val="32"/>
          <w:szCs w:val="32"/>
        </w:rPr>
        <w:t>在医保倾斜救助的基础上，统筹好健康扶贫专项资金，用于贫困患者区内住院、慢病门诊维持治疗费用90%兜底救助。</w:t>
      </w:r>
      <w:r>
        <w:rPr>
          <w:rFonts w:hint="eastAsia" w:ascii="仿宋" w:hAnsi="仿宋" w:eastAsia="仿宋" w:cs="仿宋"/>
          <w:b/>
          <w:bCs/>
          <w:color w:val="000000"/>
          <w:sz w:val="32"/>
          <w:szCs w:val="32"/>
        </w:rPr>
        <w:t>三是</w:t>
      </w:r>
      <w:r>
        <w:rPr>
          <w:rFonts w:hint="eastAsia" w:ascii="仿宋" w:hAnsi="仿宋" w:eastAsia="仿宋" w:cs="仿宋"/>
          <w:color w:val="000000"/>
          <w:sz w:val="32"/>
          <w:szCs w:val="32"/>
        </w:rPr>
        <w:t>坚持“亲情帮扶、回乡扶贫”的工作理念，组建结对帮扶团队，实行“1+N”结对帮扶，确保1名医务人员结对帮扶1名或多名贫困患者。</w:t>
      </w:r>
      <w:r>
        <w:rPr>
          <w:rFonts w:hint="eastAsia" w:ascii="仿宋" w:hAnsi="仿宋" w:eastAsia="仿宋" w:cs="仿宋"/>
          <w:b/>
          <w:bCs/>
          <w:sz w:val="32"/>
          <w:szCs w:val="32"/>
        </w:rPr>
        <w:t>四是</w:t>
      </w:r>
      <w:r>
        <w:rPr>
          <w:rFonts w:hint="eastAsia" w:ascii="仿宋" w:hAnsi="仿宋" w:eastAsia="仿宋" w:cs="仿宋"/>
          <w:sz w:val="32"/>
          <w:szCs w:val="32"/>
        </w:rPr>
        <w:t>持续巩固优化“三集中、三个一站式结算”模式。</w:t>
      </w:r>
      <w:r>
        <w:rPr>
          <w:rFonts w:hint="eastAsia" w:ascii="仿宋" w:hAnsi="仿宋" w:eastAsia="仿宋" w:cs="仿宋"/>
          <w:b/>
          <w:bCs/>
          <w:sz w:val="32"/>
          <w:szCs w:val="32"/>
        </w:rPr>
        <w:t>五是</w:t>
      </w:r>
      <w:r>
        <w:rPr>
          <w:rFonts w:hint="eastAsia" w:ascii="仿宋" w:hAnsi="仿宋" w:eastAsia="仿宋" w:cs="仿宋"/>
          <w:sz w:val="32"/>
          <w:szCs w:val="32"/>
        </w:rPr>
        <w:t>坚持“防治结合”“以防为主”理念，从源头上阻击“因病致贫、因病返贫”发生诱因，实现群众“少生病、晚生病”目标。</w:t>
      </w:r>
      <w:r>
        <w:rPr>
          <w:rFonts w:hint="eastAsia" w:ascii="仿宋" w:hAnsi="仿宋" w:eastAsia="仿宋" w:cs="仿宋"/>
          <w:b/>
          <w:bCs/>
          <w:sz w:val="32"/>
          <w:szCs w:val="32"/>
        </w:rPr>
        <w:t>六是</w:t>
      </w:r>
      <w:r>
        <w:rPr>
          <w:rFonts w:hint="eastAsia" w:ascii="仿宋" w:hAnsi="仿宋" w:eastAsia="仿宋" w:cs="仿宋"/>
          <w:sz w:val="32"/>
          <w:szCs w:val="32"/>
        </w:rPr>
        <w:t>进一步明确围绕“三项内容”开展总复习、健全“三个体系”决胜收官战。</w:t>
      </w:r>
    </w:p>
    <w:p w14:paraId="3E4B03C5">
      <w:pPr>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4.柔性引进四川大学华西医院博士，建立昭化区“博士工作站”。</w:t>
      </w:r>
    </w:p>
    <w:p w14:paraId="4945441B">
      <w:pPr>
        <w:topLinePunct/>
        <w:autoSpaceDE w:val="0"/>
        <w:spacing w:line="576" w:lineRule="atLeast"/>
        <w:ind w:firstLine="640" w:firstLineChars="200"/>
        <w:jc w:val="left"/>
        <w:rPr>
          <w:rFonts w:ascii="仿宋" w:hAnsi="仿宋" w:eastAsia="仿宋"/>
          <w:bCs/>
          <w:color w:val="000000"/>
          <w:sz w:val="32"/>
          <w:szCs w:val="32"/>
        </w:rPr>
      </w:pPr>
      <w:r>
        <w:rPr>
          <w:rFonts w:hint="eastAsia" w:ascii="仿宋" w:hAnsi="仿宋" w:eastAsia="仿宋" w:cs="仿宋"/>
          <w:sz w:val="32"/>
          <w:szCs w:val="32"/>
        </w:rPr>
        <w:t>按照区委、区政府领导调研指示精神，和我区</w:t>
      </w:r>
      <w:r>
        <w:rPr>
          <w:rFonts w:hint="eastAsia" w:ascii="仿宋" w:hAnsi="仿宋" w:eastAsia="仿宋" w:cs="仿宋"/>
          <w:color w:val="000000"/>
          <w:sz w:val="32"/>
          <w:szCs w:val="32"/>
        </w:rPr>
        <w:t>加大人才培养力度、多方招引高层次人才、柔性引进成熟型专家教授的人才战略要求，结合全市“周末工程师”柔性引才计划，投入资金70万元，柔性引进四川大学华西医院针灸康复、心血管内科、消化内科、呼吸内科、神经内科等5名医学博士，组建“博士工作站”达到“育人才、带团队、强学科、兴技术”的目的。同时通过教学查房、专题讨论、学术讲座、“师带徒”等方式，促进医院医疗技术大幅提升、服务能力不断增强，切实为广大人民群众提供三甲医院高精尖医疗服务。</w:t>
      </w:r>
    </w:p>
    <w:p w14:paraId="100991D1">
      <w:pPr>
        <w:widowControl/>
        <w:jc w:val="left"/>
        <w:rPr>
          <w:rFonts w:ascii="仿宋" w:hAnsi="仿宋" w:eastAsia="仿宋"/>
          <w:kern w:val="0"/>
          <w:sz w:val="32"/>
          <w:szCs w:val="32"/>
        </w:rPr>
      </w:pPr>
    </w:p>
    <w:p w14:paraId="397A2475">
      <w:pPr>
        <w:pStyle w:val="4"/>
        <w:ind w:right="440"/>
        <w:jc w:val="center"/>
      </w:pPr>
      <w:bookmarkStart w:id="23" w:name="_Toc18450"/>
      <w:bookmarkStart w:id="24" w:name="_Toc15377204"/>
      <w:bookmarkStart w:id="25" w:name="_Toc15396602"/>
      <w:r>
        <w:rPr>
          <w:rFonts w:hint="eastAsia" w:ascii="黑体" w:hAnsi="黑体" w:eastAsia="黑体"/>
          <w:b w:val="0"/>
        </w:rPr>
        <w:t>第二部分 2020年度</w:t>
      </w:r>
      <w:r>
        <w:rPr>
          <w:rStyle w:val="27"/>
          <w:rFonts w:hint="eastAsia" w:ascii="黑体" w:hAnsi="黑体" w:eastAsia="黑体"/>
          <w:b w:val="0"/>
          <w:bCs/>
        </w:rPr>
        <w:t>单位决算情况说明</w:t>
      </w:r>
      <w:bookmarkEnd w:id="23"/>
      <w:bookmarkEnd w:id="24"/>
      <w:bookmarkEnd w:id="25"/>
    </w:p>
    <w:p w14:paraId="1F6754AF">
      <w:pPr>
        <w:pStyle w:val="26"/>
        <w:numPr>
          <w:ilvl w:val="0"/>
          <w:numId w:val="3"/>
        </w:numPr>
        <w:spacing w:line="600" w:lineRule="exact"/>
        <w:ind w:firstLineChars="0"/>
        <w:outlineLvl w:val="1"/>
        <w:rPr>
          <w:rStyle w:val="28"/>
          <w:rFonts w:ascii="黑体" w:hAnsi="黑体" w:eastAsia="黑体"/>
          <w:b w:val="0"/>
        </w:rPr>
      </w:pPr>
      <w:bookmarkStart w:id="26" w:name="_Toc15377205"/>
      <w:bookmarkStart w:id="27" w:name="_Toc15396603"/>
      <w:bookmarkStart w:id="28" w:name="_Toc1951"/>
      <w:r>
        <w:rPr>
          <w:rFonts w:hint="eastAsia" w:ascii="黑体" w:hAnsi="黑体" w:eastAsia="黑体"/>
          <w:sz w:val="32"/>
          <w:szCs w:val="32"/>
        </w:rPr>
        <w:t>收</w:t>
      </w:r>
      <w:r>
        <w:rPr>
          <w:rStyle w:val="28"/>
          <w:rFonts w:hint="eastAsia" w:ascii="黑体" w:hAnsi="黑体" w:eastAsia="黑体"/>
          <w:b w:val="0"/>
        </w:rPr>
        <w:t>入支出决算总体情况说明</w:t>
      </w:r>
      <w:bookmarkEnd w:id="26"/>
      <w:bookmarkEnd w:id="27"/>
      <w:bookmarkEnd w:id="28"/>
    </w:p>
    <w:p w14:paraId="442EBC5E">
      <w:pPr>
        <w:spacing w:line="6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2020年度收、支总计4951.75万元。与2019年相比，收、支总计各增加1420.59万元，增长40.23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val="en-US" w:eastAsia="zh-CN"/>
        </w:rPr>
        <w:t>2021年</w:t>
      </w:r>
      <w:r>
        <w:rPr>
          <w:rFonts w:hint="eastAsia" w:ascii="仿宋" w:hAnsi="仿宋" w:eastAsia="仿宋"/>
          <w:sz w:val="32"/>
          <w:szCs w:val="32"/>
          <w:lang w:eastAsia="zh-CN"/>
        </w:rPr>
        <w:t>收入增加的</w:t>
      </w:r>
      <w:r>
        <w:rPr>
          <w:rFonts w:hint="eastAsia" w:ascii="仿宋" w:hAnsi="仿宋" w:eastAsia="仿宋"/>
          <w:sz w:val="32"/>
          <w:szCs w:val="32"/>
        </w:rPr>
        <w:t>主要是一般公共预算拨款增加了1212.55万元，抗疫特别国债增加303.81万元，年初结余结转减少95.77万元。</w:t>
      </w:r>
      <w:r>
        <w:rPr>
          <w:rFonts w:hint="eastAsia" w:ascii="仿宋" w:hAnsi="仿宋" w:eastAsia="仿宋"/>
          <w:sz w:val="32"/>
          <w:szCs w:val="32"/>
          <w:lang w:val="en-US" w:eastAsia="zh-CN"/>
        </w:rPr>
        <w:t>2021年支出增加的主要原因是社会保障和就业支出增加了164.75万元，卫生健康支出增加了560.3万元，住房保障支出增加了5.94万元，抗疫特别国债支出增加了303.81万元。年末结余结转增加了397.79万元，农林水支出减少了12万元。</w:t>
      </w:r>
    </w:p>
    <w:p w14:paraId="7C0C1E53">
      <w:pPr>
        <w:spacing w:line="600" w:lineRule="exact"/>
        <w:rPr>
          <w:rFonts w:ascii="仿宋" w:hAnsi="仿宋" w:eastAsia="仿宋"/>
          <w:sz w:val="32"/>
          <w:szCs w:val="32"/>
        </w:rPr>
      </w:pPr>
      <w:r>
        <w:drawing>
          <wp:anchor distT="0" distB="0" distL="114300" distR="114300" simplePos="0" relativeHeight="251660288" behindDoc="0" locked="0" layoutInCell="1" allowOverlap="1">
            <wp:simplePos x="0" y="0"/>
            <wp:positionH relativeFrom="column">
              <wp:posOffset>304800</wp:posOffset>
            </wp:positionH>
            <wp:positionV relativeFrom="paragraph">
              <wp:posOffset>158115</wp:posOffset>
            </wp:positionV>
            <wp:extent cx="3176270" cy="245808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176270" cy="2458085"/>
                    </a:xfrm>
                    <a:prstGeom prst="rect">
                      <a:avLst/>
                    </a:prstGeom>
                    <a:noFill/>
                    <a:ln>
                      <a:noFill/>
                    </a:ln>
                  </pic:spPr>
                </pic:pic>
              </a:graphicData>
            </a:graphic>
          </wp:anchor>
        </w:drawing>
      </w:r>
      <w:r>
        <w:rPr>
          <w:rFonts w:hint="eastAsia" w:ascii="仿宋" w:hAnsi="仿宋" w:eastAsia="仿宋"/>
          <w:sz w:val="32"/>
          <w:szCs w:val="32"/>
        </w:rPr>
        <w:t xml:space="preserve"> </w:t>
      </w:r>
    </w:p>
    <w:p w14:paraId="00277BBF">
      <w:pPr>
        <w:spacing w:line="600" w:lineRule="exact"/>
        <w:rPr>
          <w:rFonts w:ascii="仿宋" w:hAnsi="仿宋" w:eastAsia="仿宋"/>
          <w:sz w:val="32"/>
          <w:szCs w:val="32"/>
        </w:rPr>
      </w:pPr>
      <w:r>
        <w:rPr>
          <w:rFonts w:hint="eastAsia" w:ascii="仿宋" w:hAnsi="仿宋" w:eastAsia="仿宋"/>
          <w:sz w:val="32"/>
          <w:szCs w:val="32"/>
        </w:rPr>
        <w:t xml:space="preserve">     </w:t>
      </w:r>
    </w:p>
    <w:p w14:paraId="2551BDF3">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 </w:t>
      </w:r>
    </w:p>
    <w:p w14:paraId="37DA6A7D">
      <w:pPr>
        <w:pStyle w:val="2"/>
        <w:ind w:firstLine="643"/>
        <w:rPr>
          <w:rFonts w:ascii="仿宋" w:hAnsi="仿宋" w:eastAsia="仿宋"/>
          <w:color w:val="auto"/>
          <w:szCs w:val="32"/>
        </w:rPr>
      </w:pPr>
    </w:p>
    <w:p w14:paraId="72A89364">
      <w:pPr>
        <w:pStyle w:val="2"/>
        <w:ind w:firstLine="643"/>
        <w:rPr>
          <w:rFonts w:ascii="仿宋" w:hAnsi="仿宋" w:eastAsia="仿宋"/>
          <w:color w:val="auto"/>
          <w:szCs w:val="32"/>
        </w:rPr>
      </w:pPr>
    </w:p>
    <w:p w14:paraId="54F8A2E4">
      <w:pPr>
        <w:pStyle w:val="2"/>
        <w:ind w:firstLine="643"/>
        <w:rPr>
          <w:rFonts w:ascii="仿宋" w:hAnsi="仿宋" w:eastAsia="仿宋"/>
          <w:color w:val="auto"/>
          <w:szCs w:val="32"/>
        </w:rPr>
      </w:pPr>
    </w:p>
    <w:p w14:paraId="49F59906">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 xml:space="preserve"> </w:t>
      </w:r>
    </w:p>
    <w:p w14:paraId="3871A3D7">
      <w:pPr>
        <w:pStyle w:val="26"/>
        <w:numPr>
          <w:ilvl w:val="0"/>
          <w:numId w:val="3"/>
        </w:numPr>
        <w:spacing w:line="600" w:lineRule="exact"/>
        <w:ind w:firstLineChars="0"/>
        <w:outlineLvl w:val="1"/>
        <w:rPr>
          <w:rStyle w:val="28"/>
          <w:rFonts w:ascii="黑体" w:hAnsi="黑体" w:eastAsia="黑体"/>
          <w:b w:val="0"/>
        </w:rPr>
      </w:pPr>
      <w:bookmarkStart w:id="29" w:name="_Toc15396604"/>
      <w:bookmarkStart w:id="30" w:name="_Toc15377206"/>
      <w:bookmarkStart w:id="31" w:name="_Toc19787"/>
      <w:r>
        <w:rPr>
          <w:rFonts w:hint="eastAsia" w:ascii="黑体" w:hAnsi="黑体" w:eastAsia="黑体"/>
          <w:sz w:val="32"/>
          <w:szCs w:val="32"/>
        </w:rPr>
        <w:t>收</w:t>
      </w:r>
      <w:r>
        <w:rPr>
          <w:rStyle w:val="28"/>
          <w:rFonts w:hint="eastAsia" w:ascii="黑体" w:hAnsi="黑体" w:eastAsia="黑体"/>
          <w:b w:val="0"/>
        </w:rPr>
        <w:t>入决算情况说明</w:t>
      </w:r>
      <w:bookmarkEnd w:id="29"/>
      <w:bookmarkEnd w:id="30"/>
      <w:bookmarkEnd w:id="31"/>
    </w:p>
    <w:p w14:paraId="064BCA66">
      <w:pPr>
        <w:spacing w:line="600" w:lineRule="exact"/>
        <w:ind w:firstLine="640" w:firstLineChars="200"/>
        <w:outlineLvl w:val="1"/>
        <w:rPr>
          <w:rFonts w:ascii="仿宋" w:hAnsi="仿宋" w:eastAsia="仿宋"/>
          <w:b/>
          <w:sz w:val="32"/>
          <w:szCs w:val="32"/>
        </w:rPr>
      </w:pPr>
      <w:bookmarkStart w:id="32" w:name="_Toc18176"/>
      <w:bookmarkStart w:id="33" w:name="_Toc17701"/>
      <w:r>
        <w:rPr>
          <w:rFonts w:ascii="仿宋" w:hAnsi="仿宋" w:eastAsia="仿宋"/>
          <w:sz w:val="32"/>
          <w:szCs w:val="32"/>
        </w:rPr>
        <w:t>20</w:t>
      </w:r>
      <w:r>
        <w:rPr>
          <w:rFonts w:hint="eastAsia" w:ascii="仿宋" w:hAnsi="仿宋" w:eastAsia="仿宋"/>
          <w:sz w:val="32"/>
          <w:szCs w:val="32"/>
        </w:rPr>
        <w:t>20年本年收入合计4014.76万元，其中：一般公共预算财政拨款收入3710.95万元，占92.40</w:t>
      </w:r>
      <w:r>
        <w:rPr>
          <w:rFonts w:ascii="仿宋" w:hAnsi="仿宋" w:eastAsia="仿宋"/>
          <w:sz w:val="32"/>
          <w:szCs w:val="32"/>
        </w:rPr>
        <w:t>%</w:t>
      </w:r>
      <w:r>
        <w:rPr>
          <w:rFonts w:hint="eastAsia" w:ascii="仿宋" w:hAnsi="仿宋" w:eastAsia="仿宋"/>
          <w:sz w:val="32"/>
          <w:szCs w:val="32"/>
        </w:rPr>
        <w:t>；政府性基金预算财政拨款收入303.81万元，占7.6</w:t>
      </w:r>
      <w:r>
        <w:rPr>
          <w:rFonts w:ascii="仿宋" w:hAnsi="仿宋" w:eastAsia="仿宋"/>
          <w:sz w:val="32"/>
          <w:szCs w:val="32"/>
        </w:rPr>
        <w:t>%</w:t>
      </w:r>
      <w:r>
        <w:rPr>
          <w:rFonts w:hint="eastAsia" w:ascii="仿宋" w:hAnsi="仿宋" w:eastAsia="仿宋"/>
          <w:sz w:val="32"/>
          <w:szCs w:val="32"/>
        </w:rPr>
        <w:t>。</w:t>
      </w:r>
      <w:bookmarkEnd w:id="32"/>
      <w:bookmarkEnd w:id="33"/>
    </w:p>
    <w:p w14:paraId="36A07F0C">
      <w:pPr>
        <w:spacing w:line="600" w:lineRule="exact"/>
        <w:ind w:firstLine="640" w:firstLineChars="200"/>
        <w:rPr>
          <w:rFonts w:ascii="仿宋" w:hAnsi="仿宋" w:eastAsia="仿宋"/>
          <w:sz w:val="32"/>
          <w:szCs w:val="32"/>
        </w:rPr>
      </w:pPr>
    </w:p>
    <w:p w14:paraId="515A8F58">
      <w:pPr>
        <w:spacing w:line="600" w:lineRule="exact"/>
        <w:rPr>
          <w:rFonts w:ascii="仿宋_GB2312" w:eastAsia="仿宋_GB2312"/>
          <w:sz w:val="32"/>
          <w:szCs w:val="32"/>
        </w:rPr>
      </w:pPr>
    </w:p>
    <w:p w14:paraId="2A25A654">
      <w:pPr>
        <w:pStyle w:val="2"/>
        <w:ind w:firstLine="643"/>
      </w:pPr>
      <w:r>
        <w:drawing>
          <wp:inline distT="0" distB="0" distL="114300" distR="114300">
            <wp:extent cx="4163060" cy="25298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4163060" cy="2529840"/>
                    </a:xfrm>
                    <a:prstGeom prst="rect">
                      <a:avLst/>
                    </a:prstGeom>
                    <a:noFill/>
                    <a:ln>
                      <a:noFill/>
                    </a:ln>
                  </pic:spPr>
                </pic:pic>
              </a:graphicData>
            </a:graphic>
          </wp:inline>
        </w:drawing>
      </w:r>
    </w:p>
    <w:p w14:paraId="168E0003">
      <w:pPr>
        <w:pStyle w:val="26"/>
        <w:numPr>
          <w:ilvl w:val="0"/>
          <w:numId w:val="3"/>
        </w:numPr>
        <w:spacing w:line="600" w:lineRule="exact"/>
        <w:ind w:firstLineChars="0"/>
        <w:outlineLvl w:val="1"/>
        <w:rPr>
          <w:rStyle w:val="28"/>
          <w:rFonts w:ascii="黑体" w:hAnsi="黑体" w:eastAsia="黑体"/>
          <w:b w:val="0"/>
        </w:rPr>
      </w:pPr>
      <w:bookmarkStart w:id="34" w:name="_Toc15396605"/>
      <w:bookmarkStart w:id="35" w:name="_Toc15377207"/>
      <w:bookmarkStart w:id="36" w:name="_Toc12964"/>
      <w:r>
        <w:rPr>
          <w:rFonts w:hint="eastAsia" w:ascii="黑体" w:hAnsi="黑体" w:eastAsia="黑体"/>
          <w:sz w:val="32"/>
          <w:szCs w:val="32"/>
        </w:rPr>
        <w:t>支</w:t>
      </w:r>
      <w:r>
        <w:rPr>
          <w:rStyle w:val="28"/>
          <w:rFonts w:hint="eastAsia" w:ascii="黑体" w:hAnsi="黑体" w:eastAsia="黑体"/>
          <w:b w:val="0"/>
        </w:rPr>
        <w:t>出决算情况说明</w:t>
      </w:r>
      <w:bookmarkEnd w:id="34"/>
      <w:bookmarkEnd w:id="35"/>
      <w:bookmarkEnd w:id="36"/>
    </w:p>
    <w:p w14:paraId="25664352">
      <w:pPr>
        <w:spacing w:line="600" w:lineRule="exact"/>
        <w:ind w:firstLine="640" w:firstLineChars="200"/>
        <w:outlineLvl w:val="1"/>
        <w:rPr>
          <w:rFonts w:ascii="仿宋" w:hAnsi="仿宋" w:eastAsia="仿宋"/>
          <w:sz w:val="32"/>
          <w:szCs w:val="32"/>
        </w:rPr>
      </w:pPr>
      <w:bookmarkStart w:id="37" w:name="_Toc31391"/>
      <w:bookmarkStart w:id="38" w:name="_Toc7921"/>
      <w:r>
        <w:rPr>
          <w:rFonts w:ascii="仿宋" w:hAnsi="仿宋" w:eastAsia="仿宋"/>
          <w:sz w:val="32"/>
          <w:szCs w:val="32"/>
        </w:rPr>
        <w:t>20</w:t>
      </w:r>
      <w:r>
        <w:rPr>
          <w:rFonts w:hint="eastAsia" w:ascii="仿宋" w:hAnsi="仿宋" w:eastAsia="仿宋"/>
          <w:sz w:val="32"/>
          <w:szCs w:val="32"/>
        </w:rPr>
        <w:t>20年本年支出合计3763.67万元，其中：基本支出969.89万元，占25.77</w:t>
      </w:r>
      <w:r>
        <w:rPr>
          <w:rFonts w:ascii="仿宋" w:hAnsi="仿宋" w:eastAsia="仿宋"/>
          <w:sz w:val="32"/>
          <w:szCs w:val="32"/>
        </w:rPr>
        <w:t>%</w:t>
      </w:r>
      <w:r>
        <w:rPr>
          <w:rFonts w:hint="eastAsia" w:ascii="仿宋" w:hAnsi="仿宋" w:eastAsia="仿宋"/>
          <w:sz w:val="32"/>
          <w:szCs w:val="32"/>
        </w:rPr>
        <w:t>；项目支出2793.78万元，占74.23</w:t>
      </w:r>
      <w:r>
        <w:rPr>
          <w:rFonts w:ascii="仿宋" w:hAnsi="仿宋" w:eastAsia="仿宋"/>
          <w:sz w:val="32"/>
          <w:szCs w:val="32"/>
        </w:rPr>
        <w:t>%</w:t>
      </w:r>
      <w:r>
        <w:rPr>
          <w:rFonts w:hint="eastAsia" w:ascii="仿宋" w:hAnsi="仿宋" w:eastAsia="仿宋"/>
          <w:sz w:val="32"/>
          <w:szCs w:val="32"/>
        </w:rPr>
        <w:t>。</w:t>
      </w:r>
      <w:bookmarkEnd w:id="37"/>
      <w:bookmarkEnd w:id="38"/>
    </w:p>
    <w:p w14:paraId="404A68DA">
      <w:pPr>
        <w:spacing w:line="600" w:lineRule="exact"/>
        <w:ind w:firstLine="640" w:firstLineChars="200"/>
        <w:rPr>
          <w:rFonts w:ascii="仿宋_GB2312" w:eastAsia="仿宋_GB2312"/>
          <w:sz w:val="32"/>
          <w:szCs w:val="32"/>
        </w:rPr>
      </w:pPr>
    </w:p>
    <w:p w14:paraId="7F22FE1E">
      <w:pPr>
        <w:pStyle w:val="2"/>
        <w:ind w:firstLine="0" w:firstLineChars="0"/>
      </w:pPr>
      <w:r>
        <w:rPr>
          <w:rFonts w:hint="eastAsia"/>
        </w:rPr>
        <w:t xml:space="preserve">       </w:t>
      </w:r>
      <w:r>
        <w:drawing>
          <wp:inline distT="0" distB="0" distL="114300" distR="114300">
            <wp:extent cx="3767455" cy="23653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67455" cy="2365375"/>
                    </a:xfrm>
                    <a:prstGeom prst="rect">
                      <a:avLst/>
                    </a:prstGeom>
                    <a:noFill/>
                    <a:ln>
                      <a:noFill/>
                    </a:ln>
                  </pic:spPr>
                </pic:pic>
              </a:graphicData>
            </a:graphic>
          </wp:inline>
        </w:drawing>
      </w:r>
    </w:p>
    <w:p w14:paraId="4E3CD31D">
      <w:pPr>
        <w:spacing w:line="600" w:lineRule="exact"/>
        <w:ind w:firstLine="640" w:firstLineChars="200"/>
        <w:outlineLvl w:val="1"/>
        <w:rPr>
          <w:rStyle w:val="28"/>
          <w:rFonts w:ascii="黑体" w:hAnsi="黑体" w:eastAsia="黑体"/>
          <w:b w:val="0"/>
        </w:rPr>
      </w:pPr>
      <w:bookmarkStart w:id="39" w:name="_Toc15377208"/>
      <w:bookmarkStart w:id="40" w:name="_Toc15396606"/>
      <w:bookmarkStart w:id="41" w:name="_Toc621"/>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39"/>
      <w:bookmarkEnd w:id="40"/>
      <w:bookmarkEnd w:id="41"/>
    </w:p>
    <w:p w14:paraId="6D99E4BB">
      <w:pPr>
        <w:spacing w:line="6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2020年度收、支总计4951.75万元。与2019年相比，收、支总计各增加1420.59万元，增长40.23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val="en-US" w:eastAsia="zh-CN"/>
        </w:rPr>
        <w:t>2021年</w:t>
      </w:r>
      <w:r>
        <w:rPr>
          <w:rFonts w:hint="eastAsia" w:ascii="仿宋" w:hAnsi="仿宋" w:eastAsia="仿宋"/>
          <w:sz w:val="32"/>
          <w:szCs w:val="32"/>
          <w:lang w:eastAsia="zh-CN"/>
        </w:rPr>
        <w:t>收入</w:t>
      </w:r>
      <w:r>
        <w:rPr>
          <w:rFonts w:hint="eastAsia" w:ascii="仿宋" w:hAnsi="仿宋" w:eastAsia="仿宋"/>
          <w:sz w:val="32"/>
          <w:szCs w:val="32"/>
        </w:rPr>
        <w:t>主要变动原因是</w:t>
      </w:r>
      <w:r>
        <w:rPr>
          <w:rFonts w:hint="eastAsia" w:ascii="仿宋" w:hAnsi="仿宋" w:eastAsia="仿宋"/>
          <w:sz w:val="32"/>
          <w:szCs w:val="32"/>
          <w:lang w:eastAsia="zh-CN"/>
        </w:rPr>
        <w:t>：</w:t>
      </w:r>
      <w:r>
        <w:rPr>
          <w:rFonts w:hint="eastAsia" w:ascii="仿宋" w:hAnsi="仿宋" w:eastAsia="仿宋"/>
          <w:sz w:val="32"/>
          <w:szCs w:val="32"/>
        </w:rPr>
        <w:t>一般公共预算财政拨款增加了1212.55万元，抗疫特别国债增加303.81万元，年初结余结转减少95.77万元。</w:t>
      </w:r>
      <w:r>
        <w:rPr>
          <w:rFonts w:hint="eastAsia" w:ascii="仿宋" w:hAnsi="仿宋" w:eastAsia="仿宋"/>
          <w:sz w:val="32"/>
          <w:szCs w:val="32"/>
          <w:lang w:val="en-US" w:eastAsia="zh-CN"/>
        </w:rPr>
        <w:t>2021年支出增加的主要原因是社会保障和就业支出增加了164.75万元，卫生健康支出增加了560.3万元，住房保障支出增加了5.94万元，抗疫特别国债支出增加了303.81万元。年末结余结转增加了397.79万元，农林水支出减少了12万元。</w:t>
      </w:r>
    </w:p>
    <w:p w14:paraId="2BC1D5EA">
      <w:pPr>
        <w:spacing w:line="600" w:lineRule="exact"/>
        <w:ind w:firstLine="640" w:firstLineChars="200"/>
        <w:rPr>
          <w:rFonts w:ascii="仿宋" w:hAnsi="仿宋" w:eastAsia="仿宋"/>
          <w:sz w:val="32"/>
          <w:szCs w:val="32"/>
        </w:rPr>
      </w:pPr>
    </w:p>
    <w:p w14:paraId="15A32B09">
      <w:pPr>
        <w:spacing w:line="600" w:lineRule="exact"/>
        <w:rPr>
          <w:rFonts w:ascii="仿宋" w:hAnsi="仿宋" w:eastAsia="仿宋"/>
          <w:sz w:val="32"/>
          <w:szCs w:val="32"/>
        </w:rPr>
      </w:pPr>
    </w:p>
    <w:p w14:paraId="0E3219BA">
      <w:pPr>
        <w:pStyle w:val="2"/>
        <w:ind w:firstLine="643"/>
        <w:rPr>
          <w:rFonts w:ascii="仿宋" w:hAnsi="仿宋" w:eastAsia="仿宋"/>
          <w:color w:val="auto"/>
          <w:szCs w:val="32"/>
        </w:rPr>
      </w:pPr>
      <w:r>
        <w:drawing>
          <wp:anchor distT="0" distB="0" distL="114300" distR="114300" simplePos="0" relativeHeight="251661312" behindDoc="0" locked="0" layoutInCell="1" allowOverlap="1">
            <wp:simplePos x="0" y="0"/>
            <wp:positionH relativeFrom="column">
              <wp:posOffset>304800</wp:posOffset>
            </wp:positionH>
            <wp:positionV relativeFrom="paragraph">
              <wp:posOffset>-44450</wp:posOffset>
            </wp:positionV>
            <wp:extent cx="3430270" cy="254825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3430270" cy="2548255"/>
                    </a:xfrm>
                    <a:prstGeom prst="rect">
                      <a:avLst/>
                    </a:prstGeom>
                    <a:noFill/>
                    <a:ln>
                      <a:noFill/>
                    </a:ln>
                  </pic:spPr>
                </pic:pic>
              </a:graphicData>
            </a:graphic>
          </wp:anchor>
        </w:drawing>
      </w:r>
      <w:r>
        <w:rPr>
          <w:rFonts w:hint="eastAsia" w:ascii="仿宋" w:hAnsi="仿宋" w:eastAsia="仿宋"/>
          <w:color w:val="auto"/>
          <w:szCs w:val="32"/>
        </w:rPr>
        <w:t xml:space="preserve"> </w:t>
      </w:r>
    </w:p>
    <w:p w14:paraId="016D902B">
      <w:pPr>
        <w:pStyle w:val="2"/>
        <w:ind w:firstLine="643"/>
        <w:rPr>
          <w:rFonts w:ascii="仿宋" w:hAnsi="仿宋" w:eastAsia="仿宋"/>
          <w:color w:val="auto"/>
          <w:szCs w:val="32"/>
        </w:rPr>
      </w:pPr>
    </w:p>
    <w:p w14:paraId="2259FDE3">
      <w:pPr>
        <w:pStyle w:val="2"/>
        <w:ind w:firstLine="643"/>
        <w:rPr>
          <w:rFonts w:ascii="仿宋" w:hAnsi="仿宋" w:eastAsia="仿宋"/>
          <w:color w:val="auto"/>
          <w:szCs w:val="32"/>
        </w:rPr>
      </w:pPr>
      <w:r>
        <w:rPr>
          <w:rFonts w:hint="eastAsia" w:ascii="仿宋" w:hAnsi="仿宋" w:eastAsia="仿宋"/>
          <w:color w:val="auto"/>
          <w:szCs w:val="32"/>
        </w:rPr>
        <w:t xml:space="preserve">  </w:t>
      </w:r>
    </w:p>
    <w:p w14:paraId="043531C8">
      <w:pPr>
        <w:pStyle w:val="2"/>
        <w:ind w:firstLine="643"/>
        <w:rPr>
          <w:rFonts w:ascii="仿宋" w:hAnsi="仿宋" w:eastAsia="仿宋"/>
          <w:color w:val="auto"/>
          <w:szCs w:val="32"/>
        </w:rPr>
      </w:pPr>
    </w:p>
    <w:p w14:paraId="66625186">
      <w:pPr>
        <w:pStyle w:val="2"/>
        <w:ind w:firstLine="643"/>
        <w:rPr>
          <w:rFonts w:ascii="仿宋" w:hAnsi="仿宋" w:eastAsia="仿宋"/>
          <w:color w:val="auto"/>
          <w:szCs w:val="32"/>
        </w:rPr>
      </w:pPr>
    </w:p>
    <w:p w14:paraId="12591F10">
      <w:pPr>
        <w:pStyle w:val="2"/>
        <w:ind w:firstLine="643"/>
        <w:rPr>
          <w:rFonts w:ascii="仿宋" w:hAnsi="仿宋" w:eastAsia="仿宋"/>
          <w:color w:val="auto"/>
          <w:szCs w:val="32"/>
        </w:rPr>
      </w:pPr>
    </w:p>
    <w:p w14:paraId="7B3D8CFF">
      <w:pPr>
        <w:pStyle w:val="2"/>
        <w:ind w:firstLine="643"/>
        <w:jc w:val="left"/>
        <w:rPr>
          <w:rFonts w:ascii="仿宋" w:hAnsi="仿宋" w:eastAsia="仿宋"/>
          <w:color w:val="auto"/>
          <w:szCs w:val="32"/>
        </w:rPr>
      </w:pPr>
    </w:p>
    <w:p w14:paraId="4934B74A">
      <w:pPr>
        <w:spacing w:line="600" w:lineRule="exact"/>
        <w:ind w:firstLine="640" w:firstLineChars="200"/>
        <w:jc w:val="left"/>
        <w:outlineLvl w:val="1"/>
        <w:rPr>
          <w:rStyle w:val="28"/>
          <w:rFonts w:ascii="黑体" w:hAnsi="黑体" w:eastAsia="黑体"/>
          <w:b w:val="0"/>
        </w:rPr>
      </w:pPr>
      <w:bookmarkStart w:id="42" w:name="_Toc15396607"/>
      <w:bookmarkStart w:id="43" w:name="_Toc2675"/>
      <w:bookmarkStart w:id="44"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42"/>
      <w:bookmarkEnd w:id="43"/>
      <w:bookmarkEnd w:id="44"/>
    </w:p>
    <w:p w14:paraId="4E035CF7">
      <w:pPr>
        <w:spacing w:line="600" w:lineRule="exact"/>
        <w:ind w:firstLine="643" w:firstLineChars="200"/>
        <w:jc w:val="left"/>
        <w:outlineLvl w:val="2"/>
        <w:rPr>
          <w:rFonts w:ascii="仿宋" w:hAnsi="仿宋" w:eastAsia="仿宋"/>
          <w:b/>
          <w:sz w:val="32"/>
          <w:szCs w:val="32"/>
        </w:rPr>
      </w:pPr>
      <w:bookmarkStart w:id="45" w:name="_Toc8669"/>
      <w:bookmarkStart w:id="46" w:name="_Toc15377210"/>
      <w:bookmarkStart w:id="47" w:name="_Toc6146"/>
      <w:r>
        <w:rPr>
          <w:rFonts w:hint="eastAsia" w:ascii="仿宋" w:hAnsi="仿宋" w:eastAsia="仿宋"/>
          <w:b/>
          <w:sz w:val="32"/>
          <w:szCs w:val="32"/>
        </w:rPr>
        <w:t>（一）一般公共预算财政拨款支出决算总体情况</w:t>
      </w:r>
      <w:bookmarkEnd w:id="45"/>
      <w:bookmarkEnd w:id="46"/>
      <w:bookmarkEnd w:id="47"/>
    </w:p>
    <w:p w14:paraId="589947E8">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20年一般公共预算财政拨款支出3459.87万元，占本年支出合计的91.93</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19年相比，一般公共预算财政拨款支出增加719.99万元，增长26.28</w:t>
      </w:r>
      <w:r>
        <w:rPr>
          <w:rFonts w:ascii="仿宋" w:hAnsi="仿宋" w:eastAsia="仿宋"/>
          <w:sz w:val="32"/>
          <w:szCs w:val="32"/>
        </w:rPr>
        <w:t>%</w:t>
      </w:r>
      <w:r>
        <w:rPr>
          <w:rFonts w:hint="eastAsia" w:ascii="仿宋" w:hAnsi="仿宋" w:eastAsia="仿宋"/>
          <w:sz w:val="32"/>
          <w:szCs w:val="32"/>
        </w:rPr>
        <w:t>。主要变动原因是基本支出增加295.01万元，项目支出增加424.98万元。</w:t>
      </w:r>
    </w:p>
    <w:p w14:paraId="34D39DC7">
      <w:pPr>
        <w:spacing w:line="600" w:lineRule="exact"/>
        <w:ind w:firstLine="640" w:firstLineChars="200"/>
        <w:rPr>
          <w:rFonts w:ascii="仿宋" w:hAnsi="仿宋" w:eastAsia="仿宋"/>
          <w:sz w:val="32"/>
          <w:szCs w:val="32"/>
        </w:rPr>
      </w:pPr>
    </w:p>
    <w:p w14:paraId="4FC71D86">
      <w:pPr>
        <w:pStyle w:val="2"/>
        <w:ind w:firstLine="643"/>
        <w:rPr>
          <w:rFonts w:ascii="仿宋" w:hAnsi="仿宋" w:eastAsia="仿宋"/>
          <w:color w:val="auto"/>
          <w:szCs w:val="32"/>
        </w:rPr>
      </w:pPr>
      <w:r>
        <w:rPr>
          <w:rFonts w:hint="eastAsia" w:ascii="仿宋" w:hAnsi="仿宋" w:eastAsia="仿宋"/>
          <w:color w:val="auto"/>
          <w:szCs w:val="32"/>
        </w:rPr>
        <w:t xml:space="preserve">     </w:t>
      </w:r>
      <w:r>
        <w:drawing>
          <wp:inline distT="0" distB="0" distL="114300" distR="114300">
            <wp:extent cx="3346450" cy="2456815"/>
            <wp:effectExtent l="0" t="0" r="0"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3"/>
                    <a:stretch>
                      <a:fillRect/>
                    </a:stretch>
                  </pic:blipFill>
                  <pic:spPr>
                    <a:xfrm>
                      <a:off x="0" y="0"/>
                      <a:ext cx="3346450" cy="2456815"/>
                    </a:xfrm>
                    <a:prstGeom prst="rect">
                      <a:avLst/>
                    </a:prstGeom>
                    <a:noFill/>
                    <a:ln>
                      <a:noFill/>
                    </a:ln>
                  </pic:spPr>
                </pic:pic>
              </a:graphicData>
            </a:graphic>
          </wp:inline>
        </w:drawing>
      </w:r>
    </w:p>
    <w:p w14:paraId="08A33D1D">
      <w:pPr>
        <w:pStyle w:val="2"/>
        <w:ind w:firstLine="643"/>
        <w:rPr>
          <w:rFonts w:ascii="仿宋" w:hAnsi="仿宋" w:eastAsia="仿宋"/>
          <w:color w:val="auto"/>
          <w:szCs w:val="32"/>
        </w:rPr>
      </w:pPr>
    </w:p>
    <w:p w14:paraId="4CD6962D">
      <w:pPr>
        <w:pStyle w:val="2"/>
        <w:ind w:firstLine="643"/>
      </w:pPr>
      <w:r>
        <w:rPr>
          <w:rFonts w:hint="eastAsia"/>
        </w:rPr>
        <w:t xml:space="preserve">   </w:t>
      </w:r>
    </w:p>
    <w:p w14:paraId="1FEB8C17">
      <w:pPr>
        <w:spacing w:line="600" w:lineRule="exact"/>
        <w:ind w:firstLine="643" w:firstLineChars="200"/>
        <w:outlineLvl w:val="2"/>
        <w:rPr>
          <w:rFonts w:ascii="仿宋" w:hAnsi="仿宋" w:eastAsia="仿宋"/>
          <w:b/>
          <w:sz w:val="32"/>
          <w:szCs w:val="32"/>
        </w:rPr>
      </w:pPr>
      <w:bookmarkStart w:id="48" w:name="_Toc15377211"/>
      <w:bookmarkStart w:id="49" w:name="_Toc12966"/>
      <w:bookmarkStart w:id="50" w:name="_Toc26690"/>
      <w:r>
        <w:rPr>
          <w:rFonts w:hint="eastAsia" w:ascii="仿宋" w:hAnsi="仿宋" w:eastAsia="仿宋"/>
          <w:b/>
          <w:sz w:val="32"/>
          <w:szCs w:val="32"/>
        </w:rPr>
        <w:t>（二）一般公共预算财政拨款支出决算结构情况</w:t>
      </w:r>
      <w:bookmarkEnd w:id="48"/>
      <w:bookmarkEnd w:id="49"/>
      <w:bookmarkEnd w:id="50"/>
    </w:p>
    <w:p w14:paraId="4674AB13">
      <w:pPr>
        <w:spacing w:line="600" w:lineRule="exact"/>
        <w:ind w:firstLine="640"/>
        <w:rPr>
          <w:rFonts w:ascii="仿宋" w:hAnsi="仿宋" w:eastAsia="仿宋"/>
          <w:b/>
          <w:sz w:val="32"/>
          <w:szCs w:val="32"/>
        </w:rPr>
      </w:pPr>
      <w:r>
        <w:drawing>
          <wp:anchor distT="0" distB="0" distL="114300" distR="114300" simplePos="0" relativeHeight="251662336" behindDoc="0" locked="0" layoutInCell="1" allowOverlap="1">
            <wp:simplePos x="0" y="0"/>
            <wp:positionH relativeFrom="column">
              <wp:posOffset>508000</wp:posOffset>
            </wp:positionH>
            <wp:positionV relativeFrom="paragraph">
              <wp:posOffset>1499235</wp:posOffset>
            </wp:positionV>
            <wp:extent cx="4228465" cy="2832735"/>
            <wp:effectExtent l="0" t="0" r="0" b="0"/>
            <wp:wrapNone/>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4"/>
                    <a:stretch>
                      <a:fillRect/>
                    </a:stretch>
                  </pic:blipFill>
                  <pic:spPr>
                    <a:xfrm>
                      <a:off x="0" y="0"/>
                      <a:ext cx="4228465" cy="2832735"/>
                    </a:xfrm>
                    <a:prstGeom prst="rect">
                      <a:avLst/>
                    </a:prstGeom>
                    <a:noFill/>
                    <a:ln>
                      <a:noFill/>
                    </a:ln>
                  </pic:spPr>
                </pic:pic>
              </a:graphicData>
            </a:graphic>
          </wp:anchor>
        </w:drawing>
      </w:r>
      <w:r>
        <w:rPr>
          <w:rFonts w:ascii="仿宋" w:hAnsi="仿宋" w:eastAsia="仿宋"/>
          <w:sz w:val="32"/>
          <w:szCs w:val="32"/>
        </w:rPr>
        <w:t>20</w:t>
      </w:r>
      <w:r>
        <w:rPr>
          <w:rFonts w:hint="eastAsia" w:ascii="仿宋" w:hAnsi="仿宋" w:eastAsia="仿宋"/>
          <w:sz w:val="32"/>
          <w:szCs w:val="32"/>
        </w:rPr>
        <w:t>20年一般公共预算财政拨款支出3459.87万元，</w:t>
      </w:r>
      <w:r>
        <w:rPr>
          <w:rFonts w:hint="eastAsia" w:ascii="仿宋" w:hAnsi="仿宋" w:eastAsia="仿宋"/>
          <w:b/>
          <w:sz w:val="32"/>
          <w:szCs w:val="32"/>
        </w:rPr>
        <w:t>社会保障和就业（类）</w:t>
      </w:r>
      <w:r>
        <w:rPr>
          <w:rFonts w:hint="eastAsia" w:ascii="仿宋" w:hAnsi="仿宋" w:eastAsia="仿宋"/>
          <w:sz w:val="32"/>
          <w:szCs w:val="32"/>
        </w:rPr>
        <w:t>支出219.25万元，占6.3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3195.3万元，占92.35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45.32万元，占1.3</w:t>
      </w:r>
      <w:r>
        <w:rPr>
          <w:rFonts w:ascii="仿宋" w:hAnsi="仿宋" w:eastAsia="仿宋"/>
          <w:sz w:val="32"/>
          <w:szCs w:val="32"/>
        </w:rPr>
        <w:t>%</w:t>
      </w:r>
      <w:r>
        <w:rPr>
          <w:rFonts w:hint="eastAsia" w:ascii="仿宋" w:hAnsi="仿宋" w:eastAsia="仿宋"/>
          <w:sz w:val="32"/>
          <w:szCs w:val="32"/>
        </w:rPr>
        <w:t>。</w:t>
      </w:r>
    </w:p>
    <w:p w14:paraId="5A47CB9B">
      <w:pPr>
        <w:spacing w:line="600" w:lineRule="exact"/>
        <w:ind w:firstLine="640"/>
        <w:rPr>
          <w:rFonts w:ascii="仿宋" w:hAnsi="仿宋" w:eastAsia="仿宋"/>
          <w:sz w:val="32"/>
          <w:szCs w:val="32"/>
        </w:rPr>
      </w:pPr>
      <w:r>
        <w:rPr>
          <w:rFonts w:hint="eastAsia" w:ascii="仿宋" w:hAnsi="仿宋" w:eastAsia="仿宋"/>
          <w:sz w:val="32"/>
          <w:szCs w:val="32"/>
        </w:rPr>
        <w:t xml:space="preserve">  </w:t>
      </w:r>
      <w:r>
        <w:drawing>
          <wp:inline distT="0" distB="0" distL="114300" distR="114300">
            <wp:extent cx="4364990" cy="256032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4"/>
                    <a:stretch>
                      <a:fillRect/>
                    </a:stretch>
                  </pic:blipFill>
                  <pic:spPr>
                    <a:xfrm>
                      <a:off x="0" y="0"/>
                      <a:ext cx="4364990" cy="2560320"/>
                    </a:xfrm>
                    <a:prstGeom prst="rect">
                      <a:avLst/>
                    </a:prstGeom>
                    <a:noFill/>
                    <a:ln>
                      <a:noFill/>
                    </a:ln>
                  </pic:spPr>
                </pic:pic>
              </a:graphicData>
            </a:graphic>
          </wp:inline>
        </w:drawing>
      </w:r>
    </w:p>
    <w:p w14:paraId="0F7F62FE">
      <w:pPr>
        <w:pStyle w:val="2"/>
        <w:ind w:firstLine="643"/>
      </w:pPr>
      <w:r>
        <w:rPr>
          <w:rFonts w:hint="eastAsia"/>
        </w:rPr>
        <w:t xml:space="preserve">  </w:t>
      </w:r>
    </w:p>
    <w:p w14:paraId="3285A463">
      <w:pPr>
        <w:pStyle w:val="2"/>
        <w:ind w:firstLine="643"/>
      </w:pPr>
    </w:p>
    <w:p w14:paraId="4E2C2731">
      <w:pPr>
        <w:pStyle w:val="2"/>
        <w:ind w:firstLine="643"/>
      </w:pPr>
    </w:p>
    <w:p w14:paraId="199DAF6F">
      <w:pPr>
        <w:pStyle w:val="2"/>
        <w:ind w:firstLine="643"/>
      </w:pPr>
    </w:p>
    <w:p w14:paraId="1BFB111C">
      <w:pPr>
        <w:pStyle w:val="2"/>
        <w:ind w:firstLine="643"/>
      </w:pPr>
    </w:p>
    <w:p w14:paraId="52DF9042">
      <w:pPr>
        <w:spacing w:line="600" w:lineRule="exact"/>
        <w:rPr>
          <w:rFonts w:ascii="仿宋" w:hAnsi="仿宋" w:eastAsia="仿宋"/>
          <w:sz w:val="32"/>
          <w:szCs w:val="32"/>
        </w:rPr>
      </w:pPr>
    </w:p>
    <w:p w14:paraId="6B857B6E">
      <w:pPr>
        <w:spacing w:line="600" w:lineRule="exact"/>
        <w:ind w:firstLine="643" w:firstLineChars="200"/>
        <w:outlineLvl w:val="2"/>
        <w:rPr>
          <w:rFonts w:ascii="仿宋" w:hAnsi="仿宋" w:eastAsia="仿宋"/>
          <w:b/>
          <w:sz w:val="32"/>
          <w:szCs w:val="32"/>
        </w:rPr>
      </w:pPr>
      <w:bookmarkStart w:id="51" w:name="_Toc15377212"/>
      <w:bookmarkStart w:id="52" w:name="_Toc15410"/>
      <w:bookmarkStart w:id="53" w:name="_Toc22326"/>
      <w:r>
        <w:rPr>
          <w:rFonts w:hint="eastAsia" w:ascii="仿宋" w:hAnsi="仿宋" w:eastAsia="仿宋"/>
          <w:b/>
          <w:sz w:val="32"/>
          <w:szCs w:val="32"/>
        </w:rPr>
        <w:t>（三）一般公共预算财政拨款支出决算具体情况</w:t>
      </w:r>
      <w:bookmarkEnd w:id="51"/>
      <w:bookmarkEnd w:id="52"/>
      <w:bookmarkEnd w:id="53"/>
    </w:p>
    <w:p w14:paraId="29113AE4">
      <w:pPr>
        <w:spacing w:line="600" w:lineRule="exact"/>
        <w:ind w:firstLine="643" w:firstLineChars="200"/>
        <w:outlineLvl w:val="1"/>
        <w:rPr>
          <w:rFonts w:ascii="仿宋" w:hAnsi="仿宋" w:eastAsia="仿宋"/>
          <w:sz w:val="32"/>
          <w:szCs w:val="32"/>
        </w:rPr>
      </w:pPr>
      <w:bookmarkStart w:id="54" w:name="_Toc15377213"/>
      <w:bookmarkStart w:id="55" w:name="_Toc26835"/>
      <w:bookmarkStart w:id="56" w:name="_Toc15377444"/>
      <w:bookmarkStart w:id="57" w:name="_Toc17442"/>
      <w:bookmarkStart w:id="58" w:name="_Toc15378460"/>
      <w:r>
        <w:rPr>
          <w:rFonts w:hint="eastAsia" w:ascii="仿宋" w:hAnsi="仿宋" w:eastAsia="仿宋"/>
          <w:b/>
          <w:sz w:val="32"/>
          <w:szCs w:val="32"/>
        </w:rPr>
        <w:t>2020年一般公共预算支出决算数为3459.87万元</w:t>
      </w:r>
      <w:r>
        <w:rPr>
          <w:rFonts w:hint="eastAsia" w:ascii="仿宋" w:hAnsi="仿宋" w:eastAsia="仿宋"/>
          <w:sz w:val="32"/>
          <w:szCs w:val="32"/>
        </w:rPr>
        <w:t>，</w:t>
      </w:r>
      <w:r>
        <w:rPr>
          <w:rStyle w:val="17"/>
          <w:rFonts w:hint="eastAsia" w:ascii="仿宋" w:hAnsi="仿宋" w:eastAsia="仿宋"/>
          <w:bCs/>
          <w:sz w:val="32"/>
          <w:szCs w:val="32"/>
        </w:rPr>
        <w:t>完成预算74.43</w:t>
      </w:r>
      <w:r>
        <w:rPr>
          <w:rStyle w:val="17"/>
          <w:rFonts w:ascii="仿宋" w:hAnsi="仿宋" w:eastAsia="仿宋"/>
          <w:bCs/>
          <w:sz w:val="32"/>
          <w:szCs w:val="32"/>
        </w:rPr>
        <w:t>%</w:t>
      </w:r>
      <w:r>
        <w:rPr>
          <w:rStyle w:val="17"/>
          <w:rFonts w:hint="eastAsia" w:ascii="仿宋" w:hAnsi="仿宋" w:eastAsia="仿宋"/>
          <w:bCs/>
          <w:sz w:val="32"/>
          <w:szCs w:val="32"/>
        </w:rPr>
        <w:t>。其中：</w:t>
      </w:r>
      <w:bookmarkEnd w:id="54"/>
      <w:bookmarkEnd w:id="55"/>
      <w:bookmarkEnd w:id="56"/>
      <w:bookmarkEnd w:id="57"/>
      <w:bookmarkEnd w:id="58"/>
    </w:p>
    <w:p w14:paraId="3BF9A7EE">
      <w:pPr>
        <w:spacing w:line="600" w:lineRule="exact"/>
        <w:ind w:firstLine="964" w:firstLineChars="300"/>
        <w:rPr>
          <w:rStyle w:val="17"/>
          <w:rFonts w:ascii="仿宋" w:hAnsi="仿宋" w:eastAsia="仿宋"/>
          <w:b w:val="0"/>
          <w:bCs/>
          <w:sz w:val="32"/>
          <w:szCs w:val="32"/>
        </w:rPr>
      </w:pPr>
      <w:r>
        <w:rPr>
          <w:rStyle w:val="17"/>
          <w:rFonts w:hint="eastAsia" w:ascii="仿宋" w:hAnsi="仿宋" w:eastAsia="仿宋"/>
          <w:bCs/>
          <w:sz w:val="32"/>
          <w:szCs w:val="32"/>
        </w:rPr>
        <w:t>1</w:t>
      </w:r>
      <w:r>
        <w:rPr>
          <w:rStyle w:val="17"/>
          <w:rFonts w:ascii="仿宋" w:hAnsi="仿宋" w:eastAsia="仿宋"/>
          <w:bCs/>
          <w:sz w:val="32"/>
          <w:szCs w:val="32"/>
        </w:rPr>
        <w:t>.</w:t>
      </w:r>
      <w:r>
        <w:rPr>
          <w:rStyle w:val="17"/>
          <w:rFonts w:hint="eastAsia" w:ascii="仿宋" w:hAnsi="仿宋" w:eastAsia="仿宋"/>
          <w:bCs/>
          <w:sz w:val="32"/>
          <w:szCs w:val="32"/>
        </w:rPr>
        <w:t>社会保障和就业（类）行政事业单位养老支出（款）机关事业单位基本养老保险缴费支出（项）</w:t>
      </w:r>
      <w:r>
        <w:rPr>
          <w:rStyle w:val="17"/>
          <w:rFonts w:ascii="仿宋" w:hAnsi="仿宋" w:eastAsia="仿宋"/>
          <w:bCs/>
          <w:sz w:val="32"/>
          <w:szCs w:val="32"/>
        </w:rPr>
        <w:t>:</w:t>
      </w:r>
      <w:r>
        <w:rPr>
          <w:rFonts w:hint="eastAsia" w:ascii="仿宋_GB2312" w:eastAsia="仿宋_GB2312"/>
          <w:bCs/>
          <w:color w:val="000000"/>
          <w:sz w:val="32"/>
          <w:szCs w:val="32"/>
        </w:rPr>
        <w:t>主要用于在职在编人员基本养老保险支出，</w:t>
      </w:r>
      <w:r>
        <w:rPr>
          <w:rStyle w:val="17"/>
          <w:rFonts w:hint="eastAsia" w:ascii="仿宋" w:hAnsi="仿宋" w:eastAsia="仿宋"/>
          <w:b w:val="0"/>
          <w:bCs/>
          <w:sz w:val="32"/>
          <w:szCs w:val="32"/>
        </w:rPr>
        <w:t>支出决算为37.25万元，完成预算100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33853BB3">
      <w:pPr>
        <w:spacing w:line="600" w:lineRule="exact"/>
        <w:ind w:firstLine="640" w:firstLineChars="200"/>
        <w:rPr>
          <w:rStyle w:val="17"/>
          <w:rFonts w:ascii="仿宋" w:hAnsi="仿宋" w:eastAsia="仿宋"/>
          <w:b w:val="0"/>
          <w:bCs/>
          <w:sz w:val="32"/>
          <w:szCs w:val="32"/>
        </w:rPr>
      </w:pPr>
      <w:r>
        <w:rPr>
          <w:rStyle w:val="17"/>
          <w:rFonts w:hint="eastAsia" w:ascii="仿宋" w:hAnsi="仿宋" w:eastAsia="仿宋"/>
          <w:b w:val="0"/>
          <w:bCs/>
          <w:sz w:val="32"/>
          <w:szCs w:val="32"/>
        </w:rPr>
        <w:t xml:space="preserve"> </w:t>
      </w:r>
      <w:r>
        <w:rPr>
          <w:rStyle w:val="17"/>
          <w:rFonts w:hint="eastAsia" w:ascii="仿宋" w:hAnsi="仿宋" w:eastAsia="仿宋"/>
          <w:bCs/>
          <w:sz w:val="32"/>
          <w:szCs w:val="32"/>
        </w:rPr>
        <w:t>3</w:t>
      </w:r>
      <w:r>
        <w:rPr>
          <w:rStyle w:val="17"/>
          <w:rFonts w:ascii="仿宋" w:hAnsi="仿宋" w:eastAsia="仿宋"/>
          <w:bCs/>
          <w:sz w:val="32"/>
          <w:szCs w:val="32"/>
        </w:rPr>
        <w:t>.</w:t>
      </w:r>
      <w:r>
        <w:rPr>
          <w:rStyle w:val="17"/>
          <w:rFonts w:hint="eastAsia" w:ascii="仿宋" w:hAnsi="仿宋" w:eastAsia="仿宋"/>
          <w:bCs/>
          <w:sz w:val="32"/>
          <w:szCs w:val="32"/>
        </w:rPr>
        <w:t>社会保障和就业（类）行政事业单位养老支出（款）机关事业单位职业年金缴费支出（项）</w:t>
      </w:r>
      <w:r>
        <w:rPr>
          <w:rStyle w:val="17"/>
          <w:rFonts w:ascii="仿宋" w:hAnsi="仿宋" w:eastAsia="仿宋"/>
          <w:bCs/>
          <w:sz w:val="32"/>
          <w:szCs w:val="32"/>
        </w:rPr>
        <w:t>:</w:t>
      </w:r>
      <w:r>
        <w:rPr>
          <w:rFonts w:hint="eastAsia" w:ascii="仿宋_GB2312" w:eastAsia="仿宋_GB2312"/>
          <w:bCs/>
          <w:color w:val="000000"/>
          <w:sz w:val="32"/>
          <w:szCs w:val="32"/>
        </w:rPr>
        <w:t>主要用于在职在编人员职业年金支出，</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支出决算为3.03万元，完成预算100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705A3A80">
      <w:pPr>
        <w:rPr>
          <w:rFonts w:ascii="仿宋_GB2312" w:cs="宋体"/>
          <w:sz w:val="32"/>
          <w:szCs w:val="32"/>
        </w:rPr>
      </w:pPr>
      <w:r>
        <w:rPr>
          <w:rStyle w:val="17"/>
          <w:rFonts w:hint="eastAsia" w:ascii="仿宋" w:hAnsi="仿宋" w:eastAsia="仿宋"/>
          <w:b w:val="0"/>
          <w:bCs/>
          <w:sz w:val="32"/>
          <w:szCs w:val="32"/>
        </w:rPr>
        <w:t xml:space="preserve"> </w:t>
      </w:r>
      <w:r>
        <w:rPr>
          <w:rFonts w:hint="eastAsia" w:ascii="仿宋_GB2312" w:cs="宋体"/>
          <w:sz w:val="32"/>
          <w:szCs w:val="32"/>
        </w:rPr>
        <w:t xml:space="preserve">   4.</w:t>
      </w:r>
      <w:r>
        <w:rPr>
          <w:rStyle w:val="17"/>
          <w:rFonts w:hint="eastAsia" w:ascii="仿宋_GB2312" w:eastAsia="仿宋_GB2312"/>
          <w:color w:val="000000"/>
          <w:sz w:val="32"/>
          <w:szCs w:val="32"/>
        </w:rPr>
        <w:t>社会保障和就业支出(类)社会福利（款）</w:t>
      </w:r>
      <w:r>
        <w:rPr>
          <w:rFonts w:hint="eastAsia" w:ascii="仿宋_GB2312" w:eastAsia="仿宋_GB2312"/>
          <w:b/>
          <w:sz w:val="32"/>
          <w:szCs w:val="32"/>
        </w:rPr>
        <w:t>老年福利（项）</w:t>
      </w:r>
    </w:p>
    <w:p w14:paraId="38AA0113">
      <w:pPr>
        <w:pStyle w:val="2"/>
        <w:ind w:firstLine="640"/>
        <w:rPr>
          <w:rFonts w:ascii="仿宋_GB2312"/>
          <w:bCs/>
          <w:szCs w:val="32"/>
        </w:rPr>
      </w:pPr>
      <w:r>
        <w:rPr>
          <w:rFonts w:hint="eastAsia" w:ascii="仿宋_GB2312"/>
          <w:b w:val="0"/>
          <w:szCs w:val="32"/>
        </w:rPr>
        <w:t>主要用于80岁以上老人高龄补贴，2020年决算数178.96万元，完成预算100%。</w:t>
      </w:r>
    </w:p>
    <w:p w14:paraId="2D30BD04">
      <w:pPr>
        <w:spacing w:line="600" w:lineRule="exact"/>
        <w:ind w:firstLine="643" w:firstLineChars="200"/>
        <w:rPr>
          <w:rStyle w:val="17"/>
          <w:rFonts w:ascii="仿宋" w:hAnsi="仿宋" w:eastAsia="仿宋"/>
          <w:b w:val="0"/>
          <w:bCs/>
          <w:color w:val="000000"/>
          <w:sz w:val="32"/>
          <w:szCs w:val="32"/>
        </w:rPr>
      </w:pPr>
      <w:r>
        <w:rPr>
          <w:rFonts w:hint="eastAsia" w:ascii="仿宋" w:hAnsi="仿宋" w:eastAsia="仿宋"/>
          <w:b/>
          <w:bCs/>
          <w:color w:val="000000"/>
          <w:sz w:val="32"/>
          <w:szCs w:val="32"/>
        </w:rPr>
        <w:t>5.卫生健康支出</w:t>
      </w:r>
      <w:r>
        <w:rPr>
          <w:rStyle w:val="17"/>
          <w:rFonts w:hint="eastAsia" w:ascii="仿宋" w:hAnsi="仿宋" w:eastAsia="仿宋"/>
          <w:bCs/>
          <w:color w:val="000000"/>
          <w:sz w:val="32"/>
          <w:szCs w:val="32"/>
        </w:rPr>
        <w:t>（类）卫生健康管理事务（款）行政运行（项）</w:t>
      </w:r>
      <w:r>
        <w:rPr>
          <w:rStyle w:val="17"/>
          <w:rFonts w:ascii="仿宋" w:hAnsi="仿宋" w:eastAsia="仿宋"/>
          <w:bCs/>
          <w:color w:val="000000"/>
          <w:sz w:val="32"/>
          <w:szCs w:val="32"/>
        </w:rPr>
        <w:t>:</w:t>
      </w:r>
      <w:r>
        <w:rPr>
          <w:rStyle w:val="17"/>
          <w:rFonts w:hint="eastAsia" w:ascii="仿宋_GB2312" w:eastAsia="仿宋_GB2312"/>
          <w:b w:val="0"/>
          <w:color w:val="000000"/>
          <w:sz w:val="32"/>
          <w:szCs w:val="32"/>
        </w:rPr>
        <w:t>主要用于局机关、乡镇内退人员、遗嘱人员、三支一扶、社区服务中心人员经费；局机关运行经费，</w:t>
      </w:r>
      <w:r>
        <w:rPr>
          <w:rStyle w:val="17"/>
          <w:rFonts w:hint="eastAsia" w:ascii="仿宋" w:hAnsi="仿宋" w:eastAsia="仿宋"/>
          <w:b w:val="0"/>
          <w:color w:val="000000"/>
          <w:sz w:val="32"/>
          <w:szCs w:val="32"/>
        </w:rPr>
        <w:t>2020</w:t>
      </w:r>
      <w:r>
        <w:rPr>
          <w:rStyle w:val="17"/>
          <w:rFonts w:hint="eastAsia" w:ascii="仿宋" w:hAnsi="仿宋" w:eastAsia="仿宋"/>
          <w:bCs/>
          <w:color w:val="000000"/>
          <w:sz w:val="32"/>
          <w:szCs w:val="32"/>
        </w:rPr>
        <w:t>年</w:t>
      </w:r>
      <w:r>
        <w:rPr>
          <w:rStyle w:val="17"/>
          <w:rFonts w:hint="eastAsia" w:ascii="仿宋" w:hAnsi="仿宋" w:eastAsia="仿宋"/>
          <w:b w:val="0"/>
          <w:bCs/>
          <w:color w:val="000000"/>
          <w:sz w:val="32"/>
          <w:szCs w:val="32"/>
        </w:rPr>
        <w:t>支出决算为859.64万元，完成预算76.5</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,决算数小于预算数的原因是局机关运行经费年终支付，财政局未审核。</w:t>
      </w:r>
    </w:p>
    <w:p w14:paraId="68909312">
      <w:pPr>
        <w:spacing w:line="600" w:lineRule="exact"/>
        <w:ind w:firstLine="643" w:firstLineChars="200"/>
        <w:rPr>
          <w:rStyle w:val="17"/>
          <w:rFonts w:ascii="仿宋_GB2312" w:eastAsia="仿宋_GB2312"/>
          <w:b w:val="0"/>
          <w:bCs/>
          <w:color w:val="000000"/>
          <w:sz w:val="32"/>
          <w:szCs w:val="32"/>
        </w:rPr>
      </w:pPr>
      <w:r>
        <w:rPr>
          <w:rFonts w:hint="eastAsia" w:ascii="仿宋" w:hAnsi="仿宋" w:eastAsia="仿宋"/>
          <w:b/>
          <w:bCs/>
          <w:color w:val="000000"/>
          <w:sz w:val="32"/>
          <w:szCs w:val="32"/>
        </w:rPr>
        <w:t>6.卫生健康支出</w:t>
      </w:r>
      <w:r>
        <w:rPr>
          <w:rFonts w:hint="eastAsia" w:ascii="仿宋_GB2312" w:eastAsia="仿宋_GB2312"/>
          <w:b/>
          <w:color w:val="000000"/>
          <w:sz w:val="32"/>
          <w:szCs w:val="32"/>
        </w:rPr>
        <w:t>(类)公立医院（款）</w:t>
      </w:r>
      <w:r>
        <w:rPr>
          <w:rStyle w:val="17"/>
          <w:rFonts w:hint="eastAsia" w:ascii="仿宋_GB2312" w:eastAsia="仿宋_GB2312"/>
          <w:color w:val="000000"/>
          <w:sz w:val="32"/>
          <w:szCs w:val="32"/>
        </w:rPr>
        <w:t>其他公立医院支出（项）：</w:t>
      </w:r>
      <w:r>
        <w:rPr>
          <w:rStyle w:val="17"/>
          <w:rFonts w:hint="eastAsia" w:ascii="仿宋_GB2312" w:eastAsia="仿宋_GB2312"/>
          <w:b w:val="0"/>
          <w:bCs/>
          <w:color w:val="000000"/>
          <w:sz w:val="32"/>
          <w:szCs w:val="32"/>
        </w:rPr>
        <w:t>主要用于公立医院综合改革支出，决算数256.14万元，完成预算49.87%。决算数小于预算数的原因是中医院、妇幼保健院公立医院改革经费2019年结转经费结转到下年度支付。</w:t>
      </w:r>
    </w:p>
    <w:p w14:paraId="0C548670">
      <w:pPr>
        <w:pStyle w:val="2"/>
        <w:ind w:firstLine="643"/>
        <w:rPr>
          <w:rStyle w:val="17"/>
          <w:rFonts w:ascii="仿宋_GB2312"/>
          <w:b w:val="0"/>
          <w:bCs/>
          <w:szCs w:val="32"/>
        </w:rPr>
      </w:pPr>
      <w:r>
        <w:rPr>
          <w:rStyle w:val="17"/>
          <w:rFonts w:hint="eastAsia"/>
          <w:b/>
          <w:szCs w:val="32"/>
        </w:rPr>
        <w:t>7.</w:t>
      </w:r>
      <w:r>
        <w:rPr>
          <w:rStyle w:val="17"/>
          <w:rFonts w:hint="eastAsia" w:ascii="仿宋_GB2312"/>
          <w:b/>
          <w:szCs w:val="32"/>
        </w:rPr>
        <w:t>卫生健康支出</w:t>
      </w:r>
      <w:r>
        <w:rPr>
          <w:rFonts w:hint="eastAsia" w:ascii="仿宋_GB2312"/>
          <w:szCs w:val="32"/>
        </w:rPr>
        <w:t>（类）基层医疗卫生机构（款）乡镇卫生院（项）;</w:t>
      </w:r>
      <w:r>
        <w:rPr>
          <w:rStyle w:val="17"/>
          <w:rFonts w:hint="eastAsia" w:ascii="仿宋_GB2312"/>
          <w:b w:val="0"/>
          <w:szCs w:val="32"/>
        </w:rPr>
        <w:t>主要用乡镇卫生院人员经费、能力建设支出，决算数338.31万元，完成预算65.94%，决算数小于预算数的原因2020年目标奖于下一年度年初完成支付。</w:t>
      </w:r>
    </w:p>
    <w:p w14:paraId="344F9403">
      <w:pPr>
        <w:pStyle w:val="8"/>
        <w:spacing w:before="93"/>
        <w:ind w:firstLine="643" w:firstLineChars="200"/>
        <w:rPr>
          <w:rStyle w:val="17"/>
          <w:b w:val="0"/>
          <w:color w:val="000000"/>
          <w:sz w:val="32"/>
          <w:szCs w:val="32"/>
        </w:rPr>
      </w:pPr>
      <w:r>
        <w:rPr>
          <w:rStyle w:val="17"/>
          <w:rFonts w:hint="eastAsia"/>
          <w:color w:val="000000"/>
          <w:sz w:val="32"/>
          <w:szCs w:val="32"/>
        </w:rPr>
        <w:t>8.卫生健康支出</w:t>
      </w:r>
      <w:r>
        <w:rPr>
          <w:rFonts w:hint="eastAsia"/>
          <w:b/>
          <w:color w:val="000000"/>
          <w:sz w:val="32"/>
          <w:szCs w:val="32"/>
        </w:rPr>
        <w:t>（类）基层医疗卫生机构（款）其他基层医疗卫生机构支出（项）：</w:t>
      </w:r>
      <w:r>
        <w:rPr>
          <w:rStyle w:val="17"/>
          <w:rFonts w:hint="eastAsia"/>
          <w:b w:val="0"/>
          <w:color w:val="000000"/>
          <w:sz w:val="32"/>
          <w:szCs w:val="32"/>
        </w:rPr>
        <w:t>主要用于村卫生站实行基本药物制度后弥补人员经费、运转经费、村站维修维护等经费差口，决算数167.6万元，完成预算65.53%，决算数小于预算数的原因2020年村卫生站、基层医疗机构基药补助结转到下一年度支付。</w:t>
      </w:r>
    </w:p>
    <w:p w14:paraId="3FCC4802">
      <w:pPr>
        <w:spacing w:line="600" w:lineRule="exact"/>
        <w:ind w:firstLine="964" w:firstLineChars="300"/>
        <w:rPr>
          <w:rStyle w:val="17"/>
          <w:rFonts w:ascii="仿宋_GB2312" w:eastAsia="仿宋_GB2312"/>
          <w:bCs/>
          <w:color w:val="000000"/>
          <w:sz w:val="32"/>
          <w:szCs w:val="32"/>
        </w:rPr>
      </w:pPr>
      <w:r>
        <w:rPr>
          <w:rStyle w:val="17"/>
          <w:rFonts w:hint="eastAsia" w:ascii="仿宋_GB2312" w:eastAsia="仿宋_GB2312"/>
          <w:bCs/>
          <w:color w:val="000000"/>
          <w:sz w:val="32"/>
          <w:szCs w:val="32"/>
        </w:rPr>
        <w:t>8.卫生健康支出（类）公共卫生（款）</w:t>
      </w:r>
      <w:r>
        <w:rPr>
          <w:rStyle w:val="17"/>
          <w:rFonts w:hint="eastAsia" w:ascii="仿宋_GB2312" w:eastAsia="仿宋_GB2312"/>
          <w:color w:val="000000"/>
          <w:sz w:val="32"/>
          <w:szCs w:val="32"/>
        </w:rPr>
        <w:t>妇幼保健机构（项）：</w:t>
      </w:r>
      <w:r>
        <w:rPr>
          <w:rStyle w:val="17"/>
          <w:rFonts w:hint="eastAsia" w:ascii="仿宋_GB2312" w:eastAsia="仿宋_GB2312"/>
          <w:b w:val="0"/>
          <w:color w:val="000000"/>
          <w:sz w:val="32"/>
          <w:szCs w:val="32"/>
        </w:rPr>
        <w:t>主要用于区妇幼保健院人员经费支出，决算数20万元，完成预算100%</w:t>
      </w:r>
    </w:p>
    <w:p w14:paraId="7DEE8508">
      <w:pPr>
        <w:spacing w:line="600" w:lineRule="exact"/>
        <w:ind w:firstLine="964" w:firstLineChars="300"/>
        <w:rPr>
          <w:color w:val="000000"/>
          <w:sz w:val="32"/>
          <w:szCs w:val="32"/>
        </w:rPr>
      </w:pPr>
      <w:r>
        <w:rPr>
          <w:rStyle w:val="17"/>
          <w:rFonts w:hint="eastAsia" w:ascii="仿宋_GB2312" w:eastAsia="仿宋_GB2312"/>
          <w:bCs/>
          <w:color w:val="000000"/>
          <w:sz w:val="32"/>
          <w:szCs w:val="32"/>
        </w:rPr>
        <w:t>9.卫生健康支出（类）公共卫生（款）</w:t>
      </w:r>
      <w:r>
        <w:rPr>
          <w:rStyle w:val="17"/>
          <w:rFonts w:hint="eastAsia" w:ascii="仿宋_GB2312" w:eastAsia="仿宋_GB2312"/>
          <w:color w:val="000000"/>
          <w:sz w:val="32"/>
          <w:szCs w:val="32"/>
        </w:rPr>
        <w:t>基本公共卫生服务（项）:</w:t>
      </w:r>
      <w:r>
        <w:rPr>
          <w:rStyle w:val="17"/>
          <w:rFonts w:hint="eastAsia" w:ascii="仿宋_GB2312" w:eastAsia="仿宋_GB2312"/>
          <w:b w:val="0"/>
          <w:color w:val="000000"/>
          <w:sz w:val="32"/>
          <w:szCs w:val="32"/>
        </w:rPr>
        <w:t>主要用于区社区卫生服务中心、卫生健康局机关开展基本公共卫生服务活动、培训、督导。</w:t>
      </w:r>
      <w:r>
        <w:rPr>
          <w:rFonts w:hint="eastAsia" w:ascii="仿宋_GB2312" w:eastAsia="仿宋_GB2312"/>
          <w:color w:val="000000"/>
          <w:sz w:val="32"/>
          <w:szCs w:val="32"/>
        </w:rPr>
        <w:t>2020年决算数为265.69万元，完成预算88.17%。决算数小于预算数的主要原因是社区卫生服务中心2020年公共卫生服务尾款</w:t>
      </w:r>
      <w:r>
        <w:rPr>
          <w:rFonts w:hint="eastAsia" w:ascii="仿宋" w:hAnsi="仿宋" w:eastAsia="仿宋" w:cs="仿宋"/>
          <w:color w:val="000000"/>
          <w:sz w:val="32"/>
          <w:szCs w:val="32"/>
        </w:rPr>
        <w:t>于2020年末考核后下一年度年初支付，卫生局机关对卫生院、村卫生站公共卫生培训、业务指导因疫情的影响在下一年度完成</w:t>
      </w:r>
      <w:r>
        <w:rPr>
          <w:rFonts w:hint="eastAsia"/>
          <w:color w:val="000000"/>
          <w:sz w:val="32"/>
          <w:szCs w:val="32"/>
        </w:rPr>
        <w:t>。</w:t>
      </w:r>
    </w:p>
    <w:p w14:paraId="61036199">
      <w:pPr>
        <w:spacing w:line="60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10.卫生健康支出（类）中医药（款）中医药专项（项）</w:t>
      </w:r>
      <w:r>
        <w:rPr>
          <w:rFonts w:hint="eastAsia" w:ascii="仿宋_GB2312" w:eastAsia="仿宋_GB2312"/>
          <w:color w:val="000000"/>
          <w:sz w:val="32"/>
          <w:szCs w:val="32"/>
        </w:rPr>
        <w:t>:主要用于中医医院能力提升建设，2020年决算数为10万元，完成预算100%。</w:t>
      </w:r>
    </w:p>
    <w:p w14:paraId="6C2A0F72">
      <w:pPr>
        <w:pStyle w:val="2"/>
        <w:ind w:firstLine="643"/>
      </w:pPr>
      <w:r>
        <w:rPr>
          <w:rStyle w:val="17"/>
          <w:rFonts w:hint="eastAsia" w:ascii="仿宋_GB2312"/>
          <w:b/>
          <w:szCs w:val="32"/>
        </w:rPr>
        <w:t>11.卫生健康支出（类）计划生育事务</w:t>
      </w:r>
      <w:r>
        <w:rPr>
          <w:rFonts w:hint="eastAsia" w:ascii="仿宋_GB2312"/>
          <w:bCs/>
          <w:szCs w:val="32"/>
        </w:rPr>
        <w:t>（款）计划生育事务支出（项）</w:t>
      </w:r>
      <w:r>
        <w:rPr>
          <w:rFonts w:hint="eastAsia" w:ascii="仿宋_GB2312"/>
          <w:b w:val="0"/>
          <w:szCs w:val="32"/>
        </w:rPr>
        <w:t>主要用于独生子女奖励、特别扶助、奖励扶助等，2020年决算数519万元，完成预算100%。</w:t>
      </w:r>
    </w:p>
    <w:p w14:paraId="6D6F882B">
      <w:pPr>
        <w:pStyle w:val="8"/>
        <w:spacing w:before="93"/>
        <w:ind w:firstLine="643" w:firstLineChars="200"/>
      </w:pPr>
      <w:r>
        <w:rPr>
          <w:rStyle w:val="17"/>
          <w:rFonts w:hint="eastAsia"/>
          <w:color w:val="000000"/>
          <w:sz w:val="32"/>
          <w:szCs w:val="32"/>
        </w:rPr>
        <w:t>12.卫生健康支出（类）计划生育事务</w:t>
      </w:r>
      <w:r>
        <w:rPr>
          <w:rFonts w:hint="eastAsia"/>
          <w:b/>
          <w:bCs/>
          <w:color w:val="000000"/>
          <w:sz w:val="32"/>
          <w:szCs w:val="32"/>
        </w:rPr>
        <w:t>（款）其他计划生育事务支出（项）</w:t>
      </w:r>
      <w:r>
        <w:rPr>
          <w:rFonts w:hint="eastAsia"/>
          <w:color w:val="000000"/>
          <w:sz w:val="32"/>
          <w:szCs w:val="32"/>
        </w:rPr>
        <w:t>:主要用于实行计划生育奖励扶助对个人和家庭的补助、计划生育免费手术等支出。2020年决算数为446.37万元，完成预算88.83%。决算数小于预算数的主要原因是计划生育免费手术经费结转到下一年度完成支付。</w:t>
      </w:r>
    </w:p>
    <w:p w14:paraId="36E610B7">
      <w:pPr>
        <w:spacing w:line="600" w:lineRule="exact"/>
        <w:ind w:firstLine="643" w:firstLineChars="200"/>
        <w:rPr>
          <w:rFonts w:ascii="仿宋_GB2312" w:eastAsia="仿宋_GB2312"/>
          <w:color w:val="000000"/>
          <w:sz w:val="32"/>
          <w:szCs w:val="32"/>
        </w:rPr>
      </w:pPr>
      <w:r>
        <w:rPr>
          <w:rStyle w:val="17"/>
          <w:rFonts w:hint="eastAsia" w:ascii="仿宋_GB2312" w:eastAsia="仿宋_GB2312"/>
          <w:bCs/>
          <w:color w:val="000000"/>
          <w:sz w:val="32"/>
          <w:szCs w:val="32"/>
        </w:rPr>
        <w:t>13.卫生健康支出（类）行政事业单位（款）事业单位医疗（项）</w:t>
      </w:r>
      <w:r>
        <w:rPr>
          <w:rStyle w:val="17"/>
          <w:rFonts w:hint="eastAsia" w:ascii="仿宋_GB2312" w:eastAsia="仿宋_GB2312"/>
          <w:b w:val="0"/>
          <w:color w:val="000000"/>
          <w:sz w:val="32"/>
          <w:szCs w:val="32"/>
        </w:rPr>
        <w:t>：用于在职在编人员医疗保险支出，2020年决算数24.64万元，</w:t>
      </w:r>
      <w:r>
        <w:rPr>
          <w:rFonts w:hint="eastAsia" w:ascii="仿宋_GB2312" w:eastAsia="仿宋_GB2312"/>
          <w:color w:val="000000"/>
          <w:sz w:val="32"/>
          <w:szCs w:val="32"/>
        </w:rPr>
        <w:t>完成预算100%。</w:t>
      </w:r>
    </w:p>
    <w:p w14:paraId="249DBAB6">
      <w:pPr>
        <w:spacing w:line="600" w:lineRule="exact"/>
        <w:ind w:firstLine="643" w:firstLineChars="200"/>
        <w:rPr>
          <w:rFonts w:ascii="仿宋_GB2312" w:eastAsia="仿宋_GB2312"/>
          <w:color w:val="000000"/>
          <w:sz w:val="32"/>
          <w:szCs w:val="32"/>
        </w:rPr>
      </w:pPr>
      <w:r>
        <w:rPr>
          <w:rStyle w:val="17"/>
          <w:rFonts w:hint="eastAsia" w:ascii="仿宋_GB2312" w:eastAsia="仿宋_GB2312"/>
          <w:color w:val="000000"/>
          <w:sz w:val="32"/>
          <w:szCs w:val="32"/>
        </w:rPr>
        <w:t>14.卫生健康支出（类）其他卫生健康支出（款）</w:t>
      </w:r>
      <w:r>
        <w:rPr>
          <w:rFonts w:hint="eastAsia" w:ascii="仿宋_GB2312" w:eastAsia="仿宋_GB2312"/>
          <w:b/>
          <w:bCs/>
          <w:color w:val="000000"/>
          <w:sz w:val="32"/>
          <w:szCs w:val="32"/>
        </w:rPr>
        <w:t>其他卫生健康支出(项)</w:t>
      </w:r>
      <w:r>
        <w:rPr>
          <w:rFonts w:hint="eastAsia" w:ascii="仿宋_GB2312" w:eastAsia="仿宋_GB2312"/>
          <w:color w:val="000000"/>
          <w:sz w:val="32"/>
          <w:szCs w:val="32"/>
        </w:rPr>
        <w:t>:主要用于疫情防控支出、全科医师转岗、特岗培训、人才队伍建设、二类疫苗接种服务费等支出。2020年决算数为287.91万元，完成预算48.46%，决算数小于预算数的主要原因是：2020年二类疫苗服务费、疫情防控经费结转到下一年度使用。</w:t>
      </w:r>
    </w:p>
    <w:p w14:paraId="07A8DFCE">
      <w:pPr>
        <w:spacing w:line="600" w:lineRule="exact"/>
        <w:ind w:firstLine="643" w:firstLineChars="200"/>
        <w:rPr>
          <w:rFonts w:ascii="仿宋" w:hAnsi="仿宋" w:eastAsia="仿宋"/>
          <w:b/>
          <w:sz w:val="32"/>
          <w:szCs w:val="32"/>
        </w:rPr>
      </w:pPr>
      <w:r>
        <w:rPr>
          <w:rStyle w:val="17"/>
          <w:rFonts w:hint="eastAsia" w:ascii="仿宋_GB2312" w:eastAsia="仿宋_GB2312"/>
          <w:color w:val="000000"/>
          <w:sz w:val="32"/>
          <w:szCs w:val="32"/>
        </w:rPr>
        <w:t>15.住房保障支出（类）住房改革支出（款）</w:t>
      </w:r>
      <w:r>
        <w:rPr>
          <w:rStyle w:val="17"/>
          <w:rFonts w:hint="eastAsia" w:ascii="仿宋_GB2312" w:eastAsia="仿宋_GB2312"/>
          <w:bCs/>
          <w:color w:val="000000"/>
          <w:sz w:val="32"/>
          <w:szCs w:val="32"/>
        </w:rPr>
        <w:t>住房公积金支出（项）</w:t>
      </w:r>
      <w:r>
        <w:rPr>
          <w:rStyle w:val="17"/>
          <w:rFonts w:hint="eastAsia" w:ascii="仿宋_GB2312" w:eastAsia="仿宋_GB2312"/>
          <w:b w:val="0"/>
          <w:color w:val="000000"/>
          <w:sz w:val="32"/>
          <w:szCs w:val="32"/>
        </w:rPr>
        <w:t>:主要用于在职在编人员缴纳住房公积金支出。2020年决算数为45.33万元，完成预算100%。</w:t>
      </w:r>
    </w:p>
    <w:p w14:paraId="0BA51EFD">
      <w:pPr>
        <w:tabs>
          <w:tab w:val="right" w:pos="8306"/>
        </w:tabs>
        <w:spacing w:line="600" w:lineRule="exact"/>
        <w:ind w:firstLine="640"/>
        <w:outlineLvl w:val="1"/>
        <w:rPr>
          <w:rStyle w:val="28"/>
        </w:rPr>
      </w:pPr>
      <w:bookmarkStart w:id="59" w:name="_Toc15396608"/>
      <w:bookmarkStart w:id="60" w:name="_Toc15377214"/>
      <w:bookmarkStart w:id="61" w:name="_Toc17941"/>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59"/>
      <w:bookmarkEnd w:id="60"/>
      <w:bookmarkEnd w:id="61"/>
      <w:r>
        <w:rPr>
          <w:rStyle w:val="28"/>
          <w:rFonts w:ascii="黑体" w:hAnsi="黑体" w:eastAsia="黑体"/>
          <w:b w:val="0"/>
        </w:rPr>
        <w:tab/>
      </w:r>
    </w:p>
    <w:p w14:paraId="3E03D49A">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20年一般公共预算财政拨款基本支出969.89万元，其中：</w:t>
      </w:r>
    </w:p>
    <w:p w14:paraId="747719A4">
      <w:pPr>
        <w:spacing w:line="600" w:lineRule="exact"/>
        <w:ind w:firstLine="645"/>
        <w:rPr>
          <w:rFonts w:ascii="仿宋" w:hAnsi="仿宋" w:eastAsia="仿宋"/>
          <w:b/>
          <w:sz w:val="32"/>
          <w:szCs w:val="32"/>
        </w:rPr>
      </w:pPr>
      <w:r>
        <w:rPr>
          <w:rFonts w:hint="eastAsia" w:ascii="仿宋" w:hAnsi="仿宋" w:eastAsia="仿宋"/>
          <w:sz w:val="32"/>
          <w:szCs w:val="32"/>
        </w:rPr>
        <w:t>人员经费693.01万元，主要包括：基本工资255.11万元、津贴补贴94.94万元、绩效工资38.19万元、机关事业单位基本养老保险缴费37.25万元、职业年金缴费3.03万元、其他社会保障缴费26.43万元、医疗保险24.64万元、其他工资福利支出167.15万元、医疗费补助0.94万元、住房公积金45.33万元。</w:t>
      </w:r>
      <w:r>
        <w:rPr>
          <w:rFonts w:ascii="仿宋" w:hAnsi="仿宋" w:eastAsia="仿宋"/>
          <w:sz w:val="32"/>
          <w:szCs w:val="32"/>
        </w:rPr>
        <w:br w:type="textWrapping"/>
      </w:r>
      <w:r>
        <w:rPr>
          <w:rFonts w:hint="eastAsia" w:ascii="仿宋" w:hAnsi="仿宋" w:eastAsia="仿宋"/>
          <w:sz w:val="32"/>
          <w:szCs w:val="32"/>
        </w:rPr>
        <w:t>　　公用经费276.88万元，主要包括：办公费16.79万元、印刷费13.35万元、咨询费3.99万元、水费4.79万元、电费9.88万元、邮电费11.9万元、差旅费52.14万元、维修（护）费21.46万元、租赁费2.74万元、会议费4.7万元、培训费2.9万元、公务接待费8.95万元、劳务费33.54万元、工会经费29.1万元、其他交通费27.47万元、其他商品和服务支出33.18万元。</w:t>
      </w:r>
    </w:p>
    <w:p w14:paraId="25B75ACA">
      <w:pPr>
        <w:spacing w:line="600" w:lineRule="exact"/>
        <w:ind w:firstLine="640" w:firstLineChars="200"/>
        <w:outlineLvl w:val="1"/>
        <w:rPr>
          <w:rStyle w:val="28"/>
          <w:rFonts w:ascii="黑体" w:hAnsi="黑体" w:eastAsia="黑体"/>
          <w:b w:val="0"/>
        </w:rPr>
      </w:pPr>
      <w:bookmarkStart w:id="62" w:name="_Toc15396609"/>
      <w:bookmarkStart w:id="63" w:name="_Toc2058"/>
      <w:bookmarkStart w:id="64" w:name="_Toc15377215"/>
      <w:r>
        <w:rPr>
          <w:rFonts w:hint="eastAsia" w:ascii="黑体" w:eastAsia="黑体"/>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62"/>
      <w:bookmarkEnd w:id="63"/>
      <w:bookmarkEnd w:id="64"/>
    </w:p>
    <w:p w14:paraId="08B13942">
      <w:pPr>
        <w:spacing w:line="600" w:lineRule="exact"/>
        <w:ind w:firstLine="640"/>
        <w:outlineLvl w:val="2"/>
        <w:rPr>
          <w:rFonts w:ascii="仿宋" w:hAnsi="仿宋" w:eastAsia="仿宋"/>
          <w:b/>
          <w:sz w:val="32"/>
          <w:szCs w:val="32"/>
        </w:rPr>
      </w:pPr>
      <w:bookmarkStart w:id="65" w:name="_Toc15377216"/>
      <w:bookmarkStart w:id="66" w:name="_Toc5383"/>
      <w:bookmarkStart w:id="67" w:name="_Toc27500"/>
      <w:r>
        <w:rPr>
          <w:rFonts w:hint="eastAsia" w:ascii="仿宋" w:hAnsi="仿宋" w:eastAsia="仿宋"/>
          <w:b/>
          <w:sz w:val="32"/>
          <w:szCs w:val="32"/>
        </w:rPr>
        <w:t>（一）“三公”经费财政拨款支出决算总体情况说明</w:t>
      </w:r>
      <w:bookmarkEnd w:id="65"/>
      <w:bookmarkEnd w:id="66"/>
      <w:bookmarkEnd w:id="67"/>
    </w:p>
    <w:p w14:paraId="45EB6C60">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20年“三公”经费财政拨款支出决算为8.94万元，完成预算99.33</w:t>
      </w:r>
      <w:r>
        <w:rPr>
          <w:rFonts w:ascii="仿宋" w:hAnsi="仿宋" w:eastAsia="仿宋"/>
          <w:sz w:val="32"/>
          <w:szCs w:val="32"/>
        </w:rPr>
        <w:t>%</w:t>
      </w:r>
      <w:r>
        <w:rPr>
          <w:rFonts w:hint="eastAsia" w:ascii="仿宋" w:hAnsi="仿宋" w:eastAsia="仿宋"/>
          <w:sz w:val="32"/>
          <w:szCs w:val="32"/>
        </w:rPr>
        <w:t>，决算数小于预算数的主要原因是局领导从思想上高度重视，严格执行中央八项规定，进一步健全了各项管理制度，用餐事前审批，严格控制用餐标准、用餐人数、杜绝公款吃喝和铺张浪费行为。</w:t>
      </w:r>
    </w:p>
    <w:p w14:paraId="1D1CB817">
      <w:pPr>
        <w:spacing w:line="600" w:lineRule="exact"/>
        <w:ind w:firstLine="643" w:firstLineChars="200"/>
        <w:outlineLvl w:val="2"/>
        <w:rPr>
          <w:rFonts w:ascii="仿宋" w:hAnsi="仿宋" w:eastAsia="仿宋"/>
          <w:b/>
          <w:sz w:val="32"/>
          <w:szCs w:val="32"/>
        </w:rPr>
      </w:pPr>
      <w:bookmarkStart w:id="68" w:name="_Toc17969"/>
      <w:bookmarkStart w:id="69" w:name="_Toc25144"/>
      <w:bookmarkStart w:id="70" w:name="_Toc15377217"/>
      <w:r>
        <w:rPr>
          <w:rFonts w:hint="eastAsia" w:ascii="仿宋" w:hAnsi="仿宋" w:eastAsia="仿宋"/>
          <w:b/>
          <w:sz w:val="32"/>
          <w:szCs w:val="32"/>
        </w:rPr>
        <w:t>（二）“三公”经费财政拨款支出决算具体情况说明</w:t>
      </w:r>
      <w:bookmarkEnd w:id="68"/>
      <w:bookmarkEnd w:id="69"/>
      <w:bookmarkEnd w:id="70"/>
    </w:p>
    <w:p w14:paraId="11466F2B">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20年“三公”经费财政拨款支出决算中，因公出国（境）费支出决算0万元，</w:t>
      </w:r>
      <w:r>
        <w:rPr>
          <w:rFonts w:hint="eastAsia" w:ascii="仿宋" w:hAnsi="仿宋" w:eastAsia="仿宋"/>
          <w:bCs/>
          <w:sz w:val="32"/>
          <w:szCs w:val="32"/>
        </w:rPr>
        <w:t>年初未安排预算</w:t>
      </w:r>
      <w:r>
        <w:rPr>
          <w:rFonts w:hint="eastAsia" w:ascii="仿宋" w:hAnsi="仿宋" w:eastAsia="仿宋"/>
          <w:sz w:val="32"/>
          <w:szCs w:val="32"/>
        </w:rPr>
        <w:t>；公务用车购置及运行维护费支出决算0万元，</w:t>
      </w:r>
      <w:r>
        <w:rPr>
          <w:rFonts w:hint="eastAsia" w:ascii="仿宋" w:eastAsia="仿宋"/>
          <w:color w:val="000000"/>
          <w:sz w:val="32"/>
          <w:szCs w:val="32"/>
        </w:rPr>
        <w:t>年初未安排预算</w:t>
      </w:r>
      <w:r>
        <w:rPr>
          <w:rFonts w:hint="eastAsia" w:ascii="仿宋" w:hAnsi="仿宋" w:eastAsia="仿宋"/>
          <w:sz w:val="32"/>
          <w:szCs w:val="32"/>
        </w:rPr>
        <w:t>；公务接待费支出决算8.94万元，占99.33</w:t>
      </w:r>
      <w:r>
        <w:rPr>
          <w:rFonts w:ascii="仿宋" w:hAnsi="仿宋" w:eastAsia="仿宋"/>
          <w:sz w:val="32"/>
          <w:szCs w:val="32"/>
        </w:rPr>
        <w:t>%</w:t>
      </w:r>
      <w:r>
        <w:rPr>
          <w:rFonts w:hint="eastAsia" w:ascii="仿宋" w:hAnsi="仿宋" w:eastAsia="仿宋"/>
          <w:sz w:val="32"/>
          <w:szCs w:val="32"/>
        </w:rPr>
        <w:t>。具体情况如下：</w:t>
      </w:r>
    </w:p>
    <w:p w14:paraId="0ADEAC60">
      <w:pPr>
        <w:spacing w:line="600" w:lineRule="exact"/>
        <w:ind w:firstLine="640"/>
        <w:rPr>
          <w:rFonts w:ascii="仿宋_GB2312" w:eastAsia="仿宋_GB2312"/>
          <w:b/>
          <w:sz w:val="32"/>
          <w:szCs w:val="32"/>
        </w:rPr>
      </w:pPr>
    </w:p>
    <w:p w14:paraId="58F59AFD">
      <w:pPr>
        <w:pStyle w:val="2"/>
        <w:ind w:firstLine="643"/>
      </w:pPr>
      <w:r>
        <w:drawing>
          <wp:inline distT="0" distB="0" distL="114300" distR="114300">
            <wp:extent cx="3517265" cy="1974850"/>
            <wp:effectExtent l="0" t="0" r="0" b="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5"/>
                    <a:stretch>
                      <a:fillRect/>
                    </a:stretch>
                  </pic:blipFill>
                  <pic:spPr>
                    <a:xfrm>
                      <a:off x="0" y="0"/>
                      <a:ext cx="3517265" cy="1974850"/>
                    </a:xfrm>
                    <a:prstGeom prst="rect">
                      <a:avLst/>
                    </a:prstGeom>
                    <a:noFill/>
                    <a:ln>
                      <a:noFill/>
                    </a:ln>
                  </pic:spPr>
                </pic:pic>
              </a:graphicData>
            </a:graphic>
          </wp:inline>
        </w:drawing>
      </w:r>
    </w:p>
    <w:p w14:paraId="3CEFE21D">
      <w:pPr>
        <w:pStyle w:val="2"/>
        <w:ind w:firstLine="0" w:firstLineChars="0"/>
        <w:rPr>
          <w:rFonts w:ascii="仿宋_GB2312"/>
          <w:color w:val="auto"/>
          <w:szCs w:val="32"/>
        </w:rPr>
      </w:pPr>
    </w:p>
    <w:p w14:paraId="59814BD1">
      <w:pPr>
        <w:spacing w:line="600" w:lineRule="exact"/>
        <w:ind w:firstLine="640"/>
        <w:rPr>
          <w:rFonts w:ascii="仿宋_GB2312" w:eastAsia="仿宋_GB2312"/>
          <w:bCs/>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Fonts w:hint="eastAsia" w:ascii="仿宋" w:eastAsia="仿宋"/>
          <w:color w:val="000000"/>
          <w:sz w:val="32"/>
          <w:szCs w:val="32"/>
        </w:rPr>
        <w:t>年初未安排预算</w:t>
      </w:r>
      <w:r>
        <w:rPr>
          <w:rStyle w:val="17"/>
          <w:rFonts w:hint="eastAsia" w:ascii="仿宋" w:hAnsi="仿宋" w:eastAsia="仿宋"/>
          <w:b w:val="0"/>
          <w:bCs/>
          <w:sz w:val="32"/>
          <w:szCs w:val="32"/>
        </w:rPr>
        <w:t>。</w:t>
      </w:r>
    </w:p>
    <w:p w14:paraId="5AA378FF">
      <w:pPr>
        <w:spacing w:line="600" w:lineRule="exact"/>
        <w:ind w:firstLine="640"/>
        <w:rPr>
          <w:rStyle w:val="17"/>
          <w:rFonts w:ascii="仿宋" w:hAnsi="仿宋" w:eastAsia="仿宋"/>
          <w:b w:val="0"/>
          <w:bCs/>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Fonts w:hint="eastAsia" w:ascii="仿宋" w:eastAsia="仿宋"/>
          <w:color w:val="000000"/>
          <w:sz w:val="32"/>
          <w:szCs w:val="32"/>
        </w:rPr>
        <w:t>年初未安排预算</w:t>
      </w:r>
      <w:r>
        <w:rPr>
          <w:rStyle w:val="17"/>
          <w:rFonts w:hint="eastAsia" w:ascii="仿宋" w:hAnsi="仿宋" w:eastAsia="仿宋"/>
          <w:b w:val="0"/>
          <w:bCs/>
          <w:sz w:val="32"/>
          <w:szCs w:val="32"/>
        </w:rPr>
        <w:t>。</w:t>
      </w:r>
    </w:p>
    <w:p w14:paraId="69E03B1E">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8.94万元，</w:t>
      </w:r>
      <w:r>
        <w:rPr>
          <w:rStyle w:val="17"/>
          <w:rFonts w:hint="eastAsia" w:ascii="仿宋" w:hAnsi="仿宋" w:eastAsia="仿宋"/>
          <w:b w:val="0"/>
          <w:bCs/>
          <w:sz w:val="32"/>
          <w:szCs w:val="32"/>
        </w:rPr>
        <w:t>完成预算99.33</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19年增加0.47万元，增长5.58</w:t>
      </w:r>
      <w:r>
        <w:rPr>
          <w:rFonts w:ascii="仿宋_GB2312" w:eastAsia="仿宋_GB2312"/>
          <w:sz w:val="32"/>
          <w:szCs w:val="32"/>
        </w:rPr>
        <w:t>%</w:t>
      </w:r>
      <w:r>
        <w:rPr>
          <w:rFonts w:hint="eastAsia" w:ascii="仿宋_GB2312" w:eastAsia="仿宋_GB2312"/>
          <w:sz w:val="32"/>
          <w:szCs w:val="32"/>
        </w:rPr>
        <w:t>。主要原因是卫生健康局迎接省、市疫情防控督导检查接待费用增加。</w:t>
      </w:r>
    </w:p>
    <w:p w14:paraId="65F86F12">
      <w:pPr>
        <w:spacing w:line="600" w:lineRule="exact"/>
        <w:ind w:firstLine="643" w:firstLineChars="20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8.94</w:t>
      </w:r>
      <w:r>
        <w:rPr>
          <w:rFonts w:hint="eastAsia" w:ascii="仿宋_GB2312" w:eastAsia="仿宋_GB2312"/>
          <w:sz w:val="32"/>
          <w:szCs w:val="32"/>
        </w:rPr>
        <w:t>万元，主要用于</w:t>
      </w:r>
      <w:r>
        <w:rPr>
          <w:rFonts w:hint="eastAsia" w:ascii="仿宋_GB2312" w:eastAsia="仿宋_GB2312"/>
          <w:color w:val="000000"/>
          <w:sz w:val="32"/>
          <w:szCs w:val="32"/>
        </w:rPr>
        <w:t>各级部门到我系统督导、</w:t>
      </w:r>
      <w:r>
        <w:rPr>
          <w:rFonts w:hint="eastAsia" w:ascii="仿宋_GB2312" w:eastAsia="仿宋_GB2312"/>
          <w:sz w:val="32"/>
          <w:szCs w:val="32"/>
        </w:rPr>
        <w:t>检查医疗服务质量，疫情防控、院感、疾病预防控制、妇幼、执法、公共卫生、人事、信息、财务、乡村医生业务培训等期间的交通费、住宿费、用餐费等，国内公务接待480批次，1505人次（不包括陪同人员），</w:t>
      </w:r>
      <w:r>
        <w:rPr>
          <w:rStyle w:val="39"/>
          <w:rFonts w:ascii="仿宋_GB2312" w:eastAsia="仿宋_GB2312"/>
          <w:color w:val="000000"/>
          <w:sz w:val="32"/>
          <w:szCs w:val="32"/>
        </w:rPr>
        <w:t>卫生健康局本级公务接待</w:t>
      </w:r>
      <w:r>
        <w:rPr>
          <w:rStyle w:val="39"/>
          <w:rFonts w:hint="eastAsia" w:ascii="仿宋_GB2312" w:eastAsia="仿宋_GB2312"/>
          <w:color w:val="000000"/>
          <w:sz w:val="32"/>
          <w:szCs w:val="32"/>
        </w:rPr>
        <w:t>实际</w:t>
      </w:r>
      <w:r>
        <w:rPr>
          <w:rStyle w:val="39"/>
          <w:rFonts w:ascii="仿宋_GB2312" w:eastAsia="仿宋_GB2312"/>
          <w:color w:val="000000"/>
          <w:sz w:val="32"/>
          <w:szCs w:val="32"/>
        </w:rPr>
        <w:t>人次1505人次</w:t>
      </w:r>
      <w:r>
        <w:rPr>
          <w:rStyle w:val="39"/>
          <w:rFonts w:hint="eastAsia" w:ascii="仿宋_GB2312" w:eastAsia="仿宋_GB2312"/>
          <w:color w:val="000000"/>
          <w:sz w:val="32"/>
          <w:szCs w:val="32"/>
        </w:rPr>
        <w:t>，</w:t>
      </w:r>
      <w:r>
        <w:rPr>
          <w:rStyle w:val="39"/>
          <w:rFonts w:ascii="仿宋_GB2312" w:eastAsia="仿宋_GB2312"/>
          <w:color w:val="000000"/>
          <w:sz w:val="32"/>
          <w:szCs w:val="32"/>
        </w:rPr>
        <w:t>误</w:t>
      </w:r>
      <w:r>
        <w:rPr>
          <w:rStyle w:val="39"/>
          <w:rFonts w:hint="eastAsia" w:ascii="仿宋_GB2312" w:eastAsia="仿宋_GB2312"/>
          <w:color w:val="000000"/>
          <w:sz w:val="32"/>
          <w:szCs w:val="32"/>
        </w:rPr>
        <w:t>录</w:t>
      </w:r>
      <w:r>
        <w:rPr>
          <w:rStyle w:val="39"/>
          <w:rFonts w:ascii="仿宋_GB2312" w:eastAsia="仿宋_GB2312"/>
          <w:color w:val="000000"/>
          <w:sz w:val="32"/>
          <w:szCs w:val="32"/>
        </w:rPr>
        <w:t>为505人次</w:t>
      </w:r>
      <w:r>
        <w:rPr>
          <w:rStyle w:val="39"/>
          <w:rFonts w:hint="eastAsia" w:ascii="仿宋_GB2312" w:eastAsia="仿宋_GB2312"/>
          <w:color w:val="000000"/>
          <w:sz w:val="32"/>
          <w:szCs w:val="32"/>
        </w:rPr>
        <w:t>，</w:t>
      </w:r>
      <w:r>
        <w:rPr>
          <w:rFonts w:hint="eastAsia" w:ascii="仿宋_GB2312" w:eastAsia="仿宋_GB2312"/>
          <w:sz w:val="32"/>
          <w:szCs w:val="32"/>
        </w:rPr>
        <w:t xml:space="preserve">共计支出8.94万元，其中医疗质量、院感接待费用1.88万元，接待批次135批次，接待人次327人次，疫情防控督导、检查接待费用2.4万元，102批次，接待人次380人次，人事、信息、统计接待费用 2.1万元 ，120批次，接待人次375人次，妇幼、执法、安全生产接待费用2.56万元，接待批次423批次，接待人次108人次    </w:t>
      </w:r>
    </w:p>
    <w:p w14:paraId="5054F2FD">
      <w:pPr>
        <w:spacing w:line="600" w:lineRule="exact"/>
        <w:ind w:firstLine="645"/>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bookmarkStart w:id="71" w:name="_Toc15396610"/>
      <w:bookmarkStart w:id="72" w:name="_Toc15377218"/>
      <w:r>
        <w:rPr>
          <w:rFonts w:hint="eastAsia" w:ascii="仿宋_GB2312" w:eastAsia="仿宋_GB2312"/>
          <w:sz w:val="32"/>
          <w:szCs w:val="32"/>
        </w:rPr>
        <w:t>。</w:t>
      </w:r>
    </w:p>
    <w:p w14:paraId="667DD16A">
      <w:pPr>
        <w:spacing w:line="600" w:lineRule="exact"/>
        <w:ind w:firstLine="640"/>
        <w:outlineLvl w:val="1"/>
        <w:rPr>
          <w:rStyle w:val="28"/>
          <w:rFonts w:ascii="黑体" w:hAnsi="黑体" w:eastAsia="黑体"/>
        </w:rPr>
      </w:pPr>
      <w:bookmarkStart w:id="73" w:name="_Toc1261"/>
      <w:r>
        <w:rPr>
          <w:rFonts w:hint="eastAsia" w:ascii="黑体" w:eastAsia="黑体"/>
          <w:sz w:val="32"/>
          <w:szCs w:val="32"/>
        </w:rPr>
        <w:t>八、</w:t>
      </w:r>
      <w:r>
        <w:rPr>
          <w:rStyle w:val="28"/>
          <w:rFonts w:hint="eastAsia" w:ascii="黑体" w:hAnsi="黑体" w:eastAsia="黑体"/>
          <w:b w:val="0"/>
        </w:rPr>
        <w:t>政府性基金预算支出决算情况说明</w:t>
      </w:r>
      <w:bookmarkEnd w:id="71"/>
      <w:bookmarkEnd w:id="72"/>
      <w:bookmarkEnd w:id="73"/>
    </w:p>
    <w:p w14:paraId="29C7B6A1">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20年政府性基金预算财政拨款支出303.81万元。主要用于疫情防控物资的采购。</w:t>
      </w:r>
    </w:p>
    <w:p w14:paraId="57A23EC6">
      <w:pPr>
        <w:numPr>
          <w:ilvl w:val="0"/>
          <w:numId w:val="4"/>
        </w:numPr>
        <w:spacing w:line="600" w:lineRule="exact"/>
        <w:ind w:firstLine="640"/>
        <w:outlineLvl w:val="1"/>
        <w:rPr>
          <w:rStyle w:val="28"/>
          <w:rFonts w:ascii="黑体" w:hAnsi="黑体" w:eastAsia="黑体"/>
          <w:b w:val="0"/>
        </w:rPr>
      </w:pPr>
      <w:bookmarkStart w:id="74" w:name="_Toc2478"/>
      <w:bookmarkStart w:id="75" w:name="_Toc15377219"/>
      <w:bookmarkStart w:id="76" w:name="_Toc15396611"/>
      <w:r>
        <w:rPr>
          <w:rStyle w:val="28"/>
          <w:rFonts w:hint="eastAsia" w:ascii="黑体" w:hAnsi="黑体" w:eastAsia="黑体"/>
          <w:b w:val="0"/>
        </w:rPr>
        <w:t>国有资本经营预算支出决算情况说明</w:t>
      </w:r>
      <w:bookmarkEnd w:id="74"/>
      <w:bookmarkEnd w:id="75"/>
      <w:bookmarkEnd w:id="76"/>
    </w:p>
    <w:p w14:paraId="686CFDA2">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20年国有资本经营预算财政拨款支出0万元。</w:t>
      </w:r>
    </w:p>
    <w:p w14:paraId="0253192A">
      <w:pPr>
        <w:numPr>
          <w:ilvl w:val="0"/>
          <w:numId w:val="4"/>
        </w:numPr>
        <w:spacing w:line="600" w:lineRule="exact"/>
        <w:ind w:firstLine="640"/>
        <w:outlineLvl w:val="1"/>
        <w:rPr>
          <w:rStyle w:val="28"/>
          <w:rFonts w:ascii="黑体" w:hAnsi="黑体" w:eastAsia="黑体"/>
          <w:b w:val="0"/>
        </w:rPr>
      </w:pPr>
      <w:bookmarkStart w:id="77" w:name="_Toc28222"/>
      <w:bookmarkStart w:id="78" w:name="_Toc15377221"/>
      <w:bookmarkStart w:id="79" w:name="_Toc15396612"/>
      <w:r>
        <w:rPr>
          <w:rStyle w:val="28"/>
          <w:rFonts w:hint="eastAsia" w:ascii="黑体" w:hAnsi="黑体" w:eastAsia="黑体"/>
          <w:b w:val="0"/>
        </w:rPr>
        <w:t>预算绩效管理情况</w:t>
      </w:r>
      <w:bookmarkEnd w:id="77"/>
    </w:p>
    <w:p w14:paraId="377F5CE9">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hAnsi="仿宋_GB2312" w:eastAsia="仿宋_GB2312" w:cs="仿宋_GB2312"/>
          <w:sz w:val="32"/>
          <w:szCs w:val="32"/>
        </w:rPr>
        <w:t>根据预算绩效管理要求，本单位在2020年度预算编制阶段，组织对基本公共卫生</w:t>
      </w:r>
      <w:r>
        <w:rPr>
          <w:rFonts w:hint="eastAsia" w:ascii="仿宋_GB2312" w:eastAsia="仿宋_GB2312"/>
          <w:color w:val="000000"/>
          <w:sz w:val="32"/>
          <w:szCs w:val="32"/>
        </w:rPr>
        <w:t>督导经费、医疗服务能力提升、80岁高龄补贴，独生子女父母奖励金、卫生人才培养、计划生育家庭伤残及死亡扶助、计划生育家庭特困扶助、计划生育免费服务、计划生育事业费投入、计划生育手术中并发症患者对象、免费婚检、区级重点项目工作经费、特困家庭再扶助（独生子女死亡再扶助）、计划生育家庭奖励扶助-国奖、计划生育家庭奖励扶助-省奖、并对以上15个项目编制了绩效目标，预算执行过程中，选取10个项目开展绩效监控，年终执行完毕后，对5个项目开展了绩效目标完成情况自评。</w:t>
      </w:r>
    </w:p>
    <w:p w14:paraId="6A981EB3">
      <w:pPr>
        <w:numPr>
          <w:ilvl w:val="0"/>
          <w:numId w:val="4"/>
        </w:numPr>
        <w:spacing w:line="600" w:lineRule="exact"/>
        <w:ind w:firstLine="640"/>
        <w:outlineLvl w:val="1"/>
        <w:rPr>
          <w:rStyle w:val="28"/>
          <w:rFonts w:ascii="黑体" w:hAnsi="黑体" w:eastAsia="黑体"/>
          <w:b w:val="0"/>
        </w:rPr>
      </w:pPr>
      <w:bookmarkStart w:id="80" w:name="_Toc31689"/>
      <w:r>
        <w:rPr>
          <w:rStyle w:val="28"/>
          <w:rFonts w:hint="eastAsia" w:ascii="黑体" w:hAnsi="黑体" w:eastAsia="黑体"/>
          <w:b w:val="0"/>
        </w:rPr>
        <w:t>其他重要事项的情况说明</w:t>
      </w:r>
      <w:bookmarkEnd w:id="78"/>
      <w:bookmarkEnd w:id="79"/>
      <w:bookmarkEnd w:id="80"/>
    </w:p>
    <w:p w14:paraId="574C0302">
      <w:pPr>
        <w:spacing w:line="600" w:lineRule="exact"/>
        <w:ind w:firstLine="643" w:firstLineChars="200"/>
        <w:outlineLvl w:val="2"/>
        <w:rPr>
          <w:rFonts w:ascii="仿宋" w:hAnsi="仿宋" w:eastAsia="仿宋"/>
          <w:sz w:val="32"/>
          <w:szCs w:val="32"/>
        </w:rPr>
      </w:pPr>
      <w:bookmarkStart w:id="81" w:name="_Toc9825"/>
      <w:bookmarkStart w:id="82" w:name="_Toc8800"/>
      <w:bookmarkStart w:id="83" w:name="_Toc15377222"/>
      <w:r>
        <w:rPr>
          <w:rFonts w:hint="eastAsia" w:ascii="仿宋" w:hAnsi="仿宋" w:eastAsia="仿宋"/>
          <w:b/>
          <w:sz w:val="32"/>
          <w:szCs w:val="32"/>
        </w:rPr>
        <w:t>（一）机关运行经费支出情况</w:t>
      </w:r>
      <w:bookmarkEnd w:id="81"/>
      <w:bookmarkEnd w:id="82"/>
      <w:bookmarkEnd w:id="83"/>
    </w:p>
    <w:p w14:paraId="634F547E">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20年，卫生健康局机关运行经费支出276.87万元，比</w:t>
      </w:r>
      <w:r>
        <w:rPr>
          <w:rFonts w:ascii="仿宋_GB2312" w:eastAsia="仿宋_GB2312"/>
          <w:sz w:val="32"/>
          <w:szCs w:val="32"/>
        </w:rPr>
        <w:t>20</w:t>
      </w:r>
      <w:r>
        <w:rPr>
          <w:rFonts w:hint="eastAsia" w:ascii="仿宋_GB2312" w:eastAsia="仿宋_GB2312"/>
          <w:sz w:val="32"/>
          <w:szCs w:val="32"/>
        </w:rPr>
        <w:t>19年增加76.43万元，增长38.13</w:t>
      </w:r>
      <w:r>
        <w:rPr>
          <w:rFonts w:ascii="仿宋_GB2312" w:eastAsia="仿宋_GB2312"/>
          <w:sz w:val="32"/>
          <w:szCs w:val="32"/>
        </w:rPr>
        <w:t>%</w:t>
      </w:r>
      <w:r>
        <w:rPr>
          <w:rFonts w:hint="eastAsia" w:ascii="仿宋_GB2312" w:eastAsia="仿宋_GB2312"/>
          <w:sz w:val="32"/>
          <w:szCs w:val="32"/>
        </w:rPr>
        <w:t>，主要原因是新冠疫情期间购买疫情防控物资、印刷费用、下乡督导疫情防控的差旅、交通费用增加。</w:t>
      </w:r>
    </w:p>
    <w:p w14:paraId="4F7FE6E6">
      <w:pPr>
        <w:autoSpaceDE w:val="0"/>
        <w:autoSpaceDN w:val="0"/>
        <w:adjustRightInd w:val="0"/>
        <w:spacing w:line="600" w:lineRule="exact"/>
        <w:ind w:firstLine="643" w:firstLineChars="200"/>
        <w:jc w:val="left"/>
        <w:outlineLvl w:val="2"/>
        <w:rPr>
          <w:rFonts w:ascii="仿宋" w:hAnsi="仿宋" w:eastAsia="仿宋"/>
          <w:b/>
          <w:sz w:val="32"/>
          <w:szCs w:val="32"/>
        </w:rPr>
      </w:pPr>
      <w:bookmarkStart w:id="84" w:name="_Toc15377223"/>
      <w:bookmarkStart w:id="85" w:name="_Toc24090"/>
      <w:bookmarkStart w:id="86" w:name="_Toc20623"/>
      <w:r>
        <w:rPr>
          <w:rFonts w:hint="eastAsia" w:ascii="仿宋" w:hAnsi="仿宋" w:eastAsia="仿宋"/>
          <w:b/>
          <w:sz w:val="32"/>
          <w:szCs w:val="32"/>
        </w:rPr>
        <w:t>（二）政府采购支出情况</w:t>
      </w:r>
      <w:bookmarkEnd w:id="84"/>
      <w:bookmarkEnd w:id="85"/>
      <w:bookmarkEnd w:id="86"/>
    </w:p>
    <w:p w14:paraId="284AA313">
      <w:pPr>
        <w:spacing w:line="600" w:lineRule="exact"/>
        <w:ind w:firstLine="640" w:firstLineChars="200"/>
        <w:rPr>
          <w:rFonts w:ascii="仿宋" w:hAnsi="仿宋" w:eastAsia="仿宋_GB2312"/>
          <w:b/>
          <w:sz w:val="32"/>
          <w:szCs w:val="32"/>
        </w:rPr>
      </w:pPr>
      <w:r>
        <w:rPr>
          <w:rFonts w:ascii="仿宋_GB2312" w:eastAsia="仿宋_GB2312"/>
          <w:sz w:val="32"/>
          <w:szCs w:val="32"/>
        </w:rPr>
        <w:t>20</w:t>
      </w:r>
      <w:r>
        <w:rPr>
          <w:rFonts w:hint="eastAsia" w:ascii="仿宋_GB2312" w:eastAsia="仿宋_GB2312"/>
          <w:sz w:val="32"/>
          <w:szCs w:val="32"/>
        </w:rPr>
        <w:t>20年，卫生健康局政府采购支出总额2382.87万元，其中：政府采购货物支出1976.48万元、政府采购工程支出383.59万元、政府采购服务支出22.8万元。主要用于疫情期间办公设备、核酸采样车、医疗设备的采购。</w:t>
      </w:r>
    </w:p>
    <w:p w14:paraId="2F4C769A">
      <w:pPr>
        <w:autoSpaceDE w:val="0"/>
        <w:autoSpaceDN w:val="0"/>
        <w:adjustRightInd w:val="0"/>
        <w:spacing w:line="600" w:lineRule="exact"/>
        <w:ind w:firstLine="643" w:firstLineChars="200"/>
        <w:jc w:val="left"/>
        <w:outlineLvl w:val="2"/>
        <w:rPr>
          <w:rFonts w:ascii="仿宋" w:hAnsi="仿宋" w:eastAsia="仿宋"/>
          <w:b/>
          <w:sz w:val="32"/>
          <w:szCs w:val="32"/>
        </w:rPr>
      </w:pPr>
      <w:bookmarkStart w:id="87" w:name="_Toc15377224"/>
      <w:bookmarkStart w:id="88" w:name="_Toc15582"/>
      <w:bookmarkStart w:id="89" w:name="_Toc4494"/>
      <w:r>
        <w:rPr>
          <w:rFonts w:hint="eastAsia" w:ascii="仿宋" w:hAnsi="仿宋" w:eastAsia="仿宋"/>
          <w:b/>
          <w:sz w:val="32"/>
          <w:szCs w:val="32"/>
        </w:rPr>
        <w:t>（三）国有资产占有使用情况</w:t>
      </w:r>
      <w:bookmarkEnd w:id="87"/>
      <w:bookmarkEnd w:id="88"/>
      <w:bookmarkEnd w:id="89"/>
    </w:p>
    <w:p w14:paraId="78E2851B">
      <w:pPr>
        <w:widowControl/>
        <w:ind w:firstLine="640" w:firstLineChars="200"/>
        <w:jc w:val="left"/>
        <w:rPr>
          <w:rFonts w:ascii="仿宋_GB2312" w:eastAsia="仿宋_GB2312"/>
          <w:b/>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20年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日，卫生健康局共有车辆0辆。主要原因是公务用车改革后，公务用车全部收回机关事务管理局统一管理。</w:t>
      </w:r>
      <w:r>
        <w:rPr>
          <w:rFonts w:ascii="仿宋_GB2312" w:eastAsia="仿宋_GB2312"/>
          <w:b/>
          <w:sz w:val="32"/>
          <w:szCs w:val="32"/>
        </w:rPr>
        <w:br w:type="page"/>
      </w:r>
    </w:p>
    <w:p w14:paraId="2F26361D">
      <w:pPr>
        <w:numPr>
          <w:ilvl w:val="0"/>
          <w:numId w:val="5"/>
        </w:numPr>
        <w:spacing w:line="600" w:lineRule="exact"/>
        <w:ind w:firstLine="660" w:firstLineChars="150"/>
        <w:jc w:val="center"/>
        <w:outlineLvl w:val="0"/>
        <w:rPr>
          <w:rStyle w:val="27"/>
          <w:rFonts w:ascii="黑体" w:hAnsi="黑体" w:eastAsia="黑体"/>
          <w:b w:val="0"/>
        </w:rPr>
      </w:pPr>
      <w:bookmarkStart w:id="90" w:name="_Toc15396613"/>
      <w:bookmarkStart w:id="91" w:name="_Toc15377225"/>
      <w:bookmarkStart w:id="92" w:name="_Toc18805"/>
      <w:r>
        <w:rPr>
          <w:rFonts w:hint="eastAsia" w:ascii="黑体" w:hAnsi="黑体" w:eastAsia="黑体"/>
          <w:sz w:val="44"/>
          <w:szCs w:val="44"/>
        </w:rPr>
        <w:t>名</w:t>
      </w:r>
      <w:r>
        <w:rPr>
          <w:rStyle w:val="27"/>
          <w:rFonts w:hint="eastAsia" w:ascii="黑体" w:hAnsi="黑体" w:eastAsia="黑体"/>
          <w:b w:val="0"/>
        </w:rPr>
        <w:t>词解释</w:t>
      </w:r>
      <w:bookmarkEnd w:id="90"/>
      <w:bookmarkEnd w:id="91"/>
      <w:bookmarkEnd w:id="92"/>
    </w:p>
    <w:p w14:paraId="19A0AE1E">
      <w:pPr>
        <w:spacing w:line="600" w:lineRule="exact"/>
        <w:jc w:val="left"/>
        <w:rPr>
          <w:rFonts w:ascii="宋体"/>
          <w:b/>
          <w:sz w:val="44"/>
          <w:szCs w:val="44"/>
        </w:rPr>
      </w:pPr>
    </w:p>
    <w:p w14:paraId="6CF77AF5">
      <w:pPr>
        <w:pStyle w:val="25"/>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财政拨款收入：指单位从同级财政部门取得的各类拨款。</w:t>
      </w:r>
    </w:p>
    <w:p w14:paraId="4F35F506">
      <w:pPr>
        <w:pStyle w:val="25"/>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事业收入：指事业单位开展专业业务活动及辅助活动取得的收入。如区人民医院、妇幼保健计划生育服务中心、区中医医院、乡镇卫生院医疗收入等。</w:t>
      </w:r>
    </w:p>
    <w:p w14:paraId="315EE981">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其他收入：指单位取得的除上述收入以外的各项收入。主要是利息收入等。</w:t>
      </w:r>
      <w:r>
        <w:rPr>
          <w:rFonts w:ascii="仿宋_GB2312" w:eastAsia="仿宋_GB2312"/>
          <w:sz w:val="32"/>
          <w:szCs w:val="32"/>
        </w:rPr>
        <w:t xml:space="preserve"> </w:t>
      </w:r>
    </w:p>
    <w:p w14:paraId="3CFF8278">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14:paraId="0F6B3928">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29DF4F9D">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w:t>
      </w:r>
      <w:r>
        <w:rPr>
          <w:rFonts w:ascii="仿宋_GB2312" w:eastAsia="仿宋_GB2312"/>
          <w:color w:val="auto"/>
          <w:sz w:val="32"/>
          <w:szCs w:val="32"/>
        </w:rPr>
        <w:t>.</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7792724B">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7、年末结转和结余：指单位按有关规定结转到下年或以后年度继续使用的资金。</w:t>
      </w:r>
    </w:p>
    <w:p w14:paraId="5C8CEE63">
      <w:pPr>
        <w:ind w:firstLine="640" w:firstLineChars="200"/>
        <w:rPr>
          <w:rFonts w:ascii="仿宋_GB2312" w:eastAsia="仿宋_GB2312"/>
          <w:sz w:val="32"/>
          <w:szCs w:val="32"/>
        </w:rPr>
      </w:pPr>
      <w:r>
        <w:rPr>
          <w:rFonts w:hint="eastAsia" w:ascii="仿宋_GB2312" w:eastAsia="仿宋_GB2312"/>
          <w:color w:val="000000"/>
          <w:sz w:val="32"/>
          <w:szCs w:val="32"/>
        </w:rPr>
        <w:t>8.</w:t>
      </w:r>
      <w:r>
        <w:rPr>
          <w:rFonts w:hint="eastAsia" w:ascii="仿宋" w:hAnsi="仿宋" w:eastAsia="仿宋"/>
          <w:color w:val="000000"/>
          <w:sz w:val="32"/>
          <w:szCs w:val="32"/>
        </w:rPr>
        <w:t>卫生健康支出</w:t>
      </w:r>
      <w:r>
        <w:rPr>
          <w:rStyle w:val="17"/>
          <w:rFonts w:hint="eastAsia" w:ascii="仿宋" w:hAnsi="仿宋" w:eastAsia="仿宋"/>
          <w:b w:val="0"/>
          <w:color w:val="000000"/>
          <w:sz w:val="32"/>
          <w:szCs w:val="32"/>
        </w:rPr>
        <w:t>（类）卫生健康管理事务（款）行政运行（项）</w:t>
      </w:r>
      <w:r>
        <w:rPr>
          <w:rFonts w:hint="eastAsia" w:ascii="仿宋_GB2312" w:eastAsia="仿宋_GB2312"/>
          <w:color w:val="000000"/>
          <w:sz w:val="32"/>
          <w:szCs w:val="32"/>
        </w:rPr>
        <w:t>：指反映行政单位的基本支出；</w:t>
      </w:r>
      <w:r>
        <w:rPr>
          <w:rFonts w:hint="eastAsia" w:ascii="仿宋" w:hAnsi="仿宋" w:eastAsia="仿宋"/>
          <w:color w:val="000000"/>
          <w:sz w:val="32"/>
          <w:szCs w:val="32"/>
        </w:rPr>
        <w:t>卫生健康支出</w:t>
      </w:r>
      <w:r>
        <w:rPr>
          <w:rFonts w:hint="eastAsia" w:ascii="仿宋_GB2312" w:eastAsia="仿宋_GB2312"/>
          <w:color w:val="000000"/>
          <w:sz w:val="32"/>
          <w:szCs w:val="32"/>
        </w:rPr>
        <w:t>(类)公立医院（款）</w:t>
      </w:r>
      <w:r>
        <w:rPr>
          <w:rStyle w:val="17"/>
          <w:rFonts w:hint="eastAsia" w:ascii="仿宋_GB2312" w:eastAsia="仿宋_GB2312"/>
          <w:b w:val="0"/>
          <w:color w:val="000000"/>
          <w:sz w:val="32"/>
          <w:szCs w:val="32"/>
        </w:rPr>
        <w:t>中医（民族）医院（项）</w:t>
      </w:r>
      <w:r>
        <w:rPr>
          <w:rFonts w:hint="eastAsia" w:ascii="仿宋_GB2312" w:eastAsia="仿宋_GB2312"/>
          <w:color w:val="000000"/>
          <w:sz w:val="32"/>
          <w:szCs w:val="32"/>
        </w:rPr>
        <w:t>：指反映</w:t>
      </w:r>
      <w:r>
        <w:rPr>
          <w:rFonts w:hint="eastAsia" w:ascii="仿宋" w:hAnsi="仿宋" w:eastAsia="仿宋"/>
          <w:color w:val="000000"/>
          <w:sz w:val="32"/>
          <w:szCs w:val="32"/>
        </w:rPr>
        <w:t>卫生健康部门</w:t>
      </w:r>
      <w:r>
        <w:rPr>
          <w:rFonts w:hint="eastAsia" w:ascii="仿宋_GB2312" w:eastAsia="仿宋_GB2312"/>
          <w:color w:val="000000"/>
          <w:sz w:val="32"/>
          <w:szCs w:val="32"/>
        </w:rPr>
        <w:t>所属的中医院支出；</w:t>
      </w:r>
      <w:r>
        <w:rPr>
          <w:rFonts w:hint="eastAsia" w:ascii="仿宋" w:hAnsi="仿宋" w:eastAsia="仿宋"/>
          <w:color w:val="000000"/>
          <w:sz w:val="32"/>
          <w:szCs w:val="32"/>
        </w:rPr>
        <w:t>卫生健康支出</w:t>
      </w:r>
      <w:r>
        <w:rPr>
          <w:rFonts w:hint="eastAsia" w:ascii="仿宋_GB2312" w:eastAsia="仿宋_GB2312"/>
          <w:color w:val="000000"/>
          <w:sz w:val="32"/>
          <w:szCs w:val="32"/>
        </w:rPr>
        <w:t>（类）基层医疗卫生机构（款）</w:t>
      </w:r>
      <w:r>
        <w:rPr>
          <w:rStyle w:val="17"/>
          <w:rFonts w:hint="eastAsia" w:ascii="仿宋_GB2312" w:eastAsia="仿宋_GB2312"/>
          <w:b w:val="0"/>
          <w:color w:val="000000"/>
          <w:sz w:val="32"/>
          <w:szCs w:val="32"/>
        </w:rPr>
        <w:t>乡镇卫生院（项）</w:t>
      </w:r>
      <w:r>
        <w:rPr>
          <w:rFonts w:hint="eastAsia" w:ascii="仿宋_GB2312" w:eastAsia="仿宋_GB2312"/>
          <w:color w:val="000000"/>
          <w:sz w:val="32"/>
          <w:szCs w:val="32"/>
        </w:rPr>
        <w:t>：反映乡镇卫生院的支出；</w:t>
      </w:r>
      <w:r>
        <w:rPr>
          <w:rFonts w:hint="eastAsia" w:ascii="仿宋" w:hAnsi="仿宋" w:eastAsia="仿宋"/>
          <w:color w:val="000000"/>
          <w:sz w:val="32"/>
          <w:szCs w:val="32"/>
        </w:rPr>
        <w:t>卫生健康支出</w:t>
      </w:r>
      <w:r>
        <w:rPr>
          <w:rStyle w:val="17"/>
          <w:rFonts w:hint="eastAsia" w:ascii="仿宋_GB2312" w:eastAsia="仿宋_GB2312"/>
          <w:b w:val="0"/>
          <w:color w:val="000000"/>
          <w:sz w:val="32"/>
          <w:szCs w:val="32"/>
        </w:rPr>
        <w:t>（类）公共卫生（款）疾病预防控制机构（项）</w:t>
      </w:r>
      <w:r>
        <w:rPr>
          <w:rFonts w:hint="eastAsia" w:ascii="仿宋_GB2312" w:eastAsia="仿宋_GB2312"/>
          <w:color w:val="000000"/>
          <w:sz w:val="32"/>
          <w:szCs w:val="32"/>
        </w:rPr>
        <w:t>：反映</w:t>
      </w:r>
      <w:r>
        <w:rPr>
          <w:rFonts w:hint="eastAsia" w:ascii="仿宋" w:hAnsi="仿宋" w:eastAsia="仿宋"/>
          <w:color w:val="000000"/>
          <w:sz w:val="32"/>
          <w:szCs w:val="32"/>
        </w:rPr>
        <w:t>卫生健康</w:t>
      </w:r>
      <w:r>
        <w:rPr>
          <w:rFonts w:hint="eastAsia" w:ascii="仿宋_GB2312" w:eastAsia="仿宋_GB2312"/>
          <w:color w:val="000000"/>
          <w:sz w:val="32"/>
          <w:szCs w:val="32"/>
        </w:rPr>
        <w:t>部门所属的疾病预防控制机构的支出；</w:t>
      </w:r>
      <w:r>
        <w:rPr>
          <w:rFonts w:hint="eastAsia" w:ascii="仿宋" w:hAnsi="仿宋" w:eastAsia="仿宋"/>
          <w:color w:val="000000"/>
          <w:sz w:val="32"/>
          <w:szCs w:val="32"/>
        </w:rPr>
        <w:t>卫生健康支出</w:t>
      </w:r>
      <w:r>
        <w:rPr>
          <w:rStyle w:val="17"/>
          <w:rFonts w:hint="eastAsia" w:ascii="仿宋_GB2312" w:eastAsia="仿宋_GB2312"/>
          <w:b w:val="0"/>
          <w:color w:val="000000"/>
          <w:sz w:val="32"/>
          <w:szCs w:val="32"/>
        </w:rPr>
        <w:t>（类）公共卫生（款）卫生监督机构（项）</w:t>
      </w:r>
      <w:r>
        <w:rPr>
          <w:rFonts w:hint="eastAsia" w:ascii="仿宋_GB2312" w:eastAsia="仿宋_GB2312"/>
          <w:color w:val="000000"/>
          <w:sz w:val="32"/>
          <w:szCs w:val="32"/>
        </w:rPr>
        <w:t>：反映</w:t>
      </w:r>
      <w:r>
        <w:rPr>
          <w:rFonts w:hint="eastAsia" w:ascii="仿宋" w:hAnsi="仿宋" w:eastAsia="仿宋"/>
          <w:color w:val="000000"/>
          <w:sz w:val="32"/>
          <w:szCs w:val="32"/>
        </w:rPr>
        <w:t>卫生健康</w:t>
      </w:r>
      <w:r>
        <w:rPr>
          <w:rFonts w:hint="eastAsia" w:ascii="仿宋_GB2312" w:eastAsia="仿宋_GB2312"/>
          <w:color w:val="000000"/>
          <w:sz w:val="32"/>
          <w:szCs w:val="32"/>
        </w:rPr>
        <w:t>部门所属卫生监督机构的支出；</w:t>
      </w:r>
      <w:r>
        <w:rPr>
          <w:rFonts w:hint="eastAsia" w:ascii="仿宋" w:hAnsi="仿宋" w:eastAsia="仿宋"/>
          <w:color w:val="000000"/>
          <w:sz w:val="32"/>
          <w:szCs w:val="32"/>
        </w:rPr>
        <w:t>卫生健康支出</w:t>
      </w:r>
      <w:r>
        <w:rPr>
          <w:rStyle w:val="17"/>
          <w:rFonts w:hint="eastAsia" w:ascii="仿宋_GB2312" w:eastAsia="仿宋_GB2312"/>
          <w:b w:val="0"/>
          <w:color w:val="000000"/>
          <w:sz w:val="32"/>
          <w:szCs w:val="32"/>
        </w:rPr>
        <w:t>（类）公共卫生（款）妇幼保健机构（项）</w:t>
      </w:r>
      <w:r>
        <w:rPr>
          <w:rFonts w:hint="eastAsia" w:ascii="仿宋_GB2312" w:eastAsia="仿宋_GB2312"/>
          <w:color w:val="000000"/>
          <w:sz w:val="32"/>
          <w:szCs w:val="32"/>
        </w:rPr>
        <w:t>：反映</w:t>
      </w:r>
      <w:r>
        <w:rPr>
          <w:rFonts w:hint="eastAsia" w:ascii="仿宋" w:hAnsi="仿宋" w:eastAsia="仿宋"/>
          <w:color w:val="000000"/>
          <w:sz w:val="32"/>
          <w:szCs w:val="32"/>
        </w:rPr>
        <w:t>卫生健康部门</w:t>
      </w:r>
      <w:r>
        <w:rPr>
          <w:rFonts w:hint="eastAsia" w:ascii="仿宋_GB2312" w:eastAsia="仿宋_GB2312"/>
          <w:color w:val="000000"/>
          <w:sz w:val="32"/>
          <w:szCs w:val="32"/>
        </w:rPr>
        <w:t>所属妇幼保健机构的支出；</w:t>
      </w:r>
      <w:r>
        <w:rPr>
          <w:rStyle w:val="17"/>
          <w:rFonts w:hint="eastAsia" w:ascii="仿宋_GB2312" w:eastAsia="仿宋_GB2312"/>
          <w:b w:val="0"/>
          <w:color w:val="000000"/>
          <w:sz w:val="32"/>
          <w:szCs w:val="32"/>
        </w:rPr>
        <w:t>卫生健康支出（类）公共卫生（款）基本公共卫生服务（项）</w:t>
      </w:r>
      <w:r>
        <w:rPr>
          <w:rFonts w:hint="eastAsia" w:ascii="仿宋_GB2312" w:eastAsia="仿宋_GB2312"/>
          <w:color w:val="000000"/>
          <w:sz w:val="32"/>
          <w:szCs w:val="32"/>
        </w:rPr>
        <w:t>：反映乡镇卫生院、社区卫生机构开展基本公共卫生服务的支出；</w:t>
      </w:r>
      <w:r>
        <w:rPr>
          <w:rStyle w:val="17"/>
          <w:rFonts w:hint="eastAsia" w:ascii="仿宋_GB2312" w:eastAsia="仿宋_GB2312"/>
          <w:b w:val="0"/>
          <w:color w:val="000000"/>
          <w:sz w:val="32"/>
          <w:szCs w:val="32"/>
        </w:rPr>
        <w:t>卫生健康支出（类）公共卫生（款）重大公共卫生专项（项）</w:t>
      </w:r>
      <w:r>
        <w:rPr>
          <w:rFonts w:hint="eastAsia" w:ascii="仿宋_GB2312" w:eastAsia="仿宋_GB2312"/>
          <w:color w:val="000000"/>
          <w:sz w:val="32"/>
          <w:szCs w:val="32"/>
        </w:rPr>
        <w:t>：反映重大疾病预防控制等重大公共卫生服务项目支出；</w:t>
      </w:r>
      <w:r>
        <w:rPr>
          <w:rFonts w:hint="eastAsia" w:ascii="仿宋_GB2312" w:eastAsia="仿宋_GB2312"/>
          <w:bCs/>
          <w:color w:val="000000"/>
          <w:sz w:val="32"/>
          <w:szCs w:val="32"/>
        </w:rPr>
        <w:t>卫生健康支出（类）中医药（款）中医药专项（项）</w:t>
      </w:r>
      <w:r>
        <w:rPr>
          <w:rFonts w:hint="eastAsia" w:ascii="仿宋_GB2312" w:eastAsia="仿宋_GB2312"/>
          <w:color w:val="000000"/>
          <w:sz w:val="32"/>
          <w:szCs w:val="32"/>
        </w:rPr>
        <w:t>:主要用于中医专项支出：</w:t>
      </w:r>
      <w:r>
        <w:rPr>
          <w:rStyle w:val="17"/>
          <w:rFonts w:hint="eastAsia" w:ascii="仿宋_GB2312" w:eastAsia="仿宋_GB2312"/>
          <w:b w:val="0"/>
          <w:color w:val="000000"/>
          <w:sz w:val="32"/>
          <w:szCs w:val="32"/>
        </w:rPr>
        <w:t>卫生健康支出</w:t>
      </w:r>
      <w:r>
        <w:rPr>
          <w:rFonts w:hint="eastAsia" w:ascii="仿宋_GB2312" w:eastAsia="仿宋_GB2312"/>
          <w:color w:val="000000"/>
          <w:sz w:val="32"/>
          <w:szCs w:val="32"/>
        </w:rPr>
        <w:t>（类）基层医疗卫生机构（款）其他基层医疗卫生机构支出（项）</w:t>
      </w:r>
      <w:r>
        <w:rPr>
          <w:rStyle w:val="17"/>
          <w:rFonts w:hint="eastAsia" w:ascii="仿宋_GB2312" w:eastAsia="仿宋_GB2312"/>
          <w:b w:val="0"/>
          <w:color w:val="000000"/>
          <w:sz w:val="32"/>
          <w:szCs w:val="32"/>
        </w:rPr>
        <w:t>：反映除乡镇卫生院、城市社区卫生机构以外的其他用于基层医疗卫生机构的支出；卫生健康支出（类）计划生育事务</w:t>
      </w:r>
      <w:r>
        <w:rPr>
          <w:rFonts w:hint="eastAsia" w:ascii="仿宋_GB2312" w:eastAsia="仿宋_GB2312"/>
          <w:color w:val="000000"/>
          <w:sz w:val="32"/>
          <w:szCs w:val="32"/>
        </w:rPr>
        <w:t>（款）其他计划生育事务支出（项）</w:t>
      </w:r>
      <w:r>
        <w:rPr>
          <w:rStyle w:val="17"/>
          <w:rFonts w:hint="eastAsia" w:ascii="仿宋_GB2312" w:eastAsia="仿宋_GB2312"/>
          <w:b w:val="0"/>
          <w:color w:val="000000"/>
          <w:sz w:val="32"/>
          <w:szCs w:val="32"/>
        </w:rPr>
        <w:t>:反映计划生育服务支出；</w:t>
      </w:r>
      <w:r>
        <w:rPr>
          <w:rStyle w:val="17"/>
          <w:rFonts w:hint="eastAsia" w:ascii="仿宋_GB2312" w:eastAsia="仿宋_GB2312"/>
          <w:b w:val="0"/>
          <w:bCs/>
          <w:color w:val="000000"/>
          <w:sz w:val="32"/>
          <w:szCs w:val="32"/>
        </w:rPr>
        <w:t>卫生健康支出（类）其他卫生健康支出（款）</w:t>
      </w:r>
      <w:r>
        <w:rPr>
          <w:rFonts w:hint="eastAsia" w:ascii="仿宋_GB2312" w:eastAsia="仿宋_GB2312"/>
          <w:bCs/>
          <w:color w:val="000000"/>
          <w:sz w:val="32"/>
          <w:szCs w:val="32"/>
        </w:rPr>
        <w:t>其他卫生健康支出(项)</w:t>
      </w:r>
      <w:r>
        <w:rPr>
          <w:rFonts w:hint="eastAsia" w:ascii="仿宋_GB2312" w:eastAsia="仿宋_GB2312"/>
          <w:color w:val="000000"/>
          <w:sz w:val="32"/>
          <w:szCs w:val="32"/>
        </w:rPr>
        <w:t>:主要用于疫情防控公共卫生体系建设、基层医疗服务提升、疾控中心基本建设、妇幼保健机构基本建设、全科医师转岗、特岗培训、人才队伍建设、二类疫苗接种服务费等支出:</w:t>
      </w:r>
      <w:r>
        <w:rPr>
          <w:rStyle w:val="17"/>
          <w:rFonts w:hint="eastAsia" w:ascii="仿宋_GB2312" w:eastAsia="仿宋_GB2312"/>
          <w:b w:val="0"/>
          <w:color w:val="000000"/>
          <w:sz w:val="32"/>
          <w:szCs w:val="32"/>
        </w:rPr>
        <w:t>卫生健康支出（类）行政事业单位医疗</w:t>
      </w:r>
      <w:r>
        <w:rPr>
          <w:rFonts w:hint="eastAsia" w:ascii="仿宋_GB2312" w:eastAsia="仿宋_GB2312"/>
          <w:color w:val="000000"/>
          <w:sz w:val="32"/>
          <w:szCs w:val="32"/>
        </w:rPr>
        <w:t>（款）事业单位医疗（项）</w:t>
      </w:r>
      <w:r>
        <w:rPr>
          <w:rStyle w:val="17"/>
          <w:rFonts w:hint="eastAsia" w:ascii="仿宋_GB2312" w:eastAsia="仿宋_GB2312"/>
          <w:b w:val="0"/>
          <w:color w:val="000000"/>
          <w:sz w:val="32"/>
          <w:szCs w:val="32"/>
        </w:rPr>
        <w:t>:</w:t>
      </w:r>
      <w:r>
        <w:rPr>
          <w:rStyle w:val="17"/>
          <w:rFonts w:hint="eastAsia" w:ascii="仿宋_GB2312" w:eastAsia="仿宋_GB2312"/>
          <w:b w:val="0"/>
          <w:sz w:val="32"/>
          <w:szCs w:val="32"/>
        </w:rPr>
        <w:t>反映</w:t>
      </w:r>
      <w:r>
        <w:rPr>
          <w:rStyle w:val="17"/>
          <w:rFonts w:hint="eastAsia" w:ascii="仿宋_GB2312" w:eastAsia="仿宋_GB2312"/>
          <w:b w:val="0"/>
          <w:color w:val="000000"/>
          <w:sz w:val="32"/>
          <w:szCs w:val="32"/>
        </w:rPr>
        <w:t>卫生健康支出中的在职人员医疗保险；卫生健康支出（类）行政事业单位医疗</w:t>
      </w:r>
      <w:r>
        <w:rPr>
          <w:rFonts w:hint="eastAsia" w:ascii="仿宋_GB2312" w:eastAsia="仿宋_GB2312"/>
          <w:color w:val="000000"/>
          <w:sz w:val="32"/>
          <w:szCs w:val="32"/>
        </w:rPr>
        <w:t>（款）其他卫生健康支出（项）反映基层医疗单位贫困人口体检支出：</w:t>
      </w:r>
      <w:r>
        <w:rPr>
          <w:rFonts w:hint="eastAsia" w:ascii="仿宋_GB2312" w:eastAsia="仿宋_GB2312"/>
          <w:sz w:val="32"/>
          <w:szCs w:val="32"/>
        </w:rPr>
        <w:t>农林水支出（类）扶贫（款）其他扶贫支出（项）主要反映健康扶贫支出。</w:t>
      </w:r>
    </w:p>
    <w:p w14:paraId="024F1EA5">
      <w:pPr>
        <w:ind w:firstLine="640" w:firstLineChars="200"/>
        <w:rPr>
          <w:rFonts w:ascii="仿宋" w:hAnsi="仿宋" w:eastAsia="仿宋" w:cs="仿宋"/>
          <w:sz w:val="32"/>
          <w:szCs w:val="32"/>
        </w:rPr>
      </w:pPr>
      <w:r>
        <w:rPr>
          <w:rFonts w:hint="eastAsia" w:ascii="仿宋" w:hAnsi="仿宋" w:eastAsia="仿宋" w:cs="仿宋"/>
          <w:sz w:val="32"/>
          <w:szCs w:val="32"/>
        </w:rPr>
        <w:t>9.社会保障和就业支出：反映政府在社会保障和就业方面的支出。</w:t>
      </w:r>
      <w:r>
        <w:rPr>
          <w:rFonts w:hint="eastAsia" w:ascii="仿宋" w:hAnsi="仿宋" w:eastAsia="仿宋" w:cs="仿宋"/>
          <w:sz w:val="32"/>
          <w:szCs w:val="32"/>
        </w:rPr>
        <w:br w:type="textWrapping"/>
      </w:r>
      <w:r>
        <w:rPr>
          <w:rFonts w:hint="eastAsia" w:ascii="仿宋" w:hAnsi="仿宋" w:eastAsia="仿宋" w:cs="仿宋"/>
          <w:sz w:val="32"/>
          <w:szCs w:val="32"/>
        </w:rPr>
        <w:t>社会保障和就业支出-行政事业单位离退休-机关事业单位基本养老保险缴费支出：反映机关事业单位实施养老保险制度由单位缴纳的基本养老保险支出；</w:t>
      </w:r>
    </w:p>
    <w:p w14:paraId="4D5BA26A">
      <w:pPr>
        <w:rPr>
          <w:rStyle w:val="17"/>
          <w:rFonts w:ascii="仿宋" w:hAnsi="仿宋" w:eastAsia="仿宋" w:cs="仿宋"/>
          <w:b w:val="0"/>
          <w:color w:val="000000"/>
          <w:sz w:val="32"/>
          <w:szCs w:val="32"/>
        </w:rPr>
      </w:pPr>
      <w:r>
        <w:rPr>
          <w:rFonts w:hint="eastAsia" w:ascii="仿宋" w:hAnsi="仿宋" w:eastAsia="仿宋" w:cs="仿宋"/>
          <w:sz w:val="32"/>
          <w:szCs w:val="32"/>
        </w:rPr>
        <w:t xml:space="preserve">   10.住房保障支出：住房保障支出-住房改革支出-住房公积金：反映行政事业单位按人力资源和社会保障部、财政部规定的基本工资和津贴补贴以及规定比例为职工缴纳的住房公积金。</w:t>
      </w:r>
    </w:p>
    <w:p w14:paraId="2226FF64">
      <w:pPr>
        <w:ind w:firstLine="640" w:firstLineChars="200"/>
        <w:rPr>
          <w:rFonts w:ascii="仿宋_GB2312" w:eastAsia="仿宋_GB2312"/>
          <w:color w:val="000000"/>
          <w:sz w:val="32"/>
          <w:szCs w:val="32"/>
        </w:rPr>
      </w:pPr>
      <w:r>
        <w:rPr>
          <w:rFonts w:hint="eastAsia" w:ascii="仿宋_GB2312" w:eastAsia="仿宋_GB2312"/>
          <w:color w:val="000000"/>
          <w:sz w:val="32"/>
          <w:szCs w:val="32"/>
        </w:rPr>
        <w:t>11</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13BC29CD">
      <w:pPr>
        <w:ind w:firstLine="640" w:firstLineChars="200"/>
        <w:rPr>
          <w:rFonts w:ascii="仿宋_GB2312" w:eastAsia="仿宋_GB2312"/>
          <w:color w:val="000000"/>
          <w:sz w:val="32"/>
          <w:szCs w:val="32"/>
        </w:rPr>
      </w:pPr>
      <w:r>
        <w:rPr>
          <w:rFonts w:hint="eastAsia" w:ascii="仿宋_GB2312" w:eastAsia="仿宋_GB2312"/>
          <w:color w:val="000000"/>
          <w:sz w:val="32"/>
          <w:szCs w:val="32"/>
        </w:rPr>
        <w:t>12</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14:paraId="5B53DDD7">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“三公”经费：指</w:t>
      </w:r>
      <w:r>
        <w:rPr>
          <w:rFonts w:hint="eastAsia" w:ascii="仿宋_GB2312" w:eastAsia="仿宋_GB2312"/>
          <w:sz w:val="32"/>
          <w:szCs w:val="32"/>
          <w:lang w:eastAsia="zh-CN"/>
        </w:rPr>
        <w:t>单位</w:t>
      </w:r>
      <w:r>
        <w:rPr>
          <w:rFonts w:hint="eastAsia" w:ascii="仿宋_GB2312" w:eastAsia="仿宋_GB2312"/>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463E223">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628E1E8">
      <w:pPr>
        <w:pStyle w:val="25"/>
        <w:spacing w:line="560" w:lineRule="exact"/>
        <w:ind w:firstLine="640" w:firstLineChars="200"/>
        <w:rPr>
          <w:rFonts w:ascii="仿宋_GB2312" w:eastAsia="仿宋_GB2312" w:cs="黑体"/>
          <w:color w:val="auto"/>
          <w:sz w:val="32"/>
          <w:szCs w:val="32"/>
        </w:rPr>
      </w:pPr>
    </w:p>
    <w:p w14:paraId="62982288">
      <w:pPr>
        <w:pStyle w:val="25"/>
        <w:spacing w:line="560" w:lineRule="exact"/>
        <w:ind w:firstLine="640" w:firstLineChars="200"/>
        <w:rPr>
          <w:rFonts w:ascii="仿宋_GB2312" w:eastAsia="仿宋_GB2312" w:cs="黑体"/>
          <w:color w:val="auto"/>
          <w:sz w:val="32"/>
          <w:szCs w:val="32"/>
        </w:rPr>
      </w:pPr>
    </w:p>
    <w:p w14:paraId="14EDCDBA">
      <w:pPr>
        <w:spacing w:line="600" w:lineRule="exact"/>
        <w:jc w:val="center"/>
        <w:outlineLvl w:val="0"/>
        <w:rPr>
          <w:rStyle w:val="27"/>
          <w:rFonts w:ascii="黑体" w:hAnsi="黑体" w:eastAsia="黑体"/>
          <w:b w:val="0"/>
        </w:rPr>
      </w:pPr>
      <w:bookmarkStart w:id="93" w:name="_Toc15396614"/>
      <w:bookmarkStart w:id="94" w:name="_Toc15377226"/>
      <w:r>
        <w:rPr>
          <w:rFonts w:hint="eastAsia" w:ascii="黑体" w:hAnsi="黑体" w:eastAsia="黑体"/>
          <w:sz w:val="44"/>
          <w:szCs w:val="44"/>
        </w:rPr>
        <w:t xml:space="preserve">  </w:t>
      </w:r>
      <w:bookmarkStart w:id="95" w:name="_Toc14582"/>
      <w:r>
        <w:rPr>
          <w:rFonts w:hint="eastAsia" w:ascii="黑体" w:hAnsi="黑体" w:eastAsia="黑体"/>
          <w:sz w:val="44"/>
          <w:szCs w:val="44"/>
        </w:rPr>
        <w:t>第</w:t>
      </w:r>
      <w:r>
        <w:rPr>
          <w:rStyle w:val="27"/>
          <w:rFonts w:hint="eastAsia" w:ascii="黑体" w:hAnsi="黑体" w:eastAsia="黑体"/>
          <w:b w:val="0"/>
        </w:rPr>
        <w:t>四部分 附件</w:t>
      </w:r>
      <w:bookmarkEnd w:id="93"/>
      <w:bookmarkEnd w:id="95"/>
    </w:p>
    <w:p w14:paraId="272AAC7D">
      <w:pPr>
        <w:spacing w:line="572" w:lineRule="exact"/>
        <w:jc w:val="left"/>
        <w:outlineLvl w:val="1"/>
        <w:rPr>
          <w:rFonts w:ascii="仿宋_GB2312" w:hAnsi="仿宋_GB2312" w:eastAsia="仿宋_GB2312" w:cs="仿宋_GB2312"/>
          <w:sz w:val="32"/>
          <w:szCs w:val="32"/>
        </w:rPr>
      </w:pPr>
      <w:bookmarkStart w:id="96" w:name="_Toc15057"/>
      <w:r>
        <w:rPr>
          <w:rFonts w:hint="eastAsia" w:ascii="黑体" w:hAnsi="黑体" w:eastAsia="黑体" w:cs="黑体"/>
          <w:sz w:val="32"/>
          <w:szCs w:val="32"/>
        </w:rPr>
        <w:t>附件</w:t>
      </w:r>
      <w:bookmarkEnd w:id="96"/>
    </w:p>
    <w:tbl>
      <w:tblPr>
        <w:tblStyle w:val="15"/>
        <w:tblW w:w="9380" w:type="dxa"/>
        <w:tblInd w:w="0" w:type="dxa"/>
        <w:tblLayout w:type="autofit"/>
        <w:tblCellMar>
          <w:top w:w="0" w:type="dxa"/>
          <w:left w:w="0" w:type="dxa"/>
          <w:bottom w:w="0" w:type="dxa"/>
          <w:right w:w="0" w:type="dxa"/>
        </w:tblCellMar>
      </w:tblPr>
      <w:tblGrid>
        <w:gridCol w:w="509"/>
        <w:gridCol w:w="509"/>
        <w:gridCol w:w="809"/>
        <w:gridCol w:w="1668"/>
        <w:gridCol w:w="1079"/>
        <w:gridCol w:w="1388"/>
        <w:gridCol w:w="910"/>
        <w:gridCol w:w="2508"/>
      </w:tblGrid>
      <w:tr w14:paraId="10D49209">
        <w:tblPrEx>
          <w:tblCellMar>
            <w:top w:w="0" w:type="dxa"/>
            <w:left w:w="0" w:type="dxa"/>
            <w:bottom w:w="0" w:type="dxa"/>
            <w:right w:w="0" w:type="dxa"/>
          </w:tblCellMar>
        </w:tblPrEx>
        <w:trPr>
          <w:trHeight w:val="600" w:hRule="atLeast"/>
        </w:trPr>
        <w:tc>
          <w:tcPr>
            <w:tcW w:w="9380" w:type="dxa"/>
            <w:gridSpan w:val="8"/>
            <w:tcBorders>
              <w:top w:val="nil"/>
              <w:left w:val="nil"/>
              <w:bottom w:val="nil"/>
              <w:right w:val="nil"/>
            </w:tcBorders>
            <w:shd w:val="clear" w:color="auto" w:fill="auto"/>
            <w:tcMar>
              <w:top w:w="10" w:type="dxa"/>
              <w:left w:w="10" w:type="dxa"/>
              <w:right w:w="10" w:type="dxa"/>
            </w:tcMar>
            <w:vAlign w:val="center"/>
          </w:tcPr>
          <w:p w14:paraId="5CF8C733">
            <w:pPr>
              <w:widowControl/>
              <w:jc w:val="center"/>
              <w:textAlignment w:val="center"/>
              <w:rPr>
                <w:rFonts w:ascii="宋体" w:hAnsi="宋体" w:cs="宋体"/>
                <w:b/>
                <w:color w:val="000000"/>
                <w:sz w:val="32"/>
                <w:szCs w:val="32"/>
              </w:rPr>
            </w:pPr>
            <w:bookmarkStart w:id="97" w:name="_Toc15396618"/>
            <w:r>
              <w:rPr>
                <w:rFonts w:hint="eastAsia" w:ascii="宋体" w:hAnsi="宋体" w:cs="宋体"/>
                <w:b/>
                <w:color w:val="000000"/>
                <w:kern w:val="0"/>
                <w:sz w:val="32"/>
                <w:szCs w:val="32"/>
              </w:rPr>
              <w:t xml:space="preserve">基本公共卫生转移支付区域（项目）绩效目标自评表 </w:t>
            </w:r>
          </w:p>
        </w:tc>
      </w:tr>
      <w:tr w14:paraId="50F759E1">
        <w:tblPrEx>
          <w:tblCellMar>
            <w:top w:w="0" w:type="dxa"/>
            <w:left w:w="0" w:type="dxa"/>
            <w:bottom w:w="0" w:type="dxa"/>
            <w:right w:w="0" w:type="dxa"/>
          </w:tblCellMar>
        </w:tblPrEx>
        <w:trPr>
          <w:trHeight w:val="340" w:hRule="atLeast"/>
        </w:trPr>
        <w:tc>
          <w:tcPr>
            <w:tcW w:w="9380" w:type="dxa"/>
            <w:gridSpan w:val="8"/>
            <w:tcBorders>
              <w:top w:val="nil"/>
              <w:left w:val="nil"/>
              <w:bottom w:val="single" w:color="000000" w:sz="4" w:space="0"/>
              <w:right w:val="nil"/>
            </w:tcBorders>
            <w:shd w:val="clear" w:color="auto" w:fill="auto"/>
            <w:tcMar>
              <w:top w:w="10" w:type="dxa"/>
              <w:left w:w="10" w:type="dxa"/>
              <w:right w:w="10" w:type="dxa"/>
            </w:tcMar>
          </w:tcPr>
          <w:p w14:paraId="4056A437">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rPr>
              <w:t>（2020年度）</w:t>
            </w:r>
          </w:p>
        </w:tc>
      </w:tr>
      <w:tr w14:paraId="5586755E">
        <w:tblPrEx>
          <w:tblCellMar>
            <w:top w:w="0" w:type="dxa"/>
            <w:left w:w="0" w:type="dxa"/>
            <w:bottom w:w="0" w:type="dxa"/>
            <w:right w:w="0" w:type="dxa"/>
          </w:tblCellMar>
        </w:tblPrEx>
        <w:trPr>
          <w:trHeight w:val="552" w:hRule="atLeast"/>
        </w:trPr>
        <w:tc>
          <w:tcPr>
            <w:tcW w:w="1827"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9EC0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转移支付（项目）名称</w:t>
            </w:r>
          </w:p>
        </w:tc>
        <w:tc>
          <w:tcPr>
            <w:tcW w:w="7553"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D2E5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基本公共卫生服务资金</w:t>
            </w:r>
          </w:p>
        </w:tc>
      </w:tr>
      <w:tr w14:paraId="3176E6D7">
        <w:tblPrEx>
          <w:tblCellMar>
            <w:top w:w="0" w:type="dxa"/>
            <w:left w:w="0" w:type="dxa"/>
            <w:bottom w:w="0" w:type="dxa"/>
            <w:right w:w="0" w:type="dxa"/>
          </w:tblCellMar>
        </w:tblPrEx>
        <w:trPr>
          <w:trHeight w:val="323" w:hRule="atLeast"/>
        </w:trPr>
        <w:tc>
          <w:tcPr>
            <w:tcW w:w="1827"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ECD3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中央主管部门</w:t>
            </w:r>
          </w:p>
        </w:tc>
        <w:tc>
          <w:tcPr>
            <w:tcW w:w="7553"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F41C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国家卫健委</w:t>
            </w:r>
          </w:p>
        </w:tc>
      </w:tr>
      <w:tr w14:paraId="077A3D91">
        <w:tblPrEx>
          <w:tblCellMar>
            <w:top w:w="0" w:type="dxa"/>
            <w:left w:w="0" w:type="dxa"/>
            <w:bottom w:w="0" w:type="dxa"/>
            <w:right w:w="0" w:type="dxa"/>
          </w:tblCellMar>
        </w:tblPrEx>
        <w:trPr>
          <w:trHeight w:val="323" w:hRule="atLeast"/>
        </w:trPr>
        <w:tc>
          <w:tcPr>
            <w:tcW w:w="1827"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5656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地方主管部门</w:t>
            </w:r>
          </w:p>
        </w:tc>
        <w:tc>
          <w:tcPr>
            <w:tcW w:w="274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2E69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广元市昭化区卫健局</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6964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资金使用单位</w:t>
            </w:r>
          </w:p>
        </w:tc>
        <w:tc>
          <w:tcPr>
            <w:tcW w:w="341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D2FC1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广元市昭化区卫健局、社区卫生服务中心</w:t>
            </w:r>
          </w:p>
        </w:tc>
      </w:tr>
      <w:tr w14:paraId="6D74156D">
        <w:tblPrEx>
          <w:tblCellMar>
            <w:top w:w="0" w:type="dxa"/>
            <w:left w:w="0" w:type="dxa"/>
            <w:bottom w:w="0" w:type="dxa"/>
            <w:right w:w="0" w:type="dxa"/>
          </w:tblCellMar>
        </w:tblPrEx>
        <w:trPr>
          <w:trHeight w:val="323" w:hRule="atLeast"/>
        </w:trPr>
        <w:tc>
          <w:tcPr>
            <w:tcW w:w="182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E5917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资金情况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（万元）</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62C7AA">
            <w:pPr>
              <w:rPr>
                <w:rFonts w:ascii="宋体" w:hAnsi="宋体" w:cs="宋体"/>
                <w:color w:val="000000"/>
                <w:sz w:val="18"/>
                <w:szCs w:val="18"/>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76749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全年预算数（A）</w:t>
            </w:r>
          </w:p>
        </w:tc>
        <w:tc>
          <w:tcPr>
            <w:tcW w:w="229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9EE80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全年执行数（B）</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8487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预算执行率（B/A)</w:t>
            </w:r>
          </w:p>
        </w:tc>
      </w:tr>
      <w:tr w14:paraId="2D2DE1C2">
        <w:tblPrEx>
          <w:tblCellMar>
            <w:top w:w="0" w:type="dxa"/>
            <w:left w:w="0" w:type="dxa"/>
            <w:bottom w:w="0" w:type="dxa"/>
            <w:right w:w="0" w:type="dxa"/>
          </w:tblCellMar>
        </w:tblPrEx>
        <w:trPr>
          <w:trHeight w:val="323"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2A6603">
            <w:pPr>
              <w:jc w:val="center"/>
              <w:rPr>
                <w:rFonts w:ascii="宋体" w:hAnsi="宋体" w:cs="宋体"/>
                <w:color w:val="000000"/>
                <w:sz w:val="18"/>
                <w:szCs w:val="18"/>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44A4C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E6691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301.86</w:t>
            </w:r>
          </w:p>
        </w:tc>
        <w:tc>
          <w:tcPr>
            <w:tcW w:w="229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2F4F8C">
            <w:pPr>
              <w:widowControl/>
              <w:jc w:val="center"/>
              <w:textAlignment w:val="center"/>
              <w:rPr>
                <w:rFonts w:ascii="宋体" w:hAnsi="宋体" w:cs="宋体"/>
                <w:color w:val="000000"/>
                <w:sz w:val="18"/>
                <w:szCs w:val="18"/>
              </w:rPr>
            </w:pPr>
            <w:r>
              <w:rPr>
                <w:rFonts w:hint="eastAsia" w:ascii="宋体" w:hAnsi="宋体" w:cs="宋体"/>
                <w:color w:val="000000"/>
                <w:sz w:val="18"/>
                <w:szCs w:val="18"/>
              </w:rPr>
              <w:t>265.69</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5109D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88%</w:t>
            </w:r>
          </w:p>
        </w:tc>
      </w:tr>
      <w:tr w14:paraId="67F906D0">
        <w:tblPrEx>
          <w:tblCellMar>
            <w:top w:w="0" w:type="dxa"/>
            <w:left w:w="0" w:type="dxa"/>
            <w:bottom w:w="0" w:type="dxa"/>
            <w:right w:w="0" w:type="dxa"/>
          </w:tblCellMar>
        </w:tblPrEx>
        <w:trPr>
          <w:trHeight w:val="323"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D0C75F">
            <w:pPr>
              <w:jc w:val="center"/>
              <w:rPr>
                <w:rFonts w:ascii="宋体" w:hAnsi="宋体" w:cs="宋体"/>
                <w:color w:val="000000"/>
                <w:sz w:val="18"/>
                <w:szCs w:val="18"/>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21E13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r>
              <w:rPr>
                <w:rStyle w:val="33"/>
                <w:rFonts w:hint="default"/>
              </w:rPr>
              <w:t>其中：中央财政资金</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436D6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241.49</w:t>
            </w:r>
          </w:p>
        </w:tc>
        <w:tc>
          <w:tcPr>
            <w:tcW w:w="229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CC77E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212.55</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2E4B2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88%</w:t>
            </w:r>
          </w:p>
        </w:tc>
      </w:tr>
      <w:tr w14:paraId="5AA1B16D">
        <w:tblPrEx>
          <w:tblCellMar>
            <w:top w:w="0" w:type="dxa"/>
            <w:left w:w="0" w:type="dxa"/>
            <w:bottom w:w="0" w:type="dxa"/>
            <w:right w:w="0" w:type="dxa"/>
          </w:tblCellMar>
        </w:tblPrEx>
        <w:trPr>
          <w:trHeight w:val="323"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CA07A1">
            <w:pPr>
              <w:jc w:val="center"/>
              <w:rPr>
                <w:rFonts w:ascii="宋体" w:hAnsi="宋体" w:cs="宋体"/>
                <w:color w:val="000000"/>
                <w:sz w:val="18"/>
                <w:szCs w:val="18"/>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40FE3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r>
              <w:rPr>
                <w:rStyle w:val="33"/>
                <w:rFonts w:hint="default"/>
              </w:rPr>
              <w:t xml:space="preserve">      地方资金</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D0F6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60.37</w:t>
            </w:r>
          </w:p>
        </w:tc>
        <w:tc>
          <w:tcPr>
            <w:tcW w:w="229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5A94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53.14</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8132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88%</w:t>
            </w:r>
          </w:p>
        </w:tc>
      </w:tr>
      <w:tr w14:paraId="2B258764">
        <w:tblPrEx>
          <w:tblCellMar>
            <w:top w:w="0" w:type="dxa"/>
            <w:left w:w="0" w:type="dxa"/>
            <w:bottom w:w="0" w:type="dxa"/>
            <w:right w:w="0" w:type="dxa"/>
          </w:tblCellMar>
        </w:tblPrEx>
        <w:trPr>
          <w:trHeight w:val="323" w:hRule="atLeast"/>
        </w:trPr>
        <w:tc>
          <w:tcPr>
            <w:tcW w:w="18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477A6E">
            <w:pPr>
              <w:jc w:val="center"/>
              <w:rPr>
                <w:rFonts w:ascii="宋体" w:hAnsi="宋体" w:cs="宋体"/>
                <w:color w:val="000000"/>
                <w:sz w:val="18"/>
                <w:szCs w:val="18"/>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CB74F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r>
              <w:rPr>
                <w:rStyle w:val="33"/>
                <w:rFonts w:hint="default"/>
              </w:rPr>
              <w:t xml:space="preserve">  其他资金</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E8F8FD">
            <w:pPr>
              <w:jc w:val="center"/>
              <w:rPr>
                <w:rFonts w:ascii="宋体" w:hAnsi="宋体" w:cs="宋体"/>
                <w:color w:val="000000"/>
                <w:sz w:val="18"/>
                <w:szCs w:val="18"/>
              </w:rPr>
            </w:pPr>
          </w:p>
        </w:tc>
        <w:tc>
          <w:tcPr>
            <w:tcW w:w="229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0F0CBB">
            <w:pPr>
              <w:jc w:val="center"/>
              <w:rPr>
                <w:rFonts w:ascii="宋体" w:hAnsi="宋体" w:cs="宋体"/>
                <w:color w:val="000000"/>
                <w:sz w:val="18"/>
                <w:szCs w:val="18"/>
              </w:rPr>
            </w:pP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91BC98">
            <w:pPr>
              <w:jc w:val="left"/>
              <w:rPr>
                <w:rFonts w:ascii="宋体" w:hAnsi="宋体" w:cs="宋体"/>
                <w:color w:val="000000"/>
                <w:sz w:val="18"/>
                <w:szCs w:val="18"/>
              </w:rPr>
            </w:pPr>
          </w:p>
        </w:tc>
      </w:tr>
      <w:tr w14:paraId="50B7CC2C">
        <w:tblPrEx>
          <w:tblCellMar>
            <w:top w:w="0" w:type="dxa"/>
            <w:left w:w="0" w:type="dxa"/>
            <w:bottom w:w="0" w:type="dxa"/>
            <w:right w:w="0" w:type="dxa"/>
          </w:tblCellMar>
        </w:tblPrEx>
        <w:trPr>
          <w:trHeight w:val="323" w:hRule="atLeast"/>
        </w:trPr>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DEAC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总体目标完成情况</w:t>
            </w:r>
          </w:p>
        </w:tc>
        <w:tc>
          <w:tcPr>
            <w:tcW w:w="4065"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D1A75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总体目标</w:t>
            </w:r>
          </w:p>
        </w:tc>
        <w:tc>
          <w:tcPr>
            <w:tcW w:w="4806"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44C4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全年实际完成情况</w:t>
            </w:r>
          </w:p>
        </w:tc>
      </w:tr>
      <w:tr w14:paraId="17CEF21A">
        <w:tblPrEx>
          <w:tblCellMar>
            <w:top w:w="0" w:type="dxa"/>
            <w:left w:w="0" w:type="dxa"/>
            <w:bottom w:w="0" w:type="dxa"/>
            <w:right w:w="0" w:type="dxa"/>
          </w:tblCellMar>
        </w:tblPrEx>
        <w:trPr>
          <w:trHeight w:val="3060"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6DEB79">
            <w:pPr>
              <w:jc w:val="center"/>
              <w:rPr>
                <w:rFonts w:ascii="宋体" w:hAnsi="宋体" w:cs="宋体"/>
                <w:color w:val="000000"/>
                <w:sz w:val="18"/>
                <w:szCs w:val="18"/>
              </w:rPr>
            </w:pPr>
          </w:p>
        </w:tc>
        <w:tc>
          <w:tcPr>
            <w:tcW w:w="4065"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B1861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1:免费向全区18.7万常住城乡居民提供12类国家基本公共卫生服务；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2、完成2020年卫生院及乡村医生公共卫生督导、培训；</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3、助力国家脱贫攻坚，保持重点地方病防治措施全面落实。</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4、开展职业病检测，最大限度地保护放射工作人员，患者和公众的健康权益。</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5、同时推进妇幼健康、健康素养促进、医养结合和老年健康服务、卫生应急、计划生育等方面工作。</w:t>
            </w:r>
          </w:p>
        </w:tc>
        <w:tc>
          <w:tcPr>
            <w:tcW w:w="4806"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818B43">
            <w:pPr>
              <w:widowControl/>
              <w:spacing w:after="180"/>
              <w:jc w:val="left"/>
              <w:textAlignment w:val="center"/>
              <w:rPr>
                <w:rFonts w:ascii="宋体" w:hAnsi="宋体" w:cs="宋体"/>
                <w:color w:val="000000"/>
                <w:sz w:val="18"/>
                <w:szCs w:val="18"/>
              </w:rPr>
            </w:pPr>
            <w:r>
              <w:rPr>
                <w:rFonts w:hint="eastAsia" w:ascii="宋体" w:hAnsi="宋体" w:cs="宋体"/>
                <w:color w:val="000000"/>
                <w:kern w:val="0"/>
                <w:sz w:val="18"/>
                <w:szCs w:val="18"/>
              </w:rPr>
              <w:t>1.全区承担基本公共卫生项目基层医疗卫生机构免费为辖区居民提供12类基本公共卫生服务。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2、完成2020年卫生院及乡村医生公共卫生督导、培训；</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3.助力国家脱贫攻坚，保持重点地方病防治措施全面落实。完成地方病监测任务。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4.全面完成职业病监测各项任务。最大限度地保护放射工作人员、患者和公众的健康权益。</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5.推进妇幼健康、健康素养促进、医养结合和老年健康服务、卫生应急、计划生育等方面工作，确保各项指标达标及工作落实。</w:t>
            </w:r>
          </w:p>
        </w:tc>
      </w:tr>
      <w:tr w14:paraId="70D4B680">
        <w:tblPrEx>
          <w:tblCellMar>
            <w:top w:w="0" w:type="dxa"/>
            <w:left w:w="0" w:type="dxa"/>
            <w:bottom w:w="0" w:type="dxa"/>
            <w:right w:w="0" w:type="dxa"/>
          </w:tblCellMar>
        </w:tblPrEx>
        <w:trPr>
          <w:trHeight w:val="522" w:hRule="atLeast"/>
        </w:trPr>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4EC2C4B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绩效指标</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C468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B2493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二级指标</w:t>
            </w:r>
          </w:p>
        </w:tc>
        <w:tc>
          <w:tcPr>
            <w:tcW w:w="274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04CA6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三级指标</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984E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指标值</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DC603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全年实际完成值</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4B05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未完成原因和改进措施</w:t>
            </w:r>
          </w:p>
        </w:tc>
      </w:tr>
      <w:tr w14:paraId="3AC6B4A7">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716EB563">
            <w:pPr>
              <w:jc w:val="center"/>
              <w:rPr>
                <w:rFonts w:ascii="宋体" w:hAnsi="宋体" w:cs="宋体"/>
                <w:color w:val="000000"/>
                <w:sz w:val="18"/>
                <w:szCs w:val="18"/>
              </w:rPr>
            </w:pP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68E9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标</w:t>
            </w: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8034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274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BB7C5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适龄儿童国家免疫规划疫苗接种率</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C1374F">
            <w:pPr>
              <w:widowControl/>
              <w:jc w:val="center"/>
              <w:textAlignment w:val="center"/>
              <w:rPr>
                <w:rFonts w:ascii="Arial" w:hAnsi="Arial" w:cs="Arial"/>
                <w:color w:val="000000"/>
                <w:sz w:val="18"/>
                <w:szCs w:val="18"/>
              </w:rPr>
            </w:pPr>
            <w:r>
              <w:rPr>
                <w:rFonts w:ascii="Arial" w:hAnsi="Arial" w:cs="Arial"/>
                <w:color w:val="000000"/>
                <w:kern w:val="0"/>
                <w:sz w:val="18"/>
                <w:szCs w:val="18"/>
              </w:rPr>
              <w:t>≥</w:t>
            </w:r>
            <w:r>
              <w:rPr>
                <w:rStyle w:val="34"/>
                <w:rFonts w:hint="default"/>
              </w:rPr>
              <w:t>90%</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62FA0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98%</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D7E5BA">
            <w:pPr>
              <w:jc w:val="left"/>
              <w:rPr>
                <w:rFonts w:ascii="宋体" w:hAnsi="宋体" w:cs="宋体"/>
                <w:color w:val="000000"/>
                <w:sz w:val="18"/>
                <w:szCs w:val="18"/>
              </w:rPr>
            </w:pPr>
          </w:p>
        </w:tc>
      </w:tr>
      <w:tr w14:paraId="1664BBA1">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5E0B2F65">
            <w:pPr>
              <w:jc w:val="center"/>
              <w:rPr>
                <w:rFonts w:ascii="宋体" w:hAnsi="宋体" w:cs="宋体"/>
                <w:color w:val="000000"/>
                <w:sz w:val="18"/>
                <w:szCs w:val="18"/>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6A61C1">
            <w:pPr>
              <w:jc w:val="center"/>
              <w:rPr>
                <w:rFonts w:ascii="宋体" w:hAnsi="宋体" w:cs="宋体"/>
                <w:color w:val="000000"/>
                <w:sz w:val="18"/>
                <w:szCs w:val="18"/>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72ABFD">
            <w:pPr>
              <w:jc w:val="center"/>
              <w:rPr>
                <w:rFonts w:ascii="宋体" w:hAnsi="宋体" w:cs="宋体"/>
                <w:color w:val="000000"/>
                <w:sz w:val="18"/>
                <w:szCs w:val="18"/>
              </w:rPr>
            </w:pPr>
          </w:p>
        </w:tc>
        <w:tc>
          <w:tcPr>
            <w:tcW w:w="274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97FED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7岁以下儿童健康管理率</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DBF8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≥85%</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3F2D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92.60%</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423934">
            <w:pPr>
              <w:jc w:val="left"/>
              <w:rPr>
                <w:rFonts w:ascii="宋体" w:hAnsi="宋体" w:cs="宋体"/>
                <w:color w:val="000000"/>
                <w:sz w:val="18"/>
                <w:szCs w:val="18"/>
              </w:rPr>
            </w:pPr>
          </w:p>
        </w:tc>
      </w:tr>
      <w:tr w14:paraId="18903568">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6867169C">
            <w:pPr>
              <w:jc w:val="center"/>
              <w:rPr>
                <w:rFonts w:ascii="宋体" w:hAnsi="宋体" w:cs="宋体"/>
                <w:color w:val="000000"/>
                <w:sz w:val="18"/>
                <w:szCs w:val="18"/>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C9EC93">
            <w:pPr>
              <w:jc w:val="center"/>
              <w:rPr>
                <w:rFonts w:ascii="宋体" w:hAnsi="宋体" w:cs="宋体"/>
                <w:color w:val="000000"/>
                <w:sz w:val="18"/>
                <w:szCs w:val="18"/>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76FB01">
            <w:pPr>
              <w:jc w:val="center"/>
              <w:rPr>
                <w:rFonts w:ascii="宋体" w:hAnsi="宋体" w:cs="宋体"/>
                <w:color w:val="000000"/>
                <w:sz w:val="18"/>
                <w:szCs w:val="18"/>
              </w:rPr>
            </w:pPr>
          </w:p>
        </w:tc>
        <w:tc>
          <w:tcPr>
            <w:tcW w:w="274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C5AC6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孕产妇系统管理率</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F592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≥85%</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E1F53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98%</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861834">
            <w:pPr>
              <w:jc w:val="left"/>
              <w:rPr>
                <w:rFonts w:ascii="宋体" w:hAnsi="宋体" w:cs="宋体"/>
                <w:color w:val="000000"/>
                <w:sz w:val="18"/>
                <w:szCs w:val="18"/>
              </w:rPr>
            </w:pPr>
          </w:p>
        </w:tc>
      </w:tr>
      <w:tr w14:paraId="469CCDF4">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503A0218">
            <w:pPr>
              <w:jc w:val="center"/>
              <w:rPr>
                <w:rFonts w:ascii="宋体" w:hAnsi="宋体" w:cs="宋体"/>
                <w:color w:val="000000"/>
                <w:sz w:val="18"/>
                <w:szCs w:val="18"/>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137CB7">
            <w:pPr>
              <w:jc w:val="center"/>
              <w:rPr>
                <w:rFonts w:ascii="宋体" w:hAnsi="宋体" w:cs="宋体"/>
                <w:color w:val="000000"/>
                <w:sz w:val="18"/>
                <w:szCs w:val="18"/>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B1DBBE">
            <w:pPr>
              <w:jc w:val="center"/>
              <w:rPr>
                <w:rFonts w:ascii="宋体" w:hAnsi="宋体" w:cs="宋体"/>
                <w:color w:val="000000"/>
                <w:sz w:val="18"/>
                <w:szCs w:val="18"/>
              </w:rPr>
            </w:pPr>
          </w:p>
        </w:tc>
        <w:tc>
          <w:tcPr>
            <w:tcW w:w="274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7ED01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老年人健康管理率</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AC2C6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≥69%</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72C4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69.95%</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4068DC">
            <w:pPr>
              <w:jc w:val="left"/>
              <w:rPr>
                <w:rFonts w:ascii="宋体" w:hAnsi="宋体" w:cs="宋体"/>
                <w:color w:val="000000"/>
                <w:sz w:val="18"/>
                <w:szCs w:val="18"/>
              </w:rPr>
            </w:pPr>
          </w:p>
        </w:tc>
      </w:tr>
      <w:tr w14:paraId="7D427DD5">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44642494">
            <w:pPr>
              <w:jc w:val="center"/>
              <w:rPr>
                <w:rFonts w:ascii="宋体" w:hAnsi="宋体" w:cs="宋体"/>
                <w:color w:val="000000"/>
                <w:sz w:val="18"/>
                <w:szCs w:val="18"/>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3CF230">
            <w:pPr>
              <w:jc w:val="center"/>
              <w:rPr>
                <w:rFonts w:ascii="宋体" w:hAnsi="宋体" w:cs="宋体"/>
                <w:color w:val="000000"/>
                <w:sz w:val="18"/>
                <w:szCs w:val="18"/>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098FC0">
            <w:pPr>
              <w:jc w:val="center"/>
              <w:rPr>
                <w:rFonts w:ascii="宋体" w:hAnsi="宋体" w:cs="宋体"/>
                <w:color w:val="000000"/>
                <w:sz w:val="18"/>
                <w:szCs w:val="18"/>
              </w:rPr>
            </w:pPr>
          </w:p>
        </w:tc>
        <w:tc>
          <w:tcPr>
            <w:tcW w:w="274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51404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高血压患者管理人数</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9DCF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1.1709万人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0209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1.34万人</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569972">
            <w:pPr>
              <w:jc w:val="left"/>
              <w:rPr>
                <w:rFonts w:ascii="宋体" w:hAnsi="宋体" w:cs="宋体"/>
                <w:color w:val="000000"/>
                <w:sz w:val="18"/>
                <w:szCs w:val="18"/>
              </w:rPr>
            </w:pPr>
          </w:p>
        </w:tc>
      </w:tr>
      <w:tr w14:paraId="2EA3A912">
        <w:tblPrEx>
          <w:tblCellMar>
            <w:top w:w="0" w:type="dxa"/>
            <w:left w:w="0" w:type="dxa"/>
            <w:bottom w:w="0" w:type="dxa"/>
            <w:right w:w="0" w:type="dxa"/>
          </w:tblCellMar>
        </w:tblPrEx>
        <w:trPr>
          <w:trHeight w:val="1440"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3E8685B2">
            <w:pPr>
              <w:jc w:val="center"/>
              <w:rPr>
                <w:rFonts w:ascii="宋体" w:hAnsi="宋体" w:cs="宋体"/>
                <w:color w:val="000000"/>
                <w:sz w:val="18"/>
                <w:szCs w:val="18"/>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9015CB">
            <w:pPr>
              <w:jc w:val="center"/>
              <w:rPr>
                <w:rFonts w:ascii="宋体" w:hAnsi="宋体" w:cs="宋体"/>
                <w:color w:val="000000"/>
                <w:sz w:val="18"/>
                <w:szCs w:val="18"/>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C9E9B4">
            <w:pPr>
              <w:jc w:val="center"/>
              <w:rPr>
                <w:rFonts w:ascii="宋体" w:hAnsi="宋体" w:cs="宋体"/>
                <w:color w:val="000000"/>
                <w:sz w:val="18"/>
                <w:szCs w:val="18"/>
              </w:rPr>
            </w:pPr>
          </w:p>
        </w:tc>
        <w:tc>
          <w:tcPr>
            <w:tcW w:w="274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F0DE7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2型糖尿病患者管理人数</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039A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0.3496万人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FFD4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0.2488万人</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FD89A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未完成原因：2型糖尿病患者流动较大，外出较多，导致管理人数不达标。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改进措施：加大对本辖区常住人口筛查力度、利用上级慢病流转信息，提高管理人数。</w:t>
            </w:r>
          </w:p>
        </w:tc>
      </w:tr>
      <w:tr w14:paraId="0F51EBD8">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4834B0FA">
            <w:pPr>
              <w:jc w:val="center"/>
              <w:rPr>
                <w:rFonts w:ascii="宋体" w:hAnsi="宋体" w:cs="宋体"/>
                <w:color w:val="000000"/>
                <w:sz w:val="18"/>
                <w:szCs w:val="18"/>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BA32B3">
            <w:pPr>
              <w:jc w:val="center"/>
              <w:rPr>
                <w:rFonts w:ascii="宋体" w:hAnsi="宋体" w:cs="宋体"/>
                <w:color w:val="000000"/>
                <w:sz w:val="18"/>
                <w:szCs w:val="18"/>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6A6C30">
            <w:pPr>
              <w:jc w:val="center"/>
              <w:rPr>
                <w:rFonts w:ascii="宋体" w:hAnsi="宋体" w:cs="宋体"/>
                <w:color w:val="000000"/>
                <w:sz w:val="18"/>
                <w:szCs w:val="18"/>
              </w:rPr>
            </w:pPr>
          </w:p>
        </w:tc>
        <w:tc>
          <w:tcPr>
            <w:tcW w:w="274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46A68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老年人中医药健康管理率</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35421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≥55%</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F091B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77.43%</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5A5826">
            <w:pPr>
              <w:jc w:val="center"/>
              <w:rPr>
                <w:rFonts w:ascii="宋体" w:hAnsi="宋体" w:cs="宋体"/>
                <w:color w:val="000000"/>
                <w:sz w:val="18"/>
                <w:szCs w:val="18"/>
              </w:rPr>
            </w:pPr>
          </w:p>
        </w:tc>
      </w:tr>
      <w:tr w14:paraId="41C364C0">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0FAF86DB">
            <w:pPr>
              <w:jc w:val="center"/>
              <w:rPr>
                <w:rFonts w:ascii="宋体" w:hAnsi="宋体" w:cs="宋体"/>
                <w:color w:val="000000"/>
                <w:sz w:val="18"/>
                <w:szCs w:val="18"/>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11FD58">
            <w:pPr>
              <w:jc w:val="center"/>
              <w:rPr>
                <w:rFonts w:ascii="宋体" w:hAnsi="宋体" w:cs="宋体"/>
                <w:color w:val="000000"/>
                <w:sz w:val="18"/>
                <w:szCs w:val="18"/>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31C241">
            <w:pPr>
              <w:jc w:val="center"/>
              <w:rPr>
                <w:rFonts w:ascii="宋体" w:hAnsi="宋体" w:cs="宋体"/>
                <w:color w:val="000000"/>
                <w:sz w:val="18"/>
                <w:szCs w:val="18"/>
              </w:rPr>
            </w:pPr>
          </w:p>
        </w:tc>
        <w:tc>
          <w:tcPr>
            <w:tcW w:w="274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6B9C7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儿童中医药健康管理率</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EF563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≥55%</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F75AC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92.65%</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C1AAA2">
            <w:pPr>
              <w:jc w:val="center"/>
              <w:rPr>
                <w:rFonts w:ascii="宋体" w:hAnsi="宋体" w:cs="宋体"/>
                <w:color w:val="000000"/>
                <w:sz w:val="18"/>
                <w:szCs w:val="18"/>
              </w:rPr>
            </w:pPr>
          </w:p>
        </w:tc>
      </w:tr>
      <w:tr w14:paraId="49AA3147">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33ACF219">
            <w:pPr>
              <w:jc w:val="center"/>
              <w:rPr>
                <w:rFonts w:ascii="宋体" w:hAnsi="宋体" w:cs="宋体"/>
                <w:color w:val="000000"/>
                <w:sz w:val="18"/>
                <w:szCs w:val="18"/>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BE7FA9">
            <w:pPr>
              <w:jc w:val="center"/>
              <w:rPr>
                <w:rFonts w:ascii="宋体" w:hAnsi="宋体" w:cs="宋体"/>
                <w:color w:val="000000"/>
                <w:sz w:val="18"/>
                <w:szCs w:val="18"/>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18F504">
            <w:pPr>
              <w:jc w:val="center"/>
              <w:rPr>
                <w:rFonts w:ascii="宋体" w:hAnsi="宋体" w:cs="宋体"/>
                <w:color w:val="000000"/>
                <w:sz w:val="18"/>
                <w:szCs w:val="18"/>
              </w:rPr>
            </w:pPr>
          </w:p>
        </w:tc>
        <w:tc>
          <w:tcPr>
            <w:tcW w:w="274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58A05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地方病监测完成率</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2EBF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C420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982958">
            <w:pPr>
              <w:jc w:val="center"/>
              <w:rPr>
                <w:rFonts w:ascii="宋体" w:hAnsi="宋体" w:cs="宋体"/>
                <w:color w:val="000000"/>
                <w:sz w:val="18"/>
                <w:szCs w:val="18"/>
              </w:rPr>
            </w:pPr>
          </w:p>
        </w:tc>
      </w:tr>
      <w:tr w14:paraId="3BC6BA9C">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36E05C14">
            <w:pPr>
              <w:jc w:val="center"/>
              <w:rPr>
                <w:rFonts w:ascii="宋体" w:hAnsi="宋体" w:cs="宋体"/>
                <w:color w:val="000000"/>
                <w:sz w:val="18"/>
                <w:szCs w:val="18"/>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FE2065">
            <w:pPr>
              <w:jc w:val="center"/>
              <w:rPr>
                <w:rFonts w:ascii="宋体" w:hAnsi="宋体" w:cs="宋体"/>
                <w:color w:val="000000"/>
                <w:sz w:val="18"/>
                <w:szCs w:val="18"/>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5FE227">
            <w:pPr>
              <w:jc w:val="center"/>
              <w:rPr>
                <w:rFonts w:ascii="宋体" w:hAnsi="宋体" w:cs="宋体"/>
                <w:color w:val="000000"/>
                <w:sz w:val="18"/>
                <w:szCs w:val="18"/>
              </w:rPr>
            </w:pPr>
          </w:p>
        </w:tc>
        <w:tc>
          <w:tcPr>
            <w:tcW w:w="274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2337C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贫困地区儿童营养改善国家级贫困县覆盖率</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D8EF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D3998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6FBCFA">
            <w:pPr>
              <w:jc w:val="center"/>
              <w:rPr>
                <w:rFonts w:ascii="宋体" w:hAnsi="宋体" w:cs="宋体"/>
                <w:color w:val="000000"/>
                <w:sz w:val="18"/>
                <w:szCs w:val="18"/>
              </w:rPr>
            </w:pPr>
          </w:p>
        </w:tc>
      </w:tr>
      <w:tr w14:paraId="704C969E">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60BDCD31">
            <w:pPr>
              <w:jc w:val="center"/>
              <w:rPr>
                <w:rFonts w:ascii="宋体" w:hAnsi="宋体" w:cs="宋体"/>
                <w:color w:val="000000"/>
                <w:sz w:val="18"/>
                <w:szCs w:val="18"/>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71EFDC">
            <w:pPr>
              <w:jc w:val="center"/>
              <w:rPr>
                <w:rFonts w:ascii="宋体" w:hAnsi="宋体" w:cs="宋体"/>
                <w:color w:val="000000"/>
                <w:sz w:val="18"/>
                <w:szCs w:val="18"/>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DB0C52">
            <w:pPr>
              <w:jc w:val="center"/>
              <w:rPr>
                <w:rFonts w:ascii="宋体" w:hAnsi="宋体" w:cs="宋体"/>
                <w:color w:val="000000"/>
                <w:sz w:val="18"/>
                <w:szCs w:val="18"/>
              </w:rPr>
            </w:pPr>
          </w:p>
        </w:tc>
        <w:tc>
          <w:tcPr>
            <w:tcW w:w="274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7BD25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麻风病按规定随访到位率</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8964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BC674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B3D51A">
            <w:pPr>
              <w:jc w:val="center"/>
              <w:rPr>
                <w:rFonts w:ascii="宋体" w:hAnsi="宋体" w:cs="宋体"/>
                <w:color w:val="000000"/>
                <w:sz w:val="18"/>
                <w:szCs w:val="18"/>
              </w:rPr>
            </w:pPr>
          </w:p>
        </w:tc>
      </w:tr>
      <w:tr w14:paraId="79C733D9">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4233417D">
            <w:pPr>
              <w:jc w:val="center"/>
              <w:rPr>
                <w:rFonts w:ascii="宋体" w:hAnsi="宋体" w:cs="宋体"/>
                <w:color w:val="000000"/>
                <w:sz w:val="18"/>
                <w:szCs w:val="18"/>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309AB7">
            <w:pPr>
              <w:jc w:val="center"/>
              <w:rPr>
                <w:rFonts w:ascii="宋体" w:hAnsi="宋体" w:cs="宋体"/>
                <w:color w:val="000000"/>
                <w:sz w:val="18"/>
                <w:szCs w:val="18"/>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B1303B">
            <w:pPr>
              <w:jc w:val="center"/>
              <w:rPr>
                <w:rFonts w:ascii="宋体" w:hAnsi="宋体" w:cs="宋体"/>
                <w:color w:val="000000"/>
                <w:sz w:val="18"/>
                <w:szCs w:val="18"/>
              </w:rPr>
            </w:pPr>
          </w:p>
        </w:tc>
        <w:tc>
          <w:tcPr>
            <w:tcW w:w="274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FB7D2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目标人群叶酸服用率</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CBAD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F798F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97.89%</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DC8F7E">
            <w:pPr>
              <w:jc w:val="center"/>
              <w:rPr>
                <w:rFonts w:ascii="宋体" w:hAnsi="宋体" w:cs="宋体"/>
                <w:color w:val="000000"/>
                <w:sz w:val="18"/>
                <w:szCs w:val="18"/>
              </w:rPr>
            </w:pPr>
          </w:p>
        </w:tc>
      </w:tr>
      <w:tr w14:paraId="11CA2DA5">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7EE648EB">
            <w:pPr>
              <w:jc w:val="center"/>
              <w:rPr>
                <w:rFonts w:ascii="宋体" w:hAnsi="宋体" w:cs="宋体"/>
                <w:color w:val="000000"/>
                <w:sz w:val="18"/>
                <w:szCs w:val="18"/>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0A19EE">
            <w:pPr>
              <w:jc w:val="center"/>
              <w:rPr>
                <w:rFonts w:ascii="宋体" w:hAnsi="宋体" w:cs="宋体"/>
                <w:color w:val="000000"/>
                <w:sz w:val="18"/>
                <w:szCs w:val="18"/>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3835CF">
            <w:pPr>
              <w:jc w:val="center"/>
              <w:rPr>
                <w:rFonts w:ascii="宋体" w:hAnsi="宋体" w:cs="宋体"/>
                <w:color w:val="000000"/>
                <w:sz w:val="18"/>
                <w:szCs w:val="18"/>
              </w:rPr>
            </w:pPr>
          </w:p>
        </w:tc>
        <w:tc>
          <w:tcPr>
            <w:tcW w:w="274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AE9DF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孕前优生健康检查目标人群覆盖率</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8E00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9FE94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105.70%</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CCB344">
            <w:pPr>
              <w:jc w:val="center"/>
              <w:rPr>
                <w:rFonts w:ascii="宋体" w:hAnsi="宋体" w:cs="宋体"/>
                <w:color w:val="000000"/>
                <w:sz w:val="18"/>
                <w:szCs w:val="18"/>
              </w:rPr>
            </w:pPr>
          </w:p>
        </w:tc>
      </w:tr>
      <w:tr w14:paraId="638C842B">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72348D69">
            <w:pPr>
              <w:jc w:val="center"/>
              <w:rPr>
                <w:rFonts w:ascii="宋体" w:hAnsi="宋体" w:cs="宋体"/>
                <w:color w:val="000000"/>
                <w:sz w:val="18"/>
                <w:szCs w:val="18"/>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BA159C">
            <w:pPr>
              <w:jc w:val="center"/>
              <w:rPr>
                <w:rFonts w:ascii="宋体" w:hAnsi="宋体" w:cs="宋体"/>
                <w:color w:val="000000"/>
                <w:sz w:val="18"/>
                <w:szCs w:val="18"/>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53EFB9">
            <w:pPr>
              <w:jc w:val="center"/>
              <w:rPr>
                <w:rFonts w:ascii="宋体" w:hAnsi="宋体" w:cs="宋体"/>
                <w:color w:val="000000"/>
                <w:sz w:val="18"/>
                <w:szCs w:val="18"/>
              </w:rPr>
            </w:pPr>
          </w:p>
        </w:tc>
        <w:tc>
          <w:tcPr>
            <w:tcW w:w="274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262DB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农村妇女“两癌”检查目标任务完成率</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6803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02BFA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101.72%</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A47DE4">
            <w:pPr>
              <w:jc w:val="center"/>
              <w:rPr>
                <w:rFonts w:ascii="宋体" w:hAnsi="宋体" w:cs="宋体"/>
                <w:color w:val="000000"/>
                <w:sz w:val="18"/>
                <w:szCs w:val="18"/>
              </w:rPr>
            </w:pPr>
          </w:p>
        </w:tc>
      </w:tr>
      <w:tr w14:paraId="4997762C">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526350F1">
            <w:pPr>
              <w:jc w:val="center"/>
              <w:rPr>
                <w:rFonts w:ascii="宋体" w:hAnsi="宋体" w:cs="宋体"/>
                <w:color w:val="000000"/>
                <w:sz w:val="18"/>
                <w:szCs w:val="18"/>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A8158B">
            <w:pPr>
              <w:jc w:val="center"/>
              <w:rPr>
                <w:rFonts w:ascii="宋体" w:hAnsi="宋体" w:cs="宋体"/>
                <w:color w:val="000000"/>
                <w:sz w:val="18"/>
                <w:szCs w:val="18"/>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A1C9C7">
            <w:pPr>
              <w:jc w:val="center"/>
              <w:rPr>
                <w:rFonts w:ascii="宋体" w:hAnsi="宋体" w:cs="宋体"/>
                <w:color w:val="000000"/>
                <w:sz w:val="18"/>
                <w:szCs w:val="18"/>
              </w:rPr>
            </w:pPr>
          </w:p>
        </w:tc>
        <w:tc>
          <w:tcPr>
            <w:tcW w:w="274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E4109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完成国家和省级双随机抽检任务</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72D68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B3E6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907AB7">
            <w:pPr>
              <w:jc w:val="center"/>
              <w:rPr>
                <w:rFonts w:ascii="宋体" w:hAnsi="宋体" w:cs="宋体"/>
                <w:color w:val="000000"/>
                <w:sz w:val="18"/>
                <w:szCs w:val="18"/>
              </w:rPr>
            </w:pPr>
          </w:p>
        </w:tc>
      </w:tr>
      <w:tr w14:paraId="602CE182">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68CFADA9">
            <w:pPr>
              <w:jc w:val="center"/>
              <w:rPr>
                <w:rFonts w:ascii="宋体" w:hAnsi="宋体" w:cs="宋体"/>
                <w:color w:val="000000"/>
                <w:sz w:val="18"/>
                <w:szCs w:val="18"/>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6109BA">
            <w:pPr>
              <w:jc w:val="center"/>
              <w:rPr>
                <w:rFonts w:ascii="宋体" w:hAnsi="宋体" w:cs="宋体"/>
                <w:color w:val="000000"/>
                <w:sz w:val="18"/>
                <w:szCs w:val="18"/>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A3B410">
            <w:pPr>
              <w:jc w:val="center"/>
              <w:rPr>
                <w:rFonts w:ascii="宋体" w:hAnsi="宋体" w:cs="宋体"/>
                <w:color w:val="000000"/>
                <w:sz w:val="18"/>
                <w:szCs w:val="18"/>
              </w:rPr>
            </w:pPr>
          </w:p>
        </w:tc>
        <w:tc>
          <w:tcPr>
            <w:tcW w:w="274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A150D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65岁及以上老年人医养结合服务率</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DDE8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56B6C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7D0AC5">
            <w:pPr>
              <w:jc w:val="center"/>
              <w:rPr>
                <w:rFonts w:ascii="宋体" w:hAnsi="宋体" w:cs="宋体"/>
                <w:color w:val="000000"/>
                <w:sz w:val="18"/>
                <w:szCs w:val="18"/>
              </w:rPr>
            </w:pPr>
          </w:p>
        </w:tc>
      </w:tr>
      <w:tr w14:paraId="5ED24A1D">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51A8341D">
            <w:pPr>
              <w:jc w:val="center"/>
              <w:rPr>
                <w:rFonts w:ascii="宋体" w:hAnsi="宋体" w:cs="宋体"/>
                <w:color w:val="000000"/>
                <w:sz w:val="18"/>
                <w:szCs w:val="18"/>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DF1B56">
            <w:pPr>
              <w:jc w:val="center"/>
              <w:rPr>
                <w:rFonts w:ascii="宋体" w:hAnsi="宋体" w:cs="宋体"/>
                <w:color w:val="000000"/>
                <w:sz w:val="18"/>
                <w:szCs w:val="18"/>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C9FAE6">
            <w:pPr>
              <w:jc w:val="center"/>
              <w:rPr>
                <w:rFonts w:ascii="宋体" w:hAnsi="宋体" w:cs="宋体"/>
                <w:color w:val="000000"/>
                <w:sz w:val="18"/>
                <w:szCs w:val="18"/>
              </w:rPr>
            </w:pPr>
          </w:p>
        </w:tc>
        <w:tc>
          <w:tcPr>
            <w:tcW w:w="274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9E533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65岁以上失能老年人健康服务率</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65A2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60C55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01B7E8">
            <w:pPr>
              <w:jc w:val="center"/>
              <w:rPr>
                <w:rFonts w:ascii="宋体" w:hAnsi="宋体" w:cs="宋体"/>
                <w:color w:val="000000"/>
                <w:sz w:val="18"/>
                <w:szCs w:val="18"/>
              </w:rPr>
            </w:pPr>
          </w:p>
        </w:tc>
      </w:tr>
      <w:tr w14:paraId="438998C2">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148A50B0">
            <w:pPr>
              <w:jc w:val="center"/>
              <w:rPr>
                <w:rFonts w:ascii="宋体" w:hAnsi="宋体" w:cs="宋体"/>
                <w:color w:val="000000"/>
                <w:sz w:val="18"/>
                <w:szCs w:val="18"/>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EC9519">
            <w:pPr>
              <w:jc w:val="center"/>
              <w:rPr>
                <w:rFonts w:ascii="宋体" w:hAnsi="宋体" w:cs="宋体"/>
                <w:color w:val="000000"/>
                <w:sz w:val="18"/>
                <w:szCs w:val="18"/>
              </w:rPr>
            </w:pP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D264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274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39A1C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高血压患者规范管理率</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A692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B011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85.75%</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3803F8">
            <w:pPr>
              <w:jc w:val="center"/>
              <w:rPr>
                <w:rFonts w:ascii="宋体" w:hAnsi="宋体" w:cs="宋体"/>
                <w:color w:val="000000"/>
                <w:sz w:val="18"/>
                <w:szCs w:val="18"/>
              </w:rPr>
            </w:pPr>
          </w:p>
        </w:tc>
      </w:tr>
      <w:tr w14:paraId="73304B53">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74E54D81">
            <w:pPr>
              <w:jc w:val="center"/>
              <w:rPr>
                <w:rFonts w:ascii="宋体" w:hAnsi="宋体" w:cs="宋体"/>
                <w:color w:val="000000"/>
                <w:sz w:val="18"/>
                <w:szCs w:val="18"/>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5D8360">
            <w:pPr>
              <w:jc w:val="center"/>
              <w:rPr>
                <w:rFonts w:ascii="宋体" w:hAnsi="宋体" w:cs="宋体"/>
                <w:color w:val="000000"/>
                <w:sz w:val="18"/>
                <w:szCs w:val="18"/>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78E0B9">
            <w:pPr>
              <w:jc w:val="center"/>
              <w:rPr>
                <w:rFonts w:ascii="宋体" w:hAnsi="宋体" w:cs="宋体"/>
                <w:color w:val="000000"/>
                <w:sz w:val="18"/>
                <w:szCs w:val="18"/>
              </w:rPr>
            </w:pPr>
          </w:p>
        </w:tc>
        <w:tc>
          <w:tcPr>
            <w:tcW w:w="274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8FD73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2型糖尿病患者规范管理率</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6295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0710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85.61%</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E8C005">
            <w:pPr>
              <w:jc w:val="center"/>
              <w:rPr>
                <w:rFonts w:ascii="宋体" w:hAnsi="宋体" w:cs="宋体"/>
                <w:color w:val="000000"/>
                <w:sz w:val="18"/>
                <w:szCs w:val="18"/>
              </w:rPr>
            </w:pPr>
          </w:p>
        </w:tc>
      </w:tr>
      <w:tr w14:paraId="75769DC4">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0523C159">
            <w:pPr>
              <w:jc w:val="center"/>
              <w:rPr>
                <w:rFonts w:ascii="宋体" w:hAnsi="宋体" w:cs="宋体"/>
                <w:color w:val="000000"/>
                <w:sz w:val="18"/>
                <w:szCs w:val="18"/>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085CDF">
            <w:pPr>
              <w:jc w:val="center"/>
              <w:rPr>
                <w:rFonts w:ascii="宋体" w:hAnsi="宋体" w:cs="宋体"/>
                <w:color w:val="000000"/>
                <w:sz w:val="18"/>
                <w:szCs w:val="18"/>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65A272">
            <w:pPr>
              <w:jc w:val="center"/>
              <w:rPr>
                <w:rFonts w:ascii="宋体" w:hAnsi="宋体" w:cs="宋体"/>
                <w:color w:val="000000"/>
                <w:sz w:val="18"/>
                <w:szCs w:val="18"/>
              </w:rPr>
            </w:pPr>
          </w:p>
        </w:tc>
        <w:tc>
          <w:tcPr>
            <w:tcW w:w="274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71A86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严重精神障碍患者规范管理率</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28204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C769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98.79%</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6D183C">
            <w:pPr>
              <w:jc w:val="center"/>
              <w:rPr>
                <w:rFonts w:ascii="宋体" w:hAnsi="宋体" w:cs="宋体"/>
                <w:color w:val="000000"/>
                <w:sz w:val="18"/>
                <w:szCs w:val="18"/>
              </w:rPr>
            </w:pPr>
          </w:p>
        </w:tc>
      </w:tr>
      <w:tr w14:paraId="5215BC75">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164FA261">
            <w:pPr>
              <w:jc w:val="center"/>
              <w:rPr>
                <w:rFonts w:ascii="宋体" w:hAnsi="宋体" w:cs="宋体"/>
                <w:color w:val="000000"/>
                <w:sz w:val="18"/>
                <w:szCs w:val="18"/>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70C48C">
            <w:pPr>
              <w:jc w:val="center"/>
              <w:rPr>
                <w:rFonts w:ascii="宋体" w:hAnsi="宋体" w:cs="宋体"/>
                <w:color w:val="000000"/>
                <w:sz w:val="18"/>
                <w:szCs w:val="18"/>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FA0B09">
            <w:pPr>
              <w:jc w:val="center"/>
              <w:rPr>
                <w:rFonts w:ascii="宋体" w:hAnsi="宋体" w:cs="宋体"/>
                <w:color w:val="000000"/>
                <w:sz w:val="18"/>
                <w:szCs w:val="18"/>
              </w:rPr>
            </w:pPr>
          </w:p>
        </w:tc>
        <w:tc>
          <w:tcPr>
            <w:tcW w:w="274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83C0F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肺结核患者管理率</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6D3D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67E31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94.24%</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1F407F">
            <w:pPr>
              <w:jc w:val="center"/>
              <w:rPr>
                <w:rFonts w:ascii="宋体" w:hAnsi="宋体" w:cs="宋体"/>
                <w:color w:val="000000"/>
                <w:sz w:val="18"/>
                <w:szCs w:val="18"/>
              </w:rPr>
            </w:pPr>
          </w:p>
        </w:tc>
      </w:tr>
      <w:tr w14:paraId="0CF70CB0">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39BEC9C3">
            <w:pPr>
              <w:jc w:val="center"/>
              <w:rPr>
                <w:rFonts w:ascii="宋体" w:hAnsi="宋体" w:cs="宋体"/>
                <w:color w:val="000000"/>
                <w:sz w:val="18"/>
                <w:szCs w:val="18"/>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3ABD74">
            <w:pPr>
              <w:jc w:val="center"/>
              <w:rPr>
                <w:rFonts w:ascii="宋体" w:hAnsi="宋体" w:cs="宋体"/>
                <w:color w:val="000000"/>
                <w:sz w:val="18"/>
                <w:szCs w:val="18"/>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5D6CB3">
            <w:pPr>
              <w:jc w:val="center"/>
              <w:rPr>
                <w:rFonts w:ascii="宋体" w:hAnsi="宋体" w:cs="宋体"/>
                <w:color w:val="000000"/>
                <w:sz w:val="18"/>
                <w:szCs w:val="18"/>
              </w:rPr>
            </w:pPr>
          </w:p>
        </w:tc>
        <w:tc>
          <w:tcPr>
            <w:tcW w:w="274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375BB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传染病和突发公共卫生事件报告率</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5AB34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7A08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8A85E3">
            <w:pPr>
              <w:jc w:val="center"/>
              <w:rPr>
                <w:rFonts w:ascii="宋体" w:hAnsi="宋体" w:cs="宋体"/>
                <w:color w:val="000000"/>
                <w:sz w:val="18"/>
                <w:szCs w:val="18"/>
              </w:rPr>
            </w:pPr>
          </w:p>
        </w:tc>
      </w:tr>
      <w:tr w14:paraId="49B0BDC2">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27056453">
            <w:pPr>
              <w:jc w:val="center"/>
              <w:rPr>
                <w:rFonts w:ascii="宋体" w:hAnsi="宋体" w:cs="宋体"/>
                <w:color w:val="000000"/>
                <w:sz w:val="18"/>
                <w:szCs w:val="18"/>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33E851">
            <w:pPr>
              <w:jc w:val="center"/>
              <w:rPr>
                <w:rFonts w:ascii="宋体" w:hAnsi="宋体" w:cs="宋体"/>
                <w:color w:val="000000"/>
                <w:sz w:val="18"/>
                <w:szCs w:val="18"/>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0EC5B0">
            <w:pPr>
              <w:jc w:val="center"/>
              <w:rPr>
                <w:rFonts w:ascii="宋体" w:hAnsi="宋体" w:cs="宋体"/>
                <w:color w:val="000000"/>
                <w:sz w:val="18"/>
                <w:szCs w:val="18"/>
              </w:rPr>
            </w:pPr>
          </w:p>
        </w:tc>
        <w:tc>
          <w:tcPr>
            <w:tcW w:w="274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B9BC6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地方病核心指标监测率</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2E3E4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E05A1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ED5CA8">
            <w:pPr>
              <w:jc w:val="center"/>
              <w:rPr>
                <w:rFonts w:ascii="宋体" w:hAnsi="宋体" w:cs="宋体"/>
                <w:color w:val="000000"/>
                <w:sz w:val="18"/>
                <w:szCs w:val="18"/>
              </w:rPr>
            </w:pPr>
          </w:p>
        </w:tc>
      </w:tr>
      <w:tr w14:paraId="3A170A30">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751C83F4">
            <w:pPr>
              <w:jc w:val="center"/>
              <w:rPr>
                <w:rFonts w:ascii="宋体" w:hAnsi="宋体" w:cs="宋体"/>
                <w:color w:val="000000"/>
                <w:sz w:val="18"/>
                <w:szCs w:val="18"/>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46E8A7">
            <w:pPr>
              <w:jc w:val="center"/>
              <w:rPr>
                <w:rFonts w:ascii="宋体" w:hAnsi="宋体" w:cs="宋体"/>
                <w:color w:val="000000"/>
                <w:sz w:val="18"/>
                <w:szCs w:val="18"/>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4A4C7A">
            <w:pPr>
              <w:jc w:val="center"/>
              <w:rPr>
                <w:rFonts w:ascii="宋体" w:hAnsi="宋体" w:cs="宋体"/>
                <w:color w:val="000000"/>
                <w:sz w:val="18"/>
                <w:szCs w:val="18"/>
              </w:rPr>
            </w:pPr>
          </w:p>
        </w:tc>
        <w:tc>
          <w:tcPr>
            <w:tcW w:w="274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D8D1F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麻风病可疑线索报告率</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C844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5746D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87027B">
            <w:pPr>
              <w:jc w:val="center"/>
              <w:rPr>
                <w:rFonts w:ascii="宋体" w:hAnsi="宋体" w:cs="宋体"/>
                <w:color w:val="000000"/>
                <w:sz w:val="18"/>
                <w:szCs w:val="18"/>
              </w:rPr>
            </w:pPr>
          </w:p>
        </w:tc>
      </w:tr>
      <w:tr w14:paraId="356C0B7A">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66EC66C7">
            <w:pPr>
              <w:jc w:val="center"/>
              <w:rPr>
                <w:rFonts w:ascii="宋体" w:hAnsi="宋体" w:cs="宋体"/>
                <w:color w:val="000000"/>
                <w:sz w:val="18"/>
                <w:szCs w:val="18"/>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6D452C">
            <w:pPr>
              <w:jc w:val="center"/>
              <w:rPr>
                <w:rFonts w:ascii="宋体" w:hAnsi="宋体" w:cs="宋体"/>
                <w:color w:val="000000"/>
                <w:sz w:val="18"/>
                <w:szCs w:val="18"/>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E46A84">
            <w:pPr>
              <w:jc w:val="center"/>
              <w:rPr>
                <w:rFonts w:ascii="宋体" w:hAnsi="宋体" w:cs="宋体"/>
                <w:color w:val="000000"/>
                <w:sz w:val="18"/>
                <w:szCs w:val="18"/>
              </w:rPr>
            </w:pPr>
          </w:p>
        </w:tc>
        <w:tc>
          <w:tcPr>
            <w:tcW w:w="274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34903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开展疾控业务专业指导评价</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5106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乡镇覆盖100%</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BC6C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100%乡镇全覆盖</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5D2FE0">
            <w:pPr>
              <w:jc w:val="center"/>
              <w:rPr>
                <w:rFonts w:ascii="宋体" w:hAnsi="宋体" w:cs="宋体"/>
                <w:color w:val="000000"/>
                <w:sz w:val="18"/>
                <w:szCs w:val="18"/>
              </w:rPr>
            </w:pPr>
          </w:p>
        </w:tc>
      </w:tr>
      <w:tr w14:paraId="0533A297">
        <w:tblPrEx>
          <w:tblCellMar>
            <w:top w:w="0" w:type="dxa"/>
            <w:left w:w="0" w:type="dxa"/>
            <w:bottom w:w="0" w:type="dxa"/>
            <w:right w:w="0" w:type="dxa"/>
          </w:tblCellMar>
        </w:tblPrEx>
        <w:trPr>
          <w:trHeight w:val="840"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4BACCC15">
            <w:pPr>
              <w:jc w:val="center"/>
              <w:rPr>
                <w:rFonts w:ascii="宋体" w:hAnsi="宋体" w:cs="宋体"/>
                <w:color w:val="000000"/>
                <w:sz w:val="18"/>
                <w:szCs w:val="18"/>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43BB27">
            <w:pPr>
              <w:jc w:val="center"/>
              <w:rPr>
                <w:rFonts w:ascii="宋体" w:hAnsi="宋体" w:cs="宋体"/>
                <w:color w:val="000000"/>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8BBB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274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BF6F4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项目完成时间</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C5B2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2020年12月底前</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完成项目所有内容</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0E91D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2020年12月31日前</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DA60AC">
            <w:pPr>
              <w:jc w:val="center"/>
              <w:rPr>
                <w:rFonts w:ascii="宋体" w:hAnsi="宋体" w:cs="宋体"/>
                <w:color w:val="000000"/>
                <w:sz w:val="18"/>
                <w:szCs w:val="18"/>
              </w:rPr>
            </w:pPr>
          </w:p>
        </w:tc>
      </w:tr>
      <w:tr w14:paraId="4E372530">
        <w:tblPrEx>
          <w:tblCellMar>
            <w:top w:w="0" w:type="dxa"/>
            <w:left w:w="0" w:type="dxa"/>
            <w:bottom w:w="0" w:type="dxa"/>
            <w:right w:w="0" w:type="dxa"/>
          </w:tblCellMar>
        </w:tblPrEx>
        <w:trPr>
          <w:trHeight w:val="460"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27F5C95D">
            <w:pPr>
              <w:jc w:val="center"/>
              <w:rPr>
                <w:rFonts w:ascii="宋体" w:hAnsi="宋体" w:cs="宋体"/>
                <w:color w:val="000000"/>
                <w:sz w:val="18"/>
                <w:szCs w:val="18"/>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BDA5DC">
            <w:pPr>
              <w:jc w:val="center"/>
              <w:rPr>
                <w:rFonts w:ascii="宋体" w:hAnsi="宋体" w:cs="宋体"/>
                <w:color w:val="000000"/>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4796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274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C05C9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人均79元</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4FC8B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1494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41B54B">
            <w:pPr>
              <w:jc w:val="center"/>
              <w:rPr>
                <w:rFonts w:ascii="宋体" w:hAnsi="宋体" w:cs="宋体"/>
                <w:color w:val="000000"/>
                <w:sz w:val="18"/>
                <w:szCs w:val="18"/>
              </w:rPr>
            </w:pPr>
          </w:p>
        </w:tc>
      </w:tr>
      <w:tr w14:paraId="3577704A">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7F4DD370">
            <w:pPr>
              <w:jc w:val="center"/>
              <w:rPr>
                <w:rFonts w:ascii="宋体" w:hAnsi="宋体" w:cs="宋体"/>
                <w:color w:val="000000"/>
                <w:sz w:val="18"/>
                <w:szCs w:val="18"/>
              </w:rPr>
            </w:pP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4E27E9">
            <w:pPr>
              <w:jc w:val="center"/>
              <w:rPr>
                <w:rFonts w:ascii="宋体" w:hAnsi="宋体" w:cs="宋体"/>
                <w:color w:val="000000"/>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A93E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指标</w:t>
            </w:r>
          </w:p>
        </w:tc>
        <w:tc>
          <w:tcPr>
            <w:tcW w:w="274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84A86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城乡居民公共卫生服务差距</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0A5DC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不断缩小</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2A36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完成</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15868C">
            <w:pPr>
              <w:jc w:val="center"/>
              <w:rPr>
                <w:rFonts w:ascii="宋体" w:hAnsi="宋体" w:cs="宋体"/>
                <w:color w:val="000000"/>
                <w:sz w:val="18"/>
                <w:szCs w:val="18"/>
              </w:rPr>
            </w:pPr>
          </w:p>
        </w:tc>
      </w:tr>
      <w:tr w14:paraId="40770124">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5BCB3085">
            <w:pPr>
              <w:jc w:val="center"/>
              <w:rPr>
                <w:rFonts w:ascii="宋体" w:hAnsi="宋体" w:cs="宋体"/>
                <w:color w:val="000000"/>
                <w:sz w:val="18"/>
                <w:szCs w:val="18"/>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738599">
            <w:pPr>
              <w:jc w:val="center"/>
              <w:rPr>
                <w:rFonts w:ascii="宋体" w:hAnsi="宋体" w:cs="宋体"/>
                <w:color w:val="000000"/>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F1C01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274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648A8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基本公共卫生服务水平</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FCA6C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不断提高</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8D0BA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完成</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6CCE91">
            <w:pPr>
              <w:jc w:val="center"/>
              <w:rPr>
                <w:rFonts w:ascii="宋体" w:hAnsi="宋体" w:cs="宋体"/>
                <w:color w:val="000000"/>
                <w:sz w:val="18"/>
                <w:szCs w:val="18"/>
              </w:rPr>
            </w:pPr>
          </w:p>
        </w:tc>
      </w:tr>
      <w:tr w14:paraId="49054EB9">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5C41BC27">
            <w:pPr>
              <w:jc w:val="center"/>
              <w:rPr>
                <w:rFonts w:ascii="宋体" w:hAnsi="宋体" w:cs="宋体"/>
                <w:color w:val="000000"/>
                <w:sz w:val="18"/>
                <w:szCs w:val="18"/>
              </w:rPr>
            </w:pP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BB89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9FEA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满意度指标</w:t>
            </w:r>
          </w:p>
        </w:tc>
        <w:tc>
          <w:tcPr>
            <w:tcW w:w="274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A43A9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服务对象满意度</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4A64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不断提高</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E85D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完成</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26FF28">
            <w:pPr>
              <w:jc w:val="center"/>
              <w:rPr>
                <w:rFonts w:ascii="宋体" w:hAnsi="宋体" w:cs="宋体"/>
                <w:color w:val="000000"/>
                <w:sz w:val="18"/>
                <w:szCs w:val="18"/>
              </w:rPr>
            </w:pPr>
          </w:p>
        </w:tc>
      </w:tr>
      <w:tr w14:paraId="1CF875C0">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5302A77F">
            <w:pPr>
              <w:jc w:val="center"/>
              <w:rPr>
                <w:rFonts w:ascii="宋体" w:hAnsi="宋体" w:cs="宋体"/>
                <w:color w:val="000000"/>
                <w:sz w:val="18"/>
                <w:szCs w:val="18"/>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859886">
            <w:pPr>
              <w:jc w:val="center"/>
              <w:rPr>
                <w:rFonts w:ascii="宋体" w:hAnsi="宋体" w:cs="宋体"/>
                <w:color w:val="000000"/>
                <w:sz w:val="18"/>
                <w:szCs w:val="18"/>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66BDEB">
            <w:pPr>
              <w:jc w:val="center"/>
              <w:rPr>
                <w:rFonts w:ascii="宋体" w:hAnsi="宋体" w:cs="宋体"/>
                <w:color w:val="000000"/>
                <w:sz w:val="18"/>
                <w:szCs w:val="18"/>
              </w:rPr>
            </w:pPr>
          </w:p>
        </w:tc>
        <w:tc>
          <w:tcPr>
            <w:tcW w:w="274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DD605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避孕药具发放满意度</w:t>
            </w:r>
          </w:p>
        </w:tc>
        <w:tc>
          <w:tcPr>
            <w:tcW w:w="13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108C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A09F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85%</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F9A71D">
            <w:pPr>
              <w:jc w:val="center"/>
              <w:rPr>
                <w:rFonts w:ascii="宋体" w:hAnsi="宋体" w:cs="宋体"/>
                <w:color w:val="000000"/>
                <w:sz w:val="18"/>
                <w:szCs w:val="18"/>
              </w:rPr>
            </w:pPr>
          </w:p>
        </w:tc>
      </w:tr>
      <w:tr w14:paraId="57EC5255">
        <w:tblPrEx>
          <w:tblCellMar>
            <w:top w:w="0" w:type="dxa"/>
            <w:left w:w="0" w:type="dxa"/>
            <w:bottom w:w="0" w:type="dxa"/>
            <w:right w:w="0" w:type="dxa"/>
          </w:tblCellMar>
        </w:tblPrEx>
        <w:trPr>
          <w:trHeight w:val="323"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1ACF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说明</w:t>
            </w:r>
          </w:p>
        </w:tc>
        <w:tc>
          <w:tcPr>
            <w:tcW w:w="8871"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4D67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无</w:t>
            </w:r>
          </w:p>
        </w:tc>
      </w:tr>
    </w:tbl>
    <w:p w14:paraId="29364E1B">
      <w:pPr>
        <w:spacing w:line="600" w:lineRule="exact"/>
        <w:jc w:val="center"/>
        <w:rPr>
          <w:rFonts w:ascii="黑体" w:hAnsi="黑体" w:eastAsia="黑体"/>
          <w:sz w:val="44"/>
          <w:szCs w:val="44"/>
        </w:rPr>
      </w:pPr>
    </w:p>
    <w:tbl>
      <w:tblPr>
        <w:tblStyle w:val="15"/>
        <w:tblW w:w="9720" w:type="dxa"/>
        <w:tblInd w:w="0" w:type="dxa"/>
        <w:tblLayout w:type="autofit"/>
        <w:tblCellMar>
          <w:top w:w="0" w:type="dxa"/>
          <w:left w:w="0" w:type="dxa"/>
          <w:bottom w:w="0" w:type="dxa"/>
          <w:right w:w="0" w:type="dxa"/>
        </w:tblCellMar>
      </w:tblPr>
      <w:tblGrid>
        <w:gridCol w:w="509"/>
        <w:gridCol w:w="509"/>
        <w:gridCol w:w="949"/>
        <w:gridCol w:w="1814"/>
        <w:gridCol w:w="1677"/>
        <w:gridCol w:w="1141"/>
        <w:gridCol w:w="902"/>
        <w:gridCol w:w="2219"/>
      </w:tblGrid>
      <w:tr w14:paraId="279927FD">
        <w:tblPrEx>
          <w:tblCellMar>
            <w:top w:w="0" w:type="dxa"/>
            <w:left w:w="0" w:type="dxa"/>
            <w:bottom w:w="0" w:type="dxa"/>
            <w:right w:w="0" w:type="dxa"/>
          </w:tblCellMar>
        </w:tblPrEx>
        <w:trPr>
          <w:trHeight w:val="330" w:hRule="atLeast"/>
        </w:trPr>
        <w:tc>
          <w:tcPr>
            <w:tcW w:w="509" w:type="dxa"/>
            <w:tcBorders>
              <w:top w:val="nil"/>
              <w:left w:val="nil"/>
              <w:bottom w:val="nil"/>
              <w:right w:val="nil"/>
            </w:tcBorders>
            <w:shd w:val="clear" w:color="auto" w:fill="auto"/>
            <w:noWrap/>
            <w:tcMar>
              <w:top w:w="10" w:type="dxa"/>
              <w:left w:w="10" w:type="dxa"/>
              <w:right w:w="10" w:type="dxa"/>
            </w:tcMar>
            <w:vAlign w:val="center"/>
          </w:tcPr>
          <w:p w14:paraId="24D6CB50">
            <w:pPr>
              <w:jc w:val="left"/>
              <w:rPr>
                <w:rFonts w:ascii="仿宋_GB2312" w:hAnsi="宋体" w:eastAsia="仿宋_GB2312" w:cs="仿宋_GB2312"/>
                <w:color w:val="000000"/>
                <w:sz w:val="28"/>
                <w:szCs w:val="28"/>
              </w:rPr>
            </w:pPr>
          </w:p>
        </w:tc>
        <w:tc>
          <w:tcPr>
            <w:tcW w:w="509" w:type="dxa"/>
            <w:tcBorders>
              <w:top w:val="nil"/>
              <w:left w:val="nil"/>
              <w:bottom w:val="nil"/>
              <w:right w:val="nil"/>
            </w:tcBorders>
            <w:shd w:val="clear" w:color="auto" w:fill="auto"/>
            <w:tcMar>
              <w:top w:w="10" w:type="dxa"/>
              <w:left w:w="10" w:type="dxa"/>
              <w:right w:w="10" w:type="dxa"/>
            </w:tcMar>
            <w:vAlign w:val="center"/>
          </w:tcPr>
          <w:p w14:paraId="6FDC5B88">
            <w:pPr>
              <w:rPr>
                <w:rFonts w:ascii="黑体" w:hAnsi="宋体" w:eastAsia="黑体" w:cs="黑体"/>
                <w:color w:val="000000"/>
                <w:sz w:val="24"/>
              </w:rPr>
            </w:pPr>
          </w:p>
        </w:tc>
        <w:tc>
          <w:tcPr>
            <w:tcW w:w="949" w:type="dxa"/>
            <w:tcBorders>
              <w:top w:val="nil"/>
              <w:left w:val="nil"/>
              <w:bottom w:val="nil"/>
              <w:right w:val="nil"/>
            </w:tcBorders>
            <w:shd w:val="clear" w:color="auto" w:fill="auto"/>
            <w:tcMar>
              <w:top w:w="10" w:type="dxa"/>
              <w:left w:w="10" w:type="dxa"/>
              <w:right w:w="10" w:type="dxa"/>
            </w:tcMar>
            <w:vAlign w:val="center"/>
          </w:tcPr>
          <w:p w14:paraId="56923101">
            <w:pPr>
              <w:rPr>
                <w:rFonts w:ascii="黑体" w:hAnsi="宋体" w:eastAsia="黑体" w:cs="黑体"/>
                <w:color w:val="000000"/>
                <w:sz w:val="24"/>
              </w:rPr>
            </w:pPr>
          </w:p>
        </w:tc>
        <w:tc>
          <w:tcPr>
            <w:tcW w:w="1814" w:type="dxa"/>
            <w:tcBorders>
              <w:top w:val="nil"/>
              <w:left w:val="nil"/>
              <w:bottom w:val="nil"/>
              <w:right w:val="nil"/>
            </w:tcBorders>
            <w:shd w:val="clear" w:color="auto" w:fill="auto"/>
            <w:tcMar>
              <w:top w:w="10" w:type="dxa"/>
              <w:left w:w="10" w:type="dxa"/>
              <w:right w:w="10" w:type="dxa"/>
            </w:tcMar>
            <w:vAlign w:val="center"/>
          </w:tcPr>
          <w:p w14:paraId="46987742">
            <w:pPr>
              <w:rPr>
                <w:rFonts w:ascii="黑体" w:hAnsi="宋体" w:eastAsia="黑体" w:cs="黑体"/>
                <w:color w:val="000000"/>
                <w:sz w:val="24"/>
              </w:rPr>
            </w:pPr>
          </w:p>
        </w:tc>
        <w:tc>
          <w:tcPr>
            <w:tcW w:w="1677" w:type="dxa"/>
            <w:tcBorders>
              <w:top w:val="nil"/>
              <w:left w:val="nil"/>
              <w:bottom w:val="nil"/>
              <w:right w:val="nil"/>
            </w:tcBorders>
            <w:shd w:val="clear" w:color="auto" w:fill="auto"/>
            <w:tcMar>
              <w:top w:w="10" w:type="dxa"/>
              <w:left w:w="10" w:type="dxa"/>
              <w:right w:w="10" w:type="dxa"/>
            </w:tcMar>
            <w:vAlign w:val="center"/>
          </w:tcPr>
          <w:p w14:paraId="0ABE8FBE">
            <w:pPr>
              <w:rPr>
                <w:rFonts w:ascii="宋体" w:hAnsi="宋体" w:cs="宋体"/>
                <w:color w:val="000000"/>
                <w:sz w:val="24"/>
              </w:rPr>
            </w:pPr>
          </w:p>
        </w:tc>
        <w:tc>
          <w:tcPr>
            <w:tcW w:w="1141" w:type="dxa"/>
            <w:tcBorders>
              <w:top w:val="nil"/>
              <w:left w:val="nil"/>
              <w:bottom w:val="nil"/>
              <w:right w:val="nil"/>
            </w:tcBorders>
            <w:shd w:val="clear" w:color="auto" w:fill="auto"/>
            <w:tcMar>
              <w:top w:w="10" w:type="dxa"/>
              <w:left w:w="10" w:type="dxa"/>
              <w:right w:w="10" w:type="dxa"/>
            </w:tcMar>
            <w:vAlign w:val="center"/>
          </w:tcPr>
          <w:p w14:paraId="01F0001F">
            <w:pPr>
              <w:rPr>
                <w:rFonts w:ascii="宋体" w:hAnsi="宋体" w:cs="宋体"/>
                <w:color w:val="000000"/>
                <w:sz w:val="24"/>
              </w:rPr>
            </w:pPr>
          </w:p>
        </w:tc>
        <w:tc>
          <w:tcPr>
            <w:tcW w:w="902" w:type="dxa"/>
            <w:tcBorders>
              <w:top w:val="nil"/>
              <w:left w:val="nil"/>
              <w:bottom w:val="nil"/>
              <w:right w:val="nil"/>
            </w:tcBorders>
            <w:shd w:val="clear" w:color="auto" w:fill="auto"/>
            <w:tcMar>
              <w:top w:w="10" w:type="dxa"/>
              <w:left w:w="10" w:type="dxa"/>
              <w:right w:w="10" w:type="dxa"/>
            </w:tcMar>
            <w:vAlign w:val="center"/>
          </w:tcPr>
          <w:p w14:paraId="0D88966C">
            <w:pPr>
              <w:rPr>
                <w:rFonts w:ascii="宋体" w:hAnsi="宋体" w:cs="宋体"/>
                <w:color w:val="000000"/>
                <w:sz w:val="24"/>
              </w:rPr>
            </w:pPr>
          </w:p>
        </w:tc>
        <w:tc>
          <w:tcPr>
            <w:tcW w:w="2219" w:type="dxa"/>
            <w:tcBorders>
              <w:top w:val="nil"/>
              <w:left w:val="nil"/>
              <w:bottom w:val="nil"/>
              <w:right w:val="nil"/>
            </w:tcBorders>
            <w:shd w:val="clear" w:color="auto" w:fill="auto"/>
            <w:tcMar>
              <w:top w:w="10" w:type="dxa"/>
              <w:left w:w="10" w:type="dxa"/>
              <w:right w:w="10" w:type="dxa"/>
            </w:tcMar>
            <w:vAlign w:val="center"/>
          </w:tcPr>
          <w:p w14:paraId="353A4683">
            <w:pPr>
              <w:rPr>
                <w:rFonts w:ascii="宋体" w:hAnsi="宋体" w:cs="宋体"/>
                <w:color w:val="000000"/>
                <w:sz w:val="24"/>
              </w:rPr>
            </w:pPr>
          </w:p>
        </w:tc>
      </w:tr>
      <w:tr w14:paraId="50F7D281">
        <w:tblPrEx>
          <w:tblCellMar>
            <w:top w:w="0" w:type="dxa"/>
            <w:left w:w="0" w:type="dxa"/>
            <w:bottom w:w="0" w:type="dxa"/>
            <w:right w:w="0" w:type="dxa"/>
          </w:tblCellMar>
        </w:tblPrEx>
        <w:trPr>
          <w:trHeight w:val="600" w:hRule="atLeast"/>
        </w:trPr>
        <w:tc>
          <w:tcPr>
            <w:tcW w:w="9720" w:type="dxa"/>
            <w:gridSpan w:val="8"/>
            <w:tcBorders>
              <w:top w:val="nil"/>
              <w:left w:val="nil"/>
              <w:bottom w:val="nil"/>
              <w:right w:val="nil"/>
            </w:tcBorders>
            <w:shd w:val="clear" w:color="auto" w:fill="auto"/>
            <w:tcMar>
              <w:top w:w="10" w:type="dxa"/>
              <w:left w:w="10" w:type="dxa"/>
              <w:right w:w="10" w:type="dxa"/>
            </w:tcMar>
            <w:vAlign w:val="center"/>
          </w:tcPr>
          <w:p w14:paraId="663DA928">
            <w:pPr>
              <w:widowControl/>
              <w:jc w:val="center"/>
              <w:textAlignment w:val="center"/>
              <w:rPr>
                <w:rFonts w:ascii="宋体" w:hAnsi="宋体" w:cs="宋体"/>
                <w:b/>
                <w:color w:val="000000"/>
                <w:sz w:val="32"/>
                <w:szCs w:val="32"/>
              </w:rPr>
            </w:pPr>
            <w:r>
              <w:rPr>
                <w:rFonts w:hint="eastAsia" w:ascii="宋体" w:hAnsi="宋体" w:cs="宋体"/>
                <w:b/>
                <w:color w:val="000000"/>
                <w:kern w:val="0"/>
                <w:sz w:val="32"/>
                <w:szCs w:val="32"/>
              </w:rPr>
              <w:t xml:space="preserve">医疗服务能力转移支付区域（项目）绩效目标自评表 </w:t>
            </w:r>
          </w:p>
        </w:tc>
      </w:tr>
      <w:tr w14:paraId="5EC4DCE8">
        <w:tblPrEx>
          <w:tblCellMar>
            <w:top w:w="0" w:type="dxa"/>
            <w:left w:w="0" w:type="dxa"/>
            <w:bottom w:w="0" w:type="dxa"/>
            <w:right w:w="0" w:type="dxa"/>
          </w:tblCellMar>
        </w:tblPrEx>
        <w:trPr>
          <w:trHeight w:val="432" w:hRule="atLeast"/>
        </w:trPr>
        <w:tc>
          <w:tcPr>
            <w:tcW w:w="9720" w:type="dxa"/>
            <w:gridSpan w:val="8"/>
            <w:tcBorders>
              <w:top w:val="nil"/>
              <w:left w:val="nil"/>
              <w:bottom w:val="single" w:color="000000" w:sz="4" w:space="0"/>
              <w:right w:val="nil"/>
            </w:tcBorders>
            <w:shd w:val="clear" w:color="auto" w:fill="auto"/>
            <w:tcMar>
              <w:top w:w="10" w:type="dxa"/>
              <w:left w:w="10" w:type="dxa"/>
              <w:right w:w="10" w:type="dxa"/>
            </w:tcMar>
          </w:tcPr>
          <w:p w14:paraId="6494032C">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rPr>
              <w:t>（2020年度）</w:t>
            </w:r>
          </w:p>
        </w:tc>
      </w:tr>
      <w:tr w14:paraId="54A6A829">
        <w:tblPrEx>
          <w:tblCellMar>
            <w:top w:w="0" w:type="dxa"/>
            <w:left w:w="0" w:type="dxa"/>
            <w:bottom w:w="0" w:type="dxa"/>
            <w:right w:w="0" w:type="dxa"/>
          </w:tblCellMar>
        </w:tblPrEx>
        <w:trPr>
          <w:trHeight w:val="552" w:hRule="atLeast"/>
        </w:trPr>
        <w:tc>
          <w:tcPr>
            <w:tcW w:w="1967"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9709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转移支付（项目）名称</w:t>
            </w:r>
          </w:p>
        </w:tc>
        <w:tc>
          <w:tcPr>
            <w:tcW w:w="7753"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CC11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医疗服务能力</w:t>
            </w:r>
          </w:p>
        </w:tc>
      </w:tr>
      <w:tr w14:paraId="41A436FB">
        <w:tblPrEx>
          <w:tblCellMar>
            <w:top w:w="0" w:type="dxa"/>
            <w:left w:w="0" w:type="dxa"/>
            <w:bottom w:w="0" w:type="dxa"/>
            <w:right w:w="0" w:type="dxa"/>
          </w:tblCellMar>
        </w:tblPrEx>
        <w:trPr>
          <w:trHeight w:val="323" w:hRule="atLeast"/>
        </w:trPr>
        <w:tc>
          <w:tcPr>
            <w:tcW w:w="1967"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5B24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中央主管部门</w:t>
            </w:r>
          </w:p>
        </w:tc>
        <w:tc>
          <w:tcPr>
            <w:tcW w:w="7753"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1B84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国家卫生健康委</w:t>
            </w:r>
          </w:p>
        </w:tc>
      </w:tr>
      <w:tr w14:paraId="045D0444">
        <w:tblPrEx>
          <w:tblCellMar>
            <w:top w:w="0" w:type="dxa"/>
            <w:left w:w="0" w:type="dxa"/>
            <w:bottom w:w="0" w:type="dxa"/>
            <w:right w:w="0" w:type="dxa"/>
          </w:tblCellMar>
        </w:tblPrEx>
        <w:trPr>
          <w:trHeight w:val="323" w:hRule="atLeast"/>
        </w:trPr>
        <w:tc>
          <w:tcPr>
            <w:tcW w:w="1967"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8BB40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地方主管部门</w:t>
            </w: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FE625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昭化区卫生健康局</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21F1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实施单位</w:t>
            </w:r>
          </w:p>
        </w:tc>
        <w:tc>
          <w:tcPr>
            <w:tcW w:w="312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F0E6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昭化区卫生健康局</w:t>
            </w:r>
          </w:p>
        </w:tc>
      </w:tr>
      <w:tr w14:paraId="656A99C1">
        <w:tblPrEx>
          <w:tblCellMar>
            <w:top w:w="0" w:type="dxa"/>
            <w:left w:w="0" w:type="dxa"/>
            <w:bottom w:w="0" w:type="dxa"/>
            <w:right w:w="0" w:type="dxa"/>
          </w:tblCellMar>
        </w:tblPrEx>
        <w:trPr>
          <w:trHeight w:val="323" w:hRule="atLeast"/>
        </w:trPr>
        <w:tc>
          <w:tcPr>
            <w:tcW w:w="1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16D0A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资金情况</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（万元）</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74D436">
            <w:pPr>
              <w:rPr>
                <w:rFonts w:ascii="宋体" w:hAnsi="宋体" w:cs="宋体"/>
                <w:color w:val="000000"/>
                <w:sz w:val="20"/>
                <w:szCs w:val="20"/>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C719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全年预算数（A）</w:t>
            </w:r>
          </w:p>
        </w:tc>
        <w:tc>
          <w:tcPr>
            <w:tcW w:w="204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1C84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全年执行数（B）</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3CB1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预算执行率（B/A)</w:t>
            </w:r>
          </w:p>
        </w:tc>
      </w:tr>
      <w:tr w14:paraId="4B3864B9">
        <w:tblPrEx>
          <w:tblCellMar>
            <w:top w:w="0" w:type="dxa"/>
            <w:left w:w="0" w:type="dxa"/>
            <w:bottom w:w="0" w:type="dxa"/>
            <w:right w:w="0" w:type="dxa"/>
          </w:tblCellMar>
        </w:tblPrEx>
        <w:trPr>
          <w:trHeight w:val="323" w:hRule="atLeast"/>
        </w:trPr>
        <w:tc>
          <w:tcPr>
            <w:tcW w:w="1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34E52B">
            <w:pPr>
              <w:jc w:val="center"/>
              <w:rPr>
                <w:rFonts w:ascii="宋体" w:hAnsi="宋体" w:cs="宋体"/>
                <w:color w:val="000000"/>
                <w:sz w:val="20"/>
                <w:szCs w:val="20"/>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C6421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年度资金总额：</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1C8D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589.21</w:t>
            </w:r>
          </w:p>
        </w:tc>
        <w:tc>
          <w:tcPr>
            <w:tcW w:w="204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3CC8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287.90</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EB299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48.86%</w:t>
            </w:r>
          </w:p>
        </w:tc>
      </w:tr>
      <w:tr w14:paraId="2AC779F2">
        <w:tblPrEx>
          <w:tblCellMar>
            <w:top w:w="0" w:type="dxa"/>
            <w:left w:w="0" w:type="dxa"/>
            <w:bottom w:w="0" w:type="dxa"/>
            <w:right w:w="0" w:type="dxa"/>
          </w:tblCellMar>
        </w:tblPrEx>
        <w:trPr>
          <w:trHeight w:val="323" w:hRule="atLeast"/>
        </w:trPr>
        <w:tc>
          <w:tcPr>
            <w:tcW w:w="1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1D6AB8">
            <w:pPr>
              <w:jc w:val="center"/>
              <w:rPr>
                <w:rFonts w:ascii="宋体" w:hAnsi="宋体" w:cs="宋体"/>
                <w:color w:val="000000"/>
                <w:sz w:val="20"/>
                <w:szCs w:val="20"/>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EDD05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w:t>
            </w:r>
            <w:r>
              <w:rPr>
                <w:rStyle w:val="35"/>
                <w:rFonts w:hint="default"/>
              </w:rPr>
              <w:t>其中：中央补助</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415B10">
            <w:pPr>
              <w:widowControl/>
              <w:jc w:val="center"/>
              <w:textAlignment w:val="center"/>
              <w:rPr>
                <w:rFonts w:ascii="宋体" w:hAnsi="宋体" w:cs="宋体"/>
                <w:color w:val="000000"/>
                <w:sz w:val="20"/>
                <w:szCs w:val="20"/>
              </w:rPr>
            </w:pPr>
            <w:r>
              <w:rPr>
                <w:rFonts w:hint="eastAsia" w:ascii="宋体" w:hAnsi="宋体" w:cs="宋体"/>
                <w:color w:val="000000"/>
                <w:sz w:val="20"/>
                <w:szCs w:val="20"/>
              </w:rPr>
              <w:t>471.36</w:t>
            </w:r>
          </w:p>
        </w:tc>
        <w:tc>
          <w:tcPr>
            <w:tcW w:w="204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02B5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230.32</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FE7E7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48.86%</w:t>
            </w:r>
          </w:p>
        </w:tc>
      </w:tr>
      <w:tr w14:paraId="73DAA6E4">
        <w:tblPrEx>
          <w:tblCellMar>
            <w:top w:w="0" w:type="dxa"/>
            <w:left w:w="0" w:type="dxa"/>
            <w:bottom w:w="0" w:type="dxa"/>
            <w:right w:w="0" w:type="dxa"/>
          </w:tblCellMar>
        </w:tblPrEx>
        <w:trPr>
          <w:trHeight w:val="323" w:hRule="atLeast"/>
        </w:trPr>
        <w:tc>
          <w:tcPr>
            <w:tcW w:w="1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E8CF22">
            <w:pPr>
              <w:jc w:val="center"/>
              <w:rPr>
                <w:rFonts w:ascii="宋体" w:hAnsi="宋体" w:cs="宋体"/>
                <w:color w:val="000000"/>
                <w:sz w:val="20"/>
                <w:szCs w:val="20"/>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E2235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w:t>
            </w:r>
            <w:r>
              <w:rPr>
                <w:rStyle w:val="35"/>
                <w:rFonts w:hint="default"/>
              </w:rPr>
              <w:t xml:space="preserve">      地方资金</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13E1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117.85</w:t>
            </w:r>
          </w:p>
        </w:tc>
        <w:tc>
          <w:tcPr>
            <w:tcW w:w="204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212E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57.58</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B45BD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48.86%</w:t>
            </w:r>
          </w:p>
        </w:tc>
      </w:tr>
      <w:tr w14:paraId="6BCE50F8">
        <w:tblPrEx>
          <w:tblCellMar>
            <w:top w:w="0" w:type="dxa"/>
            <w:left w:w="0" w:type="dxa"/>
            <w:bottom w:w="0" w:type="dxa"/>
            <w:right w:w="0" w:type="dxa"/>
          </w:tblCellMar>
        </w:tblPrEx>
        <w:trPr>
          <w:trHeight w:val="323" w:hRule="atLeast"/>
        </w:trPr>
        <w:tc>
          <w:tcPr>
            <w:tcW w:w="1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8104DA">
            <w:pPr>
              <w:jc w:val="center"/>
              <w:rPr>
                <w:rFonts w:ascii="宋体" w:hAnsi="宋体" w:cs="宋体"/>
                <w:color w:val="000000"/>
                <w:sz w:val="20"/>
                <w:szCs w:val="20"/>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41A71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r>
              <w:rPr>
                <w:rStyle w:val="35"/>
                <w:rFonts w:hint="default"/>
              </w:rPr>
              <w:t xml:space="preserve">  其他资金</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29C079">
            <w:pPr>
              <w:jc w:val="center"/>
              <w:rPr>
                <w:rFonts w:ascii="宋体" w:hAnsi="宋体" w:cs="宋体"/>
                <w:color w:val="000000"/>
                <w:sz w:val="20"/>
                <w:szCs w:val="20"/>
              </w:rPr>
            </w:pPr>
          </w:p>
        </w:tc>
        <w:tc>
          <w:tcPr>
            <w:tcW w:w="204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1AFEBE">
            <w:pPr>
              <w:jc w:val="center"/>
              <w:rPr>
                <w:rFonts w:ascii="宋体" w:hAnsi="宋体" w:cs="宋体"/>
                <w:color w:val="000000"/>
                <w:sz w:val="20"/>
                <w:szCs w:val="20"/>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D1603E">
            <w:pPr>
              <w:jc w:val="left"/>
              <w:rPr>
                <w:rFonts w:ascii="宋体" w:hAnsi="宋体" w:cs="宋体"/>
                <w:color w:val="000000"/>
                <w:sz w:val="20"/>
                <w:szCs w:val="20"/>
              </w:rPr>
            </w:pPr>
          </w:p>
        </w:tc>
      </w:tr>
      <w:tr w14:paraId="351E71F8">
        <w:tblPrEx>
          <w:tblCellMar>
            <w:top w:w="0" w:type="dxa"/>
            <w:left w:w="0" w:type="dxa"/>
            <w:bottom w:w="0" w:type="dxa"/>
            <w:right w:w="0" w:type="dxa"/>
          </w:tblCellMar>
        </w:tblPrEx>
        <w:trPr>
          <w:trHeight w:val="323" w:hRule="atLeast"/>
        </w:trPr>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B70F2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年度总体目标</w:t>
            </w:r>
          </w:p>
        </w:tc>
        <w:tc>
          <w:tcPr>
            <w:tcW w:w="494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B703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总体目标</w:t>
            </w:r>
          </w:p>
        </w:tc>
        <w:tc>
          <w:tcPr>
            <w:tcW w:w="426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B3D2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全年实际完成情况</w:t>
            </w:r>
          </w:p>
        </w:tc>
      </w:tr>
      <w:tr w14:paraId="37337424">
        <w:tblPrEx>
          <w:tblCellMar>
            <w:top w:w="0" w:type="dxa"/>
            <w:left w:w="0" w:type="dxa"/>
            <w:bottom w:w="0" w:type="dxa"/>
            <w:right w:w="0" w:type="dxa"/>
          </w:tblCellMar>
        </w:tblPrEx>
        <w:trPr>
          <w:trHeight w:val="2280"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7B1E53">
            <w:pPr>
              <w:jc w:val="center"/>
              <w:rPr>
                <w:rFonts w:ascii="宋体" w:hAnsi="宋体" w:cs="宋体"/>
                <w:color w:val="000000"/>
                <w:sz w:val="20"/>
                <w:szCs w:val="20"/>
              </w:rPr>
            </w:pPr>
          </w:p>
        </w:tc>
        <w:tc>
          <w:tcPr>
            <w:tcW w:w="494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CD38E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目标1：深化公立医院综合改革，建立健全现代医院管理制度，协调推进医疗价格、人事薪酬、药品流通、医保支付改革，提高医疗卫生服务质量。                         目标2：落实医药卫生体制改革及的才发展规划，完成2020年中央财政经费支持的本地区各项卫生健康培训任务。       目标3：开展贫困地区县级中医院服务能力建设，提升贫困县县级中医药服务能力。                            目标4:对县级公立医院投入140万元,两个乡镇卫生院投入40万,全面提升贫困县医院及乡镇卫生院综合服务能力,满足区域内居民医疗服务需求。</w:t>
            </w:r>
          </w:p>
        </w:tc>
        <w:tc>
          <w:tcPr>
            <w:tcW w:w="426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A856E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通过人员培训、流程改造、设备购置，医院的服务能力得到提升，业务能力得到拓展，县级公立医院看大病、解难症水平明显提升，基本实现大病不出县，让群众就地就医；医疗服务体系能力明显提升，就医秩序得到改善。</w:t>
            </w:r>
          </w:p>
        </w:tc>
      </w:tr>
      <w:tr w14:paraId="26955F8D">
        <w:tblPrEx>
          <w:tblCellMar>
            <w:top w:w="0" w:type="dxa"/>
            <w:left w:w="0" w:type="dxa"/>
            <w:bottom w:w="0" w:type="dxa"/>
            <w:right w:w="0" w:type="dxa"/>
          </w:tblCellMar>
        </w:tblPrEx>
        <w:trPr>
          <w:trHeight w:val="522" w:hRule="atLeast"/>
        </w:trPr>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7595D4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绩效指标</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99ED5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AA71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二级指标</w:t>
            </w: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FF32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三级指标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B8307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指标值</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2287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全年实际完成值</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0D94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未完成原因和改进措施</w:t>
            </w:r>
          </w:p>
        </w:tc>
      </w:tr>
      <w:tr w14:paraId="3BFC1BF6">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4611BA5E">
            <w:pPr>
              <w:jc w:val="center"/>
              <w:rPr>
                <w:rFonts w:ascii="宋体" w:hAnsi="宋体" w:cs="宋体"/>
                <w:color w:val="000000"/>
                <w:sz w:val="20"/>
                <w:szCs w:val="20"/>
              </w:rPr>
            </w:pP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4BB8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标</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CDA3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数量指标</w:t>
            </w: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0F5F6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医疗服务收入（不含药品、耗材、检查、化验收入）占公立医院医疗收入的比例</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050B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较上年提高</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1D65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较上年提高21%</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0DB399">
            <w:pPr>
              <w:jc w:val="center"/>
              <w:rPr>
                <w:rFonts w:ascii="宋体" w:hAnsi="宋体" w:cs="宋体"/>
                <w:color w:val="000000"/>
                <w:sz w:val="20"/>
                <w:szCs w:val="20"/>
              </w:rPr>
            </w:pPr>
          </w:p>
        </w:tc>
      </w:tr>
      <w:tr w14:paraId="5035F9B2">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6B5234C1">
            <w:pPr>
              <w:jc w:val="center"/>
              <w:rPr>
                <w:rFonts w:ascii="宋体" w:hAnsi="宋体" w:cs="宋体"/>
                <w:color w:val="000000"/>
                <w:sz w:val="20"/>
                <w:szCs w:val="20"/>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C16A3E">
            <w:pPr>
              <w:jc w:val="center"/>
              <w:rPr>
                <w:rFonts w:ascii="宋体" w:hAnsi="宋体" w:cs="宋体"/>
                <w:color w:val="000000"/>
                <w:sz w:val="20"/>
                <w:szCs w:val="20"/>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40CA90">
            <w:pPr>
              <w:jc w:val="center"/>
              <w:rPr>
                <w:rFonts w:ascii="宋体" w:hAnsi="宋体" w:cs="宋体"/>
                <w:color w:val="000000"/>
                <w:sz w:val="20"/>
                <w:szCs w:val="20"/>
              </w:rPr>
            </w:pP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3EBE6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公立医院资产负债率</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8EF01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较上年降低</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A2ED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较上年降低4%</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391A10">
            <w:pPr>
              <w:jc w:val="center"/>
              <w:rPr>
                <w:rFonts w:ascii="宋体" w:hAnsi="宋体" w:cs="宋体"/>
                <w:color w:val="000000"/>
                <w:sz w:val="20"/>
                <w:szCs w:val="20"/>
              </w:rPr>
            </w:pPr>
          </w:p>
        </w:tc>
      </w:tr>
      <w:tr w14:paraId="3E86AA21">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0710681E">
            <w:pPr>
              <w:jc w:val="center"/>
              <w:rPr>
                <w:rFonts w:ascii="宋体" w:hAnsi="宋体" w:cs="宋体"/>
                <w:color w:val="000000"/>
                <w:sz w:val="20"/>
                <w:szCs w:val="20"/>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6C24E8">
            <w:pPr>
              <w:jc w:val="center"/>
              <w:rPr>
                <w:rFonts w:ascii="宋体" w:hAnsi="宋体" w:cs="宋体"/>
                <w:color w:val="000000"/>
                <w:sz w:val="20"/>
                <w:szCs w:val="20"/>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28B6C0">
            <w:pPr>
              <w:jc w:val="center"/>
              <w:rPr>
                <w:rFonts w:ascii="宋体" w:hAnsi="宋体" w:cs="宋体"/>
                <w:color w:val="000000"/>
                <w:sz w:val="20"/>
                <w:szCs w:val="20"/>
              </w:rPr>
            </w:pP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300F3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贫困县中医医院服务能力提升建设</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49B8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1个</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089C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1个</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4BA6D2">
            <w:pPr>
              <w:jc w:val="center"/>
              <w:rPr>
                <w:rFonts w:ascii="宋体" w:hAnsi="宋体" w:cs="宋体"/>
                <w:color w:val="000000"/>
                <w:sz w:val="20"/>
                <w:szCs w:val="20"/>
              </w:rPr>
            </w:pPr>
          </w:p>
        </w:tc>
      </w:tr>
      <w:tr w14:paraId="3D0AD28D">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75F1F88D">
            <w:pPr>
              <w:jc w:val="center"/>
              <w:rPr>
                <w:rFonts w:ascii="宋体" w:hAnsi="宋体" w:cs="宋体"/>
                <w:color w:val="000000"/>
                <w:sz w:val="20"/>
                <w:szCs w:val="20"/>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1E196B">
            <w:pPr>
              <w:jc w:val="center"/>
              <w:rPr>
                <w:rFonts w:ascii="宋体" w:hAnsi="宋体" w:cs="宋体"/>
                <w:color w:val="000000"/>
                <w:sz w:val="20"/>
                <w:szCs w:val="20"/>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603E4E">
            <w:pPr>
              <w:jc w:val="center"/>
              <w:rPr>
                <w:rFonts w:ascii="宋体" w:hAnsi="宋体" w:cs="宋体"/>
                <w:color w:val="000000"/>
                <w:sz w:val="20"/>
                <w:szCs w:val="20"/>
              </w:rPr>
            </w:pP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727B7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全科医生转岗培训</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A926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10人</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55A8C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13人</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9BF69D">
            <w:pPr>
              <w:jc w:val="center"/>
              <w:rPr>
                <w:rFonts w:ascii="宋体" w:hAnsi="宋体" w:cs="宋体"/>
                <w:color w:val="000000"/>
                <w:sz w:val="20"/>
                <w:szCs w:val="20"/>
              </w:rPr>
            </w:pPr>
          </w:p>
        </w:tc>
      </w:tr>
      <w:tr w14:paraId="580C8A67">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443E0DEA">
            <w:pPr>
              <w:jc w:val="center"/>
              <w:rPr>
                <w:rFonts w:ascii="宋体" w:hAnsi="宋体" w:cs="宋体"/>
                <w:color w:val="000000"/>
                <w:sz w:val="20"/>
                <w:szCs w:val="20"/>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AD546C">
            <w:pPr>
              <w:jc w:val="center"/>
              <w:rPr>
                <w:rFonts w:ascii="宋体" w:hAnsi="宋体" w:cs="宋体"/>
                <w:color w:val="000000"/>
                <w:sz w:val="20"/>
                <w:szCs w:val="20"/>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AA1522">
            <w:pPr>
              <w:jc w:val="center"/>
              <w:rPr>
                <w:rFonts w:ascii="宋体" w:hAnsi="宋体" w:cs="宋体"/>
                <w:color w:val="000000"/>
                <w:sz w:val="20"/>
                <w:szCs w:val="20"/>
              </w:rPr>
            </w:pP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1F43B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全科医生特岗人数</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0C86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5人</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4363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5人</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05F626">
            <w:pPr>
              <w:jc w:val="center"/>
              <w:rPr>
                <w:rFonts w:ascii="宋体" w:hAnsi="宋体" w:cs="宋体"/>
                <w:color w:val="000000"/>
                <w:sz w:val="20"/>
                <w:szCs w:val="20"/>
              </w:rPr>
            </w:pPr>
          </w:p>
        </w:tc>
      </w:tr>
      <w:tr w14:paraId="47EE9B4A">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441B1783">
            <w:pPr>
              <w:jc w:val="center"/>
              <w:rPr>
                <w:rFonts w:ascii="宋体" w:hAnsi="宋体" w:cs="宋体"/>
                <w:color w:val="000000"/>
                <w:sz w:val="20"/>
                <w:szCs w:val="20"/>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707360">
            <w:pPr>
              <w:jc w:val="center"/>
              <w:rPr>
                <w:rFonts w:ascii="宋体" w:hAnsi="宋体" w:cs="宋体"/>
                <w:color w:val="000000"/>
                <w:sz w:val="20"/>
                <w:szCs w:val="20"/>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2485E6">
            <w:pPr>
              <w:jc w:val="center"/>
              <w:rPr>
                <w:rFonts w:ascii="宋体" w:hAnsi="宋体" w:cs="宋体"/>
                <w:color w:val="000000"/>
                <w:sz w:val="20"/>
                <w:szCs w:val="20"/>
              </w:rPr>
            </w:pP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6B4AF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贫困地区专科定向生引进人数</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A88F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5人</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31D9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5人</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D4415A">
            <w:pPr>
              <w:jc w:val="center"/>
              <w:rPr>
                <w:rFonts w:ascii="宋体" w:hAnsi="宋体" w:cs="宋体"/>
                <w:color w:val="000000"/>
                <w:sz w:val="20"/>
                <w:szCs w:val="20"/>
              </w:rPr>
            </w:pPr>
          </w:p>
        </w:tc>
      </w:tr>
      <w:tr w14:paraId="267D9FD6">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51B00613">
            <w:pPr>
              <w:jc w:val="center"/>
              <w:rPr>
                <w:rFonts w:ascii="宋体" w:hAnsi="宋体" w:cs="宋体"/>
                <w:color w:val="000000"/>
                <w:sz w:val="20"/>
                <w:szCs w:val="20"/>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FD51ED">
            <w:pPr>
              <w:jc w:val="center"/>
              <w:rPr>
                <w:rFonts w:ascii="宋体" w:hAnsi="宋体" w:cs="宋体"/>
                <w:color w:val="000000"/>
                <w:sz w:val="20"/>
                <w:szCs w:val="20"/>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C76216">
            <w:pPr>
              <w:jc w:val="center"/>
              <w:rPr>
                <w:rFonts w:ascii="宋体" w:hAnsi="宋体" w:cs="宋体"/>
                <w:color w:val="000000"/>
                <w:sz w:val="20"/>
                <w:szCs w:val="20"/>
              </w:rPr>
            </w:pP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A5274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乡镇卫生院、社区服务中心骨干人员培训</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E73A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45人</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F4B2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45人</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C5949C">
            <w:pPr>
              <w:jc w:val="center"/>
              <w:rPr>
                <w:rFonts w:ascii="宋体" w:hAnsi="宋体" w:cs="宋体"/>
                <w:color w:val="000000"/>
                <w:sz w:val="20"/>
                <w:szCs w:val="20"/>
              </w:rPr>
            </w:pPr>
          </w:p>
        </w:tc>
      </w:tr>
      <w:tr w14:paraId="0403A20C">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564F63E3">
            <w:pPr>
              <w:jc w:val="center"/>
              <w:rPr>
                <w:rFonts w:ascii="宋体" w:hAnsi="宋体" w:cs="宋体"/>
                <w:color w:val="000000"/>
                <w:sz w:val="20"/>
                <w:szCs w:val="20"/>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D2B84F">
            <w:pPr>
              <w:jc w:val="center"/>
              <w:rPr>
                <w:rFonts w:ascii="宋体" w:hAnsi="宋体" w:cs="宋体"/>
                <w:color w:val="000000"/>
                <w:sz w:val="20"/>
                <w:szCs w:val="20"/>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C88FEA">
            <w:pPr>
              <w:jc w:val="center"/>
              <w:rPr>
                <w:rFonts w:ascii="宋体" w:hAnsi="宋体" w:cs="宋体"/>
                <w:color w:val="000000"/>
                <w:sz w:val="20"/>
                <w:szCs w:val="20"/>
              </w:rPr>
            </w:pP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417DA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村卫生室人员培训</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7E80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120人</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CECEF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140人</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C16C9C">
            <w:pPr>
              <w:jc w:val="center"/>
              <w:rPr>
                <w:rFonts w:ascii="宋体" w:hAnsi="宋体" w:cs="宋体"/>
                <w:color w:val="000000"/>
                <w:sz w:val="20"/>
                <w:szCs w:val="20"/>
              </w:rPr>
            </w:pPr>
          </w:p>
        </w:tc>
      </w:tr>
      <w:tr w14:paraId="2C53EAE6">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418B0EDF">
            <w:pPr>
              <w:jc w:val="center"/>
              <w:rPr>
                <w:rFonts w:ascii="宋体" w:hAnsi="宋体" w:cs="宋体"/>
                <w:color w:val="000000"/>
                <w:sz w:val="20"/>
                <w:szCs w:val="20"/>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2CBF38">
            <w:pPr>
              <w:jc w:val="center"/>
              <w:rPr>
                <w:rFonts w:ascii="宋体" w:hAnsi="宋体" w:cs="宋体"/>
                <w:color w:val="000000"/>
                <w:sz w:val="20"/>
                <w:szCs w:val="20"/>
              </w:rPr>
            </w:pP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0869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质量指标</w:t>
            </w: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9DD08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公立医院平均住院日</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4E2E6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较上年缩短</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AE5C2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较上年缩短2日</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0F35CB">
            <w:pPr>
              <w:jc w:val="center"/>
              <w:rPr>
                <w:rFonts w:ascii="宋体" w:hAnsi="宋体" w:cs="宋体"/>
                <w:color w:val="000000"/>
                <w:sz w:val="20"/>
                <w:szCs w:val="20"/>
              </w:rPr>
            </w:pPr>
          </w:p>
        </w:tc>
      </w:tr>
      <w:tr w14:paraId="733BF393">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51C318EC">
            <w:pPr>
              <w:jc w:val="center"/>
              <w:rPr>
                <w:rFonts w:ascii="宋体" w:hAnsi="宋体" w:cs="宋体"/>
                <w:color w:val="000000"/>
                <w:sz w:val="20"/>
                <w:szCs w:val="20"/>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48DDF6">
            <w:pPr>
              <w:jc w:val="center"/>
              <w:rPr>
                <w:rFonts w:ascii="宋体" w:hAnsi="宋体" w:cs="宋体"/>
                <w:color w:val="000000"/>
                <w:sz w:val="20"/>
                <w:szCs w:val="20"/>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55D81B">
            <w:pPr>
              <w:jc w:val="center"/>
              <w:rPr>
                <w:rFonts w:ascii="宋体" w:hAnsi="宋体" w:cs="宋体"/>
                <w:color w:val="000000"/>
                <w:sz w:val="20"/>
                <w:szCs w:val="20"/>
              </w:rPr>
            </w:pP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51303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培训计划完成率</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3B2A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≥95%</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7FFB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3F4B61">
            <w:pPr>
              <w:jc w:val="center"/>
              <w:rPr>
                <w:rFonts w:ascii="宋体" w:hAnsi="宋体" w:cs="宋体"/>
                <w:color w:val="000000"/>
                <w:sz w:val="20"/>
                <w:szCs w:val="20"/>
              </w:rPr>
            </w:pPr>
          </w:p>
        </w:tc>
      </w:tr>
      <w:tr w14:paraId="0C804E7D">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08976568">
            <w:pPr>
              <w:jc w:val="center"/>
              <w:rPr>
                <w:rFonts w:ascii="宋体" w:hAnsi="宋体" w:cs="宋体"/>
                <w:color w:val="000000"/>
                <w:sz w:val="20"/>
                <w:szCs w:val="20"/>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268E5C">
            <w:pPr>
              <w:jc w:val="center"/>
              <w:rPr>
                <w:rFonts w:ascii="宋体" w:hAnsi="宋体" w:cs="宋体"/>
                <w:color w:val="000000"/>
                <w:sz w:val="20"/>
                <w:szCs w:val="20"/>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9695C3">
            <w:pPr>
              <w:jc w:val="center"/>
              <w:rPr>
                <w:rFonts w:ascii="宋体" w:hAnsi="宋体" w:cs="宋体"/>
                <w:color w:val="000000"/>
                <w:sz w:val="20"/>
                <w:szCs w:val="20"/>
              </w:rPr>
            </w:pP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5C9FD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人才培养合格率</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6D29E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≥95%</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EC84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BF23AC">
            <w:pPr>
              <w:jc w:val="center"/>
              <w:rPr>
                <w:rFonts w:ascii="宋体" w:hAnsi="宋体" w:cs="宋体"/>
                <w:color w:val="000000"/>
                <w:sz w:val="20"/>
                <w:szCs w:val="20"/>
              </w:rPr>
            </w:pPr>
          </w:p>
        </w:tc>
      </w:tr>
      <w:tr w14:paraId="18B8F25D">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7FA83DC2">
            <w:pPr>
              <w:jc w:val="center"/>
              <w:rPr>
                <w:rFonts w:ascii="宋体" w:hAnsi="宋体" w:cs="宋体"/>
                <w:color w:val="000000"/>
                <w:sz w:val="20"/>
                <w:szCs w:val="20"/>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5E1DC7">
            <w:pPr>
              <w:jc w:val="center"/>
              <w:rPr>
                <w:rFonts w:ascii="宋体" w:hAnsi="宋体" w:cs="宋体"/>
                <w:color w:val="000000"/>
                <w:sz w:val="20"/>
                <w:szCs w:val="20"/>
              </w:rPr>
            </w:pP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DE68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时效指标</w:t>
            </w: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8F0B7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项目周期</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D0D19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《2年</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3629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850DFD">
            <w:pPr>
              <w:jc w:val="center"/>
              <w:rPr>
                <w:rFonts w:ascii="宋体" w:hAnsi="宋体" w:cs="宋体"/>
                <w:color w:val="000000"/>
                <w:sz w:val="20"/>
                <w:szCs w:val="20"/>
              </w:rPr>
            </w:pPr>
          </w:p>
        </w:tc>
      </w:tr>
      <w:tr w14:paraId="758B06FD">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1C52D022">
            <w:pPr>
              <w:jc w:val="center"/>
              <w:rPr>
                <w:rFonts w:ascii="宋体" w:hAnsi="宋体" w:cs="宋体"/>
                <w:color w:val="000000"/>
                <w:sz w:val="20"/>
                <w:szCs w:val="20"/>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097E58">
            <w:pPr>
              <w:jc w:val="center"/>
              <w:rPr>
                <w:rFonts w:ascii="宋体" w:hAnsi="宋体" w:cs="宋体"/>
                <w:color w:val="000000"/>
                <w:sz w:val="20"/>
                <w:szCs w:val="20"/>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21F9F2">
            <w:pPr>
              <w:jc w:val="center"/>
              <w:rPr>
                <w:rFonts w:ascii="宋体" w:hAnsi="宋体" w:cs="宋体"/>
                <w:color w:val="000000"/>
                <w:sz w:val="20"/>
                <w:szCs w:val="20"/>
              </w:rPr>
            </w:pP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5D2D1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及时完成率</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52D0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≥95%</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34F8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B01AB6">
            <w:pPr>
              <w:jc w:val="center"/>
              <w:rPr>
                <w:rFonts w:ascii="宋体" w:hAnsi="宋体" w:cs="宋体"/>
                <w:color w:val="000000"/>
                <w:sz w:val="20"/>
                <w:szCs w:val="20"/>
              </w:rPr>
            </w:pPr>
          </w:p>
        </w:tc>
      </w:tr>
      <w:tr w14:paraId="26A5D67F">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19CB77C1">
            <w:pPr>
              <w:jc w:val="center"/>
              <w:rPr>
                <w:rFonts w:ascii="宋体" w:hAnsi="宋体" w:cs="宋体"/>
                <w:color w:val="000000"/>
                <w:sz w:val="20"/>
                <w:szCs w:val="20"/>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15BE65">
            <w:pPr>
              <w:jc w:val="center"/>
              <w:rPr>
                <w:rFonts w:ascii="宋体" w:hAnsi="宋体" w:cs="宋体"/>
                <w:color w:val="000000"/>
                <w:sz w:val="20"/>
                <w:szCs w:val="20"/>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349891">
            <w:pPr>
              <w:jc w:val="center"/>
              <w:rPr>
                <w:rFonts w:ascii="宋体" w:hAnsi="宋体" w:cs="宋体"/>
                <w:color w:val="000000"/>
                <w:sz w:val="20"/>
                <w:szCs w:val="20"/>
              </w:rPr>
            </w:pP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AFA9DB">
            <w:pPr>
              <w:jc w:val="center"/>
              <w:rPr>
                <w:rFonts w:ascii="宋体" w:hAnsi="宋体" w:cs="宋体"/>
                <w:color w:val="000000"/>
                <w:sz w:val="20"/>
                <w:szCs w:val="20"/>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A34347">
            <w:pPr>
              <w:jc w:val="center"/>
              <w:rPr>
                <w:rFonts w:ascii="宋体" w:hAnsi="宋体" w:cs="宋体"/>
                <w:color w:val="000000"/>
                <w:sz w:val="20"/>
                <w:szCs w:val="20"/>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EE9861">
            <w:pPr>
              <w:rPr>
                <w:rFonts w:ascii="宋体" w:hAnsi="宋体" w:cs="宋体"/>
                <w:color w:val="000000"/>
                <w:sz w:val="20"/>
                <w:szCs w:val="20"/>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4CEE76">
            <w:pPr>
              <w:jc w:val="center"/>
              <w:rPr>
                <w:rFonts w:ascii="宋体" w:hAnsi="宋体" w:cs="宋体"/>
                <w:color w:val="000000"/>
                <w:sz w:val="20"/>
                <w:szCs w:val="20"/>
              </w:rPr>
            </w:pPr>
          </w:p>
        </w:tc>
      </w:tr>
      <w:tr w14:paraId="3637BCEA">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5B4E3A89">
            <w:pPr>
              <w:jc w:val="center"/>
              <w:rPr>
                <w:rFonts w:ascii="宋体" w:hAnsi="宋体" w:cs="宋体"/>
                <w:color w:val="000000"/>
                <w:sz w:val="20"/>
                <w:szCs w:val="20"/>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307EF8">
            <w:pPr>
              <w:jc w:val="center"/>
              <w:rPr>
                <w:rFonts w:ascii="宋体" w:hAnsi="宋体" w:cs="宋体"/>
                <w:color w:val="000000"/>
                <w:sz w:val="20"/>
                <w:szCs w:val="20"/>
              </w:rPr>
            </w:pP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2184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成本指标</w:t>
            </w: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2CAB1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公立医院百元医疗收入的医疗支出（不含药品收入）</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462F0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较上年降低</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C46B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较上年降低1%</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9C8B1E">
            <w:pPr>
              <w:jc w:val="center"/>
              <w:rPr>
                <w:rFonts w:ascii="宋体" w:hAnsi="宋体" w:cs="宋体"/>
                <w:color w:val="000000"/>
                <w:sz w:val="20"/>
                <w:szCs w:val="20"/>
              </w:rPr>
            </w:pPr>
          </w:p>
        </w:tc>
      </w:tr>
      <w:tr w14:paraId="696272C8">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2B744B78">
            <w:pPr>
              <w:jc w:val="center"/>
              <w:rPr>
                <w:rFonts w:ascii="宋体" w:hAnsi="宋体" w:cs="宋体"/>
                <w:color w:val="000000"/>
                <w:sz w:val="20"/>
                <w:szCs w:val="20"/>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685D8D">
            <w:pPr>
              <w:jc w:val="center"/>
              <w:rPr>
                <w:rFonts w:ascii="宋体" w:hAnsi="宋体" w:cs="宋体"/>
                <w:color w:val="000000"/>
                <w:sz w:val="20"/>
                <w:szCs w:val="20"/>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0506C5">
            <w:pPr>
              <w:jc w:val="center"/>
              <w:rPr>
                <w:rFonts w:ascii="宋体" w:hAnsi="宋体" w:cs="宋体"/>
                <w:color w:val="000000"/>
                <w:sz w:val="20"/>
                <w:szCs w:val="20"/>
              </w:rPr>
            </w:pP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1EF44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全科医生转岗培训补助标准</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36FB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1.5万/人/元</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875A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1.5万</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8C167D">
            <w:pPr>
              <w:jc w:val="center"/>
              <w:rPr>
                <w:rFonts w:ascii="宋体" w:hAnsi="宋体" w:cs="宋体"/>
                <w:color w:val="000000"/>
                <w:sz w:val="20"/>
                <w:szCs w:val="20"/>
              </w:rPr>
            </w:pPr>
          </w:p>
        </w:tc>
      </w:tr>
      <w:tr w14:paraId="02B6BF35">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7E040845">
            <w:pPr>
              <w:jc w:val="center"/>
              <w:rPr>
                <w:rFonts w:ascii="宋体" w:hAnsi="宋体" w:cs="宋体"/>
                <w:color w:val="000000"/>
                <w:sz w:val="20"/>
                <w:szCs w:val="20"/>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811E8C">
            <w:pPr>
              <w:jc w:val="center"/>
              <w:rPr>
                <w:rFonts w:ascii="宋体" w:hAnsi="宋体" w:cs="宋体"/>
                <w:color w:val="000000"/>
                <w:sz w:val="20"/>
                <w:szCs w:val="20"/>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1FB352">
            <w:pPr>
              <w:jc w:val="center"/>
              <w:rPr>
                <w:rFonts w:ascii="宋体" w:hAnsi="宋体" w:cs="宋体"/>
                <w:color w:val="000000"/>
                <w:sz w:val="20"/>
                <w:szCs w:val="20"/>
              </w:rPr>
            </w:pP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C0FCE5">
            <w:pPr>
              <w:jc w:val="center"/>
              <w:rPr>
                <w:rFonts w:ascii="宋体" w:hAnsi="宋体" w:cs="宋体"/>
                <w:color w:val="000000"/>
                <w:sz w:val="20"/>
                <w:szCs w:val="20"/>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F46074">
            <w:pPr>
              <w:jc w:val="center"/>
              <w:rPr>
                <w:rFonts w:ascii="宋体" w:hAnsi="宋体" w:cs="宋体"/>
                <w:color w:val="000000"/>
                <w:sz w:val="20"/>
                <w:szCs w:val="20"/>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C19C49">
            <w:pPr>
              <w:rPr>
                <w:rFonts w:ascii="宋体" w:hAnsi="宋体" w:cs="宋体"/>
                <w:color w:val="000000"/>
                <w:sz w:val="20"/>
                <w:szCs w:val="20"/>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52BFA2">
            <w:pPr>
              <w:jc w:val="center"/>
              <w:rPr>
                <w:rFonts w:ascii="宋体" w:hAnsi="宋体" w:cs="宋体"/>
                <w:color w:val="000000"/>
                <w:sz w:val="20"/>
                <w:szCs w:val="20"/>
              </w:rPr>
            </w:pPr>
          </w:p>
        </w:tc>
      </w:tr>
      <w:tr w14:paraId="0CEF63E7">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0D12216C">
            <w:pPr>
              <w:jc w:val="center"/>
              <w:rPr>
                <w:rFonts w:ascii="宋体" w:hAnsi="宋体" w:cs="宋体"/>
                <w:color w:val="000000"/>
                <w:sz w:val="20"/>
                <w:szCs w:val="20"/>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B1305A">
            <w:pPr>
              <w:jc w:val="center"/>
              <w:rPr>
                <w:rFonts w:ascii="宋体" w:hAnsi="宋体" w:cs="宋体"/>
                <w:color w:val="000000"/>
                <w:sz w:val="20"/>
                <w:szCs w:val="20"/>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1CB6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9F2513">
            <w:pPr>
              <w:jc w:val="center"/>
              <w:rPr>
                <w:rFonts w:ascii="宋体" w:hAnsi="宋体" w:cs="宋体"/>
                <w:color w:val="000000"/>
                <w:sz w:val="20"/>
                <w:szCs w:val="20"/>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56809D">
            <w:pPr>
              <w:jc w:val="center"/>
              <w:rPr>
                <w:rFonts w:ascii="宋体" w:hAnsi="宋体" w:cs="宋体"/>
                <w:color w:val="000000"/>
                <w:sz w:val="20"/>
                <w:szCs w:val="20"/>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E446B4">
            <w:pPr>
              <w:rPr>
                <w:rFonts w:ascii="宋体" w:hAnsi="宋体" w:cs="宋体"/>
                <w:color w:val="000000"/>
                <w:sz w:val="20"/>
                <w:szCs w:val="20"/>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19CED6">
            <w:pPr>
              <w:jc w:val="center"/>
              <w:rPr>
                <w:rFonts w:ascii="宋体" w:hAnsi="宋体" w:cs="宋体"/>
                <w:color w:val="000000"/>
                <w:sz w:val="20"/>
                <w:szCs w:val="20"/>
              </w:rPr>
            </w:pPr>
          </w:p>
        </w:tc>
      </w:tr>
      <w:tr w14:paraId="015F5CC0">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1C7F4159">
            <w:pPr>
              <w:jc w:val="center"/>
              <w:rPr>
                <w:rFonts w:ascii="宋体" w:hAnsi="宋体" w:cs="宋体"/>
                <w:color w:val="000000"/>
                <w:sz w:val="20"/>
                <w:szCs w:val="20"/>
              </w:rPr>
            </w:pP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A0FA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标</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5645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经济效益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94C7E9">
            <w:pPr>
              <w:jc w:val="center"/>
              <w:rPr>
                <w:rFonts w:ascii="宋体" w:hAnsi="宋体" w:cs="宋体"/>
                <w:color w:val="000000"/>
                <w:sz w:val="20"/>
                <w:szCs w:val="20"/>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64B6D4">
            <w:pPr>
              <w:jc w:val="center"/>
              <w:rPr>
                <w:rFonts w:ascii="宋体" w:hAnsi="宋体" w:cs="宋体"/>
                <w:color w:val="000000"/>
                <w:sz w:val="20"/>
                <w:szCs w:val="20"/>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C97809">
            <w:pPr>
              <w:rPr>
                <w:rFonts w:ascii="宋体" w:hAnsi="宋体" w:cs="宋体"/>
                <w:color w:val="000000"/>
                <w:sz w:val="20"/>
                <w:szCs w:val="20"/>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59CE36">
            <w:pPr>
              <w:jc w:val="center"/>
              <w:rPr>
                <w:rFonts w:ascii="宋体" w:hAnsi="宋体" w:cs="宋体"/>
                <w:color w:val="000000"/>
                <w:sz w:val="20"/>
                <w:szCs w:val="20"/>
              </w:rPr>
            </w:pPr>
          </w:p>
        </w:tc>
      </w:tr>
      <w:tr w14:paraId="6C6291DE">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493B8231">
            <w:pPr>
              <w:jc w:val="center"/>
              <w:rPr>
                <w:rFonts w:ascii="宋体" w:hAnsi="宋体" w:cs="宋体"/>
                <w:color w:val="000000"/>
                <w:sz w:val="20"/>
                <w:szCs w:val="20"/>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5951EA">
            <w:pPr>
              <w:jc w:val="center"/>
              <w:rPr>
                <w:rFonts w:ascii="宋体" w:hAnsi="宋体" w:cs="宋体"/>
                <w:color w:val="000000"/>
                <w:sz w:val="20"/>
                <w:szCs w:val="20"/>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4C512B">
            <w:pPr>
              <w:jc w:val="center"/>
              <w:rPr>
                <w:rFonts w:ascii="宋体" w:hAnsi="宋体" w:cs="宋体"/>
                <w:color w:val="000000"/>
                <w:sz w:val="20"/>
                <w:szCs w:val="20"/>
              </w:rPr>
            </w:pP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924484">
            <w:pPr>
              <w:jc w:val="center"/>
              <w:rPr>
                <w:rFonts w:ascii="宋体" w:hAnsi="宋体" w:cs="宋体"/>
                <w:color w:val="000000"/>
                <w:sz w:val="20"/>
                <w:szCs w:val="20"/>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27844A">
            <w:pPr>
              <w:jc w:val="center"/>
              <w:rPr>
                <w:rFonts w:ascii="宋体" w:hAnsi="宋体" w:cs="宋体"/>
                <w:color w:val="000000"/>
                <w:sz w:val="20"/>
                <w:szCs w:val="20"/>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7C7C6E">
            <w:pPr>
              <w:rPr>
                <w:rFonts w:ascii="宋体" w:hAnsi="宋体" w:cs="宋体"/>
                <w:color w:val="000000"/>
                <w:sz w:val="20"/>
                <w:szCs w:val="20"/>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0C37C8">
            <w:pPr>
              <w:jc w:val="center"/>
              <w:rPr>
                <w:rFonts w:ascii="宋体" w:hAnsi="宋体" w:cs="宋体"/>
                <w:color w:val="000000"/>
                <w:sz w:val="20"/>
                <w:szCs w:val="20"/>
              </w:rPr>
            </w:pPr>
          </w:p>
        </w:tc>
      </w:tr>
      <w:tr w14:paraId="480D6111">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56A6D8D5">
            <w:pPr>
              <w:jc w:val="center"/>
              <w:rPr>
                <w:rFonts w:ascii="宋体" w:hAnsi="宋体" w:cs="宋体"/>
                <w:color w:val="000000"/>
                <w:sz w:val="20"/>
                <w:szCs w:val="20"/>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B1A17E">
            <w:pPr>
              <w:jc w:val="center"/>
              <w:rPr>
                <w:rFonts w:ascii="宋体" w:hAnsi="宋体" w:cs="宋体"/>
                <w:color w:val="000000"/>
                <w:sz w:val="20"/>
                <w:szCs w:val="20"/>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8B9912">
            <w:pPr>
              <w:jc w:val="center"/>
              <w:rPr>
                <w:rFonts w:ascii="宋体" w:hAnsi="宋体" w:cs="宋体"/>
                <w:color w:val="000000"/>
                <w:sz w:val="20"/>
                <w:szCs w:val="20"/>
              </w:rPr>
            </w:pP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C71679">
            <w:pPr>
              <w:jc w:val="center"/>
              <w:rPr>
                <w:rFonts w:ascii="宋体" w:hAnsi="宋体" w:cs="宋体"/>
                <w:color w:val="000000"/>
                <w:sz w:val="20"/>
                <w:szCs w:val="20"/>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C3D567">
            <w:pPr>
              <w:jc w:val="center"/>
              <w:rPr>
                <w:rFonts w:ascii="宋体" w:hAnsi="宋体" w:cs="宋体"/>
                <w:color w:val="000000"/>
                <w:sz w:val="20"/>
                <w:szCs w:val="20"/>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386117">
            <w:pPr>
              <w:rPr>
                <w:rFonts w:ascii="宋体" w:hAnsi="宋体" w:cs="宋体"/>
                <w:color w:val="000000"/>
                <w:sz w:val="20"/>
                <w:szCs w:val="20"/>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F5FEAD">
            <w:pPr>
              <w:jc w:val="center"/>
              <w:rPr>
                <w:rFonts w:ascii="宋体" w:hAnsi="宋体" w:cs="宋体"/>
                <w:color w:val="000000"/>
                <w:sz w:val="20"/>
                <w:szCs w:val="20"/>
              </w:rPr>
            </w:pPr>
          </w:p>
        </w:tc>
      </w:tr>
      <w:tr w14:paraId="0DC3FC33">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4DDC2124">
            <w:pPr>
              <w:jc w:val="center"/>
              <w:rPr>
                <w:rFonts w:ascii="宋体" w:hAnsi="宋体" w:cs="宋体"/>
                <w:color w:val="000000"/>
                <w:sz w:val="20"/>
                <w:szCs w:val="20"/>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DB1D80">
            <w:pPr>
              <w:jc w:val="center"/>
              <w:rPr>
                <w:rFonts w:ascii="宋体" w:hAnsi="宋体" w:cs="宋体"/>
                <w:color w:val="000000"/>
                <w:sz w:val="20"/>
                <w:szCs w:val="20"/>
              </w:rPr>
            </w:pP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FDA5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社会效益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61DE2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基层医疗卫生机构诊疗人次数占医疗卫生机构诊疗总人人次的比例</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F81D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较上年提高</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4BF0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较上年提高3%</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5AA7ED">
            <w:pPr>
              <w:jc w:val="center"/>
              <w:rPr>
                <w:rFonts w:ascii="宋体" w:hAnsi="宋体" w:cs="宋体"/>
                <w:color w:val="000000"/>
                <w:sz w:val="20"/>
                <w:szCs w:val="20"/>
              </w:rPr>
            </w:pPr>
          </w:p>
        </w:tc>
      </w:tr>
      <w:tr w14:paraId="7D4A3A96">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0A7EC965">
            <w:pPr>
              <w:jc w:val="center"/>
              <w:rPr>
                <w:rFonts w:ascii="宋体" w:hAnsi="宋体" w:cs="宋体"/>
                <w:color w:val="000000"/>
                <w:sz w:val="20"/>
                <w:szCs w:val="20"/>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574F5E">
            <w:pPr>
              <w:jc w:val="center"/>
              <w:rPr>
                <w:rFonts w:ascii="宋体" w:hAnsi="宋体" w:cs="宋体"/>
                <w:color w:val="000000"/>
                <w:sz w:val="20"/>
                <w:szCs w:val="20"/>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AA85B6">
            <w:pPr>
              <w:jc w:val="center"/>
              <w:rPr>
                <w:rFonts w:ascii="宋体" w:hAnsi="宋体" w:cs="宋体"/>
                <w:color w:val="000000"/>
                <w:sz w:val="20"/>
                <w:szCs w:val="20"/>
              </w:rPr>
            </w:pP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EA2B3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中医医院服务能力</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BA88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明显提高</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4909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明显提高</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CDDEA9">
            <w:pPr>
              <w:jc w:val="center"/>
              <w:rPr>
                <w:rFonts w:ascii="宋体" w:hAnsi="宋体" w:cs="宋体"/>
                <w:color w:val="000000"/>
                <w:sz w:val="20"/>
                <w:szCs w:val="20"/>
              </w:rPr>
            </w:pPr>
          </w:p>
        </w:tc>
      </w:tr>
      <w:tr w14:paraId="2B2AA06C">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15B99C20">
            <w:pPr>
              <w:jc w:val="center"/>
              <w:rPr>
                <w:rFonts w:ascii="宋体" w:hAnsi="宋体" w:cs="宋体"/>
                <w:color w:val="000000"/>
                <w:sz w:val="20"/>
                <w:szCs w:val="20"/>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551AD8">
            <w:pPr>
              <w:jc w:val="center"/>
              <w:rPr>
                <w:rFonts w:ascii="宋体" w:hAnsi="宋体" w:cs="宋体"/>
                <w:color w:val="000000"/>
                <w:sz w:val="20"/>
                <w:szCs w:val="20"/>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C483E5">
            <w:pPr>
              <w:jc w:val="center"/>
              <w:rPr>
                <w:rFonts w:ascii="宋体" w:hAnsi="宋体" w:cs="宋体"/>
                <w:color w:val="000000"/>
                <w:sz w:val="20"/>
                <w:szCs w:val="20"/>
              </w:rPr>
            </w:pP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DA884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参培人员业务水平</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BEDA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大幅提高</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C7D6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大幅提高</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AF0877">
            <w:pPr>
              <w:jc w:val="center"/>
              <w:rPr>
                <w:rFonts w:ascii="宋体" w:hAnsi="宋体" w:cs="宋体"/>
                <w:color w:val="000000"/>
                <w:sz w:val="20"/>
                <w:szCs w:val="20"/>
              </w:rPr>
            </w:pPr>
          </w:p>
        </w:tc>
      </w:tr>
      <w:tr w14:paraId="09C65A4A">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41A5C053">
            <w:pPr>
              <w:jc w:val="center"/>
              <w:rPr>
                <w:rFonts w:ascii="宋体" w:hAnsi="宋体" w:cs="宋体"/>
                <w:color w:val="000000"/>
                <w:sz w:val="20"/>
                <w:szCs w:val="20"/>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FA9F05">
            <w:pPr>
              <w:jc w:val="center"/>
              <w:rPr>
                <w:rFonts w:ascii="宋体" w:hAnsi="宋体" w:cs="宋体"/>
                <w:color w:val="000000"/>
                <w:sz w:val="20"/>
                <w:szCs w:val="20"/>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265A38">
            <w:pPr>
              <w:jc w:val="center"/>
              <w:rPr>
                <w:rFonts w:ascii="宋体" w:hAnsi="宋体" w:cs="宋体"/>
                <w:color w:val="000000"/>
                <w:sz w:val="20"/>
                <w:szCs w:val="20"/>
              </w:rPr>
            </w:pP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FF1AAB">
            <w:pPr>
              <w:jc w:val="left"/>
              <w:rPr>
                <w:rFonts w:ascii="宋体" w:hAnsi="宋体" w:cs="宋体"/>
                <w:color w:val="000000"/>
                <w:sz w:val="20"/>
                <w:szCs w:val="20"/>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A6AA5B">
            <w:pPr>
              <w:jc w:val="center"/>
              <w:rPr>
                <w:rFonts w:ascii="宋体" w:hAnsi="宋体" w:cs="宋体"/>
                <w:color w:val="000000"/>
                <w:sz w:val="20"/>
                <w:szCs w:val="20"/>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ED2D35">
            <w:pPr>
              <w:jc w:val="center"/>
              <w:rPr>
                <w:rFonts w:ascii="宋体" w:hAnsi="宋体" w:cs="宋体"/>
                <w:color w:val="000000"/>
                <w:sz w:val="20"/>
                <w:szCs w:val="20"/>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2357AF">
            <w:pPr>
              <w:jc w:val="center"/>
              <w:rPr>
                <w:rFonts w:ascii="宋体" w:hAnsi="宋体" w:cs="宋体"/>
                <w:color w:val="000000"/>
                <w:sz w:val="20"/>
                <w:szCs w:val="20"/>
              </w:rPr>
            </w:pPr>
          </w:p>
        </w:tc>
      </w:tr>
      <w:tr w14:paraId="05F976A6">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7AF4E15C">
            <w:pPr>
              <w:jc w:val="center"/>
              <w:rPr>
                <w:rFonts w:ascii="宋体" w:hAnsi="宋体" w:cs="宋体"/>
                <w:color w:val="000000"/>
                <w:sz w:val="20"/>
                <w:szCs w:val="20"/>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7CB717">
            <w:pPr>
              <w:jc w:val="center"/>
              <w:rPr>
                <w:rFonts w:ascii="宋体" w:hAnsi="宋体" w:cs="宋体"/>
                <w:color w:val="000000"/>
                <w:sz w:val="20"/>
                <w:szCs w:val="20"/>
              </w:rPr>
            </w:pP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3913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生态效益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089A49">
            <w:pPr>
              <w:jc w:val="center"/>
              <w:rPr>
                <w:rFonts w:ascii="宋体" w:hAnsi="宋体" w:cs="宋体"/>
                <w:color w:val="000000"/>
                <w:sz w:val="20"/>
                <w:szCs w:val="20"/>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29A372">
            <w:pPr>
              <w:rPr>
                <w:rFonts w:ascii="宋体" w:hAnsi="宋体" w:cs="宋体"/>
                <w:color w:val="000000"/>
                <w:sz w:val="20"/>
                <w:szCs w:val="20"/>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C15577">
            <w:pPr>
              <w:rPr>
                <w:rFonts w:ascii="宋体" w:hAnsi="宋体" w:cs="宋体"/>
                <w:color w:val="000000"/>
                <w:sz w:val="20"/>
                <w:szCs w:val="20"/>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49A2E0">
            <w:pPr>
              <w:jc w:val="center"/>
              <w:rPr>
                <w:rFonts w:ascii="宋体" w:hAnsi="宋体" w:cs="宋体"/>
                <w:color w:val="000000"/>
                <w:sz w:val="20"/>
                <w:szCs w:val="20"/>
              </w:rPr>
            </w:pPr>
          </w:p>
        </w:tc>
      </w:tr>
      <w:tr w14:paraId="4F851A55">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6D4CD367">
            <w:pPr>
              <w:jc w:val="center"/>
              <w:rPr>
                <w:rFonts w:ascii="宋体" w:hAnsi="宋体" w:cs="宋体"/>
                <w:color w:val="000000"/>
                <w:sz w:val="20"/>
                <w:szCs w:val="20"/>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A0E880">
            <w:pPr>
              <w:jc w:val="center"/>
              <w:rPr>
                <w:rFonts w:ascii="宋体" w:hAnsi="宋体" w:cs="宋体"/>
                <w:color w:val="000000"/>
                <w:sz w:val="20"/>
                <w:szCs w:val="20"/>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8E8444">
            <w:pPr>
              <w:jc w:val="center"/>
              <w:rPr>
                <w:rFonts w:ascii="宋体" w:hAnsi="宋体" w:cs="宋体"/>
                <w:color w:val="000000"/>
                <w:sz w:val="20"/>
                <w:szCs w:val="20"/>
              </w:rPr>
            </w:pP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671CED">
            <w:pPr>
              <w:jc w:val="center"/>
              <w:rPr>
                <w:rFonts w:ascii="宋体" w:hAnsi="宋体" w:cs="宋体"/>
                <w:color w:val="000000"/>
                <w:sz w:val="20"/>
                <w:szCs w:val="20"/>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613B04">
            <w:pPr>
              <w:rPr>
                <w:rFonts w:ascii="宋体" w:hAnsi="宋体" w:cs="宋体"/>
                <w:color w:val="000000"/>
                <w:sz w:val="20"/>
                <w:szCs w:val="20"/>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4921DF">
            <w:pPr>
              <w:rPr>
                <w:rFonts w:ascii="宋体" w:hAnsi="宋体" w:cs="宋体"/>
                <w:color w:val="000000"/>
                <w:sz w:val="20"/>
                <w:szCs w:val="20"/>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970E3F">
            <w:pPr>
              <w:jc w:val="center"/>
              <w:rPr>
                <w:rFonts w:ascii="宋体" w:hAnsi="宋体" w:cs="宋体"/>
                <w:color w:val="000000"/>
                <w:sz w:val="20"/>
                <w:szCs w:val="20"/>
              </w:rPr>
            </w:pPr>
          </w:p>
        </w:tc>
      </w:tr>
      <w:tr w14:paraId="67805CA9">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4DF6C30C">
            <w:pPr>
              <w:jc w:val="center"/>
              <w:rPr>
                <w:rFonts w:ascii="宋体" w:hAnsi="宋体" w:cs="宋体"/>
                <w:color w:val="000000"/>
                <w:sz w:val="20"/>
                <w:szCs w:val="20"/>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C2CF29">
            <w:pPr>
              <w:jc w:val="center"/>
              <w:rPr>
                <w:rFonts w:ascii="宋体" w:hAnsi="宋体" w:cs="宋体"/>
                <w:color w:val="000000"/>
                <w:sz w:val="20"/>
                <w:szCs w:val="20"/>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6518E8">
            <w:pPr>
              <w:jc w:val="center"/>
              <w:rPr>
                <w:rFonts w:ascii="宋体" w:hAnsi="宋体" w:cs="宋体"/>
                <w:color w:val="000000"/>
                <w:sz w:val="20"/>
                <w:szCs w:val="20"/>
              </w:rPr>
            </w:pP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BF2282">
            <w:pPr>
              <w:jc w:val="center"/>
              <w:rPr>
                <w:rFonts w:ascii="宋体" w:hAnsi="宋体" w:cs="宋体"/>
                <w:color w:val="000000"/>
                <w:sz w:val="20"/>
                <w:szCs w:val="20"/>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7ECF27">
            <w:pPr>
              <w:rPr>
                <w:rFonts w:ascii="宋体" w:hAnsi="宋体" w:cs="宋体"/>
                <w:color w:val="000000"/>
                <w:sz w:val="20"/>
                <w:szCs w:val="20"/>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1AFC63">
            <w:pPr>
              <w:rPr>
                <w:rFonts w:ascii="宋体" w:hAnsi="宋体" w:cs="宋体"/>
                <w:color w:val="000000"/>
                <w:sz w:val="20"/>
                <w:szCs w:val="20"/>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7D59E3">
            <w:pPr>
              <w:jc w:val="center"/>
              <w:rPr>
                <w:rFonts w:ascii="宋体" w:hAnsi="宋体" w:cs="宋体"/>
                <w:color w:val="000000"/>
                <w:sz w:val="20"/>
                <w:szCs w:val="20"/>
              </w:rPr>
            </w:pPr>
          </w:p>
        </w:tc>
      </w:tr>
      <w:tr w14:paraId="38EBB6A1">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37D99DEB">
            <w:pPr>
              <w:jc w:val="center"/>
              <w:rPr>
                <w:rFonts w:ascii="宋体" w:hAnsi="宋体" w:cs="宋体"/>
                <w:color w:val="000000"/>
                <w:sz w:val="20"/>
                <w:szCs w:val="20"/>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93DEB8">
            <w:pPr>
              <w:jc w:val="center"/>
              <w:rPr>
                <w:rFonts w:ascii="宋体" w:hAnsi="宋体" w:cs="宋体"/>
                <w:color w:val="000000"/>
                <w:sz w:val="20"/>
                <w:szCs w:val="20"/>
              </w:rPr>
            </w:pP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6871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可持续影响指标</w:t>
            </w: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3E988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实现收支平衡的公立医院占比</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EABA8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0F39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DE7B67">
            <w:pPr>
              <w:jc w:val="center"/>
              <w:rPr>
                <w:rFonts w:ascii="宋体" w:hAnsi="宋体" w:cs="宋体"/>
                <w:color w:val="000000"/>
                <w:sz w:val="20"/>
                <w:szCs w:val="20"/>
              </w:rPr>
            </w:pPr>
          </w:p>
        </w:tc>
      </w:tr>
      <w:tr w14:paraId="13625201">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3B621800">
            <w:pPr>
              <w:jc w:val="center"/>
              <w:rPr>
                <w:rFonts w:ascii="宋体" w:hAnsi="宋体" w:cs="宋体"/>
                <w:color w:val="000000"/>
                <w:sz w:val="20"/>
                <w:szCs w:val="20"/>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4AF73A">
            <w:pPr>
              <w:jc w:val="center"/>
              <w:rPr>
                <w:rFonts w:ascii="宋体" w:hAnsi="宋体" w:cs="宋体"/>
                <w:color w:val="000000"/>
                <w:sz w:val="20"/>
                <w:szCs w:val="20"/>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F440FD">
            <w:pPr>
              <w:jc w:val="center"/>
              <w:rPr>
                <w:rFonts w:ascii="宋体" w:hAnsi="宋体" w:cs="宋体"/>
                <w:color w:val="000000"/>
                <w:sz w:val="20"/>
                <w:szCs w:val="20"/>
              </w:rPr>
            </w:pP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AA80E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人民群众中医药服务获得感</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6C1B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提高</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F0E0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提高</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16677A">
            <w:pPr>
              <w:jc w:val="center"/>
              <w:rPr>
                <w:rFonts w:ascii="宋体" w:hAnsi="宋体" w:cs="宋体"/>
                <w:color w:val="000000"/>
                <w:sz w:val="20"/>
                <w:szCs w:val="20"/>
              </w:rPr>
            </w:pPr>
          </w:p>
        </w:tc>
      </w:tr>
      <w:tr w14:paraId="6894EF55">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074FA484">
            <w:pPr>
              <w:jc w:val="center"/>
              <w:rPr>
                <w:rFonts w:ascii="宋体" w:hAnsi="宋体" w:cs="宋体"/>
                <w:color w:val="000000"/>
                <w:sz w:val="20"/>
                <w:szCs w:val="20"/>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EA0A1B">
            <w:pPr>
              <w:jc w:val="center"/>
              <w:rPr>
                <w:rFonts w:ascii="宋体" w:hAnsi="宋体" w:cs="宋体"/>
                <w:color w:val="000000"/>
                <w:sz w:val="20"/>
                <w:szCs w:val="20"/>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41DBC4">
            <w:pPr>
              <w:jc w:val="center"/>
              <w:rPr>
                <w:rFonts w:ascii="宋体" w:hAnsi="宋体" w:cs="宋体"/>
                <w:color w:val="000000"/>
                <w:sz w:val="20"/>
                <w:szCs w:val="20"/>
              </w:rPr>
            </w:pP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C9B0C8">
            <w:pPr>
              <w:jc w:val="center"/>
              <w:rPr>
                <w:rFonts w:ascii="宋体" w:hAnsi="宋体" w:cs="宋体"/>
                <w:color w:val="000000"/>
                <w:sz w:val="20"/>
                <w:szCs w:val="20"/>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599654">
            <w:pPr>
              <w:rPr>
                <w:rFonts w:ascii="宋体" w:hAnsi="宋体" w:cs="宋体"/>
                <w:color w:val="000000"/>
                <w:sz w:val="20"/>
                <w:szCs w:val="20"/>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FDF4E7">
            <w:pPr>
              <w:rPr>
                <w:rFonts w:ascii="宋体" w:hAnsi="宋体" w:cs="宋体"/>
                <w:color w:val="000000"/>
                <w:sz w:val="20"/>
                <w:szCs w:val="20"/>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4D75A7">
            <w:pPr>
              <w:jc w:val="center"/>
              <w:rPr>
                <w:rFonts w:ascii="宋体" w:hAnsi="宋体" w:cs="宋体"/>
                <w:color w:val="000000"/>
                <w:sz w:val="20"/>
                <w:szCs w:val="20"/>
              </w:rPr>
            </w:pPr>
          </w:p>
        </w:tc>
      </w:tr>
      <w:tr w14:paraId="310F1705">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5CC9B935">
            <w:pPr>
              <w:jc w:val="center"/>
              <w:rPr>
                <w:rFonts w:ascii="宋体" w:hAnsi="宋体" w:cs="宋体"/>
                <w:color w:val="000000"/>
                <w:sz w:val="20"/>
                <w:szCs w:val="20"/>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2B5949">
            <w:pPr>
              <w:jc w:val="center"/>
              <w:rPr>
                <w:rFonts w:ascii="宋体" w:hAnsi="宋体" w:cs="宋体"/>
                <w:color w:val="000000"/>
                <w:sz w:val="20"/>
                <w:szCs w:val="20"/>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5394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5203A1">
            <w:pPr>
              <w:jc w:val="center"/>
              <w:rPr>
                <w:rFonts w:ascii="宋体" w:hAnsi="宋体" w:cs="宋体"/>
                <w:color w:val="000000"/>
                <w:sz w:val="20"/>
                <w:szCs w:val="20"/>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96194E">
            <w:pPr>
              <w:rPr>
                <w:rFonts w:ascii="宋体" w:hAnsi="宋体" w:cs="宋体"/>
                <w:color w:val="000000"/>
                <w:sz w:val="20"/>
                <w:szCs w:val="20"/>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DED7EE">
            <w:pPr>
              <w:rPr>
                <w:rFonts w:ascii="宋体" w:hAnsi="宋体" w:cs="宋体"/>
                <w:color w:val="000000"/>
                <w:sz w:val="20"/>
                <w:szCs w:val="20"/>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C5F368">
            <w:pPr>
              <w:jc w:val="center"/>
              <w:rPr>
                <w:rFonts w:ascii="宋体" w:hAnsi="宋体" w:cs="宋体"/>
                <w:color w:val="000000"/>
                <w:sz w:val="20"/>
                <w:szCs w:val="20"/>
              </w:rPr>
            </w:pPr>
          </w:p>
        </w:tc>
      </w:tr>
      <w:tr w14:paraId="6BB41C65">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08D804C3">
            <w:pPr>
              <w:jc w:val="center"/>
              <w:rPr>
                <w:rFonts w:ascii="宋体" w:hAnsi="宋体" w:cs="宋体"/>
                <w:color w:val="000000"/>
                <w:sz w:val="20"/>
                <w:szCs w:val="20"/>
              </w:rPr>
            </w:pP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3EA61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满意度指标</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A890F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服务对象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满意度指标</w:t>
            </w: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96F92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门诊患者、住院患者满意度指标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78B8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≥85%</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DEA0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88%</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0D0E02">
            <w:pPr>
              <w:jc w:val="center"/>
              <w:rPr>
                <w:rFonts w:ascii="宋体" w:hAnsi="宋体" w:cs="宋体"/>
                <w:color w:val="000000"/>
                <w:sz w:val="20"/>
                <w:szCs w:val="20"/>
              </w:rPr>
            </w:pPr>
          </w:p>
        </w:tc>
      </w:tr>
      <w:tr w14:paraId="7C60FB1E">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63554BFC">
            <w:pPr>
              <w:jc w:val="center"/>
              <w:rPr>
                <w:rFonts w:ascii="宋体" w:hAnsi="宋体" w:cs="宋体"/>
                <w:color w:val="000000"/>
                <w:sz w:val="20"/>
                <w:szCs w:val="20"/>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268F80">
            <w:pPr>
              <w:jc w:val="center"/>
              <w:rPr>
                <w:rFonts w:ascii="宋体" w:hAnsi="宋体" w:cs="宋体"/>
                <w:color w:val="000000"/>
                <w:sz w:val="20"/>
                <w:szCs w:val="20"/>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31B5A9">
            <w:pPr>
              <w:jc w:val="center"/>
              <w:rPr>
                <w:rFonts w:ascii="宋体" w:hAnsi="宋体" w:cs="宋体"/>
                <w:color w:val="000000"/>
                <w:sz w:val="20"/>
                <w:szCs w:val="20"/>
              </w:rPr>
            </w:pP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8FB63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公立医院职工满意度</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67D0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≥85%</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1C8A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92%</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98ABD8">
            <w:pPr>
              <w:jc w:val="center"/>
              <w:rPr>
                <w:rFonts w:ascii="宋体" w:hAnsi="宋体" w:cs="宋体"/>
                <w:color w:val="000000"/>
                <w:sz w:val="20"/>
                <w:szCs w:val="20"/>
              </w:rPr>
            </w:pPr>
          </w:p>
        </w:tc>
      </w:tr>
      <w:tr w14:paraId="74F1D2E0">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50D9237D">
            <w:pPr>
              <w:jc w:val="center"/>
              <w:rPr>
                <w:rFonts w:ascii="宋体" w:hAnsi="宋体" w:cs="宋体"/>
                <w:color w:val="000000"/>
                <w:sz w:val="20"/>
                <w:szCs w:val="20"/>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324071">
            <w:pPr>
              <w:jc w:val="center"/>
              <w:rPr>
                <w:rFonts w:ascii="宋体" w:hAnsi="宋体" w:cs="宋体"/>
                <w:color w:val="000000"/>
                <w:sz w:val="20"/>
                <w:szCs w:val="20"/>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DA3BC1">
            <w:pPr>
              <w:jc w:val="center"/>
              <w:rPr>
                <w:rFonts w:ascii="宋体" w:hAnsi="宋体" w:cs="宋体"/>
                <w:color w:val="000000"/>
                <w:sz w:val="20"/>
                <w:szCs w:val="20"/>
              </w:rPr>
            </w:pP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80861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参培学员满意度</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E1B9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≥80%</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B9D5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85%</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668AC1">
            <w:pPr>
              <w:jc w:val="center"/>
              <w:rPr>
                <w:rFonts w:ascii="宋体" w:hAnsi="宋体" w:cs="宋体"/>
                <w:color w:val="000000"/>
                <w:sz w:val="20"/>
                <w:szCs w:val="20"/>
              </w:rPr>
            </w:pPr>
          </w:p>
        </w:tc>
      </w:tr>
      <w:tr w14:paraId="028901EF">
        <w:tblPrEx>
          <w:tblCellMar>
            <w:top w:w="0" w:type="dxa"/>
            <w:left w:w="0" w:type="dxa"/>
            <w:bottom w:w="0" w:type="dxa"/>
            <w:right w:w="0" w:type="dxa"/>
          </w:tblCellMar>
        </w:tblPrEx>
        <w:trPr>
          <w:trHeight w:val="263"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14:paraId="1335BA31">
            <w:pPr>
              <w:jc w:val="center"/>
              <w:rPr>
                <w:rFonts w:ascii="宋体" w:hAnsi="宋体" w:cs="宋体"/>
                <w:color w:val="000000"/>
                <w:sz w:val="20"/>
                <w:szCs w:val="20"/>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0B4BEC">
            <w:pPr>
              <w:jc w:val="center"/>
              <w:rPr>
                <w:rFonts w:ascii="宋体" w:hAnsi="宋体" w:cs="宋体"/>
                <w:color w:val="000000"/>
                <w:sz w:val="20"/>
                <w:szCs w:val="20"/>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2A6A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9D24C6">
            <w:pPr>
              <w:jc w:val="center"/>
              <w:rPr>
                <w:rFonts w:ascii="宋体" w:hAnsi="宋体" w:cs="宋体"/>
                <w:color w:val="000000"/>
                <w:sz w:val="20"/>
                <w:szCs w:val="20"/>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B8A9F7">
            <w:pPr>
              <w:rPr>
                <w:rFonts w:ascii="宋体" w:hAnsi="宋体" w:cs="宋体"/>
                <w:color w:val="000000"/>
                <w:sz w:val="20"/>
                <w:szCs w:val="20"/>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C76041">
            <w:pPr>
              <w:rPr>
                <w:rFonts w:ascii="宋体" w:hAnsi="宋体" w:cs="宋体"/>
                <w:color w:val="000000"/>
                <w:sz w:val="20"/>
                <w:szCs w:val="20"/>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53CD1C">
            <w:pPr>
              <w:jc w:val="center"/>
              <w:rPr>
                <w:rFonts w:ascii="宋体" w:hAnsi="宋体" w:cs="宋体"/>
                <w:color w:val="000000"/>
                <w:sz w:val="20"/>
                <w:szCs w:val="20"/>
              </w:rPr>
            </w:pPr>
          </w:p>
        </w:tc>
      </w:tr>
    </w:tbl>
    <w:p w14:paraId="21811B37">
      <w:pPr>
        <w:pStyle w:val="2"/>
        <w:ind w:firstLine="0" w:firstLineChars="0"/>
        <w:rPr>
          <w:rFonts w:ascii="黑体" w:hAnsi="黑体" w:eastAsia="黑体"/>
          <w:color w:val="auto"/>
          <w:sz w:val="44"/>
          <w:szCs w:val="44"/>
        </w:rPr>
      </w:pPr>
    </w:p>
    <w:tbl>
      <w:tblPr>
        <w:tblStyle w:val="15"/>
        <w:tblpPr w:leftFromText="180" w:rightFromText="180" w:vertAnchor="text" w:horzAnchor="page" w:tblpXSpec="center" w:tblpY="423"/>
        <w:tblOverlap w:val="never"/>
        <w:tblW w:w="9660" w:type="dxa"/>
        <w:jc w:val="center"/>
        <w:tblLayout w:type="fixed"/>
        <w:tblCellMar>
          <w:top w:w="0" w:type="dxa"/>
          <w:left w:w="0" w:type="dxa"/>
          <w:bottom w:w="0" w:type="dxa"/>
          <w:right w:w="0" w:type="dxa"/>
        </w:tblCellMar>
      </w:tblPr>
      <w:tblGrid>
        <w:gridCol w:w="640"/>
        <w:gridCol w:w="204"/>
        <w:gridCol w:w="861"/>
        <w:gridCol w:w="1068"/>
        <w:gridCol w:w="2246"/>
        <w:gridCol w:w="2321"/>
        <w:gridCol w:w="2029"/>
        <w:gridCol w:w="291"/>
      </w:tblGrid>
      <w:tr w14:paraId="287775BC">
        <w:tblPrEx>
          <w:tblCellMar>
            <w:top w:w="0" w:type="dxa"/>
            <w:left w:w="0" w:type="dxa"/>
            <w:bottom w:w="0" w:type="dxa"/>
            <w:right w:w="0" w:type="dxa"/>
          </w:tblCellMar>
        </w:tblPrEx>
        <w:trPr>
          <w:gridAfter w:val="1"/>
          <w:wAfter w:w="300" w:type="dxa"/>
          <w:trHeight w:val="1034" w:hRule="atLeast"/>
          <w:jc w:val="center"/>
        </w:trPr>
        <w:tc>
          <w:tcPr>
            <w:tcW w:w="9660" w:type="dxa"/>
            <w:gridSpan w:val="7"/>
            <w:tcBorders>
              <w:top w:val="nil"/>
              <w:left w:val="nil"/>
              <w:bottom w:val="nil"/>
              <w:right w:val="nil"/>
            </w:tcBorders>
            <w:tcMar>
              <w:top w:w="15" w:type="dxa"/>
              <w:left w:w="15" w:type="dxa"/>
              <w:right w:w="15" w:type="dxa"/>
            </w:tcMar>
            <w:vAlign w:val="center"/>
          </w:tcPr>
          <w:p w14:paraId="386622B3">
            <w:pPr>
              <w:widowControl/>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rPr>
                <w:rFonts w:ascii="宋体" w:hAnsi="宋体" w:cs="宋体"/>
                <w:color w:val="000000"/>
                <w:kern w:val="0"/>
                <w:sz w:val="36"/>
                <w:szCs w:val="36"/>
              </w:rPr>
              <w:t>(2020</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14:paraId="5220EB5D">
        <w:tblPrEx>
          <w:tblCellMar>
            <w:top w:w="0" w:type="dxa"/>
            <w:left w:w="0" w:type="dxa"/>
            <w:bottom w:w="0" w:type="dxa"/>
            <w:right w:w="0" w:type="dxa"/>
          </w:tblCellMar>
        </w:tblPrEx>
        <w:trPr>
          <w:gridAfter w:val="1"/>
          <w:wAfter w:w="300" w:type="dxa"/>
          <w:trHeight w:val="276" w:hRule="atLeast"/>
          <w:jc w:val="center"/>
        </w:trPr>
        <w:tc>
          <w:tcPr>
            <w:tcW w:w="285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F57C99">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680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4F709A">
            <w:pPr>
              <w:widowControl/>
              <w:jc w:val="center"/>
              <w:textAlignment w:val="center"/>
              <w:rPr>
                <w:rFonts w:ascii="宋体" w:cs="宋体"/>
                <w:color w:val="000000"/>
                <w:sz w:val="24"/>
              </w:rPr>
            </w:pPr>
            <w:r>
              <w:rPr>
                <w:rFonts w:hint="eastAsia" w:ascii="宋体" w:cs="宋体"/>
                <w:color w:val="000000"/>
                <w:sz w:val="24"/>
              </w:rPr>
              <w:t>卫生健康人才培养</w:t>
            </w:r>
          </w:p>
        </w:tc>
      </w:tr>
      <w:tr w14:paraId="510EDCC7">
        <w:tblPrEx>
          <w:tblCellMar>
            <w:top w:w="0" w:type="dxa"/>
            <w:left w:w="0" w:type="dxa"/>
            <w:bottom w:w="0" w:type="dxa"/>
            <w:right w:w="0" w:type="dxa"/>
          </w:tblCellMar>
        </w:tblPrEx>
        <w:trPr>
          <w:gridAfter w:val="1"/>
          <w:wAfter w:w="300" w:type="dxa"/>
          <w:trHeight w:val="276" w:hRule="atLeast"/>
          <w:jc w:val="center"/>
        </w:trPr>
        <w:tc>
          <w:tcPr>
            <w:tcW w:w="285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BCDEDF">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680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D3B286">
            <w:pPr>
              <w:widowControl/>
              <w:jc w:val="center"/>
              <w:textAlignment w:val="center"/>
              <w:rPr>
                <w:rFonts w:ascii="宋体" w:cs="宋体"/>
                <w:color w:val="000000"/>
                <w:sz w:val="24"/>
              </w:rPr>
            </w:pPr>
            <w:r>
              <w:rPr>
                <w:rFonts w:hint="eastAsia" w:ascii="宋体" w:cs="宋体"/>
                <w:color w:val="000000"/>
                <w:sz w:val="24"/>
              </w:rPr>
              <w:t>广元市昭化区卫生健康局</w:t>
            </w:r>
          </w:p>
        </w:tc>
      </w:tr>
      <w:tr w14:paraId="4F450F52">
        <w:tblPrEx>
          <w:tblCellMar>
            <w:top w:w="0" w:type="dxa"/>
            <w:left w:w="0" w:type="dxa"/>
            <w:bottom w:w="0" w:type="dxa"/>
            <w:right w:w="0" w:type="dxa"/>
          </w:tblCellMar>
        </w:tblPrEx>
        <w:trPr>
          <w:gridAfter w:val="1"/>
          <w:wAfter w:w="300" w:type="dxa"/>
          <w:trHeight w:val="276"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BA5345">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19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C706A6">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415528">
            <w:pPr>
              <w:widowControl/>
              <w:jc w:val="center"/>
              <w:textAlignment w:val="center"/>
              <w:rPr>
                <w:rFonts w:ascii="宋体" w:cs="宋体"/>
                <w:color w:val="000000"/>
                <w:sz w:val="24"/>
              </w:rPr>
            </w:pPr>
            <w:r>
              <w:rPr>
                <w:rFonts w:hint="eastAsia" w:ascii="宋体" w:cs="宋体"/>
                <w:color w:val="000000"/>
                <w:sz w:val="24"/>
              </w:rPr>
              <w:t>89.98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997219">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A5AF19">
            <w:pPr>
              <w:widowControl/>
              <w:jc w:val="center"/>
              <w:textAlignment w:val="center"/>
              <w:rPr>
                <w:rFonts w:ascii="宋体" w:cs="宋体"/>
                <w:color w:val="000000"/>
                <w:sz w:val="24"/>
              </w:rPr>
            </w:pPr>
            <w:r>
              <w:rPr>
                <w:rFonts w:hint="eastAsia" w:ascii="宋体" w:cs="宋体"/>
                <w:color w:val="000000"/>
                <w:sz w:val="24"/>
              </w:rPr>
              <w:t>89.98</w:t>
            </w:r>
          </w:p>
        </w:tc>
      </w:tr>
      <w:tr w14:paraId="4B474907">
        <w:tblPrEx>
          <w:tblCellMar>
            <w:top w:w="0" w:type="dxa"/>
            <w:left w:w="0" w:type="dxa"/>
            <w:bottom w:w="0" w:type="dxa"/>
            <w:right w:w="0" w:type="dxa"/>
          </w:tblCellMar>
        </w:tblPrEx>
        <w:trPr>
          <w:gridAfter w:val="1"/>
          <w:wAfter w:w="300" w:type="dxa"/>
          <w:trHeight w:val="276"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59AB4B">
            <w:pPr>
              <w:jc w:val="center"/>
              <w:rPr>
                <w:rFonts w:ascii="宋体" w:cs="宋体"/>
                <w:color w:val="000000"/>
                <w:sz w:val="24"/>
              </w:rPr>
            </w:pPr>
          </w:p>
        </w:tc>
        <w:tc>
          <w:tcPr>
            <w:tcW w:w="219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86530A">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DE8150">
            <w:pPr>
              <w:widowControl/>
              <w:jc w:val="center"/>
              <w:textAlignment w:val="center"/>
              <w:rPr>
                <w:rFonts w:ascii="宋体" w:cs="宋体"/>
                <w:color w:val="000000"/>
                <w:sz w:val="24"/>
              </w:rPr>
            </w:pPr>
            <w:r>
              <w:rPr>
                <w:rFonts w:hint="eastAsia" w:ascii="宋体" w:cs="宋体"/>
                <w:color w:val="000000"/>
                <w:sz w:val="24"/>
              </w:rPr>
              <w:t>89.98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94DCEB">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BA6C26">
            <w:pPr>
              <w:widowControl/>
              <w:jc w:val="center"/>
              <w:textAlignment w:val="center"/>
              <w:rPr>
                <w:rFonts w:ascii="宋体" w:cs="宋体"/>
                <w:color w:val="000000"/>
                <w:sz w:val="24"/>
              </w:rPr>
            </w:pPr>
            <w:r>
              <w:rPr>
                <w:rFonts w:hint="eastAsia" w:ascii="宋体" w:cs="宋体"/>
                <w:color w:val="000000"/>
                <w:sz w:val="24"/>
              </w:rPr>
              <w:t>89.98</w:t>
            </w:r>
          </w:p>
        </w:tc>
      </w:tr>
      <w:tr w14:paraId="2C90D8DD">
        <w:tblPrEx>
          <w:tblCellMar>
            <w:top w:w="0" w:type="dxa"/>
            <w:left w:w="0" w:type="dxa"/>
            <w:bottom w:w="0" w:type="dxa"/>
            <w:right w:w="0" w:type="dxa"/>
          </w:tblCellMar>
        </w:tblPrEx>
        <w:trPr>
          <w:gridAfter w:val="1"/>
          <w:wAfter w:w="300" w:type="dxa"/>
          <w:trHeight w:val="1137"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A35BA4">
            <w:pPr>
              <w:jc w:val="center"/>
              <w:rPr>
                <w:rFonts w:ascii="宋体" w:cs="宋体"/>
                <w:color w:val="000000"/>
                <w:sz w:val="24"/>
              </w:rPr>
            </w:pPr>
          </w:p>
        </w:tc>
        <w:tc>
          <w:tcPr>
            <w:tcW w:w="219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5D2A47">
            <w:pPr>
              <w:widowControl/>
              <w:jc w:val="center"/>
              <w:textAlignment w:val="center"/>
              <w:rPr>
                <w:rFonts w:ascii="宋体" w:cs="宋体"/>
                <w:color w:val="000000"/>
                <w:sz w:val="24"/>
              </w:rPr>
            </w:pPr>
            <w:r>
              <w:rPr>
                <w:rFonts w:hint="eastAsia" w:ascii="宋体" w:hAnsi="宋体" w:cs="宋体"/>
                <w:color w:val="000000"/>
                <w:kern w:val="0"/>
                <w:sz w:val="24"/>
              </w:rPr>
              <w:t>其他资金</w:t>
            </w:r>
            <w:r>
              <w:rPr>
                <w:rFonts w:ascii="宋体" w:hAnsi="宋体" w:cs="宋体"/>
                <w:color w:val="000000"/>
                <w:kern w:val="0"/>
                <w:sz w:val="24"/>
              </w:rPr>
              <w:t>:</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AC628C">
            <w:pPr>
              <w:widowControl/>
              <w:jc w:val="center"/>
              <w:textAlignment w:val="center"/>
              <w:rPr>
                <w:rFonts w:ascii="宋体" w:cs="宋体"/>
                <w:color w:val="000000"/>
                <w:sz w:val="24"/>
              </w:rPr>
            </w:pPr>
            <w:r>
              <w:rPr>
                <w:rFonts w:hint="eastAsia" w:ascii="宋体" w:cs="宋体"/>
                <w:color w:val="000000"/>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CE7861">
            <w:pPr>
              <w:widowControl/>
              <w:jc w:val="center"/>
              <w:textAlignment w:val="center"/>
              <w:rPr>
                <w:rFonts w:ascii="宋体" w:cs="宋体"/>
                <w:color w:val="000000"/>
                <w:sz w:val="24"/>
              </w:rPr>
            </w:pPr>
            <w:r>
              <w:rPr>
                <w:rFonts w:hint="eastAsia" w:ascii="宋体" w:hAnsi="宋体" w:cs="宋体"/>
                <w:color w:val="000000"/>
                <w:kern w:val="0"/>
                <w:sz w:val="24"/>
              </w:rPr>
              <w:t>其他资金</w:t>
            </w:r>
            <w:r>
              <w:rPr>
                <w:rFonts w:ascii="宋体" w:hAnsi="宋体" w:cs="宋体"/>
                <w:color w:val="000000"/>
                <w:kern w:val="0"/>
                <w:sz w:val="24"/>
              </w:rPr>
              <w:t>:</w:t>
            </w:r>
          </w:p>
        </w:tc>
        <w:tc>
          <w:tcPr>
            <w:tcW w:w="2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0A18ED">
            <w:pPr>
              <w:jc w:val="center"/>
              <w:rPr>
                <w:rFonts w:ascii="宋体" w:cs="宋体"/>
                <w:color w:val="000000"/>
                <w:sz w:val="24"/>
              </w:rPr>
            </w:pPr>
            <w:r>
              <w:rPr>
                <w:rFonts w:hint="eastAsia" w:ascii="宋体" w:cs="宋体"/>
                <w:color w:val="000000"/>
                <w:sz w:val="24"/>
              </w:rPr>
              <w:t>无</w:t>
            </w:r>
          </w:p>
        </w:tc>
      </w:tr>
      <w:tr w14:paraId="601C4762">
        <w:tblPrEx>
          <w:tblCellMar>
            <w:top w:w="0" w:type="dxa"/>
            <w:left w:w="0" w:type="dxa"/>
            <w:bottom w:w="0" w:type="dxa"/>
            <w:right w:w="0" w:type="dxa"/>
          </w:tblCellMar>
        </w:tblPrEx>
        <w:trPr>
          <w:gridAfter w:val="1"/>
          <w:wAfter w:w="300" w:type="dxa"/>
          <w:trHeight w:val="276"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C3A655">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51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E2CF0C">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4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1878BB">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14:paraId="70E44EED">
        <w:tblPrEx>
          <w:tblCellMar>
            <w:top w:w="0" w:type="dxa"/>
            <w:left w:w="0" w:type="dxa"/>
            <w:bottom w:w="0" w:type="dxa"/>
            <w:right w:w="0" w:type="dxa"/>
          </w:tblCellMar>
        </w:tblPrEx>
        <w:trPr>
          <w:gridAfter w:val="1"/>
          <w:wAfter w:w="300" w:type="dxa"/>
          <w:trHeight w:val="1159"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CA6E7F">
            <w:pPr>
              <w:jc w:val="center"/>
              <w:rPr>
                <w:rFonts w:ascii="宋体" w:cs="宋体"/>
                <w:color w:val="000000"/>
                <w:sz w:val="24"/>
              </w:rPr>
            </w:pPr>
          </w:p>
        </w:tc>
        <w:tc>
          <w:tcPr>
            <w:tcW w:w="451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86593B">
            <w:pPr>
              <w:widowControl/>
              <w:jc w:val="left"/>
              <w:textAlignment w:val="center"/>
              <w:rPr>
                <w:rFonts w:ascii="宋体" w:cs="宋体"/>
                <w:color w:val="000000"/>
                <w:sz w:val="24"/>
              </w:rPr>
            </w:pPr>
            <w:r>
              <w:rPr>
                <w:rFonts w:hint="eastAsia" w:ascii="宋体" w:cs="宋体"/>
                <w:color w:val="000000"/>
                <w:sz w:val="24"/>
              </w:rPr>
              <w:t>落实医药卫生体制改革及人才发展规划，完成2020年中央财政经费支持的本地区各项卫生健康培训任务。</w:t>
            </w:r>
          </w:p>
        </w:tc>
        <w:tc>
          <w:tcPr>
            <w:tcW w:w="44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407EDD">
            <w:pPr>
              <w:widowControl/>
              <w:jc w:val="left"/>
              <w:textAlignment w:val="center"/>
              <w:rPr>
                <w:rFonts w:ascii="宋体" w:cs="宋体"/>
                <w:color w:val="000000"/>
                <w:sz w:val="24"/>
              </w:rPr>
            </w:pPr>
            <w:r>
              <w:rPr>
                <w:rFonts w:hint="eastAsia" w:ascii="宋体" w:cs="宋体"/>
                <w:color w:val="000000"/>
                <w:sz w:val="24"/>
              </w:rPr>
              <w:t>通过人员培训，医院的服务能力得到提升，业务能力得到拓展，基本满足群众看病需求，缓解了老百姓看病难的问题。</w:t>
            </w:r>
          </w:p>
          <w:p w14:paraId="070AC8AE">
            <w:pPr>
              <w:widowControl/>
              <w:jc w:val="left"/>
              <w:textAlignment w:val="center"/>
              <w:rPr>
                <w:rFonts w:ascii="宋体" w:cs="宋体"/>
                <w:color w:val="000000"/>
                <w:sz w:val="24"/>
              </w:rPr>
            </w:pPr>
          </w:p>
        </w:tc>
      </w:tr>
      <w:tr w14:paraId="6532F72B">
        <w:tblPrEx>
          <w:tblCellMar>
            <w:top w:w="0" w:type="dxa"/>
            <w:left w:w="0" w:type="dxa"/>
            <w:bottom w:w="0" w:type="dxa"/>
            <w:right w:w="0" w:type="dxa"/>
          </w:tblCellMar>
        </w:tblPrEx>
        <w:trPr>
          <w:gridAfter w:val="1"/>
          <w:wAfter w:w="300" w:type="dxa"/>
          <w:trHeight w:val="1042" w:hRule="atLeast"/>
          <w:jc w:val="center"/>
        </w:trPr>
        <w:tc>
          <w:tcPr>
            <w:tcW w:w="66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631A5188">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0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A48940">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35F20C">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7632F4">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6AE1B6">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4149FD">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14:paraId="3331C279">
        <w:tblPrEx>
          <w:tblCellMar>
            <w:top w:w="0" w:type="dxa"/>
            <w:left w:w="0" w:type="dxa"/>
            <w:bottom w:w="0" w:type="dxa"/>
            <w:right w:w="0" w:type="dxa"/>
          </w:tblCellMar>
        </w:tblPrEx>
        <w:trPr>
          <w:gridAfter w:val="1"/>
          <w:wAfter w:w="300" w:type="dxa"/>
          <w:trHeight w:val="808" w:hRule="atLeast"/>
          <w:jc w:val="center"/>
        </w:trPr>
        <w:tc>
          <w:tcPr>
            <w:tcW w:w="660" w:type="dxa"/>
            <w:vMerge w:val="continue"/>
            <w:tcBorders>
              <w:left w:val="single" w:color="000000" w:sz="4" w:space="0"/>
              <w:right w:val="single" w:color="000000" w:sz="4" w:space="0"/>
            </w:tcBorders>
            <w:tcMar>
              <w:top w:w="15" w:type="dxa"/>
              <w:left w:w="15" w:type="dxa"/>
              <w:right w:w="15" w:type="dxa"/>
            </w:tcMar>
            <w:vAlign w:val="center"/>
          </w:tcPr>
          <w:p w14:paraId="1E4A9EA0">
            <w:pPr>
              <w:widowControl/>
              <w:jc w:val="center"/>
              <w:textAlignment w:val="center"/>
              <w:rPr>
                <w:rFonts w:ascii="宋体" w:cs="宋体"/>
                <w:color w:val="000000"/>
                <w:sz w:val="24"/>
              </w:rPr>
            </w:pPr>
          </w:p>
        </w:tc>
        <w:tc>
          <w:tcPr>
            <w:tcW w:w="10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CB275D">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046C7A">
            <w:pPr>
              <w:widowControl/>
              <w:jc w:val="center"/>
              <w:textAlignment w:val="center"/>
              <w:rPr>
                <w:rFonts w:ascii="宋体" w:cs="宋体"/>
                <w:color w:val="000000"/>
                <w:sz w:val="24"/>
              </w:rPr>
            </w:pPr>
            <w:r>
              <w:rPr>
                <w:rFonts w:hint="eastAsia" w:ascii="宋体" w:cs="宋体"/>
                <w:color w:val="000000"/>
                <w:sz w:val="24"/>
              </w:rPr>
              <w:t>数量指标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20EBA6">
            <w:pPr>
              <w:widowControl/>
              <w:jc w:val="center"/>
              <w:textAlignment w:val="center"/>
              <w:rPr>
                <w:rFonts w:ascii="宋体" w:cs="宋体"/>
                <w:color w:val="000000"/>
                <w:sz w:val="24"/>
              </w:rPr>
            </w:pPr>
            <w:r>
              <w:rPr>
                <w:rFonts w:hint="eastAsia" w:ascii="宋体" w:cs="宋体"/>
                <w:color w:val="000000"/>
                <w:sz w:val="24"/>
              </w:rPr>
              <w:t>全科医生转岗培训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54B65F">
            <w:pPr>
              <w:widowControl/>
              <w:jc w:val="center"/>
              <w:textAlignment w:val="center"/>
              <w:rPr>
                <w:rFonts w:ascii="宋体" w:cs="宋体"/>
                <w:color w:val="000000"/>
                <w:sz w:val="24"/>
              </w:rPr>
            </w:pPr>
            <w:r>
              <w:rPr>
                <w:rFonts w:hint="eastAsia" w:ascii="宋体" w:cs="宋体"/>
                <w:color w:val="000000"/>
                <w:sz w:val="24"/>
              </w:rPr>
              <w:t>10人</w:t>
            </w:r>
          </w:p>
        </w:tc>
        <w:tc>
          <w:tcPr>
            <w:tcW w:w="2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4FC474">
            <w:pPr>
              <w:widowControl/>
              <w:jc w:val="center"/>
              <w:textAlignment w:val="center"/>
              <w:rPr>
                <w:rFonts w:ascii="宋体" w:cs="宋体"/>
                <w:color w:val="000000"/>
                <w:sz w:val="24"/>
              </w:rPr>
            </w:pPr>
            <w:r>
              <w:rPr>
                <w:rFonts w:hint="eastAsia" w:ascii="宋体" w:cs="宋体"/>
                <w:color w:val="000000"/>
                <w:sz w:val="24"/>
              </w:rPr>
              <w:t>10人</w:t>
            </w:r>
          </w:p>
        </w:tc>
      </w:tr>
      <w:tr w14:paraId="6A5D2C6E">
        <w:tblPrEx>
          <w:tblCellMar>
            <w:top w:w="0" w:type="dxa"/>
            <w:left w:w="0" w:type="dxa"/>
            <w:bottom w:w="0" w:type="dxa"/>
            <w:right w:w="0" w:type="dxa"/>
          </w:tblCellMar>
        </w:tblPrEx>
        <w:trPr>
          <w:gridAfter w:val="1"/>
          <w:wAfter w:w="300" w:type="dxa"/>
          <w:trHeight w:val="717" w:hRule="atLeast"/>
          <w:jc w:val="center"/>
        </w:trPr>
        <w:tc>
          <w:tcPr>
            <w:tcW w:w="660" w:type="dxa"/>
            <w:vMerge w:val="continue"/>
            <w:tcBorders>
              <w:left w:val="single" w:color="000000" w:sz="4" w:space="0"/>
              <w:right w:val="single" w:color="000000" w:sz="4" w:space="0"/>
            </w:tcBorders>
            <w:tcMar>
              <w:top w:w="15" w:type="dxa"/>
              <w:left w:w="15" w:type="dxa"/>
              <w:right w:w="15" w:type="dxa"/>
            </w:tcMar>
            <w:vAlign w:val="center"/>
          </w:tcPr>
          <w:p w14:paraId="7C6815B7">
            <w:pPr>
              <w:widowControl/>
              <w:jc w:val="center"/>
              <w:textAlignment w:val="center"/>
              <w:rPr>
                <w:rFonts w:ascii="宋体" w:cs="宋体"/>
                <w:color w:val="000000"/>
                <w:sz w:val="24"/>
              </w:rPr>
            </w:pPr>
          </w:p>
        </w:tc>
        <w:tc>
          <w:tcPr>
            <w:tcW w:w="10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177624">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D27224">
            <w:pPr>
              <w:widowControl/>
              <w:jc w:val="center"/>
              <w:textAlignment w:val="center"/>
              <w:rPr>
                <w:rFonts w:ascii="宋体" w:cs="宋体"/>
                <w:color w:val="000000"/>
                <w:sz w:val="24"/>
              </w:rPr>
            </w:pPr>
            <w:r>
              <w:rPr>
                <w:rFonts w:hint="eastAsia" w:ascii="宋体" w:cs="宋体"/>
                <w:color w:val="000000"/>
                <w:sz w:val="24"/>
              </w:rPr>
              <w:t>数量指标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543DF7">
            <w:pPr>
              <w:widowControl/>
              <w:jc w:val="center"/>
              <w:textAlignment w:val="center"/>
              <w:rPr>
                <w:rFonts w:ascii="宋体" w:cs="宋体"/>
                <w:color w:val="000000"/>
                <w:sz w:val="24"/>
              </w:rPr>
            </w:pPr>
            <w:r>
              <w:rPr>
                <w:rFonts w:hint="eastAsia" w:ascii="宋体" w:cs="宋体"/>
                <w:color w:val="000000"/>
                <w:sz w:val="24"/>
              </w:rPr>
              <w:t>乡镇卫生院、社区服务中心骨干人员培训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30F6C1">
            <w:pPr>
              <w:widowControl/>
              <w:jc w:val="center"/>
              <w:textAlignment w:val="center"/>
              <w:rPr>
                <w:rFonts w:ascii="宋体" w:cs="宋体"/>
                <w:color w:val="000000"/>
                <w:sz w:val="24"/>
              </w:rPr>
            </w:pPr>
            <w:r>
              <w:rPr>
                <w:rFonts w:hint="eastAsia" w:ascii="宋体" w:cs="宋体"/>
                <w:color w:val="000000"/>
                <w:sz w:val="24"/>
              </w:rPr>
              <w:t>45人</w:t>
            </w:r>
          </w:p>
        </w:tc>
        <w:tc>
          <w:tcPr>
            <w:tcW w:w="2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B85415">
            <w:pPr>
              <w:widowControl/>
              <w:jc w:val="center"/>
              <w:textAlignment w:val="center"/>
              <w:rPr>
                <w:rFonts w:ascii="宋体" w:cs="宋体"/>
                <w:color w:val="000000"/>
                <w:sz w:val="24"/>
              </w:rPr>
            </w:pPr>
            <w:r>
              <w:rPr>
                <w:rFonts w:hint="eastAsia" w:ascii="宋体" w:cs="宋体"/>
                <w:color w:val="000000"/>
                <w:sz w:val="24"/>
              </w:rPr>
              <w:t>45人</w:t>
            </w:r>
          </w:p>
        </w:tc>
      </w:tr>
      <w:tr w14:paraId="5EE9BA25">
        <w:tblPrEx>
          <w:tblCellMar>
            <w:top w:w="0" w:type="dxa"/>
            <w:left w:w="0" w:type="dxa"/>
            <w:bottom w:w="0" w:type="dxa"/>
            <w:right w:w="0" w:type="dxa"/>
          </w:tblCellMar>
        </w:tblPrEx>
        <w:trPr>
          <w:gridAfter w:val="1"/>
          <w:wAfter w:w="300" w:type="dxa"/>
          <w:trHeight w:val="762" w:hRule="atLeast"/>
          <w:jc w:val="center"/>
        </w:trPr>
        <w:tc>
          <w:tcPr>
            <w:tcW w:w="660" w:type="dxa"/>
            <w:vMerge w:val="continue"/>
            <w:tcBorders>
              <w:left w:val="single" w:color="000000" w:sz="4" w:space="0"/>
              <w:right w:val="single" w:color="000000" w:sz="4" w:space="0"/>
            </w:tcBorders>
            <w:tcMar>
              <w:top w:w="15" w:type="dxa"/>
              <w:left w:w="15" w:type="dxa"/>
              <w:right w:w="15" w:type="dxa"/>
            </w:tcMar>
            <w:vAlign w:val="center"/>
          </w:tcPr>
          <w:p w14:paraId="3A1FFB5D">
            <w:pPr>
              <w:widowControl/>
              <w:jc w:val="center"/>
              <w:textAlignment w:val="center"/>
              <w:rPr>
                <w:rFonts w:ascii="宋体" w:cs="宋体"/>
                <w:color w:val="000000"/>
                <w:sz w:val="24"/>
              </w:rPr>
            </w:pPr>
          </w:p>
        </w:tc>
        <w:tc>
          <w:tcPr>
            <w:tcW w:w="10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B20F4B">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8F541D">
            <w:pPr>
              <w:widowControl/>
              <w:jc w:val="center"/>
              <w:textAlignment w:val="center"/>
              <w:rPr>
                <w:rFonts w:ascii="宋体" w:cs="宋体"/>
                <w:color w:val="000000"/>
                <w:sz w:val="24"/>
              </w:rPr>
            </w:pPr>
            <w:r>
              <w:rPr>
                <w:rFonts w:hint="eastAsia" w:ascii="宋体" w:cs="宋体"/>
                <w:color w:val="000000"/>
                <w:sz w:val="24"/>
              </w:rPr>
              <w:t>数量指标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34C72C">
            <w:pPr>
              <w:widowControl/>
              <w:jc w:val="center"/>
              <w:textAlignment w:val="center"/>
              <w:rPr>
                <w:rFonts w:ascii="宋体" w:cs="宋体"/>
                <w:color w:val="000000"/>
                <w:sz w:val="24"/>
              </w:rPr>
            </w:pPr>
            <w:r>
              <w:rPr>
                <w:rFonts w:hint="eastAsia" w:ascii="宋体" w:cs="宋体"/>
                <w:color w:val="000000"/>
                <w:sz w:val="24"/>
              </w:rPr>
              <w:t>乡镇卫生院、社区服务中心护士培训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2B5BCB">
            <w:pPr>
              <w:widowControl/>
              <w:jc w:val="center"/>
              <w:textAlignment w:val="center"/>
              <w:rPr>
                <w:rFonts w:ascii="宋体" w:cs="宋体"/>
                <w:color w:val="000000"/>
                <w:sz w:val="24"/>
              </w:rPr>
            </w:pPr>
            <w:r>
              <w:rPr>
                <w:rFonts w:hint="eastAsia" w:ascii="宋体" w:cs="宋体"/>
                <w:color w:val="000000"/>
                <w:sz w:val="24"/>
              </w:rPr>
              <w:t>30人</w:t>
            </w:r>
          </w:p>
        </w:tc>
        <w:tc>
          <w:tcPr>
            <w:tcW w:w="2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575373">
            <w:pPr>
              <w:widowControl/>
              <w:jc w:val="center"/>
              <w:textAlignment w:val="center"/>
              <w:rPr>
                <w:rFonts w:ascii="宋体" w:cs="宋体"/>
                <w:color w:val="000000"/>
                <w:sz w:val="24"/>
              </w:rPr>
            </w:pPr>
            <w:r>
              <w:rPr>
                <w:rFonts w:hint="eastAsia" w:ascii="宋体" w:cs="宋体"/>
                <w:color w:val="000000"/>
                <w:sz w:val="24"/>
              </w:rPr>
              <w:t>30人</w:t>
            </w:r>
          </w:p>
        </w:tc>
      </w:tr>
      <w:tr w14:paraId="5198F9DF">
        <w:tblPrEx>
          <w:tblCellMar>
            <w:top w:w="0" w:type="dxa"/>
            <w:left w:w="0" w:type="dxa"/>
            <w:bottom w:w="0" w:type="dxa"/>
            <w:right w:w="0" w:type="dxa"/>
          </w:tblCellMar>
        </w:tblPrEx>
        <w:trPr>
          <w:gridAfter w:val="1"/>
          <w:wAfter w:w="300" w:type="dxa"/>
          <w:trHeight w:val="762" w:hRule="atLeast"/>
          <w:jc w:val="center"/>
        </w:trPr>
        <w:tc>
          <w:tcPr>
            <w:tcW w:w="660" w:type="dxa"/>
            <w:vMerge w:val="continue"/>
            <w:tcBorders>
              <w:left w:val="single" w:color="000000" w:sz="4" w:space="0"/>
              <w:right w:val="single" w:color="000000" w:sz="4" w:space="0"/>
            </w:tcBorders>
            <w:tcMar>
              <w:top w:w="15" w:type="dxa"/>
              <w:left w:w="15" w:type="dxa"/>
              <w:right w:w="15" w:type="dxa"/>
            </w:tcMar>
            <w:vAlign w:val="center"/>
          </w:tcPr>
          <w:p w14:paraId="33399EC0">
            <w:pPr>
              <w:widowControl/>
              <w:jc w:val="center"/>
              <w:textAlignment w:val="center"/>
              <w:rPr>
                <w:rFonts w:ascii="宋体" w:cs="宋体"/>
                <w:color w:val="000000"/>
                <w:sz w:val="24"/>
              </w:rPr>
            </w:pPr>
          </w:p>
        </w:tc>
        <w:tc>
          <w:tcPr>
            <w:tcW w:w="10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4072BE">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3522F5">
            <w:pPr>
              <w:widowControl/>
              <w:jc w:val="center"/>
              <w:textAlignment w:val="center"/>
              <w:rPr>
                <w:rFonts w:ascii="宋体" w:cs="宋体"/>
                <w:color w:val="000000"/>
                <w:sz w:val="24"/>
              </w:rPr>
            </w:pPr>
            <w:r>
              <w:rPr>
                <w:rFonts w:hint="eastAsia" w:ascii="宋体" w:cs="宋体"/>
                <w:color w:val="000000"/>
                <w:sz w:val="24"/>
              </w:rPr>
              <w:t>数量指标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1217A7">
            <w:pPr>
              <w:widowControl/>
              <w:jc w:val="center"/>
              <w:textAlignment w:val="center"/>
              <w:rPr>
                <w:rFonts w:ascii="宋体" w:cs="宋体"/>
                <w:color w:val="000000"/>
                <w:sz w:val="24"/>
              </w:rPr>
            </w:pPr>
            <w:r>
              <w:rPr>
                <w:rFonts w:hint="eastAsia" w:ascii="宋体" w:cs="宋体"/>
                <w:color w:val="000000"/>
                <w:sz w:val="24"/>
              </w:rPr>
              <w:t>村卫生室人员培训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68863E">
            <w:pPr>
              <w:widowControl/>
              <w:jc w:val="center"/>
              <w:textAlignment w:val="center"/>
              <w:rPr>
                <w:rFonts w:ascii="宋体" w:cs="宋体"/>
                <w:color w:val="000000"/>
                <w:sz w:val="24"/>
              </w:rPr>
            </w:pPr>
            <w:r>
              <w:rPr>
                <w:rFonts w:hint="eastAsia" w:ascii="宋体" w:cs="宋体"/>
                <w:color w:val="000000"/>
                <w:sz w:val="24"/>
              </w:rPr>
              <w:t>200人</w:t>
            </w:r>
          </w:p>
        </w:tc>
        <w:tc>
          <w:tcPr>
            <w:tcW w:w="2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DAC464">
            <w:pPr>
              <w:widowControl/>
              <w:jc w:val="center"/>
              <w:textAlignment w:val="center"/>
              <w:rPr>
                <w:rFonts w:ascii="宋体" w:cs="宋体"/>
                <w:color w:val="000000"/>
                <w:sz w:val="24"/>
              </w:rPr>
            </w:pPr>
            <w:r>
              <w:rPr>
                <w:rFonts w:hint="eastAsia" w:ascii="宋体" w:cs="宋体"/>
                <w:color w:val="000000"/>
                <w:sz w:val="24"/>
              </w:rPr>
              <w:t>200人</w:t>
            </w:r>
          </w:p>
        </w:tc>
      </w:tr>
      <w:tr w14:paraId="0016D89C">
        <w:tblPrEx>
          <w:tblCellMar>
            <w:top w:w="0" w:type="dxa"/>
            <w:left w:w="0" w:type="dxa"/>
            <w:bottom w:w="0" w:type="dxa"/>
            <w:right w:w="0" w:type="dxa"/>
          </w:tblCellMar>
        </w:tblPrEx>
        <w:trPr>
          <w:gridAfter w:val="1"/>
          <w:wAfter w:w="300" w:type="dxa"/>
          <w:trHeight w:val="887" w:hRule="atLeast"/>
          <w:jc w:val="center"/>
        </w:trPr>
        <w:tc>
          <w:tcPr>
            <w:tcW w:w="660" w:type="dxa"/>
            <w:vMerge w:val="continue"/>
            <w:tcBorders>
              <w:left w:val="single" w:color="000000" w:sz="4" w:space="0"/>
              <w:right w:val="single" w:color="000000" w:sz="4" w:space="0"/>
            </w:tcBorders>
            <w:tcMar>
              <w:top w:w="15" w:type="dxa"/>
              <w:left w:w="15" w:type="dxa"/>
              <w:right w:w="15" w:type="dxa"/>
            </w:tcMar>
            <w:vAlign w:val="center"/>
          </w:tcPr>
          <w:p w14:paraId="6E6FA598">
            <w:pPr>
              <w:widowControl/>
              <w:jc w:val="center"/>
              <w:textAlignment w:val="center"/>
              <w:rPr>
                <w:rFonts w:ascii="宋体" w:cs="宋体"/>
                <w:color w:val="000000"/>
                <w:sz w:val="24"/>
              </w:rPr>
            </w:pPr>
          </w:p>
        </w:tc>
        <w:tc>
          <w:tcPr>
            <w:tcW w:w="10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8AE255">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EF53A6">
            <w:pPr>
              <w:widowControl/>
              <w:jc w:val="center"/>
              <w:textAlignment w:val="center"/>
              <w:rPr>
                <w:rFonts w:ascii="宋体" w:cs="宋体"/>
                <w:color w:val="000000"/>
                <w:sz w:val="24"/>
              </w:rPr>
            </w:pPr>
            <w:r>
              <w:rPr>
                <w:rFonts w:hint="eastAsia" w:ascii="宋体" w:cs="宋体"/>
                <w:color w:val="000000"/>
                <w:sz w:val="24"/>
              </w:rPr>
              <w:t>质量指标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632826">
            <w:pPr>
              <w:widowControl/>
              <w:jc w:val="center"/>
              <w:textAlignment w:val="center"/>
              <w:rPr>
                <w:rFonts w:ascii="宋体" w:cs="宋体"/>
                <w:color w:val="000000"/>
                <w:sz w:val="24"/>
              </w:rPr>
            </w:pPr>
            <w:r>
              <w:rPr>
                <w:rFonts w:hint="eastAsia" w:ascii="宋体" w:cs="宋体"/>
                <w:color w:val="000000"/>
                <w:sz w:val="24"/>
              </w:rPr>
              <w:t>培训计划完成率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056A5C">
            <w:pPr>
              <w:widowControl/>
              <w:jc w:val="center"/>
              <w:textAlignment w:val="center"/>
              <w:rPr>
                <w:rFonts w:ascii="宋体" w:cs="宋体"/>
                <w:color w:val="000000"/>
                <w:sz w:val="24"/>
              </w:rPr>
            </w:pPr>
            <w:r>
              <w:rPr>
                <w:rFonts w:hint="eastAsia" w:ascii="宋体" w:cs="宋体"/>
                <w:color w:val="000000"/>
                <w:sz w:val="24"/>
              </w:rPr>
              <w:t>100%</w:t>
            </w:r>
          </w:p>
        </w:tc>
        <w:tc>
          <w:tcPr>
            <w:tcW w:w="2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7114F9">
            <w:pPr>
              <w:widowControl/>
              <w:jc w:val="center"/>
              <w:textAlignment w:val="center"/>
              <w:rPr>
                <w:rFonts w:ascii="宋体" w:cs="宋体"/>
                <w:color w:val="000000"/>
                <w:sz w:val="24"/>
              </w:rPr>
            </w:pPr>
            <w:r>
              <w:rPr>
                <w:rFonts w:hint="eastAsia" w:ascii="宋体" w:cs="宋体"/>
                <w:color w:val="000000"/>
                <w:sz w:val="24"/>
              </w:rPr>
              <w:t>100%</w:t>
            </w:r>
          </w:p>
        </w:tc>
      </w:tr>
      <w:tr w14:paraId="347AC7F9">
        <w:tblPrEx>
          <w:tblCellMar>
            <w:top w:w="0" w:type="dxa"/>
            <w:left w:w="0" w:type="dxa"/>
            <w:bottom w:w="0" w:type="dxa"/>
            <w:right w:w="0" w:type="dxa"/>
          </w:tblCellMar>
        </w:tblPrEx>
        <w:trPr>
          <w:gridAfter w:val="1"/>
          <w:wAfter w:w="300" w:type="dxa"/>
          <w:trHeight w:val="887" w:hRule="atLeast"/>
          <w:jc w:val="center"/>
        </w:trPr>
        <w:tc>
          <w:tcPr>
            <w:tcW w:w="660" w:type="dxa"/>
            <w:vMerge w:val="continue"/>
            <w:tcBorders>
              <w:left w:val="single" w:color="000000" w:sz="4" w:space="0"/>
              <w:right w:val="single" w:color="000000" w:sz="4" w:space="0"/>
            </w:tcBorders>
            <w:tcMar>
              <w:top w:w="15" w:type="dxa"/>
              <w:left w:w="15" w:type="dxa"/>
              <w:right w:w="15" w:type="dxa"/>
            </w:tcMar>
            <w:vAlign w:val="center"/>
          </w:tcPr>
          <w:p w14:paraId="2ABF7CC5">
            <w:pPr>
              <w:widowControl/>
              <w:jc w:val="center"/>
              <w:textAlignment w:val="center"/>
              <w:rPr>
                <w:rFonts w:ascii="宋体" w:cs="宋体"/>
                <w:color w:val="000000"/>
                <w:sz w:val="24"/>
              </w:rPr>
            </w:pPr>
          </w:p>
        </w:tc>
        <w:tc>
          <w:tcPr>
            <w:tcW w:w="10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D72422">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984675">
            <w:pPr>
              <w:widowControl/>
              <w:jc w:val="center"/>
              <w:textAlignment w:val="center"/>
              <w:rPr>
                <w:rFonts w:ascii="宋体" w:cs="宋体"/>
                <w:color w:val="000000"/>
                <w:sz w:val="24"/>
              </w:rPr>
            </w:pPr>
            <w:r>
              <w:rPr>
                <w:rFonts w:hint="eastAsia" w:ascii="宋体" w:cs="宋体"/>
                <w:color w:val="000000"/>
                <w:sz w:val="24"/>
              </w:rPr>
              <w:t>质量指标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93D3F1">
            <w:pPr>
              <w:widowControl/>
              <w:jc w:val="center"/>
              <w:textAlignment w:val="center"/>
              <w:rPr>
                <w:rFonts w:ascii="宋体" w:cs="宋体"/>
                <w:color w:val="000000"/>
                <w:sz w:val="24"/>
              </w:rPr>
            </w:pPr>
            <w:r>
              <w:rPr>
                <w:rFonts w:hint="eastAsia" w:ascii="宋体" w:cs="宋体"/>
                <w:color w:val="000000"/>
                <w:sz w:val="24"/>
              </w:rPr>
              <w:t>人才培养合格率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167DB">
            <w:pPr>
              <w:widowControl/>
              <w:jc w:val="center"/>
              <w:textAlignment w:val="center"/>
              <w:rPr>
                <w:rFonts w:ascii="宋体" w:cs="宋体"/>
                <w:color w:val="000000"/>
                <w:sz w:val="24"/>
              </w:rPr>
            </w:pPr>
            <w:r>
              <w:rPr>
                <w:rFonts w:hint="eastAsia" w:ascii="宋体" w:cs="宋体"/>
                <w:color w:val="000000"/>
                <w:sz w:val="24"/>
              </w:rPr>
              <w:t>100%</w:t>
            </w:r>
          </w:p>
        </w:tc>
        <w:tc>
          <w:tcPr>
            <w:tcW w:w="2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293DF8">
            <w:pPr>
              <w:widowControl/>
              <w:jc w:val="center"/>
              <w:textAlignment w:val="center"/>
              <w:rPr>
                <w:rFonts w:ascii="宋体" w:cs="宋体"/>
                <w:color w:val="000000"/>
                <w:sz w:val="24"/>
              </w:rPr>
            </w:pPr>
            <w:r>
              <w:rPr>
                <w:rFonts w:hint="eastAsia" w:ascii="宋体" w:cs="宋体"/>
                <w:color w:val="000000"/>
                <w:sz w:val="24"/>
              </w:rPr>
              <w:t>100%</w:t>
            </w:r>
          </w:p>
        </w:tc>
      </w:tr>
      <w:tr w14:paraId="692D8AD3">
        <w:tblPrEx>
          <w:tblCellMar>
            <w:top w:w="0" w:type="dxa"/>
            <w:left w:w="0" w:type="dxa"/>
            <w:bottom w:w="0" w:type="dxa"/>
            <w:right w:w="0" w:type="dxa"/>
          </w:tblCellMar>
        </w:tblPrEx>
        <w:trPr>
          <w:gridAfter w:val="1"/>
          <w:wAfter w:w="300" w:type="dxa"/>
          <w:trHeight w:val="887" w:hRule="atLeast"/>
          <w:jc w:val="center"/>
        </w:trPr>
        <w:tc>
          <w:tcPr>
            <w:tcW w:w="660" w:type="dxa"/>
            <w:vMerge w:val="continue"/>
            <w:tcBorders>
              <w:left w:val="single" w:color="000000" w:sz="4" w:space="0"/>
              <w:right w:val="single" w:color="000000" w:sz="4" w:space="0"/>
            </w:tcBorders>
            <w:tcMar>
              <w:top w:w="15" w:type="dxa"/>
              <w:left w:w="15" w:type="dxa"/>
              <w:right w:w="15" w:type="dxa"/>
            </w:tcMar>
            <w:vAlign w:val="center"/>
          </w:tcPr>
          <w:p w14:paraId="510210E4">
            <w:pPr>
              <w:widowControl/>
              <w:jc w:val="center"/>
              <w:textAlignment w:val="center"/>
              <w:rPr>
                <w:rFonts w:ascii="宋体" w:cs="宋体"/>
                <w:color w:val="000000"/>
                <w:sz w:val="24"/>
              </w:rPr>
            </w:pPr>
          </w:p>
        </w:tc>
        <w:tc>
          <w:tcPr>
            <w:tcW w:w="10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04A358">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10043">
            <w:pPr>
              <w:widowControl/>
              <w:jc w:val="center"/>
              <w:textAlignment w:val="center"/>
              <w:rPr>
                <w:rFonts w:ascii="宋体" w:cs="宋体"/>
                <w:color w:val="000000"/>
                <w:sz w:val="24"/>
              </w:rPr>
            </w:pPr>
            <w:r>
              <w:rPr>
                <w:rFonts w:hint="eastAsia" w:ascii="宋体" w:cs="宋体"/>
                <w:color w:val="000000"/>
                <w:sz w:val="24"/>
              </w:rPr>
              <w:t>成本指标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B6923A">
            <w:pPr>
              <w:widowControl/>
              <w:jc w:val="center"/>
              <w:textAlignment w:val="center"/>
              <w:rPr>
                <w:rFonts w:ascii="宋体" w:cs="宋体"/>
                <w:color w:val="000000"/>
                <w:sz w:val="24"/>
              </w:rPr>
            </w:pPr>
            <w:r>
              <w:rPr>
                <w:rFonts w:hint="eastAsia" w:ascii="宋体" w:cs="宋体"/>
                <w:color w:val="000000"/>
                <w:sz w:val="24"/>
              </w:rPr>
              <w:t>全科医生转岗培训补助标准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BD3953">
            <w:pPr>
              <w:widowControl/>
              <w:jc w:val="center"/>
              <w:textAlignment w:val="center"/>
              <w:rPr>
                <w:rFonts w:ascii="宋体" w:cs="宋体"/>
                <w:color w:val="000000"/>
                <w:sz w:val="24"/>
              </w:rPr>
            </w:pPr>
            <w:r>
              <w:rPr>
                <w:rFonts w:hint="eastAsia" w:ascii="宋体" w:cs="宋体"/>
                <w:color w:val="000000"/>
                <w:sz w:val="24"/>
              </w:rPr>
              <w:t>1.5万/人/元</w:t>
            </w:r>
          </w:p>
        </w:tc>
        <w:tc>
          <w:tcPr>
            <w:tcW w:w="2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667A7D">
            <w:pPr>
              <w:widowControl/>
              <w:jc w:val="center"/>
              <w:textAlignment w:val="center"/>
              <w:rPr>
                <w:rFonts w:ascii="宋体" w:cs="宋体"/>
                <w:color w:val="000000"/>
                <w:sz w:val="24"/>
              </w:rPr>
            </w:pPr>
            <w:r>
              <w:rPr>
                <w:rFonts w:hint="eastAsia" w:ascii="宋体" w:cs="宋体"/>
                <w:color w:val="000000"/>
                <w:sz w:val="24"/>
              </w:rPr>
              <w:t>1.5万</w:t>
            </w:r>
          </w:p>
        </w:tc>
      </w:tr>
      <w:tr w14:paraId="7E350CFA">
        <w:tblPrEx>
          <w:tblCellMar>
            <w:top w:w="0" w:type="dxa"/>
            <w:left w:w="0" w:type="dxa"/>
            <w:bottom w:w="0" w:type="dxa"/>
            <w:right w:w="0" w:type="dxa"/>
          </w:tblCellMar>
        </w:tblPrEx>
        <w:trPr>
          <w:gridAfter w:val="1"/>
          <w:wAfter w:w="300" w:type="dxa"/>
          <w:trHeight w:val="717" w:hRule="atLeast"/>
          <w:jc w:val="center"/>
        </w:trPr>
        <w:tc>
          <w:tcPr>
            <w:tcW w:w="660" w:type="dxa"/>
            <w:vMerge w:val="continue"/>
            <w:tcBorders>
              <w:left w:val="single" w:color="000000" w:sz="4" w:space="0"/>
              <w:right w:val="single" w:color="000000" w:sz="4" w:space="0"/>
            </w:tcBorders>
            <w:tcMar>
              <w:top w:w="15" w:type="dxa"/>
              <w:left w:w="15" w:type="dxa"/>
              <w:right w:w="15" w:type="dxa"/>
            </w:tcMar>
            <w:vAlign w:val="center"/>
          </w:tcPr>
          <w:p w14:paraId="6B58DE74">
            <w:pPr>
              <w:widowControl/>
              <w:jc w:val="center"/>
              <w:textAlignment w:val="center"/>
              <w:rPr>
                <w:rFonts w:ascii="宋体" w:cs="宋体"/>
                <w:color w:val="000000"/>
                <w:sz w:val="24"/>
              </w:rPr>
            </w:pPr>
          </w:p>
        </w:tc>
        <w:tc>
          <w:tcPr>
            <w:tcW w:w="10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E6BBF1">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097396">
            <w:pPr>
              <w:widowControl/>
              <w:jc w:val="center"/>
              <w:textAlignment w:val="center"/>
              <w:rPr>
                <w:rFonts w:ascii="宋体" w:cs="宋体"/>
                <w:color w:val="000000"/>
                <w:sz w:val="24"/>
              </w:rPr>
            </w:pPr>
            <w:r>
              <w:rPr>
                <w:rFonts w:hint="eastAsia" w:ascii="宋体" w:cs="宋体"/>
                <w:color w:val="000000"/>
                <w:sz w:val="24"/>
              </w:rPr>
              <w:t>社会效益指标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F101A1">
            <w:pPr>
              <w:widowControl/>
              <w:jc w:val="center"/>
              <w:textAlignment w:val="center"/>
              <w:rPr>
                <w:rFonts w:ascii="宋体" w:cs="宋体"/>
                <w:color w:val="000000"/>
                <w:sz w:val="24"/>
              </w:rPr>
            </w:pPr>
            <w:r>
              <w:rPr>
                <w:rFonts w:hint="eastAsia" w:ascii="宋体" w:cs="宋体"/>
                <w:color w:val="000000"/>
                <w:sz w:val="24"/>
              </w:rPr>
              <w:t>参培人员业务水平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BD8FB9">
            <w:pPr>
              <w:widowControl/>
              <w:jc w:val="center"/>
              <w:textAlignment w:val="center"/>
              <w:rPr>
                <w:rFonts w:ascii="宋体" w:cs="宋体"/>
                <w:color w:val="000000"/>
                <w:sz w:val="24"/>
              </w:rPr>
            </w:pPr>
            <w:r>
              <w:rPr>
                <w:rFonts w:hint="eastAsia" w:ascii="宋体" w:cs="宋体"/>
                <w:color w:val="000000"/>
                <w:sz w:val="24"/>
              </w:rPr>
              <w:t>大幅提高</w:t>
            </w:r>
          </w:p>
        </w:tc>
        <w:tc>
          <w:tcPr>
            <w:tcW w:w="2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A3AA36">
            <w:pPr>
              <w:widowControl/>
              <w:jc w:val="center"/>
              <w:textAlignment w:val="center"/>
              <w:rPr>
                <w:rFonts w:ascii="宋体" w:cs="宋体"/>
                <w:color w:val="000000"/>
                <w:sz w:val="24"/>
              </w:rPr>
            </w:pPr>
            <w:r>
              <w:rPr>
                <w:rFonts w:hint="eastAsia" w:ascii="宋体" w:cs="宋体"/>
                <w:color w:val="000000"/>
                <w:sz w:val="24"/>
              </w:rPr>
              <w:t>大幅提高</w:t>
            </w:r>
          </w:p>
        </w:tc>
      </w:tr>
      <w:tr w14:paraId="7C20BE1B">
        <w:tblPrEx>
          <w:tblCellMar>
            <w:top w:w="0" w:type="dxa"/>
            <w:left w:w="0" w:type="dxa"/>
            <w:bottom w:w="0" w:type="dxa"/>
            <w:right w:w="0" w:type="dxa"/>
          </w:tblCellMar>
        </w:tblPrEx>
        <w:trPr>
          <w:gridAfter w:val="1"/>
          <w:wAfter w:w="300" w:type="dxa"/>
          <w:trHeight w:val="1050" w:hRule="atLeast"/>
          <w:jc w:val="center"/>
        </w:trPr>
        <w:tc>
          <w:tcPr>
            <w:tcW w:w="660" w:type="dxa"/>
            <w:vMerge w:val="continue"/>
            <w:tcBorders>
              <w:left w:val="single" w:color="000000" w:sz="4" w:space="0"/>
              <w:right w:val="single" w:color="000000" w:sz="4" w:space="0"/>
            </w:tcBorders>
            <w:tcMar>
              <w:top w:w="15" w:type="dxa"/>
              <w:left w:w="15" w:type="dxa"/>
              <w:right w:w="15" w:type="dxa"/>
            </w:tcMar>
            <w:vAlign w:val="center"/>
          </w:tcPr>
          <w:p w14:paraId="30C3C33A">
            <w:pPr>
              <w:widowControl/>
              <w:jc w:val="center"/>
              <w:textAlignment w:val="center"/>
              <w:rPr>
                <w:rFonts w:ascii="宋体" w:cs="宋体"/>
                <w:color w:val="000000"/>
                <w:sz w:val="24"/>
              </w:rPr>
            </w:pPr>
          </w:p>
        </w:tc>
        <w:tc>
          <w:tcPr>
            <w:tcW w:w="10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FF0509">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58413F">
            <w:pPr>
              <w:widowControl/>
              <w:jc w:val="center"/>
              <w:textAlignment w:val="center"/>
              <w:rPr>
                <w:rFonts w:ascii="宋体" w:cs="宋体"/>
                <w:color w:val="000000"/>
                <w:sz w:val="24"/>
              </w:rPr>
            </w:pPr>
            <w:r>
              <w:rPr>
                <w:rFonts w:hint="eastAsia" w:ascii="宋体" w:cs="宋体"/>
                <w:color w:val="000000"/>
                <w:sz w:val="24"/>
              </w:rPr>
              <w:t>服务对象</w:t>
            </w:r>
          </w:p>
          <w:p w14:paraId="09887FEE">
            <w:pPr>
              <w:widowControl/>
              <w:jc w:val="center"/>
              <w:textAlignment w:val="center"/>
              <w:rPr>
                <w:rFonts w:ascii="宋体" w:cs="宋体"/>
                <w:color w:val="000000"/>
                <w:sz w:val="24"/>
              </w:rPr>
            </w:pPr>
            <w:r>
              <w:rPr>
                <w:rFonts w:hint="eastAsia" w:ascii="宋体" w:cs="宋体"/>
                <w:color w:val="000000"/>
                <w:sz w:val="24"/>
              </w:rPr>
              <w:t>满意度指标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4B0045">
            <w:pPr>
              <w:widowControl/>
              <w:jc w:val="center"/>
              <w:textAlignment w:val="center"/>
              <w:rPr>
                <w:rFonts w:ascii="宋体" w:cs="宋体"/>
                <w:color w:val="000000"/>
                <w:sz w:val="24"/>
              </w:rPr>
            </w:pPr>
            <w:r>
              <w:rPr>
                <w:rFonts w:hint="eastAsia" w:ascii="宋体" w:cs="宋体"/>
                <w:color w:val="000000"/>
                <w:sz w:val="24"/>
              </w:rPr>
              <w:t>参培学员满意度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BEE1BF">
            <w:pPr>
              <w:widowControl/>
              <w:jc w:val="center"/>
              <w:textAlignment w:val="center"/>
              <w:rPr>
                <w:rFonts w:ascii="宋体" w:cs="宋体"/>
                <w:color w:val="000000"/>
                <w:sz w:val="24"/>
              </w:rPr>
            </w:pPr>
            <w:r>
              <w:rPr>
                <w:rFonts w:hint="eastAsia" w:ascii="宋体" w:cs="宋体"/>
                <w:color w:val="000000"/>
                <w:sz w:val="24"/>
              </w:rPr>
              <w:t>》90%</w:t>
            </w:r>
          </w:p>
        </w:tc>
        <w:tc>
          <w:tcPr>
            <w:tcW w:w="2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86342F">
            <w:pPr>
              <w:widowControl/>
              <w:jc w:val="center"/>
              <w:textAlignment w:val="center"/>
              <w:rPr>
                <w:rFonts w:ascii="宋体" w:cs="宋体"/>
                <w:color w:val="000000"/>
                <w:sz w:val="24"/>
              </w:rPr>
            </w:pPr>
            <w:r>
              <w:rPr>
                <w:rFonts w:hint="eastAsia" w:ascii="宋体" w:cs="宋体"/>
                <w:color w:val="000000"/>
                <w:sz w:val="24"/>
              </w:rPr>
              <w:t>95%</w:t>
            </w:r>
          </w:p>
        </w:tc>
      </w:tr>
      <w:tr w14:paraId="6407C504">
        <w:tblPrEx>
          <w:tblCellMar>
            <w:top w:w="0" w:type="dxa"/>
            <w:left w:w="0" w:type="dxa"/>
            <w:bottom w:w="0" w:type="dxa"/>
            <w:right w:w="0" w:type="dxa"/>
          </w:tblCellMar>
        </w:tblPrEx>
        <w:trPr>
          <w:trHeight w:val="1034" w:hRule="atLeast"/>
          <w:jc w:val="center"/>
        </w:trPr>
        <w:tc>
          <w:tcPr>
            <w:tcW w:w="9960" w:type="dxa"/>
            <w:gridSpan w:val="8"/>
            <w:tcBorders>
              <w:top w:val="nil"/>
              <w:left w:val="nil"/>
              <w:bottom w:val="nil"/>
              <w:right w:val="nil"/>
            </w:tcBorders>
            <w:tcMar>
              <w:top w:w="15" w:type="dxa"/>
              <w:left w:w="15" w:type="dxa"/>
              <w:right w:w="15" w:type="dxa"/>
            </w:tcMar>
            <w:vAlign w:val="center"/>
          </w:tcPr>
          <w:p w14:paraId="5871A4AC">
            <w:pPr>
              <w:widowControl/>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rPr>
                <w:rFonts w:ascii="宋体" w:hAnsi="宋体" w:cs="宋体"/>
                <w:color w:val="000000"/>
                <w:kern w:val="0"/>
                <w:sz w:val="36"/>
                <w:szCs w:val="36"/>
              </w:rPr>
              <w:t>(2020</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14:paraId="2F57C5F3">
        <w:tblPrEx>
          <w:tblCellMar>
            <w:top w:w="0" w:type="dxa"/>
            <w:left w:w="0" w:type="dxa"/>
            <w:bottom w:w="0" w:type="dxa"/>
            <w:right w:w="0" w:type="dxa"/>
          </w:tblCellMar>
        </w:tblPrEx>
        <w:trPr>
          <w:trHeight w:val="276" w:hRule="atLeast"/>
          <w:jc w:val="center"/>
        </w:trPr>
        <w:tc>
          <w:tcPr>
            <w:tcW w:w="285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A08C0F">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0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DC9424">
            <w:pPr>
              <w:widowControl/>
              <w:jc w:val="center"/>
              <w:textAlignment w:val="center"/>
              <w:rPr>
                <w:rFonts w:ascii="宋体" w:cs="宋体"/>
                <w:color w:val="000000"/>
                <w:sz w:val="24"/>
              </w:rPr>
            </w:pPr>
            <w:r>
              <w:rPr>
                <w:rFonts w:hint="eastAsia" w:ascii="宋体" w:cs="宋体"/>
                <w:color w:val="000000"/>
                <w:sz w:val="24"/>
              </w:rPr>
              <w:t>80岁以上高龄补贴</w:t>
            </w:r>
          </w:p>
        </w:tc>
      </w:tr>
      <w:tr w14:paraId="133573CB">
        <w:tblPrEx>
          <w:tblCellMar>
            <w:top w:w="0" w:type="dxa"/>
            <w:left w:w="0" w:type="dxa"/>
            <w:bottom w:w="0" w:type="dxa"/>
            <w:right w:w="0" w:type="dxa"/>
          </w:tblCellMar>
        </w:tblPrEx>
        <w:trPr>
          <w:trHeight w:val="276" w:hRule="atLeast"/>
          <w:jc w:val="center"/>
        </w:trPr>
        <w:tc>
          <w:tcPr>
            <w:tcW w:w="285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C973AE">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0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1D73C8">
            <w:pPr>
              <w:widowControl/>
              <w:jc w:val="center"/>
              <w:textAlignment w:val="center"/>
              <w:rPr>
                <w:rFonts w:ascii="宋体" w:cs="宋体"/>
                <w:color w:val="000000"/>
                <w:sz w:val="24"/>
              </w:rPr>
            </w:pPr>
            <w:r>
              <w:rPr>
                <w:rFonts w:hint="eastAsia" w:ascii="宋体" w:cs="宋体"/>
                <w:color w:val="000000"/>
                <w:sz w:val="24"/>
              </w:rPr>
              <w:t>广元市昭化区卫生健康局</w:t>
            </w:r>
          </w:p>
        </w:tc>
      </w:tr>
      <w:tr w14:paraId="3E60555C">
        <w:tblPrEx>
          <w:tblCellMar>
            <w:top w:w="0" w:type="dxa"/>
            <w:left w:w="0" w:type="dxa"/>
            <w:bottom w:w="0" w:type="dxa"/>
            <w:right w:w="0" w:type="dxa"/>
          </w:tblCellMar>
        </w:tblPrEx>
        <w:trPr>
          <w:trHeight w:val="276" w:hRule="atLeast"/>
          <w:jc w:val="center"/>
        </w:trPr>
        <w:tc>
          <w:tcPr>
            <w:tcW w:w="8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AF16F9">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19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DB5F25">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AF9465">
            <w:pPr>
              <w:widowControl/>
              <w:jc w:val="center"/>
              <w:textAlignment w:val="center"/>
              <w:rPr>
                <w:rFonts w:ascii="宋体" w:cs="宋体"/>
                <w:color w:val="000000"/>
                <w:sz w:val="24"/>
              </w:rPr>
            </w:pPr>
            <w:r>
              <w:rPr>
                <w:rFonts w:hint="eastAsia" w:ascii="宋体" w:cs="宋体"/>
                <w:color w:val="000000"/>
                <w:sz w:val="24"/>
              </w:rPr>
              <w:t>170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5E6773">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805EDA">
            <w:pPr>
              <w:widowControl/>
              <w:jc w:val="center"/>
              <w:textAlignment w:val="center"/>
              <w:rPr>
                <w:rFonts w:ascii="宋体" w:cs="宋体"/>
                <w:color w:val="000000"/>
                <w:sz w:val="24"/>
              </w:rPr>
            </w:pPr>
            <w:r>
              <w:rPr>
                <w:rFonts w:hint="eastAsia" w:ascii="宋体" w:cs="宋体"/>
                <w:color w:val="000000"/>
                <w:sz w:val="24"/>
              </w:rPr>
              <w:t>178.96</w:t>
            </w:r>
          </w:p>
        </w:tc>
      </w:tr>
      <w:tr w14:paraId="58DCA136">
        <w:tblPrEx>
          <w:tblCellMar>
            <w:top w:w="0" w:type="dxa"/>
            <w:left w:w="0" w:type="dxa"/>
            <w:bottom w:w="0" w:type="dxa"/>
            <w:right w:w="0" w:type="dxa"/>
          </w:tblCellMar>
        </w:tblPrEx>
        <w:trPr>
          <w:trHeight w:val="276" w:hRule="atLeast"/>
          <w:jc w:val="center"/>
        </w:trPr>
        <w:tc>
          <w:tcPr>
            <w:tcW w:w="8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CBADC2">
            <w:pPr>
              <w:jc w:val="center"/>
              <w:rPr>
                <w:rFonts w:ascii="宋体" w:cs="宋体"/>
                <w:color w:val="000000"/>
                <w:sz w:val="24"/>
              </w:rPr>
            </w:pPr>
          </w:p>
        </w:tc>
        <w:tc>
          <w:tcPr>
            <w:tcW w:w="19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DAECF4">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D44AFA">
            <w:pPr>
              <w:widowControl/>
              <w:jc w:val="center"/>
              <w:textAlignment w:val="center"/>
              <w:rPr>
                <w:rFonts w:ascii="宋体" w:cs="宋体"/>
                <w:color w:val="000000"/>
                <w:sz w:val="24"/>
              </w:rPr>
            </w:pPr>
            <w:r>
              <w:rPr>
                <w:rFonts w:hint="eastAsia" w:ascii="宋体" w:cs="宋体"/>
                <w:color w:val="000000"/>
                <w:sz w:val="24"/>
              </w:rPr>
              <w:t>170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C00AD3">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567B53">
            <w:pPr>
              <w:widowControl/>
              <w:jc w:val="center"/>
              <w:textAlignment w:val="center"/>
              <w:rPr>
                <w:rFonts w:ascii="宋体" w:cs="宋体"/>
                <w:color w:val="000000"/>
                <w:sz w:val="24"/>
              </w:rPr>
            </w:pPr>
            <w:r>
              <w:rPr>
                <w:rFonts w:hint="eastAsia" w:ascii="宋体" w:cs="宋体"/>
                <w:color w:val="000000"/>
                <w:sz w:val="24"/>
              </w:rPr>
              <w:t>178.96</w:t>
            </w:r>
          </w:p>
        </w:tc>
      </w:tr>
      <w:tr w14:paraId="79A2DB47">
        <w:tblPrEx>
          <w:tblCellMar>
            <w:top w:w="0" w:type="dxa"/>
            <w:left w:w="0" w:type="dxa"/>
            <w:bottom w:w="0" w:type="dxa"/>
            <w:right w:w="0" w:type="dxa"/>
          </w:tblCellMar>
        </w:tblPrEx>
        <w:trPr>
          <w:trHeight w:val="1082" w:hRule="atLeast"/>
          <w:jc w:val="center"/>
        </w:trPr>
        <w:tc>
          <w:tcPr>
            <w:tcW w:w="8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3660E7">
            <w:pPr>
              <w:jc w:val="center"/>
              <w:rPr>
                <w:rFonts w:ascii="宋体" w:cs="宋体"/>
                <w:color w:val="000000"/>
                <w:sz w:val="24"/>
              </w:rPr>
            </w:pPr>
          </w:p>
        </w:tc>
        <w:tc>
          <w:tcPr>
            <w:tcW w:w="19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02AB56">
            <w:pPr>
              <w:widowControl/>
              <w:jc w:val="center"/>
              <w:textAlignment w:val="center"/>
              <w:rPr>
                <w:rFonts w:ascii="宋体" w:cs="宋体"/>
                <w:color w:val="000000"/>
                <w:sz w:val="24"/>
              </w:rPr>
            </w:pPr>
            <w:r>
              <w:rPr>
                <w:rFonts w:hint="eastAsia" w:ascii="宋体" w:hAnsi="宋体" w:cs="宋体"/>
                <w:color w:val="000000"/>
                <w:kern w:val="0"/>
                <w:sz w:val="24"/>
              </w:rPr>
              <w:t>其他资金</w:t>
            </w:r>
            <w:r>
              <w:rPr>
                <w:rFonts w:ascii="宋体" w:hAnsi="宋体" w:cs="宋体"/>
                <w:color w:val="000000"/>
                <w:kern w:val="0"/>
                <w:sz w:val="24"/>
              </w:rPr>
              <w:t>:</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4962CB">
            <w:pPr>
              <w:widowControl/>
              <w:jc w:val="center"/>
              <w:textAlignment w:val="center"/>
              <w:rPr>
                <w:rFonts w:ascii="宋体" w:cs="宋体"/>
                <w:color w:val="000000"/>
                <w:sz w:val="24"/>
              </w:rPr>
            </w:pPr>
            <w:r>
              <w:rPr>
                <w:rFonts w:hint="eastAsia" w:ascii="宋体" w:cs="宋体"/>
                <w:color w:val="000000"/>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560C14">
            <w:pPr>
              <w:widowControl/>
              <w:jc w:val="center"/>
              <w:textAlignment w:val="center"/>
              <w:rPr>
                <w:rFonts w:ascii="宋体" w:cs="宋体"/>
                <w:color w:val="000000"/>
                <w:sz w:val="24"/>
              </w:rPr>
            </w:pPr>
            <w:r>
              <w:rPr>
                <w:rFonts w:hint="eastAsia" w:ascii="宋体" w:hAnsi="宋体" w:cs="宋体"/>
                <w:color w:val="000000"/>
                <w:kern w:val="0"/>
                <w:sz w:val="24"/>
              </w:rPr>
              <w:t>其他资金</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0B762A">
            <w:pPr>
              <w:jc w:val="center"/>
              <w:rPr>
                <w:rFonts w:ascii="宋体" w:cs="宋体"/>
                <w:color w:val="000000"/>
                <w:sz w:val="24"/>
              </w:rPr>
            </w:pPr>
            <w:r>
              <w:rPr>
                <w:rFonts w:hint="eastAsia" w:ascii="宋体" w:cs="宋体"/>
                <w:color w:val="000000"/>
                <w:sz w:val="24"/>
              </w:rPr>
              <w:t>无</w:t>
            </w:r>
          </w:p>
        </w:tc>
      </w:tr>
      <w:tr w14:paraId="421D5370">
        <w:tblPrEx>
          <w:tblCellMar>
            <w:top w:w="0" w:type="dxa"/>
            <w:left w:w="0" w:type="dxa"/>
            <w:bottom w:w="0" w:type="dxa"/>
            <w:right w:w="0" w:type="dxa"/>
          </w:tblCellMar>
        </w:tblPrEx>
        <w:trPr>
          <w:trHeight w:val="276" w:hRule="atLeast"/>
          <w:jc w:val="center"/>
        </w:trPr>
        <w:tc>
          <w:tcPr>
            <w:tcW w:w="8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EC98FD">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30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D78441">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09E87D">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14:paraId="1C1B289E">
        <w:tblPrEx>
          <w:tblCellMar>
            <w:top w:w="0" w:type="dxa"/>
            <w:left w:w="0" w:type="dxa"/>
            <w:bottom w:w="0" w:type="dxa"/>
            <w:right w:w="0" w:type="dxa"/>
          </w:tblCellMar>
        </w:tblPrEx>
        <w:trPr>
          <w:trHeight w:val="1159" w:hRule="atLeast"/>
          <w:jc w:val="center"/>
        </w:trPr>
        <w:tc>
          <w:tcPr>
            <w:tcW w:w="8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60876A">
            <w:pPr>
              <w:jc w:val="center"/>
              <w:rPr>
                <w:rFonts w:ascii="宋体" w:cs="宋体"/>
                <w:color w:val="000000"/>
                <w:sz w:val="24"/>
              </w:rPr>
            </w:pPr>
          </w:p>
        </w:tc>
        <w:tc>
          <w:tcPr>
            <w:tcW w:w="430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A75816">
            <w:pPr>
              <w:widowControl/>
              <w:jc w:val="left"/>
              <w:textAlignment w:val="center"/>
              <w:rPr>
                <w:rFonts w:ascii="宋体" w:cs="宋体"/>
                <w:color w:val="000000"/>
                <w:sz w:val="24"/>
              </w:rPr>
            </w:pPr>
            <w:r>
              <w:rPr>
                <w:rFonts w:hint="eastAsia" w:ascii="宋体" w:cs="宋体"/>
                <w:color w:val="000000"/>
                <w:sz w:val="24"/>
              </w:rPr>
              <w:t>弘扬中华民族敬老爱老养老的传统美德，解决我区80岁以上高龄老人的基本生活困难，提高他们的生活质量，使老年事业与经济、社会协调发展，对全区年满80岁以上老人每人每月补助30元，年满90岁以上老人每人每月补助100元，年满100岁以上老人每人每月300元。</w:t>
            </w:r>
          </w:p>
        </w:tc>
        <w:tc>
          <w:tcPr>
            <w:tcW w:w="47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98806">
            <w:pPr>
              <w:widowControl/>
              <w:jc w:val="left"/>
              <w:textAlignment w:val="center"/>
              <w:rPr>
                <w:rFonts w:ascii="宋体" w:cs="宋体"/>
                <w:color w:val="000000"/>
                <w:sz w:val="24"/>
              </w:rPr>
            </w:pPr>
            <w:r>
              <w:rPr>
                <w:rFonts w:hint="eastAsia" w:ascii="宋体" w:cs="宋体"/>
                <w:color w:val="000000"/>
                <w:sz w:val="24"/>
              </w:rPr>
              <w:t>对全区符合条件的80岁以上老人进行资格审查后，按标准按季度兑现补助。</w:t>
            </w:r>
          </w:p>
          <w:p w14:paraId="60B9420D">
            <w:pPr>
              <w:widowControl/>
              <w:jc w:val="left"/>
              <w:textAlignment w:val="center"/>
              <w:rPr>
                <w:rFonts w:ascii="宋体" w:cs="宋体"/>
                <w:color w:val="000000"/>
                <w:sz w:val="24"/>
              </w:rPr>
            </w:pPr>
          </w:p>
          <w:p w14:paraId="73EFE94C">
            <w:pPr>
              <w:widowControl/>
              <w:jc w:val="left"/>
              <w:textAlignment w:val="center"/>
              <w:rPr>
                <w:rFonts w:ascii="宋体" w:cs="宋体"/>
                <w:color w:val="000000"/>
                <w:sz w:val="24"/>
              </w:rPr>
            </w:pPr>
          </w:p>
        </w:tc>
      </w:tr>
      <w:tr w14:paraId="2A31CB9C">
        <w:tblPrEx>
          <w:tblCellMar>
            <w:top w:w="0" w:type="dxa"/>
            <w:left w:w="0" w:type="dxa"/>
            <w:bottom w:w="0" w:type="dxa"/>
            <w:right w:w="0" w:type="dxa"/>
          </w:tblCellMar>
        </w:tblPrEx>
        <w:trPr>
          <w:trHeight w:val="1042" w:hRule="atLeast"/>
          <w:jc w:val="center"/>
        </w:trPr>
        <w:tc>
          <w:tcPr>
            <w:tcW w:w="870"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79BA4309">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97CDD3">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440FA2">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734D41">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C819FB">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ABD67C">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14:paraId="4E493C1B">
        <w:tblPrEx>
          <w:tblCellMar>
            <w:top w:w="0" w:type="dxa"/>
            <w:left w:w="0" w:type="dxa"/>
            <w:bottom w:w="0" w:type="dxa"/>
            <w:right w:w="0" w:type="dxa"/>
          </w:tblCellMar>
        </w:tblPrEx>
        <w:trPr>
          <w:trHeight w:val="808" w:hRule="atLeast"/>
          <w:jc w:val="center"/>
        </w:trPr>
        <w:tc>
          <w:tcPr>
            <w:tcW w:w="870" w:type="dxa"/>
            <w:gridSpan w:val="2"/>
            <w:vMerge w:val="continue"/>
            <w:tcBorders>
              <w:left w:val="single" w:color="000000" w:sz="4" w:space="0"/>
              <w:right w:val="single" w:color="000000" w:sz="4" w:space="0"/>
            </w:tcBorders>
            <w:tcMar>
              <w:top w:w="15" w:type="dxa"/>
              <w:left w:w="15" w:type="dxa"/>
              <w:right w:w="15" w:type="dxa"/>
            </w:tcMar>
            <w:vAlign w:val="center"/>
          </w:tcPr>
          <w:p w14:paraId="758376AA">
            <w:pPr>
              <w:widowControl/>
              <w:jc w:val="center"/>
              <w:textAlignment w:val="center"/>
              <w:rPr>
                <w:rFonts w:ascii="宋体" w:cs="宋体"/>
                <w:color w:val="000000"/>
                <w:sz w:val="24"/>
              </w:rPr>
            </w:pP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04EC4F">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CF1015">
            <w:pPr>
              <w:widowControl/>
              <w:jc w:val="center"/>
              <w:textAlignment w:val="center"/>
              <w:rPr>
                <w:rFonts w:ascii="宋体" w:cs="宋体"/>
                <w:color w:val="000000"/>
                <w:sz w:val="24"/>
              </w:rPr>
            </w:pPr>
            <w:r>
              <w:rPr>
                <w:rFonts w:hint="eastAsia" w:ascii="宋体" w:cs="宋体"/>
                <w:color w:val="000000"/>
                <w:sz w:val="24"/>
              </w:rPr>
              <w:t>数量指标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67A416">
            <w:pPr>
              <w:widowControl/>
              <w:jc w:val="center"/>
              <w:textAlignment w:val="center"/>
              <w:rPr>
                <w:rFonts w:ascii="宋体" w:cs="宋体"/>
                <w:color w:val="000000"/>
                <w:sz w:val="24"/>
              </w:rPr>
            </w:pPr>
            <w:r>
              <w:rPr>
                <w:rFonts w:hint="eastAsia" w:ascii="宋体" w:cs="宋体"/>
                <w:color w:val="000000"/>
                <w:sz w:val="24"/>
              </w:rPr>
              <w:t>80岁以上老人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04A14E">
            <w:pPr>
              <w:widowControl/>
              <w:jc w:val="center"/>
              <w:textAlignment w:val="center"/>
              <w:rPr>
                <w:rFonts w:ascii="宋体" w:cs="宋体"/>
                <w:color w:val="000000"/>
                <w:sz w:val="24"/>
              </w:rPr>
            </w:pPr>
            <w:r>
              <w:rPr>
                <w:rFonts w:hint="eastAsia" w:ascii="宋体" w:cs="宋体"/>
                <w:color w:val="000000"/>
                <w:sz w:val="24"/>
              </w:rPr>
              <w:t>4176人</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4C32B6">
            <w:pPr>
              <w:widowControl/>
              <w:jc w:val="center"/>
              <w:textAlignment w:val="center"/>
              <w:rPr>
                <w:rFonts w:ascii="宋体" w:cs="宋体"/>
                <w:color w:val="000000"/>
                <w:sz w:val="24"/>
              </w:rPr>
            </w:pPr>
            <w:r>
              <w:rPr>
                <w:rFonts w:hint="eastAsia" w:ascii="宋体" w:cs="宋体"/>
                <w:color w:val="000000"/>
                <w:sz w:val="24"/>
              </w:rPr>
              <w:t>4176人</w:t>
            </w:r>
          </w:p>
        </w:tc>
      </w:tr>
      <w:tr w14:paraId="1FD3F6C2">
        <w:tblPrEx>
          <w:tblCellMar>
            <w:top w:w="0" w:type="dxa"/>
            <w:left w:w="0" w:type="dxa"/>
            <w:bottom w:w="0" w:type="dxa"/>
            <w:right w:w="0" w:type="dxa"/>
          </w:tblCellMar>
        </w:tblPrEx>
        <w:trPr>
          <w:trHeight w:val="717" w:hRule="atLeast"/>
          <w:jc w:val="center"/>
        </w:trPr>
        <w:tc>
          <w:tcPr>
            <w:tcW w:w="870" w:type="dxa"/>
            <w:gridSpan w:val="2"/>
            <w:vMerge w:val="continue"/>
            <w:tcBorders>
              <w:left w:val="single" w:color="000000" w:sz="4" w:space="0"/>
              <w:right w:val="single" w:color="000000" w:sz="4" w:space="0"/>
            </w:tcBorders>
            <w:tcMar>
              <w:top w:w="15" w:type="dxa"/>
              <w:left w:w="15" w:type="dxa"/>
              <w:right w:w="15" w:type="dxa"/>
            </w:tcMar>
            <w:vAlign w:val="center"/>
          </w:tcPr>
          <w:p w14:paraId="3234C7FE">
            <w:pPr>
              <w:widowControl/>
              <w:jc w:val="center"/>
              <w:textAlignment w:val="center"/>
              <w:rPr>
                <w:rFonts w:ascii="宋体" w:cs="宋体"/>
                <w:color w:val="000000"/>
                <w:sz w:val="24"/>
              </w:rPr>
            </w:pP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5999CA">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76CE3C">
            <w:pPr>
              <w:widowControl/>
              <w:jc w:val="center"/>
              <w:textAlignment w:val="center"/>
              <w:rPr>
                <w:rFonts w:ascii="宋体" w:cs="宋体"/>
                <w:color w:val="000000"/>
                <w:sz w:val="24"/>
              </w:rPr>
            </w:pPr>
            <w:r>
              <w:rPr>
                <w:rFonts w:hint="eastAsia" w:ascii="宋体" w:cs="宋体"/>
                <w:color w:val="000000"/>
                <w:sz w:val="24"/>
              </w:rPr>
              <w:t>数量指标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5F947F">
            <w:pPr>
              <w:widowControl/>
              <w:jc w:val="center"/>
              <w:textAlignment w:val="center"/>
              <w:rPr>
                <w:rFonts w:ascii="宋体" w:cs="宋体"/>
                <w:color w:val="000000"/>
                <w:sz w:val="24"/>
              </w:rPr>
            </w:pPr>
            <w:r>
              <w:rPr>
                <w:rFonts w:hint="eastAsia" w:ascii="宋体" w:cs="宋体"/>
                <w:color w:val="000000"/>
                <w:sz w:val="24"/>
              </w:rPr>
              <w:t>90岁以上老人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0B93D6">
            <w:pPr>
              <w:widowControl/>
              <w:jc w:val="center"/>
              <w:textAlignment w:val="center"/>
              <w:rPr>
                <w:rFonts w:ascii="宋体" w:cs="宋体"/>
                <w:color w:val="000000"/>
                <w:sz w:val="24"/>
              </w:rPr>
            </w:pPr>
            <w:r>
              <w:rPr>
                <w:rFonts w:hint="eastAsia" w:ascii="宋体" w:cs="宋体"/>
                <w:color w:val="000000"/>
                <w:sz w:val="24"/>
              </w:rPr>
              <w:t>340人</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BB67F7">
            <w:pPr>
              <w:widowControl/>
              <w:jc w:val="center"/>
              <w:textAlignment w:val="center"/>
              <w:rPr>
                <w:rFonts w:ascii="宋体" w:cs="宋体"/>
                <w:color w:val="000000"/>
                <w:sz w:val="24"/>
              </w:rPr>
            </w:pPr>
            <w:r>
              <w:rPr>
                <w:rFonts w:hint="eastAsia" w:ascii="宋体" w:cs="宋体"/>
                <w:color w:val="000000"/>
                <w:sz w:val="24"/>
              </w:rPr>
              <w:t>340人</w:t>
            </w:r>
          </w:p>
        </w:tc>
      </w:tr>
      <w:tr w14:paraId="7A0EAB39">
        <w:tblPrEx>
          <w:tblCellMar>
            <w:top w:w="0" w:type="dxa"/>
            <w:left w:w="0" w:type="dxa"/>
            <w:bottom w:w="0" w:type="dxa"/>
            <w:right w:w="0" w:type="dxa"/>
          </w:tblCellMar>
        </w:tblPrEx>
        <w:trPr>
          <w:trHeight w:val="762" w:hRule="atLeast"/>
          <w:jc w:val="center"/>
        </w:trPr>
        <w:tc>
          <w:tcPr>
            <w:tcW w:w="870" w:type="dxa"/>
            <w:gridSpan w:val="2"/>
            <w:vMerge w:val="continue"/>
            <w:tcBorders>
              <w:left w:val="single" w:color="000000" w:sz="4" w:space="0"/>
              <w:right w:val="single" w:color="000000" w:sz="4" w:space="0"/>
            </w:tcBorders>
            <w:tcMar>
              <w:top w:w="15" w:type="dxa"/>
              <w:left w:w="15" w:type="dxa"/>
              <w:right w:w="15" w:type="dxa"/>
            </w:tcMar>
            <w:vAlign w:val="center"/>
          </w:tcPr>
          <w:p w14:paraId="7492D340">
            <w:pPr>
              <w:widowControl/>
              <w:jc w:val="center"/>
              <w:textAlignment w:val="center"/>
              <w:rPr>
                <w:rFonts w:ascii="宋体" w:cs="宋体"/>
                <w:color w:val="000000"/>
                <w:sz w:val="24"/>
              </w:rPr>
            </w:pP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0F2221">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9980E6">
            <w:pPr>
              <w:widowControl/>
              <w:jc w:val="center"/>
              <w:textAlignment w:val="center"/>
              <w:rPr>
                <w:rFonts w:ascii="宋体" w:cs="宋体"/>
                <w:color w:val="000000"/>
                <w:sz w:val="24"/>
              </w:rPr>
            </w:pPr>
            <w:r>
              <w:rPr>
                <w:rFonts w:hint="eastAsia" w:ascii="宋体" w:cs="宋体"/>
                <w:color w:val="000000"/>
                <w:sz w:val="24"/>
              </w:rPr>
              <w:t>数量指标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23DED9">
            <w:pPr>
              <w:widowControl/>
              <w:jc w:val="center"/>
              <w:textAlignment w:val="center"/>
              <w:rPr>
                <w:rFonts w:ascii="宋体" w:cs="宋体"/>
                <w:color w:val="000000"/>
                <w:sz w:val="24"/>
              </w:rPr>
            </w:pPr>
            <w:r>
              <w:rPr>
                <w:rFonts w:hint="eastAsia" w:ascii="宋体" w:cs="宋体"/>
                <w:color w:val="000000"/>
                <w:sz w:val="24"/>
              </w:rPr>
              <w:t>100岁以上老人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A3BDED">
            <w:pPr>
              <w:widowControl/>
              <w:jc w:val="center"/>
              <w:textAlignment w:val="center"/>
              <w:rPr>
                <w:rFonts w:ascii="宋体" w:cs="宋体"/>
                <w:color w:val="000000"/>
                <w:sz w:val="24"/>
              </w:rPr>
            </w:pPr>
            <w:r>
              <w:rPr>
                <w:rFonts w:hint="eastAsia" w:ascii="宋体" w:cs="宋体"/>
                <w:color w:val="000000"/>
                <w:sz w:val="24"/>
              </w:rPr>
              <w:t>3人</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BD7DD5">
            <w:pPr>
              <w:widowControl/>
              <w:jc w:val="center"/>
              <w:textAlignment w:val="center"/>
              <w:rPr>
                <w:rFonts w:ascii="宋体" w:cs="宋体"/>
                <w:color w:val="000000"/>
                <w:sz w:val="24"/>
              </w:rPr>
            </w:pPr>
            <w:r>
              <w:rPr>
                <w:rFonts w:hint="eastAsia" w:ascii="宋体" w:cs="宋体"/>
                <w:color w:val="000000"/>
                <w:sz w:val="24"/>
              </w:rPr>
              <w:t>3人</w:t>
            </w:r>
          </w:p>
        </w:tc>
      </w:tr>
      <w:tr w14:paraId="01F97E6D">
        <w:tblPrEx>
          <w:tblCellMar>
            <w:top w:w="0" w:type="dxa"/>
            <w:left w:w="0" w:type="dxa"/>
            <w:bottom w:w="0" w:type="dxa"/>
            <w:right w:w="0" w:type="dxa"/>
          </w:tblCellMar>
        </w:tblPrEx>
        <w:trPr>
          <w:trHeight w:val="887" w:hRule="atLeast"/>
          <w:jc w:val="center"/>
        </w:trPr>
        <w:tc>
          <w:tcPr>
            <w:tcW w:w="870" w:type="dxa"/>
            <w:gridSpan w:val="2"/>
            <w:vMerge w:val="continue"/>
            <w:tcBorders>
              <w:left w:val="single" w:color="000000" w:sz="4" w:space="0"/>
              <w:right w:val="single" w:color="000000" w:sz="4" w:space="0"/>
            </w:tcBorders>
            <w:tcMar>
              <w:top w:w="15" w:type="dxa"/>
              <w:left w:w="15" w:type="dxa"/>
              <w:right w:w="15" w:type="dxa"/>
            </w:tcMar>
            <w:vAlign w:val="center"/>
          </w:tcPr>
          <w:p w14:paraId="600B814F">
            <w:pPr>
              <w:widowControl/>
              <w:jc w:val="center"/>
              <w:textAlignment w:val="center"/>
              <w:rPr>
                <w:rFonts w:ascii="宋体" w:cs="宋体"/>
                <w:color w:val="000000"/>
                <w:sz w:val="24"/>
              </w:rPr>
            </w:pP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F6CFA3">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201B04">
            <w:pPr>
              <w:widowControl/>
              <w:jc w:val="center"/>
              <w:textAlignment w:val="center"/>
              <w:rPr>
                <w:rFonts w:ascii="宋体" w:cs="宋体"/>
                <w:color w:val="000000"/>
                <w:sz w:val="24"/>
              </w:rPr>
            </w:pPr>
            <w:r>
              <w:rPr>
                <w:rFonts w:hint="eastAsia" w:ascii="宋体" w:cs="宋体"/>
                <w:color w:val="000000"/>
                <w:sz w:val="24"/>
              </w:rPr>
              <w:t>质量指标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256C39">
            <w:pPr>
              <w:widowControl/>
              <w:jc w:val="center"/>
              <w:textAlignment w:val="center"/>
              <w:rPr>
                <w:rFonts w:ascii="宋体" w:cs="宋体"/>
                <w:color w:val="000000"/>
                <w:sz w:val="24"/>
              </w:rPr>
            </w:pPr>
            <w:r>
              <w:rPr>
                <w:rFonts w:hint="eastAsia" w:ascii="宋体" w:cs="宋体"/>
                <w:color w:val="000000"/>
                <w:sz w:val="24"/>
              </w:rPr>
              <w:t>按政策、法律、法规确认对象资格</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D1982B">
            <w:pPr>
              <w:widowControl/>
              <w:jc w:val="center"/>
              <w:textAlignment w:val="center"/>
              <w:rPr>
                <w:rFonts w:ascii="宋体" w:cs="宋体"/>
                <w:color w:val="000000"/>
                <w:sz w:val="24"/>
              </w:rPr>
            </w:pPr>
            <w:r>
              <w:rPr>
                <w:rFonts w:hint="eastAsia" w:ascii="宋体" w:cs="宋体"/>
                <w:color w:val="000000"/>
                <w:sz w:val="24"/>
              </w:rPr>
              <w:t>100%</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2BD21E">
            <w:pPr>
              <w:widowControl/>
              <w:jc w:val="center"/>
              <w:textAlignment w:val="center"/>
              <w:rPr>
                <w:rFonts w:ascii="宋体" w:cs="宋体"/>
                <w:color w:val="000000"/>
                <w:sz w:val="24"/>
              </w:rPr>
            </w:pPr>
            <w:r>
              <w:rPr>
                <w:rFonts w:hint="eastAsia" w:ascii="宋体" w:cs="宋体"/>
                <w:color w:val="000000"/>
                <w:sz w:val="24"/>
              </w:rPr>
              <w:t>100%</w:t>
            </w:r>
          </w:p>
        </w:tc>
      </w:tr>
      <w:tr w14:paraId="51747DD9">
        <w:tblPrEx>
          <w:tblCellMar>
            <w:top w:w="0" w:type="dxa"/>
            <w:left w:w="0" w:type="dxa"/>
            <w:bottom w:w="0" w:type="dxa"/>
            <w:right w:w="0" w:type="dxa"/>
          </w:tblCellMar>
        </w:tblPrEx>
        <w:trPr>
          <w:trHeight w:val="717" w:hRule="atLeast"/>
          <w:jc w:val="center"/>
        </w:trPr>
        <w:tc>
          <w:tcPr>
            <w:tcW w:w="870" w:type="dxa"/>
            <w:gridSpan w:val="2"/>
            <w:vMerge w:val="continue"/>
            <w:tcBorders>
              <w:left w:val="single" w:color="000000" w:sz="4" w:space="0"/>
              <w:right w:val="single" w:color="000000" w:sz="4" w:space="0"/>
            </w:tcBorders>
            <w:tcMar>
              <w:top w:w="15" w:type="dxa"/>
              <w:left w:w="15" w:type="dxa"/>
              <w:right w:w="15" w:type="dxa"/>
            </w:tcMar>
            <w:vAlign w:val="center"/>
          </w:tcPr>
          <w:p w14:paraId="022A1204">
            <w:pPr>
              <w:widowControl/>
              <w:jc w:val="center"/>
              <w:textAlignment w:val="center"/>
              <w:rPr>
                <w:rFonts w:ascii="宋体" w:cs="宋体"/>
                <w:color w:val="000000"/>
                <w:sz w:val="24"/>
              </w:rPr>
            </w:pP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32995A">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37A762">
            <w:pPr>
              <w:widowControl/>
              <w:jc w:val="center"/>
              <w:textAlignment w:val="center"/>
              <w:rPr>
                <w:rFonts w:ascii="宋体" w:cs="宋体"/>
                <w:color w:val="000000"/>
                <w:sz w:val="24"/>
              </w:rPr>
            </w:pPr>
            <w:r>
              <w:rPr>
                <w:rFonts w:hint="eastAsia" w:ascii="宋体" w:cs="宋体"/>
                <w:color w:val="000000"/>
                <w:sz w:val="24"/>
              </w:rPr>
              <w:t>时效指标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C24FAD">
            <w:pPr>
              <w:widowControl/>
              <w:jc w:val="center"/>
              <w:textAlignment w:val="center"/>
              <w:rPr>
                <w:rFonts w:ascii="宋体" w:cs="宋体"/>
                <w:color w:val="000000"/>
                <w:sz w:val="24"/>
              </w:rPr>
            </w:pPr>
            <w:r>
              <w:rPr>
                <w:rFonts w:hint="eastAsia" w:ascii="宋体" w:cs="宋体"/>
                <w:color w:val="000000"/>
                <w:sz w:val="24"/>
              </w:rPr>
              <w:t>资金到位率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39DE81">
            <w:pPr>
              <w:widowControl/>
              <w:jc w:val="center"/>
              <w:textAlignment w:val="center"/>
              <w:rPr>
                <w:rFonts w:ascii="宋体" w:cs="宋体"/>
                <w:color w:val="000000"/>
                <w:sz w:val="24"/>
              </w:rPr>
            </w:pPr>
            <w:r>
              <w:rPr>
                <w:rFonts w:hint="eastAsia" w:ascii="宋体" w:cs="宋体"/>
                <w:color w:val="000000"/>
                <w:sz w:val="24"/>
              </w:rPr>
              <w:t>100%</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A10548">
            <w:pPr>
              <w:widowControl/>
              <w:jc w:val="center"/>
              <w:textAlignment w:val="center"/>
              <w:rPr>
                <w:rFonts w:ascii="宋体" w:cs="宋体"/>
                <w:color w:val="000000"/>
                <w:sz w:val="24"/>
              </w:rPr>
            </w:pPr>
            <w:r>
              <w:rPr>
                <w:rFonts w:hint="eastAsia" w:ascii="宋体" w:cs="宋体"/>
                <w:color w:val="000000"/>
                <w:sz w:val="24"/>
              </w:rPr>
              <w:t>100%</w:t>
            </w:r>
          </w:p>
        </w:tc>
      </w:tr>
      <w:tr w14:paraId="7F2330C8">
        <w:tblPrEx>
          <w:tblCellMar>
            <w:top w:w="0" w:type="dxa"/>
            <w:left w:w="0" w:type="dxa"/>
            <w:bottom w:w="0" w:type="dxa"/>
            <w:right w:w="0" w:type="dxa"/>
          </w:tblCellMar>
        </w:tblPrEx>
        <w:trPr>
          <w:trHeight w:val="777" w:hRule="atLeast"/>
          <w:jc w:val="center"/>
        </w:trPr>
        <w:tc>
          <w:tcPr>
            <w:tcW w:w="870" w:type="dxa"/>
            <w:gridSpan w:val="2"/>
            <w:vMerge w:val="continue"/>
            <w:tcBorders>
              <w:left w:val="single" w:color="000000" w:sz="4" w:space="0"/>
              <w:right w:val="single" w:color="000000" w:sz="4" w:space="0"/>
            </w:tcBorders>
            <w:tcMar>
              <w:top w:w="15" w:type="dxa"/>
              <w:left w:w="15" w:type="dxa"/>
              <w:right w:w="15" w:type="dxa"/>
            </w:tcMar>
            <w:vAlign w:val="center"/>
          </w:tcPr>
          <w:p w14:paraId="7D283F36">
            <w:pPr>
              <w:widowControl/>
              <w:jc w:val="center"/>
              <w:textAlignment w:val="center"/>
              <w:rPr>
                <w:rFonts w:ascii="宋体" w:cs="宋体"/>
                <w:color w:val="000000"/>
                <w:sz w:val="24"/>
              </w:rPr>
            </w:pP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6DEB15">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963CD8">
            <w:pPr>
              <w:widowControl/>
              <w:jc w:val="center"/>
              <w:textAlignment w:val="center"/>
              <w:rPr>
                <w:rFonts w:ascii="宋体" w:cs="宋体"/>
                <w:color w:val="000000"/>
                <w:sz w:val="24"/>
              </w:rPr>
            </w:pPr>
            <w:r>
              <w:rPr>
                <w:rFonts w:hint="eastAsia" w:ascii="宋体" w:cs="宋体"/>
                <w:color w:val="000000"/>
                <w:sz w:val="24"/>
              </w:rPr>
              <w:t>时效指标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5FFB8A">
            <w:pPr>
              <w:widowControl/>
              <w:jc w:val="center"/>
              <w:textAlignment w:val="center"/>
              <w:rPr>
                <w:rFonts w:ascii="宋体" w:cs="宋体"/>
                <w:color w:val="000000"/>
                <w:sz w:val="24"/>
              </w:rPr>
            </w:pPr>
            <w:r>
              <w:rPr>
                <w:rFonts w:hint="eastAsia" w:ascii="宋体" w:cs="宋体"/>
                <w:color w:val="000000"/>
                <w:sz w:val="24"/>
              </w:rPr>
              <w:t>及时兑现打卡支付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4C7A3B">
            <w:pPr>
              <w:widowControl/>
              <w:jc w:val="center"/>
              <w:textAlignment w:val="center"/>
              <w:rPr>
                <w:rFonts w:ascii="宋体" w:cs="宋体"/>
                <w:color w:val="000000"/>
                <w:sz w:val="24"/>
              </w:rPr>
            </w:pPr>
            <w:r>
              <w:rPr>
                <w:rFonts w:hint="eastAsia" w:ascii="宋体" w:cs="宋体"/>
                <w:color w:val="000000"/>
                <w:sz w:val="24"/>
              </w:rPr>
              <w:t>12月底前</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808AB0">
            <w:pPr>
              <w:widowControl/>
              <w:jc w:val="center"/>
              <w:textAlignment w:val="center"/>
              <w:rPr>
                <w:rFonts w:ascii="宋体" w:cs="宋体"/>
                <w:color w:val="000000"/>
                <w:sz w:val="24"/>
              </w:rPr>
            </w:pPr>
            <w:r>
              <w:rPr>
                <w:rFonts w:hint="eastAsia" w:ascii="宋体" w:cs="宋体"/>
                <w:color w:val="000000"/>
                <w:sz w:val="24"/>
              </w:rPr>
              <w:t>完成</w:t>
            </w:r>
          </w:p>
        </w:tc>
      </w:tr>
      <w:tr w14:paraId="15A3047C">
        <w:tblPrEx>
          <w:tblCellMar>
            <w:top w:w="0" w:type="dxa"/>
            <w:left w:w="0" w:type="dxa"/>
            <w:bottom w:w="0" w:type="dxa"/>
            <w:right w:w="0" w:type="dxa"/>
          </w:tblCellMar>
        </w:tblPrEx>
        <w:trPr>
          <w:trHeight w:val="777" w:hRule="atLeast"/>
          <w:jc w:val="center"/>
        </w:trPr>
        <w:tc>
          <w:tcPr>
            <w:tcW w:w="870" w:type="dxa"/>
            <w:gridSpan w:val="2"/>
            <w:vMerge w:val="continue"/>
            <w:tcBorders>
              <w:left w:val="single" w:color="000000" w:sz="4" w:space="0"/>
              <w:right w:val="single" w:color="000000" w:sz="4" w:space="0"/>
            </w:tcBorders>
            <w:tcMar>
              <w:top w:w="15" w:type="dxa"/>
              <w:left w:w="15" w:type="dxa"/>
              <w:right w:w="15" w:type="dxa"/>
            </w:tcMar>
            <w:vAlign w:val="center"/>
          </w:tcPr>
          <w:p w14:paraId="4381F3F7">
            <w:pPr>
              <w:widowControl/>
              <w:jc w:val="center"/>
              <w:textAlignment w:val="center"/>
              <w:rPr>
                <w:rFonts w:ascii="宋体" w:cs="宋体"/>
                <w:color w:val="000000"/>
                <w:sz w:val="24"/>
              </w:rPr>
            </w:pP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500EA6">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7ED899">
            <w:pPr>
              <w:widowControl/>
              <w:jc w:val="center"/>
              <w:textAlignment w:val="center"/>
              <w:rPr>
                <w:rFonts w:ascii="宋体" w:cs="宋体"/>
                <w:color w:val="000000"/>
                <w:sz w:val="24"/>
              </w:rPr>
            </w:pPr>
            <w:r>
              <w:rPr>
                <w:rFonts w:hint="eastAsia" w:ascii="宋体" w:cs="宋体"/>
                <w:color w:val="000000"/>
                <w:sz w:val="24"/>
              </w:rPr>
              <w:t>成本指标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AB1FA7">
            <w:pPr>
              <w:widowControl/>
              <w:jc w:val="center"/>
              <w:textAlignment w:val="center"/>
              <w:rPr>
                <w:rFonts w:ascii="宋体" w:cs="宋体"/>
                <w:color w:val="000000"/>
                <w:sz w:val="24"/>
              </w:rPr>
            </w:pPr>
            <w:r>
              <w:rPr>
                <w:rFonts w:hint="eastAsia" w:ascii="宋体" w:cs="宋体"/>
                <w:color w:val="000000"/>
                <w:sz w:val="24"/>
              </w:rPr>
              <w:t>80岁以上老人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4EFF3A">
            <w:pPr>
              <w:widowControl/>
              <w:jc w:val="center"/>
              <w:textAlignment w:val="center"/>
              <w:rPr>
                <w:rFonts w:ascii="宋体" w:cs="宋体"/>
                <w:color w:val="000000"/>
                <w:sz w:val="24"/>
              </w:rPr>
            </w:pPr>
            <w:r>
              <w:rPr>
                <w:rFonts w:hint="eastAsia" w:ascii="宋体" w:cs="宋体"/>
                <w:color w:val="000000"/>
                <w:sz w:val="24"/>
              </w:rPr>
              <w:t>30元/月</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9CC95A">
            <w:pPr>
              <w:widowControl/>
              <w:jc w:val="center"/>
              <w:textAlignment w:val="center"/>
              <w:rPr>
                <w:rFonts w:ascii="宋体" w:cs="宋体"/>
                <w:color w:val="000000"/>
                <w:sz w:val="24"/>
              </w:rPr>
            </w:pPr>
            <w:r>
              <w:rPr>
                <w:rFonts w:hint="eastAsia" w:ascii="宋体" w:cs="宋体"/>
                <w:color w:val="000000"/>
                <w:sz w:val="24"/>
              </w:rPr>
              <w:t>30元/月</w:t>
            </w:r>
          </w:p>
        </w:tc>
      </w:tr>
      <w:tr w14:paraId="3DADE26A">
        <w:tblPrEx>
          <w:tblCellMar>
            <w:top w:w="0" w:type="dxa"/>
            <w:left w:w="0" w:type="dxa"/>
            <w:bottom w:w="0" w:type="dxa"/>
            <w:right w:w="0" w:type="dxa"/>
          </w:tblCellMar>
        </w:tblPrEx>
        <w:trPr>
          <w:trHeight w:val="777" w:hRule="atLeast"/>
          <w:jc w:val="center"/>
        </w:trPr>
        <w:tc>
          <w:tcPr>
            <w:tcW w:w="870" w:type="dxa"/>
            <w:gridSpan w:val="2"/>
            <w:vMerge w:val="continue"/>
            <w:tcBorders>
              <w:left w:val="single" w:color="000000" w:sz="4" w:space="0"/>
              <w:right w:val="single" w:color="000000" w:sz="4" w:space="0"/>
            </w:tcBorders>
            <w:tcMar>
              <w:top w:w="15" w:type="dxa"/>
              <w:left w:w="15" w:type="dxa"/>
              <w:right w:w="15" w:type="dxa"/>
            </w:tcMar>
            <w:vAlign w:val="center"/>
          </w:tcPr>
          <w:p w14:paraId="68683EB4">
            <w:pPr>
              <w:widowControl/>
              <w:jc w:val="center"/>
              <w:textAlignment w:val="center"/>
              <w:rPr>
                <w:rFonts w:ascii="宋体" w:cs="宋体"/>
                <w:color w:val="000000"/>
                <w:sz w:val="24"/>
              </w:rPr>
            </w:pP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8FA539">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BA9C3D">
            <w:pPr>
              <w:widowControl/>
              <w:jc w:val="center"/>
              <w:textAlignment w:val="center"/>
              <w:rPr>
                <w:rFonts w:ascii="宋体" w:cs="宋体"/>
                <w:color w:val="000000"/>
                <w:sz w:val="24"/>
              </w:rPr>
            </w:pPr>
            <w:r>
              <w:rPr>
                <w:rFonts w:hint="eastAsia" w:ascii="宋体" w:cs="宋体"/>
                <w:color w:val="000000"/>
                <w:sz w:val="24"/>
              </w:rPr>
              <w:t>成本指标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4BD8AB">
            <w:pPr>
              <w:widowControl/>
              <w:jc w:val="center"/>
              <w:textAlignment w:val="center"/>
              <w:rPr>
                <w:rFonts w:ascii="宋体" w:cs="宋体"/>
                <w:color w:val="000000"/>
                <w:sz w:val="24"/>
              </w:rPr>
            </w:pPr>
            <w:r>
              <w:rPr>
                <w:rFonts w:hint="eastAsia" w:ascii="宋体" w:cs="宋体"/>
                <w:color w:val="000000"/>
                <w:sz w:val="24"/>
              </w:rPr>
              <w:t>90岁以上老人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FD1CAC">
            <w:pPr>
              <w:widowControl/>
              <w:jc w:val="center"/>
              <w:textAlignment w:val="center"/>
              <w:rPr>
                <w:rFonts w:ascii="宋体" w:cs="宋体"/>
                <w:color w:val="000000"/>
                <w:sz w:val="24"/>
              </w:rPr>
            </w:pPr>
            <w:r>
              <w:rPr>
                <w:rFonts w:hint="eastAsia" w:ascii="宋体" w:cs="宋体"/>
                <w:color w:val="000000"/>
                <w:sz w:val="24"/>
              </w:rPr>
              <w:t>100元/月</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C882AE">
            <w:pPr>
              <w:widowControl/>
              <w:jc w:val="center"/>
              <w:textAlignment w:val="center"/>
              <w:rPr>
                <w:rFonts w:ascii="宋体" w:cs="宋体"/>
                <w:color w:val="000000"/>
                <w:sz w:val="24"/>
              </w:rPr>
            </w:pPr>
            <w:r>
              <w:rPr>
                <w:rFonts w:hint="eastAsia" w:ascii="宋体" w:cs="宋体"/>
                <w:color w:val="000000"/>
                <w:sz w:val="24"/>
              </w:rPr>
              <w:t>100元/月</w:t>
            </w:r>
          </w:p>
        </w:tc>
      </w:tr>
      <w:tr w14:paraId="3EF7558B">
        <w:tblPrEx>
          <w:tblCellMar>
            <w:top w:w="0" w:type="dxa"/>
            <w:left w:w="0" w:type="dxa"/>
            <w:bottom w:w="0" w:type="dxa"/>
            <w:right w:w="0" w:type="dxa"/>
          </w:tblCellMar>
        </w:tblPrEx>
        <w:trPr>
          <w:trHeight w:val="777" w:hRule="atLeast"/>
          <w:jc w:val="center"/>
        </w:trPr>
        <w:tc>
          <w:tcPr>
            <w:tcW w:w="870" w:type="dxa"/>
            <w:gridSpan w:val="2"/>
            <w:vMerge w:val="continue"/>
            <w:tcBorders>
              <w:left w:val="single" w:color="000000" w:sz="4" w:space="0"/>
              <w:right w:val="single" w:color="000000" w:sz="4" w:space="0"/>
            </w:tcBorders>
            <w:tcMar>
              <w:top w:w="15" w:type="dxa"/>
              <w:left w:w="15" w:type="dxa"/>
              <w:right w:w="15" w:type="dxa"/>
            </w:tcMar>
            <w:vAlign w:val="center"/>
          </w:tcPr>
          <w:p w14:paraId="5B96C8C9">
            <w:pPr>
              <w:widowControl/>
              <w:jc w:val="center"/>
              <w:textAlignment w:val="center"/>
              <w:rPr>
                <w:rFonts w:ascii="宋体" w:cs="宋体"/>
                <w:color w:val="000000"/>
                <w:sz w:val="24"/>
              </w:rPr>
            </w:pP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9C010E">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5FF797">
            <w:pPr>
              <w:widowControl/>
              <w:jc w:val="center"/>
              <w:textAlignment w:val="center"/>
              <w:rPr>
                <w:rFonts w:ascii="宋体" w:cs="宋体"/>
                <w:color w:val="000000"/>
                <w:sz w:val="24"/>
              </w:rPr>
            </w:pPr>
            <w:r>
              <w:rPr>
                <w:rFonts w:hint="eastAsia" w:ascii="宋体" w:cs="宋体"/>
                <w:color w:val="000000"/>
                <w:sz w:val="24"/>
              </w:rPr>
              <w:t>成本指标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5C246A">
            <w:pPr>
              <w:widowControl/>
              <w:jc w:val="center"/>
              <w:textAlignment w:val="center"/>
              <w:rPr>
                <w:rFonts w:ascii="宋体" w:cs="宋体"/>
                <w:color w:val="000000"/>
                <w:sz w:val="24"/>
              </w:rPr>
            </w:pPr>
            <w:r>
              <w:rPr>
                <w:rFonts w:hint="eastAsia" w:ascii="宋体" w:cs="宋体"/>
                <w:color w:val="000000"/>
                <w:sz w:val="24"/>
              </w:rPr>
              <w:t>100岁以上老人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DBB151">
            <w:pPr>
              <w:widowControl/>
              <w:jc w:val="center"/>
              <w:textAlignment w:val="center"/>
              <w:rPr>
                <w:rFonts w:ascii="宋体" w:cs="宋体"/>
                <w:color w:val="000000"/>
                <w:sz w:val="24"/>
              </w:rPr>
            </w:pPr>
            <w:r>
              <w:rPr>
                <w:rFonts w:hint="eastAsia" w:ascii="宋体" w:cs="宋体"/>
                <w:color w:val="000000"/>
                <w:sz w:val="24"/>
              </w:rPr>
              <w:t>300元/月</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7EF149">
            <w:pPr>
              <w:widowControl/>
              <w:jc w:val="center"/>
              <w:textAlignment w:val="center"/>
              <w:rPr>
                <w:rFonts w:ascii="宋体" w:cs="宋体"/>
                <w:color w:val="000000"/>
                <w:sz w:val="24"/>
              </w:rPr>
            </w:pPr>
            <w:r>
              <w:rPr>
                <w:rFonts w:hint="eastAsia" w:ascii="宋体" w:cs="宋体"/>
                <w:color w:val="000000"/>
                <w:sz w:val="24"/>
              </w:rPr>
              <w:t>300元/月</w:t>
            </w:r>
          </w:p>
        </w:tc>
      </w:tr>
      <w:tr w14:paraId="232A8669">
        <w:tblPrEx>
          <w:tblCellMar>
            <w:top w:w="0" w:type="dxa"/>
            <w:left w:w="0" w:type="dxa"/>
            <w:bottom w:w="0" w:type="dxa"/>
            <w:right w:w="0" w:type="dxa"/>
          </w:tblCellMar>
        </w:tblPrEx>
        <w:trPr>
          <w:trHeight w:val="1042" w:hRule="atLeast"/>
          <w:jc w:val="center"/>
        </w:trPr>
        <w:tc>
          <w:tcPr>
            <w:tcW w:w="870" w:type="dxa"/>
            <w:gridSpan w:val="2"/>
            <w:vMerge w:val="continue"/>
            <w:tcBorders>
              <w:left w:val="single" w:color="000000" w:sz="4" w:space="0"/>
              <w:right w:val="single" w:color="000000" w:sz="4" w:space="0"/>
            </w:tcBorders>
            <w:tcMar>
              <w:top w:w="15" w:type="dxa"/>
              <w:left w:w="15" w:type="dxa"/>
              <w:right w:w="15" w:type="dxa"/>
            </w:tcMar>
            <w:vAlign w:val="center"/>
          </w:tcPr>
          <w:p w14:paraId="4F9C0033">
            <w:pPr>
              <w:widowControl/>
              <w:jc w:val="center"/>
              <w:textAlignment w:val="center"/>
              <w:rPr>
                <w:rFonts w:ascii="宋体" w:cs="宋体"/>
                <w:color w:val="000000"/>
                <w:sz w:val="24"/>
              </w:rPr>
            </w:pP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B3627E">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8AE193">
            <w:pPr>
              <w:widowControl/>
              <w:jc w:val="center"/>
              <w:textAlignment w:val="center"/>
              <w:rPr>
                <w:rFonts w:ascii="宋体" w:cs="宋体"/>
                <w:color w:val="000000"/>
                <w:sz w:val="24"/>
              </w:rPr>
            </w:pPr>
            <w:r>
              <w:rPr>
                <w:rFonts w:hint="eastAsia" w:ascii="宋体" w:cs="宋体"/>
                <w:color w:val="000000"/>
                <w:sz w:val="24"/>
              </w:rPr>
              <w:t>经济效益</w:t>
            </w:r>
          </w:p>
          <w:p w14:paraId="1BA04E3F">
            <w:pPr>
              <w:widowControl/>
              <w:jc w:val="center"/>
              <w:textAlignment w:val="center"/>
              <w:rPr>
                <w:rFonts w:ascii="宋体" w:cs="宋体"/>
                <w:color w:val="000000"/>
                <w:sz w:val="24"/>
              </w:rPr>
            </w:pPr>
            <w:r>
              <w:rPr>
                <w:rFonts w:hint="eastAsia" w:ascii="宋体" w:cs="宋体"/>
                <w:color w:val="000000"/>
                <w:sz w:val="24"/>
              </w:rPr>
              <w:t>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220C4B">
            <w:pPr>
              <w:widowControl/>
              <w:jc w:val="center"/>
              <w:textAlignment w:val="center"/>
              <w:rPr>
                <w:rFonts w:ascii="宋体" w:cs="宋体"/>
                <w:color w:val="000000"/>
                <w:sz w:val="24"/>
              </w:rPr>
            </w:pPr>
            <w:r>
              <w:rPr>
                <w:rFonts w:hint="eastAsia" w:ascii="宋体" w:cs="宋体"/>
                <w:color w:val="000000"/>
                <w:sz w:val="24"/>
              </w:rPr>
              <w:t>老有所养，增强社会和谐稳定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AD6514">
            <w:pPr>
              <w:widowControl/>
              <w:jc w:val="center"/>
              <w:textAlignment w:val="center"/>
              <w:rPr>
                <w:rFonts w:ascii="宋体" w:cs="宋体"/>
                <w:color w:val="000000"/>
                <w:sz w:val="24"/>
              </w:rPr>
            </w:pPr>
            <w:r>
              <w:rPr>
                <w:rFonts w:hint="eastAsia" w:ascii="宋体" w:cs="宋体"/>
                <w:color w:val="000000"/>
                <w:sz w:val="24"/>
              </w:rPr>
              <w:t>得到保障</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48A06B">
            <w:pPr>
              <w:widowControl/>
              <w:jc w:val="center"/>
              <w:textAlignment w:val="center"/>
              <w:rPr>
                <w:rFonts w:ascii="宋体" w:cs="宋体"/>
                <w:color w:val="000000"/>
                <w:sz w:val="24"/>
              </w:rPr>
            </w:pPr>
            <w:r>
              <w:rPr>
                <w:rFonts w:hint="eastAsia" w:ascii="宋体" w:cs="宋体"/>
                <w:color w:val="000000"/>
                <w:sz w:val="24"/>
              </w:rPr>
              <w:t>得到保障</w:t>
            </w:r>
          </w:p>
        </w:tc>
      </w:tr>
      <w:tr w14:paraId="01B322F9">
        <w:tblPrEx>
          <w:tblCellMar>
            <w:top w:w="0" w:type="dxa"/>
            <w:left w:w="0" w:type="dxa"/>
            <w:bottom w:w="0" w:type="dxa"/>
            <w:right w:w="0" w:type="dxa"/>
          </w:tblCellMar>
        </w:tblPrEx>
        <w:trPr>
          <w:trHeight w:val="932" w:hRule="atLeast"/>
          <w:jc w:val="center"/>
        </w:trPr>
        <w:tc>
          <w:tcPr>
            <w:tcW w:w="870" w:type="dxa"/>
            <w:gridSpan w:val="2"/>
            <w:vMerge w:val="continue"/>
            <w:tcBorders>
              <w:left w:val="single" w:color="000000" w:sz="4" w:space="0"/>
              <w:right w:val="single" w:color="000000" w:sz="4" w:space="0"/>
            </w:tcBorders>
            <w:tcMar>
              <w:top w:w="15" w:type="dxa"/>
              <w:left w:w="15" w:type="dxa"/>
              <w:right w:w="15" w:type="dxa"/>
            </w:tcMar>
            <w:vAlign w:val="center"/>
          </w:tcPr>
          <w:p w14:paraId="73B02BBA">
            <w:pPr>
              <w:widowControl/>
              <w:jc w:val="center"/>
              <w:textAlignment w:val="center"/>
              <w:rPr>
                <w:rFonts w:ascii="宋体" w:cs="宋体"/>
                <w:color w:val="000000"/>
                <w:sz w:val="24"/>
              </w:rPr>
            </w:pP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EA1780">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C9F3F4">
            <w:pPr>
              <w:widowControl/>
              <w:jc w:val="center"/>
              <w:textAlignment w:val="center"/>
              <w:rPr>
                <w:rFonts w:ascii="宋体" w:cs="宋体"/>
                <w:color w:val="000000"/>
                <w:sz w:val="24"/>
              </w:rPr>
            </w:pPr>
            <w:r>
              <w:rPr>
                <w:rFonts w:hint="eastAsia" w:ascii="宋体" w:cs="宋体"/>
                <w:color w:val="000000"/>
                <w:sz w:val="24"/>
              </w:rPr>
              <w:t>可持续影响指标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092F6D">
            <w:pPr>
              <w:widowControl/>
              <w:jc w:val="center"/>
              <w:textAlignment w:val="center"/>
              <w:rPr>
                <w:rFonts w:ascii="宋体" w:cs="宋体"/>
                <w:color w:val="000000"/>
                <w:sz w:val="24"/>
              </w:rPr>
            </w:pPr>
            <w:r>
              <w:rPr>
                <w:rFonts w:hint="eastAsia" w:ascii="宋体" w:cs="宋体"/>
                <w:color w:val="000000"/>
                <w:sz w:val="24"/>
              </w:rPr>
              <w:t>符合条件的享受对象幸福感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CFEF3F">
            <w:pPr>
              <w:widowControl/>
              <w:jc w:val="center"/>
              <w:textAlignment w:val="center"/>
              <w:rPr>
                <w:rFonts w:ascii="宋体" w:cs="宋体"/>
                <w:color w:val="000000"/>
                <w:sz w:val="24"/>
              </w:rPr>
            </w:pPr>
            <w:r>
              <w:rPr>
                <w:rFonts w:hint="eastAsia" w:ascii="宋体" w:cs="宋体"/>
                <w:color w:val="000000"/>
                <w:sz w:val="24"/>
              </w:rPr>
              <w:t>显著增强</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450EAC">
            <w:pPr>
              <w:widowControl/>
              <w:jc w:val="center"/>
              <w:textAlignment w:val="center"/>
              <w:rPr>
                <w:rFonts w:ascii="宋体" w:cs="宋体"/>
                <w:color w:val="000000"/>
                <w:sz w:val="24"/>
              </w:rPr>
            </w:pPr>
            <w:r>
              <w:rPr>
                <w:rFonts w:hint="eastAsia" w:ascii="宋体" w:cs="宋体"/>
                <w:color w:val="000000"/>
                <w:sz w:val="24"/>
              </w:rPr>
              <w:t>显著增强</w:t>
            </w:r>
          </w:p>
        </w:tc>
      </w:tr>
      <w:tr w14:paraId="1F772E4E">
        <w:tblPrEx>
          <w:tblCellMar>
            <w:top w:w="0" w:type="dxa"/>
            <w:left w:w="0" w:type="dxa"/>
            <w:bottom w:w="0" w:type="dxa"/>
            <w:right w:w="0" w:type="dxa"/>
          </w:tblCellMar>
        </w:tblPrEx>
        <w:trPr>
          <w:trHeight w:val="1050" w:hRule="atLeast"/>
          <w:jc w:val="center"/>
        </w:trPr>
        <w:tc>
          <w:tcPr>
            <w:tcW w:w="870"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1726C8B4">
            <w:pPr>
              <w:widowControl/>
              <w:jc w:val="center"/>
              <w:textAlignment w:val="center"/>
              <w:rPr>
                <w:rFonts w:ascii="宋体" w:cs="宋体"/>
                <w:color w:val="000000"/>
                <w:sz w:val="24"/>
              </w:rPr>
            </w:pP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8975FC">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C14154">
            <w:pPr>
              <w:widowControl/>
              <w:jc w:val="center"/>
              <w:textAlignment w:val="center"/>
              <w:rPr>
                <w:rFonts w:ascii="宋体" w:cs="宋体"/>
                <w:color w:val="000000"/>
                <w:sz w:val="24"/>
              </w:rPr>
            </w:pPr>
            <w:r>
              <w:rPr>
                <w:rFonts w:hint="eastAsia" w:ascii="宋体" w:cs="宋体"/>
                <w:color w:val="000000"/>
                <w:sz w:val="24"/>
              </w:rPr>
              <w:t>服务对象</w:t>
            </w:r>
          </w:p>
          <w:p w14:paraId="26FDE586">
            <w:pPr>
              <w:widowControl/>
              <w:jc w:val="center"/>
              <w:textAlignment w:val="center"/>
              <w:rPr>
                <w:rFonts w:ascii="宋体" w:cs="宋体"/>
                <w:color w:val="000000"/>
                <w:sz w:val="24"/>
              </w:rPr>
            </w:pPr>
            <w:r>
              <w:rPr>
                <w:rFonts w:hint="eastAsia" w:ascii="宋体" w:cs="宋体"/>
                <w:color w:val="000000"/>
                <w:sz w:val="24"/>
              </w:rPr>
              <w:t>满意度指标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FAEBC8">
            <w:pPr>
              <w:widowControl/>
              <w:jc w:val="center"/>
              <w:textAlignment w:val="center"/>
              <w:rPr>
                <w:rFonts w:ascii="宋体" w:cs="宋体"/>
                <w:color w:val="000000"/>
                <w:sz w:val="24"/>
              </w:rPr>
            </w:pPr>
            <w:r>
              <w:rPr>
                <w:rFonts w:hint="eastAsia" w:ascii="宋体" w:cs="宋体"/>
                <w:color w:val="000000"/>
                <w:sz w:val="24"/>
              </w:rPr>
              <w:t>享受80岁以上高龄补助老人满意度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FA3CEC">
            <w:pPr>
              <w:widowControl/>
              <w:jc w:val="center"/>
              <w:textAlignment w:val="center"/>
              <w:rPr>
                <w:rFonts w:ascii="宋体" w:cs="宋体"/>
                <w:color w:val="000000"/>
                <w:sz w:val="24"/>
              </w:rPr>
            </w:pPr>
            <w:r>
              <w:rPr>
                <w:rFonts w:hint="eastAsia" w:ascii="宋体" w:cs="宋体"/>
                <w:color w:val="000000"/>
                <w:sz w:val="24"/>
              </w:rPr>
              <w:t>≥90%</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7601FD">
            <w:pPr>
              <w:widowControl/>
              <w:jc w:val="center"/>
              <w:textAlignment w:val="center"/>
              <w:rPr>
                <w:rFonts w:ascii="宋体" w:cs="宋体"/>
                <w:color w:val="000000"/>
                <w:sz w:val="24"/>
              </w:rPr>
            </w:pPr>
            <w:r>
              <w:rPr>
                <w:rFonts w:hint="eastAsia" w:ascii="宋体" w:cs="宋体"/>
                <w:color w:val="000000"/>
                <w:sz w:val="24"/>
              </w:rPr>
              <w:t>95%</w:t>
            </w:r>
          </w:p>
        </w:tc>
      </w:tr>
      <w:tr w14:paraId="77A8F8CA">
        <w:tblPrEx>
          <w:tblCellMar>
            <w:top w:w="0" w:type="dxa"/>
            <w:left w:w="0" w:type="dxa"/>
            <w:bottom w:w="0" w:type="dxa"/>
            <w:right w:w="0" w:type="dxa"/>
          </w:tblCellMar>
        </w:tblPrEx>
        <w:trPr>
          <w:gridAfter w:val="1"/>
          <w:wAfter w:w="300" w:type="dxa"/>
          <w:trHeight w:val="1034" w:hRule="atLeast"/>
          <w:jc w:val="center"/>
        </w:trPr>
        <w:tc>
          <w:tcPr>
            <w:tcW w:w="9660" w:type="dxa"/>
            <w:gridSpan w:val="7"/>
            <w:tcBorders>
              <w:top w:val="nil"/>
              <w:left w:val="nil"/>
              <w:bottom w:val="nil"/>
              <w:right w:val="nil"/>
            </w:tcBorders>
            <w:tcMar>
              <w:top w:w="15" w:type="dxa"/>
              <w:left w:w="15" w:type="dxa"/>
              <w:right w:w="15" w:type="dxa"/>
            </w:tcMar>
            <w:vAlign w:val="center"/>
          </w:tcPr>
          <w:p w14:paraId="18493659">
            <w:pPr>
              <w:widowControl/>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rPr>
                <w:rFonts w:ascii="宋体" w:hAnsi="宋体" w:cs="宋体"/>
                <w:color w:val="000000"/>
                <w:kern w:val="0"/>
                <w:sz w:val="36"/>
                <w:szCs w:val="36"/>
              </w:rPr>
              <w:t>(2020</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14:paraId="6BC9D12B">
        <w:tblPrEx>
          <w:tblCellMar>
            <w:top w:w="0" w:type="dxa"/>
            <w:left w:w="0" w:type="dxa"/>
            <w:bottom w:w="0" w:type="dxa"/>
            <w:right w:w="0" w:type="dxa"/>
          </w:tblCellMar>
        </w:tblPrEx>
        <w:trPr>
          <w:gridAfter w:val="1"/>
          <w:wAfter w:w="300" w:type="dxa"/>
          <w:trHeight w:val="276" w:hRule="atLeast"/>
          <w:jc w:val="center"/>
        </w:trPr>
        <w:tc>
          <w:tcPr>
            <w:tcW w:w="285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4D1412">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680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ED4313">
            <w:pPr>
              <w:widowControl/>
              <w:jc w:val="center"/>
              <w:textAlignment w:val="center"/>
              <w:rPr>
                <w:rFonts w:ascii="宋体" w:cs="宋体"/>
                <w:color w:val="000000"/>
                <w:sz w:val="24"/>
              </w:rPr>
            </w:pPr>
            <w:r>
              <w:rPr>
                <w:rFonts w:hint="eastAsia" w:ascii="宋体" w:cs="宋体"/>
                <w:color w:val="000000"/>
                <w:sz w:val="24"/>
              </w:rPr>
              <w:t>公立医院综合改革</w:t>
            </w:r>
          </w:p>
        </w:tc>
      </w:tr>
      <w:tr w14:paraId="13C10A29">
        <w:tblPrEx>
          <w:tblCellMar>
            <w:top w:w="0" w:type="dxa"/>
            <w:left w:w="0" w:type="dxa"/>
            <w:bottom w:w="0" w:type="dxa"/>
            <w:right w:w="0" w:type="dxa"/>
          </w:tblCellMar>
        </w:tblPrEx>
        <w:trPr>
          <w:gridAfter w:val="1"/>
          <w:wAfter w:w="300" w:type="dxa"/>
          <w:trHeight w:val="276" w:hRule="atLeast"/>
          <w:jc w:val="center"/>
        </w:trPr>
        <w:tc>
          <w:tcPr>
            <w:tcW w:w="285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9333C3">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680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280B93">
            <w:pPr>
              <w:widowControl/>
              <w:jc w:val="center"/>
              <w:textAlignment w:val="center"/>
              <w:rPr>
                <w:rFonts w:ascii="宋体" w:cs="宋体"/>
                <w:color w:val="000000"/>
                <w:sz w:val="24"/>
              </w:rPr>
            </w:pPr>
            <w:r>
              <w:rPr>
                <w:rFonts w:hint="eastAsia" w:ascii="宋体" w:cs="宋体"/>
                <w:color w:val="000000"/>
                <w:sz w:val="24"/>
              </w:rPr>
              <w:t>广元市昭化区卫生健康局</w:t>
            </w:r>
          </w:p>
        </w:tc>
      </w:tr>
      <w:tr w14:paraId="38921115">
        <w:tblPrEx>
          <w:tblCellMar>
            <w:top w:w="0" w:type="dxa"/>
            <w:left w:w="0" w:type="dxa"/>
            <w:bottom w:w="0" w:type="dxa"/>
            <w:right w:w="0" w:type="dxa"/>
          </w:tblCellMar>
        </w:tblPrEx>
        <w:trPr>
          <w:gridAfter w:val="1"/>
          <w:wAfter w:w="300" w:type="dxa"/>
          <w:trHeight w:val="276"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1D9157">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19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404DCC">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6919D7">
            <w:pPr>
              <w:widowControl/>
              <w:jc w:val="center"/>
              <w:textAlignment w:val="center"/>
              <w:rPr>
                <w:rFonts w:ascii="宋体" w:cs="宋体"/>
                <w:color w:val="000000"/>
                <w:sz w:val="24"/>
              </w:rPr>
            </w:pPr>
            <w:r>
              <w:rPr>
                <w:rFonts w:hint="eastAsia" w:ascii="宋体" w:cs="宋体"/>
                <w:color w:val="000000"/>
                <w:sz w:val="24"/>
              </w:rPr>
              <w:t>257.49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D4D994">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03EEB9">
            <w:pPr>
              <w:widowControl/>
              <w:jc w:val="center"/>
              <w:textAlignment w:val="center"/>
              <w:rPr>
                <w:rFonts w:ascii="宋体" w:cs="宋体"/>
                <w:color w:val="000000"/>
                <w:sz w:val="24"/>
              </w:rPr>
            </w:pPr>
            <w:r>
              <w:rPr>
                <w:rFonts w:hint="eastAsia" w:ascii="宋体" w:cs="宋体"/>
                <w:color w:val="000000"/>
                <w:sz w:val="24"/>
              </w:rPr>
              <w:t>256.14</w:t>
            </w:r>
          </w:p>
        </w:tc>
      </w:tr>
      <w:tr w14:paraId="1245E68B">
        <w:tblPrEx>
          <w:tblCellMar>
            <w:top w:w="0" w:type="dxa"/>
            <w:left w:w="0" w:type="dxa"/>
            <w:bottom w:w="0" w:type="dxa"/>
            <w:right w:w="0" w:type="dxa"/>
          </w:tblCellMar>
        </w:tblPrEx>
        <w:trPr>
          <w:gridAfter w:val="1"/>
          <w:wAfter w:w="300" w:type="dxa"/>
          <w:trHeight w:val="276"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948EF0">
            <w:pPr>
              <w:jc w:val="center"/>
              <w:rPr>
                <w:rFonts w:ascii="宋体" w:cs="宋体"/>
                <w:color w:val="000000"/>
                <w:sz w:val="24"/>
              </w:rPr>
            </w:pPr>
          </w:p>
        </w:tc>
        <w:tc>
          <w:tcPr>
            <w:tcW w:w="219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30CAFF">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B62D66">
            <w:pPr>
              <w:widowControl/>
              <w:jc w:val="center"/>
              <w:textAlignment w:val="center"/>
              <w:rPr>
                <w:rFonts w:ascii="宋体" w:cs="宋体"/>
                <w:color w:val="000000"/>
                <w:sz w:val="24"/>
              </w:rPr>
            </w:pPr>
            <w:r>
              <w:rPr>
                <w:rFonts w:hint="eastAsia" w:ascii="宋体" w:cs="宋体"/>
                <w:color w:val="000000"/>
                <w:sz w:val="24"/>
              </w:rPr>
              <w:t>224.89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564A81">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F5898B">
            <w:pPr>
              <w:widowControl/>
              <w:jc w:val="center"/>
              <w:textAlignment w:val="center"/>
              <w:rPr>
                <w:rFonts w:ascii="宋体" w:cs="宋体"/>
                <w:color w:val="000000"/>
                <w:sz w:val="24"/>
              </w:rPr>
            </w:pPr>
            <w:r>
              <w:rPr>
                <w:rFonts w:hint="eastAsia" w:ascii="宋体" w:cs="宋体"/>
                <w:color w:val="000000"/>
                <w:sz w:val="24"/>
              </w:rPr>
              <w:t>224.89</w:t>
            </w:r>
          </w:p>
        </w:tc>
      </w:tr>
      <w:tr w14:paraId="6B10B328">
        <w:tblPrEx>
          <w:tblCellMar>
            <w:top w:w="0" w:type="dxa"/>
            <w:left w:w="0" w:type="dxa"/>
            <w:bottom w:w="0" w:type="dxa"/>
            <w:right w:w="0" w:type="dxa"/>
          </w:tblCellMar>
        </w:tblPrEx>
        <w:trPr>
          <w:gridAfter w:val="1"/>
          <w:wAfter w:w="300" w:type="dxa"/>
          <w:trHeight w:val="1087"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61A993">
            <w:pPr>
              <w:jc w:val="center"/>
              <w:rPr>
                <w:rFonts w:ascii="宋体" w:cs="宋体"/>
                <w:color w:val="000000"/>
                <w:sz w:val="24"/>
              </w:rPr>
            </w:pPr>
          </w:p>
        </w:tc>
        <w:tc>
          <w:tcPr>
            <w:tcW w:w="219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5C1BAD">
            <w:pPr>
              <w:widowControl/>
              <w:jc w:val="center"/>
              <w:textAlignment w:val="center"/>
              <w:rPr>
                <w:rFonts w:ascii="宋体" w:cs="宋体"/>
                <w:color w:val="000000"/>
                <w:sz w:val="24"/>
              </w:rPr>
            </w:pPr>
            <w:r>
              <w:rPr>
                <w:rFonts w:hint="eastAsia" w:ascii="宋体" w:hAnsi="宋体" w:cs="宋体"/>
                <w:color w:val="000000"/>
                <w:kern w:val="0"/>
                <w:sz w:val="24"/>
              </w:rPr>
              <w:t>其他资金</w:t>
            </w:r>
            <w:r>
              <w:rPr>
                <w:rFonts w:ascii="宋体" w:hAnsi="宋体" w:cs="宋体"/>
                <w:color w:val="000000"/>
                <w:kern w:val="0"/>
                <w:sz w:val="24"/>
              </w:rPr>
              <w:t>:</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35293B">
            <w:pPr>
              <w:widowControl/>
              <w:jc w:val="center"/>
              <w:textAlignment w:val="center"/>
              <w:rPr>
                <w:rFonts w:ascii="宋体" w:cs="宋体"/>
                <w:color w:val="000000"/>
                <w:sz w:val="24"/>
              </w:rPr>
            </w:pPr>
            <w:r>
              <w:rPr>
                <w:rFonts w:hint="eastAsia" w:ascii="宋体" w:cs="宋体"/>
                <w:color w:val="000000"/>
                <w:sz w:val="24"/>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CB971C">
            <w:pPr>
              <w:widowControl/>
              <w:jc w:val="center"/>
              <w:textAlignment w:val="center"/>
              <w:rPr>
                <w:rFonts w:ascii="宋体" w:cs="宋体"/>
                <w:color w:val="000000"/>
                <w:sz w:val="24"/>
              </w:rPr>
            </w:pPr>
            <w:r>
              <w:rPr>
                <w:rFonts w:hint="eastAsia" w:ascii="宋体" w:hAnsi="宋体" w:cs="宋体"/>
                <w:color w:val="000000"/>
                <w:kern w:val="0"/>
                <w:sz w:val="24"/>
              </w:rPr>
              <w:t>其他资金</w:t>
            </w:r>
            <w:r>
              <w:rPr>
                <w:rFonts w:ascii="宋体" w:hAnsi="宋体" w:cs="宋体"/>
                <w:color w:val="000000"/>
                <w:kern w:val="0"/>
                <w:sz w:val="24"/>
              </w:rPr>
              <w:t>:</w:t>
            </w:r>
          </w:p>
        </w:tc>
        <w:tc>
          <w:tcPr>
            <w:tcW w:w="2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D11A39">
            <w:pPr>
              <w:jc w:val="center"/>
              <w:rPr>
                <w:rFonts w:ascii="宋体" w:cs="宋体"/>
                <w:color w:val="000000"/>
                <w:sz w:val="24"/>
              </w:rPr>
            </w:pPr>
            <w:r>
              <w:rPr>
                <w:rFonts w:hint="eastAsia" w:ascii="宋体" w:cs="宋体"/>
                <w:color w:val="000000"/>
                <w:sz w:val="24"/>
              </w:rPr>
              <w:t>无</w:t>
            </w:r>
          </w:p>
        </w:tc>
      </w:tr>
      <w:tr w14:paraId="0B4B5750">
        <w:tblPrEx>
          <w:tblCellMar>
            <w:top w:w="0" w:type="dxa"/>
            <w:left w:w="0" w:type="dxa"/>
            <w:bottom w:w="0" w:type="dxa"/>
            <w:right w:w="0" w:type="dxa"/>
          </w:tblCellMar>
        </w:tblPrEx>
        <w:trPr>
          <w:gridAfter w:val="1"/>
          <w:wAfter w:w="300" w:type="dxa"/>
          <w:trHeight w:val="276"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76C336">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51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5CAFF9">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4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A87005">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14:paraId="40511694">
        <w:tblPrEx>
          <w:tblCellMar>
            <w:top w:w="0" w:type="dxa"/>
            <w:left w:w="0" w:type="dxa"/>
            <w:bottom w:w="0" w:type="dxa"/>
            <w:right w:w="0" w:type="dxa"/>
          </w:tblCellMar>
        </w:tblPrEx>
        <w:trPr>
          <w:gridAfter w:val="1"/>
          <w:wAfter w:w="300" w:type="dxa"/>
          <w:trHeight w:val="1159"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1B6A07">
            <w:pPr>
              <w:jc w:val="center"/>
              <w:rPr>
                <w:rFonts w:ascii="宋体" w:cs="宋体"/>
                <w:color w:val="000000"/>
                <w:sz w:val="24"/>
              </w:rPr>
            </w:pPr>
          </w:p>
        </w:tc>
        <w:tc>
          <w:tcPr>
            <w:tcW w:w="451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15B786">
            <w:pPr>
              <w:widowControl/>
              <w:jc w:val="left"/>
              <w:textAlignment w:val="center"/>
              <w:rPr>
                <w:rFonts w:ascii="宋体" w:cs="宋体"/>
                <w:color w:val="000000"/>
                <w:sz w:val="24"/>
              </w:rPr>
            </w:pPr>
            <w:r>
              <w:rPr>
                <w:rFonts w:hint="eastAsia" w:ascii="宋体" w:cs="宋体"/>
                <w:color w:val="000000"/>
                <w:sz w:val="24"/>
              </w:rPr>
              <w:t>基本建立权责清晰、管理科学、治理完善、运行高效、监督有力的现代医院管理制度， 建立维护公益性、调动积极性、保障可持续的运行新机制和科学合理的补偿机制。</w:t>
            </w:r>
          </w:p>
        </w:tc>
        <w:tc>
          <w:tcPr>
            <w:tcW w:w="44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21A068">
            <w:pPr>
              <w:widowControl/>
              <w:jc w:val="left"/>
              <w:textAlignment w:val="center"/>
              <w:rPr>
                <w:rFonts w:ascii="宋体" w:cs="宋体"/>
                <w:color w:val="000000"/>
                <w:sz w:val="24"/>
              </w:rPr>
            </w:pPr>
            <w:r>
              <w:rPr>
                <w:rFonts w:hint="eastAsia" w:ascii="宋体" w:cs="宋体"/>
                <w:color w:val="000000"/>
                <w:sz w:val="24"/>
              </w:rPr>
              <w:t>提升医院服务能力，开展新技术，细化临床科室职能，增添设施设备，专科建设等。</w:t>
            </w:r>
          </w:p>
          <w:p w14:paraId="0634209B">
            <w:pPr>
              <w:widowControl/>
              <w:jc w:val="left"/>
              <w:textAlignment w:val="center"/>
              <w:rPr>
                <w:rFonts w:ascii="宋体" w:cs="宋体"/>
                <w:color w:val="000000"/>
                <w:sz w:val="24"/>
              </w:rPr>
            </w:pPr>
          </w:p>
        </w:tc>
      </w:tr>
      <w:tr w14:paraId="11BE5B2A">
        <w:tblPrEx>
          <w:tblCellMar>
            <w:top w:w="0" w:type="dxa"/>
            <w:left w:w="0" w:type="dxa"/>
            <w:bottom w:w="0" w:type="dxa"/>
            <w:right w:w="0" w:type="dxa"/>
          </w:tblCellMar>
        </w:tblPrEx>
        <w:trPr>
          <w:gridAfter w:val="1"/>
          <w:wAfter w:w="300" w:type="dxa"/>
          <w:trHeight w:val="1042" w:hRule="atLeast"/>
          <w:jc w:val="center"/>
        </w:trPr>
        <w:tc>
          <w:tcPr>
            <w:tcW w:w="66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864D55C">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0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805B2F">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C9A2AB">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D39357">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815234">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495420">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14:paraId="4F8853C3">
        <w:tblPrEx>
          <w:tblCellMar>
            <w:top w:w="0" w:type="dxa"/>
            <w:left w:w="0" w:type="dxa"/>
            <w:bottom w:w="0" w:type="dxa"/>
            <w:right w:w="0" w:type="dxa"/>
          </w:tblCellMar>
        </w:tblPrEx>
        <w:trPr>
          <w:gridAfter w:val="1"/>
          <w:wAfter w:w="300" w:type="dxa"/>
          <w:trHeight w:val="808" w:hRule="atLeast"/>
          <w:jc w:val="center"/>
        </w:trPr>
        <w:tc>
          <w:tcPr>
            <w:tcW w:w="660" w:type="dxa"/>
            <w:vMerge w:val="continue"/>
            <w:tcBorders>
              <w:left w:val="single" w:color="000000" w:sz="4" w:space="0"/>
              <w:right w:val="single" w:color="000000" w:sz="4" w:space="0"/>
            </w:tcBorders>
            <w:tcMar>
              <w:top w:w="15" w:type="dxa"/>
              <w:left w:w="15" w:type="dxa"/>
              <w:right w:w="15" w:type="dxa"/>
            </w:tcMar>
            <w:vAlign w:val="center"/>
          </w:tcPr>
          <w:p w14:paraId="6BC4C432">
            <w:pPr>
              <w:widowControl/>
              <w:jc w:val="center"/>
              <w:textAlignment w:val="center"/>
              <w:rPr>
                <w:rFonts w:ascii="宋体" w:cs="宋体"/>
                <w:color w:val="000000"/>
                <w:sz w:val="24"/>
              </w:rPr>
            </w:pPr>
          </w:p>
        </w:tc>
        <w:tc>
          <w:tcPr>
            <w:tcW w:w="10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64DAC1">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37D255">
            <w:pPr>
              <w:widowControl/>
              <w:jc w:val="center"/>
              <w:textAlignment w:val="center"/>
              <w:rPr>
                <w:rFonts w:ascii="宋体" w:cs="宋体"/>
                <w:color w:val="000000"/>
                <w:sz w:val="24"/>
              </w:rPr>
            </w:pPr>
            <w:r>
              <w:rPr>
                <w:rFonts w:hint="eastAsia" w:ascii="宋体" w:cs="宋体"/>
                <w:color w:val="000000"/>
                <w:sz w:val="24"/>
              </w:rPr>
              <w:t>数量指标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1CE549">
            <w:pPr>
              <w:widowControl/>
              <w:jc w:val="center"/>
              <w:textAlignment w:val="center"/>
              <w:rPr>
                <w:rFonts w:ascii="宋体" w:cs="宋体"/>
                <w:color w:val="000000"/>
                <w:sz w:val="24"/>
              </w:rPr>
            </w:pPr>
            <w:r>
              <w:rPr>
                <w:rFonts w:hint="eastAsia" w:ascii="宋体" w:cs="宋体"/>
                <w:color w:val="000000"/>
                <w:sz w:val="24"/>
              </w:rPr>
              <w:t>医疗服务收入（不含药品、检查、耗 材、化验收入）占公立医院医疗收入的比例</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7B9BD1">
            <w:pPr>
              <w:widowControl/>
              <w:jc w:val="center"/>
              <w:textAlignment w:val="center"/>
              <w:rPr>
                <w:rFonts w:ascii="宋体" w:cs="宋体"/>
                <w:color w:val="000000"/>
                <w:sz w:val="24"/>
              </w:rPr>
            </w:pPr>
            <w:r>
              <w:rPr>
                <w:rFonts w:hint="eastAsia" w:ascii="宋体" w:cs="宋体"/>
                <w:color w:val="000000"/>
                <w:sz w:val="24"/>
              </w:rPr>
              <w:t>较上年提高</w:t>
            </w:r>
          </w:p>
        </w:tc>
        <w:tc>
          <w:tcPr>
            <w:tcW w:w="2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9DAFA3">
            <w:pPr>
              <w:widowControl/>
              <w:jc w:val="center"/>
              <w:textAlignment w:val="center"/>
              <w:rPr>
                <w:rFonts w:ascii="宋体" w:cs="宋体"/>
                <w:color w:val="000000"/>
                <w:sz w:val="24"/>
              </w:rPr>
            </w:pPr>
            <w:r>
              <w:rPr>
                <w:rFonts w:hint="eastAsia" w:ascii="宋体" w:cs="宋体"/>
                <w:color w:val="000000"/>
                <w:sz w:val="24"/>
              </w:rPr>
              <w:t>较上一年提高1%</w:t>
            </w:r>
          </w:p>
        </w:tc>
      </w:tr>
      <w:tr w14:paraId="4C4B1CC4">
        <w:tblPrEx>
          <w:tblCellMar>
            <w:top w:w="0" w:type="dxa"/>
            <w:left w:w="0" w:type="dxa"/>
            <w:bottom w:w="0" w:type="dxa"/>
            <w:right w:w="0" w:type="dxa"/>
          </w:tblCellMar>
        </w:tblPrEx>
        <w:trPr>
          <w:gridAfter w:val="1"/>
          <w:wAfter w:w="300" w:type="dxa"/>
          <w:trHeight w:val="717" w:hRule="atLeast"/>
          <w:jc w:val="center"/>
        </w:trPr>
        <w:tc>
          <w:tcPr>
            <w:tcW w:w="660" w:type="dxa"/>
            <w:vMerge w:val="continue"/>
            <w:tcBorders>
              <w:left w:val="single" w:color="000000" w:sz="4" w:space="0"/>
              <w:right w:val="single" w:color="000000" w:sz="4" w:space="0"/>
            </w:tcBorders>
            <w:tcMar>
              <w:top w:w="15" w:type="dxa"/>
              <w:left w:w="15" w:type="dxa"/>
              <w:right w:w="15" w:type="dxa"/>
            </w:tcMar>
            <w:vAlign w:val="center"/>
          </w:tcPr>
          <w:p w14:paraId="13A4DFC2">
            <w:pPr>
              <w:widowControl/>
              <w:jc w:val="center"/>
              <w:textAlignment w:val="center"/>
              <w:rPr>
                <w:rFonts w:ascii="宋体" w:cs="宋体"/>
                <w:color w:val="000000"/>
                <w:sz w:val="24"/>
              </w:rPr>
            </w:pPr>
          </w:p>
        </w:tc>
        <w:tc>
          <w:tcPr>
            <w:tcW w:w="10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884FD4">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02378A">
            <w:pPr>
              <w:widowControl/>
              <w:jc w:val="center"/>
              <w:textAlignment w:val="center"/>
              <w:rPr>
                <w:rFonts w:ascii="宋体" w:cs="宋体"/>
                <w:color w:val="000000"/>
                <w:sz w:val="24"/>
              </w:rPr>
            </w:pPr>
            <w:r>
              <w:rPr>
                <w:rFonts w:hint="eastAsia" w:ascii="宋体" w:cs="宋体"/>
                <w:color w:val="000000"/>
                <w:sz w:val="24"/>
              </w:rPr>
              <w:t>数量指标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B367BC">
            <w:pPr>
              <w:widowControl/>
              <w:jc w:val="center"/>
              <w:textAlignment w:val="center"/>
              <w:rPr>
                <w:rFonts w:ascii="宋体" w:cs="宋体"/>
                <w:color w:val="000000"/>
                <w:sz w:val="24"/>
              </w:rPr>
            </w:pPr>
            <w:r>
              <w:rPr>
                <w:rFonts w:hint="eastAsia" w:ascii="宋体" w:cs="宋体"/>
                <w:color w:val="000000"/>
                <w:sz w:val="24"/>
              </w:rPr>
              <w:t>公立医院资产负债率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D022AC">
            <w:pPr>
              <w:widowControl/>
              <w:jc w:val="center"/>
              <w:textAlignment w:val="center"/>
              <w:rPr>
                <w:rFonts w:ascii="宋体" w:cs="宋体"/>
                <w:color w:val="000000"/>
                <w:sz w:val="24"/>
              </w:rPr>
            </w:pPr>
            <w:r>
              <w:rPr>
                <w:rFonts w:hint="eastAsia" w:ascii="宋体" w:cs="宋体"/>
                <w:color w:val="000000"/>
                <w:sz w:val="24"/>
              </w:rPr>
              <w:t>较上年降低</w:t>
            </w:r>
          </w:p>
        </w:tc>
        <w:tc>
          <w:tcPr>
            <w:tcW w:w="2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D58F27">
            <w:pPr>
              <w:widowControl/>
              <w:jc w:val="center"/>
              <w:textAlignment w:val="center"/>
              <w:rPr>
                <w:rFonts w:ascii="宋体" w:cs="宋体"/>
                <w:color w:val="000000"/>
                <w:sz w:val="24"/>
              </w:rPr>
            </w:pPr>
            <w:r>
              <w:rPr>
                <w:rFonts w:hint="eastAsia" w:ascii="宋体" w:cs="宋体"/>
                <w:color w:val="000000"/>
                <w:sz w:val="24"/>
              </w:rPr>
              <w:t>较上一年降低1.5%</w:t>
            </w:r>
          </w:p>
        </w:tc>
      </w:tr>
      <w:tr w14:paraId="5FA04875">
        <w:tblPrEx>
          <w:tblCellMar>
            <w:top w:w="0" w:type="dxa"/>
            <w:left w:w="0" w:type="dxa"/>
            <w:bottom w:w="0" w:type="dxa"/>
            <w:right w:w="0" w:type="dxa"/>
          </w:tblCellMar>
        </w:tblPrEx>
        <w:trPr>
          <w:gridAfter w:val="1"/>
          <w:wAfter w:w="300" w:type="dxa"/>
          <w:trHeight w:val="762" w:hRule="atLeast"/>
          <w:jc w:val="center"/>
        </w:trPr>
        <w:tc>
          <w:tcPr>
            <w:tcW w:w="660" w:type="dxa"/>
            <w:vMerge w:val="continue"/>
            <w:tcBorders>
              <w:left w:val="single" w:color="000000" w:sz="4" w:space="0"/>
              <w:right w:val="single" w:color="000000" w:sz="4" w:space="0"/>
            </w:tcBorders>
            <w:tcMar>
              <w:top w:w="15" w:type="dxa"/>
              <w:left w:w="15" w:type="dxa"/>
              <w:right w:w="15" w:type="dxa"/>
            </w:tcMar>
            <w:vAlign w:val="center"/>
          </w:tcPr>
          <w:p w14:paraId="7BF505B8">
            <w:pPr>
              <w:widowControl/>
              <w:jc w:val="center"/>
              <w:textAlignment w:val="center"/>
              <w:rPr>
                <w:rFonts w:ascii="宋体" w:cs="宋体"/>
                <w:color w:val="000000"/>
                <w:sz w:val="24"/>
              </w:rPr>
            </w:pPr>
          </w:p>
        </w:tc>
        <w:tc>
          <w:tcPr>
            <w:tcW w:w="10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EF4C78">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38F952">
            <w:pPr>
              <w:widowControl/>
              <w:jc w:val="center"/>
              <w:textAlignment w:val="center"/>
              <w:rPr>
                <w:rFonts w:ascii="宋体" w:cs="宋体"/>
                <w:color w:val="000000"/>
                <w:sz w:val="24"/>
              </w:rPr>
            </w:pPr>
            <w:r>
              <w:rPr>
                <w:rFonts w:hint="eastAsia" w:ascii="宋体" w:cs="宋体"/>
                <w:color w:val="000000"/>
                <w:sz w:val="24"/>
              </w:rPr>
              <w:t>数量指标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912F8D">
            <w:pPr>
              <w:widowControl/>
              <w:jc w:val="center"/>
              <w:textAlignment w:val="center"/>
              <w:rPr>
                <w:rFonts w:ascii="宋体" w:cs="宋体"/>
                <w:color w:val="000000"/>
                <w:sz w:val="24"/>
              </w:rPr>
            </w:pPr>
            <w:r>
              <w:rPr>
                <w:rFonts w:hint="eastAsia" w:ascii="宋体" w:cs="宋体"/>
                <w:color w:val="000000"/>
                <w:sz w:val="24"/>
              </w:rPr>
              <w:t>公立医院基本建设、设备购置长期负债占总资产比例</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656284">
            <w:pPr>
              <w:widowControl/>
              <w:jc w:val="center"/>
              <w:textAlignment w:val="center"/>
              <w:rPr>
                <w:rFonts w:ascii="宋体" w:cs="宋体"/>
                <w:color w:val="000000"/>
                <w:sz w:val="24"/>
              </w:rPr>
            </w:pPr>
            <w:r>
              <w:rPr>
                <w:rFonts w:hint="eastAsia" w:ascii="宋体" w:cs="宋体"/>
                <w:color w:val="000000"/>
                <w:sz w:val="24"/>
              </w:rPr>
              <w:t>较上年降低</w:t>
            </w:r>
          </w:p>
        </w:tc>
        <w:tc>
          <w:tcPr>
            <w:tcW w:w="2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535051">
            <w:pPr>
              <w:widowControl/>
              <w:jc w:val="center"/>
              <w:textAlignment w:val="center"/>
              <w:rPr>
                <w:rFonts w:ascii="宋体" w:cs="宋体"/>
                <w:color w:val="000000"/>
                <w:sz w:val="24"/>
              </w:rPr>
            </w:pPr>
            <w:r>
              <w:rPr>
                <w:rFonts w:hint="eastAsia" w:ascii="宋体" w:cs="宋体"/>
                <w:color w:val="000000"/>
                <w:sz w:val="24"/>
              </w:rPr>
              <w:t>较上一年降低6%</w:t>
            </w:r>
          </w:p>
        </w:tc>
      </w:tr>
      <w:tr w14:paraId="6330D90B">
        <w:tblPrEx>
          <w:tblCellMar>
            <w:top w:w="0" w:type="dxa"/>
            <w:left w:w="0" w:type="dxa"/>
            <w:bottom w:w="0" w:type="dxa"/>
            <w:right w:w="0" w:type="dxa"/>
          </w:tblCellMar>
        </w:tblPrEx>
        <w:trPr>
          <w:gridAfter w:val="1"/>
          <w:wAfter w:w="300" w:type="dxa"/>
          <w:trHeight w:val="887" w:hRule="atLeast"/>
          <w:jc w:val="center"/>
        </w:trPr>
        <w:tc>
          <w:tcPr>
            <w:tcW w:w="660" w:type="dxa"/>
            <w:vMerge w:val="continue"/>
            <w:tcBorders>
              <w:left w:val="single" w:color="000000" w:sz="4" w:space="0"/>
              <w:right w:val="single" w:color="000000" w:sz="4" w:space="0"/>
            </w:tcBorders>
            <w:tcMar>
              <w:top w:w="15" w:type="dxa"/>
              <w:left w:w="15" w:type="dxa"/>
              <w:right w:w="15" w:type="dxa"/>
            </w:tcMar>
            <w:vAlign w:val="center"/>
          </w:tcPr>
          <w:p w14:paraId="55F2CBA1">
            <w:pPr>
              <w:widowControl/>
              <w:jc w:val="center"/>
              <w:textAlignment w:val="center"/>
              <w:rPr>
                <w:rFonts w:ascii="宋体" w:cs="宋体"/>
                <w:color w:val="000000"/>
                <w:sz w:val="24"/>
              </w:rPr>
            </w:pPr>
          </w:p>
        </w:tc>
        <w:tc>
          <w:tcPr>
            <w:tcW w:w="10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0BF282">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B0A0A2">
            <w:pPr>
              <w:widowControl/>
              <w:jc w:val="center"/>
              <w:textAlignment w:val="center"/>
              <w:rPr>
                <w:rFonts w:ascii="宋体" w:cs="宋体"/>
                <w:color w:val="000000"/>
                <w:sz w:val="24"/>
              </w:rPr>
            </w:pPr>
            <w:r>
              <w:rPr>
                <w:rFonts w:hint="eastAsia" w:ascii="宋体" w:cs="宋体"/>
                <w:color w:val="000000"/>
                <w:sz w:val="24"/>
              </w:rPr>
              <w:t>质量指标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4E0178">
            <w:pPr>
              <w:widowControl/>
              <w:jc w:val="center"/>
              <w:textAlignment w:val="center"/>
              <w:rPr>
                <w:rFonts w:ascii="宋体" w:cs="宋体"/>
                <w:color w:val="000000"/>
                <w:sz w:val="24"/>
              </w:rPr>
            </w:pPr>
            <w:r>
              <w:rPr>
                <w:rFonts w:hint="eastAsia" w:ascii="宋体" w:cs="宋体"/>
                <w:color w:val="000000"/>
                <w:sz w:val="24"/>
              </w:rPr>
              <w:t>公立医院平均住院日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E7AE53">
            <w:pPr>
              <w:widowControl/>
              <w:jc w:val="center"/>
              <w:textAlignment w:val="center"/>
              <w:rPr>
                <w:rFonts w:ascii="宋体" w:cs="宋体"/>
                <w:color w:val="000000"/>
                <w:sz w:val="24"/>
              </w:rPr>
            </w:pPr>
            <w:r>
              <w:rPr>
                <w:rFonts w:hint="eastAsia" w:ascii="宋体" w:cs="宋体"/>
                <w:color w:val="000000"/>
                <w:sz w:val="24"/>
              </w:rPr>
              <w:t>上年降低（＜9. 35 天）</w:t>
            </w:r>
          </w:p>
        </w:tc>
        <w:tc>
          <w:tcPr>
            <w:tcW w:w="2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21BC84">
            <w:pPr>
              <w:widowControl/>
              <w:jc w:val="center"/>
              <w:textAlignment w:val="center"/>
              <w:rPr>
                <w:rFonts w:ascii="宋体" w:cs="宋体"/>
                <w:color w:val="000000"/>
                <w:sz w:val="24"/>
              </w:rPr>
            </w:pPr>
            <w:r>
              <w:rPr>
                <w:rFonts w:hint="eastAsia" w:ascii="宋体" w:cs="宋体"/>
                <w:color w:val="000000"/>
                <w:sz w:val="24"/>
              </w:rPr>
              <w:t>8.7天</w:t>
            </w:r>
          </w:p>
        </w:tc>
      </w:tr>
      <w:tr w14:paraId="6CE9B78E">
        <w:tblPrEx>
          <w:tblCellMar>
            <w:top w:w="0" w:type="dxa"/>
            <w:left w:w="0" w:type="dxa"/>
            <w:bottom w:w="0" w:type="dxa"/>
            <w:right w:w="0" w:type="dxa"/>
          </w:tblCellMar>
        </w:tblPrEx>
        <w:trPr>
          <w:gridAfter w:val="1"/>
          <w:wAfter w:w="300" w:type="dxa"/>
          <w:trHeight w:val="887" w:hRule="atLeast"/>
          <w:jc w:val="center"/>
        </w:trPr>
        <w:tc>
          <w:tcPr>
            <w:tcW w:w="660" w:type="dxa"/>
            <w:vMerge w:val="continue"/>
            <w:tcBorders>
              <w:left w:val="single" w:color="000000" w:sz="4" w:space="0"/>
              <w:right w:val="single" w:color="000000" w:sz="4" w:space="0"/>
            </w:tcBorders>
            <w:tcMar>
              <w:top w:w="15" w:type="dxa"/>
              <w:left w:w="15" w:type="dxa"/>
              <w:right w:w="15" w:type="dxa"/>
            </w:tcMar>
            <w:vAlign w:val="center"/>
          </w:tcPr>
          <w:p w14:paraId="0ED25DA8">
            <w:pPr>
              <w:widowControl/>
              <w:jc w:val="center"/>
              <w:textAlignment w:val="center"/>
              <w:rPr>
                <w:rFonts w:ascii="宋体" w:cs="宋体"/>
                <w:color w:val="000000"/>
                <w:sz w:val="24"/>
              </w:rPr>
            </w:pPr>
          </w:p>
        </w:tc>
        <w:tc>
          <w:tcPr>
            <w:tcW w:w="10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B3A6E4">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F3D4F6">
            <w:pPr>
              <w:widowControl/>
              <w:jc w:val="center"/>
              <w:textAlignment w:val="center"/>
              <w:rPr>
                <w:rFonts w:ascii="宋体" w:cs="宋体"/>
                <w:color w:val="000000"/>
                <w:sz w:val="24"/>
              </w:rPr>
            </w:pPr>
            <w:r>
              <w:rPr>
                <w:rFonts w:hint="eastAsia" w:ascii="宋体" w:cs="宋体"/>
                <w:color w:val="000000"/>
                <w:sz w:val="24"/>
              </w:rPr>
              <w:t>成本指标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09C3AD">
            <w:pPr>
              <w:widowControl/>
              <w:jc w:val="center"/>
              <w:textAlignment w:val="center"/>
              <w:rPr>
                <w:rFonts w:ascii="宋体" w:cs="宋体"/>
                <w:color w:val="000000"/>
                <w:sz w:val="24"/>
              </w:rPr>
            </w:pPr>
            <w:r>
              <w:rPr>
                <w:rFonts w:hint="eastAsia" w:ascii="宋体" w:cs="宋体"/>
                <w:color w:val="000000"/>
                <w:sz w:val="24"/>
              </w:rPr>
              <w:t>公立医院百元医疗收入的医疗支出 （不含药品收入）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967545">
            <w:pPr>
              <w:widowControl/>
              <w:jc w:val="center"/>
              <w:textAlignment w:val="center"/>
              <w:rPr>
                <w:rFonts w:ascii="宋体" w:cs="宋体"/>
                <w:color w:val="000000"/>
                <w:sz w:val="24"/>
              </w:rPr>
            </w:pPr>
            <w:r>
              <w:rPr>
                <w:rFonts w:hint="eastAsia" w:ascii="宋体" w:cs="宋体"/>
                <w:color w:val="000000"/>
                <w:sz w:val="24"/>
              </w:rPr>
              <w:t>较上年降低</w:t>
            </w:r>
          </w:p>
        </w:tc>
        <w:tc>
          <w:tcPr>
            <w:tcW w:w="2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25265A">
            <w:pPr>
              <w:widowControl/>
              <w:jc w:val="center"/>
              <w:textAlignment w:val="center"/>
              <w:rPr>
                <w:rFonts w:ascii="宋体" w:cs="宋体"/>
                <w:color w:val="000000"/>
                <w:sz w:val="24"/>
              </w:rPr>
            </w:pPr>
            <w:r>
              <w:rPr>
                <w:rFonts w:hint="eastAsia" w:ascii="宋体" w:cs="宋体"/>
                <w:color w:val="000000"/>
                <w:sz w:val="24"/>
              </w:rPr>
              <w:t>较上一年降低1.2%</w:t>
            </w:r>
          </w:p>
        </w:tc>
      </w:tr>
      <w:tr w14:paraId="24399A06">
        <w:tblPrEx>
          <w:tblCellMar>
            <w:top w:w="0" w:type="dxa"/>
            <w:left w:w="0" w:type="dxa"/>
            <w:bottom w:w="0" w:type="dxa"/>
            <w:right w:w="0" w:type="dxa"/>
          </w:tblCellMar>
        </w:tblPrEx>
        <w:trPr>
          <w:gridAfter w:val="1"/>
          <w:wAfter w:w="300" w:type="dxa"/>
          <w:trHeight w:val="717" w:hRule="atLeast"/>
          <w:jc w:val="center"/>
        </w:trPr>
        <w:tc>
          <w:tcPr>
            <w:tcW w:w="660" w:type="dxa"/>
            <w:vMerge w:val="continue"/>
            <w:tcBorders>
              <w:left w:val="single" w:color="000000" w:sz="4" w:space="0"/>
              <w:right w:val="single" w:color="000000" w:sz="4" w:space="0"/>
            </w:tcBorders>
            <w:tcMar>
              <w:top w:w="15" w:type="dxa"/>
              <w:left w:w="15" w:type="dxa"/>
              <w:right w:w="15" w:type="dxa"/>
            </w:tcMar>
            <w:vAlign w:val="center"/>
          </w:tcPr>
          <w:p w14:paraId="70529176">
            <w:pPr>
              <w:widowControl/>
              <w:jc w:val="center"/>
              <w:textAlignment w:val="center"/>
              <w:rPr>
                <w:rFonts w:ascii="宋体" w:cs="宋体"/>
                <w:color w:val="000000"/>
                <w:sz w:val="24"/>
              </w:rPr>
            </w:pPr>
          </w:p>
        </w:tc>
        <w:tc>
          <w:tcPr>
            <w:tcW w:w="10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F0B171">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25E931">
            <w:pPr>
              <w:widowControl/>
              <w:jc w:val="center"/>
              <w:textAlignment w:val="center"/>
              <w:rPr>
                <w:rFonts w:ascii="宋体" w:cs="宋体"/>
                <w:color w:val="000000"/>
                <w:sz w:val="24"/>
              </w:rPr>
            </w:pPr>
            <w:r>
              <w:rPr>
                <w:rFonts w:hint="eastAsia" w:ascii="宋体" w:cs="宋体"/>
                <w:color w:val="000000"/>
                <w:sz w:val="24"/>
              </w:rPr>
              <w:t>社会效益指标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5148B6">
            <w:pPr>
              <w:widowControl/>
              <w:jc w:val="center"/>
              <w:textAlignment w:val="center"/>
              <w:rPr>
                <w:rFonts w:ascii="宋体" w:cs="宋体"/>
                <w:color w:val="000000"/>
                <w:sz w:val="24"/>
              </w:rPr>
            </w:pPr>
            <w:r>
              <w:rPr>
                <w:rFonts w:hint="eastAsia" w:ascii="宋体" w:cs="宋体"/>
                <w:color w:val="000000"/>
                <w:sz w:val="24"/>
              </w:rPr>
              <w:t>基层医疗卫生机构诊疗人次数占医疗卫生机构诊疗总人次数的比例</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75C76B">
            <w:pPr>
              <w:widowControl/>
              <w:jc w:val="center"/>
              <w:textAlignment w:val="center"/>
              <w:rPr>
                <w:rFonts w:ascii="宋体" w:cs="宋体"/>
                <w:color w:val="000000"/>
                <w:sz w:val="24"/>
              </w:rPr>
            </w:pPr>
            <w:r>
              <w:rPr>
                <w:rFonts w:hint="eastAsia" w:ascii="宋体" w:cs="宋体"/>
                <w:color w:val="000000"/>
                <w:sz w:val="24"/>
              </w:rPr>
              <w:t>较上年提高</w:t>
            </w:r>
          </w:p>
        </w:tc>
        <w:tc>
          <w:tcPr>
            <w:tcW w:w="2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7007BB">
            <w:pPr>
              <w:widowControl/>
              <w:jc w:val="center"/>
              <w:textAlignment w:val="center"/>
              <w:rPr>
                <w:rFonts w:ascii="宋体" w:cs="宋体"/>
                <w:color w:val="000000"/>
                <w:sz w:val="24"/>
              </w:rPr>
            </w:pPr>
            <w:r>
              <w:rPr>
                <w:rFonts w:hint="eastAsia" w:ascii="宋体" w:cs="宋体"/>
                <w:color w:val="000000"/>
                <w:sz w:val="24"/>
              </w:rPr>
              <w:t>较上一年提高0.5%</w:t>
            </w:r>
          </w:p>
        </w:tc>
      </w:tr>
      <w:tr w14:paraId="47CF06CA">
        <w:tblPrEx>
          <w:tblCellMar>
            <w:top w:w="0" w:type="dxa"/>
            <w:left w:w="0" w:type="dxa"/>
            <w:bottom w:w="0" w:type="dxa"/>
            <w:right w:w="0" w:type="dxa"/>
          </w:tblCellMar>
        </w:tblPrEx>
        <w:trPr>
          <w:gridAfter w:val="1"/>
          <w:wAfter w:w="300" w:type="dxa"/>
          <w:trHeight w:val="777" w:hRule="atLeast"/>
          <w:jc w:val="center"/>
        </w:trPr>
        <w:tc>
          <w:tcPr>
            <w:tcW w:w="660" w:type="dxa"/>
            <w:vMerge w:val="continue"/>
            <w:tcBorders>
              <w:left w:val="single" w:color="000000" w:sz="4" w:space="0"/>
              <w:right w:val="single" w:color="000000" w:sz="4" w:space="0"/>
            </w:tcBorders>
            <w:tcMar>
              <w:top w:w="15" w:type="dxa"/>
              <w:left w:w="15" w:type="dxa"/>
              <w:right w:w="15" w:type="dxa"/>
            </w:tcMar>
            <w:vAlign w:val="center"/>
          </w:tcPr>
          <w:p w14:paraId="77F84638">
            <w:pPr>
              <w:widowControl/>
              <w:jc w:val="center"/>
              <w:textAlignment w:val="center"/>
              <w:rPr>
                <w:rFonts w:ascii="宋体" w:cs="宋体"/>
                <w:color w:val="000000"/>
                <w:sz w:val="24"/>
              </w:rPr>
            </w:pPr>
          </w:p>
        </w:tc>
        <w:tc>
          <w:tcPr>
            <w:tcW w:w="10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31BF1A">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108B76">
            <w:pPr>
              <w:widowControl/>
              <w:jc w:val="center"/>
              <w:textAlignment w:val="center"/>
              <w:rPr>
                <w:rFonts w:ascii="宋体" w:cs="宋体"/>
                <w:color w:val="000000"/>
                <w:sz w:val="24"/>
              </w:rPr>
            </w:pPr>
            <w:r>
              <w:rPr>
                <w:rFonts w:hint="eastAsia" w:ascii="宋体" w:cs="宋体"/>
                <w:color w:val="000000"/>
                <w:sz w:val="24"/>
              </w:rPr>
              <w:t>社会效益指标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84FDA6">
            <w:pPr>
              <w:widowControl/>
              <w:jc w:val="center"/>
              <w:textAlignment w:val="center"/>
              <w:rPr>
                <w:rFonts w:ascii="宋体" w:cs="宋体"/>
                <w:color w:val="000000"/>
                <w:sz w:val="24"/>
              </w:rPr>
            </w:pPr>
            <w:r>
              <w:rPr>
                <w:rFonts w:hint="eastAsia" w:ascii="宋体" w:cs="宋体"/>
                <w:color w:val="000000"/>
                <w:sz w:val="24"/>
              </w:rPr>
              <w:t>公立医院每门急诊人次平均收费水平增长比例</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AB1861">
            <w:pPr>
              <w:widowControl/>
              <w:jc w:val="center"/>
              <w:textAlignment w:val="center"/>
              <w:rPr>
                <w:rFonts w:ascii="宋体" w:cs="宋体"/>
                <w:color w:val="000000"/>
                <w:sz w:val="24"/>
              </w:rPr>
            </w:pPr>
            <w:r>
              <w:rPr>
                <w:rFonts w:hint="eastAsia" w:ascii="宋体" w:cs="宋体"/>
                <w:color w:val="000000"/>
                <w:sz w:val="24"/>
              </w:rPr>
              <w:t>较上年降低</w:t>
            </w:r>
          </w:p>
        </w:tc>
        <w:tc>
          <w:tcPr>
            <w:tcW w:w="2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D1A893">
            <w:pPr>
              <w:widowControl/>
              <w:jc w:val="center"/>
              <w:textAlignment w:val="center"/>
              <w:rPr>
                <w:rFonts w:ascii="宋体" w:cs="宋体"/>
                <w:color w:val="000000"/>
                <w:sz w:val="24"/>
              </w:rPr>
            </w:pPr>
            <w:r>
              <w:rPr>
                <w:rFonts w:hint="eastAsia" w:ascii="宋体" w:cs="宋体"/>
                <w:color w:val="000000"/>
                <w:sz w:val="24"/>
              </w:rPr>
              <w:t>较上一年降低3%</w:t>
            </w:r>
          </w:p>
        </w:tc>
      </w:tr>
      <w:tr w14:paraId="0E576602">
        <w:tblPrEx>
          <w:tblCellMar>
            <w:top w:w="0" w:type="dxa"/>
            <w:left w:w="0" w:type="dxa"/>
            <w:bottom w:w="0" w:type="dxa"/>
            <w:right w:w="0" w:type="dxa"/>
          </w:tblCellMar>
        </w:tblPrEx>
        <w:trPr>
          <w:gridAfter w:val="1"/>
          <w:wAfter w:w="300" w:type="dxa"/>
          <w:trHeight w:val="777" w:hRule="atLeast"/>
          <w:jc w:val="center"/>
        </w:trPr>
        <w:tc>
          <w:tcPr>
            <w:tcW w:w="660" w:type="dxa"/>
            <w:vMerge w:val="continue"/>
            <w:tcBorders>
              <w:left w:val="single" w:color="000000" w:sz="4" w:space="0"/>
              <w:right w:val="single" w:color="000000" w:sz="4" w:space="0"/>
            </w:tcBorders>
            <w:tcMar>
              <w:top w:w="15" w:type="dxa"/>
              <w:left w:w="15" w:type="dxa"/>
              <w:right w:w="15" w:type="dxa"/>
            </w:tcMar>
            <w:vAlign w:val="center"/>
          </w:tcPr>
          <w:p w14:paraId="642EA2E2">
            <w:pPr>
              <w:widowControl/>
              <w:jc w:val="center"/>
              <w:textAlignment w:val="center"/>
              <w:rPr>
                <w:rFonts w:ascii="宋体" w:cs="宋体"/>
                <w:color w:val="000000"/>
                <w:sz w:val="24"/>
              </w:rPr>
            </w:pPr>
          </w:p>
        </w:tc>
        <w:tc>
          <w:tcPr>
            <w:tcW w:w="10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45DA48">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7A034A">
            <w:pPr>
              <w:widowControl/>
              <w:jc w:val="center"/>
              <w:textAlignment w:val="center"/>
              <w:rPr>
                <w:rFonts w:ascii="宋体" w:cs="宋体"/>
                <w:color w:val="000000"/>
                <w:sz w:val="24"/>
              </w:rPr>
            </w:pPr>
            <w:r>
              <w:rPr>
                <w:rFonts w:hint="eastAsia" w:ascii="宋体" w:cs="宋体"/>
                <w:color w:val="000000"/>
                <w:sz w:val="24"/>
              </w:rPr>
              <w:t>社会效益指标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828DD2">
            <w:pPr>
              <w:widowControl/>
              <w:jc w:val="center"/>
              <w:textAlignment w:val="center"/>
              <w:rPr>
                <w:rFonts w:ascii="宋体" w:cs="宋体"/>
                <w:color w:val="000000"/>
                <w:sz w:val="24"/>
              </w:rPr>
            </w:pPr>
            <w:r>
              <w:rPr>
                <w:rFonts w:hint="eastAsia" w:ascii="宋体" w:cs="宋体"/>
                <w:color w:val="000000"/>
                <w:sz w:val="24"/>
              </w:rPr>
              <w:t>公立医院出院患者平均医药费用增长比例</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A3AE76">
            <w:pPr>
              <w:widowControl/>
              <w:jc w:val="center"/>
              <w:textAlignment w:val="center"/>
              <w:rPr>
                <w:rFonts w:ascii="宋体" w:cs="宋体"/>
                <w:color w:val="000000"/>
                <w:sz w:val="24"/>
              </w:rPr>
            </w:pPr>
            <w:r>
              <w:rPr>
                <w:rFonts w:hint="eastAsia" w:ascii="宋体" w:cs="宋体"/>
                <w:color w:val="000000"/>
                <w:sz w:val="24"/>
              </w:rPr>
              <w:t>较上年降低</w:t>
            </w:r>
          </w:p>
        </w:tc>
        <w:tc>
          <w:tcPr>
            <w:tcW w:w="2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D8EF98">
            <w:pPr>
              <w:widowControl/>
              <w:jc w:val="center"/>
              <w:textAlignment w:val="center"/>
              <w:rPr>
                <w:rFonts w:ascii="宋体" w:cs="宋体"/>
                <w:color w:val="000000"/>
                <w:sz w:val="24"/>
              </w:rPr>
            </w:pPr>
            <w:r>
              <w:rPr>
                <w:rFonts w:hint="eastAsia" w:ascii="宋体" w:cs="宋体"/>
                <w:color w:val="000000"/>
                <w:sz w:val="24"/>
              </w:rPr>
              <w:t>较上一年降低2%</w:t>
            </w:r>
          </w:p>
        </w:tc>
      </w:tr>
      <w:tr w14:paraId="1ACAE5E5">
        <w:tblPrEx>
          <w:tblCellMar>
            <w:top w:w="0" w:type="dxa"/>
            <w:left w:w="0" w:type="dxa"/>
            <w:bottom w:w="0" w:type="dxa"/>
            <w:right w:w="0" w:type="dxa"/>
          </w:tblCellMar>
        </w:tblPrEx>
        <w:trPr>
          <w:gridAfter w:val="1"/>
          <w:wAfter w:w="300" w:type="dxa"/>
          <w:trHeight w:val="932" w:hRule="atLeast"/>
          <w:jc w:val="center"/>
        </w:trPr>
        <w:tc>
          <w:tcPr>
            <w:tcW w:w="660" w:type="dxa"/>
            <w:vMerge w:val="continue"/>
            <w:tcBorders>
              <w:left w:val="single" w:color="000000" w:sz="4" w:space="0"/>
              <w:right w:val="single" w:color="000000" w:sz="4" w:space="0"/>
            </w:tcBorders>
            <w:tcMar>
              <w:top w:w="15" w:type="dxa"/>
              <w:left w:w="15" w:type="dxa"/>
              <w:right w:w="15" w:type="dxa"/>
            </w:tcMar>
            <w:vAlign w:val="center"/>
          </w:tcPr>
          <w:p w14:paraId="6FA65B09">
            <w:pPr>
              <w:widowControl/>
              <w:jc w:val="center"/>
              <w:textAlignment w:val="center"/>
              <w:rPr>
                <w:rFonts w:ascii="宋体" w:cs="宋体"/>
                <w:color w:val="000000"/>
                <w:sz w:val="24"/>
              </w:rPr>
            </w:pPr>
          </w:p>
        </w:tc>
        <w:tc>
          <w:tcPr>
            <w:tcW w:w="10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9E2261">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D88AEC">
            <w:pPr>
              <w:widowControl/>
              <w:jc w:val="center"/>
              <w:textAlignment w:val="center"/>
              <w:rPr>
                <w:rFonts w:ascii="宋体" w:cs="宋体"/>
                <w:color w:val="000000"/>
                <w:sz w:val="24"/>
              </w:rPr>
            </w:pPr>
            <w:r>
              <w:rPr>
                <w:rFonts w:hint="eastAsia" w:ascii="宋体" w:cs="宋体"/>
                <w:color w:val="000000"/>
                <w:sz w:val="24"/>
              </w:rPr>
              <w:t>可持续影响指标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C146E0">
            <w:pPr>
              <w:widowControl/>
              <w:jc w:val="center"/>
              <w:textAlignment w:val="center"/>
              <w:rPr>
                <w:rFonts w:ascii="宋体" w:cs="宋体"/>
                <w:color w:val="000000"/>
                <w:sz w:val="24"/>
              </w:rPr>
            </w:pPr>
            <w:r>
              <w:rPr>
                <w:rFonts w:hint="eastAsia" w:ascii="宋体" w:cs="宋体"/>
                <w:color w:val="000000"/>
                <w:sz w:val="24"/>
              </w:rPr>
              <w:t>管理费用占公立医院 业务支出的比例</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EF7ABA">
            <w:pPr>
              <w:widowControl/>
              <w:jc w:val="center"/>
              <w:textAlignment w:val="center"/>
              <w:rPr>
                <w:rFonts w:ascii="宋体" w:cs="宋体"/>
                <w:color w:val="000000"/>
                <w:sz w:val="24"/>
              </w:rPr>
            </w:pPr>
            <w:r>
              <w:rPr>
                <w:rFonts w:hint="eastAsia" w:ascii="宋体" w:cs="宋体"/>
                <w:color w:val="000000"/>
                <w:sz w:val="24"/>
              </w:rPr>
              <w:t>较上年降低</w:t>
            </w:r>
          </w:p>
        </w:tc>
        <w:tc>
          <w:tcPr>
            <w:tcW w:w="2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710E08">
            <w:pPr>
              <w:widowControl/>
              <w:jc w:val="center"/>
              <w:textAlignment w:val="center"/>
              <w:rPr>
                <w:rFonts w:ascii="宋体" w:cs="宋体"/>
                <w:color w:val="000000"/>
                <w:sz w:val="24"/>
              </w:rPr>
            </w:pPr>
            <w:r>
              <w:rPr>
                <w:rFonts w:hint="eastAsia" w:ascii="宋体" w:cs="宋体"/>
                <w:color w:val="000000"/>
                <w:sz w:val="24"/>
              </w:rPr>
              <w:t>较上一年降低1%</w:t>
            </w:r>
          </w:p>
        </w:tc>
      </w:tr>
      <w:tr w14:paraId="1C6C7700">
        <w:tblPrEx>
          <w:tblCellMar>
            <w:top w:w="0" w:type="dxa"/>
            <w:left w:w="0" w:type="dxa"/>
            <w:bottom w:w="0" w:type="dxa"/>
            <w:right w:w="0" w:type="dxa"/>
          </w:tblCellMar>
        </w:tblPrEx>
        <w:trPr>
          <w:gridAfter w:val="1"/>
          <w:wAfter w:w="300" w:type="dxa"/>
          <w:trHeight w:val="932" w:hRule="atLeast"/>
          <w:jc w:val="center"/>
        </w:trPr>
        <w:tc>
          <w:tcPr>
            <w:tcW w:w="660" w:type="dxa"/>
            <w:vMerge w:val="continue"/>
            <w:tcBorders>
              <w:left w:val="single" w:color="000000" w:sz="4" w:space="0"/>
              <w:right w:val="single" w:color="000000" w:sz="4" w:space="0"/>
            </w:tcBorders>
            <w:tcMar>
              <w:top w:w="15" w:type="dxa"/>
              <w:left w:w="15" w:type="dxa"/>
              <w:right w:w="15" w:type="dxa"/>
            </w:tcMar>
            <w:vAlign w:val="center"/>
          </w:tcPr>
          <w:p w14:paraId="1B10212F">
            <w:pPr>
              <w:widowControl/>
              <w:jc w:val="center"/>
              <w:textAlignment w:val="center"/>
              <w:rPr>
                <w:rFonts w:ascii="宋体" w:cs="宋体"/>
                <w:color w:val="000000"/>
                <w:sz w:val="24"/>
              </w:rPr>
            </w:pPr>
          </w:p>
        </w:tc>
        <w:tc>
          <w:tcPr>
            <w:tcW w:w="10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C212E1">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ED1574">
            <w:pPr>
              <w:widowControl/>
              <w:jc w:val="center"/>
              <w:textAlignment w:val="center"/>
              <w:rPr>
                <w:rFonts w:ascii="宋体" w:cs="宋体"/>
                <w:color w:val="000000"/>
                <w:sz w:val="24"/>
              </w:rPr>
            </w:pPr>
            <w:r>
              <w:rPr>
                <w:rFonts w:hint="eastAsia" w:ascii="宋体" w:cs="宋体"/>
                <w:color w:val="000000"/>
                <w:sz w:val="24"/>
              </w:rPr>
              <w:t>可持续影响指标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EB0715">
            <w:pPr>
              <w:widowControl/>
              <w:jc w:val="center"/>
              <w:textAlignment w:val="center"/>
              <w:rPr>
                <w:rFonts w:ascii="宋体" w:cs="宋体"/>
                <w:color w:val="000000"/>
                <w:sz w:val="24"/>
              </w:rPr>
            </w:pPr>
            <w:r>
              <w:rPr>
                <w:rFonts w:hint="eastAsia" w:ascii="宋体" w:cs="宋体"/>
                <w:color w:val="000000"/>
                <w:sz w:val="24"/>
              </w:rPr>
              <w:t>实现收支平衡的公立医院占公立医院总数的比例</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AFE1BB">
            <w:pPr>
              <w:widowControl/>
              <w:jc w:val="center"/>
              <w:textAlignment w:val="center"/>
              <w:rPr>
                <w:rFonts w:ascii="宋体" w:cs="宋体"/>
                <w:color w:val="000000"/>
                <w:sz w:val="24"/>
              </w:rPr>
            </w:pPr>
            <w:r>
              <w:rPr>
                <w:rFonts w:hint="eastAsia" w:ascii="宋体" w:cs="宋体"/>
                <w:color w:val="000000"/>
                <w:sz w:val="24"/>
              </w:rPr>
              <w:t>较上年提高</w:t>
            </w:r>
          </w:p>
        </w:tc>
        <w:tc>
          <w:tcPr>
            <w:tcW w:w="2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DACC45">
            <w:pPr>
              <w:widowControl/>
              <w:jc w:val="center"/>
              <w:textAlignment w:val="center"/>
              <w:rPr>
                <w:rFonts w:ascii="宋体" w:cs="宋体"/>
                <w:color w:val="000000"/>
                <w:sz w:val="24"/>
              </w:rPr>
            </w:pPr>
            <w:r>
              <w:rPr>
                <w:rFonts w:hint="eastAsia" w:ascii="宋体" w:cs="宋体"/>
                <w:color w:val="000000"/>
                <w:sz w:val="24"/>
              </w:rPr>
              <w:t>100%</w:t>
            </w:r>
          </w:p>
        </w:tc>
      </w:tr>
      <w:tr w14:paraId="3D5A0BCA">
        <w:tblPrEx>
          <w:tblCellMar>
            <w:top w:w="0" w:type="dxa"/>
            <w:left w:w="0" w:type="dxa"/>
            <w:bottom w:w="0" w:type="dxa"/>
            <w:right w:w="0" w:type="dxa"/>
          </w:tblCellMar>
        </w:tblPrEx>
        <w:trPr>
          <w:gridAfter w:val="1"/>
          <w:wAfter w:w="300" w:type="dxa"/>
          <w:trHeight w:val="1050" w:hRule="atLeast"/>
          <w:jc w:val="center"/>
        </w:trPr>
        <w:tc>
          <w:tcPr>
            <w:tcW w:w="660" w:type="dxa"/>
            <w:vMerge w:val="continue"/>
            <w:tcBorders>
              <w:left w:val="single" w:color="000000" w:sz="4" w:space="0"/>
              <w:right w:val="single" w:color="000000" w:sz="4" w:space="0"/>
            </w:tcBorders>
            <w:tcMar>
              <w:top w:w="15" w:type="dxa"/>
              <w:left w:w="15" w:type="dxa"/>
              <w:right w:w="15" w:type="dxa"/>
            </w:tcMar>
            <w:vAlign w:val="center"/>
          </w:tcPr>
          <w:p w14:paraId="2BF4E232">
            <w:pPr>
              <w:widowControl/>
              <w:jc w:val="center"/>
              <w:textAlignment w:val="center"/>
              <w:rPr>
                <w:rFonts w:ascii="宋体" w:cs="宋体"/>
                <w:color w:val="000000"/>
                <w:sz w:val="24"/>
              </w:rPr>
            </w:pPr>
          </w:p>
        </w:tc>
        <w:tc>
          <w:tcPr>
            <w:tcW w:w="10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EFAC09">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7FA285">
            <w:pPr>
              <w:widowControl/>
              <w:jc w:val="center"/>
              <w:textAlignment w:val="center"/>
              <w:rPr>
                <w:rFonts w:ascii="宋体" w:cs="宋体"/>
                <w:color w:val="000000"/>
                <w:sz w:val="24"/>
              </w:rPr>
            </w:pPr>
            <w:r>
              <w:rPr>
                <w:rFonts w:hint="eastAsia" w:ascii="宋体" w:cs="宋体"/>
                <w:color w:val="000000"/>
                <w:sz w:val="24"/>
              </w:rPr>
              <w:t>服务对象</w:t>
            </w:r>
          </w:p>
          <w:p w14:paraId="235985D0">
            <w:pPr>
              <w:widowControl/>
              <w:jc w:val="center"/>
              <w:textAlignment w:val="center"/>
              <w:rPr>
                <w:rFonts w:ascii="宋体" w:cs="宋体"/>
                <w:color w:val="000000"/>
                <w:sz w:val="24"/>
              </w:rPr>
            </w:pPr>
            <w:r>
              <w:rPr>
                <w:rFonts w:hint="eastAsia" w:ascii="宋体" w:cs="宋体"/>
                <w:color w:val="000000"/>
                <w:sz w:val="24"/>
              </w:rPr>
              <w:t>满意度指标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825E2B">
            <w:pPr>
              <w:widowControl/>
              <w:jc w:val="center"/>
              <w:textAlignment w:val="center"/>
              <w:rPr>
                <w:rFonts w:ascii="宋体" w:cs="宋体"/>
                <w:color w:val="000000"/>
                <w:sz w:val="24"/>
              </w:rPr>
            </w:pPr>
            <w:r>
              <w:rPr>
                <w:rFonts w:hint="eastAsia" w:ascii="宋体" w:cs="宋体"/>
                <w:color w:val="000000"/>
                <w:sz w:val="24"/>
              </w:rPr>
              <w:t>公立医院职工满意度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FA967A">
            <w:pPr>
              <w:widowControl/>
              <w:jc w:val="center"/>
              <w:textAlignment w:val="center"/>
              <w:rPr>
                <w:rFonts w:ascii="宋体" w:cs="宋体"/>
                <w:color w:val="000000"/>
                <w:sz w:val="24"/>
              </w:rPr>
            </w:pPr>
            <w:r>
              <w:rPr>
                <w:rFonts w:hint="eastAsia" w:ascii="宋体" w:cs="宋体"/>
                <w:color w:val="000000"/>
                <w:sz w:val="24"/>
              </w:rPr>
              <w:t>》78分</w:t>
            </w:r>
          </w:p>
        </w:tc>
        <w:tc>
          <w:tcPr>
            <w:tcW w:w="2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1DCD8B">
            <w:pPr>
              <w:widowControl/>
              <w:jc w:val="center"/>
              <w:textAlignment w:val="center"/>
              <w:rPr>
                <w:rFonts w:ascii="宋体" w:cs="宋体"/>
                <w:color w:val="000000"/>
                <w:sz w:val="24"/>
              </w:rPr>
            </w:pPr>
            <w:r>
              <w:rPr>
                <w:rFonts w:hint="eastAsia" w:ascii="宋体" w:cs="宋体"/>
                <w:color w:val="000000"/>
                <w:sz w:val="24"/>
              </w:rPr>
              <w:t>82分</w:t>
            </w:r>
          </w:p>
        </w:tc>
      </w:tr>
      <w:tr w14:paraId="0191B100">
        <w:tblPrEx>
          <w:tblCellMar>
            <w:top w:w="0" w:type="dxa"/>
            <w:left w:w="0" w:type="dxa"/>
            <w:bottom w:w="0" w:type="dxa"/>
            <w:right w:w="0" w:type="dxa"/>
          </w:tblCellMar>
        </w:tblPrEx>
        <w:trPr>
          <w:gridAfter w:val="1"/>
          <w:wAfter w:w="300" w:type="dxa"/>
          <w:trHeight w:val="1050" w:hRule="atLeast"/>
          <w:jc w:val="center"/>
        </w:trPr>
        <w:tc>
          <w:tcPr>
            <w:tcW w:w="660" w:type="dxa"/>
            <w:tcBorders>
              <w:left w:val="single" w:color="000000" w:sz="4" w:space="0"/>
              <w:right w:val="single" w:color="000000" w:sz="4" w:space="0"/>
            </w:tcBorders>
            <w:tcMar>
              <w:top w:w="15" w:type="dxa"/>
              <w:left w:w="15" w:type="dxa"/>
              <w:right w:w="15" w:type="dxa"/>
            </w:tcMar>
            <w:vAlign w:val="center"/>
          </w:tcPr>
          <w:p w14:paraId="064ABAD2">
            <w:pPr>
              <w:widowControl/>
              <w:jc w:val="center"/>
              <w:textAlignment w:val="center"/>
              <w:rPr>
                <w:rFonts w:ascii="宋体" w:cs="宋体"/>
                <w:color w:val="000000"/>
                <w:sz w:val="24"/>
              </w:rPr>
            </w:pPr>
          </w:p>
        </w:tc>
        <w:tc>
          <w:tcPr>
            <w:tcW w:w="10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52E881">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32C166">
            <w:pPr>
              <w:widowControl/>
              <w:jc w:val="center"/>
              <w:textAlignment w:val="center"/>
              <w:rPr>
                <w:rFonts w:ascii="宋体" w:cs="宋体"/>
                <w:color w:val="000000"/>
                <w:sz w:val="24"/>
              </w:rPr>
            </w:pPr>
            <w:r>
              <w:rPr>
                <w:rFonts w:hint="eastAsia" w:ascii="宋体" w:cs="宋体"/>
                <w:color w:val="000000"/>
                <w:sz w:val="24"/>
              </w:rPr>
              <w:t>服务对象</w:t>
            </w:r>
          </w:p>
          <w:p w14:paraId="389BE868">
            <w:pPr>
              <w:widowControl/>
              <w:jc w:val="center"/>
              <w:textAlignment w:val="center"/>
              <w:rPr>
                <w:rFonts w:ascii="宋体" w:cs="宋体"/>
                <w:color w:val="000000"/>
                <w:sz w:val="24"/>
              </w:rPr>
            </w:pPr>
            <w:r>
              <w:rPr>
                <w:rFonts w:hint="eastAsia" w:ascii="宋体" w:cs="宋体"/>
                <w:color w:val="000000"/>
                <w:sz w:val="24"/>
              </w:rPr>
              <w:t>满意度指标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02374B">
            <w:pPr>
              <w:widowControl/>
              <w:jc w:val="center"/>
              <w:textAlignment w:val="center"/>
              <w:rPr>
                <w:rFonts w:ascii="宋体" w:cs="宋体"/>
                <w:color w:val="000000"/>
                <w:sz w:val="24"/>
              </w:rPr>
            </w:pPr>
            <w:r>
              <w:rPr>
                <w:rFonts w:hint="eastAsia" w:ascii="宋体" w:cs="宋体"/>
                <w:color w:val="000000"/>
                <w:sz w:val="24"/>
              </w:rPr>
              <w:t>公立医院门诊患者满意度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A9D28B">
            <w:pPr>
              <w:widowControl/>
              <w:jc w:val="center"/>
              <w:textAlignment w:val="center"/>
              <w:rPr>
                <w:rFonts w:ascii="宋体" w:cs="宋体"/>
                <w:color w:val="000000"/>
                <w:sz w:val="24"/>
              </w:rPr>
            </w:pPr>
            <w:r>
              <w:rPr>
                <w:rFonts w:hint="eastAsia" w:ascii="宋体" w:cs="宋体"/>
                <w:color w:val="000000"/>
                <w:sz w:val="24"/>
              </w:rPr>
              <w:t>》89分</w:t>
            </w:r>
          </w:p>
        </w:tc>
        <w:tc>
          <w:tcPr>
            <w:tcW w:w="2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B8D887">
            <w:pPr>
              <w:widowControl/>
              <w:jc w:val="center"/>
              <w:textAlignment w:val="center"/>
              <w:rPr>
                <w:rFonts w:ascii="宋体" w:cs="宋体"/>
                <w:color w:val="000000"/>
                <w:sz w:val="24"/>
              </w:rPr>
            </w:pPr>
            <w:r>
              <w:rPr>
                <w:rFonts w:hint="eastAsia" w:ascii="宋体" w:cs="宋体"/>
                <w:color w:val="000000"/>
                <w:sz w:val="24"/>
              </w:rPr>
              <w:t>92分</w:t>
            </w:r>
          </w:p>
        </w:tc>
      </w:tr>
      <w:tr w14:paraId="7DCFBDF1">
        <w:tblPrEx>
          <w:tblCellMar>
            <w:top w:w="0" w:type="dxa"/>
            <w:left w:w="0" w:type="dxa"/>
            <w:bottom w:w="0" w:type="dxa"/>
            <w:right w:w="0" w:type="dxa"/>
          </w:tblCellMar>
        </w:tblPrEx>
        <w:trPr>
          <w:gridAfter w:val="1"/>
          <w:wAfter w:w="300" w:type="dxa"/>
          <w:trHeight w:val="1050" w:hRule="atLeast"/>
          <w:jc w:val="center"/>
        </w:trPr>
        <w:tc>
          <w:tcPr>
            <w:tcW w:w="660" w:type="dxa"/>
            <w:tcBorders>
              <w:left w:val="single" w:color="000000" w:sz="4" w:space="0"/>
              <w:bottom w:val="single" w:color="000000" w:sz="4" w:space="0"/>
              <w:right w:val="single" w:color="000000" w:sz="4" w:space="0"/>
            </w:tcBorders>
            <w:tcMar>
              <w:top w:w="15" w:type="dxa"/>
              <w:left w:w="15" w:type="dxa"/>
              <w:right w:w="15" w:type="dxa"/>
            </w:tcMar>
            <w:vAlign w:val="center"/>
          </w:tcPr>
          <w:p w14:paraId="1044790D">
            <w:pPr>
              <w:widowControl/>
              <w:jc w:val="center"/>
              <w:textAlignment w:val="center"/>
              <w:rPr>
                <w:rFonts w:ascii="宋体" w:cs="宋体"/>
                <w:color w:val="000000"/>
                <w:sz w:val="24"/>
              </w:rPr>
            </w:pPr>
          </w:p>
        </w:tc>
        <w:tc>
          <w:tcPr>
            <w:tcW w:w="109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F59F1F">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0C6CF9">
            <w:pPr>
              <w:widowControl/>
              <w:jc w:val="center"/>
              <w:textAlignment w:val="center"/>
              <w:rPr>
                <w:rFonts w:ascii="宋体" w:cs="宋体"/>
                <w:color w:val="000000"/>
                <w:sz w:val="24"/>
              </w:rPr>
            </w:pPr>
            <w:r>
              <w:rPr>
                <w:rFonts w:hint="eastAsia" w:ascii="宋体" w:cs="宋体"/>
                <w:color w:val="000000"/>
                <w:sz w:val="24"/>
              </w:rPr>
              <w:t>服务对象</w:t>
            </w:r>
          </w:p>
          <w:p w14:paraId="3ECE394F">
            <w:pPr>
              <w:widowControl/>
              <w:jc w:val="center"/>
              <w:textAlignment w:val="center"/>
              <w:rPr>
                <w:rFonts w:ascii="宋体" w:cs="宋体"/>
                <w:color w:val="000000"/>
                <w:sz w:val="24"/>
              </w:rPr>
            </w:pPr>
            <w:r>
              <w:rPr>
                <w:rFonts w:hint="eastAsia" w:ascii="宋体" w:cs="宋体"/>
                <w:color w:val="000000"/>
                <w:sz w:val="24"/>
              </w:rPr>
              <w:t>满意度指标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932FAA">
            <w:pPr>
              <w:widowControl/>
              <w:jc w:val="center"/>
              <w:textAlignment w:val="center"/>
              <w:rPr>
                <w:rFonts w:ascii="宋体" w:cs="宋体"/>
                <w:color w:val="000000"/>
                <w:sz w:val="24"/>
              </w:rPr>
            </w:pPr>
            <w:r>
              <w:rPr>
                <w:rFonts w:hint="eastAsia" w:ascii="宋体" w:cs="宋体"/>
                <w:color w:val="000000"/>
                <w:sz w:val="24"/>
              </w:rPr>
              <w:t>公立医院住院患者满意度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CC7F41">
            <w:pPr>
              <w:widowControl/>
              <w:jc w:val="center"/>
              <w:textAlignment w:val="center"/>
              <w:rPr>
                <w:rFonts w:ascii="宋体" w:cs="宋体"/>
                <w:color w:val="000000"/>
                <w:sz w:val="24"/>
              </w:rPr>
            </w:pPr>
            <w:r>
              <w:rPr>
                <w:rFonts w:hint="eastAsia" w:ascii="宋体" w:cs="宋体"/>
                <w:color w:val="000000"/>
                <w:sz w:val="24"/>
              </w:rPr>
              <w:t>》91分</w:t>
            </w:r>
          </w:p>
        </w:tc>
        <w:tc>
          <w:tcPr>
            <w:tcW w:w="2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E87CCA">
            <w:pPr>
              <w:widowControl/>
              <w:jc w:val="center"/>
              <w:textAlignment w:val="center"/>
              <w:rPr>
                <w:rFonts w:ascii="宋体" w:cs="宋体"/>
                <w:color w:val="000000"/>
                <w:sz w:val="24"/>
              </w:rPr>
            </w:pPr>
            <w:r>
              <w:rPr>
                <w:rFonts w:hint="eastAsia" w:ascii="宋体" w:cs="宋体"/>
                <w:color w:val="000000"/>
                <w:sz w:val="24"/>
              </w:rPr>
              <w:t>94分</w:t>
            </w:r>
          </w:p>
        </w:tc>
      </w:tr>
    </w:tbl>
    <w:p w14:paraId="7EA54EA4">
      <w:pPr>
        <w:pStyle w:val="2"/>
        <w:ind w:firstLine="0" w:firstLineChars="0"/>
        <w:rPr>
          <w:rFonts w:ascii="黑体" w:hAnsi="黑体" w:eastAsia="黑体"/>
          <w:color w:val="auto"/>
          <w:sz w:val="44"/>
          <w:szCs w:val="44"/>
        </w:rPr>
      </w:pPr>
    </w:p>
    <w:p w14:paraId="37932242">
      <w:pPr>
        <w:pStyle w:val="2"/>
        <w:ind w:firstLine="883"/>
        <w:rPr>
          <w:rFonts w:ascii="黑体" w:hAnsi="黑体" w:eastAsia="黑体"/>
          <w:color w:val="auto"/>
          <w:sz w:val="44"/>
          <w:szCs w:val="44"/>
        </w:rPr>
      </w:pPr>
    </w:p>
    <w:p w14:paraId="2B646C28">
      <w:pPr>
        <w:pStyle w:val="2"/>
        <w:ind w:firstLine="883"/>
        <w:rPr>
          <w:rFonts w:ascii="黑体" w:hAnsi="黑体" w:eastAsia="黑体"/>
          <w:color w:val="auto"/>
          <w:sz w:val="44"/>
          <w:szCs w:val="44"/>
        </w:rPr>
      </w:pPr>
    </w:p>
    <w:p w14:paraId="76B74E37">
      <w:pPr>
        <w:pStyle w:val="2"/>
        <w:ind w:firstLine="883"/>
        <w:rPr>
          <w:rFonts w:ascii="黑体" w:hAnsi="黑体" w:eastAsia="黑体"/>
          <w:color w:val="auto"/>
          <w:sz w:val="44"/>
          <w:szCs w:val="44"/>
        </w:rPr>
      </w:pPr>
    </w:p>
    <w:p w14:paraId="2F7F5D4C">
      <w:pPr>
        <w:spacing w:line="600" w:lineRule="exact"/>
        <w:jc w:val="center"/>
        <w:outlineLvl w:val="0"/>
        <w:rPr>
          <w:rFonts w:ascii="仿宋" w:hAnsi="仿宋" w:eastAsia="仿宋"/>
        </w:rPr>
      </w:pPr>
      <w:bookmarkStart w:id="98" w:name="_Toc21402"/>
      <w:r>
        <w:rPr>
          <w:rFonts w:hint="eastAsia" w:ascii="黑体" w:hAnsi="黑体" w:eastAsia="黑体"/>
          <w:sz w:val="44"/>
          <w:szCs w:val="44"/>
        </w:rPr>
        <w:t>第</w:t>
      </w:r>
      <w:r>
        <w:rPr>
          <w:rStyle w:val="27"/>
          <w:rFonts w:hint="eastAsia" w:ascii="黑体" w:hAnsi="黑体" w:eastAsia="黑体"/>
          <w:b w:val="0"/>
        </w:rPr>
        <w:t>五部分 附表</w:t>
      </w:r>
      <w:bookmarkEnd w:id="94"/>
      <w:bookmarkEnd w:id="97"/>
      <w:bookmarkEnd w:id="98"/>
      <w:bookmarkStart w:id="99" w:name="_Toc15396619"/>
    </w:p>
    <w:p w14:paraId="4CD68F34">
      <w:pPr>
        <w:pStyle w:val="5"/>
        <w:rPr>
          <w:rFonts w:ascii="仿宋" w:hAnsi="仿宋" w:eastAsia="仿宋"/>
        </w:rPr>
      </w:pPr>
      <w:bookmarkStart w:id="100" w:name="_Toc16357"/>
      <w:r>
        <w:rPr>
          <w:rFonts w:hint="eastAsia" w:ascii="仿宋" w:hAnsi="仿宋" w:eastAsia="仿宋"/>
          <w:b w:val="0"/>
        </w:rPr>
        <w:t>一、收</w:t>
      </w:r>
      <w:r>
        <w:rPr>
          <w:rStyle w:val="28"/>
          <w:rFonts w:hint="eastAsia" w:ascii="仿宋" w:hAnsi="仿宋" w:eastAsia="仿宋"/>
          <w:b w:val="0"/>
          <w:bCs w:val="0"/>
        </w:rPr>
        <w:t>入支出决算总表</w:t>
      </w:r>
      <w:bookmarkEnd w:id="99"/>
      <w:bookmarkEnd w:id="100"/>
    </w:p>
    <w:p w14:paraId="44DF7435">
      <w:pPr>
        <w:pStyle w:val="5"/>
        <w:rPr>
          <w:rFonts w:ascii="仿宋" w:hAnsi="仿宋" w:eastAsia="仿宋"/>
        </w:rPr>
      </w:pPr>
      <w:bookmarkStart w:id="101" w:name="_Toc25091"/>
      <w:bookmarkStart w:id="102" w:name="_Toc15396620"/>
      <w:r>
        <w:rPr>
          <w:rFonts w:hint="eastAsia" w:ascii="仿宋" w:hAnsi="仿宋" w:eastAsia="仿宋"/>
          <w:b w:val="0"/>
        </w:rPr>
        <w:t>二、收</w:t>
      </w:r>
      <w:r>
        <w:rPr>
          <w:rStyle w:val="28"/>
          <w:rFonts w:hint="eastAsia" w:ascii="仿宋" w:hAnsi="仿宋" w:eastAsia="仿宋"/>
          <w:b w:val="0"/>
          <w:bCs w:val="0"/>
        </w:rPr>
        <w:t>入决算表</w:t>
      </w:r>
      <w:bookmarkEnd w:id="101"/>
      <w:bookmarkEnd w:id="102"/>
    </w:p>
    <w:p w14:paraId="647F17AA">
      <w:pPr>
        <w:pStyle w:val="5"/>
        <w:rPr>
          <w:rFonts w:ascii="仿宋" w:hAnsi="仿宋" w:eastAsia="仿宋"/>
        </w:rPr>
      </w:pPr>
      <w:bookmarkStart w:id="103" w:name="_Toc26078"/>
      <w:bookmarkStart w:id="104"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103"/>
      <w:bookmarkEnd w:id="104"/>
    </w:p>
    <w:p w14:paraId="2CFD4AD2">
      <w:pPr>
        <w:pStyle w:val="5"/>
        <w:rPr>
          <w:rFonts w:ascii="仿宋" w:hAnsi="仿宋" w:eastAsia="仿宋"/>
          <w:b w:val="0"/>
        </w:rPr>
      </w:pPr>
      <w:bookmarkStart w:id="105" w:name="_Toc15396622"/>
      <w:bookmarkStart w:id="106" w:name="_Toc32281"/>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105"/>
      <w:bookmarkEnd w:id="106"/>
    </w:p>
    <w:p w14:paraId="7E6F214D">
      <w:pPr>
        <w:pStyle w:val="5"/>
        <w:rPr>
          <w:rStyle w:val="28"/>
          <w:rFonts w:ascii="仿宋" w:hAnsi="仿宋" w:eastAsia="仿宋"/>
          <w:b w:val="0"/>
          <w:bCs w:val="0"/>
        </w:rPr>
      </w:pPr>
      <w:bookmarkStart w:id="107" w:name="_Toc25262"/>
      <w:bookmarkStart w:id="10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107"/>
      <w:bookmarkEnd w:id="108"/>
      <w:bookmarkStart w:id="109" w:name="_Toc15396624"/>
    </w:p>
    <w:p w14:paraId="0C0318DC">
      <w:pPr>
        <w:pStyle w:val="5"/>
        <w:rPr>
          <w:rFonts w:ascii="仿宋" w:hAnsi="仿宋" w:eastAsia="仿宋"/>
        </w:rPr>
      </w:pPr>
      <w:bookmarkStart w:id="110" w:name="_Toc8978"/>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109"/>
      <w:bookmarkEnd w:id="110"/>
    </w:p>
    <w:p w14:paraId="28524F61">
      <w:pPr>
        <w:pStyle w:val="5"/>
        <w:rPr>
          <w:rFonts w:ascii="仿宋" w:hAnsi="仿宋" w:eastAsia="仿宋"/>
        </w:rPr>
      </w:pPr>
      <w:bookmarkStart w:id="111" w:name="_Toc30129"/>
      <w:bookmarkStart w:id="112"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111"/>
      <w:bookmarkEnd w:id="112"/>
    </w:p>
    <w:p w14:paraId="4A735E44">
      <w:pPr>
        <w:pStyle w:val="5"/>
        <w:rPr>
          <w:rFonts w:ascii="仿宋" w:hAnsi="仿宋" w:eastAsia="仿宋"/>
        </w:rPr>
      </w:pPr>
      <w:bookmarkStart w:id="113" w:name="_Toc26596"/>
      <w:bookmarkStart w:id="114"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113"/>
      <w:bookmarkEnd w:id="114"/>
    </w:p>
    <w:p w14:paraId="6E49ACA7">
      <w:pPr>
        <w:pStyle w:val="5"/>
        <w:rPr>
          <w:rFonts w:ascii="仿宋" w:hAnsi="仿宋" w:eastAsia="仿宋"/>
        </w:rPr>
      </w:pPr>
      <w:bookmarkStart w:id="115" w:name="_Toc15396627"/>
      <w:bookmarkStart w:id="116" w:name="_Toc8906"/>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115"/>
      <w:bookmarkEnd w:id="116"/>
    </w:p>
    <w:p w14:paraId="7455C3C1">
      <w:pPr>
        <w:pStyle w:val="5"/>
        <w:rPr>
          <w:rFonts w:ascii="仿宋" w:hAnsi="仿宋" w:eastAsia="仿宋"/>
        </w:rPr>
      </w:pPr>
      <w:bookmarkStart w:id="117" w:name="_Toc15396628"/>
      <w:bookmarkStart w:id="118" w:name="_Toc3720"/>
      <w:r>
        <w:rPr>
          <w:rStyle w:val="28"/>
          <w:rFonts w:hint="eastAsia" w:ascii="仿宋" w:hAnsi="仿宋" w:eastAsia="仿宋"/>
          <w:b w:val="0"/>
          <w:bCs w:val="0"/>
        </w:rPr>
        <w:t>十、</w:t>
      </w:r>
      <w:r>
        <w:rPr>
          <w:rFonts w:hint="eastAsia" w:ascii="仿宋" w:hAnsi="仿宋" w:eastAsia="仿宋"/>
          <w:b w:val="0"/>
        </w:rPr>
        <w:t>一</w:t>
      </w:r>
      <w:r>
        <w:rPr>
          <w:rStyle w:val="28"/>
          <w:rFonts w:hint="eastAsia" w:ascii="仿宋" w:hAnsi="仿宋" w:eastAsia="仿宋"/>
          <w:b w:val="0"/>
          <w:bCs w:val="0"/>
        </w:rPr>
        <w:t>般公共预算财政拨款“三公”经费支出决算表</w:t>
      </w:r>
      <w:bookmarkEnd w:id="117"/>
      <w:bookmarkEnd w:id="118"/>
    </w:p>
    <w:p w14:paraId="647AEE7E">
      <w:pPr>
        <w:pStyle w:val="5"/>
        <w:rPr>
          <w:rFonts w:ascii="仿宋" w:hAnsi="仿宋" w:eastAsia="仿宋"/>
        </w:rPr>
      </w:pPr>
      <w:bookmarkStart w:id="119" w:name="_Toc17193"/>
      <w:bookmarkStart w:id="120" w:name="_Toc15396629"/>
      <w:r>
        <w:rPr>
          <w:rStyle w:val="28"/>
          <w:rFonts w:hint="eastAsia" w:ascii="仿宋" w:hAnsi="仿宋" w:eastAsia="仿宋"/>
          <w:b w:val="0"/>
          <w:bCs w:val="0"/>
        </w:rPr>
        <w:t>十一、</w:t>
      </w:r>
      <w:r>
        <w:rPr>
          <w:rFonts w:hint="eastAsia" w:ascii="仿宋" w:hAnsi="仿宋" w:eastAsia="仿宋"/>
          <w:b w:val="0"/>
        </w:rPr>
        <w:t>政</w:t>
      </w:r>
      <w:r>
        <w:rPr>
          <w:rStyle w:val="28"/>
          <w:rFonts w:hint="eastAsia" w:ascii="仿宋" w:hAnsi="仿宋" w:eastAsia="仿宋"/>
          <w:b w:val="0"/>
          <w:bCs w:val="0"/>
        </w:rPr>
        <w:t>府性基金预算财政拨款收入支出决算表</w:t>
      </w:r>
      <w:bookmarkEnd w:id="119"/>
      <w:bookmarkEnd w:id="120"/>
    </w:p>
    <w:p w14:paraId="5F111D3B">
      <w:pPr>
        <w:pStyle w:val="5"/>
        <w:rPr>
          <w:rFonts w:ascii="仿宋" w:hAnsi="仿宋" w:eastAsia="仿宋"/>
        </w:rPr>
      </w:pPr>
      <w:bookmarkStart w:id="121" w:name="_Toc5668"/>
      <w:bookmarkStart w:id="122" w:name="_Toc15396630"/>
      <w:r>
        <w:rPr>
          <w:rStyle w:val="28"/>
          <w:rFonts w:hint="eastAsia" w:ascii="仿宋" w:hAnsi="仿宋" w:eastAsia="仿宋"/>
          <w:b w:val="0"/>
          <w:bCs w:val="0"/>
        </w:rPr>
        <w:t>十二、</w:t>
      </w:r>
      <w:r>
        <w:rPr>
          <w:rFonts w:hint="eastAsia" w:ascii="仿宋" w:hAnsi="仿宋" w:eastAsia="仿宋"/>
          <w:b w:val="0"/>
        </w:rPr>
        <w:t>政</w:t>
      </w:r>
      <w:r>
        <w:rPr>
          <w:rStyle w:val="28"/>
          <w:rFonts w:hint="eastAsia" w:ascii="仿宋" w:hAnsi="仿宋" w:eastAsia="仿宋"/>
          <w:b w:val="0"/>
          <w:bCs w:val="0"/>
        </w:rPr>
        <w:t>府性基金预算财政拨款“三公”经费支出决算表</w:t>
      </w:r>
      <w:bookmarkEnd w:id="121"/>
      <w:bookmarkEnd w:id="122"/>
    </w:p>
    <w:p w14:paraId="224CBF68">
      <w:pPr>
        <w:pStyle w:val="5"/>
        <w:rPr>
          <w:rStyle w:val="28"/>
          <w:rFonts w:ascii="仿宋" w:hAnsi="仿宋" w:eastAsia="仿宋"/>
          <w:b w:val="0"/>
          <w:bCs w:val="0"/>
        </w:rPr>
      </w:pPr>
      <w:bookmarkStart w:id="123" w:name="_Toc329"/>
      <w:bookmarkStart w:id="124" w:name="_Toc15396631"/>
      <w:r>
        <w:rPr>
          <w:rStyle w:val="28"/>
          <w:rFonts w:hint="eastAsia" w:ascii="仿宋" w:hAnsi="仿宋" w:eastAsia="仿宋"/>
          <w:b w:val="0"/>
          <w:bCs w:val="0"/>
        </w:rPr>
        <w:t>十三、</w:t>
      </w:r>
      <w:r>
        <w:rPr>
          <w:rFonts w:hint="eastAsia" w:ascii="仿宋" w:hAnsi="仿宋" w:eastAsia="仿宋"/>
          <w:b w:val="0"/>
        </w:rPr>
        <w:t>国</w:t>
      </w:r>
      <w:r>
        <w:rPr>
          <w:rStyle w:val="28"/>
          <w:rFonts w:hint="eastAsia" w:ascii="仿宋" w:hAnsi="仿宋" w:eastAsia="仿宋"/>
          <w:b w:val="0"/>
          <w:bCs w:val="0"/>
        </w:rPr>
        <w:t>有资本经营预算财政拨款收入支出决算表</w:t>
      </w:r>
      <w:bookmarkEnd w:id="123"/>
      <w:bookmarkEnd w:id="124"/>
    </w:p>
    <w:p w14:paraId="3C12BF27">
      <w:pPr>
        <w:rPr>
          <w:rFonts w:eastAsia="仿宋"/>
        </w:rPr>
      </w:pPr>
      <w:bookmarkStart w:id="125" w:name="_Toc12169"/>
      <w:r>
        <w:rPr>
          <w:rStyle w:val="28"/>
          <w:rFonts w:hint="eastAsia" w:ascii="仿宋" w:hAnsi="仿宋" w:eastAsia="仿宋"/>
          <w:b w:val="0"/>
          <w:bCs w:val="0"/>
        </w:rPr>
        <w:t>十四、国有资本经营预算财政拨款支出决算表</w:t>
      </w:r>
      <w:bookmarkEnd w:id="125"/>
    </w:p>
    <w:sectPr>
      <w:footerReference r:id="rId8" w:type="first"/>
      <w:footerReference r:id="rId7"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CBFF0C3-2C84-41FA-BE3B-FCFC51538103}"/>
  </w:font>
  <w:font w:name="黑体">
    <w:panose1 w:val="02010609060101010101"/>
    <w:charset w:val="86"/>
    <w:family w:val="auto"/>
    <w:pitch w:val="default"/>
    <w:sig w:usb0="800002BF" w:usb1="38CF7CFA" w:usb2="00000016" w:usb3="00000000" w:csb0="00040001" w:csb1="00000000"/>
    <w:embedRegular r:id="rId2" w:fontKey="{933B057F-26E8-4C66-8778-423328AFDD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3" w:fontKey="{03052A9D-D5A1-4D6C-8F94-4DEEA5E4E0BD}"/>
  </w:font>
  <w:font w:name="仿宋_GB2312">
    <w:altName w:val="仿宋"/>
    <w:panose1 w:val="00000000000000000000"/>
    <w:charset w:val="86"/>
    <w:family w:val="modern"/>
    <w:pitch w:val="default"/>
    <w:sig w:usb0="00000000" w:usb1="00000000" w:usb2="00000000" w:usb3="00000000" w:csb0="00040000" w:csb1="00000000"/>
    <w:embedRegular r:id="rId4" w:fontKey="{A5B41B7E-27F6-4D39-86D9-2F60D5C8D7CB}"/>
  </w:font>
  <w:font w:name="仿宋">
    <w:panose1 w:val="02010609060101010101"/>
    <w:charset w:val="86"/>
    <w:family w:val="auto"/>
    <w:pitch w:val="default"/>
    <w:sig w:usb0="800002BF" w:usb1="38CF7CFA" w:usb2="00000016" w:usb3="00000000" w:csb0="00040001" w:csb1="00000000"/>
    <w:embedRegular r:id="rId5" w:fontKey="{A7269ED6-8AED-4B16-8C5A-C4B5895405C6}"/>
  </w:font>
  <w:font w:name="方正小标宋简体">
    <w:panose1 w:val="02000000000000000000"/>
    <w:charset w:val="86"/>
    <w:family w:val="script"/>
    <w:pitch w:val="default"/>
    <w:sig w:usb0="00000001" w:usb1="08000000" w:usb2="00000000" w:usb3="00000000" w:csb0="00040000" w:csb1="00000000"/>
    <w:embedRegular r:id="rId6" w:fontKey="{2CAEB74D-1AC1-4AED-A042-D9B6950D3927}"/>
  </w:font>
  <w:font w:name="方正楷体_GB2312">
    <w:panose1 w:val="02000000000000000000"/>
    <w:charset w:val="86"/>
    <w:family w:val="auto"/>
    <w:pitch w:val="default"/>
    <w:sig w:usb0="A00002BF" w:usb1="184F6CFA" w:usb2="00000012" w:usb3="00000000" w:csb0="00040001" w:csb1="00000000"/>
    <w:embedRegular r:id="rId7" w:fontKey="{7D33C8AD-1E36-4CB2-AD73-7C853A6F575A}"/>
  </w:font>
  <w:font w:name="MingLiU">
    <w:panose1 w:val="02020509000000000000"/>
    <w:charset w:val="88"/>
    <w:family w:val="modern"/>
    <w:pitch w:val="default"/>
    <w:sig w:usb0="A00002FF" w:usb1="28CFFCFA" w:usb2="00000016" w:usb3="00000000" w:csb0="00100001" w:csb1="00000000"/>
    <w:embedRegular r:id="rId8" w:fontKey="{07C35627-5B05-4D11-9803-23B99D7828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0"/>
      </w:rPr>
      <w:id w:val="-1994781956"/>
    </w:sdtPr>
    <w:sdtEndPr>
      <w:rPr>
        <w:rStyle w:val="20"/>
      </w:rPr>
    </w:sdtEndPr>
    <w:sdtContent>
      <w:p w14:paraId="4F9F5F25">
        <w:pPr>
          <w:pStyle w:val="11"/>
          <w:jc w:val="center"/>
        </w:pPr>
        <w:r>
          <w:fldChar w:fldCharType="begin"/>
        </w:r>
        <w:r>
          <w:instrText xml:space="preserve">PAGE   \* MERGEFORMAT</w:instrText>
        </w:r>
        <w:r>
          <w:fldChar w:fldCharType="separate"/>
        </w:r>
        <w:r>
          <w:rPr>
            <w:lang w:val="zh-CN"/>
          </w:rPr>
          <w:t>14</w:t>
        </w:r>
        <w:r>
          <w:fldChar w:fldCharType="end"/>
        </w:r>
      </w:p>
    </w:sdtContent>
  </w:sdt>
  <w:p w14:paraId="216B911E">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836C2">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89EF4">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328D4">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Style w:val="20"/>
                            </w:rPr>
                            <w:id w:val="-1994781956"/>
                          </w:sdtPr>
                          <w:sdtEndPr>
                            <w:rPr>
                              <w:rStyle w:val="20"/>
                            </w:rPr>
                          </w:sdtEndPr>
                          <w:sdtContent>
                            <w:p w14:paraId="37D4F3C8">
                              <w:pPr>
                                <w:pStyle w:val="11"/>
                                <w:jc w:val="center"/>
                                <w:rPr>
                                  <w:rStyle w:val="20"/>
                                </w:rPr>
                              </w:pPr>
                              <w:r>
                                <w:fldChar w:fldCharType="begin"/>
                              </w:r>
                              <w:r>
                                <w:instrText xml:space="preserve">PAGE   \* MERGEFORMAT</w:instrText>
                              </w:r>
                              <w:r>
                                <w:fldChar w:fldCharType="separate"/>
                              </w:r>
                              <w:r>
                                <w:rPr>
                                  <w:lang w:val="zh-CN"/>
                                </w:rPr>
                                <w:t>14</w:t>
                              </w:r>
                              <w:r>
                                <w:fldChar w:fldCharType="end"/>
                              </w:r>
                            </w:p>
                          </w:sdtContent>
                        </w:sdt>
                        <w:p w14:paraId="40230732">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rPr>
                        <w:rStyle w:val="20"/>
                      </w:rPr>
                      <w:id w:val="-1994781956"/>
                    </w:sdtPr>
                    <w:sdtEndPr>
                      <w:rPr>
                        <w:rStyle w:val="20"/>
                      </w:rPr>
                    </w:sdtEndPr>
                    <w:sdtContent>
                      <w:p w14:paraId="37D4F3C8">
                        <w:pPr>
                          <w:pStyle w:val="11"/>
                          <w:jc w:val="center"/>
                          <w:rPr>
                            <w:rStyle w:val="20"/>
                          </w:rPr>
                        </w:pPr>
                        <w:r>
                          <w:fldChar w:fldCharType="begin"/>
                        </w:r>
                        <w:r>
                          <w:instrText xml:space="preserve">PAGE   \* MERGEFORMAT</w:instrText>
                        </w:r>
                        <w:r>
                          <w:fldChar w:fldCharType="separate"/>
                        </w:r>
                        <w:r>
                          <w:rPr>
                            <w:lang w:val="zh-CN"/>
                          </w:rPr>
                          <w:t>14</w:t>
                        </w:r>
                        <w:r>
                          <w:fldChar w:fldCharType="end"/>
                        </w:r>
                      </w:p>
                    </w:sdtContent>
                  </w:sdt>
                  <w:p w14:paraId="40230732">
                    <w:pPr>
                      <w:pStyle w:val="2"/>
                    </w:pPr>
                  </w:p>
                </w:txbxContent>
              </v:textbox>
            </v:shape>
          </w:pict>
        </mc:Fallback>
      </mc:AlternateContent>
    </w:r>
  </w:p>
  <w:p w14:paraId="4DF2A703">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82B1D">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E2BA37">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FE2BA37">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4B2D8">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91D6C"/>
    <w:multiLevelType w:val="singleLevel"/>
    <w:tmpl w:val="8ED91D6C"/>
    <w:lvl w:ilvl="0" w:tentative="0">
      <w:start w:val="3"/>
      <w:numFmt w:val="decimal"/>
      <w:lvlText w:val="%1."/>
      <w:lvlJc w:val="left"/>
      <w:pPr>
        <w:tabs>
          <w:tab w:val="left" w:pos="312"/>
        </w:tabs>
      </w:pPr>
    </w:lvl>
  </w:abstractNum>
  <w:abstractNum w:abstractNumId="1">
    <w:nsid w:val="97B117D9"/>
    <w:multiLevelType w:val="singleLevel"/>
    <w:tmpl w:val="97B117D9"/>
    <w:lvl w:ilvl="0" w:tentative="0">
      <w:start w:val="1"/>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YTg4NGNkZWJkODFjNzcyZDRjM2M4Y2UzNjI5Zm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B587A"/>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1E6E"/>
    <w:rsid w:val="00265372"/>
    <w:rsid w:val="002662AA"/>
    <w:rsid w:val="00280496"/>
    <w:rsid w:val="00294DC9"/>
    <w:rsid w:val="00295495"/>
    <w:rsid w:val="002A31DE"/>
    <w:rsid w:val="002B2613"/>
    <w:rsid w:val="002D6D05"/>
    <w:rsid w:val="002F1818"/>
    <w:rsid w:val="002F567B"/>
    <w:rsid w:val="003216A9"/>
    <w:rsid w:val="00335A74"/>
    <w:rsid w:val="00353F91"/>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143C0"/>
    <w:rsid w:val="00515324"/>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1581E"/>
    <w:rsid w:val="0062270A"/>
    <w:rsid w:val="00622830"/>
    <w:rsid w:val="00623DA0"/>
    <w:rsid w:val="00630AEF"/>
    <w:rsid w:val="006325F8"/>
    <w:rsid w:val="00633463"/>
    <w:rsid w:val="00634C9A"/>
    <w:rsid w:val="006440E4"/>
    <w:rsid w:val="0066343B"/>
    <w:rsid w:val="00664777"/>
    <w:rsid w:val="006748A4"/>
    <w:rsid w:val="00681A31"/>
    <w:rsid w:val="00683E73"/>
    <w:rsid w:val="006A1947"/>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789"/>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089E"/>
    <w:rsid w:val="00F417B1"/>
    <w:rsid w:val="00F45853"/>
    <w:rsid w:val="00F602DF"/>
    <w:rsid w:val="00F754A1"/>
    <w:rsid w:val="00F81FD9"/>
    <w:rsid w:val="00F841AA"/>
    <w:rsid w:val="00F84A94"/>
    <w:rsid w:val="00F87E96"/>
    <w:rsid w:val="00FA23E8"/>
    <w:rsid w:val="00FD3CC1"/>
    <w:rsid w:val="00FF1E02"/>
    <w:rsid w:val="00FF30B4"/>
    <w:rsid w:val="081E3982"/>
    <w:rsid w:val="09AD60C2"/>
    <w:rsid w:val="0A2032A3"/>
    <w:rsid w:val="0B8A37D8"/>
    <w:rsid w:val="0B9410F0"/>
    <w:rsid w:val="10C055FF"/>
    <w:rsid w:val="11753DE6"/>
    <w:rsid w:val="118107EC"/>
    <w:rsid w:val="11DD6519"/>
    <w:rsid w:val="16BB723D"/>
    <w:rsid w:val="18015F3F"/>
    <w:rsid w:val="1A357283"/>
    <w:rsid w:val="1BE8440E"/>
    <w:rsid w:val="1C512E16"/>
    <w:rsid w:val="1D155CEE"/>
    <w:rsid w:val="20171DFC"/>
    <w:rsid w:val="20F57F95"/>
    <w:rsid w:val="240371BF"/>
    <w:rsid w:val="25C741E6"/>
    <w:rsid w:val="25D125F4"/>
    <w:rsid w:val="27842671"/>
    <w:rsid w:val="28D47323"/>
    <w:rsid w:val="29FD04D3"/>
    <w:rsid w:val="2ABE7A3E"/>
    <w:rsid w:val="2B2109C6"/>
    <w:rsid w:val="2BBD66A1"/>
    <w:rsid w:val="2BDE5C9E"/>
    <w:rsid w:val="2E1B5357"/>
    <w:rsid w:val="2E452C3D"/>
    <w:rsid w:val="2EFA178C"/>
    <w:rsid w:val="30B46D73"/>
    <w:rsid w:val="319F7F4E"/>
    <w:rsid w:val="33391627"/>
    <w:rsid w:val="351D4CF5"/>
    <w:rsid w:val="37AF1570"/>
    <w:rsid w:val="38651B8A"/>
    <w:rsid w:val="39AE70AB"/>
    <w:rsid w:val="3AC103DF"/>
    <w:rsid w:val="3ADA3DAC"/>
    <w:rsid w:val="3C0C0783"/>
    <w:rsid w:val="3F432B7A"/>
    <w:rsid w:val="3F795B0E"/>
    <w:rsid w:val="3F9F3A96"/>
    <w:rsid w:val="433431DD"/>
    <w:rsid w:val="43F821F1"/>
    <w:rsid w:val="47497254"/>
    <w:rsid w:val="493C27E9"/>
    <w:rsid w:val="496F39ED"/>
    <w:rsid w:val="49FF41D3"/>
    <w:rsid w:val="4A185DC8"/>
    <w:rsid w:val="4BE068DB"/>
    <w:rsid w:val="4BF6002B"/>
    <w:rsid w:val="4C9625FF"/>
    <w:rsid w:val="4ECE2238"/>
    <w:rsid w:val="51DB4B86"/>
    <w:rsid w:val="55333C3E"/>
    <w:rsid w:val="55FA359E"/>
    <w:rsid w:val="59C12681"/>
    <w:rsid w:val="5D85434B"/>
    <w:rsid w:val="6048574E"/>
    <w:rsid w:val="60585914"/>
    <w:rsid w:val="61714233"/>
    <w:rsid w:val="63735613"/>
    <w:rsid w:val="64CA39A1"/>
    <w:rsid w:val="6BB002AD"/>
    <w:rsid w:val="6BDD1347"/>
    <w:rsid w:val="6C4A05C8"/>
    <w:rsid w:val="6E213F3B"/>
    <w:rsid w:val="6FB42615"/>
    <w:rsid w:val="72734D90"/>
    <w:rsid w:val="74E366CA"/>
    <w:rsid w:val="75813C5F"/>
    <w:rsid w:val="79E7B28D"/>
    <w:rsid w:val="7C917245"/>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43"/>
    </w:pPr>
    <w:rPr>
      <w:rFonts w:eastAsia="仿宋_GB2312" w:cs="宋体"/>
      <w:b/>
      <w:color w:val="000000"/>
      <w:sz w:val="32"/>
    </w:rPr>
  </w:style>
  <w:style w:type="paragraph" w:styleId="7">
    <w:name w:val="Salutation"/>
    <w:basedOn w:val="1"/>
    <w:next w:val="1"/>
    <w:qFormat/>
    <w:uiPriority w:val="99"/>
    <w:rPr>
      <w:szCs w:val="20"/>
    </w:rPr>
  </w:style>
  <w:style w:type="paragraph" w:styleId="8">
    <w:name w:val="Body Text"/>
    <w:basedOn w:val="1"/>
    <w:link w:val="24"/>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0"/>
    <w:semiHidden/>
    <w:unhideWhenUsed/>
    <w:qFormat/>
    <w:uiPriority w:val="99"/>
    <w:rPr>
      <w:sz w:val="18"/>
      <w:szCs w:val="18"/>
    </w:rPr>
  </w:style>
  <w:style w:type="paragraph" w:styleId="11">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字符"/>
    <w:link w:val="12"/>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字符"/>
    <w:link w:val="11"/>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字符"/>
    <w:link w:val="8"/>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6"/>
    <w:link w:val="4"/>
    <w:qFormat/>
    <w:uiPriority w:val="9"/>
    <w:rPr>
      <w:rFonts w:ascii="Times New Roman" w:hAnsi="Times New Roman"/>
      <w:b/>
      <w:bCs/>
      <w:kern w:val="44"/>
      <w:sz w:val="44"/>
      <w:szCs w:val="44"/>
    </w:rPr>
  </w:style>
  <w:style w:type="character" w:customStyle="1" w:styleId="28">
    <w:name w:val="标题 2 字符"/>
    <w:basedOn w:val="16"/>
    <w:link w:val="5"/>
    <w:qFormat/>
    <w:uiPriority w:val="9"/>
    <w:rPr>
      <w:rFonts w:asciiTheme="majorHAnsi" w:hAnsiTheme="majorHAnsi" w:eastAsiaTheme="majorEastAsia" w:cstheme="majorBidi"/>
      <w:b/>
      <w:bCs/>
      <w:kern w:val="2"/>
      <w:sz w:val="32"/>
      <w:szCs w:val="32"/>
    </w:rPr>
  </w:style>
  <w:style w:type="paragraph" w:customStyle="1" w:styleId="29">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6"/>
    <w:link w:val="10"/>
    <w:semiHidden/>
    <w:qFormat/>
    <w:uiPriority w:val="99"/>
    <w:rPr>
      <w:rFonts w:ascii="Times New Roman" w:hAnsi="Times New Roman"/>
      <w:kern w:val="2"/>
      <w:sz w:val="18"/>
      <w:szCs w:val="18"/>
    </w:rPr>
  </w:style>
  <w:style w:type="character" w:customStyle="1" w:styleId="31">
    <w:name w:val="标题 3 字符"/>
    <w:basedOn w:val="16"/>
    <w:link w:val="6"/>
    <w:qFormat/>
    <w:uiPriority w:val="9"/>
    <w:rPr>
      <w:rFonts w:ascii="Times New Roman" w:hAnsi="Times New Roman"/>
      <w:b/>
      <w:bCs/>
      <w:kern w:val="2"/>
      <w:sz w:val="32"/>
      <w:szCs w:val="32"/>
    </w:rPr>
  </w:style>
  <w:style w:type="paragraph" w:customStyle="1" w:styleId="32">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font11"/>
    <w:basedOn w:val="16"/>
    <w:qFormat/>
    <w:uiPriority w:val="0"/>
    <w:rPr>
      <w:rFonts w:hint="eastAsia" w:ascii="宋体" w:hAnsi="宋体" w:eastAsia="宋体" w:cs="宋体"/>
      <w:color w:val="000000"/>
      <w:sz w:val="18"/>
      <w:szCs w:val="18"/>
      <w:u w:val="none"/>
    </w:rPr>
  </w:style>
  <w:style w:type="character" w:customStyle="1" w:styleId="34">
    <w:name w:val="font61"/>
    <w:basedOn w:val="16"/>
    <w:qFormat/>
    <w:uiPriority w:val="0"/>
    <w:rPr>
      <w:rFonts w:hint="eastAsia" w:ascii="宋体" w:hAnsi="宋体" w:eastAsia="宋体" w:cs="宋体"/>
      <w:color w:val="000000"/>
      <w:sz w:val="18"/>
      <w:szCs w:val="18"/>
      <w:u w:val="none"/>
    </w:rPr>
  </w:style>
  <w:style w:type="character" w:customStyle="1" w:styleId="35">
    <w:name w:val="font41"/>
    <w:basedOn w:val="16"/>
    <w:qFormat/>
    <w:uiPriority w:val="0"/>
    <w:rPr>
      <w:rFonts w:hint="eastAsia" w:ascii="宋体" w:hAnsi="宋体" w:eastAsia="宋体" w:cs="宋体"/>
      <w:color w:val="000000"/>
      <w:sz w:val="20"/>
      <w:szCs w:val="20"/>
      <w:u w:val="none"/>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8">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9">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29</Pages>
  <Words>11797</Words>
  <Characters>13132</Characters>
  <Lines>111</Lines>
  <Paragraphs>31</Paragraphs>
  <TotalTime>2</TotalTime>
  <ScaleCrop>false</ScaleCrop>
  <LinksUpToDate>false</LinksUpToDate>
  <CharactersWithSpaces>13408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2022-09-28T03:12:00Z</dcterms:created>
  <dc:creator>曹颖</dc:creator>
  <cp:lastModifiedBy>昭化融媒体</cp:lastModifiedBy>
  <cp:lastPrinted>2022-08-06T02:23:00Z</cp:lastPrinted>
  <dcterms:modified xsi:type="dcterms:W3CDTF">2024-08-01T08:56:13Z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18C4299B72334D3095585539B3212D20</vt:lpwstr>
  </property>
</Properties>
</file>