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425"/>
      <w:bookmarkStart w:id="2" w:name="_Toc15377193"/>
      <w:bookmarkStart w:id="3" w:name="_Toc15378441"/>
      <w:bookmarkStart w:id="4" w:name="_Toc15396475"/>
      <w:bookmarkStart w:id="5" w:name="_Toc1539659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宋体" w:eastAsia="方正小标宋简体"/>
          <w:b w:val="0"/>
          <w:bCs w:val="0"/>
          <w:color w:val="000000"/>
          <w:sz w:val="56"/>
          <w:szCs w:val="56"/>
          <w:lang w:eastAsia="zh-CN"/>
        </w:rPr>
      </w:pPr>
      <w:r>
        <w:rPr>
          <w:rFonts w:hint="eastAsia" w:ascii="方正小标宋简体" w:hAnsi="宋体" w:eastAsia="方正小标宋简体"/>
          <w:b w:val="0"/>
          <w:bCs w:val="0"/>
          <w:color w:val="000000"/>
          <w:sz w:val="56"/>
          <w:szCs w:val="56"/>
          <w:lang w:eastAsia="zh-CN"/>
        </w:rPr>
        <w:t>中共广元市昭化区委政法委员会</w:t>
      </w:r>
    </w:p>
    <w:p>
      <w:pPr>
        <w:adjustRightInd w:val="0"/>
        <w:snapToGrid w:val="0"/>
        <w:spacing w:line="360" w:lineRule="auto"/>
        <w:jc w:val="center"/>
        <w:outlineLvl w:val="0"/>
        <w:rPr>
          <w:rFonts w:ascii="方正小标宋简体" w:hAnsi="宋体" w:eastAsia="方正小标宋简体"/>
          <w:b w:val="0"/>
          <w:bCs w:val="0"/>
          <w:color w:val="000000"/>
          <w:sz w:val="72"/>
          <w:szCs w:val="72"/>
        </w:rPr>
      </w:pPr>
      <w:bookmarkStart w:id="6" w:name="_Toc15377426"/>
      <w:bookmarkStart w:id="7" w:name="_Toc15396598"/>
      <w:bookmarkStart w:id="8" w:name="_Toc15378442"/>
      <w:bookmarkStart w:id="9" w:name="_Toc15306268"/>
      <w:bookmarkStart w:id="10" w:name="_Toc15377194"/>
      <w:bookmarkStart w:id="11" w:name="_Toc15396476"/>
      <w:r>
        <w:rPr>
          <w:rFonts w:hint="eastAsia" w:ascii="方正小标宋简体" w:hAnsi="宋体" w:eastAsia="方正小标宋简体"/>
          <w:b w:val="0"/>
          <w:bCs w:val="0"/>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rPr>
          <w:color w:val="auto"/>
          <w:highlight w:val="none"/>
        </w:rPr>
      </w:pPr>
    </w:p>
    <w:p>
      <w:pPr>
        <w:pStyle w:val="6"/>
        <w:rPr>
          <w:rFonts w:hint="default" w:eastAsia="仿宋_GB2312"/>
          <w:lang w:val="en-US" w:eastAsia="zh-CN"/>
        </w:rPr>
      </w:pPr>
      <w:r>
        <w:rPr>
          <w:rFonts w:hint="eastAsia"/>
          <w:color w:val="auto"/>
          <w:highlight w:val="none"/>
          <w:lang w:val="en-US" w:eastAsia="zh-CN"/>
        </w:rPr>
        <w:t xml:space="preserve">               公开时间：2023年9月25日</w:t>
      </w:r>
    </w:p>
    <w:p>
      <w:pPr>
        <w:pStyle w:val="13"/>
        <w:adjustRightInd w:val="0"/>
        <w:snapToGrid w:val="0"/>
        <w:spacing w:before="0" w:line="440" w:lineRule="exact"/>
        <w:jc w:val="left"/>
        <w:rPr>
          <w:rFonts w:hint="eastAsia" w:cs="Times New Roman"/>
          <w:color w:val="auto"/>
          <w:sz w:val="24"/>
          <w:highlight w:val="none"/>
        </w:rPr>
      </w:pPr>
    </w:p>
    <w:p>
      <w:pPr>
        <w:pStyle w:val="13"/>
        <w:adjustRightInd w:val="0"/>
        <w:snapToGrid w:val="0"/>
        <w:spacing w:before="0" w:line="440" w:lineRule="exact"/>
        <w:jc w:val="left"/>
        <w:rPr>
          <w:rFonts w:hint="default" w:cs="Times New Roman"/>
          <w:color w:val="auto"/>
          <w:sz w:val="24"/>
          <w:highlight w:val="none"/>
          <w:lang w:val="en-US"/>
        </w:rPr>
      </w:pPr>
      <w:r>
        <w:rPr>
          <w:rFonts w:hint="eastAsia" w:cs="Times New Roman"/>
          <w:color w:val="auto"/>
          <w:sz w:val="24"/>
          <w:highlight w:val="none"/>
        </w:rPr>
        <w:t xml:space="preserve">第一部分 </w:t>
      </w:r>
      <w:r>
        <w:rPr>
          <w:rFonts w:hint="eastAsia" w:cs="Times New Roman"/>
          <w:color w:val="auto"/>
          <w:sz w:val="24"/>
          <w:highlight w:val="none"/>
          <w:lang w:eastAsia="zh-CN"/>
        </w:rPr>
        <w:t>单位</w:t>
      </w:r>
      <w:r>
        <w:rPr>
          <w:rFonts w:hint="eastAsia" w:cs="Times New Roman"/>
          <w:color w:val="auto"/>
          <w:sz w:val="24"/>
          <w:highlight w:val="none"/>
        </w:rPr>
        <w:t>概况</w:t>
      </w:r>
      <w:r>
        <w:rPr>
          <w:rFonts w:hint="eastAsia" w:cs="Times New Roman"/>
          <w:color w:val="auto"/>
          <w:sz w:val="24"/>
          <w:highlight w:val="none"/>
          <w:lang w:val="en-US" w:eastAsia="zh-CN"/>
        </w:rPr>
        <w:t>………………………………………………4</w:t>
      </w:r>
    </w:p>
    <w:p>
      <w:pPr>
        <w:pStyle w:val="14"/>
        <w:adjustRightInd w:val="0"/>
        <w:snapToGrid w:val="0"/>
        <w:spacing w:line="440" w:lineRule="exact"/>
        <w:jc w:val="left"/>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rPr>
        <w:t>一、</w:t>
      </w:r>
      <w:r>
        <w:rPr>
          <w:rFonts w:hint="eastAsia" w:cs="Times New Roman"/>
          <w:color w:val="auto"/>
          <w:sz w:val="24"/>
          <w:highlight w:val="none"/>
          <w:lang w:eastAsia="zh-CN"/>
        </w:rPr>
        <w:t>部门职责</w:t>
      </w:r>
      <w:r>
        <w:rPr>
          <w:rFonts w:hint="eastAsia" w:ascii="Times New Roman" w:hAnsi="Times New Roman" w:cs="Times New Roman"/>
          <w:color w:val="auto"/>
          <w:sz w:val="24"/>
          <w:highlight w:val="none"/>
          <w:lang w:val="en-US" w:eastAsia="zh-CN"/>
        </w:rPr>
        <w:t>…………………………………………………4</w:t>
      </w:r>
    </w:p>
    <w:p>
      <w:pPr>
        <w:pStyle w:val="14"/>
        <w:adjustRightInd w:val="0"/>
        <w:snapToGrid w:val="0"/>
        <w:spacing w:line="440" w:lineRule="exact"/>
        <w:jc w:val="left"/>
        <w:rPr>
          <w:rFonts w:hint="default" w:ascii="Times New Roman" w:hAnsi="Times New Roman" w:cs="Times New Roman"/>
          <w:color w:val="auto"/>
          <w:sz w:val="24"/>
          <w:highlight w:val="none"/>
          <w:lang w:val="en-US" w:eastAsia="zh-CN"/>
        </w:rPr>
      </w:pPr>
      <w:r>
        <w:rPr>
          <w:rFonts w:hint="eastAsia" w:cs="Times New Roman"/>
          <w:color w:val="auto"/>
          <w:sz w:val="24"/>
          <w:highlight w:val="none"/>
          <w:lang w:val="en-US" w:eastAsia="zh-CN"/>
        </w:rPr>
        <w:t>二、机构设置</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6</w:t>
      </w:r>
    </w:p>
    <w:p>
      <w:pPr>
        <w:pStyle w:val="13"/>
        <w:adjustRightInd w:val="0"/>
        <w:snapToGrid w:val="0"/>
        <w:spacing w:before="0" w:line="440" w:lineRule="exact"/>
        <w:jc w:val="left"/>
        <w:rPr>
          <w:rFonts w:hint="default" w:cs="Times New Roman"/>
          <w:color w:val="auto"/>
          <w:sz w:val="24"/>
          <w:highlight w:val="none"/>
          <w:lang w:val="en-US"/>
        </w:rPr>
      </w:pPr>
      <w:r>
        <w:rPr>
          <w:rFonts w:hint="eastAsia" w:cs="Times New Roman"/>
          <w:color w:val="auto"/>
          <w:sz w:val="24"/>
          <w:highlight w:val="none"/>
        </w:rPr>
        <w:t>第二部分</w:t>
      </w:r>
      <w:r>
        <w:rPr>
          <w:rFonts w:hint="eastAsia" w:cs="Times New Roman"/>
          <w:color w:val="auto"/>
          <w:sz w:val="24"/>
          <w:highlight w:val="none"/>
          <w:lang w:val="en-US" w:eastAsia="zh-CN"/>
        </w:rPr>
        <w:t xml:space="preserve"> 2022年度</w:t>
      </w:r>
      <w:r>
        <w:rPr>
          <w:rFonts w:hint="eastAsia" w:cs="Times New Roman"/>
          <w:color w:val="auto"/>
          <w:sz w:val="24"/>
          <w:highlight w:val="none"/>
          <w:lang w:eastAsia="zh-CN"/>
        </w:rPr>
        <w:t>单位</w:t>
      </w:r>
      <w:r>
        <w:rPr>
          <w:rFonts w:hint="eastAsia" w:cs="Times New Roman"/>
          <w:color w:val="auto"/>
          <w:sz w:val="24"/>
          <w:highlight w:val="none"/>
        </w:rPr>
        <w:t>决算情况说明</w:t>
      </w:r>
      <w:r>
        <w:rPr>
          <w:rFonts w:hint="eastAsia" w:cs="Times New Roman"/>
          <w:color w:val="auto"/>
          <w:sz w:val="24"/>
          <w:highlight w:val="none"/>
          <w:lang w:val="en-US" w:eastAsia="zh-CN"/>
        </w:rPr>
        <w:t>…………………………6</w:t>
      </w:r>
    </w:p>
    <w:p>
      <w:pPr>
        <w:pStyle w:val="14"/>
        <w:adjustRightInd w:val="0"/>
        <w:snapToGrid w:val="0"/>
        <w:spacing w:line="440" w:lineRule="exact"/>
        <w:jc w:val="left"/>
        <w:rPr>
          <w:rFonts w:hint="default" w:ascii="Times New Roman" w:hAnsi="Times New Roman" w:cs="Times New Roman"/>
          <w:color w:val="auto"/>
          <w:sz w:val="24"/>
          <w:highlight w:val="none"/>
          <w:lang w:val="en-US"/>
        </w:rPr>
      </w:pPr>
      <w:r>
        <w:rPr>
          <w:rFonts w:hint="eastAsia" w:cs="Times New Roman"/>
          <w:color w:val="auto"/>
          <w:sz w:val="24"/>
          <w:highlight w:val="none"/>
          <w:lang w:eastAsia="zh-CN"/>
        </w:rPr>
        <w:t>一</w:t>
      </w:r>
      <w:r>
        <w:rPr>
          <w:rFonts w:hint="eastAsia" w:ascii="Times New Roman" w:hAnsi="Times New Roman" w:cs="Times New Roman"/>
          <w:color w:val="auto"/>
          <w:sz w:val="24"/>
          <w:highlight w:val="none"/>
        </w:rPr>
        <w:t>、收入支出决算总体情况说明</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6</w:t>
      </w:r>
    </w:p>
    <w:p>
      <w:pPr>
        <w:pStyle w:val="14"/>
        <w:adjustRightInd w:val="0"/>
        <w:snapToGrid w:val="0"/>
        <w:spacing w:line="440" w:lineRule="exact"/>
        <w:jc w:val="left"/>
        <w:rPr>
          <w:rFonts w:hint="default" w:ascii="Times New Roman" w:hAnsi="Times New Roman" w:cs="Times New Roman"/>
          <w:color w:val="auto"/>
          <w:sz w:val="24"/>
          <w:highlight w:val="none"/>
          <w:lang w:val="en-US"/>
        </w:rPr>
      </w:pPr>
      <w:r>
        <w:rPr>
          <w:rFonts w:hint="eastAsia" w:cs="Times New Roman"/>
          <w:color w:val="auto"/>
          <w:sz w:val="24"/>
          <w:highlight w:val="none"/>
          <w:lang w:eastAsia="zh-CN"/>
        </w:rPr>
        <w:t>二</w:t>
      </w:r>
      <w:r>
        <w:rPr>
          <w:rFonts w:hint="eastAsia" w:ascii="Times New Roman" w:hAnsi="Times New Roman" w:cs="Times New Roman"/>
          <w:color w:val="auto"/>
          <w:sz w:val="24"/>
          <w:highlight w:val="none"/>
        </w:rPr>
        <w:t>、收入决算情况说明</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7</w:t>
      </w:r>
      <w:bookmarkStart w:id="67" w:name="_GoBack"/>
      <w:bookmarkEnd w:id="67"/>
    </w:p>
    <w:p>
      <w:pPr>
        <w:pStyle w:val="14"/>
        <w:adjustRightInd w:val="0"/>
        <w:snapToGrid w:val="0"/>
        <w:spacing w:line="440" w:lineRule="exact"/>
        <w:jc w:val="left"/>
        <w:rPr>
          <w:rFonts w:hint="eastAsia" w:ascii="Times New Roman" w:hAnsi="Times New Roman" w:cs="Times New Roman"/>
          <w:color w:val="auto"/>
          <w:sz w:val="24"/>
          <w:highlight w:val="none"/>
          <w:lang w:val="en-US" w:eastAsia="zh-CN"/>
        </w:rPr>
      </w:pPr>
      <w:r>
        <w:rPr>
          <w:rFonts w:hint="eastAsia" w:cs="Times New Roman"/>
          <w:color w:val="auto"/>
          <w:sz w:val="24"/>
          <w:highlight w:val="none"/>
          <w:lang w:eastAsia="zh-CN"/>
        </w:rPr>
        <w:t>三</w:t>
      </w:r>
      <w:r>
        <w:rPr>
          <w:rFonts w:hint="eastAsia" w:ascii="Times New Roman" w:hAnsi="Times New Roman" w:cs="Times New Roman"/>
          <w:color w:val="auto"/>
          <w:sz w:val="24"/>
          <w:highlight w:val="none"/>
        </w:rPr>
        <w:t>、支出决算情况说明</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7</w:t>
      </w:r>
    </w:p>
    <w:p>
      <w:pPr>
        <w:pStyle w:val="14"/>
        <w:adjustRightInd w:val="0"/>
        <w:snapToGrid w:val="0"/>
        <w:spacing w:line="440" w:lineRule="exact"/>
        <w:jc w:val="left"/>
        <w:rPr>
          <w:rFonts w:hint="default" w:ascii="Times New Roman" w:hAnsi="Times New Roman" w:cs="Times New Roman"/>
          <w:color w:val="auto"/>
          <w:sz w:val="24"/>
          <w:highlight w:val="none"/>
          <w:lang w:val="en-US"/>
        </w:rPr>
      </w:pPr>
      <w:r>
        <w:rPr>
          <w:rFonts w:hint="eastAsia" w:cs="Times New Roman"/>
          <w:color w:val="auto"/>
          <w:sz w:val="24"/>
          <w:highlight w:val="none"/>
          <w:lang w:eastAsia="zh-CN"/>
        </w:rPr>
        <w:t>四</w:t>
      </w:r>
      <w:r>
        <w:rPr>
          <w:rFonts w:hint="eastAsia" w:ascii="Times New Roman" w:hAnsi="Times New Roman" w:cs="Times New Roman"/>
          <w:color w:val="auto"/>
          <w:sz w:val="24"/>
          <w:highlight w:val="none"/>
        </w:rPr>
        <w:t>、财政拨款收入支出决算总体情况说明</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7</w:t>
      </w:r>
    </w:p>
    <w:p>
      <w:pPr>
        <w:pStyle w:val="14"/>
        <w:adjustRightInd w:val="0"/>
        <w:snapToGrid w:val="0"/>
        <w:spacing w:line="440" w:lineRule="exact"/>
        <w:jc w:val="left"/>
        <w:rPr>
          <w:rFonts w:hint="default" w:ascii="Times New Roman" w:hAnsi="Times New Roman" w:cs="Times New Roman"/>
          <w:color w:val="auto"/>
          <w:sz w:val="24"/>
          <w:highlight w:val="none"/>
          <w:lang w:val="en-US"/>
        </w:rPr>
      </w:pPr>
      <w:r>
        <w:rPr>
          <w:rFonts w:hint="eastAsia" w:cs="Times New Roman"/>
          <w:color w:val="auto"/>
          <w:sz w:val="24"/>
          <w:highlight w:val="none"/>
          <w:lang w:eastAsia="zh-CN"/>
        </w:rPr>
        <w:t>五</w:t>
      </w:r>
      <w:r>
        <w:rPr>
          <w:rFonts w:hint="eastAsia" w:ascii="Times New Roman" w:hAnsi="Times New Roman" w:cs="Times New Roman"/>
          <w:color w:val="auto"/>
          <w:sz w:val="24"/>
          <w:highlight w:val="none"/>
        </w:rPr>
        <w:t>、一般公共预算财政拨款支出决算情况说明</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8</w:t>
      </w:r>
    </w:p>
    <w:p>
      <w:pPr>
        <w:pStyle w:val="14"/>
        <w:adjustRightInd w:val="0"/>
        <w:snapToGrid w:val="0"/>
        <w:spacing w:line="440" w:lineRule="exact"/>
        <w:jc w:val="left"/>
        <w:rPr>
          <w:rFonts w:hint="default" w:ascii="Times New Roman" w:hAnsi="Times New Roman" w:cs="Times New Roman"/>
          <w:color w:val="auto"/>
          <w:sz w:val="24"/>
          <w:highlight w:val="none"/>
          <w:lang w:val="en-US"/>
        </w:rPr>
      </w:pPr>
      <w:r>
        <w:rPr>
          <w:rFonts w:hint="eastAsia" w:cs="Times New Roman"/>
          <w:color w:val="auto"/>
          <w:sz w:val="24"/>
          <w:highlight w:val="none"/>
          <w:lang w:eastAsia="zh-CN"/>
        </w:rPr>
        <w:t>六</w:t>
      </w:r>
      <w:r>
        <w:rPr>
          <w:rFonts w:hint="eastAsia" w:ascii="Times New Roman" w:hAnsi="Times New Roman" w:cs="Times New Roman"/>
          <w:color w:val="auto"/>
          <w:sz w:val="24"/>
          <w:highlight w:val="none"/>
        </w:rPr>
        <w:t>、一般公共预算财政拨款基本支出决算情况说明</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10</w:t>
      </w:r>
    </w:p>
    <w:p>
      <w:pPr>
        <w:pStyle w:val="14"/>
        <w:adjustRightInd w:val="0"/>
        <w:snapToGrid w:val="0"/>
        <w:spacing w:line="440" w:lineRule="exact"/>
        <w:jc w:val="left"/>
        <w:rPr>
          <w:rFonts w:hint="default" w:ascii="Times New Roman" w:hAnsi="Times New Roman" w:cs="Times New Roman"/>
          <w:color w:val="auto"/>
          <w:sz w:val="24"/>
          <w:highlight w:val="none"/>
          <w:lang w:val="en-US"/>
        </w:rPr>
      </w:pPr>
      <w:r>
        <w:rPr>
          <w:rFonts w:hint="eastAsia" w:cs="Times New Roman"/>
          <w:color w:val="auto"/>
          <w:sz w:val="24"/>
          <w:highlight w:val="none"/>
          <w:lang w:eastAsia="zh-CN"/>
        </w:rPr>
        <w:t>七</w:t>
      </w:r>
      <w:r>
        <w:rPr>
          <w:rFonts w:hint="eastAsia"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三公”经费财政拨款支出决算情况说明</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11</w:t>
      </w:r>
    </w:p>
    <w:p>
      <w:pPr>
        <w:pStyle w:val="14"/>
        <w:adjustRightInd w:val="0"/>
        <w:snapToGrid w:val="0"/>
        <w:spacing w:line="440" w:lineRule="exact"/>
        <w:jc w:val="left"/>
        <w:rPr>
          <w:rFonts w:hint="default" w:ascii="Times New Roman" w:hAnsi="Times New Roman" w:cs="Times New Roman"/>
          <w:color w:val="auto"/>
          <w:sz w:val="24"/>
          <w:highlight w:val="none"/>
          <w:lang w:val="en-US"/>
        </w:rPr>
      </w:pPr>
      <w:r>
        <w:rPr>
          <w:rFonts w:hint="eastAsia" w:cs="Times New Roman"/>
          <w:color w:val="auto"/>
          <w:sz w:val="24"/>
          <w:highlight w:val="none"/>
          <w:lang w:eastAsia="zh-CN"/>
        </w:rPr>
        <w:t>八</w:t>
      </w:r>
      <w:r>
        <w:rPr>
          <w:rFonts w:hint="eastAsia" w:ascii="Times New Roman" w:hAnsi="Times New Roman" w:cs="Times New Roman"/>
          <w:color w:val="auto"/>
          <w:sz w:val="24"/>
          <w:highlight w:val="none"/>
        </w:rPr>
        <w:t>、政府性基金预算支出决算情况说明</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13</w:t>
      </w:r>
    </w:p>
    <w:p>
      <w:pPr>
        <w:pStyle w:val="14"/>
        <w:adjustRightInd w:val="0"/>
        <w:snapToGrid w:val="0"/>
        <w:spacing w:line="440" w:lineRule="exact"/>
        <w:jc w:val="left"/>
        <w:rPr>
          <w:rFonts w:hint="default" w:ascii="Times New Roman" w:hAnsi="Times New Roman" w:cs="Times New Roman"/>
          <w:color w:val="auto"/>
          <w:sz w:val="24"/>
          <w:highlight w:val="none"/>
          <w:lang w:val="en-US"/>
        </w:rPr>
      </w:pPr>
      <w:r>
        <w:rPr>
          <w:rFonts w:hint="eastAsia" w:cs="Times New Roman"/>
          <w:color w:val="auto"/>
          <w:sz w:val="24"/>
          <w:highlight w:val="none"/>
          <w:lang w:eastAsia="zh-CN"/>
        </w:rPr>
        <w:t>九</w:t>
      </w:r>
      <w:r>
        <w:rPr>
          <w:rFonts w:hint="eastAsia" w:ascii="Times New Roman" w:hAnsi="Times New Roman" w:cs="Times New Roman"/>
          <w:color w:val="auto"/>
          <w:sz w:val="24"/>
          <w:highlight w:val="none"/>
        </w:rPr>
        <w:t>、国有资本经营预算支出决算情况说明</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13</w:t>
      </w:r>
    </w:p>
    <w:p>
      <w:pPr>
        <w:pStyle w:val="14"/>
        <w:adjustRightInd w:val="0"/>
        <w:snapToGrid w:val="0"/>
        <w:spacing w:line="440" w:lineRule="exact"/>
        <w:jc w:val="left"/>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rPr>
        <w:t>十、</w:t>
      </w:r>
      <w:r>
        <w:rPr>
          <w:rFonts w:hint="eastAsia" w:ascii="Times New Roman" w:hAnsi="Times New Roman" w:cs="Times New Roman"/>
          <w:color w:val="auto"/>
          <w:sz w:val="24"/>
          <w:highlight w:val="none"/>
          <w:lang w:val="en-US" w:eastAsia="zh-CN"/>
        </w:rPr>
        <w:t>预算绩效管理情况………………………………………</w:t>
      </w:r>
      <w:r>
        <w:rPr>
          <w:rFonts w:hint="eastAsia" w:cs="Times New Roman"/>
          <w:color w:val="auto"/>
          <w:sz w:val="24"/>
          <w:highlight w:val="none"/>
          <w:lang w:val="en-US" w:eastAsia="zh-CN"/>
        </w:rPr>
        <w:t>13</w:t>
      </w:r>
    </w:p>
    <w:p>
      <w:pPr>
        <w:pStyle w:val="14"/>
        <w:adjustRightInd w:val="0"/>
        <w:snapToGrid w:val="0"/>
        <w:spacing w:line="440" w:lineRule="exact"/>
        <w:jc w:val="left"/>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十</w:t>
      </w:r>
      <w:r>
        <w:rPr>
          <w:rFonts w:hint="eastAsia" w:cs="Times New Roman"/>
          <w:color w:val="auto"/>
          <w:sz w:val="24"/>
          <w:highlight w:val="none"/>
          <w:lang w:val="en-US" w:eastAsia="zh-CN"/>
        </w:rPr>
        <w:t>一</w:t>
      </w:r>
      <w:r>
        <w:rPr>
          <w:rFonts w:hint="eastAsia"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rPr>
        <w:t>其他重要事项的情况说明</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13</w:t>
      </w:r>
    </w:p>
    <w:p>
      <w:pPr>
        <w:pStyle w:val="13"/>
        <w:adjustRightInd w:val="0"/>
        <w:snapToGrid w:val="0"/>
        <w:spacing w:before="0" w:line="440" w:lineRule="exact"/>
        <w:jc w:val="left"/>
        <w:rPr>
          <w:rFonts w:hint="default" w:cs="Times New Roman"/>
          <w:color w:val="auto"/>
          <w:sz w:val="24"/>
          <w:highlight w:val="none"/>
          <w:lang w:val="en-US"/>
        </w:rPr>
      </w:pPr>
      <w:r>
        <w:rPr>
          <w:rFonts w:hint="eastAsia" w:cs="Times New Roman"/>
          <w:color w:val="auto"/>
          <w:sz w:val="24"/>
          <w:highlight w:val="none"/>
        </w:rPr>
        <w:t>第三部分 名词解释</w:t>
      </w:r>
      <w:r>
        <w:rPr>
          <w:rFonts w:hint="eastAsia" w:cs="Times New Roman"/>
          <w:color w:val="auto"/>
          <w:sz w:val="24"/>
          <w:highlight w:val="none"/>
          <w:lang w:val="en-US" w:eastAsia="zh-CN"/>
        </w:rPr>
        <w:t>………………………………………………15</w:t>
      </w:r>
    </w:p>
    <w:p>
      <w:pPr>
        <w:pStyle w:val="13"/>
        <w:adjustRightInd w:val="0"/>
        <w:snapToGrid w:val="0"/>
        <w:spacing w:before="0" w:line="440" w:lineRule="exact"/>
        <w:jc w:val="left"/>
        <w:rPr>
          <w:rFonts w:hint="eastAsia" w:cs="Times New Roman"/>
          <w:color w:val="auto"/>
          <w:sz w:val="24"/>
          <w:highlight w:val="none"/>
          <w:lang w:val="en-US" w:eastAsia="zh-CN"/>
        </w:rPr>
      </w:pPr>
      <w:r>
        <w:rPr>
          <w:rFonts w:hint="eastAsia" w:cs="Times New Roman"/>
          <w:color w:val="auto"/>
          <w:sz w:val="24"/>
          <w:highlight w:val="none"/>
        </w:rPr>
        <w:t>第四部分 附件</w:t>
      </w:r>
      <w:r>
        <w:rPr>
          <w:rFonts w:hint="eastAsia" w:cs="Times New Roman"/>
          <w:color w:val="auto"/>
          <w:sz w:val="24"/>
          <w:highlight w:val="none"/>
          <w:lang w:val="en-US" w:eastAsia="zh-CN"/>
        </w:rPr>
        <w:t>……………………………………………………17-31</w:t>
      </w:r>
    </w:p>
    <w:p>
      <w:pPr>
        <w:pStyle w:val="13"/>
        <w:adjustRightInd w:val="0"/>
        <w:snapToGrid w:val="0"/>
        <w:spacing w:before="0" w:line="440" w:lineRule="exact"/>
        <w:jc w:val="left"/>
        <w:rPr>
          <w:rFonts w:hint="default" w:cs="Times New Roman"/>
          <w:color w:val="auto"/>
          <w:sz w:val="24"/>
          <w:highlight w:val="none"/>
          <w:lang w:val="en-US"/>
        </w:rPr>
      </w:pPr>
      <w:r>
        <w:rPr>
          <w:rFonts w:hint="eastAsia" w:cs="Times New Roman"/>
          <w:color w:val="auto"/>
          <w:sz w:val="24"/>
          <w:highlight w:val="none"/>
        </w:rPr>
        <w:t>第五部分 附表</w:t>
      </w:r>
      <w:r>
        <w:rPr>
          <w:rFonts w:hint="eastAsia" w:cs="Times New Roman"/>
          <w:color w:val="auto"/>
          <w:sz w:val="24"/>
          <w:highlight w:val="none"/>
          <w:lang w:val="en-US" w:eastAsia="zh-CN"/>
        </w:rPr>
        <w:t>……………………………………………………32</w:t>
      </w:r>
    </w:p>
    <w:p>
      <w:pPr>
        <w:pStyle w:val="14"/>
        <w:adjustRightInd w:val="0"/>
        <w:snapToGrid w:val="0"/>
        <w:spacing w:line="440" w:lineRule="exact"/>
        <w:jc w:val="left"/>
        <w:rPr>
          <w:rFonts w:hint="default" w:ascii="Times New Roman" w:hAnsi="Times New Roman" w:cs="Times New Roman"/>
          <w:color w:val="auto"/>
          <w:sz w:val="24"/>
          <w:highlight w:val="none"/>
          <w:lang w:val="en-US"/>
        </w:rPr>
      </w:pPr>
      <w:r>
        <w:rPr>
          <w:rFonts w:hint="eastAsia" w:ascii="Times New Roman" w:hAnsi="Times New Roman" w:cs="Times New Roman"/>
          <w:color w:val="auto"/>
          <w:sz w:val="24"/>
          <w:highlight w:val="none"/>
        </w:rPr>
        <w:t>一、收入支出决算总表</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32</w:t>
      </w:r>
    </w:p>
    <w:p>
      <w:pPr>
        <w:pStyle w:val="14"/>
        <w:adjustRightInd w:val="0"/>
        <w:snapToGrid w:val="0"/>
        <w:spacing w:line="440" w:lineRule="exact"/>
        <w:jc w:val="left"/>
        <w:rPr>
          <w:rFonts w:hint="default" w:ascii="Times New Roman" w:hAnsi="Times New Roman" w:cs="Times New Roman"/>
          <w:color w:val="auto"/>
          <w:sz w:val="24"/>
          <w:highlight w:val="none"/>
          <w:lang w:val="en-US"/>
        </w:rPr>
      </w:pPr>
      <w:r>
        <w:rPr>
          <w:rFonts w:hint="eastAsia" w:ascii="Times New Roman" w:hAnsi="Times New Roman" w:cs="Times New Roman"/>
          <w:color w:val="auto"/>
          <w:sz w:val="24"/>
          <w:highlight w:val="none"/>
        </w:rPr>
        <w:t>二、收入决算表</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32</w:t>
      </w:r>
    </w:p>
    <w:p>
      <w:pPr>
        <w:pStyle w:val="14"/>
        <w:adjustRightInd w:val="0"/>
        <w:snapToGrid w:val="0"/>
        <w:spacing w:line="440" w:lineRule="exact"/>
        <w:jc w:val="left"/>
        <w:rPr>
          <w:rFonts w:hint="default" w:ascii="Times New Roman" w:hAnsi="Times New Roman" w:cs="Times New Roman"/>
          <w:color w:val="auto"/>
          <w:sz w:val="24"/>
          <w:highlight w:val="none"/>
          <w:lang w:val="en-US"/>
        </w:rPr>
      </w:pPr>
      <w:r>
        <w:rPr>
          <w:rFonts w:hint="eastAsia" w:ascii="Times New Roman" w:hAnsi="Times New Roman" w:cs="Times New Roman"/>
          <w:color w:val="auto"/>
          <w:sz w:val="24"/>
          <w:highlight w:val="none"/>
        </w:rPr>
        <w:t>三、支出决算表</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32</w:t>
      </w:r>
    </w:p>
    <w:p>
      <w:pPr>
        <w:pStyle w:val="14"/>
        <w:adjustRightInd w:val="0"/>
        <w:snapToGrid w:val="0"/>
        <w:spacing w:line="440" w:lineRule="exact"/>
        <w:jc w:val="left"/>
        <w:rPr>
          <w:rFonts w:hint="default" w:ascii="Times New Roman" w:hAnsi="Times New Roman" w:cs="Times New Roman"/>
          <w:color w:val="auto"/>
          <w:sz w:val="24"/>
          <w:highlight w:val="none"/>
          <w:lang w:val="en-US"/>
        </w:rPr>
      </w:pPr>
      <w:r>
        <w:rPr>
          <w:rFonts w:hint="eastAsia" w:ascii="Times New Roman" w:hAnsi="Times New Roman" w:cs="Times New Roman"/>
          <w:color w:val="auto"/>
          <w:sz w:val="24"/>
          <w:highlight w:val="none"/>
        </w:rPr>
        <w:t>四、财政拨款收入支出决算总表</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32</w:t>
      </w:r>
    </w:p>
    <w:p>
      <w:pPr>
        <w:pStyle w:val="14"/>
        <w:adjustRightInd w:val="0"/>
        <w:snapToGrid w:val="0"/>
        <w:spacing w:line="440" w:lineRule="exact"/>
        <w:jc w:val="left"/>
        <w:rPr>
          <w:rFonts w:hint="default" w:ascii="Times New Roman" w:hAnsi="Times New Roman" w:cs="Times New Roman"/>
          <w:color w:val="auto"/>
          <w:sz w:val="24"/>
          <w:highlight w:val="none"/>
          <w:lang w:val="en-US"/>
        </w:rPr>
      </w:pPr>
      <w:r>
        <w:rPr>
          <w:rFonts w:hint="eastAsia" w:ascii="Times New Roman" w:hAnsi="Times New Roman" w:cs="Times New Roman"/>
          <w:color w:val="auto"/>
          <w:sz w:val="24"/>
          <w:highlight w:val="none"/>
        </w:rPr>
        <w:t>五、财政拨款支出决算明细表</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32</w:t>
      </w:r>
    </w:p>
    <w:p>
      <w:pPr>
        <w:pStyle w:val="14"/>
        <w:adjustRightInd w:val="0"/>
        <w:snapToGrid w:val="0"/>
        <w:spacing w:line="440" w:lineRule="exact"/>
        <w:jc w:val="left"/>
        <w:rPr>
          <w:rFonts w:hint="default" w:ascii="Times New Roman" w:hAnsi="Times New Roman" w:cs="Times New Roman"/>
          <w:color w:val="auto"/>
          <w:sz w:val="24"/>
          <w:highlight w:val="none"/>
          <w:lang w:val="en-US"/>
        </w:rPr>
      </w:pPr>
      <w:r>
        <w:rPr>
          <w:rFonts w:hint="eastAsia" w:ascii="Times New Roman" w:hAnsi="Times New Roman" w:cs="Times New Roman"/>
          <w:color w:val="auto"/>
          <w:sz w:val="24"/>
          <w:highlight w:val="none"/>
        </w:rPr>
        <w:t>六、一般公共预算财政拨款支出决算表</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32</w:t>
      </w:r>
    </w:p>
    <w:p>
      <w:pPr>
        <w:pStyle w:val="14"/>
        <w:adjustRightInd w:val="0"/>
        <w:snapToGrid w:val="0"/>
        <w:spacing w:line="440" w:lineRule="exact"/>
        <w:jc w:val="left"/>
        <w:rPr>
          <w:rFonts w:hint="default" w:ascii="Times New Roman" w:hAnsi="Times New Roman" w:cs="Times New Roman"/>
          <w:color w:val="auto"/>
          <w:sz w:val="24"/>
          <w:highlight w:val="none"/>
          <w:lang w:val="en-US"/>
        </w:rPr>
      </w:pPr>
      <w:r>
        <w:rPr>
          <w:rFonts w:hint="eastAsia" w:ascii="Times New Roman" w:hAnsi="Times New Roman" w:cs="Times New Roman"/>
          <w:color w:val="auto"/>
          <w:sz w:val="24"/>
          <w:highlight w:val="none"/>
        </w:rPr>
        <w:t>七、一般公共预算财政拨款支出决算明细表</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32</w:t>
      </w:r>
    </w:p>
    <w:p>
      <w:pPr>
        <w:pStyle w:val="14"/>
        <w:adjustRightInd w:val="0"/>
        <w:snapToGrid w:val="0"/>
        <w:spacing w:line="440" w:lineRule="exact"/>
        <w:jc w:val="left"/>
        <w:rPr>
          <w:rFonts w:hint="default" w:ascii="Times New Roman" w:hAnsi="Times New Roman" w:cs="Times New Roman"/>
          <w:color w:val="auto"/>
          <w:sz w:val="24"/>
          <w:highlight w:val="none"/>
          <w:lang w:val="en-US"/>
        </w:rPr>
      </w:pPr>
      <w:r>
        <w:rPr>
          <w:rFonts w:hint="eastAsia" w:ascii="Times New Roman" w:hAnsi="Times New Roman" w:cs="Times New Roman"/>
          <w:color w:val="auto"/>
          <w:sz w:val="24"/>
          <w:highlight w:val="none"/>
        </w:rPr>
        <w:t>八、一般公共预算财政拨款基本支出决算表</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32</w:t>
      </w:r>
    </w:p>
    <w:p>
      <w:pPr>
        <w:pStyle w:val="14"/>
        <w:adjustRightInd w:val="0"/>
        <w:snapToGrid w:val="0"/>
        <w:spacing w:line="440" w:lineRule="exact"/>
        <w:jc w:val="left"/>
        <w:rPr>
          <w:rFonts w:hint="default" w:ascii="Times New Roman" w:hAnsi="Times New Roman" w:cs="Times New Roman"/>
          <w:color w:val="auto"/>
          <w:sz w:val="24"/>
          <w:highlight w:val="none"/>
          <w:lang w:val="en-US"/>
        </w:rPr>
      </w:pPr>
      <w:r>
        <w:rPr>
          <w:rFonts w:hint="eastAsia" w:ascii="Times New Roman" w:hAnsi="Times New Roman" w:cs="Times New Roman"/>
          <w:color w:val="auto"/>
          <w:sz w:val="24"/>
          <w:highlight w:val="none"/>
        </w:rPr>
        <w:t>九、一般公共预算财政拨款项目支出决算表</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32</w:t>
      </w:r>
    </w:p>
    <w:p>
      <w:pPr>
        <w:pStyle w:val="14"/>
        <w:adjustRightInd w:val="0"/>
        <w:snapToGrid w:val="0"/>
        <w:spacing w:line="440" w:lineRule="exact"/>
        <w:jc w:val="left"/>
        <w:rPr>
          <w:rFonts w:hint="default" w:ascii="Times New Roman" w:hAnsi="Times New Roman" w:cs="Times New Roman"/>
          <w:color w:val="auto"/>
          <w:sz w:val="24"/>
          <w:highlight w:val="none"/>
          <w:lang w:val="en-US"/>
        </w:rPr>
      </w:pPr>
      <w:r>
        <w:rPr>
          <w:rFonts w:hint="eastAsia" w:ascii="Times New Roman" w:hAnsi="Times New Roman" w:cs="Times New Roman"/>
          <w:color w:val="auto"/>
          <w:sz w:val="24"/>
          <w:highlight w:val="none"/>
        </w:rPr>
        <w:t>十、一般公共预算财政拨款“三公”经费支出决算表</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32</w:t>
      </w:r>
    </w:p>
    <w:p>
      <w:pPr>
        <w:pStyle w:val="14"/>
        <w:adjustRightInd w:val="0"/>
        <w:snapToGrid w:val="0"/>
        <w:spacing w:line="440" w:lineRule="exact"/>
        <w:jc w:val="left"/>
        <w:rPr>
          <w:rFonts w:hint="default" w:cs="Times New Roman"/>
          <w:color w:val="auto"/>
          <w:sz w:val="24"/>
          <w:highlight w:val="none"/>
          <w:lang w:val="en-US" w:eastAsia="zh-CN"/>
        </w:rPr>
      </w:pPr>
      <w:r>
        <w:rPr>
          <w:rFonts w:hint="eastAsia" w:ascii="Times New Roman" w:hAnsi="Times New Roman" w:cs="Times New Roman"/>
          <w:color w:val="auto"/>
          <w:sz w:val="24"/>
          <w:highlight w:val="none"/>
        </w:rPr>
        <w:t>十一、政府性基金预算财政拨款收入支出决算表</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32</w:t>
      </w:r>
    </w:p>
    <w:p>
      <w:pPr>
        <w:pStyle w:val="14"/>
        <w:adjustRightInd w:val="0"/>
        <w:snapToGrid w:val="0"/>
        <w:spacing w:line="440" w:lineRule="exact"/>
        <w:jc w:val="left"/>
        <w:rPr>
          <w:rFonts w:hint="default" w:ascii="Times New Roman" w:hAnsi="Times New Roman" w:cs="Times New Roman"/>
          <w:color w:val="auto"/>
          <w:sz w:val="24"/>
          <w:highlight w:val="none"/>
          <w:lang w:val="en-US"/>
        </w:rPr>
      </w:pPr>
      <w:r>
        <w:rPr>
          <w:rFonts w:hint="eastAsia" w:ascii="Times New Roman" w:hAnsi="Times New Roman" w:cs="Times New Roman"/>
          <w:color w:val="auto"/>
          <w:sz w:val="24"/>
          <w:highlight w:val="none"/>
        </w:rPr>
        <w:t>十二、政府性基金预算财政拨款“三公”经费支出决算表</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32</w:t>
      </w:r>
    </w:p>
    <w:p>
      <w:pPr>
        <w:pStyle w:val="14"/>
        <w:adjustRightInd w:val="0"/>
        <w:snapToGrid w:val="0"/>
        <w:spacing w:line="440" w:lineRule="exact"/>
        <w:jc w:val="left"/>
        <w:rPr>
          <w:rFonts w:hint="default" w:cs="Times New Roman"/>
          <w:color w:val="auto"/>
          <w:sz w:val="24"/>
          <w:highlight w:val="none"/>
          <w:lang w:val="en-US" w:eastAsia="zh-CN"/>
        </w:rPr>
      </w:pPr>
      <w:r>
        <w:rPr>
          <w:rFonts w:hint="eastAsia" w:ascii="Times New Roman" w:hAnsi="Times New Roman" w:cs="Times New Roman"/>
          <w:color w:val="auto"/>
          <w:sz w:val="24"/>
          <w:highlight w:val="none"/>
        </w:rPr>
        <w:t>十三、国有资本经营预算</w:t>
      </w:r>
      <w:r>
        <w:rPr>
          <w:rFonts w:hint="eastAsia" w:ascii="Times New Roman" w:hAnsi="Times New Roman" w:cs="Times New Roman"/>
          <w:color w:val="auto"/>
          <w:sz w:val="24"/>
          <w:highlight w:val="none"/>
          <w:lang w:eastAsia="zh-CN"/>
        </w:rPr>
        <w:t>财政拨款收入</w:t>
      </w:r>
      <w:r>
        <w:rPr>
          <w:rFonts w:hint="eastAsia" w:ascii="Times New Roman" w:hAnsi="Times New Roman" w:cs="Times New Roman"/>
          <w:color w:val="auto"/>
          <w:sz w:val="24"/>
          <w:highlight w:val="none"/>
        </w:rPr>
        <w:t>支出决算表</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32</w:t>
      </w:r>
    </w:p>
    <w:p>
      <w:pPr>
        <w:pStyle w:val="14"/>
        <w:adjustRightInd w:val="0"/>
        <w:snapToGrid w:val="0"/>
        <w:spacing w:line="440" w:lineRule="exact"/>
        <w:jc w:val="left"/>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十四、国有资本经营预算财政拨款支出决算表……</w:t>
      </w:r>
      <w:r>
        <w:rPr>
          <w:rFonts w:hint="eastAsia"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w:t>
      </w:r>
      <w:r>
        <w:rPr>
          <w:rFonts w:hint="eastAsia" w:cs="Times New Roman"/>
          <w:color w:val="auto"/>
          <w:sz w:val="24"/>
          <w:highlight w:val="none"/>
          <w:lang w:val="en-US" w:eastAsia="zh-CN"/>
        </w:rPr>
        <w:t>32</w:t>
      </w:r>
    </w:p>
    <w:p>
      <w:pPr>
        <w:keepNext w:val="0"/>
        <w:keepLines w:val="0"/>
        <w:pageBreakBefore w:val="0"/>
        <w:widowControl/>
        <w:kinsoku/>
        <w:wordWrap/>
        <w:overflowPunct/>
        <w:topLinePunct w:val="0"/>
        <w:autoSpaceDE/>
        <w:autoSpaceDN/>
        <w:bidi w:val="0"/>
        <w:spacing w:line="576" w:lineRule="exact"/>
        <w:ind w:left="0" w:leftChars="0"/>
        <w:jc w:val="distribute"/>
        <w:textAlignment w:val="auto"/>
        <w:rPr>
          <w:rFonts w:hint="eastAsia" w:ascii="楷体_GB2312" w:hAnsi="楷体_GB2312" w:eastAsia="楷体_GB2312" w:cs="楷体_GB2312"/>
          <w:bCs/>
          <w:color w:val="auto"/>
          <w:kern w:val="44"/>
          <w:sz w:val="32"/>
          <w:szCs w:val="32"/>
          <w:highlight w:val="none"/>
        </w:rPr>
      </w:pPr>
      <w:bookmarkStart w:id="12" w:name="_Toc15396599"/>
      <w:bookmarkStart w:id="13" w:name="_Toc15377196"/>
      <w:r>
        <w:rPr>
          <w:rFonts w:hint="eastAsia" w:ascii="楷体_GB2312" w:hAnsi="楷体_GB2312" w:eastAsia="楷体_GB2312" w:cs="楷体_GB2312"/>
          <w:b/>
          <w:color w:val="auto"/>
          <w:sz w:val="32"/>
          <w:szCs w:val="32"/>
          <w:highlight w:val="none"/>
        </w:rPr>
        <w:br w:type="page"/>
      </w:r>
    </w:p>
    <w:p>
      <w:pPr>
        <w:pStyle w:val="3"/>
        <w:jc w:val="center"/>
        <w:rPr>
          <w:rStyle w:val="31"/>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31"/>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Fonts w:hint="eastAsia"/>
        </w:rPr>
      </w:pPr>
      <w:bookmarkStart w:id="14" w:name="_Toc15396600"/>
      <w:bookmarkStart w:id="15" w:name="_Toc15377197"/>
      <w:r>
        <w:rPr>
          <w:rFonts w:hint="eastAsia"/>
          <w:lang w:eastAsia="zh-CN"/>
        </w:rPr>
        <w:t>部门职责</w:t>
      </w:r>
    </w:p>
    <w:p>
      <w:pPr>
        <w:spacing w:line="600" w:lineRule="exact"/>
        <w:ind w:firstLine="640" w:firstLineChars="200"/>
        <w:rPr>
          <w:rFonts w:hint="eastAsia" w:ascii="仿宋_GB2312" w:eastAsia="仿宋_GB2312"/>
          <w:b w:val="0"/>
          <w:bCs w:val="0"/>
          <w:color w:val="000000"/>
          <w:sz w:val="32"/>
          <w:szCs w:val="32"/>
        </w:rPr>
      </w:pPr>
      <w:r>
        <w:rPr>
          <w:rFonts w:hint="eastAsia" w:eastAsia="仿宋_GB2312"/>
          <w:b w:val="0"/>
          <w:bCs w:val="0"/>
          <w:color w:val="000000"/>
          <w:sz w:val="32"/>
          <w:szCs w:val="32"/>
          <w:lang w:eastAsia="zh-CN"/>
        </w:rPr>
        <w:t>（一）</w:t>
      </w:r>
      <w:r>
        <w:rPr>
          <w:rFonts w:hint="eastAsia" w:ascii="仿宋_GB2312" w:eastAsia="仿宋_GB2312"/>
          <w:b w:val="0"/>
          <w:bCs w:val="0"/>
          <w:color w:val="000000"/>
          <w:sz w:val="32"/>
          <w:szCs w:val="32"/>
        </w:rPr>
        <w:t>深入贯彻执行党的路线方针政策和决策部署，统一政法单位思想和行动，坚持党对政法工作的绝对领导，坚决维护党中央权威和集中统一领导。</w:t>
      </w:r>
    </w:p>
    <w:p>
      <w:pPr>
        <w:spacing w:line="600" w:lineRule="exact"/>
        <w:ind w:firstLine="640" w:firstLineChars="200"/>
        <w:rPr>
          <w:rFonts w:hint="eastAsia" w:eastAsia="仿宋_GB2312"/>
          <w:b w:val="0"/>
          <w:bCs w:val="0"/>
          <w:color w:val="000000"/>
          <w:sz w:val="32"/>
          <w:szCs w:val="32"/>
        </w:rPr>
      </w:pPr>
      <w:r>
        <w:rPr>
          <w:rFonts w:hint="eastAsia" w:eastAsia="仿宋_GB2312"/>
          <w:b w:val="0"/>
          <w:bCs w:val="0"/>
          <w:color w:val="000000"/>
          <w:sz w:val="32"/>
          <w:szCs w:val="32"/>
          <w:lang w:eastAsia="zh-CN"/>
        </w:rPr>
        <w:t>（二）</w:t>
      </w:r>
      <w:r>
        <w:rPr>
          <w:rFonts w:eastAsia="仿宋_GB2312"/>
          <w:b w:val="0"/>
          <w:bCs w:val="0"/>
          <w:color w:val="000000"/>
          <w:sz w:val="32"/>
          <w:szCs w:val="32"/>
        </w:rPr>
        <w:t>深入贯彻党中央、省委、市委和区委决定，对政法工作研究提出全局性部署，推进平安昭化、法治昭化建设，加强过硬队伍建设，深化智能化建设，坚决维护国家政治安全、确保社会大局稳定、促进社会公平正义、保障人民安居乐业、护航经济社会发展。完善和落实政治督察、执法监督、纪律作风督查等工作制度机制。</w:t>
      </w:r>
    </w:p>
    <w:p>
      <w:pPr>
        <w:spacing w:line="600" w:lineRule="exact"/>
        <w:ind w:firstLine="640" w:firstLineChars="200"/>
        <w:rPr>
          <w:rFonts w:eastAsia="仿宋_GB2312"/>
          <w:b w:val="0"/>
          <w:bCs w:val="0"/>
          <w:color w:val="000000"/>
          <w:sz w:val="32"/>
          <w:szCs w:val="32"/>
        </w:rPr>
      </w:pPr>
      <w:r>
        <w:rPr>
          <w:rFonts w:hint="eastAsia" w:eastAsia="仿宋_GB2312"/>
          <w:b w:val="0"/>
          <w:bCs w:val="0"/>
          <w:color w:val="000000"/>
          <w:sz w:val="32"/>
          <w:szCs w:val="32"/>
          <w:lang w:eastAsia="zh-CN"/>
        </w:rPr>
        <w:t>（三）</w:t>
      </w:r>
      <w:r>
        <w:rPr>
          <w:rFonts w:eastAsia="仿宋_GB2312"/>
          <w:b w:val="0"/>
          <w:bCs w:val="0"/>
          <w:color w:val="000000"/>
          <w:sz w:val="32"/>
          <w:szCs w:val="32"/>
        </w:rPr>
        <w:t>了解掌握和分析研判全区政治安全、反邪教形势动态，协调和指导政法单位、相关部门和乡镇（街道）做好政治安全、反邪教工作。</w:t>
      </w:r>
    </w:p>
    <w:p>
      <w:pPr>
        <w:spacing w:line="600" w:lineRule="exact"/>
        <w:ind w:firstLine="640" w:firstLineChars="200"/>
        <w:rPr>
          <w:rFonts w:hint="eastAsia" w:eastAsia="仿宋_GB2312"/>
          <w:b w:val="0"/>
          <w:bCs w:val="0"/>
          <w:color w:val="000000"/>
          <w:sz w:val="32"/>
          <w:szCs w:val="32"/>
        </w:rPr>
      </w:pPr>
      <w:r>
        <w:rPr>
          <w:rFonts w:hint="eastAsia" w:eastAsia="仿宋_GB2312"/>
          <w:b w:val="0"/>
          <w:bCs w:val="0"/>
          <w:color w:val="000000"/>
          <w:sz w:val="32"/>
          <w:szCs w:val="32"/>
          <w:lang w:eastAsia="zh-CN"/>
        </w:rPr>
        <w:t>（四）</w:t>
      </w:r>
      <w:r>
        <w:rPr>
          <w:rFonts w:eastAsia="仿宋_GB2312"/>
          <w:b w:val="0"/>
          <w:bCs w:val="0"/>
          <w:color w:val="000000"/>
          <w:sz w:val="32"/>
          <w:szCs w:val="32"/>
        </w:rPr>
        <w:t>了解掌握和分析研判全区社会稳定形势，协调指导政法单位、相关部门和乡镇（街道）开展社会稳定风险评估，协调推动预防、化解影响稳定</w:t>
      </w:r>
      <w:r>
        <w:rPr>
          <w:rFonts w:hint="eastAsia" w:eastAsia="仿宋_GB2312"/>
          <w:b w:val="0"/>
          <w:bCs w:val="0"/>
          <w:color w:val="000000"/>
          <w:sz w:val="32"/>
          <w:szCs w:val="32"/>
        </w:rPr>
        <w:t>的</w:t>
      </w:r>
      <w:r>
        <w:rPr>
          <w:rFonts w:eastAsia="仿宋_GB2312"/>
          <w:b w:val="0"/>
          <w:bCs w:val="0"/>
          <w:color w:val="000000"/>
          <w:sz w:val="32"/>
          <w:szCs w:val="32"/>
        </w:rPr>
        <w:t>各类风险，协调应对和完善处置重大突发事件。</w:t>
      </w:r>
    </w:p>
    <w:p>
      <w:pPr>
        <w:spacing w:line="600" w:lineRule="exact"/>
        <w:ind w:firstLine="640" w:firstLineChars="200"/>
        <w:rPr>
          <w:rFonts w:eastAsia="仿宋_GB2312"/>
          <w:b w:val="0"/>
          <w:bCs w:val="0"/>
          <w:color w:val="000000"/>
          <w:sz w:val="32"/>
          <w:szCs w:val="32"/>
        </w:rPr>
      </w:pPr>
      <w:r>
        <w:rPr>
          <w:rFonts w:hint="eastAsia" w:eastAsia="仿宋_GB2312"/>
          <w:b w:val="0"/>
          <w:bCs w:val="0"/>
          <w:color w:val="000000"/>
          <w:sz w:val="32"/>
          <w:szCs w:val="32"/>
          <w:lang w:eastAsia="zh-CN"/>
        </w:rPr>
        <w:t>（五）</w:t>
      </w:r>
      <w:r>
        <w:rPr>
          <w:rFonts w:eastAsia="仿宋_GB2312"/>
          <w:b w:val="0"/>
          <w:bCs w:val="0"/>
          <w:color w:val="000000"/>
          <w:sz w:val="32"/>
          <w:szCs w:val="32"/>
        </w:rPr>
        <w:t>了解掌握和分析研判全区社会治安形势、社会治理情况动态，创新完善多部门参与平安建设工作机制，推动开展基层平安创建、基层社会治理和网格化服务管理工作，统筹指导区、乡镇（街道）、村（社区）三级综治中心建设；构建矛盾纠纷多元化解体系和机制，指导推动预防、化解各类社会矛盾；负责见义勇为宣传、表彰、奖励等工作；负责指导辖区内铁路护路联防工作。</w:t>
      </w:r>
    </w:p>
    <w:p>
      <w:pPr>
        <w:spacing w:line="600" w:lineRule="exact"/>
        <w:ind w:firstLine="640" w:firstLineChars="200"/>
        <w:rPr>
          <w:rFonts w:hint="eastAsia" w:ascii="仿宋_GB2312" w:eastAsia="仿宋_GB2312"/>
          <w:b w:val="0"/>
          <w:bCs w:val="0"/>
          <w:color w:val="000000"/>
          <w:sz w:val="32"/>
          <w:szCs w:val="32"/>
        </w:rPr>
      </w:pPr>
      <w:r>
        <w:rPr>
          <w:rFonts w:hint="eastAsia" w:eastAsia="仿宋_GB2312"/>
          <w:b w:val="0"/>
          <w:bCs w:val="0"/>
          <w:color w:val="000000"/>
          <w:sz w:val="32"/>
          <w:szCs w:val="32"/>
          <w:lang w:eastAsia="zh-CN"/>
        </w:rPr>
        <w:t>（六）</w:t>
      </w:r>
      <w:r>
        <w:rPr>
          <w:rFonts w:hint="eastAsia" w:ascii="仿宋_GB2312" w:eastAsia="仿宋_GB2312"/>
          <w:b w:val="0"/>
          <w:bCs w:val="0"/>
          <w:color w:val="000000"/>
          <w:sz w:val="32"/>
          <w:szCs w:val="32"/>
        </w:rPr>
        <w:t>加强对政法工作的督查，统筹协调全区维护政治安全、社会治安综合治理、维护社会稳定、反邪教有关法律法规政策的实施工作。</w:t>
      </w:r>
    </w:p>
    <w:p>
      <w:pPr>
        <w:spacing w:line="600" w:lineRule="exact"/>
        <w:ind w:firstLine="640"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lang w:eastAsia="zh-CN"/>
        </w:rPr>
        <w:t>（七）</w:t>
      </w:r>
      <w:r>
        <w:rPr>
          <w:rFonts w:hint="eastAsia" w:ascii="仿宋_GB2312" w:eastAsia="仿宋_GB2312"/>
          <w:b w:val="0"/>
          <w:bCs w:val="0"/>
          <w:color w:val="000000"/>
          <w:sz w:val="32"/>
          <w:szCs w:val="32"/>
        </w:rPr>
        <w:t>支持和监督政法单位依法行使职权，检查政法单位执行党的路线方针政策、重大决策部署等情况，指导和协调政法单位密切配合，研究和协调重大、疑难案件，完善与纪检监察机关工作衔接和协作配合机制，推进严格执法、公正司法。</w:t>
      </w:r>
    </w:p>
    <w:p>
      <w:pPr>
        <w:spacing w:line="600" w:lineRule="exact"/>
        <w:ind w:firstLine="640" w:firstLineChars="200"/>
        <w:rPr>
          <w:rFonts w:hint="eastAsia" w:eastAsia="仿宋_GB2312"/>
          <w:b w:val="0"/>
          <w:bCs w:val="0"/>
          <w:color w:val="000000"/>
          <w:sz w:val="32"/>
          <w:szCs w:val="32"/>
        </w:rPr>
      </w:pPr>
      <w:r>
        <w:rPr>
          <w:rFonts w:hint="eastAsia" w:eastAsia="仿宋_GB2312"/>
          <w:b w:val="0"/>
          <w:bCs w:val="0"/>
          <w:color w:val="000000"/>
          <w:sz w:val="32"/>
          <w:szCs w:val="32"/>
          <w:lang w:eastAsia="zh-CN"/>
        </w:rPr>
        <w:t>（八）</w:t>
      </w:r>
      <w:r>
        <w:rPr>
          <w:rFonts w:eastAsia="仿宋_GB2312"/>
          <w:b w:val="0"/>
          <w:bCs w:val="0"/>
          <w:color w:val="000000"/>
          <w:sz w:val="32"/>
          <w:szCs w:val="32"/>
        </w:rPr>
        <w:t>掌握分析政法舆情动态，指导协调政法单位媒体网络宣传工作，指导政法单位做好涉及政法工作的重大宣传和舆论引导工作，指导政法单位网络安全和智能化建设工作，统筹政法宣传和舆情引导工作。</w:t>
      </w:r>
    </w:p>
    <w:p>
      <w:pPr>
        <w:spacing w:line="600" w:lineRule="exact"/>
        <w:ind w:firstLine="640"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lang w:eastAsia="zh-CN"/>
        </w:rPr>
        <w:t>（九）</w:t>
      </w:r>
      <w:r>
        <w:rPr>
          <w:rFonts w:hint="eastAsia" w:ascii="仿宋_GB2312" w:eastAsia="仿宋_GB2312"/>
          <w:b w:val="0"/>
          <w:bCs w:val="0"/>
          <w:color w:val="000000"/>
          <w:sz w:val="32"/>
          <w:szCs w:val="32"/>
        </w:rPr>
        <w:t>组织开展政法领域调查研究，研究拟定全区政法工作的政策措施，及时向区委提出建议；组织研究政法改革中带有方向性、倾向性和普遍性的重大问题，深化政法改革。</w:t>
      </w:r>
    </w:p>
    <w:p>
      <w:pPr>
        <w:spacing w:line="600" w:lineRule="exact"/>
        <w:ind w:firstLine="640" w:firstLineChars="200"/>
        <w:rPr>
          <w:rFonts w:hint="eastAsia" w:eastAsia="仿宋_GB2312"/>
          <w:b w:val="0"/>
          <w:bCs w:val="0"/>
          <w:color w:val="000000"/>
          <w:sz w:val="32"/>
          <w:szCs w:val="32"/>
        </w:rPr>
      </w:pPr>
      <w:r>
        <w:rPr>
          <w:rFonts w:hint="eastAsia" w:eastAsia="仿宋_GB2312"/>
          <w:b w:val="0"/>
          <w:bCs w:val="0"/>
          <w:color w:val="000000"/>
          <w:sz w:val="32"/>
          <w:szCs w:val="32"/>
          <w:lang w:eastAsia="zh-CN"/>
        </w:rPr>
        <w:t>（十）</w:t>
      </w:r>
      <w:r>
        <w:rPr>
          <w:rFonts w:eastAsia="仿宋_GB2312"/>
          <w:b w:val="0"/>
          <w:bCs w:val="0"/>
          <w:color w:val="000000"/>
          <w:sz w:val="32"/>
          <w:szCs w:val="32"/>
        </w:rPr>
        <w:t>指导推动政法</w:t>
      </w:r>
      <w:r>
        <w:rPr>
          <w:rFonts w:hint="eastAsia" w:eastAsia="仿宋_GB2312"/>
          <w:b w:val="0"/>
          <w:bCs w:val="0"/>
          <w:color w:val="000000"/>
          <w:sz w:val="32"/>
          <w:szCs w:val="32"/>
        </w:rPr>
        <w:t>系统</w:t>
      </w:r>
      <w:r>
        <w:rPr>
          <w:rFonts w:eastAsia="仿宋_GB2312"/>
          <w:b w:val="0"/>
          <w:bCs w:val="0"/>
          <w:color w:val="000000"/>
          <w:sz w:val="32"/>
          <w:szCs w:val="32"/>
        </w:rPr>
        <w:t>党的建设和政法队伍建设，协助</w:t>
      </w:r>
      <w:r>
        <w:rPr>
          <w:rFonts w:hint="eastAsia" w:eastAsia="仿宋_GB2312"/>
          <w:b w:val="0"/>
          <w:bCs w:val="0"/>
          <w:color w:val="000000"/>
          <w:sz w:val="32"/>
          <w:szCs w:val="32"/>
        </w:rPr>
        <w:t>区级</w:t>
      </w:r>
      <w:r>
        <w:rPr>
          <w:rFonts w:eastAsia="仿宋_GB2312"/>
          <w:b w:val="0"/>
          <w:bCs w:val="0"/>
          <w:color w:val="000000"/>
          <w:sz w:val="32"/>
          <w:szCs w:val="32"/>
        </w:rPr>
        <w:t>有关职能部门</w:t>
      </w:r>
      <w:r>
        <w:rPr>
          <w:rFonts w:hint="eastAsia" w:eastAsia="仿宋_GB2312"/>
          <w:b w:val="0"/>
          <w:bCs w:val="0"/>
          <w:color w:val="000000"/>
          <w:sz w:val="32"/>
          <w:szCs w:val="32"/>
        </w:rPr>
        <w:t>管理监督政法领导干部，</w:t>
      </w:r>
      <w:r>
        <w:rPr>
          <w:rFonts w:eastAsia="仿宋_GB2312"/>
          <w:b w:val="0"/>
          <w:bCs w:val="0"/>
          <w:color w:val="000000"/>
          <w:sz w:val="32"/>
          <w:szCs w:val="32"/>
        </w:rPr>
        <w:t>代管广元市昭化区法学会。</w:t>
      </w:r>
    </w:p>
    <w:p>
      <w:pPr>
        <w:spacing w:line="600" w:lineRule="exact"/>
        <w:ind w:firstLine="640" w:firstLineChars="200"/>
        <w:rPr>
          <w:rFonts w:hint="eastAsia" w:ascii="仿宋_GB2312" w:eastAsia="仿宋_GB2312"/>
          <w:b w:val="0"/>
          <w:bCs w:val="0"/>
          <w:color w:val="000000"/>
          <w:sz w:val="32"/>
          <w:szCs w:val="32"/>
        </w:rPr>
      </w:pPr>
      <w:r>
        <w:rPr>
          <w:rFonts w:hint="eastAsia" w:ascii="仿宋_GB2312" w:eastAsia="仿宋_GB2312"/>
          <w:b w:val="0"/>
          <w:bCs w:val="0"/>
          <w:color w:val="000000"/>
          <w:sz w:val="32"/>
          <w:szCs w:val="32"/>
          <w:lang w:eastAsia="zh-CN"/>
        </w:rPr>
        <w:t>（十一）</w:t>
      </w:r>
      <w:r>
        <w:rPr>
          <w:rFonts w:hint="eastAsia" w:ascii="仿宋_GB2312" w:eastAsia="仿宋_GB2312"/>
          <w:b w:val="0"/>
          <w:bCs w:val="0"/>
          <w:color w:val="000000"/>
          <w:sz w:val="32"/>
          <w:szCs w:val="32"/>
        </w:rPr>
        <w:t>完成区委交办的其他任务。</w:t>
      </w:r>
    </w:p>
    <w:p>
      <w:pPr>
        <w:pStyle w:val="4"/>
        <w:numPr>
          <w:ilvl w:val="0"/>
          <w:numId w:val="0"/>
        </w:numPr>
        <w:ind w:firstLine="640" w:firstLineChars="200"/>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p>
      <w:pPr>
        <w:pStyle w:val="4"/>
        <w:numPr>
          <w:ilvl w:val="0"/>
          <w:numId w:val="0"/>
        </w:numPr>
        <w:ind w:firstLine="640" w:firstLineChars="200"/>
        <w:rPr>
          <w:rFonts w:hint="default"/>
          <w:lang w:val="en-US" w:eastAsia="zh-CN"/>
        </w:rPr>
      </w:pPr>
      <w:r>
        <w:rPr>
          <w:rFonts w:hint="eastAsia" w:ascii="仿宋_GB2312" w:hAnsi="Times New Roman" w:eastAsia="仿宋_GB2312" w:cs="Times New Roman"/>
          <w:b w:val="0"/>
          <w:bCs w:val="0"/>
          <w:color w:val="000000"/>
          <w:kern w:val="2"/>
          <w:sz w:val="32"/>
          <w:szCs w:val="32"/>
          <w:lang w:val="en-US" w:eastAsia="zh-CN" w:bidi="ar-SA"/>
        </w:rPr>
        <w:t>区委政法委内设机构有办公室（统筹督导股）、政治安全维稳和反邪教指导股、综治督导股。设立有政法宣传指导中心、综治中心、政治处，综治督导股加挂区矛盾纠纷多元化解协调中心，</w:t>
      </w:r>
      <w:r>
        <w:rPr>
          <w:rFonts w:hint="eastAsia" w:ascii="仿宋_GB2312" w:eastAsia="仿宋_GB2312" w:cs="Times New Roman"/>
          <w:b w:val="0"/>
          <w:bCs w:val="0"/>
          <w:color w:val="000000"/>
          <w:kern w:val="2"/>
          <w:sz w:val="32"/>
          <w:szCs w:val="32"/>
          <w:lang w:val="en-US" w:eastAsia="zh-CN" w:bidi="ar-SA"/>
        </w:rPr>
        <w:t>无下属二级预算单位。</w:t>
      </w:r>
    </w:p>
    <w:bookmarkEnd w:id="14"/>
    <w:bookmarkEnd w:id="15"/>
    <w:p>
      <w:pPr>
        <w:pStyle w:val="3"/>
        <w:ind w:right="440"/>
        <w:jc w:val="center"/>
        <w:rPr>
          <w:rStyle w:val="31"/>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31"/>
          <w:rFonts w:hint="eastAsia" w:ascii="黑体" w:hAnsi="黑体" w:eastAsia="黑体"/>
          <w:b w:val="0"/>
          <w:bCs/>
          <w:color w:val="auto"/>
          <w:highlight w:val="none"/>
          <w:lang w:eastAsia="zh-CN"/>
        </w:rPr>
        <w:t>单位</w:t>
      </w:r>
      <w:r>
        <w:rPr>
          <w:rStyle w:val="31"/>
          <w:rFonts w:hint="eastAsia" w:ascii="黑体" w:hAnsi="黑体" w:eastAsia="黑体"/>
          <w:b w:val="0"/>
          <w:bCs/>
          <w:color w:val="auto"/>
          <w:highlight w:val="none"/>
        </w:rPr>
        <w:t>决算情况说明</w:t>
      </w:r>
      <w:bookmarkEnd w:id="16"/>
      <w:bookmarkEnd w:id="17"/>
    </w:p>
    <w:p>
      <w:pPr>
        <w:rPr>
          <w:color w:val="auto"/>
          <w:highlight w:val="none"/>
        </w:rPr>
      </w:pPr>
    </w:p>
    <w:p>
      <w:pPr>
        <w:pStyle w:val="30"/>
        <w:numPr>
          <w:ilvl w:val="0"/>
          <w:numId w:val="2"/>
        </w:numPr>
        <w:spacing w:line="600" w:lineRule="exact"/>
        <w:ind w:firstLineChars="0"/>
        <w:outlineLvl w:val="1"/>
        <w:rPr>
          <w:rStyle w:val="32"/>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32"/>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_GB2312" w:eastAsia="仿宋_GB2312"/>
          <w:color w:val="000000"/>
          <w:sz w:val="32"/>
          <w:szCs w:val="32"/>
          <w:lang w:val="en-US" w:eastAsia="zh-CN"/>
        </w:rPr>
        <w:t>1193.39</w:t>
      </w:r>
      <w:r>
        <w:rPr>
          <w:rFonts w:hint="eastAsia" w:ascii="仿宋_GB2312" w:eastAsia="仿宋_GB2312"/>
          <w:color w:val="000000"/>
          <w:sz w:val="32"/>
          <w:szCs w:val="32"/>
        </w:rPr>
        <w:t>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eastAsia="zh-CN"/>
        </w:rPr>
        <w:t>增加</w:t>
      </w:r>
      <w:r>
        <w:rPr>
          <w:rFonts w:hint="eastAsia" w:ascii="仿宋_GB2312" w:hAnsi="仿宋" w:eastAsia="仿宋_GB2312" w:cs="仿宋"/>
          <w:color w:val="000000"/>
          <w:sz w:val="32"/>
          <w:szCs w:val="32"/>
          <w:lang w:val="en-US" w:eastAsia="zh-CN"/>
        </w:rPr>
        <w:t>615.65</w:t>
      </w:r>
      <w:r>
        <w:rPr>
          <w:rFonts w:hint="eastAsia" w:ascii="仿宋_GB2312" w:hAnsi="仿宋" w:eastAsia="仿宋_GB2312" w:cs="仿宋"/>
          <w:color w:val="000000"/>
          <w:sz w:val="32"/>
          <w:szCs w:val="32"/>
        </w:rPr>
        <w:t>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增加</w:t>
      </w:r>
      <w:r>
        <w:rPr>
          <w:rFonts w:hint="eastAsia" w:ascii="仿宋_GB2312" w:hAnsi="仿宋" w:eastAsia="仿宋_GB2312" w:cs="仿宋"/>
          <w:color w:val="000000"/>
          <w:sz w:val="32"/>
          <w:szCs w:val="32"/>
          <w:lang w:val="en-US" w:eastAsia="zh-CN"/>
        </w:rPr>
        <w:t>106.56%</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雪亮工程建设及运维费用纳入预算</w:t>
      </w:r>
      <w:r>
        <w:rPr>
          <w:rFonts w:hint="eastAsia" w:ascii="仿宋" w:hAnsi="仿宋" w:eastAsia="仿宋"/>
          <w:color w:val="auto"/>
          <w:sz w:val="32"/>
          <w:szCs w:val="32"/>
          <w:highlight w:val="none"/>
          <w:lang w:val="en-US" w:eastAsia="zh-CN"/>
        </w:rPr>
        <w:t>。</w:t>
      </w:r>
    </w:p>
    <w:p>
      <w:pPr>
        <w:spacing w:line="600" w:lineRule="exact"/>
        <w:jc w:val="left"/>
        <w:rPr>
          <w:rFonts w:hint="eastAsia" w:ascii="仿宋_GB2312" w:eastAsia="仿宋_GB2312"/>
          <w:color w:val="auto"/>
          <w:sz w:val="32"/>
          <w:szCs w:val="32"/>
          <w:highlight w:val="none"/>
          <w:lang w:eastAsia="zh-CN"/>
        </w:rPr>
      </w:pPr>
    </w:p>
    <w:p>
      <w:pPr>
        <w:pStyle w:val="6"/>
        <w:jc w:val="center"/>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inline distT="0" distB="0" distL="114300" distR="114300">
            <wp:extent cx="5269865" cy="3004185"/>
            <wp:effectExtent l="0" t="0" r="6985" b="5715"/>
            <wp:docPr id="4" name="图片 4" descr="截图录屏_选择区域_2023092516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图录屏_选择区域_20230925162948"/>
                    <pic:cNvPicPr>
                      <a:picLocks noChangeAspect="1"/>
                    </pic:cNvPicPr>
                  </pic:nvPicPr>
                  <pic:blipFill>
                    <a:blip r:embed="rId8"/>
                    <a:stretch>
                      <a:fillRect/>
                    </a:stretch>
                  </pic:blipFill>
                  <pic:spPr>
                    <a:xfrm>
                      <a:off x="0" y="0"/>
                      <a:ext cx="5269865" cy="3004185"/>
                    </a:xfrm>
                    <a:prstGeom prst="rect">
                      <a:avLst/>
                    </a:prstGeom>
                  </pic:spPr>
                </pic:pic>
              </a:graphicData>
            </a:graphic>
          </wp:inline>
        </w:drawing>
      </w:r>
    </w:p>
    <w:p>
      <w:pPr>
        <w:pStyle w:val="30"/>
        <w:numPr>
          <w:ilvl w:val="0"/>
          <w:numId w:val="2"/>
        </w:numPr>
        <w:spacing w:line="600" w:lineRule="exact"/>
        <w:ind w:firstLineChars="0"/>
        <w:outlineLvl w:val="1"/>
        <w:rPr>
          <w:rStyle w:val="32"/>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32"/>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_GB2312" w:eastAsia="仿宋_GB2312"/>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_GB2312" w:eastAsia="仿宋_GB2312"/>
          <w:color w:val="000000"/>
          <w:sz w:val="32"/>
          <w:szCs w:val="32"/>
          <w:lang w:val="en-US" w:eastAsia="zh-CN"/>
        </w:rPr>
        <w:t>1193.39</w:t>
      </w:r>
      <w:r>
        <w:rPr>
          <w:rFonts w:hint="eastAsia" w:ascii="仿宋_GB2312" w:eastAsia="仿宋_GB2312"/>
          <w:color w:val="000000"/>
          <w:sz w:val="32"/>
          <w:szCs w:val="32"/>
        </w:rPr>
        <w:t>万元</w:t>
      </w:r>
      <w:r>
        <w:rPr>
          <w:rFonts w:hint="eastAsia" w:ascii="仿宋" w:hAnsi="仿宋" w:eastAsia="仿宋"/>
          <w:color w:val="auto"/>
          <w:sz w:val="32"/>
          <w:szCs w:val="32"/>
          <w:highlight w:val="none"/>
        </w:rPr>
        <w:t>，其中：一般公共预算财政拨款收入</w:t>
      </w:r>
      <w:r>
        <w:rPr>
          <w:rFonts w:hint="eastAsia" w:ascii="仿宋_GB2312" w:eastAsia="仿宋_GB2312"/>
          <w:color w:val="000000"/>
          <w:sz w:val="32"/>
          <w:szCs w:val="32"/>
          <w:lang w:val="en-US" w:eastAsia="zh-CN"/>
        </w:rPr>
        <w:t>1193.39</w:t>
      </w:r>
      <w:r>
        <w:rPr>
          <w:rFonts w:hint="eastAsia" w:ascii="仿宋_GB2312" w:eastAsia="仿宋_GB2312"/>
          <w:color w:val="000000"/>
          <w:sz w:val="32"/>
          <w:szCs w:val="32"/>
        </w:rPr>
        <w:t>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6"/>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drawing>
          <wp:inline distT="0" distB="0" distL="114300" distR="114300">
            <wp:extent cx="5068570" cy="2920365"/>
            <wp:effectExtent l="0" t="0" r="17780" b="13335"/>
            <wp:docPr id="13" name="图片 13" descr="截图录屏_选择区域_2023092516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截图录屏_选择区域_20230925161752"/>
                    <pic:cNvPicPr>
                      <a:picLocks noChangeAspect="1"/>
                    </pic:cNvPicPr>
                  </pic:nvPicPr>
                  <pic:blipFill>
                    <a:blip r:embed="rId9"/>
                    <a:stretch>
                      <a:fillRect/>
                    </a:stretch>
                  </pic:blipFill>
                  <pic:spPr>
                    <a:xfrm>
                      <a:off x="0" y="0"/>
                      <a:ext cx="5068570" cy="2920365"/>
                    </a:xfrm>
                    <a:prstGeom prst="rect">
                      <a:avLst/>
                    </a:prstGeom>
                  </pic:spPr>
                </pic:pic>
              </a:graphicData>
            </a:graphic>
          </wp:inline>
        </w:drawing>
      </w:r>
    </w:p>
    <w:p>
      <w:pPr>
        <w:pStyle w:val="30"/>
        <w:numPr>
          <w:ilvl w:val="0"/>
          <w:numId w:val="0"/>
        </w:numPr>
        <w:spacing w:line="600" w:lineRule="exact"/>
        <w:ind w:firstLine="640" w:firstLineChars="200"/>
        <w:outlineLvl w:val="1"/>
        <w:rPr>
          <w:rStyle w:val="32"/>
          <w:rFonts w:ascii="黑体" w:hAnsi="黑体" w:eastAsia="黑体"/>
          <w:b w:val="0"/>
          <w:color w:val="auto"/>
          <w:highlight w:val="none"/>
        </w:rPr>
      </w:pPr>
      <w:bookmarkStart w:id="22" w:name="_Toc15377207"/>
      <w:bookmarkStart w:id="23" w:name="_Toc15396605"/>
      <w:r>
        <w:rPr>
          <w:rStyle w:val="32"/>
          <w:rFonts w:hint="eastAsia" w:ascii="黑体" w:hAnsi="黑体" w:eastAsia="黑体"/>
          <w:b w:val="0"/>
          <w:color w:val="auto"/>
          <w:highlight w:val="none"/>
          <w:lang w:eastAsia="zh-CN"/>
        </w:rPr>
        <w:t>三、</w:t>
      </w:r>
      <w:r>
        <w:rPr>
          <w:rStyle w:val="32"/>
          <w:rFonts w:hint="eastAsia" w:ascii="黑体" w:hAnsi="黑体" w:eastAsia="黑体"/>
          <w:b w:val="0"/>
          <w:color w:val="auto"/>
          <w:highlight w:val="none"/>
        </w:rPr>
        <w:t>支出决算情况说明</w:t>
      </w:r>
      <w:bookmarkEnd w:id="22"/>
      <w:bookmarkEnd w:id="23"/>
    </w:p>
    <w:p>
      <w:pPr>
        <w:spacing w:line="600" w:lineRule="exact"/>
        <w:ind w:firstLine="640" w:firstLineChars="200"/>
        <w:outlineLvl w:val="1"/>
        <w:rPr>
          <w:rFonts w:ascii="仿宋_GB2312" w:eastAsia="仿宋_GB2312"/>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_GB2312" w:eastAsia="仿宋_GB2312"/>
          <w:color w:val="000000"/>
          <w:sz w:val="32"/>
          <w:szCs w:val="32"/>
          <w:lang w:val="en-US" w:eastAsia="zh-CN"/>
        </w:rPr>
        <w:t>1193.39</w:t>
      </w:r>
      <w:r>
        <w:rPr>
          <w:rFonts w:hint="eastAsia" w:ascii="仿宋_GB2312" w:eastAsia="仿宋_GB2312"/>
          <w:color w:val="000000"/>
          <w:sz w:val="32"/>
          <w:szCs w:val="32"/>
        </w:rPr>
        <w:t>万元</w:t>
      </w:r>
      <w:r>
        <w:rPr>
          <w:rFonts w:hint="eastAsia" w:ascii="仿宋" w:hAnsi="仿宋" w:eastAsia="仿宋"/>
          <w:color w:val="auto"/>
          <w:sz w:val="32"/>
          <w:szCs w:val="32"/>
          <w:highlight w:val="none"/>
        </w:rPr>
        <w:t>，其中：基本支出</w:t>
      </w:r>
      <w:r>
        <w:rPr>
          <w:rFonts w:hint="eastAsia" w:ascii="仿宋_GB2312" w:eastAsia="仿宋_GB2312"/>
          <w:color w:val="000000"/>
          <w:sz w:val="32"/>
          <w:szCs w:val="32"/>
          <w:lang w:val="en-US" w:eastAsia="zh-CN"/>
        </w:rPr>
        <w:t>613.39</w:t>
      </w:r>
      <w:r>
        <w:rPr>
          <w:rFonts w:hint="eastAsia" w:ascii="仿宋_GB2312" w:eastAsia="仿宋_GB2312"/>
          <w:color w:val="000000"/>
          <w:sz w:val="32"/>
          <w:szCs w:val="32"/>
        </w:rPr>
        <w:t>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51.40</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;项目支出580万元，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48.60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6"/>
        <w:jc w:val="center"/>
        <w:rPr>
          <w:rFonts w:ascii="仿宋_GB2312" w:eastAsia="仿宋_GB2312"/>
          <w:color w:val="auto"/>
          <w:sz w:val="32"/>
          <w:szCs w:val="32"/>
          <w:highlight w:val="none"/>
        </w:rPr>
      </w:pPr>
      <w:r>
        <w:rPr>
          <w:rFonts w:ascii="仿宋_GB2312" w:eastAsia="仿宋_GB2312"/>
          <w:color w:val="auto"/>
          <w:sz w:val="32"/>
          <w:szCs w:val="32"/>
          <w:highlight w:val="none"/>
        </w:rPr>
        <w:drawing>
          <wp:inline distT="0" distB="0" distL="114300" distR="114300">
            <wp:extent cx="4733925" cy="2783840"/>
            <wp:effectExtent l="0" t="0" r="9525" b="16510"/>
            <wp:docPr id="8" name="图片 8" descr="截图录屏_选择区域_20230925163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截图录屏_选择区域_20230925163542"/>
                    <pic:cNvPicPr>
                      <a:picLocks noChangeAspect="1"/>
                    </pic:cNvPicPr>
                  </pic:nvPicPr>
                  <pic:blipFill>
                    <a:blip r:embed="rId10"/>
                    <a:stretch>
                      <a:fillRect/>
                    </a:stretch>
                  </pic:blipFill>
                  <pic:spPr>
                    <a:xfrm>
                      <a:off x="0" y="0"/>
                      <a:ext cx="4733925" cy="2783840"/>
                    </a:xfrm>
                    <a:prstGeom prst="rect">
                      <a:avLst/>
                    </a:prstGeom>
                  </pic:spPr>
                </pic:pic>
              </a:graphicData>
            </a:graphic>
          </wp:inline>
        </w:drawing>
      </w:r>
    </w:p>
    <w:p>
      <w:pPr>
        <w:spacing w:line="600" w:lineRule="exact"/>
        <w:ind w:firstLine="640" w:firstLineChars="200"/>
        <w:outlineLvl w:val="1"/>
        <w:rPr>
          <w:rStyle w:val="32"/>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32"/>
          <w:rFonts w:hint="eastAsia" w:ascii="黑体" w:hAnsi="黑体" w:eastAsia="黑体"/>
          <w:b w:val="0"/>
          <w:color w:val="auto"/>
          <w:highlight w:val="none"/>
        </w:rPr>
        <w:t>政拨款收入支出决算总体情况说明</w:t>
      </w:r>
      <w:bookmarkEnd w:id="24"/>
      <w:bookmarkEnd w:id="25"/>
    </w:p>
    <w:p>
      <w:pPr>
        <w:spacing w:line="600" w:lineRule="exact"/>
        <w:ind w:firstLine="640" w:firstLineChars="20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_GB2312" w:eastAsia="仿宋_GB2312"/>
          <w:color w:val="000000"/>
          <w:sz w:val="32"/>
          <w:szCs w:val="32"/>
          <w:lang w:val="en-US" w:eastAsia="zh-CN"/>
        </w:rPr>
        <w:t>1193.39</w:t>
      </w:r>
      <w:r>
        <w:rPr>
          <w:rFonts w:hint="eastAsia" w:ascii="仿宋_GB2312" w:eastAsia="仿宋_GB2312"/>
          <w:color w:val="000000"/>
          <w:sz w:val="32"/>
          <w:szCs w:val="32"/>
        </w:rPr>
        <w:t>万元</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w:t>
      </w:r>
      <w:r>
        <w:rPr>
          <w:rFonts w:hint="eastAsia" w:ascii="仿宋" w:hAnsi="仿宋" w:eastAsia="仿宋"/>
          <w:color w:val="auto"/>
          <w:sz w:val="32"/>
          <w:szCs w:val="32"/>
          <w:highlight w:val="none"/>
          <w:lang w:eastAsia="zh-CN"/>
        </w:rPr>
        <w:t>增加</w:t>
      </w:r>
      <w:r>
        <w:rPr>
          <w:rFonts w:hint="eastAsia" w:ascii="仿宋_GB2312" w:hAnsi="仿宋" w:eastAsia="仿宋_GB2312" w:cs="仿宋"/>
          <w:color w:val="000000"/>
          <w:sz w:val="32"/>
          <w:szCs w:val="32"/>
          <w:lang w:val="en-US" w:eastAsia="zh-CN"/>
        </w:rPr>
        <w:t>615.65</w:t>
      </w:r>
      <w:r>
        <w:rPr>
          <w:rFonts w:hint="eastAsia" w:ascii="仿宋_GB2312" w:hAnsi="仿宋" w:eastAsia="仿宋_GB2312" w:cs="仿宋"/>
          <w:color w:val="000000"/>
          <w:sz w:val="32"/>
          <w:szCs w:val="32"/>
        </w:rPr>
        <w:t>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增加</w:t>
      </w:r>
      <w:r>
        <w:rPr>
          <w:rFonts w:hint="eastAsia" w:ascii="仿宋_GB2312" w:hAnsi="仿宋" w:eastAsia="仿宋_GB2312" w:cs="仿宋"/>
          <w:color w:val="000000"/>
          <w:sz w:val="32"/>
          <w:szCs w:val="32"/>
          <w:lang w:val="en-US" w:eastAsia="zh-CN"/>
        </w:rPr>
        <w:t>106.56%</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雪亮工程建设及运维费用纳入预算</w:t>
      </w:r>
      <w:r>
        <w:rPr>
          <w:rFonts w:hint="eastAsia" w:ascii="仿宋_GB2312" w:hAnsi="仿宋" w:eastAsia="仿宋_GB2312" w:cs="仿宋"/>
          <w:color w:val="auto"/>
          <w:sz w:val="32"/>
          <w:szCs w:val="32"/>
          <w:lang w:val="en-US" w:eastAsia="zh-CN"/>
        </w:rPr>
        <w:t>。</w:t>
      </w:r>
    </w:p>
    <w:p>
      <w:pPr>
        <w:pStyle w:val="6"/>
        <w:jc w:val="center"/>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lang w:eastAsia="zh-CN"/>
        </w:rPr>
        <w:drawing>
          <wp:inline distT="0" distB="0" distL="114300" distR="114300">
            <wp:extent cx="5090160" cy="2901950"/>
            <wp:effectExtent l="0" t="0" r="15240" b="12700"/>
            <wp:docPr id="5" name="图片 5" descr="截图录屏_选择区域_2023092516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图录屏_选择区域_20230925162948"/>
                    <pic:cNvPicPr>
                      <a:picLocks noChangeAspect="1"/>
                    </pic:cNvPicPr>
                  </pic:nvPicPr>
                  <pic:blipFill>
                    <a:blip r:embed="rId8"/>
                    <a:stretch>
                      <a:fillRect/>
                    </a:stretch>
                  </pic:blipFill>
                  <pic:spPr>
                    <a:xfrm>
                      <a:off x="0" y="0"/>
                      <a:ext cx="5090160" cy="2901950"/>
                    </a:xfrm>
                    <a:prstGeom prst="rect">
                      <a:avLst/>
                    </a:prstGeom>
                  </pic:spPr>
                </pic:pic>
              </a:graphicData>
            </a:graphic>
          </wp:inline>
        </w:drawing>
      </w:r>
    </w:p>
    <w:p>
      <w:pPr>
        <w:spacing w:line="600" w:lineRule="exact"/>
        <w:ind w:firstLine="640" w:firstLineChars="200"/>
        <w:outlineLvl w:val="1"/>
        <w:rPr>
          <w:rStyle w:val="32"/>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2"/>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1193.39</w:t>
      </w:r>
      <w:r>
        <w:rPr>
          <w:rFonts w:hint="eastAsia" w:ascii="仿宋_GB2312" w:eastAsia="仿宋_GB2312"/>
          <w:color w:val="000000"/>
          <w:sz w:val="32"/>
          <w:szCs w:val="32"/>
        </w:rPr>
        <w:t>万元</w:t>
      </w:r>
      <w:r>
        <w:rPr>
          <w:rFonts w:hint="eastAsia" w:ascii="仿宋" w:hAnsi="仿宋" w:eastAsia="仿宋"/>
          <w:color w:val="auto"/>
          <w:sz w:val="32"/>
          <w:szCs w:val="32"/>
          <w:highlight w:val="none"/>
        </w:rPr>
        <w:t>，占本年支出合计的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支出增加</w:t>
      </w:r>
      <w:r>
        <w:rPr>
          <w:rFonts w:hint="eastAsia" w:ascii="仿宋" w:hAnsi="仿宋" w:eastAsia="仿宋"/>
          <w:color w:val="auto"/>
          <w:sz w:val="32"/>
          <w:szCs w:val="32"/>
          <w:highlight w:val="none"/>
          <w:lang w:val="en-US" w:eastAsia="zh-CN"/>
        </w:rPr>
        <w:t>615.65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106.56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雪亮工程建设及运维费用纳入预算</w:t>
      </w:r>
      <w:r>
        <w:rPr>
          <w:rFonts w:hint="eastAsia" w:ascii="仿宋" w:hAnsi="仿宋" w:eastAsia="仿宋"/>
          <w:color w:val="auto"/>
          <w:sz w:val="32"/>
          <w:szCs w:val="32"/>
          <w:highlight w:val="none"/>
          <w:lang w:val="en-US" w:eastAsia="zh-CN"/>
        </w:rPr>
        <w:t>。</w:t>
      </w:r>
    </w:p>
    <w:p>
      <w:pPr>
        <w:pStyle w:val="6"/>
        <w:jc w:val="center"/>
        <w:rPr>
          <w:rFonts w:hint="eastAsia" w:ascii="仿宋_GB2312" w:eastAsia="仿宋_GB2312"/>
          <w:color w:val="000000"/>
          <w:sz w:val="32"/>
          <w:szCs w:val="32"/>
          <w:lang w:val="en-US" w:eastAsia="zh-CN"/>
        </w:rPr>
      </w:pPr>
      <w:r>
        <w:rPr>
          <w:rFonts w:hint="eastAsia" w:ascii="仿宋" w:hAnsi="仿宋" w:eastAsia="仿宋"/>
          <w:b/>
          <w:color w:val="auto"/>
          <w:sz w:val="32"/>
          <w:szCs w:val="32"/>
          <w:highlight w:val="none"/>
          <w:lang w:eastAsia="zh-CN"/>
        </w:rPr>
        <w:drawing>
          <wp:inline distT="0" distB="0" distL="114300" distR="114300">
            <wp:extent cx="5090160" cy="2901950"/>
            <wp:effectExtent l="0" t="0" r="15240" b="12700"/>
            <wp:docPr id="6" name="图片 6" descr="截图录屏_选择区域_2023092516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截图录屏_选择区域_20230925162948"/>
                    <pic:cNvPicPr>
                      <a:picLocks noChangeAspect="1"/>
                    </pic:cNvPicPr>
                  </pic:nvPicPr>
                  <pic:blipFill>
                    <a:blip r:embed="rId8"/>
                    <a:stretch>
                      <a:fillRect/>
                    </a:stretch>
                  </pic:blipFill>
                  <pic:spPr>
                    <a:xfrm>
                      <a:off x="0" y="0"/>
                      <a:ext cx="5090160" cy="2901950"/>
                    </a:xfrm>
                    <a:prstGeom prst="rect">
                      <a:avLst/>
                    </a:prstGeom>
                  </pic:spPr>
                </pic:pic>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_GB2312" w:eastAsia="仿宋_GB2312"/>
          <w:color w:val="000000"/>
          <w:sz w:val="32"/>
          <w:szCs w:val="32"/>
          <w:lang w:val="en-US" w:eastAsia="zh-CN"/>
        </w:rPr>
        <w:t>1193.39</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_GB2312" w:hAnsi="仿宋" w:eastAsia="仿宋_GB2312" w:cs="仿宋"/>
          <w:color w:val="000000"/>
          <w:sz w:val="32"/>
          <w:szCs w:val="32"/>
          <w:lang w:val="en-US" w:eastAsia="zh-CN"/>
        </w:rPr>
        <w:t>555.67</w:t>
      </w:r>
      <w:r>
        <w:rPr>
          <w:rFonts w:hint="eastAsia" w:ascii="仿宋_GB2312" w:hAnsi="仿宋" w:eastAsia="仿宋_GB2312" w:cs="仿宋"/>
          <w:color w:val="000000"/>
          <w:sz w:val="32"/>
          <w:szCs w:val="32"/>
        </w:rPr>
        <w:t>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46.56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_GB2312" w:hAnsi="仿宋" w:eastAsia="仿宋_GB2312" w:cs="仿宋"/>
          <w:color w:val="000000"/>
          <w:sz w:val="32"/>
          <w:szCs w:val="32"/>
          <w:lang w:val="en-US" w:eastAsia="zh-CN"/>
        </w:rPr>
        <w:t>26.81</w:t>
      </w:r>
      <w:r>
        <w:rPr>
          <w:rFonts w:hint="eastAsia" w:ascii="仿宋_GB2312" w:hAnsi="仿宋" w:eastAsia="仿宋_GB2312" w:cs="仿宋"/>
          <w:color w:val="000000"/>
          <w:sz w:val="32"/>
          <w:szCs w:val="32"/>
        </w:rPr>
        <w:t>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2.25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_GB2312" w:hAnsi="仿宋" w:eastAsia="仿宋_GB2312" w:cs="仿宋"/>
          <w:color w:val="000000"/>
          <w:sz w:val="32"/>
          <w:szCs w:val="32"/>
          <w:lang w:val="en-US" w:eastAsia="zh-CN"/>
        </w:rPr>
        <w:t>10.04</w:t>
      </w:r>
      <w:r>
        <w:rPr>
          <w:rFonts w:hint="eastAsia" w:ascii="仿宋_GB2312" w:hAnsi="仿宋" w:eastAsia="仿宋_GB2312" w:cs="仿宋"/>
          <w:color w:val="000000"/>
          <w:sz w:val="32"/>
          <w:szCs w:val="32"/>
        </w:rPr>
        <w:t>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0.84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bCs/>
          <w:color w:val="auto"/>
          <w:sz w:val="32"/>
          <w:szCs w:val="32"/>
          <w:highlight w:val="none"/>
        </w:rPr>
        <w:t>住房保障</w:t>
      </w:r>
      <w:r>
        <w:rPr>
          <w:rFonts w:hint="eastAsia" w:ascii="仿宋" w:hAnsi="仿宋" w:eastAsia="仿宋"/>
          <w:b/>
          <w:color w:val="auto"/>
          <w:sz w:val="32"/>
          <w:szCs w:val="32"/>
          <w:highlight w:val="none"/>
        </w:rPr>
        <w:t>（类）</w:t>
      </w:r>
      <w:r>
        <w:rPr>
          <w:rFonts w:hint="eastAsia" w:ascii="仿宋" w:hAnsi="仿宋" w:eastAsia="仿宋" w:cs="Times New Roman"/>
          <w:b/>
          <w:bCs/>
          <w:color w:val="auto"/>
          <w:sz w:val="32"/>
          <w:szCs w:val="32"/>
          <w:highlight w:val="none"/>
        </w:rPr>
        <w:t>支</w:t>
      </w:r>
      <w:r>
        <w:rPr>
          <w:rFonts w:hint="eastAsia" w:ascii="仿宋" w:hAnsi="仿宋" w:eastAsia="仿宋"/>
          <w:color w:val="auto"/>
          <w:sz w:val="32"/>
          <w:szCs w:val="32"/>
          <w:highlight w:val="none"/>
        </w:rPr>
        <w:t>出</w:t>
      </w:r>
      <w:r>
        <w:rPr>
          <w:rFonts w:hint="eastAsia" w:ascii="仿宋_GB2312" w:hAnsi="仿宋" w:eastAsia="仿宋_GB2312" w:cs="仿宋"/>
          <w:color w:val="000000"/>
          <w:sz w:val="32"/>
          <w:szCs w:val="32"/>
          <w:lang w:val="en-US" w:eastAsia="zh-CN"/>
        </w:rPr>
        <w:t>20.87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1.75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Times New Roman"/>
          <w:b/>
          <w:bCs/>
          <w:color w:val="auto"/>
          <w:sz w:val="32"/>
          <w:szCs w:val="32"/>
          <w:highlight w:val="none"/>
        </w:rPr>
        <w:t>公共安全</w:t>
      </w:r>
      <w:r>
        <w:rPr>
          <w:rFonts w:hint="eastAsia" w:ascii="仿宋" w:hAnsi="仿宋" w:eastAsia="仿宋"/>
          <w:b/>
          <w:color w:val="auto"/>
          <w:sz w:val="32"/>
          <w:szCs w:val="32"/>
          <w:highlight w:val="none"/>
        </w:rPr>
        <w:t>（类）</w:t>
      </w:r>
      <w:r>
        <w:rPr>
          <w:rFonts w:hint="eastAsia" w:ascii="仿宋_GB2312" w:hAnsi="仿宋" w:eastAsia="仿宋_GB2312" w:cs="仿宋"/>
          <w:color w:val="000000"/>
          <w:sz w:val="32"/>
          <w:szCs w:val="32"/>
        </w:rPr>
        <w:t>支出</w:t>
      </w:r>
      <w:r>
        <w:rPr>
          <w:rFonts w:hint="eastAsia" w:ascii="仿宋_GB2312" w:hAnsi="仿宋" w:eastAsia="仿宋_GB2312" w:cs="仿宋"/>
          <w:color w:val="000000"/>
          <w:sz w:val="32"/>
          <w:szCs w:val="32"/>
          <w:lang w:val="en-US" w:eastAsia="zh-CN"/>
        </w:rPr>
        <w:t>580</w:t>
      </w:r>
      <w:r>
        <w:rPr>
          <w:rFonts w:hint="eastAsia" w:ascii="仿宋_GB2312" w:hAnsi="仿宋" w:eastAsia="仿宋_GB2312" w:cs="仿宋"/>
          <w:color w:val="000000"/>
          <w:sz w:val="32"/>
          <w:szCs w:val="32"/>
        </w:rPr>
        <w:t>万元，占</w:t>
      </w:r>
      <w:r>
        <w:rPr>
          <w:rFonts w:hint="eastAsia" w:ascii="仿宋_GB2312" w:hAnsi="仿宋" w:eastAsia="仿宋_GB2312" w:cs="仿宋"/>
          <w:color w:val="000000"/>
          <w:sz w:val="32"/>
          <w:szCs w:val="32"/>
          <w:lang w:val="en-US" w:eastAsia="zh-CN"/>
        </w:rPr>
        <w:t>48.60</w:t>
      </w:r>
      <w:r>
        <w:rPr>
          <w:rFonts w:hint="eastAsia" w:ascii="仿宋_GB2312" w:hAnsi="仿宋" w:eastAsia="仿宋_GB2312" w:cs="仿宋"/>
          <w:color w:val="000000"/>
          <w:sz w:val="32"/>
          <w:szCs w:val="32"/>
        </w:rPr>
        <w:t>%</w:t>
      </w:r>
      <w:r>
        <w:rPr>
          <w:rFonts w:hint="eastAsia" w:ascii="仿宋" w:hAnsi="仿宋" w:eastAsia="仿宋"/>
          <w:color w:val="auto"/>
          <w:sz w:val="32"/>
          <w:szCs w:val="32"/>
          <w:highlight w:val="none"/>
        </w:rPr>
        <w:t>。</w:t>
      </w:r>
    </w:p>
    <w:p>
      <w:pPr>
        <w:pStyle w:val="6"/>
        <w:jc w:val="center"/>
        <w:rPr>
          <w:rFonts w:hint="eastAsia" w:ascii="仿宋" w:hAnsi="仿宋" w:eastAsia="仿宋"/>
          <w:b/>
          <w:color w:val="auto"/>
          <w:sz w:val="32"/>
          <w:szCs w:val="32"/>
          <w:highlight w:val="none"/>
          <w:lang w:eastAsia="zh-CN"/>
        </w:rPr>
      </w:pPr>
      <w:bookmarkStart w:id="30" w:name="_Toc15377212"/>
      <w:r>
        <w:rPr>
          <w:rFonts w:hint="eastAsia" w:ascii="仿宋" w:hAnsi="仿宋" w:eastAsia="仿宋"/>
          <w:b/>
          <w:color w:val="auto"/>
          <w:sz w:val="32"/>
          <w:szCs w:val="32"/>
          <w:highlight w:val="none"/>
          <w:lang w:eastAsia="zh-CN"/>
        </w:rPr>
        <w:drawing>
          <wp:inline distT="0" distB="0" distL="114300" distR="114300">
            <wp:extent cx="5269865" cy="3037840"/>
            <wp:effectExtent l="0" t="0" r="6985" b="10160"/>
            <wp:docPr id="7" name="图片 7" descr="截图录屏_选择区域_2023092516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截图录屏_选择区域_20230925163220"/>
                    <pic:cNvPicPr>
                      <a:picLocks noChangeAspect="1"/>
                    </pic:cNvPicPr>
                  </pic:nvPicPr>
                  <pic:blipFill>
                    <a:blip r:embed="rId11"/>
                    <a:stretch>
                      <a:fillRect/>
                    </a:stretch>
                  </pic:blipFill>
                  <pic:spPr>
                    <a:xfrm>
                      <a:off x="0" y="0"/>
                      <a:ext cx="5269865" cy="303784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bookmarkEnd w:id="30"/>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outlineLvl w:val="2"/>
        <w:rPr>
          <w:rFonts w:ascii="仿宋" w:hAnsi="仿宋" w:eastAsia="仿宋"/>
          <w:color w:val="auto"/>
          <w:sz w:val="32"/>
          <w:szCs w:val="32"/>
          <w:highlight w:val="none"/>
        </w:rPr>
      </w:pPr>
      <w:bookmarkStart w:id="31" w:name="_Toc15377444"/>
      <w:bookmarkStart w:id="32" w:name="_Toc15378460"/>
      <w:bookmarkStart w:id="33"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_GB2312" w:eastAsia="仿宋_GB2312"/>
          <w:color w:val="000000"/>
          <w:sz w:val="32"/>
          <w:szCs w:val="32"/>
          <w:lang w:val="en-US" w:eastAsia="zh-CN"/>
        </w:rPr>
        <w:t>1193.39</w:t>
      </w:r>
      <w:r>
        <w:rPr>
          <w:rFonts w:hint="eastAsia" w:ascii="仿宋" w:hAnsi="仿宋" w:eastAsia="仿宋"/>
          <w:color w:val="auto"/>
          <w:sz w:val="32"/>
          <w:szCs w:val="32"/>
          <w:highlight w:val="none"/>
        </w:rPr>
        <w:t>万元，</w:t>
      </w:r>
      <w:r>
        <w:rPr>
          <w:rStyle w:val="19"/>
          <w:rFonts w:hint="eastAsia" w:ascii="仿宋" w:hAnsi="仿宋" w:eastAsia="仿宋"/>
          <w:bCs/>
          <w:color w:val="auto"/>
          <w:sz w:val="32"/>
          <w:szCs w:val="32"/>
          <w:highlight w:val="none"/>
        </w:rPr>
        <w:t>完成预算</w:t>
      </w:r>
      <w:r>
        <w:rPr>
          <w:rStyle w:val="19"/>
          <w:rFonts w:hint="eastAsia" w:ascii="仿宋" w:hAnsi="仿宋" w:eastAsia="仿宋"/>
          <w:bCs/>
          <w:color w:val="auto"/>
          <w:sz w:val="32"/>
          <w:szCs w:val="32"/>
          <w:highlight w:val="none"/>
          <w:lang w:val="en-US" w:eastAsia="zh-CN"/>
        </w:rPr>
        <w:t>100</w:t>
      </w:r>
      <w:r>
        <w:rPr>
          <w:rStyle w:val="19"/>
          <w:rFonts w:ascii="仿宋" w:hAnsi="仿宋" w:eastAsia="仿宋"/>
          <w:bCs/>
          <w:color w:val="auto"/>
          <w:sz w:val="32"/>
          <w:szCs w:val="32"/>
          <w:highlight w:val="none"/>
        </w:rPr>
        <w:t>%</w:t>
      </w:r>
      <w:r>
        <w:rPr>
          <w:rStyle w:val="19"/>
          <w:rFonts w:hint="eastAsia" w:ascii="仿宋" w:hAnsi="仿宋" w:eastAsia="仿宋"/>
          <w:bCs/>
          <w:color w:val="auto"/>
          <w:sz w:val="32"/>
          <w:szCs w:val="32"/>
          <w:highlight w:val="none"/>
        </w:rPr>
        <w:t>。其中：</w:t>
      </w:r>
      <w:bookmarkEnd w:id="31"/>
      <w:bookmarkEnd w:id="32"/>
      <w:bookmarkEnd w:id="33"/>
    </w:p>
    <w:p>
      <w:pPr>
        <w:keepNext w:val="0"/>
        <w:keepLines w:val="0"/>
        <w:pageBreakBefore w:val="0"/>
        <w:numPr>
          <w:ilvl w:val="0"/>
          <w:numId w:val="3"/>
        </w:numPr>
        <w:kinsoku/>
        <w:wordWrap/>
        <w:overflowPunct/>
        <w:topLinePunct w:val="0"/>
        <w:autoSpaceDE/>
        <w:autoSpaceDN/>
        <w:bidi w:val="0"/>
        <w:adjustRightInd/>
        <w:snapToGrid/>
        <w:spacing w:line="576" w:lineRule="exact"/>
        <w:ind w:firstLine="643" w:firstLineChars="200"/>
        <w:textAlignment w:val="auto"/>
        <w:rPr>
          <w:rStyle w:val="19"/>
          <w:rFonts w:hint="eastAsia" w:ascii="仿宋" w:hAnsi="仿宋" w:eastAsia="仿宋"/>
          <w:b w:val="0"/>
          <w:bCs/>
          <w:color w:val="auto"/>
          <w:sz w:val="32"/>
          <w:szCs w:val="32"/>
          <w:highlight w:val="none"/>
          <w:lang w:eastAsia="zh-CN"/>
        </w:rPr>
      </w:pPr>
      <w:r>
        <w:rPr>
          <w:rStyle w:val="19"/>
          <w:rFonts w:hint="eastAsia" w:ascii="仿宋" w:hAnsi="仿宋" w:eastAsia="仿宋"/>
          <w:bCs/>
          <w:color w:val="auto"/>
          <w:sz w:val="32"/>
          <w:szCs w:val="32"/>
          <w:highlight w:val="none"/>
        </w:rPr>
        <w:t>一般公共服务</w:t>
      </w:r>
      <w:r>
        <w:rPr>
          <w:rStyle w:val="19"/>
          <w:rFonts w:hint="eastAsia" w:ascii="仿宋" w:hAnsi="仿宋" w:eastAsia="仿宋" w:cstheme="minorBidi"/>
          <w:bCs/>
          <w:color w:val="auto"/>
          <w:sz w:val="32"/>
          <w:szCs w:val="32"/>
          <w:highlight w:val="none"/>
        </w:rPr>
        <w:t>（类）</w:t>
      </w:r>
      <w:r>
        <w:rPr>
          <w:rStyle w:val="19"/>
          <w:rFonts w:hint="eastAsia" w:ascii="仿宋" w:hAnsi="仿宋" w:eastAsia="仿宋" w:cstheme="minorBidi"/>
          <w:bCs/>
          <w:color w:val="auto"/>
          <w:sz w:val="32"/>
          <w:szCs w:val="32"/>
          <w:highlight w:val="none"/>
          <w:lang w:eastAsia="zh-CN"/>
        </w:rPr>
        <w:t>党委办公厅（室）及相关机构事务</w:t>
      </w:r>
      <w:r>
        <w:rPr>
          <w:rStyle w:val="19"/>
          <w:rFonts w:hint="default" w:ascii="仿宋" w:hAnsi="仿宋" w:eastAsia="仿宋" w:cstheme="minorBidi"/>
          <w:bCs/>
          <w:color w:val="auto"/>
          <w:sz w:val="32"/>
          <w:szCs w:val="32"/>
          <w:highlight w:val="none"/>
        </w:rPr>
        <w:t>（款）</w:t>
      </w:r>
      <w:r>
        <w:rPr>
          <w:rStyle w:val="19"/>
          <w:rFonts w:hint="eastAsia" w:ascii="仿宋" w:hAnsi="仿宋" w:eastAsia="仿宋" w:cstheme="minorBidi"/>
          <w:bCs/>
          <w:color w:val="auto"/>
          <w:sz w:val="32"/>
          <w:szCs w:val="32"/>
          <w:highlight w:val="none"/>
          <w:lang w:eastAsia="zh-CN"/>
        </w:rPr>
        <w:t>事业</w:t>
      </w:r>
      <w:r>
        <w:rPr>
          <w:rStyle w:val="19"/>
          <w:rFonts w:hint="default" w:ascii="仿宋" w:hAnsi="仿宋" w:eastAsia="仿宋" w:cstheme="minorBidi"/>
          <w:bCs/>
          <w:color w:val="auto"/>
          <w:sz w:val="32"/>
          <w:szCs w:val="32"/>
          <w:highlight w:val="none"/>
        </w:rPr>
        <w:t>运行（项）</w:t>
      </w:r>
      <w:r>
        <w:rPr>
          <w:rStyle w:val="19"/>
          <w:rFonts w:hint="eastAsia" w:ascii="仿宋" w:hAnsi="仿宋" w:eastAsia="仿宋" w:cstheme="minorBidi"/>
          <w:bCs/>
          <w:color w:val="auto"/>
          <w:sz w:val="32"/>
          <w:szCs w:val="32"/>
          <w:highlight w:val="none"/>
        </w:rPr>
        <w:t xml:space="preserve">: </w:t>
      </w:r>
      <w:r>
        <w:rPr>
          <w:rStyle w:val="19"/>
          <w:rFonts w:hint="eastAsia" w:ascii="仿宋" w:hAnsi="仿宋" w:eastAsia="仿宋"/>
          <w:b w:val="0"/>
          <w:bCs/>
          <w:color w:val="auto"/>
          <w:sz w:val="32"/>
          <w:szCs w:val="32"/>
          <w:highlight w:val="none"/>
        </w:rPr>
        <w:t>支出决算为</w:t>
      </w:r>
      <w:r>
        <w:rPr>
          <w:rStyle w:val="19"/>
          <w:rFonts w:hint="eastAsia" w:ascii="仿宋" w:hAnsi="仿宋" w:eastAsia="仿宋"/>
          <w:b w:val="0"/>
          <w:bCs/>
          <w:color w:val="auto"/>
          <w:sz w:val="32"/>
          <w:szCs w:val="32"/>
          <w:highlight w:val="none"/>
          <w:lang w:val="en-US" w:eastAsia="zh-CN"/>
        </w:rPr>
        <w:t>555.67</w:t>
      </w:r>
      <w:r>
        <w:rPr>
          <w:rStyle w:val="19"/>
          <w:rFonts w:hint="eastAsia" w:ascii="仿宋" w:hAnsi="仿宋" w:eastAsia="仿宋"/>
          <w:b w:val="0"/>
          <w:bCs/>
          <w:color w:val="auto"/>
          <w:sz w:val="32"/>
          <w:szCs w:val="32"/>
          <w:highlight w:val="none"/>
        </w:rPr>
        <w:t>万元，完成预算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eastAsia="zh-CN"/>
        </w:rPr>
        <w:t>。</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3" w:firstLineChars="200"/>
        <w:textAlignment w:val="auto"/>
        <w:rPr>
          <w:rStyle w:val="19"/>
          <w:rFonts w:hint="eastAsia" w:ascii="仿宋" w:hAnsi="仿宋" w:eastAsia="仿宋"/>
          <w:b w:val="0"/>
          <w:bCs/>
          <w:color w:val="auto"/>
          <w:sz w:val="32"/>
          <w:szCs w:val="32"/>
          <w:highlight w:val="none"/>
          <w:lang w:eastAsia="zh-CN"/>
        </w:rPr>
      </w:pPr>
      <w:r>
        <w:rPr>
          <w:rStyle w:val="19"/>
          <w:rFonts w:hint="default" w:ascii="仿宋" w:hAnsi="仿宋" w:eastAsia="仿宋" w:cstheme="minorBidi"/>
          <w:bCs/>
          <w:color w:val="auto"/>
          <w:sz w:val="32"/>
          <w:szCs w:val="32"/>
          <w:highlight w:val="none"/>
        </w:rPr>
        <w:t>社会保障和就业</w:t>
      </w:r>
      <w:r>
        <w:rPr>
          <w:rStyle w:val="19"/>
          <w:rFonts w:hint="eastAsia" w:ascii="仿宋" w:hAnsi="仿宋" w:eastAsia="仿宋" w:cstheme="minorBidi"/>
          <w:bCs/>
          <w:color w:val="auto"/>
          <w:sz w:val="32"/>
          <w:szCs w:val="32"/>
          <w:highlight w:val="none"/>
          <w:lang w:eastAsia="zh-CN"/>
        </w:rPr>
        <w:t>支出</w:t>
      </w:r>
      <w:r>
        <w:rPr>
          <w:rStyle w:val="19"/>
          <w:rFonts w:hint="default" w:ascii="仿宋" w:hAnsi="仿宋" w:eastAsia="仿宋" w:cstheme="minorBidi"/>
          <w:bCs/>
          <w:color w:val="auto"/>
          <w:sz w:val="32"/>
          <w:szCs w:val="32"/>
          <w:highlight w:val="none"/>
        </w:rPr>
        <w:t>（类）行政事业单位</w:t>
      </w:r>
      <w:r>
        <w:rPr>
          <w:rStyle w:val="19"/>
          <w:rFonts w:hint="eastAsia" w:ascii="仿宋" w:hAnsi="仿宋" w:eastAsia="仿宋" w:cstheme="minorBidi"/>
          <w:bCs/>
          <w:color w:val="auto"/>
          <w:sz w:val="32"/>
          <w:szCs w:val="32"/>
          <w:highlight w:val="none"/>
          <w:lang w:eastAsia="zh-CN"/>
        </w:rPr>
        <w:t>养老支出</w:t>
      </w:r>
      <w:r>
        <w:rPr>
          <w:rStyle w:val="19"/>
          <w:rFonts w:hint="default" w:ascii="仿宋" w:hAnsi="仿宋" w:eastAsia="仿宋" w:cstheme="minorBidi"/>
          <w:bCs/>
          <w:color w:val="auto"/>
          <w:sz w:val="32"/>
          <w:szCs w:val="32"/>
          <w:highlight w:val="none"/>
        </w:rPr>
        <w:t>（款）机关事业单位基本养老保险缴费支出</w:t>
      </w:r>
      <w:r>
        <w:rPr>
          <w:rStyle w:val="19"/>
          <w:rFonts w:hint="eastAsia" w:ascii="仿宋" w:hAnsi="仿宋" w:eastAsia="仿宋" w:cstheme="minorBidi"/>
          <w:bCs/>
          <w:color w:val="auto"/>
          <w:sz w:val="32"/>
          <w:szCs w:val="32"/>
          <w:highlight w:val="none"/>
          <w:lang w:eastAsia="zh-CN"/>
        </w:rPr>
        <w:t>及其他社会保障和就业支出</w:t>
      </w:r>
      <w:r>
        <w:rPr>
          <w:rStyle w:val="19"/>
          <w:rFonts w:hint="default" w:ascii="仿宋" w:hAnsi="仿宋" w:eastAsia="仿宋" w:cstheme="minorBidi"/>
          <w:bCs/>
          <w:color w:val="auto"/>
          <w:sz w:val="32"/>
          <w:szCs w:val="32"/>
          <w:highlight w:val="none"/>
        </w:rPr>
        <w:t>（项）</w:t>
      </w:r>
      <w:r>
        <w:rPr>
          <w:rStyle w:val="19"/>
          <w:rFonts w:ascii="仿宋" w:hAnsi="仿宋" w:eastAsia="仿宋"/>
          <w:bCs/>
          <w:color w:val="auto"/>
          <w:sz w:val="32"/>
          <w:szCs w:val="32"/>
          <w:highlight w:val="none"/>
        </w:rPr>
        <w:t>:</w:t>
      </w:r>
      <w:r>
        <w:rPr>
          <w:rStyle w:val="19"/>
          <w:rFonts w:ascii="仿宋" w:hAnsi="仿宋" w:eastAsia="仿宋"/>
          <w:b w:val="0"/>
          <w:bCs/>
          <w:color w:val="auto"/>
          <w:sz w:val="32"/>
          <w:szCs w:val="32"/>
          <w:highlight w:val="none"/>
        </w:rPr>
        <w:t xml:space="preserve"> </w:t>
      </w:r>
      <w:r>
        <w:rPr>
          <w:rStyle w:val="19"/>
          <w:rFonts w:hint="eastAsia" w:ascii="仿宋" w:hAnsi="仿宋" w:eastAsia="仿宋"/>
          <w:b w:val="0"/>
          <w:bCs/>
          <w:color w:val="auto"/>
          <w:sz w:val="32"/>
          <w:szCs w:val="32"/>
          <w:highlight w:val="none"/>
        </w:rPr>
        <w:t>支出决算为</w:t>
      </w:r>
      <w:r>
        <w:rPr>
          <w:rFonts w:hint="eastAsia" w:ascii="仿宋_GB2312" w:hAnsi="仿宋" w:eastAsia="仿宋_GB2312" w:cs="仿宋"/>
          <w:color w:val="000000"/>
          <w:sz w:val="32"/>
          <w:szCs w:val="32"/>
          <w:lang w:val="en-US" w:eastAsia="zh-CN"/>
        </w:rPr>
        <w:t>26.81</w:t>
      </w:r>
      <w:r>
        <w:rPr>
          <w:rFonts w:hint="eastAsia" w:ascii="仿宋_GB2312" w:hAnsi="仿宋" w:eastAsia="仿宋_GB2312" w:cs="仿宋"/>
          <w:color w:val="000000"/>
          <w:sz w:val="32"/>
          <w:szCs w:val="32"/>
        </w:rPr>
        <w:t>万元</w:t>
      </w:r>
      <w:r>
        <w:rPr>
          <w:rStyle w:val="19"/>
          <w:rFonts w:hint="eastAsia" w:ascii="仿宋" w:hAnsi="仿宋" w:eastAsia="仿宋"/>
          <w:b w:val="0"/>
          <w:bCs/>
          <w:color w:val="auto"/>
          <w:sz w:val="32"/>
          <w:szCs w:val="32"/>
          <w:highlight w:val="none"/>
        </w:rPr>
        <w:t>，完成预</w:t>
      </w:r>
      <w:r>
        <w:rPr>
          <w:rStyle w:val="19"/>
          <w:rFonts w:hint="eastAsia" w:ascii="仿宋" w:hAnsi="仿宋" w:eastAsia="仿宋"/>
          <w:b w:val="0"/>
          <w:bCs/>
          <w:color w:val="auto"/>
          <w:sz w:val="32"/>
          <w:szCs w:val="32"/>
          <w:highlight w:val="none"/>
          <w:lang w:val="en-US" w:eastAsia="zh-CN"/>
        </w:rPr>
        <w:t>算100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eastAsia="zh-CN"/>
        </w:rPr>
        <w:t>。</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3" w:firstLineChars="200"/>
        <w:textAlignment w:val="auto"/>
        <w:rPr>
          <w:rStyle w:val="19"/>
          <w:rFonts w:hint="eastAsia" w:ascii="仿宋" w:hAnsi="仿宋" w:eastAsia="仿宋"/>
          <w:b w:val="0"/>
          <w:bCs/>
          <w:color w:val="auto"/>
          <w:sz w:val="32"/>
          <w:szCs w:val="32"/>
          <w:highlight w:val="none"/>
          <w:lang w:eastAsia="zh-CN"/>
        </w:rPr>
      </w:pPr>
      <w:r>
        <w:rPr>
          <w:rFonts w:hint="eastAsia" w:ascii="仿宋" w:hAnsi="仿宋" w:eastAsia="仿宋"/>
          <w:b/>
          <w:bCs/>
          <w:color w:val="auto"/>
          <w:sz w:val="32"/>
          <w:szCs w:val="32"/>
          <w:highlight w:val="none"/>
        </w:rPr>
        <w:t>卫生健康</w:t>
      </w:r>
      <w:r>
        <w:rPr>
          <w:rStyle w:val="19"/>
          <w:rFonts w:hint="eastAsia" w:ascii="仿宋" w:hAnsi="仿宋" w:eastAsia="仿宋"/>
          <w:bCs/>
          <w:color w:val="auto"/>
          <w:sz w:val="32"/>
          <w:szCs w:val="32"/>
          <w:highlight w:val="none"/>
        </w:rPr>
        <w:t>（类）</w:t>
      </w:r>
      <w:r>
        <w:rPr>
          <w:rStyle w:val="19"/>
          <w:rFonts w:hint="default" w:ascii="仿宋" w:hAnsi="仿宋" w:eastAsia="仿宋" w:cstheme="minorBidi"/>
          <w:bCs/>
          <w:color w:val="auto"/>
          <w:sz w:val="32"/>
          <w:szCs w:val="32"/>
          <w:highlight w:val="none"/>
        </w:rPr>
        <w:t>行政事业单位医疗（款）行政单位医疗（项）</w:t>
      </w:r>
      <w:r>
        <w:rPr>
          <w:rStyle w:val="19"/>
          <w:rFonts w:ascii="仿宋" w:hAnsi="仿宋" w:eastAsia="仿宋"/>
          <w:bCs/>
          <w:color w:val="auto"/>
          <w:sz w:val="32"/>
          <w:szCs w:val="32"/>
          <w:highlight w:val="none"/>
        </w:rPr>
        <w:t>:</w:t>
      </w:r>
      <w:r>
        <w:rPr>
          <w:rStyle w:val="19"/>
          <w:rFonts w:hint="eastAsia" w:ascii="仿宋" w:hAnsi="仿宋" w:eastAsia="仿宋"/>
          <w:b w:val="0"/>
          <w:bCs/>
          <w:color w:val="auto"/>
          <w:sz w:val="32"/>
          <w:szCs w:val="32"/>
          <w:highlight w:val="none"/>
        </w:rPr>
        <w:t>支出决算为</w:t>
      </w:r>
      <w:r>
        <w:rPr>
          <w:rFonts w:hint="eastAsia" w:ascii="仿宋_GB2312" w:hAnsi="仿宋" w:eastAsia="仿宋_GB2312" w:cs="仿宋"/>
          <w:color w:val="000000"/>
          <w:sz w:val="32"/>
          <w:szCs w:val="32"/>
          <w:lang w:val="en-US" w:eastAsia="zh-CN"/>
        </w:rPr>
        <w:t>10.04</w:t>
      </w:r>
      <w:r>
        <w:rPr>
          <w:rFonts w:hint="eastAsia" w:ascii="仿宋_GB2312" w:hAnsi="仿宋" w:eastAsia="仿宋_GB2312" w:cs="仿宋"/>
          <w:color w:val="000000"/>
          <w:sz w:val="32"/>
          <w:szCs w:val="32"/>
        </w:rPr>
        <w:t>万元</w:t>
      </w:r>
      <w:r>
        <w:rPr>
          <w:rStyle w:val="19"/>
          <w:rFonts w:hint="eastAsia" w:ascii="仿宋" w:hAnsi="仿宋" w:eastAsia="仿宋"/>
          <w:b w:val="0"/>
          <w:bCs/>
          <w:color w:val="auto"/>
          <w:sz w:val="32"/>
          <w:szCs w:val="32"/>
          <w:highlight w:val="none"/>
        </w:rPr>
        <w:t>，完成预算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eastAsia="zh-CN"/>
        </w:rPr>
        <w:t>。</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3" w:firstLineChars="200"/>
        <w:textAlignment w:val="auto"/>
        <w:rPr>
          <w:rStyle w:val="19"/>
          <w:rFonts w:hint="eastAsia" w:ascii="仿宋" w:hAnsi="仿宋" w:eastAsia="仿宋"/>
          <w:b w:val="0"/>
          <w:bCs/>
          <w:color w:val="auto"/>
          <w:sz w:val="32"/>
          <w:szCs w:val="32"/>
          <w:highlight w:val="none"/>
          <w:lang w:eastAsia="zh-CN"/>
        </w:rPr>
      </w:pPr>
      <w:r>
        <w:rPr>
          <w:rFonts w:hint="eastAsia" w:ascii="仿宋" w:hAnsi="仿宋" w:eastAsia="仿宋" w:cs="Times New Roman"/>
          <w:b/>
          <w:bCs/>
          <w:color w:val="auto"/>
          <w:sz w:val="32"/>
          <w:szCs w:val="32"/>
          <w:highlight w:val="none"/>
          <w:lang w:eastAsia="zh-CN"/>
        </w:rPr>
        <w:t>住房保障（类）</w:t>
      </w:r>
      <w:r>
        <w:rPr>
          <w:rFonts w:hint="default" w:ascii="仿宋" w:hAnsi="仿宋" w:eastAsia="仿宋" w:cs="Times New Roman"/>
          <w:b/>
          <w:bCs/>
          <w:color w:val="auto"/>
          <w:sz w:val="32"/>
          <w:szCs w:val="32"/>
          <w:highlight w:val="none"/>
          <w:lang w:eastAsia="zh-CN"/>
        </w:rPr>
        <w:t>住房改革支出（款）住房公积金（项）</w:t>
      </w:r>
      <w:r>
        <w:rPr>
          <w:rFonts w:hint="eastAsia" w:ascii="仿宋" w:hAnsi="仿宋" w:eastAsia="仿宋" w:cs="Times New Roman"/>
          <w:b/>
          <w:bCs/>
          <w:color w:val="auto"/>
          <w:sz w:val="32"/>
          <w:szCs w:val="32"/>
          <w:highlight w:val="none"/>
          <w:lang w:eastAsia="zh-CN"/>
        </w:rPr>
        <w:t>：</w:t>
      </w:r>
      <w:r>
        <w:rPr>
          <w:rStyle w:val="19"/>
          <w:rFonts w:hint="eastAsia" w:ascii="仿宋" w:hAnsi="仿宋" w:eastAsia="仿宋" w:cstheme="minorBidi"/>
          <w:b w:val="0"/>
          <w:bCs/>
          <w:color w:val="auto"/>
          <w:sz w:val="32"/>
          <w:szCs w:val="32"/>
          <w:highlight w:val="none"/>
          <w:lang w:eastAsia="zh-CN"/>
        </w:rPr>
        <w:t>支出决算数为</w:t>
      </w:r>
      <w:r>
        <w:rPr>
          <w:rStyle w:val="19"/>
          <w:rFonts w:hint="eastAsia" w:ascii="仿宋" w:hAnsi="仿宋" w:eastAsia="仿宋" w:cstheme="minorBidi"/>
          <w:b w:val="0"/>
          <w:bCs/>
          <w:color w:val="auto"/>
          <w:sz w:val="32"/>
          <w:szCs w:val="32"/>
          <w:highlight w:val="none"/>
          <w:lang w:val="en-US" w:eastAsia="zh-CN"/>
        </w:rPr>
        <w:t>20.87万元，</w:t>
      </w:r>
      <w:r>
        <w:rPr>
          <w:rStyle w:val="19"/>
          <w:rFonts w:hint="eastAsia" w:ascii="仿宋" w:hAnsi="仿宋" w:eastAsia="仿宋" w:cstheme="minorBidi"/>
          <w:b w:val="0"/>
          <w:bCs/>
          <w:color w:val="auto"/>
          <w:sz w:val="32"/>
          <w:szCs w:val="32"/>
          <w:highlight w:val="none"/>
        </w:rPr>
        <w:t>完成</w:t>
      </w:r>
      <w:r>
        <w:rPr>
          <w:rStyle w:val="19"/>
          <w:rFonts w:hint="eastAsia" w:ascii="仿宋" w:hAnsi="仿宋" w:eastAsia="仿宋"/>
          <w:b w:val="0"/>
          <w:bCs/>
          <w:color w:val="auto"/>
          <w:sz w:val="32"/>
          <w:szCs w:val="32"/>
          <w:highlight w:val="none"/>
        </w:rPr>
        <w:t>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eastAsia="zh-CN"/>
        </w:rPr>
        <w:t>。</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3" w:firstLineChars="200"/>
        <w:textAlignment w:val="auto"/>
        <w:rPr>
          <w:rFonts w:hint="eastAsia"/>
          <w:lang w:eastAsia="zh-CN"/>
        </w:rPr>
      </w:pPr>
      <w:r>
        <w:rPr>
          <w:rFonts w:hint="eastAsia" w:ascii="仿宋" w:hAnsi="仿宋" w:eastAsia="仿宋" w:cs="Times New Roman"/>
          <w:b/>
          <w:bCs/>
          <w:color w:val="auto"/>
          <w:sz w:val="32"/>
          <w:szCs w:val="32"/>
          <w:highlight w:val="none"/>
        </w:rPr>
        <w:t>公共安全</w:t>
      </w:r>
      <w:r>
        <w:rPr>
          <w:rFonts w:hint="eastAsia" w:ascii="仿宋" w:hAnsi="仿宋" w:eastAsia="仿宋" w:cs="Times New Roman"/>
          <w:b/>
          <w:bCs/>
          <w:color w:val="auto"/>
          <w:sz w:val="32"/>
          <w:szCs w:val="32"/>
          <w:highlight w:val="none"/>
          <w:lang w:eastAsia="zh-CN"/>
        </w:rPr>
        <w:t>：</w:t>
      </w:r>
      <w:r>
        <w:rPr>
          <w:rFonts w:hint="eastAsia" w:ascii="仿宋_GB2312" w:hAnsi="仿宋" w:eastAsia="仿宋_GB2312" w:cs="仿宋"/>
          <w:color w:val="000000"/>
          <w:sz w:val="32"/>
          <w:szCs w:val="32"/>
        </w:rPr>
        <w:t>支出</w:t>
      </w:r>
      <w:r>
        <w:rPr>
          <w:rFonts w:hint="eastAsia" w:ascii="仿宋" w:hAnsi="仿宋" w:eastAsia="仿宋" w:cs="Times New Roman"/>
          <w:b/>
          <w:bCs/>
          <w:color w:val="auto"/>
          <w:sz w:val="32"/>
          <w:szCs w:val="32"/>
          <w:highlight w:val="none"/>
          <w:lang w:eastAsia="zh-CN"/>
        </w:rPr>
        <w:t>决算数为</w:t>
      </w:r>
      <w:r>
        <w:rPr>
          <w:rFonts w:hint="eastAsia" w:ascii="仿宋_GB2312" w:hAnsi="仿宋" w:eastAsia="仿宋_GB2312" w:cs="仿宋"/>
          <w:color w:val="000000"/>
          <w:sz w:val="32"/>
          <w:szCs w:val="32"/>
          <w:lang w:val="en-US" w:eastAsia="zh-CN"/>
        </w:rPr>
        <w:t>580</w:t>
      </w:r>
      <w:r>
        <w:rPr>
          <w:rFonts w:hint="eastAsia" w:ascii="仿宋_GB2312" w:hAnsi="仿宋" w:eastAsia="仿宋_GB2312" w:cs="仿宋"/>
          <w:color w:val="000000"/>
          <w:sz w:val="32"/>
          <w:szCs w:val="32"/>
        </w:rPr>
        <w:t>万元</w:t>
      </w:r>
      <w:r>
        <w:rPr>
          <w:rFonts w:hint="eastAsia" w:ascii="仿宋_GB2312" w:hAnsi="仿宋" w:cs="仿宋"/>
          <w:color w:val="000000"/>
          <w:sz w:val="32"/>
          <w:szCs w:val="32"/>
          <w:lang w:eastAsia="zh-CN"/>
        </w:rPr>
        <w:t>，</w:t>
      </w:r>
      <w:r>
        <w:rPr>
          <w:rFonts w:hint="eastAsia" w:ascii="仿宋" w:hAnsi="仿宋" w:eastAsia="仿宋" w:cs="Times New Roman"/>
          <w:b/>
          <w:bCs/>
          <w:color w:val="auto"/>
          <w:sz w:val="32"/>
          <w:szCs w:val="32"/>
          <w:highlight w:val="none"/>
          <w:lang w:val="en-US" w:eastAsia="zh-CN"/>
        </w:rPr>
        <w:t>，</w:t>
      </w:r>
      <w:r>
        <w:rPr>
          <w:rStyle w:val="19"/>
          <w:rFonts w:hint="eastAsia" w:ascii="仿宋" w:hAnsi="仿宋" w:eastAsia="仿宋"/>
          <w:b w:val="0"/>
          <w:bCs/>
          <w:color w:val="auto"/>
          <w:sz w:val="32"/>
          <w:szCs w:val="32"/>
          <w:highlight w:val="none"/>
        </w:rPr>
        <w:t>完成预算</w:t>
      </w:r>
      <w:r>
        <w:rPr>
          <w:rStyle w:val="19"/>
          <w:rFonts w:hint="eastAsia" w:ascii="仿宋" w:hAnsi="仿宋" w:eastAsia="仿宋"/>
          <w:b w:val="0"/>
          <w:bCs/>
          <w:color w:val="auto"/>
          <w:sz w:val="32"/>
          <w:szCs w:val="32"/>
          <w:highlight w:val="none"/>
          <w:lang w:val="en-US" w:eastAsia="zh-CN"/>
        </w:rPr>
        <w:t>100</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，决算数等于预算数</w:t>
      </w:r>
      <w:r>
        <w:rPr>
          <w:rStyle w:val="19"/>
          <w:rFonts w:hint="eastAsia" w:ascii="仿宋" w:hAnsi="仿宋" w:eastAsia="仿宋"/>
          <w:b w:val="0"/>
          <w:bCs/>
          <w:color w:val="auto"/>
          <w:sz w:val="32"/>
          <w:szCs w:val="32"/>
          <w:highlight w:val="none"/>
          <w:lang w:eastAsia="zh-CN"/>
        </w:rPr>
        <w:t>。</w:t>
      </w:r>
    </w:p>
    <w:p>
      <w:pPr>
        <w:keepNext w:val="0"/>
        <w:keepLines w:val="0"/>
        <w:pageBreakBefore w:val="0"/>
        <w:tabs>
          <w:tab w:val="right" w:pos="8306"/>
        </w:tabs>
        <w:kinsoku/>
        <w:wordWrap/>
        <w:overflowPunct/>
        <w:topLinePunct w:val="0"/>
        <w:autoSpaceDE/>
        <w:autoSpaceDN/>
        <w:bidi w:val="0"/>
        <w:adjustRightInd/>
        <w:snapToGrid/>
        <w:spacing w:line="576" w:lineRule="exact"/>
        <w:ind w:firstLine="640"/>
        <w:textAlignment w:val="auto"/>
        <w:outlineLvl w:val="1"/>
        <w:rPr>
          <w:rStyle w:val="32"/>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2"/>
          <w:rFonts w:hint="eastAsia" w:ascii="黑体" w:hAnsi="黑体" w:eastAsia="黑体"/>
          <w:b w:val="0"/>
          <w:color w:val="auto"/>
          <w:highlight w:val="none"/>
        </w:rPr>
        <w:t>般公共预算财政拨款基本支出决算情况说明</w:t>
      </w:r>
      <w:bookmarkEnd w:id="34"/>
      <w:bookmarkEnd w:id="35"/>
      <w:r>
        <w:rPr>
          <w:rStyle w:val="32"/>
          <w:rFonts w:ascii="黑体" w:hAnsi="黑体" w:eastAsia="黑体"/>
          <w:b w:val="0"/>
          <w:color w:val="auto"/>
          <w:highlight w:val="none"/>
        </w:rPr>
        <w:tab/>
      </w:r>
    </w:p>
    <w:p>
      <w:pPr>
        <w:keepNext w:val="0"/>
        <w:keepLines w:val="0"/>
        <w:pageBreakBefore w:val="0"/>
        <w:kinsoku/>
        <w:wordWrap/>
        <w:overflowPunct/>
        <w:topLinePunct w:val="0"/>
        <w:autoSpaceDE/>
        <w:autoSpaceDN/>
        <w:bidi w:val="0"/>
        <w:adjustRightInd/>
        <w:snapToGrid/>
        <w:spacing w:line="576" w:lineRule="exact"/>
        <w:ind w:firstLine="645"/>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613.39</w:t>
      </w:r>
      <w:r>
        <w:rPr>
          <w:rFonts w:hint="eastAsia" w:ascii="仿宋_GB2312" w:hAnsi="仿宋" w:eastAsia="仿宋_GB2312" w:cs="Times New Roman"/>
          <w:color w:val="000000"/>
          <w:sz w:val="32"/>
          <w:szCs w:val="32"/>
        </w:rPr>
        <w:t>万元</w:t>
      </w:r>
      <w:r>
        <w:rPr>
          <w:rFonts w:hint="eastAsia" w:ascii="仿宋" w:hAnsi="仿宋" w:eastAsia="仿宋"/>
          <w:color w:val="auto"/>
          <w:sz w:val="32"/>
          <w:szCs w:val="32"/>
          <w:highlight w:val="none"/>
        </w:rPr>
        <w:t>，其中：</w:t>
      </w:r>
    </w:p>
    <w:p>
      <w:pPr>
        <w:keepNext w:val="0"/>
        <w:keepLines w:val="0"/>
        <w:pageBreakBefore w:val="0"/>
        <w:kinsoku/>
        <w:wordWrap/>
        <w:overflowPunct/>
        <w:topLinePunct w:val="0"/>
        <w:autoSpaceDE/>
        <w:autoSpaceDN/>
        <w:bidi w:val="0"/>
        <w:adjustRightInd/>
        <w:snapToGrid/>
        <w:spacing w:line="576" w:lineRule="exact"/>
        <w:ind w:firstLine="645"/>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251.74</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361.65</w:t>
      </w:r>
      <w:r>
        <w:rPr>
          <w:rFonts w:hint="eastAsia" w:ascii="仿宋" w:hAnsi="仿宋" w:eastAsia="仿宋"/>
          <w:color w:val="auto"/>
          <w:sz w:val="32"/>
          <w:szCs w:val="32"/>
          <w:highlight w:val="none"/>
        </w:rPr>
        <w:t>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pageBreakBefore w:val="0"/>
        <w:kinsoku/>
        <w:wordWrap/>
        <w:overflowPunct/>
        <w:topLinePunct w:val="0"/>
        <w:autoSpaceDE/>
        <w:autoSpaceDN/>
        <w:bidi w:val="0"/>
        <w:adjustRightInd/>
        <w:snapToGrid/>
        <w:spacing w:line="576" w:lineRule="exact"/>
        <w:ind w:firstLine="640"/>
        <w:textAlignment w:val="auto"/>
        <w:outlineLvl w:val="1"/>
        <w:rPr>
          <w:rStyle w:val="32"/>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32"/>
          <w:rFonts w:hint="eastAsia" w:ascii="黑体" w:hAnsi="黑体" w:eastAsia="黑体"/>
          <w:color w:val="auto"/>
          <w:highlight w:val="none"/>
        </w:rPr>
        <w:t>“</w:t>
      </w:r>
      <w:r>
        <w:rPr>
          <w:rStyle w:val="32"/>
          <w:rFonts w:hint="eastAsia" w:ascii="黑体" w:hAnsi="黑体" w:eastAsia="黑体"/>
          <w:b w:val="0"/>
          <w:color w:val="auto"/>
          <w:highlight w:val="none"/>
        </w:rPr>
        <w:t>三公”经费财政拨款支出决算情况说明</w:t>
      </w:r>
      <w:bookmarkEnd w:id="36"/>
      <w:bookmarkEnd w:id="37"/>
    </w:p>
    <w:p>
      <w:pPr>
        <w:keepNext w:val="0"/>
        <w:keepLines w:val="0"/>
        <w:pageBreakBefore w:val="0"/>
        <w:kinsoku/>
        <w:wordWrap/>
        <w:overflowPunct/>
        <w:topLinePunct w:val="0"/>
        <w:autoSpaceDE/>
        <w:autoSpaceDN/>
        <w:bidi w:val="0"/>
        <w:adjustRightInd/>
        <w:snapToGrid/>
        <w:spacing w:line="576" w:lineRule="exact"/>
        <w:ind w:firstLine="640"/>
        <w:textAlignment w:val="auto"/>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pStyle w:val="15"/>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76" w:lineRule="exact"/>
        <w:ind w:left="0" w:right="0" w:firstLine="645"/>
        <w:jc w:val="both"/>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9.84</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96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较上年减少</w:t>
      </w:r>
      <w:r>
        <w:rPr>
          <w:rFonts w:hint="eastAsia" w:ascii="仿宋" w:hAnsi="仿宋" w:eastAsia="仿宋"/>
          <w:color w:val="auto"/>
          <w:sz w:val="32"/>
          <w:szCs w:val="32"/>
          <w:highlight w:val="none"/>
          <w:lang w:val="en-US" w:eastAsia="zh-CN"/>
        </w:rPr>
        <w:t>0.54万元，下降5.2%。</w:t>
      </w:r>
      <w:r>
        <w:rPr>
          <w:rFonts w:hint="eastAsia" w:ascii="仿宋" w:hAnsi="仿宋" w:eastAsia="仿宋"/>
          <w:color w:val="auto"/>
          <w:sz w:val="32"/>
          <w:szCs w:val="32"/>
          <w:highlight w:val="none"/>
        </w:rPr>
        <w:t>决算数小于预算数的主要原因是</w:t>
      </w:r>
      <w:r>
        <w:rPr>
          <w:rFonts w:hint="default" w:ascii="仿宋_GB2312" w:hAnsi="微软雅黑" w:eastAsia="仿宋_GB2312" w:cs="仿宋_GB2312"/>
          <w:color w:val="auto"/>
          <w:sz w:val="31"/>
          <w:szCs w:val="31"/>
        </w:rPr>
        <w:t>按照党中央、国务院关于过“紧日子”和坚持厉行节约反对浪费的要求，进一步减少公务接待费支出。</w:t>
      </w:r>
    </w:p>
    <w:p>
      <w:pPr>
        <w:keepNext w:val="0"/>
        <w:keepLines w:val="0"/>
        <w:pageBreakBefore w:val="0"/>
        <w:kinsoku/>
        <w:wordWrap/>
        <w:overflowPunct/>
        <w:topLinePunct w:val="0"/>
        <w:autoSpaceDE/>
        <w:autoSpaceDN/>
        <w:bidi w:val="0"/>
        <w:adjustRightInd/>
        <w:snapToGrid/>
        <w:spacing w:line="576" w:lineRule="exact"/>
        <w:ind w:firstLine="640"/>
        <w:textAlignment w:val="auto"/>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keepNext w:val="0"/>
        <w:keepLines w:val="0"/>
        <w:pageBreakBefore w:val="0"/>
        <w:kinsoku/>
        <w:wordWrap/>
        <w:overflowPunct/>
        <w:topLinePunct w:val="0"/>
        <w:autoSpaceDE/>
        <w:autoSpaceDN/>
        <w:bidi w:val="0"/>
        <w:adjustRightInd/>
        <w:snapToGrid/>
        <w:spacing w:line="576" w:lineRule="exact"/>
        <w:ind w:firstLine="64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9.84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6"/>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272405" cy="3009265"/>
            <wp:effectExtent l="0" t="0" r="4445" b="635"/>
            <wp:docPr id="3" name="图片 3" descr="截图录屏_选择区域_2023092516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图录屏_选择区域_20230925161207"/>
                    <pic:cNvPicPr>
                      <a:picLocks noChangeAspect="1"/>
                    </pic:cNvPicPr>
                  </pic:nvPicPr>
                  <pic:blipFill>
                    <a:blip r:embed="rId12"/>
                    <a:stretch>
                      <a:fillRect/>
                    </a:stretch>
                  </pic:blipFill>
                  <pic:spPr>
                    <a:xfrm>
                      <a:off x="0" y="0"/>
                      <a:ext cx="5272405" cy="3009265"/>
                    </a:xfrm>
                    <a:prstGeom prst="rect">
                      <a:avLst/>
                    </a:prstGeom>
                  </pic:spPr>
                </pic:pic>
              </a:graphicData>
            </a:graphic>
          </wp:inline>
        </w:drawing>
      </w:r>
    </w:p>
    <w:p>
      <w:pPr>
        <w:pStyle w:val="6"/>
      </w:pPr>
    </w:p>
    <w:p>
      <w:pPr>
        <w:numPr>
          <w:ilvl w:val="0"/>
          <w:numId w:val="4"/>
        </w:num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年初未安排预算，与上年数无变化。</w:t>
      </w:r>
    </w:p>
    <w:p>
      <w:pPr>
        <w:numPr>
          <w:ilvl w:val="0"/>
          <w:numId w:val="0"/>
        </w:numPr>
        <w:spacing w:line="600" w:lineRule="exact"/>
        <w:ind w:firstLine="643" w:firstLineChars="200"/>
        <w:rPr>
          <w:rFonts w:hint="eastAsia" w:ascii="仿宋_GB2312" w:eastAsia="仿宋_GB2312"/>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年初未安排预算。</w:t>
      </w:r>
    </w:p>
    <w:p>
      <w:pPr>
        <w:pageBreakBefore w:val="0"/>
        <w:kinsoku/>
        <w:wordWrap/>
        <w:overflowPunct/>
        <w:topLinePunct w:val="0"/>
        <w:bidi w:val="0"/>
        <w:snapToGrid/>
        <w:spacing w:line="576" w:lineRule="exact"/>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lang w:val="en-US" w:eastAsia="zh-CN"/>
        </w:rPr>
        <w:t>在公务用车制度改革后，不允许单位购买公务用车。因公出差向机关事务局申请公务用车，公务用车有保障。</w:t>
      </w:r>
    </w:p>
    <w:p>
      <w:pPr>
        <w:spacing w:line="600" w:lineRule="exact"/>
        <w:ind w:firstLine="640"/>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5"/>
        <w:jc w:val="both"/>
        <w:textAlignment w:val="auto"/>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9.84</w:t>
      </w:r>
      <w:r>
        <w:rPr>
          <w:rFonts w:hint="eastAsia" w:ascii="仿宋_GB2312" w:eastAsia="仿宋_GB2312"/>
          <w:color w:val="auto"/>
          <w:sz w:val="32"/>
          <w:szCs w:val="32"/>
          <w:highlight w:val="none"/>
        </w:rPr>
        <w:t>万元，</w:t>
      </w:r>
      <w:r>
        <w:rPr>
          <w:rStyle w:val="19"/>
          <w:rFonts w:hint="eastAsia" w:ascii="仿宋" w:hAnsi="仿宋" w:eastAsia="仿宋"/>
          <w:b w:val="0"/>
          <w:bCs/>
          <w:color w:val="auto"/>
          <w:sz w:val="32"/>
          <w:szCs w:val="32"/>
          <w:highlight w:val="none"/>
        </w:rPr>
        <w:t>完成预算</w:t>
      </w:r>
      <w:r>
        <w:rPr>
          <w:rStyle w:val="19"/>
          <w:rFonts w:hint="eastAsia" w:ascii="仿宋" w:hAnsi="仿宋" w:eastAsia="仿宋"/>
          <w:b w:val="0"/>
          <w:bCs/>
          <w:color w:val="auto"/>
          <w:sz w:val="32"/>
          <w:szCs w:val="32"/>
          <w:highlight w:val="none"/>
          <w:lang w:val="en-US" w:eastAsia="zh-CN"/>
        </w:rPr>
        <w:t>96</w:t>
      </w:r>
      <w:r>
        <w:rPr>
          <w:rStyle w:val="19"/>
          <w:rFonts w:ascii="仿宋" w:hAnsi="仿宋" w:eastAsia="仿宋"/>
          <w:b w:val="0"/>
          <w:bCs/>
          <w:color w:val="auto"/>
          <w:sz w:val="32"/>
          <w:szCs w:val="32"/>
          <w:highlight w:val="none"/>
        </w:rPr>
        <w:t>%</w:t>
      </w:r>
      <w:r>
        <w:rPr>
          <w:rStyle w:val="19"/>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0.54</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default" w:ascii="仿宋_GB2312" w:hAnsi="微软雅黑" w:eastAsia="仿宋_GB2312" w:cs="仿宋_GB2312"/>
          <w:color w:val="auto"/>
          <w:sz w:val="31"/>
          <w:szCs w:val="31"/>
        </w:rPr>
        <w:t>按照党中央、国务院关于过“紧日子”和坚持厉行节约反对浪费的要求，进一步减少公务接待费支出</w:t>
      </w:r>
      <w:r>
        <w:rPr>
          <w:rFonts w:hint="eastAsia" w:ascii="仿宋" w:hAnsi="仿宋" w:eastAsia="仿宋"/>
          <w:color w:val="auto"/>
          <w:sz w:val="32"/>
          <w:szCs w:val="32"/>
          <w:highlight w:val="none"/>
        </w:rPr>
        <w:t>。</w:t>
      </w:r>
      <w:r>
        <w:rPr>
          <w:rFonts w:hint="eastAsia" w:ascii="仿宋_GB2312" w:eastAsia="仿宋_GB2312"/>
          <w:color w:val="auto"/>
          <w:sz w:val="32"/>
          <w:szCs w:val="32"/>
          <w:highlight w:val="none"/>
        </w:rPr>
        <w:t>其中：</w:t>
      </w:r>
    </w:p>
    <w:p>
      <w:pPr>
        <w:spacing w:line="600" w:lineRule="exact"/>
        <w:ind w:firstLine="640"/>
        <w:rPr>
          <w:rFonts w:hint="eastAsia" w:ascii="仿宋_GB2312" w:eastAsia="仿宋_GB2312"/>
          <w:color w:val="auto"/>
          <w:sz w:val="32"/>
          <w:szCs w:val="32"/>
          <w:highlight w:val="none"/>
          <w:lang w:val="en-US"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9.84</w:t>
      </w:r>
      <w:r>
        <w:rPr>
          <w:rFonts w:hint="eastAsia" w:ascii="仿宋_GB2312" w:eastAsia="仿宋_GB2312"/>
          <w:color w:val="auto"/>
          <w:sz w:val="32"/>
          <w:szCs w:val="32"/>
          <w:highlight w:val="none"/>
        </w:rPr>
        <w:t>万元，</w:t>
      </w:r>
      <w:r>
        <w:rPr>
          <w:rFonts w:hint="eastAsia" w:ascii="仿宋_GB2312" w:hAnsi="仿宋" w:eastAsia="仿宋_GB2312" w:cs="仿宋"/>
          <w:color w:val="000000"/>
          <w:sz w:val="32"/>
          <w:szCs w:val="32"/>
        </w:rPr>
        <w:t>主要用于执行公务、开展业务活动开支的住宿费、用餐费等。国内公务接待</w:t>
      </w:r>
      <w:r>
        <w:rPr>
          <w:rFonts w:hint="eastAsia" w:ascii="仿宋_GB2312" w:hAnsi="仿宋" w:eastAsia="仿宋_GB2312" w:cs="仿宋"/>
          <w:color w:val="000000"/>
          <w:sz w:val="32"/>
          <w:szCs w:val="32"/>
          <w:lang w:val="en-US" w:eastAsia="zh-CN"/>
        </w:rPr>
        <w:t>233</w:t>
      </w:r>
      <w:r>
        <w:rPr>
          <w:rFonts w:hint="eastAsia" w:ascii="仿宋_GB2312" w:hAnsi="仿宋" w:eastAsia="仿宋_GB2312" w:cs="仿宋"/>
          <w:color w:val="000000"/>
          <w:sz w:val="32"/>
          <w:szCs w:val="32"/>
        </w:rPr>
        <w:t>批次，</w:t>
      </w:r>
      <w:r>
        <w:rPr>
          <w:rFonts w:hint="eastAsia" w:ascii="仿宋_GB2312" w:hAnsi="仿宋" w:eastAsia="仿宋_GB2312" w:cs="仿宋"/>
          <w:color w:val="000000"/>
          <w:sz w:val="32"/>
          <w:szCs w:val="32"/>
          <w:lang w:val="en-US" w:eastAsia="zh-CN"/>
        </w:rPr>
        <w:t>1450</w:t>
      </w:r>
      <w:r>
        <w:rPr>
          <w:rFonts w:hint="eastAsia" w:ascii="仿宋_GB2312" w:hAnsi="仿宋" w:eastAsia="仿宋_GB2312" w:cs="仿宋"/>
          <w:color w:val="000000"/>
          <w:sz w:val="32"/>
          <w:szCs w:val="32"/>
        </w:rPr>
        <w:t>人次</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9.84</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w:t>
      </w:r>
    </w:p>
    <w:p>
      <w:pPr>
        <w:spacing w:line="600" w:lineRule="exact"/>
        <w:ind w:firstLine="640"/>
        <w:outlineLvl w:val="1"/>
        <w:rPr>
          <w:rFonts w:hint="eastAsia" w:ascii="仿宋_GB2312" w:eastAsia="仿宋_GB2312"/>
          <w:color w:val="auto"/>
          <w:sz w:val="32"/>
          <w:szCs w:val="32"/>
          <w:highlight w:val="none"/>
          <w:lang w:val="en-US"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40" w:name="_Toc15377218"/>
      <w:bookmarkStart w:id="41" w:name="_Toc15396610"/>
      <w:r>
        <w:rPr>
          <w:rFonts w:hint="eastAsia" w:ascii="仿宋_GB2312" w:eastAsia="仿宋_GB2312"/>
          <w:color w:val="auto"/>
          <w:sz w:val="32"/>
          <w:szCs w:val="32"/>
          <w:highlight w:val="none"/>
          <w:lang w:val="en-US" w:eastAsia="zh-CN"/>
        </w:rPr>
        <w:t>.</w:t>
      </w:r>
    </w:p>
    <w:p>
      <w:pPr>
        <w:spacing w:line="600" w:lineRule="exact"/>
        <w:ind w:firstLine="640"/>
        <w:outlineLvl w:val="1"/>
        <w:rPr>
          <w:rStyle w:val="32"/>
          <w:rFonts w:ascii="黑体" w:hAnsi="黑体" w:eastAsia="黑体"/>
          <w:color w:val="auto"/>
          <w:highlight w:val="none"/>
        </w:rPr>
      </w:pPr>
      <w:r>
        <w:rPr>
          <w:rFonts w:hint="eastAsia" w:ascii="黑体" w:eastAsia="黑体"/>
          <w:color w:val="auto"/>
          <w:sz w:val="32"/>
          <w:szCs w:val="32"/>
          <w:highlight w:val="none"/>
        </w:rPr>
        <w:t>八、</w:t>
      </w:r>
      <w:r>
        <w:rPr>
          <w:rStyle w:val="32"/>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5"/>
        </w:numPr>
        <w:spacing w:line="600" w:lineRule="exact"/>
        <w:ind w:firstLine="640"/>
        <w:outlineLvl w:val="1"/>
        <w:rPr>
          <w:rStyle w:val="32"/>
          <w:rFonts w:ascii="黑体" w:hAnsi="黑体" w:eastAsia="黑体"/>
          <w:b w:val="0"/>
          <w:color w:val="auto"/>
          <w:highlight w:val="none"/>
        </w:rPr>
      </w:pPr>
      <w:bookmarkStart w:id="42" w:name="_Toc15377219"/>
      <w:bookmarkStart w:id="43" w:name="_Toc15396611"/>
      <w:r>
        <w:rPr>
          <w:rStyle w:val="32"/>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0"/>
        </w:numPr>
        <w:spacing w:line="600" w:lineRule="exact"/>
        <w:ind w:firstLine="640" w:firstLineChars="200"/>
        <w:outlineLvl w:val="1"/>
        <w:rPr>
          <w:rStyle w:val="32"/>
          <w:rFonts w:hint="eastAsia" w:ascii="黑体" w:hAnsi="黑体" w:eastAsia="黑体"/>
          <w:b w:val="0"/>
          <w:color w:val="auto"/>
          <w:highlight w:val="none"/>
        </w:rPr>
      </w:pPr>
      <w:bookmarkStart w:id="44" w:name="_Toc15396612"/>
      <w:bookmarkStart w:id="45" w:name="_Toc15377221"/>
      <w:r>
        <w:rPr>
          <w:rStyle w:val="32"/>
          <w:rFonts w:hint="eastAsia" w:ascii="黑体" w:hAnsi="黑体" w:eastAsia="黑体"/>
          <w:b w:val="0"/>
          <w:color w:val="auto"/>
          <w:highlight w:val="none"/>
          <w:lang w:val="en-US" w:eastAsia="zh-CN"/>
        </w:rPr>
        <w:t>十、预算绩效管理情况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2022年度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平安昭化建设</w:t>
      </w:r>
      <w:r>
        <w:rPr>
          <w:rFonts w:hint="eastAsia" w:ascii="仿宋_GB2312" w:hAnsi="仿宋_GB2312" w:eastAsia="仿宋_GB2312" w:cs="仿宋_GB2312"/>
          <w:color w:val="auto"/>
          <w:sz w:val="32"/>
          <w:szCs w:val="32"/>
          <w:highlight w:val="none"/>
        </w:rPr>
        <w:t>项目（项目名称）</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15个项目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lang w:eastAsia="zh-CN"/>
        </w:rPr>
        <w:t>个</w:t>
      </w:r>
      <w:r>
        <w:rPr>
          <w:rFonts w:hint="eastAsia" w:ascii="仿宋_GB2312" w:hAnsi="仿宋_GB2312" w:eastAsia="仿宋_GB2312" w:cs="仿宋_GB2312"/>
          <w:color w:val="auto"/>
          <w:sz w:val="32"/>
          <w:szCs w:val="32"/>
          <w:highlight w:val="none"/>
        </w:rPr>
        <w:t>项目编制了绩效目标，预算执行过程中，选</w:t>
      </w:r>
      <w:r>
        <w:rPr>
          <w:rFonts w:hint="eastAsia" w:ascii="仿宋_GB2312" w:hAnsi="仿宋_GB2312" w:eastAsia="仿宋_GB2312" w:cs="仿宋_GB2312"/>
          <w:color w:val="auto"/>
          <w:sz w:val="32"/>
          <w:szCs w:val="32"/>
          <w:highlight w:val="none"/>
          <w:lang w:val="en-US" w:eastAsia="zh-CN"/>
        </w:rPr>
        <w:t>取两个项目开展绩效监控，年终执行完毕后，对“雪亮工程”建设及运维费用和网格化管理经费</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2022年部门预算项目绩效目标自评表见附件（第四部分）</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2"/>
          <w:rFonts w:hint="eastAsia" w:ascii="黑体" w:hAnsi="黑体" w:eastAsia="黑体"/>
          <w:b w:val="0"/>
          <w:color w:val="auto"/>
          <w:highlight w:val="none"/>
        </w:rPr>
      </w:pPr>
      <w:r>
        <w:rPr>
          <w:rStyle w:val="32"/>
          <w:rFonts w:hint="eastAsia" w:ascii="黑体" w:hAnsi="黑体" w:eastAsia="黑体"/>
          <w:b w:val="0"/>
          <w:color w:val="auto"/>
          <w:highlight w:val="none"/>
          <w:lang w:eastAsia="zh-CN"/>
        </w:rPr>
        <w:t>十一、</w:t>
      </w:r>
      <w:r>
        <w:rPr>
          <w:rStyle w:val="32"/>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区委政法委</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555.67</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增加</w:t>
      </w:r>
      <w:r>
        <w:rPr>
          <w:rFonts w:hint="eastAsia" w:ascii="仿宋_GB2312" w:eastAsia="仿宋_GB2312"/>
          <w:color w:val="auto"/>
          <w:sz w:val="32"/>
          <w:szCs w:val="32"/>
          <w:highlight w:val="none"/>
          <w:lang w:val="en-US" w:eastAsia="zh-CN"/>
        </w:rPr>
        <w:t>68.39</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增加</w:t>
      </w:r>
      <w:r>
        <w:rPr>
          <w:rFonts w:hint="eastAsia" w:ascii="仿宋_GB2312" w:eastAsia="仿宋_GB2312"/>
          <w:color w:val="auto"/>
          <w:sz w:val="32"/>
          <w:szCs w:val="32"/>
          <w:highlight w:val="none"/>
          <w:lang w:val="en-US" w:eastAsia="zh-CN"/>
        </w:rPr>
        <w:t>14.04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w:t>
      </w:r>
      <w:r>
        <w:rPr>
          <w:rFonts w:hint="eastAsia" w:ascii="仿宋_GB2312" w:eastAsia="仿宋_GB2312"/>
          <w:color w:val="auto"/>
          <w:sz w:val="32"/>
          <w:szCs w:val="32"/>
          <w:highlight w:val="none"/>
          <w:lang w:eastAsia="zh-CN"/>
        </w:rPr>
        <w:t>因是人员增加。</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6"/>
        </w:numPr>
        <w:spacing w:line="600" w:lineRule="exact"/>
        <w:ind w:firstLine="660" w:firstLineChars="150"/>
        <w:jc w:val="center"/>
        <w:outlineLvl w:val="0"/>
        <w:rPr>
          <w:rStyle w:val="31"/>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31"/>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
        <w:spacing w:line="560" w:lineRule="exact"/>
        <w:ind w:firstLine="640" w:firstLineChars="200"/>
        <w:rPr>
          <w:rFonts w:ascii="仿宋_GB2312" w:eastAsia="仿宋_GB2312"/>
          <w:color w:val="auto"/>
          <w:sz w:val="32"/>
          <w:szCs w:val="32"/>
          <w:highlight w:val="none"/>
        </w:rPr>
      </w:pP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20"/>
        <w:jc w:val="both"/>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2.一般公共服务（类）党委办公厅（室）及相关机构事务</w:t>
      </w:r>
      <w:r>
        <w:rPr>
          <w:rFonts w:hint="default" w:ascii="仿宋_GB2312" w:hAnsi="Calibri" w:eastAsia="仿宋_GB2312" w:cs="仿宋"/>
          <w:color w:val="auto"/>
          <w:kern w:val="0"/>
          <w:sz w:val="32"/>
          <w:szCs w:val="32"/>
          <w:highlight w:val="none"/>
          <w:lang w:val="en-US" w:eastAsia="zh-CN" w:bidi="ar-SA"/>
        </w:rPr>
        <w:t>（款）</w:t>
      </w:r>
      <w:r>
        <w:rPr>
          <w:rFonts w:hint="eastAsia" w:ascii="仿宋_GB2312" w:hAnsi="Calibri" w:eastAsia="仿宋_GB2312" w:cs="仿宋"/>
          <w:color w:val="auto"/>
          <w:kern w:val="0"/>
          <w:sz w:val="32"/>
          <w:szCs w:val="32"/>
          <w:highlight w:val="none"/>
          <w:lang w:val="en-US" w:eastAsia="zh-CN" w:bidi="ar-SA"/>
        </w:rPr>
        <w:t>事业</w:t>
      </w:r>
      <w:r>
        <w:rPr>
          <w:rFonts w:hint="default" w:ascii="仿宋_GB2312" w:hAnsi="Calibri" w:eastAsia="仿宋_GB2312" w:cs="仿宋"/>
          <w:color w:val="auto"/>
          <w:kern w:val="0"/>
          <w:sz w:val="32"/>
          <w:szCs w:val="32"/>
          <w:highlight w:val="none"/>
          <w:lang w:val="en-US" w:eastAsia="zh-CN" w:bidi="ar-SA"/>
        </w:rPr>
        <w:t>运行（项）</w:t>
      </w:r>
      <w:r>
        <w:rPr>
          <w:rFonts w:hint="eastAsia" w:ascii="仿宋_GB2312" w:hAnsi="Calibri" w:eastAsia="仿宋_GB2312" w:cs="仿宋"/>
          <w:color w:val="auto"/>
          <w:kern w:val="0"/>
          <w:sz w:val="32"/>
          <w:szCs w:val="32"/>
          <w:highlight w:val="none"/>
          <w:lang w:val="en-US" w:eastAsia="zh-CN" w:bidi="ar-SA"/>
        </w:rPr>
        <w:t>：事业人员</w:t>
      </w:r>
      <w:r>
        <w:rPr>
          <w:rFonts w:hint="default" w:ascii="仿宋_GB2312" w:hAnsi="Calibri" w:eastAsia="仿宋_GB2312" w:cs="仿宋"/>
          <w:color w:val="auto"/>
          <w:kern w:val="0"/>
          <w:sz w:val="32"/>
          <w:szCs w:val="32"/>
          <w:highlight w:val="none"/>
          <w:lang w:val="en-US" w:eastAsia="zh-CN" w:bidi="ar-SA"/>
        </w:rPr>
        <w:t>基本工资、津贴补贴等人员经费。</w:t>
      </w:r>
    </w:p>
    <w:p>
      <w:pPr>
        <w:ind w:firstLine="640" w:firstLineChars="20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3.公共安全（类）公安（款）一般行政管理事务（项）</w:t>
      </w:r>
      <w:r>
        <w:rPr>
          <w:rFonts w:hint="default" w:ascii="仿宋_GB2312" w:hAnsi="Calibri" w:eastAsia="仿宋_GB2312" w:cs="仿宋"/>
          <w:color w:val="auto"/>
          <w:kern w:val="0"/>
          <w:sz w:val="32"/>
          <w:szCs w:val="32"/>
          <w:highlight w:val="none"/>
          <w:lang w:val="en-US" w:eastAsia="zh-CN" w:bidi="ar-SA"/>
        </w:rPr>
        <w:t>：</w:t>
      </w:r>
      <w:r>
        <w:rPr>
          <w:rFonts w:hint="eastAsia" w:ascii="仿宋_GB2312" w:hAnsi="Calibri" w:eastAsia="仿宋_GB2312" w:cs="仿宋"/>
          <w:color w:val="auto"/>
          <w:kern w:val="0"/>
          <w:sz w:val="32"/>
          <w:szCs w:val="32"/>
          <w:highlight w:val="none"/>
          <w:lang w:val="en-US" w:eastAsia="zh-CN" w:bidi="ar-SA"/>
        </w:rPr>
        <w:t>反映行政单位（包括实行公务员管理的事业单位）未单独设置项级科目的其他项目支出。</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20"/>
        <w:jc w:val="both"/>
        <w:textAlignment w:val="auto"/>
        <w:rPr>
          <w:rFonts w:hint="default"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4.</w:t>
      </w:r>
      <w:r>
        <w:rPr>
          <w:rFonts w:hint="default" w:ascii="仿宋_GB2312" w:hAnsi="Calibri" w:eastAsia="仿宋_GB2312" w:cs="仿宋"/>
          <w:color w:val="auto"/>
          <w:kern w:val="0"/>
          <w:sz w:val="32"/>
          <w:szCs w:val="32"/>
          <w:highlight w:val="none"/>
          <w:lang w:val="en-US" w:eastAsia="zh-CN" w:bidi="ar-SA"/>
        </w:rPr>
        <w:t>社会保障和就业（类）行政事业单位养老支出（款）机关事业单位基本养老保险缴费支出（项）：指部门实施养老保险制度由单位缴纳的养老保险费的支出。</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20"/>
        <w:jc w:val="both"/>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5.</w:t>
      </w:r>
      <w:r>
        <w:rPr>
          <w:rFonts w:hint="default" w:ascii="仿宋_GB2312" w:hAnsi="Calibri" w:eastAsia="仿宋_GB2312" w:cs="仿宋"/>
          <w:color w:val="auto"/>
          <w:kern w:val="0"/>
          <w:sz w:val="32"/>
          <w:szCs w:val="32"/>
          <w:highlight w:val="none"/>
          <w:lang w:val="en-US" w:eastAsia="zh-CN" w:bidi="ar-SA"/>
        </w:rPr>
        <w:t>社会保障和就业</w:t>
      </w:r>
      <w:r>
        <w:rPr>
          <w:rFonts w:hint="eastAsia" w:ascii="仿宋_GB2312" w:hAnsi="Calibri" w:eastAsia="仿宋_GB2312" w:cs="仿宋"/>
          <w:color w:val="auto"/>
          <w:kern w:val="0"/>
          <w:sz w:val="32"/>
          <w:szCs w:val="32"/>
          <w:highlight w:val="none"/>
          <w:lang w:val="en-US" w:eastAsia="zh-CN" w:bidi="ar-SA"/>
        </w:rPr>
        <w:t>支出</w:t>
      </w:r>
      <w:r>
        <w:rPr>
          <w:rFonts w:hint="default" w:ascii="仿宋_GB2312" w:hAnsi="Calibri" w:eastAsia="仿宋_GB2312" w:cs="仿宋"/>
          <w:color w:val="auto"/>
          <w:kern w:val="0"/>
          <w:sz w:val="32"/>
          <w:szCs w:val="32"/>
          <w:highlight w:val="none"/>
          <w:lang w:val="en-US" w:eastAsia="zh-CN" w:bidi="ar-SA"/>
        </w:rPr>
        <w:t>（类）</w:t>
      </w:r>
      <w:r>
        <w:rPr>
          <w:rFonts w:hint="eastAsia" w:ascii="仿宋_GB2312" w:hAnsi="Calibri" w:eastAsia="仿宋_GB2312" w:cs="仿宋"/>
          <w:color w:val="auto"/>
          <w:kern w:val="0"/>
          <w:sz w:val="32"/>
          <w:szCs w:val="32"/>
          <w:highlight w:val="none"/>
          <w:lang w:val="en-US" w:eastAsia="zh-CN" w:bidi="ar-SA"/>
        </w:rPr>
        <w:t>其他社会保障和就业支出</w:t>
      </w:r>
      <w:r>
        <w:rPr>
          <w:rFonts w:hint="default" w:ascii="仿宋_GB2312" w:hAnsi="Calibri" w:eastAsia="仿宋_GB2312" w:cs="仿宋"/>
          <w:color w:val="auto"/>
          <w:kern w:val="0"/>
          <w:sz w:val="32"/>
          <w:szCs w:val="32"/>
          <w:highlight w:val="none"/>
          <w:lang w:val="en-US" w:eastAsia="zh-CN" w:bidi="ar-SA"/>
        </w:rPr>
        <w:t>（款）</w:t>
      </w:r>
      <w:r>
        <w:rPr>
          <w:rFonts w:hint="eastAsia" w:ascii="仿宋_GB2312" w:hAnsi="Calibri" w:eastAsia="仿宋_GB2312" w:cs="仿宋"/>
          <w:color w:val="auto"/>
          <w:kern w:val="0"/>
          <w:sz w:val="32"/>
          <w:szCs w:val="32"/>
          <w:highlight w:val="none"/>
          <w:lang w:val="en-US" w:eastAsia="zh-CN" w:bidi="ar-SA"/>
        </w:rPr>
        <w:t>其他社会保障和就业支出</w:t>
      </w:r>
      <w:r>
        <w:rPr>
          <w:rFonts w:hint="default" w:ascii="仿宋_GB2312" w:hAnsi="Calibri" w:eastAsia="仿宋_GB2312" w:cs="仿宋"/>
          <w:color w:val="auto"/>
          <w:kern w:val="0"/>
          <w:sz w:val="32"/>
          <w:szCs w:val="32"/>
          <w:highlight w:val="none"/>
          <w:lang w:val="en-US" w:eastAsia="zh-CN" w:bidi="ar-SA"/>
        </w:rPr>
        <w:t>（项）：行政事业单位</w:t>
      </w:r>
      <w:r>
        <w:rPr>
          <w:rFonts w:hint="eastAsia" w:ascii="仿宋_GB2312" w:hAnsi="Calibri" w:eastAsia="仿宋_GB2312" w:cs="仿宋"/>
          <w:color w:val="auto"/>
          <w:kern w:val="0"/>
          <w:sz w:val="32"/>
          <w:szCs w:val="32"/>
          <w:highlight w:val="none"/>
          <w:lang w:val="en-US" w:eastAsia="zh-CN" w:bidi="ar-SA"/>
        </w:rPr>
        <w:t>失业、工伤</w:t>
      </w:r>
      <w:r>
        <w:rPr>
          <w:rFonts w:hint="default" w:ascii="仿宋_GB2312" w:hAnsi="Calibri" w:eastAsia="仿宋_GB2312" w:cs="仿宋"/>
          <w:color w:val="auto"/>
          <w:kern w:val="0"/>
          <w:sz w:val="32"/>
          <w:szCs w:val="32"/>
          <w:highlight w:val="none"/>
          <w:lang w:val="en-US" w:eastAsia="zh-CN" w:bidi="ar-SA"/>
        </w:rPr>
        <w:t>等</w:t>
      </w:r>
      <w:r>
        <w:rPr>
          <w:rFonts w:hint="eastAsia" w:ascii="仿宋_GB2312" w:hAnsi="Calibri" w:eastAsia="仿宋_GB2312" w:cs="仿宋"/>
          <w:color w:val="auto"/>
          <w:kern w:val="0"/>
          <w:sz w:val="32"/>
          <w:szCs w:val="32"/>
          <w:highlight w:val="none"/>
          <w:lang w:val="en-US" w:eastAsia="zh-CN" w:bidi="ar-SA"/>
        </w:rPr>
        <w:t>保险</w:t>
      </w:r>
      <w:r>
        <w:rPr>
          <w:rFonts w:hint="default" w:ascii="仿宋_GB2312" w:hAnsi="Calibri" w:eastAsia="仿宋_GB2312" w:cs="仿宋"/>
          <w:color w:val="auto"/>
          <w:kern w:val="0"/>
          <w:sz w:val="32"/>
          <w:szCs w:val="32"/>
          <w:highlight w:val="none"/>
          <w:lang w:val="en-US" w:eastAsia="zh-CN" w:bidi="ar-SA"/>
        </w:rPr>
        <w:t>方面的支出</w:t>
      </w:r>
      <w:r>
        <w:rPr>
          <w:rFonts w:hint="eastAsia" w:ascii="仿宋_GB2312" w:hAnsi="Calibri" w:eastAsia="仿宋_GB2312" w:cs="仿宋"/>
          <w:color w:val="auto"/>
          <w:kern w:val="0"/>
          <w:sz w:val="32"/>
          <w:szCs w:val="32"/>
          <w:highlight w:val="none"/>
          <w:lang w:val="en-US" w:eastAsia="zh-CN" w:bidi="ar-SA"/>
        </w:rPr>
        <w:t>。</w:t>
      </w:r>
      <w:r>
        <w:rPr>
          <w:rFonts w:hint="default" w:ascii="仿宋_GB2312" w:hAnsi="Calibri" w:eastAsia="仿宋_GB2312" w:cs="仿宋"/>
          <w:color w:val="auto"/>
          <w:kern w:val="0"/>
          <w:sz w:val="32"/>
          <w:szCs w:val="32"/>
          <w:highlight w:val="none"/>
          <w:lang w:val="en-US" w:eastAsia="zh-CN" w:bidi="ar-SA"/>
        </w:rPr>
        <w:t>　</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20"/>
        <w:jc w:val="both"/>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6.</w:t>
      </w:r>
      <w:r>
        <w:rPr>
          <w:rFonts w:hint="default" w:ascii="仿宋_GB2312" w:hAnsi="Calibri" w:eastAsia="仿宋_GB2312" w:cs="仿宋"/>
          <w:color w:val="auto"/>
          <w:kern w:val="0"/>
          <w:sz w:val="32"/>
          <w:szCs w:val="32"/>
          <w:highlight w:val="none"/>
          <w:lang w:val="en-US" w:eastAsia="zh-CN" w:bidi="ar-SA"/>
        </w:rPr>
        <w:t>卫生健康支出（类）行政事业单位医疗（款）行政单位医疗（项）：</w:t>
      </w:r>
      <w:r>
        <w:rPr>
          <w:rFonts w:hint="eastAsia" w:ascii="仿宋_GB2312" w:hAnsi="Calibri" w:eastAsia="仿宋_GB2312" w:cs="仿宋"/>
          <w:color w:val="auto"/>
          <w:kern w:val="0"/>
          <w:sz w:val="32"/>
          <w:szCs w:val="32"/>
          <w:highlight w:val="none"/>
          <w:lang w:val="en-US" w:eastAsia="zh-CN" w:bidi="ar-SA"/>
        </w:rPr>
        <w:t>公务员</w:t>
      </w:r>
      <w:r>
        <w:rPr>
          <w:rFonts w:hint="default" w:ascii="仿宋_GB2312" w:hAnsi="Calibri" w:eastAsia="仿宋_GB2312" w:cs="仿宋"/>
          <w:color w:val="auto"/>
          <w:kern w:val="0"/>
          <w:sz w:val="32"/>
          <w:szCs w:val="32"/>
          <w:highlight w:val="none"/>
          <w:lang w:val="en-US" w:eastAsia="zh-CN" w:bidi="ar-SA"/>
        </w:rPr>
        <w:t>按规定由单位缴纳的基本医疗保险支出。</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20"/>
        <w:jc w:val="both"/>
        <w:textAlignment w:val="auto"/>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7.</w:t>
      </w:r>
      <w:r>
        <w:rPr>
          <w:rFonts w:hint="default" w:ascii="仿宋_GB2312" w:hAnsi="Calibri" w:eastAsia="仿宋_GB2312" w:cs="仿宋"/>
          <w:color w:val="auto"/>
          <w:kern w:val="0"/>
          <w:sz w:val="32"/>
          <w:szCs w:val="32"/>
          <w:highlight w:val="none"/>
          <w:lang w:val="en-US" w:eastAsia="zh-CN" w:bidi="ar-SA"/>
        </w:rPr>
        <w:t>卫生健康支出（类）行政事业单位医疗（款）事业单位医疗（项）：</w:t>
      </w:r>
      <w:r>
        <w:rPr>
          <w:rFonts w:hint="eastAsia" w:ascii="仿宋_GB2312" w:hAnsi="Calibri" w:eastAsia="仿宋_GB2312" w:cs="仿宋"/>
          <w:color w:val="auto"/>
          <w:kern w:val="0"/>
          <w:sz w:val="32"/>
          <w:szCs w:val="32"/>
          <w:highlight w:val="none"/>
          <w:lang w:val="en-US" w:eastAsia="zh-CN" w:bidi="ar-SA"/>
        </w:rPr>
        <w:t>事业人员</w:t>
      </w:r>
      <w:r>
        <w:rPr>
          <w:rFonts w:hint="default" w:ascii="仿宋_GB2312" w:hAnsi="Calibri" w:eastAsia="仿宋_GB2312" w:cs="仿宋"/>
          <w:color w:val="auto"/>
          <w:kern w:val="0"/>
          <w:sz w:val="32"/>
          <w:szCs w:val="32"/>
          <w:highlight w:val="none"/>
          <w:lang w:val="en-US" w:eastAsia="zh-CN" w:bidi="ar-SA"/>
        </w:rPr>
        <w:t>按规定由单位缴纳的基本医疗保险支出。</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20"/>
        <w:jc w:val="both"/>
        <w:textAlignment w:val="auto"/>
        <w:rPr>
          <w:rFonts w:hint="default" w:ascii="仿宋_GB2312" w:hAnsi="微软雅黑" w:eastAsia="仿宋_GB2312" w:cs="仿宋_GB2312"/>
          <w:color w:val="auto"/>
          <w:sz w:val="31"/>
          <w:szCs w:val="31"/>
        </w:rPr>
      </w:pPr>
      <w:r>
        <w:rPr>
          <w:rFonts w:hint="eastAsia" w:ascii="仿宋_GB2312" w:hAnsi="Calibri" w:eastAsia="仿宋_GB2312" w:cs="仿宋"/>
          <w:color w:val="auto"/>
          <w:kern w:val="0"/>
          <w:sz w:val="32"/>
          <w:szCs w:val="32"/>
          <w:highlight w:val="none"/>
          <w:lang w:val="en-US" w:eastAsia="zh-CN" w:bidi="ar-SA"/>
        </w:rPr>
        <w:t>8.</w:t>
      </w:r>
      <w:r>
        <w:rPr>
          <w:rFonts w:hint="default" w:ascii="仿宋_GB2312" w:hAnsi="Calibri" w:eastAsia="仿宋_GB2312" w:cs="仿宋"/>
          <w:color w:val="auto"/>
          <w:kern w:val="0"/>
          <w:sz w:val="32"/>
          <w:szCs w:val="32"/>
          <w:highlight w:val="none"/>
          <w:lang w:val="en-US" w:eastAsia="zh-CN" w:bidi="ar-SA"/>
        </w:rPr>
        <w:t>住房保障（类）住房改革支出（款）住房公积金（项）：部门按人力资源和社会保障部、财政部规定的基本工资和津贴补贴以及规定比例为职工缴纳的住房公积金支出</w:t>
      </w:r>
      <w:r>
        <w:rPr>
          <w:rFonts w:hint="default" w:ascii="仿宋_GB2312" w:hAnsi="微软雅黑" w:eastAsia="仿宋_GB2312" w:cs="仿宋_GB2312"/>
          <w:color w:val="auto"/>
          <w:sz w:val="31"/>
          <w:szCs w:val="31"/>
        </w:rPr>
        <w:t>。</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2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600" w:lineRule="exact"/>
        <w:jc w:val="center"/>
        <w:outlineLvl w:val="0"/>
        <w:rPr>
          <w:rFonts w:hint="eastAsia"/>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31"/>
          <w:rFonts w:hint="eastAsia" w:ascii="黑体" w:hAnsi="黑体" w:eastAsia="黑体"/>
          <w:b w:val="0"/>
          <w:color w:val="auto"/>
          <w:highlight w:val="none"/>
        </w:rPr>
        <w:t>四部分 附件</w:t>
      </w:r>
      <w:bookmarkEnd w:id="52"/>
      <w:bookmarkStart w:id="53" w:name="_Toc15396618"/>
    </w:p>
    <w:tbl>
      <w:tblPr>
        <w:tblStyle w:val="17"/>
        <w:tblpPr w:leftFromText="180" w:rightFromText="180" w:vertAnchor="text" w:horzAnchor="page" w:tblpX="340" w:tblpY="660"/>
        <w:tblOverlap w:val="never"/>
        <w:tblW w:w="45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11675" w:type="dxa"/>
            <w:tcBorders>
              <w:top w:val="nil"/>
              <w:left w:val="nil"/>
              <w:bottom w:val="nil"/>
              <w:right w:val="nil"/>
            </w:tcBorders>
            <w:shd w:val="clear" w:color="auto" w:fill="auto"/>
            <w:vAlign w:val="center"/>
          </w:tcPr>
          <w:p>
            <w:pPr>
              <w:spacing w:beforeLines="0" w:afterLines="0"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中共广元市昭化区委政法委员会</w:t>
            </w:r>
          </w:p>
          <w:p>
            <w:pPr>
              <w:spacing w:beforeLines="0" w:afterLines="0"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关于2023年部门整体支出绩效自评报告</w:t>
            </w:r>
          </w:p>
          <w:p>
            <w:pPr>
              <w:spacing w:beforeLines="0" w:afterLines="0" w:line="580" w:lineRule="exact"/>
              <w:rPr>
                <w:rFonts w:hint="eastAsia"/>
                <w:sz w:val="32"/>
                <w:szCs w:val="32"/>
              </w:rPr>
            </w:pPr>
          </w:p>
          <w:p>
            <w:pPr>
              <w:pStyle w:val="16"/>
              <w:spacing w:beforeLines="0" w:afterLines="0"/>
              <w:ind w:left="0" w:leftChars="0" w:firstLine="0" w:firstLineChars="0"/>
              <w:rPr>
                <w:rFonts w:hint="eastAsia" w:eastAsia="仿宋_GB2312"/>
                <w:kern w:val="0"/>
                <w:sz w:val="32"/>
                <w:szCs w:val="32"/>
              </w:rPr>
            </w:pPr>
            <w:r>
              <w:rPr>
                <w:rFonts w:hint="eastAsia" w:eastAsia="仿宋_GB2312"/>
                <w:kern w:val="0"/>
                <w:sz w:val="32"/>
                <w:szCs w:val="32"/>
              </w:rPr>
              <w:t>区财政局：</w:t>
            </w:r>
          </w:p>
          <w:p>
            <w:pPr>
              <w:spacing w:beforeLines="0" w:afterLines="0" w:line="540" w:lineRule="exact"/>
              <w:ind w:firstLine="640" w:firstLineChars="200"/>
              <w:rPr>
                <w:rFonts w:hint="eastAsia"/>
                <w:sz w:val="32"/>
                <w:szCs w:val="32"/>
              </w:rPr>
            </w:pPr>
            <w:r>
              <w:rPr>
                <w:rFonts w:hint="eastAsia" w:ascii="仿宋_GB2312" w:hAnsi="仿宋_GB2312" w:eastAsia="仿宋_GB2312" w:cs="仿宋_GB2312"/>
                <w:sz w:val="32"/>
                <w:szCs w:val="32"/>
              </w:rPr>
              <w:t>为了进一步加强财政支付预算管理，提高财政资金使用效益，根据区财政局《关于开展2023年部门、政策和项目支出绩效评价工作的通知》(昭财发〔2023〕12号)的要求，</w:t>
            </w:r>
            <w:r>
              <w:rPr>
                <w:rFonts w:hint="eastAsia" w:ascii="仿宋" w:hAnsi="仿宋" w:eastAsia="仿宋" w:cs="仿宋"/>
                <w:color w:val="000000"/>
                <w:kern w:val="0"/>
                <w:sz w:val="32"/>
                <w:szCs w:val="32"/>
              </w:rPr>
              <w:t>我委认真组织开展自评工作，现将具体评价情况报告如下。</w:t>
            </w:r>
          </w:p>
          <w:p>
            <w:pPr>
              <w:spacing w:beforeLines="0" w:afterLines="0" w:line="580" w:lineRule="exact"/>
              <w:ind w:firstLine="640" w:firstLineChars="200"/>
              <w:rPr>
                <w:rFonts w:hint="eastAsia"/>
                <w:sz w:val="32"/>
                <w:szCs w:val="32"/>
              </w:rPr>
            </w:pPr>
            <w:r>
              <w:rPr>
                <w:rFonts w:hint="eastAsia" w:eastAsia="黑体"/>
                <w:sz w:val="32"/>
                <w:szCs w:val="32"/>
              </w:rPr>
              <w:t>一、部门（单位）概况</w:t>
            </w:r>
          </w:p>
          <w:p>
            <w:pPr>
              <w:spacing w:beforeLines="0" w:afterLines="0" w:line="580" w:lineRule="exact"/>
              <w:ind w:firstLine="643" w:firstLineChars="200"/>
              <w:rPr>
                <w:rFonts w:hint="eastAsia"/>
                <w:b/>
                <w:sz w:val="32"/>
                <w:szCs w:val="32"/>
              </w:rPr>
            </w:pPr>
            <w:r>
              <w:rPr>
                <w:rFonts w:hint="eastAsia" w:eastAsia="楷体_GB2312"/>
                <w:b/>
                <w:sz w:val="32"/>
                <w:szCs w:val="32"/>
              </w:rPr>
              <w:t>（一）机构职能</w:t>
            </w:r>
          </w:p>
          <w:p>
            <w:pPr>
              <w:spacing w:beforeLines="0" w:afterLines="0" w:line="600" w:lineRule="exact"/>
              <w:ind w:firstLine="640" w:firstLineChars="200"/>
              <w:rPr>
                <w:rFonts w:hint="eastAsia" w:ascii="仿宋_GB2312" w:eastAsia="仿宋_GB2312"/>
                <w:color w:val="000000"/>
                <w:sz w:val="32"/>
                <w:szCs w:val="32"/>
              </w:rPr>
            </w:pPr>
            <w:r>
              <w:rPr>
                <w:rFonts w:hint="eastAsia" w:ascii="仿宋" w:hAnsi="仿宋" w:eastAsia="仿宋" w:cs="仿宋"/>
                <w:sz w:val="32"/>
                <w:szCs w:val="32"/>
              </w:rPr>
              <w:t>1.</w:t>
            </w:r>
            <w:r>
              <w:rPr>
                <w:rFonts w:hint="eastAsia" w:ascii="仿宋_GB2312" w:eastAsia="仿宋_GB2312"/>
                <w:color w:val="000000"/>
                <w:sz w:val="32"/>
                <w:szCs w:val="32"/>
              </w:rPr>
              <w:t>深入贯彻执行党的路线方针政策和决策部署，统一政法单位思想和行动，坚持党对政法工作的绝对领导，坚决维护党中央权威和集中统一领导。</w:t>
            </w:r>
          </w:p>
          <w:p>
            <w:pPr>
              <w:spacing w:beforeLines="0" w:afterLines="0" w:line="600" w:lineRule="exact"/>
              <w:ind w:firstLine="640" w:firstLineChars="200"/>
              <w:rPr>
                <w:rFonts w:hint="eastAsia" w:eastAsia="仿宋_GB2312"/>
                <w:color w:val="000000"/>
                <w:sz w:val="32"/>
                <w:szCs w:val="32"/>
              </w:rPr>
            </w:pPr>
            <w:r>
              <w:rPr>
                <w:rFonts w:hint="eastAsia" w:eastAsia="仿宋_GB2312"/>
                <w:color w:val="000000"/>
                <w:sz w:val="32"/>
                <w:szCs w:val="32"/>
              </w:rPr>
              <w:t>2.深入贯彻党中央、省委、市委和区委决定，对政法工作研究提出全局性部署，推进平安昭化、法治昭化建设，加强过硬队伍建设，深化智能化建设，坚决维护国家政治安全、确保社会大局稳定、促进社会公平正义、保障人民安居乐业、护航经济社会发展。完善和落实政治督察、执法监督、纪律作风督查等工作制度机制。</w:t>
            </w:r>
          </w:p>
          <w:p>
            <w:pPr>
              <w:spacing w:beforeLines="0" w:afterLines="0" w:line="600" w:lineRule="exact"/>
              <w:ind w:firstLine="640" w:firstLineChars="200"/>
              <w:rPr>
                <w:rFonts w:hint="eastAsia"/>
                <w:color w:val="000000"/>
                <w:sz w:val="32"/>
                <w:szCs w:val="32"/>
              </w:rPr>
            </w:pPr>
            <w:r>
              <w:rPr>
                <w:rFonts w:hint="eastAsia" w:eastAsia="仿宋_GB2312"/>
                <w:color w:val="000000"/>
                <w:sz w:val="32"/>
                <w:szCs w:val="32"/>
              </w:rPr>
              <w:t>3.了解掌握和分析研判全区政治安全、反邪教形势动态，协调和指导政法单位、相关部门和乡镇（街道）做好政治安全、反邪教工作。</w:t>
            </w:r>
          </w:p>
          <w:p>
            <w:pPr>
              <w:spacing w:beforeLines="0" w:afterLines="0" w:line="600" w:lineRule="exact"/>
              <w:ind w:firstLine="640" w:firstLineChars="200"/>
              <w:rPr>
                <w:rFonts w:hint="eastAsia" w:eastAsia="仿宋_GB2312"/>
                <w:color w:val="000000"/>
                <w:sz w:val="32"/>
                <w:szCs w:val="32"/>
              </w:rPr>
            </w:pPr>
            <w:r>
              <w:rPr>
                <w:rFonts w:hint="eastAsia" w:eastAsia="仿宋_GB2312"/>
                <w:color w:val="000000"/>
                <w:sz w:val="32"/>
                <w:szCs w:val="32"/>
              </w:rPr>
              <w:t>4.了解掌握和分析研判全区社会稳定形势，协调指导政法单位、相关部门和乡镇（街道）开展社会稳定风险评估，协调推动预防、化解影响稳定的各类风险，协调应对和完善处置重大突发事件。</w:t>
            </w:r>
          </w:p>
          <w:p>
            <w:pPr>
              <w:spacing w:beforeLines="0" w:afterLines="0" w:line="600" w:lineRule="exact"/>
              <w:ind w:firstLine="640" w:firstLineChars="200"/>
              <w:rPr>
                <w:rFonts w:hint="eastAsia"/>
                <w:color w:val="000000"/>
                <w:sz w:val="32"/>
                <w:szCs w:val="32"/>
              </w:rPr>
            </w:pPr>
            <w:r>
              <w:rPr>
                <w:rFonts w:hint="eastAsia" w:eastAsia="仿宋_GB2312"/>
                <w:color w:val="000000"/>
                <w:sz w:val="32"/>
                <w:szCs w:val="32"/>
              </w:rPr>
              <w:t>5.了解掌握和分析研判全区社会治安形势、社会治理情况动态，创新完善多部门参与平安建设工作机制，推动开展基层平安创建、基层社会治理和网格化服务管理工作，统筹指导区、乡镇（街道）、村（社区）三级综治中心建设；构建矛盾纠纷多元化解体系和机制，指导推动预防、化解各类社会矛盾；负责见义勇为宣传、表彰、奖励等工作；负责指导辖区内铁路护路联防工作。</w:t>
            </w:r>
          </w:p>
          <w:p>
            <w:pPr>
              <w:spacing w:beforeLines="0" w:afterLines="0" w:line="600" w:lineRule="exact"/>
              <w:ind w:firstLine="640" w:firstLineChars="200"/>
              <w:rPr>
                <w:rFonts w:hint="eastAsia" w:ascii="仿宋_GB2312" w:eastAsia="仿宋_GB2312"/>
                <w:color w:val="000000"/>
                <w:sz w:val="32"/>
                <w:szCs w:val="32"/>
              </w:rPr>
            </w:pPr>
            <w:r>
              <w:rPr>
                <w:rFonts w:hint="eastAsia" w:eastAsia="仿宋_GB2312"/>
                <w:color w:val="000000"/>
                <w:sz w:val="32"/>
                <w:szCs w:val="32"/>
              </w:rPr>
              <w:t>6.</w:t>
            </w:r>
            <w:r>
              <w:rPr>
                <w:rFonts w:hint="eastAsia" w:ascii="仿宋_GB2312" w:eastAsia="仿宋_GB2312"/>
                <w:color w:val="000000"/>
                <w:sz w:val="32"/>
                <w:szCs w:val="32"/>
              </w:rPr>
              <w:t>加强对政法工作的督查，统筹协调全区维护政治安全、社会治安综合治理、维护社会稳定、反邪教有关法律法规政策的实施工作。</w:t>
            </w:r>
          </w:p>
          <w:p>
            <w:pPr>
              <w:spacing w:beforeLines="0" w:afterLines="0"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支持和监督政法单位依法行使职权，检查政法单位执行党的路线方针政策、重大决策部署等情况，指导和协调政法单位密切配合，研究和协调重大、疑难案件，完善与纪检监察机关工作衔接和协作配合机制，推进严格执法、公正司法。</w:t>
            </w:r>
          </w:p>
          <w:p>
            <w:pPr>
              <w:spacing w:beforeLines="0" w:afterLines="0" w:line="600" w:lineRule="exact"/>
              <w:ind w:firstLine="640" w:firstLineChars="200"/>
              <w:rPr>
                <w:rFonts w:hint="eastAsia" w:eastAsia="仿宋_GB2312"/>
                <w:color w:val="000000"/>
                <w:sz w:val="32"/>
                <w:szCs w:val="32"/>
              </w:rPr>
            </w:pPr>
            <w:r>
              <w:rPr>
                <w:rFonts w:hint="eastAsia" w:eastAsia="仿宋_GB2312"/>
                <w:color w:val="000000"/>
                <w:sz w:val="32"/>
                <w:szCs w:val="32"/>
              </w:rPr>
              <w:t>8.掌握分析政法舆情动态，指导协调政法单位媒体网络宣传工作，指导政法单位做好涉及政法工作的重大宣传和舆论引导工作，指导政法单位网络安全和智能化建设工作，统筹政法宣传和舆情引导工作。</w:t>
            </w:r>
          </w:p>
          <w:p>
            <w:pPr>
              <w:spacing w:beforeLines="0" w:afterLines="0"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9.组织开展政法领域调查研究，研究拟定全区政法工作的政策措施，及时向区委提出建议；组织研究政法改革中带有方向性、倾向性和普遍性的重大问题，深化政法改革。</w:t>
            </w:r>
          </w:p>
          <w:p>
            <w:pPr>
              <w:spacing w:beforeLines="0" w:afterLines="0" w:line="600" w:lineRule="exact"/>
              <w:ind w:firstLine="640" w:firstLineChars="200"/>
              <w:rPr>
                <w:rFonts w:hint="eastAsia" w:eastAsia="仿宋_GB2312"/>
                <w:color w:val="000000"/>
                <w:sz w:val="32"/>
                <w:szCs w:val="32"/>
              </w:rPr>
            </w:pPr>
            <w:r>
              <w:rPr>
                <w:rFonts w:hint="eastAsia" w:eastAsia="仿宋_GB2312"/>
                <w:color w:val="000000"/>
                <w:sz w:val="32"/>
                <w:szCs w:val="32"/>
              </w:rPr>
              <w:t>10.指导推动政法系统党的建设和政法队伍建设，协助区级有关职能部门管理监督政法领导干部，代管广元市昭化区法学会。</w:t>
            </w:r>
          </w:p>
          <w:p>
            <w:pPr>
              <w:spacing w:beforeLines="0" w:afterLines="0" w:line="600" w:lineRule="exact"/>
              <w:ind w:firstLine="640" w:firstLineChars="200"/>
              <w:rPr>
                <w:rFonts w:hint="eastAsia"/>
                <w:sz w:val="32"/>
                <w:szCs w:val="32"/>
              </w:rPr>
            </w:pPr>
            <w:r>
              <w:rPr>
                <w:rFonts w:hint="eastAsia" w:ascii="仿宋_GB2312" w:eastAsia="仿宋_GB2312"/>
                <w:color w:val="000000"/>
                <w:sz w:val="32"/>
                <w:szCs w:val="32"/>
              </w:rPr>
              <w:t>11.完成区委交办的其他任务。</w:t>
            </w:r>
          </w:p>
          <w:p>
            <w:pPr>
              <w:spacing w:beforeLines="0" w:afterLines="0" w:line="580" w:lineRule="exact"/>
              <w:ind w:firstLine="643" w:firstLineChars="200"/>
              <w:rPr>
                <w:rFonts w:hint="eastAsia"/>
                <w:b/>
                <w:sz w:val="32"/>
                <w:szCs w:val="32"/>
              </w:rPr>
            </w:pPr>
            <w:r>
              <w:rPr>
                <w:rFonts w:hint="eastAsia" w:eastAsia="楷体_GB2312"/>
                <w:b/>
                <w:sz w:val="32"/>
                <w:szCs w:val="32"/>
              </w:rPr>
              <w:t>（二）人员概况</w:t>
            </w:r>
          </w:p>
          <w:p>
            <w:pPr>
              <w:spacing w:beforeLines="0" w:afterLines="0" w:line="600" w:lineRule="exact"/>
              <w:ind w:firstLine="640" w:firstLineChars="200"/>
              <w:rPr>
                <w:rFonts w:hint="eastAsia"/>
                <w:sz w:val="32"/>
                <w:szCs w:val="32"/>
              </w:rPr>
            </w:pPr>
            <w:r>
              <w:rPr>
                <w:rFonts w:hint="eastAsia" w:eastAsia="仿宋_GB2312"/>
                <w:color w:val="000000"/>
                <w:sz w:val="32"/>
                <w:szCs w:val="32"/>
              </w:rPr>
              <w:t>区委政法委共有编制</w:t>
            </w:r>
            <w:r>
              <w:rPr>
                <w:rFonts w:hint="eastAsia"/>
                <w:color w:val="000000"/>
                <w:sz w:val="32"/>
                <w:szCs w:val="32"/>
              </w:rPr>
              <w:t>15</w:t>
            </w:r>
            <w:r>
              <w:rPr>
                <w:rFonts w:hint="eastAsia" w:eastAsia="仿宋_GB2312"/>
                <w:color w:val="000000"/>
                <w:sz w:val="32"/>
                <w:szCs w:val="32"/>
              </w:rPr>
              <w:t>名，其中：行政编制</w:t>
            </w:r>
            <w:r>
              <w:rPr>
                <w:rFonts w:hint="eastAsia"/>
                <w:color w:val="000000"/>
                <w:sz w:val="32"/>
                <w:szCs w:val="32"/>
              </w:rPr>
              <w:t>8</w:t>
            </w:r>
            <w:r>
              <w:rPr>
                <w:rFonts w:hint="eastAsia" w:eastAsia="仿宋_GB2312"/>
                <w:color w:val="000000"/>
                <w:sz w:val="32"/>
                <w:szCs w:val="32"/>
              </w:rPr>
              <w:t>人，事业编制7人。2022年决算实有在职在编人员18人，比去年增加2人（引进研究生1人、调入公务员1人），其中：行政人员8人，事业人员10人。按财政供给率分，财政全额供给18人。退休人员3人。</w:t>
            </w:r>
          </w:p>
          <w:p>
            <w:pPr>
              <w:spacing w:beforeLines="0" w:afterLines="0" w:line="580" w:lineRule="exact"/>
              <w:ind w:firstLine="640" w:firstLineChars="200"/>
              <w:rPr>
                <w:rFonts w:hint="eastAsia"/>
                <w:sz w:val="32"/>
                <w:szCs w:val="32"/>
              </w:rPr>
            </w:pPr>
            <w:r>
              <w:rPr>
                <w:rFonts w:hint="eastAsia" w:eastAsia="黑体"/>
                <w:sz w:val="32"/>
                <w:szCs w:val="32"/>
              </w:rPr>
              <w:t>二、部门财政收支情况</w:t>
            </w:r>
          </w:p>
          <w:p>
            <w:pPr>
              <w:overflowPunct w:val="0"/>
              <w:spacing w:beforeLines="0" w:afterLines="0" w:line="576" w:lineRule="exact"/>
              <w:ind w:firstLine="643" w:firstLineChars="200"/>
              <w:rPr>
                <w:rFonts w:hint="eastAsia" w:ascii="仿宋" w:hAnsi="仿宋" w:eastAsia="仿宋"/>
                <w:color w:val="00B0F0"/>
                <w:sz w:val="32"/>
                <w:szCs w:val="32"/>
              </w:rPr>
            </w:pPr>
            <w:r>
              <w:rPr>
                <w:rFonts w:hint="eastAsia" w:ascii="仿宋_GB2312" w:hAnsi="仿宋_GB2312" w:eastAsia="仿宋_GB2312" w:cs="仿宋_GB2312"/>
                <w:b/>
                <w:color w:val="auto"/>
                <w:sz w:val="32"/>
                <w:szCs w:val="32"/>
              </w:rPr>
              <w:t>（一）单位财政资金收入情况：</w:t>
            </w:r>
            <w:r>
              <w:rPr>
                <w:rFonts w:hint="eastAsia"/>
                <w:color w:val="000000"/>
                <w:sz w:val="32"/>
                <w:szCs w:val="32"/>
              </w:rPr>
              <w:t>2022</w:t>
            </w:r>
            <w:r>
              <w:rPr>
                <w:rFonts w:hint="eastAsia" w:eastAsia="仿宋"/>
                <w:color w:val="000000"/>
                <w:sz w:val="32"/>
                <w:szCs w:val="32"/>
              </w:rPr>
              <w:t>年初财政批复预算收入1158.27万元（其中：基本支出598.27万元、项目支出560万元）；年度执行中追加经费35.12万元，</w:t>
            </w:r>
            <w:r>
              <w:rPr>
                <w:rFonts w:hint="eastAsia" w:ascii="仿宋_GB2312" w:hAnsi="仿宋_GB2312" w:eastAsia="仿宋_GB2312" w:cs="仿宋_GB2312"/>
                <w:color w:val="auto"/>
                <w:sz w:val="32"/>
                <w:szCs w:val="32"/>
              </w:rPr>
              <w:t>2022年全年一般公共预算财政拨款总收入1193.39万元，其中：人员经费251.74万元，公用经费361.65万元，项目支出580万元。</w:t>
            </w:r>
          </w:p>
          <w:p>
            <w:pPr>
              <w:overflowPunct w:val="0"/>
              <w:spacing w:beforeLines="0" w:afterLines="0" w:line="576" w:lineRule="exact"/>
              <w:ind w:firstLine="643" w:firstLineChars="200"/>
              <w:rPr>
                <w:rFonts w:hint="eastAsia" w:eastAsia="仿宋_GB2312"/>
                <w:color w:val="auto"/>
                <w:sz w:val="32"/>
                <w:szCs w:val="32"/>
              </w:rPr>
            </w:pPr>
            <w:r>
              <w:rPr>
                <w:rFonts w:hint="eastAsia" w:ascii="仿宋_GB2312" w:hAnsi="仿宋_GB2312" w:eastAsia="仿宋_GB2312" w:cs="仿宋_GB2312"/>
                <w:b/>
                <w:color w:val="auto"/>
                <w:sz w:val="32"/>
                <w:szCs w:val="32"/>
              </w:rPr>
              <w:t>（二）单位财政支出情况：</w:t>
            </w:r>
            <w:r>
              <w:rPr>
                <w:rFonts w:hint="eastAsia" w:ascii="仿宋_GB2312" w:hAnsi="仿宋_GB2312" w:eastAsia="仿宋_GB2312" w:cs="仿宋_GB2312"/>
                <w:color w:val="auto"/>
                <w:sz w:val="32"/>
                <w:szCs w:val="32"/>
              </w:rPr>
              <w:t>2022年一般公共预算财政拨款支出1193.39万元，其中：人员支出251.74万元，公用经费支出361.65万元，项目支出580万元。</w:t>
            </w:r>
          </w:p>
          <w:p>
            <w:pPr>
              <w:numPr>
                <w:ilvl w:val="0"/>
                <w:numId w:val="7"/>
              </w:numPr>
              <w:spacing w:beforeLines="0" w:afterLines="0"/>
              <w:rPr>
                <w:rFonts w:hint="eastAsia" w:eastAsia="黑体"/>
                <w:sz w:val="32"/>
                <w:szCs w:val="32"/>
              </w:rPr>
            </w:pPr>
            <w:r>
              <w:rPr>
                <w:rFonts w:hint="eastAsia" w:eastAsia="黑体"/>
                <w:sz w:val="32"/>
                <w:szCs w:val="32"/>
              </w:rPr>
              <w:t>部门整体预算绩效管理情况</w:t>
            </w:r>
          </w:p>
          <w:p>
            <w:pPr>
              <w:spacing w:beforeLines="0" w:afterLines="0"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（一）部门预算项目绩效管理</w:t>
            </w:r>
          </w:p>
          <w:p>
            <w:pPr>
              <w:spacing w:beforeLines="0" w:afterLines="0" w:line="540" w:lineRule="exact"/>
              <w:ind w:firstLine="640" w:firstLineChars="200"/>
              <w:jc w:val="left"/>
              <w:rPr>
                <w:rFonts w:hint="eastAsia" w:ascii="仿宋_GB2312" w:hAnsi="仿宋_GB2312" w:eastAsia="仿宋_GB2312" w:cs="仿宋_GB2312"/>
                <w:b/>
                <w:color w:val="00B0F0"/>
                <w:sz w:val="32"/>
                <w:szCs w:val="32"/>
              </w:rPr>
            </w:pPr>
            <w:r>
              <w:rPr>
                <w:rFonts w:hint="eastAsia" w:ascii="仿宋_GB2312" w:hAnsi="仿宋_GB2312" w:eastAsia="仿宋_GB2312" w:cs="仿宋_GB2312"/>
                <w:sz w:val="32"/>
                <w:szCs w:val="32"/>
              </w:rPr>
              <w:t>本单位绩效目标编制要素完整，绩效指标细化量化准确，</w:t>
            </w:r>
            <w:r>
              <w:rPr>
                <w:rFonts w:hint="eastAsia" w:ascii="仿宋_GB2312" w:hAnsi="仿宋_GB2312" w:eastAsia="仿宋_GB2312" w:cs="仿宋_GB2312"/>
                <w:kern w:val="0"/>
                <w:sz w:val="32"/>
                <w:szCs w:val="32"/>
              </w:rPr>
              <w:t>预算决算编制内容真实有效，编制数据完整，准确。年初预算（含追加项目资金）绩效目标编制完整、合理。报表报送及时准确。</w:t>
            </w:r>
            <w:r>
              <w:rPr>
                <w:rFonts w:hint="eastAsia" w:ascii="仿宋_GB2312" w:hAnsi="仿宋_GB2312" w:eastAsia="仿宋_GB2312" w:cs="仿宋_GB2312"/>
                <w:sz w:val="32"/>
                <w:szCs w:val="32"/>
              </w:rPr>
              <w:t>单位人员类、运转类、特定目标类项目收支执行进度良好、部门整体绩效目标完成较好，无偏差。在支出控制方面，部门日常公用经费、项目支出中“办公费、印刷费、水费、电费、物业管理费”等科目年初预算数与决算数无偏差。本部门在开展绩效运行监控后，将绩效监控结果应用到预算调整中。本部门预算项目年终预算执行情况部门预算项目12月预算执行进度达到100%。部门预算项目资金无结余。依据评价年度审计监督、财政检查结果，本单位预算管理方面无违纪违规问题。</w:t>
            </w:r>
          </w:p>
          <w:p>
            <w:pPr>
              <w:numPr>
                <w:ilvl w:val="0"/>
                <w:numId w:val="8"/>
              </w:numPr>
              <w:spacing w:beforeLines="0" w:afterLines="0"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结果应用公开情况</w:t>
            </w:r>
          </w:p>
          <w:p>
            <w:pPr>
              <w:spacing w:beforeLines="0" w:afterLines="0" w:line="540" w:lineRule="exact"/>
              <w:ind w:firstLine="640" w:firstLineChars="200"/>
              <w:rPr>
                <w:rFonts w:hint="eastAsia" w:ascii="仿宋_GB2312" w:hAnsi="仿宋_GB2312" w:eastAsia="宋体" w:cs="仿宋_GB2312"/>
                <w:sz w:val="32"/>
                <w:szCs w:val="32"/>
              </w:rPr>
            </w:pPr>
            <w:r>
              <w:rPr>
                <w:rFonts w:hint="eastAsia" w:ascii="仿宋_GB2312" w:hAnsi="仿宋_GB2312" w:eastAsia="仿宋_GB2312" w:cs="仿宋_GB2312"/>
                <w:sz w:val="32"/>
                <w:szCs w:val="32"/>
              </w:rPr>
              <w:t>本单位严格执行预决算公开制度。按要求将相关绩效信息随同决算公开。本部门针对绩效管理过程中（包括绩效目标核查、绩效监控核查、重点自评抽查和重点绩效评价）提出的问题整改问题、完善政策、改进管理。在应用反馈方面，本部门在规定时间内向财政部门反馈应用绩效结果报告。</w:t>
            </w:r>
          </w:p>
          <w:p>
            <w:pPr>
              <w:numPr>
                <w:ilvl w:val="0"/>
                <w:numId w:val="8"/>
              </w:numPr>
              <w:spacing w:beforeLines="0" w:afterLines="0" w:line="540" w:lineRule="exact"/>
              <w:ind w:left="-320" w:firstLine="64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自评质量</w:t>
            </w:r>
          </w:p>
          <w:p>
            <w:pPr>
              <w:spacing w:beforeLines="0" w:afterLines="0" w:line="540" w:lineRule="exact"/>
              <w:ind w:firstLine="640" w:firstLineChars="200"/>
              <w:rPr>
                <w:rFonts w:hint="eastAsia"/>
                <w:sz w:val="32"/>
                <w:szCs w:val="32"/>
              </w:rPr>
            </w:pPr>
            <w:r>
              <w:rPr>
                <w:rFonts w:hint="eastAsia" w:ascii="仿宋_GB2312" w:hAnsi="仿宋_GB2312" w:eastAsia="仿宋_GB2312" w:cs="仿宋_GB2312"/>
                <w:sz w:val="32"/>
                <w:szCs w:val="32"/>
              </w:rPr>
              <w:t>本单位严格按照预算绩效管理办法开展绩效自评，健全财政预算绩效管理机制，强化绩效目标管理，使整体支出绩效准确率95%，自评质量较好。</w:t>
            </w:r>
          </w:p>
          <w:p>
            <w:pPr>
              <w:spacing w:beforeLines="0" w:afterLines="0" w:line="580" w:lineRule="exact"/>
              <w:ind w:firstLine="640" w:firstLineChars="200"/>
              <w:rPr>
                <w:rFonts w:hint="eastAsia"/>
                <w:sz w:val="32"/>
                <w:szCs w:val="32"/>
              </w:rPr>
            </w:pPr>
            <w:r>
              <w:rPr>
                <w:rFonts w:hint="eastAsia" w:eastAsia="黑体"/>
                <w:sz w:val="32"/>
                <w:szCs w:val="32"/>
              </w:rPr>
              <w:t>四、评价结论及建议</w:t>
            </w:r>
          </w:p>
          <w:p>
            <w:pPr>
              <w:spacing w:beforeLines="0" w:afterLines="0" w:line="580" w:lineRule="exact"/>
              <w:ind w:firstLine="643" w:firstLineChars="200"/>
              <w:rPr>
                <w:rFonts w:hint="eastAsia"/>
                <w:b/>
                <w:sz w:val="32"/>
                <w:szCs w:val="32"/>
              </w:rPr>
            </w:pPr>
            <w:r>
              <w:rPr>
                <w:rFonts w:hint="eastAsia" w:eastAsia="楷体_GB2312"/>
                <w:b/>
                <w:sz w:val="32"/>
                <w:szCs w:val="32"/>
              </w:rPr>
              <w:t xml:space="preserve">（一）自评结论 </w:t>
            </w:r>
          </w:p>
          <w:p>
            <w:pPr>
              <w:spacing w:beforeLines="0" w:afterLines="0" w:line="576" w:lineRule="exact"/>
              <w:ind w:firstLine="640" w:firstLineChars="200"/>
              <w:rPr>
                <w:rFonts w:hint="eastAsia"/>
                <w:sz w:val="32"/>
                <w:szCs w:val="32"/>
              </w:rPr>
            </w:pPr>
            <w:r>
              <w:rPr>
                <w:rFonts w:hint="eastAsia" w:eastAsia="仿宋_GB2312"/>
                <w:kern w:val="0"/>
                <w:sz w:val="32"/>
                <w:szCs w:val="32"/>
              </w:rPr>
              <w:t>我单位按照</w:t>
            </w:r>
            <w:r>
              <w:rPr>
                <w:rFonts w:hint="eastAsia" w:eastAsia="仿宋_GB2312"/>
                <w:color w:val="auto"/>
                <w:kern w:val="0"/>
                <w:sz w:val="32"/>
                <w:szCs w:val="32"/>
              </w:rPr>
              <w:t>《广元市昭化区人民政府办公室关于印发&lt;广元市昭化区财政支出事后绩效评价管理办法</w:t>
            </w:r>
            <w:r>
              <w:rPr>
                <w:rFonts w:hint="eastAsia"/>
                <w:color w:val="auto"/>
                <w:kern w:val="0"/>
                <w:sz w:val="32"/>
                <w:szCs w:val="32"/>
              </w:rPr>
              <w:t>&gt;</w:t>
            </w:r>
            <w:r>
              <w:rPr>
                <w:rFonts w:hint="eastAsia" w:eastAsia="仿宋_GB2312"/>
                <w:color w:val="auto"/>
                <w:kern w:val="0"/>
                <w:sz w:val="32"/>
                <w:szCs w:val="32"/>
              </w:rPr>
              <w:t>的通知》(昭府办函〔20</w:t>
            </w:r>
            <w:r>
              <w:rPr>
                <w:rFonts w:hint="eastAsia"/>
                <w:color w:val="auto"/>
                <w:kern w:val="0"/>
                <w:sz w:val="32"/>
                <w:szCs w:val="32"/>
              </w:rPr>
              <w:t>22</w:t>
            </w:r>
            <w:r>
              <w:rPr>
                <w:rFonts w:hint="eastAsia" w:eastAsia="仿宋_GB2312"/>
                <w:color w:val="auto"/>
                <w:kern w:val="0"/>
                <w:sz w:val="32"/>
                <w:szCs w:val="32"/>
              </w:rPr>
              <w:t>〕</w:t>
            </w:r>
            <w:r>
              <w:rPr>
                <w:rFonts w:hint="eastAsia"/>
                <w:color w:val="auto"/>
                <w:kern w:val="0"/>
                <w:sz w:val="32"/>
                <w:szCs w:val="32"/>
              </w:rPr>
              <w:t>37</w:t>
            </w:r>
            <w:r>
              <w:rPr>
                <w:rFonts w:hint="eastAsia" w:eastAsia="仿宋_GB2312"/>
                <w:color w:val="auto"/>
                <w:kern w:val="0"/>
                <w:sz w:val="32"/>
                <w:szCs w:val="32"/>
              </w:rPr>
              <w:t>号)，</w:t>
            </w:r>
            <w:r>
              <w:rPr>
                <w:rFonts w:hint="eastAsia" w:eastAsia="仿宋_GB2312"/>
                <w:kern w:val="0"/>
                <w:sz w:val="32"/>
                <w:szCs w:val="32"/>
              </w:rPr>
              <w:t>自评得分为98分。</w:t>
            </w:r>
          </w:p>
          <w:p>
            <w:pPr>
              <w:numPr>
                <w:ilvl w:val="0"/>
                <w:numId w:val="9"/>
              </w:numPr>
              <w:spacing w:beforeLines="0" w:afterLines="0" w:line="580" w:lineRule="exact"/>
              <w:ind w:firstLine="643" w:firstLineChars="200"/>
              <w:rPr>
                <w:rFonts w:hint="eastAsia"/>
                <w:b/>
                <w:sz w:val="32"/>
                <w:szCs w:val="32"/>
              </w:rPr>
            </w:pPr>
            <w:r>
              <w:rPr>
                <w:rFonts w:hint="eastAsia" w:eastAsia="楷体_GB2312"/>
                <w:b/>
                <w:sz w:val="32"/>
                <w:szCs w:val="32"/>
              </w:rPr>
              <w:t>存在问题</w:t>
            </w:r>
          </w:p>
          <w:p>
            <w:pPr>
              <w:numPr>
                <w:ilvl w:val="0"/>
                <w:numId w:val="0"/>
              </w:numPr>
              <w:spacing w:beforeLines="0" w:afterLines="0"/>
              <w:ind w:leftChars="200" w:firstLine="640" w:firstLineChars="200"/>
              <w:rPr>
                <w:rFonts w:hint="eastAsia"/>
                <w:kern w:val="0"/>
                <w:sz w:val="32"/>
                <w:szCs w:val="32"/>
              </w:rPr>
            </w:pPr>
            <w:r>
              <w:rPr>
                <w:rFonts w:hint="eastAsia" w:eastAsia="仿宋_GB2312"/>
                <w:kern w:val="0"/>
                <w:sz w:val="32"/>
                <w:szCs w:val="32"/>
              </w:rPr>
              <w:t>预算编制精准性还有待进一步提高。在预算编制过程中与业务股室沟通不够，造成在开展过程中应急性时间较多，造成预算与实际支出费用存在偏差，在支出时也还存在申报计划是功能科目与实际支出不一致的情况，从而造成预算编制不够精确。</w:t>
            </w:r>
          </w:p>
          <w:p>
            <w:pPr>
              <w:spacing w:beforeLines="0" w:afterLines="0" w:line="580" w:lineRule="exact"/>
              <w:ind w:firstLine="643" w:firstLineChars="200"/>
              <w:rPr>
                <w:rFonts w:hint="eastAsia"/>
                <w:b/>
                <w:sz w:val="32"/>
                <w:szCs w:val="32"/>
              </w:rPr>
            </w:pPr>
            <w:r>
              <w:rPr>
                <w:rFonts w:hint="eastAsia" w:eastAsia="楷体_GB2312"/>
                <w:b/>
                <w:sz w:val="32"/>
                <w:szCs w:val="32"/>
              </w:rPr>
              <w:t>（三）改进建议</w:t>
            </w:r>
          </w:p>
          <w:p>
            <w:pPr>
              <w:numPr>
                <w:ilvl w:val="0"/>
                <w:numId w:val="0"/>
              </w:numPr>
              <w:spacing w:beforeLines="0" w:afterLines="0"/>
              <w:ind w:leftChars="200" w:firstLine="640" w:firstLineChars="200"/>
              <w:rPr>
                <w:rFonts w:hint="eastAsia" w:eastAsia="仿宋_GB2312"/>
                <w:kern w:val="0"/>
                <w:sz w:val="32"/>
                <w:szCs w:val="32"/>
              </w:rPr>
            </w:pPr>
            <w:r>
              <w:rPr>
                <w:rFonts w:hint="eastAsia" w:eastAsia="仿宋_GB2312"/>
                <w:kern w:val="0"/>
                <w:sz w:val="32"/>
                <w:szCs w:val="32"/>
              </w:rPr>
              <w:t>精准编制预算。严格按照政策标准，优化支出结构，加快工作进度，提高预算编制的科学化精细化水平。</w:t>
            </w:r>
          </w:p>
          <w:p>
            <w:pPr>
              <w:pStyle w:val="2"/>
              <w:spacing w:beforeLines="0" w:afterLines="0"/>
              <w:rPr>
                <w:rFonts w:hint="eastAsia" w:hAnsi="仿宋"/>
                <w:sz w:val="32"/>
                <w:szCs w:val="32"/>
              </w:rPr>
            </w:pPr>
          </w:p>
          <w:p>
            <w:pPr>
              <w:spacing w:beforeLines="0" w:afterLines="0" w:line="580" w:lineRule="exact"/>
              <w:rPr>
                <w:rFonts w:hint="eastAsia"/>
                <w:sz w:val="32"/>
                <w:szCs w:val="32"/>
              </w:rPr>
            </w:pPr>
          </w:p>
          <w:p>
            <w:pPr>
              <w:spacing w:beforeLines="0" w:afterLines="0"/>
              <w:rPr>
                <w:rFonts w:hint="eastAsia" w:eastAsia="仿宋_GB2312"/>
                <w:sz w:val="32"/>
                <w:szCs w:val="32"/>
              </w:rPr>
            </w:pPr>
            <w:r>
              <w:rPr>
                <w:rFonts w:hint="eastAsia" w:eastAsia="仿宋_GB2312"/>
                <w:sz w:val="32"/>
                <w:szCs w:val="32"/>
              </w:rPr>
              <w:t xml:space="preserve">            </w:t>
            </w:r>
          </w:p>
          <w:p>
            <w:pPr>
              <w:spacing w:beforeLines="0" w:afterLines="0"/>
              <w:rPr>
                <w:rFonts w:hint="eastAsia" w:eastAsia="仿宋_GB2312"/>
                <w:sz w:val="32"/>
                <w:szCs w:val="32"/>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tbl>
            <w:tblPr>
              <w:tblStyle w:val="17"/>
              <w:tblW w:w="1042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786"/>
              <w:gridCol w:w="852"/>
              <w:gridCol w:w="1140"/>
              <w:gridCol w:w="765"/>
              <w:gridCol w:w="1809"/>
              <w:gridCol w:w="1125"/>
              <w:gridCol w:w="2084"/>
              <w:gridCol w:w="1859"/>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700" w:hRule="atLeast"/>
              </w:trPr>
              <w:tc>
                <w:tcPr>
                  <w:tcW w:w="10429"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44"/>
                      <w:szCs w:val="44"/>
                      <w:u w:val="none"/>
                    </w:rPr>
                  </w:pPr>
                  <w:r>
                    <w:rPr>
                      <w:rFonts w:hint="eastAsia" w:ascii="黑体" w:hAnsi="宋体" w:eastAsia="黑体" w:cs="黑体"/>
                      <w:b/>
                      <w:bCs/>
                      <w:i w:val="0"/>
                      <w:iCs w:val="0"/>
                      <w:color w:val="000000"/>
                      <w:kern w:val="0"/>
                      <w:sz w:val="44"/>
                      <w:szCs w:val="44"/>
                      <w:u w:val="none"/>
                      <w:lang w:val="en-US" w:eastAsia="zh-CN" w:bidi="ar"/>
                    </w:rPr>
                    <w:t>广元市昭化区部门整体支出绩效目标自评表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460" w:hRule="atLeast"/>
              </w:trPr>
              <w:tc>
                <w:tcPr>
                  <w:tcW w:w="10429" w:type="dxa"/>
                  <w:gridSpan w:val="9"/>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6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3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广元市昭化区委政法委</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3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644"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项目（政策）资金（万元）</w:t>
                  </w:r>
                </w:p>
              </w:tc>
              <w:tc>
                <w:tcPr>
                  <w:tcW w:w="1905"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11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20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1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6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6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6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1193.39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1193.39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1193.39</w:t>
                  </w:r>
                </w:p>
              </w:tc>
              <w:tc>
                <w:tcPr>
                  <w:tcW w:w="1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6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1.一般公共预算</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1193.39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1193.39</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1193.39</w:t>
                  </w:r>
                </w:p>
              </w:tc>
              <w:tc>
                <w:tcPr>
                  <w:tcW w:w="18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0" w:hRule="atLeast"/>
              </w:trPr>
              <w:tc>
                <w:tcPr>
                  <w:tcW w:w="16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2.政府性基金</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6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0" w:hRule="atLeast"/>
              </w:trPr>
              <w:tc>
                <w:tcPr>
                  <w:tcW w:w="16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3.国有资本经营预算</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6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0" w:hRule="atLeast"/>
              </w:trPr>
              <w:tc>
                <w:tcPr>
                  <w:tcW w:w="16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4.社保基金</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6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40" w:hRule="atLeast"/>
              </w:trPr>
              <w:tc>
                <w:tcPr>
                  <w:tcW w:w="164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0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1810" w:type="dxa"/>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12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08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60"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20" w:hRule="atLeast"/>
              </w:trPr>
              <w:tc>
                <w:tcPr>
                  <w:tcW w:w="7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整体</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目标</w:t>
                  </w:r>
                </w:p>
              </w:tc>
              <w:tc>
                <w:tcPr>
                  <w:tcW w:w="5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w:t>
                  </w:r>
                </w:p>
              </w:tc>
              <w:tc>
                <w:tcPr>
                  <w:tcW w:w="3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00" w:hRule="atLeast"/>
              </w:trPr>
              <w:tc>
                <w:tcPr>
                  <w:tcW w:w="7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政法工作研究提出全局性部署，推进平安昭化、法治昭化建设，加强过硬队伍建设，深化智能化建设，坚决维护国家政治安全、确保社会大局稳定、促进社会公平正义、保障人民安居乐业、护航经济社会发展。一是保障单位正常运转，按时支付人员工资，按时缴纳保险，按时支付保障单位正常运转所产生的水、电、维修、办公等费用；二是完成区委区政府下达的2022年目标任务；三是做好维护国家政治安全、推进防邪反邪，深化平安昭化建设、维护社会稳定、强化执法监督和案件评查质量监督活动、强化涉法涉诉信访问题化解处置、推进政法智能化建设、加强政法宣传工作、建强忠诚干净担当的昭化政法铁军等工作；四是完成区委区政府安排的其他工作。</w:t>
                  </w:r>
                </w:p>
              </w:tc>
              <w:tc>
                <w:tcPr>
                  <w:tcW w:w="3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在全国“两会”、冬奥会及冬残奥会、省第十二次党代会、党的二十大期间，严格开展安保维稳工作调度和督察，累计开展3轮全覆盖督导，查摆共性问题6个、个性问题15个，及时督促相关镇和部门进行整改，确保了重大活动敏感节点期间“六个严防”和“五不”目标；全面实行“三调联动”，共排查发现各类矛盾隐患3062件，化解3023件，调处成功率98.7%，昭化区连续13年无“民转刑”命案发生；平安建设群众满意度测评连续6年名列省市前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20" w:hRule="atLeast"/>
              </w:trPr>
              <w:tc>
                <w:tcPr>
                  <w:tcW w:w="7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部门整体绩效指标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1860" w:type="dxa"/>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0" w:hRule="atLeast"/>
              </w:trPr>
              <w:tc>
                <w:tcPr>
                  <w:tcW w:w="7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数量指标</w:t>
                  </w: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指标1：</w:t>
                  </w:r>
                </w:p>
              </w:tc>
              <w:tc>
                <w:tcPr>
                  <w:tcW w:w="18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创建全省平安建设先进县区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60" w:hRule="atLeast"/>
              </w:trPr>
              <w:tc>
                <w:tcPr>
                  <w:tcW w:w="7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指标2：</w:t>
                  </w:r>
                </w:p>
              </w:tc>
              <w:tc>
                <w:tcPr>
                  <w:tcW w:w="18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在编人员数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820" w:hRule="atLeast"/>
              </w:trPr>
              <w:tc>
                <w:tcPr>
                  <w:tcW w:w="7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质量指标</w:t>
                  </w: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指标1：</w:t>
                  </w:r>
                </w:p>
              </w:tc>
              <w:tc>
                <w:tcPr>
                  <w:tcW w:w="18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坚决守住“六个不发生”维稳底线</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≤1件/人</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0件/人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80" w:hRule="atLeast"/>
              </w:trPr>
              <w:tc>
                <w:tcPr>
                  <w:tcW w:w="7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指标2：</w:t>
                  </w:r>
                </w:p>
              </w:tc>
              <w:tc>
                <w:tcPr>
                  <w:tcW w:w="18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全省平安建设先进县区创建成功率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40" w:hRule="atLeast"/>
              </w:trPr>
              <w:tc>
                <w:tcPr>
                  <w:tcW w:w="7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时效指标</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完成时限</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1年</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1年</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5" w:hRule="atLeast"/>
              </w:trPr>
              <w:tc>
                <w:tcPr>
                  <w:tcW w:w="7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成本指标</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指标1：机关运行经费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267.14万元</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60" w:hRule="atLeast"/>
              </w:trPr>
              <w:tc>
                <w:tcPr>
                  <w:tcW w:w="7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指标2：平安昭化建设、雪亮工程建设等运转类经费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≤891.13万元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926.25万元</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增加司法救助资金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800" w:hRule="atLeast"/>
              </w:trPr>
              <w:tc>
                <w:tcPr>
                  <w:tcW w:w="7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建设更高水平的平安昭化，确保社会大局稳定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优良中差</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优</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00" w:hRule="atLeast"/>
              </w:trPr>
              <w:tc>
                <w:tcPr>
                  <w:tcW w:w="7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满意度</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服务对象满意度指标</w:t>
                  </w: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指标1：</w:t>
                  </w:r>
                </w:p>
              </w:tc>
              <w:tc>
                <w:tcPr>
                  <w:tcW w:w="18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平安建设群众满意度测评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95.77%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bl>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snapToGrid w:val="0"/>
              <w:spacing w:beforeLines="0" w:afterLines="0" w:line="576"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中共广元市昭化区委政法委</w:t>
            </w:r>
          </w:p>
          <w:p>
            <w:pPr>
              <w:snapToGrid w:val="0"/>
              <w:spacing w:beforeLines="0" w:afterLines="0" w:line="576"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“雪亮工程”建设和运维项目支出绩效</w:t>
            </w:r>
          </w:p>
          <w:p>
            <w:pPr>
              <w:snapToGrid w:val="0"/>
              <w:spacing w:beforeLines="0" w:afterLines="0" w:line="576"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自评报告</w:t>
            </w:r>
          </w:p>
          <w:p>
            <w:pPr>
              <w:tabs>
                <w:tab w:val="left" w:pos="3885"/>
              </w:tabs>
              <w:snapToGrid w:val="0"/>
              <w:spacing w:beforeLines="0" w:afterLines="0" w:line="576" w:lineRule="exact"/>
              <w:ind w:firstLine="640" w:firstLineChars="200"/>
              <w:jc w:val="left"/>
              <w:rPr>
                <w:rFonts w:hint="eastAsia" w:eastAsia="黑体"/>
                <w:sz w:val="32"/>
                <w:szCs w:val="24"/>
              </w:rPr>
            </w:pPr>
          </w:p>
          <w:p>
            <w:pPr>
              <w:adjustRightInd w:val="0"/>
              <w:snapToGrid w:val="0"/>
              <w:spacing w:beforeLines="0" w:afterLines="0" w:line="576" w:lineRule="exact"/>
              <w:rPr>
                <w:rFonts w:hint="eastAsia"/>
                <w:sz w:val="32"/>
                <w:szCs w:val="24"/>
              </w:rPr>
            </w:pPr>
            <w:r>
              <w:rPr>
                <w:rFonts w:hint="eastAsia" w:eastAsia="仿宋_GB2312"/>
                <w:sz w:val="32"/>
                <w:szCs w:val="24"/>
              </w:rPr>
              <w:t>区财政局：</w:t>
            </w:r>
          </w:p>
          <w:p>
            <w:pPr>
              <w:adjustRightInd w:val="0"/>
              <w:snapToGrid w:val="0"/>
              <w:spacing w:beforeLines="0" w:afterLines="0" w:line="576" w:lineRule="exact"/>
              <w:ind w:firstLine="640" w:firstLineChars="200"/>
              <w:rPr>
                <w:rFonts w:hint="eastAsia"/>
                <w:sz w:val="32"/>
                <w:szCs w:val="24"/>
              </w:rPr>
            </w:pPr>
            <w:r>
              <w:rPr>
                <w:rFonts w:hint="eastAsia" w:ascii="仿宋_GB2312" w:hAnsi="仿宋_GB2312" w:eastAsia="仿宋_GB2312" w:cs="仿宋_GB2312"/>
                <w:sz w:val="32"/>
                <w:szCs w:val="32"/>
              </w:rPr>
              <w:t>为了进一步加强财政支付预算管理，提高财政资金使用效益，根据区财政局《关于开展2023年部门、政策和项目支出绩效评价工作的通知》(昭财发〔2023〕12号)的要求，结合我委2022年网格化管理经费项目实施情况，现将我委2022年开展“雪亮工程”建设和运维费用项目支出绩效自评报告如下：</w:t>
            </w:r>
          </w:p>
          <w:p>
            <w:pPr>
              <w:tabs>
                <w:tab w:val="left" w:pos="3885"/>
              </w:tabs>
              <w:snapToGrid w:val="0"/>
              <w:spacing w:beforeLines="0" w:afterLines="0" w:line="576" w:lineRule="exact"/>
              <w:ind w:firstLine="640" w:firstLineChars="200"/>
              <w:jc w:val="left"/>
              <w:rPr>
                <w:rFonts w:hint="eastAsia" w:eastAsia="黑体"/>
                <w:sz w:val="32"/>
                <w:szCs w:val="24"/>
              </w:rPr>
            </w:pPr>
            <w:r>
              <w:rPr>
                <w:rFonts w:hint="eastAsia" w:eastAsia="黑体"/>
                <w:sz w:val="32"/>
                <w:szCs w:val="24"/>
              </w:rPr>
              <w:t>一、项目基本情况</w:t>
            </w:r>
          </w:p>
          <w:p>
            <w:pPr>
              <w:autoSpaceDE w:val="0"/>
              <w:adjustRightInd w:val="0"/>
              <w:snapToGrid w:val="0"/>
              <w:spacing w:beforeLines="0" w:afterLines="0" w:line="576" w:lineRule="exact"/>
              <w:ind w:firstLine="630" w:firstLineChars="196"/>
              <w:rPr>
                <w:rFonts w:hint="eastAsia" w:ascii="仿宋_GB2312" w:eastAsia="仿宋_GB2312"/>
                <w:sz w:val="32"/>
                <w:szCs w:val="24"/>
              </w:rPr>
            </w:pPr>
            <w:r>
              <w:rPr>
                <w:rFonts w:hint="eastAsia" w:ascii="楷体_GB2312" w:hAnsi="宋体" w:eastAsia="楷体_GB2312"/>
                <w:b/>
                <w:sz w:val="32"/>
                <w:szCs w:val="24"/>
              </w:rPr>
              <w:t>（一）项目资金申报及批复情况。</w:t>
            </w:r>
            <w:r>
              <w:rPr>
                <w:rFonts w:hint="eastAsia" w:ascii="仿宋_GB2312" w:hAnsi="仿宋_GB2312" w:eastAsia="仿宋_GB2312" w:cs="仿宋_GB2312"/>
                <w:sz w:val="32"/>
                <w:szCs w:val="32"/>
              </w:rPr>
              <w:t>“雪亮工程”建设和运维费用</w:t>
            </w:r>
            <w:r>
              <w:rPr>
                <w:rFonts w:hint="eastAsia" w:ascii="仿宋_GB2312" w:eastAsia="仿宋_GB2312"/>
                <w:sz w:val="32"/>
                <w:szCs w:val="24"/>
              </w:rPr>
              <w:t>项目于2022年年初通过预算申报，由财政预算下达指标，共计560万元。</w:t>
            </w:r>
          </w:p>
          <w:p>
            <w:pPr>
              <w:autoSpaceDE w:val="0"/>
              <w:adjustRightInd w:val="0"/>
              <w:snapToGrid w:val="0"/>
              <w:spacing w:beforeLines="0" w:afterLines="0" w:line="576" w:lineRule="exact"/>
              <w:ind w:firstLine="630" w:firstLineChars="196"/>
              <w:rPr>
                <w:rFonts w:hint="eastAsia" w:ascii="仿宋_GB2312" w:eastAsia="仿宋_GB2312"/>
                <w:sz w:val="32"/>
                <w:szCs w:val="24"/>
              </w:rPr>
            </w:pPr>
            <w:r>
              <w:rPr>
                <w:rFonts w:hint="eastAsia" w:ascii="楷体_GB2312" w:hAnsi="宋体" w:eastAsia="楷体_GB2312"/>
                <w:b/>
                <w:sz w:val="32"/>
                <w:szCs w:val="24"/>
              </w:rPr>
              <w:t>（二）项目绩效目标。</w:t>
            </w:r>
            <w:r>
              <w:rPr>
                <w:rFonts w:hint="eastAsia" w:ascii="仿宋_GB2312" w:hAnsi="仿宋_GB2312" w:eastAsia="仿宋_GB2312" w:cs="仿宋_GB2312"/>
                <w:sz w:val="32"/>
                <w:szCs w:val="32"/>
              </w:rPr>
              <w:t>“雪亮工程”建设和运维费用</w:t>
            </w:r>
            <w:r>
              <w:rPr>
                <w:rFonts w:hint="eastAsia" w:ascii="仿宋_GB2312" w:eastAsia="仿宋_GB2312"/>
                <w:sz w:val="32"/>
                <w:szCs w:val="24"/>
              </w:rPr>
              <w:t>项目</w:t>
            </w:r>
            <w:r>
              <w:rPr>
                <w:rFonts w:hint="eastAsia" w:ascii="仿宋_GB2312" w:hAnsi="宋体" w:eastAsia="仿宋_GB2312"/>
                <w:sz w:val="32"/>
                <w:szCs w:val="24"/>
              </w:rPr>
              <w:t>经费</w:t>
            </w:r>
            <w:r>
              <w:rPr>
                <w:rFonts w:hint="eastAsia" w:ascii="仿宋" w:hAnsi="仿宋" w:eastAsia="仿宋"/>
                <w:sz w:val="32"/>
                <w:szCs w:val="24"/>
              </w:rPr>
              <w:t>主要用于</w:t>
            </w:r>
            <w:r>
              <w:rPr>
                <w:rFonts w:hint="eastAsia" w:ascii="仿宋" w:hAnsi="仿宋" w:eastAsia="仿宋"/>
                <w:color w:val="auto"/>
                <w:sz w:val="32"/>
                <w:szCs w:val="24"/>
              </w:rPr>
              <w:t>雪亮工程建设、运维费及资金占用</w:t>
            </w:r>
            <w:r>
              <w:rPr>
                <w:rFonts w:hint="eastAsia" w:ascii="仿宋_GB2312" w:eastAsia="仿宋"/>
                <w:color w:val="auto"/>
                <w:sz w:val="32"/>
                <w:szCs w:val="24"/>
              </w:rPr>
              <w:t>费</w:t>
            </w:r>
            <w:r>
              <w:rPr>
                <w:rFonts w:hint="eastAsia" w:ascii="仿宋" w:hAnsi="仿宋" w:eastAsia="仿宋"/>
                <w:sz w:val="32"/>
                <w:szCs w:val="24"/>
              </w:rPr>
              <w:t>等所需的经费开支。</w:t>
            </w:r>
          </w:p>
          <w:p>
            <w:pPr>
              <w:autoSpaceDE w:val="0"/>
              <w:adjustRightInd w:val="0"/>
              <w:snapToGrid w:val="0"/>
              <w:spacing w:beforeLines="0" w:afterLines="0" w:line="576" w:lineRule="exact"/>
              <w:ind w:firstLine="630" w:firstLineChars="196"/>
              <w:rPr>
                <w:rFonts w:hint="eastAsia" w:ascii="仿宋_GB2312" w:hAnsi="宋体" w:eastAsia="仿宋_GB2312"/>
                <w:sz w:val="32"/>
                <w:szCs w:val="24"/>
              </w:rPr>
            </w:pPr>
            <w:r>
              <w:rPr>
                <w:rFonts w:hint="eastAsia" w:ascii="楷体_GB2312" w:hAnsi="宋体" w:eastAsia="楷体_GB2312"/>
                <w:b/>
                <w:sz w:val="32"/>
                <w:szCs w:val="24"/>
              </w:rPr>
              <w:t>（三）项目资金申报相符性。</w:t>
            </w:r>
            <w:r>
              <w:rPr>
                <w:rFonts w:hint="eastAsia" w:ascii="仿宋_GB2312" w:hAnsi="宋体" w:eastAsia="仿宋_GB2312"/>
                <w:sz w:val="32"/>
                <w:szCs w:val="24"/>
              </w:rPr>
              <w:t>项目申报内容与具体实施内容相符、申报目标合理可行。</w:t>
            </w:r>
          </w:p>
          <w:p>
            <w:pPr>
              <w:autoSpaceDE w:val="0"/>
              <w:adjustRightInd w:val="0"/>
              <w:snapToGrid w:val="0"/>
              <w:spacing w:beforeLines="0" w:afterLines="0" w:line="576" w:lineRule="exact"/>
              <w:ind w:firstLine="630" w:firstLineChars="196"/>
              <w:rPr>
                <w:rFonts w:hint="eastAsia" w:ascii="仿宋_GB2312" w:hAnsi="宋体" w:eastAsia="仿宋_GB2312"/>
                <w:sz w:val="32"/>
                <w:szCs w:val="24"/>
              </w:rPr>
            </w:pPr>
            <w:r>
              <w:rPr>
                <w:rFonts w:hint="eastAsia" w:ascii="仿宋_GB2312" w:hAnsi="仿宋_GB2312" w:eastAsia="仿宋_GB2312" w:cs="仿宋_GB2312"/>
                <w:b/>
                <w:sz w:val="32"/>
                <w:szCs w:val="32"/>
                <w:lang w:val="zh-CN"/>
              </w:rPr>
              <w:t>（</w:t>
            </w:r>
            <w:r>
              <w:rPr>
                <w:rFonts w:hint="eastAsia" w:ascii="仿宋_GB2312" w:hAnsi="仿宋_GB2312" w:eastAsia="仿宋_GB2312" w:cs="仿宋_GB2312"/>
                <w:b/>
                <w:sz w:val="32"/>
                <w:szCs w:val="32"/>
              </w:rPr>
              <w:t>四</w:t>
            </w:r>
            <w:r>
              <w:rPr>
                <w:rFonts w:hint="eastAsia" w:ascii="仿宋_GB2312" w:hAnsi="仿宋_GB2312" w:eastAsia="仿宋_GB2312" w:cs="仿宋_GB2312"/>
                <w:b/>
                <w:sz w:val="32"/>
                <w:szCs w:val="32"/>
                <w:lang w:val="zh-CN"/>
              </w:rPr>
              <w:t>）</w:t>
            </w:r>
            <w:r>
              <w:rPr>
                <w:rFonts w:hint="eastAsia" w:ascii="仿宋_GB2312" w:hAnsi="仿宋_GB2312" w:eastAsia="仿宋_GB2312" w:cs="仿宋_GB2312"/>
                <w:b/>
                <w:sz w:val="32"/>
                <w:szCs w:val="32"/>
              </w:rPr>
              <w:t>自评步骤及方法。</w:t>
            </w:r>
            <w:r>
              <w:rPr>
                <w:rFonts w:hint="eastAsia" w:ascii="仿宋_GB2312" w:hAnsi="仿宋_GB2312" w:eastAsia="仿宋_GB2312" w:cs="仿宋_GB2312"/>
                <w:sz w:val="32"/>
                <w:szCs w:val="32"/>
              </w:rPr>
              <w:t>项目采用成本效益分析法，因素分析法，最低成本法等分析方法开展自评。</w:t>
            </w:r>
          </w:p>
          <w:p>
            <w:pPr>
              <w:adjustRightInd w:val="0"/>
              <w:snapToGrid w:val="0"/>
              <w:spacing w:beforeLines="0" w:afterLines="0" w:line="576" w:lineRule="exact"/>
              <w:ind w:firstLine="720"/>
              <w:rPr>
                <w:rFonts w:hint="eastAsia" w:ascii="黑体" w:hAnsi="黑体" w:eastAsia="黑体"/>
                <w:sz w:val="32"/>
                <w:szCs w:val="24"/>
              </w:rPr>
            </w:pPr>
            <w:r>
              <w:rPr>
                <w:rFonts w:hint="eastAsia" w:ascii="黑体" w:hAnsi="黑体" w:eastAsia="黑体"/>
                <w:sz w:val="32"/>
                <w:szCs w:val="24"/>
              </w:rPr>
              <w:t>二、项目实施及管理情况</w:t>
            </w:r>
          </w:p>
          <w:p>
            <w:pPr>
              <w:adjustRightInd w:val="0"/>
              <w:snapToGrid w:val="0"/>
              <w:spacing w:beforeLines="0" w:afterLines="0" w:line="576" w:lineRule="exact"/>
              <w:ind w:firstLine="720"/>
              <w:rPr>
                <w:rFonts w:hint="eastAsia" w:ascii="楷体_GB2312" w:eastAsia="楷体_GB2312"/>
                <w:b/>
                <w:sz w:val="32"/>
                <w:szCs w:val="24"/>
              </w:rPr>
            </w:pPr>
            <w:r>
              <w:rPr>
                <w:rFonts w:hint="eastAsia" w:ascii="楷体_GB2312" w:eastAsia="楷体_GB2312"/>
                <w:sz w:val="32"/>
                <w:szCs w:val="24"/>
              </w:rPr>
              <w:tab/>
            </w:r>
            <w:r>
              <w:rPr>
                <w:rFonts w:hint="eastAsia" w:ascii="楷体_GB2312" w:eastAsia="楷体_GB2312"/>
                <w:b/>
                <w:sz w:val="32"/>
                <w:szCs w:val="24"/>
              </w:rPr>
              <w:t>（一）资金计划、到位及使用情况</w:t>
            </w:r>
          </w:p>
          <w:p>
            <w:pPr>
              <w:autoSpaceDE w:val="0"/>
              <w:adjustRightInd w:val="0"/>
              <w:snapToGrid w:val="0"/>
              <w:spacing w:beforeLines="0" w:afterLines="0" w:line="576" w:lineRule="exact"/>
              <w:ind w:firstLine="720"/>
              <w:rPr>
                <w:rFonts w:hint="eastAsia" w:ascii="仿宋_GB2312" w:hAnsi="宋体" w:eastAsia="仿宋_GB2312"/>
                <w:sz w:val="32"/>
                <w:szCs w:val="24"/>
              </w:rPr>
            </w:pPr>
            <w:r>
              <w:rPr>
                <w:rFonts w:hint="eastAsia" w:ascii="仿宋_GB2312" w:hAnsi="宋体" w:eastAsia="仿宋_GB2312"/>
                <w:b/>
                <w:sz w:val="32"/>
                <w:szCs w:val="24"/>
              </w:rPr>
              <w:t>1、资金计划及到位。</w:t>
            </w:r>
            <w:r>
              <w:rPr>
                <w:rFonts w:hint="eastAsia" w:ascii="仿宋_GB2312" w:hAnsi="仿宋_GB2312" w:eastAsia="仿宋_GB2312" w:cs="仿宋_GB2312"/>
                <w:sz w:val="32"/>
                <w:szCs w:val="32"/>
              </w:rPr>
              <w:t>“雪亮工程”建设和运维费用</w:t>
            </w:r>
            <w:r>
              <w:rPr>
                <w:rFonts w:hint="eastAsia" w:ascii="仿宋_GB2312" w:eastAsia="仿宋_GB2312"/>
                <w:sz w:val="32"/>
                <w:szCs w:val="24"/>
              </w:rPr>
              <w:t>项目</w:t>
            </w:r>
            <w:r>
              <w:rPr>
                <w:rFonts w:hint="eastAsia" w:ascii="仿宋_GB2312" w:hAnsi="宋体" w:eastAsia="仿宋_GB2312"/>
                <w:sz w:val="32"/>
                <w:szCs w:val="24"/>
              </w:rPr>
              <w:t>经费于2022年全部及时到位，到位率100%，全部由区财政全额预算。</w:t>
            </w:r>
          </w:p>
          <w:p>
            <w:pPr>
              <w:autoSpaceDE w:val="0"/>
              <w:adjustRightInd w:val="0"/>
              <w:snapToGrid w:val="0"/>
              <w:spacing w:beforeLines="0" w:afterLines="0" w:line="576" w:lineRule="exact"/>
              <w:ind w:firstLine="720"/>
              <w:rPr>
                <w:rFonts w:hint="eastAsia" w:ascii="仿宋_GB2312" w:hAnsi="宋体" w:eastAsia="仿宋_GB2312"/>
                <w:sz w:val="32"/>
                <w:szCs w:val="24"/>
              </w:rPr>
            </w:pPr>
            <w:r>
              <w:rPr>
                <w:rFonts w:hint="eastAsia" w:ascii="仿宋_GB2312" w:hAnsi="宋体" w:eastAsia="仿宋_GB2312"/>
                <w:b/>
                <w:sz w:val="32"/>
                <w:szCs w:val="24"/>
              </w:rPr>
              <w:t>2、资金使用。</w:t>
            </w:r>
            <w:r>
              <w:rPr>
                <w:rFonts w:hint="eastAsia" w:ascii="仿宋_GB2312" w:hAnsi="仿宋_GB2312" w:eastAsia="仿宋_GB2312" w:cs="仿宋_GB2312"/>
                <w:sz w:val="32"/>
                <w:szCs w:val="32"/>
              </w:rPr>
              <w:t>“雪亮工程”建设和运维费用</w:t>
            </w:r>
            <w:r>
              <w:rPr>
                <w:rFonts w:hint="eastAsia" w:ascii="仿宋_GB2312" w:eastAsia="仿宋_GB2312"/>
                <w:sz w:val="32"/>
                <w:szCs w:val="24"/>
              </w:rPr>
              <w:t>项目</w:t>
            </w:r>
            <w:r>
              <w:rPr>
                <w:rFonts w:hint="eastAsia" w:ascii="仿宋_GB2312" w:hAnsi="宋体" w:eastAsia="仿宋_GB2312"/>
                <w:sz w:val="32"/>
                <w:szCs w:val="24"/>
              </w:rPr>
              <w:t>经费实际支出560万元</w:t>
            </w:r>
            <w:r>
              <w:rPr>
                <w:rFonts w:hint="eastAsia" w:ascii="仿宋_GB2312" w:hAnsi="宋体" w:eastAsia="仿宋_GB2312"/>
                <w:b/>
                <w:sz w:val="32"/>
                <w:szCs w:val="24"/>
              </w:rPr>
              <w:t>；</w:t>
            </w:r>
            <w:r>
              <w:rPr>
                <w:rFonts w:hint="eastAsia" w:ascii="仿宋_GB2312" w:hAnsi="宋体" w:eastAsia="仿宋_GB2312"/>
                <w:sz w:val="32"/>
                <w:szCs w:val="24"/>
              </w:rPr>
              <w:t>资金开支范围：</w:t>
            </w:r>
            <w:r>
              <w:rPr>
                <w:rFonts w:hint="eastAsia" w:ascii="仿宋" w:hAnsi="仿宋" w:eastAsia="仿宋"/>
                <w:color w:val="auto"/>
                <w:sz w:val="32"/>
                <w:szCs w:val="24"/>
              </w:rPr>
              <w:t>雪亮工程建设、运维</w:t>
            </w:r>
            <w:r>
              <w:rPr>
                <w:rFonts w:hint="eastAsia" w:ascii="仿宋_GB2312" w:hAnsi="宋体" w:eastAsia="仿宋_GB2312"/>
                <w:sz w:val="32"/>
                <w:szCs w:val="24"/>
              </w:rPr>
              <w:t>等；支付依据合规合法，资金支付与预算相符。</w:t>
            </w:r>
          </w:p>
          <w:p>
            <w:pPr>
              <w:autoSpaceDE w:val="0"/>
              <w:adjustRightInd w:val="0"/>
              <w:snapToGrid w:val="0"/>
              <w:spacing w:beforeLines="0" w:afterLines="0" w:line="576" w:lineRule="exact"/>
              <w:ind w:firstLine="720"/>
              <w:rPr>
                <w:rFonts w:hint="eastAsia" w:ascii="楷体_GB2312" w:hAnsi="宋体" w:eastAsia="楷体_GB2312"/>
                <w:b/>
                <w:sz w:val="32"/>
                <w:szCs w:val="24"/>
              </w:rPr>
            </w:pPr>
            <w:r>
              <w:rPr>
                <w:rFonts w:hint="eastAsia" w:ascii="楷体_GB2312" w:hAnsi="宋体" w:eastAsia="楷体_GB2312"/>
                <w:b/>
                <w:sz w:val="32"/>
                <w:szCs w:val="24"/>
              </w:rPr>
              <w:t>（二）项目财务管理情况</w:t>
            </w:r>
          </w:p>
          <w:p>
            <w:pPr>
              <w:autoSpaceDE w:val="0"/>
              <w:adjustRightInd w:val="0"/>
              <w:snapToGrid w:val="0"/>
              <w:spacing w:beforeLines="0" w:afterLines="0" w:line="576" w:lineRule="exact"/>
              <w:ind w:firstLine="720"/>
              <w:rPr>
                <w:rFonts w:hint="eastAsia" w:ascii="仿宋_GB2312" w:hAnsi="宋体" w:eastAsia="仿宋_GB2312"/>
                <w:sz w:val="32"/>
                <w:szCs w:val="24"/>
              </w:rPr>
            </w:pPr>
            <w:r>
              <w:rPr>
                <w:rFonts w:hint="eastAsia" w:ascii="仿宋_GB2312" w:hAnsi="宋体" w:eastAsia="仿宋_GB2312"/>
                <w:sz w:val="32"/>
                <w:szCs w:val="24"/>
              </w:rPr>
              <w:t>项</w:t>
            </w:r>
            <w:r>
              <w:rPr>
                <w:rFonts w:hint="eastAsia" w:ascii="仿宋_GB2312" w:hAnsi="仿宋_GB2312" w:eastAsia="仿宋_GB2312" w:cs="仿宋_GB2312"/>
                <w:sz w:val="32"/>
                <w:szCs w:val="32"/>
              </w:rPr>
              <w:t>经费严格按照</w:t>
            </w:r>
            <w:r>
              <w:rPr>
                <w:rFonts w:hint="eastAsia" w:ascii="仿宋_GB2312" w:hAnsi="仿宋_GB2312" w:eastAsia="仿宋_GB2312" w:cs="仿宋_GB2312"/>
                <w:sz w:val="32"/>
                <w:szCs w:val="32"/>
                <w:lang w:val="zh-CN"/>
              </w:rPr>
              <w:t>项目财务管理制度</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val="zh-CN"/>
              </w:rPr>
              <w:t>、机构设置</w:t>
            </w:r>
            <w:r>
              <w:rPr>
                <w:rFonts w:hint="eastAsia" w:ascii="仿宋_GB2312" w:hAnsi="仿宋_GB2312" w:eastAsia="仿宋_GB2312" w:cs="仿宋_GB2312"/>
                <w:sz w:val="32"/>
                <w:szCs w:val="32"/>
              </w:rPr>
              <w:t>健全，</w:t>
            </w:r>
            <w:r>
              <w:rPr>
                <w:rFonts w:hint="eastAsia" w:ascii="仿宋_GB2312" w:hAnsi="仿宋_GB2312" w:eastAsia="仿宋_GB2312" w:cs="仿宋_GB2312"/>
                <w:sz w:val="32"/>
                <w:szCs w:val="32"/>
                <w:lang w:val="zh-CN"/>
              </w:rPr>
              <w:t>会计核算及账务处理</w:t>
            </w:r>
            <w:r>
              <w:rPr>
                <w:rFonts w:hint="eastAsia" w:ascii="仿宋_GB2312" w:hAnsi="仿宋_GB2312" w:eastAsia="仿宋_GB2312" w:cs="仿宋_GB2312"/>
                <w:sz w:val="32"/>
                <w:szCs w:val="32"/>
              </w:rPr>
              <w:t>到位</w:t>
            </w:r>
            <w:r>
              <w:rPr>
                <w:rFonts w:hint="eastAsia" w:ascii="仿宋_GB2312" w:hAnsi="仿宋_GB2312" w:eastAsia="仿宋_GB2312" w:cs="仿宋_GB2312"/>
                <w:sz w:val="32"/>
                <w:szCs w:val="32"/>
                <w:lang w:val="zh-CN"/>
              </w:rPr>
              <w:t>。严格执行财务管理制度、财务处理及时、会计核算规范。</w:t>
            </w:r>
          </w:p>
          <w:p>
            <w:pPr>
              <w:snapToGrid w:val="0"/>
              <w:spacing w:beforeLines="0" w:afterLines="0" w:line="576" w:lineRule="exact"/>
              <w:ind w:firstLine="640" w:firstLineChars="200"/>
              <w:rPr>
                <w:rFonts w:hint="eastAsia"/>
                <w:sz w:val="32"/>
                <w:szCs w:val="24"/>
              </w:rPr>
            </w:pPr>
            <w:r>
              <w:rPr>
                <w:rFonts w:hint="eastAsia" w:eastAsia="黑体"/>
                <w:sz w:val="32"/>
                <w:szCs w:val="24"/>
              </w:rPr>
              <w:t>三、项目绩效情况</w:t>
            </w:r>
          </w:p>
          <w:p>
            <w:pPr>
              <w:snapToGrid w:val="0"/>
              <w:spacing w:beforeLines="0" w:afterLines="0" w:line="576" w:lineRule="exact"/>
              <w:ind w:firstLine="643" w:firstLineChars="200"/>
              <w:rPr>
                <w:rFonts w:hint="eastAsia" w:ascii="楷体_GB2312" w:eastAsia="楷体_GB2312"/>
                <w:b/>
                <w:sz w:val="32"/>
                <w:szCs w:val="24"/>
              </w:rPr>
            </w:pPr>
            <w:r>
              <w:rPr>
                <w:rFonts w:hint="eastAsia" w:ascii="楷体_GB2312" w:eastAsia="楷体_GB2312"/>
                <w:b/>
                <w:sz w:val="32"/>
                <w:szCs w:val="24"/>
              </w:rPr>
              <w:t>（一）项目完成情况</w:t>
            </w:r>
          </w:p>
          <w:p>
            <w:pPr>
              <w:snapToGrid w:val="0"/>
              <w:spacing w:beforeLines="0" w:afterLines="0" w:line="576" w:lineRule="exact"/>
              <w:ind w:firstLine="640" w:firstLineChars="200"/>
              <w:rPr>
                <w:rFonts w:hint="eastAsia" w:ascii="仿宋_GB2312" w:hAnsi="仿宋_GB2312" w:eastAsia="仿宋_GB2312" w:cs="仿宋_GB2312"/>
                <w:color w:val="000000"/>
                <w:sz w:val="32"/>
                <w:szCs w:val="32"/>
              </w:rPr>
            </w:pPr>
            <w:r>
              <w:rPr>
                <w:rFonts w:hint="eastAsia" w:eastAsia="仿宋_GB2312" w:cs="Times New Roman"/>
                <w:sz w:val="32"/>
                <w:szCs w:val="32"/>
              </w:rPr>
              <w:t>截止2022年12月31日实际完成额560万元，并全部完成绩效目标。</w:t>
            </w:r>
            <w:r>
              <w:rPr>
                <w:rFonts w:hint="eastAsia" w:eastAsia="仿宋_GB2312" w:cs="Times New Roman"/>
                <w:b/>
                <w:color w:val="000000"/>
                <w:sz w:val="32"/>
                <w:szCs w:val="32"/>
              </w:rPr>
              <w:t>深化</w:t>
            </w:r>
            <w:r>
              <w:rPr>
                <w:rFonts w:hint="eastAsia" w:ascii="仿宋_GB2312" w:hAnsi="仿宋_GB2312" w:eastAsia="仿宋_GB2312" w:cs="仿宋_GB2312"/>
                <w:color w:val="000000"/>
                <w:sz w:val="32"/>
                <w:szCs w:val="32"/>
              </w:rPr>
              <w:t>“雪亮工程”运用，构筑重要交通节点、防火、防汛等视频监控网，全时段、全链条开展视频巡查、数据分析，及时掌握重点区域、重点人员情况，全年累计协助公安机关侦破各类案件53件，实时调度指挥80余次，参与疫情防控及为民服务4000余次。</w:t>
            </w:r>
          </w:p>
          <w:p>
            <w:pPr>
              <w:snapToGrid w:val="0"/>
              <w:spacing w:beforeLines="0" w:afterLines="0" w:line="576" w:lineRule="exact"/>
              <w:ind w:firstLine="640" w:firstLineChars="200"/>
              <w:rPr>
                <w:rFonts w:hint="eastAsia"/>
                <w:sz w:val="32"/>
                <w:szCs w:val="24"/>
              </w:rPr>
            </w:pPr>
            <w:r>
              <w:rPr>
                <w:rFonts w:hint="eastAsia" w:ascii="黑体" w:hAnsi="黑体" w:eastAsia="黑体"/>
                <w:sz w:val="32"/>
                <w:szCs w:val="24"/>
              </w:rPr>
              <w:t>（二）项目效益情况</w:t>
            </w:r>
          </w:p>
          <w:p>
            <w:pPr>
              <w:snapToGrid w:val="0"/>
              <w:spacing w:beforeLines="0" w:afterLines="0" w:line="576" w:lineRule="exact"/>
              <w:ind w:firstLine="640" w:firstLineChars="200"/>
              <w:rPr>
                <w:rFonts w:hint="eastAsia" w:eastAsia="仿宋_GB2312"/>
                <w:sz w:val="32"/>
                <w:szCs w:val="24"/>
              </w:rPr>
            </w:pPr>
            <w:r>
              <w:rPr>
                <w:rFonts w:hint="eastAsia" w:eastAsia="仿宋_GB2312"/>
                <w:sz w:val="32"/>
                <w:szCs w:val="24"/>
              </w:rPr>
              <w:t>通过实施</w:t>
            </w:r>
            <w:r>
              <w:rPr>
                <w:rFonts w:hint="eastAsia" w:ascii="仿宋_GB2312" w:hAnsi="仿宋_GB2312" w:eastAsia="仿宋_GB2312" w:cs="仿宋_GB2312"/>
                <w:sz w:val="32"/>
                <w:szCs w:val="32"/>
              </w:rPr>
              <w:t>“雪亮工程”建设和运维</w:t>
            </w:r>
            <w:r>
              <w:rPr>
                <w:rFonts w:hint="eastAsia" w:eastAsia="仿宋_GB2312"/>
                <w:sz w:val="32"/>
                <w:szCs w:val="24"/>
              </w:rPr>
              <w:t>项目，切实解决了专兼职网格员补助、电信业务使用费等资金需求，保障了有充足的人员到村、社区，深入网格，通过走家串户、网格巡查等方式，开展走访、核实信息、交换数据、上报信息、矛盾纠纷排查化解，主动发现和受理群众诉求，现场办结或通过APP报送、处理各类综治等事项，反映居民诉求，帮助人民群众解决实际困难，多形式化解网格难题，群众满意度、认可度高，充分保障了全区网格化工作开展，为昭化经济社会健康发展提供了强有力的支撑。</w:t>
            </w:r>
          </w:p>
          <w:p>
            <w:pPr>
              <w:numPr>
                <w:ilvl w:val="0"/>
                <w:numId w:val="10"/>
              </w:numPr>
              <w:snapToGrid w:val="0"/>
              <w:spacing w:beforeLines="0" w:afterLines="0" w:line="576" w:lineRule="exact"/>
              <w:ind w:firstLine="640" w:firstLineChars="200"/>
              <w:rPr>
                <w:rFonts w:hint="eastAsia" w:ascii="黑体" w:hAnsi="黑体" w:eastAsia="黑体"/>
                <w:sz w:val="32"/>
                <w:szCs w:val="24"/>
              </w:rPr>
            </w:pPr>
            <w:r>
              <w:rPr>
                <w:rFonts w:hint="eastAsia" w:ascii="黑体" w:hAnsi="黑体" w:eastAsia="黑体"/>
                <w:sz w:val="32"/>
                <w:szCs w:val="24"/>
              </w:rPr>
              <w:t>问题及建议</w:t>
            </w:r>
          </w:p>
          <w:p>
            <w:pPr>
              <w:spacing w:beforeLines="0" w:afterLines="0" w:line="576" w:lineRule="exact"/>
              <w:ind w:firstLine="643" w:firstLineChars="200"/>
              <w:rPr>
                <w:rFonts w:hint="eastAsia"/>
                <w:sz w:val="32"/>
                <w:szCs w:val="24"/>
              </w:rPr>
            </w:pPr>
            <w:r>
              <w:rPr>
                <w:rFonts w:hint="eastAsia" w:ascii="楷体_GB2312" w:eastAsia="楷体_GB2312"/>
                <w:b/>
                <w:sz w:val="32"/>
                <w:szCs w:val="24"/>
              </w:rPr>
              <w:t>（一）评价结论：</w:t>
            </w:r>
            <w:r>
              <w:rPr>
                <w:rFonts w:hint="eastAsia" w:eastAsia="仿宋_GB2312" w:cs="Times New Roman"/>
                <w:sz w:val="32"/>
                <w:szCs w:val="32"/>
              </w:rPr>
              <w:t xml:space="preserve"> </w:t>
            </w:r>
            <w:r>
              <w:rPr>
                <w:rFonts w:hint="eastAsia" w:eastAsia="仿宋_GB2312" w:cs="Times New Roman"/>
                <w:kern w:val="0"/>
                <w:sz w:val="32"/>
                <w:szCs w:val="32"/>
              </w:rPr>
              <w:t>我单位按照</w:t>
            </w:r>
            <w:r>
              <w:rPr>
                <w:rFonts w:hint="eastAsia" w:eastAsia="仿宋_GB2312" w:cs="Times New Roman"/>
                <w:color w:val="auto"/>
                <w:kern w:val="0"/>
                <w:sz w:val="32"/>
                <w:szCs w:val="32"/>
              </w:rPr>
              <w:t>《广元市昭化区人民政府办公室关于印发&lt;广元市昭化区财政支出事后绩效评价管理办法</w:t>
            </w:r>
            <w:r>
              <w:rPr>
                <w:rFonts w:hint="eastAsia" w:cs="Times New Roman"/>
                <w:color w:val="auto"/>
                <w:kern w:val="0"/>
                <w:sz w:val="32"/>
                <w:szCs w:val="32"/>
              </w:rPr>
              <w:t>&gt;</w:t>
            </w:r>
            <w:r>
              <w:rPr>
                <w:rFonts w:hint="eastAsia" w:eastAsia="仿宋_GB2312" w:cs="Times New Roman"/>
                <w:color w:val="auto"/>
                <w:kern w:val="0"/>
                <w:sz w:val="32"/>
                <w:szCs w:val="32"/>
              </w:rPr>
              <w:t>的通知》(昭府办函〔20</w:t>
            </w:r>
            <w:r>
              <w:rPr>
                <w:rFonts w:hint="eastAsia" w:cs="Times New Roman"/>
                <w:color w:val="auto"/>
                <w:kern w:val="0"/>
                <w:sz w:val="32"/>
                <w:szCs w:val="32"/>
              </w:rPr>
              <w:t>22</w:t>
            </w:r>
            <w:r>
              <w:rPr>
                <w:rFonts w:hint="eastAsia" w:eastAsia="仿宋_GB2312" w:cs="Times New Roman"/>
                <w:color w:val="auto"/>
                <w:kern w:val="0"/>
                <w:sz w:val="32"/>
                <w:szCs w:val="32"/>
              </w:rPr>
              <w:t>〕</w:t>
            </w:r>
            <w:r>
              <w:rPr>
                <w:rFonts w:hint="eastAsia" w:cs="Times New Roman"/>
                <w:color w:val="auto"/>
                <w:kern w:val="0"/>
                <w:sz w:val="32"/>
                <w:szCs w:val="32"/>
              </w:rPr>
              <w:t>37</w:t>
            </w:r>
            <w:r>
              <w:rPr>
                <w:rFonts w:hint="eastAsia" w:eastAsia="仿宋_GB2312" w:cs="Times New Roman"/>
                <w:color w:val="auto"/>
                <w:kern w:val="0"/>
                <w:sz w:val="32"/>
                <w:szCs w:val="32"/>
              </w:rPr>
              <w:t>号)，</w:t>
            </w:r>
            <w:r>
              <w:rPr>
                <w:rFonts w:hint="eastAsia" w:eastAsia="仿宋_GB2312" w:cs="Times New Roman"/>
                <w:kern w:val="0"/>
                <w:sz w:val="32"/>
                <w:szCs w:val="32"/>
              </w:rPr>
              <w:t>自评得分为98分。</w:t>
            </w:r>
          </w:p>
          <w:p>
            <w:pPr>
              <w:snapToGrid w:val="0"/>
              <w:spacing w:beforeLines="0" w:afterLines="0" w:line="576" w:lineRule="exact"/>
              <w:ind w:firstLine="643" w:firstLineChars="200"/>
              <w:rPr>
                <w:rFonts w:hint="eastAsia" w:eastAsia="仿宋_GB2312" w:cs="Times New Roman"/>
                <w:sz w:val="32"/>
                <w:szCs w:val="32"/>
              </w:rPr>
            </w:pPr>
            <w:r>
              <w:rPr>
                <w:rFonts w:hint="eastAsia" w:ascii="楷体_GB2312" w:eastAsia="楷体_GB2312"/>
                <w:b/>
                <w:sz w:val="32"/>
                <w:szCs w:val="24"/>
              </w:rPr>
              <w:t>（二）存在的问题：</w:t>
            </w:r>
            <w:r>
              <w:rPr>
                <w:rFonts w:hint="eastAsia" w:eastAsia="仿宋_GB2312" w:cs="Times New Roman"/>
                <w:sz w:val="32"/>
                <w:szCs w:val="32"/>
              </w:rPr>
              <w:t>无</w:t>
            </w:r>
          </w:p>
          <w:p>
            <w:pPr>
              <w:snapToGrid w:val="0"/>
              <w:spacing w:beforeLines="0" w:afterLines="0" w:line="576" w:lineRule="exact"/>
              <w:ind w:firstLine="643" w:firstLineChars="200"/>
              <w:rPr>
                <w:rFonts w:hint="eastAsia" w:ascii="黑体" w:hAnsi="宋体" w:eastAsia="黑体" w:cs="黑体"/>
                <w:i w:val="0"/>
                <w:iCs w:val="0"/>
                <w:color w:val="000000"/>
                <w:kern w:val="0"/>
                <w:sz w:val="40"/>
                <w:szCs w:val="40"/>
                <w:u w:val="none"/>
                <w:lang w:val="en-US" w:eastAsia="zh-CN" w:bidi="ar"/>
              </w:rPr>
            </w:pPr>
            <w:r>
              <w:rPr>
                <w:rFonts w:hint="eastAsia" w:ascii="楷体_GB2312" w:eastAsia="楷体_GB2312"/>
                <w:b/>
                <w:sz w:val="32"/>
                <w:szCs w:val="24"/>
              </w:rPr>
              <w:t>（三）相关措施建议：</w:t>
            </w:r>
            <w:r>
              <w:rPr>
                <w:rFonts w:hint="eastAsia" w:ascii="仿宋" w:hAnsi="仿宋" w:eastAsia="仿宋"/>
                <w:sz w:val="32"/>
                <w:szCs w:val="24"/>
              </w:rPr>
              <w:t>无</w:t>
            </w: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bl>
            <w:tblPr>
              <w:tblStyle w:val="17"/>
              <w:tblW w:w="1100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683"/>
              <w:gridCol w:w="780"/>
              <w:gridCol w:w="1312"/>
              <w:gridCol w:w="893"/>
              <w:gridCol w:w="1125"/>
              <w:gridCol w:w="1320"/>
              <w:gridCol w:w="1140"/>
              <w:gridCol w:w="3737"/>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600" w:hRule="atLeast"/>
              </w:trPr>
              <w:tc>
                <w:tcPr>
                  <w:tcW w:w="1099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宋体" w:hAnsi="宋体" w:eastAsia="宋体" w:cs="宋体"/>
                      <w:i w:val="0"/>
                      <w:iCs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5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“雪亮工程”建设和运维费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广元市昭化区委政法委</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8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8"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2205"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13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全年预算数</w:t>
                  </w:r>
                </w:p>
              </w:tc>
              <w:tc>
                <w:tcPr>
                  <w:tcW w:w="11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373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年度资金总额</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560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560</w:t>
                  </w:r>
                </w:p>
              </w:tc>
              <w:tc>
                <w:tcPr>
                  <w:tcW w:w="37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（一）财政拨款小计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560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560</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60" w:hRule="atLeast"/>
              </w:trPr>
              <w:tc>
                <w:tcPr>
                  <w:tcW w:w="146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1.一般公共预算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560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560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560</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0" w:hRule="atLeast"/>
              </w:trPr>
              <w:tc>
                <w:tcPr>
                  <w:tcW w:w="146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2.政府性基金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0" w:hRule="atLeast"/>
              </w:trPr>
              <w:tc>
                <w:tcPr>
                  <w:tcW w:w="146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3.国有资本经营预算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0" w:hRule="atLeast"/>
              </w:trPr>
              <w:tc>
                <w:tcPr>
                  <w:tcW w:w="146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4.社保基金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300" w:hRule="atLeast"/>
              </w:trPr>
              <w:tc>
                <w:tcPr>
                  <w:tcW w:w="1468"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（二）其他资金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4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73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0" w:hRule="atLeast"/>
              </w:trPr>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5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预期目标</w:t>
                  </w:r>
                </w:p>
              </w:tc>
              <w:tc>
                <w:tcPr>
                  <w:tcW w:w="4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0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加强公共安全视频监控系统建设，推动系统联网和各类视频监控资源整合，确保1个区监控中心、8个分中心和镇、村（社区）应用平台，前端监控摄像机1282台（点位）以及链路链接、软件开发、前端供电设备等安全平稳运行。推进和保障各镇各部门对视频图像资源的共享应用。不断提升基层社会治理现代化水平，不断增强人民群众安全感。</w:t>
                  </w:r>
                </w:p>
              </w:tc>
              <w:tc>
                <w:tcPr>
                  <w:tcW w:w="4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强化行政和社会资源联网，将公安天网、应急管理、中小学校、综合执法、交通运输、自然资源等行业、部门3072路融入“雪亮工程”平台，实现全区公共监控视频“一张网”。确保1个区监控中心、8个分中心和镇、村（社区）应用平台，前端监控摄像机1307台（点位）以及链路链接、软件开发、前端供电设备等安全平稳运行。有效维护了法治公平，构筑起保障公共安全的智慧屏障，提升基层社会治理现代化水平，增强人民群众安全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520" w:hRule="atLeast"/>
              </w:trPr>
              <w:tc>
                <w:tcPr>
                  <w:tcW w:w="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年度指标值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实际完成值</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5"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数量指标</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前端监控摄像机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≥1282个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1307</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5"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平台建设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≥171个</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174</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5"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会议系统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171套</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174</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5"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质量指标</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前端视频监控在线率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三级视频会议系统运行良好率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45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平台及其设备维护完好率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285"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时效指标</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完成时限</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1年</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5"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成本指标</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雪亮工程建设费用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343万元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343万元</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5"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雪亮工程运维费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60万元</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285"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雪亮工程资金占用费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47万元</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4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构建立体防控体系</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优良中差</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优</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6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协助破案</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600" w:hRule="atLeast"/>
              </w:trPr>
              <w:tc>
                <w:tcPr>
                  <w:tcW w:w="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满意度</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服务对象满意度指标</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群众满意度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w:t>
                  </w:r>
                </w:p>
              </w:tc>
              <w:tc>
                <w:tcPr>
                  <w:tcW w:w="3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bl>
          <w:p>
            <w:pPr>
              <w:keepNext w:val="0"/>
              <w:keepLines w:val="0"/>
              <w:widowControl/>
              <w:suppressLineNumbers w:val="0"/>
              <w:jc w:val="center"/>
              <w:textAlignment w:val="center"/>
              <w:rPr>
                <w:rFonts w:hint="eastAsia" w:ascii="宋体" w:hAnsi="宋体" w:eastAsia="宋体" w:cs="宋体"/>
                <w:b/>
                <w:i w:val="0"/>
                <w:color w:val="auto"/>
                <w:sz w:val="32"/>
                <w:szCs w:val="32"/>
                <w:u w:val="none"/>
              </w:rPr>
            </w:pPr>
          </w:p>
        </w:tc>
      </w:tr>
    </w:tbl>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bidi w:val="0"/>
        <w:rPr>
          <w:rFonts w:hint="eastAsia"/>
        </w:rPr>
      </w:pPr>
    </w:p>
    <w:tbl>
      <w:tblPr>
        <w:tblStyle w:val="17"/>
        <w:tblW w:w="10380" w:type="dxa"/>
        <w:tblInd w:w="-7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85"/>
        <w:gridCol w:w="834"/>
        <w:gridCol w:w="1112"/>
        <w:gridCol w:w="962"/>
        <w:gridCol w:w="1492"/>
        <w:gridCol w:w="1444"/>
        <w:gridCol w:w="1789"/>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38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snapToGrid w:val="0"/>
              <w:spacing w:beforeLines="0" w:afterLines="0" w:line="576"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中共广元市昭化区委政法委</w:t>
            </w:r>
          </w:p>
          <w:p>
            <w:pPr>
              <w:snapToGrid w:val="0"/>
              <w:spacing w:beforeLines="0" w:afterLines="0" w:line="576"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关于2022年网格化管理经费绩效自评报告</w:t>
            </w:r>
          </w:p>
          <w:p>
            <w:pPr>
              <w:tabs>
                <w:tab w:val="left" w:pos="3885"/>
              </w:tabs>
              <w:snapToGrid w:val="0"/>
              <w:spacing w:beforeLines="0" w:afterLines="0" w:line="576" w:lineRule="exact"/>
              <w:ind w:firstLine="640" w:firstLineChars="200"/>
              <w:jc w:val="left"/>
              <w:rPr>
                <w:rFonts w:hint="eastAsia" w:eastAsia="黑体"/>
                <w:sz w:val="32"/>
                <w:szCs w:val="24"/>
              </w:rPr>
            </w:pPr>
          </w:p>
          <w:p>
            <w:pPr>
              <w:adjustRightInd w:val="0"/>
              <w:snapToGrid w:val="0"/>
              <w:spacing w:beforeLines="0" w:afterLines="0" w:line="576" w:lineRule="exact"/>
              <w:rPr>
                <w:rFonts w:hint="eastAsia"/>
                <w:sz w:val="32"/>
                <w:szCs w:val="24"/>
              </w:rPr>
            </w:pPr>
            <w:r>
              <w:rPr>
                <w:rFonts w:hint="eastAsia" w:eastAsia="仿宋_GB2312"/>
                <w:sz w:val="32"/>
                <w:szCs w:val="24"/>
              </w:rPr>
              <w:t>区财政局：</w:t>
            </w:r>
          </w:p>
          <w:p>
            <w:pPr>
              <w:adjustRightInd w:val="0"/>
              <w:snapToGrid w:val="0"/>
              <w:spacing w:beforeLines="0" w:afterLines="0" w:line="576" w:lineRule="exact"/>
              <w:ind w:firstLine="640" w:firstLineChars="200"/>
              <w:rPr>
                <w:rFonts w:hint="eastAsia"/>
                <w:sz w:val="32"/>
                <w:szCs w:val="24"/>
              </w:rPr>
            </w:pPr>
            <w:r>
              <w:rPr>
                <w:rFonts w:hint="eastAsia" w:ascii="仿宋_GB2312" w:hAnsi="仿宋_GB2312" w:eastAsia="仿宋_GB2312" w:cs="仿宋_GB2312"/>
                <w:sz w:val="32"/>
                <w:szCs w:val="32"/>
              </w:rPr>
              <w:t>为了进一步加强财政支付预算管理，提高财政资金使用效益，根据区财政局《关于开展2023年部门、政策和项目支出绩效评价工作的通知》(昭财发〔2023〕12号)的要求，结合我委2022年网格化管理经费项目实施情况，现将我委2022年开展网格化管理经费项目支出绩效自评报告如下：</w:t>
            </w:r>
          </w:p>
          <w:p>
            <w:pPr>
              <w:tabs>
                <w:tab w:val="left" w:pos="3885"/>
              </w:tabs>
              <w:snapToGrid w:val="0"/>
              <w:spacing w:beforeLines="0" w:afterLines="0" w:line="576" w:lineRule="exact"/>
              <w:ind w:firstLine="640" w:firstLineChars="200"/>
              <w:jc w:val="left"/>
              <w:rPr>
                <w:rFonts w:hint="eastAsia" w:eastAsia="黑体"/>
                <w:sz w:val="32"/>
                <w:szCs w:val="24"/>
              </w:rPr>
            </w:pPr>
            <w:r>
              <w:rPr>
                <w:rFonts w:hint="eastAsia" w:eastAsia="黑体"/>
                <w:sz w:val="32"/>
                <w:szCs w:val="24"/>
              </w:rPr>
              <w:t>一、项目基本情况</w:t>
            </w:r>
          </w:p>
          <w:p>
            <w:pPr>
              <w:autoSpaceDE w:val="0"/>
              <w:adjustRightInd w:val="0"/>
              <w:snapToGrid w:val="0"/>
              <w:spacing w:beforeLines="0" w:afterLines="0" w:line="576" w:lineRule="exact"/>
              <w:ind w:firstLine="630" w:firstLineChars="196"/>
              <w:rPr>
                <w:rFonts w:hint="eastAsia" w:ascii="仿宋_GB2312" w:eastAsia="仿宋_GB2312"/>
                <w:sz w:val="32"/>
                <w:szCs w:val="24"/>
              </w:rPr>
            </w:pPr>
            <w:r>
              <w:rPr>
                <w:rFonts w:hint="eastAsia" w:ascii="楷体_GB2312" w:hAnsi="宋体" w:eastAsia="楷体_GB2312"/>
                <w:b/>
                <w:sz w:val="32"/>
                <w:szCs w:val="24"/>
              </w:rPr>
              <w:t>（一）项目资金申报及批复情况。</w:t>
            </w:r>
            <w:r>
              <w:rPr>
                <w:rFonts w:hint="eastAsia" w:ascii="仿宋_GB2312" w:eastAsia="仿宋_GB2312"/>
                <w:sz w:val="32"/>
                <w:szCs w:val="24"/>
              </w:rPr>
              <w:t>网格化管理服务项目于2022年年初通过预算申报，由财政预算下达指标，共计162.13万元。</w:t>
            </w:r>
          </w:p>
          <w:p>
            <w:pPr>
              <w:autoSpaceDE w:val="0"/>
              <w:adjustRightInd w:val="0"/>
              <w:snapToGrid w:val="0"/>
              <w:spacing w:beforeLines="0" w:afterLines="0" w:line="576" w:lineRule="exact"/>
              <w:ind w:firstLine="630" w:firstLineChars="196"/>
              <w:rPr>
                <w:rFonts w:hint="eastAsia" w:ascii="仿宋_GB2312" w:eastAsia="仿宋_GB2312"/>
                <w:sz w:val="32"/>
                <w:szCs w:val="24"/>
              </w:rPr>
            </w:pPr>
            <w:r>
              <w:rPr>
                <w:rFonts w:hint="eastAsia" w:ascii="楷体_GB2312" w:hAnsi="宋体" w:eastAsia="楷体_GB2312"/>
                <w:b/>
                <w:sz w:val="32"/>
                <w:szCs w:val="24"/>
              </w:rPr>
              <w:t>（二）项目绩效目标。</w:t>
            </w:r>
            <w:r>
              <w:rPr>
                <w:rFonts w:hint="eastAsia" w:ascii="仿宋_GB2312" w:eastAsia="仿宋_GB2312"/>
                <w:sz w:val="32"/>
                <w:szCs w:val="24"/>
              </w:rPr>
              <w:t>网格化管理服务项目</w:t>
            </w:r>
            <w:r>
              <w:rPr>
                <w:rFonts w:hint="eastAsia" w:ascii="仿宋_GB2312" w:hAnsi="宋体" w:eastAsia="仿宋_GB2312"/>
                <w:sz w:val="32"/>
                <w:szCs w:val="24"/>
              </w:rPr>
              <w:t>经费</w:t>
            </w:r>
            <w:r>
              <w:rPr>
                <w:rFonts w:hint="eastAsia" w:ascii="仿宋" w:hAnsi="仿宋" w:eastAsia="仿宋"/>
                <w:sz w:val="32"/>
                <w:szCs w:val="24"/>
              </w:rPr>
              <w:t>主要用于全区专兼职网格员补助及</w:t>
            </w:r>
            <w:r>
              <w:rPr>
                <w:rFonts w:hint="eastAsia" w:ascii="仿宋_GB2312" w:eastAsia="仿宋"/>
                <w:sz w:val="32"/>
                <w:szCs w:val="24"/>
              </w:rPr>
              <w:t>网格化电信业务使用费</w:t>
            </w:r>
            <w:r>
              <w:rPr>
                <w:rFonts w:hint="eastAsia" w:ascii="仿宋" w:hAnsi="仿宋" w:eastAsia="仿宋"/>
                <w:sz w:val="32"/>
                <w:szCs w:val="24"/>
              </w:rPr>
              <w:t>等所需的经费开支。</w:t>
            </w:r>
          </w:p>
          <w:p>
            <w:pPr>
              <w:autoSpaceDE w:val="0"/>
              <w:adjustRightInd w:val="0"/>
              <w:snapToGrid w:val="0"/>
              <w:spacing w:beforeLines="0" w:afterLines="0" w:line="576" w:lineRule="exact"/>
              <w:ind w:firstLine="630" w:firstLineChars="196"/>
              <w:rPr>
                <w:rFonts w:hint="eastAsia" w:ascii="仿宋_GB2312" w:hAnsi="宋体" w:eastAsia="仿宋_GB2312"/>
                <w:sz w:val="32"/>
                <w:szCs w:val="24"/>
              </w:rPr>
            </w:pPr>
            <w:r>
              <w:rPr>
                <w:rFonts w:hint="eastAsia" w:ascii="楷体_GB2312" w:hAnsi="宋体" w:eastAsia="楷体_GB2312"/>
                <w:b/>
                <w:sz w:val="32"/>
                <w:szCs w:val="24"/>
              </w:rPr>
              <w:t>（三）项目资金申报相符性。</w:t>
            </w:r>
            <w:r>
              <w:rPr>
                <w:rFonts w:hint="eastAsia" w:ascii="仿宋_GB2312" w:hAnsi="宋体" w:eastAsia="仿宋_GB2312"/>
                <w:sz w:val="32"/>
                <w:szCs w:val="24"/>
              </w:rPr>
              <w:t>项目申报内容与具体实施内容相符、申报目标合理可行。</w:t>
            </w:r>
          </w:p>
          <w:p>
            <w:pPr>
              <w:pStyle w:val="16"/>
              <w:spacing w:beforeLines="0" w:afterLines="0" w:line="540" w:lineRule="exact"/>
              <w:rPr>
                <w:rFonts w:hint="eastAsia" w:ascii="仿宋_GB2312" w:hAnsi="宋体" w:eastAsia="仿宋_GB2312"/>
                <w:sz w:val="32"/>
                <w:szCs w:val="24"/>
              </w:rPr>
            </w:pPr>
            <w:r>
              <w:rPr>
                <w:rFonts w:hint="eastAsia" w:ascii="仿宋_GB2312" w:hAnsi="仿宋_GB2312" w:eastAsia="仿宋_GB2312" w:cs="仿宋_GB2312"/>
                <w:b/>
                <w:sz w:val="32"/>
                <w:szCs w:val="32"/>
                <w:lang w:val="zh-CN"/>
              </w:rPr>
              <w:t>（</w:t>
            </w:r>
            <w:r>
              <w:rPr>
                <w:rFonts w:hint="eastAsia" w:ascii="仿宋_GB2312" w:hAnsi="仿宋_GB2312" w:eastAsia="仿宋_GB2312" w:cs="仿宋_GB2312"/>
                <w:b/>
                <w:sz w:val="32"/>
                <w:szCs w:val="32"/>
              </w:rPr>
              <w:t>四</w:t>
            </w:r>
            <w:r>
              <w:rPr>
                <w:rFonts w:hint="eastAsia" w:ascii="仿宋_GB2312" w:hAnsi="仿宋_GB2312" w:eastAsia="仿宋_GB2312" w:cs="仿宋_GB2312"/>
                <w:b/>
                <w:sz w:val="32"/>
                <w:szCs w:val="32"/>
                <w:lang w:val="zh-CN"/>
              </w:rPr>
              <w:t>）</w:t>
            </w:r>
            <w:r>
              <w:rPr>
                <w:rFonts w:hint="eastAsia" w:ascii="仿宋_GB2312" w:hAnsi="仿宋_GB2312" w:eastAsia="仿宋_GB2312" w:cs="仿宋_GB2312"/>
                <w:b/>
                <w:sz w:val="32"/>
                <w:szCs w:val="32"/>
              </w:rPr>
              <w:t>自评步骤及方法。</w:t>
            </w:r>
            <w:r>
              <w:rPr>
                <w:rFonts w:hint="eastAsia" w:ascii="仿宋_GB2312" w:hAnsi="仿宋_GB2312" w:eastAsia="仿宋_GB2312" w:cs="仿宋_GB2312"/>
                <w:sz w:val="32"/>
                <w:szCs w:val="32"/>
              </w:rPr>
              <w:t>项目采用成本效益分析法，因素分析法，最低成本法等分析方法开展自评。</w:t>
            </w:r>
          </w:p>
          <w:p>
            <w:pPr>
              <w:adjustRightInd w:val="0"/>
              <w:snapToGrid w:val="0"/>
              <w:spacing w:beforeLines="0" w:afterLines="0" w:line="576" w:lineRule="exact"/>
              <w:ind w:firstLine="720"/>
              <w:rPr>
                <w:rFonts w:hint="eastAsia" w:ascii="黑体" w:hAnsi="黑体" w:eastAsia="黑体"/>
                <w:sz w:val="32"/>
                <w:szCs w:val="24"/>
              </w:rPr>
            </w:pPr>
            <w:r>
              <w:rPr>
                <w:rFonts w:hint="eastAsia" w:ascii="黑体" w:hAnsi="黑体" w:eastAsia="黑体"/>
                <w:sz w:val="32"/>
                <w:szCs w:val="24"/>
              </w:rPr>
              <w:t>二、项目实施及管理情况</w:t>
            </w:r>
          </w:p>
          <w:p>
            <w:pPr>
              <w:adjustRightInd w:val="0"/>
              <w:snapToGrid w:val="0"/>
              <w:spacing w:beforeLines="0" w:afterLines="0" w:line="576" w:lineRule="exact"/>
              <w:ind w:firstLine="720"/>
              <w:rPr>
                <w:rFonts w:hint="eastAsia" w:ascii="楷体_GB2312" w:eastAsia="楷体_GB2312"/>
                <w:b/>
                <w:sz w:val="32"/>
                <w:szCs w:val="24"/>
              </w:rPr>
            </w:pPr>
            <w:r>
              <w:rPr>
                <w:rFonts w:hint="eastAsia" w:ascii="楷体_GB2312" w:eastAsia="楷体_GB2312"/>
                <w:sz w:val="32"/>
                <w:szCs w:val="24"/>
              </w:rPr>
              <w:tab/>
            </w:r>
            <w:r>
              <w:rPr>
                <w:rFonts w:hint="eastAsia" w:ascii="楷体_GB2312" w:eastAsia="楷体_GB2312"/>
                <w:b/>
                <w:sz w:val="32"/>
                <w:szCs w:val="24"/>
              </w:rPr>
              <w:t>（一）资金计划、到位及使用情况</w:t>
            </w:r>
          </w:p>
          <w:p>
            <w:pPr>
              <w:autoSpaceDE w:val="0"/>
              <w:adjustRightInd w:val="0"/>
              <w:snapToGrid w:val="0"/>
              <w:spacing w:beforeLines="0" w:afterLines="0" w:line="576" w:lineRule="exact"/>
              <w:ind w:firstLine="720"/>
              <w:rPr>
                <w:rFonts w:hint="eastAsia" w:ascii="仿宋_GB2312" w:hAnsi="宋体" w:eastAsia="仿宋_GB2312"/>
                <w:sz w:val="32"/>
                <w:szCs w:val="24"/>
              </w:rPr>
            </w:pPr>
            <w:r>
              <w:rPr>
                <w:rFonts w:hint="eastAsia" w:ascii="仿宋_GB2312" w:hAnsi="宋体" w:eastAsia="仿宋_GB2312"/>
                <w:b/>
                <w:sz w:val="32"/>
                <w:szCs w:val="24"/>
              </w:rPr>
              <w:t>1、资金计划及到位。</w:t>
            </w:r>
            <w:r>
              <w:rPr>
                <w:rFonts w:hint="eastAsia" w:ascii="仿宋_GB2312" w:eastAsia="仿宋_GB2312"/>
                <w:sz w:val="32"/>
                <w:szCs w:val="24"/>
              </w:rPr>
              <w:t>网格化管理服务项目</w:t>
            </w:r>
            <w:r>
              <w:rPr>
                <w:rFonts w:hint="eastAsia" w:ascii="仿宋_GB2312" w:hAnsi="宋体" w:eastAsia="仿宋_GB2312"/>
                <w:sz w:val="32"/>
                <w:szCs w:val="24"/>
              </w:rPr>
              <w:t>经费于2022年全部及时到位，到位率100%，全部由区财政全额预算。</w:t>
            </w:r>
          </w:p>
          <w:p>
            <w:pPr>
              <w:autoSpaceDE w:val="0"/>
              <w:adjustRightInd w:val="0"/>
              <w:snapToGrid w:val="0"/>
              <w:spacing w:beforeLines="0" w:afterLines="0" w:line="576" w:lineRule="exact"/>
              <w:ind w:firstLine="720"/>
              <w:rPr>
                <w:rFonts w:hint="eastAsia" w:ascii="仿宋_GB2312" w:hAnsi="宋体" w:eastAsia="仿宋_GB2312"/>
                <w:sz w:val="32"/>
                <w:szCs w:val="24"/>
              </w:rPr>
            </w:pPr>
            <w:r>
              <w:rPr>
                <w:rFonts w:hint="eastAsia" w:ascii="仿宋_GB2312" w:hAnsi="宋体" w:eastAsia="仿宋_GB2312"/>
                <w:b/>
                <w:sz w:val="32"/>
                <w:szCs w:val="24"/>
              </w:rPr>
              <w:t>2、资金使用。</w:t>
            </w:r>
            <w:r>
              <w:rPr>
                <w:rFonts w:hint="eastAsia" w:ascii="仿宋_GB2312" w:eastAsia="仿宋_GB2312"/>
                <w:sz w:val="32"/>
                <w:szCs w:val="24"/>
              </w:rPr>
              <w:t>网格化管理服务项目</w:t>
            </w:r>
            <w:r>
              <w:rPr>
                <w:rFonts w:hint="eastAsia" w:ascii="仿宋_GB2312" w:hAnsi="宋体" w:eastAsia="仿宋_GB2312"/>
                <w:sz w:val="32"/>
                <w:szCs w:val="24"/>
              </w:rPr>
              <w:t>经费实际支出162.13万元</w:t>
            </w:r>
            <w:r>
              <w:rPr>
                <w:rFonts w:hint="eastAsia" w:ascii="仿宋_GB2312" w:hAnsi="宋体" w:eastAsia="仿宋_GB2312"/>
                <w:b/>
                <w:sz w:val="32"/>
                <w:szCs w:val="24"/>
              </w:rPr>
              <w:t>；</w:t>
            </w:r>
            <w:r>
              <w:rPr>
                <w:rFonts w:hint="eastAsia" w:ascii="仿宋_GB2312" w:hAnsi="宋体" w:eastAsia="仿宋_GB2312"/>
                <w:sz w:val="32"/>
                <w:szCs w:val="24"/>
              </w:rPr>
              <w:t>资金开支范围：网格员补助、邮电费等；支付依据合规合法，资金支付与预算相符。</w:t>
            </w:r>
          </w:p>
          <w:p>
            <w:pPr>
              <w:autoSpaceDE w:val="0"/>
              <w:adjustRightInd w:val="0"/>
              <w:snapToGrid w:val="0"/>
              <w:spacing w:beforeLines="0" w:afterLines="0" w:line="576" w:lineRule="exact"/>
              <w:ind w:firstLine="720"/>
              <w:rPr>
                <w:rFonts w:hint="eastAsia" w:ascii="楷体_GB2312" w:hAnsi="宋体" w:eastAsia="楷体_GB2312"/>
                <w:b/>
                <w:sz w:val="32"/>
                <w:szCs w:val="24"/>
              </w:rPr>
            </w:pPr>
            <w:r>
              <w:rPr>
                <w:rFonts w:hint="eastAsia" w:ascii="楷体_GB2312" w:hAnsi="宋体" w:eastAsia="楷体_GB2312"/>
                <w:b/>
                <w:sz w:val="32"/>
                <w:szCs w:val="24"/>
              </w:rPr>
              <w:t>（二）项目财务管理情况</w:t>
            </w:r>
          </w:p>
          <w:p>
            <w:pPr>
              <w:adjustRightInd w:val="0"/>
              <w:snapToGrid w:val="0"/>
              <w:spacing w:beforeLines="0" w:afterLines="0" w:line="540" w:lineRule="exact"/>
              <w:ind w:firstLine="960" w:firstLineChars="3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经费严格按照</w:t>
            </w:r>
            <w:r>
              <w:rPr>
                <w:rFonts w:hint="eastAsia" w:ascii="仿宋_GB2312" w:hAnsi="仿宋_GB2312" w:eastAsia="仿宋_GB2312" w:cs="仿宋_GB2312"/>
                <w:sz w:val="32"/>
                <w:szCs w:val="32"/>
                <w:lang w:val="zh-CN"/>
              </w:rPr>
              <w:t>项目财务管理制度</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val="zh-CN"/>
              </w:rPr>
              <w:t>、机构设置</w:t>
            </w:r>
            <w:r>
              <w:rPr>
                <w:rFonts w:hint="eastAsia" w:ascii="仿宋_GB2312" w:hAnsi="仿宋_GB2312" w:eastAsia="仿宋_GB2312" w:cs="仿宋_GB2312"/>
                <w:sz w:val="32"/>
                <w:szCs w:val="32"/>
              </w:rPr>
              <w:t>健全，</w:t>
            </w:r>
            <w:r>
              <w:rPr>
                <w:rFonts w:hint="eastAsia" w:ascii="仿宋_GB2312" w:hAnsi="仿宋_GB2312" w:eastAsia="仿宋_GB2312" w:cs="仿宋_GB2312"/>
                <w:sz w:val="32"/>
                <w:szCs w:val="32"/>
                <w:lang w:val="zh-CN"/>
              </w:rPr>
              <w:t>会计核算及账务处理</w:t>
            </w:r>
            <w:r>
              <w:rPr>
                <w:rFonts w:hint="eastAsia" w:ascii="仿宋_GB2312" w:hAnsi="仿宋_GB2312" w:eastAsia="仿宋_GB2312" w:cs="仿宋_GB2312"/>
                <w:sz w:val="32"/>
                <w:szCs w:val="32"/>
              </w:rPr>
              <w:t>到位</w:t>
            </w:r>
            <w:r>
              <w:rPr>
                <w:rFonts w:hint="eastAsia" w:ascii="仿宋_GB2312" w:hAnsi="仿宋_GB2312" w:eastAsia="仿宋_GB2312" w:cs="仿宋_GB2312"/>
                <w:sz w:val="32"/>
                <w:szCs w:val="32"/>
                <w:lang w:val="zh-CN"/>
              </w:rPr>
              <w:t>。严格执行财务管理制度、财务处理及时、会计核算规范。</w:t>
            </w:r>
          </w:p>
          <w:p>
            <w:pPr>
              <w:snapToGrid w:val="0"/>
              <w:spacing w:beforeLines="0" w:afterLines="0" w:line="576" w:lineRule="exact"/>
              <w:ind w:firstLine="640" w:firstLineChars="200"/>
              <w:rPr>
                <w:rFonts w:hint="eastAsia"/>
                <w:sz w:val="32"/>
                <w:szCs w:val="24"/>
              </w:rPr>
            </w:pPr>
            <w:r>
              <w:rPr>
                <w:rFonts w:hint="eastAsia" w:eastAsia="黑体"/>
                <w:sz w:val="32"/>
                <w:szCs w:val="24"/>
              </w:rPr>
              <w:t>三、项目绩效情况</w:t>
            </w:r>
          </w:p>
          <w:p>
            <w:pPr>
              <w:snapToGrid w:val="0"/>
              <w:spacing w:beforeLines="0" w:afterLines="0" w:line="576" w:lineRule="exact"/>
              <w:ind w:firstLine="643" w:firstLineChars="200"/>
              <w:rPr>
                <w:rFonts w:hint="eastAsia" w:ascii="楷体_GB2312" w:eastAsia="楷体_GB2312"/>
                <w:b/>
                <w:sz w:val="32"/>
                <w:szCs w:val="24"/>
              </w:rPr>
            </w:pPr>
            <w:r>
              <w:rPr>
                <w:rFonts w:hint="eastAsia" w:ascii="楷体_GB2312" w:eastAsia="楷体_GB2312"/>
                <w:b/>
                <w:sz w:val="32"/>
                <w:szCs w:val="24"/>
              </w:rPr>
              <w:t>（一）项目完成情况</w:t>
            </w:r>
          </w:p>
          <w:p>
            <w:pPr>
              <w:snapToGrid w:val="0"/>
              <w:spacing w:beforeLines="0" w:afterLines="0" w:line="576" w:lineRule="exact"/>
              <w:ind w:firstLine="640" w:firstLineChars="200"/>
              <w:rPr>
                <w:rFonts w:hint="eastAsia" w:eastAsia="仿宋_GB2312" w:cs="Times New Roman"/>
                <w:sz w:val="32"/>
                <w:szCs w:val="32"/>
              </w:rPr>
            </w:pPr>
            <w:r>
              <w:rPr>
                <w:rFonts w:hint="eastAsia" w:eastAsia="仿宋_GB2312" w:cs="Times New Roman"/>
                <w:sz w:val="32"/>
                <w:szCs w:val="32"/>
              </w:rPr>
              <w:t>截止2022年12月31日实际完成额162.13万元，并全部完成绩效目标。统筹推进全科网格建设，保持181名网格员队伍相对稳定，将党建、综治、公安、消防、市场监管、医疗、社保、法院协执等事项纳入网格化管理，实现“人在网上走，事在网中办”。积极参与乡镇区划调整、脱贫攻坚、火灾预防、协助人民法院执行等工作，充分发挥在基层社会治理中信息员、服务员作用，坚持重要时间、重大活动期间平安信息“零”报告制度。认真落实特殊人群服务管理联席会议制度，每季度组织区公安分局、区卫健局、区司法局等单位召开一次联席会议，通报情况、核实信息、交换数据、确保底数清、情况明、走访到位。</w:t>
            </w:r>
            <w:r>
              <w:rPr>
                <w:rFonts w:hint="eastAsia" w:ascii="仿宋_GB2312" w:hAnsi="仿宋_GB2312" w:eastAsia="仿宋_GB2312" w:cs="仿宋_GB2312"/>
                <w:color w:val="000000"/>
                <w:sz w:val="32"/>
                <w:szCs w:val="24"/>
              </w:rPr>
              <w:t>深入推行“多网合一、一网运行”基层网格治理新模式，</w:t>
            </w:r>
            <w:r>
              <w:rPr>
                <w:rFonts w:hint="eastAsia" w:ascii="仿宋_GB2312" w:hAnsi="仿宋_GB2312" w:eastAsia="仿宋_GB2312" w:cs="仿宋_GB2312"/>
                <w:color w:val="000000"/>
                <w:sz w:val="32"/>
                <w:szCs w:val="32"/>
              </w:rPr>
              <w:t>完成微网格划分2100个，设专兼职网格员3128名（其中，一级181名，二级1078名，三级1869名），逗硬“日巡查、周提醒、月通报、季考评”机制，网格化系统共报送事件12957件、办结12957件，办结率100%，平安建设群众满意度测评连续6年名列省市前列</w:t>
            </w:r>
            <w:r>
              <w:rPr>
                <w:rFonts w:hint="eastAsia" w:eastAsia="仿宋_GB2312" w:cs="Times New Roman"/>
                <w:sz w:val="32"/>
                <w:szCs w:val="32"/>
              </w:rPr>
              <w:t>。坚持工作季度通报制度，针对存在的不足，分析原因，提出解决问题的建议和对策。开展点对点、面对面的检查督导，对个别乡镇账号活跃度低、事件办结率低、重点关注人员走访率低的“三低”情况，委领导班子以片包点开展“点面结合”检查督导两批次，实现全覆盖，确保问题整改落实到位，由于乡镇区划调整，思想认识放松，强化网格员“签名点到”制度落地落细，确保网格管理应用与实效始终处于全市前列。</w:t>
            </w:r>
          </w:p>
          <w:p>
            <w:pPr>
              <w:snapToGrid w:val="0"/>
              <w:spacing w:beforeLines="0" w:afterLines="0" w:line="576" w:lineRule="exact"/>
              <w:ind w:firstLine="640" w:firstLineChars="200"/>
              <w:rPr>
                <w:rFonts w:hint="eastAsia"/>
                <w:sz w:val="32"/>
                <w:szCs w:val="24"/>
              </w:rPr>
            </w:pPr>
            <w:r>
              <w:rPr>
                <w:rFonts w:hint="eastAsia" w:ascii="黑体" w:hAnsi="黑体" w:eastAsia="黑体"/>
                <w:sz w:val="32"/>
                <w:szCs w:val="24"/>
              </w:rPr>
              <w:t>（二）项目效益情况</w:t>
            </w:r>
          </w:p>
          <w:p>
            <w:pPr>
              <w:snapToGrid w:val="0"/>
              <w:spacing w:beforeLines="0" w:afterLines="0" w:line="576" w:lineRule="exact"/>
              <w:ind w:firstLine="640" w:firstLineChars="200"/>
              <w:rPr>
                <w:rFonts w:hint="eastAsia" w:eastAsia="仿宋_GB2312"/>
                <w:sz w:val="32"/>
                <w:szCs w:val="24"/>
              </w:rPr>
            </w:pPr>
            <w:r>
              <w:rPr>
                <w:rFonts w:hint="eastAsia" w:eastAsia="仿宋_GB2312"/>
                <w:sz w:val="32"/>
                <w:szCs w:val="24"/>
              </w:rPr>
              <w:t>通过实施网格化服务管理项目，切实解决了专兼职网格员补助、电信业务使用费等资金需求，保障了有充足的人员到村、社区，深入网格，通过走家串户、网格巡查等方式，开展走访、核实信息、交换数据、上报信息、矛盾纠纷排查化解，主动发现和受理群众诉求，现场办结或通过APP报送、处理各类综治等事项，反映居民诉求，帮助人民群众解决实际困难，多形式化解网格难题，群众满意度、认可度高，充分保障了全区网格化工作开展，为昭化经济社会健康发展提供了强有力的支撑。</w:t>
            </w:r>
          </w:p>
          <w:p>
            <w:pPr>
              <w:numPr>
                <w:ilvl w:val="0"/>
                <w:numId w:val="10"/>
              </w:numPr>
              <w:snapToGrid w:val="0"/>
              <w:spacing w:beforeLines="0" w:afterLines="0" w:line="576" w:lineRule="exact"/>
              <w:ind w:firstLine="640" w:firstLineChars="200"/>
              <w:rPr>
                <w:rFonts w:hint="eastAsia" w:ascii="黑体" w:hAnsi="黑体" w:eastAsia="黑体"/>
                <w:sz w:val="32"/>
                <w:szCs w:val="24"/>
              </w:rPr>
            </w:pPr>
            <w:r>
              <w:rPr>
                <w:rFonts w:hint="eastAsia" w:ascii="黑体" w:hAnsi="黑体" w:eastAsia="黑体"/>
                <w:sz w:val="32"/>
                <w:szCs w:val="24"/>
              </w:rPr>
              <w:t>问题及建议</w:t>
            </w:r>
          </w:p>
          <w:p>
            <w:pPr>
              <w:spacing w:beforeLines="0" w:afterLines="0" w:line="576" w:lineRule="exact"/>
              <w:ind w:firstLine="643" w:firstLineChars="200"/>
              <w:rPr>
                <w:rFonts w:hint="eastAsia"/>
                <w:sz w:val="32"/>
                <w:szCs w:val="24"/>
              </w:rPr>
            </w:pPr>
            <w:r>
              <w:rPr>
                <w:rFonts w:hint="eastAsia" w:ascii="楷体_GB2312" w:eastAsia="楷体_GB2312"/>
                <w:b/>
                <w:sz w:val="32"/>
                <w:szCs w:val="24"/>
              </w:rPr>
              <w:t>（一）评价结论：</w:t>
            </w:r>
            <w:r>
              <w:rPr>
                <w:rFonts w:hint="eastAsia" w:eastAsia="仿宋_GB2312" w:cs="Times New Roman"/>
                <w:sz w:val="32"/>
                <w:szCs w:val="32"/>
              </w:rPr>
              <w:t xml:space="preserve"> </w:t>
            </w:r>
            <w:r>
              <w:rPr>
                <w:rFonts w:hint="eastAsia" w:eastAsia="仿宋_GB2312" w:cs="Times New Roman"/>
                <w:kern w:val="0"/>
                <w:sz w:val="32"/>
                <w:szCs w:val="32"/>
              </w:rPr>
              <w:t>我单位按照</w:t>
            </w:r>
            <w:r>
              <w:rPr>
                <w:rFonts w:hint="eastAsia" w:eastAsia="仿宋_GB2312" w:cs="Times New Roman"/>
                <w:color w:val="auto"/>
                <w:kern w:val="0"/>
                <w:sz w:val="32"/>
                <w:szCs w:val="32"/>
              </w:rPr>
              <w:t>《广元市昭化区人民政府办公室关于印发&lt;广元市昭化区财政支出事后绩效评价管理办法</w:t>
            </w:r>
            <w:r>
              <w:rPr>
                <w:rFonts w:hint="eastAsia" w:cs="Times New Roman"/>
                <w:color w:val="auto"/>
                <w:kern w:val="0"/>
                <w:sz w:val="32"/>
                <w:szCs w:val="32"/>
              </w:rPr>
              <w:t>&gt;</w:t>
            </w:r>
            <w:r>
              <w:rPr>
                <w:rFonts w:hint="eastAsia" w:eastAsia="仿宋_GB2312" w:cs="Times New Roman"/>
                <w:color w:val="auto"/>
                <w:kern w:val="0"/>
                <w:sz w:val="32"/>
                <w:szCs w:val="32"/>
              </w:rPr>
              <w:t>的通知》(昭府办函〔20</w:t>
            </w:r>
            <w:r>
              <w:rPr>
                <w:rFonts w:hint="eastAsia" w:cs="Times New Roman"/>
                <w:color w:val="auto"/>
                <w:kern w:val="0"/>
                <w:sz w:val="32"/>
                <w:szCs w:val="32"/>
              </w:rPr>
              <w:t>22</w:t>
            </w:r>
            <w:r>
              <w:rPr>
                <w:rFonts w:hint="eastAsia" w:eastAsia="仿宋_GB2312" w:cs="Times New Roman"/>
                <w:color w:val="auto"/>
                <w:kern w:val="0"/>
                <w:sz w:val="32"/>
                <w:szCs w:val="32"/>
              </w:rPr>
              <w:t>〕</w:t>
            </w:r>
            <w:r>
              <w:rPr>
                <w:rFonts w:hint="eastAsia" w:cs="Times New Roman"/>
                <w:color w:val="auto"/>
                <w:kern w:val="0"/>
                <w:sz w:val="32"/>
                <w:szCs w:val="32"/>
              </w:rPr>
              <w:t>37</w:t>
            </w:r>
            <w:r>
              <w:rPr>
                <w:rFonts w:hint="eastAsia" w:eastAsia="仿宋_GB2312" w:cs="Times New Roman"/>
                <w:color w:val="auto"/>
                <w:kern w:val="0"/>
                <w:sz w:val="32"/>
                <w:szCs w:val="32"/>
              </w:rPr>
              <w:t>号)，</w:t>
            </w:r>
            <w:r>
              <w:rPr>
                <w:rFonts w:hint="eastAsia" w:eastAsia="仿宋_GB2312" w:cs="Times New Roman"/>
                <w:kern w:val="0"/>
                <w:sz w:val="32"/>
                <w:szCs w:val="32"/>
              </w:rPr>
              <w:t>自评得分为98分。</w:t>
            </w:r>
          </w:p>
          <w:p>
            <w:pPr>
              <w:snapToGrid w:val="0"/>
              <w:spacing w:beforeLines="0" w:afterLines="0" w:line="576" w:lineRule="exact"/>
              <w:ind w:firstLine="643" w:firstLineChars="200"/>
              <w:rPr>
                <w:rFonts w:hint="eastAsia" w:eastAsia="仿宋_GB2312" w:cs="Times New Roman"/>
                <w:sz w:val="32"/>
                <w:szCs w:val="32"/>
              </w:rPr>
            </w:pPr>
            <w:r>
              <w:rPr>
                <w:rFonts w:hint="eastAsia" w:ascii="楷体_GB2312" w:eastAsia="楷体_GB2312"/>
                <w:b/>
                <w:sz w:val="32"/>
                <w:szCs w:val="24"/>
              </w:rPr>
              <w:t>（二）存在的问题：</w:t>
            </w:r>
            <w:r>
              <w:rPr>
                <w:rFonts w:hint="eastAsia" w:eastAsia="仿宋_GB2312" w:cs="Times New Roman"/>
                <w:sz w:val="32"/>
                <w:szCs w:val="32"/>
              </w:rPr>
              <w:t>一是专职网格员补助标准较低，兼职网格员无补助，难以调动网格员的积极性，待遇低导致个别社区网格员变动频繁。二是在构建全科网格过程中资金整合难度大。</w:t>
            </w:r>
          </w:p>
          <w:p>
            <w:pPr>
              <w:snapToGrid w:val="0"/>
              <w:spacing w:beforeLines="0" w:afterLines="0" w:line="576" w:lineRule="exact"/>
              <w:ind w:firstLine="643" w:firstLineChars="200"/>
              <w:rPr>
                <w:rFonts w:hint="eastAsia" w:eastAsia="仿宋_GB2312"/>
                <w:sz w:val="32"/>
                <w:szCs w:val="24"/>
              </w:rPr>
            </w:pPr>
            <w:r>
              <w:rPr>
                <w:rFonts w:hint="eastAsia" w:ascii="楷体_GB2312" w:eastAsia="楷体_GB2312"/>
                <w:b/>
                <w:sz w:val="32"/>
                <w:szCs w:val="24"/>
              </w:rPr>
              <w:t>（三）相关措施建议：</w:t>
            </w:r>
            <w:r>
              <w:rPr>
                <w:rFonts w:hint="eastAsia" w:ascii="仿宋" w:hAnsi="仿宋" w:eastAsia="仿宋"/>
                <w:sz w:val="32"/>
                <w:szCs w:val="24"/>
              </w:rPr>
              <w:t>进一步加大网格化管理服务工作，进一</w:t>
            </w:r>
            <w:r>
              <w:rPr>
                <w:rFonts w:hint="eastAsia" w:eastAsia="仿宋_GB2312"/>
                <w:sz w:val="32"/>
                <w:szCs w:val="24"/>
              </w:rPr>
              <w:t>步强化对专兼职网格化的业务指导力度，发挥网格化贴近群众的优势，提高服务群众的水平。同时建议随着经济社会发展，加大对网格化工作的经费投入，不断更新网格化装备，适当提高专兼职网格员补助经费标准，为网格化管理的有效实施提供扎实的物质保障。</w:t>
            </w: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p>
          <w:p>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广元市昭化区财政项目支出绩效自评表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380" w:type="dxa"/>
            <w:gridSpan w:val="8"/>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7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网格化管理经费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5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广元市昭化区委政法委</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广元市昭化区委政法委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19"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项目（政策）资金（万元）</w:t>
            </w:r>
          </w:p>
        </w:tc>
        <w:tc>
          <w:tcPr>
            <w:tcW w:w="2074"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4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78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96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1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162.13</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162.13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162.13</w:t>
            </w:r>
          </w:p>
        </w:tc>
        <w:tc>
          <w:tcPr>
            <w:tcW w:w="962"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1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（一）财政拨款小计</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162.13</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162.13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162.13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1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1.一般公共预算</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162.13</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162.13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162.13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1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2.政府性基金</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61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3.国有资本经营预算</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1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4.社保基金</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1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（二）其他资金</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5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加强专兼职网格员队伍建设，强化科技支撑，进一步健全完善“全域覆盖、全网整合、规范高效、常态运行”的网格化服务管理体系；</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2.不断提升基层社会治理现代化水平，不断增强人民群众安全感和满意度。</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合现有资源、人员、设施，统一设立了1个区综治中心、12个镇综治中心和150个村（社区）综治中心，形成了“1（区）+12（镇）+150（村社区）+181（网格）”四级联动机制。全面掌握基层动态，及时了解社情民意，及时服务基层群众，延伸管理末梢，消除各类苗头隐患，把问题解决在萌芽状态，构建基层治理新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专兼职网格员队伍</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181人</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网格员登录</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≥2万件次</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特殊人群走访</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≥6000件次</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指标4：</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参与协助流动人口管理服务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≥200人次</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指标5：</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参与排查调解矛盾纠纷</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≥600件</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指标6：</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参与公共服务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≥0.8万件次</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指标7：</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排查各类安全隐患</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≥200件</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参与调解矛盾纠纷成功率</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确保网格化服务高质量</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优良中差</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完成时限</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网格员补助</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≤95.4万元</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95.4万元</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网格化服务管理电信服务费</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≤66.73万元</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66.73万元</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2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提升社会治理水平，社会和谐稳定</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优良中差</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pStyle w:val="6"/>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31"/>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32"/>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32"/>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32"/>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2"/>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32"/>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2"/>
          <w:rFonts w:hint="eastAsia" w:ascii="仿宋" w:hAnsi="仿宋" w:eastAsia="仿宋"/>
          <w:b w:val="0"/>
          <w:bCs w:val="0"/>
          <w:color w:val="auto"/>
          <w:highlight w:val="none"/>
        </w:rPr>
        <w:t>政拨款收入支出决算总表</w:t>
      </w:r>
      <w:bookmarkEnd w:id="57"/>
    </w:p>
    <w:p>
      <w:pPr>
        <w:pStyle w:val="4"/>
        <w:rPr>
          <w:rStyle w:val="32"/>
          <w:rFonts w:ascii="仿宋" w:hAnsi="仿宋" w:eastAsia="仿宋"/>
          <w:b w:val="0"/>
          <w:bCs w:val="0"/>
          <w:color w:val="auto"/>
          <w:highlight w:val="none"/>
        </w:rPr>
      </w:pPr>
      <w:bookmarkStart w:id="58" w:name="_Toc15396623"/>
      <w:r>
        <w:rPr>
          <w:rStyle w:val="32"/>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2"/>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32"/>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32"/>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32"/>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32"/>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32"/>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32"/>
          <w:rFonts w:hint="eastAsia" w:ascii="仿宋" w:hAnsi="仿宋" w:eastAsia="仿宋"/>
          <w:b w:val="0"/>
          <w:bCs w:val="0"/>
          <w:color w:val="auto"/>
          <w:highlight w:val="none"/>
        </w:rPr>
        <w:t>般公共预算财政拨款“三公”经费支出决算表</w:t>
      </w:r>
      <w:bookmarkEnd w:id="63"/>
    </w:p>
    <w:p>
      <w:pPr>
        <w:pStyle w:val="4"/>
        <w:rPr>
          <w:rFonts w:ascii="仿宋" w:hAnsi="仿宋" w:eastAsia="仿宋"/>
          <w:color w:val="auto"/>
          <w:highlight w:val="none"/>
        </w:rPr>
      </w:pPr>
      <w:bookmarkStart w:id="64" w:name="_Toc15396629"/>
      <w:r>
        <w:rPr>
          <w:rStyle w:val="32"/>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32"/>
          <w:rFonts w:hint="eastAsia" w:ascii="仿宋" w:hAnsi="仿宋" w:eastAsia="仿宋"/>
          <w:b w:val="0"/>
          <w:bCs w:val="0"/>
          <w:color w:val="auto"/>
          <w:highlight w:val="none"/>
        </w:rPr>
        <w:t>府性基金预算财政拨款收入支出决算表</w:t>
      </w:r>
      <w:bookmarkEnd w:id="64"/>
    </w:p>
    <w:p>
      <w:pPr>
        <w:pStyle w:val="4"/>
        <w:rPr>
          <w:rFonts w:ascii="仿宋" w:hAnsi="仿宋" w:eastAsia="仿宋"/>
          <w:color w:val="auto"/>
          <w:highlight w:val="none"/>
        </w:rPr>
      </w:pPr>
      <w:bookmarkStart w:id="65" w:name="_Toc15396630"/>
      <w:r>
        <w:rPr>
          <w:rStyle w:val="32"/>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32"/>
          <w:rFonts w:hint="eastAsia" w:ascii="仿宋" w:hAnsi="仿宋" w:eastAsia="仿宋"/>
          <w:b w:val="0"/>
          <w:bCs w:val="0"/>
          <w:color w:val="auto"/>
          <w:highlight w:val="none"/>
        </w:rPr>
        <w:t>府性基金预算财政拨款“三公”经费支出决算表</w:t>
      </w:r>
      <w:bookmarkEnd w:id="65"/>
    </w:p>
    <w:p>
      <w:pPr>
        <w:pStyle w:val="4"/>
        <w:rPr>
          <w:rStyle w:val="32"/>
          <w:rFonts w:hint="eastAsia" w:ascii="仿宋" w:hAnsi="仿宋" w:eastAsia="仿宋"/>
          <w:b w:val="0"/>
          <w:bCs w:val="0"/>
          <w:color w:val="auto"/>
          <w:highlight w:val="none"/>
        </w:rPr>
      </w:pPr>
      <w:bookmarkStart w:id="66" w:name="_Toc15396631"/>
      <w:r>
        <w:rPr>
          <w:rStyle w:val="32"/>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32"/>
          <w:rFonts w:hint="eastAsia" w:ascii="仿宋" w:hAnsi="仿宋" w:eastAsia="仿宋"/>
          <w:b w:val="0"/>
          <w:bCs w:val="0"/>
          <w:color w:val="auto"/>
          <w:highlight w:val="none"/>
        </w:rPr>
        <w:t>有资本经营预算</w:t>
      </w:r>
      <w:r>
        <w:rPr>
          <w:rStyle w:val="32"/>
          <w:rFonts w:hint="eastAsia" w:ascii="仿宋" w:hAnsi="仿宋" w:eastAsia="仿宋"/>
          <w:b w:val="0"/>
          <w:bCs w:val="0"/>
          <w:color w:val="auto"/>
          <w:highlight w:val="none"/>
          <w:lang w:eastAsia="zh-CN"/>
        </w:rPr>
        <w:t>财政拨款收入</w:t>
      </w:r>
      <w:r>
        <w:rPr>
          <w:rStyle w:val="32"/>
          <w:rFonts w:hint="eastAsia" w:ascii="仿宋" w:hAnsi="仿宋" w:eastAsia="仿宋"/>
          <w:b w:val="0"/>
          <w:bCs w:val="0"/>
          <w:color w:val="auto"/>
          <w:highlight w:val="none"/>
        </w:rPr>
        <w:t>支出决算表</w:t>
      </w:r>
      <w:bookmarkEnd w:id="66"/>
    </w:p>
    <w:p>
      <w:pPr>
        <w:rPr>
          <w:rFonts w:hint="eastAsia" w:eastAsia="仿宋"/>
          <w:color w:val="auto"/>
          <w:highlight w:val="none"/>
          <w:lang w:eastAsia="zh-CN"/>
        </w:rPr>
      </w:pPr>
      <w:r>
        <w:rPr>
          <w:rStyle w:val="32"/>
          <w:rFonts w:hint="eastAsia" w:ascii="仿宋" w:hAnsi="仿宋" w:eastAsia="仿宋"/>
          <w:b w:val="0"/>
          <w:bCs w:val="0"/>
          <w:color w:val="auto"/>
          <w:highlight w:val="none"/>
          <w:lang w:eastAsia="zh-CN"/>
        </w:rPr>
        <w:t>十四、国有资本经营预算财政拨款支出决算表</w:t>
      </w:r>
    </w:p>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3B38C"/>
    <w:multiLevelType w:val="singleLevel"/>
    <w:tmpl w:val="9323B38C"/>
    <w:lvl w:ilvl="0" w:tentative="0">
      <w:start w:val="1"/>
      <w:numFmt w:val="chineseCounting"/>
      <w:suff w:val="nothing"/>
      <w:lvlText w:val="%1、"/>
      <w:lvlJc w:val="left"/>
      <w:rPr>
        <w:rFonts w:hint="eastAsia"/>
      </w:rPr>
    </w:lvl>
  </w:abstractNum>
  <w:abstractNum w:abstractNumId="1">
    <w:nsid w:val="CC665DD0"/>
    <w:multiLevelType w:val="multilevel"/>
    <w:tmpl w:val="CC665DD0"/>
    <w:lvl w:ilvl="0" w:tentative="0">
      <w:start w:val="3"/>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852FDB7"/>
    <w:multiLevelType w:val="multilevel"/>
    <w:tmpl w:val="D852FDB7"/>
    <w:lvl w:ilvl="0" w:tentative="0">
      <w:start w:val="4"/>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5">
    <w:nsid w:val="0AA573D0"/>
    <w:multiLevelType w:val="singleLevel"/>
    <w:tmpl w:val="0AA573D0"/>
    <w:lvl w:ilvl="0" w:tentative="0">
      <w:start w:val="1"/>
      <w:numFmt w:val="decimal"/>
      <w:lvlText w:val="%1."/>
      <w:lvlJc w:val="left"/>
      <w:pPr>
        <w:tabs>
          <w:tab w:val="left" w:pos="312"/>
        </w:tabs>
      </w:p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87CD67D"/>
    <w:multiLevelType w:val="multilevel"/>
    <w:tmpl w:val="187CD67D"/>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62C26861"/>
    <w:multiLevelType w:val="multilevel"/>
    <w:tmpl w:val="62C26861"/>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798C1C0F"/>
    <w:multiLevelType w:val="singleLevel"/>
    <w:tmpl w:val="798C1C0F"/>
    <w:lvl w:ilvl="0" w:tentative="0">
      <w:start w:val="1"/>
      <w:numFmt w:val="decimal"/>
      <w:lvlText w:val="%1."/>
      <w:lvlJc w:val="left"/>
      <w:pPr>
        <w:tabs>
          <w:tab w:val="left" w:pos="312"/>
        </w:tabs>
      </w:pPr>
    </w:lvl>
  </w:abstractNum>
  <w:num w:numId="1">
    <w:abstractNumId w:val="0"/>
  </w:num>
  <w:num w:numId="2">
    <w:abstractNumId w:val="6"/>
  </w:num>
  <w:num w:numId="3">
    <w:abstractNumId w:val="9"/>
  </w:num>
  <w:num w:numId="4">
    <w:abstractNumId w:val="5"/>
  </w:num>
  <w:num w:numId="5">
    <w:abstractNumId w:val="2"/>
  </w:num>
  <w:num w:numId="6">
    <w:abstractNumId w:val="4"/>
  </w:num>
  <w:num w:numId="7">
    <w:abstractNumId w:val="1"/>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2C75"/>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E5E88"/>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E4037"/>
    <w:rsid w:val="00FE7BD8"/>
    <w:rsid w:val="00FF1E02"/>
    <w:rsid w:val="00FF30B4"/>
    <w:rsid w:val="014C4DA3"/>
    <w:rsid w:val="017E027D"/>
    <w:rsid w:val="018856AF"/>
    <w:rsid w:val="01CF7782"/>
    <w:rsid w:val="01D54D98"/>
    <w:rsid w:val="01D8052F"/>
    <w:rsid w:val="01DB1C83"/>
    <w:rsid w:val="01FD5823"/>
    <w:rsid w:val="02377801"/>
    <w:rsid w:val="025D7143"/>
    <w:rsid w:val="0288005D"/>
    <w:rsid w:val="02961860"/>
    <w:rsid w:val="0341667A"/>
    <w:rsid w:val="0384055B"/>
    <w:rsid w:val="03F72929"/>
    <w:rsid w:val="043627AD"/>
    <w:rsid w:val="043F6098"/>
    <w:rsid w:val="04637F4D"/>
    <w:rsid w:val="046C12B8"/>
    <w:rsid w:val="047C11FD"/>
    <w:rsid w:val="04B30C95"/>
    <w:rsid w:val="05B178CA"/>
    <w:rsid w:val="05B95763"/>
    <w:rsid w:val="060D2627"/>
    <w:rsid w:val="06296F45"/>
    <w:rsid w:val="065646ED"/>
    <w:rsid w:val="068E5516"/>
    <w:rsid w:val="06DE2083"/>
    <w:rsid w:val="071E2D3E"/>
    <w:rsid w:val="075B5D40"/>
    <w:rsid w:val="07700D75"/>
    <w:rsid w:val="078D7776"/>
    <w:rsid w:val="07CB172C"/>
    <w:rsid w:val="07DE427B"/>
    <w:rsid w:val="07E8334B"/>
    <w:rsid w:val="0825634E"/>
    <w:rsid w:val="08870AF6"/>
    <w:rsid w:val="08955281"/>
    <w:rsid w:val="08C47BB7"/>
    <w:rsid w:val="08DA7138"/>
    <w:rsid w:val="091F2D9D"/>
    <w:rsid w:val="095B61C2"/>
    <w:rsid w:val="09B039F5"/>
    <w:rsid w:val="0A0972B8"/>
    <w:rsid w:val="0A132C02"/>
    <w:rsid w:val="0A2032A3"/>
    <w:rsid w:val="0A3C34DB"/>
    <w:rsid w:val="0A432C85"/>
    <w:rsid w:val="0A6F1270"/>
    <w:rsid w:val="0A836C5F"/>
    <w:rsid w:val="0A90021D"/>
    <w:rsid w:val="0B1A381C"/>
    <w:rsid w:val="0B464611"/>
    <w:rsid w:val="0B7B62B9"/>
    <w:rsid w:val="0B8A37D8"/>
    <w:rsid w:val="0B9B1D5F"/>
    <w:rsid w:val="0BA74D8F"/>
    <w:rsid w:val="0C035DC9"/>
    <w:rsid w:val="0C1162AF"/>
    <w:rsid w:val="0C3F59FD"/>
    <w:rsid w:val="0C700C3A"/>
    <w:rsid w:val="0CDE2E47"/>
    <w:rsid w:val="0CE73BD2"/>
    <w:rsid w:val="0D8727EA"/>
    <w:rsid w:val="0DC56970"/>
    <w:rsid w:val="0ED10695"/>
    <w:rsid w:val="0F0A1DF9"/>
    <w:rsid w:val="0F0C3167"/>
    <w:rsid w:val="0F4A3109"/>
    <w:rsid w:val="0FE64614"/>
    <w:rsid w:val="100144D1"/>
    <w:rsid w:val="10051A3A"/>
    <w:rsid w:val="106043C7"/>
    <w:rsid w:val="10C055FF"/>
    <w:rsid w:val="110E6757"/>
    <w:rsid w:val="113373E5"/>
    <w:rsid w:val="113A181F"/>
    <w:rsid w:val="118107EC"/>
    <w:rsid w:val="118539B9"/>
    <w:rsid w:val="11DD6519"/>
    <w:rsid w:val="11F0177A"/>
    <w:rsid w:val="11F03528"/>
    <w:rsid w:val="1212349F"/>
    <w:rsid w:val="12641821"/>
    <w:rsid w:val="12747B4B"/>
    <w:rsid w:val="12C11B34"/>
    <w:rsid w:val="131A4BEF"/>
    <w:rsid w:val="13977163"/>
    <w:rsid w:val="139E3205"/>
    <w:rsid w:val="140C2170"/>
    <w:rsid w:val="1488580B"/>
    <w:rsid w:val="14943583"/>
    <w:rsid w:val="14C447F8"/>
    <w:rsid w:val="151C63E2"/>
    <w:rsid w:val="159D25E0"/>
    <w:rsid w:val="16227A29"/>
    <w:rsid w:val="163559AE"/>
    <w:rsid w:val="163A6CA3"/>
    <w:rsid w:val="1656791B"/>
    <w:rsid w:val="16875503"/>
    <w:rsid w:val="168F6D32"/>
    <w:rsid w:val="16BB723D"/>
    <w:rsid w:val="16F92E7F"/>
    <w:rsid w:val="175D4012"/>
    <w:rsid w:val="17A728DB"/>
    <w:rsid w:val="17EE050A"/>
    <w:rsid w:val="18015F3F"/>
    <w:rsid w:val="182C2DE0"/>
    <w:rsid w:val="18A1732B"/>
    <w:rsid w:val="18A64941"/>
    <w:rsid w:val="18E37943"/>
    <w:rsid w:val="18FE652B"/>
    <w:rsid w:val="19266CBF"/>
    <w:rsid w:val="19793C95"/>
    <w:rsid w:val="19EB6681"/>
    <w:rsid w:val="1A202A12"/>
    <w:rsid w:val="1A46462D"/>
    <w:rsid w:val="1A8F2369"/>
    <w:rsid w:val="1B183D08"/>
    <w:rsid w:val="1B7427AD"/>
    <w:rsid w:val="1B987131"/>
    <w:rsid w:val="1BE8440E"/>
    <w:rsid w:val="1C195EC1"/>
    <w:rsid w:val="1CDF0421"/>
    <w:rsid w:val="1D003CA6"/>
    <w:rsid w:val="1D155CEE"/>
    <w:rsid w:val="1D156539"/>
    <w:rsid w:val="1D1D3E84"/>
    <w:rsid w:val="1D6D0AE6"/>
    <w:rsid w:val="1D9D37EB"/>
    <w:rsid w:val="1DC615E1"/>
    <w:rsid w:val="1E2F52AD"/>
    <w:rsid w:val="1EB07441"/>
    <w:rsid w:val="1EEA5F56"/>
    <w:rsid w:val="1F0613A0"/>
    <w:rsid w:val="1F132604"/>
    <w:rsid w:val="1F1B6BD0"/>
    <w:rsid w:val="1F2C0D12"/>
    <w:rsid w:val="1F974FE3"/>
    <w:rsid w:val="1FF00B97"/>
    <w:rsid w:val="1FF97C68"/>
    <w:rsid w:val="202952C2"/>
    <w:rsid w:val="20547A94"/>
    <w:rsid w:val="20743577"/>
    <w:rsid w:val="20C64363"/>
    <w:rsid w:val="20F52909"/>
    <w:rsid w:val="20F57F95"/>
    <w:rsid w:val="212343F7"/>
    <w:rsid w:val="214C3FE6"/>
    <w:rsid w:val="215B7C77"/>
    <w:rsid w:val="215F5FD5"/>
    <w:rsid w:val="21682E26"/>
    <w:rsid w:val="216B5207"/>
    <w:rsid w:val="218C669E"/>
    <w:rsid w:val="219A5EAA"/>
    <w:rsid w:val="21A050C8"/>
    <w:rsid w:val="21B207FA"/>
    <w:rsid w:val="220821C8"/>
    <w:rsid w:val="223B5EDB"/>
    <w:rsid w:val="224D416C"/>
    <w:rsid w:val="22800451"/>
    <w:rsid w:val="23646073"/>
    <w:rsid w:val="23A75107"/>
    <w:rsid w:val="23B16878"/>
    <w:rsid w:val="23D43D21"/>
    <w:rsid w:val="240371BF"/>
    <w:rsid w:val="243E6375"/>
    <w:rsid w:val="243F7320"/>
    <w:rsid w:val="247A6C69"/>
    <w:rsid w:val="24C0322E"/>
    <w:rsid w:val="24C90335"/>
    <w:rsid w:val="24E94533"/>
    <w:rsid w:val="25327410"/>
    <w:rsid w:val="25727EC6"/>
    <w:rsid w:val="257F69FD"/>
    <w:rsid w:val="25C741E6"/>
    <w:rsid w:val="261C26E6"/>
    <w:rsid w:val="265C2AE3"/>
    <w:rsid w:val="268563C4"/>
    <w:rsid w:val="26D61C2F"/>
    <w:rsid w:val="26DD391D"/>
    <w:rsid w:val="270E54F5"/>
    <w:rsid w:val="2746618D"/>
    <w:rsid w:val="275D6B12"/>
    <w:rsid w:val="27842671"/>
    <w:rsid w:val="278A6B27"/>
    <w:rsid w:val="27FD6D5F"/>
    <w:rsid w:val="281806F1"/>
    <w:rsid w:val="287462E3"/>
    <w:rsid w:val="293F112D"/>
    <w:rsid w:val="299566CF"/>
    <w:rsid w:val="29CA2D09"/>
    <w:rsid w:val="29F05520"/>
    <w:rsid w:val="29FD04D3"/>
    <w:rsid w:val="2A063491"/>
    <w:rsid w:val="2AA36F32"/>
    <w:rsid w:val="2ABE7A3E"/>
    <w:rsid w:val="2ACB6B5A"/>
    <w:rsid w:val="2AEA4B61"/>
    <w:rsid w:val="2C626979"/>
    <w:rsid w:val="2C6A28B8"/>
    <w:rsid w:val="2CAB02B0"/>
    <w:rsid w:val="2CAD5E46"/>
    <w:rsid w:val="2CBA651B"/>
    <w:rsid w:val="2CDF6992"/>
    <w:rsid w:val="2D545753"/>
    <w:rsid w:val="2D586214"/>
    <w:rsid w:val="2E564871"/>
    <w:rsid w:val="2EF1644D"/>
    <w:rsid w:val="2EFA178C"/>
    <w:rsid w:val="2F127C9B"/>
    <w:rsid w:val="2F5E644E"/>
    <w:rsid w:val="2FCA605E"/>
    <w:rsid w:val="2FFC6134"/>
    <w:rsid w:val="30085A89"/>
    <w:rsid w:val="306E572A"/>
    <w:rsid w:val="30B46D73"/>
    <w:rsid w:val="30C6676A"/>
    <w:rsid w:val="313D1CA2"/>
    <w:rsid w:val="31413001"/>
    <w:rsid w:val="3152089D"/>
    <w:rsid w:val="31605B7D"/>
    <w:rsid w:val="319F7F4E"/>
    <w:rsid w:val="31DC0F7C"/>
    <w:rsid w:val="31E91795"/>
    <w:rsid w:val="31F75DB5"/>
    <w:rsid w:val="31FD176B"/>
    <w:rsid w:val="32662F17"/>
    <w:rsid w:val="32932A27"/>
    <w:rsid w:val="32D700C1"/>
    <w:rsid w:val="3325122F"/>
    <w:rsid w:val="33AE2578"/>
    <w:rsid w:val="33BC1065"/>
    <w:rsid w:val="33BE6B8B"/>
    <w:rsid w:val="34071ADD"/>
    <w:rsid w:val="341449FD"/>
    <w:rsid w:val="34670FD0"/>
    <w:rsid w:val="34711E4F"/>
    <w:rsid w:val="34EB2A4D"/>
    <w:rsid w:val="35067FF6"/>
    <w:rsid w:val="35226149"/>
    <w:rsid w:val="35E40C44"/>
    <w:rsid w:val="35EF6AB5"/>
    <w:rsid w:val="36556D7F"/>
    <w:rsid w:val="366A0B09"/>
    <w:rsid w:val="36963DEF"/>
    <w:rsid w:val="36C6342D"/>
    <w:rsid w:val="37225683"/>
    <w:rsid w:val="378400EB"/>
    <w:rsid w:val="379A7F64"/>
    <w:rsid w:val="37B07132"/>
    <w:rsid w:val="37FD3B5B"/>
    <w:rsid w:val="38C858F4"/>
    <w:rsid w:val="393F076E"/>
    <w:rsid w:val="39861EF9"/>
    <w:rsid w:val="39AE70AB"/>
    <w:rsid w:val="39D728CC"/>
    <w:rsid w:val="3A2A00C1"/>
    <w:rsid w:val="3A500759"/>
    <w:rsid w:val="3A814B24"/>
    <w:rsid w:val="3AB111F7"/>
    <w:rsid w:val="3ADE58CF"/>
    <w:rsid w:val="3AF9017E"/>
    <w:rsid w:val="3B182771"/>
    <w:rsid w:val="3B4F4B2E"/>
    <w:rsid w:val="3C0C0783"/>
    <w:rsid w:val="3C0D7FAA"/>
    <w:rsid w:val="3C177780"/>
    <w:rsid w:val="3C3519B4"/>
    <w:rsid w:val="3C3814A4"/>
    <w:rsid w:val="3C865614"/>
    <w:rsid w:val="3CE3221B"/>
    <w:rsid w:val="3E194B85"/>
    <w:rsid w:val="3EF9316D"/>
    <w:rsid w:val="3F402B4A"/>
    <w:rsid w:val="3F795B0E"/>
    <w:rsid w:val="3F9F3A96"/>
    <w:rsid w:val="40271F5C"/>
    <w:rsid w:val="4053191E"/>
    <w:rsid w:val="40602D9E"/>
    <w:rsid w:val="408F77C2"/>
    <w:rsid w:val="409967FE"/>
    <w:rsid w:val="415944C1"/>
    <w:rsid w:val="415A7E88"/>
    <w:rsid w:val="41AE6B81"/>
    <w:rsid w:val="43056B91"/>
    <w:rsid w:val="436A288B"/>
    <w:rsid w:val="438F47B6"/>
    <w:rsid w:val="43951580"/>
    <w:rsid w:val="43C4525A"/>
    <w:rsid w:val="447272B0"/>
    <w:rsid w:val="44BD51A3"/>
    <w:rsid w:val="44C204CB"/>
    <w:rsid w:val="45265819"/>
    <w:rsid w:val="45427EEF"/>
    <w:rsid w:val="45583241"/>
    <w:rsid w:val="45715C8C"/>
    <w:rsid w:val="45E87A97"/>
    <w:rsid w:val="45E97F7C"/>
    <w:rsid w:val="46103126"/>
    <w:rsid w:val="46703488"/>
    <w:rsid w:val="47392CA0"/>
    <w:rsid w:val="474D55EA"/>
    <w:rsid w:val="47D25BD3"/>
    <w:rsid w:val="480D7C89"/>
    <w:rsid w:val="481A4DA4"/>
    <w:rsid w:val="48654BA5"/>
    <w:rsid w:val="493C27E9"/>
    <w:rsid w:val="49465201"/>
    <w:rsid w:val="495D334B"/>
    <w:rsid w:val="496F39ED"/>
    <w:rsid w:val="49AF0FF8"/>
    <w:rsid w:val="49FF41D3"/>
    <w:rsid w:val="4A185DC8"/>
    <w:rsid w:val="4A50127A"/>
    <w:rsid w:val="4A9965B9"/>
    <w:rsid w:val="4AAE0F6A"/>
    <w:rsid w:val="4B773D97"/>
    <w:rsid w:val="4BA9213E"/>
    <w:rsid w:val="4BE068DB"/>
    <w:rsid w:val="4BE156B5"/>
    <w:rsid w:val="4BF6002B"/>
    <w:rsid w:val="4C52210E"/>
    <w:rsid w:val="4CAA00C6"/>
    <w:rsid w:val="4CED0105"/>
    <w:rsid w:val="4D110309"/>
    <w:rsid w:val="4D162822"/>
    <w:rsid w:val="4D4D3E1F"/>
    <w:rsid w:val="4D5064FC"/>
    <w:rsid w:val="4D8E7176"/>
    <w:rsid w:val="4DB92B32"/>
    <w:rsid w:val="4DD06B99"/>
    <w:rsid w:val="4E0E190D"/>
    <w:rsid w:val="4E105936"/>
    <w:rsid w:val="4E257ADB"/>
    <w:rsid w:val="4EA47A73"/>
    <w:rsid w:val="4ECE2238"/>
    <w:rsid w:val="4F434B9F"/>
    <w:rsid w:val="4F4F0F4A"/>
    <w:rsid w:val="4F5A605D"/>
    <w:rsid w:val="4F614C8B"/>
    <w:rsid w:val="4FB32C07"/>
    <w:rsid w:val="4FD30759"/>
    <w:rsid w:val="501E4797"/>
    <w:rsid w:val="502D2C76"/>
    <w:rsid w:val="50827466"/>
    <w:rsid w:val="50B415EA"/>
    <w:rsid w:val="513E614A"/>
    <w:rsid w:val="51561ABD"/>
    <w:rsid w:val="51864D34"/>
    <w:rsid w:val="51A523C1"/>
    <w:rsid w:val="51A52CE0"/>
    <w:rsid w:val="51DB4B86"/>
    <w:rsid w:val="51DF51A2"/>
    <w:rsid w:val="52D52008"/>
    <w:rsid w:val="535F6031"/>
    <w:rsid w:val="53A5346C"/>
    <w:rsid w:val="53DC3268"/>
    <w:rsid w:val="53E838AD"/>
    <w:rsid w:val="544467E1"/>
    <w:rsid w:val="54FE4BE1"/>
    <w:rsid w:val="55333C3E"/>
    <w:rsid w:val="55523002"/>
    <w:rsid w:val="55E02539"/>
    <w:rsid w:val="560B1CAC"/>
    <w:rsid w:val="56B20379"/>
    <w:rsid w:val="570203A7"/>
    <w:rsid w:val="578515EA"/>
    <w:rsid w:val="57CD5FFC"/>
    <w:rsid w:val="57D936E4"/>
    <w:rsid w:val="580A0256"/>
    <w:rsid w:val="58533496"/>
    <w:rsid w:val="587750E3"/>
    <w:rsid w:val="58B810BC"/>
    <w:rsid w:val="58C17744"/>
    <w:rsid w:val="58F447DB"/>
    <w:rsid w:val="59062F83"/>
    <w:rsid w:val="594A2AEB"/>
    <w:rsid w:val="595F1064"/>
    <w:rsid w:val="597B2CA5"/>
    <w:rsid w:val="599C6D35"/>
    <w:rsid w:val="59DC5010"/>
    <w:rsid w:val="5A89607B"/>
    <w:rsid w:val="5A971D60"/>
    <w:rsid w:val="5ADF54B5"/>
    <w:rsid w:val="5AFE6240"/>
    <w:rsid w:val="5B1F466B"/>
    <w:rsid w:val="5B6D486F"/>
    <w:rsid w:val="5B90055D"/>
    <w:rsid w:val="5C0056E3"/>
    <w:rsid w:val="5C651EB1"/>
    <w:rsid w:val="5CC71534"/>
    <w:rsid w:val="5CF65041"/>
    <w:rsid w:val="5D317970"/>
    <w:rsid w:val="5D8B2D00"/>
    <w:rsid w:val="5E0D64CB"/>
    <w:rsid w:val="5E1B0933"/>
    <w:rsid w:val="5E3239CA"/>
    <w:rsid w:val="5E9D190F"/>
    <w:rsid w:val="5F28567D"/>
    <w:rsid w:val="5F7F6B33"/>
    <w:rsid w:val="5FC41398"/>
    <w:rsid w:val="5FC5111D"/>
    <w:rsid w:val="5FFA069B"/>
    <w:rsid w:val="604F05EC"/>
    <w:rsid w:val="608B6453"/>
    <w:rsid w:val="61034256"/>
    <w:rsid w:val="613921C4"/>
    <w:rsid w:val="6168780F"/>
    <w:rsid w:val="6239194F"/>
    <w:rsid w:val="6252656D"/>
    <w:rsid w:val="628A03FC"/>
    <w:rsid w:val="62A97B60"/>
    <w:rsid w:val="63181501"/>
    <w:rsid w:val="63352116"/>
    <w:rsid w:val="633C1428"/>
    <w:rsid w:val="63435BFE"/>
    <w:rsid w:val="63526E82"/>
    <w:rsid w:val="63901A42"/>
    <w:rsid w:val="639B1953"/>
    <w:rsid w:val="64CA39A1"/>
    <w:rsid w:val="652F0DE7"/>
    <w:rsid w:val="65436640"/>
    <w:rsid w:val="65531CBD"/>
    <w:rsid w:val="659852BB"/>
    <w:rsid w:val="66012783"/>
    <w:rsid w:val="66091638"/>
    <w:rsid w:val="660A0CFF"/>
    <w:rsid w:val="662621EA"/>
    <w:rsid w:val="66692CE9"/>
    <w:rsid w:val="667747F4"/>
    <w:rsid w:val="668B199B"/>
    <w:rsid w:val="66912F4E"/>
    <w:rsid w:val="66E16111"/>
    <w:rsid w:val="66EF5860"/>
    <w:rsid w:val="674566A0"/>
    <w:rsid w:val="6753700F"/>
    <w:rsid w:val="682B7F8C"/>
    <w:rsid w:val="682C4391"/>
    <w:rsid w:val="688F6C5D"/>
    <w:rsid w:val="68C57817"/>
    <w:rsid w:val="699102C2"/>
    <w:rsid w:val="699D27C3"/>
    <w:rsid w:val="69C04704"/>
    <w:rsid w:val="6A0F3E3A"/>
    <w:rsid w:val="6A1231B1"/>
    <w:rsid w:val="6A130DDE"/>
    <w:rsid w:val="6A7A0D56"/>
    <w:rsid w:val="6A8D70F6"/>
    <w:rsid w:val="6A986382"/>
    <w:rsid w:val="6AA55DB5"/>
    <w:rsid w:val="6AAB0CF2"/>
    <w:rsid w:val="6B0D1266"/>
    <w:rsid w:val="6B95409A"/>
    <w:rsid w:val="6C123066"/>
    <w:rsid w:val="6C3B40C7"/>
    <w:rsid w:val="6C4A05C8"/>
    <w:rsid w:val="6C6003D6"/>
    <w:rsid w:val="6C830BDC"/>
    <w:rsid w:val="6CB001A9"/>
    <w:rsid w:val="6CE22E3F"/>
    <w:rsid w:val="6CFF6CC3"/>
    <w:rsid w:val="6E0653B5"/>
    <w:rsid w:val="6E4A0A40"/>
    <w:rsid w:val="6E5F4919"/>
    <w:rsid w:val="6F28705A"/>
    <w:rsid w:val="6F7F65F3"/>
    <w:rsid w:val="6F8166E3"/>
    <w:rsid w:val="6F984159"/>
    <w:rsid w:val="6FD95BCF"/>
    <w:rsid w:val="70082960"/>
    <w:rsid w:val="701630F1"/>
    <w:rsid w:val="702A28D7"/>
    <w:rsid w:val="70FA04FB"/>
    <w:rsid w:val="717E737E"/>
    <w:rsid w:val="71E33685"/>
    <w:rsid w:val="725319FA"/>
    <w:rsid w:val="72734D90"/>
    <w:rsid w:val="737E6B4D"/>
    <w:rsid w:val="738B18DE"/>
    <w:rsid w:val="73B20D35"/>
    <w:rsid w:val="73D455CC"/>
    <w:rsid w:val="73DD2093"/>
    <w:rsid w:val="74164032"/>
    <w:rsid w:val="74294ABA"/>
    <w:rsid w:val="744503A4"/>
    <w:rsid w:val="745A1F8C"/>
    <w:rsid w:val="74E366CA"/>
    <w:rsid w:val="752C3307"/>
    <w:rsid w:val="760F4A49"/>
    <w:rsid w:val="762A53DF"/>
    <w:rsid w:val="762F0AE4"/>
    <w:rsid w:val="76F61765"/>
    <w:rsid w:val="76F803D6"/>
    <w:rsid w:val="77162B15"/>
    <w:rsid w:val="77197ED4"/>
    <w:rsid w:val="778914F4"/>
    <w:rsid w:val="779F63A6"/>
    <w:rsid w:val="77B84C6C"/>
    <w:rsid w:val="781C51FB"/>
    <w:rsid w:val="7838284A"/>
    <w:rsid w:val="78B60C55"/>
    <w:rsid w:val="78CD30FF"/>
    <w:rsid w:val="78F66F3F"/>
    <w:rsid w:val="790E7239"/>
    <w:rsid w:val="79314CD6"/>
    <w:rsid w:val="79632FA4"/>
    <w:rsid w:val="796972C8"/>
    <w:rsid w:val="79E7B28D"/>
    <w:rsid w:val="79F24465"/>
    <w:rsid w:val="7A3D6E1B"/>
    <w:rsid w:val="7A5C0085"/>
    <w:rsid w:val="7AB02D33"/>
    <w:rsid w:val="7B07552E"/>
    <w:rsid w:val="7B0C77A9"/>
    <w:rsid w:val="7B1B5C3E"/>
    <w:rsid w:val="7B303919"/>
    <w:rsid w:val="7B31720F"/>
    <w:rsid w:val="7B450F0D"/>
    <w:rsid w:val="7B892774"/>
    <w:rsid w:val="7BBD6F4E"/>
    <w:rsid w:val="7C8D4919"/>
    <w:rsid w:val="7C99506C"/>
    <w:rsid w:val="7CC80DF1"/>
    <w:rsid w:val="7CF341EB"/>
    <w:rsid w:val="7D8C697F"/>
    <w:rsid w:val="7D92185D"/>
    <w:rsid w:val="7D9D6C2A"/>
    <w:rsid w:val="7DA912DF"/>
    <w:rsid w:val="7DC425BD"/>
    <w:rsid w:val="7DFD3810"/>
    <w:rsid w:val="7E0B6ACB"/>
    <w:rsid w:val="7E120557"/>
    <w:rsid w:val="7E6873EC"/>
    <w:rsid w:val="7E851D4C"/>
    <w:rsid w:val="7EC115ED"/>
    <w:rsid w:val="7EE50A3C"/>
    <w:rsid w:val="7EF40C80"/>
    <w:rsid w:val="7F032C71"/>
    <w:rsid w:val="7F6F47AA"/>
    <w:rsid w:val="7F9F20EE"/>
    <w:rsid w:val="7FB32E69"/>
    <w:rsid w:val="7FDC1E3F"/>
    <w:rsid w:val="9E3A10E2"/>
    <w:rsid w:val="DBFD64BA"/>
    <w:rsid w:val="F2E1F9D4"/>
    <w:rsid w:val="F7880819"/>
    <w:rsid w:val="F9FFF9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6">
    <w:name w:val="Body Text"/>
    <w:basedOn w:val="1"/>
    <w:link w:val="29"/>
    <w:qFormat/>
    <w:uiPriority w:val="99"/>
    <w:pPr>
      <w:spacing w:beforeLines="30"/>
    </w:pPr>
    <w:rPr>
      <w:rFonts w:ascii="仿宋_GB2312" w:eastAsia="仿宋_GB2312"/>
      <w:kern w:val="0"/>
      <w:sz w:val="30"/>
    </w:rPr>
  </w:style>
  <w:style w:type="paragraph" w:styleId="7">
    <w:name w:val="Body Text Indent"/>
    <w:basedOn w:val="1"/>
    <w:next w:val="8"/>
    <w:qFormat/>
    <w:uiPriority w:val="99"/>
    <w:pPr>
      <w:ind w:firstLine="630"/>
      <w:jc w:val="left"/>
    </w:pPr>
    <w:rPr>
      <w:rFonts w:eastAsia="黑体"/>
      <w:sz w:val="32"/>
      <w:szCs w:val="32"/>
    </w:rPr>
  </w:style>
  <w:style w:type="paragraph" w:styleId="8">
    <w:name w:val="Body Text Indent 2"/>
    <w:basedOn w:val="1"/>
    <w:unhideWhenUsed/>
    <w:qFormat/>
    <w:uiPriority w:val="0"/>
    <w:pPr>
      <w:spacing w:beforeLines="0" w:afterLines="0"/>
      <w:ind w:firstLine="420" w:firstLineChars="200"/>
    </w:pPr>
    <w:rPr>
      <w:rFonts w:hint="eastAsia"/>
      <w:sz w:val="32"/>
      <w:szCs w:val="24"/>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4"/>
    <w:semiHidden/>
    <w:unhideWhenUsed/>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styleId="16">
    <w:name w:val="Body Text First Indent 2"/>
    <w:basedOn w:val="7"/>
    <w:next w:val="1"/>
    <w:qFormat/>
    <w:uiPriority w:val="99"/>
    <w:pPr>
      <w:spacing w:after="120"/>
      <w:ind w:left="420" w:leftChars="200" w:firstLine="420"/>
    </w:pPr>
  </w:style>
  <w:style w:type="character" w:styleId="19">
    <w:name w:val="Strong"/>
    <w:basedOn w:val="18"/>
    <w:qFormat/>
    <w:uiPriority w:val="99"/>
    <w:rPr>
      <w:b/>
    </w:rPr>
  </w:style>
  <w:style w:type="character" w:styleId="20">
    <w:name w:val="page number"/>
    <w:unhideWhenUsed/>
    <w:uiPriority w:val="0"/>
    <w:rPr>
      <w:rFonts w:hint="default"/>
      <w:sz w:val="24"/>
      <w:szCs w:val="24"/>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paragraph" w:customStyle="1" w:styleId="22">
    <w:name w:val="Body Text First Indent 21"/>
    <w:basedOn w:val="23"/>
    <w:next w:val="1"/>
    <w:qFormat/>
    <w:uiPriority w:val="0"/>
    <w:pPr>
      <w:ind w:firstLine="420" w:firstLineChars="200"/>
    </w:pPr>
  </w:style>
  <w:style w:type="paragraph" w:customStyle="1" w:styleId="23">
    <w:name w:val="Body Text Indent1"/>
    <w:basedOn w:val="1"/>
    <w:next w:val="22"/>
    <w:qFormat/>
    <w:uiPriority w:val="0"/>
    <w:pPr>
      <w:ind w:firstLine="643" w:firstLineChars="200"/>
    </w:pPr>
    <w:rPr>
      <w:rFonts w:ascii="Times New Roman" w:hAnsi="Times New Roman" w:eastAsia="仿宋_GB2312"/>
      <w:b/>
      <w:bCs/>
      <w:sz w:val="32"/>
    </w:rPr>
  </w:style>
  <w:style w:type="character" w:customStyle="1" w:styleId="24">
    <w:name w:val="Header Char"/>
    <w:basedOn w:val="18"/>
    <w:semiHidden/>
    <w:qFormat/>
    <w:uiPriority w:val="99"/>
    <w:rPr>
      <w:rFonts w:ascii="Times New Roman" w:hAnsi="Times New Roman"/>
      <w:sz w:val="18"/>
      <w:szCs w:val="18"/>
    </w:rPr>
  </w:style>
  <w:style w:type="character" w:customStyle="1" w:styleId="25">
    <w:name w:val="页眉 Char"/>
    <w:link w:val="12"/>
    <w:semiHidden/>
    <w:qFormat/>
    <w:locked/>
    <w:uiPriority w:val="99"/>
    <w:rPr>
      <w:sz w:val="18"/>
    </w:rPr>
  </w:style>
  <w:style w:type="character" w:customStyle="1" w:styleId="26">
    <w:name w:val="Footer Char"/>
    <w:basedOn w:val="18"/>
    <w:semiHidden/>
    <w:qFormat/>
    <w:uiPriority w:val="99"/>
    <w:rPr>
      <w:rFonts w:ascii="Times New Roman" w:hAnsi="Times New Roman"/>
      <w:sz w:val="18"/>
      <w:szCs w:val="18"/>
    </w:rPr>
  </w:style>
  <w:style w:type="character" w:customStyle="1" w:styleId="27">
    <w:name w:val="页脚 Char"/>
    <w:link w:val="11"/>
    <w:qFormat/>
    <w:locked/>
    <w:uiPriority w:val="99"/>
    <w:rPr>
      <w:sz w:val="18"/>
    </w:rPr>
  </w:style>
  <w:style w:type="character" w:customStyle="1" w:styleId="28">
    <w:name w:val="Body Text Char"/>
    <w:basedOn w:val="18"/>
    <w:semiHidden/>
    <w:qFormat/>
    <w:uiPriority w:val="99"/>
    <w:rPr>
      <w:rFonts w:ascii="Times New Roman" w:hAnsi="Times New Roman"/>
      <w:szCs w:val="24"/>
    </w:rPr>
  </w:style>
  <w:style w:type="character" w:customStyle="1" w:styleId="29">
    <w:name w:val="正文文本 Char"/>
    <w:link w:val="6"/>
    <w:qFormat/>
    <w:locked/>
    <w:uiPriority w:val="99"/>
    <w:rPr>
      <w:rFonts w:ascii="仿宋_GB2312" w:hAnsi="Times New Roman" w:eastAsia="仿宋_GB2312"/>
      <w:sz w:val="24"/>
    </w:rPr>
  </w:style>
  <w:style w:type="paragraph" w:styleId="30">
    <w:name w:val="List Paragraph"/>
    <w:basedOn w:val="1"/>
    <w:qFormat/>
    <w:uiPriority w:val="34"/>
    <w:pPr>
      <w:ind w:firstLine="420" w:firstLineChars="200"/>
    </w:pPr>
  </w:style>
  <w:style w:type="character" w:customStyle="1" w:styleId="31">
    <w:name w:val="标题 1 Char"/>
    <w:basedOn w:val="18"/>
    <w:link w:val="3"/>
    <w:qFormat/>
    <w:uiPriority w:val="9"/>
    <w:rPr>
      <w:rFonts w:ascii="Times New Roman" w:hAnsi="Times New Roman"/>
      <w:b/>
      <w:bCs/>
      <w:kern w:val="44"/>
      <w:sz w:val="44"/>
      <w:szCs w:val="44"/>
    </w:rPr>
  </w:style>
  <w:style w:type="character" w:customStyle="1" w:styleId="32">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18"/>
    <w:link w:val="10"/>
    <w:semiHidden/>
    <w:qFormat/>
    <w:uiPriority w:val="99"/>
    <w:rPr>
      <w:rFonts w:ascii="Times New Roman" w:hAnsi="Times New Roman"/>
      <w:kern w:val="2"/>
      <w:sz w:val="18"/>
      <w:szCs w:val="18"/>
    </w:rPr>
  </w:style>
  <w:style w:type="character" w:customStyle="1" w:styleId="35">
    <w:name w:val="标题 3 Char"/>
    <w:basedOn w:val="18"/>
    <w:link w:val="5"/>
    <w:qFormat/>
    <w:uiPriority w:val="9"/>
    <w:rPr>
      <w:rFonts w:ascii="Times New Roman" w:hAnsi="Times New Roman"/>
      <w:b/>
      <w:bCs/>
      <w:kern w:val="2"/>
      <w:sz w:val="32"/>
      <w:szCs w:val="32"/>
    </w:rPr>
  </w:style>
  <w:style w:type="paragraph" w:customStyle="1" w:styleId="36">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常用样式（方正仿宋简）"/>
    <w:basedOn w:val="1"/>
    <w:qFormat/>
    <w:uiPriority w:val="99"/>
    <w:pPr>
      <w:spacing w:line="560" w:lineRule="exact"/>
      <w:ind w:firstLine="640" w:firstLineChars="200"/>
    </w:pPr>
    <w:rPr>
      <w:rFonts w:ascii="Calibri" w:hAnsi="Calibri"/>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32</Pages>
  <Words>12522</Words>
  <Characters>13419</Characters>
  <Lines>61</Lines>
  <Paragraphs>17</Paragraphs>
  <TotalTime>1</TotalTime>
  <ScaleCrop>false</ScaleCrop>
  <LinksUpToDate>false</LinksUpToDate>
  <CharactersWithSpaces>13496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DELL</cp:lastModifiedBy>
  <cp:lastPrinted>2022-08-06T18:23:00Z</cp:lastPrinted>
  <dcterms:modified xsi:type="dcterms:W3CDTF">2023-09-26T07:23:39Z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9E88C91401124A8F96920D3613E48D6B_13</vt:lpwstr>
  </property>
</Properties>
</file>