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outlineLvl w:val="0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  <w:bookmarkStart w:id="0" w:name="_Toc31188"/>
      <w:bookmarkStart w:id="1" w:name="_Toc18277"/>
      <w:bookmarkStart w:id="2" w:name="_Toc4775"/>
      <w:bookmarkStart w:id="3" w:name="_Toc4197"/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en-AU"/>
        </w:rPr>
        <w:t xml:space="preserve">广元市昭化区昭化镇中心卫生院</w:t>
      </w:r>
      <w:bookmarkEnd w:id="0"/>
      <w:bookmarkEnd w:id="1"/>
      <w:bookmarkEnd w:id="2"/>
      <w:bookmarkEnd w:id="3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en-AU"/>
        </w:rPr>
        <w:t xml:space="preserve">202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en-AU"/>
        </w:rPr>
        <w:t xml:space="preserve">3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en-AU"/>
        </w:rPr>
        <w:t xml:space="preserve">年部门预算编制说明</w:t>
      </w: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 </w:t>
      </w: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both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  <w:sectPr>
          <w:type w:val="nextPage"/>
          <w:pgSz w:w="11906" w:h="16838"/>
          <w:pgMar w:top="2098" w:right="1474" w:bottom="1984" w:left="1587" w:header="720" w:footer="720" w:gutter="0"/>
          <w:docGrid w:type="lines" w:linePitch="312"/>
        </w:sectPr>
      </w:pP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ascii="宋体" w:eastAsia="宋体" w:hAnsi="宋体" w:cs="宋体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  </w:t>
      </w:r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0"/>
          <w:szCs w:val="40"/>
          <w:lang w:val="en-US" w:eastAsia="zh-CN" w:bidi="en-AU"/>
        </w:rPr>
      </w:pP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t xml:space="preserve">目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t xml:space="preserve">录</w:t>
      </w:r>
    </w:p>
    <w:p>
      <w:pPr>
        <w:spacing w:before="0" w:beforeLines="0" w:after="0" w:afterLines="0" w:line="240" w:lineRule="auto"/>
        <w:ind w:left="0" w:right="0" w:firstLine="0" w:leftChars="0" w:rightChars="0" w:firstLineChars="0"/>
        <w:jc w:val="center"/>
        <w:rPr>
          <w:rFonts w:ascii="楷体_GB2312" w:eastAsia="楷体_GB2312" w:hAnsi="Calibri" w:cs="楷体_GB2312" w:hint="eastAsia"/>
          <w:b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r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begin"/>
      </w:r>
      <w:r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instrText xml:space="preserve">TOC \o "1-1" \h \u</w:instrText>
      </w:r>
      <w:r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separate"/>
      </w:r>
      <w:hyperlink w:anchor="_Toc5918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一、基本职能及主要工作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_Toc5918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3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29812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二、部门预算单位构成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_Toc29812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3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25442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三、收支预算情况说明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_Toc25442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4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12152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四、财政拨款收支预算情况说明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_Toc12152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4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14212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五、一般公共预算当年拨款情况说明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_Toc14212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5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30121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六、一般公共预算基本支出情况说明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_Toc30121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6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9935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七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、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“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三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公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”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经费财政拨款预算安排情况说明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_Toc9935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6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17741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八、政府性基金预算支出情况说明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_Toc17741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7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13811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九、国有资本经营预算支出情况说明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_Toc13811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7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6606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十、其他重要事项的情况说明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_Toc6606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7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TOC1"/>
        <w:tabs>
          <w:tab w:val="right" w:leader="dot" w:pos="8306"/>
        </w:tabs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hyperlink w:anchor="_Toc15942" w:history="1"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十一、名词解释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ab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begin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instrText xml:space="preserve"> PAGEREF _Toc15942 \h </w:instrTex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separate"/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t xml:space="preserve">8</w:t>
        </w:r>
        <w:r>
          <w:rPr>
            <w:rFonts w:ascii="黑体" w:eastAsia="黑体" w:hAnsi="宋体" w:cs="黑体" w:hint="eastAsia"/>
            <w:b/>
            <w:i w:val="0"/>
            <w:caps w:val="0"/>
            <w:spacing w:val="0"/>
            <w:kern w:val="0"/>
            <w:sz w:val="28"/>
            <w:szCs w:val="28"/>
            <w:shd w:val="clear" w:color="auto" w:fill="FFFFFF"/>
            <w:lang w:val="en-US" w:eastAsia="zh-CN" w:bidi="en-AU"/>
          </w:rPr>
          <w:fldChar w:fldCharType="end"/>
        </w:r>
      </w:hyperlink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both"/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  <w:r>
        <w:rPr>
          <w:rFonts w:ascii="黑体" w:eastAsia="黑体" w:hAnsi="宋体" w:cs="黑体" w:hint="eastAsia"/>
          <w:b/>
          <w:i w:val="0"/>
          <w:caps w:val="0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rPr>
          <w:rFonts w:ascii="黑体" w:eastAsia="黑体" w:hAnsi="宋体" w:cs="黑体"/>
          <w:b/>
          <w:i w:val="0"/>
          <w:caps w:val="0"/>
          <w:spacing w:val="0"/>
          <w:kern w:val="0"/>
          <w:sz w:val="28"/>
          <w:szCs w:val="28"/>
          <w:lang w:val="en-US" w:eastAsia="zh-CN" w:bidi="en-AU"/>
        </w:rPr>
      </w:pPr>
    </w:p>
    <w:p>
      <w:pPr>
        <w:pStyle w:val="BodyText"/>
        <w:rPr>
          <w:lang w:val="en-US" w:eastAsia="zh-CN"/>
        </w:rPr>
      </w:pPr>
    </w:p>
    <w:p>
      <w:pPr>
        <w:pStyle w:val="BodyText"/>
        <w:rPr>
          <w:rFonts w:ascii="黑体" w:eastAsia="黑体" w:hAnsi="宋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</w:p>
    <w:p>
      <w:pPr>
        <w:rPr>
          <w:rFonts w:ascii="黑体" w:eastAsia="黑体" w:hAnsi="宋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</w:p>
    <w:p>
      <w:pPr>
        <w:pStyle w:val="BodyText"/>
        <w:rPr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outlineLvl w:val="0"/>
        <w:rPr>
          <w:rFonts w:ascii="黑体" w:eastAsia="黑体" w:hAnsi="宋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sectPr>
          <w:footerReference w:type="default" r:id="rId1"/>
          <w:type w:val="nextPage"/>
          <w:pgSz w:w="11906" w:h="16838"/>
          <w:pgMar w:top="2098" w:right="1474" w:bottom="1984" w:left="1587" w:header="720" w:footer="720" w:gutter="0"/>
          <w:pgNumType w:start="1"/>
          <w:titlePg w:val="0"/>
          <w:docGrid w:type="lines" w:linePitch="312"/>
        </w:sectPr>
      </w:pPr>
      <w:bookmarkStart w:id="4" w:name="_Toc5918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黑体" w:eastAsia="黑体" w:hAnsi="宋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一、基本职能及主要工作</w:t>
      </w:r>
      <w:bookmarkEnd w:id="4"/>
    </w:p>
    <w:p>
      <w:pPr>
        <w:pStyle w:val="Normal(Web)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674"/>
        <w:jc w:val="both"/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cs="楷体_GB2312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（一）</w:t>
      </w:r>
      <w:r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昭化镇中心卫生院</w:t>
      </w:r>
      <w:r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职能简介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负责本乡镇的卫生工作法律法规、政策的贯彻，卫生事业发展规划和工作计划制定，社会公共卫生工作的组织和实施；负责本乡镇的基本医疗服务；负责本乡镇预防保健工作；负责本乡镇突发公共卫生事件的报告，并依据上级部门要求组织实施处置；负责对本乡镇辖区内村级卫生组织和乡村医生的业务指导和培训；负责承办政府卫生行政部门委托的相关业务或事项；负责上级卫生行政部门下达的其他工作等。</w:t>
      </w:r>
    </w:p>
    <w:p>
      <w:pPr>
        <w:pStyle w:val="Normal(Web)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30" w:beforeAutospacing="0" w:after="0" w:afterAutospacing="0" w:line="580" w:lineRule="atLeast"/>
        <w:ind w:left="0" w:right="0" w:firstLine="674"/>
        <w:jc w:val="both"/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昭化镇中心卫生院</w:t>
      </w:r>
      <w:r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202</w:t>
      </w:r>
      <w:r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3</w:t>
      </w:r>
      <w:r>
        <w:rPr>
          <w:rFonts w:ascii="楷体_GB2312" w:eastAsia="楷体_GB2312" w:cs="楷体_GB2312" w:hint="eastAsia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年重点工作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提高科学管理水平：一是参观学习其他医院优秀模式再结合我院实际情况，制订实施方案、建立健全老年医疗护理、中医康复服务相关制度，完善服务规范，提高服务质量，积极防控、有效应对风险，依法、规范执业，切实保障医患双方安全。二是结合公共卫生服务工作，摸底调查，分类建档，对辖区内有需求居民做全面了解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培养专科骨干：积极安排医务人员进修学习，进行有针对性地培训，提高中医从业人员专业能力和服务技能。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outlineLvl w:val="0"/>
        <w:rPr>
          <w:rFonts w:ascii="黑体" w:eastAsia="黑体" w:hAnsi="宋体" w:cs="黑体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5" w:name="_Toc29812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二、部门预算单位构成</w:t>
      </w:r>
      <w:bookmarkEnd w:id="5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昭化镇中心卫生院为二级预算单位，隶属于广元市昭化区卫生健康局，为公益一类预算单位。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40"/>
        <w:jc w:val="both"/>
        <w:outlineLvl w:val="0"/>
        <w:rPr>
          <w:rFonts w:ascii="黑体" w:eastAsia="黑体" w:hAnsi="宋体" w:cs="黑体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6" w:name="_Toc25442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三、收支预算情况说明</w:t>
      </w:r>
      <w:bookmarkEnd w:id="6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按照综合预算的原则，昭化镇中心卫生院所有收入和支出均纳入部门预算管理。收入包括：一般公共预算拨款收入；支出包括：一般公共服务支出、社会保障和就业支出、卫生健康支出、住房保障支出。昭化镇中心卫生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年收支总预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算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比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年收支预算总数增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179.4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万元，主要原因是卫生院合并，在编人员增多，人员经费增加。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楷体_GB2312" w:eastAsia="楷体_GB2312" w:hAnsi="Times New Roman" w:cs="楷体_GB2312" w:hint="default"/>
          <w:b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（一）收入预算情况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生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年收入预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算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万元，其中：一般公共预算拨款收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入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100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%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（二）支出预算情况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年支出预算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万元，其中：基本支出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100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%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7" w:name="_Toc12152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四、财政拨款收支预算情况说明</w:t>
      </w:r>
      <w:bookmarkEnd w:id="7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年财政拨款收支总预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算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比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年财政拨款收支总预算增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179.4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万元，主要原因是卫生院合并，在编人员增多，人员经费增加。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收入包括：本年一般公共预算拨款收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入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万元；支出包括：社会保障和就业支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120.8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万元、卫生健康支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378.1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万元、住房保障支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44.0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8" w:name="_Toc14212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五、一般公共预算当年拨款情况说明</w:t>
      </w:r>
      <w:bookmarkEnd w:id="8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（一）一般公共预算当年拨款规模变化情况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年一般公共预算当年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拨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款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比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年预算数增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179.4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万元，主要原因是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卫生院合并，在编人员增多，人员经费增加。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（二）一般公共预算当年拨款结构情况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社会保障和就业支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120.8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22.25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%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；卫生健康支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378.1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69.64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%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；住房保障支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44.0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8.11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%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（三）一般公共预算当年拨款具体使用情况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社会保障和就业（类）行政事业单位养老支出（款）事业单位离退休（项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数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4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元，主要用于：事业单位离退休人员经费支出。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社会保障和就业（类）行政事业单位养老支出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（款）机关事业单位基本养老保险缴费支出（项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年预算数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56.8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9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万元，主要用于：实施养老保险制度由单位缴纳的基本养老保险支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社会保障和就业（类）行政事业单位养老支出（款）机关事业单位职业年金缴费支出（项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年预算数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21.9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6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万元，主要用于：实施养老保险制度由单位缴纳的职业年金支出。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4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卫生健康（类）行政事业单位医疗（款）事业单位医疗（项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年预算数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27.96</w:t>
      </w:r>
      <w:r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，主要用于：事业单位按规定由单位缴纳的基本医疗保险支出。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住房保障（类）住房改革支出（款）住房公积金（项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年预算数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44.0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万元，主要用于：部门按规定为职工缴纳的住房公积金支出。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6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.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卫生健康（类）行政事业单位医疗（款）其他（项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年预算数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350.1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9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万元，主要用于：本单位工资待遇和项目。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黑体" w:eastAsia="黑体" w:hAnsi="宋体" w:cs="黑体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9" w:name="_Toc30121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六、一般公共预算基本支出情况说明</w:t>
      </w:r>
      <w:bookmarkEnd w:id="9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年一般公共预算基本支出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万元，其中：人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员经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543.0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万元，主要包括：基本工资、津贴补贴、奖金、社会保险缴费、退休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费、住房公积金等支出。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公用经费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10" w:name="_Toc9935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七</w:t>
      </w:r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、</w:t>
      </w:r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“</w:t>
      </w:r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三</w:t>
      </w:r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公</w:t>
      </w:r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”</w:t>
      </w:r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经费财政拨款预算安排情况说明</w:t>
      </w:r>
      <w:bookmarkEnd w:id="10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“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公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”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经费财政拨款预算数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3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年本单位无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三公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经费预算）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，其中：公务接待费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万元，公务用车购置及运行维护费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万元，因公出国（境）经费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</w:t>
      </w:r>
      <w:r>
        <w:rPr>
          <w:rFonts w:ascii="Times New Roman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eastAsia="zh-CN"/>
        </w:rPr>
        <w:t xml:space="preserve">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（一）公务接待费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与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年预算相比。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年本单位无公务接待费预算，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与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年预算相比持平。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（二）公务用车购置及运行维护费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与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年预算相比。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年本单位无公务用车购置及运行维护费，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与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年预算相比持平。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4" w:leftChars="0" w:firstLineChars="0"/>
        <w:jc w:val="both"/>
        <w:rPr>
          <w:rFonts w:ascii="楷体_GB2312" w:eastAsia="楷体_GB2312" w:hAnsi="Times New Roman" w:cs="楷体_GB2312" w:hint="eastAsia"/>
          <w:b/>
          <w:bCs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因公出国（境）经费</w:t>
      </w:r>
      <w:r>
        <w:rPr>
          <w:rFonts w:ascii="楷体_GB2312" w:eastAsia="楷体_GB2312" w:hAnsi="Times New Roman" w:cs="楷体_GB2312" w:hint="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与</w:t>
      </w:r>
      <w:r>
        <w:rPr>
          <w:rFonts w:ascii="楷体_GB2312" w:eastAsia="楷体_GB2312" w:hAnsi="Times New Roman" w:cs="楷体_GB2312" w:hint="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楷体_GB2312" w:eastAsia="楷体_GB2312" w:hAnsi="Times New Roman" w:cs="楷体_GB2312" w:hint="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楷体_GB2312" w:eastAsia="楷体_GB2312" w:hAnsi="Times New Roman" w:cs="楷体_GB2312" w:hint="eastAsia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年预算相比。</w:t>
      </w:r>
    </w:p>
    <w:p>
      <w:pPr>
        <w:pStyle w:val="BodyText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年本单位无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因公出国（境）经费预算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与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年预算持平。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11" w:name="_Toc17741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八、政府性基金预算支出情况说明</w:t>
      </w:r>
      <w:bookmarkEnd w:id="11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年没有使用政府性基金预算拨款安排的支出。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12" w:name="_Toc13811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九、国有资本经营预算支出情况说明</w:t>
      </w:r>
      <w:bookmarkEnd w:id="12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年没有使用国有资本经营预算拨款安排的支出。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13" w:name="_Toc6606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十、其他重要事项的情况说明</w:t>
      </w:r>
      <w:bookmarkEnd w:id="13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（一）机关运行经费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年，昭化镇中心卫生院无运行经费。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（二）政府采购情况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年，昭化镇中心卫生院安排政府采购预算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万元。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（三）国有资产占有使用情况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截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至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年底，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共有车辆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辆，其中，领导干部用车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辆、定向保障用车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1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辆（救护车）、执法执勤用车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辆。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71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楷体_GB2312" w:eastAsia="楷体_GB2312" w:hAnsi="Times New Roman" w:cs="楷体_GB2312" w:hint="eastAsia"/>
          <w:b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（四）绩效目标编制情况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  <w:highlight w:val="none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绩效目标是预算编制的前提和基础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，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年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昭化镇中心卫生院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部门预算按申请项目资金年度预期达到的产出和效果，编制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了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“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部门预算项目绩效目标申报表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（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202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3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年度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”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，涉及项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目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  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个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 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（含单位定额公用经费），金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额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 </w:t>
      </w:r>
      <w:r>
        <w:rPr>
          <w:rFonts w:ascii="Times New Roman" w:eastAsia="仿宋_GB2312" w:hAnsi="Times New Roman" w:cs="Times New Roman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0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 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万元；按年度全部部门预算资金达到的总体产出和效果编制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了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“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整体支出绩效目标申报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表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”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 xml:space="preserve">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ascii="Times New Roman" w:hAnsi="Times New Roman" w:cs="Times New Roman" w:hint="default"/>
          <w:i w:val="0"/>
          <w:caps w:val="0"/>
          <w:color w:val="333333"/>
          <w:spacing w:val="0"/>
          <w:sz w:val="32"/>
          <w:szCs w:val="32"/>
        </w:rPr>
      </w:pPr>
      <w:bookmarkStart w:id="14" w:name="_Toc15942"/>
      <w:r>
        <w:rPr>
          <w:rFonts w:ascii="黑体" w:eastAsia="黑体" w:hAnsi="宋体" w:cs="黑体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十一、名词解释</w:t>
      </w:r>
      <w:bookmarkEnd w:id="14"/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left"/>
        <w:outlineLvl w:val="0"/>
        <w:rPr>
          <w:rFonts w:ascii="仿宋_GB2312" w:eastAsia="仿宋_GB2312" w:hAnsi="Times New Roman" w:cs="仿宋_GB2312" w:hint="default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一）一般公共预算拨款收入：指省级财政当年拨付的资金。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（二）社会保障和就业（类）行政事业单位养老支出（款）事业单位离退休（项）：指事业单位离退休人员的支出。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（三）社会保障和就业（类）行政事业单位养老支出（款）行政单位离退休（项）：指行政及参公管理事业单位离退休人员的支出。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（四）社会保障和就业（类）行政事业单位养老支出（款）机关事业单位基本养老保险缴费支出（项）：指部门实施养老保险制度由单位缴纳的养老保险的支出。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（五）社会保障和就业（类）行政事业单位养老支出（款）机关事业单位职业年金缴费支出（项）：指部门实施养老保险制度由单位缴纳的职业年金的支出。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（六）卫生健康（类）行政事业单位医疗（款）行政单位医疗（项）：指机关及参公管理事业单位用于单位应缴纳基本医疗保险支出。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（七）卫生健康（类）行政事业单位医疗（款）事业单位医疗（项）：指事业单位用于单位应缴纳基本医疗保险支出。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（八）卫生健康（类）行政事业单位医疗（款）公务员医疗补助（项）：指机关及参公管理事业单位用于集中缴纳公务员医疗补助支出。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（九）住房保障（类）住房改革支出（款）住房公积金（项）：指按照《住房公积金管理条例》的规定，由单位及其在职职工缴存的长期住房储金。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（十）基本支出：指为保证机构正常运转，完成日常工作任务而发生的人员支出和公用支出。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（十一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“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公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”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经费：纳入财政厅预算管理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的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“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三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公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”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  <w:br/>
      </w: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　　（十二）机关运行经费：为保障行政单位（包括参照公务员法管理的事业单位）运行用于购买货物和服务的各项资金，包括办公及印刷费、邮电费、差旅费、会议费、培训费、福利费、日常维修费、专用材料及一般设备购置费、办公用房水电费、办公用房物业管理费、公务用车运行维护费以及其他费用。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ascii="仿宋_GB2312" w:eastAsia="仿宋_GB2312" w:hAnsi="Times New Roman" w:cs="仿宋_GB2312" w:hint="eastAsia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附件：部门预算公开表</w:t>
      </w:r>
    </w:p>
    <w:p>
      <w:pPr/>
    </w:p>
    <w:sectPr>
      <w:footerReference w:type="default" r:id="rId2"/>
      <w:type w:val="nextPage"/>
      <w:pgSz w:w="11906" w:h="16838"/>
      <w:pgMar w:top="2098" w:right="1474" w:bottom="1984" w:left="1587" w:header="720" w:footer="720" w:gutter="0"/>
      <w:pgNumType w:start="1"/>
      <w:titlePg w:val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enter" w:pos="4153"/>
        <w:tab w:val="right" w:pos="8306"/>
      </w:tabs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enter" w:pos="4153"/>
        <w:tab w:val="right" w:pos="8306"/>
      </w:tabs>
    </w:pPr>
    <w:r>
      <w:rPr>
        <w:sz w:val="18"/>
      </w:rPr>
      <w:pict>
        <v:shape id="文本框 3" o:spid="_x0000_s1331" type="#_x0000_t202" style="height:2in;margin-left:0;margin-top:0;mso-position-horizontal:center;mso-position-horizontal-relative:margin;mso-wrap-style:none;position:absolute;width:2in;z-index:0" filled="f" stroked="f">
          <v:stroke linestyle="single"/>
          <v:textbox style="mso-fit-shape-to-text:t" inset="0,0,0,0">
            <w:txbxContent>
              <w:p>
                <w:pPr>
                  <w:pStyle w:val="Footer"/>
                  <w:tabs>
                    <w:tab w:val="center" w:pos="4153"/>
                    <w:tab w:val="right" w:pos="8306"/>
                  </w:tabs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 xml:space="preserve"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40"/>
  <w:displayBackgroundShape/>
  <w:stylePaneFormatFilter w:val="3F01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1"/>
  <w:doNotTrackMoves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doNotEmbedSmartTags/>
  <w:compat>
    <w:noLeading/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5"/>
  </w:compat>
  <w:docVars>
    <w:docVar w:name="commondata" w:val="eyJoZGlkIjoiOWMwMDdjMDFjZjQ1NWM1ZjZjMDI2NDMyZGQyNmU4MjQifQ=="/>
    <w:docVar w:name="KSO_WPS_MARK_KEY" w:val="a74c93f6-153d-4fd6-81dd-03b50ef5b664"/>
  </w:docVars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Output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uppressAutoHyphens/>
      <w:bidi w:val="0"/>
      <w:jc w:val="both"/>
    </w:pPr>
    <w:rPr>
      <w:rFonts w:ascii="Calibri" w:eastAsia="宋体" w:hAnsi="Calibri" w:cs="Times New Roman"/>
      <w:color w:val="auto"/>
      <w:kern w:val="2"/>
      <w:sz w:val="21"/>
      <w:szCs w:val="24"/>
      <w:lang w:val="en-US" w:eastAsia="zh-CN" w:bidi="ar-SA"/>
    </w:rPr>
  </w:style>
  <w:style w:type="character" w:styleId="DefaultParagraphFont">
    <w:name w:val="默认段落字体"/>
    <w:rPr/>
  </w:style>
  <w:style w:type="table" w:styleId="NormalTable">
    <w:name w:val="普通表格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正文文本"/>
    <w:basedOn w:val="Normal"/>
    <w:next w:val="Normal"/>
    <w:qFormat/>
    <w:pPr>
      <w:spacing w:before="0" w:after="140" w:line="276" w:lineRule="auto"/>
    </w:pPr>
    <w:rPr/>
  </w:style>
  <w:style w:type="paragraph" w:styleId="Caption">
    <w:name w:val="题注"/>
    <w:basedOn w:val="Normal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Footer">
    <w:name w:val="页脚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页眉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TOC1">
    <w:name w:val="目录 1"/>
    <w:basedOn w:val="Normal"/>
    <w:next w:val="Normal"/>
    <w:qFormat/>
    <w:rPr/>
  </w:style>
  <w:style w:type="paragraph" w:styleId="List">
    <w:name w:val="列表"/>
    <w:basedOn w:val="BodyText"/>
    <w:rPr/>
  </w:style>
  <w:style w:type="paragraph" w:styleId="Normal(Web)">
    <w:name w:val="普通(网站)"/>
    <w:basedOn w:val="Normal"/>
    <w:qFormat/>
    <w:rPr>
      <w:sz w:val="24"/>
    </w:rPr>
  </w:style>
  <w:style w:type="character" w:styleId="默认段落字体1">
    <w:name w:val="默认段落字体1"/>
    <w:rPr/>
  </w:style>
  <w:style w:type="paragraph" w:styleId="Heading">
    <w:name w:val="Heading"/>
    <w:basedOn w:val="Normal"/>
    <w:next w:val="BodyText"/>
    <w:pPr>
      <w:keepNext/>
      <w:widowControl w:val="0"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  <w:lang w:bidi="ar-SA"/>
    </w:rPr>
  </w:style>
  <w:style w:type="paragraph" w:styleId="Index">
    <w:name w:val="Index"/>
    <w:basedOn w:val="Normal"/>
    <w:pPr>
      <w:widowControl w:val="0"/>
      <w:suppressLineNumbers/>
      <w:suppressAutoHyphens/>
    </w:pPr>
    <w:rPr/>
  </w:style>
  <w:style w:type="paragraph" w:styleId="WPSOffice手动目录1">
    <w:name w:val="WPSOffice手动目录 1"/>
    <w:pPr>
      <w:ind w:leftChars="0"/>
    </w:pPr>
    <w:rPr>
      <w:sz w:val="20"/>
      <w:szCs w:val="20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footer" Target="footer2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otalTime>157256160</TotalTime>
  <Pages>10</Pages>
  <Words>3235</Words>
  <Characters>3484</Characters>
  <Application>WPS Office_11.1.0.14036_F1E327BC-269C-435d-A152-05C5408002CA</Application>
  <CharactersWithSpaces>3523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颠颠 </cp:lastModifiedBy>
  <cp:revision>2</cp:revision>
  <dcterms:created xsi:type="dcterms:W3CDTF">2018-11-28T01:47:00Z</dcterms:created>
  <dcterms:modified xsi:type="dcterms:W3CDTF">2024-07-26T07:58:56Z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7F6462A1066F45A296CF8F623A679A73_13</vt:lpwstr>
  </property>
</Properties>
</file>