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eastAsia="方正小标宋简体"/>
          <w:color w:val="auto"/>
          <w:sz w:val="21"/>
          <w:szCs w:val="21"/>
          <w:highlight w:val="none"/>
        </w:rPr>
      </w:pPr>
      <w:bookmarkStart w:id="0" w:name="_Toc15306267"/>
    </w:p>
    <w:p>
      <w:pPr>
        <w:spacing w:line="600" w:lineRule="exact"/>
        <w:jc w:val="center"/>
        <w:outlineLvl w:val="0"/>
        <w:rPr>
          <w:rFonts w:ascii="方正小标宋简体" w:eastAsia="方正小标宋简体"/>
          <w:color w:val="auto"/>
          <w:sz w:val="72"/>
          <w:szCs w:val="72"/>
          <w:highlight w:val="none"/>
        </w:rPr>
      </w:pPr>
    </w:p>
    <w:p>
      <w:pPr>
        <w:spacing w:line="600" w:lineRule="exact"/>
        <w:jc w:val="center"/>
        <w:outlineLvl w:val="0"/>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15378441"/>
      <w:bookmarkStart w:id="2" w:name="_Toc29135"/>
      <w:bookmarkStart w:id="3" w:name="_Toc15377425"/>
      <w:bookmarkStart w:id="4" w:name="_Toc15396597"/>
      <w:bookmarkStart w:id="5" w:name="_Toc15377193"/>
      <w:bookmarkStart w:id="6" w:name="_Toc15396475"/>
      <w:bookmarkStart w:id="7" w:name="_Toc32061"/>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8" w:name="_Toc17300"/>
      <w:bookmarkStart w:id="9" w:name="_Toc14964"/>
      <w:bookmarkStart w:id="10" w:name="_Toc15378442"/>
      <w:bookmarkStart w:id="11" w:name="_Toc15396598"/>
      <w:bookmarkStart w:id="12" w:name="_Toc15377194"/>
      <w:bookmarkStart w:id="13" w:name="_Toc15396476"/>
      <w:bookmarkStart w:id="14" w:name="_Toc15377426"/>
      <w:r>
        <w:rPr>
          <w:rFonts w:hint="eastAsia" w:ascii="方正小标宋简体" w:eastAsia="方正小标宋简体" w:cs="方正小标宋简体"/>
          <w:color w:val="auto"/>
          <w:sz w:val="72"/>
          <w:szCs w:val="72"/>
          <w:highlight w:val="none"/>
        </w:rPr>
        <w:t>四川省</w:t>
      </w:r>
      <w:bookmarkEnd w:id="0"/>
      <w:bookmarkStart w:id="15" w:name="_Toc15306268"/>
      <w:r>
        <w:rPr>
          <w:rFonts w:hint="eastAsia" w:ascii="方正小标宋简体" w:eastAsia="方正小标宋简体" w:cs="方正小标宋简体"/>
          <w:color w:val="auto"/>
          <w:sz w:val="72"/>
          <w:szCs w:val="72"/>
          <w:highlight w:val="none"/>
          <w:lang w:eastAsia="zh-CN"/>
        </w:rPr>
        <w:t>广元市昭化区</w:t>
      </w:r>
      <w:r>
        <w:rPr>
          <w:rFonts w:ascii="方正小标宋简体" w:eastAsia="方正小标宋简体" w:cs="方正小标宋简体"/>
          <w:color w:val="auto"/>
          <w:sz w:val="72"/>
          <w:szCs w:val="72"/>
          <w:highlight w:val="none"/>
          <w:lang w:eastAsia="zh-CN"/>
        </w:rPr>
        <w:t>大朝乡</w:t>
      </w:r>
      <w:r>
        <w:rPr>
          <w:rFonts w:hint="eastAsia" w:ascii="方正小标宋简体" w:eastAsia="方正小标宋简体" w:cs="方正小标宋简体"/>
          <w:color w:val="auto"/>
          <w:sz w:val="72"/>
          <w:szCs w:val="72"/>
          <w:highlight w:val="none"/>
          <w:lang w:eastAsia="zh-CN"/>
        </w:rPr>
        <w:t>卫生院单位</w:t>
      </w:r>
      <w:r>
        <w:rPr>
          <w:rFonts w:hint="eastAsia" w:asci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center"/>
        <w:rPr>
          <w:rFonts w:hint="eastAsia" w:ascii="黑体" w:eastAsia="黑体"/>
          <w:color w:val="auto"/>
          <w:sz w:val="48"/>
          <w:szCs w:val="48"/>
          <w:highlight w:val="none"/>
        </w:rPr>
        <w:sectPr>
          <w:headerReference r:id="rId3" w:type="default"/>
          <w:footerReference r:id="rId4" w:type="default"/>
          <w:pgSz w:w="11906" w:h="16838"/>
          <w:pgMar w:top="1440" w:right="1994" w:bottom="1440" w:left="1800" w:header="851" w:footer="992" w:gutter="0"/>
          <w:pgNumType w:start="1"/>
          <w:cols w:space="720" w:num="1"/>
          <w:titlePg/>
          <w:docGrid w:type="lines" w:linePitch="312" w:charSpace="0"/>
        </w:sectPr>
      </w:pPr>
    </w:p>
    <w:p>
      <w:pPr>
        <w:widowControl/>
        <w:jc w:val="center"/>
      </w:pPr>
      <w:r>
        <w:rPr>
          <w:rFonts w:hint="eastAsia" w:ascii="黑体" w:eastAsia="黑体"/>
          <w:color w:val="auto"/>
          <w:sz w:val="48"/>
          <w:szCs w:val="48"/>
          <w:highlight w:val="none"/>
        </w:rPr>
        <w:t>目录</w:t>
      </w:r>
    </w:p>
    <w:p>
      <w:pPr>
        <w:pStyle w:val="12"/>
        <w:rPr>
          <w:rFonts w:eastAsia="仿宋"/>
          <w:color w:val="auto"/>
          <w:highlight w:val="none"/>
          <w:lang w:val="en-US" w:eastAsia="zh-CN"/>
        </w:rPr>
      </w:pPr>
      <w:r>
        <w:rPr>
          <w:rFonts w:hint="eastAsia"/>
          <w:color w:val="auto"/>
          <w:highlight w:val="none"/>
        </w:rPr>
        <w:t>公开时间：2</w:t>
      </w:r>
      <w:r>
        <w:rPr>
          <w:rFonts w:hint="eastAsia"/>
          <w:color w:val="auto"/>
          <w:highlight w:val="none"/>
          <w:lang w:val="en-US" w:eastAsia="zh-CN"/>
        </w:rPr>
        <w:t>02</w:t>
      </w:r>
      <w:r>
        <w:rPr>
          <w:color w:val="auto"/>
          <w:highlight w:val="none"/>
          <w:lang w:val="en-US" w:eastAsia="zh-CN"/>
        </w:rPr>
        <w:t>3</w:t>
      </w:r>
      <w:r>
        <w:rPr>
          <w:rFonts w:hint="eastAsia"/>
          <w:color w:val="auto"/>
          <w:highlight w:val="none"/>
          <w:lang w:val="en-US" w:eastAsia="zh-CN"/>
        </w:rPr>
        <w:t>年9月28日</w:t>
      </w:r>
    </w:p>
    <w:sdt>
      <w:sdtPr>
        <w:rPr>
          <w:rFonts w:ascii="宋体" w:eastAsia="宋体" w:cs="Times New Roman"/>
          <w:kern w:val="2"/>
          <w:sz w:val="21"/>
          <w:szCs w:val="24"/>
          <w:lang w:val="en-US" w:eastAsia="zh-CN" w:bidi="ar-SA"/>
        </w:rPr>
        <w:id w:val="1711833610"/>
        <w15:color w:val="DBDBDB"/>
        <w:docPartObj>
          <w:docPartGallery w:val="Table of Contents"/>
          <w:docPartUnique/>
        </w:docPartObj>
      </w:sdtPr>
      <w:sdtEndPr>
        <w:rPr>
          <w:rFonts w:asci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imes New Roman" w:hAnsi="Times New Roman" w:eastAsia="宋体" w:cs="Times New Roman"/>
              <w:kern w:val="2"/>
              <w:sz w:val="21"/>
              <w:szCs w:val="24"/>
              <w:lang w:val="en-US" w:eastAsia="zh-CN" w:bidi="ar-SA"/>
            </w:rPr>
          </w:pPr>
          <w:r>
            <w:fldChar w:fldCharType="begin"/>
          </w:r>
          <w:r>
            <w:instrText xml:space="preserve">TOC \o "1-3" \h \u</w:instrText>
          </w:r>
          <w:r>
            <w:fldChar w:fldCharType="separate"/>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"_Toc13642" </w:instrText>
          </w:r>
          <w:r>
            <w:fldChar w:fldCharType="separate"/>
          </w:r>
          <w:r>
            <w:rPr>
              <w:rFonts w:hint="eastAsia" w:ascii="仿宋" w:hAnsi="仿宋" w:eastAsia="仿宋" w:cs="仿宋"/>
              <w:sz w:val="24"/>
              <w:szCs w:val="24"/>
              <w:highlight w:val="none"/>
            </w:rPr>
            <w:t xml:space="preserve">第一部分 </w:t>
          </w:r>
          <w:r>
            <w:rPr>
              <w:rFonts w:hint="eastAsia" w:ascii="仿宋" w:hAnsi="仿宋" w:eastAsia="仿宋" w:cs="仿宋"/>
              <w:sz w:val="24"/>
              <w:szCs w:val="24"/>
              <w:highlight w:val="none"/>
              <w:lang w:eastAsia="zh-CN"/>
            </w:rPr>
            <w:t>单位</w:t>
          </w:r>
          <w:r>
            <w:rPr>
              <w:rFonts w:hint="eastAsia" w:ascii="仿宋" w:hAnsi="仿宋" w:eastAsia="仿宋" w:cs="仿宋"/>
              <w:bCs w:val="0"/>
              <w:sz w:val="24"/>
              <w:szCs w:val="24"/>
              <w:highlight w:val="none"/>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_Toc13642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"_Toc23468" </w:instrText>
          </w:r>
          <w:r>
            <w:fldChar w:fldCharType="separate"/>
          </w:r>
          <w:r>
            <w:rPr>
              <w:rFonts w:hint="eastAsia" w:ascii="仿宋" w:hAnsi="仿宋" w:eastAsia="仿宋" w:cs="仿宋"/>
              <w:bCs w:val="0"/>
              <w:sz w:val="24"/>
              <w:szCs w:val="24"/>
              <w:lang w:eastAsia="zh-CN"/>
            </w:rPr>
            <w:t>一、</w:t>
          </w:r>
          <w:r>
            <w:rPr>
              <w:rFonts w:hint="eastAsia" w:ascii="仿宋" w:hAnsi="仿宋" w:eastAsia="仿宋" w:cs="仿宋"/>
              <w:bCs w:val="0"/>
              <w:sz w:val="24"/>
              <w:szCs w:val="24"/>
              <w:highlight w:val="none"/>
              <w:lang w:eastAsia="zh-CN"/>
            </w:rPr>
            <w:t>主要职责</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_Toc23468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"_Toc9285" </w:instrText>
          </w:r>
          <w:r>
            <w:fldChar w:fldCharType="separate"/>
          </w:r>
          <w:r>
            <w:rPr>
              <w:rFonts w:hint="eastAsia" w:ascii="仿宋" w:hAnsi="仿宋" w:eastAsia="仿宋" w:cs="仿宋"/>
              <w:bCs w:val="0"/>
              <w:sz w:val="24"/>
              <w:szCs w:val="24"/>
              <w:lang w:val="en-US" w:eastAsia="zh-CN"/>
            </w:rPr>
            <w:t>二、</w:t>
          </w:r>
          <w:r>
            <w:rPr>
              <w:rFonts w:hint="eastAsia" w:ascii="仿宋" w:hAnsi="仿宋" w:eastAsia="仿宋" w:cs="仿宋"/>
              <w:bCs w:val="0"/>
              <w:sz w:val="24"/>
              <w:szCs w:val="24"/>
              <w:highlight w:val="none"/>
              <w:lang w:val="en-US" w:eastAsia="zh-CN"/>
            </w:rPr>
            <w:t>机构设置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_Toc9285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"_Toc21994" </w:instrText>
          </w:r>
          <w:r>
            <w:fldChar w:fldCharType="separate"/>
          </w:r>
          <w:r>
            <w:rPr>
              <w:rFonts w:hint="eastAsia" w:ascii="仿宋" w:hAnsi="仿宋" w:eastAsia="仿宋" w:cs="仿宋"/>
              <w:bCs/>
              <w:sz w:val="24"/>
              <w:szCs w:val="24"/>
              <w:highlight w:val="none"/>
            </w:rPr>
            <w:t xml:space="preserve">第二部分 </w:t>
          </w:r>
          <w:r>
            <w:rPr>
              <w:rFonts w:hint="eastAsia" w:ascii="仿宋" w:hAnsi="仿宋" w:eastAsia="仿宋" w:cs="仿宋"/>
              <w:bCs/>
              <w:sz w:val="24"/>
              <w:szCs w:val="24"/>
              <w:highlight w:val="none"/>
              <w:lang w:val="en-US" w:eastAsia="zh-CN"/>
            </w:rPr>
            <w:t>2022年度</w:t>
          </w:r>
          <w:r>
            <w:rPr>
              <w:rFonts w:hint="eastAsia" w:ascii="仿宋" w:hAnsi="仿宋" w:eastAsia="仿宋" w:cs="仿宋"/>
              <w:bCs/>
              <w:sz w:val="24"/>
              <w:szCs w:val="24"/>
              <w:highlight w:val="none"/>
              <w:lang w:eastAsia="zh-CN"/>
            </w:rPr>
            <w:t>单位</w:t>
          </w:r>
          <w:r>
            <w:rPr>
              <w:rFonts w:hint="eastAsia" w:ascii="仿宋" w:hAnsi="仿宋" w:eastAsia="仿宋" w:cs="仿宋"/>
              <w:bCs/>
              <w:sz w:val="24"/>
              <w:szCs w:val="24"/>
              <w:highlight w:val="none"/>
            </w:rPr>
            <w:t>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_Toc21994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"_Toc8860" </w:instrText>
          </w:r>
          <w:r>
            <w:fldChar w:fldCharType="separate"/>
          </w:r>
          <w:r>
            <w:rPr>
              <w:rFonts w:hint="eastAsia" w:ascii="仿宋" w:hAnsi="仿宋" w:eastAsia="仿宋" w:cs="仿宋"/>
              <w:sz w:val="24"/>
              <w:szCs w:val="24"/>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_Toc8860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"_Toc19416" </w:instrText>
          </w:r>
          <w:r>
            <w:fldChar w:fldCharType="separate"/>
          </w:r>
          <w:r>
            <w:rPr>
              <w:rFonts w:hint="eastAsia" w:ascii="仿宋" w:hAnsi="仿宋" w:eastAsia="仿宋" w:cs="仿宋"/>
              <w:sz w:val="24"/>
              <w:szCs w:val="24"/>
            </w:rPr>
            <w:t>二、</w:t>
          </w:r>
          <w:r>
            <w:rPr>
              <w:rFonts w:hint="eastAsia" w:ascii="仿宋" w:hAnsi="仿宋" w:eastAsia="仿宋" w:cs="仿宋"/>
              <w:sz w:val="24"/>
              <w:szCs w:val="24"/>
              <w:highlight w:val="none"/>
            </w:rPr>
            <w:t>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_Toc19416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"_Toc19855" </w:instrText>
          </w:r>
          <w:r>
            <w:fldChar w:fldCharType="separate"/>
          </w:r>
          <w:r>
            <w:rPr>
              <w:rFonts w:hint="eastAsia" w:ascii="仿宋" w:hAnsi="仿宋" w:eastAsia="仿宋" w:cs="仿宋"/>
              <w:sz w:val="24"/>
              <w:szCs w:val="24"/>
            </w:rPr>
            <w:t>三、</w:t>
          </w:r>
          <w:r>
            <w:rPr>
              <w:rFonts w:hint="eastAsia" w:ascii="仿宋" w:hAnsi="仿宋" w:eastAsia="仿宋" w:cs="仿宋"/>
              <w:sz w:val="24"/>
              <w:szCs w:val="24"/>
              <w:highlight w:val="none"/>
            </w:rPr>
            <w:t>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_Toc19855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"_Toc9375"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_Toc9375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"_Toc31404"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_Toc31404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"_Toc1399" </w:instrText>
          </w:r>
          <w:r>
            <w:fldChar w:fldCharType="separate"/>
          </w:r>
          <w:r>
            <w:rPr>
              <w:rFonts w:hint="eastAsia" w:ascii="仿宋" w:hAnsi="仿宋" w:eastAsia="仿宋" w:cs="仿宋"/>
              <w:sz w:val="24"/>
              <w:szCs w:val="24"/>
              <w:highlight w:val="none"/>
            </w:rPr>
            <w:t>（一）一般公共预算财政拨款支出决算总体情况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_Toc1399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"_Toc10288" </w:instrText>
          </w:r>
          <w:r>
            <w:fldChar w:fldCharType="separate"/>
          </w:r>
          <w:r>
            <w:rPr>
              <w:rFonts w:hint="eastAsia" w:ascii="仿宋" w:hAnsi="仿宋" w:eastAsia="仿宋" w:cs="仿宋"/>
              <w:sz w:val="24"/>
              <w:szCs w:val="24"/>
              <w:highlight w:val="none"/>
            </w:rPr>
            <w:t>（二）一般公共预算财政拨款支出决算结构情况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_Toc10288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"_Toc30951" </w:instrText>
          </w:r>
          <w:r>
            <w:fldChar w:fldCharType="separate"/>
          </w:r>
          <w:r>
            <w:rPr>
              <w:rFonts w:hint="eastAsia" w:ascii="仿宋" w:hAnsi="仿宋" w:eastAsia="仿宋" w:cs="仿宋"/>
              <w:sz w:val="24"/>
              <w:szCs w:val="24"/>
              <w:highlight w:val="none"/>
            </w:rPr>
            <w:t>（三）一般公共预算财政拨款支出决算具体情况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_Toc30951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"_Toc9933"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_Toc9933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"_Toc16984" </w:instrText>
          </w:r>
          <w:r>
            <w:fldChar w:fldCharType="separate"/>
          </w:r>
          <w:r>
            <w:rPr>
              <w:rFonts w:hint="eastAsia" w:ascii="仿宋" w:hAnsi="仿宋" w:eastAsia="仿宋" w:cs="仿宋"/>
              <w:sz w:val="24"/>
              <w:szCs w:val="24"/>
              <w:highlight w:val="none"/>
            </w:rPr>
            <w:t>七、财政拨款“三公”经费支出决算情况说明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_Toc16984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"_Toc13111" </w:instrText>
          </w:r>
          <w:r>
            <w:fldChar w:fldCharType="separate"/>
          </w:r>
          <w:r>
            <w:rPr>
              <w:rFonts w:hint="eastAsia" w:ascii="仿宋" w:hAnsi="仿宋" w:eastAsia="仿宋" w:cs="仿宋"/>
              <w:sz w:val="24"/>
              <w:szCs w:val="24"/>
              <w:highlight w:val="none"/>
            </w:rPr>
            <w:t>（一）“三公”经费财政拨款支出决算总体情况说明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_Toc13111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"_Toc17031" </w:instrText>
          </w:r>
          <w:r>
            <w:fldChar w:fldCharType="separate"/>
          </w:r>
          <w:r>
            <w:rPr>
              <w:rFonts w:hint="eastAsia" w:ascii="仿宋" w:hAnsi="仿宋" w:eastAsia="仿宋" w:cs="仿宋"/>
              <w:sz w:val="24"/>
              <w:szCs w:val="24"/>
              <w:highlight w:val="none"/>
            </w:rPr>
            <w:t>（二）“三公”经费财政拨款支出决算具体情况说明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_Toc17031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"_Toc10621"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_Toc10621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"_Toc17889" </w:instrText>
          </w:r>
          <w:r>
            <w:fldChar w:fldCharType="separate"/>
          </w:r>
          <w:r>
            <w:rPr>
              <w:rFonts w:hint="eastAsia" w:ascii="仿宋" w:hAnsi="仿宋" w:eastAsia="仿宋" w:cs="仿宋"/>
              <w:sz w:val="24"/>
              <w:szCs w:val="24"/>
            </w:rPr>
            <w:t>九、</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_Toc17889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"_Toc3346" </w:instrText>
          </w:r>
          <w:r>
            <w:fldChar w:fldCharType="separate"/>
          </w:r>
          <w:r>
            <w:rPr>
              <w:rFonts w:hint="eastAsia" w:ascii="仿宋" w:hAnsi="仿宋" w:eastAsia="仿宋" w:cs="仿宋"/>
              <w:sz w:val="24"/>
              <w:szCs w:val="24"/>
            </w:rPr>
            <w:t>十、</w:t>
          </w:r>
          <w:r>
            <w:rPr>
              <w:rFonts w:hint="eastAsia" w:ascii="仿宋" w:hAnsi="仿宋" w:eastAsia="仿宋" w:cs="仿宋"/>
              <w:sz w:val="24"/>
              <w:szCs w:val="24"/>
              <w:highlight w:val="none"/>
            </w:rPr>
            <w:t>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_Toc3346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"_Toc29142" </w:instrText>
          </w:r>
          <w:r>
            <w:fldChar w:fldCharType="separate"/>
          </w:r>
          <w:r>
            <w:rPr>
              <w:rFonts w:hint="eastAsia" w:ascii="仿宋" w:hAnsi="仿宋" w:eastAsia="仿宋" w:cs="仿宋"/>
              <w:sz w:val="24"/>
              <w:szCs w:val="24"/>
              <w:highlight w:val="none"/>
            </w:rPr>
            <w:t>（一）机关运行经费支出情况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_Toc29142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"_Toc9776" </w:instrText>
          </w:r>
          <w:r>
            <w:fldChar w:fldCharType="separate"/>
          </w:r>
          <w:r>
            <w:rPr>
              <w:rFonts w:hint="eastAsia" w:ascii="仿宋" w:hAnsi="仿宋" w:eastAsia="仿宋" w:cs="仿宋"/>
              <w:sz w:val="24"/>
              <w:szCs w:val="24"/>
              <w:highlight w:val="none"/>
            </w:rPr>
            <w:t>（二）政府采购支出情况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_Toc9776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"_Toc27681" </w:instrText>
          </w:r>
          <w:r>
            <w:fldChar w:fldCharType="separate"/>
          </w:r>
          <w:r>
            <w:rPr>
              <w:rFonts w:hint="eastAsia" w:ascii="仿宋" w:hAnsi="仿宋" w:eastAsia="仿宋" w:cs="仿宋"/>
              <w:sz w:val="24"/>
              <w:szCs w:val="24"/>
              <w:highlight w:val="none"/>
            </w:rPr>
            <w:t>（三）国有资产占有使用情况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_Toc27681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"_Toc4228" </w:instrText>
          </w:r>
          <w:r>
            <w:fldChar w:fldCharType="separate"/>
          </w:r>
          <w:r>
            <w:rPr>
              <w:rFonts w:hint="eastAsia" w:ascii="仿宋" w:hAnsi="仿宋" w:eastAsia="仿宋" w:cs="仿宋"/>
              <w:sz w:val="24"/>
              <w:szCs w:val="24"/>
              <w:highlight w:val="none"/>
            </w:rPr>
            <w:t>（四）预算绩效管理情况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_Toc4228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"_Toc2724" </w:instrText>
          </w:r>
          <w:r>
            <w:fldChar w:fldCharType="separate"/>
          </w:r>
          <w:r>
            <w:rPr>
              <w:rFonts w:hint="eastAsia" w:ascii="仿宋" w:hAnsi="仿宋" w:eastAsia="仿宋" w:cs="仿宋"/>
              <w:sz w:val="24"/>
              <w:szCs w:val="24"/>
            </w:rPr>
            <w:t xml:space="preserve">第三部分 </w:t>
          </w:r>
          <w:r>
            <w:rPr>
              <w:rFonts w:hint="eastAsia" w:ascii="仿宋" w:hAnsi="仿宋" w:eastAsia="仿宋" w:cs="仿宋"/>
              <w:sz w:val="24"/>
              <w:szCs w:val="24"/>
              <w:highlight w:val="none"/>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_Toc2724 </w:instrText>
          </w:r>
          <w:r>
            <w:rPr>
              <w:rFonts w:hint="eastAsia" w:ascii="仿宋" w:hAnsi="仿宋" w:eastAsia="仿宋" w:cs="仿宋"/>
              <w:sz w:val="24"/>
              <w:szCs w:val="24"/>
            </w:rPr>
            <w:fldChar w:fldCharType="separate"/>
          </w:r>
          <w:r>
            <w:rPr>
              <w:rFonts w:hint="eastAsia" w:ascii="仿宋" w:hAnsi="仿宋" w:eastAsia="仿宋" w:cs="仿宋"/>
              <w:sz w:val="24"/>
              <w:szCs w:val="24"/>
            </w:rPr>
            <w:t>11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"_Toc22522" </w:instrText>
          </w:r>
          <w:r>
            <w:fldChar w:fldCharType="separate"/>
          </w:r>
          <w:r>
            <w:rPr>
              <w:rFonts w:hint="eastAsia" w:ascii="仿宋" w:hAnsi="仿宋" w:eastAsia="仿宋" w:cs="仿宋"/>
              <w:sz w:val="24"/>
              <w:szCs w:val="24"/>
              <w:highlight w:val="none"/>
            </w:rPr>
            <w:t>第</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部分 附</w:t>
          </w:r>
          <w:r>
            <w:rPr>
              <w:rFonts w:hint="eastAsia" w:ascii="仿宋" w:hAnsi="仿宋" w:eastAsia="仿宋" w:cs="仿宋"/>
              <w:sz w:val="24"/>
              <w:szCs w:val="24"/>
              <w:highlight w:val="none"/>
              <w:lang w:eastAsia="zh-CN"/>
            </w:rPr>
            <w:t>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_Toc22522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"_Toc22522" </w:instrText>
          </w:r>
          <w:r>
            <w:fldChar w:fldCharType="separate"/>
          </w:r>
          <w:r>
            <w:rPr>
              <w:rFonts w:hint="eastAsia" w:ascii="仿宋" w:hAnsi="仿宋" w:eastAsia="仿宋" w:cs="仿宋"/>
              <w:sz w:val="24"/>
              <w:szCs w:val="24"/>
              <w:highlight w:val="none"/>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_Toc22522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"_Toc30216" </w:instrText>
          </w:r>
          <w:r>
            <w:fldChar w:fldCharType="separate"/>
          </w:r>
          <w:r>
            <w:rPr>
              <w:rFonts w:hint="eastAsia" w:ascii="仿宋" w:hAnsi="仿宋" w:eastAsia="仿宋" w:cs="仿宋"/>
              <w:sz w:val="24"/>
              <w:szCs w:val="24"/>
              <w:highlight w:val="none"/>
            </w:rPr>
            <w:t>一、收</w:t>
          </w:r>
          <w:r>
            <w:rPr>
              <w:rFonts w:hint="eastAsia" w:ascii="仿宋" w:hAnsi="仿宋" w:eastAsia="仿宋" w:cs="仿宋"/>
              <w:bCs w:val="0"/>
              <w:sz w:val="24"/>
              <w:szCs w:val="24"/>
              <w:highlight w:val="none"/>
            </w:rPr>
            <w:t>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_Toc30216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"_Toc22877" </w:instrText>
          </w:r>
          <w:r>
            <w:fldChar w:fldCharType="separate"/>
          </w:r>
          <w:r>
            <w:rPr>
              <w:rFonts w:hint="eastAsia" w:ascii="仿宋" w:hAnsi="仿宋" w:eastAsia="仿宋" w:cs="仿宋"/>
              <w:sz w:val="24"/>
              <w:szCs w:val="24"/>
              <w:highlight w:val="none"/>
            </w:rPr>
            <w:t>二、收</w:t>
          </w:r>
          <w:r>
            <w:rPr>
              <w:rFonts w:hint="eastAsia" w:ascii="仿宋" w:hAnsi="仿宋" w:eastAsia="仿宋" w:cs="仿宋"/>
              <w:bCs w:val="0"/>
              <w:sz w:val="24"/>
              <w:szCs w:val="24"/>
              <w:highlight w:val="none"/>
            </w:rPr>
            <w:t>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_Toc22877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"_Toc18383" </w:instrText>
          </w:r>
          <w:r>
            <w:fldChar w:fldCharType="separate"/>
          </w:r>
          <w:r>
            <w:rPr>
              <w:rFonts w:hint="eastAsia" w:ascii="仿宋" w:hAnsi="仿宋" w:eastAsia="仿宋" w:cs="仿宋"/>
              <w:bCs w:val="0"/>
              <w:sz w:val="24"/>
              <w:szCs w:val="24"/>
              <w:highlight w:val="none"/>
            </w:rPr>
            <w:t>三、</w:t>
          </w:r>
          <w:r>
            <w:rPr>
              <w:rFonts w:hint="eastAsia" w:ascii="仿宋" w:hAnsi="仿宋" w:eastAsia="仿宋" w:cs="仿宋"/>
              <w:sz w:val="24"/>
              <w:szCs w:val="24"/>
              <w:highlight w:val="none"/>
            </w:rPr>
            <w:t>支</w:t>
          </w:r>
          <w:r>
            <w:rPr>
              <w:rFonts w:hint="eastAsia" w:ascii="仿宋" w:hAnsi="仿宋" w:eastAsia="仿宋" w:cs="仿宋"/>
              <w:bCs w:val="0"/>
              <w:sz w:val="24"/>
              <w:szCs w:val="24"/>
              <w:highlight w:val="none"/>
            </w:rPr>
            <w:t>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_Toc18383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"_Toc87" </w:instrText>
          </w:r>
          <w:r>
            <w:fldChar w:fldCharType="separate"/>
          </w:r>
          <w:r>
            <w:rPr>
              <w:rFonts w:hint="eastAsia" w:ascii="仿宋" w:hAnsi="仿宋" w:eastAsia="仿宋" w:cs="仿宋"/>
              <w:bCs w:val="0"/>
              <w:sz w:val="24"/>
              <w:szCs w:val="24"/>
              <w:highlight w:val="none"/>
            </w:rPr>
            <w:t>四、</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_Toc87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"_Toc9117" </w:instrText>
          </w:r>
          <w:r>
            <w:fldChar w:fldCharType="separate"/>
          </w:r>
          <w:r>
            <w:rPr>
              <w:rFonts w:hint="eastAsia" w:ascii="仿宋" w:hAnsi="仿宋" w:eastAsia="仿宋" w:cs="仿宋"/>
              <w:bCs w:val="0"/>
              <w:sz w:val="24"/>
              <w:szCs w:val="24"/>
              <w:highlight w:val="none"/>
            </w:rPr>
            <w:t>五、</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_Toc9117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"_Toc2528" </w:instrText>
          </w:r>
          <w:r>
            <w:fldChar w:fldCharType="separate"/>
          </w:r>
          <w:r>
            <w:rPr>
              <w:rFonts w:hint="eastAsia" w:ascii="仿宋" w:hAnsi="仿宋" w:eastAsia="仿宋" w:cs="仿宋"/>
              <w:bCs w:val="0"/>
              <w:sz w:val="24"/>
              <w:szCs w:val="24"/>
              <w:highlight w:val="none"/>
            </w:rPr>
            <w:t>六、</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_Toc2528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"_Toc707" </w:instrText>
          </w:r>
          <w:r>
            <w:fldChar w:fldCharType="separate"/>
          </w:r>
          <w:r>
            <w:rPr>
              <w:rFonts w:hint="eastAsia" w:ascii="仿宋" w:hAnsi="仿宋" w:eastAsia="仿宋" w:cs="仿宋"/>
              <w:bCs w:val="0"/>
              <w:sz w:val="24"/>
              <w:szCs w:val="24"/>
              <w:highlight w:val="none"/>
            </w:rPr>
            <w:t>七、</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_Toc707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sectPr>
              <w:footerReference r:id="rId6" w:type="first"/>
              <w:footerReference r:id="rId5" w:type="default"/>
              <w:pgSz w:w="11906" w:h="16838"/>
              <w:pgMar w:top="1440" w:right="1994" w:bottom="1440" w:left="1800" w:header="851" w:footer="992" w:gutter="0"/>
              <w:pgNumType w:start="1"/>
              <w:cols w:space="720" w:num="1"/>
              <w:titlePg/>
              <w:docGrid w:type="lines" w:linePitch="312" w:charSpace="0"/>
            </w:sectPr>
          </w:pPr>
        </w:p>
      </w:sdtContent>
    </w:sdt>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"_Toc323" </w:instrText>
      </w:r>
      <w:r>
        <w:fldChar w:fldCharType="separate"/>
      </w:r>
      <w:r>
        <w:rPr>
          <w:rFonts w:hint="eastAsia" w:ascii="仿宋" w:hAnsi="仿宋" w:eastAsia="仿宋" w:cs="仿宋"/>
          <w:bCs w:val="0"/>
          <w:sz w:val="24"/>
          <w:szCs w:val="24"/>
          <w:highlight w:val="none"/>
        </w:rPr>
        <w:t>八、</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"_Toc17850" </w:instrText>
      </w:r>
      <w:r>
        <w:fldChar w:fldCharType="separate"/>
      </w:r>
      <w:r>
        <w:rPr>
          <w:rFonts w:hint="eastAsia" w:ascii="仿宋" w:hAnsi="仿宋" w:eastAsia="仿宋" w:cs="仿宋"/>
          <w:bCs w:val="0"/>
          <w:sz w:val="24"/>
          <w:szCs w:val="24"/>
          <w:highlight w:val="none"/>
        </w:rPr>
        <w:t>九、</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_Toc17850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"_Toc1567" </w:instrText>
      </w:r>
      <w:r>
        <w:fldChar w:fldCharType="separate"/>
      </w:r>
      <w:r>
        <w:rPr>
          <w:rFonts w:hint="eastAsia" w:ascii="仿宋" w:hAnsi="仿宋" w:eastAsia="仿宋" w:cs="仿宋"/>
          <w:bCs w:val="0"/>
          <w:sz w:val="24"/>
          <w:szCs w:val="24"/>
          <w:highlight w:val="none"/>
        </w:rPr>
        <w:t>十、</w:t>
      </w:r>
      <w:r>
        <w:rPr>
          <w:rFonts w:hint="eastAsia" w:ascii="仿宋" w:hAnsi="仿宋" w:eastAsia="仿宋" w:cs="仿宋"/>
          <w:sz w:val="24"/>
          <w:szCs w:val="24"/>
          <w:highlight w:val="none"/>
        </w:rPr>
        <w:t>政</w:t>
      </w:r>
      <w:r>
        <w:rPr>
          <w:rFonts w:hint="eastAsia" w:ascii="仿宋" w:hAnsi="仿宋" w:eastAsia="仿宋" w:cs="仿宋"/>
          <w:bCs w:val="0"/>
          <w:sz w:val="24"/>
          <w:szCs w:val="24"/>
          <w:highlight w:val="none"/>
        </w:rPr>
        <w:t>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_Toc1567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"_Toc29316" </w:instrText>
      </w:r>
      <w:r>
        <w:fldChar w:fldCharType="separate"/>
      </w:r>
      <w:r>
        <w:rPr>
          <w:rFonts w:hint="eastAsia" w:ascii="仿宋" w:hAnsi="仿宋" w:eastAsia="仿宋" w:cs="仿宋"/>
          <w:bCs w:val="0"/>
          <w:sz w:val="24"/>
          <w:szCs w:val="24"/>
          <w:highlight w:val="none"/>
        </w:rPr>
        <w:t>十一、</w:t>
      </w:r>
      <w:r>
        <w:rPr>
          <w:rFonts w:hint="eastAsia" w:ascii="仿宋" w:hAnsi="仿宋" w:eastAsia="仿宋" w:cs="仿宋"/>
          <w:sz w:val="24"/>
          <w:szCs w:val="24"/>
          <w:highlight w:val="none"/>
        </w:rPr>
        <w:t>国</w:t>
      </w:r>
      <w:r>
        <w:rPr>
          <w:rFonts w:hint="eastAsia" w:ascii="仿宋" w:hAnsi="仿宋" w:eastAsia="仿宋" w:cs="仿宋"/>
          <w:bCs w:val="0"/>
          <w:sz w:val="24"/>
          <w:szCs w:val="24"/>
          <w:highlight w:val="none"/>
        </w:rPr>
        <w:t>有资本经营预算</w:t>
      </w:r>
      <w:r>
        <w:rPr>
          <w:rFonts w:hint="eastAsia" w:ascii="仿宋" w:hAnsi="仿宋" w:eastAsia="仿宋" w:cs="仿宋"/>
          <w:bCs w:val="0"/>
          <w:sz w:val="24"/>
          <w:szCs w:val="24"/>
          <w:highlight w:val="none"/>
          <w:lang w:eastAsia="zh-CN"/>
        </w:rPr>
        <w:t>财政拨款收入</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_Toc29316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"_Toc24518" </w:instrText>
      </w:r>
      <w:r>
        <w:fldChar w:fldCharType="separate"/>
      </w:r>
      <w:r>
        <w:rPr>
          <w:rFonts w:hint="eastAsia" w:ascii="仿宋" w:hAnsi="仿宋" w:eastAsia="仿宋" w:cs="仿宋"/>
          <w:bCs w:val="0"/>
          <w:sz w:val="24"/>
          <w:szCs w:val="24"/>
          <w:highlight w:val="none"/>
        </w:rPr>
        <w:t>十二、</w:t>
      </w:r>
      <w:r>
        <w:rPr>
          <w:rFonts w:hint="eastAsia" w:ascii="仿宋" w:hAnsi="仿宋" w:eastAsia="仿宋" w:cs="仿宋"/>
          <w:bCs w:val="0"/>
          <w:sz w:val="24"/>
          <w:szCs w:val="24"/>
          <w:highlight w:val="none"/>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_Toc24518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pPr>
      <w:r>
        <w:fldChar w:fldCharType="begin"/>
      </w:r>
      <w:r>
        <w:instrText xml:space="preserve"> HYPERLINK \l "_Toc3869" </w:instrText>
      </w:r>
      <w:r>
        <w:fldChar w:fldCharType="separate"/>
      </w:r>
      <w:r>
        <w:rPr>
          <w:rFonts w:hint="eastAsia" w:ascii="仿宋" w:hAnsi="仿宋" w:eastAsia="仿宋" w:cs="仿宋"/>
          <w:bCs w:val="0"/>
          <w:sz w:val="24"/>
          <w:szCs w:val="24"/>
          <w:highlight w:val="none"/>
        </w:rPr>
        <w:t>十三、</w:t>
      </w:r>
      <w:r>
        <w:rPr>
          <w:rFonts w:hint="eastAsia" w:ascii="仿宋" w:hAnsi="仿宋" w:eastAsia="仿宋" w:cs="仿宋"/>
          <w:bCs w:val="0"/>
          <w:sz w:val="24"/>
          <w:szCs w:val="24"/>
          <w:highlight w:val="none"/>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_Toc3869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widowControl/>
        <w:spacing w:before="0" w:after="0" w:line="240" w:lineRule="auto"/>
        <w:ind w:left="0" w:right="0" w:firstLine="0"/>
        <w:jc w:val="center"/>
      </w:pPr>
      <w:r>
        <w:fldChar w:fldCharType="end"/>
      </w:r>
    </w:p>
    <w:p>
      <w:pPr>
        <w:pStyle w:val="2"/>
      </w:pPr>
      <w:bookmarkStart w:id="16" w:name="_Toc15396599"/>
      <w:bookmarkStart w:id="17" w:name="_Toc15377196"/>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pStyle w:val="3"/>
        <w:jc w:val="center"/>
        <w:rPr>
          <w:rFonts w:hint="eastAsia" w:ascii="黑体" w:eastAsia="黑体"/>
          <w:b w:val="0"/>
          <w:color w:val="auto"/>
          <w:highlight w:val="none"/>
        </w:rPr>
        <w:sectPr>
          <w:footerReference r:id="rId8" w:type="first"/>
          <w:footerReference r:id="rId7" w:type="default"/>
          <w:pgSz w:w="11906" w:h="16838"/>
          <w:pgMar w:top="1440" w:right="1994" w:bottom="1440" w:left="1800" w:header="851" w:footer="992" w:gutter="0"/>
          <w:pgNumType w:start="1"/>
          <w:cols w:space="720" w:num="1"/>
          <w:docGrid w:type="lines" w:linePitch="312" w:charSpace="0"/>
        </w:sectPr>
      </w:pPr>
      <w:bookmarkStart w:id="18" w:name="_Toc13642"/>
    </w:p>
    <w:p>
      <w:pPr>
        <w:pStyle w:val="3"/>
        <w:jc w:val="center"/>
        <w:rPr>
          <w:rFonts w:ascii="黑体" w:eastAsia="黑体"/>
          <w:color w:val="auto"/>
          <w:sz w:val="32"/>
          <w:szCs w:val="32"/>
          <w:highlight w:val="none"/>
        </w:rPr>
      </w:pPr>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19"/>
          <w:rFonts w:hint="eastAsia" w:ascii="黑体" w:eastAsia="黑体"/>
          <w:b w:val="0"/>
          <w:bCs w:val="0"/>
          <w:color w:val="auto"/>
          <w:highlight w:val="none"/>
        </w:rPr>
        <w:t>概况</w:t>
      </w:r>
      <w:bookmarkEnd w:id="16"/>
      <w:bookmarkEnd w:id="17"/>
      <w:bookmarkEnd w:id="18"/>
    </w:p>
    <w:p>
      <w:pPr>
        <w:ind w:firstLine="640" w:firstLineChars="200"/>
        <w:rPr>
          <w:rFonts w:hint="eastAsia" w:ascii="黑体" w:hAnsi="黑体" w:eastAsia="黑体" w:cs="黑体"/>
          <w:sz w:val="32"/>
          <w:szCs w:val="32"/>
          <w:lang w:eastAsia="zh-CN"/>
        </w:rPr>
      </w:pPr>
      <w:bookmarkStart w:id="19" w:name="_Toc23468"/>
      <w:bookmarkStart w:id="20" w:name="_Toc15396600"/>
      <w:bookmarkStart w:id="21" w:name="_Toc15377197"/>
      <w:r>
        <w:rPr>
          <w:rFonts w:hint="eastAsia" w:ascii="黑体" w:hAnsi="黑体" w:eastAsia="黑体" w:cs="黑体"/>
          <w:sz w:val="32"/>
          <w:szCs w:val="32"/>
          <w:lang w:eastAsia="zh-CN"/>
        </w:rPr>
        <w:t>一、主要职责</w:t>
      </w:r>
      <w:bookmarkEnd w:id="19"/>
      <w:bookmarkEnd w:id="20"/>
      <w:bookmarkEnd w:id="2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（一）基本公共卫生服务方面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（二）基本医疗服务方面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color w:val="000000"/>
          <w:sz w:val="32"/>
          <w:szCs w:val="32"/>
          <w:highlight w:val="none"/>
          <w:lang w:val="en-US" w:eastAsia="zh-CN"/>
        </w:rPr>
      </w:pPr>
      <w:r>
        <w:rPr>
          <w:rFonts w:hint="eastAsia" w:ascii="仿宋" w:hAnsi="仿宋" w:eastAsia="仿宋" w:cs="仿宋"/>
          <w:color w:val="auto"/>
          <w:sz w:val="32"/>
          <w:szCs w:val="32"/>
          <w:lang w:val="en-US" w:eastAsia="zh-CN"/>
        </w:rPr>
        <w:t>正确处理常见病，多发病，对疑难杂症进行恰当的处理与转诊；加强急诊救护体系建设，承担乡村现场应急救护，转诊和康复服务；认真执行国家基本药物制度，加强医疗质量管理及院感防控。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（三）基本管理服务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工作。落实健康扶贫相关政策。</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Chars="0" w:right="0" w:rightChars="0" w:firstLine="640" w:firstLineChars="200"/>
        <w:jc w:val="both"/>
        <w:rPr>
          <w:rStyle w:val="20"/>
          <w:rFonts w:hint="eastAsia" w:ascii="黑体" w:eastAsia="黑体" w:cs="Times New Roman"/>
          <w:b w:val="0"/>
          <w:bCs w:val="0"/>
          <w:color w:val="auto"/>
          <w:highlight w:val="none"/>
          <w:lang w:val="en-US" w:eastAsia="zh-CN"/>
        </w:rPr>
      </w:pPr>
      <w:bookmarkStart w:id="22" w:name="_Toc9285"/>
      <w:bookmarkStart w:id="23" w:name="_Toc7220"/>
      <w:r>
        <w:rPr>
          <w:rStyle w:val="20"/>
          <w:rFonts w:hint="eastAsia" w:ascii="黑体" w:eastAsia="黑体" w:cs="Times New Roman"/>
          <w:b w:val="0"/>
          <w:bCs w:val="0"/>
          <w:color w:val="auto"/>
          <w:highlight w:val="none"/>
          <w:lang w:val="en-US" w:eastAsia="zh-CN"/>
        </w:rPr>
        <w:t>二、机构设置</w:t>
      </w:r>
      <w:bookmarkEnd w:id="22"/>
      <w:bookmarkEnd w:id="2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广元市昭化区大朝乡卫生院属主管部门下属单位，属于二级预算单位，无下属机构。</w:t>
      </w:r>
    </w:p>
    <w:p>
      <w:pPr>
        <w:pStyle w:val="2"/>
        <w:rPr>
          <w:rFonts w:hint="eastAsia"/>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ascii="仿宋" w:eastAsia="仿宋"/>
          <w:color w:val="auto"/>
          <w:kern w:val="0"/>
          <w:sz w:val="32"/>
          <w:szCs w:val="32"/>
          <w:highlight w:val="none"/>
        </w:rPr>
      </w:pPr>
      <w:r>
        <w:br w:type="page"/>
      </w:r>
    </w:p>
    <w:p>
      <w:pPr>
        <w:pStyle w:val="3"/>
        <w:ind w:right="440"/>
        <w:jc w:val="center"/>
        <w:rPr>
          <w:color w:val="auto"/>
          <w:highlight w:val="none"/>
        </w:rPr>
      </w:pPr>
      <w:bookmarkStart w:id="24" w:name="_Toc15396602"/>
      <w:bookmarkStart w:id="25" w:name="_Toc21994"/>
      <w:bookmarkStart w:id="26" w:name="_Toc15377204"/>
      <w:r>
        <w:rPr>
          <w:rFonts w:hint="eastAsia" w:ascii="黑体" w:eastAsia="黑体"/>
          <w:b w:val="0"/>
          <w:bCs/>
          <w:color w:val="auto"/>
          <w:highlight w:val="none"/>
        </w:rPr>
        <w:t xml:space="preserve">第二部分 </w:t>
      </w:r>
      <w:r>
        <w:rPr>
          <w:rFonts w:hint="eastAsia" w:ascii="黑体" w:eastAsia="黑体"/>
          <w:b w:val="0"/>
          <w:bCs/>
          <w:color w:val="auto"/>
          <w:highlight w:val="none"/>
          <w:lang w:val="en-US" w:eastAsia="zh-CN"/>
        </w:rPr>
        <w:t>2022年度</w:t>
      </w:r>
      <w:r>
        <w:rPr>
          <w:rStyle w:val="19"/>
          <w:rFonts w:hint="eastAsia" w:ascii="黑体" w:eastAsia="黑体"/>
          <w:b w:val="0"/>
          <w:bCs/>
          <w:color w:val="auto"/>
          <w:highlight w:val="none"/>
          <w:lang w:eastAsia="zh-CN"/>
        </w:rPr>
        <w:t>单位</w:t>
      </w:r>
      <w:r>
        <w:rPr>
          <w:rStyle w:val="19"/>
          <w:rFonts w:hint="eastAsia" w:ascii="黑体" w:eastAsia="黑体"/>
          <w:b w:val="0"/>
          <w:bCs/>
          <w:color w:val="auto"/>
          <w:highlight w:val="none"/>
        </w:rPr>
        <w:t>决算情况说明</w:t>
      </w:r>
      <w:bookmarkEnd w:id="24"/>
      <w:bookmarkEnd w:id="25"/>
      <w:bookmarkEnd w:id="26"/>
    </w:p>
    <w:p>
      <w:pPr>
        <w:pStyle w:val="25"/>
        <w:numPr>
          <w:ilvl w:val="0"/>
          <w:numId w:val="1"/>
        </w:numPr>
        <w:spacing w:line="600" w:lineRule="exact"/>
        <w:ind w:firstLineChars="0"/>
        <w:outlineLvl w:val="1"/>
        <w:rPr>
          <w:rStyle w:val="20"/>
          <w:rFonts w:ascii="黑体" w:eastAsia="黑体"/>
          <w:b w:val="0"/>
          <w:color w:val="auto"/>
          <w:highlight w:val="none"/>
        </w:rPr>
      </w:pPr>
      <w:bookmarkStart w:id="27" w:name="_Toc15396603"/>
      <w:bookmarkStart w:id="28" w:name="_Toc8860"/>
      <w:bookmarkStart w:id="29" w:name="_Toc15377205"/>
      <w:r>
        <w:rPr>
          <w:rFonts w:hint="eastAsia" w:ascii="黑体" w:eastAsia="黑体"/>
          <w:color w:val="auto"/>
          <w:sz w:val="32"/>
          <w:szCs w:val="32"/>
          <w:highlight w:val="none"/>
        </w:rPr>
        <w:t>收</w:t>
      </w:r>
      <w:r>
        <w:rPr>
          <w:rStyle w:val="20"/>
          <w:rFonts w:hint="eastAsia" w:ascii="黑体" w:eastAsia="黑体"/>
          <w:b w:val="0"/>
          <w:color w:val="auto"/>
          <w:highlight w:val="none"/>
        </w:rPr>
        <w:t>入支出决算总体情况说明</w:t>
      </w:r>
      <w:bookmarkEnd w:id="27"/>
      <w:bookmarkEnd w:id="28"/>
      <w:bookmarkEnd w:id="29"/>
    </w:p>
    <w:p>
      <w:pPr>
        <w:spacing w:line="600" w:lineRule="exact"/>
        <w:ind w:firstLine="640" w:firstLineChars="200"/>
        <w:rPr>
          <w:rFonts w:hint="eastAsia" w:ascii="仿宋" w:eastAsia="仿宋"/>
          <w:color w:val="auto"/>
          <w:sz w:val="32"/>
          <w:szCs w:val="32"/>
          <w:highlight w:val="none"/>
          <w:lang w:eastAsia="zh-CN"/>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ascii="仿宋" w:eastAsia="仿宋"/>
          <w:color w:val="auto"/>
          <w:sz w:val="32"/>
          <w:szCs w:val="32"/>
          <w:highlight w:val="none"/>
          <w:lang w:val="en-US" w:eastAsia="zh-CN"/>
        </w:rPr>
        <w:t>92.7</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w:t>
      </w:r>
      <w:r>
        <w:rPr>
          <w:rFonts w:ascii="仿宋" w:eastAsia="仿宋"/>
          <w:color w:val="auto"/>
          <w:sz w:val="32"/>
          <w:szCs w:val="32"/>
          <w:highlight w:val="none"/>
        </w:rPr>
        <w:t>减少24.06</w:t>
      </w:r>
      <w:r>
        <w:rPr>
          <w:rFonts w:hint="eastAsia" w:ascii="仿宋" w:eastAsia="仿宋"/>
          <w:color w:val="auto"/>
          <w:sz w:val="32"/>
          <w:szCs w:val="32"/>
          <w:highlight w:val="none"/>
        </w:rPr>
        <w:t>万元，</w:t>
      </w:r>
      <w:r>
        <w:rPr>
          <w:rFonts w:ascii="仿宋" w:eastAsia="仿宋"/>
          <w:color w:val="auto"/>
          <w:sz w:val="32"/>
          <w:szCs w:val="32"/>
          <w:highlight w:val="none"/>
        </w:rPr>
        <w:t>下降20.61%</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医疗收入</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，人员经费</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w:t>
      </w:r>
    </w:p>
    <w:p>
      <w:pPr>
        <w:pStyle w:val="2"/>
        <w:rPr>
          <w:rFonts w:hint="eastAsia"/>
          <w:lang w:eastAsia="zh-CN"/>
        </w:rPr>
      </w:pPr>
      <w:r>
        <w:rPr>
          <w:rFonts w:hint="eastAsia"/>
          <w:lang w:val="en-US" w:eastAsia="zh-CN"/>
        </w:rPr>
        <w:t xml:space="preserve">        </w:t>
      </w:r>
      <w:r>
        <w:rPr>
          <w:lang w:val="en-US" w:eastAsia="zh-CN"/>
        </w:rPr>
        <w:t xml:space="preserve"> </w:t>
      </w:r>
      <w:r>
        <w:rPr>
          <w:rFonts w:hint="eastAsia"/>
          <w:lang w:val="en-US" w:eastAsia="zh-CN"/>
        </w:rPr>
        <w:t xml:space="preserve"> </w:t>
      </w:r>
      <w:r>
        <w:rPr>
          <w:lang w:val="en-US" w:eastAsia="zh-CN"/>
        </w:rPr>
        <w:drawing>
          <wp:inline distT="0" distB="0" distL="85090" distR="85090">
            <wp:extent cx="3133090" cy="2304415"/>
            <wp:effectExtent l="0" t="0" r="0" b="0"/>
            <wp:docPr id="23"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pic:cNvPicPr>
                      <a:picLocks noChangeAspect="1"/>
                    </pic:cNvPicPr>
                  </pic:nvPicPr>
                  <pic:blipFill>
                    <a:blip r:embed="rId11"/>
                    <a:stretch>
                      <a:fillRect/>
                    </a:stretch>
                  </pic:blipFill>
                  <pic:spPr>
                    <a:xfrm>
                      <a:off x="0" y="0"/>
                      <a:ext cx="3133090" cy="2304415"/>
                    </a:xfrm>
                    <a:prstGeom prst="rect">
                      <a:avLst/>
                    </a:prstGeom>
                    <a:noFill/>
                    <a:ln>
                      <a:noFill/>
                    </a:ln>
                  </pic:spPr>
                </pic:pic>
              </a:graphicData>
            </a:graphic>
          </wp:inline>
        </w:drawing>
      </w:r>
    </w:p>
    <w:p>
      <w:pPr>
        <w:spacing w:line="600" w:lineRule="exact"/>
        <w:ind w:firstLine="640" w:firstLineChars="200"/>
        <w:rPr>
          <w:rFonts w:ascii="仿宋_GB2312" w:eastAsia="仿宋_GB2312"/>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25"/>
        <w:numPr>
          <w:ilvl w:val="0"/>
          <w:numId w:val="1"/>
        </w:numPr>
        <w:spacing w:line="600" w:lineRule="exact"/>
        <w:ind w:firstLineChars="0"/>
        <w:outlineLvl w:val="1"/>
        <w:rPr>
          <w:rStyle w:val="20"/>
          <w:rFonts w:ascii="黑体" w:eastAsia="黑体"/>
          <w:b w:val="0"/>
          <w:color w:val="auto"/>
          <w:highlight w:val="none"/>
        </w:rPr>
      </w:pPr>
      <w:bookmarkStart w:id="30" w:name="_Toc19416"/>
      <w:bookmarkStart w:id="31" w:name="_Toc15396604"/>
      <w:bookmarkStart w:id="32" w:name="_Toc15377206"/>
      <w:r>
        <w:rPr>
          <w:rFonts w:hint="eastAsia" w:ascii="黑体" w:eastAsia="黑体"/>
          <w:color w:val="auto"/>
          <w:sz w:val="32"/>
          <w:szCs w:val="32"/>
          <w:highlight w:val="none"/>
        </w:rPr>
        <w:t>收</w:t>
      </w:r>
      <w:r>
        <w:rPr>
          <w:rStyle w:val="20"/>
          <w:rFonts w:hint="eastAsia" w:ascii="黑体" w:eastAsia="黑体"/>
          <w:b w:val="0"/>
          <w:color w:val="auto"/>
          <w:highlight w:val="none"/>
        </w:rPr>
        <w:t>入决算情况说明</w:t>
      </w:r>
      <w:bookmarkEnd w:id="30"/>
      <w:bookmarkEnd w:id="31"/>
      <w:bookmarkEnd w:id="32"/>
    </w:p>
    <w:p>
      <w:pPr>
        <w:spacing w:line="600" w:lineRule="exact"/>
        <w:ind w:firstLine="640" w:firstLineChars="200"/>
        <w:outlineLvl w:val="1"/>
        <w:rPr>
          <w:rFonts w:hint="eastAsia" w:ascii="仿宋" w:eastAsia="仿宋"/>
          <w:color w:val="auto"/>
          <w:sz w:val="32"/>
          <w:szCs w:val="32"/>
          <w:highlight w:val="none"/>
          <w:lang w:eastAsia="zh-CN"/>
        </w:rPr>
      </w:pPr>
      <w:bookmarkStart w:id="33" w:name="_Toc17822"/>
      <w:bookmarkStart w:id="34" w:name="_Toc9422"/>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ascii="仿宋" w:eastAsia="仿宋"/>
          <w:color w:val="auto"/>
          <w:sz w:val="32"/>
          <w:szCs w:val="32"/>
          <w:highlight w:val="none"/>
          <w:lang w:val="en-US" w:eastAsia="zh-CN"/>
        </w:rPr>
        <w:t>92.7</w:t>
      </w:r>
      <w:r>
        <w:rPr>
          <w:rFonts w:hint="eastAsia" w:ascii="仿宋" w:eastAsia="仿宋"/>
          <w:color w:val="auto"/>
          <w:sz w:val="32"/>
          <w:szCs w:val="32"/>
          <w:highlight w:val="none"/>
        </w:rPr>
        <w:t>万元，其中：一般公共预算财政拨款收入</w:t>
      </w:r>
      <w:r>
        <w:rPr>
          <w:rFonts w:ascii="仿宋" w:eastAsia="仿宋"/>
          <w:color w:val="auto"/>
          <w:sz w:val="32"/>
          <w:szCs w:val="32"/>
          <w:highlight w:val="none"/>
          <w:lang w:val="en-US" w:eastAsia="zh-CN"/>
        </w:rPr>
        <w:t>77.89</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84.02</w:t>
      </w:r>
      <w:r>
        <w:rPr>
          <w:rFonts w:ascii="仿宋" w:eastAsia="仿宋"/>
          <w:color w:val="auto"/>
          <w:sz w:val="32"/>
          <w:szCs w:val="32"/>
          <w:highlight w:val="none"/>
        </w:rPr>
        <w:t>%</w:t>
      </w:r>
      <w:r>
        <w:rPr>
          <w:rFonts w:hint="eastAsia" w:ascii="仿宋" w:eastAsia="仿宋"/>
          <w:color w:val="auto"/>
          <w:sz w:val="32"/>
          <w:szCs w:val="32"/>
          <w:highlight w:val="none"/>
        </w:rPr>
        <w:t>；政府性基金预算财政拨款收入</w:t>
      </w:r>
      <w:r>
        <w:rPr>
          <w:rFonts w:ascii="仿宋" w:eastAsia="仿宋"/>
          <w:color w:val="auto"/>
          <w:sz w:val="32"/>
          <w:szCs w:val="32"/>
          <w:highlight w:val="none"/>
          <w:lang w:val="en-US" w:eastAsia="zh-CN"/>
        </w:rPr>
        <w:t>0.69</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0.75</w:t>
      </w:r>
      <w:r>
        <w:rPr>
          <w:rFonts w:ascii="仿宋" w:eastAsia="仿宋"/>
          <w:color w:val="auto"/>
          <w:sz w:val="32"/>
          <w:szCs w:val="32"/>
          <w:highlight w:val="none"/>
        </w:rPr>
        <w:t>%</w:t>
      </w:r>
      <w:r>
        <w:rPr>
          <w:rFonts w:hint="eastAsia" w:ascii="仿宋" w:eastAsia="仿宋"/>
          <w:color w:val="auto"/>
          <w:sz w:val="32"/>
          <w:szCs w:val="32"/>
          <w:highlight w:val="none"/>
        </w:rPr>
        <w:t>；事业收入</w:t>
      </w:r>
      <w:r>
        <w:rPr>
          <w:rFonts w:ascii="仿宋" w:eastAsia="仿宋"/>
          <w:color w:val="auto"/>
          <w:sz w:val="32"/>
          <w:szCs w:val="32"/>
          <w:highlight w:val="none"/>
        </w:rPr>
        <w:t>14.12</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15.23</w:t>
      </w:r>
      <w:r>
        <w:rPr>
          <w:rFonts w:ascii="仿宋" w:eastAsia="仿宋"/>
          <w:color w:val="auto"/>
          <w:sz w:val="32"/>
          <w:szCs w:val="32"/>
          <w:highlight w:val="none"/>
        </w:rPr>
        <w:t>%</w:t>
      </w:r>
      <w:r>
        <w:rPr>
          <w:rFonts w:hint="eastAsia" w:ascii="仿宋" w:eastAsia="仿宋"/>
          <w:color w:val="auto"/>
          <w:sz w:val="32"/>
          <w:szCs w:val="32"/>
          <w:highlight w:val="none"/>
          <w:lang w:eastAsia="zh-CN"/>
        </w:rPr>
        <w:t>。</w:t>
      </w:r>
      <w:bookmarkEnd w:id="33"/>
      <w:bookmarkEnd w:id="34"/>
    </w:p>
    <w:p>
      <w:pPr>
        <w:rPr>
          <w:rFonts w:hint="eastAsia"/>
          <w:lang w:eastAsia="zh-CN"/>
        </w:rPr>
      </w:pPr>
      <w:r>
        <w:rPr>
          <w:rFonts w:hint="eastAsia"/>
          <w:lang w:val="en-US" w:eastAsia="zh-CN"/>
        </w:rPr>
        <w:t xml:space="preserve">             </w:t>
      </w:r>
      <w:r>
        <w:rPr>
          <w:lang w:val="en-US" w:eastAsia="zh-CN"/>
        </w:rPr>
        <w:drawing>
          <wp:inline distT="0" distB="0" distL="85090" distR="85090">
            <wp:extent cx="3485515" cy="2523490"/>
            <wp:effectExtent l="0" t="0" r="0" b="0"/>
            <wp:docPr id="24"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pic:cNvPicPr>
                      <a:picLocks noChangeAspect="1"/>
                    </pic:cNvPicPr>
                  </pic:nvPicPr>
                  <pic:blipFill>
                    <a:blip r:embed="rId12"/>
                    <a:stretch>
                      <a:fillRect/>
                    </a:stretch>
                  </pic:blipFill>
                  <pic:spPr>
                    <a:xfrm>
                      <a:off x="0" y="0"/>
                      <a:ext cx="3485515" cy="2523490"/>
                    </a:xfrm>
                    <a:prstGeom prst="rect">
                      <a:avLst/>
                    </a:prstGeom>
                    <a:noFill/>
                    <a:ln>
                      <a:noFill/>
                    </a:ln>
                  </pic:spPr>
                </pic:pic>
              </a:graphicData>
            </a:graphic>
          </wp:inline>
        </w:drawing>
      </w:r>
    </w:p>
    <w:p>
      <w:pPr>
        <w:spacing w:line="600" w:lineRule="exact"/>
        <w:ind w:firstLine="1600" w:firstLineChars="500"/>
        <w:rPr>
          <w:rFonts w:ascii="仿宋_GB2312" w:eastAsia="仿宋_GB2312"/>
          <w:color w:val="auto"/>
          <w:sz w:val="32"/>
          <w:szCs w:val="32"/>
          <w:highlight w:val="none"/>
        </w:rPr>
      </w:pPr>
      <w:r>
        <w:rPr>
          <w:rFonts w:hint="eastAsia" w:ascii="仿宋" w:eastAsia="仿宋"/>
          <w:color w:val="auto"/>
          <w:sz w:val="32"/>
          <w:szCs w:val="32"/>
          <w:highlight w:val="none"/>
        </w:rPr>
        <w:t>（图2：收入决算结构图）（饼状图）</w:t>
      </w:r>
    </w:p>
    <w:p>
      <w:pPr>
        <w:pStyle w:val="25"/>
        <w:numPr>
          <w:ilvl w:val="0"/>
          <w:numId w:val="1"/>
        </w:numPr>
        <w:spacing w:line="600" w:lineRule="exact"/>
        <w:ind w:firstLineChars="0"/>
        <w:outlineLvl w:val="1"/>
        <w:rPr>
          <w:rStyle w:val="20"/>
          <w:rFonts w:ascii="黑体" w:eastAsia="黑体"/>
          <w:b w:val="0"/>
          <w:color w:val="auto"/>
          <w:highlight w:val="none"/>
        </w:rPr>
      </w:pPr>
      <w:bookmarkStart w:id="35" w:name="_Toc15377207"/>
      <w:bookmarkStart w:id="36" w:name="_Toc15396605"/>
      <w:bookmarkStart w:id="37" w:name="_Toc19855"/>
      <w:r>
        <w:rPr>
          <w:rFonts w:hint="eastAsia" w:ascii="黑体" w:eastAsia="黑体"/>
          <w:color w:val="auto"/>
          <w:sz w:val="32"/>
          <w:szCs w:val="32"/>
          <w:highlight w:val="none"/>
        </w:rPr>
        <w:t>支</w:t>
      </w:r>
      <w:r>
        <w:rPr>
          <w:rStyle w:val="20"/>
          <w:rFonts w:hint="eastAsia" w:ascii="黑体" w:eastAsia="黑体"/>
          <w:b w:val="0"/>
          <w:color w:val="auto"/>
          <w:highlight w:val="none"/>
        </w:rPr>
        <w:t>出决算情况说明</w:t>
      </w:r>
      <w:bookmarkEnd w:id="35"/>
      <w:bookmarkEnd w:id="36"/>
      <w:bookmarkEnd w:id="37"/>
    </w:p>
    <w:p>
      <w:pPr>
        <w:spacing w:line="600" w:lineRule="exact"/>
        <w:ind w:firstLine="640" w:firstLineChars="200"/>
        <w:outlineLvl w:val="1"/>
        <w:rPr>
          <w:rFonts w:ascii="仿宋" w:eastAsia="仿宋"/>
          <w:color w:val="auto"/>
          <w:sz w:val="32"/>
          <w:szCs w:val="32"/>
          <w:highlight w:val="none"/>
        </w:rPr>
      </w:pPr>
      <w:bookmarkStart w:id="38" w:name="_Toc6281"/>
      <w:bookmarkStart w:id="39" w:name="_Toc5348"/>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ascii="仿宋" w:eastAsia="仿宋"/>
          <w:color w:val="auto"/>
          <w:sz w:val="32"/>
          <w:szCs w:val="32"/>
          <w:highlight w:val="none"/>
          <w:lang w:val="en-US" w:eastAsia="zh-CN"/>
        </w:rPr>
        <w:t>92.7</w:t>
      </w:r>
      <w:r>
        <w:rPr>
          <w:rFonts w:hint="eastAsia" w:ascii="仿宋" w:eastAsia="仿宋"/>
          <w:color w:val="auto"/>
          <w:sz w:val="32"/>
          <w:szCs w:val="32"/>
          <w:highlight w:val="none"/>
        </w:rPr>
        <w:t>万元，其中：基本支出</w:t>
      </w:r>
      <w:r>
        <w:rPr>
          <w:rFonts w:ascii="仿宋" w:eastAsia="仿宋"/>
          <w:color w:val="auto"/>
          <w:sz w:val="32"/>
          <w:szCs w:val="32"/>
          <w:highlight w:val="none"/>
          <w:lang w:val="en-US" w:eastAsia="zh-CN"/>
        </w:rPr>
        <w:t>92.01</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99.26</w:t>
      </w:r>
      <w:r>
        <w:rPr>
          <w:rFonts w:ascii="仿宋" w:eastAsia="仿宋"/>
          <w:color w:val="auto"/>
          <w:sz w:val="32"/>
          <w:szCs w:val="32"/>
          <w:highlight w:val="none"/>
        </w:rPr>
        <w:t>%</w:t>
      </w:r>
      <w:r>
        <w:rPr>
          <w:rFonts w:hint="eastAsia" w:ascii="仿宋" w:eastAsia="仿宋"/>
          <w:color w:val="auto"/>
          <w:sz w:val="32"/>
          <w:szCs w:val="32"/>
          <w:highlight w:val="none"/>
        </w:rPr>
        <w:t>；项目支出</w:t>
      </w:r>
      <w:r>
        <w:rPr>
          <w:rFonts w:ascii="仿宋" w:eastAsia="仿宋"/>
          <w:color w:val="auto"/>
          <w:sz w:val="32"/>
          <w:szCs w:val="32"/>
          <w:highlight w:val="none"/>
          <w:lang w:val="en-US" w:eastAsia="zh-CN"/>
        </w:rPr>
        <w:t>0.69</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0.74</w:t>
      </w:r>
      <w:r>
        <w:rPr>
          <w:rFonts w:ascii="仿宋" w:eastAsia="仿宋"/>
          <w:color w:val="auto"/>
          <w:sz w:val="32"/>
          <w:szCs w:val="32"/>
          <w:highlight w:val="none"/>
        </w:rPr>
        <w:t>%</w:t>
      </w:r>
      <w:r>
        <w:rPr>
          <w:rFonts w:hint="eastAsia" w:ascii="仿宋" w:eastAsia="仿宋"/>
          <w:color w:val="auto"/>
          <w:sz w:val="32"/>
          <w:szCs w:val="32"/>
          <w:highlight w:val="none"/>
        </w:rPr>
        <w:t>。</w:t>
      </w:r>
      <w:bookmarkEnd w:id="38"/>
      <w:bookmarkEnd w:id="39"/>
    </w:p>
    <w:p>
      <w:pPr>
        <w:pStyle w:val="2"/>
        <w:jc w:val="center"/>
      </w:pPr>
      <w:r>
        <w:drawing>
          <wp:inline distT="0" distB="0" distL="85090" distR="85090">
            <wp:extent cx="3418840" cy="1961515"/>
            <wp:effectExtent l="0" t="0" r="0" b="0"/>
            <wp:docPr id="25"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pic:cNvPicPr>
                      <a:picLocks noChangeAspect="1"/>
                    </pic:cNvPicPr>
                  </pic:nvPicPr>
                  <pic:blipFill>
                    <a:blip r:embed="rId13"/>
                    <a:stretch>
                      <a:fillRect/>
                    </a:stretch>
                  </pic:blipFill>
                  <pic:spPr>
                    <a:xfrm>
                      <a:off x="0" y="0"/>
                      <a:ext cx="3418840" cy="1961515"/>
                    </a:xfrm>
                    <a:prstGeom prst="rect">
                      <a:avLst/>
                    </a:prstGeom>
                    <a:noFill/>
                    <a:ln>
                      <a:noFill/>
                    </a:ln>
                  </pic:spPr>
                </pic:pic>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20"/>
          <w:rFonts w:ascii="黑体" w:eastAsia="黑体"/>
          <w:b w:val="0"/>
          <w:color w:val="auto"/>
          <w:highlight w:val="none"/>
        </w:rPr>
      </w:pPr>
      <w:bookmarkStart w:id="40" w:name="_Toc9375"/>
      <w:bookmarkStart w:id="41" w:name="_Toc15377208"/>
      <w:bookmarkStart w:id="42" w:name="_Toc15396606"/>
      <w:r>
        <w:rPr>
          <w:rFonts w:hint="eastAsia" w:ascii="黑体" w:eastAsia="黑体"/>
          <w:color w:val="auto"/>
          <w:sz w:val="32"/>
          <w:szCs w:val="32"/>
          <w:highlight w:val="none"/>
        </w:rPr>
        <w:t>四、财</w:t>
      </w:r>
      <w:r>
        <w:rPr>
          <w:rStyle w:val="20"/>
          <w:rFonts w:hint="eastAsia" w:ascii="黑体" w:eastAsia="黑体"/>
          <w:b w:val="0"/>
          <w:color w:val="auto"/>
          <w:highlight w:val="none"/>
        </w:rPr>
        <w:t>政拨款收入支出决算总体情况说明</w:t>
      </w:r>
      <w:bookmarkEnd w:id="40"/>
      <w:bookmarkEnd w:id="41"/>
      <w:bookmarkEnd w:id="42"/>
    </w:p>
    <w:p>
      <w:pPr>
        <w:spacing w:line="600" w:lineRule="exact"/>
        <w:ind w:firstLine="640"/>
        <w:rPr>
          <w:rFonts w:hint="eastAsia" w:ascii="仿宋" w:eastAsia="仿宋"/>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ascii="仿宋" w:eastAsia="仿宋"/>
          <w:color w:val="auto"/>
          <w:sz w:val="32"/>
          <w:szCs w:val="32"/>
          <w:highlight w:val="none"/>
          <w:lang w:val="en-US" w:eastAsia="zh-CN"/>
        </w:rPr>
        <w:t>78.58</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w:t>
      </w:r>
      <w:r>
        <w:rPr>
          <w:rFonts w:ascii="仿宋" w:eastAsia="仿宋"/>
          <w:color w:val="auto"/>
          <w:sz w:val="32"/>
          <w:szCs w:val="32"/>
          <w:highlight w:val="none"/>
        </w:rPr>
        <w:t>减少17.76</w:t>
      </w:r>
      <w:r>
        <w:rPr>
          <w:rFonts w:hint="eastAsia" w:ascii="仿宋" w:eastAsia="仿宋"/>
          <w:color w:val="auto"/>
          <w:sz w:val="32"/>
          <w:szCs w:val="32"/>
          <w:highlight w:val="none"/>
        </w:rPr>
        <w:t>万元，</w:t>
      </w:r>
      <w:r>
        <w:rPr>
          <w:rFonts w:ascii="仿宋" w:eastAsia="仿宋"/>
          <w:color w:val="auto"/>
          <w:sz w:val="32"/>
          <w:szCs w:val="32"/>
          <w:highlight w:val="none"/>
        </w:rPr>
        <w:t>下降18.43%</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人员经费</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，疫情防控资金</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w:t>
      </w:r>
    </w:p>
    <w:p>
      <w:pPr>
        <w:rPr>
          <w:rFonts w:hint="eastAsia" w:ascii="仿宋" w:eastAsia="仿宋"/>
          <w:color w:val="auto"/>
          <w:sz w:val="32"/>
          <w:szCs w:val="32"/>
          <w:highlight w:val="none"/>
          <w:lang w:val="en-US" w:eastAsia="zh-CN"/>
        </w:rPr>
      </w:pPr>
      <w:r>
        <w:rPr>
          <w:rFonts w:hint="eastAsia"/>
          <w:lang w:val="en-US" w:eastAsia="zh-CN"/>
        </w:rPr>
        <w:t xml:space="preserve">          </w:t>
      </w:r>
      <w:r>
        <w:rPr>
          <w:lang w:val="en-US" w:eastAsia="zh-CN"/>
        </w:rPr>
        <w:drawing>
          <wp:inline distT="0" distB="0" distL="85090" distR="85090">
            <wp:extent cx="3809365" cy="2504440"/>
            <wp:effectExtent l="0" t="0" r="0" b="1"/>
            <wp:docPr id="26"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pic:cNvPicPr>
                      <a:picLocks noChangeAspect="1"/>
                    </pic:cNvPicPr>
                  </pic:nvPicPr>
                  <pic:blipFill>
                    <a:blip r:embed="rId14"/>
                    <a:stretch>
                      <a:fillRect/>
                    </a:stretch>
                  </pic:blipFill>
                  <pic:spPr>
                    <a:xfrm>
                      <a:off x="0" y="0"/>
                      <a:ext cx="3809365" cy="2504440"/>
                    </a:xfrm>
                    <a:prstGeom prst="rect">
                      <a:avLst/>
                    </a:prstGeom>
                    <a:noFill/>
                    <a:ln>
                      <a:noFill/>
                    </a:ln>
                  </pic:spPr>
                </pic:pic>
              </a:graphicData>
            </a:graphic>
          </wp:inline>
        </w:drawing>
      </w:r>
    </w:p>
    <w:p>
      <w:pPr>
        <w:spacing w:line="600" w:lineRule="exact"/>
        <w:ind w:firstLine="640" w:firstLineChars="200"/>
        <w:rPr>
          <w:rFonts w:ascii="仿宋" w:eastAsia="仿宋"/>
          <w:b/>
          <w:color w:val="auto"/>
          <w:sz w:val="32"/>
          <w:szCs w:val="32"/>
          <w:highlight w:val="none"/>
        </w:rPr>
      </w:pPr>
      <w:r>
        <w:rPr>
          <w:rFonts w:hint="eastAsia" w:ascii="仿宋" w:eastAsia="仿宋"/>
          <w:color w:val="auto"/>
          <w:sz w:val="32"/>
          <w:szCs w:val="32"/>
          <w:highlight w:val="none"/>
        </w:rPr>
        <w:t>（图4：财政拨款收、支决算总计变动情况）（柱状图）</w:t>
      </w:r>
    </w:p>
    <w:p>
      <w:pPr>
        <w:spacing w:line="600" w:lineRule="exact"/>
        <w:ind w:firstLine="640" w:firstLineChars="200"/>
        <w:outlineLvl w:val="1"/>
        <w:rPr>
          <w:rStyle w:val="20"/>
          <w:rFonts w:ascii="黑体" w:eastAsia="黑体"/>
          <w:b w:val="0"/>
          <w:color w:val="auto"/>
          <w:highlight w:val="none"/>
        </w:rPr>
      </w:pPr>
      <w:bookmarkStart w:id="43" w:name="_Toc15396607"/>
      <w:bookmarkStart w:id="44" w:name="_Toc15377209"/>
      <w:bookmarkStart w:id="45" w:name="_Toc31404"/>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般公共预算财政拨款支出决算情况说明</w:t>
      </w:r>
      <w:bookmarkEnd w:id="43"/>
      <w:bookmarkEnd w:id="44"/>
      <w:bookmarkEnd w:id="45"/>
    </w:p>
    <w:p>
      <w:pPr>
        <w:spacing w:line="600" w:lineRule="exact"/>
        <w:ind w:firstLine="643" w:firstLineChars="200"/>
        <w:outlineLvl w:val="2"/>
        <w:rPr>
          <w:rFonts w:ascii="仿宋" w:eastAsia="仿宋"/>
          <w:b/>
          <w:color w:val="auto"/>
          <w:sz w:val="32"/>
          <w:szCs w:val="32"/>
          <w:highlight w:val="none"/>
        </w:rPr>
      </w:pPr>
      <w:bookmarkStart w:id="46" w:name="_Toc1399"/>
      <w:bookmarkStart w:id="47" w:name="_Toc15377210"/>
      <w:r>
        <w:rPr>
          <w:rFonts w:hint="eastAsia" w:ascii="仿宋" w:eastAsia="仿宋"/>
          <w:b/>
          <w:color w:val="auto"/>
          <w:sz w:val="32"/>
          <w:szCs w:val="32"/>
          <w:highlight w:val="none"/>
        </w:rPr>
        <w:t>（一）一般公共预算财政拨款支出决算总体情况</w:t>
      </w:r>
      <w:bookmarkEnd w:id="46"/>
      <w:bookmarkEnd w:id="47"/>
    </w:p>
    <w:p>
      <w:pPr>
        <w:spacing w:line="600" w:lineRule="exact"/>
        <w:ind w:firstLine="640" w:firstLineChars="200"/>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lang w:val="en-US" w:eastAsia="zh-CN"/>
        </w:rPr>
        <w:t>77.89</w:t>
      </w:r>
      <w:r>
        <w:rPr>
          <w:rFonts w:hint="eastAsia" w:ascii="仿宋" w:eastAsia="仿宋"/>
          <w:color w:val="auto"/>
          <w:sz w:val="32"/>
          <w:szCs w:val="32"/>
          <w:highlight w:val="none"/>
        </w:rPr>
        <w:t>万元，占本年支出合计的</w:t>
      </w:r>
      <w:r>
        <w:rPr>
          <w:rFonts w:ascii="仿宋" w:eastAsia="仿宋"/>
          <w:color w:val="auto"/>
          <w:sz w:val="32"/>
          <w:szCs w:val="32"/>
          <w:highlight w:val="none"/>
          <w:lang w:val="en-US" w:eastAsia="zh-CN"/>
        </w:rPr>
        <w:t>84.02</w:t>
      </w:r>
      <w:r>
        <w:rPr>
          <w:rFonts w:ascii="仿宋" w:eastAsia="仿宋"/>
          <w:color w:val="auto"/>
          <w:sz w:val="32"/>
          <w:szCs w:val="32"/>
          <w:highlight w:val="none"/>
        </w:rPr>
        <w:t>%</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ascii="仿宋" w:eastAsia="仿宋"/>
          <w:color w:val="auto"/>
          <w:sz w:val="32"/>
          <w:szCs w:val="32"/>
          <w:highlight w:val="none"/>
          <w:lang w:eastAsia="zh-CN"/>
        </w:rPr>
        <w:t>减少18.45</w:t>
      </w:r>
      <w:r>
        <w:rPr>
          <w:rFonts w:hint="eastAsia" w:ascii="仿宋" w:eastAsia="仿宋"/>
          <w:color w:val="auto"/>
          <w:sz w:val="32"/>
          <w:szCs w:val="32"/>
          <w:highlight w:val="none"/>
        </w:rPr>
        <w:t>万元，</w:t>
      </w:r>
      <w:r>
        <w:rPr>
          <w:rFonts w:ascii="仿宋" w:eastAsia="仿宋"/>
          <w:color w:val="auto"/>
          <w:sz w:val="32"/>
          <w:szCs w:val="32"/>
          <w:highlight w:val="none"/>
        </w:rPr>
        <w:t>下降19.15%</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人员经费</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w:t>
      </w:r>
    </w:p>
    <w:p>
      <w:r>
        <w:rPr>
          <w:rFonts w:hint="eastAsia"/>
          <w:lang w:val="en-US" w:eastAsia="zh-CN"/>
        </w:rPr>
        <w:t xml:space="preserve">             </w:t>
      </w:r>
      <w:r>
        <w:rPr>
          <w:lang w:val="en-US" w:eastAsia="zh-CN"/>
        </w:rPr>
        <w:drawing>
          <wp:inline distT="0" distB="0" distL="85090" distR="85090">
            <wp:extent cx="3437890" cy="2513965"/>
            <wp:effectExtent l="0" t="0" r="0" b="0"/>
            <wp:docPr id="27"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pic:cNvPicPr>
                      <a:picLocks noChangeAspect="1"/>
                    </pic:cNvPicPr>
                  </pic:nvPicPr>
                  <pic:blipFill>
                    <a:blip r:embed="rId15"/>
                    <a:stretch>
                      <a:fillRect/>
                    </a:stretch>
                  </pic:blipFill>
                  <pic:spPr>
                    <a:xfrm>
                      <a:off x="0" y="0"/>
                      <a:ext cx="3437890" cy="2513965"/>
                    </a:xfrm>
                    <a:prstGeom prst="rect">
                      <a:avLst/>
                    </a:prstGeom>
                    <a:noFill/>
                    <a:ln>
                      <a:noFill/>
                    </a:ln>
                  </pic:spPr>
                </pic:pic>
              </a:graphicData>
            </a:graphic>
          </wp:inline>
        </w:drawing>
      </w: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eastAsia="仿宋"/>
          <w:b/>
          <w:color w:val="auto"/>
          <w:sz w:val="32"/>
          <w:szCs w:val="32"/>
          <w:highlight w:val="none"/>
        </w:rPr>
      </w:pPr>
      <w:bookmarkStart w:id="48" w:name="_Toc10288"/>
      <w:bookmarkStart w:id="49" w:name="_Toc15377211"/>
      <w:r>
        <w:rPr>
          <w:rFonts w:hint="eastAsia" w:ascii="仿宋" w:eastAsia="仿宋"/>
          <w:b/>
          <w:color w:val="auto"/>
          <w:sz w:val="32"/>
          <w:szCs w:val="32"/>
          <w:highlight w:val="none"/>
        </w:rPr>
        <w:t>（二）一般公共预算财政拨款支出决算结构情况</w:t>
      </w:r>
      <w:bookmarkEnd w:id="48"/>
      <w:bookmarkEnd w:id="49"/>
    </w:p>
    <w:p>
      <w:pPr>
        <w:spacing w:line="600" w:lineRule="exact"/>
        <w:ind w:firstLine="640"/>
        <w:rPr>
          <w:rFonts w:hint="eastAsia" w:ascii="仿宋" w:eastAsia="仿宋"/>
          <w:b/>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lang w:val="en-US" w:eastAsia="zh-CN"/>
        </w:rPr>
        <w:t>77.89</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ascii="仿宋" w:eastAsia="仿宋"/>
          <w:color w:val="auto"/>
          <w:sz w:val="32"/>
          <w:szCs w:val="32"/>
          <w:highlight w:val="none"/>
          <w:lang w:val="en-US" w:eastAsia="zh-CN"/>
        </w:rPr>
        <w:t>11.66</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14.97</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ascii="仿宋" w:eastAsia="仿宋"/>
          <w:color w:val="auto"/>
          <w:sz w:val="32"/>
          <w:szCs w:val="32"/>
          <w:highlight w:val="none"/>
          <w:lang w:val="en-US" w:eastAsia="zh-CN"/>
        </w:rPr>
        <w:t>57.9</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74.35</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ascii="仿宋" w:eastAsia="仿宋"/>
          <w:b/>
          <w:bCs/>
          <w:color w:val="auto"/>
          <w:sz w:val="32"/>
          <w:szCs w:val="32"/>
          <w:highlight w:val="none"/>
        </w:rPr>
        <w:t>8.32</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10.68</w:t>
      </w:r>
      <w:r>
        <w:rPr>
          <w:rFonts w:ascii="仿宋" w:eastAsia="仿宋"/>
          <w:color w:val="auto"/>
          <w:sz w:val="32"/>
          <w:szCs w:val="32"/>
          <w:highlight w:val="none"/>
        </w:rPr>
        <w:t>%</w:t>
      </w:r>
      <w:r>
        <w:rPr>
          <w:rFonts w:hint="eastAsia" w:ascii="仿宋" w:eastAsia="仿宋"/>
          <w:color w:val="auto"/>
          <w:sz w:val="32"/>
          <w:szCs w:val="32"/>
          <w:highlight w:val="none"/>
          <w:lang w:eastAsia="zh-CN"/>
        </w:rPr>
        <w:t>。</w:t>
      </w:r>
    </w:p>
    <w:p>
      <w:pPr>
        <w:ind w:left="1050" w:hanging="1050" w:hangingChars="500"/>
        <w:rPr>
          <w:rFonts w:ascii="仿宋" w:eastAsia="仿宋"/>
          <w:color w:val="auto"/>
          <w:sz w:val="32"/>
          <w:szCs w:val="32"/>
          <w:highlight w:val="none"/>
        </w:rPr>
      </w:pPr>
      <w:r>
        <w:rPr>
          <w:rFonts w:hint="eastAsia"/>
          <w:lang w:val="en-US" w:eastAsia="zh-CN"/>
        </w:rPr>
        <w:t xml:space="preserve">        </w:t>
      </w:r>
      <w:r>
        <w:rPr>
          <w:lang w:val="en-US" w:eastAsia="zh-CN"/>
        </w:rPr>
        <w:drawing>
          <wp:inline distT="0" distB="0" distL="85090" distR="85090">
            <wp:extent cx="4028440" cy="2323465"/>
            <wp:effectExtent l="0" t="0" r="1" b="0"/>
            <wp:docPr id="28"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pic:cNvPicPr>
                      <a:picLocks noChangeAspect="1"/>
                    </pic:cNvPicPr>
                  </pic:nvPicPr>
                  <pic:blipFill>
                    <a:blip r:embed="rId16"/>
                    <a:stretch>
                      <a:fillRect/>
                    </a:stretch>
                  </pic:blipFill>
                  <pic:spPr>
                    <a:xfrm>
                      <a:off x="0" y="0"/>
                      <a:ext cx="4028440" cy="2323465"/>
                    </a:xfrm>
                    <a:prstGeom prst="rect">
                      <a:avLst/>
                    </a:prstGeom>
                    <a:noFill/>
                    <a:ln>
                      <a:noFill/>
                    </a:ln>
                  </pic:spPr>
                </pic:pic>
              </a:graphicData>
            </a:graphic>
          </wp:inline>
        </w:drawing>
      </w:r>
    </w:p>
    <w:p>
      <w:pPr>
        <w:spacing w:line="600" w:lineRule="exact"/>
        <w:ind w:firstLine="640" w:firstLineChars="200"/>
        <w:rPr>
          <w:rFonts w:ascii="仿宋" w:eastAsia="仿宋"/>
          <w:color w:val="auto"/>
          <w:sz w:val="32"/>
          <w:szCs w:val="32"/>
          <w:highlight w:val="none"/>
        </w:rPr>
      </w:pPr>
      <w:r>
        <w:rPr>
          <w:rFonts w:hint="eastAsia" w:asci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eastAsia="仿宋"/>
          <w:b/>
          <w:color w:val="auto"/>
          <w:sz w:val="32"/>
          <w:szCs w:val="32"/>
          <w:highlight w:val="none"/>
        </w:rPr>
      </w:pPr>
      <w:bookmarkStart w:id="50" w:name="_Toc30951"/>
      <w:bookmarkStart w:id="51" w:name="_Toc15377212"/>
      <w:r>
        <w:rPr>
          <w:rFonts w:hint="eastAsia" w:ascii="仿宋" w:eastAsia="仿宋"/>
          <w:b/>
          <w:color w:val="auto"/>
          <w:sz w:val="32"/>
          <w:szCs w:val="32"/>
          <w:highlight w:val="none"/>
        </w:rPr>
        <w:t>（三）一般公共预算财政拨款支出决算具体情况</w:t>
      </w:r>
      <w:bookmarkEnd w:id="50"/>
      <w:bookmarkEnd w:id="51"/>
    </w:p>
    <w:p>
      <w:pPr>
        <w:spacing w:line="600" w:lineRule="exact"/>
        <w:ind w:firstLine="643" w:firstLineChars="200"/>
        <w:outlineLvl w:val="2"/>
        <w:rPr>
          <w:rFonts w:ascii="仿宋" w:eastAsia="仿宋"/>
          <w:color w:val="auto"/>
          <w:sz w:val="32"/>
          <w:szCs w:val="32"/>
          <w:highlight w:val="none"/>
        </w:rPr>
      </w:pPr>
      <w:bookmarkStart w:id="52" w:name="_Toc15378460"/>
      <w:bookmarkStart w:id="53" w:name="_Toc15377444"/>
      <w:bookmarkStart w:id="54" w:name="_Toc15377213"/>
      <w:bookmarkStart w:id="55" w:name="_Toc5522"/>
      <w:bookmarkStart w:id="56" w:name="_Toc8235"/>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ascii="仿宋" w:eastAsia="仿宋"/>
          <w:b/>
          <w:color w:val="auto"/>
          <w:sz w:val="32"/>
          <w:szCs w:val="32"/>
          <w:highlight w:val="none"/>
          <w:lang w:val="en-US" w:eastAsia="zh-CN"/>
        </w:rPr>
        <w:t>77.89</w:t>
      </w:r>
      <w:r>
        <w:rPr>
          <w:rFonts w:hint="eastAsia" w:ascii="仿宋" w:eastAsia="仿宋"/>
          <w:b/>
          <w:color w:val="auto"/>
          <w:sz w:val="32"/>
          <w:szCs w:val="32"/>
          <w:highlight w:val="none"/>
          <w:lang w:val="en-US" w:eastAsia="zh-CN"/>
        </w:rPr>
        <w:t>万元</w:t>
      </w:r>
      <w:r>
        <w:rPr>
          <w:rFonts w:hint="eastAsia" w:ascii="仿宋" w:eastAsia="仿宋"/>
          <w:color w:val="auto"/>
          <w:sz w:val="32"/>
          <w:szCs w:val="32"/>
          <w:highlight w:val="none"/>
        </w:rPr>
        <w:t>，</w:t>
      </w:r>
      <w:r>
        <w:rPr>
          <w:rStyle w:val="17"/>
          <w:rFonts w:hint="eastAsia" w:ascii="仿宋" w:eastAsia="仿宋"/>
          <w:bCs/>
          <w:color w:val="auto"/>
          <w:sz w:val="32"/>
          <w:szCs w:val="32"/>
          <w:highlight w:val="none"/>
        </w:rPr>
        <w:t>完成预算</w:t>
      </w:r>
      <w:r>
        <w:rPr>
          <w:rStyle w:val="17"/>
          <w:rFonts w:hint="eastAsia" w:ascii="仿宋" w:eastAsia="仿宋"/>
          <w:bCs/>
          <w:color w:val="auto"/>
          <w:sz w:val="32"/>
          <w:szCs w:val="32"/>
          <w:highlight w:val="none"/>
          <w:lang w:val="en-US" w:eastAsia="zh-CN"/>
        </w:rPr>
        <w:t>100</w:t>
      </w:r>
      <w:r>
        <w:rPr>
          <w:rStyle w:val="17"/>
          <w:rFonts w:ascii="仿宋" w:eastAsia="仿宋"/>
          <w:bCs/>
          <w:color w:val="auto"/>
          <w:sz w:val="32"/>
          <w:szCs w:val="32"/>
          <w:highlight w:val="none"/>
        </w:rPr>
        <w:t>%</w:t>
      </w:r>
      <w:r>
        <w:rPr>
          <w:rStyle w:val="17"/>
          <w:rFonts w:hint="eastAsia" w:ascii="仿宋" w:eastAsia="仿宋"/>
          <w:bCs/>
          <w:color w:val="auto"/>
          <w:sz w:val="32"/>
          <w:szCs w:val="32"/>
          <w:highlight w:val="none"/>
        </w:rPr>
        <w:t>。其中：</w:t>
      </w:r>
      <w:bookmarkEnd w:id="52"/>
      <w:bookmarkEnd w:id="53"/>
      <w:bookmarkEnd w:id="54"/>
      <w:bookmarkEnd w:id="55"/>
      <w:bookmarkEnd w:id="56"/>
    </w:p>
    <w:p>
      <w:pPr>
        <w:spacing w:line="600" w:lineRule="exact"/>
        <w:ind w:left="0" w:firstLine="643" w:firstLineChars="200"/>
        <w:rPr>
          <w:rStyle w:val="17"/>
          <w:rFonts w:hint="eastAsia" w:ascii="仿宋" w:eastAsia="仿宋"/>
          <w:b w:val="0"/>
          <w:bCs/>
          <w:color w:val="auto"/>
          <w:sz w:val="32"/>
          <w:szCs w:val="32"/>
          <w:highlight w:val="none"/>
          <w:lang w:eastAsia="zh-CN"/>
        </w:rPr>
      </w:pPr>
      <w:r>
        <w:rPr>
          <w:rStyle w:val="17"/>
          <w:rFonts w:hint="eastAsia" w:ascii="仿宋" w:eastAsia="仿宋"/>
          <w:bCs/>
          <w:color w:val="auto"/>
          <w:sz w:val="32"/>
          <w:szCs w:val="32"/>
          <w:highlight w:val="none"/>
          <w:lang w:val="en-US" w:eastAsia="zh-CN"/>
        </w:rPr>
        <w:t>1.</w:t>
      </w:r>
      <w:r>
        <w:rPr>
          <w:rStyle w:val="17"/>
          <w:rFonts w:hint="eastAsia" w:ascii="仿宋" w:eastAsia="仿宋"/>
          <w:bCs/>
          <w:color w:val="auto"/>
          <w:sz w:val="32"/>
          <w:szCs w:val="32"/>
          <w:highlight w:val="none"/>
        </w:rPr>
        <w:t>社会保障和就业（类）行政事业单位养老支出（款）机关事业单位基本养老保险缴费支出（项）</w:t>
      </w:r>
      <w:r>
        <w:rPr>
          <w:rStyle w:val="17"/>
          <w:rFonts w:ascii="仿宋" w:eastAsia="仿宋"/>
          <w:bCs/>
          <w:color w:val="auto"/>
          <w:sz w:val="32"/>
          <w:szCs w:val="32"/>
          <w:highlight w:val="none"/>
        </w:rPr>
        <w:t>:</w:t>
      </w:r>
      <w:r>
        <w:rPr>
          <w:rStyle w:val="17"/>
          <w:rFonts w:ascii="仿宋" w:eastAsia="仿宋"/>
          <w:b w:val="0"/>
          <w:bCs/>
          <w:color w:val="auto"/>
          <w:sz w:val="32"/>
          <w:szCs w:val="32"/>
          <w:highlight w:val="none"/>
        </w:rPr>
        <w:t xml:space="preserve"> </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8.18</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lang w:eastAsia="zh-CN"/>
        </w:rPr>
        <w:t>。</w:t>
      </w:r>
    </w:p>
    <w:p>
      <w:pPr>
        <w:spacing w:line="600" w:lineRule="exact"/>
        <w:ind w:left="0" w:firstLine="643" w:firstLineChars="200"/>
        <w:rPr>
          <w:rStyle w:val="17"/>
          <w:rFonts w:hint="eastAsia" w:ascii="仿宋" w:eastAsia="仿宋"/>
          <w:b w:val="0"/>
          <w:bCs/>
          <w:color w:val="auto"/>
          <w:sz w:val="32"/>
          <w:szCs w:val="32"/>
          <w:highlight w:val="none"/>
          <w:lang w:eastAsia="zh-CN"/>
        </w:rPr>
      </w:pPr>
      <w:r>
        <w:rPr>
          <w:rStyle w:val="17"/>
          <w:rFonts w:hint="eastAsia" w:ascii="仿宋" w:eastAsia="仿宋"/>
          <w:bCs/>
          <w:color w:val="auto"/>
          <w:sz w:val="32"/>
          <w:szCs w:val="32"/>
          <w:highlight w:val="none"/>
          <w:lang w:val="en-US" w:eastAsia="zh-CN"/>
        </w:rPr>
        <w:t>2.</w:t>
      </w:r>
      <w:r>
        <w:rPr>
          <w:rStyle w:val="17"/>
          <w:rFonts w:hint="eastAsia" w:ascii="仿宋" w:eastAsia="仿宋"/>
          <w:bCs/>
          <w:color w:val="auto"/>
          <w:sz w:val="32"/>
          <w:szCs w:val="32"/>
          <w:highlight w:val="none"/>
        </w:rPr>
        <w:t>社会保障和就业（类）行政事业单位养老支出（款）机关事业单位职业年金缴费支出（项）</w:t>
      </w:r>
      <w:r>
        <w:rPr>
          <w:rStyle w:val="17"/>
          <w:rFonts w:ascii="仿宋" w:eastAsia="仿宋"/>
          <w:bCs/>
          <w:color w:val="auto"/>
          <w:sz w:val="32"/>
          <w:szCs w:val="32"/>
          <w:highlight w:val="none"/>
        </w:rPr>
        <w:t>:</w:t>
      </w:r>
      <w:r>
        <w:rPr>
          <w:rStyle w:val="17"/>
          <w:rFonts w:ascii="仿宋" w:eastAsia="仿宋"/>
          <w:b w:val="0"/>
          <w:bCs/>
          <w:color w:val="auto"/>
          <w:sz w:val="32"/>
          <w:szCs w:val="32"/>
          <w:highlight w:val="none"/>
        </w:rPr>
        <w:t xml:space="preserve"> </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3.48</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lang w:eastAsia="zh-CN"/>
        </w:rPr>
        <w:t>。</w:t>
      </w:r>
    </w:p>
    <w:p>
      <w:pPr>
        <w:spacing w:line="600" w:lineRule="exact"/>
        <w:ind w:firstLine="643" w:firstLineChars="200"/>
        <w:rPr>
          <w:rFonts w:ascii="仿宋" w:eastAsia="仿宋"/>
          <w:b/>
          <w:color w:val="auto"/>
          <w:sz w:val="32"/>
          <w:szCs w:val="32"/>
          <w:highlight w:val="none"/>
        </w:rPr>
      </w:pPr>
      <w:r>
        <w:rPr>
          <w:rStyle w:val="17"/>
          <w:rFonts w:ascii="仿宋" w:eastAsia="仿宋"/>
          <w:bCs/>
          <w:color w:val="auto"/>
          <w:sz w:val="32"/>
          <w:szCs w:val="32"/>
          <w:highlight w:val="none"/>
        </w:rPr>
        <w:t>3.</w:t>
      </w:r>
      <w:r>
        <w:rPr>
          <w:rFonts w:hint="eastAsia" w:ascii="仿宋" w:eastAsia="仿宋"/>
          <w:b/>
          <w:bCs/>
          <w:color w:val="auto"/>
          <w:sz w:val="32"/>
          <w:szCs w:val="32"/>
          <w:highlight w:val="none"/>
        </w:rPr>
        <w:t>卫生健康</w:t>
      </w:r>
      <w:r>
        <w:rPr>
          <w:rStyle w:val="17"/>
          <w:rFonts w:hint="eastAsia" w:ascii="仿宋" w:eastAsia="仿宋"/>
          <w:bCs/>
          <w:color w:val="auto"/>
          <w:sz w:val="32"/>
          <w:szCs w:val="32"/>
          <w:highlight w:val="none"/>
        </w:rPr>
        <w:t>（类）基层医疗卫生机构（款）乡镇卫生院（项）</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51.62</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rPr>
        <w:t>。</w:t>
      </w:r>
    </w:p>
    <w:p>
      <w:pPr>
        <w:ind w:firstLine="643" w:firstLineChars="200"/>
        <w:rPr>
          <w:lang w:val="en-US" w:eastAsia="zh-CN"/>
        </w:rPr>
      </w:pPr>
      <w:r>
        <w:rPr>
          <w:rStyle w:val="17"/>
          <w:rFonts w:ascii="仿宋" w:eastAsia="仿宋"/>
          <w:bCs/>
          <w:color w:val="auto"/>
          <w:sz w:val="32"/>
          <w:szCs w:val="32"/>
          <w:highlight w:val="none"/>
          <w:lang w:val="en-US" w:eastAsia="zh-CN"/>
        </w:rPr>
        <w:t>4</w:t>
      </w:r>
      <w:r>
        <w:rPr>
          <w:rStyle w:val="17"/>
          <w:rFonts w:ascii="仿宋" w:eastAsia="仿宋"/>
          <w:bCs/>
          <w:color w:val="auto"/>
          <w:sz w:val="32"/>
          <w:szCs w:val="32"/>
          <w:highlight w:val="none"/>
        </w:rPr>
        <w:t>.</w:t>
      </w:r>
      <w:r>
        <w:rPr>
          <w:rFonts w:hint="eastAsia" w:ascii="仿宋" w:eastAsia="仿宋"/>
          <w:b/>
          <w:bCs/>
          <w:color w:val="auto"/>
          <w:sz w:val="32"/>
          <w:szCs w:val="32"/>
          <w:highlight w:val="none"/>
        </w:rPr>
        <w:t>卫生健康</w:t>
      </w:r>
      <w:r>
        <w:rPr>
          <w:rStyle w:val="17"/>
          <w:rFonts w:hint="eastAsia" w:ascii="仿宋" w:eastAsia="仿宋"/>
          <w:bCs/>
          <w:color w:val="auto"/>
          <w:sz w:val="32"/>
          <w:szCs w:val="32"/>
          <w:highlight w:val="none"/>
        </w:rPr>
        <w:t>（类）行政事业单位医疗（款）事业单位医疗（项）</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6.28</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rPr>
        <w:t>。</w:t>
      </w:r>
    </w:p>
    <w:p>
      <w:pPr>
        <w:spacing w:line="600" w:lineRule="exact"/>
        <w:ind w:firstLine="643" w:firstLineChars="200"/>
      </w:pPr>
      <w:r>
        <w:rPr>
          <w:rStyle w:val="17"/>
          <w:rFonts w:ascii="仿宋" w:eastAsia="仿宋"/>
          <w:bCs/>
          <w:color w:val="auto"/>
          <w:sz w:val="32"/>
          <w:szCs w:val="32"/>
          <w:highlight w:val="none"/>
          <w:lang w:val="en-US" w:eastAsia="zh-CN"/>
        </w:rPr>
        <w:t>5</w:t>
      </w:r>
      <w:r>
        <w:rPr>
          <w:rStyle w:val="17"/>
          <w:rFonts w:ascii="仿宋" w:eastAsia="仿宋"/>
          <w:bCs/>
          <w:color w:val="auto"/>
          <w:sz w:val="32"/>
          <w:szCs w:val="32"/>
          <w:highlight w:val="none"/>
        </w:rPr>
        <w:t>.</w:t>
      </w:r>
      <w:r>
        <w:rPr>
          <w:rStyle w:val="17"/>
          <w:rFonts w:hint="eastAsia" w:ascii="仿宋" w:eastAsia="仿宋"/>
          <w:bCs/>
          <w:color w:val="auto"/>
          <w:sz w:val="32"/>
          <w:szCs w:val="32"/>
          <w:highlight w:val="none"/>
        </w:rPr>
        <w:t>住房保障（类）住房改革支出（款）住房公积金（项）</w:t>
      </w:r>
      <w:r>
        <w:rPr>
          <w:rStyle w:val="17"/>
          <w:rFonts w:ascii="仿宋" w:eastAsia="仿宋"/>
          <w:bCs/>
          <w:color w:val="auto"/>
          <w:sz w:val="32"/>
          <w:szCs w:val="32"/>
          <w:highlight w:val="none"/>
        </w:rPr>
        <w:t>:</w:t>
      </w:r>
      <w:r>
        <w:rPr>
          <w:rStyle w:val="17"/>
          <w:rFonts w:ascii="仿宋" w:eastAsia="仿宋"/>
          <w:b w:val="0"/>
          <w:bCs/>
          <w:color w:val="auto"/>
          <w:sz w:val="32"/>
          <w:szCs w:val="32"/>
          <w:highlight w:val="none"/>
        </w:rPr>
        <w:t xml:space="preserve"> </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8.32</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rPr>
        <w:t>。</w:t>
      </w:r>
    </w:p>
    <w:p>
      <w:pPr>
        <w:tabs>
          <w:tab w:val="right" w:pos="8306"/>
        </w:tabs>
        <w:spacing w:line="600" w:lineRule="exact"/>
        <w:ind w:firstLine="640"/>
        <w:outlineLvl w:val="1"/>
        <w:rPr>
          <w:rStyle w:val="20"/>
          <w:color w:val="auto"/>
          <w:highlight w:val="none"/>
        </w:rPr>
      </w:pPr>
      <w:bookmarkStart w:id="57" w:name="_Toc15377214"/>
      <w:bookmarkStart w:id="58" w:name="_Toc15396608"/>
      <w:bookmarkStart w:id="59" w:name="_Toc9933"/>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般公共预算财政拨款基本支出决算情况说明</w:t>
      </w:r>
      <w:bookmarkEnd w:id="57"/>
      <w:bookmarkEnd w:id="58"/>
      <w:bookmarkEnd w:id="59"/>
      <w:r>
        <w:rPr>
          <w:rStyle w:val="20"/>
          <w:rFonts w:ascii="黑体" w:eastAsia="黑体"/>
          <w:b w:val="0"/>
          <w:color w:val="auto"/>
          <w:highlight w:val="none"/>
        </w:rPr>
        <w:tab/>
      </w:r>
    </w:p>
    <w:p>
      <w:pPr>
        <w:spacing w:line="600" w:lineRule="exact"/>
        <w:ind w:firstLine="645"/>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ascii="仿宋" w:eastAsia="仿宋"/>
          <w:color w:val="auto"/>
          <w:sz w:val="32"/>
          <w:szCs w:val="32"/>
          <w:highlight w:val="none"/>
          <w:lang w:val="en-US" w:eastAsia="zh-CN"/>
        </w:rPr>
        <w:t>77.89</w:t>
      </w:r>
      <w:r>
        <w:rPr>
          <w:rFonts w:hint="eastAsia" w:ascii="仿宋" w:eastAsia="仿宋"/>
          <w:color w:val="auto"/>
          <w:sz w:val="32"/>
          <w:szCs w:val="32"/>
          <w:highlight w:val="none"/>
        </w:rPr>
        <w:t>万元，其中：</w:t>
      </w:r>
    </w:p>
    <w:p>
      <w:pPr>
        <w:spacing w:line="600" w:lineRule="exact"/>
        <w:ind w:firstLine="645"/>
        <w:rPr>
          <w:rFonts w:hint="eastAsia" w:ascii="仿宋" w:eastAsia="仿宋"/>
          <w:color w:val="auto"/>
          <w:sz w:val="32"/>
          <w:szCs w:val="32"/>
          <w:highlight w:val="none"/>
        </w:rPr>
      </w:pPr>
      <w:r>
        <w:rPr>
          <w:rFonts w:hint="eastAsia" w:ascii="仿宋" w:eastAsia="仿宋"/>
          <w:color w:val="auto"/>
          <w:sz w:val="32"/>
          <w:szCs w:val="32"/>
          <w:highlight w:val="none"/>
        </w:rPr>
        <w:t>人员经费</w:t>
      </w:r>
      <w:r>
        <w:rPr>
          <w:rFonts w:ascii="仿宋" w:eastAsia="仿宋"/>
          <w:color w:val="auto"/>
          <w:sz w:val="32"/>
          <w:szCs w:val="32"/>
          <w:highlight w:val="none"/>
          <w:lang w:val="en-US" w:eastAsia="zh-CN"/>
        </w:rPr>
        <w:t>77.89</w:t>
      </w:r>
      <w:r>
        <w:rPr>
          <w:rFonts w:hint="eastAsia" w:ascii="仿宋" w:eastAsia="仿宋"/>
          <w:color w:val="auto"/>
          <w:sz w:val="32"/>
          <w:szCs w:val="32"/>
          <w:highlight w:val="none"/>
        </w:rPr>
        <w:t>万元，主要包括：基本工资</w:t>
      </w:r>
      <w:r>
        <w:rPr>
          <w:rFonts w:hint="eastAsia" w:ascii="仿宋" w:eastAsia="仿宋"/>
          <w:color w:val="auto"/>
          <w:sz w:val="32"/>
          <w:szCs w:val="32"/>
          <w:highlight w:val="none"/>
          <w:lang w:val="en-US" w:eastAsia="zh-CN"/>
        </w:rPr>
        <w:t>23.83</w:t>
      </w:r>
      <w:r>
        <w:rPr>
          <w:rFonts w:hint="eastAsia" w:ascii="仿宋" w:eastAsia="仿宋"/>
          <w:color w:val="auto"/>
          <w:sz w:val="32"/>
          <w:szCs w:val="32"/>
          <w:highlight w:val="none"/>
        </w:rPr>
        <w:t>万元、津贴补贴</w:t>
      </w:r>
      <w:r>
        <w:rPr>
          <w:rFonts w:hint="eastAsia" w:ascii="仿宋" w:eastAsia="仿宋"/>
          <w:color w:val="auto"/>
          <w:sz w:val="32"/>
          <w:szCs w:val="32"/>
          <w:highlight w:val="none"/>
          <w:lang w:val="en-US" w:eastAsia="zh-CN"/>
        </w:rPr>
        <w:t>1.62</w:t>
      </w:r>
      <w:r>
        <w:rPr>
          <w:rFonts w:hint="eastAsia" w:ascii="仿宋" w:eastAsia="仿宋"/>
          <w:color w:val="auto"/>
          <w:sz w:val="32"/>
          <w:szCs w:val="32"/>
          <w:highlight w:val="none"/>
        </w:rPr>
        <w:t>万元、绩效工资</w:t>
      </w:r>
      <w:r>
        <w:rPr>
          <w:rFonts w:hint="eastAsia" w:ascii="仿宋" w:eastAsia="仿宋"/>
          <w:color w:val="auto"/>
          <w:sz w:val="32"/>
          <w:szCs w:val="32"/>
          <w:highlight w:val="none"/>
          <w:lang w:val="en-US" w:eastAsia="zh-CN"/>
        </w:rPr>
        <w:t>26.18</w:t>
      </w:r>
      <w:r>
        <w:rPr>
          <w:rFonts w:hint="eastAsia" w:ascii="仿宋" w:eastAsia="仿宋"/>
          <w:color w:val="auto"/>
          <w:sz w:val="32"/>
          <w:szCs w:val="32"/>
          <w:highlight w:val="none"/>
        </w:rPr>
        <w:t>万元、机关事业单位基本养老保险缴费</w:t>
      </w:r>
      <w:r>
        <w:rPr>
          <w:rFonts w:hint="eastAsia" w:ascii="仿宋" w:eastAsia="仿宋"/>
          <w:color w:val="auto"/>
          <w:sz w:val="32"/>
          <w:szCs w:val="32"/>
          <w:highlight w:val="none"/>
          <w:lang w:val="en-US" w:eastAsia="zh-CN"/>
        </w:rPr>
        <w:t>8.18</w:t>
      </w:r>
      <w:r>
        <w:rPr>
          <w:rFonts w:hint="eastAsia" w:ascii="仿宋" w:eastAsia="仿宋"/>
          <w:color w:val="auto"/>
          <w:sz w:val="32"/>
          <w:szCs w:val="32"/>
          <w:highlight w:val="none"/>
        </w:rPr>
        <w:t>万元、职业年金缴费</w:t>
      </w:r>
      <w:r>
        <w:rPr>
          <w:rFonts w:hint="eastAsia" w:ascii="仿宋" w:eastAsia="仿宋"/>
          <w:color w:val="auto"/>
          <w:sz w:val="32"/>
          <w:szCs w:val="32"/>
          <w:highlight w:val="none"/>
          <w:lang w:val="en-US" w:eastAsia="zh-CN"/>
        </w:rPr>
        <w:t>3.48</w:t>
      </w:r>
      <w:r>
        <w:rPr>
          <w:rFonts w:hint="eastAsia" w:ascii="仿宋" w:eastAsia="仿宋"/>
          <w:color w:val="auto"/>
          <w:sz w:val="32"/>
          <w:szCs w:val="32"/>
          <w:highlight w:val="none"/>
        </w:rPr>
        <w:t>万元、医疗</w:t>
      </w:r>
      <w:r>
        <w:rPr>
          <w:rFonts w:hint="eastAsia" w:ascii="仿宋" w:eastAsia="仿宋"/>
          <w:color w:val="auto"/>
          <w:sz w:val="32"/>
          <w:szCs w:val="32"/>
          <w:highlight w:val="none"/>
          <w:lang w:eastAsia="zh-CN"/>
        </w:rPr>
        <w:t>保险缴费</w:t>
      </w:r>
      <w:r>
        <w:rPr>
          <w:rFonts w:hint="eastAsia" w:ascii="仿宋" w:eastAsia="仿宋"/>
          <w:color w:val="auto"/>
          <w:sz w:val="32"/>
          <w:szCs w:val="32"/>
          <w:highlight w:val="none"/>
          <w:lang w:val="en-US" w:eastAsia="zh-CN"/>
        </w:rPr>
        <w:t>6.28</w:t>
      </w:r>
      <w:r>
        <w:rPr>
          <w:rFonts w:hint="eastAsia" w:ascii="仿宋" w:eastAsia="仿宋"/>
          <w:color w:val="auto"/>
          <w:sz w:val="32"/>
          <w:szCs w:val="32"/>
          <w:highlight w:val="none"/>
        </w:rPr>
        <w:t>万元、住房公积金</w:t>
      </w:r>
      <w:r>
        <w:rPr>
          <w:rFonts w:hint="eastAsia" w:ascii="仿宋" w:eastAsia="仿宋"/>
          <w:color w:val="auto"/>
          <w:sz w:val="32"/>
          <w:szCs w:val="32"/>
          <w:highlight w:val="none"/>
          <w:lang w:val="en-US" w:eastAsia="zh-CN"/>
        </w:rPr>
        <w:t>8.32</w:t>
      </w:r>
      <w:r>
        <w:rPr>
          <w:rFonts w:hint="eastAsia" w:ascii="仿宋" w:eastAsia="仿宋"/>
          <w:color w:val="auto"/>
          <w:sz w:val="32"/>
          <w:szCs w:val="32"/>
          <w:highlight w:val="none"/>
        </w:rPr>
        <w:t>万元。</w:t>
      </w:r>
    </w:p>
    <w:p>
      <w:pPr>
        <w:spacing w:line="600" w:lineRule="exact"/>
        <w:ind w:firstLine="645"/>
        <w:rPr>
          <w:rFonts w:ascii="仿宋" w:eastAsia="仿宋"/>
          <w:sz w:val="32"/>
          <w:szCs w:val="32"/>
        </w:rPr>
      </w:pPr>
      <w:r>
        <w:rPr>
          <w:rFonts w:hint="eastAsia" w:ascii="仿宋" w:eastAsia="仿宋"/>
          <w:color w:val="auto"/>
          <w:sz w:val="32"/>
          <w:szCs w:val="32"/>
          <w:highlight w:val="none"/>
        </w:rPr>
        <w:t>公用经费</w:t>
      </w:r>
      <w:r>
        <w:rPr>
          <w:rFonts w:ascii="仿宋" w:eastAsia="仿宋"/>
          <w:color w:val="auto"/>
          <w:sz w:val="32"/>
          <w:szCs w:val="32"/>
          <w:highlight w:val="none"/>
          <w:lang w:val="en-US" w:eastAsia="zh-CN"/>
        </w:rPr>
        <w:t>0</w:t>
      </w:r>
      <w:r>
        <w:rPr>
          <w:rFonts w:hint="eastAsia" w:ascii="仿宋" w:eastAsia="仿宋"/>
          <w:color w:val="auto"/>
          <w:sz w:val="32"/>
          <w:szCs w:val="32"/>
          <w:highlight w:val="none"/>
        </w:rPr>
        <w:t>万元。</w:t>
      </w:r>
    </w:p>
    <w:p>
      <w:pPr>
        <w:spacing w:line="600" w:lineRule="exact"/>
        <w:ind w:firstLine="640"/>
        <w:outlineLvl w:val="1"/>
        <w:rPr>
          <w:rStyle w:val="20"/>
          <w:rFonts w:ascii="黑体" w:eastAsia="黑体"/>
          <w:b w:val="0"/>
          <w:color w:val="auto"/>
          <w:highlight w:val="none"/>
        </w:rPr>
      </w:pPr>
      <w:bookmarkStart w:id="60" w:name="_Toc15377215"/>
      <w:bookmarkStart w:id="61" w:name="_Toc16984"/>
      <w:bookmarkStart w:id="62" w:name="_Toc15396609"/>
      <w:r>
        <w:rPr>
          <w:rFonts w:hint="eastAsia" w:ascii="黑体" w:eastAsia="黑体"/>
          <w:color w:val="auto"/>
          <w:sz w:val="32"/>
          <w:szCs w:val="32"/>
          <w:highlight w:val="none"/>
        </w:rPr>
        <w:t>七、</w:t>
      </w:r>
      <w:r>
        <w:rPr>
          <w:rStyle w:val="20"/>
          <w:rFonts w:hint="eastAsia" w:ascii="黑体" w:eastAsia="黑体"/>
          <w:b w:val="0"/>
          <w:color w:val="auto"/>
          <w:highlight w:val="none"/>
        </w:rPr>
        <w:t>财政拨款</w:t>
      </w:r>
      <w:r>
        <w:rPr>
          <w:rStyle w:val="20"/>
          <w:rFonts w:hint="eastAsia" w:ascii="黑体" w:eastAsia="黑体"/>
          <w:color w:val="auto"/>
          <w:highlight w:val="none"/>
        </w:rPr>
        <w:t>“</w:t>
      </w:r>
      <w:r>
        <w:rPr>
          <w:rStyle w:val="20"/>
          <w:rFonts w:hint="eastAsia" w:ascii="黑体" w:eastAsia="黑体"/>
          <w:b w:val="0"/>
          <w:color w:val="auto"/>
          <w:highlight w:val="none"/>
        </w:rPr>
        <w:t>三公”经费支出决算情况说明</w:t>
      </w:r>
      <w:bookmarkEnd w:id="60"/>
      <w:bookmarkEnd w:id="61"/>
      <w:bookmarkEnd w:id="62"/>
    </w:p>
    <w:p>
      <w:pPr>
        <w:spacing w:line="600" w:lineRule="exact"/>
        <w:ind w:firstLine="640"/>
        <w:outlineLvl w:val="2"/>
        <w:rPr>
          <w:rFonts w:ascii="仿宋" w:eastAsia="仿宋"/>
          <w:b/>
          <w:color w:val="auto"/>
          <w:sz w:val="32"/>
          <w:szCs w:val="32"/>
          <w:highlight w:val="none"/>
        </w:rPr>
      </w:pPr>
      <w:bookmarkStart w:id="63" w:name="_Toc13111"/>
      <w:bookmarkStart w:id="64" w:name="_Toc15377216"/>
      <w:r>
        <w:rPr>
          <w:rFonts w:hint="eastAsia" w:ascii="仿宋" w:eastAsia="仿宋"/>
          <w:b/>
          <w:color w:val="auto"/>
          <w:sz w:val="32"/>
          <w:szCs w:val="32"/>
          <w:highlight w:val="none"/>
        </w:rPr>
        <w:t>（一）“三公”经费财政拨款支出决算总体情况说明</w:t>
      </w:r>
      <w:bookmarkEnd w:id="63"/>
      <w:bookmarkEnd w:id="64"/>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outlineLvl w:val="2"/>
        <w:rPr>
          <w:rFonts w:ascii="仿宋" w:eastAsia="仿宋"/>
          <w:b/>
          <w:color w:val="auto"/>
          <w:sz w:val="32"/>
          <w:szCs w:val="32"/>
          <w:highlight w:val="none"/>
        </w:rPr>
      </w:pPr>
      <w:bookmarkStart w:id="65" w:name="_Toc17031"/>
      <w:bookmarkStart w:id="66" w:name="_Toc15377217"/>
      <w:r>
        <w:rPr>
          <w:rFonts w:hint="eastAsia" w:ascii="仿宋" w:eastAsia="仿宋"/>
          <w:b/>
          <w:color w:val="auto"/>
          <w:sz w:val="32"/>
          <w:szCs w:val="32"/>
          <w:highlight w:val="none"/>
        </w:rPr>
        <w:t>（二）“三公”经费财政拨款支出决算具体情况说明</w:t>
      </w:r>
      <w:bookmarkEnd w:id="65"/>
      <w:bookmarkEnd w:id="66"/>
    </w:p>
    <w:p>
      <w:pPr>
        <w:spacing w:line="600" w:lineRule="exact"/>
        <w:ind w:firstLine="640"/>
        <w:rPr>
          <w:rFonts w:hint="eastAsia"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年“三公”经费财政拨款支出决算中：</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1.因公出国（境）经费</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2.公务用车购置及运行维护费</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eastAsia="zh-CN"/>
        </w:rPr>
        <w:t>，</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3.公务接待费</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国内公务接待</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rPr>
          <w:rFonts w:hint="eastAsia" w:ascii="仿宋" w:eastAsia="仿宋"/>
          <w:color w:val="auto"/>
          <w:sz w:val="32"/>
          <w:szCs w:val="32"/>
          <w:highlight w:val="none"/>
        </w:rPr>
      </w:pPr>
      <w:r>
        <w:rPr>
          <w:rFonts w:hint="eastAsia" w:ascii="仿宋" w:eastAsia="仿宋"/>
          <w:b/>
          <w:bCs/>
          <w:color w:val="auto"/>
          <w:sz w:val="32"/>
          <w:szCs w:val="32"/>
          <w:highlight w:val="none"/>
        </w:rPr>
        <w:t>外事接待</w:t>
      </w:r>
      <w:r>
        <w:rPr>
          <w:rFonts w:hint="eastAsia" w:ascii="仿宋" w:eastAsia="仿宋"/>
          <w:color w:val="auto"/>
          <w:sz w:val="32"/>
          <w:szCs w:val="32"/>
          <w:highlight w:val="none"/>
        </w:rPr>
        <w:t>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 w:eastAsia="仿宋"/>
          <w:color w:val="auto"/>
          <w:sz w:val="32"/>
          <w:szCs w:val="32"/>
          <w:highlight w:val="none"/>
          <w:lang w:val="en-US" w:eastAsia="zh-CN"/>
        </w:rPr>
        <w:t>年初未安排预算。</w:t>
      </w:r>
      <w:bookmarkStart w:id="67" w:name="_Toc15396610"/>
      <w:bookmarkStart w:id="68" w:name="_Toc15377218"/>
    </w:p>
    <w:p>
      <w:pPr>
        <w:spacing w:line="600" w:lineRule="exact"/>
        <w:ind w:firstLine="640"/>
        <w:outlineLvl w:val="1"/>
        <w:rPr>
          <w:rStyle w:val="20"/>
          <w:rFonts w:ascii="黑体" w:eastAsia="黑体"/>
          <w:color w:val="auto"/>
          <w:highlight w:val="none"/>
        </w:rPr>
      </w:pPr>
      <w:bookmarkStart w:id="69" w:name="_Toc10621"/>
      <w:r>
        <w:rPr>
          <w:rFonts w:hint="eastAsia" w:ascii="黑体" w:eastAsia="黑体"/>
          <w:color w:val="auto"/>
          <w:sz w:val="32"/>
          <w:szCs w:val="32"/>
          <w:highlight w:val="none"/>
        </w:rPr>
        <w:t>八、</w:t>
      </w:r>
      <w:r>
        <w:rPr>
          <w:rStyle w:val="20"/>
          <w:rFonts w:hint="eastAsia" w:ascii="黑体" w:eastAsia="黑体"/>
          <w:b w:val="0"/>
          <w:color w:val="auto"/>
          <w:highlight w:val="none"/>
        </w:rPr>
        <w:t>政府性基金预算支出决算情况说明</w:t>
      </w:r>
      <w:bookmarkEnd w:id="67"/>
      <w:bookmarkEnd w:id="68"/>
      <w:bookmarkEnd w:id="69"/>
    </w:p>
    <w:p>
      <w:pPr>
        <w:spacing w:line="600" w:lineRule="exact"/>
        <w:ind w:firstLine="640"/>
        <w:rPr>
          <w:rFonts w:hint="eastAsia" w:ascii="仿宋" w:eastAsia="仿宋"/>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年政府性基金预算</w:t>
      </w:r>
      <w:r>
        <w:rPr>
          <w:rFonts w:hint="eastAsia" w:ascii="仿宋" w:eastAsia="仿宋"/>
          <w:color w:val="auto"/>
          <w:sz w:val="32"/>
          <w:szCs w:val="32"/>
          <w:highlight w:val="none"/>
          <w:lang w:eastAsia="zh-CN"/>
        </w:rPr>
        <w:t>财政</w:t>
      </w:r>
      <w:r>
        <w:rPr>
          <w:rFonts w:hint="eastAsia" w:ascii="仿宋" w:eastAsia="仿宋"/>
          <w:color w:val="auto"/>
          <w:sz w:val="32"/>
          <w:szCs w:val="32"/>
          <w:highlight w:val="none"/>
        </w:rPr>
        <w:t>拨款支出</w:t>
      </w:r>
      <w:r>
        <w:rPr>
          <w:rFonts w:hint="eastAsia" w:ascii="仿宋" w:eastAsia="仿宋"/>
          <w:color w:val="auto"/>
          <w:sz w:val="32"/>
          <w:szCs w:val="32"/>
          <w:highlight w:val="none"/>
          <w:lang w:val="en-US" w:eastAsia="zh-CN"/>
        </w:rPr>
        <w:t>0.69</w:t>
      </w:r>
      <w:r>
        <w:rPr>
          <w:rFonts w:hint="eastAsia" w:ascii="仿宋" w:eastAsia="仿宋"/>
          <w:color w:val="auto"/>
          <w:sz w:val="32"/>
          <w:szCs w:val="32"/>
          <w:highlight w:val="none"/>
        </w:rPr>
        <w:t>万元。</w:t>
      </w:r>
    </w:p>
    <w:p>
      <w:pPr>
        <w:numPr>
          <w:ilvl w:val="0"/>
          <w:numId w:val="2"/>
        </w:numPr>
        <w:spacing w:line="600" w:lineRule="exact"/>
        <w:ind w:left="0" w:firstLine="640"/>
        <w:outlineLvl w:val="1"/>
        <w:rPr>
          <w:rStyle w:val="20"/>
          <w:rFonts w:ascii="黑体" w:eastAsia="黑体"/>
          <w:b w:val="0"/>
          <w:color w:val="auto"/>
          <w:highlight w:val="none"/>
        </w:rPr>
      </w:pPr>
      <w:bookmarkStart w:id="70" w:name="_Toc17889"/>
      <w:bookmarkStart w:id="71" w:name="_Toc15377219"/>
      <w:bookmarkStart w:id="72" w:name="_Toc15396611"/>
      <w:r>
        <w:rPr>
          <w:rStyle w:val="20"/>
          <w:rFonts w:hint="eastAsia" w:ascii="黑体" w:eastAsia="黑体"/>
          <w:b w:val="0"/>
          <w:color w:val="auto"/>
          <w:highlight w:val="none"/>
        </w:rPr>
        <w:t>国有资本经营预算支出决算情况说明</w:t>
      </w:r>
      <w:bookmarkEnd w:id="70"/>
      <w:bookmarkEnd w:id="71"/>
      <w:bookmarkEnd w:id="72"/>
    </w:p>
    <w:p>
      <w:pPr>
        <w:spacing w:line="600" w:lineRule="exact"/>
        <w:ind w:firstLine="640"/>
        <w:rPr>
          <w:rFonts w:hint="eastAsia" w:ascii="仿宋" w:eastAsia="仿宋"/>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年国有资本经营预算</w:t>
      </w:r>
      <w:r>
        <w:rPr>
          <w:rFonts w:hint="eastAsia" w:ascii="仿宋" w:eastAsia="仿宋"/>
          <w:color w:val="auto"/>
          <w:sz w:val="32"/>
          <w:szCs w:val="32"/>
          <w:highlight w:val="none"/>
          <w:lang w:eastAsia="zh-CN"/>
        </w:rPr>
        <w:t>财政</w:t>
      </w:r>
      <w:r>
        <w:rPr>
          <w:rFonts w:hint="eastAsia" w:ascii="仿宋" w:eastAsia="仿宋"/>
          <w:color w:val="auto"/>
          <w:sz w:val="32"/>
          <w:szCs w:val="32"/>
          <w:highlight w:val="none"/>
        </w:rPr>
        <w:t>拨款支出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p>
    <w:p>
      <w:pPr>
        <w:numPr>
          <w:ilvl w:val="0"/>
          <w:numId w:val="2"/>
        </w:numPr>
        <w:spacing w:line="600" w:lineRule="exact"/>
        <w:ind w:left="0" w:firstLine="640"/>
        <w:outlineLvl w:val="1"/>
        <w:rPr>
          <w:rStyle w:val="20"/>
          <w:rFonts w:hint="eastAsia" w:ascii="黑体" w:eastAsia="黑体"/>
          <w:b w:val="0"/>
          <w:color w:val="auto"/>
          <w:highlight w:val="none"/>
        </w:rPr>
      </w:pPr>
      <w:bookmarkStart w:id="73" w:name="_Toc3346"/>
      <w:bookmarkStart w:id="74" w:name="_Toc15377221"/>
      <w:bookmarkStart w:id="75" w:name="_Toc15396612"/>
      <w:r>
        <w:rPr>
          <w:rStyle w:val="20"/>
          <w:rFonts w:hint="eastAsia" w:ascii="黑体" w:eastAsia="黑体"/>
          <w:b w:val="0"/>
          <w:color w:val="auto"/>
          <w:highlight w:val="none"/>
        </w:rPr>
        <w:t>其他重要事项的情况说明</w:t>
      </w:r>
      <w:bookmarkEnd w:id="73"/>
      <w:bookmarkEnd w:id="74"/>
      <w:bookmarkEnd w:id="75"/>
    </w:p>
    <w:p>
      <w:pPr>
        <w:spacing w:line="600" w:lineRule="exact"/>
        <w:ind w:firstLine="643" w:firstLineChars="200"/>
        <w:outlineLvl w:val="2"/>
        <w:rPr>
          <w:rFonts w:ascii="仿宋" w:eastAsia="仿宋"/>
          <w:color w:val="auto"/>
          <w:sz w:val="32"/>
          <w:szCs w:val="32"/>
          <w:highlight w:val="none"/>
        </w:rPr>
      </w:pPr>
      <w:bookmarkStart w:id="76" w:name="_Toc15377222"/>
      <w:bookmarkStart w:id="77" w:name="_Toc29142"/>
      <w:r>
        <w:rPr>
          <w:rFonts w:hint="eastAsia" w:ascii="仿宋" w:eastAsia="仿宋"/>
          <w:b/>
          <w:color w:val="auto"/>
          <w:sz w:val="32"/>
          <w:szCs w:val="32"/>
          <w:highlight w:val="none"/>
        </w:rPr>
        <w:t>（一）机关运行经费支出情况</w:t>
      </w:r>
      <w:bookmarkEnd w:id="76"/>
      <w:bookmarkEnd w:id="77"/>
    </w:p>
    <w:p>
      <w:pPr>
        <w:spacing w:line="600" w:lineRule="exact"/>
        <w:ind w:firstLine="640"/>
        <w:rPr>
          <w:rFonts w:hint="eastAsia" w:ascii="仿宋" w:eastAsia="仿宋"/>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w:t>
      </w:r>
      <w:r>
        <w:rPr>
          <w:rFonts w:hint="eastAsia" w:ascii="仿宋" w:eastAsia="仿宋"/>
          <w:color w:val="auto"/>
          <w:sz w:val="32"/>
          <w:szCs w:val="32"/>
          <w:highlight w:val="none"/>
          <w:lang w:val="en-US" w:eastAsia="zh-CN"/>
        </w:rPr>
        <w:t>本单位未发生机关运行经费支出。</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78" w:name="_Toc9776"/>
      <w:bookmarkStart w:id="79" w:name="_Toc15377223"/>
      <w:r>
        <w:rPr>
          <w:rFonts w:hint="eastAsia" w:ascii="仿宋" w:eastAsia="仿宋"/>
          <w:b/>
          <w:color w:val="auto"/>
          <w:sz w:val="32"/>
          <w:szCs w:val="32"/>
          <w:highlight w:val="none"/>
        </w:rPr>
        <w:t>（二）政府采购支出情况</w:t>
      </w:r>
      <w:bookmarkEnd w:id="78"/>
      <w:bookmarkEnd w:id="79"/>
    </w:p>
    <w:p>
      <w:pPr>
        <w:spacing w:line="600" w:lineRule="exact"/>
        <w:ind w:firstLine="640"/>
        <w:rPr>
          <w:rFonts w:hint="eastAsia" w:ascii="仿宋" w:eastAsia="仿宋"/>
          <w:color w:val="auto"/>
          <w:sz w:val="32"/>
          <w:szCs w:val="32"/>
          <w:highlight w:val="none"/>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w:t>
      </w:r>
      <w:r>
        <w:rPr>
          <w:rFonts w:hint="eastAsia" w:ascii="仿宋" w:eastAsia="仿宋"/>
          <w:color w:val="auto"/>
          <w:sz w:val="32"/>
          <w:szCs w:val="32"/>
          <w:highlight w:val="none"/>
          <w:lang w:val="en-US" w:eastAsia="zh-CN"/>
        </w:rPr>
        <w:t>本年未发生政府采购。</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80" w:name="_Toc27681"/>
      <w:bookmarkStart w:id="81" w:name="_Toc15377224"/>
      <w:r>
        <w:rPr>
          <w:rFonts w:hint="eastAsia" w:ascii="仿宋" w:eastAsia="仿宋"/>
          <w:b/>
          <w:color w:val="auto"/>
          <w:sz w:val="32"/>
          <w:szCs w:val="32"/>
          <w:highlight w:val="none"/>
        </w:rPr>
        <w:t>（三）国有资产占有使用情况</w:t>
      </w:r>
      <w:bookmarkEnd w:id="80"/>
      <w:bookmarkEnd w:id="81"/>
    </w:p>
    <w:p>
      <w:pPr>
        <w:autoSpaceDE w:val="0"/>
        <w:autoSpaceDN w:val="0"/>
        <w:adjustRightInd w:val="0"/>
        <w:spacing w:line="600" w:lineRule="exact"/>
        <w:ind w:firstLine="640" w:firstLineChars="200"/>
        <w:jc w:val="left"/>
        <w:rPr>
          <w:rFonts w:ascii="仿宋" w:eastAsia="仿宋"/>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ascii="仿宋_GB2312" w:eastAsia="仿宋_GB2312" w:cs="仿宋_GB2312"/>
          <w:i w:val="0"/>
          <w:caps w:val="0"/>
          <w:smallCaps w:val="0"/>
          <w:color w:val="333333"/>
          <w:spacing w:val="0"/>
          <w:kern w:val="0"/>
          <w:sz w:val="32"/>
          <w:szCs w:val="32"/>
          <w:shd w:val="clear" w:color="auto" w:fill="FFFFFF"/>
          <w:lang w:val="en-US" w:eastAsia="zh-CN"/>
        </w:rPr>
        <w:t>大朝乡</w:t>
      </w:r>
      <w:r>
        <w:rPr>
          <w:rFonts w:hint="eastAsia" w:ascii="仿宋_GB2312" w:eastAsia="仿宋_GB2312" w:cs="仿宋_GB2312"/>
          <w:i w:val="0"/>
          <w:caps w:val="0"/>
          <w:smallCaps w:val="0"/>
          <w:color w:val="333333"/>
          <w:spacing w:val="0"/>
          <w:kern w:val="0"/>
          <w:sz w:val="32"/>
          <w:szCs w:val="32"/>
          <w:shd w:val="clear" w:color="auto" w:fill="FFFFFF"/>
          <w:lang w:val="en-US" w:eastAsia="zh-CN"/>
        </w:rPr>
        <w:t>卫生院共有车辆</w:t>
      </w:r>
      <w:r>
        <w:rPr>
          <w:rFonts w:ascii="Times New Roman" w:hAnsi="Times New Roman" w:eastAsia="仿宋_GB2312" w:cs="Times New Roman"/>
          <w:i w:val="0"/>
          <w:caps w:val="0"/>
          <w:smallCaps w:val="0"/>
          <w:color w:val="333333"/>
          <w:spacing w:val="0"/>
          <w:kern w:val="0"/>
          <w:sz w:val="32"/>
          <w:szCs w:val="32"/>
          <w:shd w:val="clear" w:color="auto" w:fill="FFFFFF"/>
          <w:lang w:val="en-US" w:eastAsia="zh-CN"/>
        </w:rPr>
        <w:t>0</w:t>
      </w:r>
      <w:r>
        <w:rPr>
          <w:rFonts w:hint="eastAsia" w:ascii="仿宋_GB2312" w:eastAsia="仿宋_GB2312" w:cs="仿宋_GB2312"/>
          <w:i w:val="0"/>
          <w:caps w:val="0"/>
          <w:smallCaps w:val="0"/>
          <w:color w:val="333333"/>
          <w:spacing w:val="0"/>
          <w:kern w:val="0"/>
          <w:sz w:val="32"/>
          <w:szCs w:val="32"/>
          <w:shd w:val="clear" w:color="auto" w:fill="FFFFFF"/>
          <w:lang w:val="en-US" w:eastAsia="zh-CN"/>
        </w:rPr>
        <w:t>辆</w:t>
      </w:r>
      <w:r>
        <w:rPr>
          <w:rFonts w:hint="eastAsia" w:ascii="仿宋_GB2312" w:eastAsia="仿宋_GB2312"/>
          <w:color w:val="auto"/>
          <w:sz w:val="32"/>
          <w:szCs w:val="32"/>
          <w:highlight w:val="none"/>
        </w:rPr>
        <w:t>，其中：主要领导干部用车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ascii="仿宋_GB2312" w:eastAsia="仿宋_GB2312"/>
          <w:color w:val="auto"/>
          <w:sz w:val="32"/>
          <w:szCs w:val="32"/>
          <w:highlight w:val="none"/>
        </w:rPr>
        <w:t>0</w:t>
      </w:r>
      <w:r>
        <w:rPr>
          <w:rFonts w:hint="eastAsia" w:ascii="仿宋_GB2312" w:eastAsia="仿宋_GB2312"/>
          <w:color w:val="auto"/>
          <w:sz w:val="32"/>
          <w:szCs w:val="32"/>
          <w:highlight w:val="none"/>
        </w:rPr>
        <w:t>辆、其他用车</w:t>
      </w:r>
      <w:r>
        <w:rPr>
          <w:rFonts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ascii="仿宋_GB2312" w:eastAsia="仿宋_GB2312"/>
          <w:color w:val="auto"/>
          <w:sz w:val="32"/>
          <w:szCs w:val="32"/>
          <w:highlight w:val="none"/>
        </w:rPr>
        <w:t>单价100万元以上专用设备0台（套）。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82" w:name="_Toc4228"/>
      <w:r>
        <w:rPr>
          <w:rFonts w:hint="eastAsia" w:ascii="仿宋" w:eastAsia="仿宋"/>
          <w:b/>
          <w:color w:val="auto"/>
          <w:sz w:val="32"/>
          <w:szCs w:val="32"/>
          <w:highlight w:val="none"/>
        </w:rPr>
        <w:t>（四）预算绩效管理情况</w:t>
      </w:r>
      <w:bookmarkEnd w:id="82"/>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1.绩效目标管理情况</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bookmarkStart w:id="83" w:name="_Toc9001"/>
      <w:bookmarkStart w:id="84" w:name="_Toc8457"/>
      <w:bookmarkStart w:id="85" w:name="_Toc31974"/>
      <w:bookmarkStart w:id="86" w:name="_Toc31349"/>
      <w:r>
        <w:rPr>
          <w:rFonts w:hint="eastAsia" w:ascii="仿宋_GB2312" w:eastAsia="仿宋_GB2312"/>
          <w:color w:val="auto"/>
          <w:sz w:val="32"/>
          <w:szCs w:val="32"/>
          <w:highlight w:val="none"/>
        </w:rPr>
        <w:t>根据预算绩效管理要求，本单位在</w:t>
      </w:r>
      <w:r>
        <w:rPr>
          <w:rFonts w:hint="eastAsia" w:ascii="仿宋_GB2312" w:eastAsia="仿宋_GB2312"/>
          <w:color w:val="auto"/>
          <w:sz w:val="32"/>
          <w:szCs w:val="32"/>
          <w:highlight w:val="none"/>
          <w:lang w:val="en-US" w:eastAsia="zh-CN"/>
        </w:rPr>
        <w:t>2022年度</w:t>
      </w:r>
      <w:r>
        <w:rPr>
          <w:rFonts w:hint="eastAsia" w:ascii="仿宋_GB2312" w:eastAsia="仿宋_GB2312"/>
          <w:color w:val="auto"/>
          <w:sz w:val="32"/>
          <w:szCs w:val="32"/>
          <w:highlight w:val="none"/>
        </w:rPr>
        <w:t>预算编制阶段，组织对</w:t>
      </w:r>
      <w:r>
        <w:rPr>
          <w:rFonts w:hint="eastAsia" w:ascii="仿宋_GB2312" w:eastAsia="仿宋_GB2312"/>
          <w:color w:val="auto"/>
          <w:sz w:val="32"/>
          <w:szCs w:val="32"/>
          <w:highlight w:val="none"/>
          <w:lang w:val="en-US" w:eastAsia="zh-CN"/>
        </w:rPr>
        <w:t>二类疫苗服务费1个项目</w:t>
      </w:r>
      <w:r>
        <w:rPr>
          <w:rFonts w:hint="eastAsia" w:ascii="仿宋_GB2312" w:eastAsia="仿宋_GB2312"/>
          <w:color w:val="auto"/>
          <w:sz w:val="32"/>
          <w:szCs w:val="32"/>
          <w:highlight w:val="none"/>
        </w:rPr>
        <w:t>开展了预算事前绩效评估，对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个项目编制了绩效目标，预算执行过程中，选取</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个项目开展绩效监控，年终执行完毕后，对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个项目开展了绩效自评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2022年部门预算项目绩效目标自评表见附件（第四部分）</w:t>
      </w:r>
      <w:r>
        <w:rPr>
          <w:rFonts w:hint="eastAsia" w:ascii="仿宋_GB2312" w:eastAsia="仿宋_GB2312"/>
          <w:color w:val="auto"/>
          <w:sz w:val="32"/>
          <w:szCs w:val="32"/>
          <w:highlight w:val="none"/>
        </w:rPr>
        <w:t>。</w:t>
      </w:r>
      <w:bookmarkEnd w:id="83"/>
      <w:bookmarkEnd w:id="84"/>
      <w:bookmarkEnd w:id="85"/>
      <w:bookmarkEnd w:id="86"/>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lang w:val="en-US" w:eastAsia="zh-CN"/>
        </w:rPr>
      </w:pPr>
      <w:bookmarkStart w:id="87" w:name="_Toc25419"/>
      <w:bookmarkStart w:id="88" w:name="_Toc10135"/>
      <w:bookmarkStart w:id="89" w:name="_Toc1149"/>
      <w:r>
        <w:rPr>
          <w:rFonts w:hint="eastAsia" w:ascii="仿宋_GB2312" w:eastAsia="仿宋_GB2312"/>
          <w:color w:val="auto"/>
          <w:sz w:val="32"/>
          <w:szCs w:val="32"/>
          <w:highlight w:val="none"/>
          <w:lang w:val="en-US" w:eastAsia="zh-CN"/>
        </w:rPr>
        <w:t>2.预算项目绩效评价</w:t>
      </w:r>
      <w:bookmarkEnd w:id="87"/>
      <w:bookmarkEnd w:id="88"/>
      <w:bookmarkEnd w:id="89"/>
      <w:r>
        <w:rPr>
          <w:rFonts w:hint="eastAsia" w:ascii="仿宋_GB2312" w:eastAsia="仿宋_GB2312"/>
          <w:color w:val="auto"/>
          <w:sz w:val="32"/>
          <w:szCs w:val="32"/>
          <w:highlight w:val="none"/>
          <w:lang w:val="en-US" w:eastAsia="zh-CN"/>
        </w:rPr>
        <w:t>。</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二类疫苗服务费项目完成情况综述。按照《四川省发展和改革委员会四川省财政厅关于疫苗预防接种服务收费标准及有关问题的通知》（川发改价格〔2020〕640号）文件精神，二类疫苗接种服务费收入全额上缴国库，纳入财政预算管理。我单位</w:t>
      </w:r>
      <w:r>
        <w:rPr>
          <w:rFonts w:hint="eastAsia" w:ascii="仿宋_GB2312" w:eastAsia="仿宋_GB2312"/>
          <w:color w:val="auto"/>
          <w:sz w:val="32"/>
          <w:szCs w:val="32"/>
          <w:highlight w:val="none"/>
        </w:rPr>
        <w:t>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整体支出绩效自评开展情况。</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单位按要求对2022年单位整体支出开展绩效自评，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单位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widowControl/>
        <w:jc w:val="left"/>
        <w:rPr>
          <w:rFonts w:ascii="仿宋_GB2312" w:eastAsia="仿宋_GB2312"/>
          <w:b/>
          <w:color w:val="auto"/>
          <w:sz w:val="32"/>
          <w:szCs w:val="32"/>
          <w:highlight w:val="none"/>
        </w:rPr>
      </w:pPr>
      <w:r>
        <w:br w:type="page"/>
      </w:r>
    </w:p>
    <w:p>
      <w:pPr>
        <w:numPr>
          <w:ilvl w:val="0"/>
          <w:numId w:val="3"/>
        </w:numPr>
        <w:spacing w:line="600" w:lineRule="exact"/>
        <w:ind w:left="0" w:firstLine="660" w:firstLineChars="150"/>
        <w:jc w:val="center"/>
        <w:outlineLvl w:val="0"/>
        <w:rPr>
          <w:rFonts w:ascii="宋体"/>
          <w:b/>
          <w:color w:val="auto"/>
          <w:sz w:val="44"/>
          <w:szCs w:val="44"/>
          <w:highlight w:val="none"/>
        </w:rPr>
      </w:pPr>
      <w:bookmarkStart w:id="90" w:name="_Toc15396613"/>
      <w:bookmarkStart w:id="91" w:name="_Toc15377225"/>
      <w:bookmarkStart w:id="92" w:name="_Toc2724"/>
      <w:r>
        <w:rPr>
          <w:rFonts w:hint="eastAsia" w:ascii="黑体" w:eastAsia="黑体"/>
          <w:color w:val="auto"/>
          <w:sz w:val="44"/>
          <w:szCs w:val="44"/>
          <w:highlight w:val="none"/>
        </w:rPr>
        <w:t>名</w:t>
      </w:r>
      <w:r>
        <w:rPr>
          <w:rStyle w:val="19"/>
          <w:rFonts w:hint="eastAsia" w:ascii="黑体" w:eastAsia="黑体"/>
          <w:b w:val="0"/>
          <w:color w:val="auto"/>
          <w:highlight w:val="none"/>
        </w:rPr>
        <w:t>词解释</w:t>
      </w:r>
      <w:bookmarkEnd w:id="90"/>
      <w:bookmarkEnd w:id="91"/>
      <w:bookmarkEnd w:id="92"/>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bookmarkStart w:id="93" w:name="_Toc15377226"/>
      <w:r>
        <w:rPr>
          <w:rFonts w:hint="eastAsia" w:ascii="仿宋_GB2312" w:eastAsia="仿宋_GB2312"/>
          <w:color w:val="auto"/>
          <w:sz w:val="32"/>
          <w:szCs w:val="32"/>
          <w:highlight w:val="none"/>
        </w:rPr>
        <w:t>1.财政拨款收入：指单位从同级财政单位取得的各类拨款。</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2.事业收入：指事业单位开展专业业务活动及辅助活动取得的收入。如区人民医院、</w:t>
      </w:r>
      <w:r>
        <w:rPr>
          <w:rFonts w:hint="eastAsia" w:ascii="仿宋_GB2312" w:eastAsia="仿宋_GB2312"/>
          <w:color w:val="auto"/>
          <w:sz w:val="32"/>
          <w:szCs w:val="32"/>
          <w:highlight w:val="none"/>
          <w:lang w:eastAsia="zh-CN"/>
        </w:rPr>
        <w:t>区</w:t>
      </w:r>
      <w:r>
        <w:rPr>
          <w:rFonts w:hint="eastAsia" w:ascii="仿宋_GB2312" w:eastAsia="仿宋_GB2312"/>
          <w:color w:val="auto"/>
          <w:sz w:val="32"/>
          <w:szCs w:val="32"/>
          <w:highlight w:val="none"/>
        </w:rPr>
        <w:t>妇幼保健</w:t>
      </w:r>
      <w:bookmarkStart w:id="123" w:name="_GoBack"/>
      <w:bookmarkEnd w:id="123"/>
      <w:r>
        <w:rPr>
          <w:rFonts w:hint="eastAsia" w:ascii="仿宋_GB2312" w:eastAsia="仿宋_GB2312"/>
          <w:color w:val="auto"/>
          <w:sz w:val="32"/>
          <w:szCs w:val="32"/>
          <w:highlight w:val="none"/>
          <w:lang w:eastAsia="zh-CN"/>
        </w:rPr>
        <w:t>计划</w:t>
      </w:r>
      <w:r>
        <w:rPr>
          <w:rFonts w:hint="eastAsia" w:ascii="仿宋_GB2312" w:eastAsia="仿宋_GB2312"/>
          <w:color w:val="auto"/>
          <w:sz w:val="32"/>
          <w:szCs w:val="32"/>
          <w:highlight w:val="none"/>
        </w:rPr>
        <w:t>生育服务中心、区中医医院、乡镇卫生院医疗收入等。</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3.其他收入：指单位取得的除上述收入以外的各项收入。主要是利息收入等。</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5.年初结转和结余：指以前年度尚未完成、结转到本年按有关规定继续使用的资金。</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6.本年盈余分配：指事业单位按照政府会计制度的规定从非财政拨款结余或事业结余中提取的奖励基金和职工福利基金等。</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7.年末结转和结余：指单位按有关规定结转到下年或以后年度继续使用的资金。</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卫生健康支出（类）基层医疗卫生机构（款）乡镇卫生院（项）：反映乡镇卫生院的支出；卫生健康支出（类）公共卫生（款）基本公共卫生服务（项）：反映乡镇卫生院、社区卫生机构开展基本公共卫生服务的支出；卫生健康支出（类）基层医疗卫生机构（款）其他基层医疗卫生机构支出（项）：反映除乡镇卫生院、城市社区卫生机构以外的其他用于基层医疗卫生机构的支出；卫生健康支出（类）行政事业单位医疗（款）事业单位医疗（项）:反映卫生健康支出中的在职人员医疗保险。</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9.社会保障和就业支出：反映政府在社会保障和就业方面的支出。社会保障和就业支出-行政事业单位离退休-机关事业单位基本养老保险缴费支出：反映机关事业单位实施养老保险制度由单位缴纳的基本养老保险支出；</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10.住房保障支出：住房保障支出-住房改革支出-住房公积金：反映行政事业单位按人力资源和社会保障部、财政部规定的基本工资和津贴补贴以及规定比例为职工缴纳的住房公积金。</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11.基本支出：指为保障机构正常运转、完成日常工作任务而发生的人员支出和公用支出。</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12.项目支出：指在基本支出之外为完成特定行政任务和事业发展目标所发生的支出。</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autoSpaceDE w:val="0"/>
        <w:autoSpaceDN w:val="0"/>
        <w:adjustRightInd w:val="0"/>
        <w:spacing w:line="600" w:lineRule="exact"/>
        <w:ind w:firstLine="640" w:firstLineChars="200"/>
        <w:jc w:val="left"/>
        <w:rPr>
          <w:rFonts w:hint="eastAsia" w:ascii="仿宋_GB2312" w:eastAsia="仿宋_GB2312"/>
          <w:sz w:val="32"/>
          <w:szCs w:val="32"/>
        </w:rPr>
      </w:pPr>
      <w:r>
        <w:rPr>
          <w:rFonts w:hint="eastAsia" w:ascii="仿宋_GB2312" w:eastAsia="仿宋_GB2312"/>
          <w:color w:val="auto"/>
          <w:sz w:val="32"/>
          <w:szCs w:val="32"/>
          <w:highlight w:val="none"/>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4"/>
        <w:spacing w:line="560" w:lineRule="exact"/>
        <w:jc w:val="center"/>
        <w:rPr>
          <w:rStyle w:val="19"/>
          <w:rFonts w:ascii="黑体" w:eastAsia="黑体"/>
          <w:b w:val="0"/>
          <w:color w:val="auto"/>
          <w:highlight w:val="none"/>
        </w:rPr>
      </w:pPr>
      <w:r>
        <w:br w:type="page"/>
      </w:r>
      <w:bookmarkStart w:id="94" w:name="_Toc15396614"/>
      <w:r>
        <w:rPr>
          <w:rFonts w:hint="eastAsia" w:ascii="黑体" w:eastAsia="黑体" w:cs="Times New Roman"/>
          <w:color w:val="auto"/>
          <w:kern w:val="2"/>
          <w:sz w:val="44"/>
          <w:szCs w:val="44"/>
          <w:highlight w:val="none"/>
          <w:lang w:val="en-US" w:eastAsia="zh-CN" w:bidi="ar-SA"/>
        </w:rPr>
        <w:t>第四部分 附件</w:t>
      </w:r>
      <w:bookmarkEnd w:id="94"/>
    </w:p>
    <w:tbl>
      <w:tblPr>
        <w:tblStyle w:val="14"/>
        <w:tblW w:w="8080" w:type="dxa"/>
        <w:tblInd w:w="0" w:type="dxa"/>
        <w:shd w:val="clear" w:color="auto" w:fill="auto"/>
        <w:tblLayout w:type="fixed"/>
        <w:tblCellMar>
          <w:top w:w="0" w:type="dxa"/>
          <w:left w:w="0" w:type="dxa"/>
          <w:bottom w:w="0" w:type="dxa"/>
          <w:right w:w="0" w:type="dxa"/>
        </w:tblCellMar>
      </w:tblPr>
      <w:tblGrid>
        <w:gridCol w:w="612"/>
        <w:gridCol w:w="841"/>
        <w:gridCol w:w="841"/>
        <w:gridCol w:w="841"/>
        <w:gridCol w:w="688"/>
        <w:gridCol w:w="1"/>
        <w:gridCol w:w="518"/>
        <w:gridCol w:w="374"/>
        <w:gridCol w:w="841"/>
        <w:gridCol w:w="841"/>
        <w:gridCol w:w="841"/>
        <w:gridCol w:w="841"/>
      </w:tblGrid>
      <w:tr>
        <w:tblPrEx>
          <w:shd w:val="clear" w:color="auto" w:fill="auto"/>
          <w:tblCellMar>
            <w:top w:w="0" w:type="dxa"/>
            <w:left w:w="0" w:type="dxa"/>
            <w:bottom w:w="0" w:type="dxa"/>
            <w:right w:w="0" w:type="dxa"/>
          </w:tblCellMar>
        </w:tblPrEx>
        <w:trPr>
          <w:trHeight w:val="704" w:hRule="atLeast"/>
        </w:trPr>
        <w:tc>
          <w:tcPr>
            <w:tcW w:w="8080" w:type="dxa"/>
            <w:gridSpan w:val="1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95" w:name="_Toc15396618"/>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73" w:hRule="atLeast"/>
        </w:trPr>
        <w:tc>
          <w:tcPr>
            <w:tcW w:w="145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项目名称</w:t>
            </w:r>
          </w:p>
        </w:tc>
        <w:tc>
          <w:tcPr>
            <w:tcW w:w="6627"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二类疫苗服务费</w:t>
            </w:r>
          </w:p>
        </w:tc>
      </w:tr>
      <w:tr>
        <w:tblPrEx>
          <w:tblCellMar>
            <w:top w:w="0" w:type="dxa"/>
            <w:left w:w="0" w:type="dxa"/>
            <w:bottom w:w="0" w:type="dxa"/>
            <w:right w:w="0" w:type="dxa"/>
          </w:tblCellMar>
        </w:tblPrEx>
        <w:trPr>
          <w:trHeight w:val="704" w:hRule="atLeast"/>
        </w:trPr>
        <w:tc>
          <w:tcPr>
            <w:tcW w:w="1453"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主管部门</w:t>
            </w:r>
          </w:p>
        </w:tc>
        <w:tc>
          <w:tcPr>
            <w:tcW w:w="3263"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广元市昭化区卫生健康局部门</w:t>
            </w:r>
          </w:p>
        </w:tc>
        <w:tc>
          <w:tcPr>
            <w:tcW w:w="841"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实施单位 （盖章）</w:t>
            </w:r>
          </w:p>
        </w:tc>
        <w:tc>
          <w:tcPr>
            <w:tcW w:w="25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w:t>
            </w:r>
            <w:r>
              <w:rPr>
                <w:rFonts w:hint="eastAsia" w:ascii="宋体" w:hAnsi="宋体" w:cs="宋体"/>
                <w:i w:val="0"/>
                <w:iCs w:val="0"/>
                <w:color w:val="000000"/>
                <w:kern w:val="0"/>
                <w:sz w:val="20"/>
                <w:szCs w:val="20"/>
                <w:u w:val="none"/>
                <w:lang w:val="en-US" w:eastAsia="zh-CN"/>
              </w:rPr>
              <w:t>大朝乡</w:t>
            </w:r>
            <w:r>
              <w:rPr>
                <w:rFonts w:hint="eastAsia" w:ascii="宋体" w:hAnsi="宋体" w:eastAsia="宋体" w:cs="宋体"/>
                <w:i w:val="0"/>
                <w:iCs w:val="0"/>
                <w:color w:val="000000"/>
                <w:kern w:val="0"/>
                <w:sz w:val="20"/>
                <w:szCs w:val="20"/>
                <w:u w:val="none"/>
                <w:lang w:val="en-US" w:eastAsia="zh-CN"/>
              </w:rPr>
              <w:t>卫生院</w:t>
            </w:r>
          </w:p>
        </w:tc>
      </w:tr>
      <w:tr>
        <w:tblPrEx>
          <w:tblCellMar>
            <w:top w:w="0" w:type="dxa"/>
            <w:left w:w="0" w:type="dxa"/>
            <w:bottom w:w="0" w:type="dxa"/>
            <w:right w:w="0" w:type="dxa"/>
          </w:tblCellMar>
        </w:tblPrEx>
        <w:trPr>
          <w:trHeight w:val="466" w:hRule="atLeast"/>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项目基本情况</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1.项目年度目标完成情况</w:t>
            </w:r>
          </w:p>
        </w:tc>
        <w:tc>
          <w:tcPr>
            <w:tcW w:w="3263"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项目年度目标</w:t>
            </w:r>
          </w:p>
        </w:tc>
        <w:tc>
          <w:tcPr>
            <w:tcW w:w="3364"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年度目标完成情况</w:t>
            </w:r>
          </w:p>
        </w:tc>
      </w:tr>
      <w:tr>
        <w:tblPrEx>
          <w:tblCellMar>
            <w:top w:w="0" w:type="dxa"/>
            <w:left w:w="0" w:type="dxa"/>
            <w:bottom w:w="0" w:type="dxa"/>
            <w:right w:w="0" w:type="dxa"/>
          </w:tblCellMar>
        </w:tblPrEx>
        <w:trPr>
          <w:trHeight w:val="590" w:hRule="atLeast"/>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3263"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0.69</w:t>
            </w:r>
            <w:r>
              <w:rPr>
                <w:rFonts w:hint="eastAsia" w:ascii="宋体" w:hAnsi="宋体" w:eastAsia="宋体" w:cs="宋体"/>
                <w:i w:val="0"/>
                <w:iCs w:val="0"/>
                <w:color w:val="000000"/>
                <w:kern w:val="0"/>
                <w:sz w:val="20"/>
                <w:szCs w:val="20"/>
                <w:u w:val="none"/>
                <w:lang w:val="en-US" w:eastAsia="zh-CN"/>
              </w:rPr>
              <w:t>万元</w:t>
            </w:r>
          </w:p>
        </w:tc>
        <w:tc>
          <w:tcPr>
            <w:tcW w:w="3364"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0" w:type="dxa"/>
            <w:bottom w:w="0" w:type="dxa"/>
            <w:right w:w="0" w:type="dxa"/>
          </w:tblCellMar>
        </w:tblPrEx>
        <w:trPr>
          <w:trHeight w:val="1034" w:hRule="atLeast"/>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2.项目实施内容及过程概述</w:t>
            </w:r>
          </w:p>
        </w:tc>
        <w:tc>
          <w:tcPr>
            <w:tcW w:w="6627"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704" w:hRule="atLeast"/>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预算执行情况（10分）</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年度预算数（万元）</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年初预算</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调整后预算数</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预算执行数</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预算执行率</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41"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未完成原因分析</w:t>
            </w:r>
          </w:p>
        </w:tc>
      </w:tr>
      <w:tr>
        <w:tblPrEx>
          <w:tblCellMar>
            <w:top w:w="0" w:type="dxa"/>
            <w:left w:w="0" w:type="dxa"/>
            <w:bottom w:w="0" w:type="dxa"/>
            <w:right w:w="0" w:type="dxa"/>
          </w:tblCellMar>
        </w:tblPrEx>
        <w:trPr>
          <w:trHeight w:val="374" w:hRule="atLeast"/>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总额</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0.69</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0.69</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w:t>
            </w:r>
          </w:p>
        </w:tc>
        <w:tc>
          <w:tcPr>
            <w:tcW w:w="841"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704" w:hRule="atLeast"/>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其中：财政资金</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0.69</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0.69</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1"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704" w:hRule="atLeast"/>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财政专户管理资金</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1"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374" w:hRule="atLeast"/>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单位资金</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1"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509" w:hRule="atLeast"/>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其他资金</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581"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1"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1060" w:hRule="atLeast"/>
        </w:trPr>
        <w:tc>
          <w:tcPr>
            <w:tcW w:w="6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绩效指标（90分）</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一级指标</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二级指标</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三级指标</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指标性质</w:t>
            </w:r>
          </w:p>
        </w:tc>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指标值</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度量单位</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完成值</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41"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86" w:hRule="atLeast"/>
        </w:trPr>
        <w:tc>
          <w:tcPr>
            <w:tcW w:w="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产出指标</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时效指标</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项目完成及时率</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90</w:t>
            </w:r>
          </w:p>
        </w:tc>
        <w:tc>
          <w:tcPr>
            <w:tcW w:w="841"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374" w:hRule="atLeast"/>
        </w:trPr>
        <w:tc>
          <w:tcPr>
            <w:tcW w:w="5557"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合计</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704" w:hRule="atLeast"/>
        </w:trPr>
        <w:tc>
          <w:tcPr>
            <w:tcW w:w="6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评价结论</w:t>
            </w:r>
          </w:p>
        </w:tc>
        <w:tc>
          <w:tcPr>
            <w:tcW w:w="7468"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704" w:hRule="atLeast"/>
        </w:trPr>
        <w:tc>
          <w:tcPr>
            <w:tcW w:w="6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存在问题</w:t>
            </w:r>
          </w:p>
        </w:tc>
        <w:tc>
          <w:tcPr>
            <w:tcW w:w="7468"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704" w:hRule="atLeast"/>
        </w:trPr>
        <w:tc>
          <w:tcPr>
            <w:tcW w:w="6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改进措施</w:t>
            </w:r>
          </w:p>
        </w:tc>
        <w:tc>
          <w:tcPr>
            <w:tcW w:w="7468"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395" w:hRule="atLeast"/>
        </w:trPr>
        <w:tc>
          <w:tcPr>
            <w:tcW w:w="3824"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项目负责人：</w:t>
            </w:r>
          </w:p>
        </w:tc>
        <w:tc>
          <w:tcPr>
            <w:tcW w:w="425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财务负责人：</w:t>
            </w:r>
          </w:p>
        </w:tc>
      </w:tr>
    </w:tbl>
    <w:p>
      <w:pPr>
        <w:rPr>
          <w:rFonts w:hint="eastAsia"/>
          <w:lang w:val="en-US" w:eastAsia="zh-CN"/>
        </w:rPr>
      </w:pPr>
    </w:p>
    <w:p>
      <w:pPr>
        <w:rPr>
          <w:rFonts w:hint="eastAsia"/>
          <w:lang w:val="en-US" w:eastAsia="zh-CN"/>
        </w:rPr>
      </w:pPr>
    </w:p>
    <w:p>
      <w:pPr>
        <w:spacing w:line="600" w:lineRule="exact"/>
        <w:jc w:val="center"/>
        <w:outlineLvl w:val="0"/>
        <w:rPr>
          <w:rFonts w:hint="eastAsia" w:ascii="仿宋" w:eastAsia="仿宋"/>
          <w:b w:val="0"/>
          <w:color w:val="auto"/>
          <w:highlight w:val="none"/>
        </w:rPr>
      </w:pPr>
      <w:bookmarkStart w:id="96" w:name="_Toc22522"/>
      <w:r>
        <w:rPr>
          <w:rFonts w:hint="eastAsia" w:ascii="黑体" w:eastAsia="黑体"/>
          <w:color w:val="auto"/>
          <w:sz w:val="44"/>
          <w:szCs w:val="44"/>
          <w:highlight w:val="none"/>
        </w:rPr>
        <w:t>第</w:t>
      </w:r>
      <w:r>
        <w:rPr>
          <w:rStyle w:val="19"/>
          <w:rFonts w:hint="eastAsia" w:ascii="黑体" w:eastAsia="黑体"/>
          <w:b w:val="0"/>
          <w:color w:val="auto"/>
          <w:highlight w:val="none"/>
        </w:rPr>
        <w:t>五部分 附表</w:t>
      </w:r>
      <w:bookmarkEnd w:id="93"/>
      <w:bookmarkEnd w:id="95"/>
      <w:bookmarkEnd w:id="96"/>
      <w:bookmarkStart w:id="97" w:name="_Toc15396619"/>
    </w:p>
    <w:p>
      <w:pPr>
        <w:pStyle w:val="4"/>
        <w:rPr>
          <w:rFonts w:ascii="仿宋" w:eastAsia="仿宋"/>
          <w:color w:val="auto"/>
          <w:highlight w:val="none"/>
        </w:rPr>
      </w:pPr>
      <w:bookmarkStart w:id="98" w:name="_Toc30216"/>
      <w:r>
        <w:rPr>
          <w:rFonts w:hint="eastAsia" w:ascii="仿宋" w:eastAsia="仿宋"/>
          <w:b w:val="0"/>
          <w:color w:val="auto"/>
          <w:highlight w:val="none"/>
        </w:rPr>
        <w:t>一、收</w:t>
      </w:r>
      <w:r>
        <w:rPr>
          <w:rStyle w:val="20"/>
          <w:rFonts w:hint="eastAsia" w:ascii="仿宋" w:eastAsia="仿宋"/>
          <w:b w:val="0"/>
          <w:bCs w:val="0"/>
          <w:color w:val="auto"/>
          <w:highlight w:val="none"/>
        </w:rPr>
        <w:t>入支出决算总表</w:t>
      </w:r>
      <w:bookmarkEnd w:id="97"/>
      <w:bookmarkEnd w:id="98"/>
    </w:p>
    <w:p>
      <w:pPr>
        <w:pStyle w:val="4"/>
        <w:rPr>
          <w:rFonts w:ascii="仿宋" w:eastAsia="仿宋"/>
          <w:color w:val="auto"/>
          <w:highlight w:val="none"/>
        </w:rPr>
      </w:pPr>
      <w:bookmarkStart w:id="99" w:name="_Toc22877"/>
      <w:bookmarkStart w:id="100" w:name="_Toc15396620"/>
      <w:r>
        <w:rPr>
          <w:rFonts w:hint="eastAsia" w:ascii="仿宋" w:eastAsia="仿宋"/>
          <w:b w:val="0"/>
          <w:color w:val="auto"/>
          <w:highlight w:val="none"/>
        </w:rPr>
        <w:t>二、收</w:t>
      </w:r>
      <w:r>
        <w:rPr>
          <w:rStyle w:val="20"/>
          <w:rFonts w:hint="eastAsia" w:ascii="仿宋" w:eastAsia="仿宋"/>
          <w:b w:val="0"/>
          <w:bCs w:val="0"/>
          <w:color w:val="auto"/>
          <w:highlight w:val="none"/>
        </w:rPr>
        <w:t>入决算表</w:t>
      </w:r>
      <w:bookmarkEnd w:id="99"/>
      <w:bookmarkEnd w:id="100"/>
    </w:p>
    <w:p>
      <w:pPr>
        <w:pStyle w:val="4"/>
        <w:rPr>
          <w:rFonts w:ascii="仿宋" w:eastAsia="仿宋"/>
          <w:color w:val="auto"/>
          <w:highlight w:val="none"/>
        </w:rPr>
      </w:pPr>
      <w:bookmarkStart w:id="101" w:name="_Toc18383"/>
      <w:bookmarkStart w:id="102" w:name="_Toc15396621"/>
      <w:r>
        <w:rPr>
          <w:rStyle w:val="20"/>
          <w:rFonts w:hint="eastAsia" w:ascii="仿宋" w:eastAsia="仿宋"/>
          <w:b w:val="0"/>
          <w:bCs w:val="0"/>
          <w:color w:val="auto"/>
          <w:highlight w:val="none"/>
        </w:rPr>
        <w:t>三、</w:t>
      </w:r>
      <w:r>
        <w:rPr>
          <w:rFonts w:hint="eastAsia" w:ascii="仿宋" w:eastAsia="仿宋"/>
          <w:b w:val="0"/>
          <w:color w:val="auto"/>
          <w:highlight w:val="none"/>
        </w:rPr>
        <w:t>支</w:t>
      </w:r>
      <w:r>
        <w:rPr>
          <w:rStyle w:val="20"/>
          <w:rFonts w:hint="eastAsia" w:ascii="仿宋" w:eastAsia="仿宋"/>
          <w:b w:val="0"/>
          <w:bCs w:val="0"/>
          <w:color w:val="auto"/>
          <w:highlight w:val="none"/>
        </w:rPr>
        <w:t>出决算表</w:t>
      </w:r>
      <w:bookmarkEnd w:id="101"/>
      <w:bookmarkEnd w:id="102"/>
    </w:p>
    <w:p>
      <w:pPr>
        <w:pStyle w:val="4"/>
        <w:rPr>
          <w:rFonts w:ascii="仿宋" w:eastAsia="仿宋"/>
          <w:b w:val="0"/>
          <w:color w:val="auto"/>
          <w:highlight w:val="none"/>
        </w:rPr>
      </w:pPr>
      <w:bookmarkStart w:id="103" w:name="_Toc87"/>
      <w:bookmarkStart w:id="104" w:name="_Toc15396622"/>
      <w:r>
        <w:rPr>
          <w:rStyle w:val="20"/>
          <w:rFonts w:hint="eastAsia" w:ascii="仿宋" w:eastAsia="仿宋"/>
          <w:b w:val="0"/>
          <w:bCs w:val="0"/>
          <w:color w:val="auto"/>
          <w:highlight w:val="none"/>
        </w:rPr>
        <w:t>四、</w:t>
      </w:r>
      <w:r>
        <w:rPr>
          <w:rFonts w:hint="eastAsia" w:ascii="仿宋" w:eastAsia="仿宋"/>
          <w:b w:val="0"/>
          <w:color w:val="auto"/>
          <w:highlight w:val="none"/>
        </w:rPr>
        <w:t>财</w:t>
      </w:r>
      <w:r>
        <w:rPr>
          <w:rStyle w:val="20"/>
          <w:rFonts w:hint="eastAsia" w:ascii="仿宋" w:eastAsia="仿宋"/>
          <w:b w:val="0"/>
          <w:bCs w:val="0"/>
          <w:color w:val="auto"/>
          <w:highlight w:val="none"/>
        </w:rPr>
        <w:t>政拨款收入支出决算总表</w:t>
      </w:r>
      <w:bookmarkEnd w:id="103"/>
      <w:bookmarkEnd w:id="104"/>
    </w:p>
    <w:p>
      <w:pPr>
        <w:pStyle w:val="4"/>
        <w:rPr>
          <w:rStyle w:val="20"/>
          <w:rFonts w:ascii="仿宋" w:eastAsia="仿宋"/>
          <w:b w:val="0"/>
          <w:bCs w:val="0"/>
          <w:color w:val="auto"/>
          <w:highlight w:val="none"/>
        </w:rPr>
      </w:pPr>
      <w:bookmarkStart w:id="105" w:name="_Toc15396623"/>
      <w:bookmarkStart w:id="106" w:name="_Toc9117"/>
      <w:r>
        <w:rPr>
          <w:rStyle w:val="20"/>
          <w:rFonts w:hint="eastAsia" w:ascii="仿宋" w:eastAsia="仿宋"/>
          <w:b w:val="0"/>
          <w:bCs w:val="0"/>
          <w:color w:val="auto"/>
          <w:highlight w:val="none"/>
        </w:rPr>
        <w:t>五、</w:t>
      </w:r>
      <w:r>
        <w:rPr>
          <w:rFonts w:hint="eastAsia" w:ascii="仿宋" w:eastAsia="仿宋"/>
          <w:b w:val="0"/>
          <w:color w:val="auto"/>
          <w:highlight w:val="none"/>
        </w:rPr>
        <w:t>财</w:t>
      </w:r>
      <w:r>
        <w:rPr>
          <w:rStyle w:val="20"/>
          <w:rFonts w:hint="eastAsia" w:ascii="仿宋" w:eastAsia="仿宋"/>
          <w:b w:val="0"/>
          <w:bCs w:val="0"/>
          <w:color w:val="auto"/>
          <w:highlight w:val="none"/>
        </w:rPr>
        <w:t>政拨款支出决算明细表</w:t>
      </w:r>
      <w:bookmarkEnd w:id="105"/>
      <w:bookmarkEnd w:id="106"/>
      <w:bookmarkStart w:id="107" w:name="_Toc15396624"/>
    </w:p>
    <w:p>
      <w:pPr>
        <w:pStyle w:val="4"/>
        <w:rPr>
          <w:rFonts w:ascii="仿宋" w:eastAsia="仿宋"/>
          <w:color w:val="auto"/>
          <w:highlight w:val="none"/>
        </w:rPr>
      </w:pPr>
      <w:bookmarkStart w:id="108" w:name="_Toc2528"/>
      <w:r>
        <w:rPr>
          <w:rStyle w:val="20"/>
          <w:rFonts w:hint="eastAsia" w:ascii="仿宋" w:eastAsia="仿宋"/>
          <w:b w:val="0"/>
          <w:bCs w:val="0"/>
          <w:color w:val="auto"/>
          <w:highlight w:val="none"/>
        </w:rPr>
        <w:t>六、</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般公共预算财政拨款支出决算表</w:t>
      </w:r>
      <w:bookmarkEnd w:id="107"/>
      <w:bookmarkEnd w:id="108"/>
    </w:p>
    <w:p>
      <w:pPr>
        <w:pStyle w:val="4"/>
        <w:rPr>
          <w:rFonts w:ascii="仿宋" w:eastAsia="仿宋"/>
          <w:color w:val="auto"/>
          <w:highlight w:val="none"/>
        </w:rPr>
      </w:pPr>
      <w:bookmarkStart w:id="109" w:name="_Toc15396625"/>
      <w:bookmarkStart w:id="110" w:name="_Toc707"/>
      <w:r>
        <w:rPr>
          <w:rStyle w:val="20"/>
          <w:rFonts w:hint="eastAsia" w:ascii="仿宋" w:eastAsia="仿宋"/>
          <w:b w:val="0"/>
          <w:bCs w:val="0"/>
          <w:color w:val="auto"/>
          <w:highlight w:val="none"/>
        </w:rPr>
        <w:t>七、</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般公共预算财政拨款支出决算明细表</w:t>
      </w:r>
      <w:bookmarkEnd w:id="109"/>
      <w:bookmarkEnd w:id="110"/>
    </w:p>
    <w:p>
      <w:pPr>
        <w:pStyle w:val="4"/>
        <w:rPr>
          <w:rFonts w:ascii="仿宋" w:eastAsia="仿宋"/>
          <w:color w:val="auto"/>
          <w:highlight w:val="none"/>
        </w:rPr>
      </w:pPr>
      <w:bookmarkStart w:id="111" w:name="_Toc323"/>
      <w:bookmarkStart w:id="112" w:name="_Toc15396626"/>
      <w:r>
        <w:rPr>
          <w:rStyle w:val="20"/>
          <w:rFonts w:hint="eastAsia" w:ascii="仿宋" w:eastAsia="仿宋"/>
          <w:b w:val="0"/>
          <w:bCs w:val="0"/>
          <w:color w:val="auto"/>
          <w:highlight w:val="none"/>
        </w:rPr>
        <w:t>八、</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般公共预算财政拨款基本支出决算表</w:t>
      </w:r>
      <w:bookmarkEnd w:id="111"/>
      <w:bookmarkEnd w:id="112"/>
    </w:p>
    <w:p>
      <w:pPr>
        <w:pStyle w:val="4"/>
        <w:rPr>
          <w:rFonts w:ascii="仿宋" w:eastAsia="仿宋"/>
          <w:color w:val="auto"/>
          <w:highlight w:val="none"/>
        </w:rPr>
      </w:pPr>
      <w:bookmarkStart w:id="113" w:name="_Toc17850"/>
      <w:bookmarkStart w:id="114" w:name="_Toc15396627"/>
      <w:r>
        <w:rPr>
          <w:rStyle w:val="20"/>
          <w:rFonts w:hint="eastAsia" w:ascii="仿宋" w:eastAsia="仿宋"/>
          <w:b w:val="0"/>
          <w:bCs w:val="0"/>
          <w:color w:val="auto"/>
          <w:highlight w:val="none"/>
        </w:rPr>
        <w:t>九、</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般公共预算财政拨款项目支出决算表</w:t>
      </w:r>
      <w:bookmarkEnd w:id="113"/>
      <w:bookmarkEnd w:id="114"/>
    </w:p>
    <w:p>
      <w:pPr>
        <w:pStyle w:val="4"/>
        <w:rPr>
          <w:rFonts w:ascii="仿宋" w:eastAsia="仿宋"/>
          <w:color w:val="auto"/>
          <w:highlight w:val="none"/>
        </w:rPr>
      </w:pPr>
      <w:bookmarkStart w:id="115" w:name="_Toc15396628"/>
      <w:bookmarkStart w:id="116" w:name="_Toc1567"/>
      <w:r>
        <w:rPr>
          <w:rStyle w:val="20"/>
          <w:rFonts w:hint="eastAsia" w:ascii="仿宋" w:eastAsia="仿宋"/>
          <w:b w:val="0"/>
          <w:bCs w:val="0"/>
          <w:color w:val="auto"/>
          <w:highlight w:val="none"/>
        </w:rPr>
        <w:t>十、</w:t>
      </w:r>
      <w:bookmarkEnd w:id="115"/>
      <w:r>
        <w:rPr>
          <w:rFonts w:hint="eastAsia" w:ascii="仿宋" w:eastAsia="仿宋"/>
          <w:b w:val="0"/>
          <w:color w:val="auto"/>
          <w:highlight w:val="none"/>
        </w:rPr>
        <w:t>政</w:t>
      </w:r>
      <w:r>
        <w:rPr>
          <w:rStyle w:val="20"/>
          <w:rFonts w:hint="eastAsia" w:ascii="仿宋" w:eastAsia="仿宋"/>
          <w:b w:val="0"/>
          <w:bCs w:val="0"/>
          <w:color w:val="auto"/>
          <w:highlight w:val="none"/>
        </w:rPr>
        <w:t>府性基金预算财政拨款收入支出决算表</w:t>
      </w:r>
      <w:bookmarkEnd w:id="116"/>
    </w:p>
    <w:p>
      <w:pPr>
        <w:pStyle w:val="4"/>
        <w:rPr>
          <w:rFonts w:ascii="仿宋" w:eastAsia="仿宋"/>
          <w:color w:val="auto"/>
          <w:highlight w:val="none"/>
        </w:rPr>
      </w:pPr>
      <w:bookmarkStart w:id="117" w:name="_Toc15396629"/>
      <w:bookmarkStart w:id="118" w:name="_Toc29316"/>
      <w:r>
        <w:rPr>
          <w:rStyle w:val="20"/>
          <w:rFonts w:hint="eastAsia" w:ascii="仿宋" w:eastAsia="仿宋"/>
          <w:b w:val="0"/>
          <w:bCs w:val="0"/>
          <w:color w:val="auto"/>
          <w:highlight w:val="none"/>
        </w:rPr>
        <w:t>十一、</w:t>
      </w:r>
      <w:bookmarkEnd w:id="117"/>
      <w:r>
        <w:rPr>
          <w:rFonts w:hint="eastAsia" w:ascii="仿宋" w:eastAsia="仿宋"/>
          <w:b w:val="0"/>
          <w:color w:val="auto"/>
          <w:highlight w:val="none"/>
        </w:rPr>
        <w:t>国</w:t>
      </w:r>
      <w:r>
        <w:rPr>
          <w:rStyle w:val="20"/>
          <w:rFonts w:hint="eastAsia" w:ascii="仿宋" w:eastAsia="仿宋"/>
          <w:b w:val="0"/>
          <w:bCs w:val="0"/>
          <w:color w:val="auto"/>
          <w:highlight w:val="none"/>
        </w:rPr>
        <w:t>有资本经营预算</w:t>
      </w:r>
      <w:r>
        <w:rPr>
          <w:rStyle w:val="20"/>
          <w:rFonts w:hint="eastAsia" w:ascii="仿宋" w:eastAsia="仿宋"/>
          <w:b w:val="0"/>
          <w:bCs w:val="0"/>
          <w:color w:val="auto"/>
          <w:highlight w:val="none"/>
          <w:lang w:eastAsia="zh-CN"/>
        </w:rPr>
        <w:t>财政拨款收入</w:t>
      </w:r>
      <w:r>
        <w:rPr>
          <w:rStyle w:val="20"/>
          <w:rFonts w:hint="eastAsia" w:ascii="仿宋" w:eastAsia="仿宋"/>
          <w:b w:val="0"/>
          <w:bCs w:val="0"/>
          <w:color w:val="auto"/>
          <w:highlight w:val="none"/>
        </w:rPr>
        <w:t>支出决算表</w:t>
      </w:r>
      <w:bookmarkEnd w:id="118"/>
    </w:p>
    <w:p>
      <w:pPr>
        <w:pStyle w:val="4"/>
        <w:rPr>
          <w:rFonts w:ascii="仿宋" w:eastAsia="仿宋"/>
          <w:color w:val="auto"/>
          <w:highlight w:val="none"/>
        </w:rPr>
      </w:pPr>
      <w:bookmarkStart w:id="119" w:name="_Toc15396630"/>
      <w:bookmarkStart w:id="120" w:name="_Toc24518"/>
      <w:r>
        <w:rPr>
          <w:rStyle w:val="20"/>
          <w:rFonts w:hint="eastAsia" w:ascii="仿宋" w:eastAsia="仿宋"/>
          <w:b w:val="0"/>
          <w:bCs w:val="0"/>
          <w:color w:val="auto"/>
          <w:highlight w:val="none"/>
        </w:rPr>
        <w:t>十二、</w:t>
      </w:r>
      <w:bookmarkEnd w:id="119"/>
      <w:r>
        <w:rPr>
          <w:rStyle w:val="20"/>
          <w:rFonts w:hint="eastAsia" w:ascii="仿宋" w:eastAsia="仿宋"/>
          <w:b w:val="0"/>
          <w:bCs w:val="0"/>
          <w:color w:val="auto"/>
          <w:highlight w:val="none"/>
          <w:lang w:eastAsia="zh-CN"/>
        </w:rPr>
        <w:t>国有资本经营预算财政拨款支出决算表</w:t>
      </w:r>
      <w:bookmarkEnd w:id="120"/>
    </w:p>
    <w:p>
      <w:pPr>
        <w:pStyle w:val="4"/>
        <w:rPr>
          <w:rFonts w:hint="eastAsia" w:eastAsia="仿宋"/>
          <w:color w:val="auto"/>
          <w:highlight w:val="none"/>
          <w:lang w:eastAsia="zh-CN"/>
        </w:rPr>
      </w:pPr>
      <w:bookmarkStart w:id="121" w:name="_Toc15396631"/>
      <w:bookmarkStart w:id="122" w:name="_Toc3869"/>
      <w:r>
        <w:rPr>
          <w:rStyle w:val="20"/>
          <w:rFonts w:hint="eastAsia" w:ascii="仿宋" w:eastAsia="仿宋"/>
          <w:b w:val="0"/>
          <w:bCs w:val="0"/>
          <w:color w:val="auto"/>
          <w:highlight w:val="none"/>
        </w:rPr>
        <w:t>十三、</w:t>
      </w:r>
      <w:bookmarkEnd w:id="121"/>
      <w:r>
        <w:rPr>
          <w:rStyle w:val="20"/>
          <w:rFonts w:hint="eastAsia" w:ascii="仿宋" w:eastAsia="仿宋"/>
          <w:b w:val="0"/>
          <w:bCs w:val="0"/>
          <w:color w:val="auto"/>
          <w:highlight w:val="none"/>
          <w:lang w:eastAsia="zh-CN"/>
        </w:rPr>
        <w:t>财政拨款“三公”经费支出决算表</w:t>
      </w:r>
      <w:bookmarkEnd w:id="122"/>
    </w:p>
    <w:sectPr>
      <w:footerReference r:id="rId9" w:type="default"/>
      <w:pgSz w:w="11906" w:h="16838"/>
      <w:pgMar w:top="1440" w:right="1994"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105205-B7FD-4744-835C-2C35B815E5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embedRegular r:id="rId2" w:fontKey="{E4C7BEE3-9CB0-4034-91E6-8EEAF828D27F}"/>
  </w:font>
  <w:font w:name="仿宋_GB2312">
    <w:altName w:val="仿宋"/>
    <w:panose1 w:val="02010609030101010101"/>
    <w:charset w:val="86"/>
    <w:family w:val="auto"/>
    <w:pitch w:val="default"/>
    <w:sig w:usb0="00000000" w:usb1="00000000" w:usb2="00000000" w:usb3="00000000" w:csb0="00040000" w:csb1="00000000"/>
    <w:embedRegular r:id="rId3" w:fontKey="{45795329-D46C-4A99-8FE7-B01E08A60EA6}"/>
  </w:font>
  <w:font w:name="仿宋">
    <w:panose1 w:val="02010609060101010101"/>
    <w:charset w:val="86"/>
    <w:family w:val="auto"/>
    <w:pitch w:val="default"/>
    <w:sig w:usb0="800002BF" w:usb1="38CF7CFA" w:usb2="00000016" w:usb3="00000000" w:csb0="00040001" w:csb1="00000000"/>
    <w:embedRegular r:id="rId4" w:fontKey="{7F3CC268-C433-48C6-8F72-11A02D132F5B}"/>
  </w:font>
  <w:font w:name="方正小标宋简体">
    <w:panose1 w:val="02000000000000000000"/>
    <w:charset w:val="86"/>
    <w:family w:val="auto"/>
    <w:pitch w:val="default"/>
    <w:sig w:usb0="00000001" w:usb1="08000000" w:usb2="00000000" w:usb3="00000000" w:csb0="00040000" w:csb1="00000000"/>
    <w:embedRegular r:id="rId5" w:fontKey="{240C1AA6-44A8-40A9-A5C9-05E68FAD1286}"/>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2605457"/>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2605457"/>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5"/>
  </w:compat>
  <w:docVars>
    <w:docVar w:name="commondata" w:val="eyJoZGlkIjoiZTBiNzA2ZjIyZTQwZmFmZGMwZjhhNjI3NTM3OGRmYjAifQ=="/>
  </w:docVars>
  <w:rsids>
    <w:rsidRoot w:val="00000000"/>
    <w:rsid w:val="066765E0"/>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20"/>
    <w:autoRedefine/>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6">
    <w:name w:val="Default Paragraph Font"/>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30" w:beforeLines="30"/>
    </w:pPr>
    <w:rPr>
      <w:rFonts w:ascii="仿宋_GB2312" w:eastAsia="仿宋_GB2312"/>
      <w:kern w:val="0"/>
      <w:sz w:val="30"/>
    </w:rPr>
  </w:style>
  <w:style w:type="paragraph" w:styleId="6">
    <w:name w:val="Body Text Indent"/>
    <w:basedOn w:val="1"/>
    <w:next w:val="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qFormat/>
    <w:uiPriority w:val="0"/>
    <w:pPr>
      <w:ind w:firstLine="200" w:firstLineChars="200"/>
    </w:pPr>
  </w:style>
  <w:style w:type="paragraph" w:styleId="8">
    <w:name w:val="toc 3"/>
    <w:basedOn w:val="1"/>
    <w:next w:val="1"/>
    <w:autoRedefine/>
    <w:qFormat/>
    <w:uiPriority w:val="0"/>
    <w:pPr>
      <w:tabs>
        <w:tab w:val="right" w:leader="dot" w:pos="8296"/>
      </w:tabs>
      <w:ind w:left="400" w:leftChars="400"/>
    </w:p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qFormat/>
    <w:uiPriority w:val="0"/>
    <w:pPr>
      <w:tabs>
        <w:tab w:val="right" w:leader="dot" w:pos="8296"/>
      </w:tabs>
      <w:spacing w:before="93"/>
      <w:jc w:val="center"/>
    </w:pPr>
    <w:rPr>
      <w:rFonts w:ascii="仿宋" w:eastAsia="仿宋"/>
      <w:sz w:val="28"/>
      <w:szCs w:val="28"/>
    </w:rPr>
  </w:style>
  <w:style w:type="paragraph" w:styleId="13">
    <w:name w:val="toc 2"/>
    <w:basedOn w:val="1"/>
    <w:next w:val="1"/>
    <w:qFormat/>
    <w:uiPriority w:val="0"/>
    <w:pPr>
      <w:tabs>
        <w:tab w:val="right" w:leader="dot" w:pos="8296"/>
      </w:tabs>
      <w:ind w:left="200" w:leftChars="200"/>
    </w:pPr>
  </w:style>
  <w:style w:type="table" w:styleId="15">
    <w:name w:val="Table Grid"/>
    <w:autoRedefine/>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qFormat/>
    <w:uiPriority w:val="0"/>
    <w:rPr>
      <w:b/>
    </w:rPr>
  </w:style>
  <w:style w:type="character" w:styleId="18">
    <w:name w:val="Hyperlink"/>
    <w:basedOn w:val="16"/>
    <w:qFormat/>
    <w:uiPriority w:val="0"/>
    <w:rPr>
      <w:color w:val="0000FF"/>
      <w:u w:val="single"/>
    </w:rPr>
  </w:style>
  <w:style w:type="character" w:customStyle="1" w:styleId="19">
    <w:name w:val="heading 1 Char"/>
    <w:basedOn w:val="16"/>
    <w:link w:val="3"/>
    <w:qFormat/>
    <w:uiPriority w:val="0"/>
    <w:rPr>
      <w:rFonts w:ascii="Times New Roman" w:hAnsi="Times New Roman" w:eastAsia="宋体" w:cs="Times New Roman"/>
      <w:b/>
      <w:bCs/>
      <w:kern w:val="44"/>
      <w:sz w:val="44"/>
      <w:szCs w:val="44"/>
      <w:lang w:val="en-US" w:eastAsia="zh-CN" w:bidi="ar-SA"/>
    </w:rPr>
  </w:style>
  <w:style w:type="character" w:customStyle="1" w:styleId="20">
    <w:name w:val="heading 2 Char"/>
    <w:basedOn w:val="16"/>
    <w:link w:val="4"/>
    <w:qFormat/>
    <w:uiPriority w:val="0"/>
    <w:rPr>
      <w:rFonts w:ascii="Cambria" w:hAnsi="Cambria" w:eastAsia="宋体" w:cs="Times New Roman"/>
      <w:b/>
      <w:bCs/>
      <w:kern w:val="2"/>
      <w:sz w:val="32"/>
      <w:szCs w:val="32"/>
      <w:lang w:val="en-US" w:eastAsia="zh-CN" w:bidi="ar-SA"/>
    </w:rPr>
  </w:style>
  <w:style w:type="character" w:customStyle="1" w:styleId="21">
    <w:name w:val="Header Char"/>
    <w:basedOn w:val="16"/>
    <w:qFormat/>
    <w:uiPriority w:val="0"/>
    <w:rPr>
      <w:rFonts w:ascii="Times New Roman" w:hAnsi="Times New Roman"/>
      <w:sz w:val="18"/>
      <w:szCs w:val="18"/>
    </w:rPr>
  </w:style>
  <w:style w:type="character" w:customStyle="1" w:styleId="22">
    <w:name w:val="Footer Char"/>
    <w:basedOn w:val="16"/>
    <w:qFormat/>
    <w:uiPriority w:val="0"/>
    <w:rPr>
      <w:rFonts w:ascii="Times New Roman" w:hAnsi="Times New Roman"/>
      <w:sz w:val="18"/>
      <w:szCs w:val="18"/>
    </w:rPr>
  </w:style>
  <w:style w:type="character" w:customStyle="1" w:styleId="23">
    <w:name w:val="Body Text Char"/>
    <w:basedOn w:val="16"/>
    <w:autoRedefine/>
    <w:qFormat/>
    <w:uiPriority w:val="0"/>
    <w:rPr>
      <w:rFonts w:ascii="Times New Roman" w:hAnsi="Times New Roman"/>
      <w:szCs w:val="24"/>
    </w:rPr>
  </w:style>
  <w:style w:type="paragraph" w:customStyle="1" w:styleId="24">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5">
    <w:name w:val="List Paragraph"/>
    <w:basedOn w:val="1"/>
    <w:qFormat/>
    <w:uiPriority w:val="0"/>
    <w:pPr>
      <w:ind w:firstLine="200" w:firstLineChars="200"/>
    </w:pPr>
  </w:style>
  <w:style w:type="paragraph" w:customStyle="1" w:styleId="26">
    <w:name w:val="TOC 标题1"/>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7">
    <w:name w:val="TOC Heading"/>
    <w:basedOn w:val="3"/>
    <w:next w:val="1"/>
    <w:autoRedefine/>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bmp"/><Relationship Id="rId15" Type="http://schemas.openxmlformats.org/officeDocument/2006/relationships/image" Target="media/image5.bmp"/><Relationship Id="rId14" Type="http://schemas.openxmlformats.org/officeDocument/2006/relationships/image" Target="media/image4.bmp"/><Relationship Id="rId13" Type="http://schemas.openxmlformats.org/officeDocument/2006/relationships/image" Target="media/image3.bmp"/><Relationship Id="rId12" Type="http://schemas.openxmlformats.org/officeDocument/2006/relationships/image" Target="media/image2.bmp"/><Relationship Id="rId11" Type="http://schemas.openxmlformats.org/officeDocument/2006/relationships/image" Target="media/image1.bmp"/><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418F7A5E08CC40FAB5C0D71647DCDCC9_13</vt:lpwstr>
  </property>
</Properties>
</file>

<file path=customXml/item2.xml><?xml version="1.0" encoding="utf-8"?>
<Properties xmlns="http://schemas.openxmlformats.org/officeDocument/2006/extended-properties" xmlns:vt="http://schemas.openxmlformats.org/officeDocument/2006/docPropsVTypes">
  <Template>Normal.eit</Template>
  <Company>四川省财政厅</Company>
  <Pages>19</Pages>
  <Words>5395</Words>
  <Characters>5961</Characters>
  <Lines>0</Lines>
  <Paragraphs>179</Paragraphs>
  <TotalTime>9</TotalTime>
  <ScaleCrop>false</ScaleCrop>
  <LinksUpToDate>false</LinksUpToDate>
  <CharactersWithSpaces>6281</CharactersWithSpaces>
  <Application>WPS Office_12.1.0.16412_F1E327BC-269C-435d-A152-05C5408002CA</Applicat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2024-07-29T07:17:22Z</dcterms:modified>
  <dc:title>四川省***</dc:title>
  <cp:revision>32</cp:revision>
</cp:coreProperties>
</file>

<file path=customXml/itemProps1.xml><?xml version="1.0" encoding="utf-8"?>
<ds:datastoreItem xmlns:ds="http://schemas.openxmlformats.org/officeDocument/2006/customXml" ds:itemID="{1fa082dc-bdff-4b66-8071-b1e1865209a3}">
  <ds:schemaRefs/>
</ds:datastoreItem>
</file>

<file path=customXml/itemProps2.xml><?xml version="1.0" encoding="utf-8"?>
<ds:datastoreItem xmlns:ds="http://schemas.openxmlformats.org/officeDocument/2006/customXml" ds:itemID="{1f4b446c-af3d-438c-99d1-19bba32f89dc}">
  <ds:schemaRefs/>
</ds:datastoreItem>
</file>

<file path=customXml/itemProps3.xml><?xml version="1.0" encoding="utf-8"?>
<ds:datastoreItem xmlns:ds="http://schemas.openxmlformats.org/officeDocument/2006/customXml" ds:itemID="{15cec685-4d5f-4943-9fdd-67df17b8a5e5}">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19</Pages>
  <Words>5395</Words>
  <Characters>5961</Characters>
  <Lines>0</Lines>
  <Paragraphs>179</Paragraphs>
  <TotalTime>11</TotalTime>
  <ScaleCrop>false</ScaleCrop>
  <LinksUpToDate>false</LinksUpToDate>
  <CharactersWithSpaces>6281</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2024-08-12T06:50:07Z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418F7A5E08CC40FAB5C0D71647DCDCC9_13</vt:lpwstr>
  </property>
</Properties>
</file>