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color w:val="auto"/>
          <w:sz w:val="21"/>
          <w:szCs w:val="21"/>
          <w:highlight w:val="none"/>
        </w:rPr>
      </w:pPr>
      <w:bookmarkStart w:id="0" w:name="_Toc15306267"/>
    </w:p>
    <w:p>
      <w:pPr>
        <w:spacing w:line="600" w:lineRule="exact"/>
        <w:jc w:val="center"/>
        <w:outlineLvl w:val="9"/>
        <w:rPr>
          <w:rFonts w:ascii="方正小标宋简体" w:hAnsi="宋体" w:eastAsia="方正小标宋简体"/>
          <w:color w:val="auto"/>
          <w:sz w:val="72"/>
          <w:szCs w:val="72"/>
          <w:highlight w:val="none"/>
        </w:rPr>
      </w:pPr>
    </w:p>
    <w:p>
      <w:pPr>
        <w:spacing w:line="600" w:lineRule="exact"/>
        <w:jc w:val="center"/>
        <w:outlineLvl w:val="9"/>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 w:name="_Toc15396475"/>
      <w:bookmarkStart w:id="2" w:name="_Toc15377425"/>
      <w:bookmarkStart w:id="3" w:name="_Toc15377193"/>
      <w:bookmarkStart w:id="4" w:name="_Toc15396597"/>
      <w:bookmarkStart w:id="5" w:name="_Toc15378441"/>
      <w:bookmarkStart w:id="6" w:name="_Toc32175"/>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bookmarkEnd w:id="6"/>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7" w:name="_Toc15377194"/>
      <w:bookmarkStart w:id="8" w:name="_Toc17207"/>
      <w:bookmarkStart w:id="9" w:name="_Toc15396598"/>
      <w:bookmarkStart w:id="10" w:name="_Toc15396476"/>
      <w:bookmarkStart w:id="11" w:name="_Toc15377426"/>
      <w:bookmarkStart w:id="12" w:name="_Toc15378442"/>
      <w:r>
        <w:rPr>
          <w:rFonts w:hint="eastAsia" w:ascii="方正小标宋简体" w:hAnsi="方正小标宋简体" w:eastAsia="方正小标宋简体" w:cs="方正小标宋简体"/>
          <w:color w:val="auto"/>
          <w:sz w:val="72"/>
          <w:szCs w:val="72"/>
          <w:highlight w:val="none"/>
        </w:rPr>
        <w:t>四川省</w:t>
      </w:r>
      <w:bookmarkEnd w:id="0"/>
      <w:bookmarkStart w:id="13" w:name="_Toc15306268"/>
      <w:r>
        <w:rPr>
          <w:rFonts w:hint="eastAsia" w:ascii="方正小标宋简体" w:hAnsi="方正小标宋简体" w:eastAsia="方正小标宋简体" w:cs="方正小标宋简体"/>
          <w:color w:val="auto"/>
          <w:sz w:val="72"/>
          <w:szCs w:val="72"/>
          <w:highlight w:val="none"/>
          <w:lang w:eastAsia="zh-CN"/>
        </w:rPr>
        <w:t>广元市昭化区柳桥乡卫生院单位</w:t>
      </w:r>
      <w:r>
        <w:rPr>
          <w:rFonts w:hint="eastAsia" w:ascii="方正小标宋简体" w:hAnsi="方正小标宋简体" w:eastAsia="方正小标宋简体" w:cs="方正小标宋简体"/>
          <w:color w:val="auto"/>
          <w:sz w:val="72"/>
          <w:szCs w:val="72"/>
          <w:highlight w:val="none"/>
        </w:rPr>
        <w:t>决算</w:t>
      </w:r>
      <w:bookmarkEnd w:id="7"/>
      <w:bookmarkEnd w:id="8"/>
      <w:bookmarkEnd w:id="9"/>
      <w:bookmarkEnd w:id="10"/>
      <w:bookmarkEnd w:id="11"/>
      <w:bookmarkEnd w:id="12"/>
      <w:bookmarkEnd w:id="13"/>
    </w:p>
    <w:p>
      <w:pPr>
        <w:widowControl/>
        <w:jc w:val="center"/>
        <w:rPr>
          <w:rFonts w:hint="eastAsia" w:ascii="黑体" w:hAnsi="黑体" w:eastAsia="黑体"/>
          <w:color w:val="auto"/>
          <w:sz w:val="48"/>
          <w:szCs w:val="48"/>
          <w:highlight w:val="none"/>
        </w:rPr>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pPr>
    </w:p>
    <w:p>
      <w:pPr>
        <w:widowControl/>
        <w:jc w:val="center"/>
        <w:rPr>
          <w:rFonts w:ascii="黑体" w:hAnsi="黑体" w:eastAsia="黑体" w:cstheme="minorBidi"/>
          <w:color w:val="auto"/>
          <w:sz w:val="28"/>
          <w:szCs w:val="28"/>
          <w:highlight w:val="none"/>
        </w:rPr>
      </w:pPr>
      <w:r>
        <w:rPr>
          <w:rFonts w:hint="eastAsia" w:ascii="黑体" w:hAnsi="黑体" w:eastAsia="黑体"/>
          <w:color w:val="auto"/>
          <w:sz w:val="48"/>
          <w:szCs w:val="48"/>
          <w:highlight w:val="none"/>
        </w:rPr>
        <w:t>目录</w:t>
      </w:r>
    </w:p>
    <w:p>
      <w:pPr>
        <w:pStyle w:val="10"/>
        <w:rPr>
          <w:rFonts w:hint="eastAsia"/>
          <w:color w:val="auto"/>
          <w:highlight w:val="none"/>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 xml:space="preserve">9 </w:t>
      </w:r>
      <w:r>
        <w:rPr>
          <w:rFonts w:hint="eastAsia"/>
          <w:color w:val="auto"/>
          <w:highlight w:val="none"/>
        </w:rPr>
        <w:t>月</w:t>
      </w:r>
      <w:r>
        <w:rPr>
          <w:rFonts w:hint="eastAsia"/>
          <w:color w:val="auto"/>
          <w:highlight w:val="none"/>
          <w:lang w:val="en-US" w:eastAsia="zh-CN"/>
        </w:rPr>
        <w:t xml:space="preserve">28 </w:t>
      </w:r>
      <w:r>
        <w:rPr>
          <w:rFonts w:hint="eastAsia"/>
          <w:color w:val="auto"/>
          <w:highlight w:val="none"/>
        </w:rPr>
        <w:t>日</w:t>
      </w:r>
      <w:bookmarkStart w:id="14" w:name="_Toc15377196"/>
      <w:bookmarkStart w:id="15" w:name="_Toc15396599"/>
    </w:p>
    <w:p>
      <w:pPr>
        <w:tabs>
          <w:tab w:val="left" w:pos="533"/>
          <w:tab w:val="center" w:pos="4213"/>
        </w:tabs>
        <w:spacing w:before="0" w:beforeLines="0" w:after="0" w:afterLines="0" w:line="240" w:lineRule="auto"/>
        <w:ind w:left="0" w:leftChars="0" w:right="0" w:rightChars="0" w:firstLine="0" w:firstLineChars="0"/>
        <w:jc w:val="left"/>
        <w:outlineLvl w:val="2"/>
        <w:rPr>
          <w:rFonts w:hint="eastAsia" w:ascii="仿宋" w:hAnsi="仿宋" w:eastAsia="仿宋" w:cs="仿宋"/>
          <w:sz w:val="28"/>
          <w:szCs w:val="28"/>
        </w:rPr>
      </w:pPr>
      <w:r>
        <w:rPr>
          <w:rFonts w:hint="eastAsia" w:ascii="仿宋" w:hAnsi="仿宋" w:eastAsia="仿宋" w:cs="仿宋"/>
          <w:kern w:val="2"/>
          <w:sz w:val="28"/>
          <w:szCs w:val="28"/>
          <w:lang w:val="en-US" w:eastAsia="zh-CN" w:bidi="ar-SA"/>
        </w:rPr>
        <w:t>第一部分 单位概况........................................</w:t>
      </w:r>
      <w:r>
        <w:rPr>
          <w:rFonts w:hint="eastAsia" w:ascii="仿宋" w:hAnsi="仿宋" w:eastAsia="仿宋" w:cs="仿宋"/>
          <w:b w:val="0"/>
          <w:color w:val="auto"/>
          <w:sz w:val="28"/>
          <w:szCs w:val="28"/>
          <w:highlight w:val="none"/>
          <w:lang w:val="en-US" w:eastAsia="zh-CN"/>
        </w:rPr>
        <w:t>.1</w:t>
      </w:r>
      <w:r>
        <w:rPr>
          <w:rFonts w:hint="eastAsia" w:ascii="仿宋" w:hAnsi="仿宋" w:eastAsia="仿宋" w:cs="仿宋"/>
          <w:b w:val="0"/>
          <w:color w:val="auto"/>
          <w:sz w:val="28"/>
          <w:szCs w:val="28"/>
          <w:highlight w:val="none"/>
        </w:rPr>
        <w:fldChar w:fldCharType="begin"/>
      </w:r>
      <w:r>
        <w:rPr>
          <w:rFonts w:hint="eastAsia" w:ascii="仿宋" w:hAnsi="仿宋" w:eastAsia="仿宋" w:cs="仿宋"/>
          <w:b w:val="0"/>
          <w:color w:val="auto"/>
          <w:sz w:val="28"/>
          <w:szCs w:val="28"/>
          <w:highlight w:val="none"/>
        </w:rPr>
        <w:instrText xml:space="preserve">TOC \o "1-3" \h \u</w:instrText>
      </w:r>
      <w:r>
        <w:rPr>
          <w:rFonts w:hint="eastAsia" w:ascii="仿宋" w:hAnsi="仿宋" w:eastAsia="仿宋" w:cs="仿宋"/>
          <w:b w:val="0"/>
          <w:color w:val="auto"/>
          <w:sz w:val="28"/>
          <w:szCs w:val="28"/>
          <w:highlight w:val="none"/>
        </w:rPr>
        <w:fldChar w:fldCharType="separate"/>
      </w:r>
    </w:p>
    <w:p>
      <w:pPr>
        <w:pStyle w:val="11"/>
        <w:tabs>
          <w:tab w:val="right" w:leader="dot" w:pos="8306"/>
          <w:tab w:val="clear" w:pos="8296"/>
        </w:tabs>
        <w:outlineLvl w:val="2"/>
        <w:rPr>
          <w:rFonts w:hint="eastAsia" w:ascii="仿宋" w:hAnsi="仿宋" w:eastAsia="仿宋" w:cs="仿宋"/>
          <w:sz w:val="28"/>
          <w:szCs w:val="28"/>
        </w:rPr>
      </w:pPr>
      <w:r>
        <w:fldChar w:fldCharType="begin"/>
      </w:r>
      <w:r>
        <w:instrText xml:space="preserve"> HYPERLINK \l "_Toc11976" </w:instrText>
      </w:r>
      <w:r>
        <w:fldChar w:fldCharType="separate"/>
      </w:r>
      <w:r>
        <w:rPr>
          <w:rFonts w:hint="eastAsia" w:ascii="仿宋" w:hAnsi="仿宋" w:eastAsia="仿宋" w:cs="仿宋"/>
          <w:sz w:val="28"/>
          <w:szCs w:val="28"/>
          <w:lang w:eastAsia="zh-CN"/>
        </w:rPr>
        <w:t>一、</w:t>
      </w:r>
      <w:r>
        <w:rPr>
          <w:rFonts w:hint="eastAsia" w:ascii="仿宋" w:hAnsi="仿宋" w:eastAsia="仿宋" w:cs="仿宋"/>
          <w:bCs w:val="0"/>
          <w:sz w:val="28"/>
          <w:szCs w:val="28"/>
          <w:highlight w:val="none"/>
          <w:lang w:eastAsia="zh-CN"/>
        </w:rPr>
        <w:t>主要职责</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_Toc11976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1"/>
        <w:tabs>
          <w:tab w:val="right" w:leader="dot" w:pos="8306"/>
          <w:tab w:val="clear" w:pos="8296"/>
        </w:tabs>
        <w:outlineLvl w:val="2"/>
        <w:rPr>
          <w:rFonts w:hint="eastAsia" w:ascii="仿宋" w:hAnsi="仿宋" w:eastAsia="仿宋" w:cs="仿宋"/>
          <w:sz w:val="28"/>
          <w:szCs w:val="28"/>
        </w:rPr>
      </w:pPr>
      <w:r>
        <w:fldChar w:fldCharType="begin"/>
      </w:r>
      <w:r>
        <w:instrText xml:space="preserve"> HYPERLINK \l "_Toc19614" </w:instrText>
      </w:r>
      <w:r>
        <w:fldChar w:fldCharType="separate"/>
      </w:r>
      <w:r>
        <w:rPr>
          <w:rFonts w:hint="eastAsia" w:ascii="仿宋" w:hAnsi="仿宋" w:eastAsia="仿宋" w:cs="仿宋"/>
          <w:sz w:val="28"/>
          <w:szCs w:val="28"/>
          <w:lang w:eastAsia="zh-CN"/>
        </w:rPr>
        <w:t>二、机构</w:t>
      </w:r>
      <w:r>
        <w:rPr>
          <w:rFonts w:hint="eastAsia" w:ascii="仿宋" w:hAnsi="仿宋" w:eastAsia="仿宋" w:cs="仿宋"/>
          <w:sz w:val="28"/>
          <w:szCs w:val="28"/>
          <w:highlight w:val="none"/>
          <w:lang w:eastAsia="zh-CN"/>
        </w:rPr>
        <w:t>设置</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_Toc19614 </w:instrText>
      </w:r>
      <w:r>
        <w:rPr>
          <w:rFonts w:hint="eastAsia" w:ascii="仿宋" w:hAnsi="仿宋" w:eastAsia="仿宋" w:cs="仿宋"/>
          <w:sz w:val="28"/>
          <w:szCs w:val="28"/>
        </w:rPr>
        <w:fldChar w:fldCharType="separate"/>
      </w:r>
      <w:r>
        <w:rPr>
          <w:rFonts w:hint="eastAsia" w:ascii="仿宋" w:hAnsi="仿宋" w:eastAsia="仿宋" w:cs="仿宋"/>
          <w:sz w:val="28"/>
          <w:szCs w:val="28"/>
        </w:rPr>
        <w:t>2</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0"/>
        <w:tabs>
          <w:tab w:val="right" w:leader="dot" w:pos="8306"/>
          <w:tab w:val="clear" w:pos="8296"/>
        </w:tabs>
        <w:outlineLvl w:val="2"/>
        <w:rPr>
          <w:rFonts w:hint="eastAsia" w:ascii="仿宋" w:hAnsi="仿宋" w:eastAsia="仿宋" w:cs="仿宋"/>
          <w:sz w:val="28"/>
          <w:szCs w:val="28"/>
        </w:rPr>
      </w:pPr>
      <w:r>
        <w:fldChar w:fldCharType="begin"/>
      </w:r>
      <w:r>
        <w:instrText xml:space="preserve"> HYPERLINK \l "_Toc10191" </w:instrText>
      </w:r>
      <w:r>
        <w:fldChar w:fldCharType="separate"/>
      </w:r>
      <w:r>
        <w:rPr>
          <w:rFonts w:hint="eastAsia" w:ascii="仿宋" w:hAnsi="仿宋" w:eastAsia="仿宋" w:cs="仿宋"/>
          <w:bCs/>
          <w:sz w:val="28"/>
          <w:szCs w:val="28"/>
          <w:highlight w:val="none"/>
        </w:rPr>
        <w:t xml:space="preserve">第二部分 </w:t>
      </w:r>
      <w:r>
        <w:rPr>
          <w:rFonts w:hint="eastAsia" w:ascii="仿宋" w:hAnsi="仿宋" w:eastAsia="仿宋" w:cs="仿宋"/>
          <w:bCs/>
          <w:sz w:val="28"/>
          <w:szCs w:val="28"/>
          <w:highlight w:val="none"/>
          <w:lang w:val="en-US" w:eastAsia="zh-CN"/>
        </w:rPr>
        <w:t>2022年度</w:t>
      </w:r>
      <w:r>
        <w:rPr>
          <w:rFonts w:hint="eastAsia" w:ascii="仿宋" w:hAnsi="仿宋" w:eastAsia="仿宋" w:cs="仿宋"/>
          <w:bCs/>
          <w:sz w:val="28"/>
          <w:szCs w:val="28"/>
          <w:highlight w:val="none"/>
          <w:lang w:eastAsia="zh-CN"/>
        </w:rPr>
        <w:t>单位</w:t>
      </w:r>
      <w:r>
        <w:rPr>
          <w:rFonts w:hint="eastAsia" w:ascii="仿宋" w:hAnsi="仿宋" w:eastAsia="仿宋" w:cs="仿宋"/>
          <w:bCs/>
          <w:sz w:val="28"/>
          <w:szCs w:val="28"/>
          <w:highlight w:val="none"/>
        </w:rPr>
        <w:t>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_Toc10191 </w:instrText>
      </w:r>
      <w:r>
        <w:rPr>
          <w:rFonts w:hint="eastAsia" w:ascii="仿宋" w:hAnsi="仿宋" w:eastAsia="仿宋" w:cs="仿宋"/>
          <w:sz w:val="28"/>
          <w:szCs w:val="28"/>
        </w:rPr>
        <w:fldChar w:fldCharType="separate"/>
      </w:r>
      <w:r>
        <w:rPr>
          <w:rFonts w:hint="eastAsia" w:ascii="仿宋" w:hAnsi="仿宋" w:eastAsia="仿宋" w:cs="仿宋"/>
          <w:sz w:val="28"/>
          <w:szCs w:val="28"/>
        </w:rPr>
        <w:t>2</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1"/>
        <w:tabs>
          <w:tab w:val="right" w:leader="dot" w:pos="8306"/>
          <w:tab w:val="clear" w:pos="8296"/>
        </w:tabs>
        <w:outlineLvl w:val="2"/>
        <w:rPr>
          <w:rFonts w:hint="eastAsia" w:ascii="仿宋" w:hAnsi="仿宋" w:eastAsia="仿宋" w:cs="仿宋"/>
          <w:sz w:val="28"/>
          <w:szCs w:val="28"/>
        </w:rPr>
      </w:pPr>
      <w:r>
        <w:fldChar w:fldCharType="begin"/>
      </w:r>
      <w:r>
        <w:instrText xml:space="preserve"> HYPERLINK \l "_Toc31826" </w:instrText>
      </w:r>
      <w:r>
        <w:fldChar w:fldCharType="separate"/>
      </w:r>
      <w:r>
        <w:rPr>
          <w:rFonts w:hint="eastAsia" w:ascii="仿宋" w:hAnsi="仿宋" w:eastAsia="仿宋" w:cs="仿宋"/>
          <w:sz w:val="28"/>
          <w:szCs w:val="28"/>
        </w:rPr>
        <w:t>一、</w:t>
      </w:r>
      <w:r>
        <w:rPr>
          <w:rFonts w:hint="eastAsia" w:ascii="仿宋" w:hAnsi="仿宋" w:eastAsia="仿宋" w:cs="仿宋"/>
          <w:sz w:val="28"/>
          <w:szCs w:val="28"/>
          <w:highlight w:val="none"/>
        </w:rPr>
        <w:t>收入支出决算总体情况说明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_Toc31826 </w:instrText>
      </w:r>
      <w:r>
        <w:rPr>
          <w:rFonts w:hint="eastAsia" w:ascii="仿宋" w:hAnsi="仿宋" w:eastAsia="仿宋" w:cs="仿宋"/>
          <w:sz w:val="28"/>
          <w:szCs w:val="28"/>
        </w:rPr>
        <w:fldChar w:fldCharType="separate"/>
      </w:r>
      <w:r>
        <w:rPr>
          <w:rFonts w:hint="eastAsia" w:ascii="仿宋" w:hAnsi="仿宋" w:eastAsia="仿宋" w:cs="仿宋"/>
          <w:sz w:val="28"/>
          <w:szCs w:val="28"/>
        </w:rPr>
        <w:t>2</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1"/>
        <w:tabs>
          <w:tab w:val="right" w:leader="dot" w:pos="8306"/>
          <w:tab w:val="clear" w:pos="8296"/>
        </w:tabs>
        <w:outlineLvl w:val="2"/>
        <w:rPr>
          <w:rFonts w:hint="eastAsia" w:ascii="仿宋" w:hAnsi="仿宋" w:eastAsia="仿宋" w:cs="仿宋"/>
          <w:sz w:val="28"/>
          <w:szCs w:val="28"/>
        </w:rPr>
      </w:pPr>
      <w:r>
        <w:fldChar w:fldCharType="begin"/>
      </w:r>
      <w:r>
        <w:instrText xml:space="preserve"> HYPERLINK \l "_Toc32758" </w:instrText>
      </w:r>
      <w:r>
        <w:fldChar w:fldCharType="separate"/>
      </w:r>
      <w:r>
        <w:rPr>
          <w:rFonts w:hint="eastAsia" w:ascii="仿宋" w:hAnsi="仿宋" w:eastAsia="仿宋" w:cs="仿宋"/>
          <w:sz w:val="28"/>
          <w:szCs w:val="28"/>
        </w:rPr>
        <w:t>二、</w:t>
      </w:r>
      <w:r>
        <w:rPr>
          <w:rFonts w:hint="eastAsia" w:ascii="仿宋" w:hAnsi="仿宋" w:eastAsia="仿宋" w:cs="仿宋"/>
          <w:sz w:val="28"/>
          <w:szCs w:val="28"/>
          <w:highlight w:val="none"/>
        </w:rPr>
        <w:t>收入决算情况说明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_Toc32758 </w:instrText>
      </w:r>
      <w:r>
        <w:rPr>
          <w:rFonts w:hint="eastAsia" w:ascii="仿宋" w:hAnsi="仿宋" w:eastAsia="仿宋" w:cs="仿宋"/>
          <w:sz w:val="28"/>
          <w:szCs w:val="28"/>
        </w:rPr>
        <w:fldChar w:fldCharType="separate"/>
      </w:r>
      <w:r>
        <w:rPr>
          <w:rFonts w:hint="eastAsia" w:ascii="仿宋" w:hAnsi="仿宋" w:eastAsia="仿宋" w:cs="仿宋"/>
          <w:sz w:val="28"/>
          <w:szCs w:val="28"/>
        </w:rPr>
        <w:t>3</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1"/>
        <w:tabs>
          <w:tab w:val="right" w:leader="dot" w:pos="8306"/>
          <w:tab w:val="clear" w:pos="8296"/>
        </w:tabs>
        <w:outlineLvl w:val="2"/>
        <w:rPr>
          <w:rFonts w:hint="eastAsia" w:ascii="仿宋" w:hAnsi="仿宋" w:eastAsia="仿宋" w:cs="仿宋"/>
          <w:sz w:val="28"/>
          <w:szCs w:val="28"/>
        </w:rPr>
      </w:pPr>
      <w:r>
        <w:fldChar w:fldCharType="begin"/>
      </w:r>
      <w:r>
        <w:instrText xml:space="preserve"> HYPERLINK \l "_Toc14843" </w:instrText>
      </w:r>
      <w:r>
        <w:fldChar w:fldCharType="separate"/>
      </w:r>
      <w:r>
        <w:rPr>
          <w:rFonts w:hint="eastAsia" w:ascii="仿宋" w:hAnsi="仿宋" w:eastAsia="仿宋" w:cs="仿宋"/>
          <w:sz w:val="28"/>
          <w:szCs w:val="28"/>
        </w:rPr>
        <w:t>三、</w:t>
      </w:r>
      <w:r>
        <w:rPr>
          <w:rFonts w:hint="eastAsia" w:ascii="仿宋" w:hAnsi="仿宋" w:eastAsia="仿宋" w:cs="仿宋"/>
          <w:sz w:val="28"/>
          <w:szCs w:val="28"/>
          <w:highlight w:val="none"/>
        </w:rPr>
        <w:t>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_Toc14843 </w:instrText>
      </w:r>
      <w:r>
        <w:rPr>
          <w:rFonts w:hint="eastAsia" w:ascii="仿宋" w:hAnsi="仿宋" w:eastAsia="仿宋" w:cs="仿宋"/>
          <w:sz w:val="28"/>
          <w:szCs w:val="28"/>
        </w:rPr>
        <w:fldChar w:fldCharType="separate"/>
      </w:r>
      <w:r>
        <w:rPr>
          <w:rFonts w:hint="eastAsia" w:ascii="仿宋" w:hAnsi="仿宋" w:eastAsia="仿宋" w:cs="仿宋"/>
          <w:sz w:val="28"/>
          <w:szCs w:val="28"/>
        </w:rPr>
        <w:t>3</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1"/>
        <w:tabs>
          <w:tab w:val="right" w:leader="dot" w:pos="8306"/>
          <w:tab w:val="clear" w:pos="8296"/>
        </w:tabs>
        <w:outlineLvl w:val="2"/>
        <w:rPr>
          <w:rFonts w:hint="eastAsia" w:ascii="仿宋" w:hAnsi="仿宋" w:eastAsia="仿宋" w:cs="仿宋"/>
          <w:sz w:val="28"/>
          <w:szCs w:val="28"/>
        </w:rPr>
      </w:pPr>
      <w:r>
        <w:fldChar w:fldCharType="begin"/>
      </w:r>
      <w:r>
        <w:instrText xml:space="preserve"> HYPERLINK \l "_Toc20591" </w:instrText>
      </w:r>
      <w:r>
        <w:fldChar w:fldCharType="separate"/>
      </w:r>
      <w:r>
        <w:rPr>
          <w:rFonts w:hint="eastAsia" w:ascii="仿宋" w:hAnsi="仿宋" w:eastAsia="仿宋" w:cs="仿宋"/>
          <w:sz w:val="28"/>
          <w:szCs w:val="28"/>
          <w:highlight w:val="none"/>
        </w:rPr>
        <w:t>四、财政拨款收入支出决算总体情况说明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_Toc20591 </w:instrText>
      </w:r>
      <w:r>
        <w:rPr>
          <w:rFonts w:hint="eastAsia" w:ascii="仿宋" w:hAnsi="仿宋" w:eastAsia="仿宋" w:cs="仿宋"/>
          <w:sz w:val="28"/>
          <w:szCs w:val="28"/>
        </w:rPr>
        <w:fldChar w:fldCharType="separate"/>
      </w:r>
      <w:r>
        <w:rPr>
          <w:rFonts w:hint="eastAsia" w:ascii="仿宋" w:hAnsi="仿宋" w:eastAsia="仿宋" w:cs="仿宋"/>
          <w:sz w:val="28"/>
          <w:szCs w:val="28"/>
        </w:rPr>
        <w:t>4</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1"/>
        <w:tabs>
          <w:tab w:val="right" w:leader="dot" w:pos="8306"/>
          <w:tab w:val="clear" w:pos="8296"/>
        </w:tabs>
        <w:outlineLvl w:val="2"/>
        <w:rPr>
          <w:rFonts w:hint="eastAsia" w:ascii="仿宋" w:hAnsi="仿宋" w:eastAsia="仿宋" w:cs="仿宋"/>
          <w:sz w:val="28"/>
          <w:szCs w:val="28"/>
        </w:rPr>
      </w:pPr>
      <w:r>
        <w:fldChar w:fldCharType="begin"/>
      </w:r>
      <w:r>
        <w:instrText xml:space="preserve"> HYPERLINK \l "_Toc8778" </w:instrText>
      </w:r>
      <w:r>
        <w:fldChar w:fldCharType="separate"/>
      </w:r>
      <w:r>
        <w:rPr>
          <w:rFonts w:hint="eastAsia" w:ascii="仿宋" w:hAnsi="仿宋" w:eastAsia="仿宋" w:cs="仿宋"/>
          <w:sz w:val="28"/>
          <w:szCs w:val="28"/>
          <w:highlight w:val="none"/>
        </w:rPr>
        <w:t>五、一般公共预算财政拨款支出决算情况说明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_Toc8778 </w:instrText>
      </w:r>
      <w:r>
        <w:rPr>
          <w:rFonts w:hint="eastAsia" w:ascii="仿宋" w:hAnsi="仿宋" w:eastAsia="仿宋" w:cs="仿宋"/>
          <w:sz w:val="28"/>
          <w:szCs w:val="28"/>
        </w:rPr>
        <w:fldChar w:fldCharType="separate"/>
      </w:r>
      <w:r>
        <w:rPr>
          <w:rFonts w:hint="eastAsia" w:ascii="仿宋" w:hAnsi="仿宋" w:eastAsia="仿宋" w:cs="仿宋"/>
          <w:sz w:val="28"/>
          <w:szCs w:val="28"/>
        </w:rPr>
        <w:t>4</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6"/>
        <w:tabs>
          <w:tab w:val="right" w:leader="dot" w:pos="8306"/>
          <w:tab w:val="clear" w:pos="8296"/>
        </w:tabs>
        <w:outlineLvl w:val="2"/>
        <w:rPr>
          <w:rFonts w:hint="eastAsia" w:ascii="仿宋" w:hAnsi="仿宋" w:eastAsia="仿宋" w:cs="仿宋"/>
          <w:sz w:val="28"/>
          <w:szCs w:val="28"/>
        </w:rPr>
      </w:pPr>
      <w:r>
        <w:fldChar w:fldCharType="begin"/>
      </w:r>
      <w:r>
        <w:instrText xml:space="preserve"> HYPERLINK \l "_Toc9063" </w:instrText>
      </w:r>
      <w:r>
        <w:fldChar w:fldCharType="separate"/>
      </w:r>
      <w:r>
        <w:rPr>
          <w:rFonts w:hint="eastAsia" w:ascii="仿宋" w:hAnsi="仿宋" w:eastAsia="仿宋" w:cs="仿宋"/>
          <w:sz w:val="28"/>
          <w:szCs w:val="28"/>
          <w:highlight w:val="none"/>
        </w:rPr>
        <w:t>（一）一般公共预算财政拨款支出决算总体情况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_Toc9063 </w:instrText>
      </w:r>
      <w:r>
        <w:rPr>
          <w:rFonts w:hint="eastAsia" w:ascii="仿宋" w:hAnsi="仿宋" w:eastAsia="仿宋" w:cs="仿宋"/>
          <w:sz w:val="28"/>
          <w:szCs w:val="28"/>
        </w:rPr>
        <w:fldChar w:fldCharType="separate"/>
      </w:r>
      <w:r>
        <w:rPr>
          <w:rFonts w:hint="eastAsia" w:ascii="仿宋" w:hAnsi="仿宋" w:eastAsia="仿宋" w:cs="仿宋"/>
          <w:sz w:val="28"/>
          <w:szCs w:val="28"/>
        </w:rPr>
        <w:t>5</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6"/>
        <w:tabs>
          <w:tab w:val="right" w:leader="dot" w:pos="8306"/>
          <w:tab w:val="clear" w:pos="8296"/>
        </w:tabs>
        <w:outlineLvl w:val="2"/>
        <w:rPr>
          <w:rFonts w:hint="eastAsia" w:ascii="仿宋" w:hAnsi="仿宋" w:eastAsia="仿宋" w:cs="仿宋"/>
          <w:sz w:val="28"/>
          <w:szCs w:val="28"/>
        </w:rPr>
      </w:pPr>
      <w:r>
        <w:fldChar w:fldCharType="begin"/>
      </w:r>
      <w:r>
        <w:instrText xml:space="preserve"> HYPERLINK \l "_Toc3636" </w:instrText>
      </w:r>
      <w:r>
        <w:fldChar w:fldCharType="separate"/>
      </w:r>
      <w:r>
        <w:rPr>
          <w:rFonts w:hint="eastAsia" w:ascii="仿宋" w:hAnsi="仿宋" w:eastAsia="仿宋" w:cs="仿宋"/>
          <w:sz w:val="28"/>
          <w:szCs w:val="28"/>
          <w:highlight w:val="none"/>
        </w:rPr>
        <w:t>（二）一般公共预算财政拨款支出决算结构情况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_Toc3636 </w:instrText>
      </w:r>
      <w:r>
        <w:rPr>
          <w:rFonts w:hint="eastAsia" w:ascii="仿宋" w:hAnsi="仿宋" w:eastAsia="仿宋" w:cs="仿宋"/>
          <w:sz w:val="28"/>
          <w:szCs w:val="28"/>
        </w:rPr>
        <w:fldChar w:fldCharType="separate"/>
      </w:r>
      <w:r>
        <w:rPr>
          <w:rFonts w:hint="eastAsia" w:ascii="仿宋" w:hAnsi="仿宋" w:eastAsia="仿宋" w:cs="仿宋"/>
          <w:sz w:val="28"/>
          <w:szCs w:val="28"/>
        </w:rPr>
        <w:t>5</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6"/>
        <w:tabs>
          <w:tab w:val="right" w:leader="dot" w:pos="8306"/>
          <w:tab w:val="clear" w:pos="8296"/>
        </w:tabs>
        <w:outlineLvl w:val="2"/>
        <w:rPr>
          <w:rFonts w:hint="eastAsia" w:ascii="仿宋" w:hAnsi="仿宋" w:eastAsia="仿宋" w:cs="仿宋"/>
          <w:sz w:val="28"/>
          <w:szCs w:val="28"/>
        </w:rPr>
      </w:pPr>
      <w:r>
        <w:fldChar w:fldCharType="begin"/>
      </w:r>
      <w:r>
        <w:instrText xml:space="preserve"> HYPERLINK \l "_Toc19664" </w:instrText>
      </w:r>
      <w:r>
        <w:fldChar w:fldCharType="separate"/>
      </w:r>
      <w:r>
        <w:rPr>
          <w:rFonts w:hint="eastAsia" w:ascii="仿宋" w:hAnsi="仿宋" w:eastAsia="仿宋" w:cs="仿宋"/>
          <w:sz w:val="28"/>
          <w:szCs w:val="28"/>
          <w:highlight w:val="none"/>
        </w:rPr>
        <w:t>（三）一般公共预算财政拨款支出决算具体情况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_Toc19664 </w:instrText>
      </w:r>
      <w:r>
        <w:rPr>
          <w:rFonts w:hint="eastAsia" w:ascii="仿宋" w:hAnsi="仿宋" w:eastAsia="仿宋" w:cs="仿宋"/>
          <w:sz w:val="28"/>
          <w:szCs w:val="28"/>
        </w:rPr>
        <w:fldChar w:fldCharType="separate"/>
      </w:r>
      <w:r>
        <w:rPr>
          <w:rFonts w:hint="eastAsia" w:ascii="仿宋" w:hAnsi="仿宋" w:eastAsia="仿宋" w:cs="仿宋"/>
          <w:sz w:val="28"/>
          <w:szCs w:val="28"/>
        </w:rPr>
        <w:t>6</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1"/>
        <w:tabs>
          <w:tab w:val="right" w:leader="dot" w:pos="8306"/>
          <w:tab w:val="clear" w:pos="8296"/>
        </w:tabs>
        <w:outlineLvl w:val="2"/>
        <w:rPr>
          <w:rFonts w:hint="eastAsia" w:ascii="仿宋" w:hAnsi="仿宋" w:eastAsia="仿宋" w:cs="仿宋"/>
          <w:sz w:val="28"/>
          <w:szCs w:val="28"/>
        </w:rPr>
      </w:pPr>
      <w:r>
        <w:fldChar w:fldCharType="begin"/>
      </w:r>
      <w:r>
        <w:instrText xml:space="preserve"> HYPERLINK \l "_Toc22597" </w:instrText>
      </w:r>
      <w:r>
        <w:fldChar w:fldCharType="separate"/>
      </w:r>
      <w:r>
        <w:rPr>
          <w:rFonts w:hint="eastAsia" w:ascii="仿宋" w:hAnsi="仿宋" w:eastAsia="仿宋" w:cs="仿宋"/>
          <w:sz w:val="28"/>
          <w:szCs w:val="28"/>
          <w:highlight w:val="none"/>
        </w:rPr>
        <w:t>六、一般公共预算财政拨款基本支出决算情况说明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_Toc22597 </w:instrText>
      </w:r>
      <w:r>
        <w:rPr>
          <w:rFonts w:hint="eastAsia" w:ascii="仿宋" w:hAnsi="仿宋" w:eastAsia="仿宋" w:cs="仿宋"/>
          <w:sz w:val="28"/>
          <w:szCs w:val="28"/>
        </w:rPr>
        <w:fldChar w:fldCharType="separate"/>
      </w:r>
      <w:r>
        <w:rPr>
          <w:rFonts w:hint="eastAsia" w:ascii="仿宋" w:hAnsi="仿宋" w:eastAsia="仿宋" w:cs="仿宋"/>
          <w:sz w:val="28"/>
          <w:szCs w:val="28"/>
        </w:rPr>
        <w:t>7</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1"/>
        <w:tabs>
          <w:tab w:val="right" w:leader="dot" w:pos="8306"/>
          <w:tab w:val="clear" w:pos="8296"/>
        </w:tabs>
        <w:outlineLvl w:val="2"/>
        <w:rPr>
          <w:rFonts w:hint="eastAsia" w:ascii="仿宋" w:hAnsi="仿宋" w:eastAsia="仿宋" w:cs="仿宋"/>
          <w:sz w:val="28"/>
          <w:szCs w:val="28"/>
        </w:rPr>
      </w:pPr>
      <w:r>
        <w:fldChar w:fldCharType="begin"/>
      </w:r>
      <w:r>
        <w:instrText xml:space="preserve"> HYPERLINK \l "_Toc5202" </w:instrText>
      </w:r>
      <w:r>
        <w:fldChar w:fldCharType="separate"/>
      </w:r>
      <w:r>
        <w:rPr>
          <w:rFonts w:hint="eastAsia" w:ascii="仿宋" w:hAnsi="仿宋" w:eastAsia="仿宋" w:cs="仿宋"/>
          <w:sz w:val="28"/>
          <w:szCs w:val="28"/>
          <w:highlight w:val="none"/>
        </w:rPr>
        <w:t>七、财政拨款“三公”经费支出决算情况说明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_Toc5202 </w:instrText>
      </w:r>
      <w:r>
        <w:rPr>
          <w:rFonts w:hint="eastAsia" w:ascii="仿宋" w:hAnsi="仿宋" w:eastAsia="仿宋" w:cs="仿宋"/>
          <w:sz w:val="28"/>
          <w:szCs w:val="28"/>
        </w:rPr>
        <w:fldChar w:fldCharType="separate"/>
      </w:r>
      <w:r>
        <w:rPr>
          <w:rFonts w:hint="eastAsia" w:ascii="仿宋" w:hAnsi="仿宋" w:eastAsia="仿宋" w:cs="仿宋"/>
          <w:sz w:val="28"/>
          <w:szCs w:val="28"/>
        </w:rPr>
        <w:t>7</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6"/>
        <w:tabs>
          <w:tab w:val="right" w:leader="dot" w:pos="8306"/>
          <w:tab w:val="clear" w:pos="8296"/>
        </w:tabs>
        <w:outlineLvl w:val="2"/>
        <w:rPr>
          <w:rFonts w:hint="eastAsia" w:ascii="仿宋" w:hAnsi="仿宋" w:eastAsia="仿宋" w:cs="仿宋"/>
          <w:sz w:val="28"/>
          <w:szCs w:val="28"/>
        </w:rPr>
      </w:pPr>
      <w:r>
        <w:fldChar w:fldCharType="begin"/>
      </w:r>
      <w:r>
        <w:instrText xml:space="preserve"> HYPERLINK \l "_Toc653" </w:instrText>
      </w:r>
      <w:r>
        <w:fldChar w:fldCharType="separate"/>
      </w:r>
      <w:r>
        <w:rPr>
          <w:rFonts w:hint="eastAsia" w:ascii="仿宋" w:hAnsi="仿宋" w:eastAsia="仿宋" w:cs="仿宋"/>
          <w:sz w:val="28"/>
          <w:szCs w:val="28"/>
          <w:highlight w:val="none"/>
        </w:rPr>
        <w:t>（一）“三公”经费财政拨款支出决算总体情况说明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_Toc653 </w:instrText>
      </w:r>
      <w:r>
        <w:rPr>
          <w:rFonts w:hint="eastAsia" w:ascii="仿宋" w:hAnsi="仿宋" w:eastAsia="仿宋" w:cs="仿宋"/>
          <w:sz w:val="28"/>
          <w:szCs w:val="28"/>
        </w:rPr>
        <w:fldChar w:fldCharType="separate"/>
      </w:r>
      <w:r>
        <w:rPr>
          <w:rFonts w:hint="eastAsia" w:ascii="仿宋" w:hAnsi="仿宋" w:eastAsia="仿宋" w:cs="仿宋"/>
          <w:sz w:val="28"/>
          <w:szCs w:val="28"/>
        </w:rPr>
        <w:t>7</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6"/>
        <w:tabs>
          <w:tab w:val="right" w:leader="dot" w:pos="8306"/>
          <w:tab w:val="clear" w:pos="8296"/>
        </w:tabs>
        <w:outlineLvl w:val="2"/>
        <w:rPr>
          <w:rFonts w:hint="eastAsia" w:ascii="仿宋" w:hAnsi="仿宋" w:eastAsia="仿宋" w:cs="仿宋"/>
          <w:sz w:val="28"/>
          <w:szCs w:val="28"/>
        </w:rPr>
      </w:pPr>
      <w:r>
        <w:fldChar w:fldCharType="begin"/>
      </w:r>
      <w:r>
        <w:instrText xml:space="preserve"> HYPERLINK \l "_Toc23397" </w:instrText>
      </w:r>
      <w:r>
        <w:fldChar w:fldCharType="separate"/>
      </w:r>
      <w:r>
        <w:rPr>
          <w:rFonts w:hint="eastAsia" w:ascii="仿宋" w:hAnsi="仿宋" w:eastAsia="仿宋" w:cs="仿宋"/>
          <w:sz w:val="28"/>
          <w:szCs w:val="28"/>
          <w:highlight w:val="none"/>
        </w:rPr>
        <w:t>（二）“三公”经费财政拨款支出决算具体情况说明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_Toc23397 </w:instrText>
      </w:r>
      <w:r>
        <w:rPr>
          <w:rFonts w:hint="eastAsia" w:ascii="仿宋" w:hAnsi="仿宋" w:eastAsia="仿宋" w:cs="仿宋"/>
          <w:sz w:val="28"/>
          <w:szCs w:val="28"/>
        </w:rPr>
        <w:fldChar w:fldCharType="separate"/>
      </w:r>
      <w:r>
        <w:rPr>
          <w:rFonts w:hint="eastAsia" w:ascii="仿宋" w:hAnsi="仿宋" w:eastAsia="仿宋" w:cs="仿宋"/>
          <w:sz w:val="28"/>
          <w:szCs w:val="28"/>
        </w:rPr>
        <w:t>7</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1"/>
        <w:tabs>
          <w:tab w:val="right" w:leader="dot" w:pos="8306"/>
          <w:tab w:val="clear" w:pos="8296"/>
        </w:tabs>
        <w:outlineLvl w:val="2"/>
        <w:rPr>
          <w:rFonts w:hint="eastAsia" w:ascii="仿宋" w:hAnsi="仿宋" w:eastAsia="仿宋" w:cs="仿宋"/>
          <w:sz w:val="28"/>
          <w:szCs w:val="28"/>
        </w:rPr>
      </w:pPr>
      <w:r>
        <w:fldChar w:fldCharType="begin"/>
      </w:r>
      <w:r>
        <w:instrText xml:space="preserve"> HYPERLINK \l "_Toc1591" </w:instrText>
      </w:r>
      <w:r>
        <w:fldChar w:fldCharType="separate"/>
      </w:r>
      <w:r>
        <w:rPr>
          <w:rFonts w:hint="eastAsia" w:ascii="仿宋" w:hAnsi="仿宋" w:eastAsia="仿宋" w:cs="仿宋"/>
          <w:sz w:val="28"/>
          <w:szCs w:val="28"/>
          <w:highlight w:val="none"/>
        </w:rPr>
        <w:t>八、政府性基金预算支出决算情况说明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_Toc1591 </w:instrText>
      </w:r>
      <w:r>
        <w:rPr>
          <w:rFonts w:hint="eastAsia" w:ascii="仿宋" w:hAnsi="仿宋" w:eastAsia="仿宋" w:cs="仿宋"/>
          <w:sz w:val="28"/>
          <w:szCs w:val="28"/>
        </w:rPr>
        <w:fldChar w:fldCharType="separate"/>
      </w:r>
      <w:r>
        <w:rPr>
          <w:rFonts w:hint="eastAsia" w:ascii="仿宋" w:hAnsi="仿宋" w:eastAsia="仿宋" w:cs="仿宋"/>
          <w:sz w:val="28"/>
          <w:szCs w:val="28"/>
        </w:rPr>
        <w:t>8</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1"/>
        <w:tabs>
          <w:tab w:val="right" w:leader="dot" w:pos="8306"/>
          <w:tab w:val="clear" w:pos="8296"/>
        </w:tabs>
        <w:outlineLvl w:val="2"/>
        <w:rPr>
          <w:rFonts w:hint="eastAsia" w:ascii="仿宋" w:hAnsi="仿宋" w:eastAsia="仿宋" w:cs="仿宋"/>
          <w:sz w:val="28"/>
          <w:szCs w:val="28"/>
        </w:rPr>
      </w:pPr>
      <w:r>
        <w:fldChar w:fldCharType="begin"/>
      </w:r>
      <w:r>
        <w:instrText xml:space="preserve"> HYPERLINK \l "_Toc17890" </w:instrText>
      </w:r>
      <w:r>
        <w:fldChar w:fldCharType="separate"/>
      </w:r>
      <w:r>
        <w:rPr>
          <w:rFonts w:hint="eastAsia" w:ascii="仿宋" w:hAnsi="仿宋" w:eastAsia="仿宋" w:cs="仿宋"/>
          <w:sz w:val="28"/>
          <w:szCs w:val="28"/>
        </w:rPr>
        <w:t>九、</w:t>
      </w:r>
      <w:r>
        <w:rPr>
          <w:rFonts w:hint="eastAsia" w:ascii="仿宋" w:hAnsi="仿宋" w:eastAsia="仿宋" w:cs="仿宋"/>
          <w:sz w:val="28"/>
          <w:szCs w:val="28"/>
          <w:highlight w:val="none"/>
        </w:rPr>
        <w:t>国有资本经营预算支出决算情况说明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_Toc17890 </w:instrText>
      </w:r>
      <w:r>
        <w:rPr>
          <w:rFonts w:hint="eastAsia" w:ascii="仿宋" w:hAnsi="仿宋" w:eastAsia="仿宋" w:cs="仿宋"/>
          <w:sz w:val="28"/>
          <w:szCs w:val="28"/>
        </w:rPr>
        <w:fldChar w:fldCharType="separate"/>
      </w:r>
      <w:r>
        <w:rPr>
          <w:rFonts w:hint="eastAsia" w:ascii="仿宋" w:hAnsi="仿宋" w:eastAsia="仿宋" w:cs="仿宋"/>
          <w:sz w:val="28"/>
          <w:szCs w:val="28"/>
        </w:rPr>
        <w:t>8</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1"/>
        <w:tabs>
          <w:tab w:val="right" w:leader="dot" w:pos="8306"/>
          <w:tab w:val="clear" w:pos="8296"/>
        </w:tabs>
        <w:outlineLvl w:val="2"/>
        <w:rPr>
          <w:rFonts w:hint="eastAsia" w:ascii="仿宋" w:hAnsi="仿宋" w:eastAsia="仿宋" w:cs="仿宋"/>
          <w:sz w:val="28"/>
          <w:szCs w:val="28"/>
        </w:rPr>
      </w:pPr>
      <w:r>
        <w:fldChar w:fldCharType="begin"/>
      </w:r>
      <w:r>
        <w:instrText xml:space="preserve"> HYPERLINK \l "_Toc26093" </w:instrText>
      </w:r>
      <w:r>
        <w:fldChar w:fldCharType="separate"/>
      </w:r>
      <w:r>
        <w:rPr>
          <w:rFonts w:hint="eastAsia" w:ascii="仿宋" w:hAnsi="仿宋" w:eastAsia="仿宋" w:cs="仿宋"/>
          <w:sz w:val="28"/>
          <w:szCs w:val="28"/>
        </w:rPr>
        <w:t>十、</w:t>
      </w:r>
      <w:r>
        <w:rPr>
          <w:rFonts w:hint="eastAsia" w:ascii="仿宋" w:hAnsi="仿宋" w:eastAsia="仿宋" w:cs="仿宋"/>
          <w:sz w:val="28"/>
          <w:szCs w:val="28"/>
          <w:highlight w:val="none"/>
        </w:rPr>
        <w:t>其他重要事项的情况说明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_Toc26093 </w:instrText>
      </w:r>
      <w:r>
        <w:rPr>
          <w:rFonts w:hint="eastAsia" w:ascii="仿宋" w:hAnsi="仿宋" w:eastAsia="仿宋" w:cs="仿宋"/>
          <w:sz w:val="28"/>
          <w:szCs w:val="28"/>
        </w:rPr>
        <w:fldChar w:fldCharType="separate"/>
      </w:r>
      <w:r>
        <w:rPr>
          <w:rFonts w:hint="eastAsia" w:ascii="仿宋" w:hAnsi="仿宋" w:eastAsia="仿宋" w:cs="仿宋"/>
          <w:sz w:val="28"/>
          <w:szCs w:val="28"/>
        </w:rPr>
        <w:t>8</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6"/>
        <w:tabs>
          <w:tab w:val="right" w:leader="dot" w:pos="8306"/>
          <w:tab w:val="clear" w:pos="8296"/>
        </w:tabs>
        <w:outlineLvl w:val="2"/>
        <w:rPr>
          <w:rFonts w:hint="eastAsia" w:ascii="仿宋" w:hAnsi="仿宋" w:eastAsia="仿宋" w:cs="仿宋"/>
          <w:sz w:val="28"/>
          <w:szCs w:val="28"/>
        </w:rPr>
      </w:pPr>
      <w:r>
        <w:fldChar w:fldCharType="begin"/>
      </w:r>
      <w:r>
        <w:instrText xml:space="preserve"> HYPERLINK \l "_Toc19029" </w:instrText>
      </w:r>
      <w:r>
        <w:fldChar w:fldCharType="separate"/>
      </w:r>
      <w:r>
        <w:rPr>
          <w:rFonts w:hint="eastAsia" w:ascii="仿宋" w:hAnsi="仿宋" w:eastAsia="仿宋" w:cs="仿宋"/>
          <w:sz w:val="28"/>
          <w:szCs w:val="28"/>
          <w:highlight w:val="none"/>
        </w:rPr>
        <w:t>（一）机关运行经费支出情况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_Toc19029 </w:instrText>
      </w:r>
      <w:r>
        <w:rPr>
          <w:rFonts w:hint="eastAsia" w:ascii="仿宋" w:hAnsi="仿宋" w:eastAsia="仿宋" w:cs="仿宋"/>
          <w:sz w:val="28"/>
          <w:szCs w:val="28"/>
        </w:rPr>
        <w:fldChar w:fldCharType="separate"/>
      </w:r>
      <w:r>
        <w:rPr>
          <w:rFonts w:hint="eastAsia" w:ascii="仿宋" w:hAnsi="仿宋" w:eastAsia="仿宋" w:cs="仿宋"/>
          <w:sz w:val="28"/>
          <w:szCs w:val="28"/>
        </w:rPr>
        <w:t>8</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6"/>
        <w:tabs>
          <w:tab w:val="right" w:leader="dot" w:pos="8306"/>
          <w:tab w:val="clear" w:pos="8296"/>
        </w:tabs>
        <w:outlineLvl w:val="2"/>
        <w:rPr>
          <w:rFonts w:hint="eastAsia" w:ascii="仿宋" w:hAnsi="仿宋" w:eastAsia="仿宋" w:cs="仿宋"/>
          <w:sz w:val="28"/>
          <w:szCs w:val="28"/>
        </w:rPr>
      </w:pPr>
      <w:r>
        <w:fldChar w:fldCharType="begin"/>
      </w:r>
      <w:r>
        <w:instrText xml:space="preserve"> HYPERLINK \l "_Toc27247" </w:instrText>
      </w:r>
      <w:r>
        <w:fldChar w:fldCharType="separate"/>
      </w:r>
      <w:r>
        <w:rPr>
          <w:rFonts w:hint="eastAsia" w:ascii="仿宋" w:hAnsi="仿宋" w:eastAsia="仿宋" w:cs="仿宋"/>
          <w:sz w:val="28"/>
          <w:szCs w:val="28"/>
          <w:highlight w:val="none"/>
        </w:rPr>
        <w:t>（二）政府采购支出情况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_Toc27247 </w:instrText>
      </w:r>
      <w:r>
        <w:rPr>
          <w:rFonts w:hint="eastAsia" w:ascii="仿宋" w:hAnsi="仿宋" w:eastAsia="仿宋" w:cs="仿宋"/>
          <w:sz w:val="28"/>
          <w:szCs w:val="28"/>
        </w:rPr>
        <w:fldChar w:fldCharType="separate"/>
      </w:r>
      <w:r>
        <w:rPr>
          <w:rFonts w:hint="eastAsia" w:ascii="仿宋" w:hAnsi="仿宋" w:eastAsia="仿宋" w:cs="仿宋"/>
          <w:sz w:val="28"/>
          <w:szCs w:val="28"/>
        </w:rPr>
        <w:t>8</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6"/>
        <w:tabs>
          <w:tab w:val="right" w:leader="dot" w:pos="8306"/>
          <w:tab w:val="clear" w:pos="8296"/>
        </w:tabs>
        <w:outlineLvl w:val="2"/>
        <w:rPr>
          <w:rFonts w:hint="eastAsia" w:ascii="仿宋" w:hAnsi="仿宋" w:eastAsia="仿宋" w:cs="仿宋"/>
          <w:sz w:val="28"/>
          <w:szCs w:val="28"/>
        </w:rPr>
      </w:pPr>
      <w:r>
        <w:fldChar w:fldCharType="begin"/>
      </w:r>
      <w:r>
        <w:instrText xml:space="preserve"> HYPERLINK \l "_Toc4444" </w:instrText>
      </w:r>
      <w:r>
        <w:fldChar w:fldCharType="separate"/>
      </w:r>
      <w:r>
        <w:rPr>
          <w:rFonts w:hint="eastAsia" w:ascii="仿宋" w:hAnsi="仿宋" w:eastAsia="仿宋" w:cs="仿宋"/>
          <w:sz w:val="28"/>
          <w:szCs w:val="28"/>
          <w:highlight w:val="none"/>
        </w:rPr>
        <w:t>（三）国有资产占有使用情况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_Toc4444 </w:instrText>
      </w:r>
      <w:r>
        <w:rPr>
          <w:rFonts w:hint="eastAsia" w:ascii="仿宋" w:hAnsi="仿宋" w:eastAsia="仿宋" w:cs="仿宋"/>
          <w:sz w:val="28"/>
          <w:szCs w:val="28"/>
        </w:rPr>
        <w:fldChar w:fldCharType="separate"/>
      </w:r>
      <w:r>
        <w:rPr>
          <w:rFonts w:hint="eastAsia" w:ascii="仿宋" w:hAnsi="仿宋" w:eastAsia="仿宋" w:cs="仿宋"/>
          <w:sz w:val="28"/>
          <w:szCs w:val="28"/>
        </w:rPr>
        <w:t>8</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6"/>
        <w:tabs>
          <w:tab w:val="right" w:leader="dot" w:pos="8306"/>
          <w:tab w:val="clear" w:pos="8296"/>
        </w:tabs>
        <w:outlineLvl w:val="2"/>
        <w:rPr>
          <w:rFonts w:hint="eastAsia" w:ascii="仿宋" w:hAnsi="仿宋" w:eastAsia="仿宋" w:cs="仿宋"/>
          <w:sz w:val="28"/>
          <w:szCs w:val="28"/>
        </w:rPr>
      </w:pPr>
      <w:r>
        <w:fldChar w:fldCharType="begin"/>
      </w:r>
      <w:r>
        <w:instrText xml:space="preserve"> HYPERLINK \l "_Toc31062" </w:instrText>
      </w:r>
      <w:r>
        <w:fldChar w:fldCharType="separate"/>
      </w:r>
      <w:r>
        <w:rPr>
          <w:rFonts w:hint="eastAsia" w:ascii="仿宋" w:hAnsi="仿宋" w:eastAsia="仿宋" w:cs="仿宋"/>
          <w:sz w:val="28"/>
          <w:szCs w:val="28"/>
          <w:highlight w:val="none"/>
        </w:rPr>
        <w:t>（四）预算绩效管理情况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_Toc31062 </w:instrText>
      </w:r>
      <w:r>
        <w:rPr>
          <w:rFonts w:hint="eastAsia" w:ascii="仿宋" w:hAnsi="仿宋" w:eastAsia="仿宋" w:cs="仿宋"/>
          <w:sz w:val="28"/>
          <w:szCs w:val="28"/>
        </w:rPr>
        <w:fldChar w:fldCharType="separate"/>
      </w:r>
      <w:r>
        <w:rPr>
          <w:rFonts w:hint="eastAsia" w:ascii="仿宋" w:hAnsi="仿宋" w:eastAsia="仿宋" w:cs="仿宋"/>
          <w:sz w:val="28"/>
          <w:szCs w:val="28"/>
        </w:rPr>
        <w:t>8</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0"/>
        <w:tabs>
          <w:tab w:val="right" w:leader="dot" w:pos="8306"/>
          <w:tab w:val="clear" w:pos="8296"/>
        </w:tabs>
        <w:outlineLvl w:val="2"/>
        <w:rPr>
          <w:rFonts w:hint="eastAsia" w:ascii="仿宋" w:hAnsi="仿宋" w:eastAsia="仿宋" w:cs="仿宋"/>
          <w:sz w:val="28"/>
          <w:szCs w:val="28"/>
        </w:rPr>
      </w:pPr>
      <w:r>
        <w:fldChar w:fldCharType="begin"/>
      </w:r>
      <w:r>
        <w:instrText xml:space="preserve"> HYPERLINK \l "_Toc5074" </w:instrText>
      </w:r>
      <w:r>
        <w:fldChar w:fldCharType="separate"/>
      </w:r>
      <w:r>
        <w:rPr>
          <w:rFonts w:hint="eastAsia" w:ascii="仿宋" w:hAnsi="仿宋" w:eastAsia="仿宋" w:cs="仿宋"/>
          <w:sz w:val="28"/>
          <w:szCs w:val="28"/>
        </w:rPr>
        <w:t xml:space="preserve">第三部分 </w:t>
      </w:r>
      <w:r>
        <w:rPr>
          <w:rFonts w:hint="eastAsia" w:ascii="仿宋" w:hAnsi="仿宋" w:eastAsia="仿宋" w:cs="仿宋"/>
          <w:sz w:val="28"/>
          <w:szCs w:val="28"/>
          <w:highlight w:val="none"/>
        </w:rPr>
        <w:t>名词解释</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_Toc5074 </w:instrText>
      </w:r>
      <w:r>
        <w:rPr>
          <w:rFonts w:hint="eastAsia" w:ascii="仿宋" w:hAnsi="仿宋" w:eastAsia="仿宋" w:cs="仿宋"/>
          <w:sz w:val="28"/>
          <w:szCs w:val="28"/>
        </w:rPr>
        <w:fldChar w:fldCharType="separate"/>
      </w:r>
      <w:r>
        <w:rPr>
          <w:rFonts w:hint="eastAsia" w:ascii="仿宋" w:hAnsi="仿宋" w:eastAsia="仿宋" w:cs="仿宋"/>
          <w:sz w:val="28"/>
          <w:szCs w:val="28"/>
        </w:rPr>
        <w:t>10</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0"/>
        <w:tabs>
          <w:tab w:val="right" w:leader="dot" w:pos="8306"/>
          <w:tab w:val="clear" w:pos="8296"/>
        </w:tabs>
        <w:outlineLvl w:val="2"/>
        <w:rPr>
          <w:rFonts w:hint="eastAsia" w:ascii="仿宋" w:hAnsi="仿宋" w:eastAsia="仿宋" w:cs="仿宋"/>
          <w:sz w:val="28"/>
          <w:szCs w:val="28"/>
        </w:rPr>
      </w:pPr>
      <w:r>
        <w:fldChar w:fldCharType="begin"/>
      </w:r>
      <w:r>
        <w:instrText xml:space="preserve"> HYPERLINK \l "_Toc21268" </w:instrText>
      </w:r>
      <w:r>
        <w:fldChar w:fldCharType="separate"/>
      </w:r>
      <w:r>
        <w:rPr>
          <w:rFonts w:hint="eastAsia" w:ascii="仿宋" w:hAnsi="仿宋" w:eastAsia="仿宋" w:cs="仿宋"/>
          <w:sz w:val="28"/>
          <w:szCs w:val="28"/>
          <w:highlight w:val="none"/>
        </w:rPr>
        <w:t>第四部分 附件</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_Toc21268 </w:instrText>
      </w:r>
      <w:r>
        <w:rPr>
          <w:rFonts w:hint="eastAsia" w:ascii="仿宋" w:hAnsi="仿宋" w:eastAsia="仿宋" w:cs="仿宋"/>
          <w:sz w:val="28"/>
          <w:szCs w:val="28"/>
        </w:rPr>
        <w:fldChar w:fldCharType="separate"/>
      </w:r>
      <w:r>
        <w:rPr>
          <w:rFonts w:hint="eastAsia" w:ascii="仿宋" w:hAnsi="仿宋" w:eastAsia="仿宋" w:cs="仿宋"/>
          <w:sz w:val="28"/>
          <w:szCs w:val="28"/>
        </w:rPr>
        <w:t>14</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0"/>
        <w:tabs>
          <w:tab w:val="right" w:leader="dot" w:pos="8306"/>
          <w:tab w:val="clear" w:pos="8296"/>
        </w:tabs>
        <w:outlineLvl w:val="2"/>
        <w:rPr>
          <w:rFonts w:hint="eastAsia" w:ascii="仿宋" w:hAnsi="仿宋" w:eastAsia="仿宋" w:cs="仿宋"/>
          <w:sz w:val="28"/>
          <w:szCs w:val="28"/>
        </w:rPr>
      </w:pPr>
      <w:r>
        <w:fldChar w:fldCharType="begin"/>
      </w:r>
      <w:r>
        <w:instrText xml:space="preserve"> HYPERLINK \l "_Toc5979" </w:instrText>
      </w:r>
      <w:r>
        <w:fldChar w:fldCharType="separate"/>
      </w:r>
      <w:r>
        <w:rPr>
          <w:rFonts w:hint="eastAsia" w:ascii="仿宋" w:hAnsi="仿宋" w:eastAsia="仿宋" w:cs="仿宋"/>
          <w:sz w:val="28"/>
          <w:szCs w:val="28"/>
          <w:highlight w:val="none"/>
        </w:rPr>
        <w:t>第五部分 附表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_Toc5979 </w:instrText>
      </w:r>
      <w:r>
        <w:rPr>
          <w:rFonts w:hint="eastAsia" w:ascii="仿宋" w:hAnsi="仿宋" w:eastAsia="仿宋" w:cs="仿宋"/>
          <w:sz w:val="28"/>
          <w:szCs w:val="28"/>
        </w:rPr>
        <w:fldChar w:fldCharType="separate"/>
      </w:r>
      <w:r>
        <w:rPr>
          <w:rFonts w:hint="eastAsia" w:ascii="仿宋" w:hAnsi="仿宋" w:eastAsia="仿宋" w:cs="仿宋"/>
          <w:sz w:val="28"/>
          <w:szCs w:val="28"/>
        </w:rPr>
        <w:t>15</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1"/>
        <w:tabs>
          <w:tab w:val="right" w:leader="dot" w:pos="8306"/>
          <w:tab w:val="clear" w:pos="8296"/>
        </w:tabs>
        <w:outlineLvl w:val="2"/>
        <w:rPr>
          <w:rFonts w:hint="eastAsia" w:ascii="仿宋" w:hAnsi="仿宋" w:eastAsia="仿宋" w:cs="仿宋"/>
          <w:sz w:val="28"/>
          <w:szCs w:val="28"/>
        </w:rPr>
      </w:pPr>
      <w:r>
        <w:fldChar w:fldCharType="begin"/>
      </w:r>
      <w:r>
        <w:instrText xml:space="preserve"> HYPERLINK \l "_Toc31179" </w:instrText>
      </w:r>
      <w:r>
        <w:fldChar w:fldCharType="separate"/>
      </w:r>
      <w:r>
        <w:rPr>
          <w:rFonts w:hint="eastAsia" w:ascii="仿宋" w:hAnsi="仿宋" w:eastAsia="仿宋" w:cs="仿宋"/>
          <w:sz w:val="28"/>
          <w:szCs w:val="28"/>
          <w:highlight w:val="none"/>
        </w:rPr>
        <w:t>一、收</w:t>
      </w:r>
      <w:r>
        <w:rPr>
          <w:rFonts w:hint="eastAsia" w:ascii="仿宋" w:hAnsi="仿宋" w:eastAsia="仿宋" w:cs="仿宋"/>
          <w:bCs w:val="0"/>
          <w:sz w:val="28"/>
          <w:szCs w:val="28"/>
          <w:highlight w:val="none"/>
        </w:rPr>
        <w:t>入支出决算总表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_Toc31179 </w:instrText>
      </w:r>
      <w:r>
        <w:rPr>
          <w:rFonts w:hint="eastAsia" w:ascii="仿宋" w:hAnsi="仿宋" w:eastAsia="仿宋" w:cs="仿宋"/>
          <w:sz w:val="28"/>
          <w:szCs w:val="28"/>
        </w:rPr>
        <w:fldChar w:fldCharType="separate"/>
      </w:r>
      <w:r>
        <w:rPr>
          <w:rFonts w:hint="eastAsia" w:ascii="仿宋" w:hAnsi="仿宋" w:eastAsia="仿宋" w:cs="仿宋"/>
          <w:sz w:val="28"/>
          <w:szCs w:val="28"/>
        </w:rPr>
        <w:t>15</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1"/>
        <w:tabs>
          <w:tab w:val="right" w:leader="dot" w:pos="8306"/>
          <w:tab w:val="clear" w:pos="8296"/>
        </w:tabs>
        <w:outlineLvl w:val="2"/>
        <w:rPr>
          <w:rFonts w:hint="eastAsia" w:ascii="仿宋" w:hAnsi="仿宋" w:eastAsia="仿宋" w:cs="仿宋"/>
          <w:sz w:val="28"/>
          <w:szCs w:val="28"/>
        </w:rPr>
      </w:pPr>
      <w:r>
        <w:fldChar w:fldCharType="begin"/>
      </w:r>
      <w:r>
        <w:instrText xml:space="preserve"> HYPERLINK \l "_Toc25695" </w:instrText>
      </w:r>
      <w:r>
        <w:fldChar w:fldCharType="separate"/>
      </w:r>
      <w:r>
        <w:rPr>
          <w:rFonts w:hint="eastAsia" w:ascii="仿宋" w:hAnsi="仿宋" w:eastAsia="仿宋" w:cs="仿宋"/>
          <w:sz w:val="28"/>
          <w:szCs w:val="28"/>
          <w:highlight w:val="none"/>
        </w:rPr>
        <w:t>二、收</w:t>
      </w:r>
      <w:r>
        <w:rPr>
          <w:rFonts w:hint="eastAsia" w:ascii="仿宋" w:hAnsi="仿宋" w:eastAsia="仿宋" w:cs="仿宋"/>
          <w:bCs w:val="0"/>
          <w:sz w:val="28"/>
          <w:szCs w:val="28"/>
          <w:highlight w:val="none"/>
        </w:rPr>
        <w:t>入决算表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_Toc25695 </w:instrText>
      </w:r>
      <w:r>
        <w:rPr>
          <w:rFonts w:hint="eastAsia" w:ascii="仿宋" w:hAnsi="仿宋" w:eastAsia="仿宋" w:cs="仿宋"/>
          <w:sz w:val="28"/>
          <w:szCs w:val="28"/>
        </w:rPr>
        <w:fldChar w:fldCharType="separate"/>
      </w:r>
      <w:r>
        <w:rPr>
          <w:rFonts w:hint="eastAsia" w:ascii="仿宋" w:hAnsi="仿宋" w:eastAsia="仿宋" w:cs="仿宋"/>
          <w:sz w:val="28"/>
          <w:szCs w:val="28"/>
        </w:rPr>
        <w:t>15</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1"/>
        <w:tabs>
          <w:tab w:val="right" w:leader="dot" w:pos="8306"/>
          <w:tab w:val="clear" w:pos="8296"/>
        </w:tabs>
        <w:outlineLvl w:val="2"/>
        <w:rPr>
          <w:rFonts w:hint="eastAsia" w:ascii="仿宋" w:hAnsi="仿宋" w:eastAsia="仿宋" w:cs="仿宋"/>
          <w:sz w:val="28"/>
          <w:szCs w:val="28"/>
        </w:rPr>
      </w:pPr>
      <w:r>
        <w:fldChar w:fldCharType="begin"/>
      </w:r>
      <w:r>
        <w:instrText xml:space="preserve"> HYPERLINK \l "_Toc20456" </w:instrText>
      </w:r>
      <w:r>
        <w:fldChar w:fldCharType="separate"/>
      </w:r>
      <w:r>
        <w:rPr>
          <w:rFonts w:hint="eastAsia" w:ascii="仿宋" w:hAnsi="仿宋" w:eastAsia="仿宋" w:cs="仿宋"/>
          <w:bCs w:val="0"/>
          <w:sz w:val="28"/>
          <w:szCs w:val="28"/>
          <w:highlight w:val="none"/>
        </w:rPr>
        <w:t>三、</w:t>
      </w:r>
      <w:r>
        <w:rPr>
          <w:rFonts w:hint="eastAsia" w:ascii="仿宋" w:hAnsi="仿宋" w:eastAsia="仿宋" w:cs="仿宋"/>
          <w:sz w:val="28"/>
          <w:szCs w:val="28"/>
          <w:highlight w:val="none"/>
        </w:rPr>
        <w:t>支</w:t>
      </w:r>
      <w:r>
        <w:rPr>
          <w:rFonts w:hint="eastAsia" w:ascii="仿宋" w:hAnsi="仿宋" w:eastAsia="仿宋" w:cs="仿宋"/>
          <w:bCs w:val="0"/>
          <w:sz w:val="28"/>
          <w:szCs w:val="28"/>
          <w:highlight w:val="none"/>
        </w:rPr>
        <w:t>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_Toc20456 </w:instrText>
      </w:r>
      <w:r>
        <w:rPr>
          <w:rFonts w:hint="eastAsia" w:ascii="仿宋" w:hAnsi="仿宋" w:eastAsia="仿宋" w:cs="仿宋"/>
          <w:sz w:val="28"/>
          <w:szCs w:val="28"/>
        </w:rPr>
        <w:fldChar w:fldCharType="separate"/>
      </w:r>
      <w:r>
        <w:rPr>
          <w:rFonts w:hint="eastAsia" w:ascii="仿宋" w:hAnsi="仿宋" w:eastAsia="仿宋" w:cs="仿宋"/>
          <w:sz w:val="28"/>
          <w:szCs w:val="28"/>
        </w:rPr>
        <w:t>15</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1"/>
        <w:tabs>
          <w:tab w:val="right" w:leader="dot" w:pos="8306"/>
          <w:tab w:val="clear" w:pos="8296"/>
        </w:tabs>
        <w:outlineLvl w:val="2"/>
        <w:rPr>
          <w:rFonts w:hint="eastAsia" w:ascii="仿宋" w:hAnsi="仿宋" w:eastAsia="仿宋" w:cs="仿宋"/>
          <w:sz w:val="28"/>
          <w:szCs w:val="28"/>
        </w:rPr>
      </w:pPr>
      <w:r>
        <w:fldChar w:fldCharType="begin"/>
      </w:r>
      <w:r>
        <w:instrText xml:space="preserve"> HYPERLINK \l "_Toc10412" </w:instrText>
      </w:r>
      <w:r>
        <w:fldChar w:fldCharType="separate"/>
      </w:r>
      <w:r>
        <w:rPr>
          <w:rFonts w:hint="eastAsia" w:ascii="仿宋" w:hAnsi="仿宋" w:eastAsia="仿宋" w:cs="仿宋"/>
          <w:bCs w:val="0"/>
          <w:sz w:val="28"/>
          <w:szCs w:val="28"/>
          <w:highlight w:val="none"/>
        </w:rPr>
        <w:t>四、</w:t>
      </w:r>
      <w:r>
        <w:rPr>
          <w:rFonts w:hint="eastAsia" w:ascii="仿宋" w:hAnsi="仿宋" w:eastAsia="仿宋" w:cs="仿宋"/>
          <w:sz w:val="28"/>
          <w:szCs w:val="28"/>
          <w:highlight w:val="none"/>
        </w:rPr>
        <w:t>财</w:t>
      </w:r>
      <w:r>
        <w:rPr>
          <w:rFonts w:hint="eastAsia" w:ascii="仿宋" w:hAnsi="仿宋" w:eastAsia="仿宋" w:cs="仿宋"/>
          <w:bCs w:val="0"/>
          <w:sz w:val="28"/>
          <w:szCs w:val="28"/>
          <w:highlight w:val="none"/>
        </w:rPr>
        <w:t>政拨款收入支出决算总表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_Toc10412 </w:instrText>
      </w:r>
      <w:r>
        <w:rPr>
          <w:rFonts w:hint="eastAsia" w:ascii="仿宋" w:hAnsi="仿宋" w:eastAsia="仿宋" w:cs="仿宋"/>
          <w:sz w:val="28"/>
          <w:szCs w:val="28"/>
        </w:rPr>
        <w:fldChar w:fldCharType="separate"/>
      </w:r>
      <w:r>
        <w:rPr>
          <w:rFonts w:hint="eastAsia" w:ascii="仿宋" w:hAnsi="仿宋" w:eastAsia="仿宋" w:cs="仿宋"/>
          <w:sz w:val="28"/>
          <w:szCs w:val="28"/>
        </w:rPr>
        <w:t>15</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1"/>
        <w:tabs>
          <w:tab w:val="right" w:leader="dot" w:pos="8306"/>
          <w:tab w:val="clear" w:pos="8296"/>
        </w:tabs>
        <w:outlineLvl w:val="2"/>
        <w:rPr>
          <w:rFonts w:hint="eastAsia" w:ascii="仿宋" w:hAnsi="仿宋" w:eastAsia="仿宋" w:cs="仿宋"/>
          <w:sz w:val="28"/>
          <w:szCs w:val="28"/>
        </w:rPr>
      </w:pPr>
      <w:r>
        <w:fldChar w:fldCharType="begin"/>
      </w:r>
      <w:r>
        <w:instrText xml:space="preserve"> HYPERLINK \l "_Toc13491" </w:instrText>
      </w:r>
      <w:r>
        <w:fldChar w:fldCharType="separate"/>
      </w:r>
      <w:r>
        <w:rPr>
          <w:rFonts w:hint="eastAsia" w:ascii="仿宋" w:hAnsi="仿宋" w:eastAsia="仿宋" w:cs="仿宋"/>
          <w:bCs w:val="0"/>
          <w:sz w:val="28"/>
          <w:szCs w:val="28"/>
          <w:highlight w:val="none"/>
        </w:rPr>
        <w:t>五、</w:t>
      </w:r>
      <w:r>
        <w:rPr>
          <w:rFonts w:hint="eastAsia" w:ascii="仿宋" w:hAnsi="仿宋" w:eastAsia="仿宋" w:cs="仿宋"/>
          <w:sz w:val="28"/>
          <w:szCs w:val="28"/>
          <w:highlight w:val="none"/>
        </w:rPr>
        <w:t>财</w:t>
      </w:r>
      <w:r>
        <w:rPr>
          <w:rFonts w:hint="eastAsia" w:ascii="仿宋" w:hAnsi="仿宋" w:eastAsia="仿宋" w:cs="仿宋"/>
          <w:bCs w:val="0"/>
          <w:sz w:val="28"/>
          <w:szCs w:val="28"/>
          <w:highlight w:val="none"/>
        </w:rPr>
        <w:t>政拨款支出决算明细表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_Toc13491 </w:instrText>
      </w:r>
      <w:r>
        <w:rPr>
          <w:rFonts w:hint="eastAsia" w:ascii="仿宋" w:hAnsi="仿宋" w:eastAsia="仿宋" w:cs="仿宋"/>
          <w:sz w:val="28"/>
          <w:szCs w:val="28"/>
        </w:rPr>
        <w:fldChar w:fldCharType="separate"/>
      </w:r>
      <w:r>
        <w:rPr>
          <w:rFonts w:hint="eastAsia" w:ascii="仿宋" w:hAnsi="仿宋" w:eastAsia="仿宋" w:cs="仿宋"/>
          <w:sz w:val="28"/>
          <w:szCs w:val="28"/>
        </w:rPr>
        <w:t>15</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1"/>
        <w:tabs>
          <w:tab w:val="right" w:leader="dot" w:pos="8306"/>
          <w:tab w:val="clear" w:pos="8296"/>
        </w:tabs>
        <w:outlineLvl w:val="2"/>
        <w:rPr>
          <w:rFonts w:hint="eastAsia" w:ascii="仿宋" w:hAnsi="仿宋" w:eastAsia="仿宋" w:cs="仿宋"/>
          <w:sz w:val="28"/>
          <w:szCs w:val="28"/>
        </w:rPr>
      </w:pPr>
      <w:r>
        <w:fldChar w:fldCharType="begin"/>
      </w:r>
      <w:r>
        <w:instrText xml:space="preserve"> HYPERLINK \l "_Toc21593" </w:instrText>
      </w:r>
      <w:r>
        <w:fldChar w:fldCharType="separate"/>
      </w:r>
      <w:r>
        <w:rPr>
          <w:rFonts w:hint="eastAsia" w:ascii="仿宋" w:hAnsi="仿宋" w:eastAsia="仿宋" w:cs="仿宋"/>
          <w:bCs w:val="0"/>
          <w:sz w:val="28"/>
          <w:szCs w:val="28"/>
          <w:highlight w:val="none"/>
        </w:rPr>
        <w:t>六、</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_Toc21593 </w:instrText>
      </w:r>
      <w:r>
        <w:rPr>
          <w:rFonts w:hint="eastAsia" w:ascii="仿宋" w:hAnsi="仿宋" w:eastAsia="仿宋" w:cs="仿宋"/>
          <w:sz w:val="28"/>
          <w:szCs w:val="28"/>
        </w:rPr>
        <w:fldChar w:fldCharType="separate"/>
      </w:r>
      <w:r>
        <w:rPr>
          <w:rFonts w:hint="eastAsia" w:ascii="仿宋" w:hAnsi="仿宋" w:eastAsia="仿宋" w:cs="仿宋"/>
          <w:sz w:val="28"/>
          <w:szCs w:val="28"/>
        </w:rPr>
        <w:t>15</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1"/>
        <w:tabs>
          <w:tab w:val="right" w:leader="dot" w:pos="8306"/>
          <w:tab w:val="clear" w:pos="8296"/>
        </w:tabs>
        <w:outlineLvl w:val="2"/>
        <w:rPr>
          <w:rFonts w:hint="eastAsia" w:ascii="仿宋" w:hAnsi="仿宋" w:eastAsia="仿宋" w:cs="仿宋"/>
          <w:sz w:val="28"/>
          <w:szCs w:val="28"/>
        </w:rPr>
      </w:pPr>
      <w:r>
        <w:fldChar w:fldCharType="begin"/>
      </w:r>
      <w:r>
        <w:instrText xml:space="preserve"> HYPERLINK \l "_Toc22057" </w:instrText>
      </w:r>
      <w:r>
        <w:fldChar w:fldCharType="separate"/>
      </w:r>
      <w:r>
        <w:rPr>
          <w:rFonts w:hint="eastAsia" w:ascii="仿宋" w:hAnsi="仿宋" w:eastAsia="仿宋" w:cs="仿宋"/>
          <w:bCs w:val="0"/>
          <w:sz w:val="28"/>
          <w:szCs w:val="28"/>
          <w:highlight w:val="none"/>
        </w:rPr>
        <w:t>七、</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般公共预算财政拨款支出决算明细表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_Toc22057 </w:instrText>
      </w:r>
      <w:r>
        <w:rPr>
          <w:rFonts w:hint="eastAsia" w:ascii="仿宋" w:hAnsi="仿宋" w:eastAsia="仿宋" w:cs="仿宋"/>
          <w:sz w:val="28"/>
          <w:szCs w:val="28"/>
        </w:rPr>
        <w:fldChar w:fldCharType="separate"/>
      </w:r>
      <w:r>
        <w:rPr>
          <w:rFonts w:hint="eastAsia" w:ascii="仿宋" w:hAnsi="仿宋" w:eastAsia="仿宋" w:cs="仿宋"/>
          <w:sz w:val="28"/>
          <w:szCs w:val="28"/>
        </w:rPr>
        <w:t>15</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1"/>
        <w:tabs>
          <w:tab w:val="right" w:leader="dot" w:pos="8306"/>
          <w:tab w:val="clear" w:pos="8296"/>
        </w:tabs>
        <w:outlineLvl w:val="2"/>
        <w:rPr>
          <w:rFonts w:hint="eastAsia" w:ascii="仿宋" w:hAnsi="仿宋" w:eastAsia="仿宋" w:cs="仿宋"/>
          <w:sz w:val="28"/>
          <w:szCs w:val="28"/>
        </w:rPr>
      </w:pPr>
      <w:r>
        <w:fldChar w:fldCharType="begin"/>
      </w:r>
      <w:r>
        <w:instrText xml:space="preserve"> HYPERLINK \l "_Toc27301" </w:instrText>
      </w:r>
      <w:r>
        <w:fldChar w:fldCharType="separate"/>
      </w:r>
      <w:r>
        <w:rPr>
          <w:rFonts w:hint="eastAsia" w:ascii="仿宋" w:hAnsi="仿宋" w:eastAsia="仿宋" w:cs="仿宋"/>
          <w:bCs w:val="0"/>
          <w:sz w:val="28"/>
          <w:szCs w:val="28"/>
          <w:highlight w:val="none"/>
        </w:rPr>
        <w:t>八、</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般公共预算财政拨款基本支出决算表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_Toc27301 </w:instrText>
      </w:r>
      <w:r>
        <w:rPr>
          <w:rFonts w:hint="eastAsia" w:ascii="仿宋" w:hAnsi="仿宋" w:eastAsia="仿宋" w:cs="仿宋"/>
          <w:sz w:val="28"/>
          <w:szCs w:val="28"/>
        </w:rPr>
        <w:fldChar w:fldCharType="separate"/>
      </w:r>
      <w:r>
        <w:rPr>
          <w:rFonts w:hint="eastAsia" w:ascii="仿宋" w:hAnsi="仿宋" w:eastAsia="仿宋" w:cs="仿宋"/>
          <w:sz w:val="28"/>
          <w:szCs w:val="28"/>
        </w:rPr>
        <w:t>15</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1"/>
        <w:tabs>
          <w:tab w:val="right" w:leader="dot" w:pos="8306"/>
          <w:tab w:val="clear" w:pos="8296"/>
        </w:tabs>
        <w:outlineLvl w:val="2"/>
        <w:rPr>
          <w:rFonts w:hint="eastAsia" w:ascii="仿宋" w:hAnsi="仿宋" w:eastAsia="仿宋" w:cs="仿宋"/>
          <w:sz w:val="28"/>
          <w:szCs w:val="28"/>
        </w:rPr>
      </w:pPr>
      <w:r>
        <w:fldChar w:fldCharType="begin"/>
      </w:r>
      <w:r>
        <w:instrText xml:space="preserve"> HYPERLINK \l "_Toc27356" </w:instrText>
      </w:r>
      <w:r>
        <w:fldChar w:fldCharType="separate"/>
      </w:r>
      <w:r>
        <w:rPr>
          <w:rFonts w:hint="eastAsia" w:ascii="仿宋" w:hAnsi="仿宋" w:eastAsia="仿宋" w:cs="仿宋"/>
          <w:bCs w:val="0"/>
          <w:sz w:val="28"/>
          <w:szCs w:val="28"/>
          <w:highlight w:val="none"/>
        </w:rPr>
        <w:t>九、</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般公共预算财政拨款项目支出决算表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_Toc27356 </w:instrText>
      </w:r>
      <w:r>
        <w:rPr>
          <w:rFonts w:hint="eastAsia" w:ascii="仿宋" w:hAnsi="仿宋" w:eastAsia="仿宋" w:cs="仿宋"/>
          <w:sz w:val="28"/>
          <w:szCs w:val="28"/>
        </w:rPr>
        <w:fldChar w:fldCharType="separate"/>
      </w:r>
      <w:r>
        <w:rPr>
          <w:rFonts w:hint="eastAsia" w:ascii="仿宋" w:hAnsi="仿宋" w:eastAsia="仿宋" w:cs="仿宋"/>
          <w:sz w:val="28"/>
          <w:szCs w:val="28"/>
        </w:rPr>
        <w:t>15</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1"/>
        <w:tabs>
          <w:tab w:val="right" w:leader="dot" w:pos="8306"/>
          <w:tab w:val="clear" w:pos="8296"/>
        </w:tabs>
        <w:outlineLvl w:val="2"/>
        <w:rPr>
          <w:rFonts w:hint="eastAsia" w:ascii="仿宋" w:hAnsi="仿宋" w:eastAsia="仿宋" w:cs="仿宋"/>
          <w:sz w:val="28"/>
          <w:szCs w:val="28"/>
        </w:rPr>
      </w:pPr>
      <w:r>
        <w:fldChar w:fldCharType="begin"/>
      </w:r>
      <w:r>
        <w:instrText xml:space="preserve"> HYPERLINK \l "_Toc20196" </w:instrText>
      </w:r>
      <w:r>
        <w:fldChar w:fldCharType="separate"/>
      </w:r>
      <w:r>
        <w:rPr>
          <w:rFonts w:hint="eastAsia" w:ascii="仿宋" w:hAnsi="仿宋" w:eastAsia="仿宋" w:cs="仿宋"/>
          <w:bCs w:val="0"/>
          <w:sz w:val="28"/>
          <w:szCs w:val="28"/>
          <w:highlight w:val="none"/>
        </w:rPr>
        <w:t>十、</w:t>
      </w:r>
      <w:r>
        <w:rPr>
          <w:rFonts w:hint="eastAsia" w:ascii="仿宋" w:hAnsi="仿宋" w:eastAsia="仿宋" w:cs="仿宋"/>
          <w:sz w:val="28"/>
          <w:szCs w:val="28"/>
          <w:highlight w:val="none"/>
        </w:rPr>
        <w:t>政</w:t>
      </w:r>
      <w:r>
        <w:rPr>
          <w:rFonts w:hint="eastAsia" w:ascii="仿宋" w:hAnsi="仿宋" w:eastAsia="仿宋" w:cs="仿宋"/>
          <w:bCs w:val="0"/>
          <w:sz w:val="28"/>
          <w:szCs w:val="28"/>
          <w:highlight w:val="none"/>
        </w:rPr>
        <w:t>府性基金预算财政拨款收入支出决算表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_Toc20196 </w:instrText>
      </w:r>
      <w:r>
        <w:rPr>
          <w:rFonts w:hint="eastAsia" w:ascii="仿宋" w:hAnsi="仿宋" w:eastAsia="仿宋" w:cs="仿宋"/>
          <w:sz w:val="28"/>
          <w:szCs w:val="28"/>
        </w:rPr>
        <w:fldChar w:fldCharType="separate"/>
      </w:r>
      <w:r>
        <w:rPr>
          <w:rFonts w:hint="eastAsia" w:ascii="仿宋" w:hAnsi="仿宋" w:eastAsia="仿宋" w:cs="仿宋"/>
          <w:sz w:val="28"/>
          <w:szCs w:val="28"/>
        </w:rPr>
        <w:t>15</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1"/>
        <w:tabs>
          <w:tab w:val="right" w:leader="dot" w:pos="8306"/>
          <w:tab w:val="clear" w:pos="8296"/>
        </w:tabs>
        <w:outlineLvl w:val="2"/>
        <w:rPr>
          <w:rFonts w:hint="eastAsia" w:ascii="仿宋" w:hAnsi="仿宋" w:eastAsia="仿宋" w:cs="仿宋"/>
          <w:sz w:val="28"/>
          <w:szCs w:val="28"/>
        </w:rPr>
      </w:pPr>
      <w:r>
        <w:fldChar w:fldCharType="begin"/>
      </w:r>
      <w:r>
        <w:instrText xml:space="preserve"> HYPERLINK \l "_Toc23477" </w:instrText>
      </w:r>
      <w:r>
        <w:fldChar w:fldCharType="separate"/>
      </w:r>
      <w:r>
        <w:rPr>
          <w:rFonts w:hint="eastAsia" w:ascii="仿宋" w:hAnsi="仿宋" w:eastAsia="仿宋" w:cs="仿宋"/>
          <w:bCs w:val="0"/>
          <w:sz w:val="28"/>
          <w:szCs w:val="28"/>
          <w:highlight w:val="none"/>
        </w:rPr>
        <w:t>十一、</w:t>
      </w:r>
      <w:r>
        <w:rPr>
          <w:rFonts w:hint="eastAsia" w:ascii="仿宋" w:hAnsi="仿宋" w:eastAsia="仿宋" w:cs="仿宋"/>
          <w:sz w:val="28"/>
          <w:szCs w:val="28"/>
          <w:highlight w:val="none"/>
        </w:rPr>
        <w:t>国</w:t>
      </w:r>
      <w:r>
        <w:rPr>
          <w:rFonts w:hint="eastAsia" w:ascii="仿宋" w:hAnsi="仿宋" w:eastAsia="仿宋" w:cs="仿宋"/>
          <w:bCs w:val="0"/>
          <w:sz w:val="28"/>
          <w:szCs w:val="28"/>
          <w:highlight w:val="none"/>
        </w:rPr>
        <w:t>有资本经营预算</w:t>
      </w:r>
      <w:r>
        <w:rPr>
          <w:rFonts w:hint="eastAsia" w:ascii="仿宋" w:hAnsi="仿宋" w:eastAsia="仿宋" w:cs="仿宋"/>
          <w:bCs w:val="0"/>
          <w:sz w:val="28"/>
          <w:szCs w:val="28"/>
          <w:highlight w:val="none"/>
          <w:lang w:eastAsia="zh-CN"/>
        </w:rPr>
        <w:t>财政拨款收入</w:t>
      </w:r>
      <w:r>
        <w:rPr>
          <w:rFonts w:hint="eastAsia" w:ascii="仿宋" w:hAnsi="仿宋" w:eastAsia="仿宋" w:cs="仿宋"/>
          <w:bCs w:val="0"/>
          <w:sz w:val="28"/>
          <w:szCs w:val="28"/>
          <w:highlight w:val="none"/>
        </w:rPr>
        <w:t>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_Toc23477 </w:instrText>
      </w:r>
      <w:r>
        <w:rPr>
          <w:rFonts w:hint="eastAsia" w:ascii="仿宋" w:hAnsi="仿宋" w:eastAsia="仿宋" w:cs="仿宋"/>
          <w:sz w:val="28"/>
          <w:szCs w:val="28"/>
        </w:rPr>
        <w:fldChar w:fldCharType="separate"/>
      </w:r>
      <w:r>
        <w:rPr>
          <w:rFonts w:hint="eastAsia" w:ascii="仿宋" w:hAnsi="仿宋" w:eastAsia="仿宋" w:cs="仿宋"/>
          <w:sz w:val="28"/>
          <w:szCs w:val="28"/>
        </w:rPr>
        <w:t>15</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1"/>
        <w:tabs>
          <w:tab w:val="right" w:leader="dot" w:pos="8306"/>
          <w:tab w:val="clear" w:pos="8296"/>
        </w:tabs>
        <w:outlineLvl w:val="2"/>
        <w:rPr>
          <w:rFonts w:hint="eastAsia" w:ascii="仿宋" w:hAnsi="仿宋" w:eastAsia="仿宋" w:cs="仿宋"/>
          <w:sz w:val="28"/>
          <w:szCs w:val="28"/>
        </w:rPr>
      </w:pPr>
      <w:r>
        <w:fldChar w:fldCharType="begin"/>
      </w:r>
      <w:r>
        <w:instrText xml:space="preserve"> HYPERLINK \l "_Toc5560" </w:instrText>
      </w:r>
      <w:r>
        <w:fldChar w:fldCharType="separate"/>
      </w:r>
      <w:r>
        <w:rPr>
          <w:rFonts w:hint="eastAsia" w:ascii="仿宋" w:hAnsi="仿宋" w:eastAsia="仿宋" w:cs="仿宋"/>
          <w:bCs w:val="0"/>
          <w:sz w:val="28"/>
          <w:szCs w:val="28"/>
          <w:highlight w:val="none"/>
        </w:rPr>
        <w:t>十二、</w:t>
      </w:r>
      <w:r>
        <w:rPr>
          <w:rFonts w:hint="eastAsia" w:ascii="仿宋" w:hAnsi="仿宋" w:eastAsia="仿宋" w:cs="仿宋"/>
          <w:bCs w:val="0"/>
          <w:sz w:val="28"/>
          <w:szCs w:val="28"/>
          <w:highlight w:val="none"/>
          <w:lang w:eastAsia="zh-CN"/>
        </w:rPr>
        <w:t>国有资本经营预算财政拨款支出决算表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_Toc5560 </w:instrText>
      </w:r>
      <w:r>
        <w:rPr>
          <w:rFonts w:hint="eastAsia" w:ascii="仿宋" w:hAnsi="仿宋" w:eastAsia="仿宋" w:cs="仿宋"/>
          <w:sz w:val="28"/>
          <w:szCs w:val="28"/>
        </w:rPr>
        <w:fldChar w:fldCharType="separate"/>
      </w:r>
      <w:r>
        <w:rPr>
          <w:rFonts w:hint="eastAsia" w:ascii="仿宋" w:hAnsi="仿宋" w:eastAsia="仿宋" w:cs="仿宋"/>
          <w:sz w:val="28"/>
          <w:szCs w:val="28"/>
        </w:rPr>
        <w:t>15</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1"/>
        <w:tabs>
          <w:tab w:val="right" w:leader="dot" w:pos="8306"/>
          <w:tab w:val="clear" w:pos="8296"/>
        </w:tabs>
        <w:outlineLvl w:val="2"/>
        <w:rPr>
          <w:rFonts w:hint="eastAsia" w:ascii="仿宋" w:hAnsi="仿宋" w:eastAsia="仿宋" w:cs="仿宋"/>
          <w:sz w:val="28"/>
          <w:szCs w:val="28"/>
        </w:rPr>
      </w:pPr>
      <w:r>
        <w:fldChar w:fldCharType="begin"/>
      </w:r>
      <w:r>
        <w:instrText xml:space="preserve"> HYPERLINK \l "_Toc25791" </w:instrText>
      </w:r>
      <w:r>
        <w:fldChar w:fldCharType="separate"/>
      </w:r>
      <w:r>
        <w:rPr>
          <w:rFonts w:hint="eastAsia" w:ascii="仿宋" w:hAnsi="仿宋" w:eastAsia="仿宋" w:cs="仿宋"/>
          <w:bCs w:val="0"/>
          <w:sz w:val="28"/>
          <w:szCs w:val="28"/>
          <w:highlight w:val="none"/>
        </w:rPr>
        <w:t>十三、</w:t>
      </w:r>
      <w:r>
        <w:rPr>
          <w:rFonts w:hint="eastAsia" w:ascii="仿宋" w:hAnsi="仿宋" w:eastAsia="仿宋" w:cs="仿宋"/>
          <w:bCs w:val="0"/>
          <w:sz w:val="28"/>
          <w:szCs w:val="28"/>
          <w:highlight w:val="none"/>
          <w:lang w:eastAsia="zh-CN"/>
        </w:rPr>
        <w:t>财政拨款“三公”经费支出决算表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_Toc25791 </w:instrText>
      </w:r>
      <w:r>
        <w:rPr>
          <w:rFonts w:hint="eastAsia" w:ascii="仿宋" w:hAnsi="仿宋" w:eastAsia="仿宋" w:cs="仿宋"/>
          <w:sz w:val="28"/>
          <w:szCs w:val="28"/>
        </w:rPr>
        <w:fldChar w:fldCharType="separate"/>
      </w:r>
      <w:r>
        <w:rPr>
          <w:rFonts w:hint="eastAsia" w:ascii="仿宋" w:hAnsi="仿宋" w:eastAsia="仿宋" w:cs="仿宋"/>
          <w:sz w:val="28"/>
          <w:szCs w:val="28"/>
        </w:rPr>
        <w:t>15</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5"/>
        <w:jc w:val="both"/>
        <w:outlineLvl w:val="2"/>
        <w:rPr>
          <w:rFonts w:hint="eastAsia"/>
          <w:lang w:val="en-US" w:eastAsia="zh-CN"/>
        </w:rPr>
        <w:sectPr>
          <w:footerReference r:id="rId6" w:type="first"/>
          <w:footerReference r:id="rId5" w:type="default"/>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auto"/>
          <w:sz w:val="28"/>
          <w:szCs w:val="28"/>
          <w:highlight w:val="none"/>
        </w:rPr>
        <w:fldChar w:fldCharType="end"/>
      </w:r>
    </w:p>
    <w:p>
      <w:pPr>
        <w:pStyle w:val="3"/>
        <w:ind w:firstLine="2200" w:firstLineChars="500"/>
        <w:jc w:val="both"/>
      </w:pPr>
      <w:bookmarkStart w:id="16" w:name="_Toc26376"/>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25"/>
          <w:rFonts w:hint="eastAsia" w:ascii="黑体" w:hAnsi="黑体" w:eastAsia="黑体"/>
          <w:b w:val="0"/>
          <w:bCs w:val="0"/>
          <w:color w:val="auto"/>
          <w:highlight w:val="none"/>
        </w:rPr>
        <w:t>概况</w:t>
      </w:r>
      <w:bookmarkEnd w:id="14"/>
      <w:bookmarkEnd w:id="15"/>
      <w:bookmarkEnd w:id="16"/>
    </w:p>
    <w:p>
      <w:pPr>
        <w:ind w:firstLine="640" w:firstLineChars="200"/>
        <w:rPr>
          <w:rFonts w:hint="eastAsia" w:ascii="黑体" w:hAnsi="黑体" w:eastAsia="黑体" w:cs="黑体"/>
          <w:sz w:val="32"/>
          <w:szCs w:val="32"/>
          <w:lang w:eastAsia="zh-CN"/>
        </w:rPr>
      </w:pPr>
      <w:bookmarkStart w:id="17" w:name="_Toc11976"/>
      <w:bookmarkStart w:id="18" w:name="_Toc15396600"/>
      <w:bookmarkStart w:id="19" w:name="_Toc15377197"/>
      <w:r>
        <w:rPr>
          <w:rFonts w:hint="eastAsia" w:ascii="黑体" w:hAnsi="黑体" w:eastAsia="黑体" w:cs="黑体"/>
          <w:sz w:val="32"/>
          <w:szCs w:val="32"/>
          <w:lang w:eastAsia="zh-CN"/>
        </w:rPr>
        <w:t>一、主要职责</w:t>
      </w:r>
      <w:bookmarkEnd w:id="17"/>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1.柳桥乡卫生院是一所集</w:t>
      </w:r>
      <w:r>
        <w:rPr>
          <w:rFonts w:hint="eastAsia" w:ascii="仿宋_GB2312" w:hAnsi="仿宋_GB2312" w:eastAsia="仿宋_GB2312" w:cs="仿宋_GB2312"/>
          <w:i w:val="0"/>
          <w:iCs w:val="0"/>
          <w:caps w:val="0"/>
          <w:color w:val="333333"/>
          <w:spacing w:val="0"/>
          <w:sz w:val="32"/>
          <w:szCs w:val="32"/>
          <w:shd w:val="clear" w:color="auto" w:fill="FFFFFF"/>
          <w:lang w:eastAsia="zh-CN"/>
        </w:rPr>
        <w:t>医疗、预防、公共卫生服务、医保为一体的一级甲等乡镇卫生院，</w:t>
      </w:r>
      <w:r>
        <w:rPr>
          <w:rFonts w:hint="eastAsia" w:ascii="仿宋_GB2312" w:hAnsi="仿宋_GB2312" w:eastAsia="仿宋_GB2312" w:cs="仿宋_GB2312"/>
          <w:i w:val="0"/>
          <w:iCs w:val="0"/>
          <w:caps w:val="0"/>
          <w:color w:val="333333"/>
          <w:spacing w:val="0"/>
          <w:sz w:val="32"/>
          <w:szCs w:val="32"/>
          <w:shd w:val="clear" w:color="auto" w:fill="FFFFFF"/>
          <w:lang w:val="en-US" w:eastAsia="zh-CN"/>
        </w:rPr>
        <w:t>医院开设有中西医内外科，儿科、妇科、针灸理疗康复科、公共卫生科及预防保健科等科室。为辖区内居民及毗邻乡镇群众提供公共卫生服务和常见病、多发病的诊疗等综合服务，并承担辖区内村卫生室业务管理和技术指导等工作。</w:t>
      </w:r>
      <w:r>
        <w:rPr>
          <w:rFonts w:hint="eastAsia" w:ascii="仿宋_GB2312" w:hAnsi="仿宋_GB2312" w:eastAsia="仿宋_GB2312" w:cs="仿宋_GB2312"/>
          <w:sz w:val="32"/>
          <w:szCs w:val="32"/>
          <w:lang w:val="en-US" w:eastAsia="zh-CN"/>
        </w:rPr>
        <w:t>加强组织领导保障：我院基本医疗工作持续高质量发展，我院成立了以院长为组长，资深业务骨干医师为副组长，药房负责人、护理负责人、财务负责人、辅检科室负责人和各村卫生室负责人为成员的专项工作领导小组。领导小组负责制定年度基本医疗工作计划，统筹处理日常工作中的重大事件和基本医疗日常监管等事宜。</w:t>
      </w:r>
    </w:p>
    <w:p>
      <w:pPr>
        <w:numPr>
          <w:ilvl w:val="0"/>
          <w:numId w:val="0"/>
        </w:numPr>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2.拓展服务项目把能否经受住大战、大考作为体现学习成效的重要指标。重点返乡人员（密切接触者）健康监测全覆盖，哨点诊室改建如期完工并投入使用。</w:t>
      </w:r>
    </w:p>
    <w:p>
      <w:pPr>
        <w:numPr>
          <w:ilvl w:val="0"/>
          <w:numId w:val="0"/>
        </w:numPr>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3.严格质量管理</w:t>
      </w:r>
    </w:p>
    <w:p>
      <w:pPr>
        <w:numPr>
          <w:ilvl w:val="0"/>
          <w:numId w:val="0"/>
        </w:numPr>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（1）根据业务发展，要求西医全科医师转岗培训、临床全科医师转岗培训</w:t>
      </w:r>
    </w:p>
    <w:p>
      <w:pPr>
        <w:numPr>
          <w:ilvl w:val="0"/>
          <w:numId w:val="0"/>
        </w:numPr>
        <w:ind w:left="0" w:leftChars="0"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（2）强化工作成效</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基本公共卫生均等化服务进一步加强，老高糖等特殊群体的健康管理率和管理质量明显提高，基本医疗继续保持高质量发展的趋势</w:t>
      </w:r>
    </w:p>
    <w:p>
      <w:pPr>
        <w:numPr>
          <w:ilvl w:val="0"/>
          <w:numId w:val="0"/>
        </w:numPr>
        <w:ind w:left="0" w:leftChars="0"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逗硬奖惩措施。建立健全奖惩制度，对于在“大处方、滥检查、泛耗材”过程中不识大体不顾大局、心存侥幸消极怠工、仍然不收手不收敛的相关责任人视其情节严重性和对行业社会不良影响程度予以院内通报批评、扣除相应绩效工资和移交局纪检组等处罚</w:t>
      </w:r>
    </w:p>
    <w:p>
      <w:pPr>
        <w:numPr>
          <w:ilvl w:val="0"/>
          <w:numId w:val="0"/>
        </w:numPr>
        <w:ind w:left="0" w:leftChars="0"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健全规章制度，进一步健全完善了工作制度和诊疗规范,制定完善了医疗差错防范制度，急救药品管理制度，危重病人抢救制度，医疗文书书写制度，厨房病历点评制度，进一步规范了医疗行为，结合本院工作实际，进一步优化了护理工作流程</w:t>
      </w:r>
    </w:p>
    <w:p>
      <w:pPr>
        <w:pStyle w:val="24"/>
        <w:numPr>
          <w:ilvl w:val="0"/>
          <w:numId w:val="0"/>
        </w:numPr>
        <w:spacing w:line="600" w:lineRule="exact"/>
        <w:ind w:leftChars="0" w:firstLine="640" w:firstLineChars="200"/>
        <w:outlineLvl w:val="1"/>
        <w:rPr>
          <w:rFonts w:hint="eastAsia" w:ascii="黑体" w:hAnsi="黑体" w:eastAsia="黑体"/>
          <w:color w:val="auto"/>
          <w:sz w:val="32"/>
          <w:szCs w:val="32"/>
          <w:highlight w:val="none"/>
          <w:lang w:eastAsia="zh-CN"/>
        </w:rPr>
      </w:pPr>
      <w:bookmarkStart w:id="20" w:name="_Toc19614"/>
      <w:r>
        <w:rPr>
          <w:rFonts w:hint="eastAsia" w:ascii="黑体" w:hAnsi="黑体" w:eastAsia="黑体"/>
          <w:color w:val="auto"/>
          <w:sz w:val="32"/>
          <w:szCs w:val="32"/>
          <w:highlight w:val="none"/>
          <w:lang w:eastAsia="zh-CN"/>
        </w:rPr>
        <w:t>二、机构设置</w:t>
      </w:r>
      <w:bookmarkEnd w:id="20"/>
    </w:p>
    <w:p>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t>柳桥乡卫生院为主管部门下属单位，属于二级预算单位，无下设机构。</w:t>
      </w:r>
    </w:p>
    <w:p>
      <w:pPr>
        <w:pStyle w:val="2"/>
        <w:rPr>
          <w:rFonts w:hint="eastAsia" w:ascii="仿宋" w:hAnsi="仿宋" w:eastAsia="仿宋"/>
          <w:color w:val="auto"/>
          <w:sz w:val="32"/>
          <w:szCs w:val="32"/>
          <w:highlight w:val="none"/>
          <w:lang w:eastAsia="zh-CN"/>
        </w:rPr>
      </w:pPr>
    </w:p>
    <w:p>
      <w:pPr>
        <w:pStyle w:val="2"/>
        <w:rPr>
          <w:rFonts w:hint="eastAsia" w:ascii="仿宋" w:hAnsi="仿宋" w:eastAsia="仿宋"/>
          <w:color w:val="auto"/>
          <w:sz w:val="32"/>
          <w:szCs w:val="32"/>
          <w:highlight w:val="none"/>
          <w:lang w:eastAsia="zh-CN"/>
        </w:rPr>
      </w:pPr>
    </w:p>
    <w:p>
      <w:pPr>
        <w:pStyle w:val="2"/>
        <w:rPr>
          <w:rFonts w:hint="eastAsia" w:ascii="仿宋" w:hAnsi="仿宋" w:eastAsia="仿宋"/>
          <w:color w:val="auto"/>
          <w:sz w:val="32"/>
          <w:szCs w:val="32"/>
          <w:highlight w:val="none"/>
          <w:lang w:eastAsia="zh-CN"/>
        </w:rPr>
      </w:pPr>
    </w:p>
    <w:bookmarkEnd w:id="18"/>
    <w:bookmarkEnd w:id="19"/>
    <w:p>
      <w:pPr>
        <w:pStyle w:val="2"/>
        <w:rPr>
          <w:rFonts w:hint="eastAsia" w:ascii="仿宋" w:hAnsi="仿宋" w:eastAsia="仿宋"/>
          <w:color w:val="auto"/>
          <w:sz w:val="32"/>
          <w:szCs w:val="32"/>
          <w:highlight w:val="none"/>
          <w:lang w:eastAsia="zh-CN"/>
        </w:rPr>
      </w:pPr>
    </w:p>
    <w:p>
      <w:pPr>
        <w:pStyle w:val="3"/>
        <w:ind w:right="440"/>
        <w:jc w:val="center"/>
        <w:rPr>
          <w:color w:val="auto"/>
          <w:highlight w:val="none"/>
        </w:rPr>
      </w:pPr>
      <w:bookmarkStart w:id="21" w:name="_Toc15377204"/>
      <w:bookmarkStart w:id="22" w:name="_Toc10191"/>
      <w:bookmarkStart w:id="23" w:name="_Toc15396602"/>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2022年度</w:t>
      </w:r>
      <w:r>
        <w:rPr>
          <w:rStyle w:val="25"/>
          <w:rFonts w:hint="eastAsia" w:ascii="黑体" w:hAnsi="黑体" w:eastAsia="黑体"/>
          <w:b w:val="0"/>
          <w:bCs/>
          <w:color w:val="auto"/>
          <w:highlight w:val="none"/>
          <w:lang w:eastAsia="zh-CN"/>
        </w:rPr>
        <w:t>单位</w:t>
      </w:r>
      <w:r>
        <w:rPr>
          <w:rStyle w:val="25"/>
          <w:rFonts w:hint="eastAsia" w:ascii="黑体" w:hAnsi="黑体" w:eastAsia="黑体"/>
          <w:b w:val="0"/>
          <w:bCs/>
          <w:color w:val="auto"/>
          <w:highlight w:val="none"/>
        </w:rPr>
        <w:t>决算情况说明</w:t>
      </w:r>
      <w:bookmarkEnd w:id="21"/>
      <w:bookmarkEnd w:id="22"/>
      <w:bookmarkEnd w:id="23"/>
    </w:p>
    <w:p>
      <w:pPr>
        <w:pStyle w:val="24"/>
        <w:numPr>
          <w:ilvl w:val="0"/>
          <w:numId w:val="1"/>
        </w:numPr>
        <w:spacing w:line="600" w:lineRule="exact"/>
        <w:ind w:firstLineChars="0"/>
        <w:outlineLvl w:val="1"/>
        <w:rPr>
          <w:rStyle w:val="26"/>
          <w:rFonts w:ascii="黑体" w:hAnsi="黑体" w:eastAsia="黑体"/>
          <w:b w:val="0"/>
          <w:color w:val="auto"/>
          <w:highlight w:val="none"/>
        </w:rPr>
      </w:pPr>
      <w:bookmarkStart w:id="24" w:name="_Toc31826"/>
      <w:bookmarkStart w:id="25" w:name="_Toc15396603"/>
      <w:bookmarkStart w:id="26" w:name="_Toc15377205"/>
      <w:r>
        <w:rPr>
          <w:rFonts w:hint="eastAsia" w:ascii="黑体" w:hAnsi="黑体" w:eastAsia="黑体"/>
          <w:color w:val="auto"/>
          <w:sz w:val="32"/>
          <w:szCs w:val="32"/>
          <w:highlight w:val="none"/>
        </w:rPr>
        <w:t>收</w:t>
      </w:r>
      <w:r>
        <w:rPr>
          <w:rStyle w:val="26"/>
          <w:rFonts w:hint="eastAsia" w:ascii="黑体" w:hAnsi="黑体" w:eastAsia="黑体"/>
          <w:b w:val="0"/>
          <w:color w:val="auto"/>
          <w:highlight w:val="none"/>
        </w:rPr>
        <w:t>入支出决算总体情况说明</w:t>
      </w:r>
      <w:bookmarkEnd w:id="24"/>
      <w:bookmarkEnd w:id="25"/>
      <w:bookmarkEnd w:id="26"/>
    </w:p>
    <w:p>
      <w:pPr>
        <w:spacing w:line="600" w:lineRule="exact"/>
        <w:ind w:firstLine="640" w:firstLineChars="200"/>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val="en-US" w:eastAsia="zh-CN"/>
        </w:rPr>
        <w:t>130.57</w:t>
      </w:r>
      <w:r>
        <w:rPr>
          <w:rFonts w:hint="eastAsia" w:ascii="仿宋" w:hAnsi="仿宋" w:eastAsia="仿宋"/>
          <w:color w:val="auto"/>
          <w:sz w:val="32"/>
          <w:szCs w:val="32"/>
          <w:highlight w:val="none"/>
        </w:rPr>
        <w:t>万元。与20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年相比，收、支总计各</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lang w:val="en-US" w:eastAsia="zh-CN"/>
        </w:rPr>
        <w:t>了26.85</w:t>
      </w:r>
      <w:r>
        <w:rPr>
          <w:rFonts w:hint="eastAsia" w:ascii="仿宋" w:hAnsi="仿宋" w:eastAsia="仿宋"/>
          <w:color w:val="auto"/>
          <w:sz w:val="32"/>
          <w:szCs w:val="32"/>
          <w:highlight w:val="none"/>
        </w:rPr>
        <w:t>万元，主要变动原因是</w:t>
      </w:r>
      <w:r>
        <w:rPr>
          <w:rFonts w:hint="eastAsia" w:ascii="仿宋" w:hAnsi="仿宋" w:eastAsia="仿宋"/>
          <w:color w:val="auto"/>
          <w:sz w:val="32"/>
          <w:szCs w:val="32"/>
          <w:highlight w:val="none"/>
          <w:lang w:val="en-US" w:eastAsia="zh-CN"/>
        </w:rPr>
        <w:t>2022年柳桥卫生院机构合并到社区卫生中心，公共卫生经费、疫情防控资金拨款收入、支出减少。</w:t>
      </w:r>
    </w:p>
    <w:p>
      <w:pPr>
        <w:pStyle w:val="2"/>
        <w:rPr>
          <w:rFonts w:hint="eastAsia" w:ascii="仿宋" w:hAnsi="仿宋" w:eastAsia="仿宋"/>
          <w:color w:val="auto"/>
          <w:sz w:val="32"/>
          <w:szCs w:val="32"/>
          <w:highlight w:val="none"/>
          <w:lang w:val="en-US" w:eastAsia="zh-CN"/>
        </w:rPr>
      </w:pPr>
    </w:p>
    <w:p>
      <w:pPr>
        <w:keepNext w:val="0"/>
        <w:keepLines w:val="0"/>
        <w:widowControl/>
        <w:suppressLineNumbers w:val="0"/>
        <w:jc w:val="left"/>
      </w:pPr>
      <w:r>
        <w:rPr>
          <w:rFonts w:hint="eastAsia" w:ascii="宋体" w:hAnsi="宋体" w:cs="宋体"/>
          <w:kern w:val="0"/>
          <w:sz w:val="24"/>
          <w:szCs w:val="24"/>
          <w:lang w:val="en-US" w:eastAsia="zh-CN"/>
        </w:rPr>
        <w:t xml:space="preserve">         </w:t>
      </w:r>
      <w:r>
        <w:rPr>
          <w:rFonts w:ascii="宋体" w:hAnsi="宋体" w:eastAsia="宋体" w:cs="宋体"/>
          <w:kern w:val="0"/>
          <w:sz w:val="24"/>
          <w:szCs w:val="24"/>
          <w:lang w:val="en-US" w:eastAsia="zh-CN"/>
        </w:rPr>
        <w:drawing>
          <wp:inline distT="0" distB="0" distL="114300" distR="114300">
            <wp:extent cx="3867785" cy="2016760"/>
            <wp:effectExtent l="0" t="0" r="18415" b="2540"/>
            <wp:docPr id="197"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图片 3" descr="IMG_256"/>
                    <pic:cNvPicPr>
                      <a:picLocks noChangeAspect="1"/>
                    </pic:cNvPicPr>
                  </pic:nvPicPr>
                  <pic:blipFill>
                    <a:blip r:embed="rId9"/>
                    <a:stretch>
                      <a:fillRect/>
                    </a:stretch>
                  </pic:blipFill>
                  <pic:spPr>
                    <a:xfrm>
                      <a:off x="0" y="0"/>
                      <a:ext cx="3867785" cy="2016760"/>
                    </a:xfrm>
                    <a:prstGeom prst="rect">
                      <a:avLst/>
                    </a:prstGeom>
                    <a:noFill/>
                    <a:ln>
                      <a:noFill/>
                    </a:ln>
                  </pic:spPr>
                </pic:pic>
              </a:graphicData>
            </a:graphic>
          </wp:inline>
        </w:drawing>
      </w:r>
    </w:p>
    <w:p>
      <w:pPr>
        <w:spacing w:line="600" w:lineRule="exact"/>
        <w:rPr>
          <w:rFonts w:hint="eastAsia" w:ascii="仿宋" w:hAnsi="仿宋" w:eastAsia="仿宋"/>
          <w:color w:val="auto"/>
          <w:sz w:val="32"/>
          <w:szCs w:val="32"/>
          <w:highlight w:val="none"/>
          <w:lang w:val="en-US" w:eastAsia="zh-CN"/>
        </w:rPr>
      </w:pPr>
    </w:p>
    <w:p>
      <w:pPr>
        <w:pStyle w:val="24"/>
        <w:numPr>
          <w:ilvl w:val="0"/>
          <w:numId w:val="1"/>
        </w:numPr>
        <w:spacing w:line="600" w:lineRule="exact"/>
        <w:ind w:firstLineChars="0"/>
        <w:outlineLvl w:val="1"/>
        <w:rPr>
          <w:rStyle w:val="26"/>
          <w:rFonts w:ascii="黑体" w:hAnsi="黑体" w:eastAsia="黑体"/>
          <w:b w:val="0"/>
          <w:color w:val="auto"/>
          <w:highlight w:val="none"/>
        </w:rPr>
      </w:pPr>
      <w:bookmarkStart w:id="27" w:name="_Toc15377206"/>
      <w:bookmarkStart w:id="28" w:name="_Toc32758"/>
      <w:bookmarkStart w:id="29" w:name="_Toc15396604"/>
      <w:r>
        <w:rPr>
          <w:rFonts w:hint="eastAsia" w:ascii="黑体" w:hAnsi="黑体" w:eastAsia="黑体"/>
          <w:color w:val="auto"/>
          <w:sz w:val="32"/>
          <w:szCs w:val="32"/>
          <w:highlight w:val="none"/>
        </w:rPr>
        <w:t>收</w:t>
      </w:r>
      <w:r>
        <w:rPr>
          <w:rStyle w:val="26"/>
          <w:rFonts w:hint="eastAsia" w:ascii="黑体" w:hAnsi="黑体" w:eastAsia="黑体"/>
          <w:b w:val="0"/>
          <w:color w:val="auto"/>
          <w:highlight w:val="none"/>
        </w:rPr>
        <w:t>入决算情况说明</w:t>
      </w:r>
      <w:bookmarkEnd w:id="27"/>
      <w:bookmarkEnd w:id="28"/>
      <w:bookmarkEnd w:id="29"/>
    </w:p>
    <w:p>
      <w:pPr>
        <w:spacing w:line="600" w:lineRule="exact"/>
        <w:ind w:firstLine="640" w:firstLineChars="200"/>
        <w:outlineLvl w:val="1"/>
        <w:rPr>
          <w:rFonts w:hint="eastAsia" w:ascii="仿宋" w:hAnsi="仿宋" w:eastAsia="仿宋"/>
          <w:color w:val="auto"/>
          <w:sz w:val="32"/>
          <w:szCs w:val="32"/>
          <w:highlight w:val="none"/>
          <w:lang w:eastAsia="zh-CN"/>
        </w:rPr>
      </w:pPr>
      <w:bookmarkStart w:id="30" w:name="_Toc5937"/>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年本年收入合计</w:t>
      </w:r>
      <w:r>
        <w:rPr>
          <w:rFonts w:hint="eastAsia" w:ascii="仿宋" w:hAnsi="仿宋" w:eastAsia="仿宋"/>
          <w:color w:val="auto"/>
          <w:sz w:val="32"/>
          <w:szCs w:val="32"/>
          <w:highlight w:val="none"/>
          <w:lang w:val="en-US" w:eastAsia="zh-CN"/>
        </w:rPr>
        <w:t>130.57</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100.77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77.18</w:t>
      </w:r>
      <w:r>
        <w:rPr>
          <w:rFonts w:ascii="仿宋" w:hAnsi="仿宋" w:eastAsia="仿宋"/>
          <w:color w:val="auto"/>
          <w:sz w:val="32"/>
          <w:szCs w:val="32"/>
          <w:highlight w:val="none"/>
        </w:rPr>
        <w:t>%</w:t>
      </w:r>
      <w:r>
        <w:rPr>
          <w:rFonts w:hint="eastAsia" w:ascii="仿宋" w:hAnsi="仿宋" w:eastAsia="仿宋"/>
          <w:color w:val="auto"/>
          <w:sz w:val="32"/>
          <w:szCs w:val="32"/>
          <w:highlight w:val="none"/>
        </w:rPr>
        <w:t>；政府性基金预算财政拨款收入</w:t>
      </w:r>
      <w:r>
        <w:rPr>
          <w:rFonts w:hint="eastAsia" w:ascii="仿宋" w:hAnsi="仿宋" w:eastAsia="仿宋"/>
          <w:color w:val="auto"/>
          <w:sz w:val="32"/>
          <w:szCs w:val="32"/>
          <w:highlight w:val="none"/>
          <w:lang w:val="en-US" w:eastAsia="zh-CN"/>
        </w:rPr>
        <w:t>2.16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1.64</w:t>
      </w:r>
      <w:r>
        <w:rPr>
          <w:rFonts w:ascii="仿宋" w:hAnsi="仿宋" w:eastAsia="仿宋"/>
          <w:color w:val="auto"/>
          <w:sz w:val="32"/>
          <w:szCs w:val="32"/>
          <w:highlight w:val="none"/>
        </w:rPr>
        <w:t>%</w:t>
      </w:r>
      <w:r>
        <w:rPr>
          <w:rFonts w:hint="eastAsia" w:ascii="仿宋" w:hAnsi="仿宋" w:eastAsia="仿宋"/>
          <w:color w:val="auto"/>
          <w:sz w:val="32"/>
          <w:szCs w:val="32"/>
          <w:highlight w:val="none"/>
        </w:rPr>
        <w:t>；事业收入</w:t>
      </w:r>
      <w:r>
        <w:rPr>
          <w:rFonts w:hint="eastAsia" w:ascii="仿宋" w:hAnsi="仿宋" w:eastAsia="仿宋"/>
          <w:color w:val="auto"/>
          <w:sz w:val="32"/>
          <w:szCs w:val="32"/>
          <w:highlight w:val="none"/>
          <w:lang w:val="en-US" w:eastAsia="zh-CN"/>
        </w:rPr>
        <w:t>27.64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21.18</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bookmarkEnd w:id="30"/>
    </w:p>
    <w:p>
      <w:pPr>
        <w:pStyle w:val="2"/>
        <w:rPr>
          <w:rFonts w:hint="eastAsia" w:ascii="仿宋" w:hAnsi="仿宋" w:eastAsia="仿宋"/>
          <w:color w:val="auto"/>
          <w:sz w:val="32"/>
          <w:szCs w:val="32"/>
          <w:highlight w:val="none"/>
          <w:lang w:eastAsia="zh-CN"/>
        </w:rPr>
      </w:pPr>
    </w:p>
    <w:p>
      <w:pPr>
        <w:pStyle w:val="2"/>
        <w:rPr>
          <w:rFonts w:hint="eastAsia" w:ascii="仿宋" w:hAnsi="仿宋" w:eastAsia="仿宋"/>
          <w:color w:val="auto"/>
          <w:sz w:val="32"/>
          <w:szCs w:val="32"/>
          <w:highlight w:val="none"/>
          <w:lang w:eastAsia="zh-CN"/>
        </w:rPr>
      </w:pPr>
    </w:p>
    <w:p>
      <w:pPr>
        <w:pStyle w:val="2"/>
        <w:rPr>
          <w:rFonts w:hint="eastAsia" w:ascii="仿宋" w:hAnsi="仿宋" w:eastAsia="仿宋"/>
          <w:color w:val="auto"/>
          <w:sz w:val="32"/>
          <w:szCs w:val="32"/>
          <w:highlight w:val="none"/>
          <w:lang w:eastAsia="zh-CN"/>
        </w:rPr>
      </w:pPr>
    </w:p>
    <w:p>
      <w:pPr>
        <w:spacing w:line="600" w:lineRule="exact"/>
        <w:rPr>
          <w:rFonts w:hint="eastAsia" w:ascii="仿宋" w:hAnsi="仿宋" w:eastAsia="仿宋"/>
          <w:color w:val="auto"/>
          <w:sz w:val="32"/>
          <w:szCs w:val="32"/>
          <w:highlight w:val="none"/>
        </w:rPr>
      </w:pPr>
      <w:r>
        <w:drawing>
          <wp:anchor distT="0" distB="0" distL="114300" distR="114300" simplePos="0" relativeHeight="251659264" behindDoc="1" locked="0" layoutInCell="1" allowOverlap="1">
            <wp:simplePos x="0" y="0"/>
            <wp:positionH relativeFrom="column">
              <wp:posOffset>381000</wp:posOffset>
            </wp:positionH>
            <wp:positionV relativeFrom="paragraph">
              <wp:posOffset>38100</wp:posOffset>
            </wp:positionV>
            <wp:extent cx="4584065" cy="2550795"/>
            <wp:effectExtent l="0" t="0" r="6985" b="59055"/>
            <wp:wrapTight wrapText="bothSides">
              <wp:wrapPolygon>
                <wp:start x="0" y="0"/>
                <wp:lineTo x="0" y="21455"/>
                <wp:lineTo x="21543" y="21455"/>
                <wp:lineTo x="21543" y="0"/>
                <wp:lineTo x="0" y="0"/>
              </wp:wrapPolygon>
            </wp:wrapTight>
            <wp:docPr id="19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 name="图片 4"/>
                    <pic:cNvPicPr>
                      <a:picLocks noChangeAspect="1"/>
                    </pic:cNvPicPr>
                  </pic:nvPicPr>
                  <pic:blipFill>
                    <a:blip r:embed="rId10"/>
                    <a:stretch>
                      <a:fillRect/>
                    </a:stretch>
                  </pic:blipFill>
                  <pic:spPr>
                    <a:xfrm>
                      <a:off x="0" y="0"/>
                      <a:ext cx="4584065" cy="2550795"/>
                    </a:xfrm>
                    <a:prstGeom prst="rect">
                      <a:avLst/>
                    </a:prstGeom>
                    <a:noFill/>
                    <a:ln>
                      <a:noFill/>
                    </a:ln>
                  </pic:spPr>
                </pic:pic>
              </a:graphicData>
            </a:graphic>
          </wp:anchor>
        </w:drawing>
      </w:r>
    </w:p>
    <w:p>
      <w:pPr>
        <w:pStyle w:val="2"/>
        <w:rPr>
          <w:rFonts w:ascii="仿宋" w:hAnsi="仿宋" w:eastAsia="仿宋"/>
          <w:color w:val="auto"/>
          <w:sz w:val="32"/>
          <w:szCs w:val="32"/>
          <w:highlight w:val="none"/>
        </w:rPr>
      </w:pPr>
    </w:p>
    <w:p>
      <w:pPr>
        <w:pStyle w:val="2"/>
        <w:rPr>
          <w:rFonts w:ascii="仿宋" w:hAnsi="仿宋" w:eastAsia="仿宋"/>
          <w:color w:val="auto"/>
          <w:sz w:val="32"/>
          <w:szCs w:val="32"/>
          <w:highlight w:val="none"/>
        </w:rPr>
      </w:pPr>
    </w:p>
    <w:p>
      <w:pPr>
        <w:pStyle w:val="2"/>
        <w:rPr>
          <w:rFonts w:ascii="仿宋" w:hAnsi="仿宋" w:eastAsia="仿宋"/>
          <w:color w:val="auto"/>
          <w:sz w:val="32"/>
          <w:szCs w:val="32"/>
          <w:highlight w:val="none"/>
        </w:rPr>
      </w:pPr>
    </w:p>
    <w:p>
      <w:pPr>
        <w:pStyle w:val="2"/>
        <w:rPr>
          <w:rFonts w:ascii="仿宋_GB2312" w:eastAsia="仿宋_GB2312"/>
          <w:color w:val="auto"/>
          <w:sz w:val="32"/>
          <w:szCs w:val="32"/>
          <w:highlight w:val="none"/>
        </w:rPr>
      </w:pPr>
    </w:p>
    <w:p>
      <w:pPr>
        <w:pStyle w:val="24"/>
        <w:numPr>
          <w:ilvl w:val="0"/>
          <w:numId w:val="1"/>
        </w:numPr>
        <w:spacing w:line="600" w:lineRule="exact"/>
        <w:ind w:firstLineChars="0"/>
        <w:outlineLvl w:val="1"/>
        <w:rPr>
          <w:rStyle w:val="26"/>
          <w:rFonts w:ascii="黑体" w:hAnsi="黑体" w:eastAsia="黑体"/>
          <w:b w:val="0"/>
          <w:color w:val="auto"/>
          <w:highlight w:val="none"/>
        </w:rPr>
      </w:pPr>
      <w:bookmarkStart w:id="31" w:name="_Toc15377207"/>
      <w:bookmarkStart w:id="32" w:name="_Toc15396605"/>
      <w:bookmarkStart w:id="33" w:name="_Toc14843"/>
      <w:r>
        <w:rPr>
          <w:rFonts w:hint="eastAsia" w:ascii="黑体" w:hAnsi="黑体" w:eastAsia="黑体"/>
          <w:color w:val="auto"/>
          <w:sz w:val="32"/>
          <w:szCs w:val="32"/>
          <w:highlight w:val="none"/>
        </w:rPr>
        <w:t>支</w:t>
      </w:r>
      <w:r>
        <w:rPr>
          <w:rStyle w:val="26"/>
          <w:rFonts w:hint="eastAsia" w:ascii="黑体" w:hAnsi="黑体" w:eastAsia="黑体"/>
          <w:b w:val="0"/>
          <w:color w:val="auto"/>
          <w:highlight w:val="none"/>
        </w:rPr>
        <w:t>出决算情况说明</w:t>
      </w:r>
      <w:bookmarkEnd w:id="31"/>
      <w:bookmarkEnd w:id="32"/>
      <w:bookmarkEnd w:id="33"/>
    </w:p>
    <w:p>
      <w:pPr>
        <w:spacing w:line="600" w:lineRule="exact"/>
        <w:ind w:firstLine="640" w:firstLineChars="200"/>
        <w:outlineLvl w:val="1"/>
        <w:rPr>
          <w:rFonts w:hint="eastAsia" w:ascii="仿宋" w:hAnsi="仿宋" w:eastAsia="仿宋"/>
          <w:color w:val="auto"/>
          <w:sz w:val="32"/>
          <w:szCs w:val="32"/>
          <w:highlight w:val="none"/>
          <w:lang w:eastAsia="zh-CN"/>
        </w:rPr>
      </w:pPr>
      <w:bookmarkStart w:id="34" w:name="_Toc27483"/>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年本年支出合计</w:t>
      </w:r>
      <w:r>
        <w:rPr>
          <w:rFonts w:hint="eastAsia" w:ascii="仿宋" w:hAnsi="仿宋" w:eastAsia="仿宋"/>
          <w:color w:val="auto"/>
          <w:sz w:val="32"/>
          <w:szCs w:val="32"/>
          <w:highlight w:val="none"/>
          <w:lang w:val="en-US" w:eastAsia="zh-CN"/>
        </w:rPr>
        <w:t>130.57</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128.41</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98.35</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2.16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1.65</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bookmarkEnd w:id="34"/>
    </w:p>
    <w:p>
      <w:pPr>
        <w:spacing w:line="600" w:lineRule="exact"/>
        <w:ind w:firstLine="640" w:firstLineChars="200"/>
        <w:rPr>
          <w:rFonts w:hint="eastAsia" w:ascii="仿宋" w:hAnsi="仿宋" w:eastAsia="仿宋"/>
          <w:color w:val="auto"/>
          <w:sz w:val="32"/>
          <w:szCs w:val="32"/>
          <w:highlight w:val="none"/>
        </w:rPr>
      </w:pPr>
    </w:p>
    <w:p>
      <w:pPr>
        <w:pStyle w:val="2"/>
        <w:rPr>
          <w:rFonts w:ascii="仿宋_GB2312" w:eastAsia="仿宋_GB2312"/>
          <w:color w:val="auto"/>
          <w:sz w:val="32"/>
          <w:szCs w:val="32"/>
          <w:highlight w:val="none"/>
        </w:rPr>
      </w:pPr>
      <w:r>
        <w:rPr>
          <w:rFonts w:hint="eastAsia"/>
          <w:lang w:val="en-US" w:eastAsia="zh-CN"/>
        </w:rPr>
        <w:t xml:space="preserve">       </w:t>
      </w:r>
      <w:r>
        <w:drawing>
          <wp:inline distT="0" distB="0" distL="114300" distR="114300">
            <wp:extent cx="3881755" cy="2419350"/>
            <wp:effectExtent l="0" t="0" r="4445" b="0"/>
            <wp:docPr id="19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 name="图片 7"/>
                    <pic:cNvPicPr>
                      <a:picLocks noChangeAspect="1"/>
                    </pic:cNvPicPr>
                  </pic:nvPicPr>
                  <pic:blipFill>
                    <a:blip r:embed="rId11"/>
                    <a:stretch>
                      <a:fillRect/>
                    </a:stretch>
                  </pic:blipFill>
                  <pic:spPr>
                    <a:xfrm>
                      <a:off x="0" y="0"/>
                      <a:ext cx="3881755" cy="2419350"/>
                    </a:xfrm>
                    <a:prstGeom prst="rect">
                      <a:avLst/>
                    </a:prstGeom>
                    <a:noFill/>
                    <a:ln>
                      <a:noFill/>
                    </a:ln>
                  </pic:spPr>
                </pic:pic>
              </a:graphicData>
            </a:graphic>
          </wp:inline>
        </w:drawing>
      </w:r>
    </w:p>
    <w:p>
      <w:pPr>
        <w:spacing w:line="600" w:lineRule="exact"/>
        <w:ind w:firstLine="640" w:firstLineChars="200"/>
        <w:outlineLvl w:val="1"/>
        <w:rPr>
          <w:rStyle w:val="26"/>
          <w:rFonts w:ascii="黑体" w:hAnsi="黑体" w:eastAsia="黑体"/>
          <w:b w:val="0"/>
          <w:color w:val="auto"/>
          <w:highlight w:val="none"/>
        </w:rPr>
      </w:pPr>
      <w:bookmarkStart w:id="35" w:name="_Toc15396606"/>
      <w:bookmarkStart w:id="36" w:name="_Toc15377208"/>
      <w:bookmarkStart w:id="37" w:name="_Toc20591"/>
      <w:r>
        <w:rPr>
          <w:rFonts w:hint="eastAsia" w:ascii="黑体" w:hAnsi="黑体" w:eastAsia="黑体"/>
          <w:color w:val="auto"/>
          <w:sz w:val="32"/>
          <w:szCs w:val="32"/>
          <w:highlight w:val="none"/>
        </w:rPr>
        <w:t>四、财</w:t>
      </w:r>
      <w:r>
        <w:rPr>
          <w:rStyle w:val="26"/>
          <w:rFonts w:hint="eastAsia" w:ascii="黑体" w:hAnsi="黑体" w:eastAsia="黑体"/>
          <w:b w:val="0"/>
          <w:color w:val="auto"/>
          <w:highlight w:val="none"/>
        </w:rPr>
        <w:t>政拨款收入支出决算总体情况说明</w:t>
      </w:r>
      <w:bookmarkEnd w:id="35"/>
      <w:bookmarkEnd w:id="36"/>
      <w:bookmarkEnd w:id="37"/>
    </w:p>
    <w:p>
      <w:pPr>
        <w:spacing w:line="600" w:lineRule="exact"/>
        <w:ind w:firstLine="640" w:firstLineChars="200"/>
        <w:rPr>
          <w:rFonts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年财政拨款收、支总计</w:t>
      </w:r>
      <w:r>
        <w:rPr>
          <w:rFonts w:hint="eastAsia" w:ascii="仿宋" w:hAnsi="仿宋" w:eastAsia="仿宋"/>
          <w:color w:val="auto"/>
          <w:sz w:val="32"/>
          <w:szCs w:val="32"/>
          <w:highlight w:val="none"/>
          <w:lang w:val="en-US" w:eastAsia="zh-CN"/>
        </w:rPr>
        <w:t>102.92</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年相比，财政拨款收、支总计各减少</w:t>
      </w:r>
      <w:r>
        <w:rPr>
          <w:rFonts w:hint="eastAsia" w:ascii="仿宋" w:hAnsi="仿宋" w:eastAsia="仿宋"/>
          <w:color w:val="auto"/>
          <w:sz w:val="32"/>
          <w:szCs w:val="32"/>
          <w:highlight w:val="none"/>
          <w:lang w:eastAsia="zh-CN"/>
        </w:rPr>
        <w:t>了</w:t>
      </w:r>
      <w:r>
        <w:rPr>
          <w:rFonts w:hint="eastAsia" w:ascii="仿宋" w:hAnsi="仿宋" w:eastAsia="仿宋"/>
          <w:color w:val="auto"/>
          <w:sz w:val="32"/>
          <w:szCs w:val="32"/>
          <w:highlight w:val="none"/>
          <w:lang w:val="en-US" w:eastAsia="zh-CN"/>
        </w:rPr>
        <w:t>17.76</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各</w:t>
      </w:r>
      <w:r>
        <w:rPr>
          <w:rFonts w:hint="eastAsia" w:ascii="仿宋" w:hAnsi="仿宋" w:eastAsia="仿宋"/>
          <w:color w:val="auto"/>
          <w:sz w:val="32"/>
          <w:szCs w:val="32"/>
          <w:highlight w:val="none"/>
        </w:rPr>
        <w:t>下降</w:t>
      </w:r>
      <w:r>
        <w:rPr>
          <w:rFonts w:hint="eastAsia" w:ascii="仿宋" w:hAnsi="仿宋" w:eastAsia="仿宋"/>
          <w:color w:val="auto"/>
          <w:sz w:val="32"/>
          <w:szCs w:val="32"/>
          <w:highlight w:val="none"/>
          <w:lang w:eastAsia="zh-CN"/>
        </w:rPr>
        <w:t>了</w:t>
      </w:r>
      <w:r>
        <w:rPr>
          <w:rFonts w:hint="eastAsia" w:ascii="仿宋" w:hAnsi="仿宋" w:eastAsia="仿宋"/>
          <w:color w:val="auto"/>
          <w:sz w:val="32"/>
          <w:szCs w:val="32"/>
          <w:highlight w:val="none"/>
          <w:lang w:val="en-US" w:eastAsia="zh-CN"/>
        </w:rPr>
        <w:t>14.72</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2022年柳桥卫生院机构合并到社区卫生中心，公共卫生经费、疫情防控资金拨款收入、支出减少。</w:t>
      </w:r>
    </w:p>
    <w:p>
      <w:pPr>
        <w:pStyle w:val="2"/>
        <w:rPr>
          <w:rFonts w:ascii="仿宋" w:hAnsi="仿宋" w:eastAsia="仿宋"/>
          <w:b/>
          <w:color w:val="auto"/>
          <w:sz w:val="32"/>
          <w:szCs w:val="32"/>
          <w:highlight w:val="none"/>
        </w:rPr>
      </w:pPr>
      <w:r>
        <w:rPr>
          <w:rFonts w:hint="eastAsia"/>
          <w:lang w:val="en-US" w:eastAsia="zh-CN"/>
        </w:rPr>
        <w:t xml:space="preserve">      </w:t>
      </w:r>
      <w:r>
        <w:drawing>
          <wp:inline distT="0" distB="0" distL="114300" distR="114300">
            <wp:extent cx="4102735" cy="2487295"/>
            <wp:effectExtent l="0" t="0" r="12065" b="8255"/>
            <wp:docPr id="20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 name="图片 8"/>
                    <pic:cNvPicPr>
                      <a:picLocks noChangeAspect="1"/>
                    </pic:cNvPicPr>
                  </pic:nvPicPr>
                  <pic:blipFill>
                    <a:blip r:embed="rId12"/>
                    <a:stretch>
                      <a:fillRect/>
                    </a:stretch>
                  </pic:blipFill>
                  <pic:spPr>
                    <a:xfrm>
                      <a:off x="0" y="0"/>
                      <a:ext cx="4102735" cy="2487295"/>
                    </a:xfrm>
                    <a:prstGeom prst="rect">
                      <a:avLst/>
                    </a:prstGeom>
                    <a:noFill/>
                    <a:ln>
                      <a:noFill/>
                    </a:ln>
                  </pic:spPr>
                </pic:pic>
              </a:graphicData>
            </a:graphic>
          </wp:inline>
        </w:drawing>
      </w:r>
    </w:p>
    <w:p>
      <w:pPr>
        <w:spacing w:line="600" w:lineRule="exact"/>
        <w:ind w:firstLine="640" w:firstLineChars="200"/>
        <w:outlineLvl w:val="1"/>
        <w:rPr>
          <w:rStyle w:val="26"/>
          <w:rFonts w:ascii="黑体" w:hAnsi="黑体" w:eastAsia="黑体"/>
          <w:b w:val="0"/>
          <w:color w:val="auto"/>
          <w:highlight w:val="none"/>
        </w:rPr>
      </w:pPr>
      <w:bookmarkStart w:id="38" w:name="_Toc8778"/>
      <w:bookmarkStart w:id="39" w:name="_Toc15377209"/>
      <w:bookmarkStart w:id="40" w:name="_Toc15396607"/>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26"/>
          <w:rFonts w:hint="eastAsia" w:ascii="黑体" w:hAnsi="黑体" w:eastAsia="黑体"/>
          <w:b w:val="0"/>
          <w:color w:val="auto"/>
          <w:highlight w:val="none"/>
        </w:rPr>
        <w:t>般公共预算财政拨款支出决算情况说明</w:t>
      </w:r>
      <w:bookmarkEnd w:id="38"/>
      <w:bookmarkEnd w:id="39"/>
      <w:bookmarkEnd w:id="40"/>
    </w:p>
    <w:p>
      <w:pPr>
        <w:spacing w:line="600" w:lineRule="exact"/>
        <w:ind w:firstLine="643" w:firstLineChars="200"/>
        <w:outlineLvl w:val="2"/>
        <w:rPr>
          <w:rFonts w:ascii="仿宋" w:hAnsi="仿宋" w:eastAsia="仿宋"/>
          <w:b/>
          <w:color w:val="auto"/>
          <w:sz w:val="32"/>
          <w:szCs w:val="32"/>
          <w:highlight w:val="none"/>
        </w:rPr>
      </w:pPr>
      <w:bookmarkStart w:id="41" w:name="_Toc15377210"/>
      <w:bookmarkStart w:id="42" w:name="_Toc9063"/>
      <w:r>
        <w:rPr>
          <w:rFonts w:hint="eastAsia" w:ascii="仿宋" w:hAnsi="仿宋" w:eastAsia="仿宋"/>
          <w:b/>
          <w:color w:val="auto"/>
          <w:sz w:val="32"/>
          <w:szCs w:val="32"/>
          <w:highlight w:val="none"/>
        </w:rPr>
        <w:t>（一）一般公共预算财政拨款支出决算总体情况</w:t>
      </w:r>
      <w:bookmarkEnd w:id="41"/>
      <w:bookmarkEnd w:id="42"/>
    </w:p>
    <w:p>
      <w:pPr>
        <w:spacing w:line="600" w:lineRule="exact"/>
        <w:ind w:firstLine="640" w:firstLineChars="20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100.77</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77.18</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减少</w:t>
      </w:r>
      <w:r>
        <w:rPr>
          <w:rFonts w:hint="eastAsia" w:ascii="仿宋" w:hAnsi="仿宋" w:eastAsia="仿宋"/>
          <w:color w:val="auto"/>
          <w:sz w:val="32"/>
          <w:szCs w:val="32"/>
          <w:highlight w:val="none"/>
          <w:lang w:val="en-US" w:eastAsia="zh-CN"/>
        </w:rPr>
        <w:t>19.91</w:t>
      </w:r>
      <w:r>
        <w:rPr>
          <w:rFonts w:hint="eastAsia" w:ascii="仿宋" w:hAnsi="仿宋" w:eastAsia="仿宋"/>
          <w:color w:val="auto"/>
          <w:sz w:val="32"/>
          <w:szCs w:val="32"/>
          <w:highlight w:val="none"/>
        </w:rPr>
        <w:t>万元，下降</w:t>
      </w:r>
      <w:r>
        <w:rPr>
          <w:rFonts w:hint="eastAsia" w:ascii="仿宋" w:hAnsi="仿宋" w:eastAsia="仿宋"/>
          <w:color w:val="auto"/>
          <w:sz w:val="32"/>
          <w:szCs w:val="32"/>
          <w:highlight w:val="none"/>
          <w:lang w:eastAsia="zh-CN"/>
        </w:rPr>
        <w:t>了</w:t>
      </w:r>
      <w:r>
        <w:rPr>
          <w:rFonts w:hint="eastAsia" w:ascii="仿宋" w:hAnsi="仿宋" w:eastAsia="仿宋"/>
          <w:color w:val="auto"/>
          <w:sz w:val="32"/>
          <w:szCs w:val="32"/>
          <w:highlight w:val="none"/>
          <w:lang w:val="en-US" w:eastAsia="zh-CN"/>
        </w:rPr>
        <w:t>16.5</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下降的主要</w:t>
      </w:r>
      <w:r>
        <w:rPr>
          <w:rFonts w:hint="eastAsia" w:ascii="仿宋" w:hAnsi="仿宋" w:eastAsia="仿宋"/>
          <w:color w:val="auto"/>
          <w:sz w:val="32"/>
          <w:szCs w:val="32"/>
          <w:highlight w:val="none"/>
        </w:rPr>
        <w:t>原因是</w:t>
      </w:r>
      <w:r>
        <w:rPr>
          <w:rFonts w:hint="eastAsia" w:ascii="仿宋" w:hAnsi="仿宋" w:eastAsia="仿宋"/>
          <w:color w:val="auto"/>
          <w:sz w:val="32"/>
          <w:szCs w:val="32"/>
          <w:highlight w:val="none"/>
          <w:lang w:val="en-US" w:eastAsia="zh-CN"/>
        </w:rPr>
        <w:t>2022年柳桥卫生院机构合并到社区卫生中心，公共卫生经费、疫情防控经费支出减少。</w:t>
      </w:r>
    </w:p>
    <w:p>
      <w:pPr>
        <w:spacing w:line="600" w:lineRule="exact"/>
        <w:ind w:firstLine="640" w:firstLineChars="200"/>
        <w:rPr>
          <w:rFonts w:hint="eastAsia" w:ascii="仿宋" w:hAnsi="仿宋" w:eastAsia="仿宋"/>
          <w:color w:val="auto"/>
          <w:sz w:val="32"/>
          <w:szCs w:val="32"/>
          <w:highlight w:val="none"/>
        </w:rPr>
      </w:pPr>
    </w:p>
    <w:p>
      <w:pPr>
        <w:pStyle w:val="2"/>
        <w:rPr>
          <w:rFonts w:ascii="仿宋" w:hAnsi="仿宋" w:eastAsia="仿宋"/>
          <w:color w:val="auto"/>
          <w:sz w:val="32"/>
          <w:szCs w:val="32"/>
          <w:highlight w:val="none"/>
        </w:rPr>
      </w:pPr>
      <w:r>
        <w:rPr>
          <w:rFonts w:hint="eastAsia"/>
          <w:lang w:val="en-US" w:eastAsia="zh-CN"/>
        </w:rPr>
        <w:t xml:space="preserve">      </w:t>
      </w:r>
      <w:r>
        <w:drawing>
          <wp:inline distT="0" distB="0" distL="114300" distR="114300">
            <wp:extent cx="4108450" cy="2755265"/>
            <wp:effectExtent l="0" t="0" r="6350" b="635"/>
            <wp:docPr id="20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 name="图片 10"/>
                    <pic:cNvPicPr>
                      <a:picLocks noChangeAspect="1"/>
                    </pic:cNvPicPr>
                  </pic:nvPicPr>
                  <pic:blipFill>
                    <a:blip r:embed="rId13"/>
                    <a:stretch>
                      <a:fillRect/>
                    </a:stretch>
                  </pic:blipFill>
                  <pic:spPr>
                    <a:xfrm>
                      <a:off x="0" y="0"/>
                      <a:ext cx="4108450" cy="2755265"/>
                    </a:xfrm>
                    <a:prstGeom prst="rect">
                      <a:avLst/>
                    </a:prstGeom>
                    <a:noFill/>
                    <a:ln>
                      <a:noFill/>
                    </a:ln>
                  </pic:spPr>
                </pic:pic>
              </a:graphicData>
            </a:graphic>
          </wp:inline>
        </w:drawing>
      </w:r>
    </w:p>
    <w:p>
      <w:pPr>
        <w:spacing w:line="600" w:lineRule="exact"/>
        <w:ind w:firstLine="643" w:firstLineChars="200"/>
        <w:outlineLvl w:val="2"/>
        <w:rPr>
          <w:rFonts w:ascii="仿宋" w:hAnsi="仿宋" w:eastAsia="仿宋"/>
          <w:b/>
          <w:color w:val="auto"/>
          <w:sz w:val="32"/>
          <w:szCs w:val="32"/>
          <w:highlight w:val="none"/>
        </w:rPr>
      </w:pPr>
      <w:bookmarkStart w:id="43" w:name="_Toc15377211"/>
      <w:bookmarkStart w:id="44" w:name="_Toc3636"/>
      <w:r>
        <w:rPr>
          <w:rFonts w:hint="eastAsia" w:ascii="仿宋" w:hAnsi="仿宋" w:eastAsia="仿宋"/>
          <w:b/>
          <w:color w:val="auto"/>
          <w:sz w:val="32"/>
          <w:szCs w:val="32"/>
          <w:highlight w:val="none"/>
        </w:rPr>
        <w:t>（二）一般公共预算财政拨款支出决算结构情况</w:t>
      </w:r>
      <w:bookmarkEnd w:id="43"/>
      <w:bookmarkEnd w:id="44"/>
    </w:p>
    <w:p>
      <w:pPr>
        <w:spacing w:line="600" w:lineRule="exact"/>
        <w:ind w:firstLine="640"/>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100.77</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社会保障和就业</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lang w:val="en-US" w:eastAsia="zh-CN"/>
        </w:rPr>
        <w:t>18.07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17.93</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w:t>
      </w:r>
      <w:r>
        <w:rPr>
          <w:rFonts w:hint="eastAsia" w:ascii="仿宋" w:hAnsi="仿宋" w:eastAsia="仿宋"/>
          <w:color w:val="auto"/>
          <w:sz w:val="32"/>
          <w:szCs w:val="32"/>
          <w:highlight w:val="none"/>
          <w:lang w:val="en-US" w:eastAsia="zh-CN"/>
        </w:rPr>
        <w:t>74.72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74.17</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w:t>
      </w:r>
      <w:r>
        <w:rPr>
          <w:rFonts w:hint="eastAsia" w:ascii="仿宋" w:hAnsi="仿宋" w:eastAsia="仿宋"/>
          <w:color w:val="auto"/>
          <w:sz w:val="32"/>
          <w:szCs w:val="32"/>
          <w:highlight w:val="none"/>
          <w:lang w:val="en-US" w:eastAsia="zh-CN"/>
        </w:rPr>
        <w:t>7.98</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7.92</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pStyle w:val="2"/>
        <w:rPr>
          <w:rFonts w:ascii="仿宋" w:hAnsi="仿宋" w:eastAsia="仿宋"/>
          <w:color w:val="auto"/>
          <w:sz w:val="32"/>
          <w:szCs w:val="32"/>
          <w:highlight w:val="none"/>
        </w:rPr>
      </w:pPr>
      <w:r>
        <w:rPr>
          <w:rFonts w:hint="eastAsia"/>
          <w:lang w:val="en-US" w:eastAsia="zh-CN"/>
        </w:rPr>
        <w:t xml:space="preserve">   </w:t>
      </w:r>
      <w:r>
        <w:drawing>
          <wp:inline distT="0" distB="0" distL="114300" distR="114300">
            <wp:extent cx="4584065" cy="2621280"/>
            <wp:effectExtent l="0" t="0" r="6985" b="7620"/>
            <wp:docPr id="20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图片 11"/>
                    <pic:cNvPicPr>
                      <a:picLocks noChangeAspect="1"/>
                    </pic:cNvPicPr>
                  </pic:nvPicPr>
                  <pic:blipFill>
                    <a:blip r:embed="rId14"/>
                    <a:stretch>
                      <a:fillRect/>
                    </a:stretch>
                  </pic:blipFill>
                  <pic:spPr>
                    <a:xfrm>
                      <a:off x="0" y="0"/>
                      <a:ext cx="4584065" cy="2621280"/>
                    </a:xfrm>
                    <a:prstGeom prst="rect">
                      <a:avLst/>
                    </a:prstGeom>
                    <a:noFill/>
                    <a:ln>
                      <a:noFill/>
                    </a:ln>
                  </pic:spPr>
                </pic:pic>
              </a:graphicData>
            </a:graphic>
          </wp:inline>
        </w:drawing>
      </w:r>
    </w:p>
    <w:p>
      <w:pPr>
        <w:spacing w:line="600" w:lineRule="exact"/>
        <w:ind w:firstLine="643" w:firstLineChars="200"/>
        <w:outlineLvl w:val="2"/>
        <w:rPr>
          <w:rFonts w:ascii="仿宋" w:hAnsi="仿宋" w:eastAsia="仿宋"/>
          <w:b/>
          <w:color w:val="auto"/>
          <w:sz w:val="32"/>
          <w:szCs w:val="32"/>
          <w:highlight w:val="none"/>
        </w:rPr>
      </w:pPr>
      <w:bookmarkStart w:id="45" w:name="_Toc15377212"/>
      <w:bookmarkStart w:id="46" w:name="_Toc19664"/>
      <w:r>
        <w:rPr>
          <w:rFonts w:hint="eastAsia" w:ascii="仿宋" w:hAnsi="仿宋" w:eastAsia="仿宋"/>
          <w:b/>
          <w:color w:val="auto"/>
          <w:sz w:val="32"/>
          <w:szCs w:val="32"/>
          <w:highlight w:val="none"/>
        </w:rPr>
        <w:t>（三）一般公共预算财政拨款支出决算具体情况</w:t>
      </w:r>
      <w:bookmarkEnd w:id="45"/>
      <w:bookmarkEnd w:id="46"/>
    </w:p>
    <w:p>
      <w:pPr>
        <w:spacing w:line="600" w:lineRule="exact"/>
        <w:ind w:firstLine="643" w:firstLineChars="200"/>
        <w:outlineLvl w:val="2"/>
        <w:rPr>
          <w:rFonts w:ascii="仿宋" w:hAnsi="仿宋" w:eastAsia="仿宋"/>
          <w:color w:val="auto"/>
          <w:sz w:val="32"/>
          <w:szCs w:val="32"/>
          <w:highlight w:val="none"/>
        </w:rPr>
      </w:pPr>
      <w:bookmarkStart w:id="47" w:name="_Toc15377213"/>
      <w:bookmarkStart w:id="48" w:name="_Toc15378460"/>
      <w:bookmarkStart w:id="49" w:name="_Toc15377444"/>
      <w:bookmarkStart w:id="50" w:name="_Toc30621"/>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22</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般公共预算支出决算数为</w:t>
      </w:r>
      <w:r>
        <w:rPr>
          <w:rFonts w:hint="eastAsia" w:ascii="仿宋" w:hAnsi="仿宋" w:eastAsia="仿宋"/>
          <w:b/>
          <w:color w:val="auto"/>
          <w:sz w:val="32"/>
          <w:szCs w:val="32"/>
          <w:highlight w:val="none"/>
          <w:lang w:val="en-US" w:eastAsia="zh-CN"/>
        </w:rPr>
        <w:t>100.77</w:t>
      </w:r>
      <w:r>
        <w:rPr>
          <w:rFonts w:hint="eastAsia" w:ascii="仿宋" w:hAnsi="仿宋" w:eastAsia="仿宋"/>
          <w:color w:val="auto"/>
          <w:sz w:val="32"/>
          <w:szCs w:val="32"/>
          <w:highlight w:val="none"/>
        </w:rPr>
        <w:t>，</w:t>
      </w:r>
      <w:r>
        <w:rPr>
          <w:rStyle w:val="15"/>
          <w:rFonts w:hint="eastAsia" w:ascii="仿宋" w:hAnsi="仿宋" w:eastAsia="仿宋"/>
          <w:bCs/>
          <w:color w:val="auto"/>
          <w:sz w:val="32"/>
          <w:szCs w:val="32"/>
          <w:highlight w:val="none"/>
        </w:rPr>
        <w:t>完成预算</w:t>
      </w:r>
      <w:r>
        <w:rPr>
          <w:rStyle w:val="15"/>
          <w:rFonts w:hint="eastAsia" w:ascii="仿宋" w:hAnsi="仿宋" w:eastAsia="仿宋"/>
          <w:bCs/>
          <w:color w:val="auto"/>
          <w:sz w:val="32"/>
          <w:szCs w:val="32"/>
          <w:highlight w:val="none"/>
          <w:lang w:val="en-US" w:eastAsia="zh-CN"/>
        </w:rPr>
        <w:t>100</w:t>
      </w:r>
      <w:r>
        <w:rPr>
          <w:rStyle w:val="15"/>
          <w:rFonts w:ascii="仿宋" w:hAnsi="仿宋" w:eastAsia="仿宋"/>
          <w:bCs/>
          <w:color w:val="auto"/>
          <w:sz w:val="32"/>
          <w:szCs w:val="32"/>
          <w:highlight w:val="none"/>
        </w:rPr>
        <w:t>%</w:t>
      </w:r>
      <w:r>
        <w:rPr>
          <w:rStyle w:val="15"/>
          <w:rFonts w:hint="eastAsia" w:ascii="仿宋" w:hAnsi="仿宋" w:eastAsia="仿宋"/>
          <w:bCs/>
          <w:color w:val="auto"/>
          <w:sz w:val="32"/>
          <w:szCs w:val="32"/>
          <w:highlight w:val="none"/>
        </w:rPr>
        <w:t>。其中：</w:t>
      </w:r>
      <w:bookmarkEnd w:id="47"/>
      <w:bookmarkEnd w:id="48"/>
      <w:bookmarkEnd w:id="49"/>
      <w:bookmarkEnd w:id="50"/>
    </w:p>
    <w:p>
      <w:pPr>
        <w:spacing w:line="600" w:lineRule="exact"/>
        <w:ind w:firstLine="643" w:firstLineChars="200"/>
        <w:rPr>
          <w:rFonts w:hint="eastAsia" w:ascii="仿宋_GB2312" w:eastAsia="仿宋_GB2312"/>
          <w:color w:val="000000"/>
          <w:sz w:val="32"/>
          <w:szCs w:val="32"/>
        </w:rPr>
      </w:pPr>
      <w:r>
        <w:rPr>
          <w:rFonts w:hint="eastAsia" w:ascii="仿宋" w:hAnsi="仿宋" w:eastAsia="仿宋"/>
          <w:b/>
          <w:bCs/>
          <w:color w:val="000000"/>
          <w:sz w:val="32"/>
          <w:szCs w:val="32"/>
        </w:rPr>
        <w:t>卫生健康支出</w:t>
      </w:r>
      <w:r>
        <w:rPr>
          <w:rFonts w:hint="eastAsia" w:ascii="仿宋_GB2312" w:eastAsia="仿宋_GB2312"/>
          <w:b/>
          <w:color w:val="000000"/>
          <w:sz w:val="32"/>
          <w:szCs w:val="32"/>
        </w:rPr>
        <w:t>（类）基层医疗卫生机构（款）</w:t>
      </w:r>
      <w:r>
        <w:rPr>
          <w:rStyle w:val="15"/>
          <w:rFonts w:hint="eastAsia" w:ascii="仿宋_GB2312" w:eastAsia="仿宋_GB2312"/>
          <w:color w:val="000000"/>
          <w:sz w:val="32"/>
          <w:szCs w:val="32"/>
        </w:rPr>
        <w:t>乡镇卫生院（项）</w:t>
      </w:r>
      <w:r>
        <w:rPr>
          <w:rStyle w:val="15"/>
          <w:rFonts w:hint="eastAsia" w:ascii="仿宋_GB2312" w:eastAsia="仿宋_GB2312"/>
          <w:color w:val="000000"/>
          <w:sz w:val="32"/>
          <w:szCs w:val="32"/>
          <w:lang w:eastAsia="zh-CN"/>
        </w:rPr>
        <w:t>：</w:t>
      </w:r>
      <w:r>
        <w:rPr>
          <w:rStyle w:val="15"/>
          <w:rFonts w:hint="eastAsia" w:ascii="仿宋_GB2312" w:eastAsia="仿宋_GB2312"/>
          <w:b w:val="0"/>
          <w:color w:val="000000"/>
          <w:sz w:val="32"/>
          <w:szCs w:val="32"/>
        </w:rPr>
        <w:t>主要</w:t>
      </w:r>
      <w:r>
        <w:rPr>
          <w:rStyle w:val="15"/>
          <w:rFonts w:hint="eastAsia" w:ascii="仿宋_GB2312" w:eastAsia="仿宋_GB2312"/>
          <w:b w:val="0"/>
          <w:color w:val="000000"/>
          <w:sz w:val="32"/>
          <w:szCs w:val="32"/>
          <w:lang w:eastAsia="zh-CN"/>
        </w:rPr>
        <w:t>用于乡镇</w:t>
      </w:r>
      <w:r>
        <w:rPr>
          <w:rStyle w:val="15"/>
          <w:rFonts w:hint="eastAsia" w:ascii="仿宋_GB2312" w:eastAsia="仿宋_GB2312"/>
          <w:b w:val="0"/>
          <w:color w:val="000000"/>
          <w:sz w:val="32"/>
          <w:szCs w:val="32"/>
        </w:rPr>
        <w:t>卫生院人员经费</w:t>
      </w:r>
      <w:r>
        <w:rPr>
          <w:rStyle w:val="15"/>
          <w:rFonts w:hint="eastAsia" w:ascii="仿宋_GB2312" w:eastAsia="仿宋_GB2312"/>
          <w:b w:val="0"/>
          <w:color w:val="000000"/>
          <w:sz w:val="32"/>
          <w:szCs w:val="32"/>
          <w:lang w:eastAsia="zh-CN"/>
        </w:rPr>
        <w:t>，</w:t>
      </w:r>
      <w:r>
        <w:rPr>
          <w:rStyle w:val="15"/>
          <w:rFonts w:hint="eastAsia" w:ascii="仿宋_GB2312" w:eastAsia="仿宋_GB2312"/>
          <w:b w:val="0"/>
          <w:bCs/>
          <w:color w:val="000000"/>
          <w:sz w:val="32"/>
          <w:szCs w:val="32"/>
        </w:rPr>
        <w:t>决算数</w:t>
      </w:r>
      <w:r>
        <w:rPr>
          <w:rStyle w:val="15"/>
          <w:rFonts w:hint="eastAsia" w:ascii="仿宋_GB2312" w:eastAsia="仿宋_GB2312"/>
          <w:b w:val="0"/>
          <w:bCs/>
          <w:color w:val="000000"/>
          <w:sz w:val="32"/>
          <w:szCs w:val="32"/>
          <w:lang w:val="en-US" w:eastAsia="zh-CN"/>
        </w:rPr>
        <w:t>70.18</w:t>
      </w:r>
      <w:r>
        <w:rPr>
          <w:rStyle w:val="15"/>
          <w:rFonts w:hint="eastAsia" w:ascii="仿宋_GB2312" w:eastAsia="仿宋_GB2312"/>
          <w:b w:val="0"/>
          <w:bCs/>
          <w:color w:val="000000"/>
          <w:sz w:val="32"/>
          <w:szCs w:val="32"/>
        </w:rPr>
        <w:t>万元</w:t>
      </w:r>
      <w:r>
        <w:rPr>
          <w:rStyle w:val="15"/>
          <w:rFonts w:hint="eastAsia" w:ascii="仿宋_GB2312" w:eastAsia="仿宋_GB2312"/>
          <w:color w:val="000000"/>
          <w:sz w:val="32"/>
          <w:szCs w:val="32"/>
        </w:rPr>
        <w:t>，</w:t>
      </w:r>
      <w:r>
        <w:rPr>
          <w:rFonts w:hint="eastAsia" w:ascii="仿宋_GB2312" w:eastAsia="仿宋_GB2312"/>
          <w:color w:val="000000"/>
          <w:sz w:val="32"/>
          <w:szCs w:val="32"/>
        </w:rPr>
        <w:t>完成预算</w:t>
      </w:r>
      <w:r>
        <w:rPr>
          <w:rFonts w:hint="eastAsia" w:ascii="仿宋_GB2312" w:eastAsia="仿宋_GB2312"/>
          <w:color w:val="000000"/>
          <w:sz w:val="32"/>
          <w:szCs w:val="32"/>
          <w:lang w:val="en-US" w:eastAsia="zh-CN"/>
        </w:rPr>
        <w:t>100</w:t>
      </w:r>
      <w:r>
        <w:rPr>
          <w:rFonts w:hint="eastAsia" w:ascii="仿宋_GB2312" w:eastAsia="仿宋_GB2312"/>
          <w:color w:val="000000"/>
          <w:sz w:val="32"/>
          <w:szCs w:val="32"/>
        </w:rPr>
        <w:t>%。</w:t>
      </w:r>
    </w:p>
    <w:p>
      <w:pPr>
        <w:spacing w:line="600" w:lineRule="exact"/>
        <w:ind w:firstLine="643" w:firstLineChars="200"/>
        <w:rPr>
          <w:rFonts w:ascii="仿宋_GB2312" w:eastAsia="仿宋_GB2312"/>
          <w:color w:val="000000"/>
          <w:sz w:val="32"/>
          <w:szCs w:val="32"/>
        </w:rPr>
      </w:pPr>
      <w:r>
        <w:rPr>
          <w:rStyle w:val="15"/>
          <w:rFonts w:hint="eastAsia" w:ascii="仿宋_GB2312" w:eastAsia="仿宋_GB2312"/>
          <w:bCs/>
          <w:color w:val="000000"/>
          <w:sz w:val="32"/>
          <w:szCs w:val="32"/>
        </w:rPr>
        <w:t>卫生健康支出（类）行政事业单位（款）事业单位医疗（项）</w:t>
      </w:r>
      <w:r>
        <w:rPr>
          <w:rStyle w:val="15"/>
          <w:rFonts w:hint="eastAsia" w:ascii="仿宋_GB2312" w:eastAsia="仿宋_GB2312"/>
          <w:b w:val="0"/>
          <w:color w:val="000000"/>
          <w:sz w:val="32"/>
          <w:szCs w:val="32"/>
        </w:rPr>
        <w:t>：用于在职</w:t>
      </w:r>
      <w:r>
        <w:rPr>
          <w:rStyle w:val="15"/>
          <w:rFonts w:hint="eastAsia" w:ascii="仿宋_GB2312" w:eastAsia="仿宋_GB2312"/>
          <w:b w:val="0"/>
          <w:color w:val="000000"/>
          <w:sz w:val="32"/>
          <w:szCs w:val="32"/>
          <w:lang w:eastAsia="zh-CN"/>
        </w:rPr>
        <w:t>在编人员</w:t>
      </w:r>
      <w:r>
        <w:rPr>
          <w:rStyle w:val="15"/>
          <w:rFonts w:hint="eastAsia" w:ascii="仿宋_GB2312" w:eastAsia="仿宋_GB2312"/>
          <w:b w:val="0"/>
          <w:color w:val="000000"/>
          <w:sz w:val="32"/>
          <w:szCs w:val="32"/>
        </w:rPr>
        <w:t>医疗保险支出，</w:t>
      </w:r>
      <w:r>
        <w:rPr>
          <w:rStyle w:val="15"/>
          <w:rFonts w:hint="eastAsia" w:ascii="仿宋_GB2312" w:eastAsia="仿宋_GB2312"/>
          <w:b w:val="0"/>
          <w:color w:val="000000"/>
          <w:sz w:val="32"/>
          <w:szCs w:val="32"/>
          <w:lang w:val="en-US" w:eastAsia="zh-CN"/>
        </w:rPr>
        <w:t>2022</w:t>
      </w:r>
      <w:r>
        <w:rPr>
          <w:rStyle w:val="15"/>
          <w:rFonts w:hint="eastAsia" w:ascii="仿宋_GB2312" w:eastAsia="仿宋_GB2312"/>
          <w:b w:val="0"/>
          <w:color w:val="000000"/>
          <w:sz w:val="32"/>
          <w:szCs w:val="32"/>
        </w:rPr>
        <w:t>年决算数</w:t>
      </w:r>
      <w:r>
        <w:rPr>
          <w:rStyle w:val="15"/>
          <w:rFonts w:hint="eastAsia" w:ascii="仿宋_GB2312" w:eastAsia="仿宋_GB2312"/>
          <w:b w:val="0"/>
          <w:color w:val="000000"/>
          <w:sz w:val="32"/>
          <w:szCs w:val="32"/>
          <w:lang w:val="en-US" w:eastAsia="zh-CN"/>
        </w:rPr>
        <w:t>4.54</w:t>
      </w:r>
      <w:r>
        <w:rPr>
          <w:rStyle w:val="15"/>
          <w:rFonts w:hint="eastAsia" w:ascii="仿宋_GB2312" w:eastAsia="仿宋_GB2312"/>
          <w:b w:val="0"/>
          <w:color w:val="000000"/>
          <w:sz w:val="32"/>
          <w:szCs w:val="32"/>
        </w:rPr>
        <w:t>万元，</w:t>
      </w:r>
      <w:r>
        <w:rPr>
          <w:rFonts w:hint="eastAsia" w:ascii="仿宋_GB2312" w:eastAsia="仿宋_GB2312"/>
          <w:color w:val="000000"/>
          <w:sz w:val="32"/>
          <w:szCs w:val="32"/>
        </w:rPr>
        <w:t>完成预算100%。</w:t>
      </w:r>
    </w:p>
    <w:p>
      <w:pPr>
        <w:spacing w:line="600" w:lineRule="exact"/>
        <w:ind w:firstLine="643" w:firstLineChars="200"/>
        <w:rPr>
          <w:rStyle w:val="15"/>
          <w:rFonts w:hint="eastAsia" w:ascii="仿宋_GB2312" w:eastAsia="仿宋_GB2312"/>
          <w:b w:val="0"/>
          <w:color w:val="000000"/>
          <w:sz w:val="32"/>
          <w:szCs w:val="32"/>
          <w:lang w:eastAsia="zh-CN"/>
        </w:rPr>
      </w:pPr>
      <w:r>
        <w:rPr>
          <w:rStyle w:val="15"/>
          <w:rFonts w:hint="eastAsia" w:ascii="仿宋_GB2312" w:eastAsia="仿宋_GB2312"/>
          <w:color w:val="000000"/>
          <w:sz w:val="32"/>
          <w:szCs w:val="32"/>
        </w:rPr>
        <w:t>住房保障支出（类）住房改革支出（款）</w:t>
      </w:r>
      <w:r>
        <w:rPr>
          <w:rStyle w:val="15"/>
          <w:rFonts w:hint="eastAsia" w:ascii="仿宋_GB2312" w:eastAsia="仿宋_GB2312"/>
          <w:bCs/>
          <w:color w:val="000000"/>
          <w:sz w:val="32"/>
          <w:szCs w:val="32"/>
        </w:rPr>
        <w:t>住房公积金支出（项）</w:t>
      </w:r>
      <w:r>
        <w:rPr>
          <w:rStyle w:val="15"/>
          <w:rFonts w:hint="eastAsia" w:ascii="仿宋_GB2312" w:eastAsia="仿宋_GB2312"/>
          <w:b w:val="0"/>
          <w:color w:val="000000"/>
          <w:sz w:val="32"/>
          <w:szCs w:val="32"/>
        </w:rPr>
        <w:t>:主要用于</w:t>
      </w:r>
      <w:r>
        <w:rPr>
          <w:rStyle w:val="15"/>
          <w:rFonts w:hint="eastAsia" w:ascii="仿宋_GB2312" w:eastAsia="仿宋_GB2312"/>
          <w:b w:val="0"/>
          <w:color w:val="000000"/>
          <w:sz w:val="32"/>
          <w:szCs w:val="32"/>
          <w:lang w:eastAsia="zh-CN"/>
        </w:rPr>
        <w:t>在职在编人员</w:t>
      </w:r>
      <w:r>
        <w:rPr>
          <w:rStyle w:val="15"/>
          <w:rFonts w:hint="eastAsia" w:ascii="仿宋_GB2312" w:eastAsia="仿宋_GB2312"/>
          <w:b w:val="0"/>
          <w:color w:val="000000"/>
          <w:sz w:val="32"/>
          <w:szCs w:val="32"/>
        </w:rPr>
        <w:t>缴纳住房公积金支出。</w:t>
      </w:r>
      <w:r>
        <w:rPr>
          <w:rStyle w:val="15"/>
          <w:rFonts w:hint="eastAsia" w:ascii="仿宋_GB2312" w:eastAsia="仿宋_GB2312"/>
          <w:b w:val="0"/>
          <w:color w:val="000000"/>
          <w:sz w:val="32"/>
          <w:szCs w:val="32"/>
          <w:lang w:val="en-US" w:eastAsia="zh-CN"/>
        </w:rPr>
        <w:t>2022</w:t>
      </w:r>
      <w:r>
        <w:rPr>
          <w:rStyle w:val="15"/>
          <w:rFonts w:hint="eastAsia" w:ascii="仿宋_GB2312" w:eastAsia="仿宋_GB2312"/>
          <w:b w:val="0"/>
          <w:color w:val="000000"/>
          <w:sz w:val="32"/>
          <w:szCs w:val="32"/>
        </w:rPr>
        <w:t>年决算数为</w:t>
      </w:r>
      <w:r>
        <w:rPr>
          <w:rStyle w:val="15"/>
          <w:rFonts w:hint="eastAsia" w:ascii="仿宋_GB2312" w:eastAsia="仿宋_GB2312"/>
          <w:b w:val="0"/>
          <w:color w:val="000000"/>
          <w:sz w:val="32"/>
          <w:szCs w:val="32"/>
          <w:lang w:val="en-US" w:eastAsia="zh-CN"/>
        </w:rPr>
        <w:t>7.98</w:t>
      </w:r>
      <w:r>
        <w:rPr>
          <w:rStyle w:val="15"/>
          <w:rFonts w:hint="eastAsia" w:ascii="仿宋_GB2312" w:eastAsia="仿宋_GB2312"/>
          <w:b w:val="0"/>
          <w:color w:val="000000"/>
          <w:sz w:val="32"/>
          <w:szCs w:val="32"/>
        </w:rPr>
        <w:t>万元，完成预算</w:t>
      </w:r>
      <w:r>
        <w:rPr>
          <w:rStyle w:val="15"/>
          <w:rFonts w:hint="eastAsia" w:ascii="仿宋_GB2312" w:eastAsia="仿宋_GB2312"/>
          <w:b w:val="0"/>
          <w:color w:val="000000"/>
          <w:sz w:val="32"/>
          <w:szCs w:val="32"/>
          <w:lang w:val="en-US" w:eastAsia="zh-CN"/>
        </w:rPr>
        <w:t>100</w:t>
      </w:r>
      <w:r>
        <w:rPr>
          <w:rStyle w:val="15"/>
          <w:rFonts w:hint="eastAsia" w:ascii="仿宋_GB2312" w:eastAsia="仿宋_GB2312"/>
          <w:b w:val="0"/>
          <w:color w:val="000000"/>
          <w:sz w:val="32"/>
          <w:szCs w:val="32"/>
        </w:rPr>
        <w:t>%</w:t>
      </w:r>
      <w:r>
        <w:rPr>
          <w:rStyle w:val="15"/>
          <w:rFonts w:hint="eastAsia" w:ascii="仿宋_GB2312" w:eastAsia="仿宋_GB2312"/>
          <w:b w:val="0"/>
          <w:color w:val="000000"/>
          <w:sz w:val="32"/>
          <w:szCs w:val="32"/>
          <w:lang w:eastAsia="zh-CN"/>
        </w:rPr>
        <w:t>。</w:t>
      </w:r>
    </w:p>
    <w:p>
      <w:pPr>
        <w:spacing w:line="600" w:lineRule="exact"/>
        <w:ind w:firstLine="643" w:firstLineChars="200"/>
        <w:rPr>
          <w:rFonts w:ascii="仿宋_GB2312" w:eastAsia="仿宋_GB2312"/>
          <w:sz w:val="32"/>
          <w:szCs w:val="32"/>
        </w:rPr>
      </w:pPr>
      <w:r>
        <w:rPr>
          <w:rStyle w:val="15"/>
          <w:rFonts w:hint="eastAsia" w:ascii="仿宋_GB2312" w:eastAsia="仿宋_GB2312"/>
          <w:color w:val="000000"/>
          <w:sz w:val="32"/>
          <w:szCs w:val="32"/>
        </w:rPr>
        <w:t>社会保障和就业支出(类)行政事业单位离退休（款）</w:t>
      </w:r>
      <w:r>
        <w:rPr>
          <w:rFonts w:hint="eastAsia" w:ascii="仿宋_GB2312" w:eastAsia="仿宋_GB2312"/>
          <w:b/>
          <w:color w:val="000000"/>
          <w:sz w:val="32"/>
          <w:szCs w:val="32"/>
        </w:rPr>
        <w:t>机关事业单位基本养老保险缴费支出（项）：</w:t>
      </w:r>
      <w:r>
        <w:rPr>
          <w:rFonts w:hint="eastAsia" w:ascii="仿宋_GB2312" w:eastAsia="仿宋_GB2312"/>
          <w:b w:val="0"/>
          <w:bCs/>
          <w:color w:val="000000"/>
          <w:sz w:val="32"/>
          <w:szCs w:val="32"/>
          <w:lang w:eastAsia="zh-CN"/>
        </w:rPr>
        <w:t>主要用于在职在编人员基本养老保险支出，</w:t>
      </w:r>
      <w:r>
        <w:rPr>
          <w:rFonts w:hint="eastAsia" w:ascii="仿宋_GB2312" w:eastAsia="仿宋_GB2312"/>
          <w:sz w:val="32"/>
          <w:szCs w:val="32"/>
          <w:lang w:val="en-US" w:eastAsia="zh-CN"/>
        </w:rPr>
        <w:t>2022</w:t>
      </w:r>
      <w:r>
        <w:rPr>
          <w:rFonts w:hint="eastAsia" w:ascii="仿宋_GB2312" w:eastAsia="仿宋_GB2312"/>
          <w:sz w:val="32"/>
          <w:szCs w:val="32"/>
        </w:rPr>
        <w:t>年决算数为</w:t>
      </w:r>
      <w:r>
        <w:rPr>
          <w:rFonts w:hint="eastAsia" w:ascii="仿宋_GB2312" w:eastAsia="仿宋_GB2312"/>
          <w:sz w:val="32"/>
          <w:szCs w:val="32"/>
          <w:lang w:val="en-US" w:eastAsia="zh-CN"/>
        </w:rPr>
        <w:t>7.83</w:t>
      </w:r>
      <w:r>
        <w:rPr>
          <w:rFonts w:hint="eastAsia" w:ascii="仿宋_GB2312" w:eastAsia="仿宋_GB2312"/>
          <w:sz w:val="32"/>
          <w:szCs w:val="32"/>
        </w:rPr>
        <w:t>万元，完成预算100%。</w:t>
      </w:r>
    </w:p>
    <w:p>
      <w:pPr>
        <w:spacing w:line="600" w:lineRule="exact"/>
        <w:ind w:firstLine="643" w:firstLineChars="200"/>
        <w:rPr>
          <w:rFonts w:hint="eastAsia" w:ascii="仿宋_GB2312" w:eastAsia="仿宋_GB2312"/>
          <w:sz w:val="32"/>
          <w:szCs w:val="32"/>
          <w:lang w:eastAsia="zh-CN"/>
        </w:rPr>
      </w:pPr>
      <w:r>
        <w:rPr>
          <w:rStyle w:val="15"/>
          <w:rFonts w:hint="eastAsia" w:ascii="仿宋_GB2312" w:eastAsia="仿宋_GB2312"/>
          <w:color w:val="000000"/>
          <w:sz w:val="32"/>
          <w:szCs w:val="32"/>
        </w:rPr>
        <w:t>社会保障和就业支出(类)行政事业单位离退休（款）</w:t>
      </w:r>
      <w:r>
        <w:rPr>
          <w:rFonts w:hint="eastAsia" w:ascii="仿宋_GB2312" w:eastAsia="仿宋_GB2312"/>
          <w:b/>
          <w:sz w:val="32"/>
          <w:szCs w:val="32"/>
        </w:rPr>
        <w:t>机关事业单位职业年金缴费支出（项）：</w:t>
      </w:r>
      <w:r>
        <w:rPr>
          <w:rFonts w:hint="eastAsia" w:ascii="仿宋_GB2312" w:eastAsia="仿宋_GB2312"/>
          <w:b w:val="0"/>
          <w:bCs/>
          <w:color w:val="000000"/>
          <w:sz w:val="32"/>
          <w:szCs w:val="32"/>
          <w:lang w:eastAsia="zh-CN"/>
        </w:rPr>
        <w:t>主要用于在职在编人员职业年金支出，</w:t>
      </w:r>
      <w:r>
        <w:rPr>
          <w:rFonts w:hint="eastAsia" w:ascii="仿宋_GB2312" w:eastAsia="仿宋_GB2312"/>
          <w:sz w:val="32"/>
          <w:szCs w:val="32"/>
          <w:lang w:val="en-US" w:eastAsia="zh-CN"/>
        </w:rPr>
        <w:t>2022</w:t>
      </w:r>
      <w:r>
        <w:rPr>
          <w:rFonts w:hint="eastAsia" w:ascii="仿宋_GB2312" w:eastAsia="仿宋_GB2312"/>
          <w:sz w:val="32"/>
          <w:szCs w:val="32"/>
        </w:rPr>
        <w:t>年决算数为</w:t>
      </w:r>
      <w:r>
        <w:rPr>
          <w:rFonts w:hint="eastAsia" w:ascii="仿宋_GB2312" w:eastAsia="仿宋_GB2312"/>
          <w:sz w:val="32"/>
          <w:szCs w:val="32"/>
          <w:lang w:val="en-US" w:eastAsia="zh-CN"/>
        </w:rPr>
        <w:t>3.92</w:t>
      </w:r>
      <w:r>
        <w:rPr>
          <w:rFonts w:hint="eastAsia" w:ascii="仿宋_GB2312" w:eastAsia="仿宋_GB2312"/>
          <w:sz w:val="32"/>
          <w:szCs w:val="32"/>
        </w:rPr>
        <w:t>万元，完成预算100%</w:t>
      </w:r>
      <w:r>
        <w:rPr>
          <w:rFonts w:hint="eastAsia" w:ascii="仿宋_GB2312" w:eastAsia="仿宋_GB2312"/>
          <w:sz w:val="32"/>
          <w:szCs w:val="32"/>
          <w:lang w:eastAsia="zh-CN"/>
        </w:rPr>
        <w:t>。</w:t>
      </w:r>
    </w:p>
    <w:p>
      <w:pPr>
        <w:pStyle w:val="2"/>
        <w:ind w:firstLine="643" w:firstLineChars="200"/>
        <w:rPr>
          <w:rFonts w:ascii="仿宋" w:hAnsi="仿宋" w:eastAsia="仿宋"/>
          <w:b/>
          <w:color w:val="auto"/>
          <w:sz w:val="32"/>
          <w:szCs w:val="32"/>
          <w:highlight w:val="none"/>
        </w:rPr>
      </w:pPr>
      <w:r>
        <w:rPr>
          <w:rStyle w:val="15"/>
          <w:rFonts w:hint="eastAsia" w:ascii="仿宋_GB2312" w:eastAsia="仿宋_GB2312"/>
          <w:color w:val="000000"/>
          <w:sz w:val="32"/>
          <w:szCs w:val="32"/>
        </w:rPr>
        <w:t>社会保障和就业支出(类)</w:t>
      </w:r>
      <w:r>
        <w:rPr>
          <w:rStyle w:val="15"/>
          <w:rFonts w:hint="eastAsia"/>
          <w:color w:val="000000"/>
          <w:sz w:val="32"/>
          <w:szCs w:val="32"/>
          <w:lang w:eastAsia="zh-CN"/>
        </w:rPr>
        <w:t>抚恤</w:t>
      </w:r>
      <w:r>
        <w:rPr>
          <w:rStyle w:val="15"/>
          <w:rFonts w:hint="eastAsia" w:ascii="仿宋_GB2312" w:eastAsia="仿宋_GB2312"/>
          <w:color w:val="000000"/>
          <w:sz w:val="32"/>
          <w:szCs w:val="32"/>
        </w:rPr>
        <w:t>（款）</w:t>
      </w:r>
      <w:r>
        <w:rPr>
          <w:rFonts w:hint="eastAsia"/>
          <w:b/>
          <w:sz w:val="32"/>
          <w:szCs w:val="32"/>
          <w:lang w:eastAsia="zh-CN"/>
        </w:rPr>
        <w:t>死亡抚恤支出</w:t>
      </w:r>
      <w:r>
        <w:rPr>
          <w:rFonts w:hint="eastAsia" w:ascii="仿宋_GB2312" w:eastAsia="仿宋_GB2312"/>
          <w:b/>
          <w:sz w:val="32"/>
          <w:szCs w:val="32"/>
        </w:rPr>
        <w:t>（项）：</w:t>
      </w:r>
      <w:r>
        <w:rPr>
          <w:rFonts w:hint="eastAsia" w:ascii="仿宋_GB2312" w:eastAsia="仿宋_GB2312"/>
          <w:b w:val="0"/>
          <w:bCs/>
          <w:color w:val="000000"/>
          <w:sz w:val="32"/>
          <w:szCs w:val="32"/>
          <w:lang w:eastAsia="zh-CN"/>
        </w:rPr>
        <w:t>主要用于</w:t>
      </w:r>
      <w:r>
        <w:rPr>
          <w:rFonts w:hint="eastAsia"/>
          <w:b w:val="0"/>
          <w:bCs/>
          <w:color w:val="000000"/>
          <w:sz w:val="32"/>
          <w:szCs w:val="32"/>
          <w:lang w:eastAsia="zh-CN"/>
        </w:rPr>
        <w:t>退休人员死亡的丧葬费及亲属的生活补助</w:t>
      </w:r>
      <w:r>
        <w:rPr>
          <w:rFonts w:hint="eastAsia" w:ascii="仿宋_GB2312" w:eastAsia="仿宋_GB2312"/>
          <w:b w:val="0"/>
          <w:bCs/>
          <w:color w:val="000000"/>
          <w:sz w:val="32"/>
          <w:szCs w:val="32"/>
          <w:lang w:eastAsia="zh-CN"/>
        </w:rPr>
        <w:t>，</w:t>
      </w:r>
      <w:r>
        <w:rPr>
          <w:rFonts w:hint="eastAsia" w:ascii="仿宋_GB2312" w:eastAsia="仿宋_GB2312"/>
          <w:sz w:val="32"/>
          <w:szCs w:val="32"/>
          <w:lang w:val="en-US" w:eastAsia="zh-CN"/>
        </w:rPr>
        <w:t>2022</w:t>
      </w:r>
      <w:r>
        <w:rPr>
          <w:rFonts w:hint="eastAsia" w:ascii="仿宋_GB2312" w:eastAsia="仿宋_GB2312"/>
          <w:sz w:val="32"/>
          <w:szCs w:val="32"/>
        </w:rPr>
        <w:t>年决算数为</w:t>
      </w:r>
      <w:r>
        <w:rPr>
          <w:rFonts w:hint="eastAsia"/>
          <w:sz w:val="32"/>
          <w:szCs w:val="32"/>
          <w:lang w:val="en-US" w:eastAsia="zh-CN"/>
        </w:rPr>
        <w:t>6.32</w:t>
      </w:r>
      <w:r>
        <w:rPr>
          <w:rFonts w:hint="eastAsia" w:ascii="仿宋_GB2312" w:eastAsia="仿宋_GB2312"/>
          <w:sz w:val="32"/>
          <w:szCs w:val="32"/>
        </w:rPr>
        <w:t>万元，完成预算100%</w:t>
      </w:r>
    </w:p>
    <w:p>
      <w:pPr>
        <w:tabs>
          <w:tab w:val="right" w:pos="8306"/>
        </w:tabs>
        <w:spacing w:line="600" w:lineRule="exact"/>
        <w:ind w:firstLine="640"/>
        <w:outlineLvl w:val="1"/>
        <w:rPr>
          <w:rStyle w:val="26"/>
          <w:color w:val="auto"/>
          <w:highlight w:val="none"/>
        </w:rPr>
      </w:pPr>
      <w:bookmarkStart w:id="51" w:name="_Toc15396608"/>
      <w:bookmarkStart w:id="52" w:name="_Toc22597"/>
      <w:bookmarkStart w:id="53" w:name="_Toc15377214"/>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26"/>
          <w:rFonts w:hint="eastAsia" w:ascii="黑体" w:hAnsi="黑体" w:eastAsia="黑体"/>
          <w:b w:val="0"/>
          <w:color w:val="auto"/>
          <w:highlight w:val="none"/>
        </w:rPr>
        <w:t>般公共预算财政拨款基本支出决算情况说明</w:t>
      </w:r>
      <w:bookmarkEnd w:id="51"/>
      <w:bookmarkEnd w:id="52"/>
      <w:bookmarkEnd w:id="53"/>
      <w:r>
        <w:rPr>
          <w:rStyle w:val="26"/>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w:t>
      </w:r>
      <w:r>
        <w:rPr>
          <w:rFonts w:hint="eastAsia" w:ascii="仿宋" w:hAnsi="仿宋" w:eastAsia="仿宋"/>
          <w:color w:val="auto"/>
          <w:sz w:val="32"/>
          <w:szCs w:val="32"/>
          <w:highlight w:val="none"/>
          <w:lang w:val="en-US" w:eastAsia="zh-CN"/>
        </w:rPr>
        <w:t>100.77</w:t>
      </w:r>
      <w:r>
        <w:rPr>
          <w:rFonts w:hint="eastAsia" w:ascii="仿宋" w:hAnsi="仿宋" w:eastAsia="仿宋"/>
          <w:color w:val="auto"/>
          <w:sz w:val="32"/>
          <w:szCs w:val="32"/>
          <w:highlight w:val="none"/>
        </w:rPr>
        <w:t>万元，其中：</w:t>
      </w:r>
    </w:p>
    <w:p>
      <w:pPr>
        <w:spacing w:line="600" w:lineRule="exact"/>
        <w:ind w:firstLine="645"/>
        <w:rPr>
          <w:rFonts w:ascii="仿宋" w:hAnsi="仿宋" w:eastAsia="仿宋"/>
          <w:b/>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100.77</w:t>
      </w:r>
      <w:r>
        <w:rPr>
          <w:rFonts w:hint="eastAsia" w:ascii="仿宋" w:hAnsi="仿宋" w:eastAsia="仿宋"/>
          <w:color w:val="auto"/>
          <w:sz w:val="32"/>
          <w:szCs w:val="32"/>
          <w:highlight w:val="none"/>
        </w:rPr>
        <w:t>万元，主要包括：基本工资</w:t>
      </w:r>
      <w:r>
        <w:rPr>
          <w:rFonts w:hint="eastAsia" w:ascii="仿宋" w:hAnsi="仿宋" w:eastAsia="仿宋"/>
          <w:color w:val="auto"/>
          <w:sz w:val="32"/>
          <w:szCs w:val="32"/>
          <w:highlight w:val="none"/>
          <w:lang w:val="en-US" w:eastAsia="zh-CN"/>
        </w:rPr>
        <w:t>29.05万元、</w:t>
      </w:r>
      <w:r>
        <w:rPr>
          <w:rFonts w:hint="eastAsia" w:ascii="仿宋" w:hAnsi="仿宋" w:eastAsia="仿宋"/>
          <w:color w:val="auto"/>
          <w:sz w:val="32"/>
          <w:szCs w:val="32"/>
          <w:highlight w:val="none"/>
        </w:rPr>
        <w:t>津贴补贴</w:t>
      </w:r>
      <w:r>
        <w:rPr>
          <w:rFonts w:hint="eastAsia" w:ascii="仿宋" w:hAnsi="仿宋" w:eastAsia="仿宋"/>
          <w:color w:val="auto"/>
          <w:sz w:val="32"/>
          <w:szCs w:val="32"/>
          <w:highlight w:val="none"/>
          <w:lang w:val="en-US" w:eastAsia="zh-CN"/>
        </w:rPr>
        <w:t>0.3万元</w:t>
      </w:r>
      <w:r>
        <w:rPr>
          <w:rFonts w:hint="eastAsia" w:ascii="仿宋" w:hAnsi="仿宋" w:eastAsia="仿宋"/>
          <w:color w:val="auto"/>
          <w:sz w:val="32"/>
          <w:szCs w:val="32"/>
          <w:highlight w:val="none"/>
        </w:rPr>
        <w:t>、奖金</w:t>
      </w:r>
      <w:r>
        <w:rPr>
          <w:rFonts w:hint="eastAsia" w:ascii="仿宋" w:hAnsi="仿宋" w:eastAsia="仿宋"/>
          <w:color w:val="auto"/>
          <w:sz w:val="32"/>
          <w:szCs w:val="32"/>
          <w:highlight w:val="none"/>
          <w:lang w:val="en-US" w:eastAsia="zh-CN"/>
        </w:rPr>
        <w:t>13.12万元</w:t>
      </w:r>
      <w:r>
        <w:rPr>
          <w:rFonts w:hint="eastAsia" w:ascii="仿宋" w:hAnsi="仿宋" w:eastAsia="仿宋"/>
          <w:color w:val="auto"/>
          <w:sz w:val="32"/>
          <w:szCs w:val="32"/>
          <w:highlight w:val="none"/>
        </w:rPr>
        <w:t>、绩效工资</w:t>
      </w:r>
      <w:r>
        <w:rPr>
          <w:rFonts w:hint="eastAsia" w:ascii="仿宋" w:hAnsi="仿宋" w:eastAsia="仿宋"/>
          <w:color w:val="auto"/>
          <w:sz w:val="32"/>
          <w:szCs w:val="32"/>
          <w:highlight w:val="none"/>
          <w:lang w:val="en-US" w:eastAsia="zh-CN"/>
        </w:rPr>
        <w:t>26.93万元</w:t>
      </w:r>
      <w:r>
        <w:rPr>
          <w:rFonts w:hint="eastAsia" w:ascii="仿宋" w:hAnsi="仿宋" w:eastAsia="仿宋"/>
          <w:color w:val="auto"/>
          <w:sz w:val="32"/>
          <w:szCs w:val="32"/>
          <w:highlight w:val="none"/>
        </w:rPr>
        <w:t>、机关事业单位基本养老保险缴费</w:t>
      </w:r>
      <w:r>
        <w:rPr>
          <w:rFonts w:hint="eastAsia" w:ascii="仿宋" w:hAnsi="仿宋" w:eastAsia="仿宋"/>
          <w:color w:val="auto"/>
          <w:sz w:val="32"/>
          <w:szCs w:val="32"/>
          <w:highlight w:val="none"/>
          <w:lang w:val="en-US" w:eastAsia="zh-CN"/>
        </w:rPr>
        <w:t>7.83万元</w:t>
      </w:r>
      <w:r>
        <w:rPr>
          <w:rFonts w:hint="eastAsia" w:ascii="仿宋" w:hAnsi="仿宋" w:eastAsia="仿宋"/>
          <w:color w:val="auto"/>
          <w:sz w:val="32"/>
          <w:szCs w:val="32"/>
          <w:highlight w:val="none"/>
        </w:rPr>
        <w:t>、职业年金缴费</w:t>
      </w:r>
      <w:r>
        <w:rPr>
          <w:rFonts w:hint="eastAsia" w:ascii="仿宋" w:hAnsi="仿宋" w:eastAsia="仿宋"/>
          <w:color w:val="auto"/>
          <w:sz w:val="32"/>
          <w:szCs w:val="32"/>
          <w:highlight w:val="none"/>
          <w:lang w:val="en-US" w:eastAsia="zh-CN"/>
        </w:rPr>
        <w:t>3.92万元</w:t>
      </w:r>
      <w:r>
        <w:rPr>
          <w:rFonts w:hint="eastAsia" w:ascii="仿宋" w:hAnsi="仿宋" w:eastAsia="仿宋"/>
          <w:color w:val="auto"/>
          <w:sz w:val="32"/>
          <w:szCs w:val="32"/>
          <w:highlight w:val="none"/>
        </w:rPr>
        <w:t>、其他社会保障缴费</w:t>
      </w:r>
      <w:r>
        <w:rPr>
          <w:rFonts w:hint="eastAsia" w:ascii="仿宋" w:hAnsi="仿宋" w:eastAsia="仿宋"/>
          <w:color w:val="auto"/>
          <w:sz w:val="32"/>
          <w:szCs w:val="32"/>
          <w:highlight w:val="none"/>
          <w:lang w:val="en-US" w:eastAsia="zh-CN"/>
        </w:rPr>
        <w:t>0.78万元</w:t>
      </w:r>
      <w:r>
        <w:rPr>
          <w:rFonts w:hint="eastAsia" w:ascii="仿宋" w:hAnsi="仿宋" w:eastAsia="仿宋"/>
          <w:color w:val="auto"/>
          <w:sz w:val="32"/>
          <w:szCs w:val="32"/>
          <w:highlight w:val="none"/>
        </w:rPr>
        <w:t>、抚恤金</w:t>
      </w:r>
      <w:r>
        <w:rPr>
          <w:rFonts w:hint="eastAsia" w:ascii="仿宋" w:hAnsi="仿宋" w:eastAsia="仿宋"/>
          <w:color w:val="auto"/>
          <w:sz w:val="32"/>
          <w:szCs w:val="32"/>
          <w:highlight w:val="none"/>
          <w:lang w:val="en-US" w:eastAsia="zh-CN"/>
        </w:rPr>
        <w:t>6.32万元</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医疗保险</w:t>
      </w:r>
      <w:r>
        <w:rPr>
          <w:rFonts w:hint="eastAsia" w:ascii="仿宋" w:hAnsi="仿宋" w:eastAsia="仿宋"/>
          <w:color w:val="auto"/>
          <w:sz w:val="32"/>
          <w:szCs w:val="32"/>
          <w:highlight w:val="none"/>
          <w:lang w:val="en-US" w:eastAsia="zh-CN"/>
        </w:rPr>
        <w:t>4.54万元</w:t>
      </w:r>
      <w:r>
        <w:rPr>
          <w:rFonts w:hint="eastAsia" w:ascii="仿宋" w:hAnsi="仿宋" w:eastAsia="仿宋"/>
          <w:color w:val="auto"/>
          <w:sz w:val="32"/>
          <w:szCs w:val="32"/>
          <w:highlight w:val="none"/>
        </w:rPr>
        <w:t>、住房公积金</w:t>
      </w:r>
      <w:r>
        <w:rPr>
          <w:rFonts w:hint="eastAsia" w:ascii="仿宋" w:hAnsi="仿宋" w:eastAsia="仿宋"/>
          <w:color w:val="auto"/>
          <w:sz w:val="32"/>
          <w:szCs w:val="32"/>
          <w:highlight w:val="none"/>
          <w:lang w:val="en-US" w:eastAsia="zh-CN"/>
        </w:rPr>
        <w:t>7.98万元</w:t>
      </w:r>
      <w:r>
        <w:rPr>
          <w:rFonts w:hint="eastAsia" w:ascii="仿宋" w:hAnsi="仿宋" w:eastAsia="仿宋"/>
          <w:color w:val="auto"/>
          <w:sz w:val="32"/>
          <w:szCs w:val="32"/>
          <w:highlight w:val="none"/>
        </w:rPr>
        <w:t>、</w:t>
      </w:r>
    </w:p>
    <w:p>
      <w:pPr>
        <w:spacing w:line="600" w:lineRule="exact"/>
        <w:ind w:firstLine="640"/>
        <w:outlineLvl w:val="1"/>
        <w:rPr>
          <w:rStyle w:val="26"/>
          <w:rFonts w:ascii="黑体" w:hAnsi="黑体" w:eastAsia="黑体"/>
          <w:b w:val="0"/>
          <w:color w:val="auto"/>
          <w:highlight w:val="none"/>
        </w:rPr>
      </w:pPr>
      <w:bookmarkStart w:id="54" w:name="_Toc15396609"/>
      <w:bookmarkStart w:id="55" w:name="_Toc5202"/>
      <w:bookmarkStart w:id="56" w:name="_Toc15377215"/>
      <w:r>
        <w:rPr>
          <w:rFonts w:hint="eastAsia" w:ascii="黑体" w:eastAsia="黑体"/>
          <w:color w:val="auto"/>
          <w:sz w:val="32"/>
          <w:szCs w:val="32"/>
          <w:highlight w:val="none"/>
        </w:rPr>
        <w:t>七、</w:t>
      </w:r>
      <w:r>
        <w:rPr>
          <w:rStyle w:val="26"/>
          <w:rFonts w:hint="eastAsia" w:ascii="黑体" w:hAnsi="黑体" w:eastAsia="黑体"/>
          <w:b w:val="0"/>
          <w:color w:val="auto"/>
          <w:highlight w:val="none"/>
        </w:rPr>
        <w:t>财政拨款</w:t>
      </w:r>
      <w:r>
        <w:rPr>
          <w:rStyle w:val="26"/>
          <w:rFonts w:hint="eastAsia" w:ascii="黑体" w:hAnsi="黑体" w:eastAsia="黑体"/>
          <w:color w:val="auto"/>
          <w:highlight w:val="none"/>
        </w:rPr>
        <w:t>“</w:t>
      </w:r>
      <w:r>
        <w:rPr>
          <w:rStyle w:val="26"/>
          <w:rFonts w:hint="eastAsia" w:ascii="黑体" w:hAnsi="黑体" w:eastAsia="黑体"/>
          <w:b w:val="0"/>
          <w:color w:val="auto"/>
          <w:highlight w:val="none"/>
        </w:rPr>
        <w:t>三公”经费支出决算情况说明</w:t>
      </w:r>
      <w:bookmarkEnd w:id="54"/>
      <w:bookmarkEnd w:id="55"/>
      <w:bookmarkEnd w:id="56"/>
    </w:p>
    <w:p>
      <w:pPr>
        <w:spacing w:line="600" w:lineRule="exact"/>
        <w:ind w:firstLine="640"/>
        <w:outlineLvl w:val="2"/>
        <w:rPr>
          <w:rFonts w:ascii="仿宋" w:hAnsi="仿宋" w:eastAsia="仿宋"/>
          <w:b/>
          <w:color w:val="auto"/>
          <w:sz w:val="32"/>
          <w:szCs w:val="32"/>
          <w:highlight w:val="none"/>
        </w:rPr>
      </w:pPr>
      <w:bookmarkStart w:id="57" w:name="_Toc653"/>
      <w:bookmarkStart w:id="58" w:name="_Toc15377216"/>
      <w:r>
        <w:rPr>
          <w:rFonts w:hint="eastAsia" w:ascii="仿宋" w:hAnsi="仿宋" w:eastAsia="仿宋"/>
          <w:b/>
          <w:color w:val="auto"/>
          <w:sz w:val="32"/>
          <w:szCs w:val="32"/>
          <w:highlight w:val="none"/>
        </w:rPr>
        <w:t>（一）“三公”经费财政拨款支出决算总体情况说明</w:t>
      </w:r>
      <w:bookmarkEnd w:id="57"/>
      <w:bookmarkEnd w:id="58"/>
    </w:p>
    <w:p>
      <w:pPr>
        <w:spacing w:line="600" w:lineRule="exact"/>
        <w:ind w:firstLine="640"/>
        <w:rPr>
          <w:rFonts w:hint="eastAsia" w:ascii="仿宋" w:eastAsia="仿宋"/>
          <w:color w:val="000000"/>
          <w:sz w:val="32"/>
          <w:szCs w:val="32"/>
        </w:rPr>
      </w:pPr>
      <w:r>
        <w:rPr>
          <w:rFonts w:hint="eastAsia" w:ascii="仿宋" w:hAnsi="仿宋" w:eastAsia="仿宋"/>
          <w:color w:val="000000"/>
          <w:sz w:val="32"/>
          <w:szCs w:val="32"/>
          <w:highlight w:val="none"/>
          <w:lang w:eastAsia="zh-CN"/>
        </w:rPr>
        <w:t>202</w:t>
      </w:r>
      <w:r>
        <w:rPr>
          <w:rFonts w:hint="eastAsia" w:ascii="仿宋" w:hAnsi="仿宋" w:eastAsia="仿宋"/>
          <w:color w:val="000000"/>
          <w:sz w:val="32"/>
          <w:szCs w:val="32"/>
          <w:highlight w:val="none"/>
          <w:lang w:val="en-US" w:eastAsia="zh-CN"/>
        </w:rPr>
        <w:t>2</w:t>
      </w:r>
      <w:r>
        <w:rPr>
          <w:rFonts w:hint="eastAsia" w:ascii="仿宋" w:hAnsi="仿宋" w:eastAsia="仿宋"/>
          <w:color w:val="000000"/>
          <w:sz w:val="32"/>
          <w:szCs w:val="32"/>
          <w:highlight w:val="none"/>
        </w:rPr>
        <w:t>年“三公”经费财政拨款支出决算为</w:t>
      </w:r>
      <w:r>
        <w:rPr>
          <w:rFonts w:hint="eastAsia" w:ascii="仿宋" w:hAnsi="仿宋" w:eastAsia="仿宋"/>
          <w:color w:val="000000"/>
          <w:sz w:val="32"/>
          <w:szCs w:val="32"/>
          <w:highlight w:val="none"/>
          <w:lang w:val="en-US" w:eastAsia="zh-CN"/>
        </w:rPr>
        <w:t>0</w:t>
      </w:r>
      <w:r>
        <w:rPr>
          <w:rFonts w:hint="eastAsia" w:ascii="仿宋" w:hAnsi="仿宋" w:eastAsia="仿宋"/>
          <w:color w:val="000000"/>
          <w:sz w:val="32"/>
          <w:szCs w:val="32"/>
          <w:highlight w:val="none"/>
        </w:rPr>
        <w:t>万元，</w:t>
      </w:r>
      <w:r>
        <w:rPr>
          <w:rFonts w:hint="eastAsia" w:ascii="仿宋" w:eastAsia="仿宋"/>
          <w:color w:val="000000"/>
          <w:sz w:val="32"/>
          <w:szCs w:val="32"/>
        </w:rPr>
        <w:t>年初未安排预算。</w:t>
      </w:r>
    </w:p>
    <w:p>
      <w:pPr>
        <w:spacing w:line="600" w:lineRule="exact"/>
        <w:ind w:firstLine="640"/>
        <w:outlineLvl w:val="2"/>
        <w:rPr>
          <w:rFonts w:ascii="仿宋" w:hAnsi="仿宋" w:eastAsia="仿宋"/>
          <w:b/>
          <w:color w:val="auto"/>
          <w:sz w:val="32"/>
          <w:szCs w:val="32"/>
          <w:highlight w:val="none"/>
        </w:rPr>
      </w:pPr>
      <w:bookmarkStart w:id="59" w:name="_Toc15377217"/>
      <w:bookmarkStart w:id="60" w:name="_Toc23397"/>
      <w:r>
        <w:rPr>
          <w:rFonts w:hint="eastAsia" w:ascii="仿宋" w:hAnsi="仿宋" w:eastAsia="仿宋"/>
          <w:b/>
          <w:color w:val="auto"/>
          <w:sz w:val="32"/>
          <w:szCs w:val="32"/>
          <w:highlight w:val="none"/>
        </w:rPr>
        <w:t>（二）“三公”经费财政拨款支出决算具体情况说明</w:t>
      </w:r>
      <w:bookmarkEnd w:id="59"/>
      <w:bookmarkEnd w:id="60"/>
    </w:p>
    <w:p>
      <w:pPr>
        <w:spacing w:line="600" w:lineRule="exact"/>
        <w:ind w:firstLine="640"/>
        <w:rPr>
          <w:rFonts w:hint="eastAsia" w:ascii="仿宋" w:hAnsi="仿宋" w:eastAsia="仿宋"/>
          <w:color w:val="000000"/>
          <w:sz w:val="32"/>
          <w:szCs w:val="32"/>
          <w:lang w:eastAsia="zh-CN"/>
        </w:rPr>
      </w:pPr>
      <w:bookmarkStart w:id="61" w:name="_Toc15377218"/>
      <w:bookmarkStart w:id="62" w:name="_Toc15396610"/>
      <w:r>
        <w:rPr>
          <w:rFonts w:hint="eastAsia" w:ascii="仿宋" w:hAnsi="仿宋" w:eastAsia="仿宋"/>
          <w:color w:val="000000"/>
          <w:sz w:val="32"/>
          <w:szCs w:val="32"/>
          <w:lang w:val="en-US" w:eastAsia="zh-CN"/>
        </w:rPr>
        <w:t>2022</w:t>
      </w:r>
      <w:r>
        <w:rPr>
          <w:rFonts w:hint="eastAsia" w:ascii="仿宋" w:hAnsi="仿宋" w:eastAsia="仿宋"/>
          <w:color w:val="000000"/>
          <w:sz w:val="32"/>
          <w:szCs w:val="32"/>
        </w:rPr>
        <w:t>年“三公”经费财政拨款支出决算中，因公出国（境）费支出决算0万元，</w:t>
      </w:r>
      <w:r>
        <w:rPr>
          <w:rFonts w:hint="eastAsia" w:ascii="仿宋" w:eastAsia="仿宋"/>
          <w:color w:val="000000"/>
          <w:sz w:val="32"/>
          <w:szCs w:val="32"/>
        </w:rPr>
        <w:t>年初未安排预算</w:t>
      </w:r>
      <w:r>
        <w:rPr>
          <w:rFonts w:hint="eastAsia" w:ascii="仿宋" w:eastAsia="仿宋"/>
          <w:color w:val="000000"/>
          <w:sz w:val="32"/>
          <w:szCs w:val="32"/>
          <w:lang w:eastAsia="zh-CN"/>
        </w:rPr>
        <w:t>。</w:t>
      </w:r>
    </w:p>
    <w:p>
      <w:pPr>
        <w:spacing w:line="600" w:lineRule="exact"/>
        <w:ind w:firstLine="640"/>
        <w:rPr>
          <w:rFonts w:ascii="仿宋_GB2312" w:eastAsia="仿宋_GB2312"/>
          <w:b/>
          <w:color w:val="000000"/>
          <w:sz w:val="32"/>
          <w:szCs w:val="32"/>
        </w:rPr>
      </w:pPr>
      <w:r>
        <w:rPr>
          <w:rFonts w:ascii="仿宋_GB2312" w:eastAsia="仿宋_GB2312"/>
          <w:b/>
          <w:color w:val="000000"/>
          <w:sz w:val="32"/>
          <w:szCs w:val="32"/>
        </w:rPr>
        <w:t>1.</w:t>
      </w:r>
      <w:r>
        <w:rPr>
          <w:rFonts w:hint="eastAsia" w:ascii="仿宋_GB2312" w:eastAsia="仿宋_GB2312"/>
          <w:b/>
          <w:color w:val="000000"/>
          <w:sz w:val="32"/>
          <w:szCs w:val="32"/>
        </w:rPr>
        <w:t>因公出国（境）经费支出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r>
        <w:rPr>
          <w:rFonts w:hint="eastAsia" w:ascii="仿宋" w:eastAsia="仿宋"/>
          <w:color w:val="000000"/>
          <w:sz w:val="32"/>
          <w:szCs w:val="32"/>
        </w:rPr>
        <w:t>年初未安排预算</w:t>
      </w:r>
      <w:r>
        <w:rPr>
          <w:rFonts w:hint="eastAsia" w:ascii="仿宋" w:eastAsia="仿宋"/>
          <w:color w:val="000000"/>
          <w:sz w:val="32"/>
          <w:szCs w:val="32"/>
          <w:lang w:eastAsia="zh-CN"/>
        </w:rPr>
        <w:t>，</w:t>
      </w:r>
      <w:r>
        <w:rPr>
          <w:rStyle w:val="15"/>
          <w:rFonts w:hint="eastAsia" w:ascii="仿宋" w:eastAsia="仿宋"/>
          <w:b w:val="0"/>
          <w:bCs/>
          <w:color w:val="000000"/>
          <w:sz w:val="32"/>
          <w:szCs w:val="32"/>
        </w:rPr>
        <w:t>与上年数持平。</w:t>
      </w:r>
    </w:p>
    <w:p>
      <w:pPr>
        <w:spacing w:line="600" w:lineRule="exact"/>
        <w:ind w:firstLine="640"/>
        <w:rPr>
          <w:rFonts w:hint="default" w:ascii="仿宋_GB2312" w:eastAsia="仿宋_GB2312"/>
          <w:color w:val="000000"/>
          <w:sz w:val="32"/>
          <w:szCs w:val="32"/>
          <w:lang w:val="en-US" w:eastAsia="zh-CN"/>
        </w:rPr>
      </w:pPr>
      <w:r>
        <w:rPr>
          <w:rFonts w:ascii="仿宋_GB2312" w:eastAsia="仿宋_GB2312"/>
          <w:b/>
          <w:color w:val="000000"/>
          <w:sz w:val="32"/>
          <w:szCs w:val="32"/>
        </w:rPr>
        <w:t>2.</w:t>
      </w:r>
      <w:r>
        <w:rPr>
          <w:rFonts w:hint="eastAsia" w:ascii="仿宋_GB2312" w:eastAsia="仿宋_GB2312"/>
          <w:b/>
          <w:color w:val="000000"/>
          <w:sz w:val="32"/>
          <w:szCs w:val="32"/>
        </w:rPr>
        <w:t>公务用车购置及运行维护费支出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r>
        <w:rPr>
          <w:rFonts w:ascii="仿宋_GB2312" w:eastAsia="仿宋_GB2312"/>
          <w:color w:val="000000"/>
          <w:sz w:val="32"/>
          <w:szCs w:val="32"/>
        </w:rPr>
        <w:t>,</w:t>
      </w:r>
      <w:r>
        <w:rPr>
          <w:rFonts w:hint="eastAsia" w:ascii="仿宋" w:eastAsia="仿宋"/>
          <w:color w:val="000000"/>
          <w:sz w:val="32"/>
          <w:szCs w:val="32"/>
        </w:rPr>
        <w:t>年初未安排预算</w:t>
      </w:r>
      <w:r>
        <w:rPr>
          <w:rStyle w:val="15"/>
          <w:rFonts w:hint="eastAsia" w:ascii="仿宋" w:hAnsi="仿宋" w:eastAsia="仿宋"/>
          <w:b w:val="0"/>
          <w:bCs/>
          <w:color w:val="000000"/>
          <w:sz w:val="32"/>
          <w:szCs w:val="32"/>
        </w:rPr>
        <w:t>。</w:t>
      </w:r>
    </w:p>
    <w:p>
      <w:pPr>
        <w:spacing w:line="600" w:lineRule="exact"/>
        <w:ind w:firstLine="640"/>
        <w:rPr>
          <w:rFonts w:hint="eastAsia" w:ascii="仿宋_GB2312" w:eastAsia="仿宋_GB2312"/>
          <w:color w:val="000000"/>
          <w:sz w:val="32"/>
          <w:szCs w:val="32"/>
          <w:lang w:eastAsia="zh-CN"/>
        </w:rPr>
      </w:pPr>
      <w:r>
        <w:rPr>
          <w:rFonts w:hint="eastAsia" w:ascii="仿宋_GB2312" w:eastAsia="仿宋_GB2312"/>
          <w:b/>
          <w:color w:val="000000"/>
          <w:sz w:val="32"/>
          <w:szCs w:val="32"/>
          <w:lang w:val="en-US" w:eastAsia="zh-CN"/>
        </w:rPr>
        <w:t>3</w:t>
      </w:r>
      <w:r>
        <w:rPr>
          <w:rFonts w:ascii="仿宋_GB2312" w:eastAsia="仿宋_GB2312"/>
          <w:b/>
          <w:color w:val="000000"/>
          <w:sz w:val="32"/>
          <w:szCs w:val="32"/>
        </w:rPr>
        <w:t>.</w:t>
      </w:r>
      <w:r>
        <w:rPr>
          <w:rFonts w:hint="eastAsia" w:ascii="仿宋_GB2312" w:eastAsia="仿宋_GB2312"/>
          <w:b/>
          <w:color w:val="000000"/>
          <w:sz w:val="32"/>
          <w:szCs w:val="32"/>
        </w:rPr>
        <w:t>公务接待费支出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r>
        <w:rPr>
          <w:rFonts w:hint="eastAsia" w:ascii="仿宋" w:eastAsia="仿宋"/>
          <w:color w:val="000000"/>
          <w:sz w:val="32"/>
          <w:szCs w:val="32"/>
        </w:rPr>
        <w:t>年初未安排预算</w:t>
      </w:r>
      <w:r>
        <w:rPr>
          <w:rStyle w:val="15"/>
          <w:rFonts w:hint="eastAsia" w:ascii="仿宋" w:hAnsi="仿宋" w:eastAsia="仿宋"/>
          <w:b w:val="0"/>
          <w:bCs/>
          <w:color w:val="000000"/>
          <w:sz w:val="32"/>
          <w:szCs w:val="32"/>
        </w:rPr>
        <w:t>。</w:t>
      </w:r>
    </w:p>
    <w:p>
      <w:pPr>
        <w:spacing w:line="600" w:lineRule="exact"/>
        <w:ind w:firstLine="640"/>
        <w:outlineLvl w:val="1"/>
        <w:rPr>
          <w:rStyle w:val="26"/>
          <w:rFonts w:ascii="黑体" w:hAnsi="黑体" w:eastAsia="黑体"/>
          <w:color w:val="auto"/>
          <w:highlight w:val="none"/>
        </w:rPr>
      </w:pPr>
      <w:bookmarkStart w:id="63" w:name="_Toc1591"/>
      <w:r>
        <w:rPr>
          <w:rFonts w:hint="eastAsia" w:ascii="黑体" w:eastAsia="黑体"/>
          <w:color w:val="auto"/>
          <w:sz w:val="32"/>
          <w:szCs w:val="32"/>
          <w:highlight w:val="none"/>
        </w:rPr>
        <w:t>八、</w:t>
      </w:r>
      <w:r>
        <w:rPr>
          <w:rStyle w:val="26"/>
          <w:rFonts w:hint="eastAsia" w:ascii="黑体" w:hAnsi="黑体" w:eastAsia="黑体"/>
          <w:b w:val="0"/>
          <w:color w:val="auto"/>
          <w:highlight w:val="none"/>
        </w:rPr>
        <w:t>政府性基金预算支出决算情况说明</w:t>
      </w:r>
      <w:bookmarkEnd w:id="61"/>
      <w:bookmarkEnd w:id="62"/>
      <w:bookmarkEnd w:id="63"/>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2.16</w:t>
      </w:r>
      <w:r>
        <w:rPr>
          <w:rFonts w:hint="eastAsia" w:ascii="仿宋_GB2312" w:eastAsia="仿宋_GB2312"/>
          <w:color w:val="auto"/>
          <w:sz w:val="32"/>
          <w:szCs w:val="32"/>
          <w:highlight w:val="none"/>
        </w:rPr>
        <w:t>万元。</w:t>
      </w:r>
    </w:p>
    <w:p>
      <w:pPr>
        <w:numPr>
          <w:ilvl w:val="0"/>
          <w:numId w:val="2"/>
        </w:numPr>
        <w:spacing w:line="600" w:lineRule="exact"/>
        <w:ind w:firstLine="640"/>
        <w:outlineLvl w:val="1"/>
        <w:rPr>
          <w:rStyle w:val="26"/>
          <w:rFonts w:ascii="黑体" w:hAnsi="黑体" w:eastAsia="黑体"/>
          <w:b w:val="0"/>
          <w:color w:val="auto"/>
          <w:highlight w:val="none"/>
        </w:rPr>
      </w:pPr>
      <w:bookmarkStart w:id="64" w:name="_Toc15396611"/>
      <w:bookmarkStart w:id="65" w:name="_Toc15377219"/>
      <w:bookmarkStart w:id="66" w:name="_Toc17890"/>
      <w:r>
        <w:rPr>
          <w:rStyle w:val="26"/>
          <w:rFonts w:hint="eastAsia" w:ascii="黑体" w:hAnsi="黑体" w:eastAsia="黑体"/>
          <w:b w:val="0"/>
          <w:color w:val="auto"/>
          <w:highlight w:val="none"/>
        </w:rPr>
        <w:t>国有资本经营预算支出决算情况说明</w:t>
      </w:r>
      <w:bookmarkEnd w:id="64"/>
      <w:bookmarkEnd w:id="65"/>
      <w:bookmarkEnd w:id="66"/>
    </w:p>
    <w:p>
      <w:pPr>
        <w:spacing w:line="600" w:lineRule="exact"/>
        <w:ind w:firstLine="640"/>
        <w:rPr>
          <w:rFonts w:hint="eastAsia" w:ascii="方正小标宋简体" w:hAnsi="方正小标宋简体" w:eastAsia="仿宋_GB2312" w:cs="方正小标宋简体"/>
          <w:color w:val="auto"/>
          <w:sz w:val="44"/>
          <w:szCs w:val="44"/>
          <w:highlight w:val="none"/>
          <w:lang w:eastAsia="zh-CN"/>
        </w:rPr>
      </w:pPr>
      <w:r>
        <w:rPr>
          <w:rFonts w:hint="eastAsia" w:ascii="仿宋_GB2312" w:eastAsia="仿宋_GB2312"/>
          <w:color w:val="auto"/>
          <w:sz w:val="32"/>
          <w:szCs w:val="32"/>
          <w:highlight w:val="none"/>
          <w:lang w:eastAsia="zh-CN"/>
        </w:rPr>
        <w:t>本单位为事业单位，因此</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无</w:t>
      </w:r>
      <w:r>
        <w:rPr>
          <w:rFonts w:hint="eastAsia" w:ascii="仿宋_GB2312" w:eastAsia="仿宋_GB2312"/>
          <w:color w:val="auto"/>
          <w:sz w:val="32"/>
          <w:szCs w:val="32"/>
          <w:highlight w:val="none"/>
        </w:rPr>
        <w:t>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eastAsia="zh-CN"/>
        </w:rPr>
        <w:t>。</w:t>
      </w:r>
    </w:p>
    <w:p>
      <w:pPr>
        <w:numPr>
          <w:ilvl w:val="0"/>
          <w:numId w:val="2"/>
        </w:numPr>
        <w:spacing w:line="600" w:lineRule="exact"/>
        <w:ind w:firstLine="640"/>
        <w:outlineLvl w:val="1"/>
        <w:rPr>
          <w:rStyle w:val="26"/>
          <w:rFonts w:hint="eastAsia" w:ascii="黑体" w:hAnsi="黑体" w:eastAsia="黑体"/>
          <w:b w:val="0"/>
          <w:color w:val="auto"/>
          <w:highlight w:val="none"/>
        </w:rPr>
      </w:pPr>
      <w:bookmarkStart w:id="67" w:name="_Toc15396612"/>
      <w:bookmarkStart w:id="68" w:name="_Toc15377221"/>
      <w:bookmarkStart w:id="69" w:name="_Toc26093"/>
      <w:r>
        <w:rPr>
          <w:rStyle w:val="26"/>
          <w:rFonts w:hint="eastAsia" w:ascii="黑体" w:hAnsi="黑体" w:eastAsia="黑体"/>
          <w:b w:val="0"/>
          <w:color w:val="auto"/>
          <w:highlight w:val="none"/>
        </w:rPr>
        <w:t>其他重要事项的情况说明</w:t>
      </w:r>
      <w:bookmarkEnd w:id="67"/>
      <w:bookmarkEnd w:id="68"/>
      <w:bookmarkEnd w:id="69"/>
    </w:p>
    <w:p>
      <w:pPr>
        <w:numPr>
          <w:ilvl w:val="0"/>
          <w:numId w:val="3"/>
        </w:numPr>
        <w:spacing w:line="600" w:lineRule="exact"/>
        <w:ind w:firstLine="643" w:firstLineChars="200"/>
        <w:outlineLvl w:val="2"/>
        <w:rPr>
          <w:rFonts w:hint="eastAsia" w:ascii="仿宋" w:hAnsi="仿宋" w:eastAsia="仿宋"/>
          <w:b/>
          <w:color w:val="auto"/>
          <w:sz w:val="32"/>
          <w:szCs w:val="32"/>
          <w:highlight w:val="none"/>
        </w:rPr>
      </w:pPr>
      <w:bookmarkStart w:id="70" w:name="_Toc15377222"/>
      <w:bookmarkStart w:id="71" w:name="_Toc19029"/>
      <w:r>
        <w:rPr>
          <w:rFonts w:hint="eastAsia" w:ascii="仿宋" w:hAnsi="仿宋" w:eastAsia="仿宋"/>
          <w:b/>
          <w:color w:val="auto"/>
          <w:sz w:val="32"/>
          <w:szCs w:val="32"/>
          <w:highlight w:val="none"/>
        </w:rPr>
        <w:t>机关运行经费支出情况</w:t>
      </w:r>
      <w:bookmarkEnd w:id="70"/>
      <w:bookmarkEnd w:id="71"/>
    </w:p>
    <w:p>
      <w:pPr>
        <w:numPr>
          <w:ilvl w:val="0"/>
          <w:numId w:val="0"/>
        </w:numPr>
        <w:spacing w:line="600" w:lineRule="exact"/>
        <w:ind w:firstLine="640" w:firstLineChars="200"/>
        <w:outlineLvl w:val="2"/>
        <w:rPr>
          <w:rFonts w:hint="default" w:eastAsia="仿宋"/>
          <w:lang w:val="en-US" w:eastAsia="zh-CN"/>
        </w:rPr>
      </w:pPr>
      <w:r>
        <w:rPr>
          <w:rFonts w:hint="eastAsia" w:ascii="仿宋_GB2312" w:hAnsi="Times New Roman" w:eastAsia="仿宋_GB2312"/>
          <w:color w:val="000000"/>
          <w:kern w:val="2"/>
          <w:sz w:val="32"/>
          <w:szCs w:val="32"/>
          <w:lang w:val="en-US" w:eastAsia="zh-CN" w:bidi="ar-SA"/>
        </w:rPr>
        <w:t>本单位为事业单位，无机关运行经费</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72" w:name="_Toc15377223"/>
      <w:bookmarkStart w:id="73" w:name="_Toc27247"/>
      <w:r>
        <w:rPr>
          <w:rFonts w:hint="eastAsia" w:ascii="仿宋" w:hAnsi="仿宋" w:eastAsia="仿宋"/>
          <w:b/>
          <w:color w:val="auto"/>
          <w:sz w:val="32"/>
          <w:szCs w:val="32"/>
          <w:highlight w:val="none"/>
        </w:rPr>
        <w:t>（二）政府采购支出情况</w:t>
      </w:r>
      <w:bookmarkEnd w:id="72"/>
      <w:bookmarkEnd w:id="73"/>
    </w:p>
    <w:p>
      <w:pPr>
        <w:spacing w:line="600" w:lineRule="exact"/>
        <w:ind w:firstLine="640" w:firstLineChars="200"/>
        <w:rPr>
          <w:rFonts w:hint="default" w:ascii="仿宋_GB2312" w:eastAsia="仿宋_GB2312"/>
          <w:color w:val="000000"/>
          <w:sz w:val="32"/>
          <w:szCs w:val="32"/>
          <w:highlight w:val="yellow"/>
          <w:lang w:val="en-US" w:eastAsia="zh-CN"/>
        </w:rPr>
      </w:pPr>
      <w:bookmarkStart w:id="74" w:name="_Toc15377224"/>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w:t>
      </w:r>
      <w:r>
        <w:rPr>
          <w:rFonts w:hint="eastAsia" w:ascii="仿宋_GB2312" w:eastAsia="仿宋_GB2312"/>
          <w:color w:val="000000"/>
          <w:sz w:val="32"/>
          <w:szCs w:val="32"/>
          <w:lang w:eastAsia="zh-CN"/>
        </w:rPr>
        <w:t>柳桥卫生院政府采购</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r>
        <w:rPr>
          <w:rFonts w:hint="eastAsia" w:ascii="仿宋_GB2312" w:eastAsia="仿宋_GB2312"/>
          <w:color w:val="000000"/>
          <w:sz w:val="32"/>
          <w:szCs w:val="32"/>
          <w:highlight w:val="none"/>
          <w:lang w:val="en-US" w:eastAsia="zh-CN"/>
        </w:rPr>
        <w:t>。</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75" w:name="_Toc4444"/>
      <w:r>
        <w:rPr>
          <w:rFonts w:hint="eastAsia" w:ascii="仿宋" w:hAnsi="仿宋" w:eastAsia="仿宋"/>
          <w:b/>
          <w:color w:val="auto"/>
          <w:sz w:val="32"/>
          <w:szCs w:val="32"/>
          <w:highlight w:val="none"/>
        </w:rPr>
        <w:t>（三）国有资产占有使用情况</w:t>
      </w:r>
      <w:bookmarkEnd w:id="74"/>
      <w:bookmarkEnd w:id="75"/>
    </w:p>
    <w:p>
      <w:pPr>
        <w:autoSpaceDE w:val="0"/>
        <w:autoSpaceDN w:val="0"/>
        <w:adjustRightInd w:val="0"/>
        <w:spacing w:line="600" w:lineRule="exact"/>
        <w:ind w:firstLine="640" w:firstLineChars="200"/>
        <w:jc w:val="left"/>
        <w:rPr>
          <w:rFonts w:ascii="仿宋" w:hAnsi="仿宋" w:eastAsia="仿宋"/>
          <w:b/>
          <w:color w:val="FF0000"/>
          <w:sz w:val="32"/>
          <w:szCs w:val="32"/>
        </w:rPr>
      </w:pPr>
      <w:r>
        <w:rPr>
          <w:rFonts w:hint="eastAsia" w:ascii="仿宋_GB2312" w:eastAsia="仿宋_GB2312"/>
          <w:color w:val="000000"/>
          <w:sz w:val="32"/>
          <w:szCs w:val="32"/>
        </w:rPr>
        <w:t>截至</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w:t>
      </w:r>
      <w:r>
        <w:rPr>
          <w:rFonts w:ascii="仿宋_GB2312" w:eastAsia="仿宋_GB2312"/>
          <w:color w:val="000000"/>
          <w:sz w:val="32"/>
          <w:szCs w:val="32"/>
        </w:rPr>
        <w:t>12</w:t>
      </w:r>
      <w:r>
        <w:rPr>
          <w:rFonts w:hint="eastAsia" w:ascii="仿宋_GB2312" w:eastAsia="仿宋_GB2312"/>
          <w:color w:val="000000"/>
          <w:sz w:val="32"/>
          <w:szCs w:val="32"/>
        </w:rPr>
        <w:t>月</w:t>
      </w:r>
      <w:r>
        <w:rPr>
          <w:rFonts w:ascii="仿宋_GB2312" w:eastAsia="仿宋_GB2312"/>
          <w:color w:val="000000"/>
          <w:sz w:val="32"/>
          <w:szCs w:val="32"/>
        </w:rPr>
        <w:t>31</w:t>
      </w:r>
      <w:r>
        <w:rPr>
          <w:rFonts w:hint="eastAsia" w:ascii="仿宋_GB2312" w:eastAsia="仿宋_GB2312"/>
          <w:color w:val="000000"/>
          <w:sz w:val="32"/>
          <w:szCs w:val="32"/>
        </w:rPr>
        <w:t>日，</w:t>
      </w:r>
      <w:r>
        <w:rPr>
          <w:rFonts w:hint="eastAsia" w:ascii="仿宋_GB2312" w:eastAsia="仿宋_GB2312"/>
          <w:color w:val="000000"/>
          <w:sz w:val="32"/>
          <w:szCs w:val="32"/>
          <w:lang w:eastAsia="zh-CN"/>
        </w:rPr>
        <w:t>柳桥卫生院</w:t>
      </w:r>
      <w:r>
        <w:rPr>
          <w:rFonts w:hint="eastAsia" w:ascii="仿宋_GB2312" w:eastAsia="仿宋_GB2312"/>
          <w:color w:val="000000"/>
          <w:sz w:val="32"/>
          <w:szCs w:val="32"/>
        </w:rPr>
        <w:t>共有车辆</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辆，单价</w:t>
      </w:r>
      <w:r>
        <w:rPr>
          <w:rFonts w:ascii="仿宋_GB2312" w:eastAsia="仿宋_GB2312"/>
          <w:color w:val="000000"/>
          <w:sz w:val="32"/>
          <w:szCs w:val="32"/>
        </w:rPr>
        <w:t>50</w:t>
      </w:r>
      <w:r>
        <w:rPr>
          <w:rFonts w:hint="eastAsia" w:ascii="仿宋_GB2312" w:eastAsia="仿宋_GB2312"/>
          <w:color w:val="000000"/>
          <w:sz w:val="32"/>
          <w:szCs w:val="32"/>
        </w:rPr>
        <w:t>万元以上通用设备</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台（套），单价</w:t>
      </w:r>
      <w:r>
        <w:rPr>
          <w:rFonts w:ascii="仿宋_GB2312" w:eastAsia="仿宋_GB2312"/>
          <w:color w:val="000000"/>
          <w:sz w:val="32"/>
          <w:szCs w:val="32"/>
        </w:rPr>
        <w:t>100</w:t>
      </w:r>
      <w:r>
        <w:rPr>
          <w:rFonts w:hint="eastAsia" w:ascii="仿宋_GB2312" w:eastAsia="仿宋_GB2312"/>
          <w:color w:val="000000"/>
          <w:sz w:val="32"/>
          <w:szCs w:val="32"/>
        </w:rPr>
        <w:t>万元以上专用设备</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台（套）。</w:t>
      </w:r>
    </w:p>
    <w:p>
      <w:pPr>
        <w:autoSpaceDE w:val="0"/>
        <w:autoSpaceDN w:val="0"/>
        <w:adjustRightInd w:val="0"/>
        <w:spacing w:line="600" w:lineRule="exact"/>
        <w:ind w:firstLine="321" w:firstLineChars="100"/>
        <w:jc w:val="left"/>
        <w:outlineLvl w:val="2"/>
        <w:rPr>
          <w:rFonts w:hint="eastAsia" w:ascii="仿宋" w:hAnsi="仿宋" w:eastAsia="仿宋"/>
          <w:b/>
          <w:color w:val="auto"/>
          <w:sz w:val="32"/>
          <w:szCs w:val="32"/>
          <w:highlight w:val="none"/>
          <w:lang w:eastAsia="zh-CN"/>
        </w:rPr>
      </w:pPr>
      <w:bookmarkStart w:id="76" w:name="_Toc31062"/>
      <w:r>
        <w:rPr>
          <w:rFonts w:hint="eastAsia" w:ascii="仿宋" w:hAnsi="仿宋" w:eastAsia="仿宋"/>
          <w:b/>
          <w:color w:val="auto"/>
          <w:sz w:val="32"/>
          <w:szCs w:val="32"/>
          <w:highlight w:val="none"/>
        </w:rPr>
        <w:t>（四）预算绩效管理情况</w:t>
      </w:r>
      <w:bookmarkEnd w:id="76"/>
    </w:p>
    <w:p>
      <w:pPr>
        <w:pStyle w:val="2"/>
        <w:ind w:firstLine="640" w:firstLineChars="200"/>
        <w:rPr>
          <w:rFonts w:hint="eastAsia" w:hAnsi="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根据预算绩效管理要求，本单位在202</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年度预算编制阶段，组织对</w:t>
      </w:r>
      <w:r>
        <w:rPr>
          <w:rFonts w:hint="eastAsia" w:hAnsi="仿宋_GB2312" w:cs="仿宋_GB2312"/>
          <w:color w:val="auto"/>
          <w:sz w:val="32"/>
          <w:szCs w:val="32"/>
          <w:highlight w:val="none"/>
          <w:lang w:val="en-US" w:eastAsia="zh-CN"/>
        </w:rPr>
        <w:t>1个</w:t>
      </w:r>
      <w:r>
        <w:rPr>
          <w:rFonts w:hint="eastAsia" w:ascii="仿宋_GB2312" w:hAnsi="仿宋_GB2312" w:eastAsia="仿宋_GB2312" w:cs="仿宋_GB2312"/>
          <w:color w:val="auto"/>
          <w:sz w:val="32"/>
          <w:szCs w:val="32"/>
          <w:highlight w:val="none"/>
        </w:rPr>
        <w:t>项目</w:t>
      </w:r>
      <w:r>
        <w:rPr>
          <w:rFonts w:hint="eastAsia" w:hAnsi="仿宋_GB2312" w:cs="仿宋_GB2312"/>
          <w:color w:val="auto"/>
          <w:sz w:val="32"/>
          <w:szCs w:val="32"/>
          <w:highlight w:val="none"/>
          <w:lang w:eastAsia="zh-CN"/>
        </w:rPr>
        <w:t>二类疫苗服务费</w:t>
      </w:r>
      <w:r>
        <w:rPr>
          <w:rFonts w:hint="eastAsia" w:ascii="仿宋_GB2312" w:hAnsi="仿宋_GB2312" w:eastAsia="仿宋_GB2312" w:cs="仿宋_GB2312"/>
          <w:color w:val="auto"/>
          <w:sz w:val="32"/>
          <w:szCs w:val="32"/>
          <w:highlight w:val="none"/>
        </w:rPr>
        <w:t>开展了预算事前绩效评估，</w:t>
      </w:r>
      <w:r>
        <w:rPr>
          <w:rFonts w:hint="eastAsia" w:hAnsi="仿宋_GB2312" w:cs="仿宋_GB2312"/>
          <w:color w:val="auto"/>
          <w:sz w:val="32"/>
          <w:szCs w:val="32"/>
          <w:highlight w:val="none"/>
          <w:lang w:eastAsia="zh-CN"/>
        </w:rPr>
        <w:t>并对这个项目</w:t>
      </w:r>
      <w:r>
        <w:rPr>
          <w:rFonts w:hint="eastAsia" w:ascii="仿宋_GB2312" w:hAnsi="仿宋_GB2312" w:eastAsia="仿宋_GB2312" w:cs="仿宋_GB2312"/>
          <w:color w:val="auto"/>
          <w:sz w:val="32"/>
          <w:szCs w:val="32"/>
          <w:highlight w:val="none"/>
        </w:rPr>
        <w:t>编制了绩效目标</w:t>
      </w:r>
      <w:r>
        <w:rPr>
          <w:rFonts w:hint="eastAsia" w:hAnsi="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开展绩效监控，组织对</w:t>
      </w:r>
      <w:r>
        <w:rPr>
          <w:rFonts w:hint="eastAsia" w:hAnsi="仿宋_GB2312" w:cs="仿宋_GB2312"/>
          <w:color w:val="auto"/>
          <w:sz w:val="32"/>
          <w:szCs w:val="32"/>
          <w:highlight w:val="none"/>
          <w:lang w:eastAsia="zh-CN"/>
        </w:rPr>
        <w:t>该项目</w:t>
      </w:r>
      <w:r>
        <w:rPr>
          <w:rFonts w:hint="eastAsia" w:ascii="仿宋_GB2312" w:hAnsi="仿宋_GB2312" w:eastAsia="仿宋_GB2312" w:cs="仿宋_GB2312"/>
          <w:color w:val="auto"/>
          <w:sz w:val="32"/>
          <w:szCs w:val="32"/>
          <w:highlight w:val="none"/>
        </w:rPr>
        <w:t>绩效自评，绩效自评表详见</w:t>
      </w:r>
      <w:r>
        <w:rPr>
          <w:rFonts w:hint="eastAsia" w:hAnsi="仿宋_GB2312" w:cs="仿宋_GB2312"/>
          <w:color w:val="auto"/>
          <w:sz w:val="32"/>
          <w:szCs w:val="32"/>
          <w:highlight w:val="none"/>
          <w:lang w:eastAsia="zh-CN"/>
        </w:rPr>
        <w:t>第四部分</w:t>
      </w:r>
      <w:r>
        <w:rPr>
          <w:rFonts w:hint="eastAsia" w:ascii="仿宋_GB2312" w:hAnsi="仿宋_GB2312" w:eastAsia="仿宋_GB2312" w:cs="仿宋_GB2312"/>
          <w:color w:val="auto"/>
          <w:sz w:val="32"/>
          <w:szCs w:val="32"/>
          <w:highlight w:val="none"/>
        </w:rPr>
        <w:t>附件。</w:t>
      </w:r>
    </w:p>
    <w:p>
      <w:pPr>
        <w:pStyle w:val="2"/>
        <w:numPr>
          <w:ilvl w:val="0"/>
          <w:numId w:val="0"/>
        </w:numPr>
        <w:ind w:firstLine="640" w:firstLineChars="200"/>
        <w:rPr>
          <w:rFonts w:hint="eastAsia" w:ascii="仿宋_GB2312" w:eastAsia="仿宋_GB2312"/>
          <w:color w:val="000000"/>
          <w:sz w:val="32"/>
          <w:szCs w:val="32"/>
          <w:lang w:val="en-US" w:eastAsia="zh-CN"/>
        </w:rPr>
      </w:pPr>
      <w:r>
        <w:rPr>
          <w:rFonts w:hint="eastAsia"/>
          <w:color w:val="000000"/>
          <w:sz w:val="32"/>
          <w:szCs w:val="32"/>
          <w:lang w:val="en-US" w:eastAsia="zh-CN"/>
        </w:rPr>
        <w:t>1.二类疫苗服务费绩效评价。</w:t>
      </w:r>
    </w:p>
    <w:p>
      <w:pPr>
        <w:pStyle w:val="2"/>
        <w:numPr>
          <w:ilvl w:val="0"/>
          <w:numId w:val="0"/>
        </w:numPr>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四川省发展和改革委员会四川省财政厅关于疫苗预防接种服务收费标准及有关问题的通知》（川发改价格〔2018〕331号）制定了我省非免疫规划疫苗预防接种服务费收费标准，试行期2年。从试行情况看，该收费政策对加强我</w:t>
      </w:r>
      <w:r>
        <w:rPr>
          <w:rFonts w:hint="eastAsia"/>
          <w:color w:val="000000"/>
          <w:sz w:val="32"/>
          <w:szCs w:val="32"/>
          <w:lang w:eastAsia="zh-CN"/>
        </w:rPr>
        <w:t>单位</w:t>
      </w:r>
      <w:r>
        <w:rPr>
          <w:rFonts w:hint="eastAsia" w:ascii="仿宋_GB2312" w:eastAsia="仿宋_GB2312"/>
          <w:color w:val="000000"/>
          <w:sz w:val="32"/>
          <w:szCs w:val="32"/>
        </w:rPr>
        <w:t>非免疫规划疫苗接种管理，规范收费行为起到了积极作用。结合试行期收支情况和国家相关文件精神</w:t>
      </w:r>
      <w:r>
        <w:rPr>
          <w:rFonts w:hint="eastAsia" w:ascii="仿宋_GB2312" w:eastAsia="仿宋_GB2312"/>
          <w:color w:val="000000"/>
          <w:sz w:val="32"/>
          <w:szCs w:val="32"/>
          <w:lang w:eastAsia="zh-CN"/>
        </w:rPr>
        <w:t>，</w:t>
      </w:r>
      <w:r>
        <w:rPr>
          <w:rFonts w:hint="eastAsia" w:ascii="仿宋_GB2312" w:eastAsia="仿宋_GB2312"/>
          <w:color w:val="000000"/>
          <w:sz w:val="32"/>
          <w:szCs w:val="32"/>
        </w:rPr>
        <w:t>非免疫规划疫苗预防接种服务费收费属行政事业性收费，</w:t>
      </w:r>
      <w:r>
        <w:rPr>
          <w:rFonts w:hint="eastAsia" w:ascii="仿宋_GB2312" w:eastAsia="仿宋_GB2312"/>
          <w:color w:val="000000"/>
          <w:sz w:val="32"/>
          <w:szCs w:val="32"/>
          <w:lang w:eastAsia="zh-CN"/>
        </w:rPr>
        <w:t>我单位</w:t>
      </w:r>
      <w:r>
        <w:rPr>
          <w:rFonts w:hint="eastAsia" w:ascii="仿宋_GB2312" w:eastAsia="仿宋_GB2312"/>
          <w:color w:val="000000"/>
          <w:sz w:val="32"/>
          <w:szCs w:val="32"/>
        </w:rPr>
        <w:t>按规定做好收费公示工作，在门户网站、收费场所醒目位置公示收费项目、收费性质、收费标准、收费依据和价格监督电话等信息，接受社会监督。</w:t>
      </w:r>
      <w:r>
        <w:rPr>
          <w:rFonts w:hint="eastAsia"/>
          <w:color w:val="000000"/>
          <w:sz w:val="32"/>
          <w:szCs w:val="32"/>
          <w:lang w:eastAsia="zh-CN"/>
        </w:rPr>
        <w:t>我单位</w:t>
      </w:r>
      <w:r>
        <w:rPr>
          <w:rFonts w:hint="eastAsia" w:ascii="仿宋_GB2312" w:eastAsia="仿宋_GB2312"/>
          <w:color w:val="000000"/>
          <w:sz w:val="32"/>
          <w:szCs w:val="32"/>
        </w:rPr>
        <w:t>使用省级财政监（印）制的财政票据，收费收入全额上缴地方国库，纳入财政预算管理。</w:t>
      </w:r>
    </w:p>
    <w:p>
      <w:pPr>
        <w:pStyle w:val="2"/>
        <w:numPr>
          <w:ilvl w:val="0"/>
          <w:numId w:val="0"/>
        </w:numPr>
        <w:ind w:firstLine="640" w:firstLineChars="200"/>
        <w:rPr>
          <w:rFonts w:hint="eastAsia" w:ascii="仿宋_GB2312" w:eastAsia="仿宋_GB2312"/>
          <w:color w:val="000000"/>
          <w:sz w:val="32"/>
          <w:szCs w:val="32"/>
        </w:rPr>
      </w:pPr>
      <w:r>
        <w:rPr>
          <w:rFonts w:hint="eastAsia" w:ascii="仿宋_GB2312" w:eastAsia="仿宋_GB2312"/>
          <w:color w:val="000000"/>
          <w:sz w:val="32"/>
          <w:szCs w:val="32"/>
          <w:lang w:val="en-US" w:eastAsia="zh-CN"/>
        </w:rPr>
        <w:t>我单位</w:t>
      </w:r>
      <w:r>
        <w:rPr>
          <w:rFonts w:hint="eastAsia" w:ascii="仿宋_GB2312" w:eastAsia="仿宋_GB2312"/>
          <w:color w:val="000000"/>
          <w:sz w:val="32"/>
          <w:szCs w:val="32"/>
        </w:rPr>
        <w:t>建立健全非免疫规划疫苗管理制度，明确行业系统内部管理职责和程序，完善期间成本资料，减少非必要成本支出，整合现有资源降低接种服务成本。同时，加强对疫苗接种管理，确保非免疫规划疫苗接种工作的顺利开展，有效维护公共卫生安全。</w:t>
      </w:r>
    </w:p>
    <w:p>
      <w:pPr>
        <w:pStyle w:val="2"/>
        <w:numPr>
          <w:ilvl w:val="0"/>
          <w:numId w:val="0"/>
        </w:numPr>
        <w:ind w:firstLine="640" w:firstLineChars="200"/>
        <w:rPr>
          <w:rFonts w:hint="eastAsia" w:ascii="仿宋_GB2312" w:eastAsia="仿宋_GB2312"/>
          <w:color w:val="000000"/>
          <w:sz w:val="32"/>
          <w:szCs w:val="32"/>
        </w:rPr>
      </w:pPr>
      <w:r>
        <w:rPr>
          <w:rFonts w:hint="eastAsia"/>
          <w:color w:val="000000"/>
          <w:sz w:val="32"/>
          <w:szCs w:val="32"/>
          <w:lang w:val="en-US" w:eastAsia="zh-CN"/>
        </w:rPr>
        <w:t>（2）</w:t>
      </w:r>
      <w:r>
        <w:rPr>
          <w:rFonts w:hint="eastAsia" w:ascii="仿宋_GB2312" w:eastAsia="仿宋_GB2312"/>
          <w:color w:val="000000"/>
          <w:sz w:val="32"/>
          <w:szCs w:val="32"/>
          <w:lang w:eastAsia="zh-CN"/>
        </w:rPr>
        <w:t>单位</w:t>
      </w:r>
      <w:r>
        <w:rPr>
          <w:rFonts w:hint="eastAsia" w:ascii="仿宋_GB2312" w:eastAsia="仿宋_GB2312"/>
          <w:color w:val="000000"/>
          <w:sz w:val="32"/>
          <w:szCs w:val="32"/>
        </w:rPr>
        <w:t>整体支出绩效自评开展情况。</w:t>
      </w:r>
    </w:p>
    <w:p>
      <w:pPr>
        <w:pStyle w:val="2"/>
        <w:ind w:firstLine="640" w:firstLineChars="200"/>
        <w:rPr>
          <w:rFonts w:hint="eastAsia" w:ascii="仿宋_GB2312" w:eastAsia="仿宋_GB2312"/>
          <w:color w:val="000000"/>
          <w:sz w:val="32"/>
          <w:szCs w:val="32"/>
        </w:rPr>
      </w:pPr>
      <w:r>
        <w:rPr>
          <w:rFonts w:hint="eastAsia" w:ascii="仿宋_GB2312" w:hAnsi="仿宋_GB2312" w:eastAsia="仿宋_GB2312" w:cs="仿宋_GB2312"/>
          <w:sz w:val="32"/>
          <w:szCs w:val="32"/>
        </w:rPr>
        <w:t>本</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按要求对</w:t>
      </w:r>
      <w:r>
        <w:rPr>
          <w:rFonts w:hint="eastAsia" w:ascii="仿宋_GB2312" w:hAnsi="仿宋_GB2312" w:eastAsia="仿宋_GB2312" w:cs="仿宋_GB2312"/>
          <w:sz w:val="32"/>
          <w:szCs w:val="32"/>
          <w:lang w:eastAsia="zh-CN"/>
        </w:rPr>
        <w:t>202</w:t>
      </w:r>
      <w:r>
        <w:rPr>
          <w:rFonts w:hint="eastAsia" w:hAnsi="仿宋_GB2312" w:cs="仿宋_GB2312"/>
          <w:sz w:val="32"/>
          <w:szCs w:val="32"/>
          <w:lang w:val="en-US" w:eastAsia="zh-CN"/>
        </w:rPr>
        <w:t>2</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整体支出开展绩效自评，</w:t>
      </w:r>
      <w:r>
        <w:rPr>
          <w:rFonts w:hint="eastAsia" w:ascii="仿宋_GB2312" w:eastAsia="仿宋_GB2312"/>
          <w:color w:val="000000"/>
          <w:sz w:val="32"/>
          <w:szCs w:val="32"/>
        </w:rPr>
        <w:t>从评价情况来看未发现虚列支出，所有财政资金支出均履行了严格审批手续，未发现挤占、挪用、转移财政资金行为。基本支出严格执行国家有关政策及规定，无擅自扩大开支范围</w:t>
      </w:r>
      <w:r>
        <w:rPr>
          <w:rFonts w:hint="eastAsia" w:ascii="仿宋_GB2312" w:eastAsia="仿宋_GB2312"/>
          <w:color w:val="000000"/>
          <w:sz w:val="32"/>
          <w:szCs w:val="32"/>
          <w:lang w:eastAsia="zh-CN"/>
        </w:rPr>
        <w:t>和</w:t>
      </w:r>
      <w:r>
        <w:rPr>
          <w:rFonts w:hint="eastAsia" w:ascii="仿宋_GB2312" w:eastAsia="仿宋_GB2312"/>
          <w:color w:val="000000"/>
          <w:sz w:val="32"/>
          <w:szCs w:val="32"/>
        </w:rPr>
        <w:t>提高开支标准，单位津补贴、奖金和福利均按照国家或地方的规定发放，项目支出均按照批准的项目和用途以及项目实施方案执行，无自行改变项目内容，扩大支出范围现象。无自行调整项目支出预算问题，所有项目支出均合理合规。未发现利用财政或自</w:t>
      </w:r>
      <w:r>
        <w:rPr>
          <w:rFonts w:hint="eastAsia" w:ascii="仿宋_GB2312" w:eastAsia="仿宋_GB2312"/>
          <w:color w:val="000000"/>
          <w:sz w:val="32"/>
          <w:szCs w:val="32"/>
          <w:lang w:eastAsia="zh-CN"/>
        </w:rPr>
        <w:t>有</w:t>
      </w:r>
      <w:r>
        <w:rPr>
          <w:rFonts w:hint="eastAsia" w:ascii="仿宋_GB2312" w:eastAsia="仿宋_GB2312"/>
          <w:color w:val="000000"/>
          <w:sz w:val="32"/>
          <w:szCs w:val="32"/>
        </w:rPr>
        <w:t>资金对外借、贷款问题。本</w:t>
      </w:r>
      <w:r>
        <w:rPr>
          <w:rFonts w:hint="eastAsia" w:ascii="仿宋_GB2312" w:eastAsia="仿宋_GB2312"/>
          <w:color w:val="000000"/>
          <w:sz w:val="32"/>
          <w:szCs w:val="32"/>
          <w:lang w:eastAsia="zh-CN"/>
        </w:rPr>
        <w:t>单位</w:t>
      </w:r>
      <w:r>
        <w:rPr>
          <w:rFonts w:hint="eastAsia" w:ascii="仿宋_GB2312" w:eastAsia="仿宋_GB2312"/>
          <w:color w:val="000000"/>
          <w:sz w:val="32"/>
          <w:szCs w:val="32"/>
        </w:rPr>
        <w:t>还自行组织了项目绩效评价，从评价情况来看我局对项目资金加强使用管理，明确了项目内容、目标任务及工作措施。在实施过程中，经常召开专项会议，及时调度项目进度，研究解决项目工作中的具体问题，并根据专项资金文件规定的申报、审核、支付、管理流程，基本按照相关文件的规定审核支付资金，资金的支付范围、支付标准基本合规合法，支付依据充分，做到了专款专用。</w:t>
      </w:r>
    </w:p>
    <w:p>
      <w:pPr>
        <w:widowControl/>
        <w:jc w:val="left"/>
        <w:rPr>
          <w:rFonts w:ascii="仿宋_GB2312" w:eastAsia="仿宋_GB2312"/>
          <w:b/>
          <w:color w:val="auto"/>
          <w:sz w:val="32"/>
          <w:szCs w:val="32"/>
          <w:highlight w:val="none"/>
        </w:rPr>
      </w:pPr>
    </w:p>
    <w:p>
      <w:pPr>
        <w:pStyle w:val="2"/>
        <w:rPr>
          <w:rFonts w:ascii="仿宋_GB2312" w:eastAsia="仿宋_GB2312"/>
          <w:b/>
          <w:color w:val="auto"/>
          <w:sz w:val="32"/>
          <w:szCs w:val="32"/>
          <w:highlight w:val="none"/>
        </w:rPr>
      </w:pPr>
    </w:p>
    <w:p>
      <w:pPr>
        <w:pStyle w:val="2"/>
        <w:rPr>
          <w:rFonts w:ascii="仿宋_GB2312" w:eastAsia="仿宋_GB2312"/>
          <w:b/>
          <w:color w:val="auto"/>
          <w:sz w:val="32"/>
          <w:szCs w:val="32"/>
          <w:highlight w:val="none"/>
        </w:rPr>
      </w:pPr>
    </w:p>
    <w:p>
      <w:pPr>
        <w:pStyle w:val="2"/>
        <w:rPr>
          <w:rFonts w:ascii="仿宋_GB2312" w:eastAsia="仿宋_GB2312"/>
          <w:b/>
          <w:color w:val="auto"/>
          <w:sz w:val="32"/>
          <w:szCs w:val="32"/>
          <w:highlight w:val="none"/>
        </w:rPr>
      </w:pPr>
    </w:p>
    <w:p>
      <w:pPr>
        <w:pStyle w:val="2"/>
        <w:rPr>
          <w:rFonts w:ascii="仿宋_GB2312" w:eastAsia="仿宋_GB2312"/>
          <w:b/>
          <w:color w:val="auto"/>
          <w:sz w:val="32"/>
          <w:szCs w:val="32"/>
          <w:highlight w:val="none"/>
        </w:rPr>
      </w:pPr>
    </w:p>
    <w:p>
      <w:pPr>
        <w:pStyle w:val="2"/>
        <w:rPr>
          <w:rFonts w:ascii="仿宋_GB2312" w:eastAsia="仿宋_GB2312"/>
          <w:b/>
          <w:color w:val="auto"/>
          <w:sz w:val="32"/>
          <w:szCs w:val="32"/>
          <w:highlight w:val="none"/>
        </w:rPr>
      </w:pPr>
    </w:p>
    <w:p>
      <w:pPr>
        <w:pStyle w:val="2"/>
        <w:rPr>
          <w:rFonts w:ascii="仿宋_GB2312" w:eastAsia="仿宋_GB2312"/>
          <w:b/>
          <w:color w:val="auto"/>
          <w:sz w:val="32"/>
          <w:szCs w:val="32"/>
          <w:highlight w:val="none"/>
        </w:rPr>
      </w:pPr>
    </w:p>
    <w:p>
      <w:pPr>
        <w:pStyle w:val="2"/>
        <w:rPr>
          <w:rFonts w:ascii="仿宋_GB2312" w:eastAsia="仿宋_GB2312"/>
          <w:b/>
          <w:color w:val="auto"/>
          <w:sz w:val="32"/>
          <w:szCs w:val="32"/>
          <w:highlight w:val="none"/>
        </w:rPr>
      </w:pPr>
    </w:p>
    <w:p>
      <w:pPr>
        <w:pStyle w:val="2"/>
        <w:rPr>
          <w:rFonts w:ascii="仿宋_GB2312" w:eastAsia="仿宋_GB2312"/>
          <w:b/>
          <w:color w:val="auto"/>
          <w:sz w:val="32"/>
          <w:szCs w:val="32"/>
          <w:highlight w:val="none"/>
        </w:rPr>
      </w:pPr>
    </w:p>
    <w:p>
      <w:pPr>
        <w:pStyle w:val="2"/>
        <w:rPr>
          <w:rFonts w:ascii="仿宋_GB2312" w:eastAsia="仿宋_GB2312"/>
          <w:b/>
          <w:color w:val="auto"/>
          <w:sz w:val="32"/>
          <w:szCs w:val="32"/>
          <w:highlight w:val="none"/>
        </w:rPr>
      </w:pPr>
    </w:p>
    <w:p>
      <w:pPr>
        <w:pStyle w:val="2"/>
        <w:rPr>
          <w:rFonts w:ascii="仿宋_GB2312" w:eastAsia="仿宋_GB2312"/>
          <w:b/>
          <w:color w:val="auto"/>
          <w:sz w:val="32"/>
          <w:szCs w:val="32"/>
          <w:highlight w:val="none"/>
        </w:rPr>
      </w:pPr>
    </w:p>
    <w:p>
      <w:pPr>
        <w:pStyle w:val="2"/>
        <w:rPr>
          <w:rFonts w:ascii="仿宋_GB2312" w:eastAsia="仿宋_GB2312"/>
          <w:b/>
          <w:color w:val="auto"/>
          <w:sz w:val="32"/>
          <w:szCs w:val="32"/>
          <w:highlight w:val="none"/>
        </w:rPr>
      </w:pPr>
    </w:p>
    <w:p>
      <w:pPr>
        <w:pStyle w:val="2"/>
        <w:rPr>
          <w:rFonts w:ascii="仿宋_GB2312" w:eastAsia="仿宋_GB2312"/>
          <w:b/>
          <w:color w:val="auto"/>
          <w:sz w:val="32"/>
          <w:szCs w:val="32"/>
          <w:highlight w:val="none"/>
        </w:rPr>
      </w:pPr>
    </w:p>
    <w:p>
      <w:pPr>
        <w:pStyle w:val="2"/>
        <w:rPr>
          <w:rFonts w:ascii="仿宋_GB2312" w:eastAsia="仿宋_GB2312"/>
          <w:b/>
          <w:color w:val="auto"/>
          <w:sz w:val="32"/>
          <w:szCs w:val="32"/>
          <w:highlight w:val="none"/>
        </w:rPr>
      </w:pPr>
    </w:p>
    <w:p>
      <w:pPr>
        <w:pStyle w:val="2"/>
        <w:rPr>
          <w:rFonts w:ascii="仿宋_GB2312" w:eastAsia="仿宋_GB2312"/>
          <w:b/>
          <w:color w:val="auto"/>
          <w:sz w:val="32"/>
          <w:szCs w:val="32"/>
          <w:highlight w:val="none"/>
        </w:rPr>
      </w:pPr>
    </w:p>
    <w:p>
      <w:pPr>
        <w:numPr>
          <w:ilvl w:val="0"/>
          <w:numId w:val="4"/>
        </w:numPr>
        <w:spacing w:line="600" w:lineRule="exact"/>
        <w:ind w:firstLine="660" w:firstLineChars="150"/>
        <w:jc w:val="center"/>
        <w:outlineLvl w:val="0"/>
        <w:rPr>
          <w:rFonts w:ascii="宋体"/>
          <w:b/>
          <w:color w:val="auto"/>
          <w:sz w:val="44"/>
          <w:szCs w:val="44"/>
          <w:highlight w:val="none"/>
        </w:rPr>
      </w:pPr>
      <w:bookmarkStart w:id="77" w:name="_Toc15396613"/>
      <w:bookmarkStart w:id="78" w:name="_Toc15377225"/>
      <w:bookmarkStart w:id="79" w:name="_Toc5074"/>
      <w:r>
        <w:rPr>
          <w:rFonts w:hint="eastAsia" w:ascii="黑体" w:hAnsi="黑体" w:eastAsia="黑体"/>
          <w:color w:val="auto"/>
          <w:sz w:val="44"/>
          <w:szCs w:val="44"/>
          <w:highlight w:val="none"/>
        </w:rPr>
        <w:t>名</w:t>
      </w:r>
      <w:r>
        <w:rPr>
          <w:rStyle w:val="25"/>
          <w:rFonts w:hint="eastAsia" w:ascii="黑体" w:hAnsi="黑体" w:eastAsia="黑体"/>
          <w:b w:val="0"/>
          <w:color w:val="auto"/>
          <w:highlight w:val="none"/>
        </w:rPr>
        <w:t>词解释</w:t>
      </w:r>
      <w:bookmarkEnd w:id="77"/>
      <w:bookmarkEnd w:id="78"/>
      <w:bookmarkEnd w:id="79"/>
    </w:p>
    <w:p>
      <w:pPr>
        <w:pStyle w:val="23"/>
        <w:spacing w:line="560" w:lineRule="exact"/>
        <w:ind w:firstLine="640" w:firstLineChars="200"/>
        <w:rPr>
          <w:rFonts w:ascii="仿宋_GB2312" w:eastAsia="仿宋_GB2312"/>
          <w:sz w:val="32"/>
          <w:szCs w:val="32"/>
        </w:rPr>
      </w:pPr>
      <w:bookmarkStart w:id="80" w:name="_Toc15396614"/>
      <w:bookmarkStart w:id="81" w:name="_Toc15377226"/>
      <w:r>
        <w:rPr>
          <w:rFonts w:ascii="仿宋_GB2312" w:eastAsia="仿宋_GB2312"/>
          <w:sz w:val="32"/>
          <w:szCs w:val="32"/>
        </w:rPr>
        <w:t>1.</w:t>
      </w:r>
      <w:r>
        <w:rPr>
          <w:rFonts w:hint="eastAsia" w:ascii="仿宋_GB2312" w:eastAsia="仿宋_GB2312"/>
          <w:sz w:val="32"/>
          <w:szCs w:val="32"/>
        </w:rPr>
        <w:t>财政拨款收入：指单位从同级财政</w:t>
      </w:r>
      <w:r>
        <w:rPr>
          <w:rFonts w:hint="eastAsia" w:ascii="仿宋_GB2312" w:eastAsia="仿宋_GB2312"/>
          <w:sz w:val="32"/>
          <w:szCs w:val="32"/>
          <w:lang w:eastAsia="zh-CN"/>
        </w:rPr>
        <w:t>单位</w:t>
      </w:r>
      <w:r>
        <w:rPr>
          <w:rFonts w:hint="eastAsia" w:ascii="仿宋_GB2312" w:eastAsia="仿宋_GB2312"/>
          <w:sz w:val="32"/>
          <w:szCs w:val="32"/>
        </w:rPr>
        <w:t>取得的</w:t>
      </w:r>
      <w:r>
        <w:rPr>
          <w:rFonts w:hint="eastAsia" w:ascii="仿宋_GB2312" w:eastAsia="仿宋_GB2312"/>
          <w:sz w:val="32"/>
          <w:szCs w:val="32"/>
          <w:lang w:eastAsia="zh-CN"/>
        </w:rPr>
        <w:t>各类拨款</w:t>
      </w:r>
      <w:r>
        <w:rPr>
          <w:rFonts w:hint="eastAsia" w:ascii="仿宋_GB2312" w:eastAsia="仿宋_GB2312"/>
          <w:sz w:val="32"/>
          <w:szCs w:val="32"/>
        </w:rPr>
        <w:t>。</w:t>
      </w:r>
    </w:p>
    <w:p>
      <w:pPr>
        <w:pStyle w:val="23"/>
        <w:spacing w:line="560" w:lineRule="exact"/>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事业收入：指事业单位开展专业业务活动及辅助活动取得的收入。如</w:t>
      </w:r>
      <w:r>
        <w:rPr>
          <w:rFonts w:hint="eastAsia" w:ascii="仿宋_GB2312" w:eastAsia="仿宋_GB2312"/>
          <w:sz w:val="32"/>
          <w:szCs w:val="32"/>
          <w:lang w:eastAsia="zh-CN"/>
        </w:rPr>
        <w:t>区人民医院、区</w:t>
      </w:r>
      <w:r>
        <w:rPr>
          <w:rFonts w:hint="eastAsia" w:ascii="仿宋_GB2312" w:eastAsia="仿宋_GB2312"/>
          <w:sz w:val="32"/>
          <w:szCs w:val="32"/>
        </w:rPr>
        <w:t>妇幼保健计划生育</w:t>
      </w:r>
      <w:bookmarkStart w:id="111" w:name="_GoBack"/>
      <w:bookmarkEnd w:id="111"/>
      <w:r>
        <w:rPr>
          <w:rFonts w:hint="eastAsia" w:ascii="仿宋_GB2312" w:eastAsia="仿宋_GB2312"/>
          <w:sz w:val="32"/>
          <w:szCs w:val="32"/>
        </w:rPr>
        <w:t>服务中心</w:t>
      </w:r>
      <w:r>
        <w:rPr>
          <w:rFonts w:hint="eastAsia" w:ascii="仿宋_GB2312" w:eastAsia="仿宋_GB2312"/>
          <w:sz w:val="32"/>
          <w:szCs w:val="32"/>
          <w:lang w:eastAsia="zh-CN"/>
        </w:rPr>
        <w:t>、区中医医院、乡镇卫生院医疗收入</w:t>
      </w:r>
      <w:r>
        <w:rPr>
          <w:rFonts w:hint="eastAsia" w:ascii="仿宋_GB2312" w:eastAsia="仿宋_GB2312"/>
          <w:sz w:val="32"/>
          <w:szCs w:val="32"/>
        </w:rPr>
        <w:t>等。</w:t>
      </w:r>
    </w:p>
    <w:p>
      <w:pPr>
        <w:pStyle w:val="23"/>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3</w:t>
      </w:r>
      <w:r>
        <w:rPr>
          <w:rFonts w:ascii="仿宋_GB2312" w:eastAsia="仿宋_GB2312"/>
          <w:sz w:val="32"/>
          <w:szCs w:val="32"/>
        </w:rPr>
        <w:t>.</w:t>
      </w:r>
      <w:r>
        <w:rPr>
          <w:rFonts w:hint="eastAsia" w:ascii="仿宋_GB2312" w:eastAsia="仿宋_GB2312"/>
          <w:sz w:val="32"/>
          <w:szCs w:val="32"/>
        </w:rPr>
        <w:t>其他收入：指单位取得的除上述收入以外的各项收入。主要是</w:t>
      </w:r>
      <w:r>
        <w:rPr>
          <w:rFonts w:hint="eastAsia" w:ascii="仿宋_GB2312" w:eastAsia="仿宋_GB2312"/>
          <w:sz w:val="32"/>
          <w:szCs w:val="32"/>
          <w:lang w:eastAsia="zh-CN"/>
        </w:rPr>
        <w:t>利息收入</w:t>
      </w:r>
      <w:r>
        <w:rPr>
          <w:rFonts w:hint="eastAsia" w:ascii="仿宋_GB2312" w:eastAsia="仿宋_GB2312"/>
          <w:sz w:val="32"/>
          <w:szCs w:val="32"/>
        </w:rPr>
        <w:t>等。</w:t>
      </w:r>
    </w:p>
    <w:p>
      <w:pPr>
        <w:pStyle w:val="23"/>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4</w:t>
      </w:r>
      <w:r>
        <w:rPr>
          <w:rFonts w:ascii="仿宋_GB2312" w:eastAsia="仿宋_GB2312"/>
          <w:sz w:val="32"/>
          <w:szCs w:val="32"/>
        </w:rPr>
        <w:t>.</w:t>
      </w:r>
      <w:r>
        <w:rPr>
          <w:rFonts w:hint="eastAsia" w:ascii="仿宋_GB2312" w:eastAsia="仿宋_GB2312"/>
          <w:sz w:val="32"/>
          <w:szCs w:val="32"/>
        </w:rPr>
        <w:t>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3"/>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5</w:t>
      </w:r>
      <w:r>
        <w:rPr>
          <w:rFonts w:ascii="仿宋_GB2312" w:eastAsia="仿宋_GB2312"/>
          <w:sz w:val="32"/>
          <w:szCs w:val="32"/>
        </w:rPr>
        <w:t>.</w:t>
      </w:r>
      <w:r>
        <w:rPr>
          <w:rFonts w:hint="eastAsia" w:ascii="仿宋_GB2312" w:eastAsia="仿宋_GB2312"/>
          <w:sz w:val="32"/>
          <w:szCs w:val="32"/>
        </w:rPr>
        <w:t>年初结转和结余：指以前年度尚未完成、结转到本年按有关规定继续使用的资金。</w:t>
      </w:r>
    </w:p>
    <w:p>
      <w:pPr>
        <w:pStyle w:val="23"/>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6</w:t>
      </w:r>
      <w:r>
        <w:rPr>
          <w:rFonts w:ascii="仿宋_GB2312" w:eastAsia="仿宋_GB2312"/>
          <w:sz w:val="32"/>
          <w:szCs w:val="32"/>
        </w:rPr>
        <w:t>.</w:t>
      </w:r>
      <w:r>
        <w:rPr>
          <w:rFonts w:hint="eastAsia" w:ascii="仿宋_GB2312" w:eastAsia="仿宋_GB2312"/>
          <w:sz w:val="32"/>
          <w:szCs w:val="32"/>
          <w:lang w:eastAsia="zh-CN"/>
        </w:rPr>
        <w:t>本年盈余</w:t>
      </w:r>
      <w:r>
        <w:rPr>
          <w:rFonts w:hint="eastAsia" w:ascii="仿宋_GB2312" w:eastAsia="仿宋_GB2312"/>
          <w:sz w:val="32"/>
          <w:szCs w:val="32"/>
        </w:rPr>
        <w:t>分配：指事业单位按照</w:t>
      </w:r>
      <w:r>
        <w:rPr>
          <w:rFonts w:hint="eastAsia" w:ascii="仿宋_GB2312" w:eastAsia="仿宋_GB2312"/>
          <w:sz w:val="32"/>
          <w:szCs w:val="32"/>
          <w:lang w:eastAsia="zh-CN"/>
        </w:rPr>
        <w:t>政府</w:t>
      </w:r>
      <w:r>
        <w:rPr>
          <w:rFonts w:hint="eastAsia" w:ascii="仿宋_GB2312" w:eastAsia="仿宋_GB2312"/>
          <w:sz w:val="32"/>
          <w:szCs w:val="32"/>
        </w:rPr>
        <w:t>会计制度的规定从非财政</w:t>
      </w:r>
      <w:r>
        <w:rPr>
          <w:rFonts w:hint="eastAsia" w:ascii="仿宋_GB2312" w:eastAsia="仿宋_GB2312"/>
          <w:sz w:val="32"/>
          <w:szCs w:val="32"/>
          <w:lang w:eastAsia="zh-CN"/>
        </w:rPr>
        <w:t>拨款</w:t>
      </w:r>
      <w:r>
        <w:rPr>
          <w:rFonts w:hint="eastAsia" w:ascii="仿宋_GB2312" w:eastAsia="仿宋_GB2312"/>
          <w:sz w:val="32"/>
          <w:szCs w:val="32"/>
        </w:rPr>
        <w:t>结余</w:t>
      </w:r>
      <w:r>
        <w:rPr>
          <w:rFonts w:hint="eastAsia" w:ascii="仿宋_GB2312" w:eastAsia="仿宋_GB2312"/>
          <w:sz w:val="32"/>
          <w:szCs w:val="32"/>
          <w:lang w:eastAsia="zh-CN"/>
        </w:rPr>
        <w:t>或事业结余</w:t>
      </w:r>
      <w:r>
        <w:rPr>
          <w:rFonts w:hint="eastAsia" w:ascii="仿宋_GB2312" w:eastAsia="仿宋_GB2312"/>
          <w:sz w:val="32"/>
          <w:szCs w:val="32"/>
        </w:rPr>
        <w:t>中</w:t>
      </w:r>
      <w:r>
        <w:rPr>
          <w:rFonts w:hint="eastAsia" w:ascii="仿宋_GB2312" w:eastAsia="仿宋_GB2312"/>
          <w:sz w:val="32"/>
          <w:szCs w:val="32"/>
          <w:lang w:eastAsia="zh-CN"/>
        </w:rPr>
        <w:t>提取</w:t>
      </w:r>
      <w:r>
        <w:rPr>
          <w:rFonts w:hint="eastAsia" w:ascii="仿宋_GB2312" w:eastAsia="仿宋_GB2312"/>
          <w:sz w:val="32"/>
          <w:szCs w:val="32"/>
        </w:rPr>
        <w:t>的</w:t>
      </w:r>
      <w:r>
        <w:rPr>
          <w:rFonts w:hint="eastAsia" w:ascii="仿宋_GB2312" w:eastAsia="仿宋_GB2312"/>
          <w:sz w:val="32"/>
          <w:szCs w:val="32"/>
          <w:lang w:eastAsia="zh-CN"/>
        </w:rPr>
        <w:t>奖励</w:t>
      </w:r>
      <w:r>
        <w:rPr>
          <w:rFonts w:hint="eastAsia" w:ascii="仿宋_GB2312" w:eastAsia="仿宋_GB2312"/>
          <w:sz w:val="32"/>
          <w:szCs w:val="32"/>
        </w:rPr>
        <w:t>基金和职工福利基金等。</w:t>
      </w:r>
    </w:p>
    <w:p>
      <w:pPr>
        <w:pStyle w:val="23"/>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7.</w:t>
      </w:r>
      <w:r>
        <w:rPr>
          <w:rFonts w:hint="eastAsia" w:ascii="仿宋_GB2312" w:eastAsia="仿宋_GB2312"/>
          <w:sz w:val="32"/>
          <w:szCs w:val="32"/>
        </w:rPr>
        <w:t>年末结转和结余：指单位按有关规定结转到下年或以后年度继续使用的资金。</w:t>
      </w:r>
    </w:p>
    <w:p>
      <w:pPr>
        <w:ind w:firstLine="640" w:firstLineChars="200"/>
        <w:rPr>
          <w:rFonts w:hint="eastAsia" w:ascii="仿宋_GB2312" w:eastAsia="仿宋_GB2312"/>
          <w:b w:val="0"/>
          <w:bCs w:val="0"/>
          <w:sz w:val="32"/>
          <w:szCs w:val="32"/>
          <w:lang w:eastAsia="zh-CN"/>
        </w:rPr>
      </w:pPr>
      <w:r>
        <w:rPr>
          <w:rFonts w:hint="eastAsia" w:ascii="仿宋_GB2312" w:eastAsia="仿宋_GB2312"/>
          <w:b w:val="0"/>
          <w:bCs w:val="0"/>
          <w:color w:val="000000"/>
          <w:sz w:val="32"/>
          <w:szCs w:val="32"/>
          <w:lang w:val="en-US" w:eastAsia="zh-CN"/>
        </w:rPr>
        <w:t>8</w:t>
      </w:r>
      <w:r>
        <w:rPr>
          <w:rFonts w:hint="eastAsia" w:ascii="仿宋_GB2312" w:eastAsia="仿宋_GB2312"/>
          <w:b w:val="0"/>
          <w:bCs w:val="0"/>
          <w:color w:val="000000"/>
          <w:sz w:val="32"/>
          <w:szCs w:val="32"/>
        </w:rPr>
        <w:t>.</w:t>
      </w:r>
      <w:r>
        <w:rPr>
          <w:rFonts w:hint="eastAsia" w:ascii="仿宋" w:hAnsi="仿宋" w:eastAsia="仿宋"/>
          <w:b w:val="0"/>
          <w:bCs w:val="0"/>
          <w:color w:val="000000"/>
          <w:sz w:val="32"/>
          <w:szCs w:val="32"/>
        </w:rPr>
        <w:t>卫生健康支出</w:t>
      </w:r>
      <w:r>
        <w:rPr>
          <w:rStyle w:val="15"/>
          <w:rFonts w:hint="eastAsia" w:ascii="仿宋" w:hAnsi="仿宋" w:eastAsia="仿宋"/>
          <w:b w:val="0"/>
          <w:bCs w:val="0"/>
          <w:color w:val="000000"/>
          <w:sz w:val="32"/>
          <w:szCs w:val="32"/>
        </w:rPr>
        <w:t>（类）卫生健康管理事务（款）行政运行（项）</w:t>
      </w:r>
      <w:r>
        <w:rPr>
          <w:rFonts w:hint="eastAsia" w:ascii="仿宋_GB2312" w:eastAsia="仿宋_GB2312"/>
          <w:b w:val="0"/>
          <w:bCs w:val="0"/>
          <w:color w:val="000000"/>
          <w:sz w:val="32"/>
          <w:szCs w:val="32"/>
        </w:rPr>
        <w:t>：指反映行政单位的基本支出；</w:t>
      </w:r>
      <w:r>
        <w:rPr>
          <w:rFonts w:hint="eastAsia" w:ascii="仿宋" w:hAnsi="仿宋" w:eastAsia="仿宋"/>
          <w:b w:val="0"/>
          <w:bCs w:val="0"/>
          <w:color w:val="000000"/>
          <w:sz w:val="32"/>
          <w:szCs w:val="32"/>
        </w:rPr>
        <w:t>卫生健康支出</w:t>
      </w:r>
      <w:r>
        <w:rPr>
          <w:rFonts w:hint="eastAsia" w:ascii="仿宋_GB2312" w:eastAsia="仿宋_GB2312"/>
          <w:b w:val="0"/>
          <w:bCs w:val="0"/>
          <w:color w:val="000000"/>
          <w:sz w:val="32"/>
          <w:szCs w:val="32"/>
          <w:highlight w:val="none"/>
          <w:lang w:val="en-US" w:eastAsia="zh-CN"/>
        </w:rPr>
        <w:t>(类)</w:t>
      </w:r>
      <w:r>
        <w:rPr>
          <w:rFonts w:hint="eastAsia" w:ascii="仿宋_GB2312" w:eastAsia="仿宋_GB2312"/>
          <w:b w:val="0"/>
          <w:bCs w:val="0"/>
          <w:color w:val="000000"/>
          <w:sz w:val="32"/>
          <w:szCs w:val="32"/>
          <w:highlight w:val="none"/>
        </w:rPr>
        <w:t>公立医院</w:t>
      </w:r>
      <w:r>
        <w:rPr>
          <w:rFonts w:hint="eastAsia" w:ascii="仿宋_GB2312" w:eastAsia="仿宋_GB2312"/>
          <w:b w:val="0"/>
          <w:bCs w:val="0"/>
          <w:color w:val="000000"/>
          <w:sz w:val="32"/>
          <w:szCs w:val="32"/>
          <w:highlight w:val="none"/>
          <w:lang w:eastAsia="zh-CN"/>
        </w:rPr>
        <w:t>（款）</w:t>
      </w:r>
      <w:r>
        <w:rPr>
          <w:rStyle w:val="15"/>
          <w:rFonts w:hint="eastAsia" w:ascii="仿宋_GB2312" w:eastAsia="仿宋_GB2312"/>
          <w:b w:val="0"/>
          <w:bCs w:val="0"/>
          <w:color w:val="000000"/>
          <w:sz w:val="32"/>
          <w:szCs w:val="32"/>
          <w:highlight w:val="none"/>
        </w:rPr>
        <w:t>中医（民族）医院（</w:t>
      </w:r>
      <w:r>
        <w:rPr>
          <w:rStyle w:val="15"/>
          <w:rFonts w:hint="eastAsia" w:ascii="仿宋_GB2312" w:eastAsia="仿宋_GB2312"/>
          <w:b w:val="0"/>
          <w:bCs w:val="0"/>
          <w:color w:val="000000"/>
          <w:sz w:val="32"/>
          <w:szCs w:val="32"/>
          <w:highlight w:val="none"/>
          <w:lang w:eastAsia="zh-CN"/>
        </w:rPr>
        <w:t>项</w:t>
      </w:r>
      <w:r>
        <w:rPr>
          <w:rStyle w:val="15"/>
          <w:rFonts w:hint="eastAsia" w:ascii="仿宋_GB2312" w:eastAsia="仿宋_GB2312"/>
          <w:b w:val="0"/>
          <w:bCs w:val="0"/>
          <w:color w:val="000000"/>
          <w:sz w:val="32"/>
          <w:szCs w:val="32"/>
          <w:highlight w:val="none"/>
        </w:rPr>
        <w:t>）</w:t>
      </w:r>
      <w:r>
        <w:rPr>
          <w:rFonts w:hint="eastAsia" w:ascii="仿宋_GB2312" w:eastAsia="仿宋_GB2312"/>
          <w:b w:val="0"/>
          <w:bCs w:val="0"/>
          <w:color w:val="000000"/>
          <w:sz w:val="32"/>
          <w:szCs w:val="32"/>
        </w:rPr>
        <w:t>：指反映</w:t>
      </w:r>
      <w:r>
        <w:rPr>
          <w:rFonts w:hint="eastAsia" w:ascii="仿宋" w:hAnsi="仿宋" w:eastAsia="仿宋"/>
          <w:b w:val="0"/>
          <w:bCs w:val="0"/>
          <w:color w:val="000000"/>
          <w:sz w:val="32"/>
          <w:szCs w:val="32"/>
        </w:rPr>
        <w:t>卫生健康</w:t>
      </w:r>
      <w:r>
        <w:rPr>
          <w:rFonts w:hint="eastAsia" w:ascii="仿宋" w:hAnsi="仿宋" w:eastAsia="仿宋"/>
          <w:b w:val="0"/>
          <w:bCs w:val="0"/>
          <w:color w:val="000000"/>
          <w:sz w:val="32"/>
          <w:szCs w:val="32"/>
          <w:lang w:eastAsia="zh-CN"/>
        </w:rPr>
        <w:t>单位</w:t>
      </w:r>
      <w:r>
        <w:rPr>
          <w:rFonts w:hint="eastAsia" w:ascii="仿宋_GB2312" w:eastAsia="仿宋_GB2312"/>
          <w:b w:val="0"/>
          <w:bCs w:val="0"/>
          <w:color w:val="000000"/>
          <w:sz w:val="32"/>
          <w:szCs w:val="32"/>
        </w:rPr>
        <w:t>所属的中医院支出；</w:t>
      </w:r>
      <w:r>
        <w:rPr>
          <w:rFonts w:hint="eastAsia" w:ascii="仿宋" w:hAnsi="仿宋" w:eastAsia="仿宋"/>
          <w:b w:val="0"/>
          <w:bCs w:val="0"/>
          <w:color w:val="000000"/>
          <w:sz w:val="32"/>
          <w:szCs w:val="32"/>
        </w:rPr>
        <w:t>卫生健康支出</w:t>
      </w:r>
      <w:r>
        <w:rPr>
          <w:rFonts w:hint="eastAsia" w:ascii="仿宋_GB2312" w:eastAsia="仿宋_GB2312"/>
          <w:b w:val="0"/>
          <w:bCs w:val="0"/>
          <w:color w:val="000000"/>
          <w:sz w:val="32"/>
          <w:szCs w:val="32"/>
          <w:highlight w:val="none"/>
          <w:lang w:eastAsia="zh-CN"/>
        </w:rPr>
        <w:t>（类）</w:t>
      </w:r>
      <w:r>
        <w:rPr>
          <w:rFonts w:hint="eastAsia" w:ascii="仿宋_GB2312" w:eastAsia="仿宋_GB2312"/>
          <w:b w:val="0"/>
          <w:bCs w:val="0"/>
          <w:color w:val="000000"/>
          <w:sz w:val="32"/>
          <w:szCs w:val="32"/>
          <w:highlight w:val="none"/>
        </w:rPr>
        <w:t>基层医疗卫生机构</w:t>
      </w:r>
      <w:r>
        <w:rPr>
          <w:rFonts w:hint="eastAsia" w:ascii="仿宋_GB2312" w:eastAsia="仿宋_GB2312"/>
          <w:b w:val="0"/>
          <w:bCs w:val="0"/>
          <w:color w:val="000000"/>
          <w:sz w:val="32"/>
          <w:szCs w:val="32"/>
          <w:highlight w:val="none"/>
          <w:lang w:eastAsia="zh-CN"/>
        </w:rPr>
        <w:t>（款）</w:t>
      </w:r>
      <w:r>
        <w:rPr>
          <w:rStyle w:val="15"/>
          <w:rFonts w:hint="eastAsia" w:ascii="仿宋_GB2312" w:eastAsia="仿宋_GB2312"/>
          <w:b w:val="0"/>
          <w:bCs w:val="0"/>
          <w:color w:val="000000"/>
          <w:sz w:val="32"/>
          <w:szCs w:val="32"/>
          <w:highlight w:val="none"/>
        </w:rPr>
        <w:t>乡镇卫生院（</w:t>
      </w:r>
      <w:r>
        <w:rPr>
          <w:rStyle w:val="15"/>
          <w:rFonts w:hint="eastAsia" w:ascii="仿宋_GB2312" w:eastAsia="仿宋_GB2312"/>
          <w:b w:val="0"/>
          <w:bCs w:val="0"/>
          <w:color w:val="000000"/>
          <w:sz w:val="32"/>
          <w:szCs w:val="32"/>
          <w:highlight w:val="none"/>
          <w:lang w:eastAsia="zh-CN"/>
        </w:rPr>
        <w:t>项</w:t>
      </w:r>
      <w:r>
        <w:rPr>
          <w:rStyle w:val="15"/>
          <w:rFonts w:hint="eastAsia" w:ascii="仿宋_GB2312" w:eastAsia="仿宋_GB2312"/>
          <w:b w:val="0"/>
          <w:bCs w:val="0"/>
          <w:color w:val="000000"/>
          <w:sz w:val="32"/>
          <w:szCs w:val="32"/>
          <w:highlight w:val="none"/>
        </w:rPr>
        <w:t>）</w:t>
      </w:r>
      <w:r>
        <w:rPr>
          <w:rFonts w:hint="eastAsia" w:ascii="仿宋_GB2312" w:eastAsia="仿宋_GB2312"/>
          <w:b w:val="0"/>
          <w:bCs w:val="0"/>
          <w:color w:val="000000"/>
          <w:sz w:val="32"/>
          <w:szCs w:val="32"/>
        </w:rPr>
        <w:t>：反映乡镇卫生院的支出；</w:t>
      </w:r>
      <w:r>
        <w:rPr>
          <w:rFonts w:hint="eastAsia" w:ascii="仿宋" w:hAnsi="仿宋" w:eastAsia="仿宋"/>
          <w:b w:val="0"/>
          <w:bCs w:val="0"/>
          <w:color w:val="000000"/>
          <w:sz w:val="32"/>
          <w:szCs w:val="32"/>
        </w:rPr>
        <w:t>卫生健康支出</w:t>
      </w:r>
      <w:r>
        <w:rPr>
          <w:rStyle w:val="15"/>
          <w:rFonts w:hint="eastAsia" w:ascii="仿宋_GB2312" w:eastAsia="仿宋_GB2312"/>
          <w:b w:val="0"/>
          <w:bCs w:val="0"/>
          <w:color w:val="000000"/>
          <w:sz w:val="32"/>
          <w:szCs w:val="32"/>
          <w:highlight w:val="none"/>
          <w:lang w:eastAsia="zh-CN"/>
        </w:rPr>
        <w:t>（类）</w:t>
      </w:r>
      <w:r>
        <w:rPr>
          <w:rStyle w:val="15"/>
          <w:rFonts w:hint="eastAsia" w:ascii="仿宋_GB2312" w:eastAsia="仿宋_GB2312"/>
          <w:b w:val="0"/>
          <w:bCs w:val="0"/>
          <w:color w:val="000000"/>
          <w:sz w:val="32"/>
          <w:szCs w:val="32"/>
          <w:highlight w:val="none"/>
        </w:rPr>
        <w:t>公共卫生</w:t>
      </w:r>
      <w:r>
        <w:rPr>
          <w:rStyle w:val="15"/>
          <w:rFonts w:hint="eastAsia" w:ascii="仿宋_GB2312" w:eastAsia="仿宋_GB2312"/>
          <w:b w:val="0"/>
          <w:bCs w:val="0"/>
          <w:color w:val="000000"/>
          <w:sz w:val="32"/>
          <w:szCs w:val="32"/>
          <w:highlight w:val="none"/>
          <w:lang w:eastAsia="zh-CN"/>
        </w:rPr>
        <w:t>（款）</w:t>
      </w:r>
      <w:r>
        <w:rPr>
          <w:rStyle w:val="15"/>
          <w:rFonts w:hint="eastAsia" w:ascii="仿宋_GB2312" w:eastAsia="仿宋_GB2312"/>
          <w:b w:val="0"/>
          <w:bCs w:val="0"/>
          <w:color w:val="000000"/>
          <w:sz w:val="32"/>
          <w:szCs w:val="32"/>
          <w:highlight w:val="none"/>
        </w:rPr>
        <w:t>疾病预防控制机构（</w:t>
      </w:r>
      <w:r>
        <w:rPr>
          <w:rStyle w:val="15"/>
          <w:rFonts w:hint="eastAsia" w:ascii="仿宋_GB2312" w:eastAsia="仿宋_GB2312"/>
          <w:b w:val="0"/>
          <w:bCs w:val="0"/>
          <w:color w:val="000000"/>
          <w:sz w:val="32"/>
          <w:szCs w:val="32"/>
          <w:highlight w:val="none"/>
          <w:lang w:eastAsia="zh-CN"/>
        </w:rPr>
        <w:t>项</w:t>
      </w:r>
      <w:r>
        <w:rPr>
          <w:rStyle w:val="15"/>
          <w:rFonts w:hint="eastAsia" w:ascii="仿宋_GB2312" w:eastAsia="仿宋_GB2312"/>
          <w:b w:val="0"/>
          <w:bCs w:val="0"/>
          <w:color w:val="000000"/>
          <w:sz w:val="32"/>
          <w:szCs w:val="32"/>
          <w:highlight w:val="none"/>
        </w:rPr>
        <w:t>）</w:t>
      </w:r>
      <w:r>
        <w:rPr>
          <w:rFonts w:hint="eastAsia" w:ascii="仿宋_GB2312" w:eastAsia="仿宋_GB2312"/>
          <w:b w:val="0"/>
          <w:bCs w:val="0"/>
          <w:color w:val="000000"/>
          <w:sz w:val="32"/>
          <w:szCs w:val="32"/>
        </w:rPr>
        <w:t>：反映</w:t>
      </w:r>
      <w:r>
        <w:rPr>
          <w:rFonts w:hint="eastAsia" w:ascii="仿宋" w:hAnsi="仿宋" w:eastAsia="仿宋"/>
          <w:b w:val="0"/>
          <w:bCs w:val="0"/>
          <w:color w:val="000000"/>
          <w:sz w:val="32"/>
          <w:szCs w:val="32"/>
        </w:rPr>
        <w:t>卫生健康</w:t>
      </w:r>
      <w:r>
        <w:rPr>
          <w:rFonts w:hint="eastAsia" w:ascii="仿宋_GB2312" w:eastAsia="仿宋_GB2312"/>
          <w:b w:val="0"/>
          <w:bCs w:val="0"/>
          <w:color w:val="000000"/>
          <w:sz w:val="32"/>
          <w:szCs w:val="32"/>
          <w:lang w:eastAsia="zh-CN"/>
        </w:rPr>
        <w:t>单位</w:t>
      </w:r>
      <w:r>
        <w:rPr>
          <w:rFonts w:hint="eastAsia" w:ascii="仿宋_GB2312" w:eastAsia="仿宋_GB2312"/>
          <w:b w:val="0"/>
          <w:bCs w:val="0"/>
          <w:color w:val="000000"/>
          <w:sz w:val="32"/>
          <w:szCs w:val="32"/>
        </w:rPr>
        <w:t>所属的疾病预防控制机构的支出；</w:t>
      </w:r>
      <w:r>
        <w:rPr>
          <w:rFonts w:hint="eastAsia" w:ascii="仿宋" w:hAnsi="仿宋" w:eastAsia="仿宋"/>
          <w:b w:val="0"/>
          <w:bCs w:val="0"/>
          <w:color w:val="000000"/>
          <w:sz w:val="32"/>
          <w:szCs w:val="32"/>
        </w:rPr>
        <w:t>卫生健康支出</w:t>
      </w:r>
      <w:r>
        <w:rPr>
          <w:rStyle w:val="15"/>
          <w:rFonts w:hint="eastAsia" w:ascii="仿宋_GB2312" w:eastAsia="仿宋_GB2312"/>
          <w:b w:val="0"/>
          <w:bCs w:val="0"/>
          <w:color w:val="000000"/>
          <w:sz w:val="32"/>
          <w:szCs w:val="32"/>
          <w:highlight w:val="none"/>
          <w:lang w:eastAsia="zh-CN"/>
        </w:rPr>
        <w:t>（类）</w:t>
      </w:r>
      <w:r>
        <w:rPr>
          <w:rStyle w:val="15"/>
          <w:rFonts w:hint="eastAsia" w:ascii="仿宋_GB2312" w:eastAsia="仿宋_GB2312"/>
          <w:b w:val="0"/>
          <w:bCs w:val="0"/>
          <w:color w:val="000000"/>
          <w:sz w:val="32"/>
          <w:szCs w:val="32"/>
          <w:highlight w:val="none"/>
        </w:rPr>
        <w:t>公共卫生</w:t>
      </w:r>
      <w:r>
        <w:rPr>
          <w:rStyle w:val="15"/>
          <w:rFonts w:hint="eastAsia" w:ascii="仿宋_GB2312" w:eastAsia="仿宋_GB2312"/>
          <w:b w:val="0"/>
          <w:bCs w:val="0"/>
          <w:color w:val="000000"/>
          <w:sz w:val="32"/>
          <w:szCs w:val="32"/>
          <w:highlight w:val="none"/>
          <w:lang w:eastAsia="zh-CN"/>
        </w:rPr>
        <w:t>（款）卫生监督机构</w:t>
      </w:r>
      <w:r>
        <w:rPr>
          <w:rStyle w:val="15"/>
          <w:rFonts w:hint="eastAsia" w:ascii="仿宋_GB2312" w:eastAsia="仿宋_GB2312"/>
          <w:b w:val="0"/>
          <w:bCs w:val="0"/>
          <w:color w:val="000000"/>
          <w:sz w:val="32"/>
          <w:szCs w:val="32"/>
          <w:highlight w:val="none"/>
        </w:rPr>
        <w:t>（</w:t>
      </w:r>
      <w:r>
        <w:rPr>
          <w:rStyle w:val="15"/>
          <w:rFonts w:hint="eastAsia" w:ascii="仿宋_GB2312" w:eastAsia="仿宋_GB2312"/>
          <w:b w:val="0"/>
          <w:bCs w:val="0"/>
          <w:color w:val="000000"/>
          <w:sz w:val="32"/>
          <w:szCs w:val="32"/>
          <w:highlight w:val="none"/>
          <w:lang w:eastAsia="zh-CN"/>
        </w:rPr>
        <w:t>项</w:t>
      </w:r>
      <w:r>
        <w:rPr>
          <w:rStyle w:val="15"/>
          <w:rFonts w:hint="eastAsia" w:ascii="仿宋_GB2312" w:eastAsia="仿宋_GB2312"/>
          <w:b w:val="0"/>
          <w:bCs w:val="0"/>
          <w:color w:val="000000"/>
          <w:sz w:val="32"/>
          <w:szCs w:val="32"/>
          <w:highlight w:val="none"/>
        </w:rPr>
        <w:t>）</w:t>
      </w:r>
      <w:r>
        <w:rPr>
          <w:rFonts w:hint="eastAsia" w:ascii="仿宋_GB2312" w:eastAsia="仿宋_GB2312"/>
          <w:b w:val="0"/>
          <w:bCs w:val="0"/>
          <w:color w:val="000000"/>
          <w:sz w:val="32"/>
          <w:szCs w:val="32"/>
        </w:rPr>
        <w:t>：反映</w:t>
      </w:r>
      <w:r>
        <w:rPr>
          <w:rFonts w:hint="eastAsia" w:ascii="仿宋" w:hAnsi="仿宋" w:eastAsia="仿宋"/>
          <w:b w:val="0"/>
          <w:bCs w:val="0"/>
          <w:color w:val="000000"/>
          <w:sz w:val="32"/>
          <w:szCs w:val="32"/>
        </w:rPr>
        <w:t>卫生健康</w:t>
      </w:r>
      <w:r>
        <w:rPr>
          <w:rFonts w:hint="eastAsia" w:ascii="仿宋_GB2312" w:eastAsia="仿宋_GB2312"/>
          <w:b w:val="0"/>
          <w:bCs w:val="0"/>
          <w:color w:val="000000"/>
          <w:sz w:val="32"/>
          <w:szCs w:val="32"/>
          <w:lang w:eastAsia="zh-CN"/>
        </w:rPr>
        <w:t>单位</w:t>
      </w:r>
      <w:r>
        <w:rPr>
          <w:rFonts w:hint="eastAsia" w:ascii="仿宋_GB2312" w:eastAsia="仿宋_GB2312"/>
          <w:b w:val="0"/>
          <w:bCs w:val="0"/>
          <w:color w:val="000000"/>
          <w:sz w:val="32"/>
          <w:szCs w:val="32"/>
        </w:rPr>
        <w:t>所属卫生监督机构的支出；</w:t>
      </w:r>
      <w:r>
        <w:rPr>
          <w:rFonts w:hint="eastAsia" w:ascii="仿宋" w:hAnsi="仿宋" w:eastAsia="仿宋"/>
          <w:b w:val="0"/>
          <w:bCs w:val="0"/>
          <w:color w:val="000000"/>
          <w:sz w:val="32"/>
          <w:szCs w:val="32"/>
        </w:rPr>
        <w:t>卫生健康支出</w:t>
      </w:r>
      <w:r>
        <w:rPr>
          <w:rStyle w:val="15"/>
          <w:rFonts w:hint="eastAsia" w:ascii="仿宋_GB2312" w:eastAsia="仿宋_GB2312"/>
          <w:b w:val="0"/>
          <w:bCs w:val="0"/>
          <w:color w:val="000000"/>
          <w:sz w:val="32"/>
          <w:szCs w:val="32"/>
          <w:highlight w:val="none"/>
          <w:lang w:eastAsia="zh-CN"/>
        </w:rPr>
        <w:t>（类）</w:t>
      </w:r>
      <w:r>
        <w:rPr>
          <w:rStyle w:val="15"/>
          <w:rFonts w:hint="eastAsia" w:ascii="仿宋_GB2312" w:eastAsia="仿宋_GB2312"/>
          <w:b w:val="0"/>
          <w:bCs w:val="0"/>
          <w:color w:val="000000"/>
          <w:sz w:val="32"/>
          <w:szCs w:val="32"/>
          <w:highlight w:val="none"/>
        </w:rPr>
        <w:t>公共卫生</w:t>
      </w:r>
      <w:r>
        <w:rPr>
          <w:rStyle w:val="15"/>
          <w:rFonts w:hint="eastAsia" w:ascii="仿宋_GB2312" w:eastAsia="仿宋_GB2312"/>
          <w:b w:val="0"/>
          <w:bCs w:val="0"/>
          <w:color w:val="000000"/>
          <w:sz w:val="32"/>
          <w:szCs w:val="32"/>
          <w:highlight w:val="none"/>
          <w:lang w:eastAsia="zh-CN"/>
        </w:rPr>
        <w:t>（款）妇幼保健机构</w:t>
      </w:r>
      <w:r>
        <w:rPr>
          <w:rStyle w:val="15"/>
          <w:rFonts w:hint="eastAsia" w:ascii="仿宋_GB2312" w:eastAsia="仿宋_GB2312"/>
          <w:b w:val="0"/>
          <w:bCs w:val="0"/>
          <w:color w:val="000000"/>
          <w:sz w:val="32"/>
          <w:szCs w:val="32"/>
          <w:highlight w:val="none"/>
        </w:rPr>
        <w:t>（</w:t>
      </w:r>
      <w:r>
        <w:rPr>
          <w:rStyle w:val="15"/>
          <w:rFonts w:hint="eastAsia" w:ascii="仿宋_GB2312" w:eastAsia="仿宋_GB2312"/>
          <w:b w:val="0"/>
          <w:bCs w:val="0"/>
          <w:color w:val="000000"/>
          <w:sz w:val="32"/>
          <w:szCs w:val="32"/>
          <w:highlight w:val="none"/>
          <w:lang w:eastAsia="zh-CN"/>
        </w:rPr>
        <w:t>项</w:t>
      </w:r>
      <w:r>
        <w:rPr>
          <w:rStyle w:val="15"/>
          <w:rFonts w:hint="eastAsia" w:ascii="仿宋_GB2312" w:eastAsia="仿宋_GB2312"/>
          <w:b w:val="0"/>
          <w:bCs w:val="0"/>
          <w:color w:val="000000"/>
          <w:sz w:val="32"/>
          <w:szCs w:val="32"/>
          <w:highlight w:val="none"/>
        </w:rPr>
        <w:t>）</w:t>
      </w:r>
      <w:r>
        <w:rPr>
          <w:rFonts w:hint="eastAsia" w:ascii="仿宋_GB2312" w:eastAsia="仿宋_GB2312"/>
          <w:b w:val="0"/>
          <w:bCs w:val="0"/>
          <w:color w:val="000000"/>
          <w:sz w:val="32"/>
          <w:szCs w:val="32"/>
        </w:rPr>
        <w:t>：反映</w:t>
      </w:r>
      <w:r>
        <w:rPr>
          <w:rFonts w:hint="eastAsia" w:ascii="仿宋" w:hAnsi="仿宋" w:eastAsia="仿宋"/>
          <w:b w:val="0"/>
          <w:bCs w:val="0"/>
          <w:color w:val="000000"/>
          <w:sz w:val="32"/>
          <w:szCs w:val="32"/>
        </w:rPr>
        <w:t>卫生健康</w:t>
      </w:r>
      <w:r>
        <w:rPr>
          <w:rFonts w:hint="eastAsia" w:ascii="仿宋" w:hAnsi="仿宋" w:eastAsia="仿宋"/>
          <w:b w:val="0"/>
          <w:bCs w:val="0"/>
          <w:color w:val="000000"/>
          <w:sz w:val="32"/>
          <w:szCs w:val="32"/>
          <w:lang w:eastAsia="zh-CN"/>
        </w:rPr>
        <w:t>单位</w:t>
      </w:r>
      <w:r>
        <w:rPr>
          <w:rFonts w:hint="eastAsia" w:ascii="仿宋_GB2312" w:eastAsia="仿宋_GB2312"/>
          <w:b w:val="0"/>
          <w:bCs w:val="0"/>
          <w:color w:val="000000"/>
          <w:sz w:val="32"/>
          <w:szCs w:val="32"/>
        </w:rPr>
        <w:t>所属妇幼保健机构的支出；</w:t>
      </w:r>
      <w:r>
        <w:rPr>
          <w:rStyle w:val="15"/>
          <w:rFonts w:hint="eastAsia" w:ascii="仿宋_GB2312" w:eastAsia="仿宋_GB2312"/>
          <w:b w:val="0"/>
          <w:bCs w:val="0"/>
          <w:color w:val="000000"/>
          <w:sz w:val="32"/>
          <w:szCs w:val="32"/>
          <w:highlight w:val="none"/>
          <w:lang w:eastAsia="zh-CN"/>
        </w:rPr>
        <w:t>卫生健康支出（类）</w:t>
      </w:r>
      <w:r>
        <w:rPr>
          <w:rStyle w:val="15"/>
          <w:rFonts w:hint="eastAsia" w:ascii="仿宋_GB2312" w:eastAsia="仿宋_GB2312"/>
          <w:b w:val="0"/>
          <w:bCs w:val="0"/>
          <w:color w:val="000000"/>
          <w:sz w:val="32"/>
          <w:szCs w:val="32"/>
          <w:highlight w:val="none"/>
        </w:rPr>
        <w:t>公共卫生</w:t>
      </w:r>
      <w:r>
        <w:rPr>
          <w:rStyle w:val="15"/>
          <w:rFonts w:hint="eastAsia" w:ascii="仿宋_GB2312" w:eastAsia="仿宋_GB2312"/>
          <w:b w:val="0"/>
          <w:bCs w:val="0"/>
          <w:color w:val="000000"/>
          <w:sz w:val="32"/>
          <w:szCs w:val="32"/>
          <w:highlight w:val="none"/>
          <w:lang w:eastAsia="zh-CN"/>
        </w:rPr>
        <w:t>（款）</w:t>
      </w:r>
      <w:r>
        <w:rPr>
          <w:rStyle w:val="15"/>
          <w:rFonts w:hint="eastAsia" w:ascii="仿宋_GB2312" w:eastAsia="仿宋_GB2312"/>
          <w:b w:val="0"/>
          <w:bCs w:val="0"/>
          <w:color w:val="000000"/>
          <w:sz w:val="32"/>
          <w:szCs w:val="32"/>
          <w:highlight w:val="none"/>
        </w:rPr>
        <w:t>基本公共卫生服务（</w:t>
      </w:r>
      <w:r>
        <w:rPr>
          <w:rStyle w:val="15"/>
          <w:rFonts w:hint="eastAsia" w:ascii="仿宋_GB2312" w:eastAsia="仿宋_GB2312"/>
          <w:b w:val="0"/>
          <w:bCs w:val="0"/>
          <w:color w:val="000000"/>
          <w:sz w:val="32"/>
          <w:szCs w:val="32"/>
          <w:highlight w:val="none"/>
          <w:lang w:eastAsia="zh-CN"/>
        </w:rPr>
        <w:t>项</w:t>
      </w:r>
      <w:r>
        <w:rPr>
          <w:rStyle w:val="15"/>
          <w:rFonts w:hint="eastAsia" w:ascii="仿宋_GB2312" w:eastAsia="仿宋_GB2312"/>
          <w:b w:val="0"/>
          <w:bCs w:val="0"/>
          <w:color w:val="000000"/>
          <w:sz w:val="32"/>
          <w:szCs w:val="32"/>
          <w:highlight w:val="none"/>
        </w:rPr>
        <w:t>）</w:t>
      </w:r>
      <w:r>
        <w:rPr>
          <w:rFonts w:hint="eastAsia" w:ascii="仿宋_GB2312" w:eastAsia="仿宋_GB2312"/>
          <w:b w:val="0"/>
          <w:bCs w:val="0"/>
          <w:color w:val="000000"/>
          <w:sz w:val="32"/>
          <w:szCs w:val="32"/>
        </w:rPr>
        <w:t>：反映</w:t>
      </w:r>
      <w:r>
        <w:rPr>
          <w:rFonts w:hint="eastAsia" w:ascii="仿宋_GB2312" w:eastAsia="仿宋_GB2312"/>
          <w:b w:val="0"/>
          <w:bCs w:val="0"/>
          <w:color w:val="000000"/>
          <w:sz w:val="32"/>
          <w:szCs w:val="32"/>
          <w:lang w:eastAsia="zh-CN"/>
        </w:rPr>
        <w:t>乡镇卫生院、社区卫生机构开展</w:t>
      </w:r>
      <w:r>
        <w:rPr>
          <w:rFonts w:hint="eastAsia" w:ascii="仿宋_GB2312" w:eastAsia="仿宋_GB2312"/>
          <w:b w:val="0"/>
          <w:bCs w:val="0"/>
          <w:color w:val="000000"/>
          <w:sz w:val="32"/>
          <w:szCs w:val="32"/>
        </w:rPr>
        <w:t>基本公共卫生服务</w:t>
      </w:r>
      <w:r>
        <w:rPr>
          <w:rFonts w:hint="eastAsia" w:ascii="仿宋_GB2312" w:eastAsia="仿宋_GB2312"/>
          <w:b w:val="0"/>
          <w:bCs w:val="0"/>
          <w:color w:val="000000"/>
          <w:sz w:val="32"/>
          <w:szCs w:val="32"/>
          <w:lang w:eastAsia="zh-CN"/>
        </w:rPr>
        <w:t>的</w:t>
      </w:r>
      <w:r>
        <w:rPr>
          <w:rFonts w:hint="eastAsia" w:ascii="仿宋_GB2312" w:eastAsia="仿宋_GB2312"/>
          <w:b w:val="0"/>
          <w:bCs w:val="0"/>
          <w:color w:val="000000"/>
          <w:sz w:val="32"/>
          <w:szCs w:val="32"/>
        </w:rPr>
        <w:t>支出；</w:t>
      </w:r>
      <w:r>
        <w:rPr>
          <w:rStyle w:val="15"/>
          <w:rFonts w:hint="eastAsia" w:ascii="仿宋_GB2312" w:eastAsia="仿宋_GB2312"/>
          <w:b w:val="0"/>
          <w:bCs w:val="0"/>
          <w:color w:val="000000"/>
          <w:sz w:val="32"/>
          <w:szCs w:val="32"/>
          <w:highlight w:val="none"/>
          <w:lang w:eastAsia="zh-CN"/>
        </w:rPr>
        <w:t>卫生健康支出（类）</w:t>
      </w:r>
      <w:r>
        <w:rPr>
          <w:rStyle w:val="15"/>
          <w:rFonts w:hint="eastAsia" w:ascii="仿宋_GB2312" w:eastAsia="仿宋_GB2312"/>
          <w:b w:val="0"/>
          <w:bCs w:val="0"/>
          <w:color w:val="000000"/>
          <w:sz w:val="32"/>
          <w:szCs w:val="32"/>
          <w:highlight w:val="none"/>
        </w:rPr>
        <w:t>公共卫生</w:t>
      </w:r>
      <w:r>
        <w:rPr>
          <w:rStyle w:val="15"/>
          <w:rFonts w:hint="eastAsia" w:ascii="仿宋_GB2312" w:eastAsia="仿宋_GB2312"/>
          <w:b w:val="0"/>
          <w:bCs w:val="0"/>
          <w:color w:val="000000"/>
          <w:sz w:val="32"/>
          <w:szCs w:val="32"/>
          <w:highlight w:val="none"/>
          <w:lang w:eastAsia="zh-CN"/>
        </w:rPr>
        <w:t>（款）重大</w:t>
      </w:r>
      <w:r>
        <w:rPr>
          <w:rStyle w:val="15"/>
          <w:rFonts w:hint="eastAsia" w:ascii="仿宋_GB2312" w:eastAsia="仿宋_GB2312"/>
          <w:b w:val="0"/>
          <w:bCs w:val="0"/>
          <w:color w:val="000000"/>
          <w:sz w:val="32"/>
          <w:szCs w:val="32"/>
          <w:highlight w:val="none"/>
        </w:rPr>
        <w:t>公共卫生</w:t>
      </w:r>
      <w:r>
        <w:rPr>
          <w:rStyle w:val="15"/>
          <w:rFonts w:hint="eastAsia" w:ascii="仿宋_GB2312" w:eastAsia="仿宋_GB2312"/>
          <w:b w:val="0"/>
          <w:bCs w:val="0"/>
          <w:color w:val="000000"/>
          <w:sz w:val="32"/>
          <w:szCs w:val="32"/>
          <w:highlight w:val="none"/>
          <w:lang w:eastAsia="zh-CN"/>
        </w:rPr>
        <w:t>专项</w:t>
      </w:r>
      <w:r>
        <w:rPr>
          <w:rStyle w:val="15"/>
          <w:rFonts w:hint="eastAsia" w:ascii="仿宋_GB2312" w:eastAsia="仿宋_GB2312"/>
          <w:b w:val="0"/>
          <w:bCs w:val="0"/>
          <w:color w:val="000000"/>
          <w:sz w:val="32"/>
          <w:szCs w:val="32"/>
          <w:highlight w:val="none"/>
        </w:rPr>
        <w:t>（</w:t>
      </w:r>
      <w:r>
        <w:rPr>
          <w:rStyle w:val="15"/>
          <w:rFonts w:hint="eastAsia" w:ascii="仿宋_GB2312" w:eastAsia="仿宋_GB2312"/>
          <w:b w:val="0"/>
          <w:bCs w:val="0"/>
          <w:color w:val="000000"/>
          <w:sz w:val="32"/>
          <w:szCs w:val="32"/>
          <w:highlight w:val="none"/>
          <w:lang w:eastAsia="zh-CN"/>
        </w:rPr>
        <w:t>项</w:t>
      </w:r>
      <w:r>
        <w:rPr>
          <w:rStyle w:val="15"/>
          <w:rFonts w:hint="eastAsia" w:ascii="仿宋_GB2312" w:eastAsia="仿宋_GB2312"/>
          <w:b w:val="0"/>
          <w:bCs w:val="0"/>
          <w:color w:val="000000"/>
          <w:sz w:val="32"/>
          <w:szCs w:val="32"/>
          <w:highlight w:val="none"/>
        </w:rPr>
        <w:t>）</w:t>
      </w:r>
      <w:r>
        <w:rPr>
          <w:rFonts w:hint="eastAsia" w:ascii="仿宋_GB2312" w:eastAsia="仿宋_GB2312"/>
          <w:b w:val="0"/>
          <w:bCs w:val="0"/>
          <w:color w:val="000000"/>
          <w:sz w:val="32"/>
          <w:szCs w:val="32"/>
        </w:rPr>
        <w:t>：反映重大疾病预防控制等重大公共卫生服务项目支出；</w:t>
      </w:r>
      <w:r>
        <w:rPr>
          <w:rFonts w:hint="eastAsia" w:ascii="仿宋_GB2312" w:eastAsia="仿宋_GB2312"/>
          <w:b w:val="0"/>
          <w:bCs/>
          <w:color w:val="000000"/>
          <w:sz w:val="32"/>
          <w:szCs w:val="32"/>
        </w:rPr>
        <w:t>卫生健康支出（类）中医药（款）中医药专项（项）</w:t>
      </w:r>
      <w:r>
        <w:rPr>
          <w:rFonts w:hint="eastAsia" w:ascii="仿宋_GB2312" w:eastAsia="仿宋_GB2312"/>
          <w:color w:val="000000"/>
          <w:sz w:val="32"/>
          <w:szCs w:val="32"/>
        </w:rPr>
        <w:t>:主要用于</w:t>
      </w:r>
      <w:r>
        <w:rPr>
          <w:rFonts w:hint="eastAsia" w:ascii="仿宋_GB2312" w:eastAsia="仿宋_GB2312"/>
          <w:color w:val="000000"/>
          <w:sz w:val="32"/>
          <w:szCs w:val="32"/>
          <w:lang w:eastAsia="zh-CN"/>
        </w:rPr>
        <w:t>中医专项支出：</w:t>
      </w:r>
      <w:r>
        <w:rPr>
          <w:rStyle w:val="15"/>
          <w:rFonts w:hint="eastAsia" w:ascii="仿宋_GB2312" w:eastAsia="仿宋_GB2312"/>
          <w:b w:val="0"/>
          <w:bCs w:val="0"/>
          <w:color w:val="000000"/>
          <w:sz w:val="32"/>
          <w:szCs w:val="32"/>
          <w:highlight w:val="none"/>
          <w:lang w:eastAsia="zh-CN"/>
        </w:rPr>
        <w:t>卫生健康支出</w:t>
      </w:r>
      <w:r>
        <w:rPr>
          <w:rFonts w:hint="eastAsia" w:ascii="仿宋_GB2312" w:eastAsia="仿宋_GB2312"/>
          <w:b w:val="0"/>
          <w:bCs w:val="0"/>
          <w:color w:val="000000"/>
          <w:sz w:val="32"/>
          <w:szCs w:val="32"/>
          <w:highlight w:val="none"/>
          <w:lang w:eastAsia="zh-CN"/>
        </w:rPr>
        <w:t>（类）</w:t>
      </w:r>
      <w:r>
        <w:rPr>
          <w:rFonts w:hint="eastAsia" w:ascii="仿宋_GB2312" w:eastAsia="仿宋_GB2312"/>
          <w:b w:val="0"/>
          <w:bCs w:val="0"/>
          <w:color w:val="000000"/>
          <w:sz w:val="32"/>
          <w:szCs w:val="32"/>
          <w:highlight w:val="none"/>
        </w:rPr>
        <w:t>基层医疗卫生机构</w:t>
      </w:r>
      <w:r>
        <w:rPr>
          <w:rFonts w:hint="eastAsia" w:ascii="仿宋_GB2312" w:eastAsia="仿宋_GB2312"/>
          <w:b w:val="0"/>
          <w:bCs w:val="0"/>
          <w:color w:val="000000"/>
          <w:sz w:val="32"/>
          <w:szCs w:val="32"/>
          <w:highlight w:val="none"/>
          <w:lang w:eastAsia="zh-CN"/>
        </w:rPr>
        <w:t>（款）</w:t>
      </w:r>
      <w:r>
        <w:rPr>
          <w:rFonts w:hint="eastAsia" w:ascii="仿宋_GB2312" w:eastAsia="仿宋_GB2312"/>
          <w:b w:val="0"/>
          <w:bCs w:val="0"/>
          <w:color w:val="000000"/>
          <w:sz w:val="32"/>
          <w:szCs w:val="32"/>
          <w:highlight w:val="none"/>
        </w:rPr>
        <w:t>其他基层医疗卫生机构支出（</w:t>
      </w:r>
      <w:r>
        <w:rPr>
          <w:rFonts w:hint="eastAsia" w:ascii="仿宋_GB2312" w:eastAsia="仿宋_GB2312"/>
          <w:b w:val="0"/>
          <w:bCs w:val="0"/>
          <w:color w:val="000000"/>
          <w:sz w:val="32"/>
          <w:szCs w:val="32"/>
          <w:highlight w:val="none"/>
          <w:lang w:eastAsia="zh-CN"/>
        </w:rPr>
        <w:t>项</w:t>
      </w:r>
      <w:r>
        <w:rPr>
          <w:rFonts w:hint="eastAsia" w:ascii="仿宋_GB2312" w:eastAsia="仿宋_GB2312"/>
          <w:b w:val="0"/>
          <w:bCs w:val="0"/>
          <w:color w:val="000000"/>
          <w:sz w:val="32"/>
          <w:szCs w:val="32"/>
          <w:highlight w:val="none"/>
        </w:rPr>
        <w:t>）</w:t>
      </w:r>
      <w:r>
        <w:rPr>
          <w:rStyle w:val="15"/>
          <w:rFonts w:hint="eastAsia" w:ascii="仿宋_GB2312" w:eastAsia="仿宋_GB2312"/>
          <w:b w:val="0"/>
          <w:bCs w:val="0"/>
          <w:color w:val="000000"/>
          <w:sz w:val="32"/>
          <w:szCs w:val="32"/>
        </w:rPr>
        <w:t>：反映除乡镇卫生院、城市社区卫生机构以外的其他用于基层医疗卫生机构的支出；</w:t>
      </w:r>
      <w:r>
        <w:rPr>
          <w:rStyle w:val="15"/>
          <w:rFonts w:hint="eastAsia" w:ascii="仿宋_GB2312" w:eastAsia="仿宋_GB2312"/>
          <w:b w:val="0"/>
          <w:bCs w:val="0"/>
          <w:color w:val="000000"/>
          <w:sz w:val="32"/>
          <w:szCs w:val="32"/>
          <w:highlight w:val="none"/>
          <w:lang w:eastAsia="zh-CN"/>
        </w:rPr>
        <w:t>卫生健康支出</w:t>
      </w:r>
      <w:r>
        <w:rPr>
          <w:rStyle w:val="15"/>
          <w:rFonts w:hint="eastAsia" w:ascii="仿宋_GB2312" w:eastAsia="仿宋_GB2312"/>
          <w:b w:val="0"/>
          <w:bCs w:val="0"/>
          <w:color w:val="000000"/>
          <w:sz w:val="32"/>
          <w:szCs w:val="32"/>
          <w:lang w:eastAsia="zh-CN"/>
        </w:rPr>
        <w:t>（类）</w:t>
      </w:r>
      <w:r>
        <w:rPr>
          <w:rStyle w:val="15"/>
          <w:rFonts w:hint="eastAsia" w:ascii="仿宋_GB2312" w:eastAsia="仿宋_GB2312"/>
          <w:b w:val="0"/>
          <w:bCs w:val="0"/>
          <w:color w:val="000000"/>
          <w:sz w:val="32"/>
          <w:szCs w:val="32"/>
        </w:rPr>
        <w:t>计划生育事务</w:t>
      </w:r>
      <w:r>
        <w:rPr>
          <w:rFonts w:hint="eastAsia" w:ascii="仿宋_GB2312" w:eastAsia="仿宋_GB2312"/>
          <w:b w:val="0"/>
          <w:bCs w:val="0"/>
          <w:color w:val="000000"/>
          <w:sz w:val="32"/>
          <w:szCs w:val="32"/>
          <w:highlight w:val="none"/>
          <w:lang w:eastAsia="zh-CN"/>
        </w:rPr>
        <w:t>（款）</w:t>
      </w:r>
      <w:r>
        <w:rPr>
          <w:rFonts w:hint="eastAsia" w:ascii="仿宋_GB2312" w:eastAsia="仿宋_GB2312"/>
          <w:b w:val="0"/>
          <w:bCs w:val="0"/>
          <w:color w:val="000000"/>
          <w:sz w:val="32"/>
          <w:szCs w:val="32"/>
          <w:highlight w:val="none"/>
        </w:rPr>
        <w:t>其他计划生育事务支出（</w:t>
      </w:r>
      <w:r>
        <w:rPr>
          <w:rFonts w:hint="eastAsia" w:ascii="仿宋_GB2312" w:eastAsia="仿宋_GB2312"/>
          <w:b w:val="0"/>
          <w:bCs w:val="0"/>
          <w:color w:val="000000"/>
          <w:sz w:val="32"/>
          <w:szCs w:val="32"/>
          <w:highlight w:val="none"/>
          <w:lang w:eastAsia="zh-CN"/>
        </w:rPr>
        <w:t>项</w:t>
      </w:r>
      <w:r>
        <w:rPr>
          <w:rFonts w:hint="eastAsia" w:ascii="仿宋_GB2312" w:eastAsia="仿宋_GB2312"/>
          <w:b w:val="0"/>
          <w:bCs w:val="0"/>
          <w:color w:val="000000"/>
          <w:sz w:val="32"/>
          <w:szCs w:val="32"/>
          <w:highlight w:val="none"/>
        </w:rPr>
        <w:t>）</w:t>
      </w:r>
      <w:r>
        <w:rPr>
          <w:rStyle w:val="15"/>
          <w:rFonts w:hint="eastAsia" w:ascii="仿宋_GB2312" w:eastAsia="仿宋_GB2312"/>
          <w:b w:val="0"/>
          <w:bCs w:val="0"/>
          <w:color w:val="000000"/>
          <w:sz w:val="32"/>
          <w:szCs w:val="32"/>
        </w:rPr>
        <w:t>:反映计划生育服务支出；</w:t>
      </w:r>
      <w:r>
        <w:rPr>
          <w:rStyle w:val="15"/>
          <w:rFonts w:hint="eastAsia" w:ascii="仿宋_GB2312" w:eastAsia="仿宋_GB2312"/>
          <w:b w:val="0"/>
          <w:bCs w:val="0"/>
          <w:color w:val="000000"/>
          <w:sz w:val="32"/>
          <w:szCs w:val="32"/>
          <w:highlight w:val="none"/>
          <w:lang w:eastAsia="zh-CN"/>
        </w:rPr>
        <w:t>卫生健康支出</w:t>
      </w:r>
      <w:r>
        <w:rPr>
          <w:rStyle w:val="15"/>
          <w:rFonts w:hint="eastAsia" w:ascii="仿宋_GB2312" w:eastAsia="仿宋_GB2312"/>
          <w:b w:val="0"/>
          <w:bCs w:val="0"/>
          <w:color w:val="000000"/>
          <w:sz w:val="32"/>
          <w:szCs w:val="32"/>
          <w:lang w:eastAsia="zh-CN"/>
        </w:rPr>
        <w:t>（类）</w:t>
      </w:r>
      <w:r>
        <w:rPr>
          <w:rStyle w:val="15"/>
          <w:rFonts w:hint="eastAsia" w:ascii="仿宋_GB2312" w:eastAsia="仿宋_GB2312"/>
          <w:b w:val="0"/>
          <w:bCs w:val="0"/>
          <w:color w:val="000000"/>
          <w:sz w:val="32"/>
          <w:szCs w:val="32"/>
        </w:rPr>
        <w:t>行政事业单位医疗</w:t>
      </w:r>
      <w:r>
        <w:rPr>
          <w:rFonts w:hint="eastAsia" w:ascii="仿宋_GB2312" w:eastAsia="仿宋_GB2312"/>
          <w:b w:val="0"/>
          <w:bCs w:val="0"/>
          <w:color w:val="000000"/>
          <w:sz w:val="32"/>
          <w:szCs w:val="32"/>
          <w:highlight w:val="none"/>
          <w:lang w:eastAsia="zh-CN"/>
        </w:rPr>
        <w:t>（款）</w:t>
      </w:r>
      <w:r>
        <w:rPr>
          <w:rFonts w:hint="eastAsia" w:ascii="仿宋_GB2312" w:eastAsia="仿宋_GB2312"/>
          <w:b w:val="0"/>
          <w:bCs w:val="0"/>
          <w:color w:val="000000"/>
          <w:sz w:val="32"/>
          <w:szCs w:val="32"/>
          <w:highlight w:val="none"/>
        </w:rPr>
        <w:t xml:space="preserve">  事业单位医疗（</w:t>
      </w:r>
      <w:r>
        <w:rPr>
          <w:rFonts w:hint="eastAsia" w:ascii="仿宋_GB2312" w:eastAsia="仿宋_GB2312"/>
          <w:b w:val="0"/>
          <w:bCs w:val="0"/>
          <w:color w:val="000000"/>
          <w:sz w:val="32"/>
          <w:szCs w:val="32"/>
          <w:highlight w:val="none"/>
          <w:lang w:eastAsia="zh-CN"/>
        </w:rPr>
        <w:t>项</w:t>
      </w:r>
      <w:r>
        <w:rPr>
          <w:rFonts w:hint="eastAsia" w:ascii="仿宋_GB2312" w:eastAsia="仿宋_GB2312"/>
          <w:b w:val="0"/>
          <w:bCs w:val="0"/>
          <w:color w:val="000000"/>
          <w:sz w:val="32"/>
          <w:szCs w:val="32"/>
          <w:highlight w:val="none"/>
        </w:rPr>
        <w:t>）</w:t>
      </w:r>
      <w:r>
        <w:rPr>
          <w:rStyle w:val="15"/>
          <w:rFonts w:hint="eastAsia" w:ascii="仿宋_GB2312" w:eastAsia="仿宋_GB2312"/>
          <w:b w:val="0"/>
          <w:bCs w:val="0"/>
          <w:color w:val="000000"/>
          <w:sz w:val="32"/>
          <w:szCs w:val="32"/>
        </w:rPr>
        <w:t>:</w:t>
      </w:r>
      <w:r>
        <w:rPr>
          <w:rStyle w:val="15"/>
          <w:rFonts w:hint="eastAsia" w:ascii="仿宋_GB2312" w:eastAsia="仿宋_GB2312"/>
          <w:b w:val="0"/>
          <w:bCs w:val="0"/>
          <w:color w:val="auto"/>
          <w:sz w:val="32"/>
          <w:szCs w:val="32"/>
        </w:rPr>
        <w:t>反映</w:t>
      </w:r>
      <w:r>
        <w:rPr>
          <w:rStyle w:val="15"/>
          <w:rFonts w:hint="eastAsia" w:ascii="仿宋_GB2312" w:eastAsia="仿宋_GB2312"/>
          <w:b w:val="0"/>
          <w:bCs w:val="0"/>
          <w:color w:val="000000"/>
          <w:sz w:val="32"/>
          <w:szCs w:val="32"/>
          <w:highlight w:val="none"/>
          <w:lang w:eastAsia="zh-CN"/>
        </w:rPr>
        <w:t>卫生健康支出中的在职人员医疗保险</w:t>
      </w:r>
      <w:r>
        <w:rPr>
          <w:rStyle w:val="15"/>
          <w:rFonts w:hint="eastAsia" w:ascii="仿宋_GB2312" w:eastAsia="仿宋_GB2312"/>
          <w:b w:val="0"/>
          <w:bCs w:val="0"/>
          <w:color w:val="000000"/>
          <w:sz w:val="32"/>
          <w:szCs w:val="32"/>
        </w:rPr>
        <w:t>；</w:t>
      </w:r>
      <w:r>
        <w:rPr>
          <w:rStyle w:val="15"/>
          <w:rFonts w:hint="eastAsia" w:ascii="仿宋_GB2312" w:eastAsia="仿宋_GB2312"/>
          <w:b w:val="0"/>
          <w:bCs w:val="0"/>
          <w:color w:val="000000"/>
          <w:sz w:val="32"/>
          <w:szCs w:val="32"/>
          <w:highlight w:val="none"/>
          <w:lang w:eastAsia="zh-CN"/>
        </w:rPr>
        <w:t>卫生健康支出</w:t>
      </w:r>
      <w:r>
        <w:rPr>
          <w:rStyle w:val="15"/>
          <w:rFonts w:hint="eastAsia" w:ascii="仿宋_GB2312" w:eastAsia="仿宋_GB2312"/>
          <w:b w:val="0"/>
          <w:bCs w:val="0"/>
          <w:color w:val="000000"/>
          <w:sz w:val="32"/>
          <w:szCs w:val="32"/>
          <w:lang w:eastAsia="zh-CN"/>
        </w:rPr>
        <w:t>（类）</w:t>
      </w:r>
      <w:r>
        <w:rPr>
          <w:rStyle w:val="15"/>
          <w:rFonts w:hint="eastAsia" w:ascii="仿宋_GB2312" w:eastAsia="仿宋_GB2312"/>
          <w:b w:val="0"/>
          <w:bCs w:val="0"/>
          <w:color w:val="000000"/>
          <w:sz w:val="32"/>
          <w:szCs w:val="32"/>
        </w:rPr>
        <w:t>行政事业单位医疗</w:t>
      </w:r>
      <w:r>
        <w:rPr>
          <w:rFonts w:hint="eastAsia" w:ascii="仿宋_GB2312" w:eastAsia="仿宋_GB2312"/>
          <w:b w:val="0"/>
          <w:bCs w:val="0"/>
          <w:color w:val="000000"/>
          <w:sz w:val="32"/>
          <w:szCs w:val="32"/>
          <w:highlight w:val="none"/>
          <w:lang w:eastAsia="zh-CN"/>
        </w:rPr>
        <w:t>（款）其他卫生健康支出（项）反映基层医疗单位贫困人口体检支出：</w:t>
      </w:r>
      <w:r>
        <w:rPr>
          <w:rFonts w:hint="eastAsia" w:ascii="仿宋_GB2312" w:eastAsia="仿宋_GB2312"/>
          <w:b w:val="0"/>
          <w:bCs w:val="0"/>
          <w:sz w:val="32"/>
          <w:szCs w:val="32"/>
        </w:rPr>
        <w:t>农林水支出（类）扶贫（款）其他扶贫支出（项）</w:t>
      </w:r>
      <w:r>
        <w:rPr>
          <w:rFonts w:hint="eastAsia" w:ascii="仿宋_GB2312" w:eastAsia="仿宋_GB2312"/>
          <w:b w:val="0"/>
          <w:bCs w:val="0"/>
          <w:sz w:val="32"/>
          <w:szCs w:val="32"/>
          <w:lang w:eastAsia="zh-CN"/>
        </w:rPr>
        <w:t>主要反映健康扶贫支出。</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9.社会保障和就业支出：反映政府在社会保障和就业方面的支出。</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社会保障和就业支出-行政事业单位离退休-机关事业单位基本养老保险缴费支出：反映机关事业单位实施养老保险制度由单位缴纳的基本养老保险支出；</w:t>
      </w:r>
    </w:p>
    <w:p>
      <w:pPr>
        <w:ind w:firstLine="640" w:firstLineChars="200"/>
        <w:rPr>
          <w:rStyle w:val="15"/>
          <w:rFonts w:hint="eastAsia" w:ascii="仿宋" w:hAnsi="仿宋" w:eastAsia="仿宋" w:cs="仿宋"/>
          <w:b w:val="0"/>
          <w:bCs w:val="0"/>
          <w:color w:val="000000"/>
          <w:sz w:val="32"/>
          <w:szCs w:val="32"/>
          <w:lang w:eastAsia="zh-CN"/>
        </w:rPr>
      </w:pPr>
      <w:r>
        <w:rPr>
          <w:rFonts w:hint="eastAsia" w:ascii="仿宋" w:hAnsi="仿宋" w:eastAsia="仿宋" w:cs="仿宋"/>
          <w:sz w:val="32"/>
          <w:szCs w:val="32"/>
          <w:lang w:val="en-US" w:eastAsia="zh-CN"/>
        </w:rPr>
        <w:t>10.住房保障支出：住房保障支出-住房改革支出-住房公积金：反映行政事业单位按人力资源和社会保障部、财政部规定的基本工资和津贴补贴以及规定比例为职工缴纳的住房公积金。</w:t>
      </w:r>
    </w:p>
    <w:p>
      <w:pPr>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11</w:t>
      </w:r>
      <w:r>
        <w:rPr>
          <w:rFonts w:ascii="仿宋_GB2312" w:eastAsia="仿宋_GB2312"/>
          <w:color w:val="000000"/>
          <w:sz w:val="32"/>
          <w:szCs w:val="32"/>
        </w:rPr>
        <w:t>.</w:t>
      </w:r>
      <w:r>
        <w:rPr>
          <w:rFonts w:hint="eastAsia" w:ascii="仿宋_GB2312" w:eastAsia="仿宋_GB2312"/>
          <w:color w:val="000000"/>
          <w:sz w:val="32"/>
          <w:szCs w:val="32"/>
        </w:rPr>
        <w:t>基本支出：指为保障机构正常运转、完成日常工作任务而发生的人员支出和公用支出。</w:t>
      </w:r>
    </w:p>
    <w:p>
      <w:pPr>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12</w:t>
      </w:r>
      <w:r>
        <w:rPr>
          <w:rFonts w:ascii="仿宋_GB2312" w:eastAsia="仿宋_GB2312"/>
          <w:color w:val="000000"/>
          <w:sz w:val="32"/>
          <w:szCs w:val="32"/>
        </w:rPr>
        <w:t>.</w:t>
      </w:r>
      <w:r>
        <w:rPr>
          <w:rFonts w:hint="eastAsia" w:ascii="仿宋_GB2312" w:eastAsia="仿宋_GB2312"/>
          <w:color w:val="000000"/>
          <w:sz w:val="32"/>
          <w:szCs w:val="32"/>
        </w:rPr>
        <w:t>项目支出：指在基本支出之外为完成特定行政任务和事业发展目标所发生的支出。</w:t>
      </w:r>
    </w:p>
    <w:p>
      <w:pPr>
        <w:pStyle w:val="23"/>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13</w:t>
      </w:r>
      <w:r>
        <w:rPr>
          <w:rFonts w:ascii="仿宋_GB2312" w:eastAsia="仿宋_GB2312"/>
          <w:sz w:val="32"/>
          <w:szCs w:val="32"/>
        </w:rPr>
        <w:t>.</w:t>
      </w:r>
      <w:r>
        <w:rPr>
          <w:rFonts w:hint="eastAsia" w:ascii="仿宋_GB2312" w:eastAsia="仿宋_GB2312"/>
          <w:sz w:val="32"/>
          <w:szCs w:val="32"/>
        </w:rPr>
        <w:t>“三公”经费：指</w:t>
      </w:r>
      <w:r>
        <w:rPr>
          <w:rFonts w:hint="eastAsia" w:ascii="仿宋_GB2312" w:eastAsia="仿宋_GB2312"/>
          <w:sz w:val="32"/>
          <w:szCs w:val="32"/>
          <w:lang w:eastAsia="zh-CN"/>
        </w:rPr>
        <w:t>单位</w:t>
      </w:r>
      <w:r>
        <w:rPr>
          <w:rFonts w:hint="eastAsia" w:ascii="仿宋_GB2312" w:eastAsia="仿宋_GB2312"/>
          <w:sz w:val="32"/>
          <w:szCs w:val="32"/>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3"/>
        <w:spacing w:line="560" w:lineRule="exact"/>
        <w:ind w:firstLine="880" w:firstLineChars="200"/>
        <w:rPr>
          <w:rFonts w:hint="eastAsia" w:ascii="黑体" w:hAnsi="黑体" w:eastAsia="黑体"/>
          <w:color w:val="000000"/>
          <w:sz w:val="44"/>
          <w:szCs w:val="44"/>
        </w:rPr>
      </w:pPr>
    </w:p>
    <w:p>
      <w:pPr>
        <w:spacing w:line="600" w:lineRule="exact"/>
        <w:jc w:val="both"/>
        <w:outlineLvl w:val="0"/>
        <w:rPr>
          <w:rFonts w:hint="eastAsia" w:ascii="黑体" w:hAnsi="黑体" w:eastAsia="黑体"/>
          <w:color w:val="auto"/>
          <w:sz w:val="44"/>
          <w:szCs w:val="44"/>
          <w:highlight w:val="none"/>
        </w:rPr>
      </w:pPr>
      <w:bookmarkStart w:id="82" w:name="_Toc21268"/>
    </w:p>
    <w:p>
      <w:pPr>
        <w:spacing w:line="600" w:lineRule="exact"/>
        <w:jc w:val="center"/>
        <w:outlineLvl w:val="0"/>
        <w:rPr>
          <w:rStyle w:val="25"/>
          <w:rFonts w:ascii="黑体" w:hAnsi="黑体" w:eastAsia="黑体"/>
          <w:b w:val="0"/>
          <w:color w:val="auto"/>
          <w:highlight w:val="none"/>
        </w:rPr>
      </w:pPr>
      <w:r>
        <w:rPr>
          <w:rFonts w:hint="eastAsia" w:ascii="黑体" w:hAnsi="黑体" w:eastAsia="黑体"/>
          <w:color w:val="auto"/>
          <w:sz w:val="44"/>
          <w:szCs w:val="44"/>
          <w:highlight w:val="none"/>
        </w:rPr>
        <w:t>第</w:t>
      </w:r>
      <w:r>
        <w:rPr>
          <w:rStyle w:val="25"/>
          <w:rFonts w:hint="eastAsia" w:ascii="黑体" w:hAnsi="黑体" w:eastAsia="黑体"/>
          <w:b w:val="0"/>
          <w:color w:val="auto"/>
          <w:highlight w:val="none"/>
        </w:rPr>
        <w:t>四部分 附件</w:t>
      </w:r>
      <w:bookmarkEnd w:id="80"/>
      <w:bookmarkEnd w:id="82"/>
    </w:p>
    <w:p>
      <w:pPr>
        <w:keepNext w:val="0"/>
        <w:keepLines w:val="0"/>
        <w:pageBreakBefore w:val="0"/>
        <w:kinsoku/>
        <w:wordWrap/>
        <w:overflowPunct/>
        <w:topLinePunct w:val="0"/>
        <w:autoSpaceDE/>
        <w:autoSpaceDN/>
        <w:bidi w:val="0"/>
        <w:spacing w:line="572" w:lineRule="exact"/>
        <w:jc w:val="left"/>
        <w:textAlignment w:val="auto"/>
        <w:outlineLvl w:val="9"/>
        <w:rPr>
          <w:rFonts w:ascii="仿宋_GB2312" w:hAnsi="仿宋_GB2312" w:eastAsia="仿宋_GB2312" w:cs="仿宋_GB2312"/>
          <w:color w:val="auto"/>
          <w:sz w:val="32"/>
          <w:szCs w:val="32"/>
          <w:highlight w:val="none"/>
        </w:rPr>
      </w:pPr>
    </w:p>
    <w:tbl>
      <w:tblPr>
        <w:tblStyle w:val="12"/>
        <w:tblW w:w="9510" w:type="dxa"/>
        <w:tblInd w:w="0" w:type="dxa"/>
        <w:shd w:val="clear" w:color="auto" w:fill="auto"/>
        <w:tblLayout w:type="autofit"/>
        <w:tblCellMar>
          <w:top w:w="0" w:type="dxa"/>
          <w:left w:w="0" w:type="dxa"/>
          <w:bottom w:w="0" w:type="dxa"/>
          <w:right w:w="0" w:type="dxa"/>
        </w:tblCellMar>
      </w:tblPr>
      <w:tblGrid>
        <w:gridCol w:w="720"/>
        <w:gridCol w:w="990"/>
        <w:gridCol w:w="990"/>
        <w:gridCol w:w="990"/>
        <w:gridCol w:w="810"/>
        <w:gridCol w:w="610"/>
        <w:gridCol w:w="440"/>
        <w:gridCol w:w="990"/>
        <w:gridCol w:w="990"/>
        <w:gridCol w:w="990"/>
        <w:gridCol w:w="990"/>
      </w:tblGrid>
      <w:tr>
        <w:tblPrEx>
          <w:shd w:val="clear" w:color="auto" w:fill="auto"/>
          <w:tblCellMar>
            <w:top w:w="0" w:type="dxa"/>
            <w:left w:w="0" w:type="dxa"/>
            <w:bottom w:w="0" w:type="dxa"/>
            <w:right w:w="0" w:type="dxa"/>
          </w:tblCellMar>
        </w:tblPrEx>
        <w:trPr>
          <w:trHeight w:val="580" w:hRule="atLeast"/>
        </w:trPr>
        <w:tc>
          <w:tcPr>
            <w:tcW w:w="9510" w:type="dxa"/>
            <w:gridSpan w:val="11"/>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黑体" w:hAnsi="宋体" w:eastAsia="黑体" w:cs="黑体"/>
                <w:b/>
                <w:i w:val="0"/>
                <w:color w:val="000000"/>
                <w:sz w:val="30"/>
                <w:szCs w:val="30"/>
                <w:u w:val="none"/>
              </w:rPr>
            </w:pPr>
            <w:bookmarkStart w:id="83" w:name="_Toc15396618"/>
            <w:r>
              <w:rPr>
                <w:rFonts w:hint="eastAsia" w:ascii="黑体" w:hAnsi="宋体" w:eastAsia="黑体" w:cs="黑体"/>
                <w:b/>
                <w:i w:val="0"/>
                <w:color w:val="000000"/>
                <w:kern w:val="0"/>
                <w:sz w:val="30"/>
                <w:szCs w:val="30"/>
                <w:u w:val="none"/>
                <w:lang w:val="en-US" w:eastAsia="zh-CN"/>
              </w:rPr>
              <w:t>部门预算项目支出绩效自评表（2022年度）</w:t>
            </w:r>
          </w:p>
        </w:tc>
      </w:tr>
      <w:tr>
        <w:tblPrEx>
          <w:tblCellMar>
            <w:top w:w="0" w:type="dxa"/>
            <w:left w:w="0" w:type="dxa"/>
            <w:bottom w:w="0" w:type="dxa"/>
            <w:right w:w="0" w:type="dxa"/>
          </w:tblCellMar>
        </w:tblPrEx>
        <w:trPr>
          <w:trHeight w:val="500" w:hRule="atLeast"/>
        </w:trPr>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项目名称</w:t>
            </w:r>
          </w:p>
        </w:tc>
        <w:tc>
          <w:tcPr>
            <w:tcW w:w="7800" w:type="dxa"/>
            <w:gridSpan w:val="9"/>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51081122T000006832293-二类疫苗服务费</w:t>
            </w:r>
          </w:p>
        </w:tc>
      </w:tr>
      <w:tr>
        <w:tblPrEx>
          <w:tblCellMar>
            <w:top w:w="0" w:type="dxa"/>
            <w:left w:w="0" w:type="dxa"/>
            <w:bottom w:w="0" w:type="dxa"/>
            <w:right w:w="0" w:type="dxa"/>
          </w:tblCellMar>
        </w:tblPrEx>
        <w:trPr>
          <w:trHeight w:val="480" w:hRule="atLeast"/>
        </w:trPr>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主管部门</w:t>
            </w:r>
          </w:p>
        </w:tc>
        <w:tc>
          <w:tcPr>
            <w:tcW w:w="3840"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广元市昭化区卫生健康局部门</w:t>
            </w:r>
          </w:p>
        </w:tc>
        <w:tc>
          <w:tcPr>
            <w:tcW w:w="990" w:type="dxa"/>
            <w:tcBorders>
              <w:top w:val="nil"/>
              <w:left w:val="nil"/>
              <w:bottom w:val="nil"/>
              <w:right w:val="nil"/>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实施单位 （盖章）</w:t>
            </w:r>
          </w:p>
        </w:tc>
        <w:tc>
          <w:tcPr>
            <w:tcW w:w="297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柳桥乡卫生院</w:t>
            </w:r>
          </w:p>
        </w:tc>
      </w:tr>
      <w:tr>
        <w:tblPrEx>
          <w:tblCellMar>
            <w:top w:w="0" w:type="dxa"/>
            <w:left w:w="0" w:type="dxa"/>
            <w:bottom w:w="0" w:type="dxa"/>
            <w:right w:w="0" w:type="dxa"/>
          </w:tblCellMar>
        </w:tblPrEx>
        <w:trPr>
          <w:trHeight w:val="400" w:hRule="atLeast"/>
        </w:trPr>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项目基本情况</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1.项目年度目标完成情况</w:t>
            </w:r>
          </w:p>
        </w:tc>
        <w:tc>
          <w:tcPr>
            <w:tcW w:w="3840"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项目年度目标</w:t>
            </w:r>
          </w:p>
        </w:tc>
        <w:tc>
          <w:tcPr>
            <w:tcW w:w="3960"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年度目标完成情况</w:t>
            </w:r>
          </w:p>
        </w:tc>
      </w:tr>
      <w:tr>
        <w:tblPrEx>
          <w:tblCellMar>
            <w:top w:w="0" w:type="dxa"/>
            <w:left w:w="0" w:type="dxa"/>
            <w:bottom w:w="0" w:type="dxa"/>
            <w:right w:w="0" w:type="dxa"/>
          </w:tblCellMar>
        </w:tblPrEx>
        <w:trPr>
          <w:trHeight w:val="280"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c>
          <w:tcPr>
            <w:tcW w:w="3840"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 xml:space="preserve">           2.16万元</w:t>
            </w:r>
          </w:p>
        </w:tc>
        <w:tc>
          <w:tcPr>
            <w:tcW w:w="3960"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lang w:val="en-US"/>
              </w:rPr>
            </w:pPr>
            <w:r>
              <w:rPr>
                <w:rFonts w:hint="eastAsia" w:ascii="黑体" w:hAnsi="黑体" w:eastAsia="黑体" w:cs="黑体"/>
                <w:i w:val="0"/>
                <w:color w:val="000000"/>
                <w:kern w:val="0"/>
                <w:sz w:val="18"/>
                <w:szCs w:val="18"/>
                <w:u w:val="none"/>
                <w:lang w:val="en-US" w:eastAsia="zh-CN"/>
              </w:rPr>
              <w:t>100%</w:t>
            </w:r>
          </w:p>
        </w:tc>
      </w:tr>
      <w:tr>
        <w:tblPrEx>
          <w:tblCellMar>
            <w:top w:w="0" w:type="dxa"/>
            <w:left w:w="0" w:type="dxa"/>
            <w:bottom w:w="0" w:type="dxa"/>
            <w:right w:w="0" w:type="dxa"/>
          </w:tblCellMar>
        </w:tblPrEx>
        <w:trPr>
          <w:trHeight w:val="840"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2.项目实施内容及过程概述</w:t>
            </w:r>
          </w:p>
        </w:tc>
        <w:tc>
          <w:tcPr>
            <w:tcW w:w="7800" w:type="dxa"/>
            <w:gridSpan w:val="9"/>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按照《四川省发展和改革委员会四川省财政厅关于疫苗预防接种服务收费标准及有关问题的通知》（川发改价格〔2020〕640号）文件精神，二类疫苗接种服务费收入全额上缴国库，纳入财政预算管理。</w:t>
            </w:r>
          </w:p>
        </w:tc>
      </w:tr>
      <w:tr>
        <w:tblPrEx>
          <w:tblCellMar>
            <w:top w:w="0" w:type="dxa"/>
            <w:left w:w="0" w:type="dxa"/>
            <w:bottom w:w="0" w:type="dxa"/>
            <w:right w:w="0" w:type="dxa"/>
          </w:tblCellMar>
        </w:tblPrEx>
        <w:trPr>
          <w:trHeight w:val="480" w:hRule="atLeast"/>
        </w:trPr>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预算执行情况（10分）</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年度预算数（万元）</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年初预算</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调整后预算数</w:t>
            </w:r>
          </w:p>
        </w:tc>
        <w:tc>
          <w:tcPr>
            <w:tcW w:w="186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预算执行数</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预算执行率</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权重</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得分</w:t>
            </w:r>
          </w:p>
        </w:tc>
        <w:tc>
          <w:tcPr>
            <w:tcW w:w="990" w:type="dxa"/>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未完成原因分析</w:t>
            </w:r>
          </w:p>
        </w:tc>
      </w:tr>
      <w:tr>
        <w:tblPrEx>
          <w:tblCellMar>
            <w:top w:w="0" w:type="dxa"/>
            <w:left w:w="0" w:type="dxa"/>
            <w:bottom w:w="0" w:type="dxa"/>
            <w:right w:w="0" w:type="dxa"/>
          </w:tblCellMar>
        </w:tblPrEx>
        <w:trPr>
          <w:trHeight w:val="280"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总额</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2.16</w:t>
            </w:r>
          </w:p>
        </w:tc>
        <w:tc>
          <w:tcPr>
            <w:tcW w:w="186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2.16</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100.00%</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10</w:t>
            </w:r>
          </w:p>
        </w:tc>
        <w:tc>
          <w:tcPr>
            <w:tcW w:w="990"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w:t>
            </w:r>
          </w:p>
        </w:tc>
      </w:tr>
      <w:tr>
        <w:tblPrEx>
          <w:tblCellMar>
            <w:top w:w="0" w:type="dxa"/>
            <w:left w:w="0" w:type="dxa"/>
            <w:bottom w:w="0" w:type="dxa"/>
            <w:right w:w="0" w:type="dxa"/>
          </w:tblCellMar>
        </w:tblPrEx>
        <w:trPr>
          <w:trHeight w:val="480"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其中：财政资金</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2.16</w:t>
            </w:r>
          </w:p>
        </w:tc>
        <w:tc>
          <w:tcPr>
            <w:tcW w:w="186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2.16</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100.00%</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w:t>
            </w:r>
          </w:p>
        </w:tc>
        <w:tc>
          <w:tcPr>
            <w:tcW w:w="990"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w:t>
            </w:r>
          </w:p>
        </w:tc>
      </w:tr>
      <w:tr>
        <w:tblPrEx>
          <w:tblCellMar>
            <w:top w:w="0" w:type="dxa"/>
            <w:left w:w="0" w:type="dxa"/>
            <w:bottom w:w="0" w:type="dxa"/>
            <w:right w:w="0" w:type="dxa"/>
          </w:tblCellMar>
        </w:tblPrEx>
        <w:trPr>
          <w:trHeight w:val="480"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财政专户管理资金</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186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w:t>
            </w:r>
          </w:p>
        </w:tc>
        <w:tc>
          <w:tcPr>
            <w:tcW w:w="990"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w:t>
            </w:r>
          </w:p>
        </w:tc>
      </w:tr>
      <w:tr>
        <w:tblPrEx>
          <w:tblCellMar>
            <w:top w:w="0" w:type="dxa"/>
            <w:left w:w="0" w:type="dxa"/>
            <w:bottom w:w="0" w:type="dxa"/>
            <w:right w:w="0" w:type="dxa"/>
          </w:tblCellMar>
        </w:tblPrEx>
        <w:trPr>
          <w:trHeight w:val="280"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单位资金</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186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w:t>
            </w:r>
          </w:p>
        </w:tc>
        <w:tc>
          <w:tcPr>
            <w:tcW w:w="990"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w:t>
            </w:r>
          </w:p>
        </w:tc>
      </w:tr>
      <w:tr>
        <w:tblPrEx>
          <w:tblCellMar>
            <w:top w:w="0" w:type="dxa"/>
            <w:left w:w="0" w:type="dxa"/>
            <w:bottom w:w="0" w:type="dxa"/>
            <w:right w:w="0" w:type="dxa"/>
          </w:tblCellMar>
        </w:tblPrEx>
        <w:trPr>
          <w:trHeight w:val="440"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其他资金</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186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w:t>
            </w:r>
          </w:p>
        </w:tc>
        <w:tc>
          <w:tcPr>
            <w:tcW w:w="990"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w:t>
            </w:r>
          </w:p>
        </w:tc>
      </w:tr>
      <w:tr>
        <w:tblPrEx>
          <w:tblCellMar>
            <w:top w:w="0" w:type="dxa"/>
            <w:left w:w="0" w:type="dxa"/>
            <w:bottom w:w="0" w:type="dxa"/>
            <w:right w:w="0" w:type="dxa"/>
          </w:tblCellMar>
        </w:tblPrEx>
        <w:trPr>
          <w:trHeight w:val="960" w:hRule="atLeast"/>
        </w:trPr>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绩效指标（90分）</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一级指标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二级指标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三级指标</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指标性质</w:t>
            </w:r>
          </w:p>
        </w:tc>
        <w:tc>
          <w:tcPr>
            <w:tcW w:w="6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指标值</w:t>
            </w:r>
          </w:p>
        </w:tc>
        <w:tc>
          <w:tcPr>
            <w:tcW w:w="4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度量单位</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完成值</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权重</w:t>
            </w:r>
          </w:p>
        </w:tc>
        <w:tc>
          <w:tcPr>
            <w:tcW w:w="990"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得分</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40"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both"/>
              <w:rPr>
                <w:rFonts w:hint="eastAsia"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产出指标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lang w:eastAsia="zh-CN"/>
              </w:rPr>
            </w:pPr>
            <w:r>
              <w:rPr>
                <w:rFonts w:hint="eastAsia" w:ascii="宋体" w:hAnsi="宋体" w:cs="宋体"/>
                <w:i w:val="0"/>
                <w:color w:val="000000"/>
                <w:sz w:val="18"/>
                <w:szCs w:val="18"/>
                <w:u w:val="none"/>
                <w:lang w:eastAsia="zh-CN"/>
              </w:rPr>
              <w:t>时效指标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r>
              <w:rPr>
                <w:rFonts w:hint="eastAsia" w:ascii="宋体" w:hAnsi="宋体" w:cs="宋体"/>
                <w:i w:val="0"/>
                <w:color w:val="000000"/>
                <w:sz w:val="18"/>
                <w:szCs w:val="18"/>
                <w:u w:val="none"/>
                <w:lang w:val="en-US" w:eastAsia="zh-CN"/>
              </w:rPr>
              <w:t>完成及时率</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lang w:eastAsia="zh-CN"/>
              </w:rPr>
            </w:pPr>
            <w:r>
              <w:rPr>
                <w:rFonts w:hint="eastAsia" w:ascii="宋体" w:hAnsi="宋体" w:cs="宋体"/>
                <w:i w:val="0"/>
                <w:color w:val="000000"/>
                <w:sz w:val="18"/>
                <w:szCs w:val="18"/>
                <w:u w:val="none"/>
                <w:lang w:eastAsia="zh-CN"/>
              </w:rPr>
              <w:t>等于</w:t>
            </w:r>
          </w:p>
        </w:tc>
        <w:tc>
          <w:tcPr>
            <w:tcW w:w="6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100</w:t>
            </w:r>
          </w:p>
        </w:tc>
        <w:tc>
          <w:tcPr>
            <w:tcW w:w="4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default"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90</w:t>
            </w:r>
          </w:p>
        </w:tc>
        <w:tc>
          <w:tcPr>
            <w:tcW w:w="990" w:type="dxa"/>
            <w:tcBorders>
              <w:top w:val="nil"/>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280" w:hRule="atLeast"/>
        </w:trPr>
        <w:tc>
          <w:tcPr>
            <w:tcW w:w="6540" w:type="dxa"/>
            <w:gridSpan w:val="8"/>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合计</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0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评价结论</w:t>
            </w:r>
          </w:p>
        </w:tc>
        <w:tc>
          <w:tcPr>
            <w:tcW w:w="8790" w:type="dxa"/>
            <w:gridSpan w:val="10"/>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二类疫苗接种服务费收入全额上缴国库，纳入财政预算管理，实施效果较好</w:t>
            </w:r>
          </w:p>
        </w:tc>
      </w:tr>
      <w:tr>
        <w:tblPrEx>
          <w:tblCellMar>
            <w:top w:w="0" w:type="dxa"/>
            <w:left w:w="0" w:type="dxa"/>
            <w:bottom w:w="0" w:type="dxa"/>
            <w:right w:w="0" w:type="dxa"/>
          </w:tblCellMar>
        </w:tblPrEx>
        <w:trPr>
          <w:trHeight w:val="28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存在问题</w:t>
            </w:r>
          </w:p>
        </w:tc>
        <w:tc>
          <w:tcPr>
            <w:tcW w:w="8790" w:type="dxa"/>
            <w:gridSpan w:val="10"/>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0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改进措施</w:t>
            </w:r>
          </w:p>
        </w:tc>
        <w:tc>
          <w:tcPr>
            <w:tcW w:w="8790" w:type="dxa"/>
            <w:gridSpan w:val="10"/>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280" w:hRule="atLeast"/>
        </w:trPr>
        <w:tc>
          <w:tcPr>
            <w:tcW w:w="4500"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项目负责人：</w:t>
            </w:r>
          </w:p>
        </w:tc>
        <w:tc>
          <w:tcPr>
            <w:tcW w:w="5010"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财务负责人：</w:t>
            </w:r>
          </w:p>
        </w:tc>
      </w:tr>
    </w:tbl>
    <w:p>
      <w:pPr>
        <w:pStyle w:val="2"/>
        <w:rPr>
          <w:rFonts w:hint="eastAsia" w:hAnsi="Calibri" w:cs="仿宋"/>
          <w:color w:val="auto"/>
          <w:kern w:val="0"/>
          <w:sz w:val="32"/>
          <w:szCs w:val="32"/>
          <w:highlight w:val="none"/>
          <w:lang w:val="en-US" w:eastAsia="zh-CN" w:bidi="ar-SA"/>
        </w:rPr>
      </w:pPr>
    </w:p>
    <w:p>
      <w:pPr>
        <w:pStyle w:val="2"/>
        <w:rPr>
          <w:rFonts w:hint="eastAsia" w:hAnsi="Calibri" w:cs="仿宋"/>
          <w:color w:val="auto"/>
          <w:kern w:val="0"/>
          <w:sz w:val="32"/>
          <w:szCs w:val="32"/>
          <w:highlight w:val="none"/>
          <w:lang w:val="en-US" w:eastAsia="zh-CN" w:bidi="ar-SA"/>
        </w:rPr>
      </w:pPr>
    </w:p>
    <w:p>
      <w:pPr>
        <w:spacing w:line="600" w:lineRule="exact"/>
        <w:ind w:firstLine="3080" w:firstLineChars="700"/>
        <w:jc w:val="both"/>
        <w:outlineLvl w:val="0"/>
        <w:rPr>
          <w:rFonts w:hint="eastAsia" w:ascii="仿宋" w:hAnsi="仿宋" w:eastAsia="仿宋"/>
          <w:b w:val="0"/>
          <w:color w:val="auto"/>
          <w:highlight w:val="none"/>
        </w:rPr>
      </w:pPr>
      <w:bookmarkStart w:id="84" w:name="_Toc5979"/>
      <w:r>
        <w:rPr>
          <w:rFonts w:hint="eastAsia" w:ascii="黑体" w:hAnsi="黑体" w:eastAsia="黑体"/>
          <w:color w:val="auto"/>
          <w:sz w:val="44"/>
          <w:szCs w:val="44"/>
          <w:highlight w:val="none"/>
        </w:rPr>
        <w:t>第</w:t>
      </w:r>
      <w:r>
        <w:rPr>
          <w:rStyle w:val="25"/>
          <w:rFonts w:hint="eastAsia" w:ascii="黑体" w:hAnsi="黑体" w:eastAsia="黑体"/>
          <w:b w:val="0"/>
          <w:color w:val="auto"/>
          <w:highlight w:val="none"/>
        </w:rPr>
        <w:t>五部分 附表</w:t>
      </w:r>
      <w:bookmarkEnd w:id="81"/>
      <w:bookmarkEnd w:id="83"/>
      <w:bookmarkEnd w:id="84"/>
      <w:bookmarkStart w:id="85" w:name="_Toc15396619"/>
    </w:p>
    <w:p>
      <w:pPr>
        <w:pStyle w:val="4"/>
        <w:rPr>
          <w:rFonts w:ascii="仿宋" w:hAnsi="仿宋" w:eastAsia="仿宋"/>
          <w:color w:val="auto"/>
          <w:highlight w:val="none"/>
        </w:rPr>
      </w:pPr>
      <w:bookmarkStart w:id="86" w:name="_Toc31179"/>
      <w:r>
        <w:rPr>
          <w:rFonts w:hint="eastAsia" w:ascii="仿宋" w:hAnsi="仿宋" w:eastAsia="仿宋"/>
          <w:b w:val="0"/>
          <w:color w:val="auto"/>
          <w:highlight w:val="none"/>
        </w:rPr>
        <w:t>一、收</w:t>
      </w:r>
      <w:r>
        <w:rPr>
          <w:rStyle w:val="26"/>
          <w:rFonts w:hint="eastAsia" w:ascii="仿宋" w:hAnsi="仿宋" w:eastAsia="仿宋"/>
          <w:b w:val="0"/>
          <w:bCs w:val="0"/>
          <w:color w:val="auto"/>
          <w:highlight w:val="none"/>
        </w:rPr>
        <w:t>入支出决算总表</w:t>
      </w:r>
      <w:bookmarkEnd w:id="85"/>
      <w:bookmarkEnd w:id="86"/>
    </w:p>
    <w:p>
      <w:pPr>
        <w:pStyle w:val="4"/>
        <w:rPr>
          <w:rFonts w:ascii="仿宋" w:hAnsi="仿宋" w:eastAsia="仿宋"/>
          <w:color w:val="auto"/>
          <w:highlight w:val="none"/>
        </w:rPr>
      </w:pPr>
      <w:bookmarkStart w:id="87" w:name="_Toc25695"/>
      <w:bookmarkStart w:id="88" w:name="_Toc15396620"/>
      <w:r>
        <w:rPr>
          <w:rFonts w:hint="eastAsia" w:ascii="仿宋" w:hAnsi="仿宋" w:eastAsia="仿宋"/>
          <w:b w:val="0"/>
          <w:color w:val="auto"/>
          <w:highlight w:val="none"/>
        </w:rPr>
        <w:t>二、收</w:t>
      </w:r>
      <w:r>
        <w:rPr>
          <w:rStyle w:val="26"/>
          <w:rFonts w:hint="eastAsia" w:ascii="仿宋" w:hAnsi="仿宋" w:eastAsia="仿宋"/>
          <w:b w:val="0"/>
          <w:bCs w:val="0"/>
          <w:color w:val="auto"/>
          <w:highlight w:val="none"/>
        </w:rPr>
        <w:t>入决算表</w:t>
      </w:r>
      <w:bookmarkEnd w:id="87"/>
      <w:bookmarkEnd w:id="88"/>
    </w:p>
    <w:p>
      <w:pPr>
        <w:pStyle w:val="4"/>
        <w:rPr>
          <w:rFonts w:ascii="仿宋" w:hAnsi="仿宋" w:eastAsia="仿宋"/>
          <w:color w:val="auto"/>
          <w:highlight w:val="none"/>
        </w:rPr>
      </w:pPr>
      <w:bookmarkStart w:id="89" w:name="_Toc20456"/>
      <w:bookmarkStart w:id="90" w:name="_Toc15396621"/>
      <w:r>
        <w:rPr>
          <w:rStyle w:val="26"/>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26"/>
          <w:rFonts w:hint="eastAsia" w:ascii="仿宋" w:hAnsi="仿宋" w:eastAsia="仿宋"/>
          <w:b w:val="0"/>
          <w:bCs w:val="0"/>
          <w:color w:val="auto"/>
          <w:highlight w:val="none"/>
        </w:rPr>
        <w:t>出决算表</w:t>
      </w:r>
      <w:bookmarkEnd w:id="89"/>
      <w:bookmarkEnd w:id="90"/>
    </w:p>
    <w:p>
      <w:pPr>
        <w:pStyle w:val="4"/>
        <w:rPr>
          <w:rFonts w:ascii="仿宋" w:hAnsi="仿宋" w:eastAsia="仿宋"/>
          <w:b w:val="0"/>
          <w:color w:val="auto"/>
          <w:highlight w:val="none"/>
        </w:rPr>
      </w:pPr>
      <w:bookmarkStart w:id="91" w:name="_Toc15396622"/>
      <w:bookmarkStart w:id="92" w:name="_Toc10412"/>
      <w:r>
        <w:rPr>
          <w:rStyle w:val="26"/>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26"/>
          <w:rFonts w:hint="eastAsia" w:ascii="仿宋" w:hAnsi="仿宋" w:eastAsia="仿宋"/>
          <w:b w:val="0"/>
          <w:bCs w:val="0"/>
          <w:color w:val="auto"/>
          <w:highlight w:val="none"/>
        </w:rPr>
        <w:t>政拨款收入支出决算总表</w:t>
      </w:r>
      <w:bookmarkEnd w:id="91"/>
      <w:bookmarkEnd w:id="92"/>
    </w:p>
    <w:p>
      <w:pPr>
        <w:pStyle w:val="4"/>
        <w:rPr>
          <w:rStyle w:val="26"/>
          <w:rFonts w:ascii="仿宋" w:hAnsi="仿宋" w:eastAsia="仿宋"/>
          <w:b w:val="0"/>
          <w:bCs w:val="0"/>
          <w:color w:val="auto"/>
          <w:highlight w:val="none"/>
        </w:rPr>
      </w:pPr>
      <w:bookmarkStart w:id="93" w:name="_Toc15396623"/>
      <w:bookmarkStart w:id="94" w:name="_Toc13491"/>
      <w:r>
        <w:rPr>
          <w:rStyle w:val="26"/>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26"/>
          <w:rFonts w:hint="eastAsia" w:ascii="仿宋" w:hAnsi="仿宋" w:eastAsia="仿宋"/>
          <w:b w:val="0"/>
          <w:bCs w:val="0"/>
          <w:color w:val="auto"/>
          <w:highlight w:val="none"/>
        </w:rPr>
        <w:t>政拨款支出决算明细表</w:t>
      </w:r>
      <w:bookmarkEnd w:id="93"/>
      <w:bookmarkEnd w:id="94"/>
      <w:bookmarkStart w:id="95" w:name="_Toc15396624"/>
    </w:p>
    <w:p>
      <w:pPr>
        <w:pStyle w:val="4"/>
        <w:rPr>
          <w:rFonts w:ascii="仿宋" w:hAnsi="仿宋" w:eastAsia="仿宋"/>
          <w:color w:val="auto"/>
          <w:highlight w:val="none"/>
        </w:rPr>
      </w:pPr>
      <w:bookmarkStart w:id="96" w:name="_Toc21593"/>
      <w:r>
        <w:rPr>
          <w:rStyle w:val="26"/>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26"/>
          <w:rFonts w:hint="eastAsia" w:ascii="仿宋" w:hAnsi="仿宋" w:eastAsia="仿宋"/>
          <w:b w:val="0"/>
          <w:bCs w:val="0"/>
          <w:color w:val="auto"/>
          <w:highlight w:val="none"/>
        </w:rPr>
        <w:t>般公共预算财政拨款支出决算表</w:t>
      </w:r>
      <w:bookmarkEnd w:id="95"/>
      <w:bookmarkEnd w:id="96"/>
    </w:p>
    <w:p>
      <w:pPr>
        <w:pStyle w:val="4"/>
        <w:rPr>
          <w:rFonts w:ascii="仿宋" w:hAnsi="仿宋" w:eastAsia="仿宋"/>
          <w:color w:val="auto"/>
          <w:highlight w:val="none"/>
        </w:rPr>
      </w:pPr>
      <w:bookmarkStart w:id="97" w:name="_Toc15396625"/>
      <w:bookmarkStart w:id="98" w:name="_Toc22057"/>
      <w:r>
        <w:rPr>
          <w:rStyle w:val="26"/>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26"/>
          <w:rFonts w:hint="eastAsia" w:ascii="仿宋" w:hAnsi="仿宋" w:eastAsia="仿宋"/>
          <w:b w:val="0"/>
          <w:bCs w:val="0"/>
          <w:color w:val="auto"/>
          <w:highlight w:val="none"/>
        </w:rPr>
        <w:t>般公共预算财政拨款支出决算明细表</w:t>
      </w:r>
      <w:bookmarkEnd w:id="97"/>
      <w:bookmarkEnd w:id="98"/>
    </w:p>
    <w:p>
      <w:pPr>
        <w:pStyle w:val="4"/>
        <w:rPr>
          <w:rFonts w:ascii="仿宋" w:hAnsi="仿宋" w:eastAsia="仿宋"/>
          <w:color w:val="auto"/>
          <w:highlight w:val="none"/>
        </w:rPr>
      </w:pPr>
      <w:bookmarkStart w:id="99" w:name="_Toc15396626"/>
      <w:bookmarkStart w:id="100" w:name="_Toc27301"/>
      <w:r>
        <w:rPr>
          <w:rStyle w:val="26"/>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26"/>
          <w:rFonts w:hint="eastAsia" w:ascii="仿宋" w:hAnsi="仿宋" w:eastAsia="仿宋"/>
          <w:b w:val="0"/>
          <w:bCs w:val="0"/>
          <w:color w:val="auto"/>
          <w:highlight w:val="none"/>
        </w:rPr>
        <w:t>般公共预算财政拨款基本支出决算表</w:t>
      </w:r>
      <w:bookmarkEnd w:id="99"/>
      <w:bookmarkEnd w:id="100"/>
    </w:p>
    <w:p>
      <w:pPr>
        <w:pStyle w:val="4"/>
        <w:rPr>
          <w:rFonts w:ascii="仿宋" w:hAnsi="仿宋" w:eastAsia="仿宋"/>
          <w:color w:val="auto"/>
          <w:highlight w:val="none"/>
        </w:rPr>
      </w:pPr>
      <w:bookmarkStart w:id="101" w:name="_Toc15396627"/>
      <w:bookmarkStart w:id="102" w:name="_Toc27356"/>
      <w:r>
        <w:rPr>
          <w:rStyle w:val="26"/>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26"/>
          <w:rFonts w:hint="eastAsia" w:ascii="仿宋" w:hAnsi="仿宋" w:eastAsia="仿宋"/>
          <w:b w:val="0"/>
          <w:bCs w:val="0"/>
          <w:color w:val="auto"/>
          <w:highlight w:val="none"/>
        </w:rPr>
        <w:t>般公共预算财政拨款项目支出决算表</w:t>
      </w:r>
      <w:bookmarkEnd w:id="101"/>
      <w:bookmarkEnd w:id="102"/>
    </w:p>
    <w:p>
      <w:pPr>
        <w:pStyle w:val="4"/>
        <w:rPr>
          <w:rFonts w:ascii="仿宋" w:hAnsi="仿宋" w:eastAsia="仿宋"/>
          <w:color w:val="auto"/>
          <w:highlight w:val="none"/>
        </w:rPr>
      </w:pPr>
      <w:bookmarkStart w:id="103" w:name="_Toc15396628"/>
      <w:bookmarkStart w:id="104" w:name="_Toc20196"/>
      <w:r>
        <w:rPr>
          <w:rStyle w:val="26"/>
          <w:rFonts w:hint="eastAsia" w:ascii="仿宋" w:hAnsi="仿宋" w:eastAsia="仿宋"/>
          <w:b w:val="0"/>
          <w:bCs w:val="0"/>
          <w:color w:val="auto"/>
          <w:highlight w:val="none"/>
        </w:rPr>
        <w:t>十、</w:t>
      </w:r>
      <w:bookmarkEnd w:id="103"/>
      <w:r>
        <w:rPr>
          <w:rFonts w:hint="eastAsia" w:ascii="仿宋" w:hAnsi="仿宋" w:eastAsia="仿宋"/>
          <w:b w:val="0"/>
          <w:color w:val="auto"/>
          <w:highlight w:val="none"/>
        </w:rPr>
        <w:t>政</w:t>
      </w:r>
      <w:r>
        <w:rPr>
          <w:rStyle w:val="26"/>
          <w:rFonts w:hint="eastAsia" w:ascii="仿宋" w:hAnsi="仿宋" w:eastAsia="仿宋"/>
          <w:b w:val="0"/>
          <w:bCs w:val="0"/>
          <w:color w:val="auto"/>
          <w:highlight w:val="none"/>
        </w:rPr>
        <w:t>府性基金预算财政拨款收入支出决算表</w:t>
      </w:r>
      <w:bookmarkEnd w:id="104"/>
    </w:p>
    <w:p>
      <w:pPr>
        <w:pStyle w:val="4"/>
        <w:rPr>
          <w:rFonts w:ascii="仿宋" w:hAnsi="仿宋" w:eastAsia="仿宋"/>
          <w:color w:val="auto"/>
          <w:highlight w:val="none"/>
        </w:rPr>
      </w:pPr>
      <w:bookmarkStart w:id="105" w:name="_Toc15396629"/>
      <w:bookmarkStart w:id="106" w:name="_Toc23477"/>
      <w:r>
        <w:rPr>
          <w:rStyle w:val="26"/>
          <w:rFonts w:hint="eastAsia" w:ascii="仿宋" w:hAnsi="仿宋" w:eastAsia="仿宋"/>
          <w:b w:val="0"/>
          <w:bCs w:val="0"/>
          <w:color w:val="auto"/>
          <w:highlight w:val="none"/>
        </w:rPr>
        <w:t>十一、</w:t>
      </w:r>
      <w:bookmarkEnd w:id="105"/>
      <w:r>
        <w:rPr>
          <w:rFonts w:hint="eastAsia" w:ascii="仿宋" w:hAnsi="仿宋" w:eastAsia="仿宋"/>
          <w:b w:val="0"/>
          <w:color w:val="auto"/>
          <w:highlight w:val="none"/>
        </w:rPr>
        <w:t>国</w:t>
      </w:r>
      <w:r>
        <w:rPr>
          <w:rStyle w:val="26"/>
          <w:rFonts w:hint="eastAsia" w:ascii="仿宋" w:hAnsi="仿宋" w:eastAsia="仿宋"/>
          <w:b w:val="0"/>
          <w:bCs w:val="0"/>
          <w:color w:val="auto"/>
          <w:highlight w:val="none"/>
        </w:rPr>
        <w:t>有资本经营预算</w:t>
      </w:r>
      <w:r>
        <w:rPr>
          <w:rStyle w:val="26"/>
          <w:rFonts w:hint="eastAsia" w:ascii="仿宋" w:hAnsi="仿宋" w:eastAsia="仿宋"/>
          <w:b w:val="0"/>
          <w:bCs w:val="0"/>
          <w:color w:val="auto"/>
          <w:highlight w:val="none"/>
          <w:lang w:eastAsia="zh-CN"/>
        </w:rPr>
        <w:t>财政拨款收入</w:t>
      </w:r>
      <w:r>
        <w:rPr>
          <w:rStyle w:val="26"/>
          <w:rFonts w:hint="eastAsia" w:ascii="仿宋" w:hAnsi="仿宋" w:eastAsia="仿宋"/>
          <w:b w:val="0"/>
          <w:bCs w:val="0"/>
          <w:color w:val="auto"/>
          <w:highlight w:val="none"/>
        </w:rPr>
        <w:t>支出决算表</w:t>
      </w:r>
      <w:bookmarkEnd w:id="106"/>
    </w:p>
    <w:p>
      <w:pPr>
        <w:pStyle w:val="4"/>
        <w:rPr>
          <w:rFonts w:ascii="仿宋" w:hAnsi="仿宋" w:eastAsia="仿宋"/>
          <w:color w:val="auto"/>
          <w:highlight w:val="none"/>
        </w:rPr>
      </w:pPr>
      <w:bookmarkStart w:id="107" w:name="_Toc15396630"/>
      <w:bookmarkStart w:id="108" w:name="_Toc5560"/>
      <w:r>
        <w:rPr>
          <w:rStyle w:val="26"/>
          <w:rFonts w:hint="eastAsia" w:ascii="仿宋" w:hAnsi="仿宋" w:eastAsia="仿宋"/>
          <w:b w:val="0"/>
          <w:bCs w:val="0"/>
          <w:color w:val="auto"/>
          <w:highlight w:val="none"/>
        </w:rPr>
        <w:t>十二、</w:t>
      </w:r>
      <w:bookmarkEnd w:id="107"/>
      <w:r>
        <w:rPr>
          <w:rStyle w:val="26"/>
          <w:rFonts w:hint="eastAsia" w:ascii="仿宋" w:hAnsi="仿宋" w:eastAsia="仿宋"/>
          <w:b w:val="0"/>
          <w:bCs w:val="0"/>
          <w:color w:val="auto"/>
          <w:highlight w:val="none"/>
          <w:lang w:eastAsia="zh-CN"/>
        </w:rPr>
        <w:t>国有资本经营预算财政拨款支出决算表</w:t>
      </w:r>
      <w:bookmarkEnd w:id="108"/>
    </w:p>
    <w:p>
      <w:pPr>
        <w:pStyle w:val="4"/>
        <w:rPr>
          <w:rFonts w:hint="eastAsia" w:eastAsia="仿宋"/>
          <w:color w:val="auto"/>
          <w:highlight w:val="none"/>
          <w:lang w:eastAsia="zh-CN"/>
        </w:rPr>
      </w:pPr>
      <w:bookmarkStart w:id="109" w:name="_Toc15396631"/>
      <w:bookmarkStart w:id="110" w:name="_Toc25791"/>
      <w:r>
        <w:rPr>
          <w:rStyle w:val="26"/>
          <w:rFonts w:hint="eastAsia" w:ascii="仿宋" w:hAnsi="仿宋" w:eastAsia="仿宋"/>
          <w:b w:val="0"/>
          <w:bCs w:val="0"/>
          <w:color w:val="auto"/>
          <w:highlight w:val="none"/>
        </w:rPr>
        <w:t>十三、</w:t>
      </w:r>
      <w:bookmarkEnd w:id="109"/>
      <w:r>
        <w:rPr>
          <w:rStyle w:val="26"/>
          <w:rFonts w:hint="eastAsia" w:ascii="仿宋" w:hAnsi="仿宋" w:eastAsia="仿宋"/>
          <w:b w:val="0"/>
          <w:bCs w:val="0"/>
          <w:color w:val="auto"/>
          <w:highlight w:val="none"/>
          <w:lang w:eastAsia="zh-CN"/>
        </w:rPr>
        <w:t>财政拨款“三公”经费支出决算表</w:t>
      </w:r>
      <w:bookmarkEnd w:id="110"/>
    </w:p>
    <w:sectPr>
      <w:footerReference r:id="rId7"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8"/>
          <w:jc w:val="center"/>
        </w:pPr>
        <w:r>
          <w:fldChar w:fldCharType="begin"/>
        </w:r>
        <w:r>
          <w:instrText xml:space="preserve">PAGE   \* MERGEFORMAT</w:instrText>
        </w:r>
        <w:r>
          <w:fldChar w:fldCharType="separate"/>
        </w:r>
        <w:r>
          <w:rPr>
            <w:lang w:val="zh-CN"/>
          </w:rPr>
          <w:t>8</w:t>
        </w:r>
        <w:r>
          <w:fldChar w:fldCharType="end"/>
        </w:r>
      </w:p>
    </w:sdtContent>
  </w:sdt>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8"/>
          <w:jc w:val="center"/>
        </w:pPr>
        <w:r>
          <w:fldChar w:fldCharType="begin"/>
        </w:r>
        <w:r>
          <w:instrText xml:space="preserve">PAGE   \* MERGEFORMAT</w:instrText>
        </w:r>
        <w:r>
          <w:fldChar w:fldCharType="separate"/>
        </w:r>
        <w:r>
          <w:rPr>
            <w:lang w:val="zh-CN"/>
          </w:rPr>
          <w:t>8</w:t>
        </w:r>
        <w:r>
          <w:fldChar w:fldCharType="end"/>
        </w:r>
      </w:p>
    </w:sdtContent>
  </w:sdt>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singleLevel"/>
    <w:tmpl w:val="BF205925"/>
    <w:lvl w:ilvl="0" w:tentative="0">
      <w:start w:val="3"/>
      <w:numFmt w:val="chineseCounting"/>
      <w:suff w:val="space"/>
      <w:lvlText w:val="第%1部分"/>
      <w:lvlJc w:val="left"/>
      <w:rPr>
        <w:rFonts w:hint="eastAsia" w:ascii="黑体" w:hAnsi="黑体" w:eastAsia="黑体" w:cs="黑体"/>
        <w:sz w:val="44"/>
        <w:szCs w:val="44"/>
      </w:rPr>
    </w:lvl>
  </w:abstractNum>
  <w:abstractNum w:abstractNumId="1">
    <w:nsid w:val="CF092B84"/>
    <w:multiLevelType w:val="singleLevel"/>
    <w:tmpl w:val="CF092B84"/>
    <w:lvl w:ilvl="0" w:tentative="0">
      <w:start w:val="9"/>
      <w:numFmt w:val="chineseCounting"/>
      <w:suff w:val="nothing"/>
      <w:lvlText w:val="%1、"/>
      <w:lvlJc w:val="left"/>
      <w:rPr>
        <w:rFonts w:hint="eastAsia"/>
      </w:rPr>
    </w:lvl>
  </w:abstractNum>
  <w:abstractNum w:abstractNumId="2">
    <w:nsid w:val="0053208E"/>
    <w:multiLevelType w:val="multilevel"/>
    <w:tmpl w:val="0053208E"/>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59ADCABA"/>
    <w:multiLevelType w:val="singleLevel"/>
    <w:tmpl w:val="59ADCABA"/>
    <w:lvl w:ilvl="0" w:tentative="0">
      <w:start w:val="1"/>
      <w:numFmt w:val="chineseCounting"/>
      <w:suff w:val="nothing"/>
      <w:lvlText w:val="（%1）"/>
      <w:lvlJc w:val="left"/>
      <w:rPr>
        <w:rFonts w:hint="eastAsi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iNzA2ZjIyZTQwZmFmZGMwZjhhNjI3NTM3OGRmYjAifQ=="/>
  </w:docVars>
  <w:rsids>
    <w:rsidRoot w:val="00000000"/>
    <w:rsid w:val="3FB27679"/>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5"/>
    <w:autoRedefine/>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6"/>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9"/>
    <w:autoRedefine/>
    <w:unhideWhenUsed/>
    <w:qFormat/>
    <w:uiPriority w:val="9"/>
    <w:pPr>
      <w:keepNext/>
      <w:keepLines/>
      <w:spacing w:before="260" w:after="260" w:line="416" w:lineRule="auto"/>
      <w:outlineLvl w:val="2"/>
    </w:pPr>
    <w:rPr>
      <w:b/>
      <w:bCs/>
      <w:sz w:val="32"/>
      <w:szCs w:val="32"/>
    </w:rPr>
  </w:style>
  <w:style w:type="character" w:default="1" w:styleId="14">
    <w:name w:val="Default Paragraph Font"/>
    <w:autoRedefine/>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2"/>
    <w:qFormat/>
    <w:uiPriority w:val="99"/>
    <w:pPr>
      <w:spacing w:beforeLines="30"/>
    </w:pPr>
    <w:rPr>
      <w:rFonts w:ascii="仿宋_GB2312" w:eastAsia="仿宋_GB2312"/>
      <w:kern w:val="0"/>
      <w:sz w:val="30"/>
    </w:rPr>
  </w:style>
  <w:style w:type="paragraph" w:styleId="6">
    <w:name w:val="toc 3"/>
    <w:basedOn w:val="1"/>
    <w:next w:val="1"/>
    <w:unhideWhenUsed/>
    <w:qFormat/>
    <w:uiPriority w:val="39"/>
    <w:pPr>
      <w:tabs>
        <w:tab w:val="right" w:leader="dot" w:pos="8296"/>
      </w:tabs>
      <w:ind w:left="840" w:leftChars="400"/>
    </w:pPr>
  </w:style>
  <w:style w:type="paragraph" w:styleId="7">
    <w:name w:val="Balloon Text"/>
    <w:basedOn w:val="1"/>
    <w:link w:val="28"/>
    <w:semiHidden/>
    <w:unhideWhenUsed/>
    <w:qFormat/>
    <w:uiPriority w:val="99"/>
    <w:rPr>
      <w:sz w:val="18"/>
      <w:szCs w:val="18"/>
    </w:rPr>
  </w:style>
  <w:style w:type="paragraph" w:styleId="8">
    <w:name w:val="footer"/>
    <w:basedOn w:val="1"/>
    <w:link w:val="20"/>
    <w:qFormat/>
    <w:uiPriority w:val="99"/>
    <w:pPr>
      <w:tabs>
        <w:tab w:val="center" w:pos="4153"/>
        <w:tab w:val="right" w:pos="8306"/>
      </w:tabs>
      <w:snapToGrid w:val="0"/>
      <w:jc w:val="left"/>
    </w:pPr>
    <w:rPr>
      <w:rFonts w:ascii="Calibri" w:hAnsi="Calibri"/>
      <w:kern w:val="0"/>
      <w:sz w:val="18"/>
      <w:szCs w:val="18"/>
    </w:rPr>
  </w:style>
  <w:style w:type="paragraph" w:styleId="9">
    <w:name w:val="header"/>
    <w:basedOn w:val="1"/>
    <w:link w:val="18"/>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table" w:styleId="13">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Strong"/>
    <w:basedOn w:val="14"/>
    <w:qFormat/>
    <w:uiPriority w:val="99"/>
    <w:rPr>
      <w:b/>
    </w:rPr>
  </w:style>
  <w:style w:type="character" w:styleId="16">
    <w:name w:val="Hyperlink"/>
    <w:basedOn w:val="14"/>
    <w:unhideWhenUsed/>
    <w:qFormat/>
    <w:uiPriority w:val="99"/>
    <w:rPr>
      <w:color w:val="0000FF" w:themeColor="hyperlink"/>
      <w:u w:val="single"/>
      <w14:textFill>
        <w14:solidFill>
          <w14:schemeClr w14:val="hlink"/>
        </w14:solidFill>
      </w14:textFill>
    </w:rPr>
  </w:style>
  <w:style w:type="character" w:customStyle="1" w:styleId="17">
    <w:name w:val="Header Char"/>
    <w:basedOn w:val="14"/>
    <w:semiHidden/>
    <w:qFormat/>
    <w:uiPriority w:val="99"/>
    <w:rPr>
      <w:rFonts w:ascii="Times New Roman" w:hAnsi="Times New Roman"/>
      <w:sz w:val="18"/>
      <w:szCs w:val="18"/>
    </w:rPr>
  </w:style>
  <w:style w:type="character" w:customStyle="1" w:styleId="18">
    <w:name w:val="页眉 Char"/>
    <w:link w:val="9"/>
    <w:semiHidden/>
    <w:qFormat/>
    <w:locked/>
    <w:uiPriority w:val="99"/>
    <w:rPr>
      <w:sz w:val="18"/>
    </w:rPr>
  </w:style>
  <w:style w:type="character" w:customStyle="1" w:styleId="19">
    <w:name w:val="Footer Char"/>
    <w:basedOn w:val="14"/>
    <w:semiHidden/>
    <w:qFormat/>
    <w:uiPriority w:val="99"/>
    <w:rPr>
      <w:rFonts w:ascii="Times New Roman" w:hAnsi="Times New Roman"/>
      <w:sz w:val="18"/>
      <w:szCs w:val="18"/>
    </w:rPr>
  </w:style>
  <w:style w:type="character" w:customStyle="1" w:styleId="20">
    <w:name w:val="页脚 Char"/>
    <w:link w:val="8"/>
    <w:qFormat/>
    <w:locked/>
    <w:uiPriority w:val="99"/>
    <w:rPr>
      <w:sz w:val="18"/>
    </w:rPr>
  </w:style>
  <w:style w:type="character" w:customStyle="1" w:styleId="21">
    <w:name w:val="Body Text Char"/>
    <w:basedOn w:val="14"/>
    <w:semiHidden/>
    <w:qFormat/>
    <w:uiPriority w:val="99"/>
    <w:rPr>
      <w:rFonts w:ascii="Times New Roman" w:hAnsi="Times New Roman"/>
      <w:szCs w:val="24"/>
    </w:rPr>
  </w:style>
  <w:style w:type="character" w:customStyle="1" w:styleId="22">
    <w:name w:val="正文文本 Char"/>
    <w:link w:val="2"/>
    <w:qFormat/>
    <w:locked/>
    <w:uiPriority w:val="99"/>
    <w:rPr>
      <w:rFonts w:ascii="仿宋_GB2312" w:hAnsi="Times New Roman" w:eastAsia="仿宋_GB2312"/>
      <w:sz w:val="24"/>
    </w:rPr>
  </w:style>
  <w:style w:type="paragraph" w:customStyle="1" w:styleId="23">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4">
    <w:name w:val="List Paragraph"/>
    <w:basedOn w:val="1"/>
    <w:qFormat/>
    <w:uiPriority w:val="34"/>
    <w:pPr>
      <w:ind w:firstLine="420" w:firstLineChars="200"/>
    </w:pPr>
  </w:style>
  <w:style w:type="character" w:customStyle="1" w:styleId="25">
    <w:name w:val="标题 1 Char"/>
    <w:basedOn w:val="14"/>
    <w:link w:val="3"/>
    <w:qFormat/>
    <w:uiPriority w:val="9"/>
    <w:rPr>
      <w:rFonts w:ascii="Times New Roman" w:hAnsi="Times New Roman"/>
      <w:b/>
      <w:bCs/>
      <w:kern w:val="44"/>
      <w:sz w:val="44"/>
      <w:szCs w:val="44"/>
    </w:rPr>
  </w:style>
  <w:style w:type="character" w:customStyle="1" w:styleId="26">
    <w:name w:val="标题 2 Char"/>
    <w:basedOn w:val="14"/>
    <w:link w:val="4"/>
    <w:qFormat/>
    <w:uiPriority w:val="9"/>
    <w:rPr>
      <w:rFonts w:asciiTheme="majorHAnsi" w:hAnsiTheme="majorHAnsi" w:eastAsiaTheme="majorEastAsia" w:cstheme="majorBidi"/>
      <w:b/>
      <w:bCs/>
      <w:kern w:val="2"/>
      <w:sz w:val="32"/>
      <w:szCs w:val="32"/>
    </w:rPr>
  </w:style>
  <w:style w:type="paragraph" w:customStyle="1" w:styleId="27">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8">
    <w:name w:val="批注框文本 Char"/>
    <w:basedOn w:val="14"/>
    <w:link w:val="7"/>
    <w:semiHidden/>
    <w:qFormat/>
    <w:uiPriority w:val="99"/>
    <w:rPr>
      <w:rFonts w:ascii="Times New Roman" w:hAnsi="Times New Roman"/>
      <w:kern w:val="2"/>
      <w:sz w:val="18"/>
      <w:szCs w:val="18"/>
    </w:rPr>
  </w:style>
  <w:style w:type="character" w:customStyle="1" w:styleId="29">
    <w:name w:val="标题 3 Char"/>
    <w:basedOn w:val="14"/>
    <w:link w:val="5"/>
    <w:qFormat/>
    <w:uiPriority w:val="9"/>
    <w:rPr>
      <w:rFonts w:ascii="Times New Roman" w:hAnsi="Times New Roman"/>
      <w:b/>
      <w:bCs/>
      <w:kern w:val="2"/>
      <w:sz w:val="32"/>
      <w:szCs w:val="32"/>
    </w:rPr>
  </w:style>
  <w:style w:type="paragraph" w:customStyle="1" w:styleId="30">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1">
    <w:name w:val="WPSOffice手动目录 1"/>
    <w:qFormat/>
    <w:uiPriority w:val="0"/>
    <w:pPr>
      <w:ind w:leftChars="0"/>
    </w:pPr>
    <w:rPr>
      <w:rFonts w:ascii="Times New Roman" w:hAnsi="Times New Roman" w:eastAsia="宋体" w:cs="Times New Roman"/>
      <w:sz w:val="20"/>
      <w:szCs w:val="20"/>
    </w:rPr>
  </w:style>
  <w:style w:type="paragraph" w:customStyle="1" w:styleId="32">
    <w:name w:val="WPSOffice手动目录 2"/>
    <w:qFormat/>
    <w:uiPriority w:val="0"/>
    <w:pPr>
      <w:ind w:leftChars="200"/>
    </w:pPr>
    <w:rPr>
      <w:rFonts w:ascii="Times New Roman" w:hAnsi="Times New Roman" w:eastAsia="宋体" w:cs="Times New Roman"/>
      <w:sz w:val="20"/>
      <w:szCs w:val="20"/>
    </w:rPr>
  </w:style>
  <w:style w:type="paragraph" w:customStyle="1" w:styleId="33">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A4C2DE23AC04472EBE08969E7B526FFA_12</vt:lpwstr>
  </property>
</Properties>
</file>

<file path=customXml/item2.xml><?xml version="1.0" encoding="utf-8"?>
<Properties xmlns="http://schemas.openxmlformats.org/officeDocument/2006/extended-properties" xmlns:vt="http://schemas.openxmlformats.org/officeDocument/2006/docPropsVTypes">
  <Template>Normal.dotm</Template>
  <Company>四川省财政厅</Company>
  <Pages>17</Pages>
  <Words>4784</Words>
  <Characters>5205</Characters>
  <Lines>61</Lines>
  <Paragraphs>17</Paragraphs>
  <TotalTime>7</TotalTime>
  <ScaleCrop>false</ScaleCrop>
  <LinksUpToDate>false</LinksUpToDate>
  <CharactersWithSpaces>5234</CharactersWithSpaces>
  <Application>WPS Office_12.1.0.16412_F1E327BC-269C-435d-A152-05C5408002CA</Application>
  <DocSecurity>0</DocSecuri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WPS_1651227375</cp:lastModifiedBy>
  <cp:lastPrinted>2023-07-31T02:35:00Z</cp:lastPrinted>
  <dcterms:modified xsi:type="dcterms:W3CDTF">2024-07-29T03:30:15Z</dcterms:modified>
  <dc:title>四川省***</dc:title>
  <cp:revision>32</cp:revision>
</cp:coreProperties>
</file>

<file path=customXml/itemProps1.xml><?xml version="1.0" encoding="utf-8"?>
<ds:datastoreItem xmlns:ds="http://schemas.openxmlformats.org/officeDocument/2006/customXml" ds:itemID="{73614363-ec24-4468-98cb-8c35d645cdca}">
  <ds:schemaRefs/>
</ds:datastoreItem>
</file>

<file path=customXml/itemProps2.xml><?xml version="1.0" encoding="utf-8"?>
<ds:datastoreItem xmlns:ds="http://schemas.openxmlformats.org/officeDocument/2006/customXml" ds:itemID="{4c78a7d0-af00-429b-9b47-308ec781d1cb}">
  <ds:schemaRefs/>
</ds:datastoreItem>
</file>

<file path=customXml/itemProps3.xml><?xml version="1.0" encoding="utf-8"?>
<ds:datastoreItem xmlns:ds="http://schemas.openxmlformats.org/officeDocument/2006/customXml" ds:itemID="{501afb94-69a0-4f05-bdb2-98adf456f3f0}">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17</Pages>
  <Words>4784</Words>
  <Characters>5205</Characters>
  <Lines>61</Lines>
  <Paragraphs>17</Paragraphs>
  <TotalTime>7</TotalTime>
  <ScaleCrop>false</ScaleCrop>
  <LinksUpToDate>false</LinksUpToDate>
  <CharactersWithSpaces>5234</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WPS_1651227375</cp:lastModifiedBy>
  <cp:lastPrinted>2023-07-31T02:35:00Z</cp:lastPrinted>
  <dcterms:modified xsi:type="dcterms:W3CDTF">2024-08-12T07:01:37Z</dcterms:modified>
  <dc:title>四川省_x002A__x002A__x002A_</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A4C2DE23AC04472EBE08969E7B526FFA_12</vt:lpwstr>
  </property>
</Properties>
</file>