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outlineLvl w:val="9"/>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bookmarkStart w:id="0" w:name="_Toc10622"/>
      <w:bookmarkStart w:id="1" w:name="_Toc28849"/>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both"/>
        <w:outlineLvl w:val="9"/>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both"/>
        <w:outlineLvl w:val="9"/>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outlineLvl w:val="9"/>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outlineLvl w:val="9"/>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outlineLvl w:val="0"/>
        <w:rPr>
          <w:rFonts w:ascii="方正小标宋简体" w:eastAsia="方正小标宋简体" w:hAnsi="方正小标宋简体" w:cs="方正小标宋简体" w:hint="eastAsia"/>
          <w:i w:val="0"/>
          <w:caps w:val="0"/>
          <w:color w:val="333333"/>
          <w:spacing w:val="0"/>
          <w:kern w:val="0"/>
          <w:sz w:val="44"/>
          <w:szCs w:val="44"/>
          <w:lang w:val="en-US" w:eastAsia="zh-CN" w:bidi="en-AU"/>
        </w:rPr>
      </w:pPr>
      <w:bookmarkStart w:id="2" w:name="_Toc25203"/>
      <w:bookmarkStart w:id="3" w:name="_Toc23973"/>
      <w:bookmarkStart w:id="4" w:name="_Toc1397"/>
      <w:r>
        <w:rPr>
          <w:rFonts w:ascii="方正小标宋简体" w:eastAsia="方正小标宋简体" w:hAnsi="方正小标宋简体" w:cs="方正小标宋简体" w:hint="eastAsia"/>
          <w:i w:val="0"/>
          <w:caps w:val="0"/>
          <w:color w:val="333333"/>
          <w:spacing w:val="0"/>
          <w:kern w:val="0"/>
          <w:sz w:val="44"/>
          <w:szCs w:val="44"/>
          <w:shd w:val="clear" w:color="auto" w:fill="FFFFFF"/>
          <w:lang w:val="en-US" w:eastAsia="zh-CN" w:bidi="en-AU"/>
        </w:rPr>
        <w:t xml:space="preserve">广元市昭化区王家镇中心卫生院</w:t>
      </w:r>
      <w:bookmarkEnd w:id="0"/>
      <w:bookmarkEnd w:id="1"/>
      <w:bookmarkEnd w:id="2"/>
      <w:bookmarkEnd w:id="3"/>
      <w:bookmarkEnd w:id="4"/>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0"/>
        <w:jc w:val="center"/>
        <w:outlineLvl w:val="0"/>
        <w:rPr>
          <w:rFonts w:ascii="方正小标宋简体" w:eastAsia="方正小标宋简体" w:hAnsi="方正小标宋简体" w:cs="方正小标宋简体" w:hint="default"/>
          <w:i w:val="0"/>
          <w:caps w:val="0"/>
          <w:color w:val="333333"/>
          <w:spacing w:val="0"/>
          <w:kern w:val="0"/>
          <w:sz w:val="44"/>
          <w:szCs w:val="44"/>
          <w:lang w:val="en-US" w:eastAsia="zh-CN" w:bidi="en-AU"/>
        </w:rPr>
      </w:pPr>
      <w:r>
        <w:rPr>
          <w:rFonts w:ascii="方正小标宋简体" w:eastAsia="方正小标宋简体" w:hAnsi="方正小标宋简体" w:cs="方正小标宋简体" w:hint="eastAsia"/>
          <w:i w:val="0"/>
          <w:caps w:val="0"/>
          <w:color w:val="333333"/>
          <w:spacing w:val="0"/>
          <w:kern w:val="0"/>
          <w:sz w:val="44"/>
          <w:szCs w:val="44"/>
          <w:shd w:val="clear" w:color="auto" w:fill="FFFFFF"/>
          <w:lang w:val="en-US" w:eastAsia="zh-CN" w:bidi="en-AU"/>
        </w:rPr>
        <w:t xml:space="preserve">202</w:t>
      </w:r>
      <w:r>
        <w:rPr>
          <w:rFonts w:ascii="方正小标宋简体" w:eastAsia="方正小标宋简体" w:hAnsi="方正小标宋简体" w:cs="方正小标宋简体" w:hint="eastAsia"/>
          <w:i w:val="0"/>
          <w:caps w:val="0"/>
          <w:color w:val="333333"/>
          <w:spacing w:val="0"/>
          <w:kern w:val="0"/>
          <w:sz w:val="44"/>
          <w:szCs w:val="44"/>
          <w:shd w:val="clear" w:color="auto" w:fill="FFFFFF"/>
          <w:lang w:val="en-US" w:eastAsia="zh-CN" w:bidi="en-AU"/>
        </w:rPr>
        <w:t xml:space="preserve">3</w:t>
      </w:r>
      <w:r>
        <w:rPr>
          <w:rFonts w:ascii="方正小标宋简体" w:eastAsia="方正小标宋简体" w:hAnsi="方正小标宋简体" w:cs="方正小标宋简体" w:hint="eastAsia"/>
          <w:i w:val="0"/>
          <w:caps w:val="0"/>
          <w:color w:val="333333"/>
          <w:spacing w:val="0"/>
          <w:kern w:val="0"/>
          <w:sz w:val="44"/>
          <w:szCs w:val="44"/>
          <w:shd w:val="clear" w:color="auto" w:fill="FFFFFF"/>
          <w:lang w:val="en-US" w:eastAsia="zh-CN" w:bidi="en-AU"/>
        </w:rPr>
        <w:t xml:space="preserve">年部门预算编制说明</w:t>
      </w: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center"/>
        <w:rPr>
          <w:rFonts w:ascii="宋体" w:eastAsia="宋体" w:hAnsi="宋体" w:cs="宋体" w:hint="eastAsia"/>
          <w:b/>
          <w:i w:val="0"/>
          <w:caps w:val="0"/>
          <w:color w:val="333333"/>
          <w:spacing w:val="0"/>
          <w:sz w:val="32"/>
          <w:szCs w:val="32"/>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center"/>
        <w:rPr>
          <w:rFonts w:ascii="宋体" w:eastAsia="宋体" w:hAnsi="宋体" w:cs="宋体" w:hint="eastAsia"/>
          <w:b/>
          <w:i w:val="0"/>
          <w:caps w:val="0"/>
          <w:color w:val="333333"/>
          <w:spacing w:val="0"/>
          <w:sz w:val="32"/>
          <w:szCs w:val="32"/>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center"/>
        <w:rPr>
          <w:rFonts w:ascii="宋体" w:eastAsia="宋体" w:hAnsi="宋体" w:cs="宋体" w:hint="eastAsia"/>
          <w:b/>
          <w:i w:val="0"/>
          <w:caps w:val="0"/>
          <w:color w:val="333333"/>
          <w:spacing w:val="0"/>
          <w:sz w:val="32"/>
          <w:szCs w:val="32"/>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center"/>
        <w:rPr>
          <w:rFonts w:ascii="宋体" w:eastAsia="宋体" w:hAnsi="宋体" w:cs="宋体" w:hint="eastAsia"/>
          <w:b/>
          <w:i w:val="0"/>
          <w:caps w:val="0"/>
          <w:color w:val="333333"/>
          <w:spacing w:val="0"/>
          <w:sz w:val="32"/>
          <w:szCs w:val="32"/>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center"/>
        <w:rPr>
          <w:rFonts w:ascii="宋体" w:eastAsia="宋体" w:hAnsi="宋体" w:cs="宋体" w:hint="eastAsia"/>
          <w:b/>
          <w:i w:val="0"/>
          <w:caps w:val="0"/>
          <w:color w:val="333333"/>
          <w:spacing w:val="0"/>
          <w:sz w:val="32"/>
          <w:szCs w:val="32"/>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center"/>
        <w:rPr>
          <w:rFonts w:ascii="宋体" w:eastAsia="宋体" w:hAnsi="宋体" w:cs="宋体" w:hint="eastAsia"/>
          <w:b/>
          <w:i w:val="0"/>
          <w:caps w:val="0"/>
          <w:color w:val="333333"/>
          <w:spacing w:val="0"/>
          <w:sz w:val="32"/>
          <w:szCs w:val="32"/>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center"/>
        <w:rPr>
          <w:rFonts w:ascii="宋体" w:eastAsia="宋体" w:hAnsi="宋体" w:cs="宋体" w:hint="eastAsia"/>
          <w:b/>
          <w:i w:val="0"/>
          <w:caps w:val="0"/>
          <w:color w:val="333333"/>
          <w:spacing w:val="0"/>
          <w:sz w:val="32"/>
          <w:szCs w:val="32"/>
        </w:rPr>
      </w:pPr>
    </w:p>
    <w:p>
      <w:pPr>
        <w:pStyle w:val="Normal(Web)"/>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130" w:beforeAutospacing="0" w:after="0" w:afterAutospacing="0" w:line="580" w:lineRule="atLeast"/>
        <w:ind w:left="0" w:right="0" w:firstLine="0"/>
        <w:jc w:val="both"/>
        <w:rPr>
          <w:rFonts w:ascii="宋体" w:eastAsia="宋体" w:hAnsi="宋体" w:cs="宋体" w:hint="eastAsia"/>
          <w:b/>
          <w:i w:val="0"/>
          <w:caps w:val="0"/>
          <w:color w:val="333333"/>
          <w:spacing w:val="0"/>
          <w:sz w:val="32"/>
          <w:szCs w:val="32"/>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wordWrap/>
        <w:overflowPunct/>
        <w:topLinePunct w:val="0"/>
        <w:autoSpaceDE/>
        <w:autoSpaceDN/>
        <w:bidi w:val="0"/>
        <w:adjustRightInd/>
        <w:snapToGrid/>
        <w:spacing w:before="130" w:beforeAutospacing="0" w:after="0" w:afterAutospacing="0" w:line="576" w:lineRule="exact"/>
        <w:ind w:left="0" w:right="0" w:firstLine="0"/>
        <w:jc w:val="center"/>
        <w:textAlignment w:val="auto"/>
        <w:rPr>
          <w:rFonts w:ascii="方正小标宋简体" w:eastAsia="方正小标宋简体" w:hAnsi="方正小标宋简体" w:cs="方正小标宋简体" w:hint="eastAsia"/>
          <w:i w:val="0"/>
          <w:caps w:val="0"/>
          <w:color w:val="333333"/>
          <w:spacing w:val="0"/>
          <w:kern w:val="0"/>
          <w:sz w:val="40"/>
          <w:szCs w:val="40"/>
          <w:lang w:val="en-US" w:eastAsia="zh-CN" w:bidi="en-AU"/>
        </w:rPr>
      </w:pPr>
      <w:r>
        <w:rPr>
          <w:rFonts w:ascii="方正小标宋简体" w:eastAsia="方正小标宋简体" w:hAnsi="方正小标宋简体" w:cs="方正小标宋简体" w:hint="eastAsia"/>
          <w:i w:val="0"/>
          <w:caps w:val="0"/>
          <w:color w:val="333333"/>
          <w:spacing w:val="0"/>
          <w:kern w:val="0"/>
          <w:sz w:val="40"/>
          <w:szCs w:val="40"/>
          <w:shd w:val="clear" w:color="auto" w:fill="FFFFFF"/>
          <w:lang w:val="en-US" w:eastAsia="zh-CN" w:bidi="en-AU"/>
        </w:rPr>
        <w:t xml:space="preserve">目</w:t>
      </w:r>
      <w:r>
        <w:rPr>
          <w:rFonts w:ascii="方正小标宋简体" w:eastAsia="方正小标宋简体" w:hAnsi="方正小标宋简体" w:cs="方正小标宋简体" w:hint="eastAsia"/>
          <w:i w:val="0"/>
          <w:caps w:val="0"/>
          <w:color w:val="333333"/>
          <w:spacing w:val="0"/>
          <w:kern w:val="0"/>
          <w:sz w:val="40"/>
          <w:szCs w:val="40"/>
          <w:shd w:val="clear" w:color="auto" w:fill="FFFFFF"/>
          <w:lang w:val="en-US" w:eastAsia="zh-CN" w:bidi="en-AU"/>
        </w:rPr>
        <w:t xml:space="preserve"> </w:t>
      </w:r>
      <w:r>
        <w:rPr>
          <w:rFonts w:ascii="方正小标宋简体" w:eastAsia="方正小标宋简体" w:hAnsi="方正小标宋简体" w:cs="方正小标宋简体" w:hint="eastAsia"/>
          <w:i w:val="0"/>
          <w:caps w:val="0"/>
          <w:color w:val="333333"/>
          <w:spacing w:val="0"/>
          <w:kern w:val="0"/>
          <w:sz w:val="40"/>
          <w:szCs w:val="40"/>
          <w:shd w:val="clear" w:color="auto" w:fill="FFFFFF"/>
          <w:lang w:val="en-US" w:eastAsia="zh-CN" w:bidi="en-AU"/>
        </w:rPr>
        <w:t xml:space="preserve"> </w:t>
      </w:r>
      <w:r>
        <w:rPr>
          <w:rFonts w:ascii="方正小标宋简体" w:eastAsia="方正小标宋简体" w:hAnsi="方正小标宋简体" w:cs="方正小标宋简体" w:hint="eastAsia"/>
          <w:i w:val="0"/>
          <w:caps w:val="0"/>
          <w:color w:val="333333"/>
          <w:spacing w:val="0"/>
          <w:kern w:val="0"/>
          <w:sz w:val="40"/>
          <w:szCs w:val="40"/>
          <w:shd w:val="clear" w:color="auto" w:fill="FFFFFF"/>
          <w:lang w:val="en-US" w:eastAsia="zh-CN" w:bidi="en-AU"/>
        </w:rPr>
        <w:t xml:space="preserve">录</w:t>
      </w:r>
    </w:p>
    <w:p>
      <w:pPr>
        <w:pStyle w:val="WPSOffice手动目录1"/>
        <w:keepNext w:val="0"/>
        <w:keepLines w:val="0"/>
        <w:pageBreakBefore w:val="0"/>
        <w:widowControl/>
        <w:tabs>
          <w:tab w:val="right" w:leader="dot" w:pos="8306"/>
        </w:tabs>
        <w:kinsoku/>
        <w:wordWrap/>
        <w:overflowPunct/>
        <w:topLinePunct w:val="0"/>
        <w:autoSpaceDE/>
        <w:autoSpaceDN/>
        <w:bidi w:val="0"/>
        <w:adjustRightInd/>
        <w:snapToGrid/>
        <w:spacing w:line="440" w:lineRule="exact"/>
        <w:textAlignment w:val="auto"/>
      </w:pPr>
      <w:r>
        <w:rPr>
          <w:rFonts w:ascii="黑体" w:eastAsia="黑体" w:hAnsi="宋体" w:cs="黑体"/>
          <w:i w:val="0"/>
          <w:caps w:val="0"/>
          <w:color w:val="auto"/>
          <w:spacing w:val="0"/>
          <w:kern w:val="0"/>
          <w:sz w:val="32"/>
          <w:szCs w:val="32"/>
          <w:shd w:val="clear" w:color="auto" w:fill="FFFFFF"/>
          <w:lang w:val="en-US" w:eastAsia="zh-CN" w:bidi="en-AU"/>
        </w:rPr>
        <w:fldChar w:fldCharType="begin"/>
      </w:r>
      <w:r>
        <w:rPr>
          <w:rFonts w:ascii="黑体" w:eastAsia="黑体" w:hAnsi="宋体" w:cs="黑体"/>
          <w:i w:val="0"/>
          <w:caps w:val="0"/>
          <w:color w:val="auto"/>
          <w:spacing w:val="0"/>
          <w:kern w:val="0"/>
          <w:sz w:val="32"/>
          <w:szCs w:val="32"/>
          <w:shd w:val="clear" w:color="auto" w:fill="FFFFFF"/>
          <w:lang w:val="en-US" w:eastAsia="zh-CN" w:bidi="en-AU"/>
        </w:rPr>
        <w:instrText xml:space="preserve">TOC \o "1-2" \h \u</w:instrText>
      </w:r>
      <w:r>
        <w:rPr>
          <w:rFonts w:ascii="黑体" w:eastAsia="黑体" w:hAnsi="宋体" w:cs="黑体"/>
          <w:i w:val="0"/>
          <w:caps w:val="0"/>
          <w:color w:val="auto"/>
          <w:spacing w:val="0"/>
          <w:kern w:val="0"/>
          <w:sz w:val="32"/>
          <w:szCs w:val="32"/>
          <w:shd w:val="clear" w:color="auto" w:fill="FFFFFF"/>
          <w:lang w:val="en-US" w:eastAsia="zh-CN" w:bidi="en-AU"/>
        </w:rPr>
        <w:fldChar w:fldCharType="separate"/>
      </w:r>
    </w:p>
    <w:p>
      <w:pPr>
        <w:pStyle w:val="TOC1"/>
        <w:tabs>
          <w:tab w:val="right" w:leader="dot" w:pos="8306"/>
        </w:tabs>
        <w:rPr>
          <w:rFonts w:ascii="方正小标宋简体" w:eastAsia="方正小标宋简体" w:hAnsi="方正小标宋简体" w:cs="方正小标宋简体" w:hint="eastAsia"/>
          <w:i w:val="0"/>
          <w:caps w:val="0"/>
          <w:color w:val="333333"/>
          <w:spacing w:val="0"/>
          <w:kern w:val="0"/>
          <w:sz w:val="28"/>
          <w:szCs w:val="28"/>
          <w:lang w:val="en-US" w:eastAsia="zh-CN" w:bidi="en-AU"/>
        </w:rPr>
      </w:pPr>
      <w:r>
        <w:rPr>
          <w:rFonts w:ascii="方正小标宋简体" w:eastAsia="方正小标宋简体" w:hAnsi="方正小标宋简体" w:cs="方正小标宋简体" w:hint="eastAsia"/>
          <w:i w:val="0"/>
          <w:caps w:val="0"/>
          <w:color w:val="333333"/>
          <w:spacing w:val="0"/>
          <w:kern w:val="0"/>
          <w:sz w:val="28"/>
          <w:szCs w:val="28"/>
          <w:shd w:val="clear" w:color="auto" w:fill="FFFFFF"/>
          <w:lang w:val="en-US" w:eastAsia="zh-CN" w:bidi="en-AU"/>
        </w:rPr>
        <w:fldChar w:fldCharType="begin"/>
      </w:r>
      <w:r>
        <w:rPr>
          <w:rFonts w:ascii="方正小标宋简体" w:eastAsia="方正小标宋简体" w:hAnsi="方正小标宋简体" w:cs="方正小标宋简体" w:hint="eastAsia"/>
          <w:i w:val="0"/>
          <w:caps w:val="0"/>
          <w:color w:val="333333"/>
          <w:spacing w:val="0"/>
          <w:kern w:val="0"/>
          <w:sz w:val="28"/>
          <w:szCs w:val="28"/>
          <w:shd w:val="clear" w:color="auto" w:fill="FFFFFF"/>
          <w:lang w:val="en-US" w:eastAsia="zh-CN" w:bidi="en-AU"/>
        </w:rPr>
        <w:instrText xml:space="preserve">TOC \o "1-1" \h \u</w:instrText>
      </w:r>
      <w:r>
        <w:rPr>
          <w:rFonts w:ascii="方正小标宋简体" w:eastAsia="方正小标宋简体" w:hAnsi="方正小标宋简体" w:cs="方正小标宋简体" w:hint="eastAsia"/>
          <w:i w:val="0"/>
          <w:caps w:val="0"/>
          <w:color w:val="333333"/>
          <w:spacing w:val="0"/>
          <w:kern w:val="0"/>
          <w:sz w:val="28"/>
          <w:szCs w:val="28"/>
          <w:shd w:val="clear" w:color="auto" w:fill="FFFFFF"/>
          <w:lang w:val="en-US" w:eastAsia="zh-CN" w:bidi="en-AU"/>
        </w:rPr>
        <w:fldChar w:fldCharType="separate"/>
      </w:r>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20816" w:history="1">
        <w:r>
          <w:rPr>
            <w:rFonts w:ascii="黑体" w:eastAsia="黑体" w:hAnsi="宋体" w:cs="黑体" w:hint="eastAsia"/>
            <w:b/>
            <w:i w:val="0"/>
            <w:caps w:val="0"/>
            <w:spacing w:val="0"/>
            <w:kern w:val="0"/>
            <w:sz w:val="28"/>
            <w:szCs w:val="28"/>
            <w:shd w:val="clear" w:color="auto" w:fill="FFFFFF"/>
            <w:lang w:val="en-US" w:eastAsia="zh-CN" w:bidi="en-AU"/>
          </w:rPr>
          <w:t xml:space="preserve">一</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 </w:t>
        </w:r>
        <w:r>
          <w:rPr>
            <w:rFonts w:ascii="黑体" w:eastAsia="黑体" w:hAnsi="宋体" w:cs="黑体" w:hint="eastAsia"/>
            <w:b/>
            <w:i w:val="0"/>
            <w:caps w:val="0"/>
            <w:spacing w:val="0"/>
            <w:kern w:val="0"/>
            <w:sz w:val="28"/>
            <w:szCs w:val="28"/>
            <w:shd w:val="clear" w:color="auto" w:fill="FFFFFF"/>
            <w:lang w:val="en-US" w:eastAsia="zh-CN" w:bidi="en-AU"/>
          </w:rPr>
          <w:t xml:space="preserve">基本职能及主要工作</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_Toc20816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1</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18778" w:history="1">
        <w:r>
          <w:rPr>
            <w:rFonts w:ascii="黑体" w:eastAsia="黑体" w:hAnsi="宋体" w:cs="黑体" w:hint="eastAsia"/>
            <w:b/>
            <w:i w:val="0"/>
            <w:caps w:val="0"/>
            <w:spacing w:val="0"/>
            <w:kern w:val="0"/>
            <w:sz w:val="28"/>
            <w:szCs w:val="28"/>
            <w:shd w:val="clear" w:color="auto" w:fill="FFFFFF"/>
            <w:lang w:val="en-US" w:eastAsia="zh-CN" w:bidi="en-AU"/>
          </w:rPr>
          <w:t xml:space="preserve">二、王家卫生</w:t>
        </w:r>
        <w:r>
          <w:rPr>
            <w:rFonts w:ascii="黑体" w:eastAsia="黑体" w:hAnsi="宋体" w:cs="黑体" w:hint="eastAsia"/>
            <w:b/>
            <w:i w:val="0"/>
            <w:caps w:val="0"/>
            <w:spacing w:val="0"/>
            <w:kern w:val="0"/>
            <w:sz w:val="28"/>
            <w:szCs w:val="28"/>
            <w:shd w:val="clear" w:color="auto" w:fill="FFFFFF"/>
            <w:lang w:val="en-US" w:eastAsia="zh-CN" w:bidi="en-AU"/>
          </w:rPr>
          <w:t xml:space="preserve">院</w:t>
        </w:r>
        <w:r>
          <w:rPr>
            <w:rFonts w:ascii="黑体" w:eastAsia="黑体" w:hAnsi="宋体" w:cs="黑体" w:hint="eastAsia"/>
            <w:b/>
            <w:i w:val="0"/>
            <w:caps w:val="0"/>
            <w:spacing w:val="0"/>
            <w:kern w:val="0"/>
            <w:sz w:val="28"/>
            <w:szCs w:val="28"/>
            <w:shd w:val="clear" w:color="auto" w:fill="FFFFFF"/>
            <w:lang w:val="en-US" w:eastAsia="zh-CN" w:bidi="en-AU"/>
          </w:rPr>
          <w:t xml:space="preserve">202</w:t>
        </w:r>
        <w:r>
          <w:rPr>
            <w:rFonts w:ascii="黑体" w:eastAsia="黑体" w:hAnsi="宋体" w:cs="黑体" w:hint="eastAsia"/>
            <w:b/>
            <w:i w:val="0"/>
            <w:caps w:val="0"/>
            <w:spacing w:val="0"/>
            <w:kern w:val="0"/>
            <w:sz w:val="28"/>
            <w:szCs w:val="28"/>
            <w:shd w:val="clear" w:color="auto" w:fill="FFFFFF"/>
            <w:lang w:val="en-US" w:eastAsia="zh-CN" w:bidi="en-AU"/>
          </w:rPr>
          <w:t xml:space="preserve">3</w:t>
        </w:r>
        <w:r>
          <w:rPr>
            <w:rFonts w:ascii="黑体" w:eastAsia="黑体" w:hAnsi="宋体" w:cs="黑体" w:hint="eastAsia"/>
            <w:b/>
            <w:i w:val="0"/>
            <w:caps w:val="0"/>
            <w:spacing w:val="0"/>
            <w:kern w:val="0"/>
            <w:sz w:val="28"/>
            <w:szCs w:val="28"/>
            <w:shd w:val="clear" w:color="auto" w:fill="FFFFFF"/>
            <w:lang w:val="en-US" w:eastAsia="zh-CN" w:bidi="en-AU"/>
          </w:rPr>
          <w:t xml:space="preserve">年重点工作</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_Toc18778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2</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23690" w:history="1">
        <w:r>
          <w:rPr>
            <w:rFonts w:ascii="黑体" w:eastAsia="黑体" w:hAnsi="宋体" w:cs="黑体" w:hint="eastAsia"/>
            <w:b/>
            <w:i w:val="0"/>
            <w:caps w:val="0"/>
            <w:spacing w:val="0"/>
            <w:kern w:val="0"/>
            <w:sz w:val="28"/>
            <w:szCs w:val="28"/>
            <w:shd w:val="clear" w:color="auto" w:fill="FFFFFF"/>
            <w:lang w:val="en-US" w:eastAsia="zh-CN" w:bidi="en-AU"/>
          </w:rPr>
          <w:t xml:space="preserve">三、收支预算情况说明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_Toc23690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3</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5505" w:history="1">
        <w:r>
          <w:rPr>
            <w:rFonts w:ascii="黑体" w:eastAsia="黑体" w:hAnsi="宋体" w:cs="黑体" w:hint="eastAsia"/>
            <w:b/>
            <w:i w:val="0"/>
            <w:caps w:val="0"/>
            <w:spacing w:val="0"/>
            <w:kern w:val="0"/>
            <w:sz w:val="28"/>
            <w:szCs w:val="28"/>
            <w:shd w:val="clear" w:color="auto" w:fill="FFFFFF"/>
            <w:lang w:val="en-US" w:eastAsia="zh-CN" w:bidi="en-AU"/>
          </w:rPr>
          <w:t xml:space="preserve">四、财政拨款收支预算情况说明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_Toc5505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4</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9660" w:history="1">
        <w:r>
          <w:rPr>
            <w:rFonts w:ascii="黑体" w:eastAsia="黑体" w:hAnsi="宋体" w:cs="黑体" w:hint="eastAsia"/>
            <w:b/>
            <w:i w:val="0"/>
            <w:caps w:val="0"/>
            <w:spacing w:val="0"/>
            <w:kern w:val="0"/>
            <w:sz w:val="28"/>
            <w:szCs w:val="28"/>
            <w:shd w:val="clear" w:color="auto" w:fill="FFFFFF"/>
            <w:lang w:val="en-US" w:eastAsia="zh-CN" w:bidi="en-AU"/>
          </w:rPr>
          <w:t xml:space="preserve">五</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 </w:t>
        </w:r>
        <w:r>
          <w:rPr>
            <w:rFonts w:ascii="黑体" w:eastAsia="黑体" w:hAnsi="宋体" w:cs="黑体" w:hint="eastAsia"/>
            <w:b/>
            <w:i w:val="0"/>
            <w:caps w:val="0"/>
            <w:spacing w:val="0"/>
            <w:kern w:val="0"/>
            <w:sz w:val="28"/>
            <w:szCs w:val="28"/>
            <w:shd w:val="clear" w:color="auto" w:fill="FFFFFF"/>
            <w:lang w:val="en-US" w:eastAsia="zh-CN" w:bidi="en-AU"/>
          </w:rPr>
          <w:t xml:space="preserve">一般公共预算当年拨款情况说明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_Toc9660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4</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19352" w:history="1">
        <w:r>
          <w:rPr>
            <w:rFonts w:ascii="黑体" w:eastAsia="黑体" w:hAnsi="宋体" w:cs="黑体" w:hint="eastAsia"/>
            <w:b/>
            <w:i w:val="0"/>
            <w:caps w:val="0"/>
            <w:spacing w:val="0"/>
            <w:kern w:val="0"/>
            <w:sz w:val="28"/>
            <w:szCs w:val="28"/>
            <w:shd w:val="clear" w:color="auto" w:fill="FFFFFF"/>
            <w:lang w:val="en-US" w:eastAsia="zh-CN" w:bidi="en-AU"/>
          </w:rPr>
          <w:t xml:space="preserve">六、一般公共预算基本支出情况说明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_Toc19352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5</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32399" w:history="1">
        <w:r>
          <w:rPr>
            <w:rFonts w:ascii="黑体" w:eastAsia="黑体" w:hAnsi="宋体" w:cs="黑体" w:hint="eastAsia"/>
            <w:b/>
            <w:i w:val="0"/>
            <w:caps w:val="0"/>
            <w:spacing w:val="0"/>
            <w:kern w:val="0"/>
            <w:sz w:val="28"/>
            <w:szCs w:val="28"/>
            <w:shd w:val="clear" w:color="auto" w:fill="FFFFFF"/>
            <w:lang w:val="en-US" w:eastAsia="zh-CN" w:bidi="en-AU"/>
          </w:rPr>
          <w:t xml:space="preserve">七</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三</w:t>
        </w:r>
        <w:r>
          <w:rPr>
            <w:rFonts w:ascii="黑体" w:eastAsia="黑体" w:hAnsi="宋体" w:cs="黑体" w:hint="eastAsia"/>
            <w:b/>
            <w:i w:val="0"/>
            <w:caps w:val="0"/>
            <w:spacing w:val="0"/>
            <w:kern w:val="0"/>
            <w:sz w:val="28"/>
            <w:szCs w:val="28"/>
            <w:shd w:val="clear" w:color="auto" w:fill="FFFFFF"/>
            <w:lang w:val="en-US" w:eastAsia="zh-CN" w:bidi="en-AU"/>
          </w:rPr>
          <w:t xml:space="preserve">公</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经费财政拨款预算安排情况说明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_Toc32399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5</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16249" w:history="1">
        <w:r>
          <w:rPr>
            <w:rFonts w:ascii="黑体" w:eastAsia="黑体" w:hAnsi="宋体" w:cs="黑体" w:hint="eastAsia"/>
            <w:b/>
            <w:i w:val="0"/>
            <w:caps w:val="0"/>
            <w:spacing w:val="0"/>
            <w:kern w:val="0"/>
            <w:sz w:val="28"/>
            <w:szCs w:val="28"/>
            <w:shd w:val="clear" w:color="auto" w:fill="FFFFFF"/>
            <w:lang w:val="en-US" w:eastAsia="zh-CN" w:bidi="en-AU"/>
          </w:rPr>
          <w:t xml:space="preserve">八</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 </w:t>
        </w:r>
        <w:r>
          <w:rPr>
            <w:rFonts w:ascii="黑体" w:eastAsia="黑体" w:hAnsi="宋体" w:cs="黑体" w:hint="eastAsia"/>
            <w:b/>
            <w:i w:val="0"/>
            <w:caps w:val="0"/>
            <w:spacing w:val="0"/>
            <w:kern w:val="0"/>
            <w:sz w:val="28"/>
            <w:szCs w:val="28"/>
            <w:shd w:val="clear" w:color="auto" w:fill="FFFFFF"/>
            <w:lang w:val="en-US" w:eastAsia="zh-CN" w:bidi="en-AU"/>
          </w:rPr>
          <w:t xml:space="preserve">政府性基金预算支出情况说明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_Toc16249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6</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22783" w:history="1">
        <w:r>
          <w:rPr>
            <w:rFonts w:ascii="黑体" w:eastAsia="黑体" w:hAnsi="宋体" w:cs="黑体" w:hint="eastAsia"/>
            <w:b/>
            <w:i w:val="0"/>
            <w:caps w:val="0"/>
            <w:spacing w:val="0"/>
            <w:kern w:val="0"/>
            <w:sz w:val="28"/>
            <w:szCs w:val="28"/>
            <w:shd w:val="clear" w:color="auto" w:fill="FFFFFF"/>
            <w:lang w:val="en-US" w:eastAsia="zh-CN" w:bidi="en-AU"/>
          </w:rPr>
          <w:t xml:space="preserve">九</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 </w:t>
        </w:r>
        <w:r>
          <w:rPr>
            <w:rFonts w:ascii="黑体" w:eastAsia="黑体" w:hAnsi="宋体" w:cs="黑体" w:hint="eastAsia"/>
            <w:b/>
            <w:i w:val="0"/>
            <w:caps w:val="0"/>
            <w:spacing w:val="0"/>
            <w:kern w:val="0"/>
            <w:sz w:val="28"/>
            <w:szCs w:val="28"/>
            <w:shd w:val="clear" w:color="auto" w:fill="FFFFFF"/>
            <w:lang w:val="en-US" w:eastAsia="zh-CN" w:bidi="en-AU"/>
          </w:rPr>
          <w:t xml:space="preserve">国有资本经营预算支出情况说明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_Toc22783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6</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hint="eastAsia"/>
          <w:b/>
          <w:i w:val="0"/>
          <w:caps w:val="0"/>
          <w:spacing w:val="0"/>
          <w:kern w:val="0"/>
          <w:sz w:val="28"/>
          <w:szCs w:val="28"/>
          <w:lang w:val="en-US" w:eastAsia="zh-CN" w:bidi="en-AU"/>
        </w:rPr>
      </w:pPr>
      <w:hyperlink w:anchor="_Toc31376" w:history="1">
        <w:r>
          <w:rPr>
            <w:rFonts w:ascii="黑体" w:eastAsia="黑体" w:hAnsi="宋体" w:cs="黑体" w:hint="eastAsia"/>
            <w:b/>
            <w:i w:val="0"/>
            <w:caps w:val="0"/>
            <w:spacing w:val="0"/>
            <w:kern w:val="0"/>
            <w:sz w:val="28"/>
            <w:szCs w:val="28"/>
            <w:shd w:val="clear" w:color="auto" w:fill="FFFFFF"/>
            <w:lang w:val="en-US" w:eastAsia="zh-CN" w:bidi="en-AU"/>
          </w:rPr>
          <w:t xml:space="preserve">十</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 </w:t>
        </w:r>
        <w:r>
          <w:rPr>
            <w:rFonts w:ascii="黑体" w:eastAsia="黑体" w:hAnsi="宋体" w:cs="黑体" w:hint="eastAsia"/>
            <w:b/>
            <w:i w:val="0"/>
            <w:caps w:val="0"/>
            <w:spacing w:val="0"/>
            <w:kern w:val="0"/>
            <w:sz w:val="28"/>
            <w:szCs w:val="28"/>
            <w:shd w:val="clear" w:color="auto" w:fill="FFFFFF"/>
            <w:lang w:val="en-US" w:eastAsia="zh-CN" w:bidi="en-AU"/>
          </w:rPr>
          <w:t xml:space="preserve">其他重要事项的情况说明</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_Toc31376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6</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方正小标宋简体" w:eastAsia="方正小标宋简体" w:hAnsi="方正小标宋简体" w:cs="方正小标宋简体" w:hint="eastAsia"/>
          <w:i w:val="0"/>
          <w:caps w:val="0"/>
          <w:color w:val="333333"/>
          <w:spacing w:val="0"/>
          <w:kern w:val="0"/>
          <w:sz w:val="28"/>
          <w:szCs w:val="28"/>
          <w:lang w:val="en-US" w:eastAsia="zh-CN" w:bidi="en-AU"/>
        </w:rPr>
      </w:pPr>
      <w:hyperlink w:anchor="_Toc672" w:history="1">
        <w:r>
          <w:rPr>
            <w:rFonts w:ascii="黑体" w:eastAsia="黑体" w:hAnsi="宋体" w:cs="黑体" w:hint="eastAsia"/>
            <w:b/>
            <w:i w:val="0"/>
            <w:caps w:val="0"/>
            <w:spacing w:val="0"/>
            <w:kern w:val="0"/>
            <w:sz w:val="28"/>
            <w:szCs w:val="28"/>
            <w:shd w:val="clear" w:color="auto" w:fill="FFFFFF"/>
            <w:lang w:val="en-US" w:eastAsia="zh-CN" w:bidi="en-AU"/>
          </w:rPr>
          <w:t xml:space="preserve">十一</w:t>
        </w:r>
        <w:r>
          <w:rPr>
            <w:rFonts w:ascii="黑体" w:eastAsia="黑体" w:hAnsi="宋体" w:cs="黑体" w:hint="eastAsia"/>
            <w:b/>
            <w:i w:val="0"/>
            <w:caps w:val="0"/>
            <w:spacing w:val="0"/>
            <w:kern w:val="0"/>
            <w:sz w:val="28"/>
            <w:szCs w:val="28"/>
            <w:shd w:val="clear" w:color="auto" w:fill="FFFFFF"/>
            <w:lang w:val="en-US" w:eastAsia="zh-CN" w:bidi="en-AU"/>
          </w:rPr>
          <w:t xml:space="preserve">、</w:t>
        </w:r>
        <w:r>
          <w:rPr>
            <w:rFonts w:ascii="黑体" w:eastAsia="黑体" w:hAnsi="宋体" w:cs="黑体" w:hint="eastAsia"/>
            <w:b/>
            <w:i w:val="0"/>
            <w:caps w:val="0"/>
            <w:spacing w:val="0"/>
            <w:kern w:val="0"/>
            <w:sz w:val="28"/>
            <w:szCs w:val="28"/>
            <w:shd w:val="clear" w:color="auto" w:fill="FFFFFF"/>
            <w:lang w:val="en-US" w:eastAsia="zh-CN" w:bidi="en-AU"/>
          </w:rPr>
          <w:t xml:space="preserve"> </w:t>
        </w:r>
        <w:r>
          <w:rPr>
            <w:rFonts w:ascii="黑体" w:eastAsia="黑体" w:hAnsi="宋体" w:cs="黑体" w:hint="eastAsia"/>
            <w:b/>
            <w:i w:val="0"/>
            <w:caps w:val="0"/>
            <w:spacing w:val="0"/>
            <w:kern w:val="0"/>
            <w:sz w:val="28"/>
            <w:szCs w:val="28"/>
            <w:shd w:val="clear" w:color="auto" w:fill="FFFFFF"/>
            <w:lang w:val="en-US" w:eastAsia="zh-CN" w:bidi="en-AU"/>
          </w:rPr>
          <w:t xml:space="preserve">名词解释</w:t>
        </w:r>
        <w:r>
          <w:rPr>
            <w:rFonts w:ascii="黑体" w:eastAsia="黑体" w:hAnsi="宋体" w:cs="黑体" w:hint="eastAsia"/>
            <w:b/>
            <w:i w:val="0"/>
            <w:caps w:val="0"/>
            <w:spacing w:val="0"/>
            <w:kern w:val="0"/>
            <w:sz w:val="28"/>
            <w:szCs w:val="28"/>
            <w:shd w:val="clear" w:color="auto" w:fill="FFFFFF"/>
            <w:lang w:val="en-US" w:eastAsia="zh-CN" w:bidi="en-AU"/>
          </w:rPr>
          <w:tab/>
        </w:r>
        <w:r>
          <w:rPr>
            <w:rFonts w:ascii="黑体" w:eastAsia="黑体" w:hAnsi="宋体" w:cs="黑体" w:hint="eastAsia"/>
            <w:b/>
            <w:i w:val="0"/>
            <w:caps w:val="0"/>
            <w:spacing w:val="0"/>
            <w:kern w:val="0"/>
            <w:sz w:val="28"/>
            <w:szCs w:val="28"/>
            <w:shd w:val="clear" w:color="auto" w:fill="FFFFFF"/>
            <w:lang w:val="en-US" w:eastAsia="zh-CN" w:bidi="en-AU"/>
          </w:rPr>
          <w:fldChar w:fldCharType="begin"/>
        </w:r>
        <w:r>
          <w:rPr>
            <w:rFonts w:ascii="黑体" w:eastAsia="黑体" w:hAnsi="宋体" w:cs="黑体" w:hint="eastAsia"/>
            <w:b/>
            <w:i w:val="0"/>
            <w:caps w:val="0"/>
            <w:spacing w:val="0"/>
            <w:kern w:val="0"/>
            <w:sz w:val="28"/>
            <w:szCs w:val="28"/>
            <w:shd w:val="clear" w:color="auto" w:fill="FFFFFF"/>
            <w:lang w:val="en-US" w:eastAsia="zh-CN" w:bidi="en-AU"/>
          </w:rPr>
          <w:instrText xml:space="preserve"> PAGEREF _Toc672 \h </w:instrText>
        </w:r>
        <w:r>
          <w:rPr>
            <w:rFonts w:ascii="黑体" w:eastAsia="黑体" w:hAnsi="宋体" w:cs="黑体" w:hint="eastAsia"/>
            <w:b/>
            <w:i w:val="0"/>
            <w:caps w:val="0"/>
            <w:spacing w:val="0"/>
            <w:kern w:val="0"/>
            <w:sz w:val="28"/>
            <w:szCs w:val="28"/>
            <w:shd w:val="clear" w:color="auto" w:fill="FFFFFF"/>
            <w:lang w:val="en-US" w:eastAsia="zh-CN" w:bidi="en-AU"/>
          </w:rPr>
          <w:fldChar w:fldCharType="separate"/>
        </w:r>
        <w:r>
          <w:rPr>
            <w:rFonts w:ascii="黑体" w:eastAsia="黑体" w:hAnsi="宋体" w:cs="黑体" w:hint="eastAsia"/>
            <w:b/>
            <w:i w:val="0"/>
            <w:caps w:val="0"/>
            <w:spacing w:val="0"/>
            <w:kern w:val="0"/>
            <w:sz w:val="28"/>
            <w:szCs w:val="28"/>
            <w:shd w:val="clear" w:color="auto" w:fill="FFFFFF"/>
            <w:lang w:val="en-US" w:eastAsia="zh-CN" w:bidi="en-AU"/>
          </w:rPr>
          <w:t xml:space="preserve">7</w:t>
        </w:r>
        <w:r>
          <w:rPr>
            <w:rFonts w:ascii="黑体" w:eastAsia="黑体" w:hAnsi="宋体" w:cs="黑体" w:hint="eastAsia"/>
            <w:b/>
            <w:i w:val="0"/>
            <w:caps w:val="0"/>
            <w:spacing w:val="0"/>
            <w:kern w:val="0"/>
            <w:sz w:val="28"/>
            <w:szCs w:val="28"/>
            <w:shd w:val="clear" w:color="auto" w:fill="FFFFFF"/>
            <w:lang w:val="en-US" w:eastAsia="zh-CN" w:bidi="en-AU"/>
          </w:rPr>
          <w:fldChar w:fldCharType="end"/>
        </w:r>
      </w:hyperlink>
    </w:p>
    <w:p>
      <w:pPr>
        <w:pStyle w:val="TOC1"/>
        <w:tabs>
          <w:tab w:val="right" w:leader="dot" w:pos="8306"/>
        </w:tabs>
        <w:rPr>
          <w:rFonts w:ascii="黑体" w:eastAsia="黑体" w:hAnsi="宋体" w:cs="黑体"/>
          <w:i w:val="0"/>
          <w:caps w:val="0"/>
          <w:color w:val="auto"/>
          <w:spacing w:val="0"/>
          <w:kern w:val="0"/>
          <w:sz w:val="32"/>
          <w:szCs w:val="32"/>
          <w:lang w:val="en-US" w:eastAsia="zh-CN" w:bidi="en-AU"/>
        </w:rPr>
      </w:pPr>
      <w:r>
        <w:rPr>
          <w:rFonts w:ascii="方正小标宋简体" w:eastAsia="方正小标宋简体" w:hAnsi="方正小标宋简体" w:cs="方正小标宋简体" w:hint="eastAsia"/>
          <w:i w:val="0"/>
          <w:caps w:val="0"/>
          <w:color w:val="333333"/>
          <w:spacing w:val="0"/>
          <w:kern w:val="0"/>
          <w:sz w:val="28"/>
          <w:szCs w:val="28"/>
          <w:shd w:val="clear" w:color="auto" w:fill="FFFFFF"/>
          <w:lang w:val="en-US" w:eastAsia="zh-CN" w:bidi="en-AU"/>
        </w:rPr>
        <w:fldChar w:fldCharType="end"/>
      </w:r>
    </w:p>
    <w:p>
      <w:pPr>
        <w:keepNext w:val="0"/>
        <w:keepLines w:val="0"/>
        <w:widowControl/>
        <w:suppressLineNumbers w:val="0"/>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0" w:lineRule="atLeast"/>
        <w:ind w:left="0" w:right="0" w:firstLine="640"/>
        <w:jc w:val="both"/>
        <w:outlineLvl w:val="9"/>
        <w:rPr>
          <w:rFonts w:ascii="黑体" w:eastAsia="黑体" w:hAnsi="宋体" w:cs="黑体"/>
          <w:i w:val="0"/>
          <w:caps w:val="0"/>
          <w:color w:val="auto"/>
          <w:spacing w:val="0"/>
          <w:kern w:val="0"/>
          <w:sz w:val="32"/>
          <w:szCs w:val="32"/>
          <w:lang w:val="en-US" w:eastAsia="zh-CN" w:bidi="en-AU"/>
        </w:rPr>
        <w:sectPr>
          <w:type w:val="nextPage"/>
          <w:pgSz w:w="11906" w:h="16838"/>
          <w:pgMar w:top="2098" w:right="1474" w:bottom="1984" w:left="1587" w:header="720" w:footer="720" w:gutter="0"/>
          <w:docGrid w:type="lines" w:linePitch="312"/>
        </w:sectPr>
      </w:pPr>
      <w:r>
        <w:rPr>
          <w:rFonts w:ascii="黑体" w:eastAsia="黑体" w:hAnsi="宋体" w:cs="黑体"/>
          <w:b/>
          <w:i w:val="0"/>
          <w:caps w:val="0"/>
          <w:color w:val="auto"/>
          <w:spacing w:val="0"/>
          <w:kern w:val="0"/>
          <w:szCs w:val="32"/>
          <w:shd w:val="clear" w:color="auto" w:fill="FFFFFF"/>
          <w:lang w:val="en-US" w:eastAsia="zh-CN" w:bidi="en-AU"/>
        </w:rPr>
        <w:fldChar w:fldCharType="end"/>
      </w:r>
    </w:p>
    <w:p>
      <w:pPr>
        <w:keepNext w:val="0"/>
        <w:keepLines w:val="0"/>
        <w:pageBreakBefore w:val="0"/>
        <w:widowControl/>
        <w:numPr>
          <w:ilvl w:val="0"/>
          <w:numId w:val="5"/>
        </w:numPr>
        <w:suppressLineNumbers w:val="0"/>
        <w:pBdr>
          <w:top w:val="none" w:sz="0" w:space="0" w:color="auto"/>
          <w:left w:val="none" w:sz="0" w:space="0" w:color="auto"/>
          <w:bottom w:val="none" w:sz="0" w:space="0" w:color="auto"/>
          <w:right w:val="none" w:sz="0" w:space="0" w:color="auto"/>
        </w:pBdr>
        <w:shd w:val="clear" w:color="auto" w:fill="FFFFFF"/>
        <w:wordWrap/>
        <w:overflowPunct/>
        <w:topLinePunct w:val="0"/>
        <w:bidi w:val="0"/>
        <w:spacing w:beforeAutospacing="0" w:after="0" w:afterAutospacing="0" w:line="576" w:lineRule="exact"/>
        <w:ind w:left="0" w:right="0" w:firstLine="640" w:firstLineChars="200"/>
        <w:jc w:val="both"/>
        <w:outlineLvl w:val="0"/>
        <w:rPr>
          <w:rFonts w:ascii="黑体" w:eastAsia="黑体" w:hAnsi="宋体" w:cs="黑体"/>
          <w:i w:val="0"/>
          <w:caps w:val="0"/>
          <w:color w:val="auto"/>
          <w:spacing w:val="0"/>
          <w:kern w:val="0"/>
          <w:sz w:val="32"/>
          <w:szCs w:val="32"/>
          <w:lang w:val="en-US" w:eastAsia="zh-CN" w:bidi="en-AU"/>
        </w:rPr>
      </w:pPr>
      <w:bookmarkStart w:id="5" w:name="_Toc22141"/>
      <w:bookmarkStart w:id="6" w:name="_Toc20816"/>
      <w:bookmarkStart w:id="7" w:name="_Toc29330"/>
      <w:r>
        <w:rPr>
          <w:rFonts w:ascii="黑体" w:eastAsia="黑体" w:hAnsi="宋体" w:cs="黑体"/>
          <w:i w:val="0"/>
          <w:caps w:val="0"/>
          <w:color w:val="auto"/>
          <w:spacing w:val="0"/>
          <w:kern w:val="0"/>
          <w:sz w:val="32"/>
          <w:szCs w:val="32"/>
          <w:shd w:val="clear" w:color="auto" w:fill="FFFFFF"/>
          <w:lang w:val="en-US" w:eastAsia="zh-CN" w:bidi="en-AU"/>
        </w:rPr>
        <w:t xml:space="preserve">基本职能及主要工作</w:t>
      </w:r>
      <w:bookmarkEnd w:id="5"/>
      <w:bookmarkEnd w:id="6"/>
      <w:bookmarkEnd w:id="7"/>
    </w:p>
    <w:p>
      <w:pPr>
        <w:pStyle w:val="Normal(Web)"/>
        <w:keepNext w:val="0"/>
        <w:keepLines w:val="0"/>
        <w:pageBreakBefore w:val="0"/>
        <w:numPr>
          <w:ilvl w:val="0"/>
          <w:numId w:val="0"/>
        </w:numPr>
        <w:shd w:val="clear" w:color="auto" w:fill="FFFFFF"/>
        <w:wordWrap/>
        <w:overflowPunct/>
        <w:topLinePunct w:val="0"/>
        <w:bidi w:val="0"/>
        <w:spacing w:line="576" w:lineRule="exact"/>
        <w:ind w:left="0" w:firstLine="640" w:firstLineChars="200"/>
        <w:jc w:val="both"/>
        <w:outlineLvl w:val="1"/>
        <w:rPr>
          <w:rFonts w:ascii="仿宋" w:eastAsia="仿宋" w:hAnsi="仿宋" w:cs="仿宋" w:hint="eastAsia"/>
          <w:color w:val="auto"/>
          <w:kern w:val="2"/>
          <w:sz w:val="32"/>
          <w:szCs w:val="32"/>
          <w:lang w:val="en-US" w:eastAsia="zh-CN" w:bidi="ar-SA"/>
        </w:rPr>
      </w:pPr>
      <w:bookmarkStart w:id="8" w:name="_Toc5873"/>
      <w:r>
        <w:rPr>
          <w:rFonts w:ascii="仿宋" w:eastAsia="仿宋" w:hAnsi="仿宋" w:cs="仿宋" w:hint="eastAsia"/>
          <w:color w:val="auto"/>
          <w:kern w:val="2"/>
          <w:sz w:val="32"/>
          <w:szCs w:val="32"/>
          <w:lang w:val="en-US" w:eastAsia="zh-CN" w:bidi="ar-SA"/>
        </w:rPr>
        <w:t xml:space="preserve">（一）医院基本情况</w:t>
      </w:r>
      <w:bookmarkEnd w:id="8"/>
    </w:p>
    <w:p>
      <w:pPr>
        <w:keepNext w:val="0"/>
        <w:keepLines w:val="0"/>
        <w:pageBreakBefore w:val="0"/>
        <w:wordWrap/>
        <w:overflowPunct/>
        <w:topLinePunct w:val="0"/>
        <w:bidi w:val="0"/>
        <w:spacing w:line="576" w:lineRule="exact"/>
        <w:ind w:left="0" w:firstLine="640" w:firstLineChars="200"/>
        <w:jc w:val="both"/>
        <w:rPr>
          <w:rFonts w:hint="default"/>
        </w:rPr>
      </w:pPr>
      <w:r>
        <w:rPr>
          <w:rFonts w:ascii="仿宋" w:eastAsia="仿宋" w:hAnsi="仿宋" w:cs="仿宋" w:hint="eastAsia"/>
          <w:sz w:val="32"/>
          <w:szCs w:val="32"/>
          <w:lang w:val="en-US" w:eastAsia="zh-CN"/>
        </w:rPr>
        <w:t xml:space="preserve">广元市昭化区王家镇中心卫生院</w:t>
      </w:r>
      <w:r>
        <w:rPr>
          <w:rFonts w:ascii="仿宋" w:eastAsia="仿宋" w:hAnsi="仿宋" w:cs="仿宋" w:hint="eastAsia"/>
          <w:sz w:val="32"/>
          <w:szCs w:val="32"/>
        </w:rPr>
        <w:t xml:space="preserve">始建</w:t>
      </w:r>
      <w:r>
        <w:rPr>
          <w:rFonts w:ascii="仿宋" w:eastAsia="仿宋" w:hAnsi="仿宋" w:cs="仿宋" w:hint="eastAsia"/>
          <w:sz w:val="32"/>
          <w:szCs w:val="32"/>
        </w:rPr>
        <w:t xml:space="preserve">于</w:t>
      </w:r>
      <w:r>
        <w:rPr>
          <w:rFonts w:ascii="仿宋" w:eastAsia="仿宋" w:hAnsi="仿宋" w:cs="仿宋" w:hint="eastAsia"/>
          <w:sz w:val="32"/>
          <w:szCs w:val="32"/>
        </w:rPr>
        <w:t xml:space="preserve">195</w:t>
      </w:r>
      <w:r>
        <w:rPr>
          <w:rFonts w:ascii="仿宋" w:eastAsia="仿宋" w:hAnsi="仿宋" w:cs="仿宋" w:hint="eastAsia"/>
          <w:sz w:val="32"/>
          <w:szCs w:val="32"/>
        </w:rPr>
        <w:t xml:space="preserve">3</w:t>
      </w:r>
      <w:r>
        <w:rPr>
          <w:rFonts w:ascii="仿宋" w:eastAsia="仿宋" w:hAnsi="仿宋" w:cs="仿宋" w:hint="eastAsia"/>
          <w:sz w:val="32"/>
          <w:szCs w:val="32"/>
        </w:rPr>
        <w:t xml:space="preserve">年，是一所</w:t>
      </w:r>
      <w:r>
        <w:rPr>
          <w:rFonts w:ascii="仿宋" w:eastAsia="仿宋" w:hAnsi="仿宋" w:cs="仿宋" w:hint="eastAsia"/>
          <w:sz w:val="32"/>
          <w:szCs w:val="32"/>
          <w:lang w:eastAsia="zh-CN"/>
        </w:rPr>
        <w:t xml:space="preserve">二级乙等综合性</w:t>
      </w:r>
      <w:r>
        <w:rPr>
          <w:rFonts w:ascii="仿宋" w:eastAsia="仿宋" w:hAnsi="仿宋" w:cs="仿宋" w:hint="eastAsia"/>
          <w:sz w:val="32"/>
          <w:szCs w:val="32"/>
        </w:rPr>
        <w:t xml:space="preserve">医院，医院占地面</w:t>
      </w:r>
      <w:r>
        <w:rPr>
          <w:rFonts w:ascii="仿宋" w:eastAsia="仿宋" w:hAnsi="仿宋" w:cs="仿宋" w:hint="eastAsia"/>
          <w:sz w:val="32"/>
          <w:szCs w:val="32"/>
        </w:rPr>
        <w:t xml:space="preserve">积</w:t>
      </w:r>
      <w:r>
        <w:rPr>
          <w:rFonts w:ascii="仿宋" w:eastAsia="仿宋" w:hAnsi="仿宋" w:cs="仿宋" w:hint="eastAsia"/>
          <w:sz w:val="32"/>
          <w:szCs w:val="32"/>
        </w:rPr>
        <w:t xml:space="preserve">520</w:t>
      </w:r>
      <w:r>
        <w:rPr>
          <w:rFonts w:ascii="仿宋" w:eastAsia="仿宋" w:hAnsi="仿宋" w:cs="仿宋" w:hint="eastAsia"/>
          <w:sz w:val="32"/>
          <w:szCs w:val="32"/>
        </w:rPr>
        <w:t xml:space="preserve">2</w:t>
      </w:r>
      <w:r>
        <w:rPr>
          <w:rFonts w:ascii="仿宋" w:eastAsia="仿宋" w:hAnsi="仿宋" w:cs="仿宋" w:hint="eastAsia"/>
          <w:sz w:val="32"/>
          <w:szCs w:val="32"/>
        </w:rPr>
        <w:t xml:space="preserve">㎡，建筑面</w:t>
      </w:r>
      <w:r>
        <w:rPr>
          <w:rFonts w:ascii="仿宋" w:eastAsia="仿宋" w:hAnsi="仿宋" w:cs="仿宋" w:hint="eastAsia"/>
          <w:sz w:val="32"/>
          <w:szCs w:val="32"/>
        </w:rPr>
        <w:t xml:space="preserve">积</w:t>
      </w:r>
      <w:r>
        <w:rPr>
          <w:rFonts w:ascii="仿宋" w:eastAsia="仿宋" w:hAnsi="仿宋" w:cs="仿宋" w:hint="eastAsia"/>
          <w:sz w:val="32"/>
          <w:szCs w:val="32"/>
        </w:rPr>
        <w:t xml:space="preserve">501</w:t>
      </w:r>
      <w:r>
        <w:rPr>
          <w:rFonts w:ascii="仿宋" w:eastAsia="仿宋" w:hAnsi="仿宋" w:cs="仿宋" w:hint="eastAsia"/>
          <w:sz w:val="32"/>
          <w:szCs w:val="32"/>
        </w:rPr>
        <w:t xml:space="preserve">8</w:t>
      </w:r>
      <w:r>
        <w:rPr>
          <w:rFonts w:ascii="仿宋" w:eastAsia="仿宋" w:hAnsi="仿宋" w:cs="仿宋" w:hint="eastAsia"/>
          <w:sz w:val="32"/>
          <w:szCs w:val="32"/>
        </w:rPr>
        <w:t xml:space="preserve">㎡，现有职工总数</w:t>
      </w:r>
      <w:r>
        <w:rPr>
          <w:rFonts w:ascii="仿宋" w:eastAsia="仿宋" w:hAnsi="仿宋" w:cs="仿宋" w:hint="eastAsia"/>
          <w:sz w:val="32"/>
          <w:szCs w:val="32"/>
          <w:lang w:val="en-US" w:eastAsia="zh-CN"/>
        </w:rPr>
        <w:t xml:space="preserve">51</w:t>
      </w:r>
      <w:r>
        <w:rPr>
          <w:rFonts w:ascii="仿宋" w:eastAsia="仿宋" w:hAnsi="仿宋" w:cs="仿宋" w:hint="eastAsia"/>
          <w:sz w:val="32"/>
          <w:szCs w:val="32"/>
        </w:rPr>
        <w:t xml:space="preserve">人，其中在编在岗人员</w:t>
      </w:r>
      <w:r>
        <w:rPr>
          <w:rFonts w:ascii="仿宋" w:eastAsia="仿宋" w:hAnsi="仿宋" w:cs="仿宋" w:hint="eastAsia"/>
          <w:sz w:val="32"/>
          <w:szCs w:val="32"/>
          <w:lang w:val="en-US" w:eastAsia="zh-CN"/>
        </w:rPr>
        <w:t xml:space="preserve">41</w:t>
      </w:r>
      <w:r>
        <w:rPr>
          <w:rFonts w:ascii="仿宋" w:eastAsia="仿宋" w:hAnsi="仿宋" w:cs="仿宋" w:hint="eastAsia"/>
          <w:sz w:val="32"/>
          <w:szCs w:val="32"/>
        </w:rPr>
        <w:t xml:space="preserve">人，公卫特岗</w:t>
      </w:r>
      <w:r>
        <w:rPr>
          <w:rFonts w:ascii="仿宋" w:eastAsia="仿宋" w:hAnsi="仿宋" w:cs="仿宋" w:hint="eastAsia"/>
          <w:sz w:val="32"/>
          <w:szCs w:val="32"/>
          <w:lang w:val="en-US" w:eastAsia="zh-CN"/>
        </w:rPr>
        <w:t xml:space="preserve">5</w:t>
      </w:r>
      <w:r>
        <w:rPr>
          <w:rFonts w:ascii="仿宋" w:eastAsia="仿宋" w:hAnsi="仿宋" w:cs="仿宋" w:hint="eastAsia"/>
          <w:sz w:val="32"/>
          <w:szCs w:val="32"/>
        </w:rPr>
        <w:t xml:space="preserve">人，三支一</w:t>
      </w:r>
      <w:r>
        <w:rPr>
          <w:rFonts w:ascii="仿宋" w:eastAsia="仿宋" w:hAnsi="仿宋" w:cs="仿宋" w:hint="eastAsia"/>
          <w:sz w:val="32"/>
          <w:szCs w:val="32"/>
        </w:rPr>
        <w:t xml:space="preserve">扶</w:t>
      </w:r>
      <w:r>
        <w:rPr>
          <w:rFonts w:ascii="仿宋" w:eastAsia="仿宋" w:hAnsi="仿宋" w:cs="仿宋" w:hint="eastAsia"/>
          <w:sz w:val="32"/>
          <w:szCs w:val="32"/>
        </w:rPr>
        <w:t xml:space="preserve">1</w:t>
      </w:r>
      <w:r>
        <w:rPr>
          <w:rFonts w:ascii="仿宋" w:eastAsia="仿宋" w:hAnsi="仿宋" w:cs="仿宋" w:hint="eastAsia"/>
          <w:sz w:val="32"/>
          <w:szCs w:val="32"/>
        </w:rPr>
        <w:t xml:space="preserve">人，临聘</w:t>
      </w:r>
      <w:r>
        <w:rPr>
          <w:rFonts w:ascii="仿宋" w:eastAsia="仿宋" w:hAnsi="仿宋" w:cs="仿宋" w:hint="eastAsia"/>
          <w:sz w:val="32"/>
          <w:szCs w:val="32"/>
          <w:lang w:val="en-US" w:eastAsia="zh-CN"/>
        </w:rPr>
        <w:t xml:space="preserve">4</w:t>
      </w:r>
      <w:r>
        <w:rPr>
          <w:rFonts w:ascii="仿宋" w:eastAsia="仿宋" w:hAnsi="仿宋" w:cs="仿宋" w:hint="eastAsia"/>
          <w:sz w:val="32"/>
          <w:szCs w:val="32"/>
        </w:rPr>
        <w:t xml:space="preserve">人，其中副高以上职称</w:t>
      </w:r>
      <w:r>
        <w:rPr>
          <w:rFonts w:ascii="仿宋" w:eastAsia="仿宋" w:hAnsi="仿宋" w:cs="仿宋" w:hint="eastAsia"/>
          <w:sz w:val="32"/>
          <w:szCs w:val="32"/>
          <w:lang w:val="en-US" w:eastAsia="zh-CN"/>
        </w:rPr>
        <w:t xml:space="preserve">3</w:t>
      </w:r>
      <w:r>
        <w:rPr>
          <w:rFonts w:ascii="仿宋" w:eastAsia="仿宋" w:hAnsi="仿宋" w:cs="仿宋" w:hint="eastAsia"/>
          <w:sz w:val="32"/>
          <w:szCs w:val="32"/>
        </w:rPr>
        <w:t xml:space="preserve">人，中级职称</w:t>
      </w:r>
      <w:r>
        <w:rPr>
          <w:rFonts w:ascii="仿宋" w:eastAsia="仿宋" w:hAnsi="仿宋" w:cs="仿宋" w:hint="eastAsia"/>
          <w:sz w:val="32"/>
          <w:szCs w:val="32"/>
          <w:lang w:val="en-US" w:eastAsia="zh-CN"/>
        </w:rPr>
        <w:t xml:space="preserve">5</w:t>
      </w:r>
      <w:r>
        <w:rPr>
          <w:rFonts w:ascii="仿宋" w:eastAsia="仿宋" w:hAnsi="仿宋" w:cs="仿宋" w:hint="eastAsia"/>
          <w:sz w:val="32"/>
          <w:szCs w:val="32"/>
        </w:rPr>
        <w:t xml:space="preserve">人，初级职称</w:t>
      </w:r>
      <w:r>
        <w:rPr>
          <w:rFonts w:ascii="仿宋" w:eastAsia="仿宋" w:hAnsi="仿宋" w:cs="仿宋" w:hint="eastAsia"/>
          <w:sz w:val="32"/>
          <w:szCs w:val="32"/>
          <w:lang w:val="en-US" w:eastAsia="zh-CN"/>
        </w:rPr>
        <w:t xml:space="preserve">37</w:t>
      </w:r>
      <w:r>
        <w:rPr>
          <w:rFonts w:ascii="仿宋" w:eastAsia="仿宋" w:hAnsi="仿宋" w:cs="仿宋" w:hint="eastAsia"/>
          <w:sz w:val="32"/>
          <w:szCs w:val="32"/>
        </w:rPr>
        <w:t xml:space="preserve">人，其他医技人员</w:t>
      </w:r>
      <w:r>
        <w:rPr>
          <w:rFonts w:ascii="仿宋" w:eastAsia="仿宋" w:hAnsi="仿宋" w:cs="仿宋" w:hint="eastAsia"/>
          <w:sz w:val="32"/>
          <w:szCs w:val="32"/>
          <w:lang w:val="en-US" w:eastAsia="zh-CN"/>
        </w:rPr>
        <w:t xml:space="preserve">6</w:t>
      </w:r>
      <w:r>
        <w:rPr>
          <w:rFonts w:ascii="仿宋" w:eastAsia="仿宋" w:hAnsi="仿宋" w:cs="仿宋" w:hint="eastAsia"/>
          <w:sz w:val="32"/>
          <w:szCs w:val="32"/>
        </w:rPr>
        <w:t xml:space="preserve">人，管理人员</w:t>
      </w:r>
      <w:r>
        <w:rPr>
          <w:rFonts w:ascii="仿宋" w:eastAsia="仿宋" w:hAnsi="仿宋" w:cs="仿宋" w:hint="eastAsia"/>
          <w:sz w:val="32"/>
          <w:szCs w:val="32"/>
          <w:lang w:val="en-US" w:eastAsia="zh-CN"/>
        </w:rPr>
        <w:t xml:space="preserve">3</w:t>
      </w:r>
      <w:r>
        <w:rPr>
          <w:rFonts w:ascii="仿宋" w:eastAsia="仿宋" w:hAnsi="仿宋" w:cs="仿宋" w:hint="eastAsia"/>
          <w:sz w:val="32"/>
          <w:szCs w:val="32"/>
        </w:rPr>
        <w:t xml:space="preserve">人（其中高、中级职称</w:t>
      </w:r>
      <w:r>
        <w:rPr>
          <w:rFonts w:ascii="仿宋" w:eastAsia="仿宋" w:hAnsi="仿宋" w:cs="仿宋" w:hint="eastAsia"/>
          <w:sz w:val="32"/>
          <w:szCs w:val="32"/>
        </w:rPr>
        <w:t xml:space="preserve">占</w:t>
      </w:r>
      <w:r>
        <w:rPr>
          <w:rFonts w:ascii="仿宋" w:eastAsia="仿宋" w:hAnsi="仿宋" w:cs="仿宋" w:hint="eastAsia"/>
          <w:sz w:val="32"/>
          <w:szCs w:val="32"/>
        </w:rPr>
        <w:t xml:space="preserve">1</w:t>
      </w:r>
      <w:r>
        <w:rPr>
          <w:rFonts w:ascii="仿宋" w:eastAsia="仿宋" w:hAnsi="仿宋" w:cs="仿宋" w:hint="eastAsia"/>
          <w:sz w:val="32"/>
          <w:szCs w:val="32"/>
          <w:lang w:val="en-US" w:eastAsia="zh-CN"/>
        </w:rPr>
        <w:t xml:space="preserve">6</w:t>
      </w:r>
      <w:r>
        <w:rPr>
          <w:rFonts w:ascii="仿宋" w:eastAsia="仿宋" w:hAnsi="仿宋" w:cs="仿宋" w:hint="eastAsia"/>
          <w:sz w:val="32"/>
          <w:szCs w:val="32"/>
        </w:rPr>
        <w:t xml:space="preserve">%</w:t>
      </w:r>
      <w:r>
        <w:rPr>
          <w:rFonts w:ascii="仿宋" w:eastAsia="仿宋" w:hAnsi="仿宋" w:cs="仿宋" w:hint="eastAsia"/>
          <w:sz w:val="32"/>
          <w:szCs w:val="32"/>
          <w:lang w:eastAsia="zh-CN"/>
        </w:rPr>
        <w:t xml:space="preserve">）</w:t>
      </w:r>
      <w:r>
        <w:rPr>
          <w:rFonts w:ascii="仿宋" w:eastAsia="仿宋" w:hAnsi="仿宋" w:cs="仿宋" w:hint="eastAsia"/>
          <w:sz w:val="32"/>
          <w:szCs w:val="32"/>
          <w:lang w:val="en-US" w:eastAsia="zh-CN"/>
        </w:rPr>
        <w:t xml:space="preserve">。</w:t>
      </w:r>
    </w:p>
    <w:p>
      <w:pPr>
        <w:pStyle w:val="Normal(Web)"/>
        <w:keepNext w:val="0"/>
        <w:keepLines w:val="0"/>
        <w:pageBreakBefore w:val="0"/>
        <w:numPr>
          <w:ilvl w:val="0"/>
          <w:numId w:val="0"/>
        </w:numPr>
        <w:shd w:val="clear" w:color="auto" w:fill="FFFFFF"/>
        <w:wordWrap/>
        <w:overflowPunct/>
        <w:topLinePunct w:val="0"/>
        <w:bidi w:val="0"/>
        <w:spacing w:line="576" w:lineRule="exact"/>
        <w:ind w:left="0" w:firstLine="640" w:firstLineChars="200"/>
        <w:jc w:val="both"/>
        <w:outlineLvl w:val="1"/>
        <w:rPr>
          <w:rFonts w:ascii="仿宋" w:eastAsia="仿宋" w:hAnsi="仿宋" w:cs="仿宋" w:hint="eastAsia"/>
          <w:color w:val="auto"/>
          <w:kern w:val="2"/>
          <w:sz w:val="32"/>
          <w:szCs w:val="32"/>
          <w:lang w:val="en-US" w:eastAsia="zh-CN" w:bidi="ar-SA"/>
        </w:rPr>
      </w:pPr>
      <w:bookmarkStart w:id="9" w:name="_Toc12166"/>
      <w:bookmarkStart w:id="10" w:name="_Toc12265"/>
      <w:bookmarkStart w:id="11" w:name="_Toc6221"/>
      <w:r>
        <w:rPr>
          <w:rFonts w:ascii="仿宋" w:eastAsia="仿宋" w:hAnsi="仿宋" w:cs="仿宋" w:hint="eastAsia"/>
          <w:color w:val="auto"/>
          <w:kern w:val="2"/>
          <w:sz w:val="32"/>
          <w:szCs w:val="32"/>
          <w:lang w:val="en-US" w:eastAsia="zh-CN" w:bidi="ar-SA"/>
        </w:rPr>
        <w:t xml:space="preserve">（二）基本公共卫生服务方面</w:t>
      </w:r>
      <w:bookmarkEnd w:id="9"/>
      <w:bookmarkEnd w:id="10"/>
      <w:bookmarkEnd w:id="11"/>
    </w:p>
    <w:p>
      <w:pPr>
        <w:pStyle w:val="Normal(Web)"/>
        <w:keepNext w:val="0"/>
        <w:keepLines w:val="0"/>
        <w:pageBreakBefore w:val="0"/>
        <w:numPr>
          <w:ilvl w:val="0"/>
          <w:numId w:val="0"/>
        </w:numPr>
        <w:shd w:val="clear" w:color="auto" w:fill="FFFFFF"/>
        <w:wordWrap/>
        <w:overflowPunct/>
        <w:topLinePunct w:val="0"/>
        <w:bidi w:val="0"/>
        <w:spacing w:line="576" w:lineRule="exact"/>
        <w:ind w:left="0" w:firstLine="640" w:firstLineChars="200"/>
        <w:jc w:val="both"/>
        <w:rPr>
          <w:rFonts w:ascii="仿宋" w:eastAsia="仿宋" w:hAnsi="仿宋" w:cs="仿宋" w:hint="eastAsia"/>
          <w:i w:val="0"/>
          <w:iCs w:val="0"/>
          <w:caps w:val="0"/>
          <w:snapToGrid w:val="0"/>
          <w:color w:val="000000"/>
          <w:spacing w:val="0"/>
          <w:sz w:val="32"/>
          <w:szCs w:val="32"/>
          <w:lang w:val="en-US" w:eastAsia="zh-CN"/>
        </w:rPr>
      </w:pP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落实农村居民健康档案管理及服务；普及卫生保健常识，指导开展爱国卫生工作；规范预防接种服务，执行国家免疫规划；及时发现、登记并报告辖区传染病病例和疑似病例，参与现场疫情处理，协助处理辖区内突发公共卫生事件；开展新生儿访视及儿童、孕产妇保健系统管理；对辖</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区</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6</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5</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岁及以上老年人和糖尿病、精神病、高血压等慢性疾病登记管理；接受区卫生行政部门委托，对辖区内传染病防治、学校卫生、饮用水卫生、职业卫生以及村级预防保健工作进行指导、培训、考核与监督等。</w:t>
      </w:r>
    </w:p>
    <w:p>
      <w:pPr>
        <w:pStyle w:val="Normal(Web)"/>
        <w:keepNext w:val="0"/>
        <w:keepLines w:val="0"/>
        <w:pageBreakBefore w:val="0"/>
        <w:numPr>
          <w:ilvl w:val="0"/>
          <w:numId w:val="0"/>
        </w:numPr>
        <w:shd w:val="clear" w:color="auto" w:fill="FFFFFF"/>
        <w:wordWrap/>
        <w:overflowPunct/>
        <w:topLinePunct w:val="0"/>
        <w:bidi w:val="0"/>
        <w:spacing w:line="576" w:lineRule="exact"/>
        <w:ind w:left="0" w:firstLine="640" w:firstLineChars="200"/>
        <w:jc w:val="both"/>
        <w:rPr>
          <w:rFonts w:ascii="仿宋" w:eastAsia="仿宋" w:hAnsi="仿宋" w:cs="仿宋" w:hint="eastAsia"/>
          <w:i w:val="0"/>
          <w:iCs w:val="0"/>
          <w:caps w:val="0"/>
          <w:snapToGrid w:val="0"/>
          <w:color w:val="000000"/>
          <w:spacing w:val="0"/>
          <w:sz w:val="32"/>
          <w:szCs w:val="32"/>
          <w:lang w:val="en-US" w:eastAsia="zh-CN"/>
        </w:rPr>
      </w:pPr>
      <w:bookmarkStart w:id="12" w:name="_Toc16638"/>
      <w:bookmarkStart w:id="13" w:name="_Toc20042"/>
      <w:bookmarkStart w:id="14" w:name="_Toc16138"/>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（三）基本医疗服务方面</w:t>
      </w:r>
      <w:bookmarkEnd w:id="12"/>
      <w:bookmarkEnd w:id="13"/>
      <w:bookmarkEnd w:id="14"/>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wordWrap/>
        <w:overflowPunct/>
        <w:topLinePunct w:val="0"/>
        <w:bidi w:val="0"/>
        <w:spacing w:beforeAutospacing="0" w:after="0" w:afterAutospacing="0" w:line="576" w:lineRule="exact"/>
        <w:ind w:left="0" w:right="0" w:firstLine="640" w:firstLineChars="200"/>
        <w:jc w:val="both"/>
        <w:rPr>
          <w:rFonts w:ascii="仿宋" w:eastAsia="仿宋" w:hAnsi="仿宋" w:cs="仿宋" w:hint="eastAsia"/>
          <w:i w:val="0"/>
          <w:iCs w:val="0"/>
          <w:caps w:val="0"/>
          <w:snapToGrid w:val="0"/>
          <w:color w:val="000000"/>
          <w:spacing w:val="0"/>
          <w:sz w:val="32"/>
          <w:szCs w:val="32"/>
          <w:lang w:val="en-US" w:eastAsia="zh-CN"/>
        </w:rPr>
      </w:pP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正确处理常见病，多发病，对疑难杂症进行恰当的处理与转诊；加强急诊救护体系建设，承担乡村现场应急救护，转诊和康复服务；认真执行国家基本药物制度，加强医疗质量管理及院感防控</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    </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wordWrap/>
        <w:overflowPunct/>
        <w:topLinePunct w:val="0"/>
        <w:bidi w:val="0"/>
        <w:spacing w:beforeAutospacing="0" w:after="0" w:afterAutospacing="0" w:line="576" w:lineRule="exact"/>
        <w:ind w:left="0" w:right="0" w:firstLine="640" w:firstLineChars="200"/>
        <w:jc w:val="both"/>
        <w:rPr>
          <w:rFonts w:ascii="仿宋" w:eastAsia="仿宋" w:hAnsi="仿宋" w:cs="仿宋" w:hint="eastAsia"/>
          <w:i w:val="0"/>
          <w:iCs w:val="0"/>
          <w:caps w:val="0"/>
          <w:snapToGrid w:val="0"/>
          <w:color w:val="000000"/>
          <w:spacing w:val="0"/>
          <w:sz w:val="32"/>
          <w:szCs w:val="32"/>
          <w:lang w:val="en-US" w:eastAsia="zh-CN"/>
        </w:rPr>
      </w:pPr>
      <w:bookmarkStart w:id="15" w:name="_Toc21475"/>
      <w:bookmarkStart w:id="16" w:name="_Toc680"/>
      <w:bookmarkStart w:id="17" w:name="_Toc8648"/>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（四）基本管理服务</w:t>
      </w:r>
      <w:bookmarkEnd w:id="15"/>
      <w:bookmarkEnd w:id="16"/>
      <w:bookmarkEnd w:id="17"/>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wordWrap/>
        <w:overflowPunct/>
        <w:topLinePunct w:val="0"/>
        <w:bidi w:val="0"/>
        <w:spacing w:beforeAutospacing="0" w:after="0" w:afterAutospacing="0" w:line="576" w:lineRule="exact"/>
        <w:ind w:left="0" w:right="0" w:firstLine="640" w:firstLineChars="200"/>
        <w:jc w:val="both"/>
        <w:rPr>
          <w:rFonts w:ascii="仿宋" w:eastAsia="仿宋" w:hAnsi="仿宋" w:cs="仿宋" w:hint="eastAsia"/>
          <w:i w:val="0"/>
          <w:iCs w:val="0"/>
          <w:caps w:val="0"/>
          <w:snapToGrid w:val="0"/>
          <w:color w:val="000000"/>
          <w:spacing w:val="0"/>
          <w:sz w:val="32"/>
          <w:szCs w:val="32"/>
          <w:lang w:val="en-US" w:eastAsia="zh-CN"/>
        </w:rPr>
      </w:pP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规范卫生院财务管理工作，巩固农村公共卫生服务体系。履行定点医疗机构职责，严格执行国家基本医疗保险政策并做好有关的政策宣传，监督及服务工作。深入推进乡村卫生服务一体化管理，负责村卫生室的技术指导和医生培训等项工作。落实健康扶贫相关政策。</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wordWrap/>
        <w:overflowPunct/>
        <w:topLinePunct w:val="0"/>
        <w:bidi w:val="0"/>
        <w:spacing w:beforeAutospacing="0" w:after="0" w:afterAutospacing="0" w:line="576" w:lineRule="exact"/>
        <w:ind w:left="0" w:right="0" w:firstLine="640" w:leftChars="0" w:rightChars="0" w:firstLineChars="200"/>
        <w:jc w:val="both"/>
        <w:outlineLvl w:val="0"/>
        <w:rPr>
          <w:rFonts w:ascii="黑体" w:eastAsia="黑体" w:hAnsi="黑体" w:cs="黑体" w:hint="eastAsia"/>
          <w:b w:val="0"/>
          <w:bCs/>
          <w:i w:val="0"/>
          <w:iCs w:val="0"/>
          <w:caps w:val="0"/>
          <w:snapToGrid w:val="0"/>
          <w:color w:val="auto"/>
          <w:spacing w:val="0"/>
          <w:sz w:val="32"/>
          <w:szCs w:val="32"/>
          <w:lang w:eastAsia="zh-CN"/>
        </w:rPr>
      </w:pPr>
      <w:bookmarkStart w:id="18" w:name="_Toc2886"/>
      <w:bookmarkStart w:id="19" w:name="_Toc18778"/>
      <w:bookmarkStart w:id="20" w:name="_Toc16123"/>
      <w:r>
        <w:rPr>
          <w:rFonts w:ascii="黑体" w:eastAsia="黑体" w:hAnsi="黑体" w:cs="黑体" w:hint="eastAsia"/>
          <w:b w:val="0"/>
          <w:bCs/>
          <w:i w:val="0"/>
          <w:caps w:val="0"/>
          <w:color w:val="auto"/>
          <w:spacing w:val="0"/>
          <w:sz w:val="32"/>
          <w:szCs w:val="32"/>
          <w:shd w:val="clear" w:color="auto" w:fill="FFFFFF"/>
          <w:lang w:val="en-US" w:eastAsia="zh-CN"/>
        </w:rPr>
        <w:t xml:space="preserve">二、王家卫生院</w:t>
      </w:r>
      <w:r>
        <w:rPr>
          <w:rFonts w:ascii="黑体" w:eastAsia="黑体" w:hAnsi="黑体" w:cs="黑体" w:hint="eastAsia"/>
          <w:b w:val="0"/>
          <w:bCs/>
          <w:i w:val="0"/>
          <w:caps w:val="0"/>
          <w:color w:val="auto"/>
          <w:spacing w:val="0"/>
          <w:sz w:val="32"/>
          <w:szCs w:val="32"/>
          <w:shd w:val="clear" w:color="auto" w:fill="FFFFFF"/>
        </w:rPr>
        <w:t xml:space="preserve">202</w:t>
      </w:r>
      <w:r>
        <w:rPr>
          <w:rFonts w:ascii="黑体" w:eastAsia="黑体" w:hAnsi="黑体" w:cs="黑体" w:hint="eastAsia"/>
          <w:b w:val="0"/>
          <w:bCs/>
          <w:i w:val="0"/>
          <w:caps w:val="0"/>
          <w:color w:val="auto"/>
          <w:spacing w:val="0"/>
          <w:sz w:val="32"/>
          <w:szCs w:val="32"/>
          <w:shd w:val="clear" w:color="auto" w:fill="FFFFFF"/>
          <w:lang w:val="en-US" w:eastAsia="zh-CN"/>
        </w:rPr>
        <w:t xml:space="preserve">3</w:t>
      </w:r>
      <w:r>
        <w:rPr>
          <w:rFonts w:ascii="黑体" w:eastAsia="黑体" w:hAnsi="黑体" w:cs="黑体" w:hint="eastAsia"/>
          <w:b w:val="0"/>
          <w:bCs/>
          <w:i w:val="0"/>
          <w:caps w:val="0"/>
          <w:color w:val="auto"/>
          <w:spacing w:val="0"/>
          <w:sz w:val="32"/>
          <w:szCs w:val="32"/>
          <w:shd w:val="clear" w:color="auto" w:fill="FFFFFF"/>
        </w:rPr>
        <w:t xml:space="preserve">年重点工作</w:t>
      </w:r>
      <w:bookmarkEnd w:id="18"/>
      <w:bookmarkEnd w:id="19"/>
      <w:bookmarkEnd w:id="20"/>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 w:eastAsia="仿宋" w:hAnsi="仿宋" w:cs="仿宋" w:hint="eastAsia"/>
          <w:i w:val="0"/>
          <w:iCs w:val="0"/>
          <w:caps w:val="0"/>
          <w:snapToGrid w:val="0"/>
          <w:color w:val="000000"/>
          <w:spacing w:val="0"/>
          <w:sz w:val="32"/>
          <w:szCs w:val="32"/>
          <w:lang w:val="en-US" w:eastAsia="zh-CN"/>
        </w:rPr>
      </w:pP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（一）加强党务工作。坚持民</w:t>
      </w:r>
      <w:r>
        <w:rPr>
          <w:rFonts w:ascii="仿宋" w:eastAsia="仿宋" w:hAnsi="仿宋" w:cs="仿宋" w:hint="eastAsia"/>
          <w:i w:val="0"/>
          <w:iCs w:val="0"/>
          <w:caps w:val="0"/>
          <w:snapToGrid w:val="0"/>
          <w:color w:val="000000"/>
          <w:spacing w:val="0"/>
          <w:sz w:val="32"/>
          <w:szCs w:val="32"/>
          <w:shd w:val="clear" w:color="auto" w:fill="FFFFFF"/>
          <w:lang w:eastAsia="zh-CN"/>
        </w:rPr>
        <w:t xml:space="preserve">主集中制，坚</w:t>
      </w:r>
      <w:r>
        <w:rPr>
          <w:rFonts w:ascii="仿宋" w:eastAsia="仿宋" w:hAnsi="仿宋" w:cs="仿宋" w:hint="eastAsia"/>
          <w:i w:val="0"/>
          <w:iCs w:val="0"/>
          <w:caps w:val="0"/>
          <w:snapToGrid w:val="0"/>
          <w:color w:val="000000"/>
          <w:spacing w:val="0"/>
          <w:sz w:val="32"/>
          <w:szCs w:val="32"/>
          <w:shd w:val="clear" w:color="auto" w:fill="FFFFFF"/>
          <w:lang w:eastAsia="zh-CN"/>
        </w:rPr>
        <w:t xml:space="preserve">持</w:t>
      </w:r>
      <w:r>
        <w:rPr>
          <w:rFonts w:ascii="仿宋" w:eastAsia="仿宋" w:hAnsi="仿宋" w:cs="仿宋" w:hint="eastAsia"/>
          <w:i w:val="0"/>
          <w:iCs w:val="0"/>
          <w:caps w:val="0"/>
          <w:snapToGrid w:val="0"/>
          <w:color w:val="000000"/>
          <w:spacing w:val="0"/>
          <w:sz w:val="32"/>
          <w:szCs w:val="32"/>
          <w:shd w:val="clear" w:color="auto" w:fill="FFFFFF"/>
          <w:lang w:eastAsia="zh-CN"/>
        </w:rPr>
        <w:t xml:space="preserve">“</w:t>
      </w:r>
      <w:r>
        <w:rPr>
          <w:rFonts w:ascii="仿宋" w:eastAsia="仿宋" w:hAnsi="仿宋" w:cs="仿宋" w:hint="eastAsia"/>
          <w:i w:val="0"/>
          <w:iCs w:val="0"/>
          <w:caps w:val="0"/>
          <w:snapToGrid w:val="0"/>
          <w:color w:val="000000"/>
          <w:spacing w:val="0"/>
          <w:sz w:val="32"/>
          <w:szCs w:val="32"/>
          <w:shd w:val="clear" w:color="auto" w:fill="FFFFFF"/>
          <w:lang w:eastAsia="zh-CN"/>
        </w:rPr>
        <w:t xml:space="preserve">三会一</w:t>
      </w:r>
      <w:r>
        <w:rPr>
          <w:rFonts w:ascii="仿宋" w:eastAsia="仿宋" w:hAnsi="仿宋" w:cs="仿宋" w:hint="eastAsia"/>
          <w:i w:val="0"/>
          <w:iCs w:val="0"/>
          <w:caps w:val="0"/>
          <w:snapToGrid w:val="0"/>
          <w:color w:val="000000"/>
          <w:spacing w:val="0"/>
          <w:sz w:val="32"/>
          <w:szCs w:val="32"/>
          <w:shd w:val="clear" w:color="auto" w:fill="FFFFFF"/>
          <w:lang w:eastAsia="zh-CN"/>
        </w:rPr>
        <w:t xml:space="preserve">课</w:t>
      </w:r>
      <w:r>
        <w:rPr>
          <w:rFonts w:ascii="仿宋" w:eastAsia="仿宋" w:hAnsi="仿宋" w:cs="仿宋" w:hint="eastAsia"/>
          <w:i w:val="0"/>
          <w:iCs w:val="0"/>
          <w:caps w:val="0"/>
          <w:snapToGrid w:val="0"/>
          <w:color w:val="000000"/>
          <w:spacing w:val="0"/>
          <w:sz w:val="32"/>
          <w:szCs w:val="32"/>
          <w:shd w:val="clear" w:color="auto" w:fill="FFFFFF"/>
          <w:lang w:eastAsia="zh-CN"/>
        </w:rPr>
        <w:t xml:space="preserve">”</w:t>
      </w:r>
      <w:r>
        <w:rPr>
          <w:rFonts w:ascii="仿宋" w:eastAsia="仿宋" w:hAnsi="仿宋" w:cs="仿宋" w:hint="eastAsia"/>
          <w:i w:val="0"/>
          <w:iCs w:val="0"/>
          <w:caps w:val="0"/>
          <w:snapToGrid w:val="0"/>
          <w:color w:val="000000"/>
          <w:spacing w:val="0"/>
          <w:sz w:val="32"/>
          <w:szCs w:val="32"/>
          <w:shd w:val="clear" w:color="auto" w:fill="FFFFFF"/>
          <w:lang w:eastAsia="zh-CN"/>
        </w:rPr>
        <w:t xml:space="preserve">制度</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，加强党的方针政策学习。加强党组织建设。</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 w:eastAsia="仿宋" w:hAnsi="仿宋" w:cs="仿宋" w:hint="eastAsia"/>
          <w:i w:val="0"/>
          <w:iCs w:val="0"/>
          <w:caps w:val="0"/>
          <w:snapToGrid w:val="0"/>
          <w:color w:val="000000"/>
          <w:spacing w:val="0"/>
          <w:sz w:val="32"/>
          <w:szCs w:val="32"/>
          <w:lang w:val="en-US" w:eastAsia="zh-CN"/>
        </w:rPr>
      </w:pP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（二）加强医疗质量管理，保障医疗安全。健全医疗、护理、功能检查、放射、检验等各个科室、各个诊疗环节</w:t>
      </w:r>
      <w:r>
        <w:rPr>
          <w:rFonts w:ascii="仿宋" w:eastAsia="仿宋" w:hAnsi="仿宋" w:cs="仿宋" w:hint="eastAsia"/>
          <w:i w:val="0"/>
          <w:iCs w:val="0"/>
          <w:caps w:val="0"/>
          <w:snapToGrid w:val="0"/>
          <w:color w:val="000000"/>
          <w:spacing w:val="0"/>
          <w:sz w:val="32"/>
          <w:szCs w:val="32"/>
          <w:shd w:val="clear" w:color="auto" w:fill="FFFFFF"/>
          <w:lang w:eastAsia="zh-CN"/>
        </w:rPr>
        <w:t xml:space="preserve">的质量管理制度，制定切实可行的质量目标，实现诊疗工作的规范化。严格控制医疗费用，促进合理检查、合理用药、合理治疗，切实减轻患者就</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医负担。争取卫生院门诊人次增</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加</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 20</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，住院人次增</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加</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15</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 w:eastAsia="仿宋" w:hAnsi="仿宋" w:cs="仿宋" w:hint="eastAsia"/>
          <w:i w:val="0"/>
          <w:iCs w:val="0"/>
          <w:caps w:val="0"/>
          <w:snapToGrid w:val="0"/>
          <w:color w:val="000000"/>
          <w:spacing w:val="0"/>
          <w:sz w:val="32"/>
          <w:szCs w:val="32"/>
          <w:lang w:val="en-US" w:eastAsia="zh-CN"/>
        </w:rPr>
      </w:pP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（三）重点抓好基本公共卫生服务项目工作。按照昭化</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区</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202</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1</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年基本公共卫生服务实施方案的工作要求，完</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成</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202</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3</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年我镇基本公共卫生服务项目各项指标任务。</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 w:eastAsia="仿宋" w:hAnsi="仿宋" w:cs="仿宋" w:hint="default"/>
          <w:i w:val="0"/>
          <w:iCs w:val="0"/>
          <w:caps w:val="0"/>
          <w:snapToGrid w:val="0"/>
          <w:color w:val="000000"/>
          <w:spacing w:val="0"/>
          <w:sz w:val="32"/>
          <w:szCs w:val="32"/>
          <w:lang w:val="en-US" w:eastAsia="zh-CN"/>
        </w:rPr>
      </w:pP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（四）全面推行绩效改革。制定符合我院的绩效考核方案，成立医院绩效考核领导小组。</w:t>
      </w:r>
    </w:p>
    <w:p>
      <w:pPr>
        <w:pStyle w:val="Normal(Web)"/>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（五）加强医务人员教育培训。重点加强对在职医务人员的继续教育，根据医院发展需要，轮流安排人员</w:t>
      </w:r>
      <w:r>
        <w:rPr>
          <w:rFonts w:ascii="仿宋" w:eastAsia="仿宋" w:hAnsi="仿宋" w:cs="仿宋" w:hint="eastAsia"/>
          <w:i w:val="0"/>
          <w:iCs w:val="0"/>
          <w:caps w:val="0"/>
          <w:snapToGrid w:val="0"/>
          <w:color w:val="000000"/>
          <w:spacing w:val="0"/>
          <w:sz w:val="32"/>
          <w:szCs w:val="32"/>
          <w:shd w:val="clear" w:color="auto" w:fill="FFFFFF"/>
          <w:lang w:eastAsia="zh-CN"/>
        </w:rPr>
        <w:t xml:space="preserve">到</w:t>
      </w:r>
      <w:r>
        <w:rPr>
          <w:rFonts w:ascii="仿宋" w:eastAsia="仿宋" w:hAnsi="仿宋" w:cs="仿宋" w:hint="eastAsia"/>
          <w:i w:val="0"/>
          <w:iCs w:val="0"/>
          <w:caps w:val="0"/>
          <w:snapToGrid w:val="0"/>
          <w:color w:val="000000"/>
          <w:spacing w:val="0"/>
          <w:sz w:val="32"/>
          <w:szCs w:val="32"/>
          <w:shd w:val="clear" w:color="auto" w:fill="FFFFFF"/>
          <w:lang w:val="en-US" w:eastAsia="zh-CN"/>
        </w:rPr>
        <w:t xml:space="preserve">双流区学习中医适宜技术</w:t>
      </w:r>
      <w:r>
        <w:rPr>
          <w:rFonts w:ascii="仿宋" w:eastAsia="仿宋" w:hAnsi="仿宋" w:cs="仿宋" w:hint="eastAsia"/>
          <w:i w:val="0"/>
          <w:iCs w:val="0"/>
          <w:caps w:val="0"/>
          <w:snapToGrid w:val="0"/>
          <w:color w:val="000000"/>
          <w:spacing w:val="0"/>
          <w:sz w:val="32"/>
          <w:szCs w:val="32"/>
          <w:shd w:val="clear" w:color="auto" w:fill="FFFFFF"/>
          <w:lang w:eastAsia="zh-CN"/>
        </w:rPr>
        <w:t xml:space="preserve">，培养急需的业务人才。积极鼓励职工参加各种形式的学历教育，支持参加执业医师、执业药师和执业护士等资格考试，提高医</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务人员文化素质和业务素质。</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val="0"/>
        <w:wordWrap/>
        <w:overflowPunct/>
        <w:topLinePunct w:val="0"/>
        <w:autoSpaceDE w:val="0"/>
        <w:autoSpaceDN w:val="0"/>
        <w:bidi w:val="0"/>
        <w:adjustRightInd w:val="0"/>
        <w:snapToGrid w:val="0"/>
        <w:spacing w:beforeAutospacing="0" w:after="0" w:afterAutospacing="0" w:line="576" w:lineRule="exact"/>
        <w:ind w:left="0" w:right="0" w:firstLine="640" w:firstLineChars="200"/>
        <w:jc w:val="both"/>
        <w:textAlignment w:val="baseline"/>
        <w:rPr>
          <w:rFonts w:ascii="仿宋_GB2312" w:eastAsia="仿宋_GB2312" w:hAnsi="Times New Roman" w:cs="仿宋_GB2312" w:hint="default"/>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（六）重点抓中医药服务工作。争取中医药、针灸理疗业务收入增</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shd w:val="clear" w:color="auto" w:fill="FFFFFF"/>
        <w:kinsoku w:val="0"/>
        <w:wordWrap/>
        <w:overflowPunct/>
        <w:topLinePunct w:val="0"/>
        <w:autoSpaceDE w:val="0"/>
        <w:autoSpaceDN w:val="0"/>
        <w:bidi w:val="0"/>
        <w:adjustRightInd w:val="0"/>
        <w:snapToGrid w:val="0"/>
        <w:spacing w:beforeAutospacing="0" w:after="0" w:afterAutospacing="0" w:line="576" w:lineRule="exact"/>
        <w:ind w:left="0" w:right="0" w:firstLine="640" w:firstLineChars="200"/>
        <w:jc w:val="both"/>
        <w:textAlignment w:val="baseline"/>
        <w:rPr>
          <w:rFonts w:ascii="楷体_GB2312" w:eastAsia="楷体_GB2312" w:cs="楷体_GB2312" w:hint="eastAsia"/>
          <w:b/>
          <w:i w:val="0"/>
          <w:caps w:val="0"/>
          <w:color w:val="FF0000"/>
          <w:spacing w:val="0"/>
          <w:sz w:val="32"/>
          <w:szCs w:val="32"/>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（七）全面统筹抓好其他工作。切实抓好安</w:t>
      </w:r>
      <w:r>
        <w:rPr>
          <w:rFonts w:ascii="仿宋" w:eastAsia="仿宋" w:hAnsi="仿宋" w:cs="仿宋" w:hint="eastAsia"/>
          <w:i w:val="0"/>
          <w:iCs w:val="0"/>
          <w:caps w:val="0"/>
          <w:snapToGrid w:val="0"/>
          <w:color w:val="000000"/>
          <w:spacing w:val="0"/>
          <w:sz w:val="32"/>
          <w:szCs w:val="32"/>
          <w:shd w:val="clear" w:color="auto" w:fill="FFFFFF"/>
          <w:lang w:eastAsia="zh-CN"/>
        </w:rPr>
        <w:t xml:space="preserve">全生产工作，避免发生安全责任事故。抓好信访、维稳和上级交给的其他工作。</w:t>
      </w:r>
    </w:p>
    <w:p>
      <w:pPr>
        <w:keepNext w:val="0"/>
        <w:keepLines w:val="0"/>
        <w:pageBreakBefore w:val="0"/>
        <w:widowControl/>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firstLineChars="200"/>
        <w:jc w:val="both"/>
        <w:outlineLvl w:val="0"/>
        <w:rPr>
          <w:rFonts w:ascii="Times New Roman" w:hAnsi="Times New Roman" w:cs="Times New Roman" w:hint="default"/>
          <w:i w:val="0"/>
          <w:caps w:val="0"/>
          <w:color w:val="333333"/>
          <w:spacing w:val="0"/>
          <w:sz w:val="32"/>
          <w:szCs w:val="32"/>
        </w:rPr>
      </w:pPr>
      <w:bookmarkStart w:id="21" w:name="_Toc5610"/>
      <w:bookmarkStart w:id="22" w:name="_Toc9710"/>
      <w:bookmarkStart w:id="23" w:name="_Toc23690"/>
      <w:r>
        <w:rPr>
          <w:rFonts w:ascii="黑体" w:eastAsia="黑体" w:hAnsi="宋体" w:cs="黑体" w:hint="eastAsia"/>
          <w:i w:val="0"/>
          <w:caps w:val="0"/>
          <w:color w:val="333333"/>
          <w:spacing w:val="0"/>
          <w:kern w:val="0"/>
          <w:sz w:val="32"/>
          <w:szCs w:val="32"/>
          <w:shd w:val="clear" w:color="auto" w:fill="FFFFFF"/>
          <w:lang w:val="en-US" w:eastAsia="zh-CN" w:bidi="en-AU"/>
        </w:rPr>
        <w:t xml:space="preserve">三、收支预算情况说明</w:t>
      </w:r>
      <w:bookmarkEnd w:id="21"/>
      <w:bookmarkEnd w:id="22"/>
      <w:bookmarkEnd w:id="23"/>
    </w:p>
    <w:p>
      <w:pPr>
        <w:keepNext w:val="0"/>
        <w:keepLines w:val="0"/>
        <w:pageBreakBefore w:val="0"/>
        <w:widowControl/>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firstLineChars="200"/>
        <w:jc w:val="both"/>
        <w:rPr>
          <w:rFonts w:ascii="Times New Roman" w:hAnsi="Times New Roman" w:cs="Times New Roman" w:hint="default"/>
          <w:i w:val="0"/>
          <w:caps w:val="0"/>
          <w:color w:val="333333"/>
          <w:spacing w:val="0"/>
          <w:sz w:val="32"/>
          <w:szCs w:val="32"/>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按照综合预算的原则，</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王家镇中心卫生院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所有收入和支出均纳入部门预算管理。收入包括：一般公共预算拨款收入；支出包括：一般公共服务支出、社会保障和就业支出、卫生健康支出、住房保障支出。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王家镇中心卫生院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年收支总预算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477.9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比</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年收支预算总数增</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112.3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7</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万元，主要原因是撤乡并镇、人员调入、新招入人员，</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人员经费增加等</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p>
    <w:p>
      <w:pPr>
        <w:keepNext w:val="0"/>
        <w:keepLines w:val="0"/>
        <w:pageBreakBefore w:val="0"/>
        <w:widowControl/>
        <w:numPr>
          <w:ilvl w:val="0"/>
          <w:numId w:val="1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3" w:firstLineChars="200"/>
        <w:jc w:val="both"/>
        <w:outlineLvl w:val="1"/>
        <w:rPr>
          <w:rFonts w:ascii="楷体_GB2312" w:eastAsia="楷体_GB2312" w:hAnsi="Times New Roman" w:cs="楷体_GB2312" w:hint="eastAsia"/>
          <w:b/>
          <w:i w:val="0"/>
          <w:caps w:val="0"/>
          <w:color w:val="333333"/>
          <w:spacing w:val="0"/>
          <w:kern w:val="0"/>
          <w:sz w:val="32"/>
          <w:szCs w:val="32"/>
          <w:lang w:val="en-US" w:eastAsia="zh-CN" w:bidi="en-AU"/>
        </w:rPr>
      </w:pPr>
      <w:bookmarkStart w:id="24" w:name="_Toc25793"/>
      <w:bookmarkStart w:id="25" w:name="_Toc8337"/>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收入预算情况</w:t>
      </w:r>
      <w:bookmarkEnd w:id="24"/>
      <w:bookmarkEnd w:id="25"/>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outlineLvl w:val="1"/>
        <w:rPr>
          <w:rFonts w:ascii="仿宋_GB2312" w:eastAsia="仿宋_GB2312" w:hAnsi="Times New Roman" w:cs="仿宋_GB2312" w:hint="eastAsia"/>
          <w:i w:val="0"/>
          <w:caps w:val="0"/>
          <w:color w:val="333333"/>
          <w:spacing w:val="0"/>
          <w:kern w:val="0"/>
          <w:sz w:val="32"/>
          <w:szCs w:val="32"/>
          <w:lang w:val="en-US" w:eastAsia="zh-CN" w:bidi="en-AU"/>
        </w:rPr>
      </w:pPr>
      <w:bookmarkStart w:id="26" w:name="_Toc16663"/>
      <w:bookmarkStart w:id="27" w:name="_Toc14060"/>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王家镇中心卫生院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年收入预</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477.9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万元，其中：一般公共预算拨款收</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入</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477.9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100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bookmarkEnd w:id="26"/>
      <w:bookmarkEnd w:id="27"/>
    </w:p>
    <w:p>
      <w:pPr>
        <w:keepNext w:val="0"/>
        <w:keepLines w:val="0"/>
        <w:pageBreakBefore w:val="0"/>
        <w:widowControl/>
        <w:numPr>
          <w:ilvl w:val="0"/>
          <w:numId w:val="1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3" w:leftChars="0" w:rightChars="0" w:firstLineChars="200"/>
        <w:jc w:val="both"/>
        <w:outlineLvl w:val="1"/>
        <w:rPr>
          <w:rFonts w:ascii="楷体_GB2312" w:eastAsia="楷体_GB2312" w:hAnsi="Times New Roman" w:cs="楷体_GB2312" w:hint="eastAsia"/>
          <w:b/>
          <w:i w:val="0"/>
          <w:caps w:val="0"/>
          <w:color w:val="333333"/>
          <w:spacing w:val="0"/>
          <w:kern w:val="0"/>
          <w:sz w:val="32"/>
          <w:szCs w:val="32"/>
          <w:lang w:val="en-US" w:eastAsia="zh-CN" w:bidi="en-AU"/>
        </w:rPr>
      </w:pPr>
      <w:bookmarkStart w:id="28" w:name="_Toc6000"/>
      <w:bookmarkStart w:id="29" w:name="_Toc7560"/>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支出预算情况</w:t>
      </w:r>
      <w:bookmarkEnd w:id="28"/>
      <w:bookmarkEnd w:id="29"/>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outlineLvl w:val="1"/>
        <w:rPr>
          <w:rFonts w:ascii="仿宋_GB2312" w:eastAsia="仿宋_GB2312" w:hAnsi="Times New Roman" w:cs="仿宋_GB2312" w:hint="eastAsia"/>
          <w:i w:val="0"/>
          <w:caps w:val="0"/>
          <w:color w:val="333333"/>
          <w:spacing w:val="0"/>
          <w:kern w:val="0"/>
          <w:sz w:val="32"/>
          <w:szCs w:val="32"/>
          <w:lang w:val="en-US" w:eastAsia="zh-CN" w:bidi="en-AU"/>
        </w:rPr>
      </w:pPr>
      <w:bookmarkStart w:id="30" w:name="_Toc10250"/>
      <w:bookmarkStart w:id="31" w:name="_Toc4055"/>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王家镇中心卫生</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年支出预</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477.9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万元，其中：基本支</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477.9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100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bookmarkStart w:id="32" w:name="_Toc31295"/>
      <w:bookmarkStart w:id="33" w:name="_Toc7413"/>
      <w:bookmarkEnd w:id="30"/>
      <w:bookmarkEnd w:id="31"/>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outlineLvl w:val="0"/>
        <w:rPr>
          <w:rFonts w:ascii="Times New Roman" w:hAnsi="Times New Roman" w:cs="Times New Roman" w:hint="default"/>
          <w:i w:val="0"/>
          <w:caps w:val="0"/>
          <w:color w:val="333333"/>
          <w:spacing w:val="0"/>
          <w:sz w:val="32"/>
          <w:szCs w:val="32"/>
        </w:rPr>
      </w:pPr>
      <w:bookmarkStart w:id="34" w:name="_Toc5505"/>
      <w:r>
        <w:rPr>
          <w:rFonts w:ascii="黑体" w:eastAsia="黑体" w:hAnsi="宋体" w:cs="黑体" w:hint="eastAsia"/>
          <w:i w:val="0"/>
          <w:caps w:val="0"/>
          <w:color w:val="333333"/>
          <w:spacing w:val="0"/>
          <w:kern w:val="0"/>
          <w:sz w:val="32"/>
          <w:szCs w:val="32"/>
          <w:shd w:val="clear" w:color="auto" w:fill="FFFFFF"/>
          <w:lang w:val="en-US" w:eastAsia="zh-CN" w:bidi="en-AU"/>
        </w:rPr>
        <w:t xml:space="preserve">四、财政拨款收支预算情况说明</w:t>
      </w:r>
      <w:bookmarkEnd w:id="32"/>
      <w:bookmarkEnd w:id="33"/>
      <w:bookmarkEnd w:id="34"/>
    </w:p>
    <w:p>
      <w:pPr>
        <w:keepNext w:val="0"/>
        <w:keepLines w:val="0"/>
        <w:pageBreakBefore w:val="0"/>
        <w:widowControl/>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王家镇中心卫生院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年财政</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拨款收支总预</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477.9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比</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年财政拨款收支总预算增</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112.3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7</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万元，主要原因是撤乡并镇、人员调入、新招入人员，人员经费增加等。</w:t>
      </w:r>
    </w:p>
    <w:p>
      <w:pPr>
        <w:keepNext w:val="0"/>
        <w:keepLines w:val="0"/>
        <w:pageBreakBefore w:val="0"/>
        <w:widowControl/>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收入包括：本年一般公共预算拨款收</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入</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477.9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万元；支出包括：社会保障和就业支</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93.4</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万元、卫生健康支</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344.3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万元、住房保障支</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5</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bookmarkStart w:id="35" w:name="_Toc6316"/>
      <w:bookmarkStart w:id="36" w:name="_Toc26691"/>
    </w:p>
    <w:p>
      <w:pPr>
        <w:keepNext w:val="0"/>
        <w:keepLines w:val="0"/>
        <w:pageBreakBefore w:val="0"/>
        <w:widowControl/>
        <w:numPr>
          <w:ilvl w:val="0"/>
          <w:numId w:val="3"/>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firstLineChars="200"/>
        <w:jc w:val="both"/>
        <w:outlineLvl w:val="0"/>
        <w:rPr>
          <w:rFonts w:ascii="黑体" w:eastAsia="黑体" w:hAnsi="宋体" w:cs="黑体" w:hint="eastAsia"/>
          <w:i w:val="0"/>
          <w:caps w:val="0"/>
          <w:color w:val="333333"/>
          <w:spacing w:val="0"/>
          <w:kern w:val="0"/>
          <w:sz w:val="32"/>
          <w:szCs w:val="32"/>
          <w:lang w:val="en-US" w:eastAsia="zh-CN" w:bidi="en-AU"/>
        </w:rPr>
      </w:pPr>
      <w:bookmarkStart w:id="37" w:name="_Toc9660"/>
      <w:r>
        <w:rPr>
          <w:rFonts w:ascii="黑体" w:eastAsia="黑体" w:hAnsi="宋体" w:cs="黑体" w:hint="eastAsia"/>
          <w:i w:val="0"/>
          <w:caps w:val="0"/>
          <w:color w:val="333333"/>
          <w:spacing w:val="0"/>
          <w:kern w:val="0"/>
          <w:sz w:val="32"/>
          <w:szCs w:val="32"/>
          <w:shd w:val="clear" w:color="auto" w:fill="FFFFFF"/>
          <w:lang w:val="en-US" w:eastAsia="zh-CN" w:bidi="en-AU"/>
        </w:rPr>
        <w:t xml:space="preserve">一般公共预算当年拨款情况说明</w:t>
      </w:r>
      <w:bookmarkStart w:id="38" w:name="_Toc3779"/>
      <w:bookmarkStart w:id="39" w:name="_Toc24127"/>
      <w:bookmarkEnd w:id="35"/>
      <w:bookmarkEnd w:id="36"/>
      <w:bookmarkEnd w:id="37"/>
    </w:p>
    <w:p>
      <w:pPr>
        <w:keepNext w:val="0"/>
        <w:keepLines w:val="0"/>
        <w:pageBreakBefore w:val="0"/>
        <w:widowControl/>
        <w:numPr>
          <w:ilvl w:val="0"/>
          <w:numId w:val="8"/>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3"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一般公共预算当年拨款规模变化情况</w:t>
      </w:r>
      <w:bookmarkEnd w:id="38"/>
      <w:bookmarkEnd w:id="39"/>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王家镇中心卫生院</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年一般公共预算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当年拨</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款</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477.9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比</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年预算数增</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122.3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7</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万元，主要原因是撤乡并镇、人员调入、新招入人员，人员经费增加等。</w:t>
      </w:r>
      <w:bookmarkStart w:id="40" w:name="_Toc14717"/>
      <w:bookmarkStart w:id="41" w:name="_Toc12899"/>
    </w:p>
    <w:p>
      <w:pPr>
        <w:keepNext w:val="0"/>
        <w:keepLines w:val="0"/>
        <w:pageBreakBefore w:val="0"/>
        <w:widowControl/>
        <w:numPr>
          <w:ilvl w:val="0"/>
          <w:numId w:val="8"/>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3" w:leftChars="0" w:rightChars="0" w:firstLineChars="200"/>
        <w:jc w:val="both"/>
        <w:rPr>
          <w:rFonts w:ascii="楷体_GB2312" w:eastAsia="楷体_GB2312" w:hAnsi="Times New Roman" w:cs="楷体_GB2312" w:hint="eastAsia"/>
          <w:b/>
          <w:i w:val="0"/>
          <w:caps w:val="0"/>
          <w:color w:val="333333"/>
          <w:spacing w:val="0"/>
          <w:kern w:val="0"/>
          <w:sz w:val="32"/>
          <w:szCs w:val="32"/>
          <w:lang w:val="en-US" w:eastAsia="zh-CN" w:bidi="en-AU"/>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一般公共预算当年拨款结构情况</w:t>
      </w:r>
      <w:bookmarkEnd w:id="40"/>
      <w:bookmarkEnd w:id="41"/>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社会保障和就业支</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93.4</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19.54</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；卫生健康支</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344.3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72.04</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；住房保障支</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5</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占</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8.42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p>
    <w:p>
      <w:pPr>
        <w:keepNext w:val="0"/>
        <w:keepLines w:val="0"/>
        <w:pageBreakBefore w:val="0"/>
        <w:widowControl/>
        <w:numPr>
          <w:ilvl w:val="0"/>
          <w:numId w:val="4"/>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3" w:rightChars="0" w:firstLineChars="200"/>
        <w:jc w:val="both"/>
        <w:outlineLvl w:val="1"/>
        <w:rPr>
          <w:rFonts w:ascii="楷体_GB2312" w:eastAsia="楷体_GB2312" w:hAnsi="Times New Roman" w:cs="楷体_GB2312" w:hint="eastAsia"/>
          <w:b/>
          <w:i w:val="0"/>
          <w:caps w:val="0"/>
          <w:color w:val="333333"/>
          <w:spacing w:val="0"/>
          <w:kern w:val="0"/>
          <w:sz w:val="32"/>
          <w:szCs w:val="32"/>
          <w:lang w:val="en-US" w:eastAsia="zh-CN" w:bidi="en-AU"/>
        </w:rPr>
      </w:pPr>
      <w:bookmarkStart w:id="42" w:name="_Toc28956"/>
      <w:bookmarkStart w:id="43" w:name="_Toc30780"/>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一般公共预算当年拨款具体使用情况</w:t>
      </w:r>
      <w:bookmarkEnd w:id="42"/>
      <w:bookmarkEnd w:id="43"/>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default"/>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1</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社会保障和就业（类）行政事业单位养老支出（款）行政单位离退休（项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万元，主要用于：事业单位离退休人员目标奖经费支出。</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default"/>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社会保障和就业（类）行政事业单位养老支出（款）机关事业单位基本养老保险缴费支出（项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52.7</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8</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万元，主要用于：实施养老保险制度由单位缴纳的基本养老保险支出。</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default"/>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社会保障和就业（类）行政事业单位养老支出（款）机关事业单位职业年金缴费支出（项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万元，主要用于：实施养老保险制度由单位缴纳的职业年金支出。</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default"/>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卫生健康（类）行政事业单位医疗（款）行政单位医疗（项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319.4</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8</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万元，主要用于：事业单位按规定由单位发放职工工资待遇支出。</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default"/>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5</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卫生健康（类）行政事业单位医疗（款）事业单位医疗（项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24.83</w:t>
      </w:r>
      <w:r>
        <w:rPr>
          <w:rFonts w:ascii="仿宋_GB2312" w:eastAsia="仿宋_GB2312" w:hAnsi="Times New Roman" w:cs="仿宋_GB2312" w:hint="default"/>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，主要用于：事业单位按规定由单位缴纳的基本医疗保险支出。</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住房保障（类）住房改革支出（款）住房公积金（项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5</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万元，主要用于：单位按规定为职工缴纳的住房公积金支出。</w:t>
      </w:r>
      <w:bookmarkStart w:id="44" w:name="_Toc11055"/>
      <w:bookmarkStart w:id="45" w:name="_Toc3431"/>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outlineLvl w:val="0"/>
        <w:rPr>
          <w:rFonts w:ascii="黑体" w:eastAsia="黑体" w:hAnsi="宋体" w:cs="黑体" w:hint="eastAsia"/>
          <w:i w:val="0"/>
          <w:caps w:val="0"/>
          <w:color w:val="333333"/>
          <w:spacing w:val="0"/>
          <w:kern w:val="0"/>
          <w:sz w:val="32"/>
          <w:szCs w:val="32"/>
          <w:lang w:val="en-US" w:eastAsia="zh-CN" w:bidi="en-AU"/>
        </w:rPr>
      </w:pPr>
      <w:bookmarkStart w:id="46" w:name="_Toc19352"/>
      <w:r>
        <w:rPr>
          <w:rFonts w:ascii="黑体" w:eastAsia="黑体" w:hAnsi="宋体" w:cs="黑体" w:hint="eastAsia"/>
          <w:i w:val="0"/>
          <w:caps w:val="0"/>
          <w:color w:val="333333"/>
          <w:spacing w:val="0"/>
          <w:kern w:val="0"/>
          <w:sz w:val="32"/>
          <w:szCs w:val="32"/>
          <w:shd w:val="clear" w:color="auto" w:fill="FFFFFF"/>
          <w:lang w:val="en-US" w:eastAsia="zh-CN" w:bidi="en-AU"/>
        </w:rPr>
        <w:t xml:space="preserve">六、一般公共预算基本支出情况说明</w:t>
      </w:r>
      <w:bookmarkEnd w:id="44"/>
      <w:bookmarkEnd w:id="45"/>
      <w:bookmarkEnd w:id="46"/>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年一般公共预</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算基本支</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出</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477.9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万元，其中：人员经</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477.9</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6</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万元，主要包括：基本工资、津贴补贴、奖金、社会保险缴费、退休费、住房</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公积金等支出。</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公用经费</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bookmarkStart w:id="47" w:name="_Toc25392"/>
      <w:bookmarkStart w:id="48" w:name="_Toc28450"/>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outlineLvl w:val="0"/>
        <w:rPr>
          <w:rFonts w:ascii="黑体" w:eastAsia="黑体" w:hAnsi="宋体" w:cs="黑体" w:hint="eastAsia"/>
          <w:i w:val="0"/>
          <w:caps w:val="0"/>
          <w:color w:val="333333"/>
          <w:spacing w:val="0"/>
          <w:kern w:val="0"/>
          <w:sz w:val="32"/>
          <w:szCs w:val="32"/>
          <w:lang w:val="en-US" w:eastAsia="zh-CN" w:bidi="en-AU"/>
        </w:rPr>
      </w:pPr>
      <w:bookmarkStart w:id="49" w:name="_Toc32399"/>
      <w:r>
        <w:rPr>
          <w:rFonts w:ascii="黑体" w:eastAsia="黑体" w:hAnsi="宋体" w:cs="黑体" w:hint="eastAsia"/>
          <w:i w:val="0"/>
          <w:caps w:val="0"/>
          <w:color w:val="333333"/>
          <w:spacing w:val="0"/>
          <w:kern w:val="0"/>
          <w:sz w:val="32"/>
          <w:szCs w:val="32"/>
          <w:shd w:val="clear" w:color="auto" w:fill="FFFFFF"/>
          <w:lang w:val="en-US" w:eastAsia="zh-CN" w:bidi="en-AU"/>
        </w:rPr>
        <w:t xml:space="preserve">七</w:t>
      </w:r>
      <w:r>
        <w:rPr>
          <w:rFonts w:ascii="黑体" w:eastAsia="黑体" w:hAnsi="宋体" w:cs="黑体" w:hint="eastAsia"/>
          <w:i w:val="0"/>
          <w:caps w:val="0"/>
          <w:color w:val="333333"/>
          <w:spacing w:val="0"/>
          <w:kern w:val="0"/>
          <w:sz w:val="32"/>
          <w:szCs w:val="32"/>
          <w:shd w:val="clear" w:color="auto" w:fill="FFFFFF"/>
          <w:lang w:val="en-US" w:eastAsia="zh-CN" w:bidi="en-AU"/>
        </w:rPr>
        <w:t xml:space="preserve">、</w:t>
      </w:r>
      <w:r>
        <w:rPr>
          <w:rFonts w:ascii="黑体" w:eastAsia="黑体" w:hAnsi="宋体" w:cs="黑体" w:hint="eastAsia"/>
          <w:i w:val="0"/>
          <w:caps w:val="0"/>
          <w:color w:val="333333"/>
          <w:spacing w:val="0"/>
          <w:kern w:val="0"/>
          <w:sz w:val="32"/>
          <w:szCs w:val="32"/>
          <w:shd w:val="clear" w:color="auto" w:fill="FFFFFF"/>
          <w:lang w:val="en-US" w:eastAsia="zh-CN" w:bidi="en-AU"/>
        </w:rPr>
        <w:t xml:space="preserve">“</w:t>
      </w:r>
      <w:r>
        <w:rPr>
          <w:rFonts w:ascii="黑体" w:eastAsia="黑体" w:hAnsi="宋体" w:cs="黑体" w:hint="eastAsia"/>
          <w:i w:val="0"/>
          <w:caps w:val="0"/>
          <w:color w:val="333333"/>
          <w:spacing w:val="0"/>
          <w:kern w:val="0"/>
          <w:sz w:val="32"/>
          <w:szCs w:val="32"/>
          <w:shd w:val="clear" w:color="auto" w:fill="FFFFFF"/>
          <w:lang w:val="en-US" w:eastAsia="zh-CN" w:bidi="en-AU"/>
        </w:rPr>
        <w:t xml:space="preserve">三</w:t>
      </w:r>
      <w:r>
        <w:rPr>
          <w:rFonts w:ascii="黑体" w:eastAsia="黑体" w:hAnsi="宋体" w:cs="黑体" w:hint="eastAsia"/>
          <w:i w:val="0"/>
          <w:caps w:val="0"/>
          <w:color w:val="333333"/>
          <w:spacing w:val="0"/>
          <w:kern w:val="0"/>
          <w:sz w:val="32"/>
          <w:szCs w:val="32"/>
          <w:shd w:val="clear" w:color="auto" w:fill="FFFFFF"/>
          <w:lang w:val="en-US" w:eastAsia="zh-CN" w:bidi="en-AU"/>
        </w:rPr>
        <w:t xml:space="preserve">公</w:t>
      </w:r>
      <w:r>
        <w:rPr>
          <w:rFonts w:ascii="黑体" w:eastAsia="黑体" w:hAnsi="宋体" w:cs="黑体" w:hint="eastAsia"/>
          <w:i w:val="0"/>
          <w:caps w:val="0"/>
          <w:color w:val="333333"/>
          <w:spacing w:val="0"/>
          <w:kern w:val="0"/>
          <w:sz w:val="32"/>
          <w:szCs w:val="32"/>
          <w:shd w:val="clear" w:color="auto" w:fill="FFFFFF"/>
          <w:lang w:val="en-US" w:eastAsia="zh-CN" w:bidi="en-AU"/>
        </w:rPr>
        <w:t xml:space="preserve">”</w:t>
      </w:r>
      <w:r>
        <w:rPr>
          <w:rFonts w:ascii="黑体" w:eastAsia="黑体" w:hAnsi="宋体" w:cs="黑体" w:hint="eastAsia"/>
          <w:i w:val="0"/>
          <w:caps w:val="0"/>
          <w:color w:val="333333"/>
          <w:spacing w:val="0"/>
          <w:kern w:val="0"/>
          <w:sz w:val="32"/>
          <w:szCs w:val="32"/>
          <w:shd w:val="clear" w:color="auto" w:fill="FFFFFF"/>
          <w:lang w:val="en-US" w:eastAsia="zh-CN" w:bidi="en-AU"/>
        </w:rPr>
        <w:t xml:space="preserve">经费财政拨款预算安排情况说明</w:t>
      </w:r>
      <w:bookmarkEnd w:id="47"/>
      <w:bookmarkEnd w:id="48"/>
      <w:bookmarkEnd w:id="49"/>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三</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公</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经费财政拨款预算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数</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年本单位无三公经费预算），其中：公务接待</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万元，公务用车购置及运行维护</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万元，因公出国（境）经</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费</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bookmarkStart w:id="50" w:name="_Toc28086"/>
      <w:bookmarkStart w:id="51" w:name="_Toc26091"/>
    </w:p>
    <w:p>
      <w:pPr>
        <w:keepNext w:val="0"/>
        <w:keepLines w:val="0"/>
        <w:pageBreakBefore w:val="0"/>
        <w:widowControl/>
        <w:numPr>
          <w:ilvl w:val="0"/>
          <w:numId w:val="6"/>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3" w:rightChars="0" w:firstLineChars="200"/>
        <w:jc w:val="both"/>
        <w:rPr>
          <w:rFonts w:ascii="楷体_GB2312" w:eastAsia="楷体_GB2312" w:hAnsi="Times New Roman" w:cs="楷体_GB2312" w:hint="eastAsia"/>
          <w:b/>
          <w:i w:val="0"/>
          <w:caps w:val="0"/>
          <w:color w:val="333333"/>
          <w:spacing w:val="0"/>
          <w:kern w:val="0"/>
          <w:sz w:val="32"/>
          <w:szCs w:val="32"/>
          <w:lang w:val="en-US" w:eastAsia="zh-CN" w:bidi="en-AU"/>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公务接待费</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与</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202</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2</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年预算相比。</w:t>
      </w:r>
      <w:bookmarkEnd w:id="50"/>
      <w:bookmarkEnd w:id="51"/>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default"/>
          <w:i w:val="0"/>
          <w:caps w:val="0"/>
          <w:color w:val="333333"/>
          <w:spacing w:val="0"/>
          <w:kern w:val="0"/>
          <w:sz w:val="32"/>
          <w:szCs w:val="32"/>
          <w:lang w:val="en-US" w:eastAsia="zh-CN" w:bidi="en-AU"/>
        </w:rPr>
      </w:pPr>
      <w:bookmarkStart w:id="52" w:name="_Toc28302"/>
      <w:bookmarkStart w:id="53" w:name="_Toc18167"/>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年本单位无公务接待费预算，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与</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年预算持平。</w:t>
      </w:r>
    </w:p>
    <w:p>
      <w:pPr>
        <w:keepNext w:val="0"/>
        <w:keepLines w:val="0"/>
        <w:pageBreakBefore w:val="0"/>
        <w:widowControl/>
        <w:numPr>
          <w:ilvl w:val="0"/>
          <w:numId w:val="6"/>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3" w:leftChars="0" w:rightChars="0" w:firstLineChars="200"/>
        <w:jc w:val="both"/>
        <w:rPr>
          <w:rFonts w:ascii="楷体_GB2312" w:eastAsia="楷体_GB2312" w:hAnsi="Times New Roman" w:cs="楷体_GB2312" w:hint="eastAsia"/>
          <w:b/>
          <w:i w:val="0"/>
          <w:caps w:val="0"/>
          <w:color w:val="333333"/>
          <w:spacing w:val="0"/>
          <w:kern w:val="0"/>
          <w:sz w:val="32"/>
          <w:szCs w:val="32"/>
          <w:lang w:val="en-US" w:eastAsia="zh-CN" w:bidi="en-AU"/>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公务用车购置及运行维护费</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与</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202</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2</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年预算相比。</w:t>
      </w:r>
      <w:bookmarkEnd w:id="52"/>
      <w:bookmarkEnd w:id="53"/>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年本单位无公务用车购置及运行维护费预算，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与</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年预算持平。</w:t>
      </w:r>
    </w:p>
    <w:p>
      <w:pPr>
        <w:keepNext w:val="0"/>
        <w:keepLines w:val="0"/>
        <w:pageBreakBefore w:val="0"/>
        <w:widowControl/>
        <w:numPr>
          <w:ilvl w:val="0"/>
          <w:numId w:val="6"/>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3" w:leftChars="0" w:rightChars="0" w:firstLineChars="200"/>
        <w:jc w:val="both"/>
        <w:rPr>
          <w:rFonts w:ascii="楷体_GB2312" w:eastAsia="楷体_GB2312" w:hAnsi="Times New Roman" w:cs="楷体_GB2312" w:hint="eastAsia"/>
          <w:b/>
          <w:i w:val="0"/>
          <w:caps w:val="0"/>
          <w:color w:val="333333"/>
          <w:spacing w:val="0"/>
          <w:kern w:val="0"/>
          <w:sz w:val="32"/>
          <w:szCs w:val="32"/>
          <w:lang w:val="en-US" w:eastAsia="zh-CN" w:bidi="en-AU"/>
        </w:rPr>
      </w:pPr>
      <w:bookmarkStart w:id="54" w:name="_Toc24425"/>
      <w:bookmarkStart w:id="55" w:name="_Toc2783"/>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因公出国（境）经费</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与</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202</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2</w:t>
      </w: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年预算相比</w:t>
      </w:r>
      <w:bookmarkEnd w:id="54"/>
      <w:bookmarkEnd w:id="55"/>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default"/>
          <w:i w:val="0"/>
          <w:caps w:val="0"/>
          <w:color w:val="333333"/>
          <w:spacing w:val="0"/>
          <w:kern w:val="0"/>
          <w:sz w:val="32"/>
          <w:szCs w:val="32"/>
          <w:lang w:val="en-US" w:eastAsia="zh-CN" w:bidi="en-AU"/>
        </w:rPr>
      </w:pPr>
      <w:bookmarkStart w:id="56" w:name="_Toc23477"/>
      <w:bookmarkStart w:id="57" w:name="_Toc15717"/>
      <w:bookmarkStart w:id="58" w:name="_Toc16249"/>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年本单位无因公出国（境）经费预算，</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与</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年预算持平。</w:t>
      </w:r>
    </w:p>
    <w:p>
      <w:pPr>
        <w:keepNext w:val="0"/>
        <w:keepLines w:val="0"/>
        <w:pageBreakBefore w:val="0"/>
        <w:widowControl/>
        <w:numPr>
          <w:ilvl w:val="0"/>
          <w:numId w:val="9"/>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outlineLvl w:val="0"/>
        <w:rPr>
          <w:rFonts w:ascii="黑体" w:eastAsia="黑体" w:hAnsi="宋体" w:cs="黑体" w:hint="eastAsia"/>
          <w:i w:val="0"/>
          <w:caps w:val="0"/>
          <w:color w:val="333333"/>
          <w:spacing w:val="0"/>
          <w:kern w:val="0"/>
          <w:sz w:val="32"/>
          <w:szCs w:val="32"/>
          <w:lang w:val="en-US" w:eastAsia="zh-CN" w:bidi="en-AU"/>
        </w:rPr>
      </w:pPr>
      <w:r>
        <w:rPr>
          <w:rFonts w:ascii="黑体" w:eastAsia="黑体" w:hAnsi="宋体" w:cs="黑体" w:hint="eastAsia"/>
          <w:i w:val="0"/>
          <w:caps w:val="0"/>
          <w:color w:val="333333"/>
          <w:spacing w:val="0"/>
          <w:kern w:val="0"/>
          <w:sz w:val="32"/>
          <w:szCs w:val="32"/>
          <w:shd w:val="clear" w:color="auto" w:fill="FFFFFF"/>
          <w:lang w:val="en-US" w:eastAsia="zh-CN" w:bidi="en-AU"/>
        </w:rPr>
        <w:t xml:space="preserve">政府性基金预算支出情况说明</w:t>
      </w:r>
      <w:bookmarkEnd w:id="56"/>
      <w:bookmarkEnd w:id="57"/>
      <w:bookmarkEnd w:id="58"/>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年本单位没有使用政府性基金预算拨款安排的支出。</w:t>
      </w:r>
      <w:bookmarkStart w:id="59" w:name="_Toc24196"/>
      <w:bookmarkStart w:id="60" w:name="_Toc12710"/>
    </w:p>
    <w:p>
      <w:pPr>
        <w:keepNext w:val="0"/>
        <w:keepLines w:val="0"/>
        <w:pageBreakBefore w:val="0"/>
        <w:widowControl/>
        <w:numPr>
          <w:ilvl w:val="0"/>
          <w:numId w:val="9"/>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leftChars="0" w:rightChars="0" w:firstLineChars="200"/>
        <w:jc w:val="both"/>
        <w:outlineLvl w:val="0"/>
        <w:rPr>
          <w:rFonts w:ascii="黑体" w:eastAsia="黑体" w:hAnsi="宋体" w:cs="黑体" w:hint="eastAsia"/>
          <w:i w:val="0"/>
          <w:caps w:val="0"/>
          <w:color w:val="333333"/>
          <w:spacing w:val="0"/>
          <w:kern w:val="0"/>
          <w:sz w:val="32"/>
          <w:szCs w:val="32"/>
          <w:lang w:val="en-US" w:eastAsia="zh-CN" w:bidi="en-AU"/>
        </w:rPr>
      </w:pPr>
      <w:bookmarkStart w:id="61" w:name="_Toc22783"/>
      <w:r>
        <w:rPr>
          <w:rFonts w:ascii="黑体" w:eastAsia="黑体" w:hAnsi="宋体" w:cs="黑体" w:hint="eastAsia"/>
          <w:i w:val="0"/>
          <w:caps w:val="0"/>
          <w:color w:val="333333"/>
          <w:spacing w:val="0"/>
          <w:kern w:val="0"/>
          <w:sz w:val="32"/>
          <w:szCs w:val="32"/>
          <w:shd w:val="clear" w:color="auto" w:fill="FFFFFF"/>
          <w:lang w:val="en-US" w:eastAsia="zh-CN" w:bidi="en-AU"/>
        </w:rPr>
        <w:t xml:space="preserve">国有资本经营预算支出情况说明</w:t>
      </w:r>
      <w:bookmarkEnd w:id="59"/>
      <w:bookmarkEnd w:id="60"/>
      <w:bookmarkEnd w:id="61"/>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年本单位没有使用国有资本经营预算拨款安排的支出。</w:t>
      </w:r>
      <w:bookmarkStart w:id="62" w:name="_Toc23986"/>
      <w:bookmarkStart w:id="63" w:name="_Toc528"/>
    </w:p>
    <w:p>
      <w:pPr>
        <w:keepNext w:val="0"/>
        <w:keepLines w:val="0"/>
        <w:pageBreakBefore w:val="0"/>
        <w:widowControl/>
        <w:numPr>
          <w:ilvl w:val="0"/>
          <w:numId w:val="9"/>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leftChars="0" w:rightChars="0" w:firstLineChars="200"/>
        <w:jc w:val="both"/>
        <w:outlineLvl w:val="0"/>
        <w:rPr>
          <w:rFonts w:ascii="黑体" w:eastAsia="黑体" w:hAnsi="宋体" w:cs="黑体" w:hint="eastAsia"/>
          <w:i w:val="0"/>
          <w:caps w:val="0"/>
          <w:color w:val="333333"/>
          <w:spacing w:val="0"/>
          <w:kern w:val="0"/>
          <w:sz w:val="32"/>
          <w:szCs w:val="32"/>
          <w:lang w:val="en-US" w:eastAsia="zh-CN" w:bidi="en-AU"/>
        </w:rPr>
      </w:pPr>
      <w:bookmarkStart w:id="64" w:name="_Toc31376"/>
      <w:r>
        <w:rPr>
          <w:rFonts w:ascii="黑体" w:eastAsia="黑体" w:hAnsi="宋体" w:cs="黑体" w:hint="eastAsia"/>
          <w:i w:val="0"/>
          <w:caps w:val="0"/>
          <w:color w:val="333333"/>
          <w:spacing w:val="0"/>
          <w:kern w:val="0"/>
          <w:sz w:val="32"/>
          <w:szCs w:val="32"/>
          <w:shd w:val="clear" w:color="auto" w:fill="FFFFFF"/>
          <w:lang w:val="en-US" w:eastAsia="zh-CN" w:bidi="en-AU"/>
        </w:rPr>
        <w:t xml:space="preserve">其他重要事项的情况说明</w:t>
      </w:r>
      <w:bookmarkStart w:id="65" w:name="_Toc12209"/>
      <w:bookmarkStart w:id="66" w:name="_Toc25813"/>
      <w:bookmarkEnd w:id="62"/>
      <w:bookmarkEnd w:id="63"/>
      <w:bookmarkEnd w:id="64"/>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Times New Roman" w:hAnsi="Times New Roman" w:cs="Times New Roman" w:hint="default"/>
          <w:b/>
          <w:bCs w:val="0"/>
          <w:i w:val="0"/>
          <w:caps w:val="0"/>
          <w:color w:val="333333"/>
          <w:spacing w:val="0"/>
          <w:sz w:val="32"/>
          <w:szCs w:val="32"/>
        </w:rPr>
      </w:pPr>
      <w:r>
        <w:rPr>
          <w:rFonts w:ascii="楷体_GB2312" w:eastAsia="楷体_GB2312" w:hAnsi="Times New Roman" w:cs="楷体_GB2312" w:hint="eastAsia"/>
          <w:b/>
          <w:bCs w:val="0"/>
          <w:i w:val="0"/>
          <w:caps w:val="0"/>
          <w:color w:val="333333"/>
          <w:spacing w:val="0"/>
          <w:kern w:val="0"/>
          <w:sz w:val="32"/>
          <w:szCs w:val="32"/>
          <w:shd w:val="clear" w:color="auto" w:fill="FFFFFF"/>
          <w:lang w:val="en-US" w:eastAsia="zh-CN" w:bidi="en-AU"/>
        </w:rPr>
        <w:t xml:space="preserve">（一）单位运行经费</w:t>
      </w:r>
      <w:bookmarkEnd w:id="65"/>
      <w:bookmarkEnd w:id="66"/>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bookmarkStart w:id="67" w:name="_Toc18801"/>
      <w:bookmarkStart w:id="68" w:name="_Toc31878"/>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年，王家镇中心卫生院无运行经费。</w:t>
      </w:r>
    </w:p>
    <w:p>
      <w:pPr>
        <w:keepNext w:val="0"/>
        <w:keepLines w:val="0"/>
        <w:pageBreakBefore w:val="0"/>
        <w:widowControl/>
        <w:numPr>
          <w:ilvl w:val="0"/>
          <w:numId w:val="7"/>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3" w:rightChars="0" w:firstLineChars="200"/>
        <w:jc w:val="both"/>
        <w:outlineLvl w:val="1"/>
        <w:rPr>
          <w:rFonts w:ascii="楷体_GB2312" w:eastAsia="楷体_GB2312" w:hAnsi="Times New Roman" w:cs="楷体_GB2312" w:hint="eastAsia"/>
          <w:b/>
          <w:i w:val="0"/>
          <w:caps w:val="0"/>
          <w:color w:val="333333"/>
          <w:spacing w:val="0"/>
          <w:kern w:val="0"/>
          <w:sz w:val="32"/>
          <w:szCs w:val="32"/>
          <w:lang w:val="en-US" w:eastAsia="zh-CN" w:bidi="en-AU"/>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政府采购情况</w:t>
      </w:r>
      <w:bookmarkEnd w:id="67"/>
      <w:bookmarkEnd w:id="68"/>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年，</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王家镇中心卫生院单位安排政府采购预算</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w:t>
      </w:r>
      <w:bookmarkStart w:id="69" w:name="_Toc4597"/>
      <w:bookmarkStart w:id="70" w:name="_Toc340"/>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Times New Roman" w:hAnsi="Times New Roman" w:cs="Times New Roman" w:hint="default"/>
          <w:i w:val="0"/>
          <w:caps w:val="0"/>
          <w:color w:val="333333"/>
          <w:spacing w:val="0"/>
          <w:sz w:val="32"/>
          <w:szCs w:val="32"/>
        </w:rPr>
      </w:pPr>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（三）国有资产占有使用情况</w:t>
      </w:r>
      <w:bookmarkEnd w:id="69"/>
      <w:bookmarkEnd w:id="70"/>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auto"/>
          <w:spacing w:val="0"/>
          <w:kern w:val="0"/>
          <w:sz w:val="32"/>
          <w:szCs w:val="32"/>
          <w:shd w:val="clear" w:color="auto" w:fill="FFFFFF"/>
          <w:lang w:val="en-US" w:eastAsia="zh-CN" w:bidi="en-AU"/>
        </w:rPr>
        <w:t xml:space="preserve">截</w:t>
      </w:r>
      <w:r>
        <w:rPr>
          <w:rFonts w:ascii="仿宋_GB2312" w:eastAsia="仿宋_GB2312" w:hAnsi="Times New Roman" w:cs="仿宋_GB2312" w:hint="eastAsia"/>
          <w:i w:val="0"/>
          <w:caps w:val="0"/>
          <w:color w:val="auto"/>
          <w:spacing w:val="0"/>
          <w:kern w:val="0"/>
          <w:sz w:val="32"/>
          <w:szCs w:val="32"/>
          <w:shd w:val="clear" w:color="auto" w:fill="FFFFFF"/>
          <w:lang w:val="en-US" w:eastAsia="zh-CN" w:bidi="en-AU"/>
        </w:rPr>
        <w:t xml:space="preserve">至</w:t>
      </w:r>
      <w:r>
        <w:rPr>
          <w:rFonts w:ascii="仿宋_GB2312" w:eastAsia="仿宋_GB2312" w:hAnsi="Times New Roman" w:cs="仿宋_GB2312" w:hint="eastAsia"/>
          <w:i w:val="0"/>
          <w:caps w:val="0"/>
          <w:color w:val="auto"/>
          <w:spacing w:val="0"/>
          <w:kern w:val="0"/>
          <w:sz w:val="32"/>
          <w:szCs w:val="32"/>
          <w:shd w:val="clear" w:color="auto" w:fill="FFFFFF"/>
          <w:lang w:val="en-US" w:eastAsia="zh-CN" w:bidi="en-AU"/>
        </w:rPr>
        <w:t xml:space="preserve">202</w:t>
      </w:r>
      <w:r>
        <w:rPr>
          <w:rFonts w:ascii="仿宋_GB2312" w:eastAsia="仿宋_GB2312" w:hAnsi="Times New Roman" w:cs="仿宋_GB2312" w:hint="eastAsia"/>
          <w:i w:val="0"/>
          <w:caps w:val="0"/>
          <w:color w:val="auto"/>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auto"/>
          <w:spacing w:val="0"/>
          <w:kern w:val="0"/>
          <w:sz w:val="32"/>
          <w:szCs w:val="32"/>
          <w:shd w:val="clear" w:color="auto" w:fill="FFFFFF"/>
          <w:lang w:val="en-US" w:eastAsia="zh-CN" w:bidi="en-AU"/>
        </w:rPr>
        <w:t xml:space="preserve">年底，</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王家镇中心卫生院单位共有特种车</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辆</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辆（救护车），单位价</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值</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20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万元以上大型设备</w:t>
      </w:r>
      <w:r>
        <w:rPr>
          <w:rFonts w:ascii="Times New Roman" w:eastAsia="仿宋_GB2312" w:hAnsi="Times New Roman" w:cs="Times New Roman" w:hint="eastAsia"/>
          <w:i w:val="0"/>
          <w:caps w:val="0"/>
          <w:color w:val="333333"/>
          <w:spacing w:val="0"/>
          <w:kern w:val="0"/>
          <w:sz w:val="32"/>
          <w:szCs w:val="32"/>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台（套）。</w:t>
      </w:r>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outlineLvl w:val="1"/>
        <w:rPr>
          <w:rFonts w:ascii="楷体_GB2312" w:eastAsia="楷体_GB2312" w:hAnsi="Times New Roman" w:cs="楷体_GB2312" w:hint="eastAsia"/>
          <w:b/>
          <w:i w:val="0"/>
          <w:caps w:val="0"/>
          <w:color w:val="333333"/>
          <w:spacing w:val="0"/>
          <w:kern w:val="0"/>
          <w:sz w:val="32"/>
          <w:szCs w:val="32"/>
          <w:lang w:val="en-US" w:eastAsia="zh-CN" w:bidi="en-AU"/>
        </w:rPr>
      </w:pPr>
      <w:bookmarkStart w:id="71" w:name="_Toc15882"/>
      <w:bookmarkStart w:id="72" w:name="_Toc21949"/>
      <w:r>
        <w:rPr>
          <w:rFonts w:ascii="楷体_GB2312" w:eastAsia="楷体_GB2312" w:hAnsi="Times New Roman" w:cs="楷体_GB2312" w:hint="eastAsia"/>
          <w:b/>
          <w:i w:val="0"/>
          <w:caps w:val="0"/>
          <w:color w:val="333333"/>
          <w:spacing w:val="0"/>
          <w:kern w:val="0"/>
          <w:sz w:val="32"/>
          <w:szCs w:val="32"/>
          <w:shd w:val="clear" w:color="auto" w:fill="FFFFFF"/>
          <w:lang w:val="en-US" w:eastAsia="zh-CN" w:bidi="en-AU"/>
        </w:rPr>
        <w:t xml:space="preserve">（四）绩效目标编制情况</w:t>
      </w:r>
      <w:bookmarkEnd w:id="71"/>
      <w:bookmarkEnd w:id="72"/>
    </w:p>
    <w:p>
      <w:pPr>
        <w:keepNext w:val="0"/>
        <w:keepLines w:val="0"/>
        <w:pageBreakBefore w:val="0"/>
        <w:widowControl/>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rightChars="0" w:firstLineChars="200"/>
        <w:jc w:val="both"/>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绩效目标是预算编制的前提和基础</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年</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王家镇中心卫生院</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部门预算按申请项目资金年度预期达到的产出和效果，编制</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了</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部门预算项目绩效目标申报表</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202</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3</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年度</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，涉及项</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目</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个</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（含单位定额公用经费），金</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额</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0</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万元；按年度全部部门预算资金达到的总体产出和效果编制</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了</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整体支出绩效目标申报</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表</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highlight w:val="none"/>
          <w:shd w:val="clear" w:color="auto" w:fill="FFFFFF"/>
          <w:lang w:val="en-US" w:eastAsia="zh-CN" w:bidi="en-AU"/>
        </w:rPr>
        <w:t xml:space="preserve">。</w:t>
      </w:r>
      <w:bookmarkStart w:id="73" w:name="_Toc5144"/>
      <w:bookmarkStart w:id="74" w:name="_Toc7350"/>
    </w:p>
    <w:p>
      <w:pPr>
        <w:keepNext w:val="0"/>
        <w:keepLines w:val="0"/>
        <w:pageBreakBefore w:val="0"/>
        <w:widowControl/>
        <w:numPr>
          <w:ilvl w:val="0"/>
          <w:numId w:val="9"/>
        </w:numPr>
        <w:suppressLineNumbers w:val="0"/>
        <w:pBdr>
          <w:top w:val="none" w:sz="0" w:space="0" w:color="auto"/>
          <w:left w:val="none" w:sz="0" w:space="0" w:color="auto"/>
          <w:bottom w:val="single" w:sz="8" w:space="31" w:color="FFFFFF"/>
          <w:right w:val="none" w:sz="0" w:space="0" w:color="auto"/>
        </w:pBdr>
        <w:shd w:val="clear" w:color="auto" w:fill="FFFFFF"/>
        <w:wordWrap/>
        <w:overflowPunct/>
        <w:topLinePunct w:val="0"/>
        <w:bidi w:val="0"/>
        <w:spacing w:beforeAutospacing="0" w:after="0" w:afterAutospacing="0" w:line="576" w:lineRule="exact"/>
        <w:ind w:left="0" w:right="0" w:firstLine="640" w:leftChars="0" w:rightChars="0" w:firstLineChars="200"/>
        <w:jc w:val="both"/>
        <w:outlineLvl w:val="0"/>
        <w:rPr>
          <w:rFonts w:ascii="黑体" w:eastAsia="黑体" w:hAnsi="宋体" w:cs="黑体" w:hint="eastAsia"/>
          <w:i w:val="0"/>
          <w:caps w:val="0"/>
          <w:color w:val="333333"/>
          <w:spacing w:val="0"/>
          <w:kern w:val="0"/>
          <w:sz w:val="32"/>
          <w:szCs w:val="32"/>
          <w:lang w:val="en-US" w:eastAsia="zh-CN" w:bidi="en-AU"/>
        </w:rPr>
      </w:pPr>
      <w:bookmarkStart w:id="75" w:name="_Toc672"/>
      <w:r>
        <w:rPr>
          <w:rFonts w:ascii="黑体" w:eastAsia="黑体" w:hAnsi="宋体" w:cs="黑体" w:hint="eastAsia"/>
          <w:i w:val="0"/>
          <w:caps w:val="0"/>
          <w:color w:val="333333"/>
          <w:spacing w:val="0"/>
          <w:kern w:val="0"/>
          <w:sz w:val="32"/>
          <w:szCs w:val="32"/>
          <w:shd w:val="clear" w:color="auto" w:fill="FFFFFF"/>
          <w:lang w:val="en-US" w:eastAsia="zh-CN" w:bidi="en-AU"/>
        </w:rPr>
        <w:t xml:space="preserve">名词解释</w:t>
      </w:r>
      <w:bookmarkStart w:id="76" w:name="_Toc21476"/>
      <w:bookmarkStart w:id="77" w:name="_Toc29979"/>
      <w:bookmarkStart w:id="78" w:name="_Toc12578"/>
      <w:bookmarkStart w:id="79" w:name="_Toc377"/>
      <w:bookmarkEnd w:id="73"/>
      <w:bookmarkEnd w:id="74"/>
      <w:bookmarkEnd w:id="75"/>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rightChars="0" w:firstLineChars="200"/>
        <w:jc w:val="both"/>
        <w:textAlignment w:val="auto"/>
        <w:rPr>
          <w:rFonts w:ascii="仿宋_GB2312" w:eastAsia="仿宋_GB2312" w:hAnsi="Times New Roman" w:cs="仿宋_GB2312" w:hint="default"/>
          <w:i w:val="0"/>
          <w:caps w:val="0"/>
          <w:color w:val="333333"/>
          <w:spacing w:val="0"/>
          <w:kern w:val="0"/>
          <w:sz w:val="32"/>
          <w:szCs w:val="32"/>
          <w:lang w:val="en-US" w:eastAsia="zh-CN" w:bidi="en-AU"/>
        </w:rPr>
      </w:pPr>
      <w:bookmarkEnd w:id="76"/>
      <w:bookmarkEnd w:id="77"/>
      <w:bookmarkEnd w:id="78"/>
      <w:bookmarkEnd w:id="79"/>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（一）一般公共预算拨款收入：指区级财政当年拨付的资金。</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（二）上年结转：指以前年度尚未完成，结转到本年仍按原规定用途继续使用的资金。</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（三）社会保障和就业（类）行政事业单位养老支出（款）事业单位离退休（项）：指事业单位离退休人员的支出。</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（四）社会保障和就业（类）行政事业单位养老支出（款）机关事业单位基本养老保险缴费支出（项）：指部门实施养老保险制度由单位缴纳的养老保险的支出。</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（五）社会保障和就业（类）行政事业单位养老支出（款）机关事业单位职业年金缴费支出（项）：指部门实施养老保险制度由单位缴纳的职业年金的支出。</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（六）卫生健康（类）行政事业单位医疗（款）事业单位医疗（项）：指事业单位用于单位应缴纳基本医疗保险支出。</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right="0" w:firstLine="640" w:rightChars="0" w:firstLineChars="200"/>
        <w:jc w:val="both"/>
        <w:textAlignment w:val="auto"/>
        <w:rPr>
          <w:rFonts w:ascii="仿宋_GB2312" w:eastAsia="仿宋_GB2312" w:hAnsi="Times New Roman" w:cs="仿宋_GB2312" w:hint="default"/>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（七）住房保障（类）住房改革支出（款）住房公积金（项）：指按照《住房公积金管理条例》的规定，由单位及其在职职工缴存的长期住房储金。</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（八）基本支出：指为保证机构正常运转，完成日常工作任务而发生的人员支出和公用支出。</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（九）项目支出：指在基本支出之外为完成特定行政任务和事业发展目标所发生的支出。</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（十</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三</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公</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经费：纳入财政厅预算管理</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的</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三</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公</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w:t>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ascii="仿宋_GB2312" w:eastAsia="仿宋_GB2312" w:hAnsi="Times New Roman" w:cs="仿宋_GB2312" w:hint="eastAsia"/>
          <w:i w:val="0"/>
          <w:caps w:val="0"/>
          <w:color w:val="333333"/>
          <w:spacing w:val="0"/>
          <w:kern w:val="0"/>
          <w:sz w:val="32"/>
          <w:szCs w:val="32"/>
          <w:lang w:val="en-US" w:eastAsia="zh-CN" w:bidi="en-AU"/>
        </w:rPr>
        <w:br/>
      </w: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　　（十一）单位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p>
    <w:p>
      <w:pPr>
        <w:keepNext w:val="0"/>
        <w:keepLines w:val="0"/>
        <w:pageBreakBefore w:val="0"/>
        <w:widowControl w:val="0"/>
        <w:numPr>
          <w:ilvl w:val="0"/>
          <w:numId w:val="0"/>
        </w:numPr>
        <w:suppressLineNumbers w:val="0"/>
        <w:pBdr>
          <w:top w:val="none" w:sz="0" w:space="0" w:color="auto"/>
          <w:left w:val="none" w:sz="0" w:space="0" w:color="auto"/>
          <w:bottom w:val="single" w:sz="8" w:space="31" w:color="FFFFFF"/>
          <w:right w:val="none" w:sz="0" w:space="0" w:color="auto"/>
        </w:pBdr>
        <w:shd w:val="clear" w:color="auto" w:fill="FFFFFF"/>
        <w:kinsoku/>
        <w:wordWrap/>
        <w:overflowPunct/>
        <w:topLinePunct w:val="0"/>
        <w:autoSpaceDE/>
        <w:autoSpaceDN/>
        <w:bidi w:val="0"/>
        <w:adjustRightInd/>
        <w:snapToGrid/>
        <w:spacing w:beforeAutospacing="0" w:after="0" w:afterAutospacing="0" w:line="576" w:lineRule="exact"/>
        <w:ind w:left="0" w:right="0" w:firstLine="640" w:rightChars="0" w:firstLineChars="200"/>
        <w:jc w:val="both"/>
        <w:textAlignment w:val="auto"/>
        <w:rPr>
          <w:rFonts w:ascii="仿宋_GB2312" w:eastAsia="仿宋_GB2312" w:hAnsi="Times New Roman" w:cs="仿宋_GB2312" w:hint="eastAsia"/>
          <w:i w:val="0"/>
          <w:caps w:val="0"/>
          <w:color w:val="333333"/>
          <w:spacing w:val="0"/>
          <w:kern w:val="0"/>
          <w:sz w:val="32"/>
          <w:szCs w:val="32"/>
          <w:lang w:val="en-US" w:eastAsia="zh-CN" w:bidi="en-AU"/>
        </w:rPr>
      </w:pPr>
      <w:r>
        <w:rPr>
          <w:rFonts w:ascii="仿宋_GB2312" w:eastAsia="仿宋_GB2312" w:hAnsi="Times New Roman" w:cs="仿宋_GB2312" w:hint="eastAsia"/>
          <w:i w:val="0"/>
          <w:caps w:val="0"/>
          <w:color w:val="333333"/>
          <w:spacing w:val="0"/>
          <w:kern w:val="0"/>
          <w:sz w:val="32"/>
          <w:szCs w:val="32"/>
          <w:shd w:val="clear" w:color="auto" w:fill="FFFFFF"/>
          <w:lang w:val="en-US" w:eastAsia="zh-CN" w:bidi="en-AU"/>
        </w:rPr>
        <w:t xml:space="preserve">附件：部门预算公开表</w:t>
      </w:r>
    </w:p>
    <w:p>
      <w:pPr>
        <w:keepNext w:val="0"/>
        <w:keepLines w:val="0"/>
        <w:pageBreakBefore w:val="0"/>
        <w:wordWrap/>
        <w:overflowPunct/>
        <w:topLinePunct w:val="0"/>
        <w:bidi w:val="0"/>
        <w:spacing w:line="576" w:lineRule="exact"/>
        <w:ind w:left="0" w:firstLine="420" w:firstLineChars="200"/>
        <w:jc w:val="both"/>
      </w:pPr>
    </w:p>
    <w:sectPr>
      <w:footerReference w:type="default" r:id="rId1"/>
      <w:type w:val="nextPage"/>
      <w:pgSz w:w="11906" w:h="16838"/>
      <w:pgMar w:top="2098" w:right="1474" w:bottom="1984" w:left="1587" w:header="720" w:footer="720" w:gutter="0"/>
      <w:pgNumType w:fmt="decimal" w:start="1"/>
      <w:docGrid w:type="lines" w:linePitch="312"/>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default"/>
    <w:sig w:usb0="E00002FF" w:usb1="4000ACFF" w:usb2="00000001" w:usb3="00000000" w:csb0="2000019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30000003" w:usb1="2BDF3C10" w:usb2="00000016" w:usb3="00000000" w:csb0="602E0107" w:csb1="00000000"/>
  </w:font>
  <w:font w:name="方正小标宋简体">
    <w:panose1 w:val="02000000000000000000"/>
    <w:charset w:val="86"/>
    <w:family w:val="Auto"/>
    <w:pitch w:val="default"/>
    <w:sig w:usb0="00000001" w:usb1="0800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enter" w:pos="4153"/>
        <w:tab w:val="right" w:pos="8306"/>
      </w:tabs>
    </w:pPr>
    <w:r>
      <w:rPr>
        <w:sz w:val="18"/>
      </w:rPr>
      <w:pict>
        <v:shape id="文本框 1" o:spid="_x0000_s3771" type="#_x0000_t202" style="height:2in;margin-left:0;margin-top:0;mso-position-horizontal:center;mso-position-horizontal-relative:margin;mso-wrap-style:none;position:absolute;v-text-anchor:top;width:2in;z-index:0" filled="f" stroked="f">
          <v:fill o:detectmouseclick="t"/>
          <v:stroke linestyle="single"/>
          <v:textbox style="layout-flow:horizontal;mso-fit-shape-to-text:t" inset="0,0,0,0">
            <w:txbxContent>
              <w:p>
                <w:pPr>
                  <w:pStyle w:val="Footer"/>
                  <w:tabs>
                    <w:tab w:val="center" w:pos="4153"/>
                    <w:tab w:val="right" w:pos="8306"/>
                  </w:tabs>
                </w:pPr>
                <w:r>
                  <w:fldChar w:fldCharType="begin"/>
                </w:r>
                <w:r>
                  <w:instrText xml:space="preserve"> PAGE  \* MERGEFORMAT </w:instrText>
                </w:r>
                <w:r>
                  <w:fldChar w:fldCharType="separate"/>
                </w:r>
                <w:r>
                  <w:t xml:space="preserve">3</w:t>
                </w:r>
                <w:r>
                  <w:fldChar w:fldCharType="end"/>
                </w:r>
              </w:p>
            </w:txbxContent>
          </v:textbox>
          <w10:wrap anchorx="margin"/>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5"/>
      <w:numFmt w:val="chineseCounting"/>
      <w:suff w:val="nothing"/>
      <w:lvlText w:val="%1、"/>
      <w:lvlJc w:val="left"/>
      <w:rPr>
        <w:rFonts w:hint="eastAsia"/>
      </w:rPr>
    </w:lvl>
  </w:abstractNum>
  <w:abstractNum w:abstractNumId="3">
    <w:multiLevelType w:val="singleLevel"/>
    <w:lvl w:ilvl="0">
      <w:start w:val="3"/>
      <w:numFmt w:val="chineseCounting"/>
      <w:suff w:val="nothing"/>
      <w:lvlText w:val="（%1）"/>
      <w:lvlJc w:val="left"/>
      <w:rPr>
        <w:rFonts w:hint="eastAsia"/>
      </w:rPr>
    </w:lvl>
  </w:abstractNum>
  <w:abstractNum w:abstractNumId="4">
    <w:multiLevelType w:val="singleLevel"/>
    <w:lvl w:ilvl="0">
      <w:start w:val="1"/>
      <w:numFmt w:val="chineseCounting"/>
      <w:suff w:val="nothing"/>
      <w:lvlText w:val="%1、"/>
      <w:lvlJc w:val="left"/>
      <w:rPr>
        <w:rFonts w:hint="eastAsia"/>
      </w:rPr>
    </w:lvl>
  </w:abstractNum>
  <w:abstractNum w:abstractNumId="5">
    <w:multiLevelType w:val="singleLevel"/>
    <w:lvl w:ilvl="0">
      <w:start w:val="1"/>
      <w:numFmt w:val="chineseCounting"/>
      <w:suff w:val="nothing"/>
      <w:lvlText w:val="（%1）"/>
      <w:lvlJc w:val="left"/>
      <w:rPr>
        <w:rFonts w:hint="eastAsia"/>
      </w:rPr>
    </w:lvl>
  </w:abstractNum>
  <w:abstractNum w:abstractNumId="6">
    <w:multiLevelType w:val="singleLevel"/>
    <w:lvl w:ilvl="0">
      <w:start w:val="2"/>
      <w:numFmt w:val="chineseCounting"/>
      <w:suff w:val="nothing"/>
      <w:lvlText w:val="（%1）"/>
      <w:lvlJc w:val="left"/>
      <w:rPr>
        <w:rFonts w:hint="eastAsia"/>
      </w:rPr>
    </w:lvl>
  </w:abstractNum>
  <w:abstractNum w:abstractNumId="7">
    <w:multiLevelType w:val="singleLevel"/>
    <w:lvl w:ilvl="0">
      <w:start w:val="1"/>
      <w:numFmt w:val="chineseCounting"/>
      <w:suff w:val="nothing"/>
      <w:lvlText w:val="（%1）"/>
      <w:lvlJc w:val="left"/>
      <w:rPr>
        <w:rFonts w:hint="eastAsia"/>
      </w:rPr>
    </w:lvl>
  </w:abstractNum>
  <w:abstractNum w:abstractNumId="8">
    <w:multiLevelType w:val="singleLevel"/>
    <w:lvl w:ilvl="0">
      <w:start w:val="8"/>
      <w:numFmt w:val="chineseCounting"/>
      <w:suff w:val="nothing"/>
      <w:lvlText w:val="%1、"/>
      <w:lvlJc w:val="left"/>
      <w:rPr>
        <w:rFonts w:hint="eastAsia"/>
      </w:rPr>
    </w:lvl>
  </w:abstractNum>
  <w:abstractNum w:abstractNumId="9">
    <w:multiLevelType w:val="singleLevel"/>
    <w:lvl w:ilvl="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40"/>
  <w:displayBackgroundShape/>
  <w:stylePaneFormatFilter w:val="3F01"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1"/>
  <w:doNotTrackMoves/>
  <w:defaultTabStop w:val="420"/>
  <w:drawingGridHorizontalSpacing w:val="1"/>
  <w:drawingGridVerticalSpacing w:val="1"/>
  <w:doNotUseMarginsForDrawingGridOrigin/>
  <w:drawingGridHorizontalOrigin w:val="0"/>
  <w:drawingGridVerticalOrigin w:val="0"/>
  <w:noPunctuationKerning/>
  <w:characterSpacingControl w:val="compressPunctuation"/>
  <w:noLineBreaksAfter w:lang="en-US" w:val="([{·‘“〈《「『【〔〖（．［｛￡￥"/>
  <w:noLineBreaksBefore w:lang="en-US" w:val="!),.:;?]}¨·ˇˉ―‖’”…∶、。〃々〉》」』】〕〗！＂＇），．：；？］｀｜｝～￠"/>
  <w:doNotEmbedSmartTags/>
  <w:compat>
    <w:noLeading/>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doNotFlipMirrorIndents" w:uri="http://schemas.microsoft.com/office/word" w:val="1"/>
    <w:compatSetting w:name="enableOpenTypeFeatures" w:uri="http://schemas.microsoft.com/office/word" w:val="1"/>
    <w:compatSetting w:name="compatibilityMode" w:uri="http://schemas.microsoft.com/office/word" w:val="15"/>
  </w:compat>
  <w:docVars>
    <w:docVar w:name="commondata" w:val="eyJoZGlkIjoiOWMwMDdjMDFjZjQ1NWM1ZjZjMDI2NDMyZGQyNmU4MjQifQ=="/>
    <w:docVar w:name="KSO_WPS_MARK_KEY" w:val="85cf18ff-5eb8-4d13-bb0e-cea4e98934e4"/>
  </w:docVars>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Output"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uppressAutoHyphens/>
      <w:bidi w:val="0"/>
      <w:jc w:val="both"/>
    </w:pPr>
    <w:rPr>
      <w:rFonts w:ascii="Calibri" w:eastAsia="宋体" w:hAnsi="Calibri" w:cs="Times New Roman"/>
      <w:color w:val="auto"/>
      <w:kern w:val="2"/>
      <w:sz w:val="21"/>
      <w:szCs w:val="24"/>
      <w:lang w:val="en-US" w:eastAsia="zh-CN" w:bidi="ar-SA"/>
    </w:rPr>
  </w:style>
  <w:style w:type="character" w:styleId="DefaultParagraphFont">
    <w:name w:val="默认段落字体"/>
    <w:rPr/>
  </w:style>
  <w:style w:type="table" w:styleId="NormalTable">
    <w:name w:val="普通表格"/>
    <w:semiHidden/>
    <w:qFormat/>
    <w:rPr/>
    <w:tblPr>
      <w:tblCellMar>
        <w:top w:w="0" w:type="dxa"/>
        <w:left w:w="108" w:type="dxa"/>
        <w:bottom w:w="0" w:type="dxa"/>
        <w:right w:w="108" w:type="dxa"/>
      </w:tblCellMar>
    </w:tblPr>
  </w:style>
  <w:style w:type="paragraph" w:styleId="BodyText">
    <w:name w:val="正文文本"/>
    <w:basedOn w:val="Normal"/>
    <w:next w:val="Normal"/>
    <w:pPr>
      <w:spacing w:before="0" w:after="140" w:line="276" w:lineRule="auto"/>
    </w:pPr>
    <w:rPr/>
  </w:style>
  <w:style w:type="paragraph" w:styleId="Caption">
    <w:name w:val="题注"/>
    <w:basedOn w:val="Normal"/>
    <w:pPr>
      <w:widowControl w:val="0"/>
      <w:suppressLineNumbers/>
      <w:suppressAutoHyphens/>
      <w:spacing w:before="120" w:after="120"/>
    </w:pPr>
    <w:rPr>
      <w:i/>
      <w:iCs/>
      <w:sz w:val="24"/>
      <w:szCs w:val="24"/>
    </w:rPr>
  </w:style>
  <w:style w:type="paragraph" w:styleId="Footer">
    <w:name w:val="页脚"/>
    <w:basedOn w:val="Normal"/>
    <w:qFormat/>
    <w:pPr>
      <w:tabs>
        <w:tab w:val="center" w:pos="4153"/>
        <w:tab w:val="right" w:pos="8306"/>
      </w:tabs>
      <w:snapToGrid w:val="0"/>
      <w:jc w:val="left"/>
    </w:pPr>
    <w:rPr>
      <w:sz w:val="18"/>
    </w:rPr>
  </w:style>
  <w:style w:type="paragraph" w:styleId="Header">
    <w:name w:val="页眉"/>
    <w:basedOn w:val="Normal"/>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目录 1"/>
    <w:basedOn w:val="Normal"/>
    <w:next w:val="Normal"/>
    <w:qFormat/>
    <w:rPr/>
  </w:style>
  <w:style w:type="paragraph" w:styleId="List">
    <w:name w:val="列表"/>
    <w:basedOn w:val="BodyText"/>
    <w:rPr/>
  </w:style>
  <w:style w:type="paragraph" w:styleId="TOC2">
    <w:name w:val="目录 2"/>
    <w:basedOn w:val="Normal"/>
    <w:next w:val="Normal"/>
    <w:pPr>
      <w:ind w:left="420" w:leftChars="200"/>
    </w:pPr>
    <w:rPr/>
  </w:style>
  <w:style w:type="paragraph" w:styleId="Normal(Web)">
    <w:name w:val="普通(网站)"/>
    <w:basedOn w:val="Normal"/>
    <w:qFormat/>
    <w:rPr>
      <w:sz w:val="24"/>
    </w:rPr>
  </w:style>
  <w:style w:type="character" w:styleId="默认段落字体1">
    <w:name w:val="默认段落字体1"/>
    <w:rPr/>
  </w:style>
  <w:style w:type="paragraph" w:styleId="Heading">
    <w:name w:val="Heading"/>
    <w:basedOn w:val="Normal"/>
    <w:next w:val="BodyText"/>
    <w:pPr>
      <w:keepNext/>
      <w:widowControl w:val="0"/>
      <w:suppressAutoHyphens/>
      <w:spacing w:before="240" w:after="120"/>
    </w:pPr>
    <w:rPr>
      <w:rFonts w:ascii="Liberation Sans" w:eastAsia="Noto Sans CJK SC Regular" w:hAnsi="Liberation Sans" w:cs="Noto Sans CJK SC Regular"/>
      <w:sz w:val="28"/>
      <w:szCs w:val="28"/>
      <w:lang w:bidi="ar-SA"/>
    </w:rPr>
  </w:style>
  <w:style w:type="paragraph" w:styleId="Index">
    <w:name w:val="Index"/>
    <w:basedOn w:val="Normal"/>
    <w:pPr>
      <w:widowControl w:val="0"/>
      <w:suppressLineNumbers/>
      <w:suppressAutoHyphens/>
    </w:pPr>
    <w:rPr/>
  </w:style>
  <w:style w:type="paragraph" w:styleId="WPSOffice手动目录1">
    <w:name w:val="WPSOffice手动目录 1"/>
    <w:qFormat/>
    <w:pPr>
      <w:ind w:leftChars="0"/>
    </w:pPr>
    <w:rPr>
      <w:sz w:val="20"/>
      <w:szCs w:val="20"/>
    </w:rPr>
  </w:style>
  <w:style w:type="paragraph" w:styleId="WPSOffice手动目录2">
    <w:name w:val="WPSOffice手动目录 2"/>
    <w:pPr>
      <w:ind w:leftChars="200"/>
    </w:pPr>
    <w:rPr>
      <w:sz w:val="20"/>
      <w:szCs w:val="20"/>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numbering" Target="numbering.xml" /><Relationship Id="rId5" Type="http://schemas.openxmlformats.org/officeDocument/2006/relationships/fontTable" Target="fontTable.xml" /><Relationship Id="rId6"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TotalTime>157261920</TotalTime>
  <Pages>10</Pages>
  <Words>3761</Words>
  <Characters>4038</Characters>
  <Application>WPS Office_11.1.0.14036_F1E327BC-269C-435d-A152-05C5408002CA</Application>
  <CharactersWithSpaces>4083</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颠颠 </cp:lastModifiedBy>
  <cp:revision>2</cp:revision>
  <dcterms:created xsi:type="dcterms:W3CDTF">2018-11-28T01:47:00Z</dcterms:created>
  <dcterms:modified xsi:type="dcterms:W3CDTF">2024-07-26T07:54:01Z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42FBC29411B2467084BDFC0D52C49F78_13</vt:lpwstr>
  </property>
</Properties>
</file>