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58EC3E">
      <w:pPr>
        <w:keepNext w:val="0"/>
        <w:keepLines w:val="0"/>
        <w:pageBreakBefore w:val="0"/>
        <w:widowControl w:val="0"/>
        <w:kinsoku/>
        <w:wordWrap/>
        <w:overflowPunct w:val="0"/>
        <w:topLinePunct w:val="0"/>
        <w:autoSpaceDE/>
        <w:autoSpaceDN/>
        <w:bidi w:val="0"/>
        <w:adjustRightInd/>
        <w:snapToGrid/>
        <w:spacing w:line="576" w:lineRule="exact"/>
        <w:ind w:firstLine="880" w:firstLineChars="200"/>
        <w:jc w:val="right"/>
        <w:textAlignment w:val="auto"/>
        <w:rPr>
          <w:rFonts w:hint="default" w:ascii="Times New Roman" w:hAnsi="Times New Roman" w:eastAsia="方正小标宋简体" w:cs="Times New Roman"/>
          <w:b w:val="0"/>
          <w:bCs/>
          <w:color w:val="000000"/>
          <w:sz w:val="44"/>
          <w:szCs w:val="44"/>
          <w:u w:val="none"/>
          <w:lang w:bidi="ar-SA"/>
        </w:rPr>
      </w:pPr>
      <w:r>
        <w:rPr>
          <w:rFonts w:hint="default" w:ascii="Times New Roman" w:hAnsi="Times New Roman" w:eastAsia="方正小标宋简体" w:cs="Times New Roman"/>
          <w:b w:val="0"/>
          <w:bCs/>
          <w:color w:val="000000"/>
          <w:sz w:val="44"/>
          <w:szCs w:val="44"/>
          <w:u w:val="none"/>
          <w:lang w:bidi="ar-SA"/>
        </w:rPr>
        <mc:AlternateContent>
          <mc:Choice Requires="wpg">
            <w:drawing>
              <wp:anchor distT="0" distB="0" distL="114300" distR="114300" simplePos="0" relativeHeight="251659264" behindDoc="0" locked="0" layoutInCell="1" allowOverlap="1">
                <wp:simplePos x="0" y="0"/>
                <wp:positionH relativeFrom="column">
                  <wp:posOffset>-248920</wp:posOffset>
                </wp:positionH>
                <wp:positionV relativeFrom="paragraph">
                  <wp:posOffset>697865</wp:posOffset>
                </wp:positionV>
                <wp:extent cx="6118225" cy="7885430"/>
                <wp:effectExtent l="0" t="0" r="0" b="0"/>
                <wp:wrapNone/>
                <wp:docPr id="3" name="组合 3"/>
                <wp:cNvGraphicFramePr/>
                <a:graphic xmlns:a="http://schemas.openxmlformats.org/drawingml/2006/main">
                  <a:graphicData uri="http://schemas.microsoft.com/office/word/2010/wordprocessingGroup">
                    <wpg:wgp>
                      <wpg:cNvGrpSpPr/>
                      <wpg:grpSpPr>
                        <a:xfrm>
                          <a:off x="0" y="0"/>
                          <a:ext cx="6118225" cy="7885430"/>
                          <a:chOff x="1138" y="3197"/>
                          <a:chExt cx="9635" cy="12418"/>
                        </a:xfrm>
                      </wpg:grpSpPr>
                      <wps:wsp>
                        <wps:cNvPr id="1" name="直接连接符 1"/>
                        <wps:cNvCnPr/>
                        <wps:spPr>
                          <a:xfrm rot="-10800000" flipV="1">
                            <a:off x="1138" y="3197"/>
                            <a:ext cx="9635" cy="2"/>
                          </a:xfrm>
                          <a:prstGeom prst="line">
                            <a:avLst/>
                          </a:prstGeom>
                          <a:ln w="57150">
                            <a:noFill/>
                          </a:ln>
                        </wps:spPr>
                        <wps:bodyPr upright="1"/>
                      </wps:wsp>
                      <wps:wsp>
                        <wps:cNvPr id="2" name="直接连接符 2"/>
                        <wps:cNvCnPr/>
                        <wps:spPr>
                          <a:xfrm>
                            <a:off x="1138" y="15614"/>
                            <a:ext cx="9635" cy="1"/>
                          </a:xfrm>
                          <a:prstGeom prst="line">
                            <a:avLst/>
                          </a:prstGeom>
                          <a:ln w="57150">
                            <a:noFill/>
                          </a:ln>
                        </wps:spPr>
                        <wps:bodyPr upright="1"/>
                      </wps:wsp>
                    </wpg:wgp>
                  </a:graphicData>
                </a:graphic>
              </wp:anchor>
            </w:drawing>
          </mc:Choice>
          <mc:Fallback>
            <w:pict>
              <v:group id="_x0000_s1026" o:spid="_x0000_s1026" o:spt="203" style="position:absolute;left:0pt;margin-left:-19.6pt;margin-top:54.95pt;height:620.9pt;width:481.75pt;z-index:251659264;mso-width-relative:page;mso-height-relative:page;" coordorigin="1138,3197" coordsize="9635,12418" o:gfxdata="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Tuak&#10;VNwAAAAMAQAADwAAAAAAAAABACAAAAAiAAAAZHJzL2Rvd25yZXYueG1sUEsBAhQAFAAAAAgAh07i&#10;QAfhVt1XAgAA5wUAAA4AAAAAAAAAAQAgAAAAKwEAAGRycy9lMm9Eb2MueG1sUEsFBgAAAAAGAAYA&#10;WQEAAPQFAAAAAA==&#10;">
                <o:lock v:ext="edit" aspectratio="f"/>
                <v:line id="_x0000_s1026" o:spid="_x0000_s1026" o:spt="20" style="position:absolute;left:1138;top:3197;flip:y;height:2;width:9635;rotation:11796480f;" filled="f" stroked="f" coordsize="21600,21600" o:gfxdata="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fj5o4ugAAANoA&#10;AAAPAAAAAAAAAAEAIAAAACIAAABkcnMvZG93bnJldi54bWxQSwECFAAUAAAACACHTuJAMy8FnjsA&#10;AAA5AAAAEAAAAAAAAAABACAAAAAJAQAAZHJzL3NoYXBleG1sLnhtbFBLBQYAAAAABgAGAFsBAACz&#10;AwAAAAA=&#10;">
                  <v:fill on="f" focussize="0,0"/>
                  <v:stroke on="f" weight="4.5pt"/>
                  <v:imagedata o:title=""/>
                  <o:lock v:ext="edit" aspectratio="f"/>
                </v:line>
                <v:line id="_x0000_s1026" o:spid="_x0000_s1026" o:spt="20" style="position:absolute;left:1138;top:15614;height:1;width:9635;" filled="f" stroked="f" coordsize="21600,21600" o:gfxdata="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py/vf7gAAADaAAAA&#10;DwAAAAAAAAABACAAAAAiAAAAZHJzL2Rvd25yZXYueG1sUEsBAhQAFAAAAAgAh07iQDMvBZ47AAAA&#10;OQAAABAAAAAAAAAAAQAgAAAABwEAAGRycy9zaGFwZXhtbC54bWxQSwUGAAAAAAYABgBbAQAAsQMA&#10;AAAA&#10;">
                  <v:fill on="f" focussize="0,0"/>
                  <v:stroke on="f" weight="4.5pt"/>
                  <v:imagedata o:title=""/>
                  <o:lock v:ext="edit" aspectratio="f"/>
                </v:line>
              </v:group>
            </w:pict>
          </mc:Fallback>
        </mc:AlternateContent>
      </w:r>
    </w:p>
    <w:p w14:paraId="32D40C03">
      <w:pPr>
        <w:keepNext w:val="0"/>
        <w:keepLines w:val="0"/>
        <w:pageBreakBefore w:val="0"/>
        <w:widowControl w:val="0"/>
        <w:kinsoku/>
        <w:wordWrap/>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color w:val="000000"/>
          <w:sz w:val="44"/>
          <w:szCs w:val="44"/>
          <w:lang w:bidi="ar-SA"/>
        </w:rPr>
      </w:pPr>
    </w:p>
    <w:p w14:paraId="5CB6D0CF">
      <w:pPr>
        <w:keepNext w:val="0"/>
        <w:keepLines w:val="0"/>
        <w:pageBreakBefore w:val="0"/>
        <w:widowControl w:val="0"/>
        <w:kinsoku/>
        <w:wordWrap/>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color w:val="000000"/>
          <w:sz w:val="44"/>
          <w:szCs w:val="44"/>
          <w:lang w:bidi="ar-SA"/>
        </w:rPr>
      </w:pPr>
      <w:bookmarkStart w:id="0" w:name="_GoBack"/>
      <w:bookmarkEnd w:id="0"/>
    </w:p>
    <w:p w14:paraId="294338D1">
      <w:pPr>
        <w:pStyle w:val="10"/>
        <w:keepNext w:val="0"/>
        <w:keepLines w:val="0"/>
        <w:pageBreakBefore w:val="0"/>
        <w:widowControl w:val="0"/>
        <w:kinsoku/>
        <w:wordWrap/>
        <w:topLinePunct w:val="0"/>
        <w:autoSpaceDE/>
        <w:autoSpaceDN/>
        <w:bidi w:val="0"/>
        <w:adjustRightInd/>
        <w:snapToGrid/>
        <w:spacing w:line="576" w:lineRule="exact"/>
        <w:textAlignment w:val="auto"/>
        <w:rPr>
          <w:rFonts w:hint="default" w:ascii="Times New Roman" w:hAnsi="Times New Roman" w:cs="Times New Roman"/>
          <w:b w:val="0"/>
          <w:bCs/>
          <w:color w:val="000000"/>
          <w:lang w:bidi="ar-SA"/>
        </w:rPr>
      </w:pPr>
    </w:p>
    <w:p w14:paraId="38EBE79E">
      <w:pPr>
        <w:keepNext w:val="0"/>
        <w:keepLines w:val="0"/>
        <w:pageBreakBefore w:val="0"/>
        <w:widowControl w:val="0"/>
        <w:kinsoku/>
        <w:wordWrap/>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color w:val="000000"/>
          <w:sz w:val="44"/>
          <w:szCs w:val="44"/>
          <w:lang w:bidi="ar-SA"/>
        </w:rPr>
      </w:pPr>
    </w:p>
    <w:p w14:paraId="61352BA3">
      <w:pPr>
        <w:keepNext w:val="0"/>
        <w:keepLines w:val="0"/>
        <w:pageBreakBefore w:val="0"/>
        <w:widowControl w:val="0"/>
        <w:kinsoku/>
        <w:wordWrap/>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color w:val="000000"/>
          <w:sz w:val="44"/>
          <w:szCs w:val="44"/>
          <w:lang w:bidi="ar-SA"/>
        </w:rPr>
      </w:pPr>
    </w:p>
    <w:p w14:paraId="7FA04D66">
      <w:pPr>
        <w:pStyle w:val="10"/>
        <w:keepNext w:val="0"/>
        <w:keepLines w:val="0"/>
        <w:pageBreakBefore w:val="0"/>
        <w:widowControl w:val="0"/>
        <w:kinsoku/>
        <w:wordWrap/>
        <w:overflowPunct/>
        <w:topLinePunct w:val="0"/>
        <w:autoSpaceDE/>
        <w:autoSpaceDN/>
        <w:bidi w:val="0"/>
        <w:adjustRightInd/>
        <w:snapToGrid/>
        <w:spacing w:line="376" w:lineRule="exact"/>
        <w:textAlignment w:val="auto"/>
        <w:rPr>
          <w:rFonts w:hint="default" w:ascii="Times New Roman" w:hAnsi="Times New Roman" w:cs="Times New Roman"/>
          <w:b w:val="0"/>
          <w:bCs/>
          <w:color w:val="000000"/>
          <w:lang w:bidi="ar-SA"/>
        </w:rPr>
      </w:pPr>
    </w:p>
    <w:p w14:paraId="0858733E">
      <w:pPr>
        <w:keepNext w:val="0"/>
        <w:keepLines w:val="0"/>
        <w:pageBreakBefore w:val="0"/>
        <w:widowControl w:val="0"/>
        <w:kinsoku/>
        <w:wordWrap/>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color w:val="000000"/>
          <w:sz w:val="44"/>
          <w:szCs w:val="44"/>
          <w:lang w:bidi="ar-SA"/>
        </w:rPr>
      </w:pPr>
    </w:p>
    <w:p w14:paraId="1AD7C557">
      <w:pPr>
        <w:keepNext w:val="0"/>
        <w:keepLines w:val="0"/>
        <w:pageBreakBefore w:val="0"/>
        <w:widowControl w:val="0"/>
        <w:kinsoku/>
        <w:wordWrap/>
        <w:topLinePunct w:val="0"/>
        <w:autoSpaceDE/>
        <w:autoSpaceDN/>
        <w:bidi w:val="0"/>
        <w:adjustRightInd/>
        <w:snapToGrid/>
        <w:spacing w:line="576" w:lineRule="exact"/>
        <w:jc w:val="center"/>
        <w:textAlignment w:val="auto"/>
        <w:rPr>
          <w:rFonts w:hint="default" w:ascii="Times New Roman" w:hAnsi="Times New Roman" w:eastAsia="仿宋_GB2312" w:cs="Times New Roman"/>
          <w:b w:val="0"/>
          <w:bCs/>
          <w:color w:val="000000"/>
          <w:sz w:val="32"/>
          <w:szCs w:val="32"/>
          <w:lang w:val="en-US" w:eastAsia="zh-CN" w:bidi="ar-SA"/>
        </w:rPr>
      </w:pPr>
      <w:r>
        <w:rPr>
          <w:rFonts w:hint="default" w:ascii="Times New Roman" w:hAnsi="Times New Roman" w:eastAsia="仿宋_GB2312" w:cs="Times New Roman"/>
          <w:b w:val="0"/>
          <w:bCs/>
          <w:color w:val="000000"/>
          <w:sz w:val="32"/>
          <w:szCs w:val="32"/>
          <w:lang w:eastAsia="zh-CN" w:bidi="ar-SA"/>
        </w:rPr>
        <w:t>昭府办发</w:t>
      </w:r>
      <w:r>
        <w:rPr>
          <w:rFonts w:hint="default" w:ascii="Times New Roman" w:hAnsi="Times New Roman" w:eastAsia="仿宋_GB2312" w:cs="Times New Roman"/>
          <w:b w:val="0"/>
          <w:bCs/>
          <w:color w:val="000000"/>
          <w:sz w:val="32"/>
          <w:szCs w:val="32"/>
          <w:lang w:bidi="ar-SA"/>
        </w:rPr>
        <w:t>〔202</w:t>
      </w:r>
      <w:r>
        <w:rPr>
          <w:rFonts w:hint="default" w:ascii="Times New Roman" w:hAnsi="Times New Roman" w:eastAsia="仿宋_GB2312" w:cs="Times New Roman"/>
          <w:b w:val="0"/>
          <w:bCs/>
          <w:color w:val="000000"/>
          <w:sz w:val="32"/>
          <w:szCs w:val="32"/>
          <w:lang w:val="en-US" w:eastAsia="zh-CN" w:bidi="ar-SA"/>
        </w:rPr>
        <w:t>4</w:t>
      </w:r>
      <w:r>
        <w:rPr>
          <w:rFonts w:hint="default" w:ascii="Times New Roman" w:hAnsi="Times New Roman" w:eastAsia="仿宋_GB2312" w:cs="Times New Roman"/>
          <w:b w:val="0"/>
          <w:bCs/>
          <w:color w:val="000000"/>
          <w:sz w:val="32"/>
          <w:szCs w:val="32"/>
          <w:lang w:bidi="ar-SA"/>
        </w:rPr>
        <w:t>〕</w:t>
      </w:r>
      <w:r>
        <w:rPr>
          <w:rFonts w:hint="eastAsia" w:ascii="Times New Roman" w:hAnsi="Times New Roman" w:eastAsia="仿宋_GB2312" w:cs="Times New Roman"/>
          <w:b w:val="0"/>
          <w:bCs/>
          <w:color w:val="000000"/>
          <w:sz w:val="32"/>
          <w:szCs w:val="32"/>
          <w:lang w:val="en-US" w:eastAsia="zh-CN" w:bidi="ar-SA"/>
        </w:rPr>
        <w:t>5</w:t>
      </w:r>
      <w:r>
        <w:rPr>
          <w:rFonts w:hint="default" w:ascii="Times New Roman" w:hAnsi="Times New Roman" w:eastAsia="仿宋_GB2312" w:cs="Times New Roman"/>
          <w:b w:val="0"/>
          <w:bCs/>
          <w:color w:val="000000"/>
          <w:sz w:val="32"/>
          <w:szCs w:val="32"/>
          <w:lang w:val="en-US" w:eastAsia="zh-CN" w:bidi="ar-SA"/>
        </w:rPr>
        <w:t>号</w:t>
      </w:r>
    </w:p>
    <w:p w14:paraId="673751F2">
      <w:pPr>
        <w:keepNext w:val="0"/>
        <w:keepLines w:val="0"/>
        <w:pageBreakBefore w:val="0"/>
        <w:widowControl w:val="0"/>
        <w:kinsoku/>
        <w:wordWrap/>
        <w:overflowPunct/>
        <w:topLinePunct w:val="0"/>
        <w:autoSpaceDE/>
        <w:autoSpaceDN/>
        <w:bidi w:val="0"/>
        <w:adjustRightInd/>
        <w:snapToGrid/>
        <w:spacing w:line="550" w:lineRule="exact"/>
        <w:jc w:val="center"/>
        <w:textAlignment w:val="auto"/>
        <w:rPr>
          <w:rFonts w:hint="default" w:ascii="Times New Roman" w:hAnsi="Times New Roman" w:eastAsia="方正小标宋简体" w:cs="Times New Roman"/>
          <w:b w:val="0"/>
          <w:bCs/>
          <w:color w:val="000000"/>
          <w:sz w:val="44"/>
          <w:szCs w:val="44"/>
          <w:lang w:bidi="ar-SA"/>
        </w:rPr>
      </w:pPr>
    </w:p>
    <w:p w14:paraId="7BE632CE">
      <w:pPr>
        <w:keepNext w:val="0"/>
        <w:keepLines w:val="0"/>
        <w:pageBreakBefore w:val="0"/>
        <w:widowControl w:val="0"/>
        <w:kinsoku/>
        <w:wordWrap/>
        <w:overflowPunct/>
        <w:topLinePunct w:val="0"/>
        <w:autoSpaceDE/>
        <w:autoSpaceDN/>
        <w:bidi w:val="0"/>
        <w:adjustRightInd/>
        <w:snapToGrid/>
        <w:spacing w:line="550" w:lineRule="exact"/>
        <w:jc w:val="center"/>
        <w:textAlignment w:val="auto"/>
        <w:rPr>
          <w:rFonts w:hint="default" w:ascii="Times New Roman" w:hAnsi="Times New Roman" w:eastAsia="方正小标宋简体" w:cs="Times New Roman"/>
          <w:b w:val="0"/>
          <w:bCs/>
          <w:color w:val="000000"/>
          <w:sz w:val="44"/>
          <w:szCs w:val="44"/>
          <w:lang w:bidi="ar-SA"/>
        </w:rPr>
      </w:pPr>
    </w:p>
    <w:p w14:paraId="0480511F">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color w:val="000000" w:themeColor="text1"/>
          <w:spacing w:val="0"/>
          <w:kern w:val="2"/>
          <w:sz w:val="44"/>
          <w:szCs w:val="44"/>
          <w:lang w:eastAsia="zh-CN"/>
          <w14:textFill>
            <w14:solidFill>
              <w14:schemeClr w14:val="tx1"/>
            </w14:solidFill>
          </w14:textFill>
        </w:rPr>
      </w:pPr>
      <w:r>
        <w:rPr>
          <w:rFonts w:hint="eastAsia" w:ascii="Times New Roman" w:hAnsi="Times New Roman" w:eastAsia="方正小标宋简体" w:cs="Times New Roman"/>
          <w:b w:val="0"/>
          <w:bCs/>
          <w:color w:val="000000" w:themeColor="text1"/>
          <w:spacing w:val="0"/>
          <w:kern w:val="2"/>
          <w:sz w:val="44"/>
          <w:szCs w:val="44"/>
          <w:lang w:val="en-US" w:eastAsia="zh-CN"/>
          <w14:textFill>
            <w14:solidFill>
              <w14:schemeClr w14:val="tx1"/>
            </w14:solidFill>
          </w14:textFill>
        </w:rPr>
        <w:t>广元市昭化区人民政府办公室</w:t>
      </w:r>
    </w:p>
    <w:p w14:paraId="255EC2C9">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color w:val="000000" w:themeColor="text1"/>
          <w:spacing w:val="0"/>
          <w:kern w:val="2"/>
          <w:sz w:val="44"/>
          <w:szCs w:val="44"/>
          <w:lang w:val="en-US" w:eastAsia="zh-CN"/>
          <w14:textFill>
            <w14:solidFill>
              <w14:schemeClr w14:val="tx1"/>
            </w14:solidFill>
          </w14:textFill>
        </w:rPr>
      </w:pPr>
      <w:r>
        <w:rPr>
          <w:rFonts w:hint="eastAsia" w:ascii="Times New Roman" w:hAnsi="Times New Roman" w:eastAsia="方正小标宋简体" w:cs="Times New Roman"/>
          <w:b w:val="0"/>
          <w:bCs/>
          <w:color w:val="000000" w:themeColor="text1"/>
          <w:spacing w:val="0"/>
          <w:kern w:val="2"/>
          <w:sz w:val="44"/>
          <w:szCs w:val="44"/>
          <w:lang w:val="en-US" w:eastAsia="zh-CN"/>
          <w14:textFill>
            <w14:solidFill>
              <w14:schemeClr w14:val="tx1"/>
            </w14:solidFill>
          </w14:textFill>
        </w:rPr>
        <w:t>关于印发《</w:t>
      </w:r>
      <w:r>
        <w:rPr>
          <w:rFonts w:hint="default" w:ascii="Times New Roman" w:hAnsi="Times New Roman" w:eastAsia="方正小标宋简体" w:cs="Times New Roman"/>
          <w:b w:val="0"/>
          <w:bCs/>
          <w:color w:val="000000" w:themeColor="text1"/>
          <w:spacing w:val="0"/>
          <w:kern w:val="2"/>
          <w:sz w:val="44"/>
          <w:szCs w:val="44"/>
          <w:lang w:eastAsia="zh-CN"/>
          <w14:textFill>
            <w14:solidFill>
              <w14:schemeClr w14:val="tx1"/>
            </w14:solidFill>
          </w14:textFill>
        </w:rPr>
        <w:t>广元市</w:t>
      </w:r>
      <w:r>
        <w:rPr>
          <w:rFonts w:hint="default" w:ascii="Times New Roman" w:hAnsi="Times New Roman" w:eastAsia="方正小标宋简体" w:cs="Times New Roman"/>
          <w:b w:val="0"/>
          <w:bCs/>
          <w:color w:val="000000" w:themeColor="text1"/>
          <w:spacing w:val="0"/>
          <w:kern w:val="2"/>
          <w:sz w:val="44"/>
          <w:szCs w:val="44"/>
          <w:lang w:val="en-US" w:eastAsia="zh-CN"/>
          <w14:textFill>
            <w14:solidFill>
              <w14:schemeClr w14:val="tx1"/>
            </w14:solidFill>
          </w14:textFill>
        </w:rPr>
        <w:t>昭化</w:t>
      </w:r>
      <w:r>
        <w:rPr>
          <w:rFonts w:hint="default" w:ascii="Times New Roman" w:hAnsi="Times New Roman" w:eastAsia="方正小标宋简体" w:cs="Times New Roman"/>
          <w:b w:val="0"/>
          <w:bCs/>
          <w:color w:val="000000" w:themeColor="text1"/>
          <w:spacing w:val="0"/>
          <w:kern w:val="2"/>
          <w:sz w:val="44"/>
          <w:szCs w:val="44"/>
          <w:lang w:eastAsia="zh-CN"/>
          <w14:textFill>
            <w14:solidFill>
              <w14:schemeClr w14:val="tx1"/>
            </w14:solidFill>
          </w14:textFill>
        </w:rPr>
        <w:t>区城区机动车停</w:t>
      </w:r>
      <w:r>
        <w:rPr>
          <w:rFonts w:hint="default" w:ascii="Times New Roman" w:hAnsi="Times New Roman" w:eastAsia="方正小标宋简体" w:cs="Times New Roman"/>
          <w:b w:val="0"/>
          <w:bCs/>
          <w:color w:val="000000" w:themeColor="text1"/>
          <w:spacing w:val="0"/>
          <w:kern w:val="2"/>
          <w:sz w:val="44"/>
          <w:szCs w:val="44"/>
          <w:lang w:val="en-US" w:eastAsia="zh-CN"/>
          <w14:textFill>
            <w14:solidFill>
              <w14:schemeClr w14:val="tx1"/>
            </w14:solidFill>
          </w14:textFill>
        </w:rPr>
        <w:t>放</w:t>
      </w:r>
      <w:r>
        <w:rPr>
          <w:rFonts w:hint="default" w:ascii="Times New Roman" w:hAnsi="Times New Roman" w:eastAsia="方正小标宋简体" w:cs="Times New Roman"/>
          <w:b w:val="0"/>
          <w:bCs/>
          <w:color w:val="000000" w:themeColor="text1"/>
          <w:spacing w:val="0"/>
          <w:kern w:val="2"/>
          <w:sz w:val="44"/>
          <w:szCs w:val="44"/>
          <w:lang w:eastAsia="zh-CN"/>
          <w14:textFill>
            <w14:solidFill>
              <w14:schemeClr w14:val="tx1"/>
            </w14:solidFill>
          </w14:textFill>
        </w:rPr>
        <w:t>服务收费方案</w:t>
      </w:r>
      <w:r>
        <w:rPr>
          <w:rFonts w:hint="eastAsia" w:ascii="Times New Roman" w:hAnsi="Times New Roman" w:eastAsia="方正小标宋简体" w:cs="Times New Roman"/>
          <w:b w:val="0"/>
          <w:bCs/>
          <w:color w:val="000000" w:themeColor="text1"/>
          <w:spacing w:val="0"/>
          <w:kern w:val="2"/>
          <w:sz w:val="44"/>
          <w:szCs w:val="44"/>
          <w:lang w:val="en-US" w:eastAsia="zh-CN"/>
          <w14:textFill>
            <w14:solidFill>
              <w14:schemeClr w14:val="tx1"/>
            </w14:solidFill>
          </w14:textFill>
        </w:rPr>
        <w:t>》的通知</w:t>
      </w:r>
    </w:p>
    <w:p w14:paraId="73146EB2">
      <w:pPr>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p>
    <w:p w14:paraId="6FCB7722">
      <w:pPr>
        <w:keepNext w:val="0"/>
        <w:keepLines w:val="0"/>
        <w:pageBreakBefore w:val="0"/>
        <w:widowControl w:val="0"/>
        <w:kinsoku/>
        <w:wordWrap/>
        <w:overflowPunct/>
        <w:topLinePunct w:val="0"/>
        <w:autoSpaceDE w:val="0"/>
        <w:autoSpaceDN w:val="0"/>
        <w:bidi w:val="0"/>
        <w:adjustRightInd w:val="0"/>
        <w:snapToGrid w:val="0"/>
        <w:spacing w:line="576" w:lineRule="exact"/>
        <w:ind w:right="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eastAsia"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各镇人民政府，区级各部门：</w:t>
      </w:r>
    </w:p>
    <w:p w14:paraId="08822BD8">
      <w:pPr>
        <w:keepNext w:val="0"/>
        <w:keepLines w:val="0"/>
        <w:pageBreakBefore w:val="0"/>
        <w:widowControl w:val="0"/>
        <w:kinsoku/>
        <w:wordWrap/>
        <w:overflowPunct/>
        <w:topLinePunct w:val="0"/>
        <w:autoSpaceDE w:val="0"/>
        <w:autoSpaceDN w:val="0"/>
        <w:bidi w:val="0"/>
        <w:adjustRightInd w:val="0"/>
        <w:snapToGrid w:val="0"/>
        <w:spacing w:line="576" w:lineRule="exact"/>
        <w:ind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eastAsia"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经区委、区政府同意，现将《</w:t>
      </w: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广元市昭化区城区机动车停放服务收费方案</w:t>
      </w:r>
      <w:r>
        <w:rPr>
          <w:rFonts w:hint="eastAsia"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》印发给你们，请遵照执行。</w:t>
      </w:r>
    </w:p>
    <w:p w14:paraId="5F1742A8">
      <w:pPr>
        <w:keepNext w:val="0"/>
        <w:keepLines w:val="0"/>
        <w:pageBreakBefore w:val="0"/>
        <w:widowControl w:val="0"/>
        <w:kinsoku/>
        <w:wordWrap/>
        <w:overflowPunct/>
        <w:topLinePunct w:val="0"/>
        <w:autoSpaceDE w:val="0"/>
        <w:autoSpaceDN w:val="0"/>
        <w:bidi w:val="0"/>
        <w:adjustRightInd w:val="0"/>
        <w:snapToGrid w:val="0"/>
        <w:spacing w:line="576" w:lineRule="exact"/>
        <w:ind w:right="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p>
    <w:p w14:paraId="2FA48273">
      <w:pPr>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p>
    <w:p w14:paraId="627BBCB9">
      <w:pPr>
        <w:keepNext w:val="0"/>
        <w:keepLines w:val="0"/>
        <w:pageBreakBefore w:val="0"/>
        <w:widowControl w:val="0"/>
        <w:kinsoku/>
        <w:wordWrap w:val="0"/>
        <w:overflowPunct/>
        <w:topLinePunct w:val="0"/>
        <w:autoSpaceDE w:val="0"/>
        <w:autoSpaceDN w:val="0"/>
        <w:bidi w:val="0"/>
        <w:adjustRightInd w:val="0"/>
        <w:snapToGrid w:val="0"/>
        <w:spacing w:line="576" w:lineRule="exact"/>
        <w:ind w:left="0" w:leftChars="0" w:right="0" w:firstLine="3520" w:firstLineChars="1100"/>
        <w:jc w:val="right"/>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eastAsia"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 xml:space="preserve"> </w:t>
      </w: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广元市昭化区人民政府办公室</w:t>
      </w:r>
      <w:r>
        <w:rPr>
          <w:rFonts w:hint="eastAsia"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 xml:space="preserve">   </w:t>
      </w:r>
    </w:p>
    <w:p w14:paraId="360BCE59">
      <w:pPr>
        <w:keepNext w:val="0"/>
        <w:keepLines w:val="0"/>
        <w:pageBreakBefore w:val="0"/>
        <w:widowControl w:val="0"/>
        <w:kinsoku/>
        <w:wordWrap/>
        <w:overflowPunct/>
        <w:topLinePunct w:val="0"/>
        <w:bidi w:val="0"/>
        <w:snapToGrid/>
        <w:spacing w:beforeAutospacing="0" w:afterAutospacing="0" w:line="576" w:lineRule="exact"/>
        <w:ind w:firstLine="5120" w:firstLineChars="1600"/>
        <w:jc w:val="both"/>
        <w:textAlignment w:val="auto"/>
        <w:rPr>
          <w:rFonts w:hint="default" w:ascii="Times New Roman" w:hAnsi="Times New Roman" w:cs="Times New Roman"/>
          <w:b w:val="0"/>
          <w:bCs/>
        </w:rPr>
      </w:pPr>
      <w:r>
        <w:rPr>
          <w:rFonts w:hint="default" w:ascii="Times New Roman" w:hAnsi="Times New Roman" w:eastAsia="仿宋_GB2312" w:cs="Times New Roman"/>
          <w:b w:val="0"/>
          <w:bCs/>
          <w:sz w:val="32"/>
          <w:szCs w:val="32"/>
          <w:lang w:val="en-US" w:eastAsia="zh-CN"/>
        </w:rPr>
        <w:t>2024年</w:t>
      </w:r>
      <w:r>
        <w:rPr>
          <w:rFonts w:hint="eastAsia" w:ascii="Times New Roman" w:hAnsi="Times New Roman" w:eastAsia="仿宋_GB2312" w:cs="Times New Roman"/>
          <w:b w:val="0"/>
          <w:bCs/>
          <w:sz w:val="32"/>
          <w:szCs w:val="32"/>
          <w:lang w:val="en-US" w:eastAsia="zh-CN"/>
        </w:rPr>
        <w:t>11</w:t>
      </w:r>
      <w:r>
        <w:rPr>
          <w:rFonts w:hint="default" w:ascii="Times New Roman" w:hAnsi="Times New Roman" w:eastAsia="仿宋_GB2312" w:cs="Times New Roman"/>
          <w:b w:val="0"/>
          <w:bCs/>
          <w:sz w:val="32"/>
          <w:szCs w:val="32"/>
          <w:lang w:val="en-US" w:eastAsia="zh-CN"/>
        </w:rPr>
        <w:t>月</w:t>
      </w:r>
      <w:r>
        <w:rPr>
          <w:rFonts w:hint="eastAsia" w:ascii="Times New Roman" w:hAnsi="Times New Roman" w:eastAsia="仿宋_GB2312" w:cs="Times New Roman"/>
          <w:b w:val="0"/>
          <w:bCs/>
          <w:sz w:val="32"/>
          <w:szCs w:val="32"/>
          <w:lang w:val="en-US" w:eastAsia="zh-CN"/>
        </w:rPr>
        <w:t>13</w:t>
      </w:r>
      <w:r>
        <w:rPr>
          <w:rFonts w:hint="default" w:ascii="Times New Roman" w:hAnsi="Times New Roman" w:eastAsia="仿宋_GB2312" w:cs="Times New Roman"/>
          <w:b w:val="0"/>
          <w:bCs/>
          <w:sz w:val="32"/>
          <w:szCs w:val="32"/>
          <w:lang w:val="en-US" w:eastAsia="zh-CN"/>
        </w:rPr>
        <w:t>日</w:t>
      </w:r>
    </w:p>
    <w:p w14:paraId="0754DAC0">
      <w:pPr>
        <w:keepNext w:val="0"/>
        <w:keepLines w:val="0"/>
        <w:pageBreakBefore w:val="0"/>
        <w:widowControl w:val="0"/>
        <w:kinsoku/>
        <w:wordWrap/>
        <w:overflowPunct/>
        <w:topLinePunct w:val="0"/>
        <w:autoSpaceDE w:val="0"/>
        <w:autoSpaceDN w:val="0"/>
        <w:bidi w:val="0"/>
        <w:adjustRightInd w:val="0"/>
        <w:snapToGrid w:val="0"/>
        <w:spacing w:line="576" w:lineRule="exact"/>
        <w:ind w:right="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p>
    <w:p w14:paraId="3AAFD934">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方正小标宋简体" w:cs="Times New Roman"/>
          <w:b w:val="0"/>
          <w:bCs/>
          <w:color w:val="000000" w:themeColor="text1"/>
          <w:spacing w:val="0"/>
          <w:kern w:val="2"/>
          <w:sz w:val="44"/>
          <w:szCs w:val="44"/>
          <w:lang w:eastAsia="zh-CN"/>
          <w14:textFill>
            <w14:solidFill>
              <w14:schemeClr w14:val="tx1"/>
            </w14:solidFill>
          </w14:textFill>
        </w:rPr>
        <w:t>广元市</w:t>
      </w:r>
      <w:r>
        <w:rPr>
          <w:rFonts w:hint="default" w:ascii="Times New Roman" w:hAnsi="Times New Roman" w:eastAsia="方正小标宋简体" w:cs="Times New Roman"/>
          <w:b w:val="0"/>
          <w:bCs/>
          <w:color w:val="000000" w:themeColor="text1"/>
          <w:spacing w:val="0"/>
          <w:kern w:val="2"/>
          <w:sz w:val="44"/>
          <w:szCs w:val="44"/>
          <w:lang w:val="en-US" w:eastAsia="zh-CN"/>
          <w14:textFill>
            <w14:solidFill>
              <w14:schemeClr w14:val="tx1"/>
            </w14:solidFill>
          </w14:textFill>
        </w:rPr>
        <w:t>昭化</w:t>
      </w:r>
      <w:r>
        <w:rPr>
          <w:rFonts w:hint="default" w:ascii="Times New Roman" w:hAnsi="Times New Roman" w:eastAsia="方正小标宋简体" w:cs="Times New Roman"/>
          <w:b w:val="0"/>
          <w:bCs/>
          <w:color w:val="000000" w:themeColor="text1"/>
          <w:spacing w:val="0"/>
          <w:kern w:val="2"/>
          <w:sz w:val="44"/>
          <w:szCs w:val="44"/>
          <w:lang w:eastAsia="zh-CN"/>
          <w14:textFill>
            <w14:solidFill>
              <w14:schemeClr w14:val="tx1"/>
            </w14:solidFill>
          </w14:textFill>
        </w:rPr>
        <w:t>区城区机动车停</w:t>
      </w:r>
      <w:r>
        <w:rPr>
          <w:rFonts w:hint="default" w:ascii="Times New Roman" w:hAnsi="Times New Roman" w:eastAsia="方正小标宋简体" w:cs="Times New Roman"/>
          <w:b w:val="0"/>
          <w:bCs/>
          <w:color w:val="000000" w:themeColor="text1"/>
          <w:spacing w:val="0"/>
          <w:kern w:val="2"/>
          <w:sz w:val="44"/>
          <w:szCs w:val="44"/>
          <w:lang w:val="en-US" w:eastAsia="zh-CN"/>
          <w14:textFill>
            <w14:solidFill>
              <w14:schemeClr w14:val="tx1"/>
            </w14:solidFill>
          </w14:textFill>
        </w:rPr>
        <w:t>放</w:t>
      </w:r>
      <w:r>
        <w:rPr>
          <w:rFonts w:hint="default" w:ascii="Times New Roman" w:hAnsi="Times New Roman" w:eastAsia="方正小标宋简体" w:cs="Times New Roman"/>
          <w:b w:val="0"/>
          <w:bCs/>
          <w:color w:val="000000" w:themeColor="text1"/>
          <w:spacing w:val="0"/>
          <w:kern w:val="2"/>
          <w:sz w:val="44"/>
          <w:szCs w:val="44"/>
          <w:lang w:eastAsia="zh-CN"/>
          <w14:textFill>
            <w14:solidFill>
              <w14:schemeClr w14:val="tx1"/>
            </w14:solidFill>
          </w14:textFill>
        </w:rPr>
        <w:t>服务收费方案</w:t>
      </w:r>
    </w:p>
    <w:p w14:paraId="6BEF6F61">
      <w:pPr>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p>
    <w:p w14:paraId="5C763B8B">
      <w:pPr>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为解决城区停车供需矛盾，进一步规范城市停车管理，根据国家发展改革委、住房和城乡建设部、交通运输部《关于进一步完善机动车停放服务收费政策的指导意见》（发改价格〔2015〕2975号）、四川省发展和改革委员会《关于进一步加强机动车停放服务收费管理的通知》（川发改价格〔2013〕1046号）和《关于印发&lt;四川省定价目录（2021年版）&gt;的通知》（川发改价格规〔2021〕237号）</w:t>
      </w:r>
      <w:r>
        <w:rPr>
          <w:rFonts w:hint="default" w:ascii="Times New Roman" w:hAnsi="Times New Roman" w:eastAsia="仿宋_GB2312" w:cs="Times New Roman"/>
          <w:b w:val="0"/>
          <w:bCs/>
          <w:spacing w:val="0"/>
          <w:sz w:val="32"/>
          <w:szCs w:val="32"/>
          <w:lang w:val="en-US" w:eastAsia="zh-CN"/>
        </w:rPr>
        <w:t>和市发展改革委、市财政局、市公安局、市住房和城乡建设局</w:t>
      </w:r>
      <w:r>
        <w:rPr>
          <w:rFonts w:hint="eastAsia" w:ascii="Times New Roman" w:hAnsi="Times New Roman" w:eastAsia="仿宋_GB2312" w:cs="Times New Roman"/>
          <w:b w:val="0"/>
          <w:bCs/>
          <w:spacing w:val="0"/>
          <w:sz w:val="32"/>
          <w:szCs w:val="32"/>
          <w:lang w:val="en-US" w:eastAsia="zh-CN"/>
        </w:rPr>
        <w:t>《关于</w:t>
      </w:r>
      <w:r>
        <w:rPr>
          <w:rFonts w:hint="default" w:ascii="Times New Roman" w:hAnsi="Times New Roman" w:eastAsia="仿宋_GB2312" w:cs="Times New Roman"/>
          <w:b w:val="0"/>
          <w:bCs/>
          <w:spacing w:val="0"/>
          <w:sz w:val="32"/>
          <w:szCs w:val="32"/>
          <w:lang w:val="en-US" w:eastAsia="zh-CN"/>
        </w:rPr>
        <w:t>印发</w:t>
      </w:r>
      <w:r>
        <w:rPr>
          <w:rFonts w:hint="eastAsia" w:ascii="Times New Roman" w:hAnsi="Times New Roman" w:eastAsia="仿宋_GB2312" w:cs="Times New Roman"/>
          <w:b w:val="0"/>
          <w:bCs/>
          <w:spacing w:val="0"/>
          <w:sz w:val="32"/>
          <w:szCs w:val="32"/>
          <w:lang w:val="en-US" w:eastAsia="zh-CN"/>
        </w:rPr>
        <w:t>&lt;</w:t>
      </w:r>
      <w:r>
        <w:rPr>
          <w:rFonts w:hint="default" w:ascii="Times New Roman" w:hAnsi="Times New Roman" w:eastAsia="仿宋_GB2312" w:cs="Times New Roman"/>
          <w:b w:val="0"/>
          <w:bCs/>
          <w:spacing w:val="0"/>
          <w:sz w:val="32"/>
          <w:szCs w:val="32"/>
          <w:lang w:val="en-US" w:eastAsia="zh-CN"/>
        </w:rPr>
        <w:t>广元市机动车停放服务收费管理办法</w:t>
      </w:r>
      <w:r>
        <w:rPr>
          <w:rFonts w:hint="eastAsia" w:ascii="Times New Roman" w:hAnsi="Times New Roman" w:eastAsia="仿宋_GB2312" w:cs="Times New Roman"/>
          <w:b w:val="0"/>
          <w:bCs/>
          <w:spacing w:val="0"/>
          <w:sz w:val="32"/>
          <w:szCs w:val="32"/>
          <w:lang w:val="en-US" w:eastAsia="zh-CN"/>
        </w:rPr>
        <w:t>&gt;</w:t>
      </w:r>
      <w:r>
        <w:rPr>
          <w:rFonts w:hint="default" w:ascii="Times New Roman" w:hAnsi="Times New Roman" w:eastAsia="仿宋_GB2312" w:cs="Times New Roman"/>
          <w:b w:val="0"/>
          <w:bCs/>
          <w:spacing w:val="0"/>
          <w:sz w:val="32"/>
          <w:szCs w:val="32"/>
          <w:lang w:val="en-US" w:eastAsia="zh-CN"/>
        </w:rPr>
        <w:t>的通知</w:t>
      </w:r>
      <w:r>
        <w:rPr>
          <w:rFonts w:hint="eastAsia" w:ascii="Times New Roman" w:hAnsi="Times New Roman" w:eastAsia="仿宋_GB2312" w:cs="Times New Roman"/>
          <w:b w:val="0"/>
          <w:bCs/>
          <w:spacing w:val="0"/>
          <w:sz w:val="32"/>
          <w:szCs w:val="32"/>
          <w:lang w:val="en-US" w:eastAsia="zh-CN"/>
        </w:rPr>
        <w:t>》</w:t>
      </w:r>
      <w:r>
        <w:rPr>
          <w:rFonts w:hint="default" w:ascii="Times New Roman" w:hAnsi="Times New Roman" w:eastAsia="仿宋_GB2312" w:cs="Times New Roman"/>
          <w:b w:val="0"/>
          <w:bCs/>
          <w:spacing w:val="0"/>
          <w:sz w:val="32"/>
          <w:szCs w:val="32"/>
          <w:lang w:val="en-US" w:eastAsia="zh-CN"/>
        </w:rPr>
        <w:t>（广发改〔2024〕286号）</w:t>
      </w: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等规定，结合昭化城区实际，制定本方案。</w:t>
      </w:r>
    </w:p>
    <w:p w14:paraId="546A0076">
      <w:pPr>
        <w:keepNext w:val="0"/>
        <w:keepLines w:val="0"/>
        <w:pageBreakBefore w:val="0"/>
        <w:widowControl w:val="0"/>
        <w:kinsoku w:val="0"/>
        <w:wordWrap/>
        <w:overflowPunct/>
        <w:topLinePunct w:val="0"/>
        <w:autoSpaceDE w:val="0"/>
        <w:autoSpaceDN w:val="0"/>
        <w:bidi w:val="0"/>
        <w:adjustRightInd w:val="0"/>
        <w:snapToGrid w:val="0"/>
        <w:spacing w:line="576" w:lineRule="exact"/>
        <w:ind w:left="0" w:leftChars="0" w:firstLine="640" w:firstLineChars="200"/>
        <w:textAlignment w:val="baseline"/>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pPr>
      <w:r>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t>一、</w:t>
      </w: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定价</w:t>
      </w:r>
      <w:r>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t>原则</w:t>
      </w:r>
    </w:p>
    <w:p w14:paraId="578D48E0">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按照国家相关部门关于机动车停放服务收费“不同区域、不同位置、不同车型、不同时段实行差别化收费”的规定，综合城区停车供需状况、道路路网分布、公共交通发展水平、交通拥堵状况、公共停车场建设等因素，城区划分不同停车区域，实行级差收费，引导规范城区公共停车泊位设施规范运行。</w:t>
      </w:r>
    </w:p>
    <w:p w14:paraId="621AA579">
      <w:pPr>
        <w:keepNext w:val="0"/>
        <w:keepLines w:val="0"/>
        <w:pageBreakBefore w:val="0"/>
        <w:widowControl w:val="0"/>
        <w:kinsoku w:val="0"/>
        <w:wordWrap/>
        <w:overflowPunct/>
        <w:topLinePunct w:val="0"/>
        <w:autoSpaceDE w:val="0"/>
        <w:autoSpaceDN w:val="0"/>
        <w:bidi w:val="0"/>
        <w:adjustRightInd w:val="0"/>
        <w:snapToGrid w:val="0"/>
        <w:spacing w:line="576" w:lineRule="exact"/>
        <w:ind w:left="0" w:leftChars="0" w:firstLine="640" w:firstLineChars="200"/>
        <w:textAlignment w:val="baseline"/>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pP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二</w:t>
      </w:r>
      <w:r>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t>、收费范围</w:t>
      </w:r>
    </w:p>
    <w:p w14:paraId="19EEE590">
      <w:pPr>
        <w:keepNext w:val="0"/>
        <w:keepLines w:val="0"/>
        <w:pageBreakBefore w:val="0"/>
        <w:widowControl w:val="0"/>
        <w:kinsoku w:val="0"/>
        <w:wordWrap/>
        <w:overflowPunct/>
        <w:topLinePunct w:val="0"/>
        <w:autoSpaceDE w:val="0"/>
        <w:autoSpaceDN w:val="0"/>
        <w:bidi w:val="0"/>
        <w:adjustRightInd w:val="0"/>
        <w:snapToGrid w:val="0"/>
        <w:spacing w:line="576" w:lineRule="exact"/>
        <w:ind w:left="0" w:leftChars="0" w:firstLine="640" w:firstLineChars="200"/>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城区范围内，即东至葭萌路13号，南至花园路33号，西至益昌大道387号，北至任家湾沉香路实行政府定价管理的城区道路临时停放泊位和停车场。</w:t>
      </w:r>
    </w:p>
    <w:p w14:paraId="7334C4D9">
      <w:pPr>
        <w:keepNext w:val="0"/>
        <w:keepLines w:val="0"/>
        <w:pageBreakBefore w:val="0"/>
        <w:widowControl w:val="0"/>
        <w:kinsoku w:val="0"/>
        <w:wordWrap/>
        <w:overflowPunct/>
        <w:topLinePunct w:val="0"/>
        <w:autoSpaceDE w:val="0"/>
        <w:autoSpaceDN w:val="0"/>
        <w:bidi w:val="0"/>
        <w:adjustRightInd w:val="0"/>
        <w:snapToGrid w:val="0"/>
        <w:spacing w:line="576" w:lineRule="exact"/>
        <w:ind w:left="0" w:leftChars="0" w:firstLine="640" w:firstLineChars="200"/>
        <w:textAlignment w:val="baseline"/>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pP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三</w:t>
      </w:r>
      <w:r>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t>、区域划分</w:t>
      </w:r>
    </w:p>
    <w:p w14:paraId="29A302BF">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position w:val="0"/>
          <w:sz w:val="32"/>
          <w:szCs w:val="32"/>
          <w:vertAlign w:val="baseline"/>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城区机动车停放服务设置三个区域类别，停车路段和临时占道停车泊位划分实行动态调整，具体由区住建局会同相关部门依法发布。</w:t>
      </w:r>
    </w:p>
    <w:p w14:paraId="70F285BC">
      <w:pPr>
        <w:keepNext w:val="0"/>
        <w:keepLines w:val="0"/>
        <w:pageBreakBefore w:val="0"/>
        <w:widowControl w:val="0"/>
        <w:wordWrap/>
        <w:overflowPunct/>
        <w:topLinePunct w:val="0"/>
        <w:autoSpaceDE w:val="0"/>
        <w:autoSpaceDN w:val="0"/>
        <w:bidi w:val="0"/>
        <w:adjustRightInd w:val="0"/>
        <w:snapToGrid w:val="0"/>
        <w:spacing w:line="576" w:lineRule="exact"/>
        <w:ind w:left="0" w:leftChars="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w:t>
      </w:r>
      <w:r>
        <w:rPr>
          <w:rFonts w:hint="default" w:ascii="Times New Roman" w:hAnsi="Times New Roman" w:eastAsia="楷体_GB2312" w:cs="Times New Roman"/>
          <w:b w:val="0"/>
          <w:bCs/>
          <w:color w:val="000000" w:themeColor="text1"/>
          <w:spacing w:val="0"/>
          <w:sz w:val="32"/>
          <w:szCs w:val="32"/>
          <w:lang w:val="en-US" w:eastAsia="zh-CN"/>
          <w14:textFill>
            <w14:solidFill>
              <w14:schemeClr w14:val="tx1"/>
            </w14:solidFill>
          </w14:textFill>
        </w:rPr>
        <w:t>一</w:t>
      </w: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）一类区域（</w:t>
      </w:r>
      <w:r>
        <w:rPr>
          <w:rFonts w:hint="default" w:ascii="Times New Roman" w:hAnsi="Times New Roman" w:eastAsia="楷体_GB2312" w:cs="Times New Roman"/>
          <w:b w:val="0"/>
          <w:bCs/>
          <w:color w:val="000000" w:themeColor="text1"/>
          <w:spacing w:val="0"/>
          <w:sz w:val="32"/>
          <w:szCs w:val="32"/>
          <w:lang w:val="en-US" w:eastAsia="zh-CN"/>
          <w14:textFill>
            <w14:solidFill>
              <w14:schemeClr w14:val="tx1"/>
            </w14:solidFill>
          </w14:textFill>
        </w:rPr>
        <w:t>11</w:t>
      </w: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处</w:t>
      </w:r>
      <w:r>
        <w:rPr>
          <w:rFonts w:hint="default" w:ascii="Times New Roman" w:hAnsi="Times New Roman" w:eastAsia="楷体_GB2312" w:cs="Times New Roman"/>
          <w:b w:val="0"/>
          <w:bCs/>
          <w:color w:val="000000" w:themeColor="text1"/>
          <w:spacing w:val="0"/>
          <w:sz w:val="32"/>
          <w:szCs w:val="32"/>
          <w:lang w:val="en-US" w:eastAsia="zh-CN"/>
          <w14:textFill>
            <w14:solidFill>
              <w14:schemeClr w14:val="tx1"/>
            </w14:solidFill>
          </w14:textFill>
        </w:rPr>
        <w:t>335</w:t>
      </w: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个泊位）：</w:t>
      </w: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京兆路、杏林路、育才路、汉寿路、紫云路上段、滨河路上段、晋寿路上段、陶朱街、青梅路至铁路下穿、益光东路、益光西路的路肩人行道停车泊位、路边停车泊位。</w:t>
      </w:r>
    </w:p>
    <w:p w14:paraId="5327FF23">
      <w:pPr>
        <w:keepNext w:val="0"/>
        <w:keepLines w:val="0"/>
        <w:pageBreakBefore w:val="0"/>
        <w:widowControl w:val="0"/>
        <w:wordWrap/>
        <w:overflowPunct/>
        <w:topLinePunct w:val="0"/>
        <w:autoSpaceDE w:val="0"/>
        <w:autoSpaceDN w:val="0"/>
        <w:bidi w:val="0"/>
        <w:adjustRightInd w:val="0"/>
        <w:snapToGrid w:val="0"/>
        <w:spacing w:line="576" w:lineRule="exact"/>
        <w:ind w:left="0" w:leftChars="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w:t>
      </w:r>
      <w:r>
        <w:rPr>
          <w:rFonts w:hint="default" w:ascii="Times New Roman" w:hAnsi="Times New Roman" w:eastAsia="楷体_GB2312" w:cs="Times New Roman"/>
          <w:b w:val="0"/>
          <w:bCs/>
          <w:color w:val="000000" w:themeColor="text1"/>
          <w:spacing w:val="0"/>
          <w:sz w:val="32"/>
          <w:szCs w:val="32"/>
          <w:lang w:val="en-US" w:eastAsia="zh-CN"/>
          <w14:textFill>
            <w14:solidFill>
              <w14:schemeClr w14:val="tx1"/>
            </w14:solidFill>
          </w14:textFill>
        </w:rPr>
        <w:t>二</w:t>
      </w: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）二类区域（</w:t>
      </w:r>
      <w:r>
        <w:rPr>
          <w:rFonts w:hint="default" w:ascii="Times New Roman" w:hAnsi="Times New Roman" w:eastAsia="楷体_GB2312" w:cs="Times New Roman"/>
          <w:b w:val="0"/>
          <w:bCs/>
          <w:color w:val="000000" w:themeColor="text1"/>
          <w:spacing w:val="0"/>
          <w:sz w:val="32"/>
          <w:szCs w:val="32"/>
          <w:lang w:val="en-US" w:eastAsia="zh-CN"/>
          <w14:textFill>
            <w14:solidFill>
              <w14:schemeClr w14:val="tx1"/>
            </w14:solidFill>
          </w14:textFill>
        </w:rPr>
        <w:t>5</w:t>
      </w: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处2</w:t>
      </w:r>
      <w:r>
        <w:rPr>
          <w:rFonts w:hint="default" w:ascii="Times New Roman" w:hAnsi="Times New Roman" w:eastAsia="楷体_GB2312" w:cs="Times New Roman"/>
          <w:b w:val="0"/>
          <w:bCs/>
          <w:color w:val="000000" w:themeColor="text1"/>
          <w:spacing w:val="0"/>
          <w:sz w:val="32"/>
          <w:szCs w:val="32"/>
          <w:lang w:val="en-US" w:eastAsia="zh-CN"/>
          <w14:textFill>
            <w14:solidFill>
              <w14:schemeClr w14:val="tx1"/>
            </w14:solidFill>
          </w14:textFill>
        </w:rPr>
        <w:t>50</w:t>
      </w: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个泊位）：</w:t>
      </w: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曲回路、青梅路公共停车场、葭萌路公共停车场、长滩河路东段公共停车场、卡尔市政广场公共停车场的路边停车泊位及公共停车场泊位。</w:t>
      </w:r>
    </w:p>
    <w:p w14:paraId="7BE0C093">
      <w:pPr>
        <w:keepNext w:val="0"/>
        <w:keepLines w:val="0"/>
        <w:pageBreakBefore w:val="0"/>
        <w:widowControl w:val="0"/>
        <w:kinsoku/>
        <w:wordWrap/>
        <w:overflowPunct/>
        <w:topLinePunct w:val="0"/>
        <w:autoSpaceDE w:val="0"/>
        <w:autoSpaceDN w:val="0"/>
        <w:bidi w:val="0"/>
        <w:adjustRightInd w:val="0"/>
        <w:snapToGrid w:val="0"/>
        <w:spacing w:line="576" w:lineRule="exact"/>
        <w:ind w:left="0" w:leftChars="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w:t>
      </w:r>
      <w:r>
        <w:rPr>
          <w:rFonts w:hint="default" w:ascii="Times New Roman" w:hAnsi="Times New Roman" w:eastAsia="楷体_GB2312" w:cs="Times New Roman"/>
          <w:b w:val="0"/>
          <w:bCs/>
          <w:color w:val="000000" w:themeColor="text1"/>
          <w:spacing w:val="0"/>
          <w:sz w:val="32"/>
          <w:szCs w:val="32"/>
          <w:lang w:val="en-US" w:eastAsia="zh-CN"/>
          <w14:textFill>
            <w14:solidFill>
              <w14:schemeClr w14:val="tx1"/>
            </w14:solidFill>
          </w14:textFill>
        </w:rPr>
        <w:t>三</w:t>
      </w: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）三类区域（1</w:t>
      </w:r>
      <w:r>
        <w:rPr>
          <w:rFonts w:hint="default" w:ascii="Times New Roman" w:hAnsi="Times New Roman" w:eastAsia="楷体_GB2312" w:cs="Times New Roman"/>
          <w:b w:val="0"/>
          <w:bCs/>
          <w:color w:val="000000" w:themeColor="text1"/>
          <w:spacing w:val="0"/>
          <w:sz w:val="32"/>
          <w:szCs w:val="32"/>
          <w:lang w:val="en-US" w:eastAsia="zh-CN"/>
          <w14:textFill>
            <w14:solidFill>
              <w14:schemeClr w14:val="tx1"/>
            </w14:solidFill>
          </w14:textFill>
        </w:rPr>
        <w:t>1</w:t>
      </w: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处6</w:t>
      </w:r>
      <w:r>
        <w:rPr>
          <w:rFonts w:hint="default" w:ascii="Times New Roman" w:hAnsi="Times New Roman" w:eastAsia="楷体_GB2312" w:cs="Times New Roman"/>
          <w:b w:val="0"/>
          <w:bCs/>
          <w:color w:val="000000" w:themeColor="text1"/>
          <w:spacing w:val="0"/>
          <w:sz w:val="32"/>
          <w:szCs w:val="32"/>
          <w:lang w:val="en-US" w:eastAsia="zh-CN"/>
          <w14:textFill>
            <w14:solidFill>
              <w14:schemeClr w14:val="tx1"/>
            </w14:solidFill>
          </w14:textFill>
        </w:rPr>
        <w:t>96</w:t>
      </w: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个）：</w:t>
      </w: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滨河路下段、紫云路下段、沉香路临时公共停车场、晋寿路中下段、青梅路、花园路、元拣路、益昌路公共停车场、惠民家园临时公共停车场、葭萌路益昌大道107-153号、保卫巷的路肩人行道停车泊位、路边停车泊位及公共停车场。</w:t>
      </w:r>
    </w:p>
    <w:p w14:paraId="37983FFD">
      <w:pPr>
        <w:keepNext w:val="0"/>
        <w:keepLines w:val="0"/>
        <w:pageBreakBefore w:val="0"/>
        <w:widowControl w:val="0"/>
        <w:kinsoku w:val="0"/>
        <w:wordWrap/>
        <w:overflowPunct/>
        <w:topLinePunct w:val="0"/>
        <w:autoSpaceDE w:val="0"/>
        <w:autoSpaceDN w:val="0"/>
        <w:bidi w:val="0"/>
        <w:adjustRightInd w:val="0"/>
        <w:snapToGrid w:val="0"/>
        <w:spacing w:line="576" w:lineRule="exact"/>
        <w:ind w:left="0" w:leftChars="0" w:firstLine="640" w:firstLineChars="200"/>
        <w:textAlignment w:val="baseline"/>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pP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四</w:t>
      </w:r>
      <w:r>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t>、时段</w:t>
      </w: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划分</w:t>
      </w:r>
    </w:p>
    <w:p w14:paraId="0C8D54CE">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昭化城区机动车临时占道停车泊位、路肩人行道停车泊位、公共停车场停车泊位：日间8:00（含）至18:00收费，其余时间段不收费。</w:t>
      </w:r>
    </w:p>
    <w:p w14:paraId="11BC2E21">
      <w:pPr>
        <w:keepNext w:val="0"/>
        <w:keepLines w:val="0"/>
        <w:pageBreakBefore w:val="0"/>
        <w:widowControl w:val="0"/>
        <w:kinsoku w:val="0"/>
        <w:wordWrap/>
        <w:overflowPunct/>
        <w:topLinePunct w:val="0"/>
        <w:autoSpaceDE w:val="0"/>
        <w:autoSpaceDN w:val="0"/>
        <w:bidi w:val="0"/>
        <w:adjustRightInd w:val="0"/>
        <w:snapToGrid w:val="0"/>
        <w:spacing w:line="576" w:lineRule="exact"/>
        <w:ind w:left="0" w:leftChars="0" w:firstLine="640" w:firstLineChars="200"/>
        <w:textAlignment w:val="baseline"/>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pP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五、</w:t>
      </w:r>
      <w:r>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t>收费标准</w:t>
      </w: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 xml:space="preserve">  </w:t>
      </w:r>
    </w:p>
    <w:p w14:paraId="6E87168E">
      <w:pPr>
        <w:keepNext w:val="0"/>
        <w:keepLines w:val="0"/>
        <w:pageBreakBefore w:val="0"/>
        <w:widowControl w:val="0"/>
        <w:wordWrap/>
        <w:overflowPunct/>
        <w:topLinePunct w:val="0"/>
        <w:autoSpaceDE w:val="0"/>
        <w:autoSpaceDN w:val="0"/>
        <w:bidi w:val="0"/>
        <w:adjustRightInd w:val="0"/>
        <w:snapToGrid w:val="0"/>
        <w:spacing w:line="576" w:lineRule="exact"/>
        <w:ind w:left="0" w:leftChars="0" w:firstLine="640" w:firstLineChars="200"/>
        <w:jc w:val="both"/>
        <w:textAlignment w:val="baseline"/>
        <w:rPr>
          <w:rFonts w:hint="default" w:ascii="Times New Roman" w:hAnsi="Times New Roman" w:eastAsia="仿宋_GB2312" w:cs="Times New Roman"/>
          <w:b w:val="0"/>
          <w:bCs/>
          <w:color w:val="000000" w:themeColor="text1"/>
          <w:spacing w:val="0"/>
          <w:position w:val="0"/>
          <w:sz w:val="32"/>
          <w:szCs w:val="32"/>
          <w:vertAlign w:val="baseline"/>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机动车停放10小时为1个计费周期，机动车临时停放30分钟后开始计时收费，停放时间不足30分钟的免收费，停放时间超过30分钟的，按照续停时间计时加收。</w:t>
      </w:r>
    </w:p>
    <w:p w14:paraId="695CBD8B">
      <w:pPr>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楷体_GB2312" w:cs="Times New Roman"/>
          <w:b w:val="0"/>
          <w:bCs/>
          <w:color w:val="000000" w:themeColor="text1"/>
          <w:spacing w:val="0"/>
          <w:position w:val="0"/>
          <w:sz w:val="32"/>
          <w:szCs w:val="32"/>
          <w:vertAlign w:val="baseline"/>
          <w14:textFill>
            <w14:solidFill>
              <w14:schemeClr w14:val="tx1"/>
            </w14:solidFill>
          </w14:textFill>
        </w:rPr>
      </w:pPr>
      <w:r>
        <w:rPr>
          <w:rFonts w:hint="default" w:ascii="Times New Roman" w:hAnsi="Times New Roman" w:eastAsia="楷体_GB2312" w:cs="Times New Roman"/>
          <w:b w:val="0"/>
          <w:bCs/>
          <w:color w:val="000000" w:themeColor="text1"/>
          <w:spacing w:val="0"/>
          <w:position w:val="0"/>
          <w:sz w:val="32"/>
          <w:szCs w:val="32"/>
          <w:vertAlign w:val="baseline"/>
          <w:lang w:eastAsia="zh-CN"/>
          <w14:textFill>
            <w14:solidFill>
              <w14:schemeClr w14:val="tx1"/>
            </w14:solidFill>
          </w14:textFill>
        </w:rPr>
        <w:t>（</w:t>
      </w:r>
      <w:r>
        <w:rPr>
          <w:rFonts w:hint="default" w:ascii="Times New Roman" w:hAnsi="Times New Roman" w:eastAsia="楷体_GB2312" w:cs="Times New Roman"/>
          <w:b w:val="0"/>
          <w:bCs/>
          <w:color w:val="000000" w:themeColor="text1"/>
          <w:spacing w:val="0"/>
          <w:position w:val="0"/>
          <w:sz w:val="32"/>
          <w:szCs w:val="32"/>
          <w:vertAlign w:val="baseline"/>
          <w14:textFill>
            <w14:solidFill>
              <w14:schemeClr w14:val="tx1"/>
            </w14:solidFill>
          </w14:textFill>
        </w:rPr>
        <w:t>一</w:t>
      </w:r>
      <w:r>
        <w:rPr>
          <w:rFonts w:hint="default" w:ascii="Times New Roman" w:hAnsi="Times New Roman" w:eastAsia="楷体_GB2312" w:cs="Times New Roman"/>
          <w:b w:val="0"/>
          <w:bCs/>
          <w:color w:val="000000" w:themeColor="text1"/>
          <w:spacing w:val="0"/>
          <w:position w:val="0"/>
          <w:sz w:val="32"/>
          <w:szCs w:val="32"/>
          <w:vertAlign w:val="baseline"/>
          <w:lang w:eastAsia="zh-CN"/>
          <w14:textFill>
            <w14:solidFill>
              <w14:schemeClr w14:val="tx1"/>
            </w14:solidFill>
          </w14:textFill>
        </w:rPr>
        <w:t>）</w:t>
      </w:r>
      <w:r>
        <w:rPr>
          <w:rFonts w:hint="default" w:ascii="Times New Roman" w:hAnsi="Times New Roman" w:eastAsia="楷体_GB2312" w:cs="Times New Roman"/>
          <w:b w:val="0"/>
          <w:bCs/>
          <w:color w:val="000000" w:themeColor="text1"/>
          <w:spacing w:val="0"/>
          <w:position w:val="0"/>
          <w:sz w:val="32"/>
          <w:szCs w:val="32"/>
          <w:vertAlign w:val="baseline"/>
          <w14:textFill>
            <w14:solidFill>
              <w14:schemeClr w14:val="tx1"/>
            </w14:solidFill>
          </w14:textFill>
        </w:rPr>
        <w:t>机动车临时占道停车泊位</w:t>
      </w:r>
      <w:r>
        <w:rPr>
          <w:rFonts w:hint="default" w:ascii="Times New Roman" w:hAnsi="Times New Roman" w:eastAsia="楷体_GB2312" w:cs="Times New Roman"/>
          <w:b w:val="0"/>
          <w:bCs/>
          <w:color w:val="000000" w:themeColor="text1"/>
          <w:spacing w:val="0"/>
          <w:position w:val="0"/>
          <w:sz w:val="32"/>
          <w:szCs w:val="32"/>
          <w:vertAlign w:val="baseline"/>
          <w:lang w:eastAsia="zh-CN"/>
          <w14:textFill>
            <w14:solidFill>
              <w14:schemeClr w14:val="tx1"/>
            </w14:solidFill>
          </w14:textFill>
        </w:rPr>
        <w:t>、路肩人行道停车泊位</w:t>
      </w:r>
      <w:r>
        <w:rPr>
          <w:rFonts w:hint="default" w:ascii="Times New Roman" w:hAnsi="Times New Roman" w:eastAsia="楷体_GB2312" w:cs="Times New Roman"/>
          <w:b w:val="0"/>
          <w:bCs/>
          <w:color w:val="000000" w:themeColor="text1"/>
          <w:spacing w:val="0"/>
          <w:position w:val="0"/>
          <w:sz w:val="32"/>
          <w:szCs w:val="32"/>
          <w:vertAlign w:val="baseline"/>
          <w:lang w:val="en-US" w:eastAsia="zh-CN"/>
          <w14:textFill>
            <w14:solidFill>
              <w14:schemeClr w14:val="tx1"/>
            </w14:solidFill>
          </w14:textFill>
        </w:rPr>
        <w:t>、</w:t>
      </w:r>
      <w:r>
        <w:rPr>
          <w:rFonts w:hint="default" w:ascii="Times New Roman" w:hAnsi="Times New Roman" w:eastAsia="楷体_GB2312" w:cs="Times New Roman"/>
          <w:b w:val="0"/>
          <w:bCs/>
          <w:color w:val="000000" w:themeColor="text1"/>
          <w:spacing w:val="0"/>
          <w:sz w:val="32"/>
          <w:szCs w:val="32"/>
          <w:lang w:eastAsia="zh-CN"/>
          <w14:textFill>
            <w14:solidFill>
              <w14:schemeClr w14:val="tx1"/>
            </w14:solidFill>
          </w14:textFill>
        </w:rPr>
        <w:t>公共停车场</w:t>
      </w:r>
      <w:r>
        <w:rPr>
          <w:rFonts w:hint="default" w:ascii="Times New Roman" w:hAnsi="Times New Roman" w:eastAsia="楷体_GB2312" w:cs="Times New Roman"/>
          <w:b w:val="0"/>
          <w:bCs/>
          <w:color w:val="000000" w:themeColor="text1"/>
          <w:spacing w:val="0"/>
          <w:position w:val="0"/>
          <w:sz w:val="32"/>
          <w:szCs w:val="32"/>
          <w:vertAlign w:val="baseline"/>
          <w14:textFill>
            <w14:solidFill>
              <w14:schemeClr w14:val="tx1"/>
            </w14:solidFill>
          </w14:textFill>
        </w:rPr>
        <w:t>差别化收费标准</w:t>
      </w:r>
      <w:r>
        <w:rPr>
          <w:rFonts w:hint="default" w:ascii="Times New Roman" w:hAnsi="Times New Roman" w:eastAsia="楷体_GB2312" w:cs="Times New Roman"/>
          <w:b w:val="0"/>
          <w:bCs/>
          <w:color w:val="000000" w:themeColor="text1"/>
          <w:spacing w:val="0"/>
          <w:position w:val="0"/>
          <w:sz w:val="32"/>
          <w:szCs w:val="32"/>
          <w:vertAlign w:val="baseline"/>
          <w:lang w:eastAsia="zh-CN"/>
          <w14:textFill>
            <w14:solidFill>
              <w14:schemeClr w14:val="tx1"/>
            </w14:solidFill>
          </w14:textFill>
        </w:rPr>
        <w:t>（</w:t>
      </w:r>
      <w:r>
        <w:rPr>
          <w:rFonts w:hint="default" w:ascii="Times New Roman" w:hAnsi="Times New Roman" w:eastAsia="楷体_GB2312" w:cs="Times New Roman"/>
          <w:b w:val="0"/>
          <w:bCs/>
          <w:color w:val="000000" w:themeColor="text1"/>
          <w:spacing w:val="0"/>
          <w:position w:val="0"/>
          <w:sz w:val="32"/>
          <w:szCs w:val="32"/>
          <w:vertAlign w:val="baseline"/>
          <w14:textFill>
            <w14:solidFill>
              <w14:schemeClr w14:val="tx1"/>
            </w14:solidFill>
          </w14:textFill>
        </w:rPr>
        <w:t>机动车临时占道泊位</w:t>
      </w:r>
      <w:r>
        <w:rPr>
          <w:rFonts w:hint="default" w:ascii="Times New Roman" w:hAnsi="Times New Roman" w:eastAsia="楷体_GB2312" w:cs="Times New Roman"/>
          <w:b w:val="0"/>
          <w:bCs/>
          <w:color w:val="000000" w:themeColor="text1"/>
          <w:spacing w:val="0"/>
          <w:position w:val="0"/>
          <w:sz w:val="32"/>
          <w:szCs w:val="32"/>
          <w:vertAlign w:val="baseline"/>
          <w:lang w:eastAsia="zh-CN"/>
          <w14:textFill>
            <w14:solidFill>
              <w14:schemeClr w14:val="tx1"/>
            </w14:solidFill>
          </w14:textFill>
        </w:rPr>
        <w:t>、路肩人行道停车泊位</w:t>
      </w:r>
      <w:r>
        <w:rPr>
          <w:rFonts w:hint="default" w:ascii="Times New Roman" w:hAnsi="Times New Roman" w:eastAsia="楷体_GB2312" w:cs="Times New Roman"/>
          <w:b w:val="0"/>
          <w:bCs/>
          <w:color w:val="000000" w:themeColor="text1"/>
          <w:spacing w:val="0"/>
          <w:position w:val="0"/>
          <w:sz w:val="32"/>
          <w:szCs w:val="32"/>
          <w:vertAlign w:val="baseline"/>
          <w14:textFill>
            <w14:solidFill>
              <w14:schemeClr w14:val="tx1"/>
            </w14:solidFill>
          </w14:textFill>
        </w:rPr>
        <w:t>只停放小型车</w:t>
      </w:r>
      <w:r>
        <w:rPr>
          <w:rFonts w:hint="default" w:ascii="Times New Roman" w:hAnsi="Times New Roman" w:eastAsia="楷体_GB2312" w:cs="Times New Roman"/>
          <w:b w:val="0"/>
          <w:bCs/>
          <w:color w:val="000000" w:themeColor="text1"/>
          <w:spacing w:val="0"/>
          <w:position w:val="0"/>
          <w:sz w:val="32"/>
          <w:szCs w:val="32"/>
          <w:vertAlign w:val="baseline"/>
          <w:lang w:val="en-US" w:eastAsia="zh-CN"/>
          <w14:textFill>
            <w14:solidFill>
              <w14:schemeClr w14:val="tx1"/>
            </w14:solidFill>
          </w14:textFill>
        </w:rPr>
        <w:t>辆</w:t>
      </w:r>
      <w:r>
        <w:rPr>
          <w:rFonts w:hint="default" w:ascii="Times New Roman" w:hAnsi="Times New Roman" w:eastAsia="楷体_GB2312" w:cs="Times New Roman"/>
          <w:b w:val="0"/>
          <w:bCs/>
          <w:color w:val="000000" w:themeColor="text1"/>
          <w:spacing w:val="0"/>
          <w:position w:val="0"/>
          <w:sz w:val="32"/>
          <w:szCs w:val="32"/>
          <w:vertAlign w:val="baseline"/>
          <w:lang w:eastAsia="zh-CN"/>
          <w14:textFill>
            <w14:solidFill>
              <w14:schemeClr w14:val="tx1"/>
            </w14:solidFill>
          </w14:textFill>
        </w:rPr>
        <w:t>）。</w:t>
      </w:r>
    </w:p>
    <w:p w14:paraId="7208AF6D">
      <w:pPr>
        <w:keepNext w:val="0"/>
        <w:keepLines w:val="0"/>
        <w:pageBreakBefore w:val="0"/>
        <w:widowControl w:val="0"/>
        <w:wordWrap/>
        <w:overflowPunct/>
        <w:topLinePunct w:val="0"/>
        <w:autoSpaceDE w:val="0"/>
        <w:autoSpaceDN w:val="0"/>
        <w:bidi w:val="0"/>
        <w:adjustRightInd w:val="0"/>
        <w:snapToGrid w:val="0"/>
        <w:spacing w:line="576" w:lineRule="exact"/>
        <w:ind w:left="0" w:leftChars="0" w:firstLine="640" w:firstLineChars="200"/>
        <w:jc w:val="both"/>
        <w:textAlignment w:val="baseline"/>
        <w:rPr>
          <w:rFonts w:hint="default" w:ascii="Times New Roman" w:hAnsi="Times New Roman" w:eastAsia="仿宋_GB2312" w:cs="Times New Roman"/>
          <w:b w:val="0"/>
          <w:bCs/>
          <w:color w:val="auto"/>
          <w:spacing w:val="0"/>
          <w:kern w:val="2"/>
          <w:sz w:val="32"/>
          <w:szCs w:val="32"/>
          <w:lang w:val="en-US" w:eastAsia="zh-CN" w:bidi="ar-SA"/>
        </w:rPr>
      </w:pPr>
      <w:r>
        <w:rPr>
          <w:rFonts w:hint="default" w:ascii="Times New Roman" w:hAnsi="Times New Roman" w:eastAsia="仿宋_GB2312" w:cs="Times New Roman"/>
          <w:b w:val="0"/>
          <w:bCs/>
          <w:color w:val="000000" w:themeColor="text1"/>
          <w:spacing w:val="0"/>
          <w:sz w:val="32"/>
          <w:szCs w:val="32"/>
          <w:lang w:eastAsia="zh-CN"/>
          <w14:textFill>
            <w14:solidFill>
              <w14:schemeClr w14:val="tx1"/>
            </w14:solidFill>
          </w14:textFill>
        </w:rPr>
        <w:t>1.一类区</w:t>
      </w:r>
      <w:r>
        <w:rPr>
          <w:rFonts w:hint="default" w:ascii="Times New Roman" w:hAnsi="Times New Roman" w:eastAsia="仿宋_GB2312" w:cs="Times New Roman"/>
          <w:b w:val="0"/>
          <w:bCs/>
          <w:color w:val="auto"/>
          <w:spacing w:val="0"/>
          <w:sz w:val="32"/>
          <w:szCs w:val="32"/>
          <w:lang w:eastAsia="zh-CN"/>
        </w:rPr>
        <w:t>域：</w:t>
      </w:r>
      <w:r>
        <w:rPr>
          <w:rFonts w:hint="default" w:ascii="Times New Roman" w:hAnsi="Times New Roman" w:eastAsia="仿宋_GB2312" w:cs="Times New Roman"/>
          <w:b w:val="0"/>
          <w:bCs/>
          <w:color w:val="auto"/>
          <w:spacing w:val="0"/>
          <w:kern w:val="2"/>
          <w:sz w:val="32"/>
          <w:szCs w:val="32"/>
          <w:lang w:val="en-US" w:eastAsia="zh-CN" w:bidi="ar-SA"/>
        </w:rPr>
        <w:t>起停价2元/2小时/泊位，2小时后加收0.5元/小时/泊位（不足1小时按1小时计费），1个收费周期内最高费用5元。</w:t>
      </w:r>
    </w:p>
    <w:p w14:paraId="33E214F9">
      <w:pPr>
        <w:keepNext w:val="0"/>
        <w:keepLines w:val="0"/>
        <w:pageBreakBefore w:val="0"/>
        <w:widowControl w:val="0"/>
        <w:wordWrap/>
        <w:overflowPunct/>
        <w:topLinePunct w:val="0"/>
        <w:autoSpaceDE w:val="0"/>
        <w:autoSpaceDN w:val="0"/>
        <w:bidi w:val="0"/>
        <w:adjustRightInd w:val="0"/>
        <w:snapToGrid w:val="0"/>
        <w:spacing w:line="576" w:lineRule="exact"/>
        <w:ind w:left="0" w:leftChars="0" w:firstLine="640" w:firstLineChars="200"/>
        <w:jc w:val="both"/>
        <w:textAlignment w:val="baseline"/>
        <w:rPr>
          <w:rFonts w:hint="default" w:ascii="Times New Roman" w:hAnsi="Times New Roman" w:eastAsia="仿宋_GB2312" w:cs="Times New Roman"/>
          <w:b w:val="0"/>
          <w:bCs/>
          <w:color w:val="auto"/>
          <w:spacing w:val="0"/>
          <w:kern w:val="2"/>
          <w:sz w:val="32"/>
          <w:szCs w:val="32"/>
          <w:lang w:val="en-US" w:eastAsia="zh-CN" w:bidi="ar-SA"/>
        </w:rPr>
      </w:pPr>
      <w:r>
        <w:rPr>
          <w:rFonts w:hint="default" w:ascii="Times New Roman" w:hAnsi="Times New Roman" w:eastAsia="仿宋_GB2312" w:cs="Times New Roman"/>
          <w:b w:val="0"/>
          <w:bCs/>
          <w:color w:val="auto"/>
          <w:spacing w:val="0"/>
          <w:sz w:val="32"/>
          <w:szCs w:val="32"/>
          <w:lang w:eastAsia="zh-CN"/>
        </w:rPr>
        <w:t>2.二类区域：</w:t>
      </w:r>
      <w:r>
        <w:rPr>
          <w:rFonts w:hint="default" w:ascii="Times New Roman" w:hAnsi="Times New Roman" w:eastAsia="仿宋_GB2312" w:cs="Times New Roman"/>
          <w:b w:val="0"/>
          <w:bCs/>
          <w:color w:val="auto"/>
          <w:spacing w:val="0"/>
          <w:kern w:val="2"/>
          <w:sz w:val="32"/>
          <w:szCs w:val="32"/>
          <w:lang w:val="en-US" w:eastAsia="zh-CN" w:bidi="ar-SA"/>
        </w:rPr>
        <w:t>起停价1元/2小时/泊位，2小时后加收0.5元/小时/泊位（不足1小时按1小时计费），1个收费周期内最高费用4元。</w:t>
      </w:r>
    </w:p>
    <w:p w14:paraId="64574F87">
      <w:pPr>
        <w:keepNext w:val="0"/>
        <w:keepLines w:val="0"/>
        <w:pageBreakBefore w:val="0"/>
        <w:widowControl w:val="0"/>
        <w:wordWrap/>
        <w:overflowPunct/>
        <w:topLinePunct w:val="0"/>
        <w:autoSpaceDE w:val="0"/>
        <w:autoSpaceDN w:val="0"/>
        <w:bidi w:val="0"/>
        <w:adjustRightInd w:val="0"/>
        <w:snapToGrid w:val="0"/>
        <w:spacing w:line="576" w:lineRule="exact"/>
        <w:ind w:left="0" w:leftChars="0" w:firstLine="640" w:firstLineChars="200"/>
        <w:jc w:val="both"/>
        <w:textAlignment w:val="baseline"/>
        <w:rPr>
          <w:rFonts w:hint="default" w:ascii="Times New Roman" w:hAnsi="Times New Roman" w:eastAsia="仿宋_GB2312" w:cs="Times New Roman"/>
          <w:b w:val="0"/>
          <w:bCs/>
          <w:color w:val="auto"/>
          <w:spacing w:val="0"/>
          <w:kern w:val="2"/>
          <w:sz w:val="32"/>
          <w:szCs w:val="32"/>
          <w:lang w:val="en-US" w:eastAsia="zh-CN" w:bidi="ar-SA"/>
        </w:rPr>
      </w:pPr>
      <w:r>
        <w:rPr>
          <w:rFonts w:hint="default" w:ascii="Times New Roman" w:hAnsi="Times New Roman" w:eastAsia="仿宋_GB2312" w:cs="Times New Roman"/>
          <w:b w:val="0"/>
          <w:bCs/>
          <w:color w:val="auto"/>
          <w:spacing w:val="0"/>
          <w:sz w:val="32"/>
          <w:szCs w:val="32"/>
          <w:lang w:eastAsia="zh-CN"/>
        </w:rPr>
        <w:t>3.三类区域：</w:t>
      </w:r>
      <w:r>
        <w:rPr>
          <w:rFonts w:hint="default" w:ascii="Times New Roman" w:hAnsi="Times New Roman" w:eastAsia="仿宋_GB2312" w:cs="Times New Roman"/>
          <w:b w:val="0"/>
          <w:bCs/>
          <w:color w:val="auto"/>
          <w:spacing w:val="0"/>
          <w:kern w:val="2"/>
          <w:sz w:val="32"/>
          <w:szCs w:val="32"/>
          <w:lang w:val="en-US" w:eastAsia="zh-CN" w:bidi="ar-SA"/>
        </w:rPr>
        <w:t>起停价1元/3小时/泊位，3小时后加收0.5元/小时/泊位（不足1小时按1小时计费），1个收费周期内最高费用3元。</w:t>
      </w:r>
    </w:p>
    <w:p w14:paraId="483A64A2">
      <w:pPr>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楷体_GB2312" w:cs="Times New Roman"/>
          <w:b w:val="0"/>
          <w:bCs/>
          <w:color w:val="000000" w:themeColor="text1"/>
          <w:spacing w:val="0"/>
          <w:position w:val="0"/>
          <w:sz w:val="32"/>
          <w:szCs w:val="32"/>
          <w:vertAlign w:val="baseline"/>
          <w:lang w:eastAsia="zh-CN"/>
          <w14:textFill>
            <w14:solidFill>
              <w14:schemeClr w14:val="tx1"/>
            </w14:solidFill>
          </w14:textFill>
        </w:rPr>
      </w:pPr>
      <w:r>
        <w:rPr>
          <w:rFonts w:hint="default" w:ascii="Times New Roman" w:hAnsi="Times New Roman" w:eastAsia="楷体_GB2312" w:cs="Times New Roman"/>
          <w:b w:val="0"/>
          <w:bCs/>
          <w:color w:val="000000" w:themeColor="text1"/>
          <w:spacing w:val="0"/>
          <w:position w:val="0"/>
          <w:sz w:val="32"/>
          <w:szCs w:val="32"/>
          <w:vertAlign w:val="baseline"/>
          <w:lang w:eastAsia="zh-CN"/>
          <w14:textFill>
            <w14:solidFill>
              <w14:schemeClr w14:val="tx1"/>
            </w14:solidFill>
          </w14:textFill>
        </w:rPr>
        <w:t>（</w:t>
      </w:r>
      <w:r>
        <w:rPr>
          <w:rFonts w:hint="default" w:ascii="Times New Roman" w:hAnsi="Times New Roman" w:eastAsia="楷体_GB2312" w:cs="Times New Roman"/>
          <w:b w:val="0"/>
          <w:bCs/>
          <w:color w:val="000000" w:themeColor="text1"/>
          <w:spacing w:val="0"/>
          <w:position w:val="0"/>
          <w:sz w:val="32"/>
          <w:szCs w:val="32"/>
          <w:vertAlign w:val="baseline"/>
          <w:lang w:val="en-US" w:eastAsia="zh-CN"/>
          <w14:textFill>
            <w14:solidFill>
              <w14:schemeClr w14:val="tx1"/>
            </w14:solidFill>
          </w14:textFill>
        </w:rPr>
        <w:t>二</w:t>
      </w:r>
      <w:r>
        <w:rPr>
          <w:rFonts w:hint="default" w:ascii="Times New Roman" w:hAnsi="Times New Roman" w:eastAsia="楷体_GB2312" w:cs="Times New Roman"/>
          <w:b w:val="0"/>
          <w:bCs/>
          <w:color w:val="000000" w:themeColor="text1"/>
          <w:spacing w:val="0"/>
          <w:position w:val="0"/>
          <w:sz w:val="32"/>
          <w:szCs w:val="32"/>
          <w:vertAlign w:val="baseline"/>
          <w:lang w:eastAsia="zh-CN"/>
          <w14:textFill>
            <w14:solidFill>
              <w14:schemeClr w14:val="tx1"/>
            </w14:solidFill>
          </w14:textFill>
        </w:rPr>
        <w:t>）医院、机场、车站、码头、旅游景区等配套建设具有自然垄断特征的停车场收费标准，由相关经营主体报价格主管部门另行核定。</w:t>
      </w:r>
    </w:p>
    <w:p w14:paraId="49A91B96">
      <w:pPr>
        <w:keepNext w:val="0"/>
        <w:keepLines w:val="0"/>
        <w:pageBreakBefore w:val="0"/>
        <w:widowControl w:val="0"/>
        <w:kinsoku w:val="0"/>
        <w:wordWrap/>
        <w:overflowPunct/>
        <w:topLinePunct w:val="0"/>
        <w:autoSpaceDE w:val="0"/>
        <w:autoSpaceDN w:val="0"/>
        <w:bidi w:val="0"/>
        <w:adjustRightInd w:val="0"/>
        <w:snapToGrid w:val="0"/>
        <w:spacing w:line="576" w:lineRule="exact"/>
        <w:ind w:left="0" w:leftChars="0" w:firstLine="640" w:firstLineChars="200"/>
        <w:textAlignment w:val="baseline"/>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pP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六</w:t>
      </w:r>
      <w:r>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t>、免费</w:t>
      </w: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停车</w:t>
      </w:r>
      <w:r>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t>规定</w:t>
      </w:r>
    </w:p>
    <w:p w14:paraId="00A9FB3D">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有下列情形之一的，免收机动车停放服务费：</w:t>
      </w:r>
    </w:p>
    <w:p w14:paraId="6DB58876">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（一）执行公务或任务的军车、警车、综合执法车、消防车、抢险车、环卫清运车、医疗救护车、殡葬服务车、市政工程抢修车等车辆；</w:t>
      </w:r>
    </w:p>
    <w:p w14:paraId="64FBEB08">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（二）各类停车场点对停放不足30分钟（含30分钟）的车辆，不得收取停车费用；</w:t>
      </w:r>
    </w:p>
    <w:p w14:paraId="16CC8902">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（三）按有关法规规定设置的残疾人专用停车泊位，供残疾人免费停放；</w:t>
      </w:r>
    </w:p>
    <w:p w14:paraId="1BD47A4F">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（四）停放新能源汽车2小时以内免费，超过2小时的停车费减半征收；</w:t>
      </w:r>
    </w:p>
    <w:p w14:paraId="3A038680">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（五）法律、法规规定其它应免收停车费的车辆；</w:t>
      </w:r>
    </w:p>
    <w:p w14:paraId="6EE8CA9C">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（六）各类停车场点临时上下客的出租车辆免费。</w:t>
      </w:r>
    </w:p>
    <w:p w14:paraId="051976AF">
      <w:pPr>
        <w:keepNext w:val="0"/>
        <w:keepLines w:val="0"/>
        <w:pageBreakBefore w:val="0"/>
        <w:widowControl w:val="0"/>
        <w:kinsoku w:val="0"/>
        <w:wordWrap/>
        <w:overflowPunct/>
        <w:topLinePunct w:val="0"/>
        <w:autoSpaceDE w:val="0"/>
        <w:autoSpaceDN w:val="0"/>
        <w:bidi w:val="0"/>
        <w:adjustRightInd w:val="0"/>
        <w:snapToGrid w:val="0"/>
        <w:spacing w:line="576" w:lineRule="exact"/>
        <w:ind w:left="0" w:leftChars="0" w:firstLine="640" w:firstLineChars="200"/>
        <w:textAlignment w:val="baseline"/>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pP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七</w:t>
      </w:r>
      <w:r>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t>、收费管理规定</w:t>
      </w:r>
    </w:p>
    <w:p w14:paraId="0ADFFB9E">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eastAsia" w:ascii="楷体_GB2312" w:hAnsi="楷体_GB2312" w:eastAsia="楷体_GB2312" w:cs="楷体_GB2312"/>
          <w:b w:val="0"/>
          <w:bCs/>
          <w:color w:val="000000" w:themeColor="text1"/>
          <w:spacing w:val="0"/>
          <w:kern w:val="2"/>
          <w:sz w:val="32"/>
          <w:szCs w:val="32"/>
          <w:lang w:val="en-US" w:eastAsia="zh-CN" w:bidi="ar-SA"/>
          <w14:textFill>
            <w14:solidFill>
              <w14:schemeClr w14:val="tx1"/>
            </w14:solidFill>
          </w14:textFill>
        </w:rPr>
        <w:t>（一）严格执行收费管理。</w:t>
      </w: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临时占道停车泊位、政府性投资建设的停车场、机关事业单位以及其他公益性公用性对外开放的停车场所、有自然垄断特征的停车场等公共停车设施经营者应严格执行政府定价、政府指导价收费标准，定期公开收支信息，使用规范票据。</w:t>
      </w:r>
    </w:p>
    <w:p w14:paraId="2C4CDDB7">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eastAsia" w:ascii="楷体_GB2312" w:hAnsi="楷体_GB2312" w:eastAsia="楷体_GB2312" w:cs="楷体_GB2312"/>
          <w:b w:val="0"/>
          <w:bCs/>
          <w:color w:val="000000" w:themeColor="text1"/>
          <w:spacing w:val="0"/>
          <w:kern w:val="2"/>
          <w:sz w:val="32"/>
          <w:szCs w:val="32"/>
          <w:lang w:val="en-US" w:eastAsia="zh-CN" w:bidi="ar-SA"/>
          <w14:textFill>
            <w14:solidFill>
              <w14:schemeClr w14:val="tx1"/>
            </w14:solidFill>
          </w14:textFill>
        </w:rPr>
        <w:t>（二）严格执行明码标价规定。</w:t>
      </w: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停车设施经营者要在经营场所出入口等显著位置设置标价牌，标明收费主体、收费时段、收费标准、收费依据、免费规定、服务电话、监督机关或投诉举报电话“12315”等内容，主动接受社会监督。</w:t>
      </w:r>
    </w:p>
    <w:p w14:paraId="5BD47D10">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eastAsia" w:ascii="楷体_GB2312" w:hAnsi="楷体_GB2312" w:eastAsia="楷体_GB2312" w:cs="楷体_GB2312"/>
          <w:b w:val="0"/>
          <w:bCs/>
          <w:color w:val="000000" w:themeColor="text1"/>
          <w:spacing w:val="0"/>
          <w:kern w:val="2"/>
          <w:sz w:val="32"/>
          <w:szCs w:val="32"/>
          <w:lang w:val="en-US" w:eastAsia="zh-CN" w:bidi="ar-SA"/>
          <w14:textFill>
            <w14:solidFill>
              <w14:schemeClr w14:val="tx1"/>
            </w14:solidFill>
          </w14:textFill>
        </w:rPr>
        <w:t>（三）严格查处价格违法行为。</w:t>
      </w: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市场监管部门应加强对停车收费服务收费的监督检查，依法查处不执行政府定价，不执行明码标价规定，不出具或不使用规定收费票据，不执行免费规定以及凭借区域优势乱涨价、乱收费等违法行为，对情节严重的，应予公开曝光，切实维护消费者的合法权益。</w:t>
      </w:r>
    </w:p>
    <w:p w14:paraId="350D9A7E">
      <w:pPr>
        <w:keepNext w:val="0"/>
        <w:keepLines w:val="0"/>
        <w:pageBreakBefore w:val="0"/>
        <w:widowControl w:val="0"/>
        <w:kinsoku w:val="0"/>
        <w:wordWrap/>
        <w:overflowPunct/>
        <w:topLinePunct w:val="0"/>
        <w:autoSpaceDE w:val="0"/>
        <w:autoSpaceDN w:val="0"/>
        <w:bidi w:val="0"/>
        <w:adjustRightInd w:val="0"/>
        <w:snapToGrid w:val="0"/>
        <w:spacing w:line="576" w:lineRule="exact"/>
        <w:ind w:left="0" w:leftChars="0" w:firstLine="640" w:firstLineChars="200"/>
        <w:textAlignment w:val="baseline"/>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pP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八</w:t>
      </w:r>
      <w:r>
        <w:rPr>
          <w:rFonts w:hint="default" w:ascii="Times New Roman" w:hAnsi="Times New Roman" w:eastAsia="黑体" w:cs="Times New Roman"/>
          <w:b w:val="0"/>
          <w:bCs/>
          <w:snapToGrid w:val="0"/>
          <w:color w:val="000000" w:themeColor="text1"/>
          <w:spacing w:val="0"/>
          <w:kern w:val="0"/>
          <w:position w:val="0"/>
          <w:sz w:val="32"/>
          <w:szCs w:val="32"/>
          <w:lang w:val="en-US" w:eastAsia="en-US" w:bidi="ar-SA"/>
          <w14:textFill>
            <w14:solidFill>
              <w14:schemeClr w14:val="tx1"/>
            </w14:solidFill>
          </w14:textFill>
        </w:rPr>
        <w:t>、</w:t>
      </w: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其他相关规定</w:t>
      </w:r>
    </w:p>
    <w:p w14:paraId="77058DEC">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（一）电瓶车、三轮车等非机动车辆停放应严格遵守城市管理规定，在划定区域规范停放免收停车服务费。</w:t>
      </w:r>
    </w:p>
    <w:p w14:paraId="73ED17FC">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二）实行市场调节价管理的停车场，其收费标准由机动车停放服务经营者按照“合法、公平、诚实、信用”的原则，依据经营成本、社会承受能力合理制定，不得凭借区域优势随意制定过高收费标准。物业小区停车服务收费由小区业主委员会按“公开、公平、合理”原则与所在小区全体业主民主确定。</w:t>
      </w:r>
    </w:p>
    <w:p w14:paraId="74874DF0">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pPr>
      <w:r>
        <w:rPr>
          <w:rFonts w:hint="default" w:ascii="Times New Roman" w:hAnsi="Times New Roman" w:eastAsia="黑体" w:cs="Times New Roman"/>
          <w:b w:val="0"/>
          <w:bCs/>
          <w:snapToGrid w:val="0"/>
          <w:color w:val="000000" w:themeColor="text1"/>
          <w:spacing w:val="0"/>
          <w:kern w:val="0"/>
          <w:position w:val="0"/>
          <w:sz w:val="32"/>
          <w:szCs w:val="32"/>
          <w:lang w:val="en-US" w:eastAsia="zh-CN" w:bidi="ar-SA"/>
          <w14:textFill>
            <w14:solidFill>
              <w14:schemeClr w14:val="tx1"/>
            </w14:solidFill>
          </w14:textFill>
        </w:rPr>
        <w:t>九、施行时间</w:t>
      </w:r>
    </w:p>
    <w:p w14:paraId="3F80A79A">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t>本方案自印发之日起30日后正式施行，有效期5年。</w:t>
      </w:r>
    </w:p>
    <w:p w14:paraId="16CEB7C3">
      <w:pPr>
        <w:pStyle w:val="3"/>
        <w:keepNext w:val="0"/>
        <w:keepLines w:val="0"/>
        <w:pageBreakBefore w:val="0"/>
        <w:widowControl w:val="0"/>
        <w:kinsoku/>
        <w:wordWrap/>
        <w:overflowPunct/>
        <w:topLinePunct w:val="0"/>
        <w:autoSpaceDE w:val="0"/>
        <w:autoSpaceDN w:val="0"/>
        <w:bidi w:val="0"/>
        <w:adjustRightInd w:val="0"/>
        <w:snapToGrid w:val="0"/>
        <w:spacing w:line="576" w:lineRule="exact"/>
        <w:ind w:left="0" w:leftChars="0" w:right="0" w:firstLine="640" w:firstLineChars="200"/>
        <w:jc w:val="both"/>
        <w:textAlignment w:val="baseline"/>
        <w:rPr>
          <w:rFonts w:hint="default" w:ascii="Times New Roman" w:hAnsi="Times New Roman" w:eastAsia="仿宋_GB2312" w:cs="Times New Roman"/>
          <w:b w:val="0"/>
          <w:bCs/>
          <w:color w:val="000000" w:themeColor="text1"/>
          <w:spacing w:val="0"/>
          <w:kern w:val="2"/>
          <w:sz w:val="32"/>
          <w:szCs w:val="32"/>
          <w:lang w:val="en-US" w:eastAsia="zh-CN" w:bidi="ar-SA"/>
          <w14:textFill>
            <w14:solidFill>
              <w14:schemeClr w14:val="tx1"/>
            </w14:solidFill>
          </w14:textFill>
        </w:rPr>
      </w:pPr>
    </w:p>
    <w:p w14:paraId="076FBA79">
      <w:pPr>
        <w:pStyle w:val="3"/>
        <w:keepNext w:val="0"/>
        <w:keepLines w:val="0"/>
        <w:pageBreakBefore w:val="0"/>
        <w:numPr>
          <w:ilvl w:val="0"/>
          <w:numId w:val="0"/>
        </w:numPr>
        <w:wordWrap/>
        <w:overflowPunct/>
        <w:topLinePunct w:val="0"/>
        <w:bidi w:val="0"/>
        <w:spacing w:beforeAutospacing="0" w:afterAutospacing="0" w:line="576" w:lineRule="exact"/>
        <w:jc w:val="both"/>
        <w:rPr>
          <w:rFonts w:hint="default" w:ascii="Times New Roman" w:hAnsi="Times New Roman" w:eastAsia="黑体" w:cs="Times New Roman"/>
          <w:b w:val="0"/>
          <w:bCs/>
          <w:color w:val="000000" w:themeColor="text1"/>
          <w:spacing w:val="3"/>
          <w:kern w:val="2"/>
          <w:sz w:val="32"/>
          <w:szCs w:val="32"/>
          <w:lang w:val="en-US" w:eastAsia="zh-CN" w:bidi="ar-SA"/>
          <w14:textFill>
            <w14:solidFill>
              <w14:schemeClr w14:val="tx1"/>
            </w14:solidFill>
          </w14:textFill>
        </w:rPr>
      </w:pPr>
    </w:p>
    <w:p w14:paraId="37444A0F">
      <w:pPr>
        <w:pStyle w:val="3"/>
        <w:keepNext w:val="0"/>
        <w:keepLines w:val="0"/>
        <w:pageBreakBefore w:val="0"/>
        <w:numPr>
          <w:ilvl w:val="0"/>
          <w:numId w:val="0"/>
        </w:numPr>
        <w:wordWrap/>
        <w:overflowPunct/>
        <w:topLinePunct w:val="0"/>
        <w:bidi w:val="0"/>
        <w:spacing w:beforeAutospacing="0" w:afterAutospacing="0" w:line="576" w:lineRule="exact"/>
        <w:jc w:val="both"/>
        <w:rPr>
          <w:rFonts w:hint="default" w:ascii="Times New Roman" w:hAnsi="Times New Roman" w:eastAsia="黑体" w:cs="Times New Roman"/>
          <w:b w:val="0"/>
          <w:bCs/>
          <w:color w:val="000000" w:themeColor="text1"/>
          <w:spacing w:val="3"/>
          <w:kern w:val="2"/>
          <w:sz w:val="32"/>
          <w:szCs w:val="32"/>
          <w:lang w:val="en-US" w:eastAsia="zh-CN" w:bidi="ar-SA"/>
          <w14:textFill>
            <w14:solidFill>
              <w14:schemeClr w14:val="tx1"/>
            </w14:solidFill>
          </w14:textFill>
        </w:rPr>
      </w:pPr>
    </w:p>
    <w:p w14:paraId="62523936">
      <w:pPr>
        <w:pStyle w:val="3"/>
        <w:keepNext w:val="0"/>
        <w:keepLines w:val="0"/>
        <w:pageBreakBefore w:val="0"/>
        <w:numPr>
          <w:ilvl w:val="0"/>
          <w:numId w:val="0"/>
        </w:numPr>
        <w:wordWrap/>
        <w:overflowPunct/>
        <w:topLinePunct w:val="0"/>
        <w:bidi w:val="0"/>
        <w:spacing w:beforeAutospacing="0" w:afterAutospacing="0" w:line="576" w:lineRule="exact"/>
        <w:jc w:val="both"/>
        <w:rPr>
          <w:rFonts w:hint="default" w:ascii="Times New Roman" w:hAnsi="Times New Roman" w:eastAsia="黑体" w:cs="Times New Roman"/>
          <w:b w:val="0"/>
          <w:bCs/>
          <w:color w:val="000000" w:themeColor="text1"/>
          <w:spacing w:val="3"/>
          <w:kern w:val="2"/>
          <w:sz w:val="32"/>
          <w:szCs w:val="32"/>
          <w:lang w:val="en-US" w:eastAsia="zh-CN" w:bidi="ar-SA"/>
          <w14:textFill>
            <w14:solidFill>
              <w14:schemeClr w14:val="tx1"/>
            </w14:solidFill>
          </w14:textFill>
        </w:rPr>
      </w:pPr>
    </w:p>
    <w:p w14:paraId="4A946F5F">
      <w:pPr>
        <w:pStyle w:val="3"/>
        <w:keepNext w:val="0"/>
        <w:keepLines w:val="0"/>
        <w:pageBreakBefore w:val="0"/>
        <w:numPr>
          <w:ilvl w:val="0"/>
          <w:numId w:val="0"/>
        </w:numPr>
        <w:wordWrap/>
        <w:overflowPunct/>
        <w:topLinePunct w:val="0"/>
        <w:bidi w:val="0"/>
        <w:spacing w:beforeAutospacing="0" w:afterAutospacing="0" w:line="576" w:lineRule="exact"/>
        <w:jc w:val="both"/>
        <w:rPr>
          <w:rFonts w:hint="default" w:ascii="Times New Roman" w:hAnsi="Times New Roman" w:eastAsia="黑体" w:cs="Times New Roman"/>
          <w:b w:val="0"/>
          <w:bCs/>
          <w:color w:val="000000" w:themeColor="text1"/>
          <w:spacing w:val="3"/>
          <w:kern w:val="2"/>
          <w:sz w:val="32"/>
          <w:szCs w:val="32"/>
          <w:lang w:val="en-US" w:eastAsia="zh-CN" w:bidi="ar-SA"/>
          <w14:textFill>
            <w14:solidFill>
              <w14:schemeClr w14:val="tx1"/>
            </w14:solidFill>
          </w14:textFill>
        </w:rPr>
      </w:pPr>
    </w:p>
    <w:p w14:paraId="599F5E2C">
      <w:pPr>
        <w:pStyle w:val="3"/>
        <w:keepNext w:val="0"/>
        <w:keepLines w:val="0"/>
        <w:pageBreakBefore w:val="0"/>
        <w:numPr>
          <w:ilvl w:val="0"/>
          <w:numId w:val="0"/>
        </w:numPr>
        <w:wordWrap/>
        <w:overflowPunct/>
        <w:topLinePunct w:val="0"/>
        <w:bidi w:val="0"/>
        <w:spacing w:beforeAutospacing="0" w:afterAutospacing="0" w:line="576" w:lineRule="exact"/>
        <w:jc w:val="both"/>
        <w:rPr>
          <w:rFonts w:hint="default" w:ascii="Times New Roman" w:hAnsi="Times New Roman" w:eastAsia="黑体" w:cs="Times New Roman"/>
          <w:b w:val="0"/>
          <w:bCs/>
          <w:color w:val="000000" w:themeColor="text1"/>
          <w:spacing w:val="3"/>
          <w:kern w:val="2"/>
          <w:sz w:val="32"/>
          <w:szCs w:val="32"/>
          <w:lang w:val="en-US" w:eastAsia="zh-CN" w:bidi="ar-SA"/>
          <w14:textFill>
            <w14:solidFill>
              <w14:schemeClr w14:val="tx1"/>
            </w14:solidFill>
          </w14:textFill>
        </w:rPr>
      </w:pPr>
    </w:p>
    <w:p w14:paraId="393672F4">
      <w:pPr>
        <w:pStyle w:val="3"/>
        <w:keepNext w:val="0"/>
        <w:keepLines w:val="0"/>
        <w:pageBreakBefore w:val="0"/>
        <w:numPr>
          <w:ilvl w:val="0"/>
          <w:numId w:val="0"/>
        </w:numPr>
        <w:wordWrap/>
        <w:overflowPunct/>
        <w:topLinePunct w:val="0"/>
        <w:bidi w:val="0"/>
        <w:spacing w:beforeAutospacing="0" w:afterAutospacing="0" w:line="576" w:lineRule="exact"/>
        <w:jc w:val="both"/>
        <w:rPr>
          <w:rFonts w:hint="default" w:ascii="Times New Roman" w:hAnsi="Times New Roman" w:eastAsia="黑体" w:cs="Times New Roman"/>
          <w:b w:val="0"/>
          <w:bCs/>
          <w:color w:val="000000" w:themeColor="text1"/>
          <w:spacing w:val="3"/>
          <w:kern w:val="2"/>
          <w:sz w:val="32"/>
          <w:szCs w:val="32"/>
          <w:lang w:val="en-US" w:eastAsia="zh-CN" w:bidi="ar-SA"/>
          <w14:textFill>
            <w14:solidFill>
              <w14:schemeClr w14:val="tx1"/>
            </w14:solidFill>
          </w14:textFill>
        </w:rPr>
      </w:pPr>
    </w:p>
    <w:p w14:paraId="56B6B2E0">
      <w:pPr>
        <w:pStyle w:val="3"/>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776" w:lineRule="exact"/>
        <w:jc w:val="both"/>
        <w:textAlignment w:val="baseline"/>
        <w:rPr>
          <w:rFonts w:hint="default" w:ascii="Times New Roman" w:hAnsi="Times New Roman" w:eastAsia="黑体" w:cs="Times New Roman"/>
          <w:b w:val="0"/>
          <w:bCs/>
          <w:color w:val="000000" w:themeColor="text1"/>
          <w:spacing w:val="3"/>
          <w:kern w:val="2"/>
          <w:sz w:val="32"/>
          <w:szCs w:val="32"/>
          <w:lang w:val="en-US" w:eastAsia="zh-CN" w:bidi="ar-SA"/>
          <w14:textFill>
            <w14:solidFill>
              <w14:schemeClr w14:val="tx1"/>
            </w14:solidFill>
          </w14:textFill>
        </w:rPr>
      </w:pPr>
    </w:p>
    <w:p w14:paraId="566CC2AE">
      <w:pPr>
        <w:rPr>
          <w:rFonts w:hint="default" w:ascii="Times New Roman" w:hAnsi="Times New Roman" w:cs="Times New Roman"/>
          <w:color w:val="000000"/>
        </w:rPr>
      </w:pPr>
    </w:p>
    <w:p w14:paraId="1F4B8982">
      <w:pPr>
        <w:keepNext w:val="0"/>
        <w:keepLines w:val="0"/>
        <w:pageBreakBefore w:val="0"/>
        <w:widowControl w:val="0"/>
        <w:kinsoku/>
        <w:wordWrap/>
        <w:overflowPunct/>
        <w:topLinePunct w:val="0"/>
        <w:autoSpaceDE/>
        <w:autoSpaceDN/>
        <w:bidi w:val="0"/>
        <w:adjustRightInd/>
        <w:snapToGrid/>
        <w:spacing w:line="530" w:lineRule="exact"/>
        <w:ind w:firstLine="280" w:firstLineChars="100"/>
        <w:textAlignment w:val="auto"/>
        <w:rPr>
          <w:rFonts w:hint="eastAsia" w:ascii="方正小标宋简体" w:hAnsi="方正小标宋简体" w:eastAsia="方正小标宋简体" w:cs="方正小标宋简体"/>
          <w:color w:val="000000"/>
          <w:sz w:val="28"/>
          <w:szCs w:val="28"/>
          <w:lang w:bidi="ar-SA"/>
        </w:rPr>
      </w:pPr>
      <w:r>
        <w:rPr>
          <w:rFonts w:hint="default" w:ascii="Times New Roman" w:hAnsi="Times New Roman" w:eastAsia="黑体" w:cs="Times New Roman"/>
          <w:color w:val="000000"/>
          <w:sz w:val="28"/>
          <w:szCs w:val="28"/>
          <w:lang w:bidi="ar-SA"/>
        </w:rPr>
        <w:t>信息公开选项：</w:t>
      </w:r>
      <w:r>
        <w:rPr>
          <w:rFonts w:hint="eastAsia" w:ascii="方正小标宋简体" w:hAnsi="方正小标宋简体" w:eastAsia="方正小标宋简体" w:cs="方正小标宋简体"/>
          <w:color w:val="000000"/>
          <w:sz w:val="28"/>
          <w:szCs w:val="28"/>
          <w:lang w:eastAsia="zh-CN" w:bidi="ar-SA"/>
        </w:rPr>
        <w:t>主动</w:t>
      </w:r>
      <w:r>
        <w:rPr>
          <w:rFonts w:hint="eastAsia" w:ascii="方正小标宋简体" w:hAnsi="方正小标宋简体" w:eastAsia="方正小标宋简体" w:cs="方正小标宋简体"/>
          <w:color w:val="000000"/>
          <w:sz w:val="28"/>
          <w:szCs w:val="28"/>
          <w:lang w:bidi="ar-SA"/>
        </w:rPr>
        <w:t>公开</w:t>
      </w:r>
    </w:p>
    <w:p w14:paraId="01F3E733">
      <w:pPr>
        <w:keepNext w:val="0"/>
        <w:keepLines w:val="0"/>
        <w:pageBreakBefore w:val="0"/>
        <w:widowControl w:val="0"/>
        <w:kinsoku/>
        <w:wordWrap/>
        <w:overflowPunct/>
        <w:topLinePunct w:val="0"/>
        <w:autoSpaceDE/>
        <w:autoSpaceDN/>
        <w:bidi w:val="0"/>
        <w:adjustRightInd/>
        <w:snapToGrid/>
        <w:spacing w:line="530" w:lineRule="exact"/>
        <w:ind w:left="1117" w:leftChars="132" w:hanging="840" w:hangingChars="300"/>
        <w:textAlignment w:val="auto"/>
        <w:rPr>
          <w:rFonts w:hint="default" w:ascii="Times New Roman" w:hAnsi="Times New Roman" w:eastAsia="仿宋_GB2312" w:cs="Times New Roman"/>
          <w:color w:val="000000"/>
          <w:spacing w:val="-6"/>
          <w:sz w:val="28"/>
          <w:szCs w:val="28"/>
          <w:lang w:bidi="ar-SA"/>
        </w:rPr>
      </w:pPr>
      <w:r>
        <w:rPr>
          <w:rFonts w:hint="default" w:ascii="Times New Roman" w:hAnsi="Times New Roman" w:eastAsia="仿宋_GB2312" w:cs="Times New Roman"/>
          <w:color w:val="000000"/>
          <w:sz w:val="28"/>
          <w:szCs w:val="28"/>
          <w:lang w:bidi="ar-SA"/>
        </w:rPr>
        <mc:AlternateContent>
          <mc:Choice Requires="wps">
            <w:drawing>
              <wp:anchor distT="0" distB="0" distL="114300" distR="114300" simplePos="0" relativeHeight="251660288" behindDoc="0" locked="0" layoutInCell="1" allowOverlap="1">
                <wp:simplePos x="0" y="0"/>
                <wp:positionH relativeFrom="column">
                  <wp:posOffset>-64770</wp:posOffset>
                </wp:positionH>
                <wp:positionV relativeFrom="paragraph">
                  <wp:posOffset>74295</wp:posOffset>
                </wp:positionV>
                <wp:extent cx="5713095" cy="0"/>
                <wp:effectExtent l="0" t="4445" r="0" b="5080"/>
                <wp:wrapSquare wrapText="bothSides"/>
                <wp:docPr id="7" name="直接连接符 7"/>
                <wp:cNvGraphicFramePr/>
                <a:graphic xmlns:a="http://schemas.openxmlformats.org/drawingml/2006/main">
                  <a:graphicData uri="http://schemas.microsoft.com/office/word/2010/wordprocessingShape">
                    <wps:wsp>
                      <wps:cNvCnPr/>
                      <wps:spPr>
                        <a:xfrm>
                          <a:off x="0" y="0"/>
                          <a:ext cx="571309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5.1pt;margin-top:5.85pt;height:0pt;width:449.85pt;mso-wrap-distance-bottom:0pt;mso-wrap-distance-left:9pt;mso-wrap-distance-right:9pt;mso-wrap-distance-top:0pt;z-index:251660288;mso-width-relative:page;mso-height-relative:page;" filled="f" stroked="t" coordsize="21600,21600" o:gfxdata="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52Pe1gAAAAkBAAAPAAAAAAAAAAEAIAAAACIAAABkcnMvZG93bnJldi54bWxQSwEC&#10;FAAUAAAACACHTuJAGB47U/YBAADkAwAADgAAAAAAAAABACAAAAAlAQAAZHJzL2Uyb0RvYy54bWxQ&#10;SwUGAAAAAAYABgBZAQAAjQUAAAAA&#10;">
                <v:fill on="f" focussize="0,0"/>
                <v:stroke color="#000000" joinstyle="round"/>
                <v:imagedata o:title=""/>
                <o:lock v:ext="edit" aspectratio="f"/>
                <w10:wrap type="square"/>
              </v:line>
            </w:pict>
          </mc:Fallback>
        </mc:AlternateContent>
      </w:r>
      <w:r>
        <w:rPr>
          <w:rFonts w:hint="default" w:ascii="Times New Roman" w:hAnsi="Times New Roman" w:eastAsia="仿宋_GB2312" w:cs="Times New Roman"/>
          <w:color w:val="000000"/>
          <w:sz w:val="28"/>
          <w:szCs w:val="28"/>
          <w:lang w:bidi="ar-SA"/>
        </w:rPr>
        <w:t>抄送：</w:t>
      </w:r>
      <w:r>
        <w:rPr>
          <w:rFonts w:hint="default" w:ascii="Times New Roman" w:hAnsi="Times New Roman" w:eastAsia="仿宋_GB2312" w:cs="Times New Roman"/>
          <w:color w:val="000000"/>
          <w:spacing w:val="4"/>
          <w:sz w:val="28"/>
          <w:szCs w:val="28"/>
          <w:lang w:bidi="ar-SA"/>
        </w:rPr>
        <w:t>区</w:t>
      </w:r>
      <w:r>
        <w:rPr>
          <w:rFonts w:hint="default" w:ascii="Times New Roman" w:hAnsi="Times New Roman" w:eastAsia="仿宋_GB2312" w:cs="Times New Roman"/>
          <w:color w:val="000000"/>
          <w:spacing w:val="-6"/>
          <w:sz w:val="28"/>
          <w:szCs w:val="28"/>
          <w:lang w:bidi="ar-SA"/>
        </w:rPr>
        <w:t>委办</w:t>
      </w:r>
      <w:r>
        <w:rPr>
          <w:rFonts w:hint="default" w:ascii="Times New Roman" w:hAnsi="Times New Roman" w:eastAsia="仿宋_GB2312" w:cs="Times New Roman"/>
          <w:color w:val="000000"/>
          <w:spacing w:val="-6"/>
          <w:sz w:val="28"/>
          <w:szCs w:val="28"/>
          <w:lang w:eastAsia="zh-CN" w:bidi="ar-SA"/>
        </w:rPr>
        <w:t>公室</w:t>
      </w:r>
      <w:r>
        <w:rPr>
          <w:rFonts w:hint="default" w:ascii="Times New Roman" w:hAnsi="Times New Roman" w:eastAsia="仿宋_GB2312" w:cs="Times New Roman"/>
          <w:color w:val="000000"/>
          <w:spacing w:val="-6"/>
          <w:sz w:val="28"/>
          <w:szCs w:val="28"/>
          <w:lang w:bidi="ar-SA"/>
        </w:rPr>
        <w:t>，区人大常委会办</w:t>
      </w:r>
      <w:r>
        <w:rPr>
          <w:rFonts w:hint="default" w:ascii="Times New Roman" w:hAnsi="Times New Roman" w:eastAsia="仿宋_GB2312" w:cs="Times New Roman"/>
          <w:color w:val="000000"/>
          <w:spacing w:val="-6"/>
          <w:sz w:val="28"/>
          <w:szCs w:val="28"/>
          <w:lang w:eastAsia="zh-CN" w:bidi="ar-SA"/>
        </w:rPr>
        <w:t>公室</w:t>
      </w:r>
      <w:r>
        <w:rPr>
          <w:rFonts w:hint="default" w:ascii="Times New Roman" w:hAnsi="Times New Roman" w:eastAsia="仿宋_GB2312" w:cs="Times New Roman"/>
          <w:color w:val="000000"/>
          <w:spacing w:val="-6"/>
          <w:sz w:val="28"/>
          <w:szCs w:val="28"/>
          <w:lang w:bidi="ar-SA"/>
        </w:rPr>
        <w:t>，区政协办</w:t>
      </w:r>
      <w:r>
        <w:rPr>
          <w:rFonts w:hint="default" w:ascii="Times New Roman" w:hAnsi="Times New Roman" w:eastAsia="仿宋_GB2312" w:cs="Times New Roman"/>
          <w:color w:val="000000"/>
          <w:spacing w:val="-6"/>
          <w:sz w:val="28"/>
          <w:szCs w:val="28"/>
          <w:lang w:eastAsia="zh-CN" w:bidi="ar-SA"/>
        </w:rPr>
        <w:t>公室</w:t>
      </w:r>
      <w:r>
        <w:rPr>
          <w:rFonts w:hint="default" w:ascii="Times New Roman" w:hAnsi="Times New Roman" w:eastAsia="仿宋_GB2312" w:cs="Times New Roman"/>
          <w:color w:val="000000"/>
          <w:spacing w:val="-6"/>
          <w:sz w:val="28"/>
          <w:szCs w:val="28"/>
          <w:lang w:bidi="ar-SA"/>
        </w:rPr>
        <w:t>，区纪委监委</w:t>
      </w:r>
    </w:p>
    <w:p w14:paraId="7E5CBF08">
      <w:pPr>
        <w:keepNext w:val="0"/>
        <w:keepLines w:val="0"/>
        <w:pageBreakBefore w:val="0"/>
        <w:widowControl w:val="0"/>
        <w:kinsoku/>
        <w:wordWrap/>
        <w:overflowPunct/>
        <w:topLinePunct w:val="0"/>
        <w:autoSpaceDE/>
        <w:autoSpaceDN/>
        <w:bidi w:val="0"/>
        <w:adjustRightInd/>
        <w:snapToGrid/>
        <w:spacing w:line="530" w:lineRule="exact"/>
        <w:ind w:left="1115" w:leftChars="531" w:firstLine="0"/>
        <w:textAlignment w:val="auto"/>
        <w:rPr>
          <w:rFonts w:hint="default" w:ascii="Times New Roman" w:hAnsi="Times New Roman" w:eastAsia="仿宋_GB2312" w:cs="Times New Roman"/>
          <w:color w:val="000000"/>
          <w:sz w:val="28"/>
          <w:szCs w:val="28"/>
          <w:lang w:bidi="ar-SA"/>
        </w:rPr>
      </w:pPr>
      <w:r>
        <w:rPr>
          <w:rFonts w:hint="default" w:ascii="Times New Roman" w:hAnsi="Times New Roman" w:eastAsia="仿宋_GB2312" w:cs="Times New Roman"/>
          <w:color w:val="000000"/>
          <w:spacing w:val="-6"/>
          <w:sz w:val="28"/>
          <w:szCs w:val="28"/>
          <w:lang w:eastAsia="zh-CN" w:bidi="ar-SA"/>
        </w:rPr>
        <w:t>机关</w:t>
      </w:r>
      <w:r>
        <w:rPr>
          <w:rFonts w:hint="default" w:ascii="Times New Roman" w:hAnsi="Times New Roman" w:eastAsia="仿宋_GB2312" w:cs="Times New Roman"/>
          <w:color w:val="000000"/>
          <w:spacing w:val="-6"/>
          <w:sz w:val="28"/>
          <w:szCs w:val="28"/>
          <w:lang w:bidi="ar-SA"/>
        </w:rPr>
        <w:t>，区法院，</w:t>
      </w:r>
      <w:r>
        <w:rPr>
          <w:rFonts w:hint="default" w:ascii="Times New Roman" w:hAnsi="Times New Roman" w:eastAsia="仿宋_GB2312" w:cs="Times New Roman"/>
          <w:color w:val="000000"/>
          <w:spacing w:val="4"/>
          <w:sz w:val="28"/>
          <w:szCs w:val="28"/>
          <w:lang w:bidi="ar-SA"/>
        </w:rPr>
        <w:t>区</w:t>
      </w:r>
      <w:r>
        <w:rPr>
          <w:rFonts w:hint="default" w:ascii="Times New Roman" w:hAnsi="Times New Roman" w:eastAsia="仿宋_GB2312" w:cs="Times New Roman"/>
          <w:color w:val="000000"/>
          <w:sz w:val="28"/>
          <w:szCs w:val="28"/>
          <w:lang w:bidi="ar-SA"/>
        </w:rPr>
        <w:t>检察院，区人武部。</w:t>
      </w:r>
    </w:p>
    <w:p w14:paraId="1208E51B">
      <w:pPr>
        <w:pStyle w:val="3"/>
        <w:keepNext w:val="0"/>
        <w:keepLines w:val="0"/>
        <w:pageBreakBefore w:val="0"/>
        <w:numPr>
          <w:ilvl w:val="0"/>
          <w:numId w:val="0"/>
        </w:numPr>
        <w:wordWrap/>
        <w:overflowPunct/>
        <w:topLinePunct w:val="0"/>
        <w:bidi w:val="0"/>
        <w:spacing w:beforeAutospacing="0" w:afterAutospacing="0" w:line="576" w:lineRule="exact"/>
        <w:jc w:val="both"/>
        <w:rPr>
          <w:rFonts w:hint="default" w:ascii="Times New Roman" w:hAnsi="Times New Roman" w:eastAsia="黑体" w:cs="Times New Roman"/>
          <w:b w:val="0"/>
          <w:bCs/>
          <w:color w:val="000000" w:themeColor="text1"/>
          <w:spacing w:val="3"/>
          <w:kern w:val="2"/>
          <w:sz w:val="32"/>
          <w:szCs w:val="32"/>
          <w:lang w:val="en-US" w:eastAsia="zh-CN" w:bidi="ar-SA"/>
          <w14:textFill>
            <w14:solidFill>
              <w14:schemeClr w14:val="tx1"/>
            </w14:solidFill>
          </w14:textFill>
        </w:rPr>
      </w:pPr>
      <w:r>
        <w:rPr>
          <w:rFonts w:hint="default" w:ascii="Times New Roman" w:hAnsi="Times New Roman" w:eastAsia="仿宋_GB2312" w:cs="Times New Roman"/>
          <w:color w:val="000000"/>
          <w:sz w:val="28"/>
          <w:szCs w:val="28"/>
          <w:lang w:bidi="ar-SA"/>
        </w:rPr>
        <mc:AlternateContent>
          <mc:Choice Requires="wps">
            <w:drawing>
              <wp:anchor distT="0" distB="0" distL="114300" distR="114300" simplePos="0" relativeHeight="251662336" behindDoc="0" locked="0" layoutInCell="1" allowOverlap="1">
                <wp:simplePos x="0" y="0"/>
                <wp:positionH relativeFrom="column">
                  <wp:posOffset>-93345</wp:posOffset>
                </wp:positionH>
                <wp:positionV relativeFrom="paragraph">
                  <wp:posOffset>415925</wp:posOffset>
                </wp:positionV>
                <wp:extent cx="5713095" cy="0"/>
                <wp:effectExtent l="0" t="4445" r="0" b="5080"/>
                <wp:wrapSquare wrapText="bothSides"/>
                <wp:docPr id="5" name="直接连接符 5"/>
                <wp:cNvGraphicFramePr/>
                <a:graphic xmlns:a="http://schemas.openxmlformats.org/drawingml/2006/main">
                  <a:graphicData uri="http://schemas.microsoft.com/office/word/2010/wordprocessingShape">
                    <wps:wsp>
                      <wps:cNvCnPr/>
                      <wps:spPr>
                        <a:xfrm>
                          <a:off x="0" y="0"/>
                          <a:ext cx="571309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7.35pt;margin-top:32.75pt;height:0pt;width:449.85pt;mso-wrap-distance-bottom:0pt;mso-wrap-distance-left:9pt;mso-wrap-distance-right:9pt;mso-wrap-distance-top:0pt;z-index:251662336;mso-width-relative:page;mso-height-relative:page;" filled="f" stroked="t" coordsize="21600,21600" o:gfxdata="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PeWsGHXAAAACQEAAA8AAAAAAAAAAQAgAAAAIgAAAGRycy9kb3ducmV2LnhtbFBLAQIU&#10;ABQAAAAIAIdO4kA6yPOJ9AEAAOQDAAAOAAAAAAAAAAEAIAAAACYBAABkcnMvZTJvRG9jLnhtbFBL&#10;BQYAAAAABgAGAFkBAACMBQAAAAA=&#10;">
                <v:fill on="f" focussize="0,0"/>
                <v:stroke color="#000000" joinstyle="round"/>
                <v:imagedata o:title=""/>
                <o:lock v:ext="edit" aspectratio="f"/>
                <w10:wrap type="square"/>
              </v:line>
            </w:pict>
          </mc:Fallback>
        </mc:AlternateContent>
      </w:r>
      <w:r>
        <w:rPr>
          <w:rFonts w:hint="default" w:ascii="Times New Roman" w:hAnsi="Times New Roman" w:cs="Times New Roman"/>
          <w:color w:val="000000"/>
          <w:sz w:val="28"/>
          <w:szCs w:val="28"/>
          <w:lang w:bidi="ar-SA"/>
        </w:rPr>
        <mc:AlternateContent>
          <mc:Choice Requires="wps">
            <w:drawing>
              <wp:anchor distT="0" distB="0" distL="114300" distR="114300" simplePos="0" relativeHeight="251661312" behindDoc="0" locked="0" layoutInCell="1" allowOverlap="1">
                <wp:simplePos x="0" y="0"/>
                <wp:positionH relativeFrom="column">
                  <wp:posOffset>-83820</wp:posOffset>
                </wp:positionH>
                <wp:positionV relativeFrom="paragraph">
                  <wp:posOffset>18415</wp:posOffset>
                </wp:positionV>
                <wp:extent cx="5713095" cy="0"/>
                <wp:effectExtent l="0" t="4445" r="0" b="5080"/>
                <wp:wrapSquare wrapText="bothSides"/>
                <wp:docPr id="4" name="直接连接符 4"/>
                <wp:cNvGraphicFramePr/>
                <a:graphic xmlns:a="http://schemas.openxmlformats.org/drawingml/2006/main">
                  <a:graphicData uri="http://schemas.microsoft.com/office/word/2010/wordprocessingShape">
                    <wps:wsp>
                      <wps:cNvCnPr/>
                      <wps:spPr>
                        <a:xfrm>
                          <a:off x="0" y="0"/>
                          <a:ext cx="571309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6.6pt;margin-top:1.45pt;height:0pt;width:449.85pt;mso-wrap-distance-bottom:0pt;mso-wrap-distance-left:9pt;mso-wrap-distance-right:9pt;mso-wrap-distance-top:0pt;z-index:251661312;mso-width-relative:page;mso-height-relative:page;" filled="f" stroked="t" coordsize="21600,21600" o:gfxdata="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pfq0I9UAAAAHAQAADwAAAAAAAAABACAAAAAiAAAAZHJzL2Rvd25yZXYueG1sUEsBAhQA&#10;FAAAAAgAh07iQCujl+T1AQAA5AMAAA4AAAAAAAAAAQAgAAAAJAEAAGRycy9lMm9Eb2MueG1sUEsF&#10;BgAAAAAGAAYAWQEAAIsFAAAAAA==&#10;">
                <v:fill on="f" focussize="0,0"/>
                <v:stroke color="#000000" joinstyle="round"/>
                <v:imagedata o:title=""/>
                <o:lock v:ext="edit" aspectratio="f"/>
                <w10:wrap type="square"/>
              </v:line>
            </w:pict>
          </mc:Fallback>
        </mc:AlternateContent>
      </w:r>
      <w:r>
        <w:rPr>
          <w:rFonts w:hint="default" w:ascii="Times New Roman" w:hAnsi="Times New Roman" w:eastAsia="仿宋_GB2312" w:cs="Times New Roman"/>
          <w:color w:val="000000"/>
          <w:sz w:val="28"/>
          <w:szCs w:val="28"/>
          <w:lang w:val="en-US" w:eastAsia="zh-CN" w:bidi="ar-SA"/>
        </w:rPr>
        <w:t xml:space="preserve">  </w:t>
      </w:r>
      <w:r>
        <w:rPr>
          <w:rFonts w:hint="default" w:ascii="Times New Roman" w:hAnsi="Times New Roman" w:eastAsia="仿宋_GB2312" w:cs="Times New Roman"/>
          <w:color w:val="000000"/>
          <w:sz w:val="28"/>
          <w:szCs w:val="28"/>
          <w:lang w:bidi="ar-SA"/>
        </w:rPr>
        <w:t>广元市昭化区人民政府办公室</w:t>
      </w:r>
      <w:r>
        <w:rPr>
          <w:rFonts w:hint="default" w:ascii="Times New Roman" w:hAnsi="Times New Roman" w:eastAsia="仿宋_GB2312" w:cs="Times New Roman"/>
          <w:color w:val="000000"/>
          <w:sz w:val="28"/>
          <w:szCs w:val="28"/>
          <w:lang w:val="en-US" w:eastAsia="zh-CN" w:bidi="ar-SA"/>
        </w:rPr>
        <w:t xml:space="preserve"> </w:t>
      </w:r>
      <w:r>
        <w:rPr>
          <w:rFonts w:hint="default" w:ascii="Times New Roman" w:hAnsi="Times New Roman" w:eastAsia="仿宋_GB2312" w:cs="Times New Roman"/>
          <w:color w:val="000000"/>
          <w:sz w:val="28"/>
          <w:szCs w:val="28"/>
          <w:lang w:bidi="ar-SA"/>
        </w:rPr>
        <w:t xml:space="preserve">    　</w:t>
      </w:r>
      <w:r>
        <w:rPr>
          <w:rFonts w:hint="default" w:ascii="Times New Roman" w:hAnsi="Times New Roman" w:eastAsia="仿宋_GB2312" w:cs="Times New Roman"/>
          <w:color w:val="000000"/>
          <w:sz w:val="28"/>
          <w:szCs w:val="28"/>
          <w:lang w:val="en-US" w:eastAsia="zh-CN" w:bidi="ar-SA"/>
        </w:rPr>
        <w:t xml:space="preserve"> </w:t>
      </w:r>
      <w:r>
        <w:rPr>
          <w:rFonts w:hint="default" w:ascii="Times New Roman" w:hAnsi="Times New Roman" w:eastAsia="仿宋_GB2312" w:cs="Times New Roman"/>
          <w:color w:val="000000"/>
          <w:sz w:val="28"/>
          <w:szCs w:val="28"/>
          <w:lang w:bidi="ar-SA"/>
        </w:rPr>
        <w:t xml:space="preserve">  </w:t>
      </w:r>
      <w:r>
        <w:rPr>
          <w:rFonts w:hint="eastAsia" w:ascii="Times New Roman" w:hAnsi="Times New Roman" w:eastAsia="仿宋_GB2312" w:cs="Times New Roman"/>
          <w:color w:val="000000"/>
          <w:sz w:val="28"/>
          <w:szCs w:val="28"/>
          <w:lang w:val="en-US" w:eastAsia="zh-CN" w:bidi="ar-SA"/>
        </w:rPr>
        <w:t xml:space="preserve"> </w:t>
      </w:r>
      <w:r>
        <w:rPr>
          <w:rFonts w:hint="default" w:ascii="Times New Roman" w:hAnsi="Times New Roman" w:eastAsia="仿宋_GB2312" w:cs="Times New Roman"/>
          <w:color w:val="000000"/>
          <w:sz w:val="28"/>
          <w:szCs w:val="28"/>
          <w:lang w:bidi="ar-SA"/>
        </w:rPr>
        <w:t xml:space="preserve">   20</w:t>
      </w:r>
      <w:r>
        <w:rPr>
          <w:rFonts w:hint="default" w:ascii="Times New Roman" w:hAnsi="Times New Roman" w:eastAsia="仿宋_GB2312" w:cs="Times New Roman"/>
          <w:color w:val="000000"/>
          <w:sz w:val="28"/>
          <w:szCs w:val="28"/>
          <w:lang w:val="en-US" w:eastAsia="zh-CN" w:bidi="ar-SA"/>
        </w:rPr>
        <w:t>24</w:t>
      </w:r>
      <w:r>
        <w:rPr>
          <w:rFonts w:hint="default" w:ascii="Times New Roman" w:hAnsi="Times New Roman" w:eastAsia="仿宋_GB2312" w:cs="Times New Roman"/>
          <w:color w:val="000000"/>
          <w:sz w:val="28"/>
          <w:szCs w:val="28"/>
          <w:lang w:bidi="ar-SA"/>
        </w:rPr>
        <w:t>年</w:t>
      </w:r>
      <w:r>
        <w:rPr>
          <w:rFonts w:hint="eastAsia" w:ascii="Times New Roman" w:hAnsi="Times New Roman" w:eastAsia="仿宋_GB2312" w:cs="Times New Roman"/>
          <w:color w:val="000000"/>
          <w:sz w:val="28"/>
          <w:szCs w:val="28"/>
          <w:lang w:val="en-US" w:eastAsia="zh-CN" w:bidi="ar-SA"/>
        </w:rPr>
        <w:t>11</w:t>
      </w:r>
      <w:r>
        <w:rPr>
          <w:rFonts w:hint="default" w:ascii="Times New Roman" w:hAnsi="Times New Roman" w:eastAsia="仿宋_GB2312" w:cs="Times New Roman"/>
          <w:color w:val="000000"/>
          <w:sz w:val="28"/>
          <w:szCs w:val="28"/>
          <w:lang w:bidi="ar-SA"/>
        </w:rPr>
        <w:t>月</w:t>
      </w:r>
      <w:r>
        <w:rPr>
          <w:rFonts w:hint="eastAsia" w:ascii="Times New Roman" w:hAnsi="Times New Roman" w:eastAsia="仿宋_GB2312" w:cs="Times New Roman"/>
          <w:color w:val="000000"/>
          <w:sz w:val="28"/>
          <w:szCs w:val="28"/>
          <w:lang w:val="en-US" w:eastAsia="zh-CN" w:bidi="ar-SA"/>
        </w:rPr>
        <w:t>13</w:t>
      </w:r>
      <w:r>
        <w:rPr>
          <w:rFonts w:hint="default" w:ascii="Times New Roman" w:hAnsi="Times New Roman" w:eastAsia="仿宋_GB2312" w:cs="Times New Roman"/>
          <w:color w:val="000000"/>
          <w:sz w:val="28"/>
          <w:szCs w:val="28"/>
          <w:lang w:bidi="ar-SA"/>
        </w:rPr>
        <w:t>日</w:t>
      </w:r>
      <w:r>
        <w:rPr>
          <w:rFonts w:hint="default" w:ascii="Times New Roman" w:hAnsi="Times New Roman" w:eastAsia="仿宋_GB2312" w:cs="Times New Roman"/>
          <w:color w:val="000000"/>
          <w:sz w:val="28"/>
          <w:szCs w:val="28"/>
          <w:lang w:val="en-US" w:eastAsia="zh-CN" w:bidi="ar-SA"/>
        </w:rPr>
        <w:t xml:space="preserve"> </w:t>
      </w:r>
      <w:r>
        <w:rPr>
          <w:rFonts w:hint="default" w:ascii="Times New Roman" w:hAnsi="Times New Roman" w:eastAsia="仿宋_GB2312" w:cs="Times New Roman"/>
          <w:color w:val="000000"/>
          <w:sz w:val="28"/>
          <w:szCs w:val="28"/>
          <w:lang w:bidi="ar-SA"/>
        </w:rPr>
        <w:t>印发</w:t>
      </w:r>
    </w:p>
    <w:sectPr>
      <w:footerReference r:id="rId5" w:type="default"/>
      <w:footerReference r:id="rId6" w:type="even"/>
      <w:pgSz w:w="11906" w:h="16838"/>
      <w:pgMar w:top="2098" w:right="1587" w:bottom="1984" w:left="1474" w:header="851" w:footer="1559" w:gutter="0"/>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2F815">
    <w:pPr>
      <w:pStyle w:val="4"/>
      <w:wordWrap w:val="0"/>
      <w:jc w:val="right"/>
      <w:rPr>
        <w:rFonts w:hint="default" w:eastAsia="宋体"/>
        <w:lang w:val="en-US" w:eastAsia="zh-CN"/>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rPr>
        <w:rFonts w:hint="eastAsia" w:ascii="宋体" w:hAnsi="宋体" w:eastAsia="宋体" w:cs="宋体"/>
        <w:sz w:val="28"/>
        <w:szCs w:val="28"/>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55090">
    <w:pPr>
      <w:pStyle w:val="4"/>
      <w:ind w:firstLine="280" w:firstLineChars="100"/>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evenAndOddHeaders w:val="1"/>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A5MTA1ZTAyZGI3MjQ3ZTVjOTZkNzMyMzEzZGQxOTcifQ=="/>
    <w:docVar w:name="KSO_WPS_MARK_KEY" w:val="e6963b96-a0d3-4297-91ce-a101e3f0036a"/>
  </w:docVars>
  <w:rsids>
    <w:rsidRoot w:val="00000000"/>
    <w:rsid w:val="099518D4"/>
    <w:rsid w:val="1D06365A"/>
    <w:rsid w:val="25277A72"/>
    <w:rsid w:val="293E43D0"/>
    <w:rsid w:val="36625046"/>
    <w:rsid w:val="40602568"/>
    <w:rsid w:val="5EA44667"/>
    <w:rsid w:val="6B0C4721"/>
    <w:rsid w:val="77AA7CD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able of figures"/>
    <w:basedOn w:val="1"/>
    <w:next w:val="1"/>
    <w:qFormat/>
    <w:uiPriority w:val="0"/>
  </w:style>
  <w:style w:type="paragraph" w:styleId="3">
    <w:name w:val="Body Text"/>
    <w:basedOn w:val="1"/>
    <w:semiHidden/>
    <w:qFormat/>
    <w:uiPriority w:val="0"/>
    <w:rPr>
      <w:rFonts w:ascii="仿宋" w:hAnsi="仿宋" w:eastAsia="仿宋" w:cs="仿宋"/>
      <w:sz w:val="35"/>
      <w:szCs w:val="35"/>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8">
    <w:name w:val="BodyText1I2"/>
    <w:basedOn w:val="9"/>
    <w:qFormat/>
    <w:uiPriority w:val="0"/>
    <w:pPr>
      <w:spacing w:after="0"/>
      <w:ind w:firstLine="420" w:firstLineChars="200"/>
    </w:pPr>
    <w:rPr>
      <w:rFonts w:ascii="Calibri" w:hAnsi="Calibri"/>
    </w:rPr>
  </w:style>
  <w:style w:type="paragraph" w:customStyle="1" w:styleId="9">
    <w:name w:val="BodyTextIndent"/>
    <w:basedOn w:val="1"/>
    <w:qFormat/>
    <w:uiPriority w:val="0"/>
    <w:pPr>
      <w:spacing w:after="120"/>
      <w:ind w:left="420" w:leftChars="200"/>
      <w:textAlignment w:val="baseline"/>
    </w:pPr>
  </w:style>
  <w:style w:type="paragraph" w:customStyle="1" w:styleId="10">
    <w:name w:val="Body Text First Indent 21"/>
    <w:basedOn w:val="11"/>
    <w:next w:val="1"/>
    <w:qFormat/>
    <w:uiPriority w:val="0"/>
    <w:pPr>
      <w:ind w:firstLine="200" w:firstLineChars="200"/>
    </w:pPr>
    <w:rPr>
      <w:rFonts w:ascii="Times New Roman" w:hAnsi="Times New Roman" w:eastAsia="宋体"/>
    </w:rPr>
  </w:style>
  <w:style w:type="paragraph" w:customStyle="1" w:styleId="11">
    <w:name w:val="Body Text Indent1"/>
    <w:basedOn w:val="1"/>
    <w:qFormat/>
    <w:uiPriority w:val="0"/>
    <w:pPr>
      <w:spacing w:line="600" w:lineRule="atLeast"/>
      <w:ind w:firstLine="600"/>
    </w:pPr>
    <w:rPr>
      <w:rFonts w:ascii="仿宋_GB2312" w:eastAsia="仿宋_GB2312"/>
      <w:b/>
      <w:bCs/>
      <w:sz w:val="30"/>
      <w:szCs w:val="3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2276</Words>
  <Characters>2364</Characters>
  <Lines>0</Lines>
  <Paragraphs>0</Paragraphs>
  <TotalTime>0</TotalTime>
  <ScaleCrop>false</ScaleCrop>
  <LinksUpToDate>false</LinksUpToDate>
  <CharactersWithSpaces>2386</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高山流水</cp:lastModifiedBy>
  <cp:lastPrinted>2024-11-15T02:34:00Z</cp:lastPrinted>
  <dcterms:modified xsi:type="dcterms:W3CDTF">2024-11-15T02:52:40Z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B3DC585194F744448E3D5F2BA9D4E003_13</vt:lpwstr>
  </property>
</Properties>
</file>