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2852FE">
      <w:pPr>
        <w:spacing w:line="291" w:lineRule="auto"/>
        <w:rPr>
          <w:rFonts w:ascii="Arial"/>
          <w:sz w:val="21"/>
        </w:rPr>
      </w:pPr>
    </w:p>
    <w:p w14:paraId="0DD0581C">
      <w:pPr>
        <w:spacing w:before="112" w:line="239" w:lineRule="auto"/>
        <w:jc w:val="center"/>
        <w:outlineLvl w:val="0"/>
        <w:rPr>
          <w:rFonts w:ascii="宋体" w:hAnsi="宋体" w:eastAsia="宋体" w:cs="宋体"/>
          <w:sz w:val="40"/>
          <w:szCs w:val="40"/>
        </w:rPr>
      </w:pPr>
      <w:r>
        <w:rPr>
          <w:rFonts w:ascii="宋体" w:hAnsi="宋体" w:eastAsia="宋体" w:cs="宋体"/>
          <w:b/>
          <w:bCs/>
          <w:spacing w:val="-4"/>
          <w:sz w:val="40"/>
          <w:szCs w:val="40"/>
        </w:rPr>
        <w:t>涉企行政检查事项清单</w:t>
      </w:r>
    </w:p>
    <w:p w14:paraId="27D034AD">
      <w:pPr>
        <w:pStyle w:val="2"/>
        <w:spacing w:line="206" w:lineRule="auto"/>
        <w:ind w:left="754"/>
        <w:rPr>
          <w:spacing w:val="-3"/>
          <w:sz w:val="24"/>
          <w:szCs w:val="24"/>
        </w:rPr>
      </w:pPr>
    </w:p>
    <w:p w14:paraId="326CED06">
      <w:pPr>
        <w:pStyle w:val="2"/>
        <w:spacing w:line="206" w:lineRule="auto"/>
        <w:ind w:left="754"/>
        <w:rPr>
          <w:rFonts w:hint="eastAsia" w:eastAsia="FangSong_GB2312"/>
          <w:sz w:val="24"/>
          <w:szCs w:val="24"/>
          <w:lang w:eastAsia="zh-CN"/>
        </w:rPr>
      </w:pPr>
      <w:r>
        <w:rPr>
          <w:spacing w:val="-3"/>
          <w:sz w:val="24"/>
          <w:szCs w:val="24"/>
        </w:rPr>
        <w:t>填报单位：</w:t>
      </w:r>
      <w:r>
        <w:rPr>
          <w:rFonts w:hint="eastAsia"/>
          <w:spacing w:val="-3"/>
          <w:sz w:val="24"/>
          <w:szCs w:val="24"/>
          <w:lang w:eastAsia="zh-CN"/>
        </w:rPr>
        <w:t>广元市昭化区医疗保障局</w:t>
      </w:r>
    </w:p>
    <w:tbl>
      <w:tblPr>
        <w:tblStyle w:val="6"/>
        <w:tblW w:w="152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30"/>
        <w:gridCol w:w="811"/>
        <w:gridCol w:w="699"/>
        <w:gridCol w:w="757"/>
        <w:gridCol w:w="4227"/>
        <w:gridCol w:w="1302"/>
        <w:gridCol w:w="864"/>
        <w:gridCol w:w="510"/>
        <w:gridCol w:w="720"/>
        <w:gridCol w:w="691"/>
        <w:gridCol w:w="695"/>
        <w:gridCol w:w="448"/>
        <w:gridCol w:w="426"/>
        <w:gridCol w:w="426"/>
        <w:gridCol w:w="464"/>
        <w:gridCol w:w="426"/>
        <w:gridCol w:w="426"/>
        <w:gridCol w:w="478"/>
        <w:gridCol w:w="460"/>
      </w:tblGrid>
      <w:tr w14:paraId="6FF89E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blHeader/>
        </w:trPr>
        <w:tc>
          <w:tcPr>
            <w:tcW w:w="430" w:type="dxa"/>
            <w:vMerge w:val="restart"/>
            <w:tcBorders>
              <w:bottom w:val="nil"/>
            </w:tcBorders>
            <w:textDirection w:val="tbRlV"/>
            <w:vAlign w:val="top"/>
          </w:tcPr>
          <w:p w14:paraId="59D09EC4">
            <w:pPr>
              <w:spacing w:before="109" w:line="216" w:lineRule="auto"/>
              <w:ind w:left="544"/>
              <w:rPr>
                <w:rFonts w:ascii="黑体" w:hAnsi="黑体" w:eastAsia="黑体" w:cs="黑体"/>
                <w:sz w:val="20"/>
                <w:szCs w:val="20"/>
              </w:rPr>
            </w:pPr>
            <w:r>
              <w:rPr>
                <w:rFonts w:ascii="黑体" w:hAnsi="黑体" w:eastAsia="黑体" w:cs="黑体"/>
                <w:spacing w:val="12"/>
                <w:sz w:val="20"/>
                <w:szCs w:val="20"/>
              </w:rPr>
              <w:t>序</w:t>
            </w:r>
            <w:r>
              <w:rPr>
                <w:rFonts w:ascii="黑体" w:hAnsi="黑体" w:eastAsia="黑体" w:cs="黑体"/>
                <w:spacing w:val="-34"/>
                <w:sz w:val="20"/>
                <w:szCs w:val="20"/>
              </w:rPr>
              <w:t xml:space="preserve"> </w:t>
            </w:r>
            <w:r>
              <w:rPr>
                <w:rFonts w:ascii="黑体" w:hAnsi="黑体" w:eastAsia="黑体" w:cs="黑体"/>
                <w:spacing w:val="12"/>
                <w:sz w:val="20"/>
                <w:szCs w:val="20"/>
              </w:rPr>
              <w:t>号</w:t>
            </w:r>
          </w:p>
        </w:tc>
        <w:tc>
          <w:tcPr>
            <w:tcW w:w="811" w:type="dxa"/>
            <w:vMerge w:val="restart"/>
            <w:tcBorders>
              <w:bottom w:val="nil"/>
            </w:tcBorders>
            <w:vAlign w:val="top"/>
          </w:tcPr>
          <w:p w14:paraId="089CEFCE">
            <w:pPr>
              <w:spacing w:before="265" w:line="251" w:lineRule="auto"/>
              <w:ind w:left="196" w:right="197" w:firstLine="2"/>
              <w:jc w:val="both"/>
              <w:rPr>
                <w:rFonts w:ascii="黑体" w:hAnsi="黑体" w:eastAsia="黑体" w:cs="黑体"/>
                <w:sz w:val="20"/>
                <w:szCs w:val="20"/>
              </w:rPr>
            </w:pPr>
            <w:r>
              <w:rPr>
                <w:rFonts w:ascii="黑体" w:hAnsi="黑体" w:eastAsia="黑体" w:cs="黑体"/>
                <w:spacing w:val="4"/>
                <w:sz w:val="20"/>
                <w:szCs w:val="20"/>
              </w:rPr>
              <w:t>行政</w:t>
            </w:r>
            <w:r>
              <w:rPr>
                <w:rFonts w:ascii="黑体" w:hAnsi="黑体" w:eastAsia="黑体" w:cs="黑体"/>
                <w:sz w:val="20"/>
                <w:szCs w:val="20"/>
              </w:rPr>
              <w:t xml:space="preserve"> </w:t>
            </w:r>
            <w:r>
              <w:rPr>
                <w:rFonts w:ascii="黑体" w:hAnsi="黑体" w:eastAsia="黑体" w:cs="黑体"/>
                <w:spacing w:val="6"/>
                <w:sz w:val="20"/>
                <w:szCs w:val="20"/>
              </w:rPr>
              <w:t>检查</w:t>
            </w:r>
            <w:r>
              <w:rPr>
                <w:rFonts w:ascii="黑体" w:hAnsi="黑体" w:eastAsia="黑体" w:cs="黑体"/>
                <w:sz w:val="20"/>
                <w:szCs w:val="20"/>
              </w:rPr>
              <w:t xml:space="preserve"> </w:t>
            </w:r>
            <w:r>
              <w:rPr>
                <w:rFonts w:ascii="黑体" w:hAnsi="黑体" w:eastAsia="黑体" w:cs="黑体"/>
                <w:spacing w:val="6"/>
                <w:sz w:val="20"/>
                <w:szCs w:val="20"/>
              </w:rPr>
              <w:t>事项</w:t>
            </w:r>
            <w:r>
              <w:rPr>
                <w:rFonts w:ascii="黑体" w:hAnsi="黑体" w:eastAsia="黑体" w:cs="黑体"/>
                <w:sz w:val="20"/>
                <w:szCs w:val="20"/>
              </w:rPr>
              <w:t xml:space="preserve"> </w:t>
            </w:r>
            <w:r>
              <w:rPr>
                <w:rFonts w:ascii="黑体" w:hAnsi="黑体" w:eastAsia="黑体" w:cs="黑体"/>
                <w:spacing w:val="6"/>
                <w:sz w:val="20"/>
                <w:szCs w:val="20"/>
              </w:rPr>
              <w:t>名称</w:t>
            </w:r>
          </w:p>
        </w:tc>
        <w:tc>
          <w:tcPr>
            <w:tcW w:w="699" w:type="dxa"/>
            <w:vMerge w:val="restart"/>
            <w:tcBorders>
              <w:bottom w:val="nil"/>
            </w:tcBorders>
            <w:vAlign w:val="top"/>
          </w:tcPr>
          <w:p w14:paraId="5203582C">
            <w:pPr>
              <w:spacing w:line="476" w:lineRule="auto"/>
              <w:rPr>
                <w:rFonts w:ascii="Arial"/>
                <w:sz w:val="21"/>
              </w:rPr>
            </w:pPr>
          </w:p>
          <w:p w14:paraId="3418AD53">
            <w:pPr>
              <w:spacing w:before="65" w:line="244" w:lineRule="auto"/>
              <w:ind w:left="141" w:right="140"/>
              <w:rPr>
                <w:rFonts w:ascii="黑体" w:hAnsi="黑体" w:eastAsia="黑体" w:cs="黑体"/>
                <w:sz w:val="20"/>
                <w:szCs w:val="20"/>
              </w:rPr>
            </w:pPr>
            <w:r>
              <w:rPr>
                <w:rFonts w:ascii="黑体" w:hAnsi="黑体" w:eastAsia="黑体" w:cs="黑体"/>
                <w:spacing w:val="6"/>
                <w:sz w:val="20"/>
                <w:szCs w:val="20"/>
              </w:rPr>
              <w:t>检查</w:t>
            </w:r>
            <w:r>
              <w:rPr>
                <w:rFonts w:ascii="黑体" w:hAnsi="黑体" w:eastAsia="黑体" w:cs="黑体"/>
                <w:sz w:val="20"/>
                <w:szCs w:val="20"/>
              </w:rPr>
              <w:t xml:space="preserve"> </w:t>
            </w:r>
            <w:r>
              <w:rPr>
                <w:rFonts w:ascii="黑体" w:hAnsi="黑体" w:eastAsia="黑体" w:cs="黑体"/>
                <w:spacing w:val="5"/>
                <w:sz w:val="20"/>
                <w:szCs w:val="20"/>
              </w:rPr>
              <w:t>对象</w:t>
            </w:r>
          </w:p>
        </w:tc>
        <w:tc>
          <w:tcPr>
            <w:tcW w:w="4984" w:type="dxa"/>
            <w:gridSpan w:val="2"/>
            <w:vAlign w:val="top"/>
          </w:tcPr>
          <w:p w14:paraId="0DB7063B">
            <w:pPr>
              <w:spacing w:before="189" w:line="230" w:lineRule="auto"/>
              <w:ind w:left="2083"/>
              <w:rPr>
                <w:rFonts w:ascii="黑体" w:hAnsi="黑体" w:eastAsia="黑体" w:cs="黑体"/>
                <w:sz w:val="20"/>
                <w:szCs w:val="20"/>
              </w:rPr>
            </w:pPr>
            <w:r>
              <w:rPr>
                <w:rFonts w:ascii="黑体" w:hAnsi="黑体" w:eastAsia="黑体" w:cs="黑体"/>
                <w:spacing w:val="5"/>
                <w:sz w:val="20"/>
                <w:szCs w:val="20"/>
              </w:rPr>
              <w:t>实施依据</w:t>
            </w:r>
          </w:p>
        </w:tc>
        <w:tc>
          <w:tcPr>
            <w:tcW w:w="1302" w:type="dxa"/>
            <w:vMerge w:val="restart"/>
            <w:tcBorders>
              <w:bottom w:val="nil"/>
            </w:tcBorders>
            <w:vAlign w:val="top"/>
          </w:tcPr>
          <w:p w14:paraId="34F12DD8">
            <w:pPr>
              <w:spacing w:line="476" w:lineRule="auto"/>
              <w:rPr>
                <w:rFonts w:ascii="Arial"/>
                <w:sz w:val="21"/>
              </w:rPr>
            </w:pPr>
          </w:p>
          <w:p w14:paraId="4378E54C">
            <w:pPr>
              <w:spacing w:before="65" w:line="244" w:lineRule="auto"/>
              <w:ind w:left="234" w:right="124" w:hanging="105"/>
              <w:rPr>
                <w:rFonts w:ascii="黑体" w:hAnsi="黑体" w:eastAsia="黑体" w:cs="黑体"/>
                <w:sz w:val="20"/>
                <w:szCs w:val="20"/>
              </w:rPr>
            </w:pPr>
            <w:r>
              <w:rPr>
                <w:rFonts w:ascii="黑体" w:hAnsi="黑体" w:eastAsia="黑体" w:cs="黑体"/>
                <w:spacing w:val="8"/>
                <w:sz w:val="20"/>
                <w:szCs w:val="20"/>
              </w:rPr>
              <w:t>检查内容及</w:t>
            </w:r>
            <w:r>
              <w:rPr>
                <w:rFonts w:ascii="黑体" w:hAnsi="黑体" w:eastAsia="黑体" w:cs="黑体"/>
                <w:spacing w:val="2"/>
                <w:sz w:val="20"/>
                <w:szCs w:val="20"/>
              </w:rPr>
              <w:t xml:space="preserve"> </w:t>
            </w:r>
            <w:r>
              <w:rPr>
                <w:rFonts w:ascii="黑体" w:hAnsi="黑体" w:eastAsia="黑体" w:cs="黑体"/>
                <w:spacing w:val="8"/>
                <w:sz w:val="20"/>
                <w:szCs w:val="20"/>
              </w:rPr>
              <w:t>检查要求</w:t>
            </w:r>
          </w:p>
        </w:tc>
        <w:tc>
          <w:tcPr>
            <w:tcW w:w="864" w:type="dxa"/>
            <w:vMerge w:val="restart"/>
            <w:tcBorders>
              <w:bottom w:val="nil"/>
            </w:tcBorders>
            <w:vAlign w:val="top"/>
          </w:tcPr>
          <w:p w14:paraId="1B65B94F">
            <w:pPr>
              <w:spacing w:before="264" w:line="229" w:lineRule="auto"/>
              <w:ind w:left="121"/>
              <w:rPr>
                <w:rFonts w:ascii="黑体" w:hAnsi="黑体" w:eastAsia="黑体" w:cs="黑体"/>
                <w:sz w:val="20"/>
                <w:szCs w:val="20"/>
              </w:rPr>
            </w:pPr>
            <w:r>
              <w:rPr>
                <w:rFonts w:ascii="黑体" w:hAnsi="黑体" w:eastAsia="黑体" w:cs="黑体"/>
                <w:spacing w:val="7"/>
                <w:sz w:val="20"/>
                <w:szCs w:val="20"/>
              </w:rPr>
              <w:t>检查方</w:t>
            </w:r>
          </w:p>
          <w:p w14:paraId="009AFE7D">
            <w:pPr>
              <w:spacing w:before="33" w:line="250" w:lineRule="auto"/>
              <w:ind w:left="229" w:right="114" w:hanging="103"/>
              <w:rPr>
                <w:rFonts w:ascii="黑体" w:hAnsi="黑体" w:eastAsia="黑体" w:cs="黑体"/>
                <w:sz w:val="20"/>
                <w:szCs w:val="20"/>
              </w:rPr>
            </w:pPr>
            <w:r>
              <w:rPr>
                <w:rFonts w:ascii="黑体" w:hAnsi="黑体" w:eastAsia="黑体" w:cs="黑体"/>
                <w:spacing w:val="5"/>
                <w:sz w:val="20"/>
                <w:szCs w:val="20"/>
              </w:rPr>
              <w:t>式（检</w:t>
            </w:r>
            <w:r>
              <w:rPr>
                <w:rFonts w:ascii="黑体" w:hAnsi="黑体" w:eastAsia="黑体" w:cs="黑体"/>
                <w:spacing w:val="1"/>
                <w:sz w:val="20"/>
                <w:szCs w:val="20"/>
              </w:rPr>
              <w:t xml:space="preserve"> </w:t>
            </w:r>
            <w:r>
              <w:rPr>
                <w:rFonts w:ascii="黑体" w:hAnsi="黑体" w:eastAsia="黑体" w:cs="黑体"/>
                <w:spacing w:val="3"/>
                <w:sz w:val="20"/>
                <w:szCs w:val="20"/>
              </w:rPr>
              <w:t>查类</w:t>
            </w:r>
            <w:r>
              <w:rPr>
                <w:rFonts w:ascii="黑体" w:hAnsi="黑体" w:eastAsia="黑体" w:cs="黑体"/>
                <w:sz w:val="20"/>
                <w:szCs w:val="20"/>
              </w:rPr>
              <w:t xml:space="preserve">  </w:t>
            </w:r>
            <w:r>
              <w:rPr>
                <w:rFonts w:ascii="黑体" w:hAnsi="黑体" w:eastAsia="黑体" w:cs="黑体"/>
                <w:spacing w:val="-1"/>
                <w:sz w:val="20"/>
                <w:szCs w:val="20"/>
              </w:rPr>
              <w:t>型）</w:t>
            </w:r>
          </w:p>
        </w:tc>
        <w:tc>
          <w:tcPr>
            <w:tcW w:w="510" w:type="dxa"/>
            <w:vMerge w:val="restart"/>
            <w:tcBorders>
              <w:bottom w:val="nil"/>
            </w:tcBorders>
            <w:textDirection w:val="tbRlV"/>
            <w:vAlign w:val="top"/>
          </w:tcPr>
          <w:p w14:paraId="505E01D2">
            <w:pPr>
              <w:spacing w:before="146" w:line="219" w:lineRule="auto"/>
              <w:ind w:left="264"/>
              <w:rPr>
                <w:rFonts w:ascii="黑体" w:hAnsi="黑体" w:eastAsia="黑体" w:cs="黑体"/>
                <w:sz w:val="20"/>
                <w:szCs w:val="20"/>
              </w:rPr>
            </w:pPr>
            <w:r>
              <w:rPr>
                <w:rFonts w:ascii="黑体" w:hAnsi="黑体" w:eastAsia="黑体" w:cs="黑体"/>
                <w:spacing w:val="12"/>
                <w:sz w:val="20"/>
                <w:szCs w:val="20"/>
              </w:rPr>
              <w:t>检</w:t>
            </w:r>
            <w:r>
              <w:rPr>
                <w:rFonts w:ascii="黑体" w:hAnsi="黑体" w:eastAsia="黑体" w:cs="黑体"/>
                <w:spacing w:val="-32"/>
                <w:sz w:val="20"/>
                <w:szCs w:val="20"/>
              </w:rPr>
              <w:t xml:space="preserve"> </w:t>
            </w:r>
            <w:r>
              <w:rPr>
                <w:rFonts w:ascii="黑体" w:hAnsi="黑体" w:eastAsia="黑体" w:cs="黑体"/>
                <w:spacing w:val="12"/>
                <w:sz w:val="20"/>
                <w:szCs w:val="20"/>
              </w:rPr>
              <w:t>查</w:t>
            </w:r>
            <w:r>
              <w:rPr>
                <w:rFonts w:ascii="黑体" w:hAnsi="黑体" w:eastAsia="黑体" w:cs="黑体"/>
                <w:spacing w:val="-34"/>
                <w:sz w:val="20"/>
                <w:szCs w:val="20"/>
              </w:rPr>
              <w:t xml:space="preserve"> </w:t>
            </w:r>
            <w:r>
              <w:rPr>
                <w:rFonts w:ascii="黑体" w:hAnsi="黑体" w:eastAsia="黑体" w:cs="黑体"/>
                <w:spacing w:val="12"/>
                <w:sz w:val="20"/>
                <w:szCs w:val="20"/>
              </w:rPr>
              <w:t>主</w:t>
            </w:r>
            <w:r>
              <w:rPr>
                <w:rFonts w:ascii="黑体" w:hAnsi="黑体" w:eastAsia="黑体" w:cs="黑体"/>
                <w:spacing w:val="-31"/>
                <w:sz w:val="20"/>
                <w:szCs w:val="20"/>
              </w:rPr>
              <w:t xml:space="preserve"> </w:t>
            </w:r>
            <w:r>
              <w:rPr>
                <w:rFonts w:ascii="黑体" w:hAnsi="黑体" w:eastAsia="黑体" w:cs="黑体"/>
                <w:spacing w:val="12"/>
                <w:sz w:val="20"/>
                <w:szCs w:val="20"/>
              </w:rPr>
              <w:t>体</w:t>
            </w:r>
          </w:p>
        </w:tc>
        <w:tc>
          <w:tcPr>
            <w:tcW w:w="720" w:type="dxa"/>
            <w:vMerge w:val="restart"/>
            <w:tcBorders>
              <w:bottom w:val="nil"/>
            </w:tcBorders>
            <w:vAlign w:val="top"/>
          </w:tcPr>
          <w:p w14:paraId="1CB63F76">
            <w:pPr>
              <w:spacing w:line="476" w:lineRule="auto"/>
              <w:rPr>
                <w:rFonts w:ascii="Arial"/>
                <w:sz w:val="21"/>
              </w:rPr>
            </w:pPr>
          </w:p>
          <w:p w14:paraId="01EEE772">
            <w:pPr>
              <w:spacing w:before="65" w:line="245" w:lineRule="auto"/>
              <w:ind w:left="156" w:right="147"/>
              <w:rPr>
                <w:rFonts w:ascii="黑体" w:hAnsi="黑体" w:eastAsia="黑体" w:cs="黑体"/>
                <w:sz w:val="20"/>
                <w:szCs w:val="20"/>
              </w:rPr>
            </w:pPr>
            <w:r>
              <w:rPr>
                <w:rFonts w:ascii="黑体" w:hAnsi="黑体" w:eastAsia="黑体" w:cs="黑体"/>
                <w:spacing w:val="5"/>
                <w:sz w:val="20"/>
                <w:szCs w:val="20"/>
              </w:rPr>
              <w:t>承办</w:t>
            </w:r>
            <w:r>
              <w:rPr>
                <w:rFonts w:ascii="黑体" w:hAnsi="黑体" w:eastAsia="黑体" w:cs="黑体"/>
                <w:sz w:val="20"/>
                <w:szCs w:val="20"/>
              </w:rPr>
              <w:t xml:space="preserve"> </w:t>
            </w:r>
            <w:r>
              <w:rPr>
                <w:rFonts w:ascii="黑体" w:hAnsi="黑体" w:eastAsia="黑体" w:cs="黑体"/>
                <w:spacing w:val="5"/>
                <w:sz w:val="20"/>
                <w:szCs w:val="20"/>
              </w:rPr>
              <w:t>机构</w:t>
            </w:r>
          </w:p>
        </w:tc>
        <w:tc>
          <w:tcPr>
            <w:tcW w:w="691" w:type="dxa"/>
            <w:vMerge w:val="restart"/>
            <w:tcBorders>
              <w:bottom w:val="nil"/>
            </w:tcBorders>
            <w:vAlign w:val="top"/>
          </w:tcPr>
          <w:p w14:paraId="4122776A">
            <w:pPr>
              <w:spacing w:line="477" w:lineRule="auto"/>
              <w:rPr>
                <w:rFonts w:ascii="Arial"/>
                <w:sz w:val="21"/>
              </w:rPr>
            </w:pPr>
          </w:p>
          <w:p w14:paraId="7E7E3747">
            <w:pPr>
              <w:spacing w:before="65" w:line="244" w:lineRule="auto"/>
              <w:ind w:left="148" w:right="132" w:hanging="4"/>
              <w:rPr>
                <w:rFonts w:ascii="黑体" w:hAnsi="黑体" w:eastAsia="黑体" w:cs="黑体"/>
                <w:sz w:val="20"/>
                <w:szCs w:val="20"/>
              </w:rPr>
            </w:pPr>
            <w:r>
              <w:rPr>
                <w:rFonts w:ascii="黑体" w:hAnsi="黑体" w:eastAsia="黑体" w:cs="黑体"/>
                <w:spacing w:val="4"/>
                <w:sz w:val="20"/>
                <w:szCs w:val="20"/>
              </w:rPr>
              <w:t>联合</w:t>
            </w:r>
            <w:r>
              <w:rPr>
                <w:rFonts w:ascii="黑体" w:hAnsi="黑体" w:eastAsia="黑体" w:cs="黑体"/>
                <w:sz w:val="20"/>
                <w:szCs w:val="20"/>
              </w:rPr>
              <w:t xml:space="preserve"> </w:t>
            </w:r>
            <w:r>
              <w:rPr>
                <w:rFonts w:ascii="黑体" w:hAnsi="黑体" w:eastAsia="黑体" w:cs="黑体"/>
                <w:spacing w:val="2"/>
                <w:sz w:val="20"/>
                <w:szCs w:val="20"/>
              </w:rPr>
              <w:t>部门</w:t>
            </w:r>
          </w:p>
        </w:tc>
        <w:tc>
          <w:tcPr>
            <w:tcW w:w="695" w:type="dxa"/>
            <w:vMerge w:val="restart"/>
            <w:tcBorders>
              <w:bottom w:val="nil"/>
            </w:tcBorders>
            <w:vAlign w:val="top"/>
          </w:tcPr>
          <w:p w14:paraId="67E32C6F">
            <w:pPr>
              <w:spacing w:before="122" w:line="253" w:lineRule="auto"/>
              <w:ind w:left="144" w:right="136" w:firstLine="7"/>
              <w:jc w:val="both"/>
              <w:rPr>
                <w:rFonts w:ascii="黑体" w:hAnsi="黑体" w:eastAsia="黑体" w:cs="黑体"/>
                <w:sz w:val="20"/>
                <w:szCs w:val="20"/>
              </w:rPr>
            </w:pPr>
            <w:r>
              <w:rPr>
                <w:rFonts w:ascii="黑体" w:hAnsi="黑体" w:eastAsia="黑体" w:cs="黑体"/>
                <w:spacing w:val="1"/>
                <w:sz w:val="20"/>
                <w:szCs w:val="20"/>
              </w:rPr>
              <w:t>时间</w:t>
            </w:r>
            <w:r>
              <w:rPr>
                <w:rFonts w:ascii="黑体" w:hAnsi="黑体" w:eastAsia="黑体" w:cs="黑体"/>
                <w:sz w:val="20"/>
                <w:szCs w:val="20"/>
              </w:rPr>
              <w:t xml:space="preserve"> </w:t>
            </w:r>
            <w:r>
              <w:rPr>
                <w:rFonts w:ascii="黑体" w:hAnsi="黑体" w:eastAsia="黑体" w:cs="黑体"/>
                <w:spacing w:val="4"/>
                <w:sz w:val="20"/>
                <w:szCs w:val="20"/>
              </w:rPr>
              <w:t>安排</w:t>
            </w:r>
            <w:r>
              <w:rPr>
                <w:rFonts w:ascii="黑体" w:hAnsi="黑体" w:eastAsia="黑体" w:cs="黑体"/>
                <w:sz w:val="20"/>
                <w:szCs w:val="20"/>
              </w:rPr>
              <w:t xml:space="preserve"> </w:t>
            </w:r>
            <w:r>
              <w:rPr>
                <w:rFonts w:ascii="黑体" w:hAnsi="黑体" w:eastAsia="黑体" w:cs="黑体"/>
                <w:spacing w:val="4"/>
                <w:sz w:val="20"/>
                <w:szCs w:val="20"/>
              </w:rPr>
              <w:t>（检</w:t>
            </w:r>
            <w:r>
              <w:rPr>
                <w:rFonts w:ascii="黑体" w:hAnsi="黑体" w:eastAsia="黑体" w:cs="黑体"/>
                <w:sz w:val="20"/>
                <w:szCs w:val="20"/>
              </w:rPr>
              <w:t xml:space="preserve"> </w:t>
            </w:r>
            <w:r>
              <w:rPr>
                <w:rFonts w:ascii="黑体" w:hAnsi="黑体" w:eastAsia="黑体" w:cs="黑体"/>
                <w:spacing w:val="4"/>
                <w:sz w:val="20"/>
                <w:szCs w:val="20"/>
              </w:rPr>
              <w:t>查频</w:t>
            </w:r>
            <w:r>
              <w:rPr>
                <w:rFonts w:ascii="黑体" w:hAnsi="黑体" w:eastAsia="黑体" w:cs="黑体"/>
                <w:sz w:val="20"/>
                <w:szCs w:val="20"/>
              </w:rPr>
              <w:t xml:space="preserve"> 次）</w:t>
            </w:r>
          </w:p>
        </w:tc>
        <w:tc>
          <w:tcPr>
            <w:tcW w:w="1300" w:type="dxa"/>
            <w:gridSpan w:val="3"/>
            <w:vAlign w:val="top"/>
          </w:tcPr>
          <w:p w14:paraId="7F6D7D31">
            <w:pPr>
              <w:spacing w:before="189" w:line="229" w:lineRule="auto"/>
              <w:ind w:left="244"/>
              <w:rPr>
                <w:rFonts w:ascii="黑体" w:hAnsi="黑体" w:eastAsia="黑体" w:cs="黑体"/>
                <w:sz w:val="20"/>
                <w:szCs w:val="20"/>
              </w:rPr>
            </w:pPr>
            <w:r>
              <w:rPr>
                <w:rFonts w:ascii="黑体" w:hAnsi="黑体" w:eastAsia="黑体" w:cs="黑体"/>
                <w:spacing w:val="5"/>
                <w:sz w:val="20"/>
                <w:szCs w:val="20"/>
              </w:rPr>
              <w:t>实施层级</w:t>
            </w:r>
          </w:p>
        </w:tc>
        <w:tc>
          <w:tcPr>
            <w:tcW w:w="1316" w:type="dxa"/>
            <w:gridSpan w:val="3"/>
            <w:vAlign w:val="top"/>
          </w:tcPr>
          <w:p w14:paraId="46D051EC">
            <w:pPr>
              <w:spacing w:before="49" w:line="235" w:lineRule="auto"/>
              <w:ind w:left="115" w:right="25" w:firstLine="131"/>
              <w:rPr>
                <w:rFonts w:ascii="黑体" w:hAnsi="黑体" w:eastAsia="黑体" w:cs="黑体"/>
                <w:sz w:val="20"/>
                <w:szCs w:val="20"/>
              </w:rPr>
            </w:pPr>
            <w:r>
              <w:rPr>
                <w:rFonts w:ascii="黑体" w:hAnsi="黑体" w:eastAsia="黑体" w:cs="黑体"/>
                <w:spacing w:val="7"/>
                <w:sz w:val="20"/>
                <w:szCs w:val="20"/>
              </w:rPr>
              <w:t>第一责任</w:t>
            </w:r>
            <w:r>
              <w:rPr>
                <w:rFonts w:ascii="黑体" w:hAnsi="黑体" w:eastAsia="黑体" w:cs="黑体"/>
                <w:sz w:val="20"/>
                <w:szCs w:val="20"/>
              </w:rPr>
              <w:t xml:space="preserve">   </w:t>
            </w:r>
            <w:r>
              <w:rPr>
                <w:rFonts w:ascii="黑体" w:hAnsi="黑体" w:eastAsia="黑体" w:cs="黑体"/>
                <w:spacing w:val="-5"/>
                <w:sz w:val="20"/>
                <w:szCs w:val="20"/>
              </w:rPr>
              <w:t>层级（建议）</w:t>
            </w:r>
          </w:p>
        </w:tc>
        <w:tc>
          <w:tcPr>
            <w:tcW w:w="478" w:type="dxa"/>
            <w:vMerge w:val="restart"/>
            <w:tcBorders>
              <w:bottom w:val="nil"/>
            </w:tcBorders>
            <w:textDirection w:val="tbRlV"/>
            <w:vAlign w:val="top"/>
          </w:tcPr>
          <w:p w14:paraId="1247165C">
            <w:pPr>
              <w:spacing w:before="129" w:line="215" w:lineRule="auto"/>
              <w:ind w:left="264"/>
              <w:rPr>
                <w:rFonts w:ascii="黑体" w:hAnsi="黑体" w:eastAsia="黑体" w:cs="黑体"/>
                <w:sz w:val="20"/>
                <w:szCs w:val="20"/>
              </w:rPr>
            </w:pPr>
            <w:r>
              <w:rPr>
                <w:rFonts w:ascii="黑体" w:hAnsi="黑体" w:eastAsia="黑体" w:cs="黑体"/>
                <w:spacing w:val="12"/>
                <w:sz w:val="20"/>
                <w:szCs w:val="20"/>
              </w:rPr>
              <w:t>能</w:t>
            </w:r>
            <w:r>
              <w:rPr>
                <w:rFonts w:ascii="黑体" w:hAnsi="黑体" w:eastAsia="黑体" w:cs="黑体"/>
                <w:spacing w:val="-32"/>
                <w:sz w:val="20"/>
                <w:szCs w:val="20"/>
              </w:rPr>
              <w:t xml:space="preserve"> </w:t>
            </w:r>
            <w:r>
              <w:rPr>
                <w:rFonts w:ascii="黑体" w:hAnsi="黑体" w:eastAsia="黑体" w:cs="黑体"/>
                <w:spacing w:val="12"/>
                <w:sz w:val="20"/>
                <w:szCs w:val="20"/>
              </w:rPr>
              <w:t>否</w:t>
            </w:r>
            <w:r>
              <w:rPr>
                <w:rFonts w:ascii="黑体" w:hAnsi="黑体" w:eastAsia="黑体" w:cs="黑体"/>
                <w:spacing w:val="-34"/>
                <w:sz w:val="20"/>
                <w:szCs w:val="20"/>
              </w:rPr>
              <w:t xml:space="preserve"> </w:t>
            </w:r>
            <w:r>
              <w:rPr>
                <w:rFonts w:ascii="黑体" w:hAnsi="黑体" w:eastAsia="黑体" w:cs="黑体"/>
                <w:spacing w:val="12"/>
                <w:sz w:val="20"/>
                <w:szCs w:val="20"/>
              </w:rPr>
              <w:t>预</w:t>
            </w:r>
            <w:r>
              <w:rPr>
                <w:rFonts w:ascii="黑体" w:hAnsi="黑体" w:eastAsia="黑体" w:cs="黑体"/>
                <w:spacing w:val="-31"/>
                <w:sz w:val="20"/>
                <w:szCs w:val="20"/>
              </w:rPr>
              <w:t xml:space="preserve"> </w:t>
            </w:r>
            <w:r>
              <w:rPr>
                <w:rFonts w:ascii="黑体" w:hAnsi="黑体" w:eastAsia="黑体" w:cs="黑体"/>
                <w:spacing w:val="12"/>
                <w:sz w:val="20"/>
                <w:szCs w:val="20"/>
              </w:rPr>
              <w:t>约</w:t>
            </w:r>
          </w:p>
        </w:tc>
        <w:tc>
          <w:tcPr>
            <w:tcW w:w="460" w:type="dxa"/>
            <w:vMerge w:val="restart"/>
            <w:tcBorders>
              <w:bottom w:val="nil"/>
            </w:tcBorders>
            <w:textDirection w:val="tbRlV"/>
            <w:vAlign w:val="top"/>
          </w:tcPr>
          <w:p w14:paraId="73912552">
            <w:pPr>
              <w:spacing w:before="123" w:line="215" w:lineRule="auto"/>
              <w:ind w:left="544"/>
              <w:rPr>
                <w:rFonts w:ascii="黑体" w:hAnsi="黑体" w:eastAsia="黑体" w:cs="黑体"/>
                <w:sz w:val="20"/>
                <w:szCs w:val="20"/>
              </w:rPr>
            </w:pPr>
            <w:r>
              <w:rPr>
                <w:rFonts w:ascii="黑体" w:hAnsi="黑体" w:eastAsia="黑体" w:cs="黑体"/>
                <w:spacing w:val="12"/>
                <w:sz w:val="20"/>
                <w:szCs w:val="20"/>
              </w:rPr>
              <w:t>备</w:t>
            </w:r>
            <w:r>
              <w:rPr>
                <w:rFonts w:ascii="黑体" w:hAnsi="黑体" w:eastAsia="黑体" w:cs="黑体"/>
                <w:spacing w:val="-34"/>
                <w:sz w:val="20"/>
                <w:szCs w:val="20"/>
              </w:rPr>
              <w:t xml:space="preserve"> </w:t>
            </w:r>
            <w:r>
              <w:rPr>
                <w:rFonts w:ascii="黑体" w:hAnsi="黑体" w:eastAsia="黑体" w:cs="黑体"/>
                <w:spacing w:val="12"/>
                <w:sz w:val="20"/>
                <w:szCs w:val="20"/>
              </w:rPr>
              <w:t>注</w:t>
            </w:r>
          </w:p>
        </w:tc>
      </w:tr>
      <w:tr w14:paraId="238E28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4" w:hRule="atLeast"/>
          <w:tblHeader/>
        </w:trPr>
        <w:tc>
          <w:tcPr>
            <w:tcW w:w="430" w:type="dxa"/>
            <w:vMerge w:val="continue"/>
            <w:tcBorders>
              <w:top w:val="nil"/>
            </w:tcBorders>
            <w:textDirection w:val="tbRlV"/>
            <w:vAlign w:val="top"/>
          </w:tcPr>
          <w:p w14:paraId="14A3FC5F">
            <w:pPr>
              <w:rPr>
                <w:rFonts w:ascii="Arial"/>
                <w:sz w:val="21"/>
              </w:rPr>
            </w:pPr>
          </w:p>
        </w:tc>
        <w:tc>
          <w:tcPr>
            <w:tcW w:w="811" w:type="dxa"/>
            <w:vMerge w:val="continue"/>
            <w:tcBorders>
              <w:top w:val="nil"/>
            </w:tcBorders>
            <w:vAlign w:val="top"/>
          </w:tcPr>
          <w:p w14:paraId="1541DF1F">
            <w:pPr>
              <w:rPr>
                <w:rFonts w:ascii="Arial"/>
                <w:sz w:val="21"/>
              </w:rPr>
            </w:pPr>
          </w:p>
        </w:tc>
        <w:tc>
          <w:tcPr>
            <w:tcW w:w="699" w:type="dxa"/>
            <w:vMerge w:val="continue"/>
            <w:tcBorders>
              <w:top w:val="nil"/>
            </w:tcBorders>
            <w:vAlign w:val="top"/>
          </w:tcPr>
          <w:p w14:paraId="7D96C9DA">
            <w:pPr>
              <w:rPr>
                <w:rFonts w:ascii="Arial"/>
                <w:sz w:val="21"/>
              </w:rPr>
            </w:pPr>
          </w:p>
        </w:tc>
        <w:tc>
          <w:tcPr>
            <w:tcW w:w="757" w:type="dxa"/>
            <w:vAlign w:val="top"/>
          </w:tcPr>
          <w:p w14:paraId="47D5855D">
            <w:pPr>
              <w:spacing w:before="113" w:line="250" w:lineRule="auto"/>
              <w:ind w:left="170" w:right="170" w:firstLine="3"/>
              <w:jc w:val="both"/>
              <w:rPr>
                <w:rFonts w:ascii="黑体" w:hAnsi="黑体" w:eastAsia="黑体" w:cs="黑体"/>
                <w:sz w:val="20"/>
                <w:szCs w:val="20"/>
              </w:rPr>
            </w:pPr>
            <w:r>
              <w:rPr>
                <w:rFonts w:ascii="黑体" w:hAnsi="黑体" w:eastAsia="黑体" w:cs="黑体"/>
                <w:spacing w:val="3"/>
                <w:sz w:val="20"/>
                <w:szCs w:val="20"/>
              </w:rPr>
              <w:t>法律</w:t>
            </w:r>
            <w:r>
              <w:rPr>
                <w:rFonts w:ascii="黑体" w:hAnsi="黑体" w:eastAsia="黑体" w:cs="黑体"/>
                <w:sz w:val="20"/>
                <w:szCs w:val="20"/>
              </w:rPr>
              <w:t xml:space="preserve"> </w:t>
            </w:r>
            <w:r>
              <w:rPr>
                <w:rFonts w:ascii="黑体" w:hAnsi="黑体" w:eastAsia="黑体" w:cs="黑体"/>
                <w:spacing w:val="5"/>
                <w:sz w:val="20"/>
                <w:szCs w:val="20"/>
              </w:rPr>
              <w:t>效力</w:t>
            </w:r>
            <w:r>
              <w:rPr>
                <w:rFonts w:ascii="黑体" w:hAnsi="黑体" w:eastAsia="黑体" w:cs="黑体"/>
                <w:sz w:val="20"/>
                <w:szCs w:val="20"/>
              </w:rPr>
              <w:t xml:space="preserve"> </w:t>
            </w:r>
            <w:r>
              <w:rPr>
                <w:rFonts w:ascii="黑体" w:hAnsi="黑体" w:eastAsia="黑体" w:cs="黑体"/>
                <w:spacing w:val="5"/>
                <w:sz w:val="20"/>
                <w:szCs w:val="20"/>
              </w:rPr>
              <w:t>位阶</w:t>
            </w:r>
          </w:p>
        </w:tc>
        <w:tc>
          <w:tcPr>
            <w:tcW w:w="4227" w:type="dxa"/>
            <w:vAlign w:val="top"/>
          </w:tcPr>
          <w:p w14:paraId="7966BC54">
            <w:pPr>
              <w:spacing w:before="256" w:line="230" w:lineRule="auto"/>
              <w:ind w:left="1696"/>
              <w:rPr>
                <w:rFonts w:ascii="黑体" w:hAnsi="黑体" w:eastAsia="黑体" w:cs="黑体"/>
                <w:sz w:val="20"/>
                <w:szCs w:val="20"/>
              </w:rPr>
            </w:pPr>
            <w:r>
              <w:rPr>
                <w:rFonts w:ascii="黑体" w:hAnsi="黑体" w:eastAsia="黑体" w:cs="黑体"/>
                <w:spacing w:val="7"/>
                <w:sz w:val="20"/>
                <w:szCs w:val="20"/>
              </w:rPr>
              <w:t>依据内容</w:t>
            </w:r>
          </w:p>
          <w:p w14:paraId="3F5A64F6">
            <w:pPr>
              <w:spacing w:before="29" w:line="230" w:lineRule="auto"/>
              <w:ind w:left="875"/>
              <w:rPr>
                <w:rFonts w:ascii="黑体" w:hAnsi="黑体" w:eastAsia="黑体" w:cs="黑体"/>
                <w:sz w:val="20"/>
                <w:szCs w:val="20"/>
              </w:rPr>
            </w:pPr>
            <w:r>
              <w:rPr>
                <w:rFonts w:ascii="黑体" w:hAnsi="黑体" w:eastAsia="黑体" w:cs="黑体"/>
                <w:spacing w:val="6"/>
                <w:sz w:val="20"/>
                <w:szCs w:val="20"/>
              </w:rPr>
              <w:t>（具体到条款项目的内容）</w:t>
            </w:r>
          </w:p>
        </w:tc>
        <w:tc>
          <w:tcPr>
            <w:tcW w:w="1302" w:type="dxa"/>
            <w:vMerge w:val="continue"/>
            <w:tcBorders>
              <w:top w:val="nil"/>
            </w:tcBorders>
            <w:vAlign w:val="top"/>
          </w:tcPr>
          <w:p w14:paraId="75E0C81D">
            <w:pPr>
              <w:rPr>
                <w:rFonts w:ascii="Arial"/>
                <w:sz w:val="21"/>
              </w:rPr>
            </w:pPr>
          </w:p>
        </w:tc>
        <w:tc>
          <w:tcPr>
            <w:tcW w:w="864" w:type="dxa"/>
            <w:vMerge w:val="continue"/>
            <w:tcBorders>
              <w:top w:val="nil"/>
            </w:tcBorders>
            <w:vAlign w:val="top"/>
          </w:tcPr>
          <w:p w14:paraId="72F85ED0">
            <w:pPr>
              <w:rPr>
                <w:rFonts w:ascii="Arial"/>
                <w:sz w:val="21"/>
              </w:rPr>
            </w:pPr>
          </w:p>
        </w:tc>
        <w:tc>
          <w:tcPr>
            <w:tcW w:w="510" w:type="dxa"/>
            <w:vMerge w:val="continue"/>
            <w:tcBorders>
              <w:top w:val="nil"/>
            </w:tcBorders>
            <w:textDirection w:val="tbRlV"/>
            <w:vAlign w:val="top"/>
          </w:tcPr>
          <w:p w14:paraId="58EECB75">
            <w:pPr>
              <w:rPr>
                <w:rFonts w:ascii="Arial"/>
                <w:sz w:val="21"/>
              </w:rPr>
            </w:pPr>
          </w:p>
        </w:tc>
        <w:tc>
          <w:tcPr>
            <w:tcW w:w="720" w:type="dxa"/>
            <w:vMerge w:val="continue"/>
            <w:tcBorders>
              <w:top w:val="nil"/>
            </w:tcBorders>
            <w:vAlign w:val="top"/>
          </w:tcPr>
          <w:p w14:paraId="52E47EA6">
            <w:pPr>
              <w:rPr>
                <w:rFonts w:ascii="Arial"/>
                <w:sz w:val="21"/>
              </w:rPr>
            </w:pPr>
          </w:p>
        </w:tc>
        <w:tc>
          <w:tcPr>
            <w:tcW w:w="691" w:type="dxa"/>
            <w:vMerge w:val="continue"/>
            <w:tcBorders>
              <w:top w:val="nil"/>
            </w:tcBorders>
            <w:vAlign w:val="top"/>
          </w:tcPr>
          <w:p w14:paraId="267AAC5D">
            <w:pPr>
              <w:rPr>
                <w:rFonts w:ascii="Arial"/>
                <w:sz w:val="21"/>
              </w:rPr>
            </w:pPr>
          </w:p>
        </w:tc>
        <w:tc>
          <w:tcPr>
            <w:tcW w:w="695" w:type="dxa"/>
            <w:vMerge w:val="continue"/>
            <w:tcBorders>
              <w:top w:val="nil"/>
            </w:tcBorders>
            <w:vAlign w:val="top"/>
          </w:tcPr>
          <w:p w14:paraId="325E8F16">
            <w:pPr>
              <w:rPr>
                <w:rFonts w:ascii="Arial"/>
                <w:sz w:val="21"/>
              </w:rPr>
            </w:pPr>
          </w:p>
        </w:tc>
        <w:tc>
          <w:tcPr>
            <w:tcW w:w="448" w:type="dxa"/>
            <w:vAlign w:val="top"/>
          </w:tcPr>
          <w:p w14:paraId="5F1AC2E2">
            <w:pPr>
              <w:spacing w:line="328" w:lineRule="auto"/>
              <w:rPr>
                <w:rFonts w:ascii="Arial"/>
                <w:sz w:val="21"/>
              </w:rPr>
            </w:pPr>
          </w:p>
          <w:p w14:paraId="7C4D5BC8">
            <w:pPr>
              <w:spacing w:before="65" w:line="232" w:lineRule="auto"/>
              <w:ind w:left="128"/>
              <w:rPr>
                <w:rFonts w:ascii="黑体" w:hAnsi="黑体" w:eastAsia="黑体" w:cs="黑体"/>
                <w:sz w:val="20"/>
                <w:szCs w:val="20"/>
              </w:rPr>
            </w:pPr>
            <w:r>
              <w:rPr>
                <w:rFonts w:ascii="黑体" w:hAnsi="黑体" w:eastAsia="黑体" w:cs="黑体"/>
                <w:sz w:val="20"/>
                <w:szCs w:val="20"/>
              </w:rPr>
              <w:t>市</w:t>
            </w:r>
          </w:p>
        </w:tc>
        <w:tc>
          <w:tcPr>
            <w:tcW w:w="426" w:type="dxa"/>
            <w:vAlign w:val="top"/>
          </w:tcPr>
          <w:p w14:paraId="1CD18405">
            <w:pPr>
              <w:spacing w:line="328" w:lineRule="auto"/>
              <w:rPr>
                <w:rFonts w:ascii="Arial"/>
                <w:sz w:val="21"/>
              </w:rPr>
            </w:pPr>
          </w:p>
          <w:p w14:paraId="00074223">
            <w:pPr>
              <w:spacing w:before="65" w:line="231" w:lineRule="auto"/>
              <w:ind w:left="120"/>
              <w:rPr>
                <w:rFonts w:ascii="黑体" w:hAnsi="黑体" w:eastAsia="黑体" w:cs="黑体"/>
                <w:sz w:val="20"/>
                <w:szCs w:val="20"/>
              </w:rPr>
            </w:pPr>
            <w:r>
              <w:rPr>
                <w:rFonts w:ascii="黑体" w:hAnsi="黑体" w:eastAsia="黑体" w:cs="黑体"/>
                <w:sz w:val="20"/>
                <w:szCs w:val="20"/>
              </w:rPr>
              <w:t>县</w:t>
            </w:r>
          </w:p>
        </w:tc>
        <w:tc>
          <w:tcPr>
            <w:tcW w:w="426" w:type="dxa"/>
            <w:vAlign w:val="top"/>
          </w:tcPr>
          <w:p w14:paraId="1990CE41">
            <w:pPr>
              <w:spacing w:line="328" w:lineRule="auto"/>
              <w:rPr>
                <w:rFonts w:ascii="Arial"/>
                <w:sz w:val="21"/>
              </w:rPr>
            </w:pPr>
          </w:p>
          <w:p w14:paraId="7B2BAF74">
            <w:pPr>
              <w:spacing w:before="65" w:line="230" w:lineRule="auto"/>
              <w:ind w:left="122"/>
              <w:rPr>
                <w:rFonts w:ascii="黑体" w:hAnsi="黑体" w:eastAsia="黑体" w:cs="黑体"/>
                <w:sz w:val="20"/>
                <w:szCs w:val="20"/>
              </w:rPr>
            </w:pPr>
            <w:r>
              <w:rPr>
                <w:rFonts w:ascii="黑体" w:hAnsi="黑体" w:eastAsia="黑体" w:cs="黑体"/>
                <w:sz w:val="20"/>
                <w:szCs w:val="20"/>
              </w:rPr>
              <w:t>乡</w:t>
            </w:r>
          </w:p>
        </w:tc>
        <w:tc>
          <w:tcPr>
            <w:tcW w:w="464" w:type="dxa"/>
            <w:vAlign w:val="top"/>
          </w:tcPr>
          <w:p w14:paraId="30453D73">
            <w:pPr>
              <w:spacing w:line="328" w:lineRule="auto"/>
              <w:rPr>
                <w:rFonts w:ascii="Arial"/>
                <w:sz w:val="21"/>
              </w:rPr>
            </w:pPr>
          </w:p>
          <w:p w14:paraId="142775FD">
            <w:pPr>
              <w:spacing w:before="65" w:line="232" w:lineRule="auto"/>
              <w:ind w:left="136"/>
              <w:rPr>
                <w:rFonts w:ascii="黑体" w:hAnsi="黑体" w:eastAsia="黑体" w:cs="黑体"/>
                <w:sz w:val="20"/>
                <w:szCs w:val="20"/>
              </w:rPr>
            </w:pPr>
            <w:r>
              <w:rPr>
                <w:rFonts w:ascii="黑体" w:hAnsi="黑体" w:eastAsia="黑体" w:cs="黑体"/>
                <w:sz w:val="20"/>
                <w:szCs w:val="20"/>
              </w:rPr>
              <w:t>市</w:t>
            </w:r>
          </w:p>
        </w:tc>
        <w:tc>
          <w:tcPr>
            <w:tcW w:w="426" w:type="dxa"/>
            <w:vAlign w:val="top"/>
          </w:tcPr>
          <w:p w14:paraId="4F31E550">
            <w:pPr>
              <w:spacing w:line="328" w:lineRule="auto"/>
              <w:rPr>
                <w:rFonts w:ascii="Arial"/>
                <w:sz w:val="21"/>
              </w:rPr>
            </w:pPr>
          </w:p>
          <w:p w14:paraId="6205C788">
            <w:pPr>
              <w:spacing w:before="65" w:line="231" w:lineRule="auto"/>
              <w:ind w:left="121"/>
              <w:rPr>
                <w:rFonts w:ascii="黑体" w:hAnsi="黑体" w:eastAsia="黑体" w:cs="黑体"/>
                <w:sz w:val="20"/>
                <w:szCs w:val="20"/>
              </w:rPr>
            </w:pPr>
            <w:r>
              <w:rPr>
                <w:rFonts w:ascii="黑体" w:hAnsi="黑体" w:eastAsia="黑体" w:cs="黑体"/>
                <w:sz w:val="20"/>
                <w:szCs w:val="20"/>
              </w:rPr>
              <w:t>县</w:t>
            </w:r>
          </w:p>
        </w:tc>
        <w:tc>
          <w:tcPr>
            <w:tcW w:w="426" w:type="dxa"/>
            <w:vAlign w:val="top"/>
          </w:tcPr>
          <w:p w14:paraId="6B87D81D">
            <w:pPr>
              <w:spacing w:line="328" w:lineRule="auto"/>
              <w:rPr>
                <w:rFonts w:ascii="Arial"/>
                <w:sz w:val="21"/>
              </w:rPr>
            </w:pPr>
          </w:p>
          <w:p w14:paraId="4D37FC41">
            <w:pPr>
              <w:spacing w:before="65" w:line="230" w:lineRule="auto"/>
              <w:ind w:left="121"/>
              <w:rPr>
                <w:rFonts w:ascii="黑体" w:hAnsi="黑体" w:eastAsia="黑体" w:cs="黑体"/>
                <w:sz w:val="20"/>
                <w:szCs w:val="20"/>
              </w:rPr>
            </w:pPr>
            <w:r>
              <w:rPr>
                <w:rFonts w:ascii="黑体" w:hAnsi="黑体" w:eastAsia="黑体" w:cs="黑体"/>
                <w:sz w:val="20"/>
                <w:szCs w:val="20"/>
              </w:rPr>
              <w:t>乡</w:t>
            </w:r>
          </w:p>
        </w:tc>
        <w:tc>
          <w:tcPr>
            <w:tcW w:w="478" w:type="dxa"/>
            <w:vMerge w:val="continue"/>
            <w:tcBorders>
              <w:top w:val="nil"/>
            </w:tcBorders>
            <w:textDirection w:val="tbRlV"/>
            <w:vAlign w:val="top"/>
          </w:tcPr>
          <w:p w14:paraId="2A20188F">
            <w:pPr>
              <w:rPr>
                <w:rFonts w:ascii="Arial"/>
                <w:sz w:val="21"/>
              </w:rPr>
            </w:pPr>
          </w:p>
        </w:tc>
        <w:tc>
          <w:tcPr>
            <w:tcW w:w="460" w:type="dxa"/>
            <w:vMerge w:val="continue"/>
            <w:tcBorders>
              <w:top w:val="nil"/>
            </w:tcBorders>
            <w:textDirection w:val="tbRlV"/>
            <w:vAlign w:val="top"/>
          </w:tcPr>
          <w:p w14:paraId="348DCC85">
            <w:pPr>
              <w:rPr>
                <w:rFonts w:ascii="Arial"/>
                <w:sz w:val="21"/>
              </w:rPr>
            </w:pPr>
          </w:p>
        </w:tc>
      </w:tr>
      <w:tr w14:paraId="0BEF8D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430" w:type="dxa"/>
            <w:vAlign w:val="top"/>
          </w:tcPr>
          <w:p w14:paraId="0F500ED6">
            <w:pPr>
              <w:spacing w:line="265" w:lineRule="auto"/>
              <w:rPr>
                <w:rFonts w:ascii="Arial"/>
                <w:sz w:val="21"/>
              </w:rPr>
            </w:pPr>
          </w:p>
          <w:p w14:paraId="4A78439A">
            <w:pPr>
              <w:spacing w:line="265" w:lineRule="auto"/>
              <w:rPr>
                <w:rFonts w:ascii="Arial"/>
                <w:sz w:val="21"/>
              </w:rPr>
            </w:pPr>
          </w:p>
          <w:p w14:paraId="299979B2">
            <w:pPr>
              <w:spacing w:line="266" w:lineRule="auto"/>
              <w:rPr>
                <w:rFonts w:ascii="Arial"/>
                <w:sz w:val="21"/>
              </w:rPr>
            </w:pPr>
          </w:p>
          <w:p w14:paraId="4D5B17CB">
            <w:pPr>
              <w:spacing w:line="266" w:lineRule="auto"/>
              <w:rPr>
                <w:rFonts w:ascii="Arial"/>
                <w:sz w:val="21"/>
              </w:rPr>
            </w:pPr>
          </w:p>
          <w:p w14:paraId="705DBD76">
            <w:pPr>
              <w:spacing w:line="266" w:lineRule="auto"/>
              <w:rPr>
                <w:rFonts w:ascii="Arial"/>
                <w:sz w:val="21"/>
              </w:rPr>
            </w:pPr>
          </w:p>
          <w:p w14:paraId="25A7B454">
            <w:pPr>
              <w:spacing w:line="266" w:lineRule="auto"/>
              <w:rPr>
                <w:rFonts w:ascii="Arial"/>
                <w:sz w:val="21"/>
              </w:rPr>
            </w:pPr>
          </w:p>
          <w:p w14:paraId="07047F85">
            <w:pPr>
              <w:spacing w:line="266" w:lineRule="auto"/>
              <w:rPr>
                <w:rFonts w:ascii="Arial"/>
                <w:sz w:val="21"/>
              </w:rPr>
            </w:pPr>
          </w:p>
          <w:p w14:paraId="4CB7A28E">
            <w:pPr>
              <w:spacing w:line="266" w:lineRule="auto"/>
              <w:rPr>
                <w:rFonts w:ascii="Arial"/>
                <w:sz w:val="21"/>
              </w:rPr>
            </w:pPr>
          </w:p>
          <w:p w14:paraId="624038DC">
            <w:pPr>
              <w:pStyle w:val="7"/>
              <w:spacing w:before="65" w:line="193" w:lineRule="auto"/>
              <w:ind w:left="181"/>
            </w:pPr>
            <w:r>
              <w:t>1</w:t>
            </w:r>
          </w:p>
        </w:tc>
        <w:tc>
          <w:tcPr>
            <w:tcW w:w="811" w:type="dxa"/>
            <w:vAlign w:val="top"/>
          </w:tcPr>
          <w:p w14:paraId="514CC09C">
            <w:pPr>
              <w:spacing w:line="257" w:lineRule="auto"/>
              <w:rPr>
                <w:rFonts w:ascii="Arial"/>
                <w:sz w:val="21"/>
              </w:rPr>
            </w:pPr>
          </w:p>
          <w:p w14:paraId="4BF43962">
            <w:pPr>
              <w:spacing w:line="257" w:lineRule="auto"/>
              <w:rPr>
                <w:rFonts w:ascii="Arial"/>
                <w:sz w:val="21"/>
              </w:rPr>
            </w:pPr>
          </w:p>
          <w:p w14:paraId="65C0106B">
            <w:pPr>
              <w:spacing w:line="257" w:lineRule="auto"/>
              <w:rPr>
                <w:rFonts w:hint="eastAsia" w:ascii="FangSong_GB2312" w:hAnsi="FangSong_GB2312" w:eastAsia="FangSong_GB2312" w:cs="FangSong_GB2312"/>
                <w:snapToGrid w:val="0"/>
                <w:color w:val="000000"/>
                <w:spacing w:val="-3"/>
                <w:kern w:val="0"/>
                <w:sz w:val="20"/>
                <w:szCs w:val="20"/>
                <w:lang w:val="en-US" w:eastAsia="zh-CN" w:bidi="ar-SA"/>
              </w:rPr>
            </w:pPr>
            <w:r>
              <w:rPr>
                <w:rFonts w:hint="eastAsia" w:ascii="FangSong_GB2312" w:hAnsi="FangSong_GB2312" w:eastAsia="FangSong_GB2312" w:cs="FangSong_GB2312"/>
                <w:snapToGrid w:val="0"/>
                <w:color w:val="000000"/>
                <w:spacing w:val="-3"/>
                <w:kern w:val="0"/>
                <w:sz w:val="20"/>
                <w:szCs w:val="20"/>
                <w:lang w:val="en-US" w:eastAsia="zh-CN" w:bidi="ar-SA"/>
              </w:rPr>
              <w:t>对用人单位和个人遵守医疗保险法律、法规情况进行监督检查</w:t>
            </w:r>
          </w:p>
          <w:p w14:paraId="72645E4A">
            <w:pPr>
              <w:spacing w:line="257" w:lineRule="auto"/>
              <w:rPr>
                <w:rFonts w:ascii="Arial"/>
                <w:sz w:val="21"/>
              </w:rPr>
            </w:pPr>
          </w:p>
          <w:p w14:paraId="3E0CDA57">
            <w:pPr>
              <w:spacing w:line="257" w:lineRule="auto"/>
              <w:rPr>
                <w:rFonts w:ascii="Arial"/>
                <w:sz w:val="21"/>
              </w:rPr>
            </w:pPr>
          </w:p>
          <w:p w14:paraId="6E43A296">
            <w:pPr>
              <w:spacing w:line="257" w:lineRule="auto"/>
              <w:rPr>
                <w:rFonts w:ascii="Arial"/>
                <w:sz w:val="21"/>
              </w:rPr>
            </w:pPr>
          </w:p>
          <w:p w14:paraId="4AABE40C">
            <w:pPr>
              <w:pStyle w:val="7"/>
              <w:spacing w:before="65" w:line="252" w:lineRule="auto"/>
              <w:ind w:left="196" w:right="197" w:firstLine="6"/>
              <w:jc w:val="both"/>
            </w:pPr>
          </w:p>
        </w:tc>
        <w:tc>
          <w:tcPr>
            <w:tcW w:w="699" w:type="dxa"/>
            <w:vAlign w:val="top"/>
          </w:tcPr>
          <w:p w14:paraId="313C0114">
            <w:pPr>
              <w:spacing w:line="245" w:lineRule="auto"/>
              <w:rPr>
                <w:rFonts w:ascii="Arial"/>
                <w:sz w:val="21"/>
              </w:rPr>
            </w:pPr>
          </w:p>
          <w:p w14:paraId="2DE71382">
            <w:pPr>
              <w:spacing w:line="245" w:lineRule="auto"/>
              <w:rPr>
                <w:rFonts w:ascii="Arial"/>
                <w:sz w:val="21"/>
              </w:rPr>
            </w:pPr>
          </w:p>
          <w:p w14:paraId="1E0FBBDE">
            <w:pPr>
              <w:spacing w:line="245" w:lineRule="auto"/>
              <w:rPr>
                <w:rFonts w:ascii="Arial"/>
                <w:sz w:val="21"/>
              </w:rPr>
            </w:pPr>
          </w:p>
          <w:p w14:paraId="75032C31">
            <w:pPr>
              <w:spacing w:line="245" w:lineRule="auto"/>
              <w:rPr>
                <w:rFonts w:ascii="Arial"/>
                <w:sz w:val="21"/>
              </w:rPr>
            </w:pPr>
          </w:p>
          <w:p w14:paraId="2FBD1566">
            <w:pPr>
              <w:spacing w:line="245" w:lineRule="auto"/>
              <w:rPr>
                <w:rFonts w:ascii="Arial"/>
                <w:sz w:val="21"/>
              </w:rPr>
            </w:pPr>
          </w:p>
          <w:p w14:paraId="4B4DBE58">
            <w:pPr>
              <w:spacing w:line="245" w:lineRule="auto"/>
              <w:rPr>
                <w:rFonts w:ascii="Arial"/>
                <w:sz w:val="21"/>
              </w:rPr>
            </w:pPr>
          </w:p>
          <w:p w14:paraId="66692D86">
            <w:pPr>
              <w:spacing w:line="245" w:lineRule="auto"/>
              <w:rPr>
                <w:rFonts w:ascii="Arial"/>
                <w:sz w:val="21"/>
              </w:rPr>
            </w:pPr>
          </w:p>
          <w:p w14:paraId="04681C87">
            <w:pPr>
              <w:pStyle w:val="7"/>
              <w:spacing w:before="65" w:line="255" w:lineRule="auto"/>
              <w:ind w:right="140"/>
              <w:jc w:val="center"/>
              <w:rPr>
                <w:rFonts w:hint="eastAsia" w:eastAsia="FangSong_GB2312"/>
                <w:lang w:eastAsia="zh-CN"/>
              </w:rPr>
            </w:pPr>
            <w:r>
              <w:rPr>
                <w:rFonts w:hint="eastAsia" w:cs="FangSong_GB2312"/>
                <w:snapToGrid w:val="0"/>
                <w:color w:val="000000"/>
                <w:spacing w:val="-3"/>
                <w:kern w:val="0"/>
                <w:sz w:val="20"/>
                <w:szCs w:val="20"/>
                <w:lang w:val="en-US" w:eastAsia="zh-CN" w:bidi="ar-SA"/>
              </w:rPr>
              <w:t>企业</w:t>
            </w:r>
          </w:p>
        </w:tc>
        <w:tc>
          <w:tcPr>
            <w:tcW w:w="757" w:type="dxa"/>
            <w:vAlign w:val="top"/>
          </w:tcPr>
          <w:p w14:paraId="3269D0C9">
            <w:pPr>
              <w:spacing w:line="244" w:lineRule="auto"/>
              <w:rPr>
                <w:rFonts w:ascii="Arial"/>
                <w:sz w:val="21"/>
              </w:rPr>
            </w:pPr>
          </w:p>
          <w:p w14:paraId="6EC7C426">
            <w:pPr>
              <w:spacing w:line="244" w:lineRule="auto"/>
              <w:rPr>
                <w:rFonts w:ascii="Arial"/>
                <w:sz w:val="21"/>
              </w:rPr>
            </w:pPr>
          </w:p>
          <w:p w14:paraId="0B11E1B6">
            <w:pPr>
              <w:spacing w:line="245" w:lineRule="auto"/>
              <w:rPr>
                <w:rFonts w:ascii="Arial"/>
                <w:sz w:val="21"/>
              </w:rPr>
            </w:pPr>
          </w:p>
          <w:p w14:paraId="299000E5">
            <w:pPr>
              <w:spacing w:line="245" w:lineRule="auto"/>
              <w:rPr>
                <w:rFonts w:ascii="Arial"/>
                <w:sz w:val="21"/>
              </w:rPr>
            </w:pPr>
          </w:p>
          <w:p w14:paraId="63FA54A2">
            <w:pPr>
              <w:spacing w:line="245" w:lineRule="auto"/>
              <w:rPr>
                <w:rFonts w:ascii="Arial"/>
                <w:sz w:val="21"/>
              </w:rPr>
            </w:pPr>
          </w:p>
          <w:p w14:paraId="78E70699">
            <w:pPr>
              <w:spacing w:line="245" w:lineRule="auto"/>
              <w:rPr>
                <w:rFonts w:ascii="Arial"/>
                <w:sz w:val="21"/>
              </w:rPr>
            </w:pPr>
          </w:p>
          <w:p w14:paraId="02D0EA50">
            <w:pPr>
              <w:spacing w:line="245" w:lineRule="auto"/>
              <w:rPr>
                <w:rFonts w:ascii="Arial"/>
                <w:sz w:val="21"/>
              </w:rPr>
            </w:pPr>
          </w:p>
          <w:p w14:paraId="5FEF1900">
            <w:pPr>
              <w:pStyle w:val="7"/>
              <w:spacing w:before="65" w:line="244" w:lineRule="auto"/>
              <w:ind w:left="178" w:right="170" w:hanging="7"/>
            </w:pPr>
            <w:r>
              <w:rPr>
                <w:spacing w:val="4"/>
              </w:rPr>
              <w:t>行政</w:t>
            </w:r>
            <w:r>
              <w:t xml:space="preserve"> </w:t>
            </w:r>
            <w:r>
              <w:rPr>
                <w:spacing w:val="1"/>
              </w:rPr>
              <w:t>法规</w:t>
            </w:r>
          </w:p>
        </w:tc>
        <w:tc>
          <w:tcPr>
            <w:tcW w:w="4227" w:type="dxa"/>
            <w:shd w:val="clear" w:color="auto" w:fill="auto"/>
            <w:vAlign w:val="top"/>
          </w:tcPr>
          <w:p w14:paraId="0E6419E1">
            <w:pPr>
              <w:pStyle w:val="7"/>
              <w:spacing w:before="45" w:line="247" w:lineRule="auto"/>
              <w:ind w:right="116" w:firstLine="392" w:firstLineChars="200"/>
              <w:jc w:val="both"/>
            </w:pPr>
            <w:r>
              <w:rPr>
                <w:spacing w:val="-2"/>
              </w:rPr>
              <w:t>《社会保险法》第七十七条</w:t>
            </w:r>
            <w:r>
              <w:rPr>
                <w:rFonts w:hint="eastAsia"/>
                <w:spacing w:val="-2"/>
                <w:lang w:eastAsia="zh-CN"/>
              </w:rPr>
              <w:t>：</w:t>
            </w:r>
            <w:r>
              <w:rPr>
                <w:spacing w:val="-2"/>
              </w:rPr>
              <w:t>县级以上人民政府社会保险行政部门应当加强对用人单</w:t>
            </w:r>
            <w:r>
              <w:rPr>
                <w:spacing w:val="-1"/>
              </w:rPr>
              <w:t>位和个人遵守社会保险法律、法规情况的监督检查。</w:t>
            </w:r>
          </w:p>
          <w:p w14:paraId="74C32654">
            <w:pPr>
              <w:pStyle w:val="7"/>
              <w:spacing w:before="36" w:line="254" w:lineRule="auto"/>
              <w:ind w:right="130" w:rightChars="0" w:firstLine="392" w:firstLineChars="200"/>
              <w:rPr>
                <w:rFonts w:hint="eastAsia" w:ascii="FangSong_GB2312" w:hAnsi="FangSong_GB2312" w:eastAsia="FangSong_GB2312" w:cs="FangSong_GB2312"/>
                <w:snapToGrid w:val="0"/>
                <w:color w:val="000000"/>
                <w:kern w:val="0"/>
                <w:sz w:val="20"/>
                <w:szCs w:val="20"/>
                <w:lang w:val="en-US" w:eastAsia="zh-CN" w:bidi="ar-SA"/>
              </w:rPr>
            </w:pPr>
            <w:r>
              <w:rPr>
                <w:spacing w:val="-2"/>
              </w:rPr>
              <w:t>社会保险行政部门实施监督检查时</w:t>
            </w:r>
            <w:r>
              <w:rPr>
                <w:rFonts w:hint="eastAsia"/>
                <w:spacing w:val="-2"/>
                <w:lang w:eastAsia="zh-CN"/>
              </w:rPr>
              <w:t>，</w:t>
            </w:r>
            <w:r>
              <w:rPr>
                <w:spacing w:val="-2"/>
              </w:rPr>
              <w:t>被检查的用人单位和个人应当如实提供与社会保</w:t>
            </w:r>
            <w:r>
              <w:rPr>
                <w:spacing w:val="-3"/>
              </w:rPr>
              <w:t>险有关的资料，不得拒绝检查或者谎报、瞒报。</w:t>
            </w:r>
          </w:p>
        </w:tc>
        <w:tc>
          <w:tcPr>
            <w:tcW w:w="1302" w:type="dxa"/>
            <w:shd w:val="clear" w:color="auto" w:fill="auto"/>
            <w:vAlign w:val="top"/>
          </w:tcPr>
          <w:p w14:paraId="2E059D19">
            <w:pPr>
              <w:spacing w:line="429" w:lineRule="auto"/>
              <w:rPr>
                <w:rFonts w:ascii="Arial"/>
                <w:sz w:val="21"/>
              </w:rPr>
            </w:pPr>
          </w:p>
          <w:p w14:paraId="1C153C0B">
            <w:pPr>
              <w:pStyle w:val="7"/>
              <w:keepNext w:val="0"/>
              <w:keepLines w:val="0"/>
              <w:pageBreakBefore w:val="0"/>
              <w:widowControl/>
              <w:kinsoku w:val="0"/>
              <w:wordWrap/>
              <w:overflowPunct/>
              <w:topLinePunct w:val="0"/>
              <w:autoSpaceDE w:val="0"/>
              <w:autoSpaceDN w:val="0"/>
              <w:bidi w:val="0"/>
              <w:adjustRightInd w:val="0"/>
              <w:snapToGrid w:val="0"/>
              <w:spacing w:line="247" w:lineRule="auto"/>
              <w:ind w:left="148" w:right="0" w:hanging="19"/>
              <w:textAlignment w:val="baseline"/>
              <w:rPr>
                <w:rFonts w:ascii="Arial"/>
                <w:sz w:val="21"/>
              </w:rPr>
            </w:pPr>
            <w:r>
              <w:rPr>
                <w:spacing w:val="6"/>
              </w:rPr>
              <w:t>检查内容：</w:t>
            </w:r>
            <w:r>
              <w:rPr>
                <w:rFonts w:hint="eastAsia"/>
                <w:spacing w:val="6"/>
                <w:lang w:eastAsia="zh-CN"/>
              </w:rPr>
              <w:t>遵守医疗保险法律、法规情况</w:t>
            </w:r>
            <w:r>
              <w:rPr>
                <w:spacing w:val="1"/>
              </w:rPr>
              <w:t xml:space="preserve"> </w:t>
            </w:r>
          </w:p>
          <w:p w14:paraId="0428917C">
            <w:pPr>
              <w:pStyle w:val="7"/>
              <w:keepNext w:val="0"/>
              <w:keepLines w:val="0"/>
              <w:pageBreakBefore w:val="0"/>
              <w:widowControl/>
              <w:kinsoku w:val="0"/>
              <w:wordWrap/>
              <w:overflowPunct/>
              <w:topLinePunct w:val="0"/>
              <w:autoSpaceDE w:val="0"/>
              <w:autoSpaceDN w:val="0"/>
              <w:bidi w:val="0"/>
              <w:adjustRightInd w:val="0"/>
              <w:snapToGrid w:val="0"/>
              <w:spacing w:line="254" w:lineRule="auto"/>
              <w:ind w:left="135" w:leftChars="0" w:right="0" w:rightChars="0" w:hanging="6" w:firstLineChars="0"/>
              <w:textAlignment w:val="baseline"/>
              <w:rPr>
                <w:spacing w:val="6"/>
              </w:rPr>
            </w:pPr>
          </w:p>
          <w:p w14:paraId="4810DB65">
            <w:pPr>
              <w:pStyle w:val="7"/>
              <w:keepNext w:val="0"/>
              <w:keepLines w:val="0"/>
              <w:pageBreakBefore w:val="0"/>
              <w:widowControl/>
              <w:kinsoku w:val="0"/>
              <w:wordWrap/>
              <w:overflowPunct/>
              <w:topLinePunct w:val="0"/>
              <w:autoSpaceDE w:val="0"/>
              <w:autoSpaceDN w:val="0"/>
              <w:bidi w:val="0"/>
              <w:adjustRightInd w:val="0"/>
              <w:snapToGrid w:val="0"/>
              <w:spacing w:line="254" w:lineRule="auto"/>
              <w:ind w:left="135" w:leftChars="0" w:right="0" w:rightChars="0" w:hanging="6" w:firstLineChars="0"/>
              <w:textAlignment w:val="baseline"/>
              <w:rPr>
                <w:spacing w:val="6"/>
              </w:rPr>
            </w:pPr>
          </w:p>
          <w:p w14:paraId="2D9B3CD3">
            <w:pPr>
              <w:pStyle w:val="7"/>
              <w:keepNext w:val="0"/>
              <w:keepLines w:val="0"/>
              <w:pageBreakBefore w:val="0"/>
              <w:widowControl/>
              <w:kinsoku w:val="0"/>
              <w:wordWrap/>
              <w:overflowPunct/>
              <w:topLinePunct w:val="0"/>
              <w:autoSpaceDE w:val="0"/>
              <w:autoSpaceDN w:val="0"/>
              <w:bidi w:val="0"/>
              <w:adjustRightInd w:val="0"/>
              <w:snapToGrid w:val="0"/>
              <w:spacing w:line="254" w:lineRule="auto"/>
              <w:ind w:left="135" w:leftChars="0" w:right="0" w:rightChars="0" w:hanging="6" w:firstLineChars="0"/>
              <w:textAlignment w:val="baseline"/>
              <w:rPr>
                <w:rFonts w:ascii="FangSong_GB2312" w:hAnsi="FangSong_GB2312" w:eastAsia="FangSong_GB2312" w:cs="FangSong_GB2312"/>
                <w:snapToGrid w:val="0"/>
                <w:color w:val="000000"/>
                <w:kern w:val="0"/>
                <w:sz w:val="20"/>
                <w:szCs w:val="20"/>
                <w:lang w:val="en-US" w:eastAsia="en-US" w:bidi="ar-SA"/>
              </w:rPr>
            </w:pPr>
            <w:r>
              <w:rPr>
                <w:spacing w:val="6"/>
              </w:rPr>
              <w:t>检查要求：</w:t>
            </w:r>
            <w:r>
              <w:rPr>
                <w:spacing w:val="1"/>
              </w:rPr>
              <w:t xml:space="preserve"> </w:t>
            </w:r>
            <w:r>
              <w:rPr>
                <w:spacing w:val="7"/>
              </w:rPr>
              <w:t>对</w:t>
            </w:r>
            <w:r>
              <w:rPr>
                <w:rFonts w:hint="eastAsia"/>
                <w:spacing w:val="7"/>
                <w:lang w:eastAsia="zh-CN"/>
              </w:rPr>
              <w:t>企业</w:t>
            </w:r>
            <w:r>
              <w:rPr>
                <w:spacing w:val="7"/>
              </w:rPr>
              <w:t>遵守医疗保险法律、法规情况</w:t>
            </w:r>
            <w:r>
              <w:rPr>
                <w:spacing w:val="-3"/>
              </w:rPr>
              <w:t>进行监督检查</w:t>
            </w:r>
          </w:p>
        </w:tc>
        <w:tc>
          <w:tcPr>
            <w:tcW w:w="864" w:type="dxa"/>
            <w:shd w:val="clear" w:color="auto" w:fill="auto"/>
            <w:vAlign w:val="top"/>
          </w:tcPr>
          <w:p w14:paraId="63348FFD">
            <w:pPr>
              <w:rPr>
                <w:rFonts w:ascii="Arial"/>
                <w:sz w:val="21"/>
              </w:rPr>
            </w:pPr>
          </w:p>
          <w:p w14:paraId="6AB9E46E">
            <w:pPr>
              <w:rPr>
                <w:rFonts w:ascii="Arial"/>
                <w:sz w:val="21"/>
              </w:rPr>
            </w:pPr>
          </w:p>
          <w:p w14:paraId="7B61D804">
            <w:pPr>
              <w:rPr>
                <w:rFonts w:ascii="Arial"/>
                <w:sz w:val="21"/>
              </w:rPr>
            </w:pPr>
          </w:p>
          <w:p w14:paraId="02BF0F7E">
            <w:pPr>
              <w:rPr>
                <w:rFonts w:ascii="Arial"/>
                <w:sz w:val="21"/>
              </w:rPr>
            </w:pPr>
          </w:p>
          <w:p w14:paraId="57679779">
            <w:pPr>
              <w:spacing w:line="241" w:lineRule="auto"/>
              <w:rPr>
                <w:rFonts w:ascii="Arial"/>
                <w:sz w:val="21"/>
              </w:rPr>
            </w:pPr>
          </w:p>
          <w:p w14:paraId="52643EDB">
            <w:pPr>
              <w:spacing w:line="241" w:lineRule="auto"/>
              <w:rPr>
                <w:rFonts w:ascii="Arial"/>
                <w:sz w:val="21"/>
              </w:rPr>
            </w:pPr>
          </w:p>
          <w:p w14:paraId="1DAC116E">
            <w:pPr>
              <w:spacing w:line="241" w:lineRule="auto"/>
              <w:rPr>
                <w:rFonts w:ascii="Arial"/>
                <w:sz w:val="21"/>
              </w:rPr>
            </w:pPr>
          </w:p>
          <w:p w14:paraId="603370CF">
            <w:pPr>
              <w:pStyle w:val="7"/>
              <w:spacing w:before="65" w:line="250" w:lineRule="auto"/>
              <w:ind w:left="123" w:leftChars="0" w:right="114" w:rightChars="0" w:firstLine="6"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spacing w:val="4"/>
                <w:lang w:eastAsia="zh-CN"/>
              </w:rPr>
              <w:t>现场检查</w:t>
            </w:r>
          </w:p>
        </w:tc>
        <w:tc>
          <w:tcPr>
            <w:tcW w:w="510" w:type="dxa"/>
            <w:shd w:val="clear" w:color="auto" w:fill="auto"/>
            <w:vAlign w:val="center"/>
          </w:tcPr>
          <w:p w14:paraId="72CD3585">
            <w:pPr>
              <w:spacing w:line="245" w:lineRule="auto"/>
              <w:jc w:val="both"/>
              <w:rPr>
                <w:rFonts w:ascii="Arial"/>
                <w:sz w:val="21"/>
              </w:rPr>
            </w:pPr>
          </w:p>
          <w:p w14:paraId="32BD0E24">
            <w:pPr>
              <w:pStyle w:val="7"/>
              <w:spacing w:before="65" w:line="250" w:lineRule="auto"/>
              <w:ind w:right="145" w:rightChars="0"/>
              <w:jc w:val="center"/>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区医保局</w:t>
            </w:r>
          </w:p>
        </w:tc>
        <w:tc>
          <w:tcPr>
            <w:tcW w:w="720" w:type="dxa"/>
            <w:shd w:val="clear" w:color="auto" w:fill="auto"/>
            <w:vAlign w:val="top"/>
          </w:tcPr>
          <w:p w14:paraId="4D116B44">
            <w:pPr>
              <w:spacing w:line="262" w:lineRule="auto"/>
              <w:rPr>
                <w:rFonts w:ascii="Arial"/>
                <w:sz w:val="21"/>
              </w:rPr>
            </w:pPr>
          </w:p>
          <w:p w14:paraId="47E8D96A">
            <w:pPr>
              <w:spacing w:line="262" w:lineRule="auto"/>
              <w:rPr>
                <w:rFonts w:ascii="Arial"/>
                <w:sz w:val="21"/>
              </w:rPr>
            </w:pPr>
          </w:p>
          <w:p w14:paraId="492FD637">
            <w:pPr>
              <w:spacing w:line="262" w:lineRule="auto"/>
              <w:rPr>
                <w:rFonts w:ascii="Arial"/>
                <w:sz w:val="21"/>
              </w:rPr>
            </w:pPr>
          </w:p>
          <w:p w14:paraId="65441531">
            <w:pPr>
              <w:spacing w:line="262" w:lineRule="auto"/>
              <w:rPr>
                <w:rFonts w:ascii="Arial"/>
                <w:sz w:val="21"/>
              </w:rPr>
            </w:pPr>
          </w:p>
          <w:p w14:paraId="38155F3C">
            <w:pPr>
              <w:spacing w:line="262" w:lineRule="auto"/>
              <w:rPr>
                <w:rFonts w:ascii="Arial"/>
                <w:sz w:val="21"/>
              </w:rPr>
            </w:pPr>
          </w:p>
          <w:p w14:paraId="5BFFB389">
            <w:pPr>
              <w:spacing w:line="263" w:lineRule="auto"/>
              <w:rPr>
                <w:rFonts w:ascii="Arial"/>
                <w:sz w:val="21"/>
              </w:rPr>
            </w:pPr>
          </w:p>
          <w:p w14:paraId="18CFF94A">
            <w:pPr>
              <w:spacing w:line="263" w:lineRule="auto"/>
              <w:rPr>
                <w:rFonts w:ascii="Arial"/>
                <w:sz w:val="21"/>
              </w:rPr>
            </w:pPr>
          </w:p>
          <w:p w14:paraId="468D2E45">
            <w:pPr>
              <w:spacing w:line="263" w:lineRule="auto"/>
              <w:rPr>
                <w:rFonts w:ascii="Arial"/>
                <w:sz w:val="21"/>
              </w:rPr>
            </w:pPr>
          </w:p>
          <w:p w14:paraId="0EC2590B">
            <w:pPr>
              <w:pStyle w:val="7"/>
              <w:spacing w:before="65" w:line="225" w:lineRule="auto"/>
              <w:ind w:left="131" w:leftChars="0"/>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基金监管股</w:t>
            </w:r>
          </w:p>
        </w:tc>
        <w:tc>
          <w:tcPr>
            <w:tcW w:w="691" w:type="dxa"/>
            <w:shd w:val="clear" w:color="auto" w:fill="auto"/>
            <w:vAlign w:val="top"/>
          </w:tcPr>
          <w:p w14:paraId="601AFA1C">
            <w:pPr>
              <w:spacing w:line="259" w:lineRule="auto"/>
              <w:rPr>
                <w:rFonts w:ascii="Arial"/>
                <w:sz w:val="21"/>
              </w:rPr>
            </w:pPr>
          </w:p>
          <w:p w14:paraId="071A4A8B">
            <w:pPr>
              <w:spacing w:line="260" w:lineRule="auto"/>
              <w:rPr>
                <w:rFonts w:ascii="Arial"/>
                <w:sz w:val="21"/>
              </w:rPr>
            </w:pPr>
          </w:p>
          <w:p w14:paraId="4C242EFF">
            <w:pPr>
              <w:spacing w:line="260" w:lineRule="auto"/>
              <w:rPr>
                <w:rFonts w:ascii="Arial"/>
                <w:sz w:val="21"/>
              </w:rPr>
            </w:pPr>
          </w:p>
          <w:p w14:paraId="2F8B23A2">
            <w:pPr>
              <w:spacing w:line="260" w:lineRule="auto"/>
              <w:rPr>
                <w:rFonts w:ascii="Arial"/>
                <w:sz w:val="21"/>
              </w:rPr>
            </w:pPr>
          </w:p>
          <w:p w14:paraId="7FDA94E3">
            <w:pPr>
              <w:spacing w:line="260" w:lineRule="auto"/>
              <w:rPr>
                <w:rFonts w:ascii="Arial"/>
                <w:sz w:val="21"/>
              </w:rPr>
            </w:pPr>
          </w:p>
          <w:p w14:paraId="0F00741C">
            <w:pPr>
              <w:pStyle w:val="7"/>
              <w:spacing w:before="65" w:line="247" w:lineRule="auto"/>
              <w:ind w:left="142" w:leftChars="0" w:right="106" w:rightChars="0" w:hanging="25"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cs="FangSong_GB2312"/>
                <w:snapToGrid w:val="0"/>
                <w:color w:val="000000"/>
                <w:kern w:val="0"/>
                <w:sz w:val="20"/>
                <w:szCs w:val="20"/>
                <w:lang w:val="en-US" w:eastAsia="zh-CN" w:bidi="ar-SA"/>
              </w:rPr>
              <w:t>区人力资源社会保障局</w:t>
            </w:r>
          </w:p>
        </w:tc>
        <w:tc>
          <w:tcPr>
            <w:tcW w:w="695" w:type="dxa"/>
            <w:shd w:val="clear" w:color="auto" w:fill="auto"/>
            <w:vAlign w:val="center"/>
          </w:tcPr>
          <w:p w14:paraId="4718E1A6">
            <w:pPr>
              <w:spacing w:line="245" w:lineRule="auto"/>
              <w:jc w:val="both"/>
              <w:rPr>
                <w:rFonts w:hint="eastAsia" w:ascii="FangSong_GB2312" w:hAnsi="FangSong_GB2312" w:eastAsia="FangSong_GB2312" w:cs="FangSong_GB2312"/>
                <w:snapToGrid w:val="0"/>
                <w:color w:val="000000"/>
                <w:spacing w:val="4"/>
                <w:kern w:val="0"/>
                <w:sz w:val="20"/>
                <w:szCs w:val="20"/>
                <w:lang w:val="en-US" w:eastAsia="zh-CN" w:bidi="ar-SA"/>
              </w:rPr>
            </w:pPr>
          </w:p>
          <w:p w14:paraId="6A77988E">
            <w:pPr>
              <w:keepNext w:val="0"/>
              <w:keepLines w:val="0"/>
              <w:widowControl/>
              <w:suppressLineNumbers w:val="0"/>
              <w:jc w:val="left"/>
              <w:rPr>
                <w:rFonts w:hint="eastAsia" w:ascii="FangSong_GB2312" w:hAnsi="FangSong_GB2312" w:eastAsia="FangSong_GB2312" w:cs="FangSong_GB2312"/>
                <w:snapToGrid w:val="0"/>
                <w:color w:val="000000"/>
                <w:spacing w:val="4"/>
                <w:kern w:val="0"/>
                <w:sz w:val="20"/>
                <w:szCs w:val="20"/>
                <w:lang w:val="en-US" w:eastAsia="zh-CN" w:bidi="ar-SA"/>
              </w:rPr>
            </w:pPr>
            <w:r>
              <w:rPr>
                <w:rFonts w:hint="eastAsia" w:ascii="FangSong_GB2312" w:hAnsi="FangSong_GB2312" w:eastAsia="FangSong_GB2312" w:cs="FangSong_GB2312"/>
                <w:snapToGrid w:val="0"/>
                <w:color w:val="000000"/>
                <w:spacing w:val="4"/>
                <w:kern w:val="0"/>
                <w:sz w:val="20"/>
                <w:szCs w:val="20"/>
                <w:lang w:val="en-US" w:eastAsia="zh-CN" w:bidi="ar-SA"/>
              </w:rPr>
              <w:t>根据市统一安排或者结合工作实际情况开展检查</w:t>
            </w:r>
          </w:p>
          <w:p w14:paraId="00C42D34">
            <w:pPr>
              <w:pStyle w:val="7"/>
              <w:spacing w:before="65" w:line="245" w:lineRule="auto"/>
              <w:ind w:right="136" w:rightChars="0"/>
              <w:jc w:val="center"/>
              <w:rPr>
                <w:rFonts w:hint="eastAsia" w:ascii="FangSong_GB2312" w:hAnsi="FangSong_GB2312" w:eastAsia="FangSong_GB2312" w:cs="FangSong_GB2312"/>
                <w:snapToGrid w:val="0"/>
                <w:color w:val="000000"/>
                <w:kern w:val="0"/>
                <w:sz w:val="20"/>
                <w:szCs w:val="20"/>
                <w:lang w:val="en-US" w:eastAsia="zh-CN" w:bidi="ar-SA"/>
              </w:rPr>
            </w:pPr>
          </w:p>
        </w:tc>
        <w:tc>
          <w:tcPr>
            <w:tcW w:w="448" w:type="dxa"/>
            <w:shd w:val="clear" w:color="auto" w:fill="auto"/>
            <w:vAlign w:val="top"/>
          </w:tcPr>
          <w:p w14:paraId="5B70E96E">
            <w:pPr>
              <w:spacing w:line="262" w:lineRule="auto"/>
              <w:jc w:val="left"/>
              <w:rPr>
                <w:rFonts w:ascii="Arial"/>
                <w:sz w:val="21"/>
              </w:rPr>
            </w:pPr>
          </w:p>
          <w:p w14:paraId="69222AD4">
            <w:pPr>
              <w:spacing w:line="262" w:lineRule="auto"/>
              <w:jc w:val="left"/>
              <w:rPr>
                <w:rFonts w:ascii="Arial"/>
                <w:sz w:val="21"/>
              </w:rPr>
            </w:pPr>
          </w:p>
          <w:p w14:paraId="76B30699">
            <w:pPr>
              <w:spacing w:line="262" w:lineRule="auto"/>
              <w:jc w:val="left"/>
              <w:rPr>
                <w:rFonts w:ascii="Arial"/>
                <w:sz w:val="21"/>
              </w:rPr>
            </w:pPr>
          </w:p>
          <w:p w14:paraId="61B405B9">
            <w:pPr>
              <w:spacing w:line="262" w:lineRule="auto"/>
              <w:jc w:val="left"/>
              <w:rPr>
                <w:rFonts w:ascii="Arial"/>
                <w:sz w:val="21"/>
              </w:rPr>
            </w:pPr>
          </w:p>
          <w:p w14:paraId="68FF6BF5">
            <w:pPr>
              <w:spacing w:line="262" w:lineRule="auto"/>
              <w:jc w:val="left"/>
              <w:rPr>
                <w:rFonts w:ascii="Arial"/>
                <w:sz w:val="21"/>
              </w:rPr>
            </w:pPr>
          </w:p>
          <w:p w14:paraId="0C1E3A7B">
            <w:pPr>
              <w:spacing w:line="263" w:lineRule="auto"/>
              <w:jc w:val="left"/>
              <w:rPr>
                <w:rFonts w:ascii="Arial"/>
                <w:sz w:val="21"/>
              </w:rPr>
            </w:pPr>
          </w:p>
          <w:p w14:paraId="25F35B46">
            <w:pPr>
              <w:spacing w:line="263" w:lineRule="auto"/>
              <w:jc w:val="left"/>
              <w:rPr>
                <w:rFonts w:ascii="Arial"/>
                <w:sz w:val="21"/>
              </w:rPr>
            </w:pPr>
          </w:p>
          <w:p w14:paraId="027EC0CC">
            <w:pPr>
              <w:spacing w:line="263" w:lineRule="auto"/>
              <w:jc w:val="left"/>
              <w:rPr>
                <w:rFonts w:ascii="Arial"/>
                <w:sz w:val="21"/>
              </w:rPr>
            </w:pPr>
          </w:p>
          <w:p w14:paraId="7F2D2671">
            <w:pPr>
              <w:pStyle w:val="7"/>
              <w:spacing w:before="65" w:line="271" w:lineRule="exact"/>
              <w:ind w:left="145" w:leftChars="0"/>
              <w:jc w:val="left"/>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11B4965D">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0E2A26BF">
            <w:pPr>
              <w:jc w:val="center"/>
              <w:rPr>
                <w:rFonts w:ascii="Arial" w:hAnsi="Arial" w:eastAsia="Arial" w:cs="Arial"/>
                <w:snapToGrid w:val="0"/>
                <w:color w:val="000000"/>
                <w:kern w:val="0"/>
                <w:sz w:val="21"/>
                <w:szCs w:val="21"/>
                <w:lang w:val="en-US" w:eastAsia="en-US" w:bidi="ar-SA"/>
              </w:rPr>
            </w:pPr>
          </w:p>
        </w:tc>
        <w:tc>
          <w:tcPr>
            <w:tcW w:w="464" w:type="dxa"/>
            <w:shd w:val="clear" w:color="auto" w:fill="auto"/>
            <w:vAlign w:val="center"/>
          </w:tcPr>
          <w:p w14:paraId="7FBB521C">
            <w:pPr>
              <w:spacing w:line="262" w:lineRule="auto"/>
              <w:jc w:val="center"/>
              <w:rPr>
                <w:rFonts w:ascii="Arial"/>
                <w:sz w:val="21"/>
              </w:rPr>
            </w:pPr>
          </w:p>
          <w:p w14:paraId="2D820FDC">
            <w:pPr>
              <w:spacing w:line="262" w:lineRule="auto"/>
              <w:jc w:val="center"/>
              <w:rPr>
                <w:rFonts w:ascii="Arial"/>
                <w:sz w:val="21"/>
              </w:rPr>
            </w:pPr>
          </w:p>
          <w:p w14:paraId="5DE0ED77">
            <w:pPr>
              <w:spacing w:line="262" w:lineRule="auto"/>
              <w:jc w:val="center"/>
              <w:rPr>
                <w:rFonts w:ascii="Arial"/>
                <w:sz w:val="21"/>
              </w:rPr>
            </w:pPr>
          </w:p>
          <w:p w14:paraId="7E96FB35">
            <w:pPr>
              <w:spacing w:line="262" w:lineRule="auto"/>
              <w:jc w:val="center"/>
              <w:rPr>
                <w:rFonts w:ascii="Arial"/>
                <w:sz w:val="21"/>
              </w:rPr>
            </w:pPr>
          </w:p>
          <w:p w14:paraId="5DBD931A">
            <w:pPr>
              <w:spacing w:line="262" w:lineRule="auto"/>
              <w:jc w:val="center"/>
              <w:rPr>
                <w:rFonts w:ascii="Arial"/>
                <w:sz w:val="21"/>
              </w:rPr>
            </w:pPr>
          </w:p>
          <w:p w14:paraId="0BF08FC8">
            <w:pPr>
              <w:spacing w:line="263" w:lineRule="auto"/>
              <w:jc w:val="center"/>
              <w:rPr>
                <w:rFonts w:ascii="Arial"/>
                <w:sz w:val="21"/>
              </w:rPr>
            </w:pPr>
          </w:p>
          <w:p w14:paraId="21053CC1">
            <w:pPr>
              <w:spacing w:line="263" w:lineRule="auto"/>
              <w:jc w:val="center"/>
              <w:rPr>
                <w:rFonts w:ascii="Arial"/>
                <w:sz w:val="21"/>
              </w:rPr>
            </w:pPr>
          </w:p>
          <w:p w14:paraId="78B92411">
            <w:pPr>
              <w:spacing w:line="263" w:lineRule="auto"/>
              <w:jc w:val="center"/>
              <w:rPr>
                <w:rFonts w:ascii="Arial"/>
                <w:sz w:val="21"/>
              </w:rPr>
            </w:pPr>
          </w:p>
          <w:p w14:paraId="6F58BBAD">
            <w:pPr>
              <w:pStyle w:val="7"/>
              <w:spacing w:before="65" w:line="271" w:lineRule="exact"/>
              <w:ind w:left="153" w:leftChars="0"/>
              <w:jc w:val="center"/>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11B396AD">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557C9F3A">
            <w:pPr>
              <w:jc w:val="center"/>
              <w:rPr>
                <w:rFonts w:ascii="Arial" w:hAnsi="Arial" w:eastAsia="Arial" w:cs="Arial"/>
                <w:snapToGrid w:val="0"/>
                <w:color w:val="000000"/>
                <w:kern w:val="0"/>
                <w:sz w:val="21"/>
                <w:szCs w:val="21"/>
                <w:lang w:val="en-US" w:eastAsia="en-US" w:bidi="ar-SA"/>
              </w:rPr>
            </w:pPr>
          </w:p>
        </w:tc>
        <w:tc>
          <w:tcPr>
            <w:tcW w:w="478" w:type="dxa"/>
            <w:shd w:val="clear" w:color="auto" w:fill="auto"/>
            <w:vAlign w:val="top"/>
          </w:tcPr>
          <w:p w14:paraId="234B941D">
            <w:pPr>
              <w:rPr>
                <w:rFonts w:ascii="Arial" w:hAnsi="Arial" w:eastAsia="Arial" w:cs="Arial"/>
                <w:snapToGrid w:val="0"/>
                <w:color w:val="000000"/>
                <w:kern w:val="0"/>
                <w:sz w:val="21"/>
                <w:szCs w:val="21"/>
                <w:lang w:val="en-US" w:eastAsia="en-US" w:bidi="ar-SA"/>
              </w:rPr>
            </w:pPr>
          </w:p>
        </w:tc>
        <w:tc>
          <w:tcPr>
            <w:tcW w:w="460" w:type="dxa"/>
            <w:shd w:val="clear" w:color="auto" w:fill="auto"/>
            <w:vAlign w:val="top"/>
          </w:tcPr>
          <w:p w14:paraId="32DCB870">
            <w:pPr>
              <w:rPr>
                <w:rFonts w:ascii="Arial" w:hAnsi="Arial" w:eastAsia="Arial" w:cs="Arial"/>
                <w:snapToGrid w:val="0"/>
                <w:color w:val="000000"/>
                <w:kern w:val="0"/>
                <w:sz w:val="21"/>
                <w:szCs w:val="21"/>
                <w:lang w:val="en-US" w:eastAsia="en-US" w:bidi="ar-SA"/>
              </w:rPr>
            </w:pPr>
          </w:p>
        </w:tc>
      </w:tr>
      <w:tr w14:paraId="5A8B9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430" w:type="dxa"/>
            <w:vAlign w:val="center"/>
          </w:tcPr>
          <w:p w14:paraId="69221C5E">
            <w:pPr>
              <w:pStyle w:val="7"/>
              <w:spacing w:before="65" w:line="193" w:lineRule="auto"/>
              <w:ind w:left="181"/>
              <w:jc w:val="left"/>
              <w:rPr>
                <w:rFonts w:hint="default" w:eastAsia="FangSong_GB2312"/>
                <w:lang w:val="en-US" w:eastAsia="zh-CN"/>
              </w:rPr>
            </w:pPr>
            <w:r>
              <w:rPr>
                <w:rFonts w:hint="eastAsia"/>
                <w:lang w:val="en-US" w:eastAsia="zh-CN"/>
              </w:rPr>
              <w:t>2</w:t>
            </w:r>
          </w:p>
        </w:tc>
        <w:tc>
          <w:tcPr>
            <w:tcW w:w="811" w:type="dxa"/>
            <w:shd w:val="clear" w:color="auto" w:fill="auto"/>
            <w:vAlign w:val="center"/>
          </w:tcPr>
          <w:p w14:paraId="41CA0765">
            <w:pPr>
              <w:pStyle w:val="7"/>
              <w:keepNext w:val="0"/>
              <w:keepLines w:val="0"/>
              <w:pageBreakBefore w:val="0"/>
              <w:widowControl/>
              <w:kinsoku w:val="0"/>
              <w:wordWrap/>
              <w:overflowPunct/>
              <w:topLinePunct w:val="0"/>
              <w:autoSpaceDE w:val="0"/>
              <w:autoSpaceDN w:val="0"/>
              <w:bidi w:val="0"/>
              <w:adjustRightInd w:val="0"/>
              <w:snapToGrid w:val="0"/>
              <w:spacing w:before="65" w:line="252" w:lineRule="auto"/>
              <w:ind w:right="0" w:rightChars="0"/>
              <w:jc w:val="left"/>
              <w:textAlignment w:val="baseline"/>
              <w:rPr>
                <w:rFonts w:ascii="FangSong_GB2312" w:hAnsi="FangSong_GB2312" w:eastAsia="FangSong_GB2312" w:cs="FangSong_GB2312"/>
                <w:snapToGrid w:val="0"/>
                <w:color w:val="000000"/>
                <w:spacing w:val="2"/>
                <w:kern w:val="0"/>
                <w:sz w:val="18"/>
                <w:szCs w:val="18"/>
                <w:lang w:val="en-US" w:eastAsia="en-US" w:bidi="ar-SA"/>
              </w:rPr>
            </w:pPr>
            <w:r>
              <w:rPr>
                <w:spacing w:val="7"/>
                <w:sz w:val="20"/>
                <w:szCs w:val="20"/>
              </w:rPr>
              <w:t>对纳入基本医疗保险基金支付范围的医疗服务行为和医疗费用进</w:t>
            </w:r>
            <w:r>
              <w:rPr>
                <w:spacing w:val="-3"/>
                <w:sz w:val="20"/>
                <w:szCs w:val="20"/>
              </w:rPr>
              <w:t>行监督管理</w:t>
            </w:r>
          </w:p>
        </w:tc>
        <w:tc>
          <w:tcPr>
            <w:tcW w:w="699" w:type="dxa"/>
            <w:shd w:val="clear" w:color="auto" w:fill="auto"/>
            <w:vAlign w:val="center"/>
          </w:tcPr>
          <w:p w14:paraId="5FAFEA86">
            <w:pPr>
              <w:pStyle w:val="7"/>
              <w:spacing w:before="65" w:line="255" w:lineRule="auto"/>
              <w:ind w:left="145" w:leftChars="0" w:right="140" w:rightChars="0" w:firstLine="12" w:firstLineChars="0"/>
              <w:jc w:val="center"/>
              <w:rPr>
                <w:rFonts w:hint="eastAsia" w:ascii="FangSong_GB2312" w:hAnsi="FangSong_GB2312" w:eastAsia="FangSong_GB2312" w:cs="FangSong_GB2312"/>
                <w:snapToGrid w:val="0"/>
                <w:color w:val="000000"/>
                <w:spacing w:val="-3"/>
                <w:kern w:val="0"/>
                <w:sz w:val="20"/>
                <w:szCs w:val="20"/>
                <w:lang w:val="en-US" w:eastAsia="zh-CN" w:bidi="ar-SA"/>
              </w:rPr>
            </w:pPr>
            <w:r>
              <w:rPr>
                <w:rFonts w:hint="eastAsia"/>
                <w:spacing w:val="-3"/>
                <w:lang w:eastAsia="zh-CN"/>
              </w:rPr>
              <w:t>民营定点医药机构</w:t>
            </w:r>
          </w:p>
        </w:tc>
        <w:tc>
          <w:tcPr>
            <w:tcW w:w="757" w:type="dxa"/>
            <w:shd w:val="clear" w:color="auto" w:fill="auto"/>
            <w:vAlign w:val="center"/>
          </w:tcPr>
          <w:p w14:paraId="342ABF33">
            <w:pPr>
              <w:pStyle w:val="7"/>
              <w:spacing w:before="65" w:line="244" w:lineRule="auto"/>
              <w:ind w:left="178" w:leftChars="0" w:right="170" w:rightChars="0" w:hanging="7" w:firstLineChars="0"/>
              <w:jc w:val="center"/>
              <w:rPr>
                <w:rFonts w:ascii="FangSong_GB2312" w:hAnsi="FangSong_GB2312" w:eastAsia="FangSong_GB2312" w:cs="FangSong_GB2312"/>
                <w:snapToGrid w:val="0"/>
                <w:color w:val="000000"/>
                <w:spacing w:val="4"/>
                <w:kern w:val="0"/>
                <w:sz w:val="20"/>
                <w:szCs w:val="20"/>
                <w:lang w:val="en-US" w:eastAsia="en-US" w:bidi="ar-SA"/>
              </w:rPr>
            </w:pPr>
            <w:r>
              <w:rPr>
                <w:spacing w:val="4"/>
              </w:rPr>
              <w:t>行政</w:t>
            </w:r>
            <w:r>
              <w:t xml:space="preserve"> </w:t>
            </w:r>
            <w:r>
              <w:rPr>
                <w:spacing w:val="1"/>
              </w:rPr>
              <w:t>法规</w:t>
            </w:r>
          </w:p>
        </w:tc>
        <w:tc>
          <w:tcPr>
            <w:tcW w:w="4227" w:type="dxa"/>
            <w:shd w:val="clear" w:color="auto" w:fill="auto"/>
            <w:vAlign w:val="top"/>
          </w:tcPr>
          <w:p w14:paraId="4A41BD16">
            <w:pPr>
              <w:pStyle w:val="7"/>
              <w:spacing w:before="36" w:line="254" w:lineRule="auto"/>
              <w:ind w:right="130" w:rightChars="0" w:firstLine="392" w:firstLineChars="200"/>
              <w:jc w:val="both"/>
              <w:rPr>
                <w:rFonts w:hint="eastAsia" w:ascii="FangSong_GB2312" w:hAnsi="FangSong_GB2312" w:eastAsia="FangSong_GB2312" w:cs="FangSong_GB2312"/>
                <w:snapToGrid w:val="0"/>
                <w:color w:val="000000"/>
                <w:spacing w:val="5"/>
                <w:kern w:val="0"/>
                <w:sz w:val="20"/>
                <w:szCs w:val="20"/>
                <w:lang w:val="en-US" w:eastAsia="zh-CN" w:bidi="ar-SA"/>
              </w:rPr>
            </w:pPr>
            <w:r>
              <w:rPr>
                <w:spacing w:val="-2"/>
              </w:rPr>
              <w:t>《基本医疗卫生与健康促进法》第八十七条</w:t>
            </w:r>
            <w:r>
              <w:rPr>
                <w:rFonts w:hint="eastAsia"/>
                <w:spacing w:val="-2"/>
                <w:lang w:eastAsia="zh-CN"/>
              </w:rPr>
              <w:t>：</w:t>
            </w:r>
            <w:r>
              <w:rPr>
                <w:spacing w:val="-2"/>
              </w:rPr>
              <w:t>县级以上人民政府医疗保障主管部门应当提高医疗保障监管能力和水平，对纳入基本医疗保险基金支付范围的医疗服务行为</w:t>
            </w:r>
            <w:r>
              <w:rPr>
                <w:spacing w:val="-1"/>
              </w:rPr>
              <w:t>和医疗费用加强监督管理，确保基本医疗保险基金合理使用</w:t>
            </w:r>
            <w:r>
              <w:rPr>
                <w:spacing w:val="-2"/>
              </w:rPr>
              <w:t>、安全可控。</w:t>
            </w:r>
          </w:p>
        </w:tc>
        <w:tc>
          <w:tcPr>
            <w:tcW w:w="1302" w:type="dxa"/>
            <w:shd w:val="clear" w:color="auto" w:fill="auto"/>
            <w:vAlign w:val="top"/>
          </w:tcPr>
          <w:p w14:paraId="11E11053">
            <w:pPr>
              <w:spacing w:line="429" w:lineRule="auto"/>
              <w:rPr>
                <w:rFonts w:ascii="Arial"/>
                <w:sz w:val="21"/>
              </w:rPr>
            </w:pPr>
          </w:p>
          <w:p w14:paraId="51CD328E">
            <w:pPr>
              <w:pStyle w:val="7"/>
              <w:keepNext w:val="0"/>
              <w:keepLines w:val="0"/>
              <w:pageBreakBefore w:val="0"/>
              <w:widowControl/>
              <w:kinsoku w:val="0"/>
              <w:wordWrap/>
              <w:overflowPunct/>
              <w:topLinePunct w:val="0"/>
              <w:autoSpaceDE w:val="0"/>
              <w:autoSpaceDN w:val="0"/>
              <w:bidi w:val="0"/>
              <w:adjustRightInd w:val="0"/>
              <w:snapToGrid w:val="0"/>
              <w:spacing w:line="247" w:lineRule="auto"/>
              <w:ind w:left="148" w:right="0" w:hanging="19"/>
              <w:textAlignment w:val="baseline"/>
              <w:rPr>
                <w:rFonts w:ascii="Arial"/>
                <w:sz w:val="21"/>
              </w:rPr>
            </w:pPr>
            <w:r>
              <w:rPr>
                <w:spacing w:val="6"/>
              </w:rPr>
              <w:t>检查内容</w:t>
            </w:r>
            <w:r>
              <w:rPr>
                <w:rFonts w:hint="eastAsia"/>
                <w:spacing w:val="6"/>
                <w:lang w:eastAsia="zh-CN"/>
              </w:rPr>
              <w:t>：民营定点医药机构医疗保障基金使用情况</w:t>
            </w:r>
          </w:p>
          <w:p w14:paraId="3D141951">
            <w:pPr>
              <w:pStyle w:val="7"/>
              <w:keepNext w:val="0"/>
              <w:keepLines w:val="0"/>
              <w:pageBreakBefore w:val="0"/>
              <w:widowControl/>
              <w:kinsoku w:val="0"/>
              <w:wordWrap/>
              <w:overflowPunct/>
              <w:topLinePunct w:val="0"/>
              <w:autoSpaceDE w:val="0"/>
              <w:autoSpaceDN w:val="0"/>
              <w:bidi w:val="0"/>
              <w:adjustRightInd w:val="0"/>
              <w:snapToGrid w:val="0"/>
              <w:spacing w:line="254" w:lineRule="auto"/>
              <w:ind w:left="135" w:leftChars="0" w:right="0" w:rightChars="0" w:hanging="6" w:firstLineChars="0"/>
              <w:textAlignment w:val="baseline"/>
              <w:rPr>
                <w:spacing w:val="6"/>
              </w:rPr>
            </w:pPr>
          </w:p>
          <w:p w14:paraId="1C78BB8B">
            <w:pPr>
              <w:pStyle w:val="7"/>
              <w:keepNext w:val="0"/>
              <w:keepLines w:val="0"/>
              <w:pageBreakBefore w:val="0"/>
              <w:widowControl/>
              <w:kinsoku w:val="0"/>
              <w:wordWrap/>
              <w:overflowPunct/>
              <w:topLinePunct w:val="0"/>
              <w:autoSpaceDE w:val="0"/>
              <w:autoSpaceDN w:val="0"/>
              <w:bidi w:val="0"/>
              <w:adjustRightInd w:val="0"/>
              <w:snapToGrid w:val="0"/>
              <w:spacing w:line="254" w:lineRule="auto"/>
              <w:ind w:left="135" w:leftChars="0" w:right="0" w:rightChars="0" w:hanging="6" w:firstLineChars="0"/>
              <w:textAlignment w:val="baseline"/>
              <w:rPr>
                <w:spacing w:val="6"/>
              </w:rPr>
            </w:pPr>
          </w:p>
          <w:p w14:paraId="016031B7">
            <w:pPr>
              <w:pStyle w:val="7"/>
              <w:keepNext w:val="0"/>
              <w:keepLines w:val="0"/>
              <w:pageBreakBefore w:val="0"/>
              <w:widowControl/>
              <w:kinsoku w:val="0"/>
              <w:wordWrap/>
              <w:overflowPunct/>
              <w:topLinePunct w:val="0"/>
              <w:autoSpaceDE w:val="0"/>
              <w:autoSpaceDN w:val="0"/>
              <w:bidi w:val="0"/>
              <w:adjustRightInd w:val="0"/>
              <w:snapToGrid w:val="0"/>
              <w:spacing w:line="254" w:lineRule="auto"/>
              <w:ind w:left="135" w:leftChars="0" w:right="0" w:rightChars="0" w:hanging="6" w:firstLineChars="0"/>
              <w:textAlignment w:val="baseline"/>
              <w:rPr>
                <w:rFonts w:ascii="FangSong_GB2312" w:hAnsi="FangSong_GB2312" w:eastAsia="FangSong_GB2312" w:cs="FangSong_GB2312"/>
                <w:snapToGrid w:val="0"/>
                <w:color w:val="000000"/>
                <w:kern w:val="0"/>
                <w:sz w:val="20"/>
                <w:szCs w:val="20"/>
                <w:lang w:val="en-US" w:eastAsia="en-US" w:bidi="ar-SA"/>
              </w:rPr>
            </w:pPr>
            <w:r>
              <w:rPr>
                <w:spacing w:val="6"/>
              </w:rPr>
              <w:t>检查要求：</w:t>
            </w:r>
            <w:r>
              <w:rPr>
                <w:spacing w:val="7"/>
              </w:rPr>
              <w:t>对纳入基本医疗保险基金支付范围的医疗服务行为和医疗费用进</w:t>
            </w:r>
            <w:r>
              <w:rPr>
                <w:spacing w:val="-3"/>
              </w:rPr>
              <w:t>行监督管理</w:t>
            </w:r>
          </w:p>
        </w:tc>
        <w:tc>
          <w:tcPr>
            <w:tcW w:w="864" w:type="dxa"/>
            <w:shd w:val="clear" w:color="auto" w:fill="auto"/>
            <w:vAlign w:val="top"/>
          </w:tcPr>
          <w:p w14:paraId="47114C24">
            <w:pPr>
              <w:rPr>
                <w:rFonts w:ascii="Arial"/>
                <w:sz w:val="21"/>
              </w:rPr>
            </w:pPr>
          </w:p>
          <w:p w14:paraId="14043AAD">
            <w:pPr>
              <w:rPr>
                <w:rFonts w:ascii="Arial"/>
                <w:sz w:val="21"/>
              </w:rPr>
            </w:pPr>
          </w:p>
          <w:p w14:paraId="7B4F129C">
            <w:pPr>
              <w:rPr>
                <w:rFonts w:ascii="Arial"/>
                <w:sz w:val="21"/>
              </w:rPr>
            </w:pPr>
          </w:p>
          <w:p w14:paraId="0B3ECC45">
            <w:pPr>
              <w:rPr>
                <w:rFonts w:ascii="Arial"/>
                <w:sz w:val="21"/>
              </w:rPr>
            </w:pPr>
          </w:p>
          <w:p w14:paraId="0D7F7EC5">
            <w:pPr>
              <w:spacing w:line="241" w:lineRule="auto"/>
              <w:rPr>
                <w:rFonts w:ascii="Arial"/>
                <w:sz w:val="21"/>
              </w:rPr>
            </w:pPr>
          </w:p>
          <w:p w14:paraId="3126B0B2">
            <w:pPr>
              <w:spacing w:line="241" w:lineRule="auto"/>
              <w:rPr>
                <w:rFonts w:ascii="Arial"/>
                <w:sz w:val="21"/>
              </w:rPr>
            </w:pPr>
          </w:p>
          <w:p w14:paraId="280CBA65">
            <w:pPr>
              <w:pStyle w:val="7"/>
              <w:spacing w:before="65" w:line="250" w:lineRule="auto"/>
              <w:ind w:left="123" w:leftChars="0" w:right="114" w:rightChars="0" w:firstLine="6"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spacing w:val="4"/>
                <w:lang w:eastAsia="zh-CN"/>
              </w:rPr>
              <w:t>现场检查</w:t>
            </w:r>
          </w:p>
        </w:tc>
        <w:tc>
          <w:tcPr>
            <w:tcW w:w="510" w:type="dxa"/>
            <w:shd w:val="clear" w:color="auto" w:fill="auto"/>
            <w:vAlign w:val="top"/>
          </w:tcPr>
          <w:p w14:paraId="2E48438E">
            <w:pPr>
              <w:pStyle w:val="7"/>
              <w:spacing w:before="65" w:line="250" w:lineRule="auto"/>
              <w:ind w:right="145" w:rightChars="0"/>
              <w:jc w:val="center"/>
              <w:rPr>
                <w:rFonts w:hint="eastAsia"/>
                <w:lang w:eastAsia="zh-CN"/>
              </w:rPr>
            </w:pPr>
          </w:p>
          <w:p w14:paraId="3D8E51B8">
            <w:pPr>
              <w:pStyle w:val="7"/>
              <w:spacing w:before="65" w:line="250" w:lineRule="auto"/>
              <w:ind w:right="145" w:rightChars="0"/>
              <w:jc w:val="center"/>
              <w:rPr>
                <w:rFonts w:hint="eastAsia"/>
                <w:lang w:eastAsia="zh-CN"/>
              </w:rPr>
            </w:pPr>
          </w:p>
          <w:p w14:paraId="1E312917">
            <w:pPr>
              <w:pStyle w:val="7"/>
              <w:spacing w:before="65" w:line="250" w:lineRule="auto"/>
              <w:ind w:right="145" w:rightChars="0"/>
              <w:jc w:val="center"/>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区医保局</w:t>
            </w:r>
          </w:p>
        </w:tc>
        <w:tc>
          <w:tcPr>
            <w:tcW w:w="720" w:type="dxa"/>
            <w:shd w:val="clear" w:color="auto" w:fill="auto"/>
            <w:vAlign w:val="top"/>
          </w:tcPr>
          <w:p w14:paraId="5BB6A28A">
            <w:pPr>
              <w:spacing w:line="262" w:lineRule="auto"/>
              <w:rPr>
                <w:rFonts w:ascii="Arial"/>
                <w:sz w:val="21"/>
              </w:rPr>
            </w:pPr>
          </w:p>
          <w:p w14:paraId="66466EC1">
            <w:pPr>
              <w:spacing w:line="262" w:lineRule="auto"/>
              <w:rPr>
                <w:rFonts w:ascii="Arial"/>
                <w:sz w:val="21"/>
              </w:rPr>
            </w:pPr>
          </w:p>
          <w:p w14:paraId="6C42D2B3">
            <w:pPr>
              <w:spacing w:line="262" w:lineRule="auto"/>
              <w:rPr>
                <w:rFonts w:ascii="Arial"/>
                <w:sz w:val="21"/>
              </w:rPr>
            </w:pPr>
          </w:p>
          <w:p w14:paraId="6E325DAF">
            <w:pPr>
              <w:spacing w:line="262" w:lineRule="auto"/>
              <w:rPr>
                <w:rFonts w:ascii="Arial"/>
                <w:sz w:val="21"/>
              </w:rPr>
            </w:pPr>
          </w:p>
          <w:p w14:paraId="06F3270C">
            <w:pPr>
              <w:spacing w:line="263" w:lineRule="auto"/>
              <w:rPr>
                <w:rFonts w:ascii="Arial"/>
                <w:sz w:val="21"/>
              </w:rPr>
            </w:pPr>
          </w:p>
          <w:p w14:paraId="7DD8B12F">
            <w:pPr>
              <w:pStyle w:val="7"/>
              <w:spacing w:before="65" w:line="225" w:lineRule="auto"/>
              <w:ind w:left="131" w:leftChars="0"/>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基金监管股</w:t>
            </w:r>
          </w:p>
        </w:tc>
        <w:tc>
          <w:tcPr>
            <w:tcW w:w="691" w:type="dxa"/>
            <w:shd w:val="clear" w:color="auto" w:fill="auto"/>
            <w:vAlign w:val="top"/>
          </w:tcPr>
          <w:p w14:paraId="28FA2966">
            <w:pPr>
              <w:spacing w:line="259" w:lineRule="auto"/>
              <w:rPr>
                <w:rFonts w:ascii="Arial"/>
                <w:sz w:val="21"/>
              </w:rPr>
            </w:pPr>
          </w:p>
          <w:p w14:paraId="2B66D0BF">
            <w:pPr>
              <w:spacing w:line="260" w:lineRule="auto"/>
              <w:rPr>
                <w:rFonts w:ascii="Arial"/>
                <w:sz w:val="21"/>
              </w:rPr>
            </w:pPr>
          </w:p>
          <w:p w14:paraId="3EE0E538">
            <w:pPr>
              <w:pStyle w:val="7"/>
              <w:spacing w:before="65" w:line="247" w:lineRule="auto"/>
              <w:ind w:left="142" w:leftChars="0" w:right="106" w:rightChars="0" w:hanging="25"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spacing w:val="-3"/>
                <w:lang w:eastAsia="zh-CN"/>
              </w:rPr>
              <w:t>区</w:t>
            </w:r>
            <w:r>
              <w:rPr>
                <w:spacing w:val="-3"/>
              </w:rPr>
              <w:t>市</w:t>
            </w:r>
            <w:r>
              <w:t xml:space="preserve"> </w:t>
            </w:r>
            <w:r>
              <w:rPr>
                <w:spacing w:val="5"/>
              </w:rPr>
              <w:t>场监</w:t>
            </w:r>
            <w:r>
              <w:t xml:space="preserve"> </w:t>
            </w:r>
            <w:r>
              <w:rPr>
                <w:spacing w:val="5"/>
              </w:rPr>
              <w:t>管局</w:t>
            </w:r>
            <w:r>
              <w:rPr>
                <w:rFonts w:hint="eastAsia"/>
                <w:spacing w:val="5"/>
                <w:lang w:eastAsia="zh-CN"/>
              </w:rPr>
              <w:t>、区卫健局</w:t>
            </w:r>
          </w:p>
        </w:tc>
        <w:tc>
          <w:tcPr>
            <w:tcW w:w="695" w:type="dxa"/>
            <w:shd w:val="clear" w:color="auto" w:fill="auto"/>
            <w:vAlign w:val="center"/>
          </w:tcPr>
          <w:p w14:paraId="31F30273">
            <w:pPr>
              <w:spacing w:line="245" w:lineRule="auto"/>
              <w:jc w:val="both"/>
              <w:rPr>
                <w:rFonts w:ascii="Arial"/>
                <w:sz w:val="21"/>
              </w:rPr>
            </w:pPr>
          </w:p>
          <w:p w14:paraId="7CB73A60">
            <w:pPr>
              <w:keepNext w:val="0"/>
              <w:keepLines w:val="0"/>
              <w:widowControl/>
              <w:suppressLineNumbers w:val="0"/>
              <w:jc w:val="left"/>
              <w:rPr>
                <w:rFonts w:hint="eastAsia" w:ascii="FangSong_GB2312" w:hAnsi="FangSong_GB2312" w:eastAsia="FangSong_GB2312" w:cs="FangSong_GB2312"/>
                <w:snapToGrid w:val="0"/>
                <w:color w:val="000000"/>
                <w:spacing w:val="4"/>
                <w:kern w:val="0"/>
                <w:sz w:val="20"/>
                <w:szCs w:val="20"/>
                <w:lang w:val="en-US" w:eastAsia="zh-CN" w:bidi="ar-SA"/>
              </w:rPr>
            </w:pPr>
            <w:r>
              <w:rPr>
                <w:rFonts w:hint="eastAsia" w:ascii="FangSong_GB2312" w:hAnsi="FangSong_GB2312" w:eastAsia="FangSong_GB2312" w:cs="FangSong_GB2312"/>
                <w:snapToGrid w:val="0"/>
                <w:color w:val="000000"/>
                <w:spacing w:val="4"/>
                <w:kern w:val="0"/>
                <w:sz w:val="20"/>
                <w:szCs w:val="20"/>
                <w:lang w:val="en-US" w:eastAsia="zh-CN" w:bidi="ar-SA"/>
              </w:rPr>
              <w:t>根据市统一安排或者结合工作实际情况开展检查</w:t>
            </w:r>
          </w:p>
          <w:p w14:paraId="5F9E1C6C">
            <w:pPr>
              <w:pStyle w:val="7"/>
              <w:spacing w:before="65" w:line="245" w:lineRule="auto"/>
              <w:ind w:right="136" w:rightChars="0"/>
              <w:jc w:val="center"/>
              <w:rPr>
                <w:rFonts w:hint="eastAsia" w:ascii="FangSong_GB2312" w:hAnsi="FangSong_GB2312" w:eastAsia="FangSong_GB2312" w:cs="FangSong_GB2312"/>
                <w:snapToGrid w:val="0"/>
                <w:color w:val="000000"/>
                <w:kern w:val="0"/>
                <w:sz w:val="20"/>
                <w:szCs w:val="20"/>
                <w:lang w:val="en-US" w:eastAsia="zh-CN" w:bidi="ar-SA"/>
              </w:rPr>
            </w:pPr>
          </w:p>
        </w:tc>
        <w:tc>
          <w:tcPr>
            <w:tcW w:w="448" w:type="dxa"/>
            <w:shd w:val="clear" w:color="auto" w:fill="auto"/>
            <w:vAlign w:val="top"/>
          </w:tcPr>
          <w:p w14:paraId="1483316E">
            <w:pPr>
              <w:spacing w:line="262" w:lineRule="auto"/>
              <w:jc w:val="left"/>
              <w:rPr>
                <w:rFonts w:ascii="Arial"/>
                <w:sz w:val="21"/>
              </w:rPr>
            </w:pPr>
          </w:p>
          <w:p w14:paraId="7FD4BCEE">
            <w:pPr>
              <w:spacing w:line="262" w:lineRule="auto"/>
              <w:jc w:val="left"/>
              <w:rPr>
                <w:rFonts w:ascii="Arial"/>
                <w:sz w:val="21"/>
              </w:rPr>
            </w:pPr>
          </w:p>
          <w:p w14:paraId="6E58DCE1">
            <w:pPr>
              <w:spacing w:line="262" w:lineRule="auto"/>
              <w:jc w:val="left"/>
              <w:rPr>
                <w:rFonts w:ascii="Arial"/>
                <w:sz w:val="21"/>
              </w:rPr>
            </w:pPr>
          </w:p>
          <w:p w14:paraId="39B40304">
            <w:pPr>
              <w:spacing w:line="262" w:lineRule="auto"/>
              <w:jc w:val="left"/>
              <w:rPr>
                <w:rFonts w:ascii="Arial"/>
                <w:sz w:val="21"/>
              </w:rPr>
            </w:pPr>
          </w:p>
          <w:p w14:paraId="522053B4">
            <w:pPr>
              <w:spacing w:line="262" w:lineRule="auto"/>
              <w:jc w:val="left"/>
              <w:rPr>
                <w:rFonts w:ascii="Arial"/>
                <w:sz w:val="21"/>
              </w:rPr>
            </w:pPr>
          </w:p>
          <w:p w14:paraId="4892F935">
            <w:pPr>
              <w:spacing w:line="263" w:lineRule="auto"/>
              <w:jc w:val="left"/>
              <w:rPr>
                <w:rFonts w:ascii="Arial"/>
                <w:sz w:val="21"/>
              </w:rPr>
            </w:pPr>
          </w:p>
          <w:p w14:paraId="530E2ACA">
            <w:pPr>
              <w:spacing w:line="263" w:lineRule="auto"/>
              <w:jc w:val="left"/>
              <w:rPr>
                <w:rFonts w:ascii="Arial"/>
                <w:sz w:val="21"/>
              </w:rPr>
            </w:pPr>
          </w:p>
          <w:p w14:paraId="66F95AD1">
            <w:pPr>
              <w:spacing w:line="263" w:lineRule="auto"/>
              <w:jc w:val="left"/>
              <w:rPr>
                <w:rFonts w:ascii="Arial"/>
                <w:sz w:val="21"/>
              </w:rPr>
            </w:pPr>
          </w:p>
          <w:p w14:paraId="20C26529">
            <w:pPr>
              <w:pStyle w:val="7"/>
              <w:spacing w:before="65" w:line="271" w:lineRule="exact"/>
              <w:ind w:left="145" w:leftChars="0"/>
              <w:jc w:val="left"/>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679BCE8A">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4692486D">
            <w:pPr>
              <w:jc w:val="center"/>
              <w:rPr>
                <w:rFonts w:ascii="Arial" w:hAnsi="Arial" w:eastAsia="Arial" w:cs="Arial"/>
                <w:snapToGrid w:val="0"/>
                <w:color w:val="000000"/>
                <w:kern w:val="0"/>
                <w:sz w:val="21"/>
                <w:szCs w:val="21"/>
                <w:lang w:val="en-US" w:eastAsia="en-US" w:bidi="ar-SA"/>
              </w:rPr>
            </w:pPr>
          </w:p>
        </w:tc>
        <w:tc>
          <w:tcPr>
            <w:tcW w:w="464" w:type="dxa"/>
            <w:shd w:val="clear" w:color="auto" w:fill="auto"/>
            <w:vAlign w:val="center"/>
          </w:tcPr>
          <w:p w14:paraId="6D0E764A">
            <w:pPr>
              <w:spacing w:line="262" w:lineRule="auto"/>
              <w:jc w:val="center"/>
              <w:rPr>
                <w:rFonts w:ascii="Arial"/>
                <w:sz w:val="21"/>
              </w:rPr>
            </w:pPr>
          </w:p>
          <w:p w14:paraId="73FE47F0">
            <w:pPr>
              <w:spacing w:line="262" w:lineRule="auto"/>
              <w:jc w:val="center"/>
              <w:rPr>
                <w:rFonts w:ascii="Arial"/>
                <w:sz w:val="21"/>
              </w:rPr>
            </w:pPr>
          </w:p>
          <w:p w14:paraId="5D57D1AC">
            <w:pPr>
              <w:spacing w:line="262" w:lineRule="auto"/>
              <w:jc w:val="center"/>
              <w:rPr>
                <w:rFonts w:ascii="Arial"/>
                <w:sz w:val="21"/>
              </w:rPr>
            </w:pPr>
          </w:p>
          <w:p w14:paraId="507D2162">
            <w:pPr>
              <w:spacing w:line="262" w:lineRule="auto"/>
              <w:jc w:val="center"/>
              <w:rPr>
                <w:rFonts w:ascii="Arial"/>
                <w:sz w:val="21"/>
              </w:rPr>
            </w:pPr>
          </w:p>
          <w:p w14:paraId="73344F65">
            <w:pPr>
              <w:spacing w:line="262" w:lineRule="auto"/>
              <w:jc w:val="center"/>
              <w:rPr>
                <w:rFonts w:ascii="Arial"/>
                <w:sz w:val="21"/>
              </w:rPr>
            </w:pPr>
          </w:p>
          <w:p w14:paraId="7082A406">
            <w:pPr>
              <w:spacing w:line="263" w:lineRule="auto"/>
              <w:jc w:val="center"/>
              <w:rPr>
                <w:rFonts w:ascii="Arial"/>
                <w:sz w:val="21"/>
              </w:rPr>
            </w:pPr>
          </w:p>
          <w:p w14:paraId="028683CE">
            <w:pPr>
              <w:spacing w:line="263" w:lineRule="auto"/>
              <w:jc w:val="center"/>
              <w:rPr>
                <w:rFonts w:ascii="Arial"/>
                <w:sz w:val="21"/>
              </w:rPr>
            </w:pPr>
          </w:p>
          <w:p w14:paraId="205EF64D">
            <w:pPr>
              <w:spacing w:line="263" w:lineRule="auto"/>
              <w:jc w:val="center"/>
              <w:rPr>
                <w:rFonts w:ascii="Arial"/>
                <w:sz w:val="21"/>
              </w:rPr>
            </w:pPr>
          </w:p>
          <w:p w14:paraId="599E5764">
            <w:pPr>
              <w:pStyle w:val="7"/>
              <w:spacing w:before="65" w:line="271" w:lineRule="exact"/>
              <w:ind w:left="153" w:leftChars="0"/>
              <w:jc w:val="center"/>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3926F5E7">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09A949ED">
            <w:pPr>
              <w:jc w:val="center"/>
              <w:rPr>
                <w:rFonts w:ascii="Arial" w:hAnsi="Arial" w:eastAsia="Arial" w:cs="Arial"/>
                <w:snapToGrid w:val="0"/>
                <w:color w:val="000000"/>
                <w:kern w:val="0"/>
                <w:sz w:val="21"/>
                <w:szCs w:val="21"/>
                <w:lang w:val="en-US" w:eastAsia="en-US" w:bidi="ar-SA"/>
              </w:rPr>
            </w:pPr>
          </w:p>
        </w:tc>
        <w:tc>
          <w:tcPr>
            <w:tcW w:w="478" w:type="dxa"/>
            <w:shd w:val="clear" w:color="auto" w:fill="auto"/>
            <w:vAlign w:val="top"/>
          </w:tcPr>
          <w:p w14:paraId="2D70F0BE">
            <w:pPr>
              <w:rPr>
                <w:rFonts w:ascii="Arial" w:hAnsi="Arial" w:eastAsia="Arial" w:cs="Arial"/>
                <w:snapToGrid w:val="0"/>
                <w:color w:val="000000"/>
                <w:kern w:val="0"/>
                <w:sz w:val="21"/>
                <w:szCs w:val="21"/>
                <w:lang w:val="en-US" w:eastAsia="en-US" w:bidi="ar-SA"/>
              </w:rPr>
            </w:pPr>
          </w:p>
        </w:tc>
        <w:tc>
          <w:tcPr>
            <w:tcW w:w="460" w:type="dxa"/>
            <w:shd w:val="clear" w:color="auto" w:fill="auto"/>
            <w:vAlign w:val="top"/>
          </w:tcPr>
          <w:p w14:paraId="626956AE">
            <w:pPr>
              <w:rPr>
                <w:rFonts w:ascii="Arial" w:hAnsi="Arial" w:eastAsia="Arial" w:cs="Arial"/>
                <w:snapToGrid w:val="0"/>
                <w:color w:val="000000"/>
                <w:kern w:val="0"/>
                <w:sz w:val="21"/>
                <w:szCs w:val="21"/>
                <w:lang w:val="en-US" w:eastAsia="en-US" w:bidi="ar-SA"/>
              </w:rPr>
            </w:pPr>
          </w:p>
        </w:tc>
      </w:tr>
      <w:tr w14:paraId="73C76E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430" w:type="dxa"/>
            <w:vAlign w:val="center"/>
          </w:tcPr>
          <w:p w14:paraId="78579FE2">
            <w:pPr>
              <w:pStyle w:val="7"/>
              <w:spacing w:before="65" w:line="193" w:lineRule="auto"/>
              <w:ind w:left="181"/>
              <w:jc w:val="left"/>
              <w:rPr>
                <w:rFonts w:hint="default"/>
                <w:lang w:val="en-US" w:eastAsia="zh-CN"/>
              </w:rPr>
            </w:pPr>
            <w:r>
              <w:rPr>
                <w:rFonts w:hint="eastAsia"/>
                <w:lang w:val="en-US" w:eastAsia="zh-CN"/>
              </w:rPr>
              <w:t>3</w:t>
            </w:r>
          </w:p>
        </w:tc>
        <w:tc>
          <w:tcPr>
            <w:tcW w:w="811" w:type="dxa"/>
            <w:shd w:val="clear" w:color="auto" w:fill="auto"/>
            <w:vAlign w:val="center"/>
          </w:tcPr>
          <w:p w14:paraId="08709958">
            <w:pPr>
              <w:pStyle w:val="7"/>
              <w:keepNext w:val="0"/>
              <w:keepLines w:val="0"/>
              <w:pageBreakBefore w:val="0"/>
              <w:widowControl/>
              <w:kinsoku w:val="0"/>
              <w:wordWrap/>
              <w:overflowPunct/>
              <w:topLinePunct w:val="0"/>
              <w:autoSpaceDE w:val="0"/>
              <w:autoSpaceDN w:val="0"/>
              <w:bidi w:val="0"/>
              <w:adjustRightInd w:val="0"/>
              <w:snapToGrid w:val="0"/>
              <w:spacing w:before="65" w:line="252" w:lineRule="auto"/>
              <w:ind w:right="0" w:rightChars="0"/>
              <w:jc w:val="left"/>
              <w:textAlignment w:val="baseline"/>
              <w:rPr>
                <w:spacing w:val="7"/>
                <w:sz w:val="18"/>
                <w:szCs w:val="18"/>
              </w:rPr>
            </w:pPr>
            <w:r>
              <w:rPr>
                <w:color w:val="auto"/>
                <w:spacing w:val="1"/>
              </w:rPr>
              <w:t>对药品、</w:t>
            </w:r>
            <w:r>
              <w:rPr>
                <w:color w:val="auto"/>
                <w:spacing w:val="-64"/>
              </w:rPr>
              <w:t xml:space="preserve"> </w:t>
            </w:r>
            <w:r>
              <w:rPr>
                <w:color w:val="auto"/>
                <w:spacing w:val="1"/>
              </w:rPr>
              <w:t>医用耗</w:t>
            </w:r>
            <w:r>
              <w:rPr>
                <w:color w:val="auto"/>
              </w:rPr>
              <w:t xml:space="preserve"> </w:t>
            </w:r>
            <w:r>
              <w:rPr>
                <w:color w:val="auto"/>
                <w:spacing w:val="7"/>
              </w:rPr>
              <w:t>材价格</w:t>
            </w:r>
            <w:r>
              <w:rPr>
                <w:rFonts w:hint="eastAsia"/>
                <w:color w:val="auto"/>
                <w:spacing w:val="7"/>
                <w:lang w:eastAsia="zh-CN"/>
              </w:rPr>
              <w:t>进</w:t>
            </w:r>
            <w:r>
              <w:rPr>
                <w:color w:val="auto"/>
                <w:spacing w:val="7"/>
              </w:rPr>
              <w:t>行监测</w:t>
            </w:r>
            <w:r>
              <w:rPr>
                <w:color w:val="auto"/>
                <w:spacing w:val="-3"/>
              </w:rPr>
              <w:t>和成本调查</w:t>
            </w:r>
          </w:p>
        </w:tc>
        <w:tc>
          <w:tcPr>
            <w:tcW w:w="699" w:type="dxa"/>
            <w:shd w:val="clear" w:color="auto" w:fill="auto"/>
            <w:vAlign w:val="center"/>
          </w:tcPr>
          <w:p w14:paraId="22062210">
            <w:pPr>
              <w:pStyle w:val="7"/>
              <w:spacing w:before="65" w:line="255" w:lineRule="auto"/>
              <w:ind w:left="145" w:leftChars="0" w:right="140" w:rightChars="0" w:firstLine="12" w:firstLineChars="0"/>
              <w:jc w:val="center"/>
              <w:rPr>
                <w:rFonts w:hint="eastAsia"/>
                <w:spacing w:val="-3"/>
                <w:lang w:eastAsia="zh-CN"/>
              </w:rPr>
            </w:pPr>
            <w:r>
              <w:rPr>
                <w:rFonts w:hint="eastAsia"/>
                <w:spacing w:val="-3"/>
                <w:lang w:eastAsia="zh-CN"/>
              </w:rPr>
              <w:t>医药企业</w:t>
            </w:r>
          </w:p>
        </w:tc>
        <w:tc>
          <w:tcPr>
            <w:tcW w:w="757" w:type="dxa"/>
            <w:shd w:val="clear" w:color="auto" w:fill="auto"/>
            <w:vAlign w:val="center"/>
          </w:tcPr>
          <w:p w14:paraId="540226F9">
            <w:pPr>
              <w:pStyle w:val="7"/>
              <w:spacing w:before="65" w:line="244" w:lineRule="auto"/>
              <w:ind w:left="178" w:leftChars="0" w:right="170" w:rightChars="0" w:hanging="7" w:firstLineChars="0"/>
              <w:jc w:val="center"/>
              <w:rPr>
                <w:spacing w:val="4"/>
              </w:rPr>
            </w:pPr>
            <w:r>
              <w:rPr>
                <w:spacing w:val="4"/>
              </w:rPr>
              <w:t>行政</w:t>
            </w:r>
            <w:r>
              <w:t xml:space="preserve"> </w:t>
            </w:r>
            <w:r>
              <w:rPr>
                <w:spacing w:val="1"/>
              </w:rPr>
              <w:t>法规</w:t>
            </w:r>
          </w:p>
        </w:tc>
        <w:tc>
          <w:tcPr>
            <w:tcW w:w="4227" w:type="dxa"/>
            <w:shd w:val="clear" w:color="auto" w:fill="auto"/>
            <w:vAlign w:val="top"/>
          </w:tcPr>
          <w:p w14:paraId="3E049B11">
            <w:pPr>
              <w:pStyle w:val="7"/>
              <w:spacing w:before="72" w:line="258" w:lineRule="auto"/>
              <w:ind w:left="119" w:right="99" w:firstLine="399" w:firstLineChars="204"/>
              <w:jc w:val="both"/>
              <w:rPr>
                <w:color w:val="auto"/>
              </w:rPr>
            </w:pPr>
            <w:r>
              <w:rPr>
                <w:color w:val="auto"/>
                <w:spacing w:val="-2"/>
              </w:rPr>
              <w:t>1.《基本医疗卫生与健康促进法》第一百零三条：违反本法规定，参加药品采购投标的投标人以低于成本的报价竞标，或者以欺诈、串通投标、滥用市场支配地位等方式竞标的，由县级以上人民政府医疗保障主管部门责令改正，没收违法所得；中标的</w:t>
            </w:r>
            <w:r>
              <w:rPr>
                <w:rFonts w:hint="eastAsia"/>
                <w:color w:val="auto"/>
                <w:spacing w:val="-2"/>
                <w:lang w:val="en-US" w:eastAsia="zh-CN"/>
              </w:rPr>
              <w:t>,</w:t>
            </w:r>
            <w:r>
              <w:rPr>
                <w:color w:val="auto"/>
                <w:spacing w:val="-2"/>
              </w:rPr>
              <w:t>中标无效，处中标项目金额千分之五以上千分之十以下的罚款，对法定代表人、主要负责人、直接负责的主管人员和其他责任人员处对单位罚款数额百分之五以上百分之十以下的罚款；情节严重的，取消其二年至五年内参加药品采购投标的资格并予以公</w:t>
            </w:r>
            <w:r>
              <w:rPr>
                <w:color w:val="auto"/>
                <w:spacing w:val="-11"/>
              </w:rPr>
              <w:t>告。</w:t>
            </w:r>
          </w:p>
          <w:p w14:paraId="68BBDB0A">
            <w:pPr>
              <w:pStyle w:val="7"/>
              <w:spacing w:before="31" w:line="252" w:lineRule="auto"/>
              <w:ind w:right="99" w:firstLine="392" w:firstLineChars="200"/>
              <w:jc w:val="both"/>
              <w:rPr>
                <w:color w:val="auto"/>
              </w:rPr>
            </w:pPr>
            <w:r>
              <w:rPr>
                <w:color w:val="auto"/>
                <w:spacing w:val="-2"/>
              </w:rPr>
              <w:t>2.《药品管理法》第八十六条：药品上市许可持有人、药品生产企业、药品经营企业</w:t>
            </w:r>
            <w:r>
              <w:rPr>
                <w:color w:val="auto"/>
                <w:spacing w:val="4"/>
              </w:rPr>
              <w:t>和医疗机构应当依法向药品价格主管部门提供其药品的实际购销价格和购销数量等</w:t>
            </w:r>
            <w:r>
              <w:rPr>
                <w:color w:val="auto"/>
                <w:spacing w:val="7"/>
              </w:rPr>
              <w:t xml:space="preserve"> </w:t>
            </w:r>
            <w:r>
              <w:rPr>
                <w:color w:val="auto"/>
                <w:spacing w:val="-10"/>
              </w:rPr>
              <w:t>资料。</w:t>
            </w:r>
          </w:p>
          <w:p w14:paraId="4418AC51">
            <w:pPr>
              <w:pStyle w:val="7"/>
              <w:spacing w:before="36" w:line="254" w:lineRule="auto"/>
              <w:ind w:right="130" w:rightChars="0" w:firstLine="384" w:firstLineChars="200"/>
              <w:rPr>
                <w:color w:val="auto"/>
                <w:spacing w:val="-5"/>
              </w:rPr>
            </w:pPr>
            <w:r>
              <w:rPr>
                <w:color w:val="auto"/>
                <w:spacing w:val="-4"/>
              </w:rPr>
              <w:t>3.各级医疗保障主管部门《职能配置、机构设置和人</w:t>
            </w:r>
            <w:r>
              <w:rPr>
                <w:color w:val="auto"/>
                <w:spacing w:val="-5"/>
              </w:rPr>
              <w:t>员编制规定》。</w:t>
            </w:r>
          </w:p>
          <w:p w14:paraId="304A92B5">
            <w:pPr>
              <w:pStyle w:val="7"/>
              <w:spacing w:before="36" w:line="254" w:lineRule="auto"/>
              <w:ind w:right="130" w:rightChars="0" w:firstLine="190" w:firstLineChars="100"/>
              <w:rPr>
                <w:color w:val="auto"/>
                <w:spacing w:val="-5"/>
              </w:rPr>
            </w:pPr>
          </w:p>
        </w:tc>
        <w:tc>
          <w:tcPr>
            <w:tcW w:w="1302" w:type="dxa"/>
            <w:shd w:val="clear" w:color="auto" w:fill="auto"/>
            <w:vAlign w:val="top"/>
          </w:tcPr>
          <w:p w14:paraId="2CCD522D">
            <w:pPr>
              <w:pStyle w:val="7"/>
              <w:spacing w:before="65" w:line="247" w:lineRule="auto"/>
              <w:ind w:left="148" w:right="124" w:hanging="19"/>
              <w:rPr>
                <w:spacing w:val="6"/>
              </w:rPr>
            </w:pPr>
          </w:p>
          <w:p w14:paraId="4ED38A03">
            <w:pPr>
              <w:pStyle w:val="7"/>
              <w:spacing w:before="65" w:line="247" w:lineRule="auto"/>
              <w:ind w:left="148" w:right="124" w:hanging="19"/>
              <w:rPr>
                <w:spacing w:val="6"/>
              </w:rPr>
            </w:pPr>
          </w:p>
          <w:p w14:paraId="5B206B41">
            <w:pPr>
              <w:pStyle w:val="7"/>
              <w:spacing w:before="65" w:line="247" w:lineRule="auto"/>
              <w:ind w:left="148" w:right="124" w:hanging="19"/>
              <w:rPr>
                <w:spacing w:val="6"/>
              </w:rPr>
            </w:pPr>
          </w:p>
          <w:p w14:paraId="134AD5D4">
            <w:pPr>
              <w:pStyle w:val="7"/>
              <w:spacing w:before="65" w:line="247" w:lineRule="auto"/>
              <w:ind w:left="148" w:right="124" w:hanging="19"/>
              <w:rPr>
                <w:rFonts w:hint="eastAsia" w:ascii="Arial" w:eastAsia="FangSong_GB2312"/>
                <w:sz w:val="21"/>
                <w:lang w:eastAsia="zh-CN"/>
              </w:rPr>
            </w:pPr>
            <w:r>
              <w:rPr>
                <w:spacing w:val="6"/>
              </w:rPr>
              <w:t>检查内容：</w:t>
            </w:r>
            <w:r>
              <w:rPr>
                <w:rFonts w:hint="eastAsia"/>
                <w:spacing w:val="6"/>
                <w:lang w:eastAsia="zh-CN"/>
              </w:rPr>
              <w:t>医药企业</w:t>
            </w:r>
            <w:r>
              <w:rPr>
                <w:color w:val="auto"/>
                <w:spacing w:val="1"/>
              </w:rPr>
              <w:t>药品、</w:t>
            </w:r>
            <w:r>
              <w:rPr>
                <w:color w:val="auto"/>
                <w:spacing w:val="-64"/>
              </w:rPr>
              <w:t xml:space="preserve"> </w:t>
            </w:r>
            <w:r>
              <w:rPr>
                <w:color w:val="auto"/>
                <w:spacing w:val="1"/>
              </w:rPr>
              <w:t>医用耗</w:t>
            </w:r>
            <w:r>
              <w:rPr>
                <w:color w:val="auto"/>
                <w:spacing w:val="7"/>
              </w:rPr>
              <w:t>材价格</w:t>
            </w:r>
          </w:p>
          <w:p w14:paraId="2B739514">
            <w:pPr>
              <w:pStyle w:val="7"/>
              <w:spacing w:before="65" w:line="254" w:lineRule="auto"/>
              <w:ind w:left="135" w:leftChars="0" w:right="124" w:rightChars="0" w:hanging="6" w:firstLineChars="0"/>
              <w:rPr>
                <w:spacing w:val="6"/>
              </w:rPr>
            </w:pPr>
          </w:p>
          <w:p w14:paraId="0B0D4536">
            <w:pPr>
              <w:pStyle w:val="7"/>
              <w:spacing w:before="65" w:line="254" w:lineRule="auto"/>
              <w:ind w:left="135" w:leftChars="0" w:right="124" w:rightChars="0" w:hanging="6" w:firstLineChars="0"/>
              <w:rPr>
                <w:spacing w:val="6"/>
              </w:rPr>
            </w:pPr>
          </w:p>
          <w:p w14:paraId="42AC0959">
            <w:pPr>
              <w:pStyle w:val="7"/>
              <w:spacing w:before="65" w:line="254" w:lineRule="auto"/>
              <w:ind w:left="135" w:leftChars="0" w:right="124" w:rightChars="0" w:hanging="6" w:firstLineChars="0"/>
              <w:rPr>
                <w:spacing w:val="6"/>
              </w:rPr>
            </w:pPr>
            <w:r>
              <w:rPr>
                <w:spacing w:val="6"/>
              </w:rPr>
              <w:t>检查要求：</w:t>
            </w:r>
            <w:r>
              <w:rPr>
                <w:rFonts w:hint="eastAsia"/>
                <w:spacing w:val="6"/>
                <w:lang w:eastAsia="zh-CN"/>
              </w:rPr>
              <w:t>对企业</w:t>
            </w:r>
            <w:r>
              <w:rPr>
                <w:color w:val="auto"/>
                <w:spacing w:val="1"/>
              </w:rPr>
              <w:t>药品、</w:t>
            </w:r>
            <w:r>
              <w:rPr>
                <w:color w:val="auto"/>
                <w:spacing w:val="-64"/>
              </w:rPr>
              <w:t xml:space="preserve"> </w:t>
            </w:r>
            <w:r>
              <w:rPr>
                <w:color w:val="auto"/>
                <w:spacing w:val="1"/>
              </w:rPr>
              <w:t>医用耗</w:t>
            </w:r>
            <w:r>
              <w:rPr>
                <w:color w:val="auto"/>
              </w:rPr>
              <w:t xml:space="preserve"> </w:t>
            </w:r>
            <w:r>
              <w:rPr>
                <w:color w:val="auto"/>
                <w:spacing w:val="7"/>
              </w:rPr>
              <w:t>材价格进行监测</w:t>
            </w:r>
            <w:r>
              <w:rPr>
                <w:color w:val="auto"/>
                <w:spacing w:val="-3"/>
              </w:rPr>
              <w:t>和成本调查</w:t>
            </w:r>
            <w:r>
              <w:rPr>
                <w:spacing w:val="6"/>
              </w:rPr>
              <w:t xml:space="preserve"> </w:t>
            </w:r>
          </w:p>
        </w:tc>
        <w:tc>
          <w:tcPr>
            <w:tcW w:w="864" w:type="dxa"/>
            <w:shd w:val="clear" w:color="auto" w:fill="auto"/>
            <w:vAlign w:val="top"/>
          </w:tcPr>
          <w:p w14:paraId="1788163B">
            <w:pPr>
              <w:rPr>
                <w:rFonts w:ascii="Arial"/>
                <w:sz w:val="21"/>
              </w:rPr>
            </w:pPr>
          </w:p>
          <w:p w14:paraId="2ED6AA9C">
            <w:pPr>
              <w:rPr>
                <w:rFonts w:ascii="Arial"/>
                <w:sz w:val="21"/>
              </w:rPr>
            </w:pPr>
          </w:p>
          <w:p w14:paraId="4E2A7119">
            <w:pPr>
              <w:rPr>
                <w:rFonts w:ascii="Arial"/>
                <w:sz w:val="21"/>
              </w:rPr>
            </w:pPr>
          </w:p>
          <w:p w14:paraId="73D4161B">
            <w:pPr>
              <w:rPr>
                <w:rFonts w:ascii="Arial"/>
                <w:sz w:val="21"/>
              </w:rPr>
            </w:pPr>
          </w:p>
          <w:p w14:paraId="7A1F133F">
            <w:pPr>
              <w:spacing w:line="241" w:lineRule="auto"/>
              <w:rPr>
                <w:rFonts w:ascii="Arial"/>
                <w:sz w:val="21"/>
              </w:rPr>
            </w:pPr>
          </w:p>
          <w:p w14:paraId="756569B9">
            <w:pPr>
              <w:spacing w:line="241" w:lineRule="auto"/>
              <w:rPr>
                <w:rFonts w:ascii="Arial"/>
                <w:sz w:val="21"/>
              </w:rPr>
            </w:pPr>
          </w:p>
          <w:p w14:paraId="4225C081">
            <w:pPr>
              <w:spacing w:line="241" w:lineRule="auto"/>
              <w:rPr>
                <w:rFonts w:ascii="Arial"/>
                <w:sz w:val="21"/>
              </w:rPr>
            </w:pPr>
          </w:p>
          <w:p w14:paraId="33C2B83D">
            <w:pPr>
              <w:pStyle w:val="7"/>
              <w:spacing w:before="65" w:line="250" w:lineRule="auto"/>
              <w:ind w:left="123" w:leftChars="0" w:right="114" w:rightChars="0" w:firstLine="6"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spacing w:val="4"/>
                <w:lang w:eastAsia="zh-CN"/>
              </w:rPr>
              <w:t>现场检查</w:t>
            </w:r>
          </w:p>
        </w:tc>
        <w:tc>
          <w:tcPr>
            <w:tcW w:w="510" w:type="dxa"/>
            <w:shd w:val="clear" w:color="auto" w:fill="auto"/>
            <w:vAlign w:val="center"/>
          </w:tcPr>
          <w:p w14:paraId="695DA354">
            <w:pPr>
              <w:spacing w:line="245" w:lineRule="auto"/>
              <w:jc w:val="both"/>
              <w:rPr>
                <w:rFonts w:ascii="Arial"/>
                <w:sz w:val="21"/>
              </w:rPr>
            </w:pPr>
          </w:p>
          <w:p w14:paraId="3B41B3FE">
            <w:pPr>
              <w:pStyle w:val="7"/>
              <w:spacing w:before="65" w:line="250" w:lineRule="auto"/>
              <w:ind w:right="145" w:rightChars="0"/>
              <w:jc w:val="center"/>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区医保局</w:t>
            </w:r>
          </w:p>
        </w:tc>
        <w:tc>
          <w:tcPr>
            <w:tcW w:w="720" w:type="dxa"/>
            <w:shd w:val="clear" w:color="auto" w:fill="auto"/>
            <w:vAlign w:val="top"/>
          </w:tcPr>
          <w:p w14:paraId="43D853F8">
            <w:pPr>
              <w:spacing w:line="262" w:lineRule="auto"/>
              <w:rPr>
                <w:rFonts w:ascii="Arial"/>
                <w:sz w:val="21"/>
              </w:rPr>
            </w:pPr>
          </w:p>
          <w:p w14:paraId="7C666EB7">
            <w:pPr>
              <w:spacing w:line="262" w:lineRule="auto"/>
              <w:rPr>
                <w:rFonts w:ascii="Arial"/>
                <w:sz w:val="21"/>
              </w:rPr>
            </w:pPr>
          </w:p>
          <w:p w14:paraId="6AD699C4">
            <w:pPr>
              <w:spacing w:line="262" w:lineRule="auto"/>
              <w:rPr>
                <w:rFonts w:ascii="Arial"/>
                <w:sz w:val="21"/>
              </w:rPr>
            </w:pPr>
          </w:p>
          <w:p w14:paraId="7EE3EADE">
            <w:pPr>
              <w:spacing w:line="262" w:lineRule="auto"/>
              <w:rPr>
                <w:rFonts w:ascii="Arial"/>
                <w:sz w:val="21"/>
              </w:rPr>
            </w:pPr>
          </w:p>
          <w:p w14:paraId="05F3A297">
            <w:pPr>
              <w:spacing w:line="262" w:lineRule="auto"/>
              <w:rPr>
                <w:rFonts w:ascii="Arial"/>
                <w:sz w:val="21"/>
              </w:rPr>
            </w:pPr>
          </w:p>
          <w:p w14:paraId="1496A83C">
            <w:pPr>
              <w:spacing w:line="263" w:lineRule="auto"/>
              <w:rPr>
                <w:rFonts w:ascii="Arial"/>
                <w:sz w:val="21"/>
              </w:rPr>
            </w:pPr>
          </w:p>
          <w:p w14:paraId="31FA0661">
            <w:pPr>
              <w:spacing w:line="263" w:lineRule="auto"/>
              <w:rPr>
                <w:rFonts w:ascii="Arial"/>
                <w:sz w:val="21"/>
              </w:rPr>
            </w:pPr>
          </w:p>
          <w:p w14:paraId="2DC91A5E">
            <w:pPr>
              <w:spacing w:line="263" w:lineRule="auto"/>
              <w:rPr>
                <w:rFonts w:ascii="Arial"/>
                <w:sz w:val="21"/>
              </w:rPr>
            </w:pPr>
          </w:p>
          <w:p w14:paraId="06C680E5">
            <w:pPr>
              <w:pStyle w:val="7"/>
              <w:spacing w:before="65" w:line="225" w:lineRule="auto"/>
              <w:ind w:left="131" w:leftChars="0"/>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基金监管股</w:t>
            </w:r>
          </w:p>
        </w:tc>
        <w:tc>
          <w:tcPr>
            <w:tcW w:w="691" w:type="dxa"/>
            <w:shd w:val="clear" w:color="auto" w:fill="auto"/>
            <w:vAlign w:val="top"/>
          </w:tcPr>
          <w:p w14:paraId="34596397">
            <w:pPr>
              <w:spacing w:line="259" w:lineRule="auto"/>
              <w:rPr>
                <w:rFonts w:ascii="Arial"/>
                <w:sz w:val="21"/>
              </w:rPr>
            </w:pPr>
          </w:p>
          <w:p w14:paraId="1594FCBD">
            <w:pPr>
              <w:spacing w:line="260" w:lineRule="auto"/>
              <w:rPr>
                <w:rFonts w:ascii="Arial"/>
                <w:sz w:val="21"/>
              </w:rPr>
            </w:pPr>
          </w:p>
          <w:p w14:paraId="0E410B79">
            <w:pPr>
              <w:spacing w:line="260" w:lineRule="auto"/>
              <w:rPr>
                <w:rFonts w:ascii="Arial"/>
                <w:sz w:val="21"/>
              </w:rPr>
            </w:pPr>
          </w:p>
          <w:p w14:paraId="63F3C6C7">
            <w:pPr>
              <w:spacing w:line="260" w:lineRule="auto"/>
              <w:rPr>
                <w:rFonts w:ascii="Arial"/>
                <w:sz w:val="21"/>
              </w:rPr>
            </w:pPr>
          </w:p>
          <w:p w14:paraId="4F56F183">
            <w:pPr>
              <w:spacing w:line="260" w:lineRule="auto"/>
              <w:rPr>
                <w:rFonts w:ascii="Arial"/>
                <w:sz w:val="21"/>
              </w:rPr>
            </w:pPr>
          </w:p>
          <w:p w14:paraId="3FEB5FC8">
            <w:pPr>
              <w:pStyle w:val="7"/>
              <w:spacing w:before="65" w:line="247" w:lineRule="auto"/>
              <w:ind w:left="142" w:leftChars="0" w:right="106" w:rightChars="0" w:hanging="25"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spacing w:val="-3"/>
                <w:lang w:eastAsia="zh-CN"/>
              </w:rPr>
              <w:t>区</w:t>
            </w:r>
            <w:r>
              <w:rPr>
                <w:spacing w:val="-3"/>
              </w:rPr>
              <w:t>市</w:t>
            </w:r>
            <w:r>
              <w:t xml:space="preserve"> </w:t>
            </w:r>
            <w:r>
              <w:rPr>
                <w:spacing w:val="5"/>
              </w:rPr>
              <w:t>场监</w:t>
            </w:r>
            <w:r>
              <w:t xml:space="preserve"> </w:t>
            </w:r>
            <w:r>
              <w:rPr>
                <w:spacing w:val="5"/>
              </w:rPr>
              <w:t>管局</w:t>
            </w:r>
            <w:r>
              <w:rPr>
                <w:rFonts w:hint="eastAsia"/>
                <w:spacing w:val="5"/>
                <w:lang w:eastAsia="zh-CN"/>
              </w:rPr>
              <w:t>、区卫健局</w:t>
            </w:r>
          </w:p>
        </w:tc>
        <w:tc>
          <w:tcPr>
            <w:tcW w:w="695" w:type="dxa"/>
            <w:shd w:val="clear" w:color="auto" w:fill="auto"/>
            <w:vAlign w:val="center"/>
          </w:tcPr>
          <w:p w14:paraId="0CFBD74F">
            <w:pPr>
              <w:spacing w:line="245" w:lineRule="auto"/>
              <w:jc w:val="both"/>
              <w:rPr>
                <w:rFonts w:ascii="Arial"/>
                <w:sz w:val="21"/>
              </w:rPr>
            </w:pPr>
          </w:p>
          <w:p w14:paraId="720F95E5">
            <w:pPr>
              <w:spacing w:line="245" w:lineRule="auto"/>
              <w:jc w:val="both"/>
              <w:rPr>
                <w:rFonts w:ascii="Arial"/>
                <w:sz w:val="21"/>
              </w:rPr>
            </w:pPr>
          </w:p>
          <w:p w14:paraId="3C5C53D4">
            <w:pPr>
              <w:keepNext w:val="0"/>
              <w:keepLines w:val="0"/>
              <w:widowControl/>
              <w:suppressLineNumbers w:val="0"/>
              <w:jc w:val="left"/>
              <w:rPr>
                <w:rFonts w:hint="eastAsia" w:ascii="FangSong_GB2312" w:hAnsi="FangSong_GB2312" w:eastAsia="FangSong_GB2312" w:cs="FangSong_GB2312"/>
                <w:snapToGrid w:val="0"/>
                <w:color w:val="000000"/>
                <w:spacing w:val="4"/>
                <w:kern w:val="0"/>
                <w:sz w:val="20"/>
                <w:szCs w:val="20"/>
                <w:lang w:val="en-US" w:eastAsia="zh-CN" w:bidi="ar-SA"/>
              </w:rPr>
            </w:pPr>
            <w:r>
              <w:rPr>
                <w:rFonts w:hint="eastAsia" w:ascii="FangSong_GB2312" w:hAnsi="FangSong_GB2312" w:eastAsia="FangSong_GB2312" w:cs="FangSong_GB2312"/>
                <w:snapToGrid w:val="0"/>
                <w:color w:val="000000"/>
                <w:spacing w:val="4"/>
                <w:kern w:val="0"/>
                <w:sz w:val="20"/>
                <w:szCs w:val="20"/>
                <w:lang w:val="en-US" w:eastAsia="zh-CN" w:bidi="ar-SA"/>
              </w:rPr>
              <w:t>根据市统一安排或者结合工作实际情况开展检查</w:t>
            </w:r>
          </w:p>
          <w:p w14:paraId="4D9010B4">
            <w:pPr>
              <w:pStyle w:val="7"/>
              <w:spacing w:before="65" w:line="245" w:lineRule="auto"/>
              <w:ind w:right="136" w:rightChars="0"/>
              <w:jc w:val="center"/>
              <w:rPr>
                <w:rFonts w:hint="eastAsia" w:ascii="FangSong_GB2312" w:hAnsi="FangSong_GB2312" w:eastAsia="FangSong_GB2312" w:cs="FangSong_GB2312"/>
                <w:snapToGrid w:val="0"/>
                <w:color w:val="000000"/>
                <w:kern w:val="0"/>
                <w:sz w:val="20"/>
                <w:szCs w:val="20"/>
                <w:lang w:val="en-US" w:eastAsia="zh-CN" w:bidi="ar-SA"/>
              </w:rPr>
            </w:pPr>
          </w:p>
        </w:tc>
        <w:tc>
          <w:tcPr>
            <w:tcW w:w="448" w:type="dxa"/>
            <w:shd w:val="clear" w:color="auto" w:fill="auto"/>
            <w:vAlign w:val="top"/>
          </w:tcPr>
          <w:p w14:paraId="50F111DD">
            <w:pPr>
              <w:spacing w:line="262" w:lineRule="auto"/>
              <w:jc w:val="left"/>
              <w:rPr>
                <w:rFonts w:ascii="Arial"/>
                <w:sz w:val="21"/>
              </w:rPr>
            </w:pPr>
          </w:p>
          <w:p w14:paraId="0B12A16A">
            <w:pPr>
              <w:spacing w:line="262" w:lineRule="auto"/>
              <w:jc w:val="left"/>
              <w:rPr>
                <w:rFonts w:ascii="Arial"/>
                <w:sz w:val="21"/>
              </w:rPr>
            </w:pPr>
          </w:p>
          <w:p w14:paraId="301D8CDB">
            <w:pPr>
              <w:spacing w:line="262" w:lineRule="auto"/>
              <w:jc w:val="left"/>
              <w:rPr>
                <w:rFonts w:ascii="Arial"/>
                <w:sz w:val="21"/>
              </w:rPr>
            </w:pPr>
          </w:p>
          <w:p w14:paraId="61A4C524">
            <w:pPr>
              <w:spacing w:line="262" w:lineRule="auto"/>
              <w:jc w:val="left"/>
              <w:rPr>
                <w:rFonts w:ascii="Arial"/>
                <w:sz w:val="21"/>
              </w:rPr>
            </w:pPr>
          </w:p>
          <w:p w14:paraId="31A8B99D">
            <w:pPr>
              <w:spacing w:line="262" w:lineRule="auto"/>
              <w:jc w:val="left"/>
              <w:rPr>
                <w:rFonts w:ascii="Arial"/>
                <w:sz w:val="21"/>
              </w:rPr>
            </w:pPr>
          </w:p>
          <w:p w14:paraId="56999D94">
            <w:pPr>
              <w:spacing w:line="263" w:lineRule="auto"/>
              <w:jc w:val="left"/>
              <w:rPr>
                <w:rFonts w:ascii="Arial"/>
                <w:sz w:val="21"/>
              </w:rPr>
            </w:pPr>
          </w:p>
          <w:p w14:paraId="4B947325">
            <w:pPr>
              <w:spacing w:line="263" w:lineRule="auto"/>
              <w:jc w:val="left"/>
              <w:rPr>
                <w:rFonts w:ascii="Arial"/>
                <w:sz w:val="21"/>
              </w:rPr>
            </w:pPr>
          </w:p>
          <w:p w14:paraId="35B3D708">
            <w:pPr>
              <w:spacing w:line="263" w:lineRule="auto"/>
              <w:jc w:val="left"/>
              <w:rPr>
                <w:rFonts w:ascii="Arial"/>
                <w:sz w:val="21"/>
              </w:rPr>
            </w:pPr>
          </w:p>
          <w:p w14:paraId="4B4678A8">
            <w:pPr>
              <w:pStyle w:val="7"/>
              <w:spacing w:before="65" w:line="271" w:lineRule="exact"/>
              <w:ind w:left="145" w:leftChars="0"/>
              <w:jc w:val="left"/>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00BBAFA5">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701C1845">
            <w:pPr>
              <w:jc w:val="center"/>
              <w:rPr>
                <w:rFonts w:ascii="Arial" w:hAnsi="Arial" w:eastAsia="Arial" w:cs="Arial"/>
                <w:snapToGrid w:val="0"/>
                <w:color w:val="000000"/>
                <w:kern w:val="0"/>
                <w:sz w:val="21"/>
                <w:szCs w:val="21"/>
                <w:lang w:val="en-US" w:eastAsia="en-US" w:bidi="ar-SA"/>
              </w:rPr>
            </w:pPr>
          </w:p>
        </w:tc>
        <w:tc>
          <w:tcPr>
            <w:tcW w:w="464" w:type="dxa"/>
            <w:shd w:val="clear" w:color="auto" w:fill="auto"/>
            <w:vAlign w:val="center"/>
          </w:tcPr>
          <w:p w14:paraId="40BB4191">
            <w:pPr>
              <w:spacing w:line="262" w:lineRule="auto"/>
              <w:jc w:val="center"/>
              <w:rPr>
                <w:rFonts w:ascii="Arial"/>
                <w:sz w:val="21"/>
              </w:rPr>
            </w:pPr>
          </w:p>
          <w:p w14:paraId="40E8D651">
            <w:pPr>
              <w:spacing w:line="262" w:lineRule="auto"/>
              <w:jc w:val="center"/>
              <w:rPr>
                <w:rFonts w:ascii="Arial"/>
                <w:sz w:val="21"/>
              </w:rPr>
            </w:pPr>
          </w:p>
          <w:p w14:paraId="738008F5">
            <w:pPr>
              <w:spacing w:line="262" w:lineRule="auto"/>
              <w:jc w:val="center"/>
              <w:rPr>
                <w:rFonts w:ascii="Arial"/>
                <w:sz w:val="21"/>
              </w:rPr>
            </w:pPr>
          </w:p>
          <w:p w14:paraId="2686209E">
            <w:pPr>
              <w:spacing w:line="262" w:lineRule="auto"/>
              <w:jc w:val="center"/>
              <w:rPr>
                <w:rFonts w:ascii="Arial"/>
                <w:sz w:val="21"/>
              </w:rPr>
            </w:pPr>
          </w:p>
          <w:p w14:paraId="4348AC8B">
            <w:pPr>
              <w:spacing w:line="262" w:lineRule="auto"/>
              <w:jc w:val="center"/>
              <w:rPr>
                <w:rFonts w:ascii="Arial"/>
                <w:sz w:val="21"/>
              </w:rPr>
            </w:pPr>
          </w:p>
          <w:p w14:paraId="35A8DCE5">
            <w:pPr>
              <w:spacing w:line="263" w:lineRule="auto"/>
              <w:jc w:val="center"/>
              <w:rPr>
                <w:rFonts w:ascii="Arial"/>
                <w:sz w:val="21"/>
              </w:rPr>
            </w:pPr>
          </w:p>
          <w:p w14:paraId="4798EEEC">
            <w:pPr>
              <w:spacing w:line="263" w:lineRule="auto"/>
              <w:jc w:val="center"/>
              <w:rPr>
                <w:rFonts w:ascii="Arial"/>
                <w:sz w:val="21"/>
              </w:rPr>
            </w:pPr>
          </w:p>
          <w:p w14:paraId="64D361C2">
            <w:pPr>
              <w:spacing w:line="263" w:lineRule="auto"/>
              <w:jc w:val="center"/>
              <w:rPr>
                <w:rFonts w:ascii="Arial"/>
                <w:sz w:val="21"/>
              </w:rPr>
            </w:pPr>
          </w:p>
          <w:p w14:paraId="0E9B9DD7">
            <w:pPr>
              <w:pStyle w:val="7"/>
              <w:spacing w:before="65" w:line="271" w:lineRule="exact"/>
              <w:ind w:left="153" w:leftChars="0"/>
              <w:jc w:val="center"/>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41EE7CF5">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17F1E8D1">
            <w:pPr>
              <w:jc w:val="center"/>
              <w:rPr>
                <w:rFonts w:ascii="Arial" w:hAnsi="Arial" w:eastAsia="Arial" w:cs="Arial"/>
                <w:snapToGrid w:val="0"/>
                <w:color w:val="000000"/>
                <w:kern w:val="0"/>
                <w:sz w:val="21"/>
                <w:szCs w:val="21"/>
                <w:lang w:val="en-US" w:eastAsia="en-US" w:bidi="ar-SA"/>
              </w:rPr>
            </w:pPr>
          </w:p>
        </w:tc>
        <w:tc>
          <w:tcPr>
            <w:tcW w:w="478" w:type="dxa"/>
            <w:shd w:val="clear" w:color="auto" w:fill="auto"/>
            <w:vAlign w:val="top"/>
          </w:tcPr>
          <w:p w14:paraId="0E39CD42">
            <w:pPr>
              <w:rPr>
                <w:rFonts w:ascii="Arial" w:hAnsi="Arial" w:eastAsia="Arial" w:cs="Arial"/>
                <w:snapToGrid w:val="0"/>
                <w:color w:val="000000"/>
                <w:kern w:val="0"/>
                <w:sz w:val="21"/>
                <w:szCs w:val="21"/>
                <w:lang w:val="en-US" w:eastAsia="en-US" w:bidi="ar-SA"/>
              </w:rPr>
            </w:pPr>
          </w:p>
        </w:tc>
        <w:tc>
          <w:tcPr>
            <w:tcW w:w="460" w:type="dxa"/>
            <w:shd w:val="clear" w:color="auto" w:fill="auto"/>
            <w:vAlign w:val="top"/>
          </w:tcPr>
          <w:p w14:paraId="551A2D8A">
            <w:pPr>
              <w:rPr>
                <w:rFonts w:ascii="Arial" w:hAnsi="Arial" w:eastAsia="Arial" w:cs="Arial"/>
                <w:snapToGrid w:val="0"/>
                <w:color w:val="000000"/>
                <w:kern w:val="0"/>
                <w:sz w:val="21"/>
                <w:szCs w:val="21"/>
                <w:lang w:val="en-US" w:eastAsia="en-US" w:bidi="ar-SA"/>
              </w:rPr>
            </w:pPr>
          </w:p>
        </w:tc>
      </w:tr>
      <w:tr w14:paraId="614D46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430" w:type="dxa"/>
            <w:vAlign w:val="center"/>
          </w:tcPr>
          <w:p w14:paraId="2CC19259">
            <w:pPr>
              <w:pStyle w:val="7"/>
              <w:spacing w:before="65" w:line="193" w:lineRule="auto"/>
              <w:ind w:left="181"/>
              <w:jc w:val="left"/>
              <w:rPr>
                <w:rFonts w:hint="default" w:eastAsia="FangSong_GB2312"/>
                <w:lang w:val="en-US" w:eastAsia="zh-CN"/>
              </w:rPr>
            </w:pPr>
            <w:r>
              <w:rPr>
                <w:rFonts w:hint="eastAsia"/>
                <w:lang w:val="en-US" w:eastAsia="zh-CN"/>
              </w:rPr>
              <w:t>4</w:t>
            </w:r>
          </w:p>
        </w:tc>
        <w:tc>
          <w:tcPr>
            <w:tcW w:w="811" w:type="dxa"/>
            <w:shd w:val="clear" w:color="auto" w:fill="auto"/>
            <w:vAlign w:val="center"/>
          </w:tcPr>
          <w:p w14:paraId="2EDA51A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rightChars="0"/>
              <w:jc w:val="left"/>
              <w:textAlignment w:val="baseline"/>
              <w:rPr>
                <w:rFonts w:ascii="FangSong_GB2312" w:hAnsi="FangSong_GB2312" w:eastAsia="FangSong_GB2312" w:cs="FangSong_GB2312"/>
                <w:snapToGrid w:val="0"/>
                <w:color w:val="000000"/>
                <w:spacing w:val="1"/>
                <w:kern w:val="0"/>
                <w:sz w:val="18"/>
                <w:szCs w:val="18"/>
                <w:lang w:val="en-US" w:eastAsia="en-US" w:bidi="ar-SA"/>
              </w:rPr>
            </w:pPr>
            <w:r>
              <w:rPr>
                <w:spacing w:val="7"/>
                <w:sz w:val="20"/>
                <w:szCs w:val="20"/>
              </w:rPr>
              <w:t>对药品上市许可</w:t>
            </w:r>
            <w:r>
              <w:rPr>
                <w:spacing w:val="8"/>
                <w:sz w:val="20"/>
                <w:szCs w:val="20"/>
              </w:rPr>
              <w:t>持有人、药品和</w:t>
            </w:r>
            <w:r>
              <w:rPr>
                <w:spacing w:val="7"/>
                <w:sz w:val="20"/>
                <w:szCs w:val="20"/>
              </w:rPr>
              <w:t>医用耗材生产企业</w:t>
            </w:r>
            <w:r>
              <w:rPr>
                <w:rFonts w:hint="eastAsia"/>
                <w:spacing w:val="7"/>
                <w:sz w:val="20"/>
                <w:szCs w:val="20"/>
                <w:lang w:eastAsia="zh-CN"/>
              </w:rPr>
              <w:t>、</w:t>
            </w:r>
            <w:r>
              <w:rPr>
                <w:spacing w:val="7"/>
                <w:sz w:val="20"/>
                <w:szCs w:val="20"/>
              </w:rPr>
              <w:t>药品经营企业和医疗机构向医药价格</w:t>
            </w:r>
            <w:r>
              <w:rPr>
                <w:rFonts w:hint="eastAsia"/>
                <w:spacing w:val="7"/>
                <w:sz w:val="20"/>
                <w:szCs w:val="20"/>
                <w:lang w:eastAsia="zh-CN"/>
              </w:rPr>
              <w:t>主</w:t>
            </w:r>
            <w:r>
              <w:rPr>
                <w:spacing w:val="7"/>
                <w:sz w:val="20"/>
                <w:szCs w:val="20"/>
              </w:rPr>
              <w:t>管部</w:t>
            </w:r>
            <w:r>
              <w:rPr>
                <w:spacing w:val="5"/>
                <w:sz w:val="20"/>
                <w:szCs w:val="20"/>
              </w:rPr>
              <w:t xml:space="preserve"> </w:t>
            </w:r>
            <w:r>
              <w:rPr>
                <w:spacing w:val="1"/>
                <w:sz w:val="20"/>
                <w:szCs w:val="20"/>
              </w:rPr>
              <w:t>门提供其药品</w:t>
            </w:r>
            <w:r>
              <w:rPr>
                <w:spacing w:val="-62"/>
                <w:sz w:val="20"/>
                <w:szCs w:val="20"/>
              </w:rPr>
              <w:t xml:space="preserve"> </w:t>
            </w:r>
            <w:r>
              <w:rPr>
                <w:rFonts w:hint="eastAsia"/>
                <w:spacing w:val="-62"/>
                <w:sz w:val="20"/>
                <w:szCs w:val="20"/>
                <w:lang w:eastAsia="zh-CN"/>
              </w:rPr>
              <w:t>、</w:t>
            </w:r>
            <w:r>
              <w:rPr>
                <w:spacing w:val="7"/>
                <w:sz w:val="20"/>
                <w:szCs w:val="20"/>
              </w:rPr>
              <w:t>医用耗材的实际购销价格和购销数量等</w:t>
            </w:r>
            <w:r>
              <w:rPr>
                <w:rFonts w:hint="eastAsia"/>
                <w:spacing w:val="7"/>
                <w:sz w:val="20"/>
                <w:szCs w:val="20"/>
                <w:lang w:eastAsia="zh-CN"/>
              </w:rPr>
              <w:t>资</w:t>
            </w:r>
            <w:r>
              <w:rPr>
                <w:spacing w:val="7"/>
                <w:sz w:val="20"/>
                <w:szCs w:val="20"/>
              </w:rPr>
              <w:t>料的</w:t>
            </w:r>
            <w:r>
              <w:rPr>
                <w:rFonts w:hint="eastAsia"/>
                <w:spacing w:val="7"/>
                <w:sz w:val="20"/>
                <w:szCs w:val="20"/>
                <w:lang w:eastAsia="zh-CN"/>
              </w:rPr>
              <w:t>监督</w:t>
            </w:r>
            <w:r>
              <w:rPr>
                <w:spacing w:val="-3"/>
                <w:sz w:val="20"/>
                <w:szCs w:val="20"/>
              </w:rPr>
              <w:t>检查</w:t>
            </w:r>
          </w:p>
        </w:tc>
        <w:tc>
          <w:tcPr>
            <w:tcW w:w="699" w:type="dxa"/>
            <w:shd w:val="clear" w:color="auto" w:fill="auto"/>
            <w:vAlign w:val="center"/>
          </w:tcPr>
          <w:p w14:paraId="705BE8C3">
            <w:pPr>
              <w:pStyle w:val="7"/>
              <w:spacing w:before="65" w:line="255" w:lineRule="auto"/>
              <w:ind w:left="145" w:leftChars="0" w:right="140" w:rightChars="0" w:firstLine="12" w:firstLineChars="0"/>
              <w:jc w:val="center"/>
              <w:rPr>
                <w:rFonts w:hint="eastAsia" w:ascii="FangSong_GB2312" w:hAnsi="FangSong_GB2312" w:eastAsia="FangSong_GB2312" w:cs="FangSong_GB2312"/>
                <w:snapToGrid w:val="0"/>
                <w:color w:val="000000"/>
                <w:spacing w:val="-3"/>
                <w:kern w:val="0"/>
                <w:sz w:val="20"/>
                <w:szCs w:val="20"/>
                <w:lang w:val="en-US" w:eastAsia="zh-CN" w:bidi="ar-SA"/>
              </w:rPr>
            </w:pPr>
            <w:r>
              <w:rPr>
                <w:rFonts w:hint="eastAsia"/>
                <w:spacing w:val="-3"/>
                <w:lang w:eastAsia="zh-CN"/>
              </w:rPr>
              <w:t>医药企业、民营定点医药机构</w:t>
            </w:r>
          </w:p>
        </w:tc>
        <w:tc>
          <w:tcPr>
            <w:tcW w:w="757" w:type="dxa"/>
            <w:shd w:val="clear" w:color="auto" w:fill="auto"/>
            <w:vAlign w:val="center"/>
          </w:tcPr>
          <w:p w14:paraId="154489DA">
            <w:pPr>
              <w:pStyle w:val="7"/>
              <w:spacing w:before="65" w:line="244" w:lineRule="auto"/>
              <w:ind w:left="178" w:leftChars="0" w:right="170" w:rightChars="0" w:hanging="7" w:firstLineChars="0"/>
              <w:jc w:val="center"/>
              <w:rPr>
                <w:rFonts w:ascii="FangSong_GB2312" w:hAnsi="FangSong_GB2312" w:eastAsia="FangSong_GB2312" w:cs="FangSong_GB2312"/>
                <w:snapToGrid w:val="0"/>
                <w:color w:val="000000"/>
                <w:spacing w:val="4"/>
                <w:kern w:val="0"/>
                <w:sz w:val="20"/>
                <w:szCs w:val="20"/>
                <w:lang w:val="en-US" w:eastAsia="en-US" w:bidi="ar-SA"/>
              </w:rPr>
            </w:pPr>
            <w:r>
              <w:rPr>
                <w:spacing w:val="4"/>
              </w:rPr>
              <w:t>行政</w:t>
            </w:r>
            <w:r>
              <w:t xml:space="preserve"> </w:t>
            </w:r>
            <w:r>
              <w:rPr>
                <w:spacing w:val="1"/>
              </w:rPr>
              <w:t>法规</w:t>
            </w:r>
          </w:p>
        </w:tc>
        <w:tc>
          <w:tcPr>
            <w:tcW w:w="4227" w:type="dxa"/>
            <w:shd w:val="clear" w:color="auto" w:fill="auto"/>
            <w:vAlign w:val="top"/>
          </w:tcPr>
          <w:p w14:paraId="096A7B23">
            <w:pPr>
              <w:pStyle w:val="7"/>
              <w:spacing w:before="71" w:line="247" w:lineRule="auto"/>
              <w:ind w:right="101" w:firstLine="404" w:firstLineChars="200"/>
              <w:jc w:val="both"/>
            </w:pPr>
            <w:r>
              <w:rPr>
                <w:spacing w:val="1"/>
              </w:rPr>
              <w:t>1</w:t>
            </w:r>
            <w:r>
              <w:rPr>
                <w:rFonts w:hint="eastAsia"/>
                <w:spacing w:val="1"/>
                <w:lang w:val="en-US" w:eastAsia="zh-CN"/>
              </w:rPr>
              <w:t>.</w:t>
            </w:r>
            <w:r>
              <w:rPr>
                <w:spacing w:val="1"/>
              </w:rPr>
              <w:t>《药品管理法》第八十六条：药品上市许可持有人、药品生产企业、药</w:t>
            </w:r>
            <w:r>
              <w:t>品经营企</w:t>
            </w:r>
            <w:r>
              <w:rPr>
                <w:spacing w:val="4"/>
              </w:rPr>
              <w:t>业和医疗机构应当依法向药品价格主管部门提供其药品的实际购销价格和购销数量</w:t>
            </w:r>
            <w:r>
              <w:rPr>
                <w:spacing w:val="-8"/>
              </w:rPr>
              <w:t>等资料。</w:t>
            </w:r>
          </w:p>
          <w:p w14:paraId="28A86CBE">
            <w:pPr>
              <w:pStyle w:val="7"/>
              <w:spacing w:before="36" w:line="254" w:lineRule="auto"/>
              <w:ind w:right="130" w:rightChars="0" w:firstLine="380" w:firstLineChars="200"/>
              <w:rPr>
                <w:rFonts w:hint="eastAsia" w:ascii="FangSong_GB2312" w:hAnsi="FangSong_GB2312" w:eastAsia="FangSong_GB2312" w:cs="FangSong_GB2312"/>
                <w:snapToGrid w:val="0"/>
                <w:color w:val="000000"/>
                <w:spacing w:val="-4"/>
                <w:kern w:val="0"/>
                <w:sz w:val="20"/>
                <w:szCs w:val="20"/>
                <w:lang w:val="en-US" w:eastAsia="zh-CN" w:bidi="ar-SA"/>
              </w:rPr>
            </w:pPr>
            <w:r>
              <w:rPr>
                <w:spacing w:val="-5"/>
              </w:rPr>
              <w:t>2. 各级医疗保障主管部门《职能配置、机构设置和人员编制规定》</w:t>
            </w:r>
            <w:r>
              <w:rPr>
                <w:rFonts w:hint="eastAsia"/>
                <w:spacing w:val="-5"/>
                <w:lang w:eastAsia="zh-CN"/>
              </w:rPr>
              <w:t>。</w:t>
            </w:r>
          </w:p>
        </w:tc>
        <w:tc>
          <w:tcPr>
            <w:tcW w:w="1302" w:type="dxa"/>
            <w:shd w:val="clear" w:color="auto" w:fill="auto"/>
            <w:vAlign w:val="top"/>
          </w:tcPr>
          <w:p w14:paraId="00E27725">
            <w:pPr>
              <w:spacing w:line="429" w:lineRule="auto"/>
              <w:rPr>
                <w:rFonts w:ascii="Arial"/>
                <w:sz w:val="21"/>
              </w:rPr>
            </w:pPr>
          </w:p>
          <w:p w14:paraId="5E372459">
            <w:pPr>
              <w:pStyle w:val="7"/>
              <w:spacing w:before="65" w:line="247" w:lineRule="auto"/>
              <w:ind w:left="148" w:right="124" w:hanging="19"/>
              <w:rPr>
                <w:rFonts w:hint="eastAsia" w:ascii="Arial" w:eastAsia="FangSong_GB2312"/>
                <w:sz w:val="21"/>
                <w:lang w:eastAsia="zh-CN"/>
              </w:rPr>
            </w:pPr>
            <w:r>
              <w:rPr>
                <w:spacing w:val="6"/>
              </w:rPr>
              <w:t>检查内容：</w:t>
            </w:r>
            <w:r>
              <w:rPr>
                <w:rFonts w:hint="eastAsia"/>
                <w:spacing w:val="6"/>
              </w:rPr>
              <w:t>药品</w:t>
            </w:r>
            <w:r>
              <w:rPr>
                <w:rFonts w:hint="eastAsia"/>
                <w:spacing w:val="6"/>
                <w:lang w:eastAsia="zh-CN"/>
              </w:rPr>
              <w:t>、</w:t>
            </w:r>
            <w:r>
              <w:rPr>
                <w:rFonts w:hint="eastAsia"/>
                <w:spacing w:val="6"/>
              </w:rPr>
              <w:t>医用耗材的实际购销价格和购销数量等</w:t>
            </w:r>
            <w:r>
              <w:rPr>
                <w:rFonts w:hint="eastAsia"/>
                <w:spacing w:val="6"/>
                <w:lang w:eastAsia="zh-CN"/>
              </w:rPr>
              <w:t>情况</w:t>
            </w:r>
          </w:p>
          <w:p w14:paraId="54FB7D5C">
            <w:pPr>
              <w:pStyle w:val="7"/>
              <w:spacing w:before="65" w:line="254" w:lineRule="auto"/>
              <w:ind w:left="135" w:leftChars="0" w:right="124" w:rightChars="0" w:hanging="6" w:firstLineChars="0"/>
              <w:rPr>
                <w:spacing w:val="6"/>
              </w:rPr>
            </w:pPr>
          </w:p>
          <w:p w14:paraId="00BBC28C">
            <w:pPr>
              <w:pStyle w:val="7"/>
              <w:spacing w:before="65" w:line="254" w:lineRule="auto"/>
              <w:ind w:left="135" w:leftChars="0" w:right="124" w:rightChars="0" w:hanging="6" w:firstLineChars="0"/>
              <w:rPr>
                <w:spacing w:val="6"/>
              </w:rPr>
            </w:pPr>
          </w:p>
          <w:p w14:paraId="75B0CD5B">
            <w:pPr>
              <w:pStyle w:val="7"/>
              <w:spacing w:before="65" w:line="254" w:lineRule="auto"/>
              <w:ind w:left="135" w:leftChars="0" w:right="124" w:rightChars="0" w:hanging="6" w:firstLineChars="0"/>
              <w:rPr>
                <w:rFonts w:ascii="FangSong_GB2312" w:hAnsi="FangSong_GB2312" w:eastAsia="FangSong_GB2312" w:cs="FangSong_GB2312"/>
                <w:snapToGrid w:val="0"/>
                <w:color w:val="000000"/>
                <w:kern w:val="0"/>
                <w:sz w:val="20"/>
                <w:szCs w:val="20"/>
                <w:lang w:val="en-US" w:eastAsia="en-US" w:bidi="ar-SA"/>
              </w:rPr>
            </w:pPr>
            <w:r>
              <w:rPr>
                <w:spacing w:val="6"/>
              </w:rPr>
              <w:t xml:space="preserve">检查要求： </w:t>
            </w:r>
            <w:r>
              <w:rPr>
                <w:rFonts w:hint="eastAsia"/>
                <w:spacing w:val="6"/>
                <w:lang w:eastAsia="zh-CN"/>
              </w:rPr>
              <w:t>对医药企业和医药机构提供其</w:t>
            </w:r>
            <w:r>
              <w:rPr>
                <w:rFonts w:hint="eastAsia"/>
                <w:spacing w:val="6"/>
              </w:rPr>
              <w:t>药品</w:t>
            </w:r>
            <w:r>
              <w:rPr>
                <w:rFonts w:hint="eastAsia"/>
                <w:spacing w:val="6"/>
                <w:lang w:eastAsia="zh-CN"/>
              </w:rPr>
              <w:t>、</w:t>
            </w:r>
            <w:r>
              <w:rPr>
                <w:rFonts w:hint="eastAsia"/>
                <w:spacing w:val="6"/>
              </w:rPr>
              <w:t>医用耗材的实际购销价格和购销 数量等资料的监督检查</w:t>
            </w:r>
          </w:p>
        </w:tc>
        <w:tc>
          <w:tcPr>
            <w:tcW w:w="864" w:type="dxa"/>
            <w:shd w:val="clear" w:color="auto" w:fill="auto"/>
            <w:vAlign w:val="top"/>
          </w:tcPr>
          <w:p w14:paraId="727F38BA">
            <w:pPr>
              <w:rPr>
                <w:rFonts w:ascii="Arial"/>
                <w:sz w:val="21"/>
              </w:rPr>
            </w:pPr>
          </w:p>
          <w:p w14:paraId="07FE6D45">
            <w:pPr>
              <w:rPr>
                <w:rFonts w:ascii="Arial"/>
                <w:sz w:val="21"/>
              </w:rPr>
            </w:pPr>
          </w:p>
          <w:p w14:paraId="1560727A">
            <w:pPr>
              <w:rPr>
                <w:rFonts w:ascii="Arial"/>
                <w:sz w:val="21"/>
              </w:rPr>
            </w:pPr>
          </w:p>
          <w:p w14:paraId="5661B1E5">
            <w:pPr>
              <w:rPr>
                <w:rFonts w:ascii="Arial"/>
                <w:sz w:val="21"/>
              </w:rPr>
            </w:pPr>
          </w:p>
          <w:p w14:paraId="73B3F83E">
            <w:pPr>
              <w:spacing w:line="241" w:lineRule="auto"/>
              <w:rPr>
                <w:rFonts w:ascii="Arial"/>
                <w:sz w:val="21"/>
              </w:rPr>
            </w:pPr>
          </w:p>
          <w:p w14:paraId="3EE6496E">
            <w:pPr>
              <w:spacing w:line="241" w:lineRule="auto"/>
              <w:rPr>
                <w:rFonts w:ascii="Arial"/>
                <w:sz w:val="21"/>
              </w:rPr>
            </w:pPr>
          </w:p>
          <w:p w14:paraId="620BA3F2">
            <w:pPr>
              <w:spacing w:line="241" w:lineRule="auto"/>
              <w:rPr>
                <w:rFonts w:ascii="Arial"/>
                <w:sz w:val="21"/>
              </w:rPr>
            </w:pPr>
          </w:p>
          <w:p w14:paraId="2B74390C">
            <w:pPr>
              <w:pStyle w:val="7"/>
              <w:spacing w:before="65" w:line="250" w:lineRule="auto"/>
              <w:ind w:left="123" w:leftChars="0" w:right="114" w:rightChars="0" w:firstLine="6" w:firstLineChars="0"/>
              <w:jc w:val="both"/>
              <w:rPr>
                <w:rFonts w:hint="eastAsia"/>
                <w:spacing w:val="4"/>
                <w:lang w:eastAsia="zh-CN"/>
              </w:rPr>
            </w:pPr>
          </w:p>
          <w:p w14:paraId="34475C17">
            <w:pPr>
              <w:pStyle w:val="7"/>
              <w:spacing w:before="65" w:line="250" w:lineRule="auto"/>
              <w:ind w:left="123" w:leftChars="0" w:right="114" w:rightChars="0" w:firstLine="6" w:firstLineChars="0"/>
              <w:jc w:val="both"/>
              <w:rPr>
                <w:rFonts w:hint="eastAsia"/>
                <w:spacing w:val="4"/>
                <w:lang w:eastAsia="zh-CN"/>
              </w:rPr>
            </w:pPr>
          </w:p>
          <w:p w14:paraId="70486873">
            <w:pPr>
              <w:pStyle w:val="7"/>
              <w:spacing w:before="65" w:line="250" w:lineRule="auto"/>
              <w:ind w:left="123" w:leftChars="0" w:right="114" w:rightChars="0" w:firstLine="6"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spacing w:val="4"/>
                <w:lang w:eastAsia="zh-CN"/>
              </w:rPr>
              <w:t>现场检查</w:t>
            </w:r>
          </w:p>
        </w:tc>
        <w:tc>
          <w:tcPr>
            <w:tcW w:w="510" w:type="dxa"/>
            <w:shd w:val="clear" w:color="auto" w:fill="auto"/>
            <w:vAlign w:val="center"/>
          </w:tcPr>
          <w:p w14:paraId="15904FAC">
            <w:pPr>
              <w:spacing w:line="245" w:lineRule="auto"/>
              <w:jc w:val="both"/>
              <w:rPr>
                <w:rFonts w:ascii="Arial"/>
                <w:sz w:val="21"/>
              </w:rPr>
            </w:pPr>
          </w:p>
          <w:p w14:paraId="1B1D44EF">
            <w:pPr>
              <w:pStyle w:val="7"/>
              <w:spacing w:before="65" w:line="250" w:lineRule="auto"/>
              <w:ind w:right="145" w:rightChars="0"/>
              <w:jc w:val="center"/>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区医保局</w:t>
            </w:r>
          </w:p>
        </w:tc>
        <w:tc>
          <w:tcPr>
            <w:tcW w:w="720" w:type="dxa"/>
            <w:shd w:val="clear" w:color="auto" w:fill="auto"/>
            <w:vAlign w:val="top"/>
          </w:tcPr>
          <w:p w14:paraId="7B96B609">
            <w:pPr>
              <w:spacing w:line="262" w:lineRule="auto"/>
              <w:rPr>
                <w:rFonts w:ascii="Arial"/>
                <w:sz w:val="21"/>
              </w:rPr>
            </w:pPr>
          </w:p>
          <w:p w14:paraId="398129E1">
            <w:pPr>
              <w:spacing w:line="262" w:lineRule="auto"/>
              <w:rPr>
                <w:rFonts w:ascii="Arial"/>
                <w:sz w:val="21"/>
              </w:rPr>
            </w:pPr>
          </w:p>
          <w:p w14:paraId="7D8ACF06">
            <w:pPr>
              <w:spacing w:line="262" w:lineRule="auto"/>
              <w:rPr>
                <w:rFonts w:ascii="Arial"/>
                <w:sz w:val="21"/>
              </w:rPr>
            </w:pPr>
          </w:p>
          <w:p w14:paraId="34F74EF0">
            <w:pPr>
              <w:spacing w:line="262" w:lineRule="auto"/>
              <w:rPr>
                <w:rFonts w:ascii="Arial"/>
                <w:sz w:val="21"/>
              </w:rPr>
            </w:pPr>
          </w:p>
          <w:p w14:paraId="09F51D0A">
            <w:pPr>
              <w:spacing w:line="262" w:lineRule="auto"/>
              <w:rPr>
                <w:rFonts w:ascii="Arial"/>
                <w:sz w:val="21"/>
              </w:rPr>
            </w:pPr>
          </w:p>
          <w:p w14:paraId="0900295D">
            <w:pPr>
              <w:spacing w:line="263" w:lineRule="auto"/>
              <w:rPr>
                <w:rFonts w:ascii="Arial"/>
                <w:sz w:val="21"/>
              </w:rPr>
            </w:pPr>
          </w:p>
          <w:p w14:paraId="7C738D4C">
            <w:pPr>
              <w:spacing w:line="263" w:lineRule="auto"/>
              <w:rPr>
                <w:rFonts w:ascii="Arial"/>
                <w:sz w:val="21"/>
              </w:rPr>
            </w:pPr>
          </w:p>
          <w:p w14:paraId="622089EF">
            <w:pPr>
              <w:spacing w:line="263" w:lineRule="auto"/>
              <w:rPr>
                <w:rFonts w:ascii="Arial"/>
                <w:sz w:val="21"/>
              </w:rPr>
            </w:pPr>
          </w:p>
          <w:p w14:paraId="26B7BDDD">
            <w:pPr>
              <w:pStyle w:val="7"/>
              <w:spacing w:before="65" w:line="225" w:lineRule="auto"/>
              <w:ind w:left="131" w:leftChars="0"/>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基金监管股</w:t>
            </w:r>
          </w:p>
        </w:tc>
        <w:tc>
          <w:tcPr>
            <w:tcW w:w="691" w:type="dxa"/>
            <w:shd w:val="clear" w:color="auto" w:fill="auto"/>
            <w:vAlign w:val="top"/>
          </w:tcPr>
          <w:p w14:paraId="38E5BA27">
            <w:pPr>
              <w:spacing w:line="259" w:lineRule="auto"/>
              <w:rPr>
                <w:rFonts w:ascii="Arial"/>
                <w:sz w:val="21"/>
              </w:rPr>
            </w:pPr>
          </w:p>
          <w:p w14:paraId="4C5BD283">
            <w:pPr>
              <w:spacing w:line="260" w:lineRule="auto"/>
              <w:rPr>
                <w:rFonts w:ascii="Arial"/>
                <w:sz w:val="21"/>
              </w:rPr>
            </w:pPr>
          </w:p>
          <w:p w14:paraId="02FE320A">
            <w:pPr>
              <w:spacing w:line="260" w:lineRule="auto"/>
              <w:rPr>
                <w:rFonts w:ascii="Arial"/>
                <w:sz w:val="21"/>
              </w:rPr>
            </w:pPr>
          </w:p>
          <w:p w14:paraId="5DD1B843">
            <w:pPr>
              <w:spacing w:line="260" w:lineRule="auto"/>
              <w:rPr>
                <w:rFonts w:ascii="Arial"/>
                <w:sz w:val="21"/>
              </w:rPr>
            </w:pPr>
          </w:p>
          <w:p w14:paraId="7758A081">
            <w:pPr>
              <w:spacing w:line="260" w:lineRule="auto"/>
              <w:rPr>
                <w:rFonts w:ascii="Arial"/>
                <w:sz w:val="21"/>
              </w:rPr>
            </w:pPr>
          </w:p>
          <w:p w14:paraId="1E0B2263">
            <w:pPr>
              <w:pStyle w:val="7"/>
              <w:spacing w:before="65" w:line="247" w:lineRule="auto"/>
              <w:ind w:left="142" w:leftChars="0" w:right="106" w:rightChars="0" w:hanging="25" w:firstLineChars="0"/>
              <w:jc w:val="both"/>
              <w:rPr>
                <w:rFonts w:hint="eastAsia"/>
                <w:spacing w:val="-3"/>
                <w:lang w:eastAsia="zh-CN"/>
              </w:rPr>
            </w:pPr>
          </w:p>
          <w:p w14:paraId="579A447D">
            <w:pPr>
              <w:pStyle w:val="7"/>
              <w:spacing w:before="65" w:line="247" w:lineRule="auto"/>
              <w:ind w:left="142" w:leftChars="0" w:right="106" w:rightChars="0" w:hanging="25" w:firstLineChars="0"/>
              <w:jc w:val="both"/>
              <w:rPr>
                <w:rFonts w:hint="eastAsia"/>
                <w:spacing w:val="-3"/>
                <w:lang w:eastAsia="zh-CN"/>
              </w:rPr>
            </w:pPr>
          </w:p>
          <w:p w14:paraId="2343E73A">
            <w:pPr>
              <w:pStyle w:val="7"/>
              <w:spacing w:before="65" w:line="247" w:lineRule="auto"/>
              <w:ind w:left="142" w:leftChars="0" w:right="106" w:rightChars="0" w:hanging="25" w:firstLineChars="0"/>
              <w:jc w:val="both"/>
              <w:rPr>
                <w:rFonts w:hint="eastAsia"/>
                <w:spacing w:val="-3"/>
                <w:lang w:eastAsia="zh-CN"/>
              </w:rPr>
            </w:pPr>
          </w:p>
          <w:p w14:paraId="6D12204C">
            <w:pPr>
              <w:pStyle w:val="7"/>
              <w:spacing w:before="65" w:line="247" w:lineRule="auto"/>
              <w:ind w:left="142" w:leftChars="0" w:right="106" w:rightChars="0" w:hanging="25"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spacing w:val="-3"/>
                <w:lang w:eastAsia="zh-CN"/>
              </w:rPr>
              <w:t>区</w:t>
            </w:r>
            <w:r>
              <w:rPr>
                <w:spacing w:val="-3"/>
              </w:rPr>
              <w:t>市</w:t>
            </w:r>
            <w:r>
              <w:t xml:space="preserve"> </w:t>
            </w:r>
            <w:r>
              <w:rPr>
                <w:spacing w:val="5"/>
              </w:rPr>
              <w:t>场监</w:t>
            </w:r>
            <w:r>
              <w:t xml:space="preserve"> </w:t>
            </w:r>
            <w:r>
              <w:rPr>
                <w:spacing w:val="5"/>
              </w:rPr>
              <w:t>管局</w:t>
            </w:r>
            <w:r>
              <w:rPr>
                <w:rFonts w:hint="eastAsia"/>
                <w:spacing w:val="5"/>
                <w:lang w:eastAsia="zh-CN"/>
              </w:rPr>
              <w:t>、区卫健局</w:t>
            </w:r>
          </w:p>
        </w:tc>
        <w:tc>
          <w:tcPr>
            <w:tcW w:w="695" w:type="dxa"/>
            <w:shd w:val="clear" w:color="auto" w:fill="auto"/>
            <w:vAlign w:val="center"/>
          </w:tcPr>
          <w:p w14:paraId="5489B7F8">
            <w:pPr>
              <w:keepNext w:val="0"/>
              <w:keepLines w:val="0"/>
              <w:widowControl/>
              <w:suppressLineNumbers w:val="0"/>
              <w:jc w:val="left"/>
              <w:rPr>
                <w:rFonts w:hint="eastAsia" w:ascii="FangSong_GB2312" w:hAnsi="FangSong_GB2312" w:eastAsia="FangSong_GB2312" w:cs="FangSong_GB2312"/>
                <w:snapToGrid w:val="0"/>
                <w:color w:val="000000"/>
                <w:spacing w:val="4"/>
                <w:kern w:val="0"/>
                <w:sz w:val="20"/>
                <w:szCs w:val="20"/>
                <w:lang w:val="en-US" w:eastAsia="zh-CN" w:bidi="ar-SA"/>
              </w:rPr>
            </w:pPr>
            <w:r>
              <w:rPr>
                <w:rFonts w:hint="eastAsia" w:ascii="FangSong_GB2312" w:hAnsi="FangSong_GB2312" w:eastAsia="FangSong_GB2312" w:cs="FangSong_GB2312"/>
                <w:snapToGrid w:val="0"/>
                <w:color w:val="000000"/>
                <w:spacing w:val="4"/>
                <w:kern w:val="0"/>
                <w:sz w:val="20"/>
                <w:szCs w:val="20"/>
                <w:lang w:val="en-US" w:eastAsia="zh-CN" w:bidi="ar-SA"/>
              </w:rPr>
              <w:t>根据市统一安排或者结合工作实际情况开展检查</w:t>
            </w:r>
          </w:p>
          <w:p w14:paraId="38575559">
            <w:pPr>
              <w:spacing w:line="245" w:lineRule="auto"/>
              <w:jc w:val="both"/>
              <w:rPr>
                <w:rFonts w:ascii="Arial"/>
                <w:sz w:val="21"/>
              </w:rPr>
            </w:pPr>
          </w:p>
          <w:p w14:paraId="14D44C31">
            <w:pPr>
              <w:pStyle w:val="7"/>
              <w:spacing w:before="65" w:line="245" w:lineRule="auto"/>
              <w:ind w:right="136" w:rightChars="0"/>
              <w:jc w:val="center"/>
              <w:rPr>
                <w:rFonts w:hint="eastAsia" w:ascii="FangSong_GB2312" w:hAnsi="FangSong_GB2312" w:eastAsia="FangSong_GB2312" w:cs="FangSong_GB2312"/>
                <w:snapToGrid w:val="0"/>
                <w:color w:val="000000"/>
                <w:kern w:val="0"/>
                <w:sz w:val="20"/>
                <w:szCs w:val="20"/>
                <w:lang w:val="en-US" w:eastAsia="zh-CN" w:bidi="ar-SA"/>
              </w:rPr>
            </w:pPr>
          </w:p>
        </w:tc>
        <w:tc>
          <w:tcPr>
            <w:tcW w:w="448" w:type="dxa"/>
            <w:shd w:val="clear" w:color="auto" w:fill="auto"/>
            <w:vAlign w:val="top"/>
          </w:tcPr>
          <w:p w14:paraId="2401D72C">
            <w:pPr>
              <w:spacing w:line="262" w:lineRule="auto"/>
              <w:jc w:val="left"/>
              <w:rPr>
                <w:rFonts w:ascii="Arial"/>
                <w:sz w:val="21"/>
              </w:rPr>
            </w:pPr>
          </w:p>
          <w:p w14:paraId="751DD56C">
            <w:pPr>
              <w:spacing w:line="262" w:lineRule="auto"/>
              <w:jc w:val="left"/>
              <w:rPr>
                <w:rFonts w:ascii="Arial"/>
                <w:sz w:val="21"/>
              </w:rPr>
            </w:pPr>
          </w:p>
          <w:p w14:paraId="38637671">
            <w:pPr>
              <w:spacing w:line="262" w:lineRule="auto"/>
              <w:jc w:val="left"/>
              <w:rPr>
                <w:rFonts w:ascii="Arial"/>
                <w:sz w:val="21"/>
              </w:rPr>
            </w:pPr>
          </w:p>
          <w:p w14:paraId="02708CB4">
            <w:pPr>
              <w:spacing w:line="262" w:lineRule="auto"/>
              <w:jc w:val="left"/>
              <w:rPr>
                <w:rFonts w:ascii="Arial"/>
                <w:sz w:val="21"/>
              </w:rPr>
            </w:pPr>
          </w:p>
          <w:p w14:paraId="0E2682E5">
            <w:pPr>
              <w:spacing w:line="262" w:lineRule="auto"/>
              <w:jc w:val="left"/>
              <w:rPr>
                <w:rFonts w:ascii="Arial"/>
                <w:sz w:val="21"/>
              </w:rPr>
            </w:pPr>
          </w:p>
          <w:p w14:paraId="794A2376">
            <w:pPr>
              <w:spacing w:line="263" w:lineRule="auto"/>
              <w:jc w:val="left"/>
              <w:rPr>
                <w:rFonts w:ascii="Arial"/>
                <w:sz w:val="21"/>
              </w:rPr>
            </w:pPr>
          </w:p>
          <w:p w14:paraId="06F2889D">
            <w:pPr>
              <w:spacing w:line="263" w:lineRule="auto"/>
              <w:jc w:val="left"/>
              <w:rPr>
                <w:rFonts w:ascii="Arial"/>
                <w:sz w:val="21"/>
              </w:rPr>
            </w:pPr>
          </w:p>
          <w:p w14:paraId="12F58DA3">
            <w:pPr>
              <w:spacing w:line="263" w:lineRule="auto"/>
              <w:jc w:val="left"/>
              <w:rPr>
                <w:rFonts w:ascii="Arial"/>
                <w:sz w:val="21"/>
              </w:rPr>
            </w:pPr>
          </w:p>
          <w:p w14:paraId="69036917">
            <w:pPr>
              <w:pStyle w:val="7"/>
              <w:spacing w:before="65" w:line="271" w:lineRule="exact"/>
              <w:ind w:left="145" w:leftChars="0"/>
              <w:jc w:val="left"/>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1135FD48">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1090AE40">
            <w:pPr>
              <w:jc w:val="center"/>
              <w:rPr>
                <w:rFonts w:ascii="Arial" w:hAnsi="Arial" w:eastAsia="Arial" w:cs="Arial"/>
                <w:snapToGrid w:val="0"/>
                <w:color w:val="000000"/>
                <w:kern w:val="0"/>
                <w:sz w:val="21"/>
                <w:szCs w:val="21"/>
                <w:lang w:val="en-US" w:eastAsia="en-US" w:bidi="ar-SA"/>
              </w:rPr>
            </w:pPr>
          </w:p>
        </w:tc>
        <w:tc>
          <w:tcPr>
            <w:tcW w:w="464" w:type="dxa"/>
            <w:shd w:val="clear" w:color="auto" w:fill="auto"/>
            <w:vAlign w:val="center"/>
          </w:tcPr>
          <w:p w14:paraId="70B0BC8F">
            <w:pPr>
              <w:spacing w:line="262" w:lineRule="auto"/>
              <w:jc w:val="center"/>
              <w:rPr>
                <w:rFonts w:ascii="Arial"/>
                <w:sz w:val="21"/>
              </w:rPr>
            </w:pPr>
          </w:p>
          <w:p w14:paraId="6F5AE5F9">
            <w:pPr>
              <w:spacing w:line="262" w:lineRule="auto"/>
              <w:jc w:val="center"/>
              <w:rPr>
                <w:rFonts w:ascii="Arial"/>
                <w:sz w:val="21"/>
              </w:rPr>
            </w:pPr>
          </w:p>
          <w:p w14:paraId="3BEF6C65">
            <w:pPr>
              <w:spacing w:line="262" w:lineRule="auto"/>
              <w:jc w:val="center"/>
              <w:rPr>
                <w:rFonts w:ascii="Arial"/>
                <w:sz w:val="21"/>
              </w:rPr>
            </w:pPr>
          </w:p>
          <w:p w14:paraId="3482B394">
            <w:pPr>
              <w:spacing w:line="262" w:lineRule="auto"/>
              <w:jc w:val="center"/>
              <w:rPr>
                <w:rFonts w:ascii="Arial"/>
                <w:sz w:val="21"/>
              </w:rPr>
            </w:pPr>
          </w:p>
          <w:p w14:paraId="3740A0BA">
            <w:pPr>
              <w:spacing w:line="262" w:lineRule="auto"/>
              <w:jc w:val="center"/>
              <w:rPr>
                <w:rFonts w:ascii="Arial"/>
                <w:sz w:val="21"/>
              </w:rPr>
            </w:pPr>
          </w:p>
          <w:p w14:paraId="053DEEE1">
            <w:pPr>
              <w:spacing w:line="263" w:lineRule="auto"/>
              <w:jc w:val="center"/>
              <w:rPr>
                <w:rFonts w:ascii="Arial"/>
                <w:sz w:val="21"/>
              </w:rPr>
            </w:pPr>
          </w:p>
          <w:p w14:paraId="41F4D6D0">
            <w:pPr>
              <w:spacing w:line="263" w:lineRule="auto"/>
              <w:jc w:val="center"/>
              <w:rPr>
                <w:rFonts w:ascii="Arial"/>
                <w:sz w:val="21"/>
              </w:rPr>
            </w:pPr>
          </w:p>
          <w:p w14:paraId="61536A14">
            <w:pPr>
              <w:spacing w:line="263" w:lineRule="auto"/>
              <w:jc w:val="center"/>
              <w:rPr>
                <w:rFonts w:ascii="Arial"/>
                <w:sz w:val="21"/>
              </w:rPr>
            </w:pPr>
          </w:p>
          <w:p w14:paraId="386215FC">
            <w:pPr>
              <w:pStyle w:val="7"/>
              <w:spacing w:before="65" w:line="271" w:lineRule="exact"/>
              <w:ind w:left="153" w:leftChars="0"/>
              <w:jc w:val="center"/>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36C70D30">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199EBFBA">
            <w:pPr>
              <w:jc w:val="center"/>
              <w:rPr>
                <w:rFonts w:ascii="Arial" w:hAnsi="Arial" w:eastAsia="Arial" w:cs="Arial"/>
                <w:snapToGrid w:val="0"/>
                <w:color w:val="000000"/>
                <w:kern w:val="0"/>
                <w:sz w:val="21"/>
                <w:szCs w:val="21"/>
                <w:lang w:val="en-US" w:eastAsia="en-US" w:bidi="ar-SA"/>
              </w:rPr>
            </w:pPr>
          </w:p>
        </w:tc>
        <w:tc>
          <w:tcPr>
            <w:tcW w:w="478" w:type="dxa"/>
            <w:shd w:val="clear" w:color="auto" w:fill="auto"/>
            <w:vAlign w:val="top"/>
          </w:tcPr>
          <w:p w14:paraId="5B58B499">
            <w:pPr>
              <w:rPr>
                <w:rFonts w:ascii="Arial" w:hAnsi="Arial" w:eastAsia="Arial" w:cs="Arial"/>
                <w:snapToGrid w:val="0"/>
                <w:color w:val="000000"/>
                <w:kern w:val="0"/>
                <w:sz w:val="21"/>
                <w:szCs w:val="21"/>
                <w:lang w:val="en-US" w:eastAsia="en-US" w:bidi="ar-SA"/>
              </w:rPr>
            </w:pPr>
          </w:p>
        </w:tc>
        <w:tc>
          <w:tcPr>
            <w:tcW w:w="460" w:type="dxa"/>
            <w:shd w:val="clear" w:color="auto" w:fill="auto"/>
            <w:vAlign w:val="top"/>
          </w:tcPr>
          <w:p w14:paraId="3206A8E2">
            <w:pPr>
              <w:rPr>
                <w:rFonts w:ascii="Arial" w:hAnsi="Arial" w:eastAsia="Arial" w:cs="Arial"/>
                <w:snapToGrid w:val="0"/>
                <w:color w:val="000000"/>
                <w:kern w:val="0"/>
                <w:sz w:val="21"/>
                <w:szCs w:val="21"/>
                <w:lang w:val="en-US" w:eastAsia="en-US" w:bidi="ar-SA"/>
              </w:rPr>
            </w:pPr>
          </w:p>
        </w:tc>
      </w:tr>
      <w:tr w14:paraId="2A20C3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5" w:hRule="atLeast"/>
        </w:trPr>
        <w:tc>
          <w:tcPr>
            <w:tcW w:w="430" w:type="dxa"/>
            <w:vAlign w:val="center"/>
          </w:tcPr>
          <w:p w14:paraId="7AF5B4A1">
            <w:pPr>
              <w:pStyle w:val="7"/>
              <w:spacing w:before="65" w:line="193" w:lineRule="auto"/>
              <w:ind w:left="181"/>
              <w:jc w:val="left"/>
              <w:rPr>
                <w:rFonts w:hint="default"/>
                <w:color w:val="auto"/>
                <w:lang w:val="en-US" w:eastAsia="zh-CN"/>
              </w:rPr>
            </w:pPr>
            <w:r>
              <w:rPr>
                <w:rFonts w:hint="eastAsia"/>
                <w:color w:val="auto"/>
                <w:lang w:val="en-US" w:eastAsia="zh-CN"/>
              </w:rPr>
              <w:t>5</w:t>
            </w:r>
          </w:p>
        </w:tc>
        <w:tc>
          <w:tcPr>
            <w:tcW w:w="811" w:type="dxa"/>
            <w:shd w:val="clear" w:color="auto" w:fill="auto"/>
            <w:vAlign w:val="center"/>
          </w:tcPr>
          <w:p w14:paraId="7BE20431">
            <w:pPr>
              <w:pStyle w:val="7"/>
              <w:keepNext w:val="0"/>
              <w:keepLines w:val="0"/>
              <w:pageBreakBefore w:val="0"/>
              <w:widowControl/>
              <w:kinsoku w:val="0"/>
              <w:wordWrap/>
              <w:overflowPunct/>
              <w:topLinePunct w:val="0"/>
              <w:autoSpaceDE w:val="0"/>
              <w:autoSpaceDN w:val="0"/>
              <w:bidi w:val="0"/>
              <w:adjustRightInd w:val="0"/>
              <w:snapToGrid w:val="0"/>
              <w:spacing w:before="65" w:line="252" w:lineRule="auto"/>
              <w:ind w:right="198" w:rightChars="0"/>
              <w:jc w:val="left"/>
              <w:textAlignment w:val="baseline"/>
              <w:rPr>
                <w:color w:val="auto"/>
                <w:spacing w:val="7"/>
                <w:sz w:val="18"/>
                <w:szCs w:val="18"/>
              </w:rPr>
            </w:pPr>
            <w:r>
              <w:rPr>
                <w:color w:val="auto"/>
                <w:spacing w:val="-6"/>
              </w:rPr>
              <w:t>医疗保险稽核</w:t>
            </w:r>
          </w:p>
        </w:tc>
        <w:tc>
          <w:tcPr>
            <w:tcW w:w="699" w:type="dxa"/>
            <w:shd w:val="clear" w:color="auto" w:fill="auto"/>
            <w:vAlign w:val="center"/>
          </w:tcPr>
          <w:p w14:paraId="47442008">
            <w:pPr>
              <w:pStyle w:val="7"/>
              <w:spacing w:before="65" w:line="255" w:lineRule="auto"/>
              <w:ind w:left="145" w:leftChars="0" w:right="140" w:rightChars="0" w:firstLine="12" w:firstLineChars="0"/>
              <w:jc w:val="center"/>
              <w:rPr>
                <w:rFonts w:hint="eastAsia"/>
                <w:spacing w:val="-3"/>
                <w:lang w:eastAsia="zh-CN"/>
              </w:rPr>
            </w:pPr>
            <w:r>
              <w:rPr>
                <w:rFonts w:hint="eastAsia"/>
                <w:spacing w:val="-3"/>
                <w:lang w:eastAsia="zh-CN"/>
              </w:rPr>
              <w:t>企业、民营定点医药机构</w:t>
            </w:r>
          </w:p>
        </w:tc>
        <w:tc>
          <w:tcPr>
            <w:tcW w:w="757" w:type="dxa"/>
            <w:shd w:val="clear" w:color="auto" w:fill="auto"/>
            <w:vAlign w:val="center"/>
          </w:tcPr>
          <w:p w14:paraId="42F023FE">
            <w:pPr>
              <w:pStyle w:val="7"/>
              <w:spacing w:before="65" w:line="244" w:lineRule="auto"/>
              <w:ind w:left="178" w:leftChars="0" w:right="170" w:rightChars="0" w:hanging="7" w:firstLineChars="0"/>
              <w:jc w:val="center"/>
              <w:rPr>
                <w:spacing w:val="4"/>
              </w:rPr>
            </w:pPr>
            <w:r>
              <w:rPr>
                <w:spacing w:val="4"/>
              </w:rPr>
              <w:t>行政</w:t>
            </w:r>
            <w:r>
              <w:t xml:space="preserve"> </w:t>
            </w:r>
            <w:r>
              <w:rPr>
                <w:spacing w:val="1"/>
              </w:rPr>
              <w:t>法规</w:t>
            </w:r>
          </w:p>
        </w:tc>
        <w:tc>
          <w:tcPr>
            <w:tcW w:w="4227" w:type="dxa"/>
            <w:shd w:val="clear" w:color="auto" w:fill="auto"/>
            <w:vAlign w:val="top"/>
          </w:tcPr>
          <w:p w14:paraId="43568787">
            <w:pPr>
              <w:pStyle w:val="7"/>
              <w:keepNext w:val="0"/>
              <w:keepLines w:val="0"/>
              <w:pageBreakBefore w:val="0"/>
              <w:widowControl/>
              <w:kinsoku w:val="0"/>
              <w:wordWrap/>
              <w:overflowPunct/>
              <w:topLinePunct w:val="0"/>
              <w:autoSpaceDE w:val="0"/>
              <w:autoSpaceDN w:val="0"/>
              <w:bidi w:val="0"/>
              <w:adjustRightInd w:val="0"/>
              <w:snapToGrid w:val="0"/>
              <w:spacing w:before="48" w:line="240" w:lineRule="exact"/>
              <w:ind w:right="100" w:firstLine="392" w:firstLineChars="200"/>
              <w:jc w:val="both"/>
              <w:textAlignment w:val="baseline"/>
              <w:rPr>
                <w:color w:val="auto"/>
              </w:rPr>
            </w:pPr>
            <w:r>
              <w:rPr>
                <w:color w:val="auto"/>
                <w:spacing w:val="-2"/>
              </w:rPr>
              <w:t>1.《社会保险法》第三十一条：社会保险经办机构根据管理服务的需要，可以与医疗</w:t>
            </w:r>
            <w:r>
              <w:rPr>
                <w:color w:val="auto"/>
              </w:rPr>
              <w:t>机构、药品经营单位签订服务协议，规范医疗服务行为</w:t>
            </w:r>
            <w:r>
              <w:rPr>
                <w:rFonts w:hint="eastAsia"/>
                <w:color w:val="auto"/>
                <w:lang w:eastAsia="zh-CN"/>
              </w:rPr>
              <w:t>。</w:t>
            </w:r>
            <w:r>
              <w:rPr>
                <w:color w:val="auto"/>
              </w:rPr>
              <w:t>医疗机构应当为参保人员</w:t>
            </w:r>
            <w:r>
              <w:rPr>
                <w:color w:val="auto"/>
                <w:spacing w:val="-3"/>
              </w:rPr>
              <w:t>提供合理、必要的医疗服务。</w:t>
            </w:r>
          </w:p>
          <w:p w14:paraId="103C6950">
            <w:pPr>
              <w:pStyle w:val="7"/>
              <w:keepNext w:val="0"/>
              <w:keepLines w:val="0"/>
              <w:pageBreakBefore w:val="0"/>
              <w:widowControl/>
              <w:kinsoku w:val="0"/>
              <w:wordWrap/>
              <w:overflowPunct/>
              <w:topLinePunct w:val="0"/>
              <w:autoSpaceDE w:val="0"/>
              <w:autoSpaceDN w:val="0"/>
              <w:bidi w:val="0"/>
              <w:adjustRightInd w:val="0"/>
              <w:snapToGrid w:val="0"/>
              <w:spacing w:before="34" w:line="240" w:lineRule="exact"/>
              <w:ind w:firstLine="368" w:firstLineChars="200"/>
              <w:jc w:val="both"/>
              <w:textAlignment w:val="baseline"/>
              <w:rPr>
                <w:color w:val="auto"/>
              </w:rPr>
            </w:pPr>
            <w:r>
              <w:rPr>
                <w:color w:val="auto"/>
                <w:spacing w:val="-8"/>
              </w:rPr>
              <w:t>2.《社会保险稽核办法》（劳动部令第</w:t>
            </w:r>
            <w:r>
              <w:rPr>
                <w:color w:val="auto"/>
                <w:spacing w:val="-12"/>
              </w:rPr>
              <w:t xml:space="preserve"> </w:t>
            </w:r>
            <w:r>
              <w:rPr>
                <w:color w:val="auto"/>
                <w:spacing w:val="-8"/>
              </w:rPr>
              <w:t>16</w:t>
            </w:r>
            <w:r>
              <w:rPr>
                <w:color w:val="auto"/>
                <w:spacing w:val="-37"/>
              </w:rPr>
              <w:t xml:space="preserve"> </w:t>
            </w:r>
            <w:r>
              <w:rPr>
                <w:color w:val="auto"/>
                <w:spacing w:val="-8"/>
              </w:rPr>
              <w:t>号）</w:t>
            </w:r>
            <w:r>
              <w:rPr>
                <w:color w:val="auto"/>
                <w:spacing w:val="-2"/>
              </w:rPr>
              <w:t>第二条：本办法所称稽核是指社会保险经办机构依法对社会保险费缴纳情况和社会保</w:t>
            </w:r>
            <w:r>
              <w:rPr>
                <w:color w:val="auto"/>
                <w:spacing w:val="-3"/>
              </w:rPr>
              <w:t>险待遇领取情况进行的核查。</w:t>
            </w:r>
            <w:r>
              <w:rPr>
                <w:color w:val="auto"/>
                <w:spacing w:val="-1"/>
              </w:rPr>
              <w:t>第三条：县级以上社会保险经办机构负责社会保险稽核工作。第五条：社会保险经办机构及社会保险稽核人</w:t>
            </w:r>
            <w:r>
              <w:rPr>
                <w:color w:val="auto"/>
                <w:spacing w:val="-2"/>
              </w:rPr>
              <w:t>员开展稽核工作，行使下列职权：</w:t>
            </w:r>
          </w:p>
          <w:p w14:paraId="1281E62E">
            <w:pPr>
              <w:pStyle w:val="7"/>
              <w:keepNext w:val="0"/>
              <w:keepLines w:val="0"/>
              <w:pageBreakBefore w:val="0"/>
              <w:widowControl/>
              <w:kinsoku w:val="0"/>
              <w:wordWrap/>
              <w:overflowPunct/>
              <w:topLinePunct w:val="0"/>
              <w:autoSpaceDE w:val="0"/>
              <w:autoSpaceDN w:val="0"/>
              <w:bidi w:val="0"/>
              <w:adjustRightInd w:val="0"/>
              <w:snapToGrid w:val="0"/>
              <w:spacing w:before="52" w:line="240" w:lineRule="exact"/>
              <w:ind w:right="116" w:firstLine="392" w:firstLineChars="200"/>
              <w:jc w:val="both"/>
              <w:textAlignment w:val="baseline"/>
              <w:rPr>
                <w:color w:val="auto"/>
              </w:rPr>
            </w:pPr>
            <w:r>
              <w:rPr>
                <w:color w:val="auto"/>
                <w:spacing w:val="-2"/>
              </w:rPr>
              <w:t>（一）要求被稽核单位提供用人情况、工资收入情况、财务报表、统计</w:t>
            </w:r>
            <w:r>
              <w:rPr>
                <w:color w:val="auto"/>
                <w:spacing w:val="-3"/>
              </w:rPr>
              <w:t>报表、缴费数</w:t>
            </w:r>
            <w:r>
              <w:rPr>
                <w:color w:val="auto"/>
                <w:spacing w:val="-2"/>
              </w:rPr>
              <w:t>据和相关</w:t>
            </w:r>
            <w:r>
              <w:rPr>
                <w:rFonts w:hint="eastAsia"/>
                <w:color w:val="auto"/>
                <w:spacing w:val="-2"/>
                <w:lang w:eastAsia="zh-CN"/>
              </w:rPr>
              <w:t>账册</w:t>
            </w:r>
            <w:r>
              <w:rPr>
                <w:color w:val="auto"/>
                <w:spacing w:val="-2"/>
              </w:rPr>
              <w:t>、会计凭证等与缴纳社会保险费有关的情况和资料；</w:t>
            </w:r>
          </w:p>
          <w:p w14:paraId="413CECB1">
            <w:pPr>
              <w:pStyle w:val="7"/>
              <w:keepNext w:val="0"/>
              <w:keepLines w:val="0"/>
              <w:pageBreakBefore w:val="0"/>
              <w:widowControl/>
              <w:kinsoku w:val="0"/>
              <w:wordWrap/>
              <w:overflowPunct/>
              <w:topLinePunct w:val="0"/>
              <w:autoSpaceDE w:val="0"/>
              <w:autoSpaceDN w:val="0"/>
              <w:bidi w:val="0"/>
              <w:adjustRightInd w:val="0"/>
              <w:snapToGrid w:val="0"/>
              <w:spacing w:before="37" w:line="240" w:lineRule="exact"/>
              <w:ind w:right="116" w:firstLine="392" w:firstLineChars="200"/>
              <w:jc w:val="both"/>
              <w:textAlignment w:val="baseline"/>
              <w:rPr>
                <w:color w:val="auto"/>
              </w:rPr>
            </w:pPr>
            <w:r>
              <w:rPr>
                <w:color w:val="auto"/>
                <w:spacing w:val="-2"/>
              </w:rPr>
              <w:t>（二）可以记录、录音、录像、照相和复制与缴纳社会保险费有关的资</w:t>
            </w:r>
            <w:r>
              <w:rPr>
                <w:color w:val="auto"/>
                <w:spacing w:val="-3"/>
              </w:rPr>
              <w:t>料，对被稽核</w:t>
            </w:r>
            <w:r>
              <w:rPr>
                <w:color w:val="auto"/>
                <w:spacing w:val="-2"/>
              </w:rPr>
              <w:t>对象的参保情况和缴纳社会保险费等方面的情况进</w:t>
            </w:r>
            <w:r>
              <w:rPr>
                <w:color w:val="auto"/>
                <w:spacing w:val="-3"/>
              </w:rPr>
              <w:t>行调查、询问；</w:t>
            </w:r>
          </w:p>
          <w:p w14:paraId="43EE4EFE">
            <w:pPr>
              <w:pStyle w:val="7"/>
              <w:keepNext w:val="0"/>
              <w:keepLines w:val="0"/>
              <w:pageBreakBefore w:val="0"/>
              <w:widowControl/>
              <w:kinsoku w:val="0"/>
              <w:wordWrap/>
              <w:overflowPunct/>
              <w:topLinePunct w:val="0"/>
              <w:autoSpaceDE w:val="0"/>
              <w:autoSpaceDN w:val="0"/>
              <w:bidi w:val="0"/>
              <w:adjustRightInd w:val="0"/>
              <w:snapToGrid w:val="0"/>
              <w:spacing w:before="35" w:line="240" w:lineRule="exact"/>
              <w:ind w:firstLine="396" w:firstLineChars="200"/>
              <w:jc w:val="both"/>
              <w:textAlignment w:val="baseline"/>
              <w:rPr>
                <w:color w:val="auto"/>
              </w:rPr>
            </w:pPr>
            <w:r>
              <w:rPr>
                <w:color w:val="auto"/>
                <w:spacing w:val="-1"/>
              </w:rPr>
              <w:t>（三）要求被稽核对象提供与稽核事项有关的资料。</w:t>
            </w:r>
          </w:p>
          <w:p w14:paraId="09602AEB">
            <w:pPr>
              <w:pStyle w:val="7"/>
              <w:keepNext w:val="0"/>
              <w:keepLines w:val="0"/>
              <w:pageBreakBefore w:val="0"/>
              <w:widowControl/>
              <w:kinsoku w:val="0"/>
              <w:wordWrap/>
              <w:overflowPunct/>
              <w:topLinePunct w:val="0"/>
              <w:autoSpaceDE w:val="0"/>
              <w:autoSpaceDN w:val="0"/>
              <w:bidi w:val="0"/>
              <w:adjustRightInd w:val="0"/>
              <w:snapToGrid w:val="0"/>
              <w:spacing w:before="36" w:line="240" w:lineRule="exact"/>
              <w:ind w:right="130" w:rightChars="0" w:firstLine="392" w:firstLineChars="200"/>
              <w:jc w:val="both"/>
              <w:textAlignment w:val="baseline"/>
              <w:rPr>
                <w:spacing w:val="-5"/>
              </w:rPr>
            </w:pPr>
            <w:r>
              <w:rPr>
                <w:color w:val="auto"/>
                <w:spacing w:val="-2"/>
              </w:rPr>
              <w:t>第十二条：社会保险经办机构应当对参保个人领取社会保险待遇情况进行核查，发现</w:t>
            </w:r>
            <w:r>
              <w:rPr>
                <w:color w:val="auto"/>
                <w:spacing w:val="4"/>
              </w:rPr>
              <w:t>社会保险待遇领取人丧失待遇领取资格后本人或他人继续领取待遇或以其他形式骗</w:t>
            </w:r>
            <w:r>
              <w:rPr>
                <w:color w:val="auto"/>
                <w:spacing w:val="7"/>
              </w:rPr>
              <w:t xml:space="preserve"> </w:t>
            </w:r>
            <w:r>
              <w:rPr>
                <w:color w:val="auto"/>
                <w:spacing w:val="-1"/>
              </w:rPr>
              <w:t>取社会保险待遇的，社会保险经办机构应当立即停止待遇的支付并责令退还。</w:t>
            </w:r>
          </w:p>
        </w:tc>
        <w:tc>
          <w:tcPr>
            <w:tcW w:w="1302" w:type="dxa"/>
            <w:shd w:val="clear" w:color="auto" w:fill="auto"/>
            <w:vAlign w:val="top"/>
          </w:tcPr>
          <w:p w14:paraId="2CC38196">
            <w:pPr>
              <w:pStyle w:val="7"/>
              <w:spacing w:before="53" w:line="247" w:lineRule="auto"/>
              <w:ind w:left="128" w:right="103"/>
              <w:jc w:val="center"/>
              <w:rPr>
                <w:spacing w:val="6"/>
              </w:rPr>
            </w:pPr>
          </w:p>
          <w:p w14:paraId="3BDCCE78">
            <w:pPr>
              <w:pStyle w:val="7"/>
              <w:spacing w:before="53" w:line="247" w:lineRule="auto"/>
              <w:ind w:left="128" w:right="103"/>
              <w:jc w:val="center"/>
              <w:rPr>
                <w:spacing w:val="6"/>
              </w:rPr>
            </w:pPr>
          </w:p>
          <w:p w14:paraId="45C09D8F">
            <w:pPr>
              <w:pStyle w:val="7"/>
              <w:spacing w:before="53" w:line="247" w:lineRule="auto"/>
              <w:ind w:left="128" w:right="103"/>
              <w:jc w:val="left"/>
              <w:rPr>
                <w:color w:val="auto"/>
              </w:rPr>
            </w:pPr>
            <w:r>
              <w:rPr>
                <w:spacing w:val="6"/>
              </w:rPr>
              <w:t>检查内容：</w:t>
            </w:r>
            <w:r>
              <w:rPr>
                <w:rFonts w:hint="eastAsia"/>
                <w:spacing w:val="6"/>
                <w:lang w:eastAsia="zh-CN"/>
              </w:rPr>
              <w:t>医疗</w:t>
            </w:r>
            <w:r>
              <w:rPr>
                <w:color w:val="auto"/>
                <w:spacing w:val="-2"/>
              </w:rPr>
              <w:t>保险费缴纳情况和</w:t>
            </w:r>
            <w:r>
              <w:rPr>
                <w:rFonts w:hint="eastAsia"/>
                <w:color w:val="auto"/>
                <w:spacing w:val="-2"/>
                <w:lang w:eastAsia="zh-CN"/>
              </w:rPr>
              <w:t>医疗</w:t>
            </w:r>
            <w:r>
              <w:rPr>
                <w:color w:val="auto"/>
                <w:spacing w:val="-2"/>
              </w:rPr>
              <w:t>保</w:t>
            </w:r>
            <w:r>
              <w:rPr>
                <w:color w:val="auto"/>
                <w:spacing w:val="-3"/>
              </w:rPr>
              <w:t>险待遇</w:t>
            </w:r>
            <w:r>
              <w:rPr>
                <w:rFonts w:hint="eastAsia"/>
                <w:color w:val="auto"/>
                <w:spacing w:val="-3"/>
                <w:lang w:eastAsia="zh-CN"/>
              </w:rPr>
              <w:t>享受</w:t>
            </w:r>
            <w:r>
              <w:rPr>
                <w:color w:val="auto"/>
                <w:spacing w:val="-3"/>
              </w:rPr>
              <w:t>情况</w:t>
            </w:r>
          </w:p>
          <w:p w14:paraId="6B7240F8">
            <w:pPr>
              <w:pStyle w:val="7"/>
              <w:spacing w:before="65" w:line="247" w:lineRule="auto"/>
              <w:ind w:left="148" w:right="124" w:hanging="19"/>
              <w:jc w:val="left"/>
              <w:rPr>
                <w:rFonts w:hint="eastAsia" w:ascii="Arial" w:eastAsia="FangSong_GB2312"/>
                <w:sz w:val="21"/>
                <w:lang w:eastAsia="zh-CN"/>
              </w:rPr>
            </w:pPr>
          </w:p>
          <w:p w14:paraId="5E202907">
            <w:pPr>
              <w:pStyle w:val="7"/>
              <w:spacing w:before="65" w:line="247" w:lineRule="auto"/>
              <w:ind w:left="148" w:right="124" w:hanging="19"/>
              <w:jc w:val="left"/>
              <w:rPr>
                <w:rFonts w:hint="eastAsia" w:ascii="Arial" w:eastAsia="FangSong_GB2312"/>
                <w:sz w:val="21"/>
                <w:lang w:eastAsia="zh-CN"/>
              </w:rPr>
            </w:pPr>
          </w:p>
          <w:p w14:paraId="6802912E">
            <w:pPr>
              <w:pStyle w:val="7"/>
              <w:spacing w:before="65" w:line="254" w:lineRule="auto"/>
              <w:ind w:left="135" w:leftChars="0" w:right="124" w:rightChars="0" w:hanging="6" w:firstLineChars="0"/>
              <w:jc w:val="left"/>
              <w:rPr>
                <w:spacing w:val="6"/>
              </w:rPr>
            </w:pPr>
            <w:r>
              <w:rPr>
                <w:spacing w:val="6"/>
              </w:rPr>
              <w:t>检</w:t>
            </w:r>
            <w:bookmarkStart w:id="0" w:name="_GoBack"/>
            <w:bookmarkEnd w:id="0"/>
            <w:r>
              <w:rPr>
                <w:spacing w:val="6"/>
              </w:rPr>
              <w:t>查要求：</w:t>
            </w:r>
            <w:r>
              <w:rPr>
                <w:rFonts w:hint="eastAsia"/>
                <w:spacing w:val="6"/>
                <w:lang w:eastAsia="zh-CN"/>
              </w:rPr>
              <w:t>对被稽核对象</w:t>
            </w:r>
            <w:r>
              <w:rPr>
                <w:rFonts w:hint="eastAsia"/>
                <w:color w:val="auto"/>
                <w:spacing w:val="-2"/>
                <w:lang w:eastAsia="zh-CN"/>
              </w:rPr>
              <w:t>医疗</w:t>
            </w:r>
            <w:r>
              <w:rPr>
                <w:color w:val="auto"/>
                <w:spacing w:val="-2"/>
              </w:rPr>
              <w:t>保险费缴纳情况和</w:t>
            </w:r>
            <w:r>
              <w:rPr>
                <w:rFonts w:hint="eastAsia"/>
                <w:color w:val="auto"/>
                <w:spacing w:val="-2"/>
                <w:lang w:eastAsia="zh-CN"/>
              </w:rPr>
              <w:t>医疗</w:t>
            </w:r>
            <w:r>
              <w:rPr>
                <w:color w:val="auto"/>
                <w:spacing w:val="-2"/>
              </w:rPr>
              <w:t>保</w:t>
            </w:r>
            <w:r>
              <w:rPr>
                <w:color w:val="auto"/>
                <w:spacing w:val="-3"/>
              </w:rPr>
              <w:t>险待遇</w:t>
            </w:r>
            <w:r>
              <w:rPr>
                <w:rFonts w:hint="eastAsia"/>
                <w:color w:val="auto"/>
                <w:spacing w:val="-3"/>
                <w:lang w:eastAsia="zh-CN"/>
              </w:rPr>
              <w:t>享受</w:t>
            </w:r>
            <w:r>
              <w:rPr>
                <w:color w:val="auto"/>
                <w:spacing w:val="-3"/>
              </w:rPr>
              <w:t>情况进行的</w:t>
            </w:r>
            <w:r>
              <w:rPr>
                <w:rFonts w:hint="eastAsia"/>
                <w:color w:val="auto"/>
                <w:spacing w:val="-3"/>
                <w:lang w:eastAsia="zh-CN"/>
              </w:rPr>
              <w:t>核</w:t>
            </w:r>
            <w:r>
              <w:rPr>
                <w:color w:val="auto"/>
                <w:spacing w:val="-3"/>
              </w:rPr>
              <w:t>查。</w:t>
            </w:r>
          </w:p>
        </w:tc>
        <w:tc>
          <w:tcPr>
            <w:tcW w:w="864" w:type="dxa"/>
            <w:shd w:val="clear" w:color="auto" w:fill="auto"/>
            <w:vAlign w:val="top"/>
          </w:tcPr>
          <w:p w14:paraId="6B4E4348">
            <w:pPr>
              <w:rPr>
                <w:rFonts w:ascii="Arial"/>
                <w:sz w:val="21"/>
              </w:rPr>
            </w:pPr>
          </w:p>
          <w:p w14:paraId="788FAC39">
            <w:pPr>
              <w:rPr>
                <w:rFonts w:ascii="Arial"/>
                <w:sz w:val="21"/>
              </w:rPr>
            </w:pPr>
          </w:p>
          <w:p w14:paraId="7F290AB0">
            <w:pPr>
              <w:rPr>
                <w:rFonts w:ascii="Arial"/>
                <w:sz w:val="21"/>
              </w:rPr>
            </w:pPr>
          </w:p>
          <w:p w14:paraId="3ACC90AC">
            <w:pPr>
              <w:rPr>
                <w:rFonts w:ascii="Arial"/>
                <w:sz w:val="21"/>
              </w:rPr>
            </w:pPr>
          </w:p>
          <w:p w14:paraId="2BFEC258">
            <w:pPr>
              <w:spacing w:line="241" w:lineRule="auto"/>
              <w:rPr>
                <w:rFonts w:ascii="Arial"/>
                <w:sz w:val="21"/>
              </w:rPr>
            </w:pPr>
          </w:p>
          <w:p w14:paraId="391CBDC1">
            <w:pPr>
              <w:spacing w:line="241" w:lineRule="auto"/>
              <w:rPr>
                <w:rFonts w:ascii="Arial"/>
                <w:sz w:val="21"/>
              </w:rPr>
            </w:pPr>
          </w:p>
          <w:p w14:paraId="581EBCC8">
            <w:pPr>
              <w:spacing w:line="241" w:lineRule="auto"/>
              <w:rPr>
                <w:rFonts w:ascii="Arial"/>
                <w:sz w:val="21"/>
              </w:rPr>
            </w:pPr>
          </w:p>
          <w:p w14:paraId="6B67737D">
            <w:pPr>
              <w:pStyle w:val="7"/>
              <w:spacing w:before="65" w:line="250" w:lineRule="auto"/>
              <w:ind w:left="123" w:leftChars="0" w:right="114" w:rightChars="0" w:firstLine="6" w:firstLineChars="0"/>
              <w:jc w:val="both"/>
              <w:rPr>
                <w:rFonts w:hint="eastAsia"/>
                <w:spacing w:val="4"/>
                <w:lang w:eastAsia="zh-CN"/>
              </w:rPr>
            </w:pPr>
          </w:p>
          <w:p w14:paraId="26713222">
            <w:pPr>
              <w:pStyle w:val="7"/>
              <w:spacing w:before="65" w:line="250" w:lineRule="auto"/>
              <w:ind w:left="123" w:leftChars="0" w:right="114" w:rightChars="0" w:firstLine="6" w:firstLineChars="0"/>
              <w:jc w:val="both"/>
              <w:rPr>
                <w:rFonts w:hint="eastAsia"/>
                <w:spacing w:val="4"/>
                <w:lang w:eastAsia="zh-CN"/>
              </w:rPr>
            </w:pPr>
          </w:p>
          <w:p w14:paraId="0140A230">
            <w:pPr>
              <w:pStyle w:val="7"/>
              <w:spacing w:before="65" w:line="250" w:lineRule="auto"/>
              <w:ind w:left="123" w:leftChars="0" w:right="114" w:rightChars="0" w:firstLine="6" w:firstLineChars="0"/>
              <w:jc w:val="both"/>
              <w:rPr>
                <w:rFonts w:hint="eastAsia"/>
                <w:spacing w:val="4"/>
                <w:lang w:eastAsia="zh-CN"/>
              </w:rPr>
            </w:pPr>
          </w:p>
          <w:p w14:paraId="20A8C206">
            <w:pPr>
              <w:pStyle w:val="7"/>
              <w:spacing w:before="65" w:line="250" w:lineRule="auto"/>
              <w:ind w:left="123" w:leftChars="0" w:right="114" w:rightChars="0" w:firstLine="6" w:firstLineChars="0"/>
              <w:jc w:val="both"/>
              <w:rPr>
                <w:rFonts w:hint="eastAsia"/>
                <w:spacing w:val="4"/>
                <w:lang w:eastAsia="zh-CN"/>
              </w:rPr>
            </w:pPr>
          </w:p>
          <w:p w14:paraId="36FE42D7">
            <w:pPr>
              <w:pStyle w:val="7"/>
              <w:spacing w:before="65" w:line="250" w:lineRule="auto"/>
              <w:ind w:left="123" w:leftChars="0" w:right="114" w:rightChars="0" w:firstLine="6" w:firstLineChars="0"/>
              <w:jc w:val="both"/>
              <w:rPr>
                <w:rFonts w:hint="eastAsia"/>
                <w:spacing w:val="4"/>
                <w:lang w:eastAsia="zh-CN"/>
              </w:rPr>
            </w:pPr>
          </w:p>
          <w:p w14:paraId="4319582A">
            <w:pPr>
              <w:pStyle w:val="7"/>
              <w:spacing w:before="65" w:line="250" w:lineRule="auto"/>
              <w:ind w:left="123" w:leftChars="0" w:right="114" w:rightChars="0" w:firstLine="6"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spacing w:val="4"/>
                <w:lang w:eastAsia="zh-CN"/>
              </w:rPr>
              <w:t>现场检查</w:t>
            </w:r>
          </w:p>
        </w:tc>
        <w:tc>
          <w:tcPr>
            <w:tcW w:w="510" w:type="dxa"/>
            <w:shd w:val="clear" w:color="auto" w:fill="auto"/>
            <w:vAlign w:val="center"/>
          </w:tcPr>
          <w:p w14:paraId="64B5C0C0">
            <w:pPr>
              <w:spacing w:line="245" w:lineRule="auto"/>
              <w:jc w:val="both"/>
              <w:rPr>
                <w:rFonts w:ascii="Arial"/>
                <w:sz w:val="21"/>
              </w:rPr>
            </w:pPr>
          </w:p>
          <w:p w14:paraId="384F1593">
            <w:pPr>
              <w:pStyle w:val="7"/>
              <w:spacing w:before="65" w:line="250" w:lineRule="auto"/>
              <w:ind w:right="145" w:rightChars="0"/>
              <w:jc w:val="center"/>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区医保局</w:t>
            </w:r>
          </w:p>
        </w:tc>
        <w:tc>
          <w:tcPr>
            <w:tcW w:w="720" w:type="dxa"/>
            <w:shd w:val="clear" w:color="auto" w:fill="auto"/>
            <w:vAlign w:val="top"/>
          </w:tcPr>
          <w:p w14:paraId="04B95D5B">
            <w:pPr>
              <w:spacing w:line="262" w:lineRule="auto"/>
              <w:rPr>
                <w:rFonts w:ascii="Arial"/>
                <w:sz w:val="21"/>
              </w:rPr>
            </w:pPr>
          </w:p>
          <w:p w14:paraId="16831AFB">
            <w:pPr>
              <w:spacing w:line="262" w:lineRule="auto"/>
              <w:rPr>
                <w:rFonts w:ascii="Arial"/>
                <w:sz w:val="21"/>
              </w:rPr>
            </w:pPr>
          </w:p>
          <w:p w14:paraId="2EE901E7">
            <w:pPr>
              <w:spacing w:line="262" w:lineRule="auto"/>
              <w:rPr>
                <w:rFonts w:ascii="Arial"/>
                <w:sz w:val="21"/>
              </w:rPr>
            </w:pPr>
          </w:p>
          <w:p w14:paraId="3BECE8D8">
            <w:pPr>
              <w:spacing w:line="262" w:lineRule="auto"/>
              <w:rPr>
                <w:rFonts w:ascii="Arial"/>
                <w:sz w:val="21"/>
              </w:rPr>
            </w:pPr>
          </w:p>
          <w:p w14:paraId="43C71B6A">
            <w:pPr>
              <w:spacing w:line="262" w:lineRule="auto"/>
              <w:rPr>
                <w:rFonts w:ascii="Arial"/>
                <w:sz w:val="21"/>
              </w:rPr>
            </w:pPr>
          </w:p>
          <w:p w14:paraId="57AFCAB5">
            <w:pPr>
              <w:spacing w:line="263" w:lineRule="auto"/>
              <w:rPr>
                <w:rFonts w:ascii="Arial"/>
                <w:sz w:val="21"/>
              </w:rPr>
            </w:pPr>
          </w:p>
          <w:p w14:paraId="13473FB1">
            <w:pPr>
              <w:spacing w:line="263" w:lineRule="auto"/>
              <w:rPr>
                <w:rFonts w:ascii="Arial"/>
                <w:sz w:val="21"/>
              </w:rPr>
            </w:pPr>
          </w:p>
          <w:p w14:paraId="0EC859C3">
            <w:pPr>
              <w:spacing w:line="263" w:lineRule="auto"/>
              <w:rPr>
                <w:rFonts w:ascii="Arial"/>
                <w:sz w:val="21"/>
              </w:rPr>
            </w:pPr>
          </w:p>
          <w:p w14:paraId="34FA03A7">
            <w:pPr>
              <w:pStyle w:val="7"/>
              <w:spacing w:before="65" w:line="225" w:lineRule="auto"/>
              <w:ind w:left="131" w:leftChars="0"/>
              <w:rPr>
                <w:rFonts w:hint="eastAsia"/>
                <w:lang w:eastAsia="zh-CN"/>
              </w:rPr>
            </w:pPr>
          </w:p>
          <w:p w14:paraId="7FE43084">
            <w:pPr>
              <w:pStyle w:val="7"/>
              <w:spacing w:before="65" w:line="225" w:lineRule="auto"/>
              <w:ind w:left="131" w:leftChars="0"/>
              <w:rPr>
                <w:rFonts w:hint="eastAsia"/>
                <w:lang w:eastAsia="zh-CN"/>
              </w:rPr>
            </w:pPr>
          </w:p>
          <w:p w14:paraId="7B57AB06">
            <w:pPr>
              <w:pStyle w:val="7"/>
              <w:spacing w:before="65" w:line="225" w:lineRule="auto"/>
              <w:ind w:left="131" w:leftChars="0"/>
              <w:rPr>
                <w:rFonts w:hint="eastAsia"/>
                <w:lang w:eastAsia="zh-CN"/>
              </w:rPr>
            </w:pPr>
          </w:p>
          <w:p w14:paraId="4D053AFB">
            <w:pPr>
              <w:pStyle w:val="7"/>
              <w:spacing w:before="65" w:line="225" w:lineRule="auto"/>
              <w:ind w:left="131" w:leftChars="0"/>
              <w:rPr>
                <w:rFonts w:hint="eastAsia"/>
                <w:lang w:eastAsia="zh-CN"/>
              </w:rPr>
            </w:pPr>
          </w:p>
          <w:p w14:paraId="61710944">
            <w:pPr>
              <w:pStyle w:val="7"/>
              <w:spacing w:before="65" w:line="225" w:lineRule="auto"/>
              <w:ind w:left="131" w:leftChars="0"/>
              <w:rPr>
                <w:rFonts w:hint="eastAsia" w:ascii="FangSong_GB2312" w:hAnsi="FangSong_GB2312" w:eastAsia="FangSong_GB2312" w:cs="FangSong_GB2312"/>
                <w:snapToGrid w:val="0"/>
                <w:color w:val="000000"/>
                <w:kern w:val="0"/>
                <w:sz w:val="20"/>
                <w:szCs w:val="20"/>
                <w:lang w:val="en-US" w:eastAsia="zh-CN" w:bidi="ar-SA"/>
              </w:rPr>
            </w:pPr>
            <w:r>
              <w:rPr>
                <w:rFonts w:hint="eastAsia"/>
                <w:lang w:eastAsia="zh-CN"/>
              </w:rPr>
              <w:t>基金监管股</w:t>
            </w:r>
          </w:p>
        </w:tc>
        <w:tc>
          <w:tcPr>
            <w:tcW w:w="691" w:type="dxa"/>
            <w:shd w:val="clear" w:color="auto" w:fill="auto"/>
            <w:vAlign w:val="top"/>
          </w:tcPr>
          <w:p w14:paraId="40F322ED">
            <w:pPr>
              <w:spacing w:line="259" w:lineRule="auto"/>
              <w:rPr>
                <w:rFonts w:ascii="Arial"/>
                <w:sz w:val="21"/>
              </w:rPr>
            </w:pPr>
          </w:p>
          <w:p w14:paraId="229F72D1">
            <w:pPr>
              <w:spacing w:line="260" w:lineRule="auto"/>
              <w:rPr>
                <w:rFonts w:ascii="Arial"/>
                <w:sz w:val="21"/>
              </w:rPr>
            </w:pPr>
          </w:p>
          <w:p w14:paraId="609C905C">
            <w:pPr>
              <w:spacing w:line="260" w:lineRule="auto"/>
              <w:rPr>
                <w:rFonts w:ascii="Arial"/>
                <w:sz w:val="21"/>
              </w:rPr>
            </w:pPr>
          </w:p>
          <w:p w14:paraId="2552F05F">
            <w:pPr>
              <w:spacing w:line="260" w:lineRule="auto"/>
              <w:rPr>
                <w:rFonts w:ascii="Arial"/>
                <w:sz w:val="21"/>
              </w:rPr>
            </w:pPr>
          </w:p>
          <w:p w14:paraId="6EB13D69">
            <w:pPr>
              <w:spacing w:line="260" w:lineRule="auto"/>
              <w:rPr>
                <w:rFonts w:ascii="Arial"/>
                <w:sz w:val="21"/>
              </w:rPr>
            </w:pPr>
          </w:p>
          <w:p w14:paraId="491E58CE">
            <w:pPr>
              <w:pStyle w:val="7"/>
              <w:spacing w:before="65" w:line="247" w:lineRule="auto"/>
              <w:ind w:left="142" w:leftChars="0" w:right="106" w:rightChars="0" w:hanging="25" w:firstLineChars="0"/>
              <w:jc w:val="both"/>
              <w:rPr>
                <w:rFonts w:hint="eastAsia" w:cs="FangSong_GB2312"/>
                <w:snapToGrid w:val="0"/>
                <w:color w:val="000000"/>
                <w:kern w:val="0"/>
                <w:sz w:val="20"/>
                <w:szCs w:val="20"/>
                <w:lang w:val="en-US" w:eastAsia="zh-CN" w:bidi="ar-SA"/>
              </w:rPr>
            </w:pPr>
          </w:p>
          <w:p w14:paraId="550C1294">
            <w:pPr>
              <w:pStyle w:val="7"/>
              <w:spacing w:before="65" w:line="247" w:lineRule="auto"/>
              <w:ind w:left="142" w:leftChars="0" w:right="106" w:rightChars="0" w:hanging="25" w:firstLineChars="0"/>
              <w:jc w:val="both"/>
              <w:rPr>
                <w:rFonts w:hint="eastAsia" w:cs="FangSong_GB2312"/>
                <w:snapToGrid w:val="0"/>
                <w:color w:val="000000"/>
                <w:kern w:val="0"/>
                <w:sz w:val="20"/>
                <w:szCs w:val="20"/>
                <w:lang w:val="en-US" w:eastAsia="zh-CN" w:bidi="ar-SA"/>
              </w:rPr>
            </w:pPr>
          </w:p>
          <w:p w14:paraId="6F5183D1">
            <w:pPr>
              <w:pStyle w:val="7"/>
              <w:spacing w:before="65" w:line="247" w:lineRule="auto"/>
              <w:ind w:left="142" w:leftChars="0" w:right="106" w:rightChars="0" w:hanging="25" w:firstLineChars="0"/>
              <w:jc w:val="both"/>
              <w:rPr>
                <w:rFonts w:hint="eastAsia" w:cs="FangSong_GB2312"/>
                <w:snapToGrid w:val="0"/>
                <w:color w:val="000000"/>
                <w:kern w:val="0"/>
                <w:sz w:val="20"/>
                <w:szCs w:val="20"/>
                <w:lang w:val="en-US" w:eastAsia="zh-CN" w:bidi="ar-SA"/>
              </w:rPr>
            </w:pPr>
          </w:p>
          <w:p w14:paraId="0BBB9C29">
            <w:pPr>
              <w:pStyle w:val="7"/>
              <w:spacing w:before="65" w:line="247" w:lineRule="auto"/>
              <w:ind w:left="142" w:leftChars="0" w:right="106" w:rightChars="0" w:hanging="25" w:firstLineChars="0"/>
              <w:jc w:val="both"/>
              <w:rPr>
                <w:rFonts w:hint="eastAsia" w:cs="FangSong_GB2312"/>
                <w:snapToGrid w:val="0"/>
                <w:color w:val="000000"/>
                <w:kern w:val="0"/>
                <w:sz w:val="20"/>
                <w:szCs w:val="20"/>
                <w:lang w:val="en-US" w:eastAsia="zh-CN" w:bidi="ar-SA"/>
              </w:rPr>
            </w:pPr>
          </w:p>
          <w:p w14:paraId="689A4678">
            <w:pPr>
              <w:pStyle w:val="7"/>
              <w:spacing w:before="65" w:line="247" w:lineRule="auto"/>
              <w:ind w:left="142" w:leftChars="0" w:right="106" w:rightChars="0" w:hanging="25" w:firstLineChars="0"/>
              <w:jc w:val="both"/>
              <w:rPr>
                <w:rFonts w:hint="eastAsia" w:cs="FangSong_GB2312"/>
                <w:snapToGrid w:val="0"/>
                <w:color w:val="000000"/>
                <w:kern w:val="0"/>
                <w:sz w:val="20"/>
                <w:szCs w:val="20"/>
                <w:lang w:val="en-US" w:eastAsia="zh-CN" w:bidi="ar-SA"/>
              </w:rPr>
            </w:pPr>
          </w:p>
          <w:p w14:paraId="1861CC72">
            <w:pPr>
              <w:pStyle w:val="7"/>
              <w:spacing w:before="65" w:line="247" w:lineRule="auto"/>
              <w:ind w:left="142" w:leftChars="0" w:right="106" w:rightChars="0" w:hanging="25" w:firstLineChars="0"/>
              <w:jc w:val="both"/>
              <w:rPr>
                <w:rFonts w:hint="eastAsia" w:ascii="FangSong_GB2312" w:hAnsi="FangSong_GB2312" w:eastAsia="FangSong_GB2312" w:cs="FangSong_GB2312"/>
                <w:snapToGrid w:val="0"/>
                <w:color w:val="000000"/>
                <w:kern w:val="0"/>
                <w:sz w:val="20"/>
                <w:szCs w:val="20"/>
                <w:lang w:val="en-US" w:eastAsia="zh-CN" w:bidi="ar-SA"/>
              </w:rPr>
            </w:pPr>
            <w:r>
              <w:rPr>
                <w:rFonts w:hint="eastAsia" w:cs="FangSong_GB2312"/>
                <w:snapToGrid w:val="0"/>
                <w:color w:val="000000"/>
                <w:kern w:val="0"/>
                <w:sz w:val="20"/>
                <w:szCs w:val="20"/>
                <w:lang w:val="en-US" w:eastAsia="zh-CN" w:bidi="ar-SA"/>
              </w:rPr>
              <w:t>区人力资源社会保障局</w:t>
            </w:r>
          </w:p>
        </w:tc>
        <w:tc>
          <w:tcPr>
            <w:tcW w:w="695" w:type="dxa"/>
            <w:shd w:val="clear" w:color="auto" w:fill="auto"/>
            <w:vAlign w:val="center"/>
          </w:tcPr>
          <w:p w14:paraId="61BEE9B2">
            <w:pPr>
              <w:spacing w:line="245" w:lineRule="auto"/>
              <w:jc w:val="both"/>
              <w:rPr>
                <w:rFonts w:ascii="Arial"/>
                <w:sz w:val="21"/>
              </w:rPr>
            </w:pPr>
          </w:p>
          <w:p w14:paraId="61EF7329">
            <w:pPr>
              <w:spacing w:line="245" w:lineRule="auto"/>
              <w:jc w:val="both"/>
              <w:rPr>
                <w:rFonts w:ascii="Arial"/>
                <w:sz w:val="21"/>
              </w:rPr>
            </w:pPr>
          </w:p>
          <w:p w14:paraId="13CD30CC">
            <w:pPr>
              <w:keepNext w:val="0"/>
              <w:keepLines w:val="0"/>
              <w:widowControl/>
              <w:suppressLineNumbers w:val="0"/>
              <w:jc w:val="left"/>
              <w:rPr>
                <w:rFonts w:hint="eastAsia" w:ascii="FangSong_GB2312" w:hAnsi="FangSong_GB2312" w:eastAsia="FangSong_GB2312" w:cs="FangSong_GB2312"/>
                <w:snapToGrid w:val="0"/>
                <w:color w:val="000000"/>
                <w:spacing w:val="4"/>
                <w:kern w:val="0"/>
                <w:sz w:val="20"/>
                <w:szCs w:val="20"/>
                <w:lang w:val="en-US" w:eastAsia="zh-CN" w:bidi="ar-SA"/>
              </w:rPr>
            </w:pPr>
            <w:r>
              <w:rPr>
                <w:rFonts w:hint="eastAsia" w:ascii="FangSong_GB2312" w:hAnsi="FangSong_GB2312" w:eastAsia="FangSong_GB2312" w:cs="FangSong_GB2312"/>
                <w:snapToGrid w:val="0"/>
                <w:color w:val="000000"/>
                <w:spacing w:val="4"/>
                <w:kern w:val="0"/>
                <w:sz w:val="20"/>
                <w:szCs w:val="20"/>
                <w:lang w:val="en-US" w:eastAsia="zh-CN" w:bidi="ar-SA"/>
              </w:rPr>
              <w:t>根据市统一安排或者结合工作实际情况开展检查</w:t>
            </w:r>
          </w:p>
          <w:p w14:paraId="220C7C36">
            <w:pPr>
              <w:pStyle w:val="7"/>
              <w:spacing w:before="65" w:line="245" w:lineRule="auto"/>
              <w:ind w:right="136" w:rightChars="0"/>
              <w:jc w:val="center"/>
              <w:rPr>
                <w:rFonts w:hint="eastAsia" w:ascii="FangSong_GB2312" w:hAnsi="FangSong_GB2312" w:eastAsia="FangSong_GB2312" w:cs="FangSong_GB2312"/>
                <w:snapToGrid w:val="0"/>
                <w:color w:val="000000"/>
                <w:kern w:val="0"/>
                <w:sz w:val="20"/>
                <w:szCs w:val="20"/>
                <w:lang w:val="en-US" w:eastAsia="zh-CN" w:bidi="ar-SA"/>
              </w:rPr>
            </w:pPr>
          </w:p>
        </w:tc>
        <w:tc>
          <w:tcPr>
            <w:tcW w:w="448" w:type="dxa"/>
            <w:shd w:val="clear" w:color="auto" w:fill="auto"/>
            <w:vAlign w:val="top"/>
          </w:tcPr>
          <w:p w14:paraId="132D0ABC">
            <w:pPr>
              <w:spacing w:line="262" w:lineRule="auto"/>
              <w:jc w:val="left"/>
              <w:rPr>
                <w:rFonts w:ascii="Arial"/>
                <w:sz w:val="21"/>
              </w:rPr>
            </w:pPr>
          </w:p>
          <w:p w14:paraId="49A01A51">
            <w:pPr>
              <w:spacing w:line="262" w:lineRule="auto"/>
              <w:jc w:val="left"/>
              <w:rPr>
                <w:rFonts w:ascii="Arial"/>
                <w:sz w:val="21"/>
              </w:rPr>
            </w:pPr>
          </w:p>
          <w:p w14:paraId="3728F4E8">
            <w:pPr>
              <w:spacing w:line="262" w:lineRule="auto"/>
              <w:jc w:val="left"/>
              <w:rPr>
                <w:rFonts w:ascii="Arial"/>
                <w:sz w:val="21"/>
              </w:rPr>
            </w:pPr>
          </w:p>
          <w:p w14:paraId="5BBDE684">
            <w:pPr>
              <w:spacing w:line="262" w:lineRule="auto"/>
              <w:jc w:val="left"/>
              <w:rPr>
                <w:rFonts w:ascii="Arial"/>
                <w:sz w:val="21"/>
              </w:rPr>
            </w:pPr>
          </w:p>
          <w:p w14:paraId="4BF59DA3">
            <w:pPr>
              <w:spacing w:line="262" w:lineRule="auto"/>
              <w:jc w:val="left"/>
              <w:rPr>
                <w:rFonts w:ascii="Arial"/>
                <w:sz w:val="21"/>
              </w:rPr>
            </w:pPr>
          </w:p>
          <w:p w14:paraId="06DB2253">
            <w:pPr>
              <w:spacing w:line="263" w:lineRule="auto"/>
              <w:jc w:val="left"/>
              <w:rPr>
                <w:rFonts w:ascii="Arial"/>
                <w:sz w:val="21"/>
              </w:rPr>
            </w:pPr>
          </w:p>
          <w:p w14:paraId="652E2BDB">
            <w:pPr>
              <w:spacing w:line="263" w:lineRule="auto"/>
              <w:jc w:val="left"/>
              <w:rPr>
                <w:rFonts w:ascii="Arial"/>
                <w:sz w:val="21"/>
              </w:rPr>
            </w:pPr>
          </w:p>
          <w:p w14:paraId="3E1405E3">
            <w:pPr>
              <w:spacing w:line="263" w:lineRule="auto"/>
              <w:jc w:val="left"/>
              <w:rPr>
                <w:rFonts w:ascii="Arial"/>
                <w:sz w:val="21"/>
              </w:rPr>
            </w:pPr>
          </w:p>
          <w:p w14:paraId="5F025FF3">
            <w:pPr>
              <w:pStyle w:val="7"/>
              <w:spacing w:before="65" w:line="271" w:lineRule="exact"/>
              <w:ind w:left="145" w:leftChars="0"/>
              <w:jc w:val="left"/>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0C4B2675">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3B72D4FE">
            <w:pPr>
              <w:jc w:val="center"/>
              <w:rPr>
                <w:rFonts w:ascii="Arial" w:hAnsi="Arial" w:eastAsia="Arial" w:cs="Arial"/>
                <w:snapToGrid w:val="0"/>
                <w:color w:val="000000"/>
                <w:kern w:val="0"/>
                <w:sz w:val="21"/>
                <w:szCs w:val="21"/>
                <w:lang w:val="en-US" w:eastAsia="en-US" w:bidi="ar-SA"/>
              </w:rPr>
            </w:pPr>
          </w:p>
        </w:tc>
        <w:tc>
          <w:tcPr>
            <w:tcW w:w="464" w:type="dxa"/>
            <w:shd w:val="clear" w:color="auto" w:fill="auto"/>
            <w:vAlign w:val="center"/>
          </w:tcPr>
          <w:p w14:paraId="7EA7D45B">
            <w:pPr>
              <w:spacing w:line="262" w:lineRule="auto"/>
              <w:jc w:val="center"/>
              <w:rPr>
                <w:rFonts w:ascii="Arial"/>
                <w:sz w:val="21"/>
              </w:rPr>
            </w:pPr>
          </w:p>
          <w:p w14:paraId="4B86E941">
            <w:pPr>
              <w:spacing w:line="262" w:lineRule="auto"/>
              <w:jc w:val="center"/>
              <w:rPr>
                <w:rFonts w:ascii="Arial"/>
                <w:sz w:val="21"/>
              </w:rPr>
            </w:pPr>
          </w:p>
          <w:p w14:paraId="5396D516">
            <w:pPr>
              <w:spacing w:line="262" w:lineRule="auto"/>
              <w:jc w:val="center"/>
              <w:rPr>
                <w:rFonts w:ascii="Arial"/>
                <w:sz w:val="21"/>
              </w:rPr>
            </w:pPr>
          </w:p>
          <w:p w14:paraId="7E2F9ED4">
            <w:pPr>
              <w:spacing w:line="262" w:lineRule="auto"/>
              <w:jc w:val="center"/>
              <w:rPr>
                <w:rFonts w:ascii="Arial"/>
                <w:sz w:val="21"/>
              </w:rPr>
            </w:pPr>
          </w:p>
          <w:p w14:paraId="3D948E49">
            <w:pPr>
              <w:spacing w:line="262" w:lineRule="auto"/>
              <w:jc w:val="center"/>
              <w:rPr>
                <w:rFonts w:ascii="Arial"/>
                <w:sz w:val="21"/>
              </w:rPr>
            </w:pPr>
          </w:p>
          <w:p w14:paraId="7B45544A">
            <w:pPr>
              <w:spacing w:line="263" w:lineRule="auto"/>
              <w:jc w:val="center"/>
              <w:rPr>
                <w:rFonts w:ascii="Arial"/>
                <w:sz w:val="21"/>
              </w:rPr>
            </w:pPr>
          </w:p>
          <w:p w14:paraId="5660B91F">
            <w:pPr>
              <w:spacing w:line="263" w:lineRule="auto"/>
              <w:jc w:val="center"/>
              <w:rPr>
                <w:rFonts w:ascii="Arial"/>
                <w:sz w:val="21"/>
              </w:rPr>
            </w:pPr>
          </w:p>
          <w:p w14:paraId="7C3B88C1">
            <w:pPr>
              <w:spacing w:line="263" w:lineRule="auto"/>
              <w:jc w:val="center"/>
              <w:rPr>
                <w:rFonts w:ascii="Arial"/>
                <w:sz w:val="21"/>
              </w:rPr>
            </w:pPr>
          </w:p>
          <w:p w14:paraId="4010C222">
            <w:pPr>
              <w:pStyle w:val="7"/>
              <w:spacing w:before="65" w:line="271" w:lineRule="exact"/>
              <w:ind w:left="153" w:leftChars="0"/>
              <w:jc w:val="center"/>
              <w:rPr>
                <w:rFonts w:ascii="FangSong_GB2312" w:hAnsi="FangSong_GB2312" w:eastAsia="FangSong_GB2312" w:cs="FangSong_GB2312"/>
                <w:snapToGrid w:val="0"/>
                <w:color w:val="000000"/>
                <w:kern w:val="0"/>
                <w:sz w:val="20"/>
                <w:szCs w:val="20"/>
                <w:lang w:val="en-US" w:eastAsia="en-US" w:bidi="ar-SA"/>
              </w:rPr>
            </w:pPr>
          </w:p>
        </w:tc>
        <w:tc>
          <w:tcPr>
            <w:tcW w:w="426" w:type="dxa"/>
            <w:shd w:val="clear" w:color="auto" w:fill="auto"/>
            <w:vAlign w:val="center"/>
          </w:tcPr>
          <w:p w14:paraId="7A9FF712">
            <w:pPr>
              <w:jc w:val="center"/>
              <w:rPr>
                <w:rFonts w:hint="eastAsia" w:ascii="Arial" w:hAnsi="Arial" w:eastAsia="宋体" w:cs="Arial"/>
                <w:snapToGrid w:val="0"/>
                <w:color w:val="000000"/>
                <w:kern w:val="0"/>
                <w:sz w:val="21"/>
                <w:szCs w:val="21"/>
                <w:lang w:val="en-US" w:eastAsia="zh-CN" w:bidi="ar-SA"/>
              </w:rPr>
            </w:pPr>
            <w:r>
              <w:rPr>
                <w:rFonts w:hint="eastAsia" w:eastAsia="宋体"/>
                <w:sz w:val="21"/>
                <w:lang w:eastAsia="zh-CN"/>
              </w:rPr>
              <w:t>√</w:t>
            </w:r>
          </w:p>
        </w:tc>
        <w:tc>
          <w:tcPr>
            <w:tcW w:w="426" w:type="dxa"/>
            <w:shd w:val="clear" w:color="auto" w:fill="auto"/>
            <w:vAlign w:val="center"/>
          </w:tcPr>
          <w:p w14:paraId="65FE0935">
            <w:pPr>
              <w:jc w:val="center"/>
              <w:rPr>
                <w:rFonts w:ascii="Arial" w:hAnsi="Arial" w:eastAsia="Arial" w:cs="Arial"/>
                <w:snapToGrid w:val="0"/>
                <w:color w:val="000000"/>
                <w:kern w:val="0"/>
                <w:sz w:val="21"/>
                <w:szCs w:val="21"/>
                <w:lang w:val="en-US" w:eastAsia="en-US" w:bidi="ar-SA"/>
              </w:rPr>
            </w:pPr>
          </w:p>
        </w:tc>
        <w:tc>
          <w:tcPr>
            <w:tcW w:w="478" w:type="dxa"/>
            <w:shd w:val="clear" w:color="auto" w:fill="auto"/>
            <w:vAlign w:val="top"/>
          </w:tcPr>
          <w:p w14:paraId="49844485">
            <w:pPr>
              <w:rPr>
                <w:rFonts w:ascii="Arial" w:hAnsi="Arial" w:eastAsia="Arial" w:cs="Arial"/>
                <w:snapToGrid w:val="0"/>
                <w:color w:val="000000"/>
                <w:kern w:val="0"/>
                <w:sz w:val="21"/>
                <w:szCs w:val="21"/>
                <w:lang w:val="en-US" w:eastAsia="en-US" w:bidi="ar-SA"/>
              </w:rPr>
            </w:pPr>
          </w:p>
        </w:tc>
        <w:tc>
          <w:tcPr>
            <w:tcW w:w="460" w:type="dxa"/>
            <w:shd w:val="clear" w:color="auto" w:fill="auto"/>
            <w:vAlign w:val="top"/>
          </w:tcPr>
          <w:p w14:paraId="50FD2A6F">
            <w:pPr>
              <w:rPr>
                <w:rFonts w:ascii="Arial" w:hAnsi="Arial" w:eastAsia="Arial" w:cs="Arial"/>
                <w:snapToGrid w:val="0"/>
                <w:color w:val="000000"/>
                <w:kern w:val="0"/>
                <w:sz w:val="21"/>
                <w:szCs w:val="21"/>
                <w:lang w:val="en-US" w:eastAsia="en-US" w:bidi="ar-SA"/>
              </w:rPr>
            </w:pPr>
          </w:p>
        </w:tc>
      </w:tr>
    </w:tbl>
    <w:p w14:paraId="5E0A5389">
      <w:pPr>
        <w:rPr>
          <w:rFonts w:ascii="Arial"/>
          <w:sz w:val="21"/>
        </w:rPr>
      </w:pPr>
    </w:p>
    <w:sectPr>
      <w:footerReference r:id="rId5" w:type="default"/>
      <w:pgSz w:w="16839" w:h="11906"/>
      <w:pgMar w:top="1012" w:right="729" w:bottom="1808" w:left="843" w:header="0" w:footer="153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7955D">
    <w:pPr>
      <w:spacing w:before="1" w:line="176" w:lineRule="auto"/>
      <w:ind w:left="13261"/>
      <w:rPr>
        <w:rFonts w:ascii="宋体" w:hAnsi="宋体" w:eastAsia="宋体" w:cs="宋体"/>
        <w:sz w:val="28"/>
        <w:szCs w:val="28"/>
      </w:rPr>
    </w:pPr>
    <w:r>
      <w:rPr>
        <w:rFonts w:ascii="宋体" w:hAnsi="宋体" w:eastAsia="宋体" w:cs="宋体"/>
        <w:spacing w:val="-5"/>
        <w:sz w:val="28"/>
        <w:szCs w:val="28"/>
      </w:rPr>
      <w:t>—</w:t>
    </w:r>
    <w:r>
      <w:rPr>
        <w:rFonts w:ascii="宋体" w:hAnsi="宋体" w:eastAsia="宋体" w:cs="宋体"/>
        <w:spacing w:val="18"/>
        <w:sz w:val="28"/>
        <w:szCs w:val="28"/>
      </w:rPr>
      <w:t xml:space="preserve"> </w:t>
    </w:r>
    <w:r>
      <w:rPr>
        <w:rFonts w:ascii="宋体" w:hAnsi="宋体" w:eastAsia="宋体" w:cs="宋体"/>
        <w:spacing w:val="-5"/>
        <w:sz w:val="28"/>
        <w:szCs w:val="28"/>
      </w:rPr>
      <w:t>3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Dg3YmZlZDMyY2IxOWRlYTJlMGE4ZmRmNGZkZjVhYzMifQ=="/>
  </w:docVars>
  <w:rsids>
    <w:rsidRoot w:val="00000000"/>
    <w:rsid w:val="0CB323DA"/>
    <w:rsid w:val="0FFD8E00"/>
    <w:rsid w:val="173F57F5"/>
    <w:rsid w:val="197F2F48"/>
    <w:rsid w:val="1BDF8D5C"/>
    <w:rsid w:val="1C78DBDB"/>
    <w:rsid w:val="1E8A7573"/>
    <w:rsid w:val="1F9F5354"/>
    <w:rsid w:val="1FEF3CEC"/>
    <w:rsid w:val="1FF71B74"/>
    <w:rsid w:val="1FFB5AE6"/>
    <w:rsid w:val="1FFF32B4"/>
    <w:rsid w:val="267E8A2F"/>
    <w:rsid w:val="2F85F7F0"/>
    <w:rsid w:val="2FEA39EC"/>
    <w:rsid w:val="33DF4DF9"/>
    <w:rsid w:val="34BE7E1A"/>
    <w:rsid w:val="36FB6FDE"/>
    <w:rsid w:val="396F4C56"/>
    <w:rsid w:val="39AE86CC"/>
    <w:rsid w:val="39FD0100"/>
    <w:rsid w:val="3BAB4589"/>
    <w:rsid w:val="3DD7BC12"/>
    <w:rsid w:val="3DFDF211"/>
    <w:rsid w:val="3EFBC734"/>
    <w:rsid w:val="3F2FFCF3"/>
    <w:rsid w:val="3F773564"/>
    <w:rsid w:val="3F7EC5D1"/>
    <w:rsid w:val="3F97A83D"/>
    <w:rsid w:val="3FF7F057"/>
    <w:rsid w:val="3FFBCF6C"/>
    <w:rsid w:val="3FFCCDE3"/>
    <w:rsid w:val="43DBA0CF"/>
    <w:rsid w:val="4A370A2E"/>
    <w:rsid w:val="4DF9CF68"/>
    <w:rsid w:val="4EBF8519"/>
    <w:rsid w:val="4EEF2DB4"/>
    <w:rsid w:val="4F6D3169"/>
    <w:rsid w:val="4F7BC1A2"/>
    <w:rsid w:val="55CB1025"/>
    <w:rsid w:val="5737AD1A"/>
    <w:rsid w:val="57BF0F40"/>
    <w:rsid w:val="57D7AA5C"/>
    <w:rsid w:val="57F90032"/>
    <w:rsid w:val="57FDC4C2"/>
    <w:rsid w:val="57FE2416"/>
    <w:rsid w:val="59EDA1A7"/>
    <w:rsid w:val="5B56545D"/>
    <w:rsid w:val="5B5F3D5E"/>
    <w:rsid w:val="5CAEF2D7"/>
    <w:rsid w:val="5D3FFD14"/>
    <w:rsid w:val="5D7FBFE2"/>
    <w:rsid w:val="5DFB8B2C"/>
    <w:rsid w:val="5DFF1294"/>
    <w:rsid w:val="5E7F9B39"/>
    <w:rsid w:val="5E9F64B4"/>
    <w:rsid w:val="5EEFF4E7"/>
    <w:rsid w:val="5F5FE381"/>
    <w:rsid w:val="5FB343EB"/>
    <w:rsid w:val="5FEF38F5"/>
    <w:rsid w:val="653FF384"/>
    <w:rsid w:val="65FDBFFE"/>
    <w:rsid w:val="677FCA1A"/>
    <w:rsid w:val="67C720CE"/>
    <w:rsid w:val="67FFEA04"/>
    <w:rsid w:val="6AF784E7"/>
    <w:rsid w:val="6B36973E"/>
    <w:rsid w:val="6BFA6BF1"/>
    <w:rsid w:val="6D5D93B2"/>
    <w:rsid w:val="6DAFBE1E"/>
    <w:rsid w:val="6DBF84BE"/>
    <w:rsid w:val="6DD6B73F"/>
    <w:rsid w:val="6DFEAA2B"/>
    <w:rsid w:val="6DFF6F92"/>
    <w:rsid w:val="6F1F8570"/>
    <w:rsid w:val="6F3E06D8"/>
    <w:rsid w:val="6F7BB797"/>
    <w:rsid w:val="6F7FF43A"/>
    <w:rsid w:val="6FA3076E"/>
    <w:rsid w:val="6FBD5F11"/>
    <w:rsid w:val="727F6D89"/>
    <w:rsid w:val="72BF8D78"/>
    <w:rsid w:val="734F4DD9"/>
    <w:rsid w:val="7367C057"/>
    <w:rsid w:val="73CFEA70"/>
    <w:rsid w:val="73FE7C47"/>
    <w:rsid w:val="743F8095"/>
    <w:rsid w:val="748F7EA2"/>
    <w:rsid w:val="7533F1EE"/>
    <w:rsid w:val="757FEBE2"/>
    <w:rsid w:val="75DCE650"/>
    <w:rsid w:val="76ED10D0"/>
    <w:rsid w:val="76FC3D38"/>
    <w:rsid w:val="775F8E63"/>
    <w:rsid w:val="77690806"/>
    <w:rsid w:val="77BF7081"/>
    <w:rsid w:val="77DF1727"/>
    <w:rsid w:val="77F42403"/>
    <w:rsid w:val="77FEDAF0"/>
    <w:rsid w:val="797B7024"/>
    <w:rsid w:val="79EFF2F4"/>
    <w:rsid w:val="79FC9BA5"/>
    <w:rsid w:val="7AB570C6"/>
    <w:rsid w:val="7B77E8B7"/>
    <w:rsid w:val="7B97B73E"/>
    <w:rsid w:val="7B9F0F42"/>
    <w:rsid w:val="7BABF405"/>
    <w:rsid w:val="7BDF9E90"/>
    <w:rsid w:val="7CB6230B"/>
    <w:rsid w:val="7D2FF2DE"/>
    <w:rsid w:val="7D5F3633"/>
    <w:rsid w:val="7D6D0C00"/>
    <w:rsid w:val="7DBD67BB"/>
    <w:rsid w:val="7DDFEF6D"/>
    <w:rsid w:val="7DE7E9EB"/>
    <w:rsid w:val="7DFE0CC9"/>
    <w:rsid w:val="7E6B87E3"/>
    <w:rsid w:val="7E7B730A"/>
    <w:rsid w:val="7EBF52B3"/>
    <w:rsid w:val="7EBF8048"/>
    <w:rsid w:val="7ED9C945"/>
    <w:rsid w:val="7EDFF225"/>
    <w:rsid w:val="7EFE29CC"/>
    <w:rsid w:val="7F4B64EE"/>
    <w:rsid w:val="7F574CFF"/>
    <w:rsid w:val="7F6EFF7C"/>
    <w:rsid w:val="7F70940A"/>
    <w:rsid w:val="7F946346"/>
    <w:rsid w:val="7FA73CAC"/>
    <w:rsid w:val="7FBE5FBB"/>
    <w:rsid w:val="7FBE838A"/>
    <w:rsid w:val="7FDF3442"/>
    <w:rsid w:val="7FDF8EC9"/>
    <w:rsid w:val="7FEE5569"/>
    <w:rsid w:val="7FEF5F4E"/>
    <w:rsid w:val="7FF5FE80"/>
    <w:rsid w:val="7FFA4F9E"/>
    <w:rsid w:val="7FFB8C39"/>
    <w:rsid w:val="7FFE1049"/>
    <w:rsid w:val="7FFED1FB"/>
    <w:rsid w:val="7FFF003D"/>
    <w:rsid w:val="98DBB374"/>
    <w:rsid w:val="9CDF9298"/>
    <w:rsid w:val="9DFD016F"/>
    <w:rsid w:val="9FDEAB25"/>
    <w:rsid w:val="9FEB3E20"/>
    <w:rsid w:val="9FEDF4EF"/>
    <w:rsid w:val="9FF739CF"/>
    <w:rsid w:val="AEFB1E0B"/>
    <w:rsid w:val="AEFE5F11"/>
    <w:rsid w:val="AFCFBE2D"/>
    <w:rsid w:val="AFDB5CE1"/>
    <w:rsid w:val="B4AF04F1"/>
    <w:rsid w:val="B6F5CCF9"/>
    <w:rsid w:val="B9EF5C65"/>
    <w:rsid w:val="B9FFE2A6"/>
    <w:rsid w:val="BAEE8AE5"/>
    <w:rsid w:val="BD617514"/>
    <w:rsid w:val="BDF25B50"/>
    <w:rsid w:val="BDF7E1AB"/>
    <w:rsid w:val="BF79EEEC"/>
    <w:rsid w:val="BFF78764"/>
    <w:rsid w:val="BFFD9251"/>
    <w:rsid w:val="BFFFE356"/>
    <w:rsid w:val="CDDE8BA8"/>
    <w:rsid w:val="CF7FDFF1"/>
    <w:rsid w:val="CFEFF3C2"/>
    <w:rsid w:val="CFF955BE"/>
    <w:rsid w:val="D5A65E2C"/>
    <w:rsid w:val="D7EEBA36"/>
    <w:rsid w:val="DB5BF302"/>
    <w:rsid w:val="DBED379F"/>
    <w:rsid w:val="DBED587A"/>
    <w:rsid w:val="DDDCCD43"/>
    <w:rsid w:val="DDDF8C3F"/>
    <w:rsid w:val="DDEE0C55"/>
    <w:rsid w:val="DDFF17FB"/>
    <w:rsid w:val="DEB80574"/>
    <w:rsid w:val="DEFF28F7"/>
    <w:rsid w:val="DF7F869B"/>
    <w:rsid w:val="DFBE793A"/>
    <w:rsid w:val="DFC7EA38"/>
    <w:rsid w:val="DFEE7288"/>
    <w:rsid w:val="DFFBFE86"/>
    <w:rsid w:val="E5BF3A98"/>
    <w:rsid w:val="E5FFF65F"/>
    <w:rsid w:val="E67F031C"/>
    <w:rsid w:val="E7EDAD5E"/>
    <w:rsid w:val="E84F8D4E"/>
    <w:rsid w:val="EBFF3B61"/>
    <w:rsid w:val="ECBB7BCD"/>
    <w:rsid w:val="EDC68E1B"/>
    <w:rsid w:val="EEEE763F"/>
    <w:rsid w:val="EF6E3E32"/>
    <w:rsid w:val="EF7DA11A"/>
    <w:rsid w:val="EFAF7829"/>
    <w:rsid w:val="EFB66019"/>
    <w:rsid w:val="EFBEC86D"/>
    <w:rsid w:val="EFF6654A"/>
    <w:rsid w:val="F1CE4AFF"/>
    <w:rsid w:val="F6BF8C17"/>
    <w:rsid w:val="F6FA7C6C"/>
    <w:rsid w:val="F6FB8921"/>
    <w:rsid w:val="F736D8D7"/>
    <w:rsid w:val="F73FE0D2"/>
    <w:rsid w:val="F7BBDBCC"/>
    <w:rsid w:val="F7FA7276"/>
    <w:rsid w:val="F7FD354C"/>
    <w:rsid w:val="F9BF12A8"/>
    <w:rsid w:val="FB7B9E7D"/>
    <w:rsid w:val="FBCA3E7A"/>
    <w:rsid w:val="FBF79F34"/>
    <w:rsid w:val="FCBF30AC"/>
    <w:rsid w:val="FCD6BFDA"/>
    <w:rsid w:val="FD4B5A0D"/>
    <w:rsid w:val="FD572FC6"/>
    <w:rsid w:val="FD7C15F5"/>
    <w:rsid w:val="FE76A8D9"/>
    <w:rsid w:val="FE7E0362"/>
    <w:rsid w:val="FEC77D03"/>
    <w:rsid w:val="FEFF47FB"/>
    <w:rsid w:val="FF172F8E"/>
    <w:rsid w:val="FF2F6859"/>
    <w:rsid w:val="FF3F3EC5"/>
    <w:rsid w:val="FF6F125D"/>
    <w:rsid w:val="FF7B4D20"/>
    <w:rsid w:val="FF7F9C93"/>
    <w:rsid w:val="FF7FEDF7"/>
    <w:rsid w:val="FFD70593"/>
    <w:rsid w:val="FFD7876B"/>
    <w:rsid w:val="FFD86425"/>
    <w:rsid w:val="FFDBFBF3"/>
    <w:rsid w:val="FFE7E187"/>
    <w:rsid w:val="FFEEE340"/>
    <w:rsid w:val="FFF38BE9"/>
    <w:rsid w:val="FFFBD805"/>
    <w:rsid w:val="FFFF643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FangSong_GB2312" w:hAnsi="FangSong_GB2312" w:eastAsia="FangSong_GB2312" w:cs="FangSong_GB2312"/>
      <w:sz w:val="31"/>
      <w:szCs w:val="31"/>
      <w:lang w:val="en-US" w:eastAsia="en-US" w:bidi="ar-SA"/>
    </w:rPr>
  </w:style>
  <w:style w:type="character" w:styleId="5">
    <w:name w:val="Hyperlink"/>
    <w:basedOn w:val="4"/>
    <w:qFormat/>
    <w:uiPriority w:val="0"/>
    <w:rPr>
      <w:color w:val="0000FF"/>
      <w:u w:val="single"/>
    </w:rPr>
  </w:style>
  <w:style w:type="table" w:customStyle="1" w:styleId="6">
    <w:name w:val="Table Normal"/>
    <w:semiHidden/>
    <w:unhideWhenUsed/>
    <w:qFormat/>
    <w:uiPriority w:val="0"/>
    <w:tblPr>
      <w:tblCellMar>
        <w:top w:w="0" w:type="dxa"/>
        <w:left w:w="0" w:type="dxa"/>
        <w:bottom w:w="0" w:type="dxa"/>
        <w:right w:w="0" w:type="dxa"/>
      </w:tblCellMar>
    </w:tblPr>
  </w:style>
  <w:style w:type="paragraph" w:customStyle="1" w:styleId="7">
    <w:name w:val="Table Text"/>
    <w:basedOn w:val="1"/>
    <w:semiHidden/>
    <w:qFormat/>
    <w:uiPriority w:val="0"/>
    <w:rPr>
      <w:rFonts w:ascii="FangSong_GB2312" w:hAnsi="FangSong_GB2312" w:eastAsia="FangSong_GB2312" w:cs="FangSong_GB2312"/>
      <w:sz w:val="20"/>
      <w:szCs w:val="20"/>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Pages>
  <Words>2011</Words>
  <Characters>2019</Characters>
  <TotalTime>11</TotalTime>
  <ScaleCrop>false</ScaleCrop>
  <LinksUpToDate>false</LinksUpToDate>
  <CharactersWithSpaces>2074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2025-03-07T03:49:00Z</dcterms:created>
  <dc:creator>网邮</dc:creator>
  <cp:lastModifiedBy>昭化融媒体</cp:lastModifiedBy>
  <cp:lastPrinted>2025-04-08T08:57:00Z</cp:lastPrinted>
  <dcterms:modified xsi:type="dcterms:W3CDTF">2025-04-16T09:00:50Z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2025-03-05T10:59:58Z</vt:filetime>
  </property>
  <property fmtid="{D5CDD505-2E9C-101B-9397-08002B2CF9AE}" pid="4" name="KSOProductBuildVer">
    <vt:lpwstr>2052-12.1.0.20305</vt:lpwstr>
  </property>
  <property fmtid="{D5CDD505-2E9C-101B-9397-08002B2CF9AE}" pid="5" name="ICV">
    <vt:lpwstr>9B0E14D55D107169FE0AC86784146F28_43</vt:lpwstr>
  </property>
  <property fmtid="{D5CDD505-2E9C-101B-9397-08002B2CF9AE}" pid="6" name="KSOTemplateDocerSaveRecord">
    <vt:lpwstr>eyJoZGlkIjoiMGVhYTg4NGNkZWJkODFjNzcyZDRjM2M4Y2UzNjI5ZmUiLCJ1c2VySWQiOiI2MTE2MzEwMDYifQ==</vt:lpwstr>
  </property>
</Properties>
</file>