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210" w:beforeAutospacing="0" w:after="210" w:afterAutospacing="0" w:line="450" w:lineRule="atLeast"/>
        <w:ind w:left="0" w:right="0" w:firstLine="42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四川省广元市昭化区国有资产监督管理局2019年部门预算说明</w:t>
      </w:r>
    </w:p>
    <w:p>
      <w:pPr>
        <w:pStyle w:val="2"/>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一、基本情况</w:t>
      </w:r>
    </w:p>
    <w:p>
      <w:pPr>
        <w:pStyle w:val="2"/>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区国资局总编制 5名，均为参公事业编制。按财政供给率分，均为财政全额供给。在职人员4人，人员无增减变动，我局截至目前没有无退休人员。</w:t>
      </w:r>
    </w:p>
    <w:p>
      <w:pPr>
        <w:pStyle w:val="2"/>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主要职能职责如下：</w:t>
      </w:r>
    </w:p>
    <w:p>
      <w:pPr>
        <w:pStyle w:val="2"/>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代表国家履行出资人职责，实现国有资产保值、增值；研究制度对行政事业单位、企业国有资产管理和资源性国有资产监督管理的制度和办法；负责对行政事业单位国有资产实行监督管理，负责所管企业监理会的日常管理，负责国有企业负责人的考核、任免和管理；负责全区国有企业的改革制度。承办区政府交办的其他事项。</w:t>
      </w:r>
    </w:p>
    <w:p>
      <w:pPr>
        <w:pStyle w:val="2"/>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二、预算情况说明</w:t>
      </w:r>
    </w:p>
    <w:p>
      <w:pPr>
        <w:pStyle w:val="2"/>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区国资局2019年部门预算收入总数669.64万元，较2018年部门预算收入总数619.18万元增加50.46万元，增长8.15%</w:t>
      </w:r>
      <w:r>
        <w:rPr>
          <w:rFonts w:hint="eastAsia" w:ascii="宋体" w:hAnsi="宋体" w:eastAsia="宋体" w:cs="宋体"/>
          <w:i w:val="0"/>
          <w:caps w:val="0"/>
          <w:color w:val="000000"/>
          <w:spacing w:val="0"/>
          <w:sz w:val="24"/>
          <w:szCs w:val="24"/>
          <w:shd w:val="clear" w:fill="FFFFFF"/>
          <w:lang w:eastAsia="zh-CN"/>
        </w:rPr>
        <w:t>，是因为增加了其他国有资产监管收入</w:t>
      </w:r>
      <w:r>
        <w:rPr>
          <w:rFonts w:hint="eastAsia" w:ascii="宋体" w:hAnsi="宋体" w:eastAsia="宋体" w:cs="宋体"/>
          <w:i w:val="0"/>
          <w:caps w:val="0"/>
          <w:color w:val="000000"/>
          <w:spacing w:val="0"/>
          <w:sz w:val="24"/>
          <w:szCs w:val="24"/>
          <w:shd w:val="clear" w:fill="FFFFFF"/>
        </w:rPr>
        <w:t>。</w:t>
      </w:r>
    </w:p>
    <w:p>
      <w:pPr>
        <w:pStyle w:val="2"/>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2019年部门预算支出总数 669.64万元，较2018年部门预算支出总数619.18万元增加50.46万元，增长8.15%</w:t>
      </w:r>
      <w:r>
        <w:rPr>
          <w:rFonts w:hint="eastAsia" w:ascii="宋体" w:hAnsi="宋体" w:eastAsia="宋体" w:cs="宋体"/>
          <w:i w:val="0"/>
          <w:caps w:val="0"/>
          <w:color w:val="000000"/>
          <w:spacing w:val="0"/>
          <w:sz w:val="24"/>
          <w:szCs w:val="24"/>
          <w:shd w:val="clear" w:fill="FFFFFF"/>
          <w:lang w:eastAsia="zh-CN"/>
        </w:rPr>
        <w:t>，是因为增加了其他国有资产监管支出</w:t>
      </w:r>
      <w:r>
        <w:rPr>
          <w:rFonts w:hint="eastAsia" w:ascii="宋体" w:hAnsi="宋体" w:eastAsia="宋体" w:cs="宋体"/>
          <w:i w:val="0"/>
          <w:caps w:val="0"/>
          <w:color w:val="000000"/>
          <w:spacing w:val="0"/>
          <w:sz w:val="24"/>
          <w:szCs w:val="24"/>
          <w:shd w:val="clear" w:fill="FFFFFF"/>
        </w:rPr>
        <w:t>。</w:t>
      </w:r>
      <w:bookmarkStart w:id="0" w:name="_GoBack"/>
      <w:bookmarkEnd w:id="0"/>
    </w:p>
    <w:p>
      <w:pPr>
        <w:pStyle w:val="2"/>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部门基本支出预算201.64万元，其中：人员支出50.49万元，公用支出151.15万元。</w:t>
      </w:r>
    </w:p>
    <w:p>
      <w:pPr>
        <w:pStyle w:val="2"/>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财政拨款安排“三公”经费预算 11.8万元。其中：因公出国（境）经费 0万元；公务用车运行维护费预算0万元；公务接待费预算11.8万元，较2018年预算持平，主要原因一是2019年工作任务较2018年无减少；二是加强管理。</w:t>
      </w:r>
    </w:p>
    <w:p>
      <w:pPr>
        <w:pStyle w:val="2"/>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三、其他情况说明</w:t>
      </w:r>
    </w:p>
    <w:p>
      <w:pPr>
        <w:pStyle w:val="2"/>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政府性基金预算支出情况说明：2019年政府性基金预算拨款安排支出 0万元。</w:t>
      </w:r>
    </w:p>
    <w:p>
      <w:pPr>
        <w:pStyle w:val="2"/>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国有资本经营预算支出情况说明：2019年国有资本经营预算拨款安排的预算收入240万元，预算支出240万元。</w:t>
      </w:r>
    </w:p>
    <w:p>
      <w:pPr>
        <w:pStyle w:val="2"/>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重点项目预算的绩效目标等预算绩效情况说明：2019年绩效预算目标主要包括部门综合预算绩效目标和项目（基本）支出绩效目标（具体情况详见附表），从项目完成、项目效益、满意度等方面设置了绩效目标，综合反映部门整体支出和项目预期完成的数量、成本、时效、质量，预期达到的社会效益、经济效益、生态效益、可持续影响以及服务对象满意度等情况。</w:t>
      </w:r>
    </w:p>
    <w:p>
      <w:pPr>
        <w:pStyle w:val="2"/>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国有资产占用情况说明：</w:t>
      </w:r>
    </w:p>
    <w:p>
      <w:pPr>
        <w:pStyle w:val="2"/>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我单位国有固定资产300.4万元，累计折旧0万元，净值300.4万元，其中：土地、房屋及构筑物265.92万元，占固定资产的88.52%；通用设备27.08万元，占0.9%；专用设备3.44万元，占1.15%；文物和陈列品0万元，占0%；图书档案0万元，占0%；家具、用具、装具及动植物3.97万元，占1.32%。</w:t>
      </w:r>
    </w:p>
    <w:p>
      <w:pPr>
        <w:pStyle w:val="2"/>
        <w:keepNext w:val="0"/>
        <w:keepLines w:val="0"/>
        <w:widowControl/>
        <w:suppressLineNumbers w:val="0"/>
        <w:shd w:val="clear" w:fill="FFFFFF"/>
        <w:spacing w:before="210" w:beforeAutospacing="0" w:after="210" w:afterAutospacing="0" w:line="450" w:lineRule="atLeast"/>
        <w:ind w:left="0" w:right="0" w:firstLine="42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名词解释：1.基本支出。指为保障机构正常运转、完成日常工作任务而发生的人员支出和公用支出。2.项目支出。指在基本支出之外为完成特定行政任务和事业发展目标所发生的支出。3.“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4.财政拨款收入。指单位从同级财政部门取得的财政预算资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C57711"/>
    <w:rsid w:val="5B577908"/>
    <w:rsid w:val="78511E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2021-05-23T05:01:26Z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