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eastAsia" w:ascii="宋体" w:hAnsi="宋体" w:eastAsia="宋体" w:cs="宋体"/>
          <w:color w:val="000000"/>
          <w:sz w:val="72"/>
          <w:szCs w:val="72"/>
        </w:rPr>
      </w:pPr>
      <w:bookmarkStart w:id="0" w:name="_Toc15306267"/>
      <w:bookmarkStart w:id="253" w:name="_GoBack"/>
      <w:bookmarkEnd w:id="253"/>
    </w:p>
    <w:p>
      <w:pPr>
        <w:spacing w:line="600" w:lineRule="exact"/>
        <w:jc w:val="center"/>
        <w:outlineLvl w:val="9"/>
        <w:rPr>
          <w:rFonts w:hint="eastAsia" w:ascii="宋体" w:hAnsi="宋体" w:eastAsia="宋体" w:cs="宋体"/>
          <w:color w:val="000000"/>
          <w:sz w:val="72"/>
          <w:szCs w:val="72"/>
        </w:rPr>
      </w:pPr>
    </w:p>
    <w:p>
      <w:pPr>
        <w:spacing w:line="600" w:lineRule="exact"/>
        <w:jc w:val="center"/>
        <w:outlineLvl w:val="9"/>
        <w:rPr>
          <w:rFonts w:hint="eastAsia" w:ascii="宋体" w:hAnsi="宋体" w:eastAsia="宋体" w:cs="宋体"/>
          <w:color w:val="000000"/>
          <w:sz w:val="72"/>
          <w:szCs w:val="72"/>
        </w:rPr>
      </w:pPr>
    </w:p>
    <w:p>
      <w:pPr>
        <w:adjustRightInd w:val="0"/>
        <w:snapToGrid w:val="0"/>
        <w:spacing w:line="360" w:lineRule="auto"/>
        <w:jc w:val="center"/>
        <w:outlineLvl w:val="0"/>
        <w:rPr>
          <w:rFonts w:hint="eastAsia" w:ascii="宋体" w:hAnsi="宋体" w:eastAsia="宋体" w:cs="宋体"/>
          <w:color w:val="000000"/>
          <w:sz w:val="72"/>
          <w:szCs w:val="72"/>
        </w:rPr>
      </w:pPr>
      <w:bookmarkStart w:id="1" w:name="_Toc24492"/>
      <w:bookmarkStart w:id="2" w:name="_Toc9100"/>
      <w:bookmarkStart w:id="3" w:name="_Toc15396597"/>
      <w:bookmarkStart w:id="4" w:name="_Toc15377193"/>
      <w:bookmarkStart w:id="5" w:name="_Toc21243"/>
      <w:bookmarkStart w:id="6" w:name="_Toc32761"/>
      <w:bookmarkStart w:id="7" w:name="_Toc15377425"/>
      <w:bookmarkStart w:id="8" w:name="_Toc19762"/>
      <w:bookmarkStart w:id="9" w:name="_Toc24172"/>
      <w:bookmarkStart w:id="10" w:name="_Toc15396475"/>
      <w:bookmarkStart w:id="11" w:name="_Toc11106"/>
      <w:bookmarkStart w:id="12" w:name="_Toc15378441"/>
      <w:r>
        <w:rPr>
          <w:rFonts w:hint="eastAsia" w:ascii="宋体" w:hAnsi="宋体" w:eastAsia="宋体" w:cs="宋体"/>
          <w:color w:val="000000"/>
          <w:sz w:val="72"/>
          <w:szCs w:val="72"/>
          <w:lang w:eastAsia="zh-CN"/>
        </w:rPr>
        <w:t>2021</w:t>
      </w:r>
      <w:r>
        <w:rPr>
          <w:rFonts w:hint="eastAsia" w:ascii="宋体" w:hAnsi="宋体" w:eastAsia="宋体" w:cs="宋体"/>
          <w:color w:val="000000"/>
          <w:sz w:val="72"/>
          <w:szCs w:val="72"/>
        </w:rPr>
        <w:t>年度</w:t>
      </w:r>
      <w:bookmarkEnd w:id="1"/>
      <w:bookmarkEnd w:id="2"/>
      <w:bookmarkEnd w:id="3"/>
      <w:bookmarkEnd w:id="4"/>
      <w:bookmarkEnd w:id="5"/>
      <w:bookmarkEnd w:id="6"/>
      <w:bookmarkEnd w:id="7"/>
      <w:bookmarkEnd w:id="8"/>
      <w:bookmarkEnd w:id="9"/>
      <w:bookmarkEnd w:id="10"/>
      <w:bookmarkEnd w:id="11"/>
      <w:bookmarkEnd w:id="12"/>
    </w:p>
    <w:bookmarkEnd w:id="0"/>
    <w:p>
      <w:pPr>
        <w:jc w:val="center"/>
        <w:rPr>
          <w:rFonts w:hint="eastAsia" w:ascii="宋体" w:hAnsi="宋体" w:eastAsia="宋体" w:cs="宋体"/>
          <w:b/>
          <w:sz w:val="60"/>
          <w:szCs w:val="60"/>
        </w:rPr>
      </w:pPr>
      <w:r>
        <w:rPr>
          <w:rFonts w:hint="eastAsia" w:ascii="宋体" w:hAnsi="宋体" w:eastAsia="宋体" w:cs="宋体"/>
          <w:b/>
          <w:sz w:val="60"/>
          <w:szCs w:val="60"/>
        </w:rPr>
        <w:t>四川省广元市昭化区元坝镇</w:t>
      </w:r>
    </w:p>
    <w:p>
      <w:pPr>
        <w:jc w:val="center"/>
        <w:rPr>
          <w:rFonts w:hint="eastAsia" w:ascii="宋体" w:hAnsi="宋体" w:eastAsia="宋体" w:cs="宋体"/>
          <w:b/>
          <w:sz w:val="60"/>
          <w:szCs w:val="60"/>
        </w:rPr>
      </w:pPr>
      <w:r>
        <w:rPr>
          <w:rFonts w:hint="eastAsia" w:ascii="宋体" w:hAnsi="宋体" w:eastAsia="宋体" w:cs="宋体"/>
          <w:b/>
          <w:sz w:val="60"/>
          <w:szCs w:val="60"/>
        </w:rPr>
        <w:t>人民政府</w:t>
      </w:r>
      <w:bookmarkStart w:id="13" w:name="决____算"/>
      <w:bookmarkEnd w:id="13"/>
      <w:r>
        <w:rPr>
          <w:rFonts w:hint="eastAsia" w:ascii="宋体" w:hAnsi="宋体" w:eastAsia="宋体" w:cs="宋体"/>
          <w:b/>
          <w:sz w:val="60"/>
          <w:szCs w:val="60"/>
        </w:rPr>
        <w:t>决算</w:t>
      </w:r>
    </w:p>
    <w:p>
      <w:pPr>
        <w:adjustRightInd w:val="0"/>
        <w:snapToGrid w:val="0"/>
        <w:spacing w:line="360" w:lineRule="auto"/>
        <w:jc w:val="center"/>
        <w:outlineLvl w:val="9"/>
        <w:rPr>
          <w:rFonts w:hint="eastAsia" w:ascii="宋体" w:hAnsi="宋体" w:eastAsia="宋体" w:cs="宋体"/>
          <w:color w:val="000000"/>
          <w:sz w:val="72"/>
          <w:szCs w:val="72"/>
        </w:rPr>
      </w:pPr>
    </w:p>
    <w:p>
      <w:pPr>
        <w:ind w:left="1230" w:right="1230"/>
        <w:jc w:val="center"/>
        <w:rPr>
          <w:rFonts w:hint="eastAsia" w:ascii="宋体" w:hAnsi="宋体" w:eastAsia="宋体" w:cs="宋体"/>
          <w:sz w:val="44"/>
          <w:szCs w:val="44"/>
        </w:rPr>
      </w:pPr>
    </w:p>
    <w:p>
      <w:pPr>
        <w:ind w:left="1230" w:right="1230"/>
        <w:jc w:val="center"/>
        <w:rPr>
          <w:rFonts w:hint="eastAsia" w:ascii="宋体" w:hAnsi="宋体" w:eastAsia="宋体" w:cs="宋体"/>
          <w:sz w:val="44"/>
          <w:szCs w:val="44"/>
        </w:rPr>
      </w:pPr>
    </w:p>
    <w:p>
      <w:pPr>
        <w:ind w:left="1230" w:right="1230"/>
        <w:jc w:val="center"/>
        <w:rPr>
          <w:rFonts w:hint="eastAsia" w:ascii="宋体" w:hAnsi="宋体" w:eastAsia="宋体" w:cs="宋体"/>
          <w:sz w:val="44"/>
          <w:szCs w:val="44"/>
        </w:rPr>
      </w:pPr>
    </w:p>
    <w:p>
      <w:pPr>
        <w:ind w:left="1230" w:right="1230"/>
        <w:jc w:val="center"/>
        <w:rPr>
          <w:rFonts w:hint="eastAsia" w:ascii="宋体" w:hAnsi="宋体" w:eastAsia="宋体" w:cs="宋体"/>
          <w:sz w:val="44"/>
          <w:szCs w:val="44"/>
        </w:rPr>
      </w:pPr>
    </w:p>
    <w:p>
      <w:pPr>
        <w:ind w:left="1230" w:right="1230"/>
        <w:jc w:val="center"/>
        <w:rPr>
          <w:rFonts w:hint="eastAsia" w:ascii="宋体" w:hAnsi="宋体" w:eastAsia="宋体" w:cs="宋体"/>
          <w:sz w:val="44"/>
          <w:szCs w:val="44"/>
        </w:rPr>
      </w:pPr>
    </w:p>
    <w:p>
      <w:pPr>
        <w:ind w:left="1230" w:right="1230"/>
        <w:jc w:val="center"/>
        <w:rPr>
          <w:rFonts w:hint="eastAsia" w:ascii="宋体" w:hAnsi="宋体" w:eastAsia="宋体" w:cs="宋体"/>
          <w:sz w:val="44"/>
          <w:szCs w:val="44"/>
        </w:rPr>
      </w:pPr>
    </w:p>
    <w:p>
      <w:pPr>
        <w:pStyle w:val="14"/>
        <w:rPr>
          <w:rFonts w:hint="eastAsia" w:ascii="宋体" w:hAnsi="宋体" w:eastAsia="宋体" w:cs="宋体"/>
          <w:sz w:val="44"/>
          <w:szCs w:val="44"/>
        </w:rPr>
      </w:pPr>
    </w:p>
    <w:p>
      <w:pPr>
        <w:rPr>
          <w:rFonts w:hint="eastAsia"/>
        </w:rPr>
      </w:pPr>
    </w:p>
    <w:p>
      <w:pPr>
        <w:ind w:right="1230"/>
        <w:jc w:val="both"/>
        <w:rPr>
          <w:rFonts w:hint="eastAsia" w:ascii="宋体" w:hAnsi="宋体" w:eastAsia="宋体" w:cs="宋体"/>
          <w:sz w:val="30"/>
          <w:szCs w:val="30"/>
        </w:rPr>
      </w:pPr>
    </w:p>
    <w:p>
      <w:pPr>
        <w:widowControl/>
        <w:jc w:val="center"/>
        <w:rPr>
          <w:rFonts w:hint="eastAsia" w:ascii="宋体" w:hAnsi="宋体" w:eastAsia="宋体" w:cs="宋体"/>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sz w:val="21"/>
        </w:rPr>
      </w:pPr>
      <w:bookmarkStart w:id="14" w:name="_Toc15396599"/>
      <w:bookmarkStart w:id="15" w:name="_Toc15377196"/>
    </w:p>
    <w:p>
      <w:pPr>
        <w:spacing w:before="0" w:beforeLines="0" w:after="0" w:afterLines="0" w:line="240" w:lineRule="auto"/>
        <w:ind w:left="0" w:leftChars="0" w:right="0" w:rightChars="0" w:firstLine="0" w:firstLineChars="0"/>
        <w:jc w:val="center"/>
        <w:rPr>
          <w:rFonts w:hint="eastAsia" w:ascii="宋体" w:hAnsi="宋体" w:eastAsia="宋体" w:cs="宋体"/>
          <w:sz w:val="21"/>
        </w:rPr>
      </w:pPr>
    </w:p>
    <w:p>
      <w:pPr>
        <w:spacing w:before="0" w:beforeLines="0" w:after="0" w:afterLines="0" w:line="240" w:lineRule="auto"/>
        <w:ind w:left="0" w:leftChars="0" w:right="0" w:rightChars="0" w:firstLine="0" w:firstLineChars="0"/>
        <w:jc w:val="center"/>
        <w:rPr>
          <w:rFonts w:hint="eastAsia" w:ascii="宋体" w:hAnsi="宋体" w:eastAsia="宋体" w:cs="宋体"/>
          <w:sz w:val="21"/>
        </w:rPr>
      </w:pPr>
    </w:p>
    <w:p>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p>
    <w:p>
      <w:pPr>
        <w:spacing w:before="0" w:beforeLines="0" w:after="0" w:afterLines="0" w:line="240" w:lineRule="auto"/>
        <w:ind w:left="0" w:leftChars="0" w:right="0" w:righ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z w:val="32"/>
          <w:szCs w:val="32"/>
        </w:rPr>
        <w:t>目录</w:t>
      </w:r>
    </w:p>
    <w:p>
      <w:pPr>
        <w:pStyle w:val="35"/>
        <w:tabs>
          <w:tab w:val="right" w:leader="dot" w:pos="8306"/>
        </w:tabs>
        <w:jc w:val="center"/>
        <w:rPr>
          <w:rFonts w:hint="eastAsia" w:ascii="宋体" w:hAnsi="宋体" w:eastAsia="宋体" w:cs="宋体"/>
        </w:rPr>
      </w:pPr>
      <w:r>
        <w:rPr>
          <w:rFonts w:hint="eastAsia" w:ascii="宋体" w:hAnsi="宋体" w:eastAsia="宋体" w:cs="宋体"/>
          <w:sz w:val="24"/>
          <w:szCs w:val="24"/>
          <w:lang w:val="en-US" w:eastAsia="zh-CN"/>
        </w:rPr>
        <w:t>公开时间：2022年9月30日</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_Toc24492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2021</w:t>
      </w:r>
      <w:r>
        <w:rPr>
          <w:rFonts w:hint="eastAsia" w:ascii="宋体" w:hAnsi="宋体" w:eastAsia="宋体" w:cs="宋体"/>
          <w:sz w:val="21"/>
          <w:szCs w:val="21"/>
        </w:rPr>
        <w:t>年度</w:t>
      </w:r>
      <w:r>
        <w:rPr>
          <w:sz w:val="21"/>
          <w:szCs w:val="21"/>
        </w:rPr>
        <w:tab/>
      </w:r>
      <w:r>
        <w:rPr>
          <w:sz w:val="21"/>
          <w:szCs w:val="21"/>
        </w:rPr>
        <w:fldChar w:fldCharType="begin"/>
      </w:r>
      <w:r>
        <w:rPr>
          <w:sz w:val="21"/>
          <w:szCs w:val="21"/>
        </w:rPr>
        <w:instrText xml:space="preserve"> PAGEREF _Toc24492 </w:instrText>
      </w:r>
      <w:r>
        <w:rPr>
          <w:sz w:val="21"/>
          <w:szCs w:val="21"/>
        </w:rPr>
        <w:fldChar w:fldCharType="separate"/>
      </w:r>
      <w:r>
        <w:rPr>
          <w:sz w:val="21"/>
          <w:szCs w:val="21"/>
        </w:rPr>
        <w:t>1</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_Toc26751 </w:instrText>
      </w:r>
      <w:r>
        <w:rPr>
          <w:rFonts w:hint="eastAsia" w:ascii="宋体" w:hAnsi="宋体" w:eastAsia="宋体" w:cs="宋体"/>
          <w:sz w:val="21"/>
          <w:szCs w:val="21"/>
        </w:rPr>
        <w:fldChar w:fldCharType="separate"/>
      </w:r>
      <w:r>
        <w:rPr>
          <w:rFonts w:hint="eastAsia" w:ascii="宋体" w:hAnsi="宋体" w:eastAsia="宋体" w:cs="宋体"/>
          <w:bCs w:val="0"/>
          <w:sz w:val="21"/>
          <w:szCs w:val="21"/>
        </w:rPr>
        <w:t>第一部分 部门概况</w:t>
      </w:r>
      <w:r>
        <w:rPr>
          <w:sz w:val="21"/>
          <w:szCs w:val="21"/>
        </w:rPr>
        <w:tab/>
      </w:r>
      <w:r>
        <w:rPr>
          <w:sz w:val="21"/>
          <w:szCs w:val="21"/>
        </w:rPr>
        <w:fldChar w:fldCharType="begin"/>
      </w:r>
      <w:r>
        <w:rPr>
          <w:sz w:val="21"/>
          <w:szCs w:val="21"/>
        </w:rPr>
        <w:instrText xml:space="preserve"> PAGEREF _Toc26751 </w:instrText>
      </w:r>
      <w:r>
        <w:rPr>
          <w:sz w:val="21"/>
          <w:szCs w:val="21"/>
        </w:rPr>
        <w:fldChar w:fldCharType="separate"/>
      </w:r>
      <w:r>
        <w:rPr>
          <w:sz w:val="21"/>
          <w:szCs w:val="21"/>
        </w:rPr>
        <w:t>1</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_Toc27554 </w:instrText>
      </w:r>
      <w:r>
        <w:rPr>
          <w:rFonts w:hint="eastAsia" w:ascii="宋体" w:hAnsi="宋体" w:eastAsia="宋体" w:cs="宋体"/>
          <w:sz w:val="21"/>
          <w:szCs w:val="21"/>
        </w:rPr>
        <w:fldChar w:fldCharType="separate"/>
      </w:r>
      <w:r>
        <w:rPr>
          <w:rFonts w:hint="eastAsia" w:ascii="宋体" w:hAnsi="宋体" w:eastAsia="宋体" w:cs="宋体"/>
          <w:bCs w:val="0"/>
          <w:sz w:val="21"/>
          <w:szCs w:val="21"/>
        </w:rPr>
        <w:t>一、基本职能及主要工作</w:t>
      </w:r>
      <w:r>
        <w:rPr>
          <w:sz w:val="21"/>
          <w:szCs w:val="21"/>
        </w:rPr>
        <w:tab/>
      </w:r>
      <w:r>
        <w:rPr>
          <w:sz w:val="21"/>
          <w:szCs w:val="21"/>
        </w:rPr>
        <w:fldChar w:fldCharType="begin"/>
      </w:r>
      <w:r>
        <w:rPr>
          <w:sz w:val="21"/>
          <w:szCs w:val="21"/>
        </w:rPr>
        <w:instrText xml:space="preserve"> PAGEREF _Toc27554 </w:instrText>
      </w:r>
      <w:r>
        <w:rPr>
          <w:sz w:val="21"/>
          <w:szCs w:val="21"/>
        </w:rPr>
        <w:fldChar w:fldCharType="separate"/>
      </w:r>
      <w:r>
        <w:rPr>
          <w:sz w:val="21"/>
          <w:szCs w:val="21"/>
        </w:rPr>
        <w:t>1</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_Toc282 </w:instrText>
      </w:r>
      <w:r>
        <w:rPr>
          <w:rFonts w:hint="eastAsia" w:ascii="宋体" w:hAnsi="宋体" w:eastAsia="宋体" w:cs="宋体"/>
          <w:sz w:val="21"/>
          <w:szCs w:val="21"/>
        </w:rPr>
        <w:fldChar w:fldCharType="separate"/>
      </w:r>
      <w:r>
        <w:rPr>
          <w:rFonts w:hint="eastAsia" w:ascii="宋体" w:hAnsi="宋体" w:eastAsia="宋体" w:cs="宋体"/>
          <w:sz w:val="21"/>
          <w:szCs w:val="21"/>
        </w:rPr>
        <w:t>二、机构设置</w:t>
      </w:r>
      <w:r>
        <w:rPr>
          <w:sz w:val="21"/>
          <w:szCs w:val="21"/>
        </w:rPr>
        <w:tab/>
      </w:r>
      <w:r>
        <w:rPr>
          <w:sz w:val="21"/>
          <w:szCs w:val="21"/>
        </w:rPr>
        <w:fldChar w:fldCharType="begin"/>
      </w:r>
      <w:r>
        <w:rPr>
          <w:sz w:val="21"/>
          <w:szCs w:val="21"/>
        </w:rPr>
        <w:instrText xml:space="preserve"> PAGEREF _Toc282 </w:instrText>
      </w:r>
      <w:r>
        <w:rPr>
          <w:sz w:val="21"/>
          <w:szCs w:val="21"/>
        </w:rPr>
        <w:fldChar w:fldCharType="separate"/>
      </w:r>
      <w:r>
        <w:rPr>
          <w:sz w:val="21"/>
          <w:szCs w:val="21"/>
        </w:rPr>
        <w:t>4</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_Toc15612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第二部分 </w:t>
      </w:r>
      <w:r>
        <w:rPr>
          <w:rFonts w:hint="eastAsia" w:ascii="宋体" w:hAnsi="宋体" w:eastAsia="宋体" w:cs="宋体"/>
          <w:sz w:val="21"/>
          <w:szCs w:val="21"/>
          <w:lang w:eastAsia="zh-CN"/>
        </w:rPr>
        <w:t>2021</w:t>
      </w:r>
      <w:r>
        <w:rPr>
          <w:rFonts w:hint="eastAsia" w:ascii="宋体" w:hAnsi="宋体" w:eastAsia="宋体" w:cs="宋体"/>
          <w:sz w:val="21"/>
          <w:szCs w:val="21"/>
        </w:rPr>
        <w:t>年度部门决算情况说明</w:t>
      </w:r>
      <w:r>
        <w:rPr>
          <w:sz w:val="21"/>
          <w:szCs w:val="21"/>
        </w:rPr>
        <w:tab/>
      </w:r>
      <w:r>
        <w:rPr>
          <w:sz w:val="21"/>
          <w:szCs w:val="21"/>
        </w:rPr>
        <w:fldChar w:fldCharType="begin"/>
      </w:r>
      <w:r>
        <w:rPr>
          <w:sz w:val="21"/>
          <w:szCs w:val="21"/>
        </w:rPr>
        <w:instrText xml:space="preserve"> PAGEREF _Toc15612 </w:instrText>
      </w:r>
      <w:r>
        <w:rPr>
          <w:sz w:val="21"/>
          <w:szCs w:val="21"/>
        </w:rPr>
        <w:fldChar w:fldCharType="separate"/>
      </w:r>
      <w:r>
        <w:rPr>
          <w:sz w:val="21"/>
          <w:szCs w:val="21"/>
        </w:rPr>
        <w:t>4</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_Toc18852 </w:instrText>
      </w:r>
      <w:r>
        <w:rPr>
          <w:rFonts w:hint="eastAsia" w:ascii="宋体" w:hAnsi="宋体" w:eastAsia="宋体" w:cs="宋体"/>
          <w:sz w:val="21"/>
          <w:szCs w:val="21"/>
        </w:rPr>
        <w:fldChar w:fldCharType="separate"/>
      </w:r>
      <w:r>
        <w:rPr>
          <w:rFonts w:hint="default" w:ascii="宋体" w:hAnsi="宋体" w:eastAsia="宋体" w:cs="Times New Roman"/>
          <w:bCs/>
          <w:sz w:val="21"/>
          <w:szCs w:val="21"/>
        </w:rPr>
        <w:t xml:space="preserve">一、 </w:t>
      </w:r>
      <w:r>
        <w:rPr>
          <w:rFonts w:hint="eastAsia" w:ascii="宋体" w:hAnsi="宋体" w:eastAsia="宋体" w:cs="宋体"/>
          <w:bCs/>
          <w:sz w:val="21"/>
          <w:szCs w:val="21"/>
        </w:rPr>
        <w:t>收入支出决算总体情况说明</w:t>
      </w:r>
      <w:r>
        <w:rPr>
          <w:sz w:val="21"/>
          <w:szCs w:val="21"/>
        </w:rPr>
        <w:tab/>
      </w:r>
      <w:r>
        <w:rPr>
          <w:sz w:val="21"/>
          <w:szCs w:val="21"/>
        </w:rPr>
        <w:fldChar w:fldCharType="begin"/>
      </w:r>
      <w:r>
        <w:rPr>
          <w:sz w:val="21"/>
          <w:szCs w:val="21"/>
        </w:rPr>
        <w:instrText xml:space="preserve"> PAGEREF _Toc18852 </w:instrText>
      </w:r>
      <w:r>
        <w:rPr>
          <w:sz w:val="21"/>
          <w:szCs w:val="21"/>
        </w:rPr>
        <w:fldChar w:fldCharType="separate"/>
      </w:r>
      <w:r>
        <w:rPr>
          <w:sz w:val="21"/>
          <w:szCs w:val="21"/>
        </w:rPr>
        <w:t>4</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_Toc819 </w:instrText>
      </w:r>
      <w:r>
        <w:rPr>
          <w:rFonts w:hint="eastAsia" w:ascii="宋体" w:hAnsi="宋体" w:eastAsia="宋体" w:cs="宋体"/>
          <w:sz w:val="21"/>
          <w:szCs w:val="21"/>
        </w:rPr>
        <w:fldChar w:fldCharType="separate"/>
      </w:r>
      <w:r>
        <w:rPr>
          <w:rFonts w:hint="default" w:ascii="宋体" w:hAnsi="宋体" w:eastAsia="宋体" w:cs="Times New Roman"/>
          <w:bCs/>
          <w:sz w:val="21"/>
          <w:szCs w:val="21"/>
        </w:rPr>
        <w:t xml:space="preserve">二、 </w:t>
      </w:r>
      <w:r>
        <w:rPr>
          <w:rFonts w:hint="eastAsia" w:ascii="宋体" w:hAnsi="宋体" w:eastAsia="宋体" w:cs="宋体"/>
          <w:bCs/>
          <w:sz w:val="21"/>
          <w:szCs w:val="21"/>
        </w:rPr>
        <w:t>收入决算情况说明</w:t>
      </w:r>
      <w:r>
        <w:rPr>
          <w:sz w:val="21"/>
          <w:szCs w:val="21"/>
        </w:rPr>
        <w:tab/>
      </w:r>
      <w:r>
        <w:rPr>
          <w:sz w:val="21"/>
          <w:szCs w:val="21"/>
        </w:rPr>
        <w:fldChar w:fldCharType="begin"/>
      </w:r>
      <w:r>
        <w:rPr>
          <w:sz w:val="21"/>
          <w:szCs w:val="21"/>
        </w:rPr>
        <w:instrText xml:space="preserve"> PAGEREF _Toc819 </w:instrText>
      </w:r>
      <w:r>
        <w:rPr>
          <w:sz w:val="21"/>
          <w:szCs w:val="21"/>
        </w:rPr>
        <w:fldChar w:fldCharType="separate"/>
      </w:r>
      <w:r>
        <w:rPr>
          <w:sz w:val="21"/>
          <w:szCs w:val="21"/>
        </w:rPr>
        <w:t>5</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_Toc5792 </w:instrText>
      </w:r>
      <w:r>
        <w:rPr>
          <w:rFonts w:hint="eastAsia" w:ascii="宋体" w:hAnsi="宋体" w:eastAsia="宋体" w:cs="宋体"/>
          <w:sz w:val="21"/>
          <w:szCs w:val="21"/>
        </w:rPr>
        <w:fldChar w:fldCharType="separate"/>
      </w:r>
      <w:r>
        <w:rPr>
          <w:rFonts w:hint="default" w:ascii="宋体" w:hAnsi="宋体" w:eastAsia="宋体" w:cs="Times New Roman"/>
          <w:bCs/>
          <w:sz w:val="21"/>
          <w:szCs w:val="21"/>
        </w:rPr>
        <w:t xml:space="preserve">三、 </w:t>
      </w:r>
      <w:r>
        <w:rPr>
          <w:rFonts w:hint="eastAsia" w:ascii="宋体" w:hAnsi="宋体" w:eastAsia="宋体" w:cs="宋体"/>
          <w:bCs/>
          <w:sz w:val="21"/>
          <w:szCs w:val="21"/>
        </w:rPr>
        <w:t>支出决算情况说明</w:t>
      </w:r>
      <w:r>
        <w:rPr>
          <w:sz w:val="21"/>
          <w:szCs w:val="21"/>
        </w:rPr>
        <w:tab/>
      </w:r>
      <w:r>
        <w:rPr>
          <w:sz w:val="21"/>
          <w:szCs w:val="21"/>
        </w:rPr>
        <w:fldChar w:fldCharType="begin"/>
      </w:r>
      <w:r>
        <w:rPr>
          <w:sz w:val="21"/>
          <w:szCs w:val="21"/>
        </w:rPr>
        <w:instrText xml:space="preserve"> PAGEREF _Toc5792 </w:instrText>
      </w:r>
      <w:r>
        <w:rPr>
          <w:sz w:val="21"/>
          <w:szCs w:val="21"/>
        </w:rPr>
        <w:fldChar w:fldCharType="separate"/>
      </w:r>
      <w:r>
        <w:rPr>
          <w:sz w:val="21"/>
          <w:szCs w:val="21"/>
        </w:rPr>
        <w:t>5</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_Toc16383 </w:instrText>
      </w:r>
      <w:r>
        <w:rPr>
          <w:rFonts w:hint="eastAsia" w:ascii="宋体" w:hAnsi="宋体" w:eastAsia="宋体" w:cs="宋体"/>
          <w:sz w:val="21"/>
          <w:szCs w:val="21"/>
        </w:rPr>
        <w:fldChar w:fldCharType="separate"/>
      </w:r>
      <w:r>
        <w:rPr>
          <w:rFonts w:hint="eastAsia" w:ascii="宋体" w:hAnsi="宋体" w:eastAsia="宋体" w:cs="宋体"/>
          <w:sz w:val="21"/>
          <w:szCs w:val="21"/>
        </w:rPr>
        <w:t>四、</w:t>
      </w:r>
      <w:r>
        <w:rPr>
          <w:rFonts w:hint="eastAsia" w:ascii="宋体" w:hAnsi="宋体" w:eastAsia="宋体" w:cs="宋体"/>
          <w:bCs/>
          <w:sz w:val="21"/>
          <w:szCs w:val="21"/>
        </w:rPr>
        <w:t>财政拨款收入支出决算总体情况说明</w:t>
      </w:r>
      <w:r>
        <w:rPr>
          <w:sz w:val="21"/>
          <w:szCs w:val="21"/>
        </w:rPr>
        <w:tab/>
      </w:r>
      <w:r>
        <w:rPr>
          <w:sz w:val="21"/>
          <w:szCs w:val="21"/>
        </w:rPr>
        <w:fldChar w:fldCharType="begin"/>
      </w:r>
      <w:r>
        <w:rPr>
          <w:sz w:val="21"/>
          <w:szCs w:val="21"/>
        </w:rPr>
        <w:instrText xml:space="preserve"> PAGEREF _Toc16383 </w:instrText>
      </w:r>
      <w:r>
        <w:rPr>
          <w:sz w:val="21"/>
          <w:szCs w:val="21"/>
        </w:rPr>
        <w:fldChar w:fldCharType="separate"/>
      </w:r>
      <w:r>
        <w:rPr>
          <w:sz w:val="21"/>
          <w:szCs w:val="21"/>
        </w:rPr>
        <w:t>6</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_Toc27931 </w:instrText>
      </w:r>
      <w:r>
        <w:rPr>
          <w:rFonts w:hint="eastAsia" w:ascii="宋体" w:hAnsi="宋体" w:eastAsia="宋体" w:cs="宋体"/>
          <w:sz w:val="21"/>
          <w:szCs w:val="21"/>
        </w:rPr>
        <w:fldChar w:fldCharType="separate"/>
      </w:r>
      <w:r>
        <w:rPr>
          <w:rFonts w:hint="eastAsia" w:ascii="宋体" w:hAnsi="宋体" w:eastAsia="宋体" w:cs="宋体"/>
          <w:sz w:val="21"/>
          <w:szCs w:val="21"/>
        </w:rPr>
        <w:t>五、</w:t>
      </w:r>
      <w:r>
        <w:rPr>
          <w:rFonts w:hint="eastAsia" w:ascii="宋体" w:hAnsi="宋体" w:eastAsia="宋体" w:cs="宋体"/>
          <w:bCs w:val="0"/>
          <w:sz w:val="21"/>
          <w:szCs w:val="21"/>
        </w:rPr>
        <w:t>一般公共预算财政拨款支出决算情况说明</w:t>
      </w:r>
      <w:r>
        <w:rPr>
          <w:sz w:val="21"/>
          <w:szCs w:val="21"/>
        </w:rPr>
        <w:tab/>
      </w:r>
      <w:r>
        <w:rPr>
          <w:sz w:val="21"/>
          <w:szCs w:val="21"/>
        </w:rPr>
        <w:fldChar w:fldCharType="begin"/>
      </w:r>
      <w:r>
        <w:rPr>
          <w:sz w:val="21"/>
          <w:szCs w:val="21"/>
        </w:rPr>
        <w:instrText xml:space="preserve"> PAGEREF _Toc27931 </w:instrText>
      </w:r>
      <w:r>
        <w:rPr>
          <w:sz w:val="21"/>
          <w:szCs w:val="21"/>
        </w:rPr>
        <w:fldChar w:fldCharType="separate"/>
      </w:r>
      <w:r>
        <w:rPr>
          <w:sz w:val="21"/>
          <w:szCs w:val="21"/>
        </w:rPr>
        <w:t>6</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_Toc11657 </w:instrText>
      </w:r>
      <w:r>
        <w:rPr>
          <w:rFonts w:hint="eastAsia" w:ascii="宋体" w:hAnsi="宋体" w:eastAsia="宋体" w:cs="宋体"/>
          <w:sz w:val="21"/>
          <w:szCs w:val="21"/>
        </w:rPr>
        <w:fldChar w:fldCharType="separate"/>
      </w:r>
      <w:r>
        <w:rPr>
          <w:rFonts w:hint="eastAsia" w:ascii="宋体" w:hAnsi="宋体" w:eastAsia="宋体" w:cs="宋体"/>
          <w:bCs/>
          <w:sz w:val="21"/>
          <w:szCs w:val="21"/>
        </w:rPr>
        <w:t>六、一般公共预算财政拨款基本支出决算情况说明</w:t>
      </w:r>
      <w:r>
        <w:rPr>
          <w:sz w:val="21"/>
          <w:szCs w:val="21"/>
        </w:rPr>
        <w:tab/>
      </w:r>
      <w:r>
        <w:rPr>
          <w:sz w:val="21"/>
          <w:szCs w:val="21"/>
        </w:rPr>
        <w:fldChar w:fldCharType="begin"/>
      </w:r>
      <w:r>
        <w:rPr>
          <w:sz w:val="21"/>
          <w:szCs w:val="21"/>
        </w:rPr>
        <w:instrText xml:space="preserve"> PAGEREF _Toc11657 </w:instrText>
      </w:r>
      <w:r>
        <w:rPr>
          <w:sz w:val="21"/>
          <w:szCs w:val="21"/>
        </w:rPr>
        <w:fldChar w:fldCharType="separate"/>
      </w:r>
      <w:r>
        <w:rPr>
          <w:sz w:val="21"/>
          <w:szCs w:val="21"/>
        </w:rPr>
        <w:t>10</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_Toc2730 </w:instrText>
      </w:r>
      <w:r>
        <w:rPr>
          <w:rFonts w:hint="eastAsia" w:ascii="宋体" w:hAnsi="宋体" w:eastAsia="宋体" w:cs="宋体"/>
          <w:sz w:val="21"/>
          <w:szCs w:val="21"/>
        </w:rPr>
        <w:fldChar w:fldCharType="separate"/>
      </w:r>
      <w:r>
        <w:rPr>
          <w:rFonts w:hint="eastAsia" w:ascii="宋体" w:hAnsi="宋体" w:eastAsia="宋体" w:cs="宋体"/>
          <w:bCs/>
          <w:sz w:val="21"/>
          <w:szCs w:val="21"/>
        </w:rPr>
        <w:t>七、“三公”经费财政拨款支出决算情况说明</w:t>
      </w:r>
      <w:r>
        <w:rPr>
          <w:sz w:val="21"/>
          <w:szCs w:val="21"/>
        </w:rPr>
        <w:tab/>
      </w:r>
      <w:r>
        <w:rPr>
          <w:sz w:val="21"/>
          <w:szCs w:val="21"/>
        </w:rPr>
        <w:fldChar w:fldCharType="begin"/>
      </w:r>
      <w:r>
        <w:rPr>
          <w:sz w:val="21"/>
          <w:szCs w:val="21"/>
        </w:rPr>
        <w:instrText xml:space="preserve"> PAGEREF _Toc2730 </w:instrText>
      </w:r>
      <w:r>
        <w:rPr>
          <w:sz w:val="21"/>
          <w:szCs w:val="21"/>
        </w:rPr>
        <w:fldChar w:fldCharType="separate"/>
      </w:r>
      <w:r>
        <w:rPr>
          <w:sz w:val="21"/>
          <w:szCs w:val="21"/>
        </w:rPr>
        <w:t>11</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_Toc30456 </w:instrText>
      </w:r>
      <w:r>
        <w:rPr>
          <w:rFonts w:hint="eastAsia" w:ascii="宋体" w:hAnsi="宋体" w:eastAsia="宋体" w:cs="宋体"/>
          <w:sz w:val="21"/>
          <w:szCs w:val="21"/>
        </w:rPr>
        <w:fldChar w:fldCharType="separate"/>
      </w:r>
      <w:r>
        <w:rPr>
          <w:rFonts w:hint="eastAsia" w:ascii="宋体" w:hAnsi="宋体" w:eastAsia="宋体" w:cs="宋体"/>
          <w:bCs/>
          <w:sz w:val="21"/>
          <w:szCs w:val="21"/>
        </w:rPr>
        <w:t>八、政府性基金预算支出决算情况说明</w:t>
      </w:r>
      <w:r>
        <w:rPr>
          <w:sz w:val="21"/>
          <w:szCs w:val="21"/>
        </w:rPr>
        <w:tab/>
      </w:r>
      <w:r>
        <w:rPr>
          <w:sz w:val="21"/>
          <w:szCs w:val="21"/>
        </w:rPr>
        <w:fldChar w:fldCharType="begin"/>
      </w:r>
      <w:r>
        <w:rPr>
          <w:sz w:val="21"/>
          <w:szCs w:val="21"/>
        </w:rPr>
        <w:instrText xml:space="preserve"> PAGEREF _Toc30456 </w:instrText>
      </w:r>
      <w:r>
        <w:rPr>
          <w:sz w:val="21"/>
          <w:szCs w:val="21"/>
        </w:rPr>
        <w:fldChar w:fldCharType="separate"/>
      </w:r>
      <w:r>
        <w:rPr>
          <w:sz w:val="21"/>
          <w:szCs w:val="21"/>
        </w:rPr>
        <w:t>12</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_Toc18991 </w:instrText>
      </w:r>
      <w:r>
        <w:rPr>
          <w:rFonts w:hint="eastAsia" w:ascii="宋体" w:hAnsi="宋体" w:eastAsia="宋体" w:cs="宋体"/>
          <w:sz w:val="21"/>
          <w:szCs w:val="21"/>
        </w:rPr>
        <w:fldChar w:fldCharType="separate"/>
      </w:r>
      <w:r>
        <w:rPr>
          <w:rFonts w:hint="eastAsia" w:ascii="宋体" w:hAnsi="宋体" w:eastAsia="宋体" w:cs="Times New Roman"/>
          <w:bCs w:val="0"/>
          <w:sz w:val="21"/>
          <w:szCs w:val="21"/>
        </w:rPr>
        <w:t xml:space="preserve">九、 </w:t>
      </w:r>
      <w:r>
        <w:rPr>
          <w:rFonts w:hint="eastAsia" w:ascii="宋体" w:hAnsi="宋体" w:eastAsia="宋体" w:cs="宋体"/>
          <w:bCs w:val="0"/>
          <w:sz w:val="21"/>
          <w:szCs w:val="21"/>
        </w:rPr>
        <w:t>国有资本经营预算支出决算情况说明</w:t>
      </w:r>
      <w:r>
        <w:rPr>
          <w:sz w:val="21"/>
          <w:szCs w:val="21"/>
        </w:rPr>
        <w:tab/>
      </w:r>
      <w:r>
        <w:rPr>
          <w:sz w:val="21"/>
          <w:szCs w:val="21"/>
        </w:rPr>
        <w:fldChar w:fldCharType="begin"/>
      </w:r>
      <w:r>
        <w:rPr>
          <w:sz w:val="21"/>
          <w:szCs w:val="21"/>
        </w:rPr>
        <w:instrText xml:space="preserve"> PAGEREF _Toc18991 </w:instrText>
      </w:r>
      <w:r>
        <w:rPr>
          <w:sz w:val="21"/>
          <w:szCs w:val="21"/>
        </w:rPr>
        <w:fldChar w:fldCharType="separate"/>
      </w:r>
      <w:r>
        <w:rPr>
          <w:sz w:val="21"/>
          <w:szCs w:val="21"/>
        </w:rPr>
        <w:t>12</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_Toc24209 </w:instrText>
      </w:r>
      <w:r>
        <w:rPr>
          <w:rFonts w:hint="eastAsia" w:ascii="宋体" w:hAnsi="宋体" w:eastAsia="宋体" w:cs="宋体"/>
          <w:sz w:val="21"/>
          <w:szCs w:val="21"/>
        </w:rPr>
        <w:fldChar w:fldCharType="separate"/>
      </w:r>
      <w:r>
        <w:rPr>
          <w:rFonts w:hint="eastAsia" w:ascii="黑体" w:hAnsi="黑体" w:eastAsia="黑体" w:cs="Times New Roman"/>
          <w:sz w:val="21"/>
          <w:szCs w:val="21"/>
        </w:rPr>
        <w:t xml:space="preserve">十、 </w:t>
      </w:r>
      <w:r>
        <w:rPr>
          <w:rFonts w:hint="eastAsia" w:ascii="宋体" w:hAnsi="宋体" w:eastAsia="宋体" w:cs="宋体"/>
          <w:bCs w:val="0"/>
          <w:sz w:val="21"/>
          <w:szCs w:val="21"/>
          <w:lang w:val="en-US" w:eastAsia="zh-CN"/>
        </w:rPr>
        <w:t>预算绩效管理情况</w:t>
      </w:r>
      <w:r>
        <w:rPr>
          <w:sz w:val="21"/>
          <w:szCs w:val="21"/>
        </w:rPr>
        <w:tab/>
      </w:r>
      <w:r>
        <w:rPr>
          <w:sz w:val="21"/>
          <w:szCs w:val="21"/>
        </w:rPr>
        <w:fldChar w:fldCharType="begin"/>
      </w:r>
      <w:r>
        <w:rPr>
          <w:sz w:val="21"/>
          <w:szCs w:val="21"/>
        </w:rPr>
        <w:instrText xml:space="preserve"> PAGEREF _Toc24209 </w:instrText>
      </w:r>
      <w:r>
        <w:rPr>
          <w:sz w:val="21"/>
          <w:szCs w:val="21"/>
        </w:rPr>
        <w:fldChar w:fldCharType="separate"/>
      </w:r>
      <w:r>
        <w:rPr>
          <w:sz w:val="21"/>
          <w:szCs w:val="21"/>
        </w:rPr>
        <w:t>13</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_Toc13317 </w:instrText>
      </w:r>
      <w:r>
        <w:rPr>
          <w:rFonts w:hint="eastAsia" w:ascii="宋体" w:hAnsi="宋体" w:eastAsia="宋体" w:cs="宋体"/>
          <w:sz w:val="21"/>
          <w:szCs w:val="21"/>
        </w:rPr>
        <w:fldChar w:fldCharType="separate"/>
      </w:r>
      <w:r>
        <w:rPr>
          <w:rFonts w:hint="eastAsia" w:ascii="宋体" w:hAnsi="宋体" w:eastAsia="宋体" w:cs="宋体"/>
          <w:bCs/>
          <w:sz w:val="21"/>
          <w:szCs w:val="21"/>
          <w:lang w:eastAsia="zh-CN"/>
        </w:rPr>
        <w:t>十一、</w:t>
      </w:r>
      <w:r>
        <w:rPr>
          <w:rFonts w:hint="eastAsia" w:ascii="宋体" w:hAnsi="宋体" w:eastAsia="宋体" w:cs="宋体"/>
          <w:bCs/>
          <w:sz w:val="21"/>
          <w:szCs w:val="21"/>
        </w:rPr>
        <w:t>其他重要事项的情况说明</w:t>
      </w:r>
      <w:r>
        <w:rPr>
          <w:sz w:val="21"/>
          <w:szCs w:val="21"/>
        </w:rPr>
        <w:tab/>
      </w:r>
      <w:r>
        <w:rPr>
          <w:sz w:val="21"/>
          <w:szCs w:val="21"/>
        </w:rPr>
        <w:fldChar w:fldCharType="begin"/>
      </w:r>
      <w:r>
        <w:rPr>
          <w:sz w:val="21"/>
          <w:szCs w:val="21"/>
        </w:rPr>
        <w:instrText xml:space="preserve"> PAGEREF _Toc13317 </w:instrText>
      </w:r>
      <w:r>
        <w:rPr>
          <w:sz w:val="21"/>
          <w:szCs w:val="21"/>
        </w:rPr>
        <w:fldChar w:fldCharType="separate"/>
      </w:r>
      <w:r>
        <w:rPr>
          <w:sz w:val="21"/>
          <w:szCs w:val="21"/>
        </w:rPr>
        <w:t>16</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_Toc1485 </w:instrText>
      </w:r>
      <w:r>
        <w:rPr>
          <w:rFonts w:hint="eastAsia" w:ascii="宋体" w:hAnsi="宋体" w:eastAsia="宋体" w:cs="宋体"/>
          <w:sz w:val="21"/>
          <w:szCs w:val="21"/>
        </w:rPr>
        <w:fldChar w:fldCharType="separate"/>
      </w:r>
      <w:r>
        <w:rPr>
          <w:rFonts w:hint="eastAsia" w:ascii="宋体" w:hAnsi="宋体" w:eastAsia="宋体" w:cs="Times New Roman"/>
          <w:bCs/>
          <w:sz w:val="21"/>
          <w:szCs w:val="21"/>
        </w:rPr>
        <w:t xml:space="preserve">第三部分 </w:t>
      </w:r>
      <w:r>
        <w:rPr>
          <w:rFonts w:hint="eastAsia" w:ascii="宋体" w:hAnsi="宋体" w:eastAsia="宋体" w:cs="宋体"/>
          <w:bCs/>
          <w:sz w:val="21"/>
          <w:szCs w:val="21"/>
        </w:rPr>
        <w:t>名词解释</w:t>
      </w:r>
      <w:r>
        <w:rPr>
          <w:sz w:val="21"/>
          <w:szCs w:val="21"/>
        </w:rPr>
        <w:tab/>
      </w:r>
      <w:r>
        <w:rPr>
          <w:sz w:val="21"/>
          <w:szCs w:val="21"/>
        </w:rPr>
        <w:fldChar w:fldCharType="begin"/>
      </w:r>
      <w:r>
        <w:rPr>
          <w:sz w:val="21"/>
          <w:szCs w:val="21"/>
        </w:rPr>
        <w:instrText xml:space="preserve"> PAGEREF _Toc1485 </w:instrText>
      </w:r>
      <w:r>
        <w:rPr>
          <w:sz w:val="21"/>
          <w:szCs w:val="21"/>
        </w:rPr>
        <w:fldChar w:fldCharType="separate"/>
      </w:r>
      <w:r>
        <w:rPr>
          <w:sz w:val="21"/>
          <w:szCs w:val="21"/>
        </w:rPr>
        <w:t>17</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_Toc15421 </w:instrText>
      </w:r>
      <w:r>
        <w:rPr>
          <w:rFonts w:hint="eastAsia" w:ascii="宋体" w:hAnsi="宋体" w:eastAsia="宋体" w:cs="宋体"/>
          <w:sz w:val="21"/>
          <w:szCs w:val="21"/>
        </w:rPr>
        <w:fldChar w:fldCharType="separate"/>
      </w:r>
      <w:r>
        <w:rPr>
          <w:rFonts w:hint="eastAsia" w:ascii="宋体" w:hAnsi="宋体" w:eastAsia="宋体" w:cs="宋体"/>
          <w:bCs/>
          <w:sz w:val="21"/>
          <w:szCs w:val="21"/>
        </w:rPr>
        <w:t>第四部分 附件</w:t>
      </w:r>
      <w:r>
        <w:rPr>
          <w:sz w:val="21"/>
          <w:szCs w:val="21"/>
        </w:rPr>
        <w:tab/>
      </w:r>
      <w:r>
        <w:rPr>
          <w:sz w:val="21"/>
          <w:szCs w:val="21"/>
        </w:rPr>
        <w:fldChar w:fldCharType="begin"/>
      </w:r>
      <w:r>
        <w:rPr>
          <w:sz w:val="21"/>
          <w:szCs w:val="21"/>
        </w:rPr>
        <w:instrText xml:space="preserve"> PAGEREF _Toc15421 </w:instrText>
      </w:r>
      <w:r>
        <w:rPr>
          <w:sz w:val="21"/>
          <w:szCs w:val="21"/>
        </w:rPr>
        <w:fldChar w:fldCharType="separate"/>
      </w:r>
      <w:r>
        <w:rPr>
          <w:sz w:val="21"/>
          <w:szCs w:val="21"/>
        </w:rPr>
        <w:t>20</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_Toc28421 </w:instrText>
      </w:r>
      <w:r>
        <w:rPr>
          <w:rFonts w:hint="eastAsia" w:ascii="宋体" w:hAnsi="宋体" w:eastAsia="宋体" w:cs="宋体"/>
          <w:sz w:val="21"/>
          <w:szCs w:val="21"/>
        </w:rPr>
        <w:fldChar w:fldCharType="separate"/>
      </w:r>
      <w:r>
        <w:rPr>
          <w:rFonts w:hint="eastAsia" w:ascii="宋体" w:hAnsi="宋体" w:eastAsia="宋体" w:cs="宋体"/>
          <w:sz w:val="21"/>
          <w:szCs w:val="21"/>
        </w:rPr>
        <w:t>附件1</w:t>
      </w:r>
      <w:r>
        <w:rPr>
          <w:sz w:val="21"/>
          <w:szCs w:val="21"/>
        </w:rPr>
        <w:tab/>
      </w:r>
      <w:r>
        <w:rPr>
          <w:sz w:val="21"/>
          <w:szCs w:val="21"/>
        </w:rPr>
        <w:fldChar w:fldCharType="begin"/>
      </w:r>
      <w:r>
        <w:rPr>
          <w:sz w:val="21"/>
          <w:szCs w:val="21"/>
        </w:rPr>
        <w:instrText xml:space="preserve"> PAGEREF _Toc28421 </w:instrText>
      </w:r>
      <w:r>
        <w:rPr>
          <w:sz w:val="21"/>
          <w:szCs w:val="21"/>
        </w:rPr>
        <w:fldChar w:fldCharType="separate"/>
      </w:r>
      <w:r>
        <w:rPr>
          <w:sz w:val="21"/>
          <w:szCs w:val="21"/>
        </w:rPr>
        <w:t>20</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_Toc2066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元坝镇人民政府2021</w:t>
      </w:r>
      <w:r>
        <w:rPr>
          <w:rFonts w:hint="eastAsia" w:ascii="宋体" w:hAnsi="宋体" w:eastAsia="宋体" w:cs="宋体"/>
          <w:sz w:val="21"/>
          <w:szCs w:val="21"/>
        </w:rPr>
        <w:t>年部门</w:t>
      </w:r>
      <w:r>
        <w:rPr>
          <w:rFonts w:hint="eastAsia" w:ascii="宋体" w:hAnsi="宋体" w:eastAsia="宋体" w:cs="宋体"/>
          <w:sz w:val="21"/>
          <w:szCs w:val="21"/>
          <w:lang w:val="zh-CN"/>
        </w:rPr>
        <w:t>整体支出</w:t>
      </w:r>
      <w:r>
        <w:rPr>
          <w:sz w:val="21"/>
          <w:szCs w:val="21"/>
        </w:rPr>
        <w:tab/>
      </w:r>
      <w:r>
        <w:rPr>
          <w:sz w:val="21"/>
          <w:szCs w:val="21"/>
        </w:rPr>
        <w:fldChar w:fldCharType="begin"/>
      </w:r>
      <w:r>
        <w:rPr>
          <w:sz w:val="21"/>
          <w:szCs w:val="21"/>
        </w:rPr>
        <w:instrText xml:space="preserve"> PAGEREF _Toc2066 </w:instrText>
      </w:r>
      <w:r>
        <w:rPr>
          <w:sz w:val="21"/>
          <w:szCs w:val="21"/>
        </w:rPr>
        <w:fldChar w:fldCharType="separate"/>
      </w:r>
      <w:r>
        <w:rPr>
          <w:sz w:val="21"/>
          <w:szCs w:val="21"/>
        </w:rPr>
        <w:t>21</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_Toc19885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绩效评价报告</w:t>
      </w:r>
      <w:r>
        <w:rPr>
          <w:sz w:val="21"/>
          <w:szCs w:val="21"/>
        </w:rPr>
        <w:tab/>
      </w:r>
      <w:r>
        <w:rPr>
          <w:sz w:val="21"/>
          <w:szCs w:val="21"/>
        </w:rPr>
        <w:fldChar w:fldCharType="begin"/>
      </w:r>
      <w:r>
        <w:rPr>
          <w:sz w:val="21"/>
          <w:szCs w:val="21"/>
        </w:rPr>
        <w:instrText xml:space="preserve"> PAGEREF _Toc19885 </w:instrText>
      </w:r>
      <w:r>
        <w:rPr>
          <w:sz w:val="21"/>
          <w:szCs w:val="21"/>
        </w:rPr>
        <w:fldChar w:fldCharType="separate"/>
      </w:r>
      <w:r>
        <w:rPr>
          <w:sz w:val="21"/>
          <w:szCs w:val="21"/>
        </w:rPr>
        <w:t>21</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_Toc7110 </w:instrText>
      </w:r>
      <w:r>
        <w:rPr>
          <w:rFonts w:hint="eastAsia" w:ascii="宋体" w:hAnsi="宋体" w:eastAsia="宋体" w:cs="宋体"/>
          <w:sz w:val="21"/>
          <w:szCs w:val="21"/>
        </w:rPr>
        <w:fldChar w:fldCharType="separate"/>
      </w:r>
      <w:r>
        <w:rPr>
          <w:rFonts w:hint="eastAsia" w:ascii="宋体" w:hAnsi="宋体" w:eastAsia="宋体" w:cs="宋体"/>
          <w:sz w:val="21"/>
          <w:szCs w:val="21"/>
        </w:rPr>
        <w:t>附件2</w:t>
      </w:r>
      <w:r>
        <w:rPr>
          <w:sz w:val="21"/>
          <w:szCs w:val="21"/>
        </w:rPr>
        <w:tab/>
      </w:r>
      <w:r>
        <w:rPr>
          <w:sz w:val="21"/>
          <w:szCs w:val="21"/>
        </w:rPr>
        <w:fldChar w:fldCharType="begin"/>
      </w:r>
      <w:r>
        <w:rPr>
          <w:sz w:val="21"/>
          <w:szCs w:val="21"/>
        </w:rPr>
        <w:instrText xml:space="preserve"> PAGEREF _Toc7110 </w:instrText>
      </w:r>
      <w:r>
        <w:rPr>
          <w:sz w:val="21"/>
          <w:szCs w:val="21"/>
        </w:rPr>
        <w:fldChar w:fldCharType="separate"/>
      </w:r>
      <w:r>
        <w:rPr>
          <w:sz w:val="21"/>
          <w:szCs w:val="21"/>
        </w:rPr>
        <w:t>24</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_Toc8498 </w:instrText>
      </w:r>
      <w:r>
        <w:rPr>
          <w:rFonts w:hint="eastAsia" w:ascii="宋体" w:hAnsi="宋体" w:eastAsia="宋体" w:cs="宋体"/>
          <w:sz w:val="21"/>
          <w:szCs w:val="21"/>
        </w:rPr>
        <w:fldChar w:fldCharType="separate"/>
      </w:r>
      <w:r>
        <w:rPr>
          <w:rFonts w:hint="eastAsia" w:ascii="宋体" w:hAnsi="宋体" w:cs="宋体"/>
          <w:bCs w:val="0"/>
          <w:sz w:val="21"/>
          <w:szCs w:val="21"/>
          <w:lang w:val="en-US" w:eastAsia="zh-CN" w:bidi="ar-SA"/>
        </w:rPr>
        <w:t>广元市昭化区元坝镇人民政府</w:t>
      </w:r>
      <w:r>
        <w:rPr>
          <w:sz w:val="21"/>
          <w:szCs w:val="21"/>
        </w:rPr>
        <w:tab/>
      </w:r>
      <w:r>
        <w:rPr>
          <w:sz w:val="21"/>
          <w:szCs w:val="21"/>
        </w:rPr>
        <w:fldChar w:fldCharType="begin"/>
      </w:r>
      <w:r>
        <w:rPr>
          <w:sz w:val="21"/>
          <w:szCs w:val="21"/>
        </w:rPr>
        <w:instrText xml:space="preserve"> PAGEREF _Toc8498 </w:instrText>
      </w:r>
      <w:r>
        <w:rPr>
          <w:sz w:val="21"/>
          <w:szCs w:val="21"/>
        </w:rPr>
        <w:fldChar w:fldCharType="separate"/>
      </w:r>
      <w:r>
        <w:rPr>
          <w:sz w:val="21"/>
          <w:szCs w:val="21"/>
        </w:rPr>
        <w:t>25</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_Toc7288 </w:instrText>
      </w:r>
      <w:r>
        <w:rPr>
          <w:rFonts w:hint="eastAsia" w:ascii="宋体" w:hAnsi="宋体" w:eastAsia="宋体" w:cs="宋体"/>
          <w:sz w:val="21"/>
          <w:szCs w:val="21"/>
        </w:rPr>
        <w:fldChar w:fldCharType="separate"/>
      </w:r>
      <w:r>
        <w:rPr>
          <w:rFonts w:hint="eastAsia" w:ascii="宋体" w:hAnsi="宋体" w:cs="宋体"/>
          <w:bCs w:val="0"/>
          <w:sz w:val="21"/>
          <w:szCs w:val="21"/>
          <w:lang w:val="en-US" w:eastAsia="zh-CN" w:bidi="ar-SA"/>
        </w:rPr>
        <w:t>关于2021年基层组织活动和公共服务运行项目支出绩效评价的自评报告</w:t>
      </w:r>
      <w:r>
        <w:rPr>
          <w:sz w:val="21"/>
          <w:szCs w:val="21"/>
        </w:rPr>
        <w:tab/>
      </w:r>
      <w:r>
        <w:rPr>
          <w:sz w:val="21"/>
          <w:szCs w:val="21"/>
        </w:rPr>
        <w:fldChar w:fldCharType="begin"/>
      </w:r>
      <w:r>
        <w:rPr>
          <w:sz w:val="21"/>
          <w:szCs w:val="21"/>
        </w:rPr>
        <w:instrText xml:space="preserve"> PAGEREF _Toc7288 </w:instrText>
      </w:r>
      <w:r>
        <w:rPr>
          <w:sz w:val="21"/>
          <w:szCs w:val="21"/>
        </w:rPr>
        <w:fldChar w:fldCharType="separate"/>
      </w:r>
      <w:r>
        <w:rPr>
          <w:sz w:val="21"/>
          <w:szCs w:val="21"/>
        </w:rPr>
        <w:t>25</w:t>
      </w:r>
      <w:r>
        <w:rPr>
          <w:sz w:val="21"/>
          <w:szCs w:val="21"/>
        </w:rPr>
        <w:fldChar w:fldCharType="end"/>
      </w:r>
      <w:r>
        <w:rPr>
          <w:rFonts w:hint="eastAsia" w:ascii="宋体" w:hAnsi="宋体" w:eastAsia="宋体" w:cs="宋体"/>
          <w:sz w:val="21"/>
          <w:szCs w:val="21"/>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_Toc14325 </w:instrText>
      </w:r>
      <w:r>
        <w:rPr>
          <w:rFonts w:hint="eastAsia" w:ascii="宋体" w:hAnsi="宋体" w:eastAsia="宋体" w:cs="宋体"/>
          <w:sz w:val="21"/>
          <w:szCs w:val="21"/>
        </w:rPr>
        <w:fldChar w:fldCharType="separate"/>
      </w:r>
      <w:r>
        <w:rPr>
          <w:rFonts w:hint="eastAsia" w:ascii="宋体" w:hAnsi="宋体" w:eastAsia="宋体" w:cs="宋体"/>
          <w:sz w:val="21"/>
          <w:szCs w:val="21"/>
        </w:rPr>
        <w:t>第五部分 附表</w:t>
      </w:r>
      <w:r>
        <w:rPr>
          <w:sz w:val="21"/>
          <w:szCs w:val="21"/>
        </w:rPr>
        <w:tab/>
      </w:r>
      <w:r>
        <w:rPr>
          <w:sz w:val="21"/>
          <w:szCs w:val="21"/>
        </w:rPr>
        <w:fldChar w:fldCharType="begin"/>
      </w:r>
      <w:r>
        <w:rPr>
          <w:sz w:val="21"/>
          <w:szCs w:val="21"/>
        </w:rPr>
        <w:instrText xml:space="preserve"> PAGEREF _Toc14325 </w:instrText>
      </w:r>
      <w:r>
        <w:rPr>
          <w:sz w:val="21"/>
          <w:szCs w:val="21"/>
        </w:rPr>
        <w:fldChar w:fldCharType="separate"/>
      </w:r>
      <w:r>
        <w:rPr>
          <w:sz w:val="21"/>
          <w:szCs w:val="21"/>
        </w:rPr>
        <w:t>28</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_Toc28097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val="en-US" w:eastAsia="zh-CN"/>
        </w:rPr>
        <w:t>一、收入支出决算总表</w:t>
      </w:r>
      <w:r>
        <w:rPr>
          <w:sz w:val="21"/>
          <w:szCs w:val="21"/>
        </w:rPr>
        <w:tab/>
      </w:r>
      <w:r>
        <w:rPr>
          <w:sz w:val="21"/>
          <w:szCs w:val="21"/>
        </w:rPr>
        <w:fldChar w:fldCharType="begin"/>
      </w:r>
      <w:r>
        <w:rPr>
          <w:sz w:val="21"/>
          <w:szCs w:val="21"/>
        </w:rPr>
        <w:instrText xml:space="preserve"> PAGEREF _Toc28097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_Toc25342 </w:instrText>
      </w:r>
      <w:r>
        <w:rPr>
          <w:rFonts w:hint="eastAsia" w:ascii="宋体" w:hAnsi="宋体" w:eastAsia="宋体" w:cs="宋体"/>
          <w:sz w:val="21"/>
          <w:szCs w:val="21"/>
        </w:rPr>
        <w:fldChar w:fldCharType="separate"/>
      </w:r>
      <w:r>
        <w:rPr>
          <w:rFonts w:hint="eastAsia" w:ascii="宋体" w:hAnsi="宋体" w:eastAsia="宋体" w:cs="宋体"/>
          <w:sz w:val="21"/>
          <w:szCs w:val="21"/>
        </w:rPr>
        <w:t>二、收入决算表</w:t>
      </w:r>
      <w:r>
        <w:rPr>
          <w:sz w:val="21"/>
          <w:szCs w:val="21"/>
        </w:rPr>
        <w:tab/>
      </w:r>
      <w:r>
        <w:rPr>
          <w:sz w:val="21"/>
          <w:szCs w:val="21"/>
        </w:rPr>
        <w:fldChar w:fldCharType="begin"/>
      </w:r>
      <w:r>
        <w:rPr>
          <w:sz w:val="21"/>
          <w:szCs w:val="21"/>
        </w:rPr>
        <w:instrText xml:space="preserve"> PAGEREF _Toc25342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_Toc28950 </w:instrText>
      </w:r>
      <w:r>
        <w:rPr>
          <w:rFonts w:hint="eastAsia" w:ascii="宋体" w:hAnsi="宋体" w:eastAsia="宋体" w:cs="宋体"/>
          <w:sz w:val="21"/>
          <w:szCs w:val="21"/>
        </w:rPr>
        <w:fldChar w:fldCharType="separate"/>
      </w:r>
      <w:r>
        <w:rPr>
          <w:rFonts w:hint="eastAsia" w:ascii="宋体" w:hAnsi="宋体" w:eastAsia="宋体" w:cs="宋体"/>
          <w:sz w:val="21"/>
          <w:szCs w:val="21"/>
        </w:rPr>
        <w:t>三、支出决算表</w:t>
      </w:r>
      <w:r>
        <w:rPr>
          <w:sz w:val="21"/>
          <w:szCs w:val="21"/>
        </w:rPr>
        <w:tab/>
      </w:r>
      <w:r>
        <w:rPr>
          <w:sz w:val="21"/>
          <w:szCs w:val="21"/>
        </w:rPr>
        <w:fldChar w:fldCharType="begin"/>
      </w:r>
      <w:r>
        <w:rPr>
          <w:sz w:val="21"/>
          <w:szCs w:val="21"/>
        </w:rPr>
        <w:instrText xml:space="preserve"> PAGEREF _Toc28950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_Toc10325 </w:instrText>
      </w:r>
      <w:r>
        <w:rPr>
          <w:rFonts w:hint="eastAsia" w:ascii="宋体" w:hAnsi="宋体" w:eastAsia="宋体" w:cs="宋体"/>
          <w:sz w:val="21"/>
          <w:szCs w:val="21"/>
        </w:rPr>
        <w:fldChar w:fldCharType="separate"/>
      </w:r>
      <w:r>
        <w:rPr>
          <w:rFonts w:hint="eastAsia" w:ascii="宋体" w:hAnsi="宋体" w:eastAsia="宋体" w:cs="宋体"/>
          <w:sz w:val="21"/>
          <w:szCs w:val="21"/>
        </w:rPr>
        <w:t>四、财政拨款收入支出决算总表</w:t>
      </w:r>
      <w:r>
        <w:rPr>
          <w:sz w:val="21"/>
          <w:szCs w:val="21"/>
        </w:rPr>
        <w:tab/>
      </w:r>
      <w:r>
        <w:rPr>
          <w:sz w:val="21"/>
          <w:szCs w:val="21"/>
        </w:rPr>
        <w:fldChar w:fldCharType="begin"/>
      </w:r>
      <w:r>
        <w:rPr>
          <w:sz w:val="21"/>
          <w:szCs w:val="21"/>
        </w:rPr>
        <w:instrText xml:space="preserve"> PAGEREF _Toc10325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_Toc7478 </w:instrText>
      </w:r>
      <w:r>
        <w:rPr>
          <w:rFonts w:hint="eastAsia" w:ascii="宋体" w:hAnsi="宋体" w:eastAsia="宋体" w:cs="宋体"/>
          <w:sz w:val="21"/>
          <w:szCs w:val="21"/>
        </w:rPr>
        <w:fldChar w:fldCharType="separate"/>
      </w:r>
      <w:r>
        <w:rPr>
          <w:rFonts w:hint="eastAsia" w:ascii="宋体" w:hAnsi="宋体" w:eastAsia="宋体" w:cs="宋体"/>
          <w:sz w:val="21"/>
          <w:szCs w:val="21"/>
        </w:rPr>
        <w:t>五、财政拨款支出决算明细表</w:t>
      </w:r>
      <w:r>
        <w:rPr>
          <w:sz w:val="21"/>
          <w:szCs w:val="21"/>
        </w:rPr>
        <w:tab/>
      </w:r>
      <w:r>
        <w:rPr>
          <w:sz w:val="21"/>
          <w:szCs w:val="21"/>
        </w:rPr>
        <w:fldChar w:fldCharType="begin"/>
      </w:r>
      <w:r>
        <w:rPr>
          <w:sz w:val="21"/>
          <w:szCs w:val="21"/>
        </w:rPr>
        <w:instrText xml:space="preserve"> PAGEREF _Toc7478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_Toc28969 </w:instrText>
      </w:r>
      <w:r>
        <w:rPr>
          <w:rFonts w:hint="eastAsia" w:ascii="宋体" w:hAnsi="宋体" w:eastAsia="宋体" w:cs="宋体"/>
          <w:sz w:val="21"/>
          <w:szCs w:val="21"/>
        </w:rPr>
        <w:fldChar w:fldCharType="separate"/>
      </w:r>
      <w:r>
        <w:rPr>
          <w:rFonts w:hint="eastAsia" w:ascii="宋体" w:hAnsi="宋体" w:eastAsia="宋体" w:cs="宋体"/>
          <w:sz w:val="21"/>
          <w:szCs w:val="21"/>
        </w:rPr>
        <w:t>六、一般公共预算财政拨款支出决算表</w:t>
      </w:r>
      <w:r>
        <w:rPr>
          <w:sz w:val="21"/>
          <w:szCs w:val="21"/>
        </w:rPr>
        <w:tab/>
      </w:r>
      <w:r>
        <w:rPr>
          <w:sz w:val="21"/>
          <w:szCs w:val="21"/>
        </w:rPr>
        <w:fldChar w:fldCharType="begin"/>
      </w:r>
      <w:r>
        <w:rPr>
          <w:sz w:val="21"/>
          <w:szCs w:val="21"/>
        </w:rPr>
        <w:instrText xml:space="preserve"> PAGEREF _Toc28969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_Toc5692 </w:instrText>
      </w:r>
      <w:r>
        <w:rPr>
          <w:rFonts w:hint="eastAsia" w:ascii="宋体" w:hAnsi="宋体" w:eastAsia="宋体" w:cs="宋体"/>
          <w:sz w:val="21"/>
          <w:szCs w:val="21"/>
        </w:rPr>
        <w:fldChar w:fldCharType="separate"/>
      </w:r>
      <w:r>
        <w:rPr>
          <w:rFonts w:hint="eastAsia" w:ascii="宋体" w:hAnsi="宋体" w:eastAsia="宋体" w:cs="宋体"/>
          <w:sz w:val="21"/>
          <w:szCs w:val="21"/>
        </w:rPr>
        <w:t>七、一般公共预算财政拨款支出决算明细表</w:t>
      </w:r>
      <w:r>
        <w:rPr>
          <w:sz w:val="21"/>
          <w:szCs w:val="21"/>
        </w:rPr>
        <w:tab/>
      </w:r>
      <w:r>
        <w:rPr>
          <w:sz w:val="21"/>
          <w:szCs w:val="21"/>
        </w:rPr>
        <w:fldChar w:fldCharType="begin"/>
      </w:r>
      <w:r>
        <w:rPr>
          <w:sz w:val="21"/>
          <w:szCs w:val="21"/>
        </w:rPr>
        <w:instrText xml:space="preserve"> PAGEREF _Toc5692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_Toc23087 </w:instrText>
      </w:r>
      <w:r>
        <w:rPr>
          <w:rFonts w:hint="eastAsia" w:ascii="宋体" w:hAnsi="宋体" w:eastAsia="宋体" w:cs="宋体"/>
          <w:sz w:val="21"/>
          <w:szCs w:val="21"/>
        </w:rPr>
        <w:fldChar w:fldCharType="separate"/>
      </w:r>
      <w:r>
        <w:rPr>
          <w:rFonts w:hint="eastAsia" w:ascii="宋体" w:hAnsi="宋体" w:eastAsia="宋体" w:cs="宋体"/>
          <w:sz w:val="21"/>
          <w:szCs w:val="21"/>
        </w:rPr>
        <w:t>八、一般公共预算财政拨款基本支出决算表</w:t>
      </w:r>
      <w:r>
        <w:rPr>
          <w:sz w:val="21"/>
          <w:szCs w:val="21"/>
        </w:rPr>
        <w:tab/>
      </w:r>
      <w:r>
        <w:rPr>
          <w:sz w:val="21"/>
          <w:szCs w:val="21"/>
        </w:rPr>
        <w:fldChar w:fldCharType="begin"/>
      </w:r>
      <w:r>
        <w:rPr>
          <w:sz w:val="21"/>
          <w:szCs w:val="21"/>
        </w:rPr>
        <w:instrText xml:space="preserve"> PAGEREF _Toc23087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_Toc29448 </w:instrText>
      </w:r>
      <w:r>
        <w:rPr>
          <w:rFonts w:hint="eastAsia" w:ascii="宋体" w:hAnsi="宋体" w:eastAsia="宋体" w:cs="宋体"/>
          <w:sz w:val="21"/>
          <w:szCs w:val="21"/>
        </w:rPr>
        <w:fldChar w:fldCharType="separate"/>
      </w:r>
      <w:r>
        <w:rPr>
          <w:rFonts w:hint="eastAsia" w:ascii="宋体" w:hAnsi="宋体" w:eastAsia="宋体" w:cs="宋体"/>
          <w:sz w:val="21"/>
          <w:szCs w:val="21"/>
        </w:rPr>
        <w:t>九、一般公共预算财政拨款项目支出决算表</w:t>
      </w:r>
      <w:r>
        <w:rPr>
          <w:sz w:val="21"/>
          <w:szCs w:val="21"/>
        </w:rPr>
        <w:tab/>
      </w:r>
      <w:r>
        <w:rPr>
          <w:sz w:val="21"/>
          <w:szCs w:val="21"/>
        </w:rPr>
        <w:fldChar w:fldCharType="begin"/>
      </w:r>
      <w:r>
        <w:rPr>
          <w:sz w:val="21"/>
          <w:szCs w:val="21"/>
        </w:rPr>
        <w:instrText xml:space="preserve"> PAGEREF _Toc29448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_Toc16339 </w:instrText>
      </w:r>
      <w:r>
        <w:rPr>
          <w:rFonts w:hint="eastAsia" w:ascii="宋体" w:hAnsi="宋体" w:eastAsia="宋体" w:cs="宋体"/>
          <w:sz w:val="21"/>
          <w:szCs w:val="21"/>
        </w:rPr>
        <w:fldChar w:fldCharType="separate"/>
      </w:r>
      <w:r>
        <w:rPr>
          <w:rFonts w:hint="eastAsia" w:ascii="宋体" w:hAnsi="宋体" w:eastAsia="宋体" w:cs="宋体"/>
          <w:sz w:val="21"/>
          <w:szCs w:val="21"/>
        </w:rPr>
        <w:t>十、一般公共预算财政拨款“三公”经费支出决算表</w:t>
      </w:r>
      <w:r>
        <w:rPr>
          <w:sz w:val="21"/>
          <w:szCs w:val="21"/>
        </w:rPr>
        <w:tab/>
      </w:r>
      <w:r>
        <w:rPr>
          <w:sz w:val="21"/>
          <w:szCs w:val="21"/>
        </w:rPr>
        <w:fldChar w:fldCharType="begin"/>
      </w:r>
      <w:r>
        <w:rPr>
          <w:sz w:val="21"/>
          <w:szCs w:val="21"/>
        </w:rPr>
        <w:instrText xml:space="preserve"> PAGEREF _Toc16339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_Toc794 </w:instrText>
      </w:r>
      <w:r>
        <w:rPr>
          <w:rFonts w:hint="eastAsia" w:ascii="宋体" w:hAnsi="宋体" w:eastAsia="宋体" w:cs="宋体"/>
          <w:sz w:val="21"/>
          <w:szCs w:val="21"/>
        </w:rPr>
        <w:fldChar w:fldCharType="separate"/>
      </w:r>
      <w:r>
        <w:rPr>
          <w:rFonts w:hint="eastAsia" w:ascii="宋体" w:hAnsi="宋体" w:eastAsia="宋体" w:cs="宋体"/>
          <w:sz w:val="21"/>
          <w:szCs w:val="21"/>
        </w:rPr>
        <w:t>十一、政府性基金预算财政拨款收入支出决算表</w:t>
      </w:r>
      <w:r>
        <w:rPr>
          <w:sz w:val="21"/>
          <w:szCs w:val="21"/>
        </w:rPr>
        <w:tab/>
      </w:r>
      <w:r>
        <w:rPr>
          <w:sz w:val="21"/>
          <w:szCs w:val="21"/>
        </w:rPr>
        <w:fldChar w:fldCharType="begin"/>
      </w:r>
      <w:r>
        <w:rPr>
          <w:sz w:val="21"/>
          <w:szCs w:val="21"/>
        </w:rPr>
        <w:instrText xml:space="preserve"> PAGEREF _Toc794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_Toc11583 </w:instrText>
      </w:r>
      <w:r>
        <w:rPr>
          <w:rFonts w:hint="eastAsia" w:ascii="宋体" w:hAnsi="宋体" w:eastAsia="宋体" w:cs="宋体"/>
          <w:sz w:val="21"/>
          <w:szCs w:val="21"/>
        </w:rPr>
        <w:fldChar w:fldCharType="separate"/>
      </w:r>
      <w:r>
        <w:rPr>
          <w:rFonts w:hint="eastAsia" w:ascii="宋体" w:hAnsi="宋体" w:eastAsia="宋体" w:cs="宋体"/>
          <w:sz w:val="21"/>
          <w:szCs w:val="21"/>
        </w:rPr>
        <w:t>十二、政府性基金预算财政拨款“三公”经费支出决算表</w:t>
      </w:r>
      <w:r>
        <w:rPr>
          <w:sz w:val="21"/>
          <w:szCs w:val="21"/>
        </w:rPr>
        <w:tab/>
      </w:r>
      <w:r>
        <w:rPr>
          <w:sz w:val="21"/>
          <w:szCs w:val="21"/>
        </w:rPr>
        <w:fldChar w:fldCharType="begin"/>
      </w:r>
      <w:r>
        <w:rPr>
          <w:sz w:val="21"/>
          <w:szCs w:val="21"/>
        </w:rPr>
        <w:instrText xml:space="preserve"> PAGEREF _Toc11583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_Toc16403 </w:instrText>
      </w:r>
      <w:r>
        <w:rPr>
          <w:rFonts w:hint="eastAsia" w:ascii="宋体" w:hAnsi="宋体" w:eastAsia="宋体" w:cs="宋体"/>
          <w:sz w:val="21"/>
          <w:szCs w:val="21"/>
        </w:rPr>
        <w:fldChar w:fldCharType="separate"/>
      </w:r>
      <w:r>
        <w:rPr>
          <w:rFonts w:hint="eastAsia" w:ascii="宋体" w:hAnsi="宋体" w:eastAsia="宋体" w:cs="宋体"/>
          <w:sz w:val="21"/>
          <w:szCs w:val="21"/>
        </w:rPr>
        <w:t>十三、国有资本经营预算</w:t>
      </w:r>
      <w:r>
        <w:rPr>
          <w:rFonts w:hint="eastAsia" w:ascii="宋体" w:hAnsi="宋体" w:eastAsia="宋体" w:cs="宋体"/>
          <w:sz w:val="21"/>
          <w:szCs w:val="21"/>
          <w:lang w:eastAsia="zh-CN"/>
        </w:rPr>
        <w:t>财政拨款收入</w:t>
      </w:r>
      <w:r>
        <w:rPr>
          <w:rFonts w:hint="eastAsia" w:ascii="宋体" w:hAnsi="宋体" w:eastAsia="宋体" w:cs="宋体"/>
          <w:sz w:val="21"/>
          <w:szCs w:val="21"/>
        </w:rPr>
        <w:t>支出决算表</w:t>
      </w:r>
      <w:r>
        <w:rPr>
          <w:sz w:val="21"/>
          <w:szCs w:val="21"/>
        </w:rPr>
        <w:tab/>
      </w:r>
      <w:r>
        <w:rPr>
          <w:sz w:val="21"/>
          <w:szCs w:val="21"/>
        </w:rPr>
        <w:fldChar w:fldCharType="begin"/>
      </w:r>
      <w:r>
        <w:rPr>
          <w:sz w:val="21"/>
          <w:szCs w:val="21"/>
        </w:rPr>
        <w:instrText xml:space="preserve"> PAGEREF _Toc16403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0" w:lineRule="atLeast"/>
        <w:textAlignment w:val="auto"/>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_Toc19519 </w:instrText>
      </w:r>
      <w:r>
        <w:rPr>
          <w:rFonts w:hint="eastAsia" w:ascii="宋体" w:hAnsi="宋体" w:eastAsia="宋体" w:cs="宋体"/>
          <w:sz w:val="21"/>
          <w:szCs w:val="21"/>
        </w:rPr>
        <w:fldChar w:fldCharType="separate"/>
      </w:r>
      <w:r>
        <w:rPr>
          <w:rFonts w:hint="eastAsia" w:ascii="宋体" w:hAnsi="宋体" w:eastAsia="宋体" w:cs="宋体"/>
          <w:sz w:val="21"/>
          <w:szCs w:val="21"/>
          <w:lang w:eastAsia="zh-CN"/>
        </w:rPr>
        <w:t>十四、</w:t>
      </w:r>
      <w:r>
        <w:rPr>
          <w:rFonts w:hint="eastAsia" w:ascii="宋体" w:hAnsi="宋体" w:eastAsia="宋体" w:cs="宋体"/>
          <w:sz w:val="21"/>
          <w:szCs w:val="21"/>
        </w:rPr>
        <w:t>国有资本经营预算财政拨款支出决算表</w:t>
      </w:r>
      <w:r>
        <w:rPr>
          <w:sz w:val="21"/>
          <w:szCs w:val="21"/>
        </w:rPr>
        <w:tab/>
      </w:r>
      <w:r>
        <w:rPr>
          <w:sz w:val="21"/>
          <w:szCs w:val="21"/>
        </w:rPr>
        <w:fldChar w:fldCharType="begin"/>
      </w:r>
      <w:r>
        <w:rPr>
          <w:sz w:val="21"/>
          <w:szCs w:val="21"/>
        </w:rPr>
        <w:instrText xml:space="preserve"> PAGEREF _Toc19519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sz w:val="21"/>
          <w:szCs w:val="21"/>
        </w:rPr>
      </w:pP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25"/>
          <w:rFonts w:hint="eastAsia" w:ascii="宋体" w:hAnsi="宋体" w:eastAsia="宋体" w:cs="宋体"/>
          <w:b/>
          <w:bCs w:val="0"/>
          <w:sz w:val="21"/>
          <w:szCs w:val="21"/>
        </w:rPr>
        <w:sectPr>
          <w:footerReference r:id="rId6" w:type="first"/>
          <w:footerReference r:id="rId5" w:type="default"/>
          <w:pgSz w:w="11906" w:h="16838"/>
          <w:pgMar w:top="1440" w:right="1800" w:bottom="1440" w:left="1800" w:header="851" w:footer="992" w:gutter="0"/>
          <w:pgNumType w:fmt="decimal" w:start="1"/>
          <w:cols w:space="720" w:num="1"/>
          <w:titlePg/>
          <w:docGrid w:type="lines" w:linePitch="312" w:charSpace="0"/>
        </w:sectPr>
      </w:pPr>
      <w:bookmarkStart w:id="16" w:name="_Toc4716"/>
      <w:bookmarkStart w:id="17" w:name="_Toc8827"/>
      <w:bookmarkStart w:id="18" w:name="_Toc24550"/>
      <w:bookmarkStart w:id="19" w:name="_Toc17746"/>
    </w:p>
    <w:p>
      <w:pPr>
        <w:jc w:val="center"/>
        <w:rPr>
          <w:rFonts w:hint="eastAsia" w:ascii="宋体" w:hAnsi="宋体" w:eastAsia="宋体" w:cs="宋体"/>
          <w:color w:val="000000"/>
          <w:sz w:val="32"/>
          <w:szCs w:val="32"/>
        </w:rPr>
      </w:pPr>
      <w:bookmarkStart w:id="20" w:name="_Toc26751"/>
      <w:r>
        <w:rPr>
          <w:rStyle w:val="25"/>
          <w:rFonts w:hint="eastAsia" w:ascii="宋体" w:hAnsi="宋体" w:eastAsia="宋体" w:cs="宋体"/>
          <w:b/>
          <w:bCs w:val="0"/>
        </w:rPr>
        <w:t>第一部分 部</w:t>
      </w:r>
      <w:bookmarkEnd w:id="14"/>
      <w:bookmarkEnd w:id="15"/>
      <w:bookmarkEnd w:id="16"/>
      <w:bookmarkEnd w:id="17"/>
      <w:bookmarkEnd w:id="18"/>
      <w:bookmarkEnd w:id="19"/>
      <w:r>
        <w:rPr>
          <w:rStyle w:val="25"/>
          <w:rFonts w:hint="eastAsia" w:ascii="宋体" w:hAnsi="宋体" w:eastAsia="宋体" w:cs="宋体"/>
          <w:b/>
          <w:bCs w:val="0"/>
        </w:rPr>
        <w:t>门概况</w:t>
      </w:r>
      <w:bookmarkEnd w:id="20"/>
    </w:p>
    <w:p>
      <w:pPr>
        <w:pStyle w:val="4"/>
        <w:rPr>
          <w:rStyle w:val="20"/>
          <w:rFonts w:hint="eastAsia" w:ascii="宋体" w:hAnsi="宋体" w:eastAsia="宋体" w:cs="宋体"/>
          <w:b/>
          <w:bCs w:val="0"/>
        </w:rPr>
      </w:pPr>
      <w:bookmarkStart w:id="21" w:name="_Toc13694"/>
      <w:bookmarkStart w:id="22" w:name="_Toc13"/>
      <w:bookmarkStart w:id="23" w:name="_Toc8315"/>
      <w:bookmarkStart w:id="24" w:name="_Toc10300"/>
      <w:bookmarkStart w:id="25" w:name="_Toc27554"/>
      <w:bookmarkStart w:id="26" w:name="_Toc15377197"/>
      <w:bookmarkStart w:id="27" w:name="_Toc15396600"/>
      <w:r>
        <w:rPr>
          <w:rFonts w:hint="eastAsia" w:ascii="宋体" w:hAnsi="宋体" w:eastAsia="宋体" w:cs="宋体"/>
          <w:b/>
          <w:bCs w:val="0"/>
          <w:color w:val="000000"/>
        </w:rPr>
        <w:t>一、基</w:t>
      </w:r>
      <w:r>
        <w:rPr>
          <w:rStyle w:val="20"/>
          <w:rFonts w:hint="eastAsia" w:ascii="宋体" w:hAnsi="宋体" w:eastAsia="宋体" w:cs="宋体"/>
          <w:b/>
          <w:bCs w:val="0"/>
        </w:rPr>
        <w:t>本职能及主要工作</w:t>
      </w:r>
      <w:bookmarkEnd w:id="21"/>
      <w:bookmarkEnd w:id="22"/>
      <w:bookmarkEnd w:id="23"/>
      <w:bookmarkEnd w:id="24"/>
      <w:bookmarkEnd w:id="25"/>
      <w:bookmarkEnd w:id="26"/>
      <w:bookmarkEnd w:id="27"/>
    </w:p>
    <w:p>
      <w:pPr>
        <w:pStyle w:val="2"/>
        <w:adjustRightInd w:val="0"/>
        <w:snapToGrid w:val="0"/>
        <w:spacing w:before="93" w:line="600" w:lineRule="exact"/>
        <w:ind w:firstLine="675" w:firstLineChars="210"/>
        <w:outlineLvl w:val="2"/>
        <w:rPr>
          <w:rFonts w:hint="eastAsia" w:ascii="宋体" w:hAnsi="宋体" w:eastAsia="宋体" w:cs="宋体"/>
          <w:b/>
          <w:bCs w:val="0"/>
          <w:color w:val="000000"/>
          <w:sz w:val="32"/>
          <w:szCs w:val="32"/>
        </w:rPr>
      </w:pPr>
      <w:bookmarkStart w:id="28" w:name="_Toc15377198"/>
      <w:bookmarkStart w:id="29" w:name="_Toc15378445"/>
      <w:r>
        <w:rPr>
          <w:rFonts w:hint="eastAsia" w:ascii="宋体" w:hAnsi="宋体" w:eastAsia="宋体" w:cs="宋体"/>
          <w:b/>
          <w:bCs w:val="0"/>
          <w:color w:val="000000"/>
          <w:sz w:val="32"/>
          <w:szCs w:val="32"/>
        </w:rPr>
        <w:t>（一）主要职能。</w:t>
      </w:r>
      <w:bookmarkEnd w:id="28"/>
      <w:bookmarkEnd w:id="29"/>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1.承担镇党委、政府的日常事务;负责目标绩效、文电收发、文稿起草、会议筹备、档案史志、印鉴管理、信息调研、机要保密、后勤管理等工作;负责人大、政协联络工作;负责办理人大代表议案、建议、批评和政协委员提案、建议;负责牵头制定和组织实施乡村振兴规划;统筹协调扶贫开发和乡村振兴有关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2.负责基层党组织建设领域各项方针政策、规章条例的贯彻落实;负责党的基层组织建设、党员教育管理、干部人事管理、党风廉政建设、宣传思想和精神文明建设、统一战线及人民武装等工作;负责审计工作;指导工会、共青团、妇联等群团组织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3.负责统筹协调各领域执法力量,配合各项执法工作;负责场镇管理、城乡环境综合治理、人居环境整治工作。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4</w:t>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lang w:val="en-US" w:eastAsia="zh-CN"/>
        </w:rPr>
        <w:t>负责教育、卫生、民政、文化、体育、残疾、医疗保障、劳动保障等社会事务领域的管理工作;根据法定职能或委托承担行政审批工作;负责便民服务体系建设和服务窗口的日常运行管理。</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5</w:t>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lang w:val="en-US" w:eastAsia="zh-CN"/>
        </w:rPr>
        <w:t>负责经济发展规划制定并组织实施;负责农村体制改革、项目规划建设、镇村空间规划、土地开发利用保护等工作;负责对外合作交流、投资环境打造、招商引资、企业管理服务工作;负责生态环境保护工作。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6</w:t>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lang w:val="en-US" w:eastAsia="zh-CN"/>
        </w:rPr>
        <w:t>负责平安建设、依法治理工作;负责基层社会治理信息化建设;负责国家安全人民防线建设、反邪教、社会治安综合治理、信访维稳、矛盾纠纷多元化解、法治宣传等工作;负责应对处置自然灾害和各类突发性事件,组织开展防灾减灾救灾工作;负责安全生产和镇安委会日常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7</w:t>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lang w:val="en-US" w:eastAsia="zh-CN"/>
        </w:rPr>
        <w:t>负责加强财源建设,做好财政预算编制及执行管理、财政收支管理、财务管理、会计核算等工作;负责集体资产与村级财务管理;负责政府采购、国有资产和政府性债务的监督管理等工作;完成镇党委政府交办的其他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8</w:t>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lang w:val="en-US" w:eastAsia="zh-CN"/>
        </w:rPr>
        <w:t>负责集体土地、国有土地及地上房屋和附着物的征收补偿、拆迁安置等相关工作;负责征拆过程中的协调、安全、信访和稳定工作。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9</w:t>
      </w:r>
      <w:r>
        <w:rPr>
          <w:rFonts w:hint="eastAsia" w:ascii="宋体" w:hAnsi="宋体" w:eastAsia="宋体" w:cs="宋体"/>
          <w:bCs/>
          <w:color w:val="000000"/>
          <w:sz w:val="32"/>
          <w:szCs w:val="32"/>
          <w:lang w:val="en-US" w:eastAsia="zh-CN"/>
        </w:rPr>
        <w:t>.</w:t>
      </w:r>
      <w:r>
        <w:rPr>
          <w:rFonts w:hint="eastAsia" w:ascii="宋体" w:hAnsi="宋体" w:eastAsia="宋体" w:cs="宋体"/>
          <w:bCs/>
          <w:color w:val="000000"/>
          <w:sz w:val="32"/>
          <w:szCs w:val="32"/>
          <w:lang w:val="en-US" w:eastAsia="zh-CN"/>
        </w:rPr>
        <w:t>负责A级景区发展规划制定及项目实施;负责景区质量等级管理、日常运行管理、景区安全管理,保障景区旅游服务质量,加强对外合作交流。</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1</w:t>
      </w:r>
      <w:r>
        <w:rPr>
          <w:rFonts w:hint="eastAsia" w:ascii="宋体" w:hAnsi="宋体" w:eastAsia="宋体" w:cs="宋体"/>
          <w:bCs/>
          <w:color w:val="000000"/>
          <w:sz w:val="32"/>
          <w:szCs w:val="32"/>
          <w:lang w:val="en-US" w:eastAsia="zh-CN"/>
        </w:rPr>
        <w:t>0.</w:t>
      </w:r>
      <w:r>
        <w:rPr>
          <w:rFonts w:hint="eastAsia" w:ascii="宋体" w:hAnsi="宋体" w:eastAsia="宋体" w:cs="宋体"/>
          <w:bCs/>
          <w:color w:val="000000"/>
          <w:sz w:val="32"/>
          <w:szCs w:val="32"/>
          <w:lang w:val="en-US" w:eastAsia="zh-CN"/>
        </w:rPr>
        <w:t>负责集中受理涉及经济发展、公共管理以及与群众密切相关的政务服务、公共服务、便民服务事项;负责村(社区)便民服务站业务指导工作;负责政务公开的事务工作;负责退役军人服务工作;负责社会保险、医疗保险、民政救助、就业创业等服务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1</w:t>
      </w:r>
      <w:r>
        <w:rPr>
          <w:rFonts w:hint="eastAsia" w:ascii="宋体" w:hAnsi="宋体" w:eastAsia="宋体" w:cs="宋体"/>
          <w:bCs/>
          <w:color w:val="000000"/>
          <w:sz w:val="32"/>
          <w:szCs w:val="32"/>
          <w:lang w:val="en-US" w:eastAsia="zh-CN"/>
        </w:rPr>
        <w:t>1.</w:t>
      </w:r>
      <w:r>
        <w:rPr>
          <w:rFonts w:hint="eastAsia" w:ascii="宋体" w:hAnsi="宋体" w:eastAsia="宋体" w:cs="宋体"/>
          <w:bCs/>
          <w:color w:val="000000"/>
          <w:sz w:val="32"/>
          <w:szCs w:val="32"/>
          <w:lang w:val="en-US" w:eastAsia="zh-CN"/>
        </w:rPr>
        <w:t>负责为农村经济和农业产业发展提供技术支撑;负责农业(畜牧)、林业、水利等农业新品种、新技术、新设备推广;负责动植物疫情疫病监测防控、护林防火、防汛抗旱、农产品质量安全监测等事务工作;负责农田水利建设、水资源管理利用、森林资源管护、野生动物保护等事务工作;负责农业社会化服务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1</w:t>
      </w:r>
      <w:r>
        <w:rPr>
          <w:rFonts w:hint="eastAsia" w:ascii="宋体" w:hAnsi="宋体" w:eastAsia="宋体" w:cs="宋体"/>
          <w:bCs/>
          <w:color w:val="000000"/>
          <w:sz w:val="32"/>
          <w:szCs w:val="32"/>
          <w:lang w:val="en-US" w:eastAsia="zh-CN"/>
        </w:rPr>
        <w:t>2.</w:t>
      </w:r>
      <w:r>
        <w:rPr>
          <w:rFonts w:hint="eastAsia" w:ascii="宋体" w:hAnsi="宋体" w:eastAsia="宋体" w:cs="宋体"/>
          <w:bCs/>
          <w:color w:val="000000"/>
          <w:sz w:val="32"/>
          <w:szCs w:val="32"/>
          <w:lang w:val="en-US" w:eastAsia="zh-CN"/>
        </w:rPr>
        <w:t>负责乡村基础设施建设、管理、维护,农村环境综合整治等事务工作;负责文化、旅游、体育、广播影视、科普宣传等事务服务工作。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1</w:t>
      </w:r>
      <w:r>
        <w:rPr>
          <w:rFonts w:hint="eastAsia" w:ascii="宋体" w:hAnsi="宋体" w:eastAsia="宋体" w:cs="宋体"/>
          <w:bCs/>
          <w:color w:val="000000"/>
          <w:sz w:val="32"/>
          <w:szCs w:val="32"/>
          <w:lang w:val="en-US" w:eastAsia="zh-CN"/>
        </w:rPr>
        <w:t>3.</w:t>
      </w:r>
      <w:r>
        <w:rPr>
          <w:rFonts w:hint="eastAsia" w:ascii="宋体" w:hAnsi="宋体" w:eastAsia="宋体" w:cs="宋体"/>
          <w:bCs/>
          <w:color w:val="000000"/>
          <w:sz w:val="32"/>
          <w:szCs w:val="32"/>
          <w:lang w:val="en-US" w:eastAsia="zh-CN"/>
        </w:rPr>
        <w:t>负责对外劳务协作和劳务输出工作;负责农民工技能培训、权益保障、乡土人才回引及返乡创业等事务服务工作;负责协助社会治安防控体系建设和综治工作平台运用;负责社会治安综合治理、矛盾纠纷多元化解、网格化服务管理、法治宣传等相关事务服务工作。</w:t>
      </w:r>
    </w:p>
    <w:p>
      <w:pPr>
        <w:pStyle w:val="2"/>
        <w:adjustRightInd w:val="0"/>
        <w:snapToGrid w:val="0"/>
        <w:spacing w:before="93" w:line="600" w:lineRule="exact"/>
        <w:ind w:firstLine="672" w:firstLineChars="210"/>
        <w:outlineLvl w:val="2"/>
        <w:rPr>
          <w:rFonts w:hint="eastAsia" w:ascii="宋体" w:hAnsi="宋体" w:eastAsia="宋体" w:cs="宋体"/>
          <w:bCs/>
          <w:color w:val="000000"/>
          <w:sz w:val="32"/>
          <w:szCs w:val="32"/>
        </w:rPr>
      </w:pPr>
      <w:r>
        <w:rPr>
          <w:rFonts w:hint="eastAsia" w:ascii="宋体" w:hAnsi="宋体" w:eastAsia="宋体" w:cs="宋体"/>
          <w:bCs/>
          <w:color w:val="000000"/>
          <w:sz w:val="32"/>
          <w:szCs w:val="32"/>
          <w:lang w:val="en-US" w:eastAsia="zh-CN"/>
        </w:rPr>
        <w:t>1</w:t>
      </w:r>
      <w:r>
        <w:rPr>
          <w:rFonts w:hint="eastAsia" w:ascii="宋体" w:hAnsi="宋体" w:eastAsia="宋体" w:cs="宋体"/>
          <w:bCs/>
          <w:color w:val="000000"/>
          <w:sz w:val="32"/>
          <w:szCs w:val="32"/>
          <w:lang w:val="en-US" w:eastAsia="zh-CN"/>
        </w:rPr>
        <w:t>4.</w:t>
      </w:r>
      <w:r>
        <w:rPr>
          <w:rFonts w:hint="eastAsia" w:ascii="宋体" w:hAnsi="宋体" w:eastAsia="宋体" w:cs="宋体"/>
          <w:bCs/>
          <w:color w:val="000000"/>
          <w:sz w:val="32"/>
          <w:szCs w:val="32"/>
          <w:lang w:val="en-US" w:eastAsia="zh-CN"/>
        </w:rPr>
        <w:t>负责项目营销策划,落实优化营商环境的政策措施;负责项目信息收集、策划、包装、储备、推介工作;承担签约项目推进、跟踪、协调等事务和服务工作。</w:t>
      </w:r>
    </w:p>
    <w:p>
      <w:pPr>
        <w:pStyle w:val="2"/>
        <w:adjustRightInd w:val="0"/>
        <w:snapToGrid w:val="0"/>
        <w:spacing w:before="93" w:line="600" w:lineRule="exact"/>
        <w:ind w:firstLine="675" w:firstLineChars="210"/>
        <w:outlineLvl w:val="2"/>
        <w:rPr>
          <w:rFonts w:hint="eastAsia" w:ascii="宋体" w:hAnsi="宋体" w:eastAsia="宋体" w:cs="宋体"/>
          <w:b/>
          <w:bCs w:val="0"/>
          <w:color w:val="000000"/>
          <w:sz w:val="32"/>
          <w:szCs w:val="32"/>
        </w:rPr>
      </w:pPr>
      <w:bookmarkStart w:id="30" w:name="_Toc15377199"/>
      <w:bookmarkStart w:id="31" w:name="_Toc15378446"/>
      <w:r>
        <w:rPr>
          <w:rFonts w:hint="eastAsia" w:ascii="宋体" w:hAnsi="宋体" w:eastAsia="宋体" w:cs="宋体"/>
          <w:b/>
          <w:bCs w:val="0"/>
          <w:color w:val="000000"/>
          <w:sz w:val="32"/>
          <w:szCs w:val="32"/>
        </w:rPr>
        <w:t>（二）</w:t>
      </w:r>
      <w:r>
        <w:rPr>
          <w:rFonts w:hint="eastAsia" w:ascii="宋体" w:hAnsi="宋体" w:eastAsia="宋体" w:cs="宋体"/>
          <w:b/>
          <w:bCs w:val="0"/>
          <w:color w:val="000000"/>
          <w:sz w:val="32"/>
          <w:szCs w:val="32"/>
          <w:lang w:eastAsia="zh-CN"/>
        </w:rPr>
        <w:t>2021</w:t>
      </w:r>
      <w:r>
        <w:rPr>
          <w:rFonts w:hint="eastAsia" w:ascii="宋体" w:hAnsi="宋体" w:eastAsia="宋体" w:cs="宋体"/>
          <w:b/>
          <w:bCs w:val="0"/>
          <w:color w:val="000000"/>
          <w:sz w:val="32"/>
          <w:szCs w:val="32"/>
        </w:rPr>
        <w:t>年重点工作完成情况。</w:t>
      </w:r>
      <w:bookmarkEnd w:id="30"/>
      <w:bookmarkEnd w:id="31"/>
    </w:p>
    <w:p>
      <w:pPr>
        <w:pStyle w:val="13"/>
        <w:spacing w:line="576" w:lineRule="exact"/>
        <w:ind w:firstLine="659" w:firstLineChars="206"/>
        <w:rPr>
          <w:rFonts w:hint="eastAsia" w:ascii="宋体" w:hAnsi="宋体" w:eastAsia="宋体" w:cs="宋体"/>
          <w:bCs/>
          <w:color w:val="000000"/>
          <w:kern w:val="2"/>
          <w:sz w:val="32"/>
          <w:szCs w:val="32"/>
          <w:lang w:val="en-US" w:eastAsia="zh-CN"/>
        </w:rPr>
      </w:pPr>
      <w:r>
        <w:rPr>
          <w:rFonts w:hint="eastAsia" w:ascii="宋体" w:hAnsi="宋体" w:eastAsia="宋体" w:cs="宋体"/>
          <w:bCs/>
          <w:color w:val="000000"/>
          <w:kern w:val="2"/>
          <w:sz w:val="32"/>
          <w:szCs w:val="32"/>
          <w:lang w:val="en-US" w:eastAsia="zh-CN"/>
        </w:rPr>
        <w:t>2021</w:t>
      </w:r>
      <w:r>
        <w:rPr>
          <w:rFonts w:hint="eastAsia" w:ascii="宋体" w:hAnsi="宋体" w:eastAsia="宋体" w:cs="宋体"/>
          <w:bCs/>
          <w:color w:val="000000"/>
          <w:kern w:val="2"/>
          <w:sz w:val="32"/>
          <w:szCs w:val="32"/>
        </w:rPr>
        <w:t>年,在区委、区政府和</w:t>
      </w:r>
      <w:r>
        <w:rPr>
          <w:rFonts w:hint="eastAsia" w:ascii="宋体" w:hAnsi="宋体" w:eastAsia="宋体" w:cs="宋体"/>
          <w:bCs/>
          <w:color w:val="000000"/>
          <w:kern w:val="2"/>
          <w:sz w:val="32"/>
          <w:szCs w:val="32"/>
          <w:lang w:eastAsia="zh-CN"/>
        </w:rPr>
        <w:t>镇</w:t>
      </w:r>
      <w:r>
        <w:rPr>
          <w:rFonts w:hint="eastAsia" w:ascii="宋体" w:hAnsi="宋体" w:eastAsia="宋体" w:cs="宋体"/>
          <w:bCs/>
          <w:color w:val="000000"/>
          <w:kern w:val="2"/>
          <w:sz w:val="32"/>
          <w:szCs w:val="32"/>
        </w:rPr>
        <w:t>党委的坚强领导下，我们深入学习习近平新时代中国特色社会主义思想，</w:t>
      </w:r>
      <w:r>
        <w:rPr>
          <w:rFonts w:hint="eastAsia" w:ascii="宋体" w:hAnsi="宋体" w:eastAsia="宋体" w:cs="宋体"/>
          <w:bCs/>
          <w:color w:val="000000"/>
          <w:kern w:val="2"/>
          <w:sz w:val="32"/>
          <w:szCs w:val="32"/>
          <w:lang w:eastAsia="zh-CN"/>
        </w:rPr>
        <w:t>认真落实区委、区政府决策部署，</w:t>
      </w:r>
      <w:r>
        <w:rPr>
          <w:rFonts w:hint="eastAsia" w:ascii="宋体" w:hAnsi="宋体" w:eastAsia="宋体" w:cs="宋体"/>
          <w:bCs/>
          <w:color w:val="000000"/>
          <w:kern w:val="2"/>
          <w:sz w:val="32"/>
          <w:szCs w:val="32"/>
        </w:rPr>
        <w:t>在</w:t>
      </w:r>
      <w:r>
        <w:rPr>
          <w:rFonts w:hint="eastAsia" w:ascii="宋体" w:hAnsi="宋体" w:eastAsia="宋体" w:cs="宋体"/>
          <w:bCs/>
          <w:color w:val="000000"/>
          <w:kern w:val="2"/>
          <w:sz w:val="32"/>
          <w:szCs w:val="32"/>
          <w:lang w:eastAsia="zh-CN"/>
        </w:rPr>
        <w:t>镇</w:t>
      </w:r>
      <w:r>
        <w:rPr>
          <w:rFonts w:hint="eastAsia" w:ascii="宋体" w:hAnsi="宋体" w:eastAsia="宋体" w:cs="宋体"/>
          <w:bCs/>
          <w:color w:val="000000"/>
          <w:kern w:val="2"/>
          <w:sz w:val="32"/>
          <w:szCs w:val="32"/>
        </w:rPr>
        <w:t>人大的监督支持下，在全</w:t>
      </w:r>
      <w:r>
        <w:rPr>
          <w:rFonts w:hint="eastAsia" w:ascii="宋体" w:hAnsi="宋体" w:eastAsia="宋体" w:cs="宋体"/>
          <w:bCs/>
          <w:color w:val="000000"/>
          <w:kern w:val="2"/>
          <w:sz w:val="32"/>
          <w:szCs w:val="32"/>
          <w:lang w:eastAsia="zh-CN"/>
        </w:rPr>
        <w:t>镇</w:t>
      </w:r>
      <w:r>
        <w:rPr>
          <w:rFonts w:hint="eastAsia" w:ascii="宋体" w:hAnsi="宋体" w:eastAsia="宋体" w:cs="宋体"/>
          <w:bCs/>
          <w:color w:val="000000"/>
          <w:kern w:val="2"/>
          <w:sz w:val="32"/>
          <w:szCs w:val="32"/>
        </w:rPr>
        <w:t>广大干部群众的共同努力下</w:t>
      </w:r>
      <w:r>
        <w:rPr>
          <w:rFonts w:hint="eastAsia" w:ascii="宋体" w:hAnsi="宋体" w:eastAsia="宋体" w:cs="宋体"/>
          <w:bCs/>
          <w:color w:val="000000"/>
          <w:kern w:val="2"/>
          <w:sz w:val="32"/>
          <w:szCs w:val="32"/>
          <w:lang w:eastAsia="zh-CN"/>
        </w:rPr>
        <w:t>，全力打好疫情防控“阻击战”，征拆项目有序推进，招商引资项目稳步上升，</w:t>
      </w:r>
      <w:r>
        <w:rPr>
          <w:rFonts w:hint="eastAsia" w:ascii="宋体" w:hAnsi="宋体" w:eastAsia="宋体" w:cs="宋体"/>
          <w:bCs/>
          <w:color w:val="000000"/>
          <w:kern w:val="2"/>
          <w:sz w:val="32"/>
          <w:szCs w:val="32"/>
        </w:rPr>
        <w:t>全</w:t>
      </w:r>
      <w:r>
        <w:rPr>
          <w:rFonts w:hint="eastAsia" w:ascii="宋体" w:hAnsi="宋体" w:eastAsia="宋体" w:cs="宋体"/>
          <w:bCs/>
          <w:color w:val="000000"/>
          <w:kern w:val="2"/>
          <w:sz w:val="32"/>
          <w:szCs w:val="32"/>
          <w:lang w:eastAsia="zh-CN"/>
        </w:rPr>
        <w:t>镇</w:t>
      </w:r>
      <w:r>
        <w:rPr>
          <w:rFonts w:hint="eastAsia" w:ascii="宋体" w:hAnsi="宋体" w:eastAsia="宋体" w:cs="宋体"/>
          <w:bCs/>
          <w:color w:val="000000"/>
          <w:kern w:val="2"/>
          <w:sz w:val="32"/>
          <w:szCs w:val="32"/>
        </w:rPr>
        <w:t>实现</w:t>
      </w:r>
      <w:r>
        <w:rPr>
          <w:rFonts w:hint="eastAsia" w:ascii="宋体" w:hAnsi="宋体" w:eastAsia="宋体" w:cs="宋体"/>
          <w:bCs/>
          <w:color w:val="000000"/>
          <w:kern w:val="2"/>
          <w:sz w:val="32"/>
          <w:szCs w:val="32"/>
          <w:lang w:eastAsia="zh-CN"/>
        </w:rPr>
        <w:t>农村居民人均可支配</w:t>
      </w:r>
      <w:r>
        <w:rPr>
          <w:rFonts w:hint="eastAsia" w:ascii="宋体" w:hAnsi="宋体" w:eastAsia="宋体" w:cs="宋体"/>
          <w:bCs/>
          <w:color w:val="000000"/>
          <w:kern w:val="2"/>
          <w:sz w:val="32"/>
          <w:szCs w:val="32"/>
        </w:rPr>
        <w:t>收入</w:t>
      </w:r>
      <w:r>
        <w:rPr>
          <w:rFonts w:hint="eastAsia" w:ascii="宋体" w:hAnsi="宋体" w:eastAsia="宋体" w:cs="宋体"/>
          <w:bCs/>
          <w:color w:val="000000"/>
          <w:kern w:val="2"/>
          <w:sz w:val="32"/>
          <w:szCs w:val="32"/>
          <w:lang w:val="en-US" w:eastAsia="zh-CN"/>
        </w:rPr>
        <w:t>1.45万</w:t>
      </w:r>
      <w:r>
        <w:rPr>
          <w:rFonts w:hint="eastAsia" w:ascii="宋体" w:hAnsi="宋体" w:eastAsia="宋体" w:cs="宋体"/>
          <w:bCs/>
          <w:color w:val="000000"/>
          <w:kern w:val="2"/>
          <w:sz w:val="32"/>
          <w:szCs w:val="32"/>
        </w:rPr>
        <w:t>元，</w:t>
      </w:r>
      <w:r>
        <w:rPr>
          <w:rFonts w:hint="eastAsia" w:ascii="宋体" w:hAnsi="宋体" w:eastAsia="宋体" w:cs="宋体"/>
          <w:bCs/>
          <w:color w:val="000000"/>
          <w:kern w:val="2"/>
          <w:sz w:val="32"/>
          <w:szCs w:val="32"/>
          <w:lang w:eastAsia="zh-CN"/>
        </w:rPr>
        <w:t>城镇居民人均可支配收入</w:t>
      </w:r>
      <w:r>
        <w:rPr>
          <w:rFonts w:hint="eastAsia" w:ascii="宋体" w:hAnsi="宋体" w:eastAsia="宋体" w:cs="宋体"/>
          <w:bCs/>
          <w:color w:val="000000"/>
          <w:kern w:val="2"/>
          <w:sz w:val="32"/>
          <w:szCs w:val="32"/>
          <w:lang w:val="en-US" w:eastAsia="zh-CN"/>
        </w:rPr>
        <w:t>3.54万元，实现税收收入4800万元。</w:t>
      </w:r>
      <w:bookmarkStart w:id="32" w:name="_Toc15377200"/>
      <w:bookmarkStart w:id="33" w:name="_Toc15396601"/>
    </w:p>
    <w:p>
      <w:pPr>
        <w:pStyle w:val="13"/>
        <w:spacing w:line="576" w:lineRule="exact"/>
        <w:ind w:firstLine="662" w:firstLineChars="206"/>
        <w:outlineLvl w:val="1"/>
        <w:rPr>
          <w:rFonts w:hint="eastAsia" w:ascii="宋体" w:hAnsi="宋体" w:eastAsia="宋体" w:cs="宋体"/>
          <w:b/>
          <w:bCs w:val="0"/>
          <w:color w:val="000000"/>
          <w:kern w:val="2"/>
          <w:sz w:val="32"/>
          <w:szCs w:val="32"/>
          <w:lang w:val="en-US" w:eastAsia="zh-CN" w:bidi="ar-SA"/>
        </w:rPr>
      </w:pPr>
      <w:bookmarkStart w:id="34" w:name="_Toc17197"/>
      <w:bookmarkStart w:id="35" w:name="_Toc2946"/>
      <w:bookmarkStart w:id="36" w:name="_Toc13824"/>
      <w:bookmarkStart w:id="37" w:name="_Toc282"/>
      <w:bookmarkStart w:id="38" w:name="_Toc20502"/>
      <w:r>
        <w:rPr>
          <w:rFonts w:hint="eastAsia" w:ascii="宋体" w:hAnsi="宋体" w:eastAsia="宋体" w:cs="宋体"/>
          <w:b/>
          <w:bCs w:val="0"/>
          <w:color w:val="000000"/>
          <w:kern w:val="2"/>
          <w:sz w:val="32"/>
          <w:szCs w:val="32"/>
          <w:lang w:val="en-US" w:eastAsia="zh-CN" w:bidi="ar-SA"/>
        </w:rPr>
        <w:t>二、机构设置</w:t>
      </w:r>
      <w:bookmarkEnd w:id="32"/>
      <w:bookmarkEnd w:id="33"/>
      <w:bookmarkEnd w:id="34"/>
      <w:bookmarkEnd w:id="35"/>
      <w:bookmarkEnd w:id="36"/>
      <w:bookmarkEnd w:id="37"/>
      <w:bookmarkEnd w:id="38"/>
    </w:p>
    <w:p>
      <w:pPr>
        <w:pStyle w:val="13"/>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宋体" w:hAnsi="宋体" w:eastAsia="宋体" w:cs="宋体"/>
          <w:color w:val="000000"/>
          <w:kern w:val="0"/>
          <w:sz w:val="32"/>
          <w:szCs w:val="32"/>
        </w:rPr>
      </w:pPr>
      <w:r>
        <w:rPr>
          <w:rFonts w:hint="eastAsia" w:ascii="宋体" w:hAnsi="宋体" w:eastAsia="宋体" w:cs="宋体"/>
          <w:color w:val="000000"/>
          <w:sz w:val="32"/>
          <w:szCs w:val="32"/>
        </w:rPr>
        <w:t>元坝镇人民政府属于一级预算单位，政府单位机构数1个,其中行政单位1个，参照公务员法管理的事业单位0个，其他事业单位0个。</w:t>
      </w:r>
    </w:p>
    <w:p>
      <w:pPr>
        <w:pStyle w:val="3"/>
        <w:pageBreakBefore w:val="0"/>
        <w:widowControl w:val="0"/>
        <w:kinsoku/>
        <w:wordWrap/>
        <w:overflowPunct/>
        <w:topLinePunct w:val="0"/>
        <w:autoSpaceDE/>
        <w:autoSpaceDN/>
        <w:bidi w:val="0"/>
        <w:adjustRightInd/>
        <w:snapToGrid/>
        <w:spacing w:before="0" w:after="0"/>
        <w:ind w:left="0" w:leftChars="0" w:right="0" w:rightChars="0"/>
        <w:jc w:val="right"/>
        <w:textAlignment w:val="auto"/>
        <w:rPr>
          <w:rFonts w:hint="eastAsia" w:ascii="宋体" w:hAnsi="宋体" w:eastAsia="宋体" w:cs="宋体"/>
        </w:rPr>
      </w:pPr>
      <w:bookmarkStart w:id="39" w:name="_Toc15612"/>
      <w:bookmarkStart w:id="40" w:name="_Toc25979"/>
      <w:bookmarkStart w:id="41" w:name="_Toc19545"/>
      <w:bookmarkStart w:id="42" w:name="_Toc8969"/>
      <w:bookmarkStart w:id="43" w:name="_Toc15396602"/>
      <w:bookmarkStart w:id="44" w:name="_Toc15377204"/>
      <w:bookmarkStart w:id="45" w:name="_Toc14113"/>
      <w:r>
        <w:rPr>
          <w:rFonts w:hint="eastAsia" w:ascii="宋体" w:hAnsi="宋体" w:eastAsia="宋体" w:cs="宋体"/>
          <w:b w:val="0"/>
          <w:color w:val="000000"/>
        </w:rPr>
        <w:t>第二部分</w:t>
      </w:r>
      <w:r>
        <w:rPr>
          <w:rFonts w:hint="eastAsia" w:ascii="宋体" w:hAnsi="宋体" w:eastAsia="宋体" w:cs="宋体"/>
          <w:color w:val="000000"/>
        </w:rPr>
        <w:t xml:space="preserve"> </w:t>
      </w:r>
      <w:r>
        <w:rPr>
          <w:rStyle w:val="25"/>
          <w:rFonts w:hint="eastAsia" w:ascii="宋体" w:hAnsi="宋体" w:eastAsia="宋体" w:cs="宋体"/>
          <w:lang w:eastAsia="zh-CN"/>
        </w:rPr>
        <w:t>2021</w:t>
      </w:r>
      <w:r>
        <w:rPr>
          <w:rStyle w:val="25"/>
          <w:rFonts w:hint="eastAsia" w:ascii="宋体" w:hAnsi="宋体" w:eastAsia="宋体" w:cs="宋体"/>
        </w:rPr>
        <w:t>年度部门决算情况说明</w:t>
      </w:r>
      <w:bookmarkEnd w:id="39"/>
      <w:bookmarkEnd w:id="40"/>
      <w:bookmarkEnd w:id="41"/>
      <w:bookmarkEnd w:id="42"/>
      <w:bookmarkEnd w:id="43"/>
      <w:bookmarkEnd w:id="44"/>
      <w:bookmarkEnd w:id="45"/>
    </w:p>
    <w:p>
      <w:pPr>
        <w:pStyle w:val="31"/>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Chars="0"/>
        <w:textAlignment w:val="auto"/>
        <w:outlineLvl w:val="1"/>
        <w:rPr>
          <w:rStyle w:val="20"/>
          <w:rFonts w:hint="eastAsia" w:ascii="宋体" w:hAnsi="宋体" w:eastAsia="宋体" w:cs="宋体"/>
          <w:b/>
          <w:bCs/>
        </w:rPr>
      </w:pPr>
      <w:bookmarkStart w:id="46" w:name="_Toc30171"/>
      <w:bookmarkStart w:id="47" w:name="_Toc15396603"/>
      <w:bookmarkStart w:id="48" w:name="_Toc24802"/>
      <w:bookmarkStart w:id="49" w:name="_Toc18852"/>
      <w:bookmarkStart w:id="50" w:name="_Toc15377205"/>
      <w:bookmarkStart w:id="51" w:name="_Toc22239"/>
      <w:bookmarkStart w:id="52" w:name="_Toc32247"/>
      <w:r>
        <w:rPr>
          <w:rFonts w:hint="eastAsia" w:ascii="宋体" w:hAnsi="宋体" w:eastAsia="宋体" w:cs="宋体"/>
          <w:b/>
          <w:bCs/>
          <w:color w:val="000000"/>
          <w:sz w:val="32"/>
          <w:szCs w:val="32"/>
        </w:rPr>
        <w:t>收</w:t>
      </w:r>
      <w:r>
        <w:rPr>
          <w:rStyle w:val="20"/>
          <w:rFonts w:hint="eastAsia" w:ascii="宋体" w:hAnsi="宋体" w:eastAsia="宋体" w:cs="宋体"/>
          <w:b/>
          <w:bCs/>
        </w:rPr>
        <w:t>入支出决算总体情况说明</w:t>
      </w:r>
      <w:bookmarkEnd w:id="46"/>
      <w:bookmarkEnd w:id="47"/>
      <w:bookmarkEnd w:id="48"/>
      <w:bookmarkEnd w:id="49"/>
      <w:bookmarkEnd w:id="50"/>
      <w:bookmarkEnd w:id="51"/>
      <w:bookmarkEnd w:id="52"/>
    </w:p>
    <w:p>
      <w:pPr>
        <w:pStyle w:val="13"/>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年度收</w:t>
      </w:r>
      <w:r>
        <w:rPr>
          <w:rFonts w:hint="eastAsia" w:ascii="宋体" w:hAnsi="宋体" w:eastAsia="宋体" w:cs="宋体"/>
          <w:color w:val="000000"/>
          <w:sz w:val="32"/>
          <w:szCs w:val="32"/>
          <w:lang w:eastAsia="zh-CN"/>
        </w:rPr>
        <w:t>入</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万元、支</w:t>
      </w:r>
      <w:r>
        <w:rPr>
          <w:rFonts w:hint="eastAsia" w:ascii="宋体" w:hAnsi="宋体" w:eastAsia="宋体" w:cs="宋体"/>
          <w:color w:val="000000"/>
          <w:sz w:val="32"/>
          <w:szCs w:val="32"/>
          <w:lang w:eastAsia="zh-CN"/>
        </w:rPr>
        <w:t>出</w:t>
      </w:r>
      <w:r>
        <w:rPr>
          <w:rFonts w:hint="eastAsia" w:ascii="宋体" w:hAnsi="宋体" w:eastAsia="宋体" w:cs="宋体"/>
          <w:color w:val="000000"/>
          <w:sz w:val="32"/>
          <w:szCs w:val="32"/>
        </w:rPr>
        <w:t>总计20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万元。与20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w:t>
      </w:r>
      <w:r>
        <w:rPr>
          <w:rFonts w:hint="eastAsia" w:ascii="宋体" w:hAnsi="宋体" w:eastAsia="宋体" w:cs="宋体"/>
          <w:color w:val="000000"/>
          <w:sz w:val="32"/>
          <w:szCs w:val="32"/>
          <w:lang w:val="en-US" w:eastAsia="zh-CN"/>
        </w:rPr>
        <w:t>2136</w:t>
      </w:r>
      <w:r>
        <w:rPr>
          <w:rFonts w:hint="eastAsia" w:ascii="宋体" w:hAnsi="宋体" w:eastAsia="宋体" w:cs="宋体"/>
          <w:color w:val="000000"/>
          <w:sz w:val="32"/>
          <w:szCs w:val="32"/>
        </w:rPr>
        <w:t>.92相比，收</w:t>
      </w:r>
      <w:r>
        <w:rPr>
          <w:rFonts w:hint="eastAsia" w:ascii="宋体" w:hAnsi="宋体" w:eastAsia="宋体" w:cs="宋体"/>
          <w:color w:val="000000"/>
          <w:sz w:val="32"/>
          <w:szCs w:val="32"/>
          <w:lang w:eastAsia="zh-CN"/>
        </w:rPr>
        <w:t>入</w:t>
      </w:r>
      <w:r>
        <w:rPr>
          <w:rFonts w:hint="eastAsia" w:ascii="宋体" w:hAnsi="宋体" w:eastAsia="宋体" w:cs="宋体"/>
          <w:color w:val="000000"/>
          <w:sz w:val="32"/>
          <w:szCs w:val="32"/>
        </w:rPr>
        <w:t>减少</w:t>
      </w:r>
      <w:r>
        <w:rPr>
          <w:rFonts w:hint="eastAsia" w:ascii="宋体" w:hAnsi="宋体" w:eastAsia="宋体" w:cs="宋体"/>
          <w:color w:val="000000"/>
          <w:sz w:val="32"/>
          <w:szCs w:val="32"/>
          <w:lang w:val="en-US" w:eastAsia="zh-CN"/>
        </w:rPr>
        <w:t>100.83</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下降</w:t>
      </w:r>
      <w:r>
        <w:rPr>
          <w:rFonts w:hint="eastAsia" w:ascii="宋体" w:hAnsi="宋体" w:eastAsia="宋体" w:cs="宋体"/>
          <w:color w:val="000000"/>
          <w:sz w:val="32"/>
          <w:szCs w:val="32"/>
          <w:lang w:val="en-US" w:eastAsia="zh-CN"/>
        </w:rPr>
        <w:t>4.7</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支</w:t>
      </w:r>
      <w:r>
        <w:rPr>
          <w:rFonts w:hint="eastAsia" w:ascii="宋体" w:hAnsi="宋体" w:eastAsia="宋体" w:cs="宋体"/>
          <w:color w:val="000000"/>
          <w:sz w:val="32"/>
          <w:szCs w:val="32"/>
          <w:lang w:eastAsia="zh-CN"/>
        </w:rPr>
        <w:t>出</w:t>
      </w:r>
      <w:r>
        <w:rPr>
          <w:rFonts w:hint="eastAsia" w:ascii="宋体" w:hAnsi="宋体" w:eastAsia="宋体" w:cs="宋体"/>
          <w:color w:val="000000"/>
          <w:sz w:val="32"/>
          <w:szCs w:val="32"/>
        </w:rPr>
        <w:t>总计</w:t>
      </w:r>
      <w:r>
        <w:rPr>
          <w:rFonts w:hint="eastAsia" w:ascii="宋体" w:hAnsi="宋体" w:eastAsia="宋体" w:cs="宋体"/>
          <w:color w:val="000000"/>
          <w:sz w:val="32"/>
          <w:szCs w:val="32"/>
          <w:lang w:val="en-US" w:eastAsia="zh-CN"/>
        </w:rPr>
        <w:t>2036.09万元与2020年支出</w:t>
      </w:r>
      <w:r>
        <w:rPr>
          <w:rFonts w:hint="eastAsia" w:ascii="宋体" w:hAnsi="宋体" w:eastAsia="宋体" w:cs="宋体"/>
          <w:color w:val="000000"/>
          <w:sz w:val="32"/>
          <w:szCs w:val="32"/>
        </w:rPr>
        <w:t>2</w:t>
      </w:r>
      <w:r>
        <w:rPr>
          <w:rFonts w:hint="eastAsia" w:ascii="宋体" w:hAnsi="宋体" w:eastAsia="宋体" w:cs="宋体"/>
          <w:color w:val="000000"/>
          <w:sz w:val="32"/>
          <w:szCs w:val="32"/>
          <w:lang w:val="en-US" w:eastAsia="zh-CN"/>
        </w:rPr>
        <w:t>136.92</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相比</w:t>
      </w:r>
      <w:r>
        <w:rPr>
          <w:rFonts w:hint="eastAsia" w:ascii="宋体" w:hAnsi="宋体" w:eastAsia="宋体" w:cs="宋体"/>
          <w:color w:val="000000"/>
          <w:sz w:val="32"/>
          <w:szCs w:val="32"/>
        </w:rPr>
        <w:t>，减少</w:t>
      </w:r>
      <w:r>
        <w:rPr>
          <w:rFonts w:hint="eastAsia" w:ascii="宋体" w:hAnsi="宋体" w:eastAsia="宋体" w:cs="宋体"/>
          <w:color w:val="000000"/>
          <w:sz w:val="32"/>
          <w:szCs w:val="32"/>
          <w:lang w:val="en-US" w:eastAsia="zh-CN"/>
        </w:rPr>
        <w:t>100.83万元，</w:t>
      </w:r>
      <w:r>
        <w:rPr>
          <w:rFonts w:hint="eastAsia" w:ascii="宋体" w:hAnsi="宋体" w:eastAsia="宋体" w:cs="宋体"/>
          <w:color w:val="000000"/>
          <w:sz w:val="32"/>
          <w:szCs w:val="32"/>
        </w:rPr>
        <w:t>下降</w:t>
      </w:r>
      <w:r>
        <w:rPr>
          <w:rFonts w:hint="eastAsia" w:ascii="宋体" w:hAnsi="宋体" w:eastAsia="宋体" w:cs="宋体"/>
          <w:color w:val="000000"/>
          <w:sz w:val="32"/>
          <w:szCs w:val="32"/>
          <w:lang w:val="en-US" w:eastAsia="zh-CN"/>
        </w:rPr>
        <w:t>4.7</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主要变动原因是</w:t>
      </w:r>
      <w:r>
        <w:rPr>
          <w:rFonts w:hint="eastAsia" w:ascii="宋体" w:hAnsi="宋体" w:eastAsia="宋体" w:cs="宋体"/>
          <w:color w:val="000000"/>
          <w:sz w:val="32"/>
          <w:szCs w:val="32"/>
          <w:lang w:eastAsia="zh-CN"/>
        </w:rPr>
        <w:t>人员减少</w:t>
      </w:r>
      <w:r>
        <w:rPr>
          <w:rFonts w:hint="eastAsia" w:ascii="宋体" w:hAnsi="宋体" w:eastAsia="宋体" w:cs="宋体"/>
          <w:color w:val="000000"/>
          <w:sz w:val="32"/>
          <w:szCs w:val="32"/>
          <w:lang w:val="en-US" w:eastAsia="zh-CN"/>
        </w:rPr>
        <w:t>和2020年列支上年结转结余81万元</w:t>
      </w:r>
      <w:r>
        <w:rPr>
          <w:rFonts w:hint="eastAsia" w:ascii="宋体" w:hAnsi="宋体" w:eastAsia="宋体" w:cs="宋体"/>
          <w:color w:val="000000"/>
          <w:sz w:val="32"/>
          <w:szCs w:val="32"/>
          <w:lang w:eastAsia="zh-CN"/>
        </w:rPr>
        <w:t>。</w:t>
      </w:r>
    </w:p>
    <w:p>
      <w:pPr>
        <w:rPr>
          <w:rFonts w:hint="eastAsia" w:ascii="宋体" w:hAnsi="宋体" w:eastAsia="宋体" w:cs="宋体"/>
          <w:color w:val="000000"/>
          <w:sz w:val="32"/>
          <w:szCs w:val="32"/>
          <w:lang w:val="en-US" w:eastAsia="zh-CN"/>
        </w:rPr>
      </w:pPr>
      <w:r>
        <w:drawing>
          <wp:inline distT="0" distB="0" distL="114300" distR="114300">
            <wp:extent cx="5169535" cy="2743200"/>
            <wp:effectExtent l="4445" t="4445" r="762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31"/>
        <w:numPr>
          <w:ilvl w:val="0"/>
          <w:numId w:val="1"/>
        </w:numPr>
        <w:spacing w:line="600" w:lineRule="exact"/>
        <w:ind w:firstLineChars="0"/>
        <w:outlineLvl w:val="1"/>
        <w:rPr>
          <w:rStyle w:val="20"/>
          <w:rFonts w:hint="eastAsia" w:ascii="宋体" w:hAnsi="宋体" w:eastAsia="宋体" w:cs="宋体"/>
          <w:b/>
          <w:bCs/>
        </w:rPr>
      </w:pPr>
      <w:bookmarkStart w:id="53" w:name="_Toc819"/>
      <w:bookmarkStart w:id="54" w:name="_Toc15377206"/>
      <w:bookmarkStart w:id="55" w:name="_Toc22756"/>
      <w:bookmarkStart w:id="56" w:name="_Toc15396604"/>
      <w:bookmarkStart w:id="57" w:name="_Toc32503"/>
      <w:bookmarkStart w:id="58" w:name="_Toc5557"/>
      <w:bookmarkStart w:id="59" w:name="_Toc12030"/>
      <w:r>
        <w:rPr>
          <w:rFonts w:hint="eastAsia" w:ascii="宋体" w:hAnsi="宋体" w:eastAsia="宋体" w:cs="宋体"/>
          <w:b/>
          <w:bCs/>
          <w:color w:val="000000"/>
          <w:sz w:val="32"/>
          <w:szCs w:val="32"/>
        </w:rPr>
        <w:t>收</w:t>
      </w:r>
      <w:r>
        <w:rPr>
          <w:rStyle w:val="20"/>
          <w:rFonts w:hint="eastAsia" w:ascii="宋体" w:hAnsi="宋体" w:eastAsia="宋体" w:cs="宋体"/>
          <w:b/>
          <w:bCs/>
        </w:rPr>
        <w:t>入决算情况说明</w:t>
      </w:r>
      <w:bookmarkEnd w:id="53"/>
      <w:bookmarkEnd w:id="54"/>
      <w:bookmarkEnd w:id="55"/>
      <w:bookmarkEnd w:id="56"/>
      <w:bookmarkEnd w:id="57"/>
      <w:bookmarkEnd w:id="58"/>
      <w:bookmarkEnd w:id="59"/>
    </w:p>
    <w:p>
      <w:pPr>
        <w:bidi w:val="0"/>
        <w:ind w:firstLine="640" w:firstLineChars="200"/>
        <w:rPr>
          <w:rFonts w:hint="eastAsia" w:ascii="宋体" w:hAnsi="宋体" w:eastAsia="宋体" w:cs="宋体"/>
          <w:color w:val="000000"/>
          <w:kern w:val="2"/>
          <w:sz w:val="32"/>
          <w:szCs w:val="32"/>
          <w:lang w:val="en-US" w:eastAsia="zh-CN" w:bidi="ar-SA"/>
        </w:rPr>
      </w:pPr>
      <w:bookmarkStart w:id="60" w:name="_Toc26176"/>
      <w:bookmarkStart w:id="61" w:name="_Toc2963"/>
      <w:bookmarkStart w:id="62" w:name="_Toc26862"/>
      <w:bookmarkStart w:id="63" w:name="_Toc14598"/>
      <w:bookmarkStart w:id="64" w:name="_Toc9598"/>
      <w:bookmarkStart w:id="65" w:name="_Toc611"/>
      <w:bookmarkStart w:id="66" w:name="_Toc10844"/>
      <w:r>
        <w:rPr>
          <w:rFonts w:hint="eastAsia" w:ascii="宋体" w:hAnsi="宋体" w:eastAsia="宋体" w:cs="宋体"/>
          <w:color w:val="000000"/>
          <w:kern w:val="2"/>
          <w:sz w:val="32"/>
          <w:szCs w:val="32"/>
          <w:lang w:val="en-US" w:eastAsia="zh-CN" w:bidi="ar-SA"/>
        </w:rPr>
        <w:t>2021年本年收入合计2036.09万元，其中：一般公共预算财政拨款收入1978.06万元，占97.3%；政府性基金预算财政拨款收入58.03万元，占2.7%。</w:t>
      </w:r>
      <w:bookmarkEnd w:id="60"/>
      <w:bookmarkEnd w:id="61"/>
      <w:bookmarkEnd w:id="62"/>
      <w:bookmarkEnd w:id="63"/>
      <w:bookmarkEnd w:id="64"/>
      <w:bookmarkEnd w:id="65"/>
      <w:bookmarkEnd w:id="66"/>
    </w:p>
    <w:p>
      <w:pPr>
        <w:rPr>
          <w:rFonts w:hint="eastAsia"/>
        </w:rPr>
      </w:pPr>
      <w:r>
        <w:drawing>
          <wp:inline distT="0" distB="0" distL="114300" distR="114300">
            <wp:extent cx="5220335" cy="2439035"/>
            <wp:effectExtent l="0" t="0" r="18415" b="18415"/>
            <wp:docPr id="4" name="图表 2"/>
            <wp:cNvGraphicFramePr/>
            <a:graphic xmlns:a="http://schemas.openxmlformats.org/drawingml/2006/main">
              <a:graphicData uri="http://schemas.openxmlformats.org/drawingml/2006/picture">
                <pic:pic xmlns:pic="http://schemas.openxmlformats.org/drawingml/2006/picture">
                  <pic:nvPicPr>
                    <pic:cNvPr id="4" name="图表 2"/>
                    <pic:cNvPicPr/>
                  </pic:nvPicPr>
                  <pic:blipFill>
                    <a:blip r:embed="rId11"/>
                    <a:stretch>
                      <a:fillRect/>
                    </a:stretch>
                  </pic:blipFill>
                  <pic:spPr>
                    <a:xfrm>
                      <a:off x="0" y="0"/>
                      <a:ext cx="5220335" cy="2439035"/>
                    </a:xfrm>
                    <a:prstGeom prst="rect">
                      <a:avLst/>
                    </a:prstGeom>
                    <a:noFill/>
                    <a:ln>
                      <a:noFill/>
                    </a:ln>
                  </pic:spPr>
                </pic:pic>
              </a:graphicData>
            </a:graphic>
          </wp:inline>
        </w:drawing>
      </w:r>
    </w:p>
    <w:p>
      <w:pPr>
        <w:rPr>
          <w:rStyle w:val="20"/>
          <w:rFonts w:hint="eastAsia" w:ascii="宋体" w:hAnsi="宋体" w:eastAsia="宋体" w:cs="宋体"/>
          <w:b/>
          <w:bCs/>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C0504D"/>
          <w:sz w:val="32"/>
          <w:szCs w:val="32"/>
          <w:highlight w:val="none"/>
          <w:lang w:val="en-US" w:eastAsia="zh-CN"/>
        </w:rPr>
        <w:t xml:space="preserve">        </w:t>
      </w:r>
      <w:r>
        <w:rPr>
          <w:rFonts w:hint="eastAsia" w:ascii="仿宋" w:hAnsi="仿宋" w:eastAsia="仿宋"/>
          <w:color w:val="000000"/>
          <w:sz w:val="32"/>
          <w:szCs w:val="32"/>
          <w:highlight w:val="none"/>
          <w:lang w:val="en-US" w:eastAsia="zh-CN"/>
        </w:rPr>
        <w:t xml:space="preserve"> </w:t>
      </w:r>
      <w:r>
        <w:rPr>
          <w:rFonts w:hint="eastAsia" w:ascii="仿宋" w:hAnsi="仿宋" w:eastAsia="仿宋"/>
          <w:color w:val="000000"/>
          <w:sz w:val="32"/>
          <w:szCs w:val="32"/>
          <w:highlight w:val="none"/>
        </w:rPr>
        <w:t>图2：收入决算结构图</w:t>
      </w:r>
      <w:bookmarkStart w:id="67" w:name="_Toc3375"/>
      <w:bookmarkStart w:id="68" w:name="_Toc16965"/>
      <w:bookmarkStart w:id="69" w:name="_Toc4854"/>
      <w:bookmarkStart w:id="70" w:name="_Toc32758"/>
      <w:bookmarkStart w:id="71" w:name="_Toc15377207"/>
      <w:bookmarkStart w:id="72" w:name="_Toc15396605"/>
    </w:p>
    <w:p>
      <w:pPr>
        <w:pStyle w:val="31"/>
        <w:numPr>
          <w:ilvl w:val="0"/>
          <w:numId w:val="1"/>
        </w:numPr>
        <w:spacing w:line="600" w:lineRule="exact"/>
        <w:ind w:firstLineChars="0"/>
        <w:outlineLvl w:val="1"/>
        <w:rPr>
          <w:rStyle w:val="20"/>
          <w:rFonts w:hint="eastAsia" w:ascii="宋体" w:hAnsi="宋体" w:eastAsia="宋体" w:cs="宋体"/>
          <w:b/>
          <w:bCs/>
        </w:rPr>
      </w:pPr>
      <w:bookmarkStart w:id="73" w:name="_Toc5792"/>
      <w:r>
        <w:rPr>
          <w:rFonts w:hint="eastAsia" w:ascii="宋体" w:hAnsi="宋体" w:eastAsia="宋体" w:cs="宋体"/>
          <w:b/>
          <w:bCs/>
          <w:color w:val="000000"/>
          <w:sz w:val="32"/>
          <w:szCs w:val="32"/>
        </w:rPr>
        <w:t>支</w:t>
      </w:r>
      <w:r>
        <w:rPr>
          <w:rStyle w:val="20"/>
          <w:rFonts w:hint="eastAsia" w:ascii="宋体" w:hAnsi="宋体" w:eastAsia="宋体" w:cs="宋体"/>
          <w:b/>
          <w:bCs/>
        </w:rPr>
        <w:t>出决算情况说明</w:t>
      </w:r>
      <w:bookmarkEnd w:id="67"/>
      <w:bookmarkEnd w:id="68"/>
      <w:bookmarkEnd w:id="69"/>
      <w:bookmarkEnd w:id="70"/>
      <w:bookmarkEnd w:id="71"/>
      <w:bookmarkEnd w:id="72"/>
      <w:bookmarkEnd w:id="73"/>
    </w:p>
    <w:p>
      <w:pPr>
        <w:pStyle w:val="14"/>
        <w:ind w:left="0" w:leftChars="0" w:firstLine="420" w:firstLineChars="200"/>
        <w:rPr>
          <w:rFonts w:hint="eastAsia" w:ascii="宋体" w:hAnsi="宋体" w:eastAsia="宋体" w:cs="宋体"/>
          <w:color w:val="000000"/>
          <w:sz w:val="32"/>
          <w:szCs w:val="32"/>
          <w:lang w:val="en-US" w:eastAsia="zh-CN"/>
        </w:rPr>
      </w:pPr>
      <w:bookmarkStart w:id="74" w:name="_Toc5088"/>
      <w:bookmarkStart w:id="75" w:name="_Toc30384"/>
      <w:bookmarkStart w:id="76" w:name="_Toc18021"/>
      <w:bookmarkStart w:id="77" w:name="_Toc32232"/>
      <w:bookmarkStart w:id="78" w:name="_Toc8553"/>
      <w:r>
        <w:drawing>
          <wp:anchor distT="0" distB="0" distL="114300" distR="114300" simplePos="0" relativeHeight="251659264" behindDoc="0" locked="0" layoutInCell="1" allowOverlap="1">
            <wp:simplePos x="0" y="0"/>
            <wp:positionH relativeFrom="column">
              <wp:posOffset>114300</wp:posOffset>
            </wp:positionH>
            <wp:positionV relativeFrom="paragraph">
              <wp:posOffset>897890</wp:posOffset>
            </wp:positionV>
            <wp:extent cx="5048250" cy="2571115"/>
            <wp:effectExtent l="0" t="0" r="0" b="635"/>
            <wp:wrapTopAndBottom/>
            <wp:docPr id="1" name="图表 2"/>
            <wp:cNvGraphicFramePr/>
            <a:graphic xmlns:a="http://schemas.openxmlformats.org/drawingml/2006/main">
              <a:graphicData uri="http://schemas.openxmlformats.org/drawingml/2006/picture">
                <pic:pic xmlns:pic="http://schemas.openxmlformats.org/drawingml/2006/picture">
                  <pic:nvPicPr>
                    <pic:cNvPr id="1" name="图表 2"/>
                    <pic:cNvPicPr/>
                  </pic:nvPicPr>
                  <pic:blipFill>
                    <a:blip r:embed="rId12"/>
                    <a:stretch>
                      <a:fillRect/>
                    </a:stretch>
                  </pic:blipFill>
                  <pic:spPr>
                    <a:xfrm>
                      <a:off x="0" y="0"/>
                      <a:ext cx="5048250" cy="2571115"/>
                    </a:xfrm>
                    <a:prstGeom prst="rect">
                      <a:avLst/>
                    </a:prstGeom>
                    <a:noFill/>
                    <a:ln>
                      <a:noFill/>
                    </a:ln>
                  </pic:spPr>
                </pic:pic>
              </a:graphicData>
            </a:graphic>
          </wp:anchor>
        </w:drawing>
      </w: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年本年支出合计20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万元，其中：基本支出18</w:t>
      </w:r>
      <w:r>
        <w:rPr>
          <w:rFonts w:hint="eastAsia" w:ascii="宋体" w:hAnsi="宋体" w:eastAsia="宋体" w:cs="宋体"/>
          <w:color w:val="000000"/>
          <w:sz w:val="32"/>
          <w:szCs w:val="32"/>
          <w:lang w:val="en-US" w:eastAsia="zh-CN"/>
        </w:rPr>
        <w:t>58.06</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91.26</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178.03</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8.74</w:t>
      </w:r>
      <w:r>
        <w:rPr>
          <w:rFonts w:hint="eastAsia" w:ascii="宋体" w:hAnsi="宋体" w:eastAsia="宋体" w:cs="宋体"/>
          <w:color w:val="000000"/>
          <w:sz w:val="32"/>
          <w:szCs w:val="32"/>
        </w:rPr>
        <w:t>%。</w:t>
      </w:r>
      <w:bookmarkEnd w:id="74"/>
      <w:bookmarkEnd w:id="75"/>
      <w:bookmarkEnd w:id="76"/>
      <w:bookmarkEnd w:id="77"/>
      <w:bookmarkEnd w:id="78"/>
      <w:r>
        <w:rPr>
          <w:rFonts w:hint="eastAsia" w:ascii="宋体" w:hAnsi="宋体" w:eastAsia="宋体" w:cs="宋体"/>
          <w:color w:val="000000"/>
          <w:sz w:val="32"/>
          <w:szCs w:val="32"/>
          <w:lang w:val="en-US" w:eastAsia="zh-CN"/>
        </w:rPr>
        <w:t xml:space="preserve"> </w:t>
      </w:r>
    </w:p>
    <w:p>
      <w:pPr>
        <w:pStyle w:val="14"/>
        <w:ind w:left="0" w:leftChars="0" w:firstLine="0" w:firstLineChars="0"/>
        <w:jc w:val="center"/>
        <w:rPr>
          <w:rFonts w:hint="eastAsia" w:ascii="宋体" w:hAnsi="宋体" w:eastAsia="宋体" w:cs="宋体"/>
          <w:color w:val="C0504D"/>
          <w:sz w:val="32"/>
          <w:szCs w:val="32"/>
        </w:rPr>
      </w:pPr>
      <w:r>
        <w:rPr>
          <w:rFonts w:hint="eastAsia" w:ascii="仿宋" w:hAnsi="仿宋" w:eastAsia="仿宋"/>
          <w:color w:val="000000"/>
          <w:sz w:val="32"/>
          <w:szCs w:val="32"/>
          <w:highlight w:val="none"/>
        </w:rPr>
        <w:t>图3：支出决算结构图</w:t>
      </w:r>
    </w:p>
    <w:p>
      <w:pPr>
        <w:spacing w:line="600" w:lineRule="exact"/>
        <w:ind w:firstLine="640" w:firstLineChars="200"/>
        <w:outlineLvl w:val="1"/>
        <w:rPr>
          <w:rStyle w:val="20"/>
          <w:rFonts w:hint="eastAsia" w:ascii="宋体" w:hAnsi="宋体" w:eastAsia="宋体" w:cs="宋体"/>
          <w:b w:val="0"/>
        </w:rPr>
      </w:pPr>
      <w:bookmarkStart w:id="79" w:name="_Toc11343"/>
      <w:bookmarkStart w:id="80" w:name="_Toc11210"/>
      <w:bookmarkStart w:id="81" w:name="_Toc12678"/>
      <w:bookmarkStart w:id="82" w:name="_Toc6077"/>
      <w:bookmarkStart w:id="83" w:name="_Toc15377208"/>
      <w:bookmarkStart w:id="84" w:name="_Toc15396606"/>
      <w:bookmarkStart w:id="85" w:name="_Toc16383"/>
      <w:r>
        <w:rPr>
          <w:rFonts w:hint="eastAsia" w:ascii="宋体" w:hAnsi="宋体" w:eastAsia="宋体" w:cs="宋体"/>
          <w:color w:val="000000"/>
          <w:sz w:val="32"/>
          <w:szCs w:val="32"/>
        </w:rPr>
        <w:t>四、</w:t>
      </w:r>
      <w:r>
        <w:rPr>
          <w:rFonts w:hint="eastAsia" w:ascii="宋体" w:hAnsi="宋体" w:eastAsia="宋体" w:cs="宋体"/>
          <w:b/>
          <w:bCs/>
          <w:color w:val="000000"/>
          <w:sz w:val="32"/>
          <w:szCs w:val="32"/>
        </w:rPr>
        <w:t>财</w:t>
      </w:r>
      <w:r>
        <w:rPr>
          <w:rStyle w:val="20"/>
          <w:rFonts w:hint="eastAsia" w:ascii="宋体" w:hAnsi="宋体" w:eastAsia="宋体" w:cs="宋体"/>
          <w:b/>
          <w:bCs/>
        </w:rPr>
        <w:t>政拨款收入支出决算总体情况说明</w:t>
      </w:r>
      <w:bookmarkEnd w:id="79"/>
      <w:bookmarkEnd w:id="80"/>
      <w:bookmarkEnd w:id="81"/>
      <w:bookmarkEnd w:id="82"/>
      <w:bookmarkEnd w:id="83"/>
      <w:bookmarkEnd w:id="84"/>
      <w:bookmarkEnd w:id="85"/>
    </w:p>
    <w:p>
      <w:pPr>
        <w:pStyle w:val="13"/>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年财政拨款收</w:t>
      </w:r>
      <w:r>
        <w:rPr>
          <w:rFonts w:hint="eastAsia" w:ascii="宋体" w:hAnsi="宋体" w:eastAsia="宋体" w:cs="宋体"/>
          <w:color w:val="000000"/>
          <w:sz w:val="32"/>
          <w:szCs w:val="32"/>
          <w:lang w:eastAsia="zh-CN"/>
        </w:rPr>
        <w:t>入总计</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万元、与20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年2</w:t>
      </w:r>
      <w:r>
        <w:rPr>
          <w:rFonts w:hint="eastAsia" w:ascii="宋体" w:hAnsi="宋体" w:eastAsia="宋体" w:cs="宋体"/>
          <w:color w:val="000000"/>
          <w:sz w:val="32"/>
          <w:szCs w:val="32"/>
          <w:lang w:val="en-US" w:eastAsia="zh-CN"/>
        </w:rPr>
        <w:t>136</w:t>
      </w:r>
      <w:r>
        <w:rPr>
          <w:rFonts w:hint="eastAsia" w:ascii="宋体" w:hAnsi="宋体" w:eastAsia="宋体" w:cs="宋体"/>
          <w:color w:val="000000"/>
          <w:sz w:val="32"/>
          <w:szCs w:val="32"/>
        </w:rPr>
        <w:t>.92万元相比，财政拨款收</w:t>
      </w:r>
      <w:r>
        <w:rPr>
          <w:rFonts w:hint="eastAsia" w:ascii="宋体" w:hAnsi="宋体" w:eastAsia="宋体" w:cs="宋体"/>
          <w:color w:val="000000"/>
          <w:sz w:val="32"/>
          <w:szCs w:val="32"/>
          <w:lang w:eastAsia="zh-CN"/>
        </w:rPr>
        <w:t>入减少</w:t>
      </w:r>
      <w:r>
        <w:rPr>
          <w:rFonts w:hint="eastAsia" w:ascii="宋体" w:hAnsi="宋体" w:eastAsia="宋体" w:cs="宋体"/>
          <w:color w:val="000000"/>
          <w:sz w:val="32"/>
          <w:szCs w:val="32"/>
          <w:lang w:val="en-US" w:eastAsia="zh-CN"/>
        </w:rPr>
        <w:t>100.83</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下降</w:t>
      </w:r>
      <w:r>
        <w:rPr>
          <w:rFonts w:hint="eastAsia" w:ascii="宋体" w:hAnsi="宋体" w:eastAsia="宋体" w:cs="宋体"/>
          <w:color w:val="000000"/>
          <w:sz w:val="32"/>
          <w:szCs w:val="32"/>
          <w:lang w:val="en-US" w:eastAsia="zh-CN"/>
        </w:rPr>
        <w:t>4.7</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；2021年财政拨款</w:t>
      </w:r>
      <w:r>
        <w:rPr>
          <w:rFonts w:hint="eastAsia" w:ascii="宋体" w:hAnsi="宋体" w:eastAsia="宋体" w:cs="宋体"/>
          <w:color w:val="000000"/>
          <w:sz w:val="32"/>
          <w:szCs w:val="32"/>
        </w:rPr>
        <w:t>支</w:t>
      </w:r>
      <w:r>
        <w:rPr>
          <w:rFonts w:hint="eastAsia" w:ascii="宋体" w:hAnsi="宋体" w:eastAsia="宋体" w:cs="宋体"/>
          <w:color w:val="000000"/>
          <w:sz w:val="32"/>
          <w:szCs w:val="32"/>
          <w:lang w:eastAsia="zh-CN"/>
        </w:rPr>
        <w:t>出</w:t>
      </w:r>
      <w:r>
        <w:rPr>
          <w:rFonts w:hint="eastAsia" w:ascii="宋体" w:hAnsi="宋体" w:eastAsia="宋体" w:cs="宋体"/>
          <w:color w:val="000000"/>
          <w:sz w:val="32"/>
          <w:szCs w:val="32"/>
        </w:rPr>
        <w:t>总计20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与2020年</w:t>
      </w:r>
      <w:r>
        <w:rPr>
          <w:rFonts w:hint="eastAsia" w:ascii="宋体" w:hAnsi="宋体" w:eastAsia="宋体" w:cs="宋体"/>
          <w:color w:val="000000"/>
          <w:sz w:val="32"/>
          <w:szCs w:val="32"/>
        </w:rPr>
        <w:t>2</w:t>
      </w:r>
      <w:r>
        <w:rPr>
          <w:rFonts w:hint="eastAsia" w:ascii="宋体" w:hAnsi="宋体" w:eastAsia="宋体" w:cs="宋体"/>
          <w:color w:val="000000"/>
          <w:sz w:val="32"/>
          <w:szCs w:val="32"/>
          <w:lang w:val="en-US" w:eastAsia="zh-CN"/>
        </w:rPr>
        <w:t>136.92</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相比</w:t>
      </w:r>
      <w:r>
        <w:rPr>
          <w:rFonts w:hint="eastAsia" w:ascii="宋体" w:hAnsi="宋体" w:eastAsia="宋体" w:cs="宋体"/>
          <w:color w:val="000000"/>
          <w:sz w:val="32"/>
          <w:szCs w:val="32"/>
        </w:rPr>
        <w:t>，减少</w:t>
      </w:r>
      <w:r>
        <w:rPr>
          <w:rFonts w:hint="eastAsia" w:ascii="宋体" w:hAnsi="宋体" w:eastAsia="宋体" w:cs="宋体"/>
          <w:color w:val="000000"/>
          <w:sz w:val="32"/>
          <w:szCs w:val="32"/>
          <w:lang w:val="en-US" w:eastAsia="zh-CN"/>
        </w:rPr>
        <w:t>100.83万元，</w:t>
      </w:r>
      <w:r>
        <w:rPr>
          <w:rFonts w:hint="eastAsia" w:ascii="宋体" w:hAnsi="宋体" w:eastAsia="宋体" w:cs="宋体"/>
          <w:color w:val="000000"/>
          <w:sz w:val="32"/>
          <w:szCs w:val="32"/>
        </w:rPr>
        <w:t>下降</w:t>
      </w:r>
      <w:r>
        <w:rPr>
          <w:rFonts w:hint="eastAsia" w:ascii="宋体" w:hAnsi="宋体" w:eastAsia="宋体" w:cs="宋体"/>
          <w:color w:val="000000"/>
          <w:sz w:val="32"/>
          <w:szCs w:val="32"/>
          <w:lang w:val="en-US" w:eastAsia="zh-CN"/>
        </w:rPr>
        <w:t>4.7</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下降的</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人员减少</w:t>
      </w:r>
      <w:r>
        <w:rPr>
          <w:rFonts w:hint="eastAsia" w:ascii="宋体" w:hAnsi="宋体" w:eastAsia="宋体" w:cs="宋体"/>
          <w:color w:val="000000"/>
          <w:sz w:val="32"/>
          <w:szCs w:val="32"/>
          <w:lang w:val="en-US" w:eastAsia="zh-CN"/>
        </w:rPr>
        <w:t>和2020年列支上年结转结余81万元</w:t>
      </w:r>
      <w:r>
        <w:rPr>
          <w:rFonts w:hint="eastAsia" w:ascii="宋体" w:hAnsi="宋体" w:eastAsia="宋体" w:cs="宋体"/>
          <w:color w:val="000000"/>
          <w:sz w:val="32"/>
          <w:szCs w:val="32"/>
          <w:lang w:eastAsia="zh-CN"/>
        </w:rPr>
        <w:t>。</w:t>
      </w:r>
    </w:p>
    <w:p>
      <w:pPr>
        <w:pStyle w:val="14"/>
        <w:ind w:left="0" w:leftChars="0" w:firstLine="0" w:firstLineChars="0"/>
        <w:jc w:val="center"/>
        <w:rPr>
          <w:rFonts w:hint="eastAsia" w:ascii="仿宋" w:hAnsi="仿宋" w:eastAsia="仿宋"/>
          <w:color w:val="auto"/>
          <w:sz w:val="32"/>
          <w:szCs w:val="32"/>
          <w:highlight w:val="none"/>
        </w:rPr>
      </w:pPr>
      <w:r>
        <w:drawing>
          <wp:inline distT="0" distB="0" distL="114300" distR="114300">
            <wp:extent cx="5140325" cy="2734310"/>
            <wp:effectExtent l="4445" t="4445" r="17780" b="23495"/>
            <wp:docPr id="5" name="图片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14"/>
        <w:ind w:left="0" w:leftChars="0" w:firstLine="0" w:firstLineChars="0"/>
        <w:jc w:val="center"/>
        <w:rPr>
          <w:rFonts w:hint="eastAsia" w:ascii="宋体" w:hAnsi="宋体" w:eastAsia="宋体" w:cs="宋体"/>
          <w:color w:val="000000"/>
          <w:sz w:val="32"/>
          <w:szCs w:val="32"/>
          <w:lang w:eastAsia="zh-CN"/>
        </w:rPr>
      </w:pPr>
      <w:r>
        <w:rPr>
          <w:rFonts w:hint="eastAsia" w:ascii="仿宋" w:hAnsi="仿宋" w:eastAsia="仿宋"/>
          <w:color w:val="auto"/>
          <w:sz w:val="32"/>
          <w:szCs w:val="32"/>
          <w:highlight w:val="none"/>
        </w:rPr>
        <w:t>图4：财政拨款收、支决算总计变动情况</w:t>
      </w:r>
    </w:p>
    <w:p>
      <w:pPr>
        <w:rPr>
          <w:rFonts w:hint="eastAsia"/>
        </w:rPr>
      </w:pPr>
    </w:p>
    <w:p>
      <w:pPr>
        <w:spacing w:line="600" w:lineRule="exact"/>
        <w:ind w:firstLine="640" w:firstLineChars="200"/>
        <w:outlineLvl w:val="1"/>
        <w:rPr>
          <w:rStyle w:val="20"/>
          <w:rFonts w:hint="eastAsia" w:ascii="宋体" w:hAnsi="宋体" w:eastAsia="宋体" w:cs="宋体"/>
          <w:b w:val="0"/>
        </w:rPr>
      </w:pPr>
      <w:bookmarkStart w:id="86" w:name="_Toc8766"/>
      <w:bookmarkStart w:id="87" w:name="_Toc5125"/>
      <w:bookmarkStart w:id="88" w:name="_Toc10972"/>
      <w:bookmarkStart w:id="89" w:name="_Toc15377209"/>
      <w:bookmarkStart w:id="90" w:name="_Toc27931"/>
      <w:bookmarkStart w:id="91" w:name="_Toc15396607"/>
      <w:bookmarkStart w:id="92" w:name="_Toc6743"/>
      <w:r>
        <w:rPr>
          <w:rFonts w:hint="eastAsia" w:ascii="宋体" w:hAnsi="宋体" w:eastAsia="宋体" w:cs="宋体"/>
          <w:color w:val="000000"/>
          <w:sz w:val="32"/>
          <w:szCs w:val="32"/>
        </w:rPr>
        <w:t>五、</w:t>
      </w:r>
      <w:r>
        <w:rPr>
          <w:rFonts w:hint="eastAsia" w:ascii="宋体" w:hAnsi="宋体" w:eastAsia="宋体" w:cs="宋体"/>
          <w:b/>
          <w:bCs w:val="0"/>
          <w:color w:val="000000"/>
          <w:sz w:val="32"/>
          <w:szCs w:val="32"/>
        </w:rPr>
        <w:t>一</w:t>
      </w:r>
      <w:r>
        <w:rPr>
          <w:rStyle w:val="20"/>
          <w:rFonts w:hint="eastAsia" w:ascii="宋体" w:hAnsi="宋体" w:eastAsia="宋体" w:cs="宋体"/>
          <w:b/>
          <w:bCs w:val="0"/>
        </w:rPr>
        <w:t>般公共预算财政拨款支出决算情况说明</w:t>
      </w:r>
      <w:bookmarkEnd w:id="86"/>
      <w:bookmarkEnd w:id="87"/>
      <w:bookmarkEnd w:id="88"/>
      <w:bookmarkEnd w:id="89"/>
      <w:bookmarkEnd w:id="90"/>
      <w:bookmarkEnd w:id="91"/>
      <w:bookmarkEnd w:id="92"/>
    </w:p>
    <w:p>
      <w:pPr>
        <w:spacing w:line="600" w:lineRule="exact"/>
        <w:ind w:firstLine="643" w:firstLineChars="200"/>
        <w:outlineLvl w:val="2"/>
        <w:rPr>
          <w:rFonts w:hint="eastAsia" w:ascii="宋体" w:hAnsi="宋体" w:eastAsia="宋体" w:cs="宋体"/>
          <w:b/>
          <w:color w:val="000000"/>
          <w:sz w:val="32"/>
          <w:szCs w:val="32"/>
        </w:rPr>
      </w:pPr>
      <w:bookmarkStart w:id="93" w:name="_Toc15377210"/>
      <w:r>
        <w:rPr>
          <w:rFonts w:hint="eastAsia" w:ascii="宋体" w:hAnsi="宋体" w:eastAsia="宋体" w:cs="宋体"/>
          <w:b/>
          <w:color w:val="000000"/>
          <w:sz w:val="32"/>
          <w:szCs w:val="32"/>
        </w:rPr>
        <w:t>（一）一般公共预算财政拨款支出决算总体情况</w:t>
      </w:r>
      <w:bookmarkEnd w:id="93"/>
    </w:p>
    <w:p>
      <w:pPr>
        <w:spacing w:line="600" w:lineRule="exact"/>
        <w:ind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年一般公共预算财政拨款支出</w:t>
      </w:r>
      <w:r>
        <w:rPr>
          <w:rFonts w:hint="eastAsia" w:ascii="宋体" w:hAnsi="宋体" w:eastAsia="宋体" w:cs="宋体"/>
          <w:color w:val="000000"/>
          <w:sz w:val="32"/>
          <w:szCs w:val="32"/>
          <w:lang w:val="en-US" w:eastAsia="zh-CN"/>
        </w:rPr>
        <w:t>1978.06</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97.1</w:t>
      </w:r>
      <w:r>
        <w:rPr>
          <w:rFonts w:hint="eastAsia" w:ascii="宋体" w:hAnsi="宋体" w:eastAsia="宋体" w:cs="宋体"/>
          <w:color w:val="000000"/>
          <w:sz w:val="32"/>
          <w:szCs w:val="32"/>
        </w:rPr>
        <w:t>%。与20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年2</w:t>
      </w:r>
      <w:r>
        <w:rPr>
          <w:rFonts w:hint="eastAsia" w:ascii="宋体" w:hAnsi="宋体" w:eastAsia="宋体" w:cs="宋体"/>
          <w:color w:val="000000"/>
          <w:sz w:val="32"/>
          <w:szCs w:val="32"/>
          <w:lang w:val="en-US" w:eastAsia="zh-CN"/>
        </w:rPr>
        <w:t>116</w:t>
      </w:r>
      <w:r>
        <w:rPr>
          <w:rFonts w:hint="eastAsia" w:ascii="宋体" w:hAnsi="宋体" w:eastAsia="宋体" w:cs="宋体"/>
          <w:color w:val="000000"/>
          <w:sz w:val="32"/>
          <w:szCs w:val="32"/>
        </w:rPr>
        <w:t>.92万元相比，财政拨款收</w:t>
      </w:r>
      <w:r>
        <w:rPr>
          <w:rFonts w:hint="eastAsia" w:ascii="宋体" w:hAnsi="宋体" w:eastAsia="宋体" w:cs="宋体"/>
          <w:color w:val="000000"/>
          <w:sz w:val="32"/>
          <w:szCs w:val="32"/>
          <w:lang w:eastAsia="zh-CN"/>
        </w:rPr>
        <w:t>入减少</w:t>
      </w:r>
      <w:r>
        <w:rPr>
          <w:rFonts w:hint="eastAsia" w:ascii="宋体" w:hAnsi="宋体" w:eastAsia="宋体" w:cs="宋体"/>
          <w:color w:val="000000"/>
          <w:sz w:val="32"/>
          <w:szCs w:val="32"/>
          <w:lang w:val="en-US" w:eastAsia="zh-CN"/>
        </w:rPr>
        <w:t>138.86</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下降</w:t>
      </w:r>
      <w:r>
        <w:rPr>
          <w:rFonts w:hint="eastAsia" w:ascii="宋体" w:hAnsi="宋体" w:eastAsia="宋体" w:cs="宋体"/>
          <w:color w:val="000000"/>
          <w:sz w:val="32"/>
          <w:szCs w:val="32"/>
          <w:lang w:val="en-US" w:eastAsia="zh-CN"/>
        </w:rPr>
        <w:t>6.6</w:t>
      </w:r>
      <w:r>
        <w:rPr>
          <w:rFonts w:hint="eastAsia" w:ascii="宋体" w:hAnsi="宋体" w:eastAsia="宋体" w:cs="宋体"/>
          <w:color w:val="000000"/>
          <w:sz w:val="32"/>
          <w:szCs w:val="32"/>
        </w:rPr>
        <w:t>%。主要变动原因是</w:t>
      </w:r>
      <w:r>
        <w:rPr>
          <w:rFonts w:hint="eastAsia" w:ascii="宋体" w:hAnsi="宋体" w:eastAsia="宋体" w:cs="宋体"/>
          <w:color w:val="000000"/>
          <w:sz w:val="32"/>
          <w:szCs w:val="32"/>
          <w:lang w:eastAsia="zh-CN"/>
        </w:rPr>
        <w:t>人员减少</w:t>
      </w:r>
      <w:r>
        <w:rPr>
          <w:rFonts w:hint="eastAsia" w:ascii="宋体" w:hAnsi="宋体" w:eastAsia="宋体" w:cs="宋体"/>
          <w:color w:val="000000"/>
          <w:sz w:val="32"/>
          <w:szCs w:val="32"/>
          <w:lang w:val="en-US" w:eastAsia="zh-CN"/>
        </w:rPr>
        <w:t>和2020年列支上年结转结余81万元</w:t>
      </w:r>
      <w:r>
        <w:rPr>
          <w:rFonts w:hint="eastAsia" w:ascii="宋体" w:hAnsi="宋体" w:eastAsia="宋体" w:cs="宋体"/>
          <w:color w:val="000000"/>
          <w:sz w:val="32"/>
          <w:szCs w:val="32"/>
          <w:lang w:eastAsia="zh-CN"/>
        </w:rPr>
        <w:t>。</w:t>
      </w:r>
    </w:p>
    <w:p>
      <w:pPr>
        <w:pStyle w:val="2"/>
        <w:rPr>
          <w:rFonts w:hint="eastAsia" w:ascii="宋体" w:hAnsi="宋体" w:eastAsia="宋体" w:cs="宋体"/>
          <w:color w:val="000000"/>
          <w:sz w:val="32"/>
          <w:szCs w:val="32"/>
          <w:lang w:eastAsia="zh-CN"/>
        </w:rPr>
      </w:pPr>
    </w:p>
    <w:p>
      <w:pPr>
        <w:pStyle w:val="2"/>
        <w:rPr>
          <w:rFonts w:hint="eastAsia" w:ascii="宋体" w:hAnsi="宋体" w:eastAsia="宋体" w:cs="宋体"/>
          <w:color w:val="000000"/>
          <w:sz w:val="32"/>
          <w:szCs w:val="32"/>
          <w:lang w:eastAsia="zh-CN"/>
        </w:rPr>
      </w:pPr>
    </w:p>
    <w:p>
      <w:pPr>
        <w:pStyle w:val="2"/>
      </w:pPr>
      <w:r>
        <w:drawing>
          <wp:inline distT="0" distB="0" distL="114300" distR="114300">
            <wp:extent cx="5236210" cy="2421890"/>
            <wp:effectExtent l="4445" t="4445" r="17145" b="1206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宋体" w:hAnsi="宋体" w:eastAsia="宋体" w:cs="宋体"/>
          <w:color w:val="000000"/>
          <w:sz w:val="32"/>
          <w:szCs w:val="32"/>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hint="eastAsia" w:ascii="宋体" w:hAnsi="宋体" w:eastAsia="宋体" w:cs="宋体"/>
          <w:b/>
          <w:color w:val="000000"/>
          <w:sz w:val="32"/>
          <w:szCs w:val="32"/>
        </w:rPr>
      </w:pPr>
      <w:bookmarkStart w:id="94" w:name="_Toc15377211"/>
    </w:p>
    <w:p>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（二）一般公共预算财政拨款支出决算结构情况</w:t>
      </w:r>
      <w:bookmarkEnd w:id="94"/>
    </w:p>
    <w:p>
      <w:pPr>
        <w:spacing w:line="600" w:lineRule="exact"/>
        <w:ind w:left="0" w:leftChars="0" w:firstLine="640" w:firstLineChars="0"/>
        <w:jc w:val="left"/>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年一般公共预算财政拨款支出</w:t>
      </w:r>
      <w:r>
        <w:rPr>
          <w:rFonts w:hint="eastAsia" w:ascii="宋体" w:hAnsi="宋体" w:eastAsia="宋体" w:cs="宋体"/>
          <w:color w:val="000000"/>
          <w:sz w:val="32"/>
          <w:szCs w:val="32"/>
          <w:lang w:val="en-US" w:eastAsia="zh-CN"/>
        </w:rPr>
        <w:t>1978.06</w:t>
      </w:r>
      <w:r>
        <w:rPr>
          <w:rFonts w:hint="eastAsia" w:ascii="宋体" w:hAnsi="宋体" w:eastAsia="宋体" w:cs="宋体"/>
          <w:color w:val="000000"/>
          <w:sz w:val="32"/>
          <w:szCs w:val="32"/>
        </w:rPr>
        <w:t>万元，主要用于以下方面:</w:t>
      </w:r>
      <w:r>
        <w:rPr>
          <w:rFonts w:hint="eastAsia" w:ascii="宋体" w:hAnsi="宋体" w:eastAsia="宋体" w:cs="宋体"/>
          <w:b/>
          <w:color w:val="000000"/>
          <w:sz w:val="32"/>
          <w:szCs w:val="32"/>
        </w:rPr>
        <w:t>一般公共服务</w:t>
      </w:r>
      <w:r>
        <w:rPr>
          <w:rFonts w:hint="eastAsia" w:ascii="宋体" w:hAnsi="宋体" w:eastAsia="宋体" w:cs="宋体"/>
          <w:b/>
          <w:bCs w:val="0"/>
          <w:color w:val="000000"/>
          <w:sz w:val="32"/>
          <w:szCs w:val="32"/>
        </w:rPr>
        <w:t>（</w:t>
      </w:r>
      <w:r>
        <w:rPr>
          <w:rFonts w:hint="eastAsia" w:ascii="宋体" w:hAnsi="宋体" w:eastAsia="宋体" w:cs="宋体"/>
          <w:b/>
          <w:bCs w:val="0"/>
          <w:color w:val="000000"/>
          <w:kern w:val="0"/>
          <w:sz w:val="32"/>
          <w:szCs w:val="32"/>
          <w:lang w:eastAsia="zh-CN"/>
        </w:rPr>
        <w:t>类</w:t>
      </w:r>
      <w:r>
        <w:rPr>
          <w:rFonts w:hint="eastAsia" w:ascii="宋体" w:hAnsi="宋体" w:eastAsia="宋体" w:cs="宋体"/>
          <w:b/>
          <w:bCs w:val="0"/>
          <w:color w:val="000000"/>
          <w:sz w:val="32"/>
          <w:szCs w:val="32"/>
        </w:rPr>
        <w:t>）支出</w:t>
      </w:r>
      <w:r>
        <w:rPr>
          <w:rFonts w:hint="eastAsia" w:ascii="宋体" w:hAnsi="宋体" w:eastAsia="宋体" w:cs="宋体"/>
          <w:bCs/>
          <w:color w:val="000000"/>
          <w:sz w:val="32"/>
          <w:szCs w:val="32"/>
          <w:lang w:val="en-US" w:eastAsia="zh-CN"/>
        </w:rPr>
        <w:t>916.83</w:t>
      </w:r>
      <w:r>
        <w:rPr>
          <w:rFonts w:hint="eastAsia" w:ascii="宋体" w:hAnsi="宋体" w:eastAsia="宋体" w:cs="宋体"/>
          <w:color w:val="000000"/>
          <w:sz w:val="32"/>
          <w:szCs w:val="32"/>
        </w:rPr>
        <w:t>万元，占</w:t>
      </w:r>
      <w:r>
        <w:rPr>
          <w:rFonts w:hint="eastAsia" w:ascii="宋体" w:hAnsi="宋体" w:eastAsia="宋体" w:cs="宋体"/>
          <w:bCs/>
          <w:color w:val="000000"/>
          <w:sz w:val="32"/>
          <w:szCs w:val="32"/>
        </w:rPr>
        <w:t>总支出4</w:t>
      </w:r>
      <w:r>
        <w:rPr>
          <w:rFonts w:hint="eastAsia" w:ascii="宋体" w:hAnsi="宋体" w:eastAsia="宋体" w:cs="宋体"/>
          <w:bCs/>
          <w:color w:val="000000"/>
          <w:sz w:val="32"/>
          <w:szCs w:val="32"/>
          <w:lang w:val="en-US" w:eastAsia="zh-CN"/>
        </w:rPr>
        <w:t>6.3</w:t>
      </w:r>
      <w:r>
        <w:rPr>
          <w:rFonts w:hint="eastAsia" w:ascii="宋体" w:hAnsi="宋体" w:eastAsia="宋体" w:cs="宋体"/>
          <w:bCs/>
          <w:color w:val="000000"/>
          <w:sz w:val="32"/>
          <w:szCs w:val="32"/>
        </w:rPr>
        <w:t>%</w:t>
      </w:r>
      <w:r>
        <w:rPr>
          <w:rFonts w:hint="eastAsia" w:ascii="宋体" w:hAnsi="宋体" w:eastAsia="宋体" w:cs="宋体"/>
          <w:color w:val="000000"/>
          <w:sz w:val="32"/>
          <w:szCs w:val="32"/>
          <w:lang w:val="en-US" w:eastAsia="zh-CN"/>
        </w:rPr>
        <w:t>；</w:t>
      </w:r>
      <w:r>
        <w:rPr>
          <w:rFonts w:hint="eastAsia" w:ascii="宋体" w:hAnsi="宋体" w:eastAsia="宋体" w:cs="宋体"/>
          <w:b/>
          <w:bCs/>
          <w:color w:val="000000"/>
          <w:sz w:val="32"/>
          <w:szCs w:val="32"/>
          <w:lang w:val="en-US" w:eastAsia="zh-CN"/>
        </w:rPr>
        <w:t>公共安全支出（类）</w:t>
      </w:r>
      <w:r>
        <w:rPr>
          <w:rFonts w:hint="eastAsia" w:ascii="宋体" w:hAnsi="宋体" w:eastAsia="宋体" w:cs="宋体"/>
          <w:bCs/>
          <w:color w:val="000000"/>
          <w:sz w:val="32"/>
          <w:szCs w:val="32"/>
          <w:lang w:val="en-US" w:eastAsia="zh-CN"/>
        </w:rPr>
        <w:t>46.51</w:t>
      </w:r>
      <w:r>
        <w:rPr>
          <w:rFonts w:hint="eastAsia" w:ascii="宋体" w:hAnsi="宋体" w:eastAsia="宋体" w:cs="宋体"/>
          <w:bCs/>
          <w:color w:val="000000"/>
          <w:sz w:val="32"/>
          <w:szCs w:val="32"/>
        </w:rPr>
        <w:t>万元，占总支出2.</w:t>
      </w:r>
      <w:r>
        <w:rPr>
          <w:rFonts w:hint="eastAsia" w:ascii="宋体" w:hAnsi="宋体" w:eastAsia="宋体" w:cs="宋体"/>
          <w:bCs/>
          <w:color w:val="000000"/>
          <w:sz w:val="32"/>
          <w:szCs w:val="32"/>
          <w:lang w:val="en-US" w:eastAsia="zh-CN"/>
        </w:rPr>
        <w:t>4</w:t>
      </w:r>
      <w:r>
        <w:rPr>
          <w:rFonts w:hint="eastAsia" w:ascii="宋体" w:hAnsi="宋体" w:eastAsia="宋体" w:cs="宋体"/>
          <w:bCs/>
          <w:color w:val="000000"/>
          <w:sz w:val="32"/>
          <w:szCs w:val="32"/>
        </w:rPr>
        <w:t>%</w:t>
      </w:r>
      <w:r>
        <w:rPr>
          <w:rFonts w:hint="eastAsia" w:ascii="宋体" w:hAnsi="宋体" w:eastAsia="宋体" w:cs="宋体"/>
          <w:color w:val="000000"/>
          <w:sz w:val="32"/>
          <w:szCs w:val="32"/>
        </w:rPr>
        <w:t>；</w:t>
      </w:r>
      <w:r>
        <w:rPr>
          <w:rFonts w:hint="eastAsia" w:ascii="宋体" w:hAnsi="宋体" w:eastAsia="宋体" w:cs="宋体"/>
          <w:b/>
          <w:bCs/>
          <w:color w:val="000000"/>
          <w:sz w:val="32"/>
          <w:szCs w:val="32"/>
        </w:rPr>
        <w:t>文化旅游体育与传媒（类）支出</w:t>
      </w:r>
      <w:r>
        <w:rPr>
          <w:rFonts w:hint="eastAsia" w:ascii="宋体" w:hAnsi="宋体" w:eastAsia="宋体" w:cs="宋体"/>
          <w:bCs/>
          <w:color w:val="000000"/>
          <w:sz w:val="32"/>
          <w:szCs w:val="32"/>
        </w:rPr>
        <w:t>1</w:t>
      </w:r>
      <w:r>
        <w:rPr>
          <w:rFonts w:hint="eastAsia" w:ascii="宋体" w:hAnsi="宋体" w:eastAsia="宋体" w:cs="宋体"/>
          <w:bCs/>
          <w:color w:val="000000"/>
          <w:sz w:val="32"/>
          <w:szCs w:val="32"/>
          <w:lang w:val="en-US" w:eastAsia="zh-CN"/>
        </w:rPr>
        <w:t>0.36</w:t>
      </w:r>
      <w:r>
        <w:rPr>
          <w:rFonts w:hint="eastAsia" w:ascii="宋体" w:hAnsi="宋体" w:eastAsia="宋体" w:cs="宋体"/>
          <w:bCs/>
          <w:color w:val="000000"/>
          <w:sz w:val="32"/>
          <w:szCs w:val="32"/>
        </w:rPr>
        <w:t>万元，总支出0.</w:t>
      </w:r>
      <w:r>
        <w:rPr>
          <w:rFonts w:hint="eastAsia" w:ascii="宋体" w:hAnsi="宋体" w:eastAsia="宋体" w:cs="宋体"/>
          <w:bCs/>
          <w:color w:val="000000"/>
          <w:sz w:val="32"/>
          <w:szCs w:val="32"/>
          <w:lang w:val="en-US" w:eastAsia="zh-CN"/>
        </w:rPr>
        <w:t>6</w:t>
      </w:r>
      <w:r>
        <w:rPr>
          <w:rFonts w:hint="eastAsia" w:ascii="宋体" w:hAnsi="宋体" w:eastAsia="宋体" w:cs="宋体"/>
          <w:bCs/>
          <w:color w:val="000000"/>
          <w:sz w:val="32"/>
          <w:szCs w:val="32"/>
        </w:rPr>
        <w:t>%</w:t>
      </w:r>
      <w:r>
        <w:rPr>
          <w:rFonts w:hint="eastAsia" w:ascii="宋体" w:hAnsi="宋体" w:eastAsia="宋体" w:cs="宋体"/>
          <w:color w:val="000000"/>
          <w:sz w:val="32"/>
          <w:szCs w:val="32"/>
        </w:rPr>
        <w:t>；</w:t>
      </w:r>
      <w:r>
        <w:rPr>
          <w:rFonts w:hint="eastAsia" w:ascii="宋体" w:hAnsi="宋体" w:eastAsia="宋体" w:cs="宋体"/>
          <w:b/>
          <w:color w:val="000000"/>
          <w:sz w:val="32"/>
          <w:szCs w:val="32"/>
        </w:rPr>
        <w:t>社会保障和就业（类）</w:t>
      </w:r>
      <w:r>
        <w:rPr>
          <w:rFonts w:hint="eastAsia" w:ascii="宋体" w:hAnsi="宋体" w:eastAsia="宋体" w:cs="宋体"/>
          <w:b/>
          <w:bCs/>
          <w:color w:val="000000"/>
          <w:sz w:val="32"/>
          <w:szCs w:val="32"/>
        </w:rPr>
        <w:t>支出</w:t>
      </w:r>
      <w:r>
        <w:rPr>
          <w:rFonts w:hint="eastAsia" w:ascii="宋体" w:hAnsi="宋体" w:eastAsia="宋体" w:cs="宋体"/>
          <w:bCs/>
          <w:color w:val="000000"/>
          <w:sz w:val="32"/>
          <w:szCs w:val="32"/>
          <w:lang w:val="en-US" w:eastAsia="zh-CN"/>
        </w:rPr>
        <w:t>150.53</w:t>
      </w:r>
      <w:r>
        <w:rPr>
          <w:rFonts w:hint="eastAsia" w:ascii="宋体" w:hAnsi="宋体" w:eastAsia="宋体" w:cs="宋体"/>
          <w:bCs/>
          <w:color w:val="000000"/>
          <w:sz w:val="32"/>
          <w:szCs w:val="32"/>
        </w:rPr>
        <w:t>万元，占总支出</w:t>
      </w:r>
      <w:r>
        <w:rPr>
          <w:rFonts w:hint="eastAsia" w:ascii="宋体" w:hAnsi="宋体" w:eastAsia="宋体" w:cs="宋体"/>
          <w:bCs/>
          <w:color w:val="000000"/>
          <w:sz w:val="32"/>
          <w:szCs w:val="32"/>
          <w:lang w:val="en-US" w:eastAsia="zh-CN"/>
        </w:rPr>
        <w:t>7.6</w:t>
      </w:r>
      <w:r>
        <w:rPr>
          <w:rFonts w:hint="eastAsia" w:ascii="宋体" w:hAnsi="宋体" w:eastAsia="宋体" w:cs="宋体"/>
          <w:bCs/>
          <w:color w:val="000000"/>
          <w:sz w:val="32"/>
          <w:szCs w:val="32"/>
        </w:rPr>
        <w:t>%</w:t>
      </w:r>
      <w:r>
        <w:rPr>
          <w:rFonts w:hint="eastAsia" w:ascii="宋体" w:hAnsi="宋体" w:eastAsia="宋体" w:cs="宋体"/>
          <w:color w:val="000000"/>
          <w:sz w:val="32"/>
          <w:szCs w:val="32"/>
        </w:rPr>
        <w:t>；</w:t>
      </w:r>
      <w:r>
        <w:rPr>
          <w:rFonts w:hint="eastAsia" w:ascii="宋体" w:hAnsi="宋体" w:eastAsia="宋体" w:cs="宋体"/>
          <w:b/>
          <w:bCs/>
          <w:color w:val="000000"/>
          <w:sz w:val="32"/>
          <w:szCs w:val="32"/>
        </w:rPr>
        <w:t>卫生健康支出</w:t>
      </w:r>
      <w:r>
        <w:rPr>
          <w:rFonts w:hint="eastAsia" w:ascii="宋体" w:hAnsi="宋体" w:eastAsia="宋体" w:cs="宋体"/>
          <w:b/>
          <w:bCs/>
          <w:color w:val="000000"/>
          <w:sz w:val="32"/>
          <w:szCs w:val="32"/>
          <w:lang w:eastAsia="zh-CN"/>
        </w:rPr>
        <w:t>（类）</w:t>
      </w:r>
      <w:r>
        <w:rPr>
          <w:rFonts w:hint="eastAsia" w:ascii="宋体" w:hAnsi="宋体" w:eastAsia="宋体" w:cs="宋体"/>
          <w:bCs/>
          <w:color w:val="000000"/>
          <w:sz w:val="32"/>
          <w:szCs w:val="32"/>
          <w:lang w:val="en-US" w:eastAsia="zh-CN"/>
        </w:rPr>
        <w:t>52.87</w:t>
      </w:r>
      <w:r>
        <w:rPr>
          <w:rFonts w:hint="eastAsia" w:ascii="宋体" w:hAnsi="宋体" w:eastAsia="宋体" w:cs="宋体"/>
          <w:bCs/>
          <w:color w:val="000000"/>
          <w:sz w:val="32"/>
          <w:szCs w:val="32"/>
        </w:rPr>
        <w:t>万元，占总支出</w:t>
      </w:r>
      <w:r>
        <w:rPr>
          <w:rFonts w:hint="eastAsia" w:ascii="宋体" w:hAnsi="宋体" w:eastAsia="宋体" w:cs="宋体"/>
          <w:bCs/>
          <w:color w:val="000000"/>
          <w:sz w:val="32"/>
          <w:szCs w:val="32"/>
          <w:lang w:val="en-US" w:eastAsia="zh-CN"/>
        </w:rPr>
        <w:t>2.7</w:t>
      </w:r>
      <w:r>
        <w:rPr>
          <w:rFonts w:hint="eastAsia" w:ascii="宋体" w:hAnsi="宋体" w:eastAsia="宋体" w:cs="宋体"/>
          <w:bCs/>
          <w:color w:val="000000"/>
          <w:sz w:val="32"/>
          <w:szCs w:val="32"/>
        </w:rPr>
        <w:t>%</w:t>
      </w:r>
      <w:r>
        <w:rPr>
          <w:rFonts w:hint="eastAsia" w:ascii="宋体" w:hAnsi="宋体" w:eastAsia="宋体" w:cs="宋体"/>
          <w:color w:val="000000"/>
          <w:sz w:val="32"/>
          <w:szCs w:val="32"/>
        </w:rPr>
        <w:t>；</w:t>
      </w:r>
      <w:r>
        <w:rPr>
          <w:rFonts w:hint="eastAsia" w:ascii="宋体" w:hAnsi="宋体" w:eastAsia="宋体" w:cs="宋体"/>
          <w:b/>
          <w:bCs/>
          <w:color w:val="000000"/>
          <w:sz w:val="32"/>
          <w:szCs w:val="32"/>
          <w:lang w:eastAsia="zh-CN"/>
        </w:rPr>
        <w:t>城乡社区支出（类）</w:t>
      </w:r>
      <w:r>
        <w:rPr>
          <w:rFonts w:hint="eastAsia" w:ascii="宋体" w:hAnsi="宋体" w:eastAsia="宋体" w:cs="宋体"/>
          <w:bCs/>
          <w:color w:val="000000"/>
          <w:sz w:val="32"/>
          <w:szCs w:val="32"/>
          <w:lang w:val="en-US" w:eastAsia="zh-CN"/>
        </w:rPr>
        <w:t>34.61</w:t>
      </w:r>
      <w:r>
        <w:rPr>
          <w:rFonts w:hint="eastAsia" w:ascii="宋体" w:hAnsi="宋体" w:eastAsia="宋体" w:cs="宋体"/>
          <w:bCs/>
          <w:color w:val="000000"/>
          <w:sz w:val="32"/>
          <w:szCs w:val="32"/>
        </w:rPr>
        <w:t>万元，占总支出</w:t>
      </w:r>
      <w:r>
        <w:rPr>
          <w:rFonts w:hint="eastAsia" w:ascii="宋体" w:hAnsi="宋体" w:eastAsia="宋体" w:cs="宋体"/>
          <w:bCs/>
          <w:color w:val="000000"/>
          <w:sz w:val="32"/>
          <w:szCs w:val="32"/>
          <w:lang w:val="en-US" w:eastAsia="zh-CN"/>
        </w:rPr>
        <w:t>1.7</w:t>
      </w:r>
      <w:r>
        <w:rPr>
          <w:rFonts w:hint="eastAsia" w:ascii="宋体" w:hAnsi="宋体" w:eastAsia="宋体" w:cs="宋体"/>
          <w:bCs/>
          <w:color w:val="000000"/>
          <w:sz w:val="32"/>
          <w:szCs w:val="32"/>
        </w:rPr>
        <w:t>%</w:t>
      </w:r>
      <w:r>
        <w:rPr>
          <w:rFonts w:hint="eastAsia" w:ascii="宋体" w:hAnsi="宋体" w:eastAsia="宋体" w:cs="宋体"/>
          <w:color w:val="000000"/>
          <w:sz w:val="32"/>
          <w:szCs w:val="32"/>
          <w:lang w:val="en-US" w:eastAsia="zh-CN"/>
        </w:rPr>
        <w:t>；</w:t>
      </w:r>
      <w:r>
        <w:rPr>
          <w:rFonts w:hint="eastAsia" w:ascii="宋体" w:hAnsi="宋体" w:eastAsia="宋体" w:cs="宋体"/>
          <w:b/>
          <w:bCs/>
          <w:color w:val="000000"/>
          <w:sz w:val="32"/>
          <w:szCs w:val="32"/>
          <w:lang w:val="en-US" w:eastAsia="zh-CN"/>
        </w:rPr>
        <w:t>农林水支出（类）</w:t>
      </w:r>
      <w:r>
        <w:rPr>
          <w:rFonts w:hint="eastAsia" w:ascii="宋体" w:hAnsi="宋体" w:eastAsia="宋体" w:cs="宋体"/>
          <w:bCs/>
          <w:color w:val="000000"/>
          <w:sz w:val="32"/>
          <w:szCs w:val="32"/>
          <w:lang w:val="en-US" w:eastAsia="zh-CN"/>
        </w:rPr>
        <w:t>665.56</w:t>
      </w:r>
      <w:r>
        <w:rPr>
          <w:rFonts w:hint="eastAsia" w:ascii="宋体" w:hAnsi="宋体" w:eastAsia="宋体" w:cs="宋体"/>
          <w:bCs/>
          <w:color w:val="000000"/>
          <w:sz w:val="32"/>
          <w:szCs w:val="32"/>
        </w:rPr>
        <w:t>万元，占总支出</w:t>
      </w:r>
      <w:r>
        <w:rPr>
          <w:rFonts w:hint="eastAsia" w:ascii="宋体" w:hAnsi="宋体" w:eastAsia="宋体" w:cs="宋体"/>
          <w:bCs/>
          <w:color w:val="000000"/>
          <w:sz w:val="32"/>
          <w:szCs w:val="32"/>
          <w:lang w:val="en-US" w:eastAsia="zh-CN"/>
        </w:rPr>
        <w:t>33.6</w:t>
      </w:r>
      <w:r>
        <w:rPr>
          <w:rFonts w:hint="eastAsia" w:ascii="宋体" w:hAnsi="宋体" w:eastAsia="宋体" w:cs="宋体"/>
          <w:bCs/>
          <w:color w:val="000000"/>
          <w:sz w:val="32"/>
          <w:szCs w:val="32"/>
        </w:rPr>
        <w:t>%</w:t>
      </w:r>
      <w:r>
        <w:rPr>
          <w:rFonts w:hint="eastAsia" w:ascii="宋体" w:hAnsi="宋体" w:eastAsia="宋体" w:cs="宋体"/>
          <w:color w:val="000000"/>
          <w:sz w:val="32"/>
          <w:szCs w:val="32"/>
          <w:lang w:val="en-US" w:eastAsia="zh-CN"/>
        </w:rPr>
        <w:t>；</w:t>
      </w:r>
      <w:r>
        <w:rPr>
          <w:rFonts w:hint="eastAsia" w:ascii="宋体" w:hAnsi="宋体" w:eastAsia="宋体" w:cs="宋体"/>
          <w:b/>
          <w:bCs/>
          <w:color w:val="000000"/>
          <w:sz w:val="32"/>
          <w:szCs w:val="32"/>
        </w:rPr>
        <w:t>住房保障支出</w:t>
      </w:r>
      <w:r>
        <w:rPr>
          <w:rFonts w:hint="eastAsia" w:ascii="宋体" w:hAnsi="宋体" w:eastAsia="宋体" w:cs="宋体"/>
          <w:b/>
          <w:bCs/>
          <w:color w:val="000000"/>
          <w:sz w:val="32"/>
          <w:szCs w:val="32"/>
          <w:lang w:eastAsia="zh-CN"/>
        </w:rPr>
        <w:t>（类）</w:t>
      </w:r>
      <w:r>
        <w:rPr>
          <w:rFonts w:hint="eastAsia" w:ascii="宋体" w:hAnsi="宋体" w:eastAsia="宋体" w:cs="宋体"/>
          <w:bCs/>
          <w:color w:val="000000"/>
          <w:sz w:val="32"/>
          <w:szCs w:val="32"/>
        </w:rPr>
        <w:t>100.</w:t>
      </w:r>
      <w:r>
        <w:rPr>
          <w:rFonts w:hint="eastAsia" w:ascii="宋体" w:hAnsi="宋体" w:eastAsia="宋体" w:cs="宋体"/>
          <w:bCs/>
          <w:color w:val="000000"/>
          <w:sz w:val="32"/>
          <w:szCs w:val="32"/>
          <w:lang w:val="en-US" w:eastAsia="zh-CN"/>
        </w:rPr>
        <w:t>8</w:t>
      </w:r>
      <w:r>
        <w:rPr>
          <w:rFonts w:hint="eastAsia" w:ascii="宋体" w:hAnsi="宋体" w:eastAsia="宋体" w:cs="宋体"/>
          <w:bCs/>
          <w:color w:val="000000"/>
          <w:sz w:val="32"/>
          <w:szCs w:val="32"/>
        </w:rPr>
        <w:t>万元，占总支出</w:t>
      </w:r>
      <w:r>
        <w:rPr>
          <w:rFonts w:hint="eastAsia" w:ascii="宋体" w:hAnsi="宋体" w:eastAsia="宋体" w:cs="宋体"/>
          <w:bCs/>
          <w:color w:val="000000"/>
          <w:sz w:val="32"/>
          <w:szCs w:val="32"/>
          <w:lang w:val="en-US" w:eastAsia="zh-CN"/>
        </w:rPr>
        <w:t>5.1</w:t>
      </w:r>
      <w:r>
        <w:rPr>
          <w:rFonts w:hint="eastAsia" w:ascii="宋体" w:hAnsi="宋体" w:eastAsia="宋体" w:cs="宋体"/>
          <w:bCs/>
          <w:color w:val="000000"/>
          <w:sz w:val="32"/>
          <w:szCs w:val="32"/>
        </w:rPr>
        <w:t>%</w:t>
      </w:r>
      <w:r>
        <w:rPr>
          <w:rFonts w:hint="eastAsia" w:ascii="宋体" w:hAnsi="宋体" w:eastAsia="宋体" w:cs="宋体"/>
          <w:color w:val="000000"/>
          <w:sz w:val="32"/>
          <w:szCs w:val="32"/>
        </w:rPr>
        <w:t>。</w:t>
      </w:r>
      <w:bookmarkStart w:id="95" w:name="_Toc15377212"/>
    </w:p>
    <w:p>
      <w:pPr>
        <w:pStyle w:val="2"/>
        <w:ind w:firstLine="640"/>
        <w:rPr>
          <w:rFonts w:hint="eastAsia"/>
        </w:rPr>
      </w:pPr>
    </w:p>
    <w:p>
      <w:pPr>
        <w:pStyle w:val="2"/>
        <w:ind w:firstLine="640"/>
        <w:rPr>
          <w:rFonts w:hint="eastAsia"/>
        </w:rPr>
      </w:pPr>
    </w:p>
    <w:p>
      <w:pPr>
        <w:pStyle w:val="2"/>
        <w:ind w:firstLine="640"/>
        <w:rPr>
          <w:rFonts w:hint="eastAsia"/>
        </w:rPr>
      </w:pPr>
    </w:p>
    <w:p>
      <w:pPr>
        <w:pStyle w:val="2"/>
        <w:ind w:firstLine="640"/>
        <w:rPr>
          <w:rFonts w:hint="eastAsia"/>
        </w:rPr>
      </w:pPr>
    </w:p>
    <w:p>
      <w:pPr>
        <w:spacing w:line="600" w:lineRule="exact"/>
        <w:ind w:firstLine="640"/>
        <w:rPr>
          <w:rFonts w:hint="eastAsia" w:ascii="仿宋" w:hAnsi="仿宋" w:eastAsia="仿宋"/>
          <w:color w:val="auto"/>
          <w:sz w:val="32"/>
          <w:szCs w:val="32"/>
          <w:highlight w:val="none"/>
          <w:lang w:val="en-US" w:eastAsia="zh-CN"/>
        </w:rPr>
      </w:pPr>
      <w:r>
        <w:drawing>
          <wp:anchor distT="0" distB="0" distL="114300" distR="114300" simplePos="0" relativeHeight="251660288" behindDoc="0" locked="0" layoutInCell="1" allowOverlap="1">
            <wp:simplePos x="0" y="0"/>
            <wp:positionH relativeFrom="column">
              <wp:posOffset>-215900</wp:posOffset>
            </wp:positionH>
            <wp:positionV relativeFrom="paragraph">
              <wp:posOffset>13970</wp:posOffset>
            </wp:positionV>
            <wp:extent cx="5719445" cy="3553460"/>
            <wp:effectExtent l="4445" t="4445" r="10160" b="234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olor w:val="auto"/>
          <w:sz w:val="32"/>
          <w:szCs w:val="32"/>
          <w:highlight w:val="none"/>
          <w:lang w:val="en-US" w:eastAsia="zh-CN"/>
        </w:rPr>
        <w:t>图</w:t>
      </w:r>
      <w:r>
        <w:rPr>
          <w:rFonts w:hint="eastAsia" w:ascii="仿宋" w:hAnsi="仿宋" w:eastAsia="仿宋"/>
          <w:color w:val="auto"/>
          <w:sz w:val="32"/>
          <w:szCs w:val="32"/>
          <w:highlight w:val="none"/>
        </w:rPr>
        <w:t>6：一般公共预算财政拨款支出决算结构</w:t>
      </w:r>
      <w:r>
        <w:rPr>
          <w:rFonts w:hint="eastAsia" w:ascii="仿宋" w:hAnsi="仿宋" w:eastAsia="仿宋"/>
          <w:color w:val="auto"/>
          <w:sz w:val="32"/>
          <w:szCs w:val="32"/>
          <w:highlight w:val="none"/>
          <w:lang w:val="en-US" w:eastAsia="zh-CN"/>
        </w:rPr>
        <w:t>图</w:t>
      </w:r>
    </w:p>
    <w:p>
      <w:pPr>
        <w:pStyle w:val="2"/>
        <w:jc w:val="center"/>
        <w:rPr>
          <w:rFonts w:hint="eastAsia" w:ascii="仿宋" w:hAnsi="仿宋" w:eastAsia="仿宋"/>
          <w:color w:val="auto"/>
          <w:sz w:val="32"/>
          <w:szCs w:val="32"/>
          <w:highlight w:val="none"/>
        </w:rPr>
      </w:pPr>
    </w:p>
    <w:p>
      <w:pPr>
        <w:spacing w:line="600" w:lineRule="exact"/>
        <w:ind w:firstLine="643" w:firstLineChars="200"/>
        <w:outlineLvl w:val="2"/>
        <w:rPr>
          <w:rFonts w:hint="eastAsia" w:ascii="宋体" w:hAnsi="宋体" w:eastAsia="宋体" w:cs="宋体"/>
          <w:b/>
          <w:color w:val="000000"/>
          <w:sz w:val="32"/>
          <w:szCs w:val="32"/>
        </w:rPr>
      </w:pPr>
      <w:r>
        <w:rPr>
          <w:rFonts w:hint="eastAsia" w:ascii="宋体" w:hAnsi="宋体" w:eastAsia="宋体" w:cs="宋体"/>
          <w:b/>
          <w:color w:val="000000"/>
          <w:sz w:val="32"/>
          <w:szCs w:val="32"/>
        </w:rPr>
        <w:t>（三）一般公共预算财政拨款支出决算具体情况</w:t>
      </w:r>
      <w:bookmarkEnd w:id="95"/>
    </w:p>
    <w:p>
      <w:pPr>
        <w:spacing w:line="600" w:lineRule="exact"/>
        <w:ind w:firstLine="643" w:firstLineChars="200"/>
        <w:outlineLvl w:val="2"/>
        <w:rPr>
          <w:rFonts w:hint="eastAsia" w:ascii="宋体" w:hAnsi="宋体" w:eastAsia="宋体" w:cs="宋体"/>
          <w:color w:val="FF0000"/>
          <w:sz w:val="32"/>
          <w:szCs w:val="32"/>
        </w:rPr>
      </w:pPr>
      <w:bookmarkStart w:id="96" w:name="_Toc15377444"/>
      <w:bookmarkStart w:id="97" w:name="_Toc15378460"/>
      <w:bookmarkStart w:id="98" w:name="_Toc15377213"/>
      <w:r>
        <w:rPr>
          <w:rFonts w:hint="eastAsia" w:ascii="宋体" w:hAnsi="宋体" w:eastAsia="宋体" w:cs="宋体"/>
          <w:b/>
          <w:color w:val="000000"/>
          <w:sz w:val="32"/>
          <w:szCs w:val="32"/>
          <w:lang w:eastAsia="zh-CN"/>
        </w:rPr>
        <w:t>2021</w:t>
      </w:r>
      <w:r>
        <w:rPr>
          <w:rFonts w:hint="eastAsia" w:ascii="宋体" w:hAnsi="宋体" w:eastAsia="宋体" w:cs="宋体"/>
          <w:b/>
          <w:color w:val="000000"/>
          <w:sz w:val="32"/>
          <w:szCs w:val="32"/>
        </w:rPr>
        <w:t>年一般公共预算支出决算数为</w:t>
      </w:r>
      <w:r>
        <w:rPr>
          <w:rFonts w:hint="eastAsia" w:ascii="宋体" w:hAnsi="宋体" w:eastAsia="宋体" w:cs="宋体"/>
          <w:color w:val="000000"/>
          <w:sz w:val="32"/>
          <w:szCs w:val="32"/>
          <w:lang w:val="en-US" w:eastAsia="zh-CN"/>
        </w:rPr>
        <w:t>1978.06</w:t>
      </w:r>
      <w:r>
        <w:rPr>
          <w:rFonts w:hint="eastAsia" w:ascii="宋体" w:hAnsi="宋体" w:eastAsia="宋体" w:cs="宋体"/>
          <w:b/>
          <w:color w:val="000000"/>
          <w:sz w:val="32"/>
          <w:szCs w:val="32"/>
          <w:lang w:val="en-US" w:eastAsia="zh-CN"/>
        </w:rPr>
        <w:t>万元</w:t>
      </w:r>
      <w:r>
        <w:rPr>
          <w:rFonts w:hint="eastAsia" w:ascii="宋体" w:hAnsi="宋体" w:eastAsia="宋体" w:cs="宋体"/>
          <w:color w:val="000000"/>
          <w:sz w:val="32"/>
          <w:szCs w:val="32"/>
          <w:lang w:val="en-US" w:eastAsia="zh-CN"/>
        </w:rPr>
        <w:t>，本年</w:t>
      </w:r>
      <w:r>
        <w:rPr>
          <w:rStyle w:val="17"/>
          <w:rFonts w:hint="eastAsia" w:ascii="宋体" w:hAnsi="宋体" w:eastAsia="宋体" w:cs="宋体"/>
          <w:bCs/>
          <w:color w:val="000000"/>
          <w:sz w:val="32"/>
          <w:szCs w:val="32"/>
        </w:rPr>
        <w:t>完成预算</w:t>
      </w:r>
      <w:r>
        <w:rPr>
          <w:rStyle w:val="17"/>
          <w:rFonts w:hint="eastAsia" w:ascii="宋体" w:hAnsi="宋体" w:eastAsia="宋体" w:cs="宋体"/>
          <w:bCs/>
          <w:color w:val="000000"/>
          <w:sz w:val="32"/>
          <w:szCs w:val="32"/>
          <w:lang w:eastAsia="zh-CN"/>
        </w:rPr>
        <w:t>支出</w:t>
      </w:r>
      <w:r>
        <w:rPr>
          <w:rStyle w:val="17"/>
          <w:rFonts w:hint="eastAsia" w:ascii="宋体" w:hAnsi="宋体" w:eastAsia="宋体" w:cs="宋体"/>
          <w:bCs/>
          <w:color w:val="000000"/>
          <w:sz w:val="32"/>
          <w:szCs w:val="32"/>
          <w:lang w:val="en-US" w:eastAsia="zh-CN"/>
        </w:rPr>
        <w:t>100</w:t>
      </w:r>
      <w:r>
        <w:rPr>
          <w:rStyle w:val="17"/>
          <w:rFonts w:hint="eastAsia" w:ascii="宋体" w:hAnsi="宋体" w:eastAsia="宋体" w:cs="宋体"/>
          <w:bCs/>
          <w:color w:val="000000"/>
          <w:sz w:val="32"/>
          <w:szCs w:val="32"/>
        </w:rPr>
        <w:t>%。其中：</w:t>
      </w:r>
      <w:bookmarkEnd w:id="96"/>
      <w:bookmarkEnd w:id="97"/>
      <w:bookmarkEnd w:id="98"/>
    </w:p>
    <w:p>
      <w:pPr>
        <w:spacing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1.一般公共服务（类）人大事务（款）行政运行（项）: 支出决算为</w:t>
      </w:r>
      <w:r>
        <w:rPr>
          <w:rFonts w:hint="eastAsia" w:ascii="宋体" w:hAnsi="宋体" w:eastAsia="宋体" w:cs="宋体"/>
          <w:color w:val="000000"/>
          <w:sz w:val="32"/>
          <w:szCs w:val="32"/>
          <w:lang w:val="en-US" w:eastAsia="zh-CN"/>
        </w:rPr>
        <w:t>36.94</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一般公共服务（类）政府办公厅及相关机构事务（款）行政运行（项）: 支出决算为</w:t>
      </w:r>
      <w:r>
        <w:rPr>
          <w:rFonts w:hint="eastAsia" w:ascii="宋体" w:hAnsi="宋体" w:eastAsia="宋体" w:cs="宋体"/>
          <w:color w:val="000000"/>
          <w:sz w:val="32"/>
          <w:szCs w:val="32"/>
          <w:lang w:val="en-US" w:eastAsia="zh-CN"/>
        </w:rPr>
        <w:t>796.33</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一般公共服务（类）财政事务（款）行政运行（项）: 支出决算为</w:t>
      </w:r>
      <w:r>
        <w:rPr>
          <w:rFonts w:hint="eastAsia" w:ascii="宋体" w:hAnsi="宋体" w:eastAsia="宋体" w:cs="宋体"/>
          <w:color w:val="000000"/>
          <w:sz w:val="32"/>
          <w:szCs w:val="32"/>
          <w:lang w:val="en-US" w:eastAsia="zh-CN"/>
        </w:rPr>
        <w:t>26.99</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一般公共服务（类）群众团体事务</w:t>
      </w:r>
      <w:r>
        <w:rPr>
          <w:rFonts w:hint="eastAsia" w:ascii="宋体" w:hAnsi="宋体" w:eastAsia="宋体" w:cs="宋体"/>
          <w:color w:val="000000"/>
          <w:sz w:val="32"/>
          <w:szCs w:val="32"/>
          <w:lang w:eastAsia="zh-CN"/>
        </w:rPr>
        <w:t>（款）行政运行（项）：支出决算为</w:t>
      </w:r>
      <w:r>
        <w:rPr>
          <w:rFonts w:hint="eastAsia" w:ascii="宋体" w:hAnsi="宋体" w:eastAsia="宋体" w:cs="宋体"/>
          <w:color w:val="000000"/>
          <w:sz w:val="32"/>
          <w:szCs w:val="32"/>
          <w:lang w:val="en-US" w:eastAsia="zh-CN"/>
        </w:rPr>
        <w:t>15.38万元</w:t>
      </w:r>
      <w:r>
        <w:rPr>
          <w:rFonts w:hint="eastAsia" w:ascii="宋体" w:hAnsi="宋体" w:eastAsia="宋体" w:cs="宋体"/>
          <w:color w:val="000000"/>
          <w:sz w:val="32"/>
          <w:szCs w:val="32"/>
        </w:rPr>
        <w:t>，完成预算100%。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一般公共服务（类）党委办公厅及相关机构事务（款）行政运行（项）: 支出决算为</w:t>
      </w:r>
      <w:r>
        <w:rPr>
          <w:rFonts w:hint="eastAsia" w:ascii="宋体" w:hAnsi="宋体" w:eastAsia="宋体" w:cs="宋体"/>
          <w:color w:val="000000"/>
          <w:sz w:val="32"/>
          <w:szCs w:val="32"/>
          <w:lang w:val="en-US" w:eastAsia="zh-CN"/>
        </w:rPr>
        <w:t>41.19</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公共安全（类）国家安全（款）行政运行（项）: 支出决算为</w:t>
      </w:r>
      <w:r>
        <w:rPr>
          <w:rFonts w:hint="eastAsia" w:ascii="宋体" w:hAnsi="宋体" w:eastAsia="宋体" w:cs="宋体"/>
          <w:color w:val="000000"/>
          <w:sz w:val="32"/>
          <w:szCs w:val="32"/>
          <w:lang w:val="en-US" w:eastAsia="zh-CN"/>
        </w:rPr>
        <w:t>46.51</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3.文化旅游体育与传媒支出（类）文化和旅游（款）行政运行（项）：支出决算为</w:t>
      </w:r>
      <w:r>
        <w:rPr>
          <w:rFonts w:hint="eastAsia" w:ascii="宋体" w:hAnsi="宋体" w:eastAsia="宋体" w:cs="宋体"/>
          <w:color w:val="000000"/>
          <w:sz w:val="32"/>
          <w:szCs w:val="32"/>
          <w:lang w:val="en-US" w:eastAsia="zh-CN"/>
        </w:rPr>
        <w:t>6.6</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文化旅游体育与传媒支出（类）文化和旅游（款）群众文化（项）：支出决算为</w:t>
      </w:r>
      <w:r>
        <w:rPr>
          <w:rFonts w:hint="eastAsia" w:ascii="宋体" w:hAnsi="宋体" w:eastAsia="宋体" w:cs="宋体"/>
          <w:color w:val="000000"/>
          <w:sz w:val="32"/>
          <w:szCs w:val="32"/>
          <w:lang w:val="en-US" w:eastAsia="zh-CN"/>
        </w:rPr>
        <w:t>3.76</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4</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社会保障和就业（类）人力资源和社会保障管理事务</w:t>
      </w:r>
      <w:r>
        <w:rPr>
          <w:rFonts w:hint="eastAsia" w:ascii="宋体" w:hAnsi="宋体" w:eastAsia="宋体" w:cs="宋体"/>
          <w:color w:val="000000"/>
          <w:sz w:val="32"/>
          <w:szCs w:val="32"/>
          <w:lang w:eastAsia="zh-CN"/>
        </w:rPr>
        <w:t>（款）</w:t>
      </w:r>
      <w:r>
        <w:rPr>
          <w:rFonts w:hint="eastAsia" w:ascii="宋体" w:hAnsi="宋体" w:eastAsia="宋体" w:cs="宋体"/>
          <w:color w:val="000000"/>
          <w:sz w:val="32"/>
          <w:szCs w:val="32"/>
        </w:rPr>
        <w:t>行政运行</w:t>
      </w:r>
      <w:r>
        <w:rPr>
          <w:rFonts w:hint="eastAsia" w:ascii="宋体" w:hAnsi="宋体" w:eastAsia="宋体" w:cs="宋体"/>
          <w:color w:val="000000"/>
          <w:sz w:val="32"/>
          <w:szCs w:val="32"/>
          <w:lang w:eastAsia="zh-CN"/>
        </w:rPr>
        <w:t>（项）：支出决算为</w:t>
      </w:r>
      <w:r>
        <w:rPr>
          <w:rFonts w:hint="eastAsia" w:ascii="宋体" w:hAnsi="宋体" w:eastAsia="宋体" w:cs="宋体"/>
          <w:color w:val="000000"/>
          <w:sz w:val="32"/>
          <w:szCs w:val="32"/>
          <w:lang w:val="en-US" w:eastAsia="zh-CN"/>
        </w:rPr>
        <w:t>5.71</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lang w:eastAsia="zh-CN"/>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社会保障和就业（类）民政管理事务（款）行政运行（项）: 支出决算为</w:t>
      </w:r>
      <w:r>
        <w:rPr>
          <w:rFonts w:hint="eastAsia" w:ascii="宋体" w:hAnsi="宋体" w:eastAsia="宋体" w:cs="宋体"/>
          <w:color w:val="000000"/>
          <w:sz w:val="32"/>
          <w:szCs w:val="32"/>
          <w:lang w:val="en-US" w:eastAsia="zh-CN"/>
        </w:rPr>
        <w:t>22.77</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社会保障和就业（类）行政事业单位离退休（款）事业单位离退休（项）: 支出决算为</w:t>
      </w:r>
      <w:r>
        <w:rPr>
          <w:rFonts w:hint="eastAsia" w:ascii="宋体" w:hAnsi="宋体" w:eastAsia="宋体" w:cs="宋体"/>
          <w:color w:val="000000"/>
          <w:sz w:val="32"/>
          <w:szCs w:val="32"/>
          <w:lang w:val="en-US" w:eastAsia="zh-CN"/>
        </w:rPr>
        <w:t>20.15</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lang w:eastAsia="zh-CN"/>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社会保障和就业（类）行政事业单位离退休（款）</w:t>
      </w:r>
      <w:r>
        <w:rPr>
          <w:rFonts w:hint="eastAsia" w:ascii="宋体" w:hAnsi="宋体" w:eastAsia="宋体" w:cs="宋体"/>
          <w:color w:val="000000"/>
          <w:sz w:val="32"/>
          <w:szCs w:val="32"/>
          <w:lang w:val="en-US" w:eastAsia="zh-CN"/>
        </w:rPr>
        <w:t>机关</w:t>
      </w:r>
      <w:r>
        <w:rPr>
          <w:rFonts w:hint="eastAsia" w:ascii="宋体" w:hAnsi="宋体" w:eastAsia="宋体" w:cs="宋体"/>
          <w:color w:val="000000"/>
          <w:sz w:val="32"/>
          <w:szCs w:val="32"/>
        </w:rPr>
        <w:t>事业单位基本养老保险缴费（项）: 支出决算为</w:t>
      </w:r>
      <w:r>
        <w:rPr>
          <w:rFonts w:hint="eastAsia" w:ascii="宋体" w:hAnsi="宋体" w:eastAsia="宋体" w:cs="宋体"/>
          <w:color w:val="000000"/>
          <w:sz w:val="32"/>
          <w:szCs w:val="32"/>
          <w:lang w:val="en-US" w:eastAsia="zh-CN"/>
        </w:rPr>
        <w:t>96.63</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lang w:eastAsia="zh-CN"/>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社会保障和就业（类）其他社会保障和就业支出</w:t>
      </w:r>
      <w:r>
        <w:rPr>
          <w:rFonts w:hint="eastAsia" w:ascii="宋体" w:hAnsi="宋体" w:eastAsia="宋体" w:cs="宋体"/>
          <w:color w:val="000000"/>
          <w:sz w:val="32"/>
          <w:szCs w:val="32"/>
          <w:lang w:eastAsia="zh-CN"/>
        </w:rPr>
        <w:t>（款）</w:t>
      </w:r>
      <w:r>
        <w:rPr>
          <w:rFonts w:hint="eastAsia" w:ascii="宋体" w:hAnsi="宋体" w:eastAsia="宋体" w:cs="宋体"/>
          <w:color w:val="000000"/>
          <w:sz w:val="32"/>
          <w:szCs w:val="32"/>
        </w:rPr>
        <w:t xml:space="preserve">  其他社会保障和就业支出</w:t>
      </w:r>
      <w:r>
        <w:rPr>
          <w:rFonts w:hint="eastAsia" w:ascii="宋体" w:hAnsi="宋体" w:eastAsia="宋体" w:cs="宋体"/>
          <w:color w:val="000000"/>
          <w:sz w:val="32"/>
          <w:szCs w:val="32"/>
          <w:lang w:eastAsia="zh-CN"/>
        </w:rPr>
        <w:t>（项）：支出决算为</w:t>
      </w:r>
      <w:r>
        <w:rPr>
          <w:rFonts w:hint="eastAsia" w:ascii="宋体" w:hAnsi="宋体" w:eastAsia="宋体" w:cs="宋体"/>
          <w:color w:val="000000"/>
          <w:sz w:val="32"/>
          <w:szCs w:val="32"/>
          <w:lang w:val="en-US" w:eastAsia="zh-CN"/>
        </w:rPr>
        <w:t>5.27</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5.卫生健康支出（类）行政事业单位医疗（款）行政单位医疗（项）:支出决算为</w:t>
      </w:r>
      <w:r>
        <w:rPr>
          <w:rFonts w:hint="eastAsia" w:ascii="宋体" w:hAnsi="宋体" w:eastAsia="宋体" w:cs="宋体"/>
          <w:color w:val="000000"/>
          <w:sz w:val="32"/>
          <w:szCs w:val="32"/>
          <w:lang w:val="en-US" w:eastAsia="zh-CN"/>
        </w:rPr>
        <w:t>25.09</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卫生健康支出（类）行政事业单位医疗（款）事业单位医疗（项）:支出决算为</w:t>
      </w:r>
      <w:r>
        <w:rPr>
          <w:rFonts w:hint="eastAsia" w:ascii="宋体" w:hAnsi="宋体" w:eastAsia="宋体" w:cs="宋体"/>
          <w:color w:val="000000"/>
          <w:sz w:val="32"/>
          <w:szCs w:val="32"/>
          <w:lang w:val="en-US" w:eastAsia="zh-CN"/>
        </w:rPr>
        <w:t>27.78</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FF0000"/>
          <w:sz w:val="32"/>
          <w:szCs w:val="32"/>
          <w:lang w:val="en-US" w:eastAsia="zh-CN"/>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城乡社区（类）城乡社区管理事务（款）行政运行（项）: 支出决算为</w:t>
      </w:r>
      <w:r>
        <w:rPr>
          <w:rFonts w:hint="eastAsia" w:ascii="宋体" w:hAnsi="宋体" w:eastAsia="宋体" w:cs="宋体"/>
          <w:color w:val="000000"/>
          <w:sz w:val="32"/>
          <w:szCs w:val="32"/>
          <w:lang w:val="en-US" w:eastAsia="zh-CN"/>
        </w:rPr>
        <w:t>34.61</w:t>
      </w:r>
      <w:r>
        <w:rPr>
          <w:rFonts w:hint="eastAsia" w:ascii="宋体" w:hAnsi="宋体" w:eastAsia="宋体" w:cs="宋体"/>
          <w:color w:val="000000"/>
          <w:sz w:val="32"/>
          <w:szCs w:val="32"/>
        </w:rPr>
        <w:t>万元，完成预算100%</w:t>
      </w:r>
      <w:r>
        <w:rPr>
          <w:rFonts w:hint="eastAsia" w:ascii="宋体" w:hAnsi="宋体" w:eastAsia="宋体" w:cs="宋体"/>
          <w:color w:val="000000"/>
          <w:sz w:val="32"/>
          <w:szCs w:val="32"/>
          <w:lang w:eastAsia="zh-CN"/>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7.农林水（类）农业农村（款）</w:t>
      </w:r>
      <w:r>
        <w:rPr>
          <w:rFonts w:hint="eastAsia" w:ascii="宋体" w:hAnsi="宋体" w:eastAsia="宋体" w:cs="宋体"/>
          <w:color w:val="000000"/>
          <w:sz w:val="32"/>
          <w:szCs w:val="32"/>
          <w:lang w:eastAsia="zh-CN"/>
        </w:rPr>
        <w:t>行政</w:t>
      </w:r>
      <w:r>
        <w:rPr>
          <w:rFonts w:hint="eastAsia" w:ascii="宋体" w:hAnsi="宋体" w:eastAsia="宋体" w:cs="宋体"/>
          <w:color w:val="000000"/>
          <w:sz w:val="32"/>
          <w:szCs w:val="32"/>
        </w:rPr>
        <w:t>运行（项）: 支出决算为</w:t>
      </w:r>
      <w:r>
        <w:rPr>
          <w:rFonts w:hint="eastAsia" w:ascii="宋体" w:hAnsi="宋体" w:eastAsia="宋体" w:cs="宋体"/>
          <w:color w:val="000000"/>
          <w:sz w:val="32"/>
          <w:szCs w:val="32"/>
          <w:lang w:val="en-US" w:eastAsia="zh-CN"/>
        </w:rPr>
        <w:t>117.44</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农林水（类）扶贫（款）</w:t>
      </w:r>
      <w:r>
        <w:rPr>
          <w:rFonts w:hint="eastAsia" w:ascii="宋体" w:hAnsi="宋体" w:eastAsia="宋体" w:cs="宋体"/>
          <w:color w:val="000000"/>
          <w:sz w:val="32"/>
          <w:szCs w:val="32"/>
          <w:lang w:eastAsia="zh-CN"/>
        </w:rPr>
        <w:t>行政</w:t>
      </w:r>
      <w:r>
        <w:rPr>
          <w:rFonts w:hint="eastAsia" w:ascii="宋体" w:hAnsi="宋体" w:eastAsia="宋体" w:cs="宋体"/>
          <w:color w:val="000000"/>
          <w:sz w:val="32"/>
          <w:szCs w:val="32"/>
        </w:rPr>
        <w:t>运行（项）:支出决算为</w:t>
      </w:r>
      <w:r>
        <w:rPr>
          <w:rFonts w:hint="eastAsia" w:ascii="宋体" w:hAnsi="宋体" w:eastAsia="宋体" w:cs="宋体"/>
          <w:color w:val="000000"/>
          <w:sz w:val="32"/>
          <w:szCs w:val="32"/>
          <w:lang w:val="en-US" w:eastAsia="zh-CN"/>
        </w:rPr>
        <w:t>4.7</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农林水（类）农业（款）林业和草原（项）: 支出决算为</w:t>
      </w:r>
      <w:r>
        <w:rPr>
          <w:rFonts w:hint="eastAsia" w:ascii="宋体" w:hAnsi="宋体" w:eastAsia="宋体" w:cs="宋体"/>
          <w:color w:val="000000"/>
          <w:sz w:val="32"/>
          <w:szCs w:val="32"/>
          <w:lang w:val="en-US" w:eastAsia="zh-CN"/>
        </w:rPr>
        <w:t>29.2</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农林水（类）</w:t>
      </w:r>
      <w:r>
        <w:rPr>
          <w:rFonts w:hint="eastAsia" w:ascii="宋体" w:hAnsi="宋体" w:eastAsia="宋体" w:cs="宋体"/>
          <w:color w:val="000000"/>
          <w:sz w:val="32"/>
          <w:szCs w:val="32"/>
          <w:lang w:eastAsia="zh-CN"/>
        </w:rPr>
        <w:t>水利</w:t>
      </w:r>
      <w:r>
        <w:rPr>
          <w:rFonts w:hint="eastAsia" w:ascii="宋体" w:hAnsi="宋体" w:eastAsia="宋体" w:cs="宋体"/>
          <w:color w:val="000000"/>
          <w:sz w:val="32"/>
          <w:szCs w:val="32"/>
        </w:rPr>
        <w:t>（款）行政运行（项）: 支出决算为</w:t>
      </w:r>
      <w:r>
        <w:rPr>
          <w:rFonts w:hint="eastAsia" w:ascii="宋体" w:hAnsi="宋体" w:eastAsia="宋体" w:cs="宋体"/>
          <w:color w:val="000000"/>
          <w:sz w:val="32"/>
          <w:szCs w:val="32"/>
          <w:lang w:val="en-US" w:eastAsia="zh-CN"/>
        </w:rPr>
        <w:t>12.23</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农林水（类）农村综合改革（款）对村民委员会和村党支部的补助（项）: 支出决算为</w:t>
      </w:r>
      <w:r>
        <w:rPr>
          <w:rFonts w:hint="eastAsia" w:ascii="宋体" w:hAnsi="宋体" w:eastAsia="宋体" w:cs="宋体"/>
          <w:color w:val="000000"/>
          <w:sz w:val="32"/>
          <w:szCs w:val="32"/>
          <w:lang w:val="en-US" w:eastAsia="zh-CN"/>
        </w:rPr>
        <w:t>501.99</w:t>
      </w:r>
      <w:r>
        <w:rPr>
          <w:rFonts w:hint="eastAsia" w:ascii="宋体" w:hAnsi="宋体" w:eastAsia="宋体" w:cs="宋体"/>
          <w:color w:val="000000"/>
          <w:sz w:val="32"/>
          <w:szCs w:val="32"/>
        </w:rPr>
        <w:t>万元，完成预算100%。</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8.住房保障（类）住房改革（款）住房公积金（项）: 支出决算为</w:t>
      </w:r>
      <w:r>
        <w:rPr>
          <w:rFonts w:hint="eastAsia" w:ascii="宋体" w:hAnsi="宋体" w:eastAsia="宋体" w:cs="宋体"/>
          <w:color w:val="000000"/>
          <w:sz w:val="32"/>
          <w:szCs w:val="32"/>
          <w:lang w:val="en-US" w:eastAsia="zh-CN"/>
        </w:rPr>
        <w:t>100.8</w:t>
      </w:r>
      <w:r>
        <w:rPr>
          <w:rFonts w:hint="eastAsia" w:ascii="宋体" w:hAnsi="宋体" w:eastAsia="宋体" w:cs="宋体"/>
          <w:color w:val="000000"/>
          <w:sz w:val="32"/>
          <w:szCs w:val="32"/>
        </w:rPr>
        <w:t>万元，完成预算100%。</w:t>
      </w:r>
    </w:p>
    <w:p>
      <w:pPr>
        <w:tabs>
          <w:tab w:val="right" w:pos="8306"/>
        </w:tabs>
        <w:spacing w:line="600" w:lineRule="exact"/>
        <w:ind w:firstLine="640"/>
        <w:outlineLvl w:val="1"/>
        <w:rPr>
          <w:rStyle w:val="20"/>
          <w:rFonts w:hint="eastAsia" w:ascii="宋体" w:hAnsi="宋体" w:eastAsia="宋体" w:cs="宋体"/>
        </w:rPr>
      </w:pPr>
      <w:bookmarkStart w:id="99" w:name="_Toc12683"/>
      <w:bookmarkStart w:id="100" w:name="_Toc19337"/>
      <w:bookmarkStart w:id="101" w:name="_Toc22654"/>
      <w:bookmarkStart w:id="102" w:name="_Toc15396608"/>
      <w:bookmarkStart w:id="103" w:name="_Toc22096"/>
      <w:bookmarkStart w:id="104" w:name="_Toc15377214"/>
      <w:bookmarkStart w:id="105" w:name="_Toc11657"/>
      <w:r>
        <w:rPr>
          <w:rFonts w:hint="eastAsia" w:ascii="宋体" w:hAnsi="宋体" w:eastAsia="宋体" w:cs="宋体"/>
          <w:b/>
          <w:bCs/>
          <w:color w:val="000000"/>
          <w:sz w:val="32"/>
          <w:szCs w:val="32"/>
        </w:rPr>
        <w:t>六、一</w:t>
      </w:r>
      <w:r>
        <w:rPr>
          <w:rStyle w:val="20"/>
          <w:rFonts w:hint="eastAsia" w:ascii="宋体" w:hAnsi="宋体" w:eastAsia="宋体" w:cs="宋体"/>
          <w:b/>
          <w:bCs/>
        </w:rPr>
        <w:t>般公共预算财政拨款基本支出决算情况说明</w:t>
      </w:r>
      <w:bookmarkEnd w:id="99"/>
      <w:bookmarkEnd w:id="100"/>
      <w:bookmarkEnd w:id="101"/>
      <w:bookmarkEnd w:id="102"/>
      <w:bookmarkEnd w:id="103"/>
      <w:bookmarkEnd w:id="104"/>
      <w:bookmarkEnd w:id="105"/>
      <w:r>
        <w:rPr>
          <w:rStyle w:val="20"/>
          <w:rFonts w:hint="eastAsia" w:ascii="宋体" w:hAnsi="宋体" w:eastAsia="宋体" w:cs="宋体"/>
          <w:b w:val="0"/>
        </w:rPr>
        <w:tab/>
      </w:r>
    </w:p>
    <w:p>
      <w:pPr>
        <w:spacing w:line="600" w:lineRule="exact"/>
        <w:ind w:firstLine="645"/>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年一般公共预算财政拨款基本支出</w:t>
      </w:r>
      <w:r>
        <w:rPr>
          <w:rFonts w:hint="eastAsia" w:ascii="宋体" w:hAnsi="宋体" w:eastAsia="宋体" w:cs="宋体"/>
          <w:color w:val="000000"/>
          <w:sz w:val="32"/>
          <w:szCs w:val="32"/>
          <w:lang w:val="en-US" w:eastAsia="zh-CN"/>
        </w:rPr>
        <w:t>1858.06</w:t>
      </w:r>
      <w:r>
        <w:rPr>
          <w:rFonts w:hint="eastAsia" w:ascii="宋体" w:hAnsi="宋体" w:eastAsia="宋体" w:cs="宋体"/>
          <w:color w:val="000000"/>
          <w:sz w:val="32"/>
          <w:szCs w:val="32"/>
        </w:rPr>
        <w:t>万元，其中：</w:t>
      </w:r>
    </w:p>
    <w:p>
      <w:pPr>
        <w:spacing w:line="600" w:lineRule="exact"/>
        <w:ind w:firstLine="645"/>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人员经费</w:t>
      </w:r>
      <w:r>
        <w:rPr>
          <w:rFonts w:hint="eastAsia" w:ascii="宋体" w:hAnsi="宋体" w:eastAsia="宋体" w:cs="宋体"/>
          <w:bCs/>
          <w:color w:val="000000"/>
          <w:sz w:val="32"/>
          <w:szCs w:val="32"/>
          <w:lang w:val="en-US" w:eastAsia="zh-CN"/>
        </w:rPr>
        <w:t>1521.67</w:t>
      </w:r>
      <w:r>
        <w:rPr>
          <w:rFonts w:hint="eastAsia" w:ascii="宋体" w:hAnsi="宋体" w:eastAsia="宋体" w:cs="宋体"/>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0" w:firstLineChars="200"/>
        <w:rPr>
          <w:rFonts w:hint="eastAsia" w:ascii="宋体" w:hAnsi="宋体" w:eastAsia="宋体" w:cs="宋体"/>
          <w:b/>
          <w:color w:val="FF0000"/>
          <w:sz w:val="32"/>
          <w:szCs w:val="32"/>
        </w:rPr>
      </w:pPr>
      <w:r>
        <w:rPr>
          <w:rFonts w:hint="eastAsia" w:ascii="宋体" w:hAnsi="宋体" w:eastAsia="宋体" w:cs="宋体"/>
          <w:color w:val="000000"/>
          <w:sz w:val="32"/>
          <w:szCs w:val="32"/>
        </w:rPr>
        <w:t>日常公用经费</w:t>
      </w:r>
      <w:r>
        <w:rPr>
          <w:rFonts w:hint="eastAsia" w:ascii="宋体" w:hAnsi="宋体" w:eastAsia="宋体" w:cs="宋体"/>
          <w:color w:val="000000"/>
          <w:sz w:val="32"/>
          <w:szCs w:val="32"/>
          <w:lang w:val="en-US" w:eastAsia="zh-CN"/>
        </w:rPr>
        <w:t>336.39</w:t>
      </w:r>
      <w:r>
        <w:rPr>
          <w:rFonts w:hint="eastAsia" w:ascii="宋体" w:hAnsi="宋体" w:eastAsia="宋体" w:cs="宋体"/>
          <w:color w:val="000000"/>
          <w:sz w:val="32"/>
          <w:szCs w:val="32"/>
        </w:rPr>
        <w:t>万元，主要包括：办公费、印刷费、咨询费、手续费、水费、电费、邮电费、差旅费、因公出国（境）费用、维修（护）费、租赁费、会议费、培训费、公务接待费、劳务费、委托业务费、工会经费、福利费、其他交通费、其他商品和服务支出、办公设备购置、其他资本性支出等。</w:t>
      </w:r>
    </w:p>
    <w:p>
      <w:pPr>
        <w:spacing w:line="600" w:lineRule="exact"/>
        <w:ind w:firstLine="640"/>
        <w:outlineLvl w:val="1"/>
        <w:rPr>
          <w:rStyle w:val="20"/>
          <w:rFonts w:hint="eastAsia" w:ascii="宋体" w:hAnsi="宋体" w:eastAsia="宋体" w:cs="宋体"/>
          <w:b/>
          <w:bCs/>
        </w:rPr>
      </w:pPr>
      <w:bookmarkStart w:id="106" w:name="_Toc15396609"/>
      <w:bookmarkStart w:id="107" w:name="_Toc19704"/>
      <w:bookmarkStart w:id="108" w:name="_Toc9628"/>
      <w:bookmarkStart w:id="109" w:name="_Toc2730"/>
      <w:bookmarkStart w:id="110" w:name="_Toc14326"/>
      <w:bookmarkStart w:id="111" w:name="_Toc4786"/>
      <w:bookmarkStart w:id="112" w:name="_Toc15377215"/>
      <w:r>
        <w:rPr>
          <w:rFonts w:hint="eastAsia" w:ascii="宋体" w:hAnsi="宋体" w:eastAsia="宋体" w:cs="宋体"/>
          <w:b/>
          <w:bCs/>
          <w:color w:val="000000"/>
          <w:sz w:val="32"/>
          <w:szCs w:val="32"/>
        </w:rPr>
        <w:t>七、</w:t>
      </w:r>
      <w:r>
        <w:rPr>
          <w:rStyle w:val="20"/>
          <w:rFonts w:hint="eastAsia" w:ascii="宋体" w:hAnsi="宋体" w:eastAsia="宋体" w:cs="宋体"/>
          <w:b/>
          <w:bCs/>
        </w:rPr>
        <w:t>“三公”经费财政拨款支出决算情况说明</w:t>
      </w:r>
      <w:bookmarkEnd w:id="106"/>
      <w:bookmarkEnd w:id="107"/>
      <w:bookmarkEnd w:id="108"/>
      <w:bookmarkEnd w:id="109"/>
      <w:bookmarkEnd w:id="110"/>
      <w:bookmarkEnd w:id="111"/>
      <w:bookmarkEnd w:id="112"/>
    </w:p>
    <w:p>
      <w:pPr>
        <w:spacing w:line="600" w:lineRule="exact"/>
        <w:ind w:firstLine="640"/>
        <w:outlineLvl w:val="2"/>
        <w:rPr>
          <w:rFonts w:hint="eastAsia" w:ascii="宋体" w:hAnsi="宋体" w:eastAsia="宋体" w:cs="宋体"/>
          <w:b/>
          <w:color w:val="000000"/>
          <w:sz w:val="32"/>
          <w:szCs w:val="32"/>
        </w:rPr>
      </w:pPr>
      <w:bookmarkStart w:id="113" w:name="_Toc15377216"/>
      <w:r>
        <w:rPr>
          <w:rFonts w:hint="eastAsia" w:ascii="宋体" w:hAnsi="宋体" w:eastAsia="宋体" w:cs="宋体"/>
          <w:b/>
          <w:color w:val="000000"/>
          <w:sz w:val="32"/>
          <w:szCs w:val="32"/>
        </w:rPr>
        <w:t>（一）“三公”经费财政拨款支出决算总体情况说明</w:t>
      </w:r>
      <w:bookmarkEnd w:id="113"/>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年“三公”经费财政拨款支出决算为</w:t>
      </w:r>
      <w:r>
        <w:rPr>
          <w:rFonts w:hint="eastAsia" w:ascii="宋体" w:hAnsi="宋体" w:eastAsia="宋体" w:cs="宋体"/>
          <w:color w:val="000000"/>
          <w:sz w:val="32"/>
          <w:szCs w:val="32"/>
          <w:lang w:val="en-US" w:eastAsia="zh-CN"/>
        </w:rPr>
        <w:t>18.15</w:t>
      </w:r>
      <w:r>
        <w:rPr>
          <w:rFonts w:hint="eastAsia" w:ascii="宋体" w:hAnsi="宋体" w:eastAsia="宋体" w:cs="宋体"/>
          <w:color w:val="000000"/>
          <w:sz w:val="32"/>
          <w:szCs w:val="32"/>
        </w:rPr>
        <w:t>万元，完成预算</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%，决算数</w:t>
      </w:r>
      <w:r>
        <w:rPr>
          <w:rFonts w:hint="eastAsia" w:ascii="宋体" w:hAnsi="宋体" w:eastAsia="宋体" w:cs="宋体"/>
          <w:color w:val="000000"/>
          <w:sz w:val="32"/>
          <w:szCs w:val="32"/>
          <w:lang w:eastAsia="zh-CN"/>
        </w:rPr>
        <w:t>比</w:t>
      </w:r>
      <w:r>
        <w:rPr>
          <w:rFonts w:hint="eastAsia" w:ascii="宋体" w:hAnsi="宋体" w:eastAsia="宋体" w:cs="宋体"/>
          <w:color w:val="000000"/>
          <w:sz w:val="32"/>
          <w:szCs w:val="32"/>
        </w:rPr>
        <w:t>预算数</w:t>
      </w:r>
      <w:r>
        <w:rPr>
          <w:rFonts w:hint="eastAsia" w:ascii="宋体" w:hAnsi="宋体" w:eastAsia="宋体" w:cs="宋体"/>
          <w:color w:val="000000"/>
          <w:sz w:val="32"/>
          <w:szCs w:val="32"/>
          <w:lang w:val="en-US" w:eastAsia="zh-CN"/>
        </w:rPr>
        <w:t>22万元</w:t>
      </w:r>
      <w:r>
        <w:rPr>
          <w:rFonts w:hint="eastAsia" w:ascii="宋体" w:hAnsi="宋体" w:eastAsia="宋体" w:cs="宋体"/>
          <w:color w:val="000000"/>
          <w:sz w:val="32"/>
          <w:szCs w:val="32"/>
          <w:lang w:eastAsia="zh-CN"/>
        </w:rPr>
        <w:t>下降，下降</w:t>
      </w:r>
      <w:r>
        <w:rPr>
          <w:rFonts w:hint="eastAsia" w:ascii="宋体" w:hAnsi="宋体" w:eastAsia="宋体" w:cs="宋体"/>
          <w:color w:val="000000"/>
          <w:sz w:val="32"/>
          <w:szCs w:val="32"/>
        </w:rPr>
        <w:t>的主要原因是</w:t>
      </w:r>
      <w:r>
        <w:rPr>
          <w:rFonts w:hint="eastAsia" w:ascii="宋体" w:hAnsi="宋体" w:eastAsia="宋体" w:cs="宋体"/>
          <w:color w:val="000000"/>
          <w:sz w:val="32"/>
          <w:szCs w:val="32"/>
          <w:lang w:eastAsia="zh-CN"/>
        </w:rPr>
        <w:t>压缩开支</w:t>
      </w:r>
      <w:r>
        <w:rPr>
          <w:rFonts w:hint="eastAsia" w:ascii="宋体" w:hAnsi="宋体" w:eastAsia="宋体" w:cs="宋体"/>
          <w:color w:val="000000"/>
          <w:sz w:val="32"/>
          <w:szCs w:val="32"/>
        </w:rPr>
        <w:t>。</w:t>
      </w:r>
    </w:p>
    <w:p>
      <w:pPr>
        <w:spacing w:line="600" w:lineRule="exact"/>
        <w:ind w:firstLine="640"/>
        <w:outlineLvl w:val="2"/>
        <w:rPr>
          <w:rFonts w:hint="eastAsia" w:ascii="宋体" w:hAnsi="宋体" w:eastAsia="宋体" w:cs="宋体"/>
          <w:b/>
          <w:color w:val="000000"/>
          <w:sz w:val="32"/>
          <w:szCs w:val="32"/>
        </w:rPr>
      </w:pPr>
      <w:bookmarkStart w:id="114" w:name="_Toc15377217"/>
      <w:r>
        <w:rPr>
          <w:rFonts w:hint="eastAsia" w:ascii="宋体" w:hAnsi="宋体" w:eastAsia="宋体" w:cs="宋体"/>
          <w:b/>
          <w:color w:val="000000"/>
          <w:sz w:val="32"/>
          <w:szCs w:val="32"/>
        </w:rPr>
        <w:t>（二）“三公”经费财政拨款支出决算具体情况说明</w:t>
      </w:r>
      <w:bookmarkEnd w:id="114"/>
    </w:p>
    <w:p>
      <w:pPr>
        <w:spacing w:line="600" w:lineRule="exact"/>
        <w:ind w:firstLine="64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年“三公”经费财政拨款支出决算中，因公出国（境）费支出决算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万元；公务用车购置及运行维护费支出决算</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万元；公务接待费支出决算</w:t>
      </w:r>
      <w:r>
        <w:rPr>
          <w:rFonts w:hint="eastAsia" w:ascii="宋体" w:hAnsi="宋体" w:eastAsia="宋体" w:cs="宋体"/>
          <w:color w:val="000000"/>
          <w:sz w:val="32"/>
          <w:szCs w:val="32"/>
          <w:lang w:val="en-US" w:eastAsia="zh-CN"/>
        </w:rPr>
        <w:t>18.15</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100</w:t>
      </w:r>
      <w:r>
        <w:rPr>
          <w:rFonts w:hint="eastAsia" w:ascii="宋体" w:hAnsi="宋体" w:eastAsia="宋体" w:cs="宋体"/>
          <w:color w:val="000000"/>
          <w:sz w:val="32"/>
          <w:szCs w:val="32"/>
        </w:rPr>
        <w:t>%。具体情况如下：</w:t>
      </w:r>
    </w:p>
    <w:p>
      <w:pPr>
        <w:pStyle w:val="14"/>
        <w:ind w:left="17" w:leftChars="8" w:firstLine="199" w:firstLineChars="95"/>
        <w:rPr>
          <w:rFonts w:hint="eastAsia" w:ascii="宋体" w:hAnsi="宋体" w:eastAsia="宋体" w:cs="宋体"/>
          <w:color w:val="000000"/>
          <w:sz w:val="32"/>
          <w:szCs w:val="32"/>
        </w:rPr>
      </w:pPr>
      <w:r>
        <w:drawing>
          <wp:inline distT="0" distB="0" distL="114300" distR="114300">
            <wp:extent cx="4542155" cy="2146935"/>
            <wp:effectExtent l="0" t="0" r="1079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4542155" cy="2146935"/>
                    </a:xfrm>
                    <a:prstGeom prst="rect">
                      <a:avLst/>
                    </a:prstGeom>
                    <a:noFill/>
                    <a:ln>
                      <a:noFill/>
                    </a:ln>
                  </pic:spPr>
                </pic:pic>
              </a:graphicData>
            </a:graphic>
          </wp:inline>
        </w:drawing>
      </w:r>
    </w:p>
    <w:p>
      <w:pPr>
        <w:spacing w:line="60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numPr>
          <w:ilvl w:val="0"/>
          <w:numId w:val="2"/>
        </w:numPr>
        <w:spacing w:line="600" w:lineRule="exact"/>
        <w:rPr>
          <w:rStyle w:val="17"/>
          <w:rFonts w:hint="eastAsia" w:ascii="仿宋" w:hAnsi="仿宋" w:eastAsia="仿宋"/>
          <w:b w:val="0"/>
          <w:bCs/>
          <w:color w:val="000000"/>
          <w:sz w:val="32"/>
          <w:szCs w:val="32"/>
          <w:lang w:val="en-US" w:eastAsia="zh-CN"/>
        </w:rPr>
      </w:pPr>
      <w:r>
        <w:rPr>
          <w:rFonts w:hint="eastAsia" w:ascii="宋体" w:hAnsi="宋体" w:eastAsia="宋体" w:cs="宋体"/>
          <w:b/>
          <w:color w:val="000000"/>
          <w:sz w:val="32"/>
          <w:szCs w:val="32"/>
        </w:rPr>
        <w:t>因公出国（境）经费支出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年初未安排预算，因公出国</w:t>
      </w:r>
      <w:r>
        <w:rPr>
          <w:rFonts w:hint="eastAsia" w:ascii="宋体" w:hAnsi="宋体" w:eastAsia="宋体" w:cs="宋体"/>
          <w:color w:val="000000"/>
          <w:sz w:val="32"/>
          <w:szCs w:val="32"/>
        </w:rPr>
        <w:t>（境）</w:t>
      </w:r>
      <w:r>
        <w:rPr>
          <w:rFonts w:hint="eastAsia" w:ascii="宋体" w:hAnsi="宋体" w:eastAsia="宋体" w:cs="宋体"/>
          <w:color w:val="000000"/>
          <w:sz w:val="32"/>
          <w:szCs w:val="32"/>
          <w:lang w:val="en-US" w:eastAsia="zh-CN"/>
        </w:rPr>
        <w:t>支出决算较2020年无变化</w:t>
      </w:r>
      <w:r>
        <w:rPr>
          <w:rStyle w:val="17"/>
          <w:rFonts w:hint="eastAsia" w:ascii="仿宋" w:hAnsi="仿宋" w:eastAsia="仿宋"/>
          <w:b w:val="0"/>
          <w:bCs/>
          <w:color w:val="000000"/>
          <w:sz w:val="32"/>
          <w:szCs w:val="32"/>
          <w:lang w:val="en-US" w:eastAsia="zh-CN"/>
        </w:rPr>
        <w:t>。</w:t>
      </w:r>
    </w:p>
    <w:p>
      <w:pPr>
        <w:numPr>
          <w:ilvl w:val="0"/>
          <w:numId w:val="0"/>
        </w:numPr>
        <w:spacing w:line="600" w:lineRule="exact"/>
        <w:rPr>
          <w:rFonts w:hint="eastAsia" w:ascii="宋体" w:hAnsi="宋体" w:eastAsia="宋体" w:cs="宋体"/>
          <w:b/>
          <w:color w:val="000000"/>
          <w:sz w:val="32"/>
          <w:szCs w:val="32"/>
        </w:rPr>
      </w:pPr>
      <w:r>
        <w:rPr>
          <w:rFonts w:hint="eastAsia" w:ascii="宋体" w:hAnsi="宋体" w:eastAsia="宋体" w:cs="宋体"/>
          <w:b/>
          <w:color w:val="000000"/>
          <w:sz w:val="32"/>
          <w:szCs w:val="32"/>
        </w:rPr>
        <w:t>2.公务用车购置及运行维护费支出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年初未安排预算，</w:t>
      </w:r>
      <w:r>
        <w:rPr>
          <w:rFonts w:hint="eastAsia" w:ascii="宋体" w:hAnsi="宋体" w:eastAsia="宋体" w:cs="宋体"/>
          <w:color w:val="000000"/>
          <w:sz w:val="32"/>
          <w:szCs w:val="32"/>
        </w:rPr>
        <w:t>公务用车购置及运行维护费支出</w:t>
      </w:r>
      <w:r>
        <w:rPr>
          <w:rFonts w:hint="eastAsia" w:ascii="宋体" w:hAnsi="宋体" w:eastAsia="宋体" w:cs="宋体"/>
          <w:color w:val="000000"/>
          <w:sz w:val="32"/>
          <w:szCs w:val="32"/>
          <w:lang w:val="en-US" w:eastAsia="zh-CN"/>
        </w:rPr>
        <w:t>决算较2020年无变化</w:t>
      </w:r>
      <w:r>
        <w:rPr>
          <w:rStyle w:val="17"/>
          <w:rFonts w:hint="eastAsia" w:ascii="仿宋" w:hAnsi="仿宋" w:eastAsia="仿宋"/>
          <w:b w:val="0"/>
          <w:bCs/>
          <w:color w:val="000000"/>
          <w:sz w:val="32"/>
          <w:szCs w:val="32"/>
          <w:lang w:val="en-US" w:eastAsia="zh-CN"/>
        </w:rPr>
        <w:t>。</w:t>
      </w:r>
    </w:p>
    <w:p>
      <w:pPr>
        <w:spacing w:line="600" w:lineRule="exact"/>
        <w:ind w:firstLine="643" w:firstLineChars="200"/>
        <w:rPr>
          <w:rFonts w:hint="eastAsia" w:ascii="宋体" w:hAnsi="宋体" w:eastAsia="宋体" w:cs="宋体"/>
          <w:b/>
          <w:color w:val="000000"/>
          <w:sz w:val="32"/>
          <w:szCs w:val="32"/>
        </w:rPr>
      </w:pPr>
      <w:r>
        <w:rPr>
          <w:rFonts w:hint="eastAsia" w:ascii="宋体" w:hAnsi="宋体" w:eastAsia="宋体" w:cs="宋体"/>
          <w:b/>
          <w:bCs/>
          <w:color w:val="000000"/>
          <w:sz w:val="32"/>
          <w:szCs w:val="32"/>
        </w:rPr>
        <w:t>其中：</w:t>
      </w:r>
      <w:r>
        <w:rPr>
          <w:rFonts w:hint="eastAsia" w:ascii="宋体" w:hAnsi="宋体" w:eastAsia="宋体" w:cs="宋体"/>
          <w:b/>
          <w:color w:val="000000"/>
          <w:sz w:val="32"/>
          <w:szCs w:val="32"/>
        </w:rPr>
        <w:t>公务用车购置支出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年初未安排预算，</w:t>
      </w:r>
      <w:r>
        <w:rPr>
          <w:rFonts w:hint="eastAsia" w:ascii="宋体" w:hAnsi="宋体" w:eastAsia="宋体" w:cs="宋体"/>
          <w:color w:val="000000"/>
          <w:sz w:val="32"/>
          <w:szCs w:val="32"/>
        </w:rPr>
        <w:t>公务用车购置支出</w:t>
      </w:r>
      <w:r>
        <w:rPr>
          <w:rFonts w:hint="eastAsia" w:ascii="宋体" w:hAnsi="宋体" w:eastAsia="宋体" w:cs="宋体"/>
          <w:color w:val="000000"/>
          <w:sz w:val="32"/>
          <w:szCs w:val="32"/>
          <w:lang w:val="en-US" w:eastAsia="zh-CN"/>
        </w:rPr>
        <w:t>决算较2020年无变化</w:t>
      </w:r>
      <w:r>
        <w:rPr>
          <w:rStyle w:val="17"/>
          <w:rFonts w:hint="eastAsia" w:ascii="仿宋" w:hAnsi="仿宋" w:eastAsia="仿宋"/>
          <w:b w:val="0"/>
          <w:bCs/>
          <w:color w:val="000000"/>
          <w:sz w:val="32"/>
          <w:szCs w:val="32"/>
          <w:lang w:val="en-US" w:eastAsia="zh-CN"/>
        </w:rPr>
        <w:t>。</w:t>
      </w:r>
    </w:p>
    <w:p>
      <w:pPr>
        <w:spacing w:line="600" w:lineRule="exact"/>
        <w:ind w:firstLine="640"/>
        <w:rPr>
          <w:rStyle w:val="17"/>
          <w:rFonts w:hint="eastAsia" w:ascii="仿宋" w:hAnsi="仿宋" w:eastAsia="仿宋"/>
          <w:b w:val="0"/>
          <w:bCs/>
          <w:color w:val="000000"/>
          <w:sz w:val="32"/>
          <w:szCs w:val="32"/>
          <w:lang w:val="en-US" w:eastAsia="zh-CN"/>
        </w:rPr>
      </w:pPr>
      <w:r>
        <w:rPr>
          <w:rFonts w:hint="eastAsia" w:ascii="宋体" w:hAnsi="宋体" w:eastAsia="宋体" w:cs="宋体"/>
          <w:b/>
          <w:color w:val="000000"/>
          <w:sz w:val="32"/>
          <w:szCs w:val="32"/>
        </w:rPr>
        <w:t>公务用车运行维护费支出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年初未安排预算，</w:t>
      </w:r>
      <w:r>
        <w:rPr>
          <w:rFonts w:hint="eastAsia" w:ascii="宋体" w:hAnsi="宋体" w:eastAsia="宋体" w:cs="宋体"/>
          <w:color w:val="000000"/>
          <w:sz w:val="32"/>
          <w:szCs w:val="32"/>
        </w:rPr>
        <w:t>公务用车运行维护费支出</w:t>
      </w:r>
      <w:r>
        <w:rPr>
          <w:rFonts w:hint="eastAsia" w:ascii="宋体" w:hAnsi="宋体" w:eastAsia="宋体" w:cs="宋体"/>
          <w:color w:val="000000"/>
          <w:sz w:val="32"/>
          <w:szCs w:val="32"/>
          <w:lang w:val="en-US" w:eastAsia="zh-CN"/>
        </w:rPr>
        <w:t>决算较2020年无变化</w:t>
      </w:r>
      <w:r>
        <w:rPr>
          <w:rStyle w:val="17"/>
          <w:rFonts w:hint="eastAsia" w:ascii="仿宋" w:hAnsi="仿宋" w:eastAsia="仿宋"/>
          <w:b w:val="0"/>
          <w:bCs/>
          <w:color w:val="000000"/>
          <w:sz w:val="32"/>
          <w:szCs w:val="32"/>
          <w:lang w:val="en-US" w:eastAsia="zh-CN"/>
        </w:rPr>
        <w:t>。</w:t>
      </w:r>
    </w:p>
    <w:p>
      <w:pPr>
        <w:spacing w:line="600" w:lineRule="exact"/>
        <w:rPr>
          <w:rFonts w:hint="eastAsia" w:ascii="宋体" w:hAnsi="宋体" w:eastAsia="宋体" w:cs="宋体"/>
          <w:color w:val="000000"/>
          <w:sz w:val="32"/>
          <w:szCs w:val="32"/>
        </w:rPr>
      </w:pPr>
      <w:r>
        <w:rPr>
          <w:rFonts w:hint="eastAsia" w:ascii="宋体" w:hAnsi="宋体" w:eastAsia="宋体" w:cs="宋体"/>
          <w:b/>
          <w:color w:val="000000"/>
          <w:sz w:val="32"/>
          <w:szCs w:val="32"/>
        </w:rPr>
        <w:t>3.公务接待费支出</w:t>
      </w:r>
      <w:r>
        <w:rPr>
          <w:rFonts w:hint="eastAsia" w:ascii="宋体" w:hAnsi="宋体" w:eastAsia="宋体" w:cs="宋体"/>
          <w:color w:val="000000"/>
          <w:sz w:val="32"/>
          <w:szCs w:val="32"/>
          <w:lang w:val="en-US" w:eastAsia="zh-CN"/>
        </w:rPr>
        <w:t>18.15</w:t>
      </w:r>
      <w:r>
        <w:rPr>
          <w:rFonts w:hint="eastAsia" w:ascii="宋体" w:hAnsi="宋体" w:eastAsia="宋体" w:cs="宋体"/>
          <w:color w:val="000000"/>
          <w:sz w:val="32"/>
          <w:szCs w:val="32"/>
        </w:rPr>
        <w:t>万元，</w:t>
      </w:r>
      <w:r>
        <w:rPr>
          <w:rStyle w:val="17"/>
          <w:rFonts w:hint="eastAsia" w:ascii="宋体" w:hAnsi="宋体" w:eastAsia="宋体" w:cs="宋体"/>
          <w:b w:val="0"/>
          <w:bCs/>
          <w:color w:val="000000"/>
          <w:sz w:val="32"/>
          <w:szCs w:val="32"/>
        </w:rPr>
        <w:t>完成预算</w:t>
      </w:r>
      <w:r>
        <w:rPr>
          <w:rStyle w:val="17"/>
          <w:rFonts w:hint="eastAsia" w:ascii="宋体" w:hAnsi="宋体" w:eastAsia="宋体" w:cs="宋体"/>
          <w:b w:val="0"/>
          <w:bCs/>
          <w:color w:val="000000"/>
          <w:sz w:val="32"/>
          <w:szCs w:val="32"/>
          <w:lang w:val="en-US" w:eastAsia="zh-CN"/>
        </w:rPr>
        <w:t>1</w:t>
      </w:r>
      <w:r>
        <w:rPr>
          <w:rStyle w:val="17"/>
          <w:rFonts w:hint="eastAsia" w:ascii="宋体" w:hAnsi="宋体" w:eastAsia="宋体" w:cs="宋体"/>
          <w:b w:val="0"/>
          <w:bCs/>
          <w:color w:val="000000"/>
          <w:sz w:val="32"/>
          <w:szCs w:val="32"/>
          <w:lang w:val="en-US" w:eastAsia="zh-CN"/>
        </w:rPr>
        <w:t>00</w:t>
      </w:r>
      <w:r>
        <w:rPr>
          <w:rStyle w:val="17"/>
          <w:rFonts w:hint="eastAsia" w:ascii="宋体" w:hAnsi="宋体" w:eastAsia="宋体" w:cs="宋体"/>
          <w:b w:val="0"/>
          <w:bCs/>
          <w:color w:val="000000"/>
          <w:sz w:val="32"/>
          <w:szCs w:val="32"/>
        </w:rPr>
        <w:t>%。</w:t>
      </w:r>
      <w:r>
        <w:rPr>
          <w:rFonts w:hint="eastAsia" w:ascii="宋体" w:hAnsi="宋体" w:eastAsia="宋体" w:cs="宋体"/>
          <w:color w:val="000000"/>
          <w:sz w:val="32"/>
          <w:szCs w:val="32"/>
        </w:rPr>
        <w:t>公务接待费支出决算比20</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年减少</w:t>
      </w:r>
      <w:r>
        <w:rPr>
          <w:rFonts w:hint="eastAsia" w:ascii="宋体" w:hAnsi="宋体" w:eastAsia="宋体" w:cs="宋体"/>
          <w:color w:val="000000"/>
          <w:sz w:val="32"/>
          <w:szCs w:val="32"/>
          <w:lang w:val="en-US" w:eastAsia="zh-CN"/>
        </w:rPr>
        <w:t>0.85</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4.5</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压缩开支</w:t>
      </w:r>
      <w:r>
        <w:rPr>
          <w:rFonts w:hint="eastAsia" w:ascii="宋体" w:hAnsi="宋体" w:eastAsia="宋体" w:cs="宋体"/>
          <w:color w:val="000000"/>
          <w:sz w:val="32"/>
          <w:szCs w:val="32"/>
        </w:rPr>
        <w:t>。其中：</w:t>
      </w:r>
    </w:p>
    <w:p>
      <w:pPr>
        <w:spacing w:line="600" w:lineRule="exact"/>
        <w:ind w:firstLine="640"/>
        <w:rPr>
          <w:rFonts w:hint="eastAsia" w:ascii="宋体" w:hAnsi="宋体" w:eastAsia="宋体" w:cs="宋体"/>
          <w:color w:val="000000"/>
          <w:sz w:val="32"/>
          <w:szCs w:val="32"/>
        </w:rPr>
      </w:pPr>
      <w:r>
        <w:rPr>
          <w:rFonts w:hint="eastAsia" w:ascii="宋体" w:hAnsi="宋体" w:eastAsia="宋体" w:cs="宋体"/>
          <w:b/>
          <w:color w:val="000000"/>
          <w:sz w:val="32"/>
          <w:szCs w:val="32"/>
        </w:rPr>
        <w:t>国内公务接待支出</w:t>
      </w:r>
      <w:r>
        <w:rPr>
          <w:rFonts w:hint="eastAsia" w:ascii="宋体" w:hAnsi="宋体" w:eastAsia="宋体" w:cs="宋体"/>
          <w:color w:val="000000"/>
          <w:sz w:val="32"/>
          <w:szCs w:val="32"/>
          <w:lang w:val="en-US" w:eastAsia="zh-CN"/>
        </w:rPr>
        <w:t>18.15</w:t>
      </w:r>
      <w:r>
        <w:rPr>
          <w:rFonts w:hint="eastAsia" w:ascii="宋体" w:hAnsi="宋体" w:eastAsia="宋体" w:cs="宋体"/>
          <w:color w:val="000000"/>
          <w:sz w:val="32"/>
          <w:szCs w:val="32"/>
        </w:rPr>
        <w:t>万元，主要用于执行公务、开展业务活动开支的用餐费。国内公务接待</w:t>
      </w:r>
      <w:r>
        <w:rPr>
          <w:rFonts w:hint="eastAsia" w:ascii="宋体" w:hAnsi="宋体" w:eastAsia="宋体" w:cs="宋体"/>
          <w:color w:val="000000"/>
          <w:sz w:val="32"/>
          <w:szCs w:val="32"/>
          <w:lang w:val="en-US" w:eastAsia="zh-CN"/>
        </w:rPr>
        <w:t>310</w:t>
      </w:r>
      <w:r>
        <w:rPr>
          <w:rFonts w:hint="eastAsia" w:ascii="宋体" w:hAnsi="宋体" w:eastAsia="宋体" w:cs="宋体"/>
          <w:color w:val="000000"/>
          <w:sz w:val="32"/>
          <w:szCs w:val="32"/>
        </w:rPr>
        <w:t>批次，</w:t>
      </w:r>
      <w:r>
        <w:rPr>
          <w:rFonts w:hint="eastAsia" w:ascii="宋体" w:hAnsi="宋体" w:eastAsia="宋体" w:cs="宋体"/>
          <w:color w:val="000000"/>
          <w:sz w:val="32"/>
          <w:szCs w:val="32"/>
          <w:lang w:val="en-US" w:eastAsia="zh-CN"/>
        </w:rPr>
        <w:t>2269</w:t>
      </w:r>
      <w:r>
        <w:rPr>
          <w:rFonts w:hint="eastAsia" w:ascii="宋体" w:hAnsi="宋体" w:eastAsia="宋体" w:cs="宋体"/>
          <w:color w:val="000000"/>
          <w:sz w:val="32"/>
          <w:szCs w:val="32"/>
        </w:rPr>
        <w:t>人次（不包括陪同人员），共计支出</w:t>
      </w:r>
      <w:r>
        <w:rPr>
          <w:rFonts w:hint="eastAsia" w:ascii="宋体" w:hAnsi="宋体" w:eastAsia="宋体" w:cs="宋体"/>
          <w:color w:val="000000"/>
          <w:sz w:val="32"/>
          <w:szCs w:val="32"/>
          <w:lang w:val="en-US" w:eastAsia="zh-CN"/>
        </w:rPr>
        <w:t>18.15</w:t>
      </w:r>
      <w:r>
        <w:rPr>
          <w:rFonts w:hint="eastAsia" w:ascii="宋体" w:hAnsi="宋体" w:eastAsia="宋体" w:cs="宋体"/>
          <w:color w:val="000000"/>
          <w:sz w:val="32"/>
          <w:szCs w:val="32"/>
        </w:rPr>
        <w:t>万元，具体内容包括：</w:t>
      </w:r>
      <w:r>
        <w:rPr>
          <w:rFonts w:hint="eastAsia" w:ascii="宋体" w:hAnsi="宋体" w:eastAsia="宋体" w:cs="宋体"/>
          <w:color w:val="000000"/>
          <w:sz w:val="32"/>
          <w:szCs w:val="32"/>
          <w:lang w:eastAsia="zh-CN"/>
        </w:rPr>
        <w:t>日常公务接待</w:t>
      </w:r>
      <w:r>
        <w:rPr>
          <w:rFonts w:hint="eastAsia" w:ascii="宋体" w:hAnsi="宋体" w:eastAsia="宋体" w:cs="宋体"/>
          <w:color w:val="000000"/>
          <w:sz w:val="32"/>
          <w:szCs w:val="32"/>
          <w:lang w:val="en-US" w:eastAsia="zh-CN"/>
        </w:rPr>
        <w:t>18.15万元</w:t>
      </w:r>
      <w:r>
        <w:rPr>
          <w:rFonts w:hint="eastAsia" w:ascii="宋体" w:hAnsi="宋体" w:eastAsia="宋体" w:cs="宋体"/>
          <w:color w:val="000000"/>
          <w:sz w:val="32"/>
          <w:szCs w:val="32"/>
        </w:rPr>
        <w:t>。</w:t>
      </w:r>
    </w:p>
    <w:p>
      <w:pPr>
        <w:spacing w:line="600" w:lineRule="exact"/>
        <w:ind w:firstLine="643" w:firstLineChars="200"/>
        <w:rPr>
          <w:rFonts w:hint="eastAsia" w:ascii="宋体" w:hAnsi="宋体" w:eastAsia="宋体" w:cs="宋体"/>
          <w:color w:val="000000"/>
          <w:sz w:val="32"/>
          <w:szCs w:val="32"/>
        </w:rPr>
      </w:pPr>
      <w:r>
        <w:rPr>
          <w:rFonts w:hint="eastAsia" w:ascii="宋体" w:hAnsi="宋体" w:eastAsia="宋体" w:cs="宋体"/>
          <w:b/>
          <w:color w:val="000000"/>
          <w:sz w:val="32"/>
          <w:szCs w:val="32"/>
        </w:rPr>
        <w:t>外事接待支出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万元，外事接待</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批次，</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人，共计支出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bookmarkStart w:id="115" w:name="_Toc15377218"/>
      <w:bookmarkStart w:id="116" w:name="_Toc15396610"/>
    </w:p>
    <w:p>
      <w:pPr>
        <w:spacing w:line="600" w:lineRule="exact"/>
        <w:ind w:firstLine="640" w:firstLineChars="200"/>
        <w:rPr>
          <w:rFonts w:hint="eastAsia" w:ascii="宋体" w:hAnsi="宋体" w:eastAsia="宋体" w:cs="宋体"/>
          <w:b w:val="0"/>
          <w:bCs/>
          <w:color w:val="000000"/>
          <w:sz w:val="32"/>
          <w:szCs w:val="32"/>
        </w:rPr>
      </w:pPr>
      <w:r>
        <w:rPr>
          <w:rFonts w:hint="eastAsia" w:ascii="宋体" w:hAnsi="宋体" w:eastAsia="宋体" w:cs="宋体"/>
          <w:b w:val="0"/>
          <w:bCs/>
          <w:color w:val="000000"/>
          <w:sz w:val="32"/>
          <w:szCs w:val="32"/>
          <w:lang w:val="en-US" w:eastAsia="zh-CN"/>
        </w:rPr>
        <w:t>2021年本单位未在政府性基金预算拨款安排“三公经费”支出。</w:t>
      </w:r>
    </w:p>
    <w:p>
      <w:pPr>
        <w:spacing w:line="600" w:lineRule="exact"/>
        <w:ind w:firstLine="640"/>
        <w:outlineLvl w:val="1"/>
        <w:rPr>
          <w:rStyle w:val="20"/>
          <w:rFonts w:hint="eastAsia" w:ascii="宋体" w:hAnsi="宋体" w:eastAsia="宋体" w:cs="宋体"/>
          <w:b/>
          <w:bCs/>
        </w:rPr>
      </w:pPr>
      <w:bookmarkStart w:id="117" w:name="_Toc3335"/>
      <w:bookmarkStart w:id="118" w:name="_Toc26566"/>
      <w:bookmarkStart w:id="119" w:name="_Toc30456"/>
      <w:bookmarkStart w:id="120" w:name="_Toc13559"/>
      <w:bookmarkStart w:id="121" w:name="_Toc4651"/>
      <w:r>
        <w:rPr>
          <w:rFonts w:hint="eastAsia" w:ascii="宋体" w:hAnsi="宋体" w:eastAsia="宋体" w:cs="宋体"/>
          <w:b/>
          <w:bCs/>
          <w:color w:val="000000"/>
          <w:sz w:val="32"/>
          <w:szCs w:val="32"/>
        </w:rPr>
        <w:t>八、</w:t>
      </w:r>
      <w:r>
        <w:rPr>
          <w:rStyle w:val="20"/>
          <w:rFonts w:hint="eastAsia" w:ascii="宋体" w:hAnsi="宋体" w:eastAsia="宋体" w:cs="宋体"/>
          <w:b/>
          <w:bCs/>
        </w:rPr>
        <w:t>政府性基金预算支出决算情况说明</w:t>
      </w:r>
      <w:bookmarkEnd w:id="115"/>
      <w:bookmarkEnd w:id="116"/>
      <w:bookmarkEnd w:id="117"/>
      <w:bookmarkEnd w:id="118"/>
      <w:bookmarkEnd w:id="119"/>
      <w:bookmarkEnd w:id="120"/>
      <w:bookmarkEnd w:id="121"/>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2021年政府性基金预算拨款支出58.03万元。其中：</w:t>
      </w:r>
      <w:r>
        <w:rPr>
          <w:rFonts w:hint="eastAsia" w:ascii="宋体" w:hAnsi="宋体" w:eastAsia="宋体" w:cs="宋体"/>
          <w:color w:val="000000"/>
          <w:sz w:val="32"/>
          <w:szCs w:val="32"/>
        </w:rPr>
        <w:t>城乡社区（类）</w:t>
      </w:r>
      <w:r>
        <w:rPr>
          <w:rFonts w:hint="eastAsia" w:ascii="宋体" w:hAnsi="宋体" w:eastAsia="宋体" w:cs="宋体"/>
          <w:color w:val="000000"/>
          <w:sz w:val="32"/>
          <w:szCs w:val="32"/>
          <w:lang w:eastAsia="zh-CN"/>
        </w:rPr>
        <w:t>国有土地收益基金安排的支出</w:t>
      </w:r>
      <w:r>
        <w:rPr>
          <w:rFonts w:hint="eastAsia" w:ascii="宋体" w:hAnsi="宋体" w:eastAsia="宋体" w:cs="宋体"/>
          <w:color w:val="000000"/>
          <w:sz w:val="32"/>
          <w:szCs w:val="32"/>
        </w:rPr>
        <w:t>（款）</w:t>
      </w:r>
      <w:r>
        <w:rPr>
          <w:rFonts w:hint="eastAsia" w:ascii="宋体" w:hAnsi="宋体" w:eastAsia="宋体" w:cs="宋体"/>
          <w:color w:val="000000"/>
          <w:sz w:val="32"/>
          <w:szCs w:val="32"/>
          <w:lang w:eastAsia="zh-CN"/>
        </w:rPr>
        <w:t>征地和拆迁补偿（项）</w:t>
      </w:r>
      <w:r>
        <w:rPr>
          <w:rFonts w:hint="eastAsia" w:ascii="宋体" w:hAnsi="宋体" w:eastAsia="宋体" w:cs="宋体"/>
          <w:color w:val="000000"/>
          <w:sz w:val="32"/>
          <w:szCs w:val="32"/>
          <w:lang w:val="en-US" w:eastAsia="zh-CN"/>
        </w:rPr>
        <w:t>58.03万元，</w:t>
      </w:r>
      <w:r>
        <w:rPr>
          <w:rFonts w:hint="eastAsia" w:ascii="宋体" w:hAnsi="宋体" w:eastAsia="宋体" w:cs="宋体"/>
          <w:color w:val="000000"/>
          <w:sz w:val="32"/>
          <w:szCs w:val="32"/>
        </w:rPr>
        <w:t>完成预算100%。</w:t>
      </w:r>
    </w:p>
    <w:p>
      <w:pPr>
        <w:numPr>
          <w:ilvl w:val="0"/>
          <w:numId w:val="3"/>
        </w:numPr>
        <w:spacing w:line="600" w:lineRule="exact"/>
        <w:ind w:firstLine="640"/>
        <w:outlineLvl w:val="1"/>
        <w:rPr>
          <w:rStyle w:val="20"/>
          <w:rFonts w:hint="eastAsia" w:ascii="宋体" w:hAnsi="宋体" w:eastAsia="宋体" w:cs="宋体"/>
          <w:b/>
          <w:bCs w:val="0"/>
        </w:rPr>
      </w:pPr>
      <w:bookmarkStart w:id="122" w:name="_Toc15377219"/>
      <w:bookmarkStart w:id="123" w:name="_Toc15396611"/>
      <w:bookmarkStart w:id="124" w:name="_Toc24329"/>
      <w:bookmarkStart w:id="125" w:name="_Toc19939"/>
      <w:bookmarkStart w:id="126" w:name="_Toc13313"/>
      <w:bookmarkStart w:id="127" w:name="_Toc12216"/>
      <w:bookmarkStart w:id="128" w:name="_Toc18991"/>
      <w:r>
        <w:rPr>
          <w:rStyle w:val="20"/>
          <w:rFonts w:hint="eastAsia" w:ascii="宋体" w:hAnsi="宋体" w:eastAsia="宋体" w:cs="宋体"/>
          <w:b/>
          <w:bCs w:val="0"/>
        </w:rPr>
        <w:t>国有资本经营预算支出决算情况说明</w:t>
      </w:r>
      <w:bookmarkEnd w:id="122"/>
      <w:bookmarkEnd w:id="123"/>
      <w:bookmarkEnd w:id="124"/>
      <w:bookmarkEnd w:id="125"/>
      <w:bookmarkEnd w:id="126"/>
      <w:bookmarkEnd w:id="127"/>
      <w:bookmarkEnd w:id="128"/>
    </w:p>
    <w:p>
      <w:pPr>
        <w:spacing w:line="600" w:lineRule="exact"/>
        <w:ind w:firstLine="640"/>
        <w:rPr>
          <w:rFonts w:hint="eastAsia" w:ascii="宋体" w:hAnsi="宋体" w:eastAsia="宋体" w:cs="宋体"/>
          <w:sz w:val="44"/>
          <w:szCs w:val="44"/>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年国有资本经营预算拨款支出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w:t>
      </w:r>
    </w:p>
    <w:p>
      <w:pPr>
        <w:numPr>
          <w:ilvl w:val="0"/>
          <w:numId w:val="3"/>
        </w:numPr>
        <w:spacing w:line="600" w:lineRule="exact"/>
        <w:ind w:firstLine="640"/>
        <w:outlineLvl w:val="1"/>
        <w:rPr>
          <w:rStyle w:val="29"/>
          <w:rFonts w:hint="eastAsia" w:ascii="黑体" w:hAnsi="黑体" w:eastAsia="黑体"/>
          <w:b w:val="0"/>
          <w:color w:val="auto"/>
          <w:highlight w:val="none"/>
        </w:rPr>
      </w:pPr>
      <w:bookmarkStart w:id="129" w:name="_Toc24209"/>
      <w:bookmarkStart w:id="130" w:name="_Toc16043"/>
      <w:bookmarkStart w:id="131" w:name="_Toc11512"/>
      <w:bookmarkStart w:id="132" w:name="_Toc29219"/>
      <w:bookmarkStart w:id="133" w:name="_Toc15377221"/>
      <w:bookmarkStart w:id="134" w:name="_Toc15396612"/>
      <w:bookmarkStart w:id="135" w:name="_Toc24068"/>
      <w:r>
        <w:rPr>
          <w:rStyle w:val="29"/>
          <w:rFonts w:hint="eastAsia" w:ascii="黑体" w:hAnsi="黑体" w:eastAsia="黑体"/>
          <w:b w:val="0"/>
          <w:color w:val="auto"/>
          <w:highlight w:val="none"/>
          <w:lang w:val="en-US" w:eastAsia="zh-CN"/>
        </w:rPr>
        <w:t>预算绩效管理情况</w:t>
      </w:r>
      <w:bookmarkEnd w:id="129"/>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根据预算绩效管理要求，本部门在年初预算编制阶段，组织对基层组织活动和公共服务运行维护项目开展了预算事前绩效评估，对</w:t>
      </w:r>
      <w:r>
        <w:rPr>
          <w:rFonts w:hint="eastAsia" w:ascii="宋体" w:hAnsi="宋体" w:eastAsia="宋体" w:cs="宋体"/>
          <w:sz w:val="32"/>
          <w:szCs w:val="32"/>
          <w:lang w:eastAsia="zh-CN"/>
        </w:rPr>
        <w:t>一</w:t>
      </w:r>
      <w:r>
        <w:rPr>
          <w:rFonts w:hint="eastAsia" w:ascii="宋体" w:hAnsi="宋体" w:eastAsia="宋体" w:cs="宋体"/>
          <w:sz w:val="32"/>
          <w:szCs w:val="32"/>
        </w:rPr>
        <w:t>个项目编制了绩效目标，预算执行过程中，选取</w:t>
      </w:r>
      <w:r>
        <w:rPr>
          <w:rFonts w:hint="eastAsia" w:ascii="宋体" w:hAnsi="宋体" w:eastAsia="宋体" w:cs="宋体"/>
          <w:sz w:val="32"/>
          <w:szCs w:val="32"/>
          <w:lang w:eastAsia="zh-CN"/>
        </w:rPr>
        <w:t>一</w:t>
      </w:r>
      <w:r>
        <w:rPr>
          <w:rFonts w:hint="eastAsia" w:ascii="宋体" w:hAnsi="宋体" w:eastAsia="宋体" w:cs="宋体"/>
          <w:sz w:val="32"/>
          <w:szCs w:val="32"/>
        </w:rPr>
        <w:t>个项目开展绩效监控，年终执行完毕后，对</w:t>
      </w:r>
      <w:r>
        <w:rPr>
          <w:rFonts w:hint="eastAsia" w:ascii="宋体" w:hAnsi="宋体" w:eastAsia="宋体" w:cs="宋体"/>
          <w:sz w:val="32"/>
          <w:szCs w:val="32"/>
          <w:lang w:eastAsia="zh-CN"/>
        </w:rPr>
        <w:t>一</w:t>
      </w:r>
      <w:r>
        <w:rPr>
          <w:rFonts w:hint="eastAsia" w:ascii="宋体" w:hAnsi="宋体" w:eastAsia="宋体" w:cs="宋体"/>
          <w:sz w:val="32"/>
          <w:szCs w:val="32"/>
        </w:rPr>
        <w:t>个项目开展了绩效目标完成情况自评。</w:t>
      </w:r>
    </w:p>
    <w:p>
      <w:pPr>
        <w:spacing w:line="58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本部门按要求对</w:t>
      </w: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年部门整体支出开展绩效自评，从评价情况来看</w:t>
      </w: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年我</w:t>
      </w:r>
      <w:r>
        <w:rPr>
          <w:rFonts w:hint="eastAsia" w:ascii="宋体" w:hAnsi="宋体" w:eastAsia="宋体" w:cs="宋体"/>
          <w:color w:val="000000"/>
          <w:sz w:val="32"/>
          <w:szCs w:val="32"/>
          <w:lang w:eastAsia="zh-CN"/>
        </w:rPr>
        <w:t>镇</w:t>
      </w:r>
      <w:r>
        <w:rPr>
          <w:rFonts w:hint="eastAsia" w:ascii="宋体" w:hAnsi="宋体" w:eastAsia="宋体" w:cs="宋体"/>
          <w:color w:val="000000"/>
          <w:sz w:val="32"/>
          <w:szCs w:val="32"/>
        </w:rPr>
        <w:t>紧紧围绕党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本部门还自行组织了</w:t>
      </w:r>
      <w:r>
        <w:rPr>
          <w:rFonts w:hint="eastAsia" w:ascii="宋体" w:hAnsi="宋体" w:eastAsia="宋体" w:cs="宋体"/>
          <w:color w:val="000000"/>
          <w:sz w:val="32"/>
          <w:szCs w:val="32"/>
          <w:lang w:eastAsia="zh-CN"/>
        </w:rPr>
        <w:t>一</w:t>
      </w:r>
      <w:r>
        <w:rPr>
          <w:rFonts w:hint="eastAsia" w:ascii="宋体" w:hAnsi="宋体" w:eastAsia="宋体" w:cs="宋体"/>
          <w:color w:val="000000"/>
          <w:sz w:val="32"/>
          <w:szCs w:val="32"/>
        </w:rPr>
        <w:t>个项目支出绩效评价，从评价情况来看</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维护村卫生环境，保证村</w:t>
      </w:r>
      <w:r>
        <w:rPr>
          <w:rFonts w:hint="eastAsia" w:ascii="宋体" w:hAnsi="宋体" w:eastAsia="宋体" w:cs="宋体"/>
          <w:color w:val="000000"/>
          <w:sz w:val="32"/>
          <w:szCs w:val="32"/>
          <w:lang w:eastAsia="zh-CN"/>
        </w:rPr>
        <w:t>（社区）</w:t>
      </w:r>
      <w:r>
        <w:rPr>
          <w:rFonts w:hint="eastAsia" w:ascii="宋体" w:hAnsi="宋体" w:eastAsia="宋体" w:cs="宋体"/>
          <w:color w:val="000000"/>
          <w:sz w:val="32"/>
          <w:szCs w:val="32"/>
        </w:rPr>
        <w:t>各项基础设施正常运行，为群众提供了优美的生产生活环境。</w:t>
      </w:r>
    </w:p>
    <w:p>
      <w:pPr>
        <w:numPr>
          <w:ilvl w:val="0"/>
          <w:numId w:val="0"/>
        </w:numPr>
        <w:spacing w:line="580" w:lineRule="exact"/>
        <w:ind w:firstLine="643" w:firstLineChars="20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项目绩效目标完成情况。</w:t>
      </w:r>
    </w:p>
    <w:p>
      <w:pPr>
        <w:numPr>
          <w:ilvl w:val="0"/>
          <w:numId w:val="0"/>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本部门在</w:t>
      </w:r>
      <w:r>
        <w:rPr>
          <w:rFonts w:hint="eastAsia" w:ascii="宋体" w:hAnsi="宋体" w:eastAsia="宋体" w:cs="宋体"/>
          <w:sz w:val="32"/>
          <w:szCs w:val="32"/>
          <w:lang w:eastAsia="zh-CN"/>
        </w:rPr>
        <w:t>2021</w:t>
      </w:r>
      <w:r>
        <w:rPr>
          <w:rFonts w:hint="eastAsia" w:ascii="宋体" w:hAnsi="宋体" w:eastAsia="宋体" w:cs="宋体"/>
          <w:sz w:val="32"/>
          <w:szCs w:val="32"/>
        </w:rPr>
        <w:t>年度部门决算中反映“基层组织活动和公共服务运行维护”完成100%，各村</w:t>
      </w:r>
      <w:r>
        <w:rPr>
          <w:rFonts w:hint="eastAsia" w:ascii="宋体" w:hAnsi="宋体" w:eastAsia="宋体" w:cs="宋体"/>
          <w:sz w:val="32"/>
          <w:szCs w:val="32"/>
          <w:lang w:eastAsia="zh-CN"/>
        </w:rPr>
        <w:t>（社区）</w:t>
      </w:r>
      <w:r>
        <w:rPr>
          <w:rFonts w:hint="eastAsia" w:ascii="宋体" w:hAnsi="宋体" w:eastAsia="宋体" w:cs="宋体"/>
          <w:sz w:val="32"/>
          <w:szCs w:val="32"/>
        </w:rPr>
        <w:t>环境卫生得到大力改善，保障各项基础设施的正常运行。</w:t>
      </w:r>
    </w:p>
    <w:p>
      <w:pPr>
        <w:numPr>
          <w:ilvl w:val="0"/>
          <w:numId w:val="4"/>
        </w:num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基层组织活动和公共服务运行维护项目绩效目标完成情况综述。项目全年预算数</w:t>
      </w:r>
      <w:r>
        <w:rPr>
          <w:rFonts w:hint="eastAsia" w:ascii="宋体" w:hAnsi="宋体" w:eastAsia="宋体" w:cs="宋体"/>
          <w:sz w:val="32"/>
          <w:szCs w:val="32"/>
          <w:lang w:val="en-US" w:eastAsia="zh-CN"/>
        </w:rPr>
        <w:t>120</w:t>
      </w:r>
      <w:r>
        <w:rPr>
          <w:rFonts w:hint="eastAsia" w:ascii="宋体" w:hAnsi="宋体" w:eastAsia="宋体" w:cs="宋体"/>
          <w:sz w:val="32"/>
          <w:szCs w:val="32"/>
        </w:rPr>
        <w:t>万元，执行数为</w:t>
      </w:r>
      <w:r>
        <w:rPr>
          <w:rFonts w:hint="eastAsia" w:ascii="宋体" w:hAnsi="宋体" w:eastAsia="宋体" w:cs="宋体"/>
          <w:sz w:val="32"/>
          <w:szCs w:val="32"/>
          <w:lang w:val="en-US" w:eastAsia="zh-CN"/>
        </w:rPr>
        <w:t>120</w:t>
      </w:r>
      <w:r>
        <w:rPr>
          <w:rFonts w:hint="eastAsia" w:ascii="宋体" w:hAnsi="宋体" w:eastAsia="宋体" w:cs="宋体"/>
          <w:sz w:val="32"/>
          <w:szCs w:val="32"/>
        </w:rPr>
        <w:t>万元</w:t>
      </w:r>
      <w:r>
        <w:rPr>
          <w:rFonts w:hint="eastAsia" w:ascii="宋体" w:hAnsi="宋体" w:eastAsia="宋体" w:cs="宋体"/>
          <w:sz w:val="32"/>
          <w:szCs w:val="32"/>
          <w:lang w:eastAsia="zh-CN"/>
        </w:rPr>
        <w:t>（因为行政区划调整强村并组）</w:t>
      </w:r>
      <w:r>
        <w:rPr>
          <w:rFonts w:hint="eastAsia" w:ascii="宋体" w:hAnsi="宋体" w:eastAsia="宋体" w:cs="宋体"/>
          <w:sz w:val="32"/>
          <w:szCs w:val="32"/>
        </w:rPr>
        <w:t>，完成预算的</w:t>
      </w:r>
      <w:r>
        <w:rPr>
          <w:rFonts w:hint="eastAsia" w:ascii="宋体" w:hAnsi="宋体" w:eastAsia="宋体" w:cs="宋体"/>
          <w:sz w:val="32"/>
          <w:szCs w:val="32"/>
          <w:lang w:val="en-US" w:eastAsia="zh-CN"/>
        </w:rPr>
        <w:t>100</w:t>
      </w:r>
      <w:r>
        <w:rPr>
          <w:rFonts w:hint="eastAsia" w:ascii="宋体" w:hAnsi="宋体" w:eastAsia="宋体" w:cs="宋体"/>
          <w:sz w:val="32"/>
          <w:szCs w:val="32"/>
        </w:rPr>
        <w:t>%。通过项目实施，保障了各村</w:t>
      </w:r>
      <w:r>
        <w:rPr>
          <w:rFonts w:hint="eastAsia" w:ascii="宋体" w:hAnsi="宋体" w:eastAsia="宋体" w:cs="宋体"/>
          <w:sz w:val="32"/>
          <w:szCs w:val="32"/>
          <w:lang w:eastAsia="zh-CN"/>
        </w:rPr>
        <w:t>（社区）</w:t>
      </w:r>
      <w:r>
        <w:rPr>
          <w:rFonts w:hint="eastAsia" w:ascii="宋体" w:hAnsi="宋体" w:eastAsia="宋体" w:cs="宋体"/>
          <w:sz w:val="32"/>
          <w:szCs w:val="32"/>
        </w:rPr>
        <w:t>基础设施完善，环境卫生的美化，促进了产业发展，提高了村阵地活动场所文化建设。在项目的运行中，还存在进度缓慢的问题，建议在今后的农村公共服务运行维护项目中加强整体规划，融入天气、地理等因素，合理安排、精心规划，使维护成高效高质的项目。存在的主要问题</w:t>
      </w:r>
      <w:r>
        <w:rPr>
          <w:rFonts w:hint="eastAsia" w:ascii="宋体" w:hAnsi="宋体" w:eastAsia="宋体" w:cs="宋体"/>
          <w:sz w:val="32"/>
          <w:szCs w:val="32"/>
          <w:lang w:eastAsia="zh-CN"/>
        </w:rPr>
        <w:t>及</w:t>
      </w:r>
      <w:r>
        <w:rPr>
          <w:rFonts w:hint="eastAsia" w:ascii="宋体" w:hAnsi="宋体" w:eastAsia="宋体" w:cs="宋体"/>
          <w:sz w:val="32"/>
          <w:szCs w:val="32"/>
        </w:rPr>
        <w:t>整改：</w:t>
      </w:r>
      <w:r>
        <w:rPr>
          <w:rFonts w:hint="eastAsia" w:ascii="宋体" w:hAnsi="宋体" w:eastAsia="宋体" w:cs="宋体"/>
          <w:kern w:val="0"/>
          <w:sz w:val="32"/>
          <w:szCs w:val="32"/>
        </w:rPr>
        <w:t>一是对绩效评价的认识还有待提高，仍然存在对绩效评价重视不够的问题，认为资金支付出去了，绩效评价可有可无；二是对预算执行的重视仍然不到位，对预算约束力的约束性仍然未能适应，对财务上执行的预算管理行为仍然存在不理解不支持等各种误会；三是对内控制度的执行不够，执行效果不理想，对资金使用管理的三重一大制度执行不到位，对个别项目资金的安排拨付通过三重一大制度上会的工作还有待加强。下一步改进措施：一是不断学习业务，加强对项目和部门绩效评价的认识和重视程度，要把绩效管理与项目建设、部门支出管理等有机结合；二是认真学习预算法，加大宣传力度，严格执行预算，加强预算管理，让预算切实深深融入到日常业务工作当中去，让预算约束性真实体现在财政管理之中；三是认真加强内控制度的执行，加强财务人员的技能水平，严格按照内控制度的要求执行各种管理环节，切实把内控制度落实好，把资金管理的日常业务做到最好，确保国家财政资金的经济效益和社会效益</w:t>
      </w:r>
      <w:r>
        <w:rPr>
          <w:rFonts w:hint="eastAsia" w:ascii="宋体" w:hAnsi="宋体" w:eastAsia="宋体" w:cs="宋体"/>
          <w:kern w:val="0"/>
          <w:sz w:val="32"/>
          <w:szCs w:val="32"/>
          <w:lang w:eastAsia="zh-CN"/>
        </w:rPr>
        <w:t>。</w:t>
      </w:r>
    </w:p>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113"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eastAsia="宋体" w:cs="宋体"/>
                <w:b/>
                <w:bCs/>
                <w:color w:val="000000"/>
                <w:kern w:val="0"/>
                <w:sz w:val="36"/>
                <w:szCs w:val="36"/>
                <w:lang w:bidi="ar"/>
              </w:rPr>
              <w:t>项目绩效目标完成情况表</w:t>
            </w:r>
          </w:p>
          <w:p>
            <w:pPr>
              <w:widowControl/>
              <w:jc w:val="center"/>
              <w:textAlignment w:val="center"/>
              <w:rPr>
                <w:rFonts w:hint="eastAsia" w:ascii="宋体" w:hAnsi="宋体" w:eastAsia="宋体" w:cs="宋体"/>
                <w:color w:val="000000"/>
                <w:sz w:val="36"/>
                <w:szCs w:val="36"/>
              </w:rPr>
            </w:pPr>
            <w:r>
              <w:rPr>
                <w:rFonts w:hint="eastAsia" w:ascii="宋体" w:hAnsi="宋体" w:eastAsia="宋体" w:cs="宋体"/>
                <w:color w:val="000000"/>
                <w:kern w:val="0"/>
                <w:sz w:val="36"/>
                <w:szCs w:val="36"/>
                <w:lang w:bidi="ar"/>
              </w:rPr>
              <w:t>(</w:t>
            </w:r>
            <w:r>
              <w:rPr>
                <w:rFonts w:hint="eastAsia" w:ascii="宋体" w:hAnsi="宋体" w:eastAsia="宋体" w:cs="宋体"/>
                <w:color w:val="000000"/>
                <w:kern w:val="0"/>
                <w:sz w:val="36"/>
                <w:szCs w:val="36"/>
                <w:lang w:eastAsia="zh-CN" w:bidi="ar"/>
              </w:rPr>
              <w:t>2021</w:t>
            </w:r>
            <w:r>
              <w:rPr>
                <w:rFonts w:hint="eastAsia" w:ascii="宋体" w:hAnsi="宋体" w:eastAsia="宋体" w:cs="宋体"/>
                <w:color w:val="000000"/>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基层组织活动和公共服务运行维护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元坝镇人民政府</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加强基层组织建设，提高基层公共服务保障水平和社会治理能力，按照《广元市昭化区基层活动和公共服务运行经费使用管理办法》，开展组织活动每村每月1次，党员干部培训每村每月1次，产业培训每村每季度1次，脱贫攻坚业务培训每村每季度1次，走访慰问每村全年不少于10次，完成</w:t>
            </w:r>
            <w:r>
              <w:rPr>
                <w:rFonts w:hint="eastAsia" w:ascii="宋体" w:hAnsi="宋体" w:eastAsia="宋体" w:cs="宋体"/>
                <w:color w:val="000000"/>
                <w:sz w:val="24"/>
                <w:lang w:val="en-US" w:eastAsia="zh-CN"/>
              </w:rPr>
              <w:t>16</w:t>
            </w:r>
            <w:r>
              <w:rPr>
                <w:rFonts w:hint="eastAsia" w:ascii="宋体" w:hAnsi="宋体" w:eastAsia="宋体" w:cs="宋体"/>
                <w:color w:val="000000"/>
                <w:sz w:val="24"/>
              </w:rPr>
              <w:t>个村居组织活动场所维护、基础设施维护，维持</w:t>
            </w:r>
            <w:r>
              <w:rPr>
                <w:rFonts w:hint="eastAsia" w:ascii="宋体" w:hAnsi="宋体" w:eastAsia="宋体" w:cs="宋体"/>
                <w:color w:val="000000"/>
                <w:sz w:val="24"/>
                <w:lang w:val="en-US" w:eastAsia="zh-CN"/>
              </w:rPr>
              <w:t>16</w:t>
            </w:r>
            <w:r>
              <w:rPr>
                <w:rFonts w:hint="eastAsia" w:ascii="宋体" w:hAnsi="宋体" w:eastAsia="宋体" w:cs="宋体"/>
                <w:color w:val="000000"/>
                <w:sz w:val="24"/>
              </w:rPr>
              <w:t>个村居日常办公运转。</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24"/>
              </w:rPr>
            </w:pPr>
            <w:r>
              <w:rPr>
                <w:rFonts w:hint="eastAsia" w:ascii="宋体" w:hAnsi="宋体" w:eastAsia="宋体" w:cs="宋体"/>
                <w:color w:val="000000"/>
                <w:sz w:val="24"/>
              </w:rPr>
              <w:t>加强基层组织建设，提高基层公共服务保障水平和社会治理能力，按照《广元市昭化区基层活动和公共服务运行经费使用管理办法》，开展组织活动每村每月1次，党员干部培训每村每月1次，完成</w:t>
            </w:r>
            <w:r>
              <w:rPr>
                <w:rFonts w:hint="eastAsia" w:ascii="宋体" w:hAnsi="宋体" w:eastAsia="宋体" w:cs="宋体"/>
                <w:color w:val="000000"/>
                <w:sz w:val="24"/>
                <w:lang w:eastAsia="zh-CN"/>
              </w:rPr>
              <w:t>一季度</w:t>
            </w:r>
            <w:r>
              <w:rPr>
                <w:rFonts w:hint="eastAsia" w:ascii="宋体" w:hAnsi="宋体" w:eastAsia="宋体" w:cs="宋体"/>
                <w:color w:val="000000"/>
                <w:sz w:val="24"/>
                <w:lang w:val="en-US" w:eastAsia="zh-CN"/>
              </w:rPr>
              <w:t>16</w:t>
            </w:r>
            <w:r>
              <w:rPr>
                <w:rFonts w:hint="eastAsia" w:ascii="宋体" w:hAnsi="宋体" w:eastAsia="宋体" w:cs="宋体"/>
                <w:color w:val="000000"/>
                <w:sz w:val="24"/>
              </w:rPr>
              <w:t>个</w:t>
            </w:r>
            <w:r>
              <w:rPr>
                <w:rFonts w:hint="eastAsia" w:ascii="宋体" w:hAnsi="宋体" w:eastAsia="宋体" w:cs="宋体"/>
                <w:color w:val="000000"/>
                <w:sz w:val="24"/>
                <w:lang w:eastAsia="zh-CN"/>
              </w:rPr>
              <w:t>二季度至年末</w:t>
            </w:r>
            <w:r>
              <w:rPr>
                <w:rFonts w:hint="eastAsia" w:ascii="宋体" w:hAnsi="宋体" w:eastAsia="宋体" w:cs="宋体"/>
                <w:color w:val="000000"/>
                <w:sz w:val="24"/>
                <w:lang w:val="en-US" w:eastAsia="zh-CN"/>
              </w:rPr>
              <w:t>16外</w:t>
            </w:r>
            <w:r>
              <w:rPr>
                <w:rFonts w:hint="eastAsia" w:ascii="宋体" w:hAnsi="宋体" w:eastAsia="宋体" w:cs="宋体"/>
                <w:color w:val="000000"/>
                <w:sz w:val="24"/>
              </w:rPr>
              <w:t>村居组织活动场所维护、基础设施维护，村居日常办公运转。</w:t>
            </w:r>
          </w:p>
        </w:tc>
      </w:tr>
      <w:tr>
        <w:tblPrEx>
          <w:tblCellMar>
            <w:top w:w="0" w:type="dxa"/>
            <w:left w:w="0" w:type="dxa"/>
            <w:bottom w:w="0" w:type="dxa"/>
            <w:right w:w="0" w:type="dxa"/>
          </w:tblCellMar>
        </w:tblPrEx>
        <w:trPr>
          <w:trHeight w:val="952" w:hRule="atLeast"/>
          <w:jc w:val="center"/>
        </w:trPr>
        <w:tc>
          <w:tcPr>
            <w:tcW w:w="3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村组织活动场所维护个数</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村组织活动开展次数</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垃圾清运次数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13</w:t>
            </w:r>
          </w:p>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1010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村组织活动场所维护</w:t>
            </w:r>
            <w:r>
              <w:rPr>
                <w:rFonts w:hint="eastAsia" w:ascii="宋体" w:hAnsi="宋体" w:eastAsia="宋体" w:cs="宋体"/>
                <w:color w:val="000000"/>
                <w:sz w:val="24"/>
                <w:lang w:val="en-US" w:eastAsia="zh-CN"/>
              </w:rPr>
              <w:t>3</w:t>
            </w:r>
            <w:r>
              <w:rPr>
                <w:rFonts w:hint="eastAsia" w:ascii="宋体" w:hAnsi="宋体" w:eastAsia="宋体" w:cs="宋体"/>
                <w:color w:val="000000"/>
                <w:sz w:val="24"/>
              </w:rPr>
              <w:t>个，村组织活动开展</w:t>
            </w:r>
            <w:r>
              <w:rPr>
                <w:rFonts w:hint="eastAsia" w:ascii="宋体" w:hAnsi="宋体" w:eastAsia="宋体" w:cs="宋体"/>
                <w:color w:val="000000"/>
                <w:sz w:val="24"/>
                <w:lang w:val="en-US" w:eastAsia="zh-CN"/>
              </w:rPr>
              <w:t>13</w:t>
            </w:r>
            <w:r>
              <w:rPr>
                <w:rFonts w:hint="eastAsia" w:ascii="宋体" w:hAnsi="宋体" w:eastAsia="宋体" w:cs="宋体"/>
                <w:color w:val="000000"/>
                <w:sz w:val="24"/>
              </w:rPr>
              <w:t>次，垃圾清运</w:t>
            </w:r>
            <w:r>
              <w:rPr>
                <w:rFonts w:hint="eastAsia" w:ascii="宋体" w:hAnsi="宋体" w:eastAsia="宋体" w:cs="宋体"/>
                <w:color w:val="000000"/>
                <w:sz w:val="24"/>
                <w:lang w:val="en-US" w:eastAsia="zh-CN"/>
              </w:rPr>
              <w:t>1010</w:t>
            </w:r>
            <w:r>
              <w:rPr>
                <w:rFonts w:hint="eastAsia" w:ascii="宋体" w:hAnsi="宋体" w:eastAsia="宋体" w:cs="宋体"/>
                <w:color w:val="000000"/>
                <w:sz w:val="24"/>
              </w:rPr>
              <w:t>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村容村貌、基础设施配备率资金</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使用合理合规率</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绩效评价得分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=95分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村容村貌、基础设施配备率100%资金</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绩效评价得分95</w:t>
            </w:r>
          </w:p>
        </w:tc>
      </w:tr>
      <w:tr>
        <w:tblPrEx>
          <w:tblCellMar>
            <w:top w:w="0" w:type="dxa"/>
            <w:left w:w="0" w:type="dxa"/>
            <w:bottom w:w="0" w:type="dxa"/>
            <w:right w:w="0" w:type="dxa"/>
          </w:tblCellMar>
        </w:tblPrEx>
        <w:trPr>
          <w:trHeight w:val="66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完成及时率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完成及时率100%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成本指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每个村活动场所维护资金概算</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每个村基础设施建设维护资金概算</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120万元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16个村居总计120万元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覆盖村小组数</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覆盖党员数</w:t>
            </w:r>
          </w:p>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szCs w:val="21"/>
              </w:rPr>
              <w:t>覆盖村民数</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Cs w:val="21"/>
              </w:rPr>
              <w:t>党组织的战斗堡垒作用</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109</w:t>
            </w:r>
          </w:p>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1287</w:t>
            </w:r>
          </w:p>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36842</w:t>
            </w:r>
          </w:p>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rPr>
              <w:t>明显发挥</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109</w:t>
            </w:r>
          </w:p>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1287</w:t>
            </w:r>
          </w:p>
          <w:p>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36842</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明显发挥</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项目使用年限</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=5年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=5年</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480" w:firstLineChars="200"/>
              <w:textAlignment w:val="center"/>
              <w:rPr>
                <w:rFonts w:hint="eastAsia" w:ascii="宋体" w:hAnsi="宋体" w:eastAsia="宋体" w:cs="宋体"/>
                <w:color w:val="000000"/>
                <w:sz w:val="24"/>
              </w:rPr>
            </w:pPr>
            <w:r>
              <w:rPr>
                <w:rFonts w:hint="eastAsia" w:ascii="宋体" w:hAnsi="宋体" w:eastAsia="宋体" w:cs="宋体"/>
                <w:color w:val="000000"/>
                <w:sz w:val="24"/>
              </w:rPr>
              <w:t>群众满意度</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党员满意度</w:t>
            </w:r>
          </w:p>
          <w:p>
            <w:pPr>
              <w:widowControl/>
              <w:jc w:val="center"/>
              <w:textAlignment w:val="center"/>
              <w:rPr>
                <w:rFonts w:hint="eastAsia" w:ascii="宋体" w:hAnsi="宋体" w:eastAsia="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=95%</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=95%</w:t>
            </w:r>
          </w:p>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=100%</w:t>
            </w:r>
          </w:p>
        </w:tc>
      </w:tr>
    </w:tbl>
    <w:p>
      <w:pPr>
        <w:spacing w:line="580" w:lineRule="exact"/>
        <w:rPr>
          <w:rFonts w:hint="eastAsia" w:ascii="宋体" w:hAnsi="宋体" w:eastAsia="宋体" w:cs="宋体"/>
          <w:sz w:val="32"/>
          <w:szCs w:val="32"/>
        </w:rPr>
      </w:pPr>
    </w:p>
    <w:p>
      <w:pPr>
        <w:spacing w:line="580" w:lineRule="exact"/>
        <w:ind w:left="630"/>
        <w:rPr>
          <w:rFonts w:hint="eastAsia" w:ascii="宋体" w:hAnsi="宋体" w:eastAsia="宋体" w:cs="宋体"/>
          <w:b/>
          <w:bCs/>
          <w:sz w:val="32"/>
          <w:szCs w:val="32"/>
        </w:rPr>
      </w:pPr>
      <w:r>
        <w:rPr>
          <w:rFonts w:hint="eastAsia" w:ascii="宋体" w:hAnsi="宋体" w:eastAsia="宋体" w:cs="宋体"/>
          <w:b/>
          <w:bCs/>
          <w:sz w:val="32"/>
          <w:szCs w:val="32"/>
        </w:rPr>
        <w:t>2.部门绩效评价结果。</w:t>
      </w:r>
    </w:p>
    <w:p>
      <w:pPr>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本部门按要求对</w:t>
      </w:r>
      <w:r>
        <w:rPr>
          <w:rFonts w:hint="eastAsia" w:ascii="宋体" w:hAnsi="宋体" w:eastAsia="宋体" w:cs="宋体"/>
          <w:sz w:val="32"/>
          <w:szCs w:val="32"/>
          <w:lang w:eastAsia="zh-CN"/>
        </w:rPr>
        <w:t>2021</w:t>
      </w:r>
      <w:r>
        <w:rPr>
          <w:rFonts w:hint="eastAsia" w:ascii="宋体" w:hAnsi="宋体" w:eastAsia="宋体" w:cs="宋体"/>
          <w:sz w:val="32"/>
          <w:szCs w:val="32"/>
        </w:rPr>
        <w:t>年部门整体支出绩效评价情况开展自评，《</w:t>
      </w:r>
      <w:r>
        <w:rPr>
          <w:rFonts w:hint="eastAsia" w:ascii="宋体" w:hAnsi="宋体" w:eastAsia="宋体" w:cs="宋体"/>
          <w:sz w:val="32"/>
          <w:szCs w:val="32"/>
          <w:lang w:eastAsia="zh-CN"/>
        </w:rPr>
        <w:t>元坝镇2021</w:t>
      </w:r>
      <w:r>
        <w:rPr>
          <w:rFonts w:hint="eastAsia" w:ascii="宋体" w:hAnsi="宋体" w:eastAsia="宋体" w:cs="宋体"/>
          <w:sz w:val="32"/>
          <w:szCs w:val="32"/>
        </w:rPr>
        <w:t>年部门整体支出绩效评价报告》见附件（附件1）。</w:t>
      </w:r>
    </w:p>
    <w:p>
      <w:pPr>
        <w:widowControl/>
        <w:jc w:val="left"/>
        <w:rPr>
          <w:rStyle w:val="20"/>
          <w:rFonts w:hint="eastAsia" w:ascii="宋体" w:hAnsi="宋体" w:eastAsia="宋体" w:cs="宋体"/>
          <w:b/>
          <w:bCs/>
        </w:rPr>
      </w:pPr>
      <w:r>
        <w:rPr>
          <w:rFonts w:hint="eastAsia" w:ascii="宋体" w:hAnsi="宋体" w:eastAsia="宋体" w:cs="宋体"/>
          <w:sz w:val="32"/>
          <w:szCs w:val="32"/>
        </w:rPr>
        <w:t>本部门自行组织对基层组织活动和公共服务运行维护项目开展了绩效评价，《基层组织活动和公共服务运行维护项目</w:t>
      </w:r>
      <w:r>
        <w:rPr>
          <w:rFonts w:hint="eastAsia" w:ascii="宋体" w:hAnsi="宋体" w:eastAsia="宋体" w:cs="宋体"/>
          <w:sz w:val="32"/>
          <w:szCs w:val="32"/>
          <w:lang w:eastAsia="zh-CN"/>
        </w:rPr>
        <w:t>2021</w:t>
      </w:r>
      <w:r>
        <w:rPr>
          <w:rFonts w:hint="eastAsia" w:ascii="宋体" w:hAnsi="宋体" w:eastAsia="宋体" w:cs="宋体"/>
          <w:sz w:val="32"/>
          <w:szCs w:val="32"/>
        </w:rPr>
        <w:t>年绩效评价报告》见附件（附件2）。</w:t>
      </w:r>
    </w:p>
    <w:p>
      <w:pPr>
        <w:spacing w:line="600" w:lineRule="exact"/>
        <w:ind w:firstLine="803" w:firstLineChars="250"/>
        <w:outlineLvl w:val="1"/>
        <w:rPr>
          <w:rStyle w:val="20"/>
          <w:rFonts w:hint="eastAsia" w:ascii="宋体" w:hAnsi="宋体" w:eastAsia="宋体" w:cs="宋体"/>
          <w:b/>
          <w:bCs/>
        </w:rPr>
      </w:pPr>
      <w:bookmarkStart w:id="136" w:name="_Toc13317"/>
      <w:r>
        <w:rPr>
          <w:rStyle w:val="20"/>
          <w:rFonts w:hint="eastAsia" w:ascii="宋体" w:hAnsi="宋体" w:eastAsia="宋体" w:cs="宋体"/>
          <w:b/>
          <w:bCs/>
          <w:lang w:eastAsia="zh-CN"/>
        </w:rPr>
        <w:t>十一、</w:t>
      </w:r>
      <w:r>
        <w:rPr>
          <w:rStyle w:val="20"/>
          <w:rFonts w:hint="eastAsia" w:ascii="宋体" w:hAnsi="宋体" w:eastAsia="宋体" w:cs="宋体"/>
          <w:b/>
          <w:bCs/>
        </w:rPr>
        <w:t>其他重要事项的情况说明</w:t>
      </w:r>
      <w:bookmarkEnd w:id="130"/>
      <w:bookmarkEnd w:id="131"/>
      <w:bookmarkEnd w:id="132"/>
      <w:bookmarkEnd w:id="133"/>
      <w:bookmarkEnd w:id="134"/>
      <w:bookmarkEnd w:id="135"/>
      <w:bookmarkEnd w:id="136"/>
    </w:p>
    <w:p>
      <w:pPr>
        <w:spacing w:line="600" w:lineRule="exact"/>
        <w:ind w:firstLine="643" w:firstLineChars="200"/>
        <w:outlineLvl w:val="2"/>
        <w:rPr>
          <w:rFonts w:hint="eastAsia" w:ascii="宋体" w:hAnsi="宋体" w:eastAsia="宋体" w:cs="宋体"/>
          <w:color w:val="000000"/>
          <w:sz w:val="32"/>
          <w:szCs w:val="32"/>
        </w:rPr>
      </w:pPr>
      <w:bookmarkStart w:id="137" w:name="_Toc15377222"/>
      <w:r>
        <w:rPr>
          <w:rFonts w:hint="eastAsia" w:ascii="宋体" w:hAnsi="宋体" w:eastAsia="宋体" w:cs="宋体"/>
          <w:b/>
          <w:color w:val="000000"/>
          <w:sz w:val="32"/>
          <w:szCs w:val="32"/>
        </w:rPr>
        <w:t>（一）机关运行经费支出情况</w:t>
      </w:r>
      <w:bookmarkEnd w:id="137"/>
    </w:p>
    <w:p>
      <w:pPr>
        <w:spacing w:line="600" w:lineRule="exact"/>
        <w:ind w:firstLine="640" w:firstLineChars="20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w:t>
      </w:r>
      <w:r>
        <w:rPr>
          <w:rFonts w:hint="eastAsia" w:ascii="宋体" w:hAnsi="宋体" w:eastAsia="宋体" w:cs="宋体"/>
          <w:color w:val="000000"/>
          <w:sz w:val="32"/>
          <w:szCs w:val="32"/>
          <w:lang w:eastAsia="zh-CN"/>
        </w:rPr>
        <w:t>元坝镇</w:t>
      </w:r>
      <w:r>
        <w:rPr>
          <w:rFonts w:hint="eastAsia" w:ascii="宋体" w:hAnsi="宋体" w:eastAsia="宋体" w:cs="宋体"/>
          <w:color w:val="000000"/>
          <w:sz w:val="32"/>
          <w:szCs w:val="32"/>
        </w:rPr>
        <w:t>机关运行经费支出</w:t>
      </w:r>
      <w:r>
        <w:rPr>
          <w:rFonts w:hint="eastAsia" w:ascii="宋体" w:hAnsi="宋体" w:eastAsia="宋体" w:cs="宋体"/>
          <w:color w:val="000000"/>
          <w:sz w:val="32"/>
          <w:szCs w:val="32"/>
          <w:lang w:val="en-US" w:eastAsia="zh-CN"/>
        </w:rPr>
        <w:t>336.39</w:t>
      </w:r>
      <w:r>
        <w:rPr>
          <w:rFonts w:hint="eastAsia" w:ascii="宋体" w:hAnsi="宋体" w:eastAsia="宋体" w:cs="宋体"/>
          <w:color w:val="000000"/>
          <w:sz w:val="32"/>
          <w:szCs w:val="32"/>
        </w:rPr>
        <w:t>万元，比20</w:t>
      </w:r>
      <w:r>
        <w:rPr>
          <w:rFonts w:hint="eastAsia" w:ascii="宋体" w:hAnsi="宋体" w:eastAsia="宋体" w:cs="宋体"/>
          <w:color w:val="000000"/>
          <w:sz w:val="32"/>
          <w:szCs w:val="32"/>
          <w:lang w:val="en-US" w:eastAsia="zh-CN"/>
        </w:rPr>
        <w:t>20年332.57</w:t>
      </w:r>
      <w:r>
        <w:rPr>
          <w:rFonts w:hint="eastAsia" w:ascii="宋体" w:hAnsi="宋体" w:eastAsia="宋体" w:cs="宋体"/>
          <w:color w:val="000000"/>
          <w:sz w:val="32"/>
          <w:szCs w:val="32"/>
        </w:rPr>
        <w:t>减少</w:t>
      </w:r>
      <w:r>
        <w:rPr>
          <w:rFonts w:hint="eastAsia" w:ascii="宋体" w:hAnsi="宋体" w:eastAsia="宋体" w:cs="宋体"/>
          <w:color w:val="000000"/>
          <w:sz w:val="32"/>
          <w:szCs w:val="32"/>
          <w:lang w:val="en-US" w:eastAsia="zh-CN"/>
        </w:rPr>
        <w:t>3.82</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1.15</w:t>
      </w:r>
      <w:r>
        <w:rPr>
          <w:rFonts w:hint="eastAsia" w:ascii="宋体" w:hAnsi="宋体" w:eastAsia="宋体" w:cs="宋体"/>
          <w:color w:val="000000"/>
          <w:sz w:val="32"/>
          <w:szCs w:val="32"/>
        </w:rPr>
        <w:t>%。主要原因是</w:t>
      </w:r>
      <w:r>
        <w:rPr>
          <w:rFonts w:hint="eastAsia" w:ascii="宋体" w:hAnsi="宋体" w:eastAsia="宋体" w:cs="宋体"/>
          <w:color w:val="000000"/>
          <w:sz w:val="32"/>
          <w:szCs w:val="32"/>
          <w:lang w:eastAsia="zh-CN"/>
        </w:rPr>
        <w:t>人员减少。</w:t>
      </w:r>
    </w:p>
    <w:p>
      <w:pPr>
        <w:autoSpaceDE w:val="0"/>
        <w:autoSpaceDN w:val="0"/>
        <w:adjustRightInd w:val="0"/>
        <w:spacing w:line="600" w:lineRule="exact"/>
        <w:ind w:firstLine="643" w:firstLineChars="200"/>
        <w:jc w:val="left"/>
        <w:outlineLvl w:val="2"/>
        <w:rPr>
          <w:rFonts w:hint="eastAsia" w:ascii="宋体" w:hAnsi="宋体" w:eastAsia="宋体" w:cs="宋体"/>
          <w:b/>
          <w:color w:val="000000"/>
          <w:sz w:val="32"/>
          <w:szCs w:val="32"/>
        </w:rPr>
      </w:pPr>
      <w:bookmarkStart w:id="138" w:name="_Toc15377223"/>
      <w:r>
        <w:rPr>
          <w:rFonts w:hint="eastAsia" w:ascii="宋体" w:hAnsi="宋体" w:eastAsia="宋体" w:cs="宋体"/>
          <w:b/>
          <w:color w:val="000000"/>
          <w:sz w:val="32"/>
          <w:szCs w:val="32"/>
        </w:rPr>
        <w:t>（二）政府采购支出情况</w:t>
      </w:r>
      <w:bookmarkEnd w:id="138"/>
    </w:p>
    <w:p>
      <w:pPr>
        <w:spacing w:line="60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w:t>
      </w:r>
      <w:r>
        <w:rPr>
          <w:rFonts w:hint="eastAsia" w:ascii="宋体" w:hAnsi="宋体" w:eastAsia="宋体" w:cs="宋体"/>
          <w:color w:val="000000"/>
          <w:sz w:val="32"/>
          <w:szCs w:val="32"/>
          <w:lang w:eastAsia="zh-CN"/>
        </w:rPr>
        <w:t>元坝镇</w:t>
      </w:r>
      <w:r>
        <w:rPr>
          <w:rFonts w:hint="eastAsia" w:ascii="宋体" w:hAnsi="宋体" w:eastAsia="宋体" w:cs="宋体"/>
          <w:color w:val="000000"/>
          <w:sz w:val="32"/>
          <w:szCs w:val="32"/>
        </w:rPr>
        <w:t>政府采购支出总额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万元，其中：政府采购货物支出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万元、政府采购工程支出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万元、政府采购服务支出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万元。授予中小企业合同金额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万元，占政府采购支出总额的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%，其中：授予小微企业合同金额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万元，占政府采购支出总额的</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w:t>
      </w:r>
    </w:p>
    <w:p>
      <w:pPr>
        <w:autoSpaceDE w:val="0"/>
        <w:autoSpaceDN w:val="0"/>
        <w:adjustRightInd w:val="0"/>
        <w:spacing w:line="600" w:lineRule="exact"/>
        <w:ind w:firstLine="643" w:firstLineChars="200"/>
        <w:jc w:val="left"/>
        <w:outlineLvl w:val="2"/>
        <w:rPr>
          <w:rFonts w:hint="eastAsia" w:ascii="宋体" w:hAnsi="宋体" w:eastAsia="宋体" w:cs="宋体"/>
          <w:b/>
          <w:color w:val="000000"/>
          <w:sz w:val="32"/>
          <w:szCs w:val="32"/>
        </w:rPr>
      </w:pPr>
      <w:bookmarkStart w:id="139" w:name="_Toc15377224"/>
      <w:r>
        <w:rPr>
          <w:rFonts w:hint="eastAsia" w:ascii="宋体" w:hAnsi="宋体" w:eastAsia="宋体" w:cs="宋体"/>
          <w:b/>
          <w:color w:val="000000"/>
          <w:sz w:val="32"/>
          <w:szCs w:val="32"/>
        </w:rPr>
        <w:t>（三）国有资产占有使用情况</w:t>
      </w:r>
      <w:bookmarkEnd w:id="139"/>
    </w:p>
    <w:p>
      <w:pPr>
        <w:autoSpaceDE w:val="0"/>
        <w:autoSpaceDN w:val="0"/>
        <w:adjustRightInd w:val="0"/>
        <w:spacing w:line="600" w:lineRule="exact"/>
        <w:ind w:firstLine="640" w:firstLineChars="200"/>
        <w:jc w:val="left"/>
        <w:rPr>
          <w:rFonts w:hint="eastAsia" w:ascii="宋体" w:hAnsi="宋体" w:eastAsia="宋体" w:cs="宋体"/>
          <w:color w:val="000000"/>
          <w:sz w:val="32"/>
          <w:szCs w:val="32"/>
        </w:rPr>
      </w:pPr>
      <w:r>
        <w:rPr>
          <w:rFonts w:hint="eastAsia" w:ascii="宋体" w:hAnsi="宋体" w:eastAsia="宋体" w:cs="宋体"/>
          <w:color w:val="000000"/>
          <w:sz w:val="32"/>
          <w:szCs w:val="32"/>
        </w:rPr>
        <w:t>截至</w:t>
      </w: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年12月31日，</w:t>
      </w:r>
      <w:r>
        <w:rPr>
          <w:rFonts w:hint="eastAsia" w:ascii="宋体" w:hAnsi="宋体" w:eastAsia="宋体" w:cs="宋体"/>
          <w:color w:val="000000"/>
          <w:sz w:val="32"/>
          <w:szCs w:val="32"/>
          <w:lang w:eastAsia="zh-CN"/>
        </w:rPr>
        <w:t>元坝镇</w:t>
      </w:r>
      <w:r>
        <w:rPr>
          <w:rFonts w:hint="eastAsia" w:ascii="宋体" w:hAnsi="宋体" w:eastAsia="宋体" w:cs="宋体"/>
          <w:color w:val="000000"/>
          <w:sz w:val="32"/>
          <w:szCs w:val="32"/>
        </w:rPr>
        <w:t>共有车辆</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辆，其中：主要领导干部用车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辆、机要通信用车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辆、应急保障用车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辆、其他用车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单价50万元以上通用设备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台（套），单价100万元以上专用设备</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台（套）。</w:t>
      </w:r>
    </w:p>
    <w:p>
      <w:pPr>
        <w:pStyle w:val="2"/>
        <w:rPr>
          <w:rFonts w:hint="eastAsia"/>
        </w:rPr>
      </w:pPr>
    </w:p>
    <w:p>
      <w:pPr>
        <w:numPr>
          <w:ilvl w:val="0"/>
          <w:numId w:val="5"/>
        </w:numPr>
        <w:spacing w:line="600" w:lineRule="exact"/>
        <w:ind w:firstLine="663" w:firstLineChars="150"/>
        <w:jc w:val="center"/>
        <w:outlineLvl w:val="0"/>
        <w:rPr>
          <w:rStyle w:val="25"/>
          <w:rFonts w:hint="eastAsia" w:ascii="宋体" w:hAnsi="宋体" w:eastAsia="宋体" w:cs="宋体"/>
          <w:b/>
          <w:bCs/>
        </w:rPr>
      </w:pPr>
      <w:bookmarkStart w:id="140" w:name="_Toc17930"/>
      <w:bookmarkStart w:id="141" w:name="_Toc1485"/>
      <w:bookmarkStart w:id="142" w:name="_Toc18792"/>
      <w:bookmarkStart w:id="143" w:name="_Toc15396613"/>
      <w:bookmarkStart w:id="144" w:name="_Toc15068"/>
      <w:bookmarkStart w:id="145" w:name="_Toc8452"/>
      <w:bookmarkStart w:id="146" w:name="_Toc15377225"/>
      <w:r>
        <w:rPr>
          <w:rFonts w:hint="eastAsia" w:ascii="宋体" w:hAnsi="宋体" w:eastAsia="宋体" w:cs="宋体"/>
          <w:b/>
          <w:bCs/>
          <w:color w:val="000000"/>
          <w:sz w:val="44"/>
          <w:szCs w:val="44"/>
        </w:rPr>
        <w:t>名</w:t>
      </w:r>
      <w:r>
        <w:rPr>
          <w:rStyle w:val="25"/>
          <w:rFonts w:hint="eastAsia" w:ascii="宋体" w:hAnsi="宋体" w:eastAsia="宋体" w:cs="宋体"/>
          <w:b/>
          <w:bCs/>
        </w:rPr>
        <w:t>词解释</w:t>
      </w:r>
      <w:bookmarkEnd w:id="140"/>
      <w:bookmarkEnd w:id="141"/>
      <w:bookmarkEnd w:id="142"/>
      <w:bookmarkEnd w:id="143"/>
      <w:bookmarkEnd w:id="144"/>
      <w:bookmarkEnd w:id="145"/>
      <w:bookmarkEnd w:id="146"/>
    </w:p>
    <w:p>
      <w:pPr>
        <w:spacing w:line="600" w:lineRule="exact"/>
        <w:jc w:val="left"/>
        <w:rPr>
          <w:rFonts w:hint="eastAsia" w:ascii="宋体" w:hAnsi="宋体" w:eastAsia="宋体" w:cs="宋体"/>
          <w:b/>
          <w:color w:val="000000"/>
          <w:sz w:val="44"/>
          <w:szCs w:val="44"/>
        </w:rPr>
      </w:pPr>
    </w:p>
    <w:p>
      <w:pPr>
        <w:pStyle w:val="3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1.财政拨款收入：指单位从同级财政部门取得的财政预算资金。</w:t>
      </w:r>
    </w:p>
    <w:p>
      <w:pPr>
        <w:pStyle w:val="3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2. 年初结转和结余：指以前年度尚未完成、结转到本年按有关规定继续使用的资金。 </w:t>
      </w:r>
    </w:p>
    <w:p>
      <w:pPr>
        <w:pStyle w:val="3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.一般公共服务（类）</w:t>
      </w:r>
      <w:r>
        <w:rPr>
          <w:rFonts w:hint="eastAsia" w:ascii="Times New Roman" w:hAnsi="Times New Roman" w:eastAsia="仿宋_GB2312" w:cs="Times New Roman"/>
          <w:color w:val="000000"/>
          <w:sz w:val="32"/>
          <w:szCs w:val="32"/>
        </w:rPr>
        <w:t>政府办公厅及相关机构事务（款）行政运行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.公共安全（类）国家安全（款）行政运行（项）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.文化旅游体育与传媒支出（类）文化和旅游（款）行政运行（项）：</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pStyle w:val="13"/>
        <w:widowControl w:val="0"/>
        <w:shd w:val="clear" w:color="auto" w:fill="FFFFFF"/>
        <w:spacing w:before="0" w:beforeAutospacing="0" w:after="0" w:afterAutospacing="0" w:line="576" w:lineRule="exact"/>
        <w:ind w:firstLine="640" w:firstLineChars="200"/>
        <w:jc w:val="both"/>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文化旅游体育与传媒支出（类）文化和旅游（款）群众文化（项）：</w:t>
      </w:r>
      <w:r>
        <w:rPr>
          <w:rFonts w:hint="eastAsia" w:ascii="宋体" w:hAnsi="宋体" w:eastAsia="宋体" w:cs="宋体"/>
          <w:color w:val="000000"/>
          <w:sz w:val="32"/>
          <w:szCs w:val="32"/>
          <w:lang w:eastAsia="zh-CN"/>
        </w:rPr>
        <w:t>指反映群众文体化方面的支出，包括基层文化馆（站）</w:t>
      </w:r>
      <w:r>
        <w:rPr>
          <w:rFonts w:hint="eastAsia" w:ascii="宋体" w:hAnsi="宋体" w:eastAsia="宋体" w:cs="宋体"/>
          <w:color w:val="000000"/>
          <w:sz w:val="32"/>
          <w:szCs w:val="32"/>
          <w:lang w:val="en-US" w:eastAsia="zh-CN"/>
        </w:rPr>
        <w:t>、群众艺术馆支出等。</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7.</w:t>
      </w:r>
      <w:r>
        <w:rPr>
          <w:rFonts w:hint="eastAsia" w:ascii="宋体" w:hAnsi="宋体" w:eastAsia="宋体" w:cs="宋体"/>
          <w:color w:val="000000"/>
          <w:sz w:val="32"/>
          <w:szCs w:val="32"/>
          <w:lang w:eastAsia="zh-CN"/>
        </w:rPr>
        <w:t>社会保障和就业（类）人力资源和社会保障管理事务（款）行政运行（项）：指反映行政单位（包括实行公务员管理的事业单位）的基本支出。</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社会保障和就业（类）民政管理事务（款）行政运行（项）: 指反映行政单位（包括实行公务员管理的事业单位）的基本支出。</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社会保障和就业（类）行政事业单位离退休（款）</w:t>
      </w:r>
      <w:r>
        <w:rPr>
          <w:rFonts w:hint="eastAsia" w:ascii="宋体" w:hAnsi="宋体" w:eastAsia="宋体" w:cs="宋体"/>
          <w:color w:val="000000"/>
          <w:sz w:val="32"/>
          <w:szCs w:val="32"/>
        </w:rPr>
        <w:t>事业单位</w:t>
      </w:r>
      <w:r>
        <w:rPr>
          <w:rFonts w:hint="eastAsia" w:ascii="宋体" w:hAnsi="宋体" w:eastAsia="宋体" w:cs="宋体"/>
          <w:color w:val="000000"/>
          <w:sz w:val="32"/>
          <w:szCs w:val="32"/>
          <w:lang w:eastAsia="zh-CN"/>
        </w:rPr>
        <w:t>离退休</w:t>
      </w:r>
      <w:r>
        <w:rPr>
          <w:rFonts w:hint="eastAsia" w:ascii="宋体" w:hAnsi="宋体" w:eastAsia="宋体" w:cs="宋体"/>
          <w:color w:val="000000"/>
          <w:sz w:val="32"/>
          <w:szCs w:val="32"/>
        </w:rPr>
        <w:t xml:space="preserve">（项）: </w:t>
      </w:r>
      <w:r>
        <w:rPr>
          <w:rFonts w:hint="eastAsia" w:ascii="宋体" w:hAnsi="宋体" w:eastAsia="宋体" w:cs="宋体"/>
          <w:color w:val="000000"/>
          <w:sz w:val="32"/>
          <w:szCs w:val="32"/>
          <w:lang w:eastAsia="zh-CN"/>
        </w:rPr>
        <w:t>指反映事业单位开支的离退休经费</w:t>
      </w:r>
      <w:r>
        <w:rPr>
          <w:rFonts w:hint="eastAsia" w:ascii="宋体" w:hAnsi="宋体" w:eastAsia="宋体" w:cs="宋体"/>
          <w:color w:val="000000"/>
          <w:sz w:val="32"/>
          <w:szCs w:val="32"/>
          <w:lang w:val="en-US" w:eastAsia="zh-CN"/>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社会保障和就业（类）行政事业单位离退休（款）机</w:t>
      </w:r>
      <w:r>
        <w:rPr>
          <w:rFonts w:hint="eastAsia" w:ascii="宋体" w:hAnsi="宋体" w:eastAsia="宋体" w:cs="宋体"/>
          <w:color w:val="000000"/>
          <w:sz w:val="32"/>
          <w:szCs w:val="32"/>
        </w:rPr>
        <w:t xml:space="preserve">关事业单位基本养老保险缴费（项）: </w:t>
      </w:r>
      <w:r>
        <w:rPr>
          <w:rFonts w:hint="eastAsia" w:ascii="宋体" w:hAnsi="宋体" w:eastAsia="宋体" w:cs="宋体"/>
          <w:color w:val="000000"/>
          <w:sz w:val="32"/>
          <w:szCs w:val="32"/>
          <w:lang w:eastAsia="zh-CN"/>
        </w:rPr>
        <w:t>指反映机关事业单位实施养老保险制度由单位缴纳的基本养老保险费</w:t>
      </w:r>
      <w:r>
        <w:rPr>
          <w:rFonts w:hint="eastAsia" w:ascii="宋体" w:hAnsi="宋体" w:eastAsia="宋体" w:cs="宋体"/>
          <w:color w:val="000000"/>
          <w:sz w:val="32"/>
          <w:szCs w:val="32"/>
        </w:rPr>
        <w:t>支出</w:t>
      </w:r>
      <w:r>
        <w:rPr>
          <w:rFonts w:hint="eastAsia" w:ascii="宋体" w:hAnsi="宋体" w:eastAsia="宋体" w:cs="宋体"/>
          <w:color w:val="000000"/>
          <w:sz w:val="32"/>
          <w:szCs w:val="32"/>
          <w:lang w:val="en-US" w:eastAsia="zh-CN"/>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社会保障和就业（类）其他社会保障和就业支出</w:t>
      </w:r>
      <w:r>
        <w:rPr>
          <w:rFonts w:hint="eastAsia" w:ascii="宋体" w:hAnsi="宋体" w:eastAsia="宋体" w:cs="宋体"/>
          <w:color w:val="000000"/>
          <w:sz w:val="32"/>
          <w:szCs w:val="32"/>
          <w:lang w:eastAsia="zh-CN"/>
        </w:rPr>
        <w:t>（款）</w:t>
      </w:r>
      <w:r>
        <w:rPr>
          <w:rFonts w:hint="eastAsia" w:ascii="宋体" w:hAnsi="宋体" w:eastAsia="宋体" w:cs="宋体"/>
          <w:color w:val="000000"/>
          <w:sz w:val="32"/>
          <w:szCs w:val="32"/>
        </w:rPr>
        <w:t xml:space="preserve">  其他社会保障和就业支出</w:t>
      </w:r>
      <w:r>
        <w:rPr>
          <w:rFonts w:hint="eastAsia" w:ascii="宋体" w:hAnsi="宋体" w:eastAsia="宋体" w:cs="宋体"/>
          <w:color w:val="000000"/>
          <w:sz w:val="32"/>
          <w:szCs w:val="32"/>
          <w:lang w:eastAsia="zh-CN"/>
        </w:rPr>
        <w:t>（项）：反映除上述项目以外其他用于行政事业单位养老方面的支出。</w:t>
      </w:r>
    </w:p>
    <w:p>
      <w:pPr>
        <w:pStyle w:val="13"/>
        <w:widowControl w:val="0"/>
        <w:numPr>
          <w:ilvl w:val="0"/>
          <w:numId w:val="0"/>
        </w:numPr>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8.</w:t>
      </w:r>
      <w:r>
        <w:rPr>
          <w:rFonts w:hint="eastAsia" w:ascii="宋体" w:hAnsi="宋体" w:eastAsia="宋体" w:cs="宋体"/>
          <w:color w:val="000000"/>
          <w:sz w:val="32"/>
          <w:szCs w:val="32"/>
        </w:rPr>
        <w:t>卫生健康支出（类）行政事业单位医疗（款）行政单位医疗（项）:</w:t>
      </w:r>
      <w:r>
        <w:rPr>
          <w:rFonts w:hint="eastAsia" w:ascii="宋体" w:hAnsi="宋体" w:eastAsia="宋体" w:cs="宋体"/>
          <w:color w:val="000000"/>
          <w:sz w:val="32"/>
          <w:szCs w:val="32"/>
          <w:lang w:eastAsia="zh-CN"/>
        </w:rPr>
        <w:t>指反映财政部门安排的行政单位（包括实行公务员管理的事业单位，下同）基本医疗保险缴费经费，未参加医疗保险的行政单位的公费医疗经费，按国家规定享受离休人员、红军老战士待遇人员的医疗经费。</w:t>
      </w:r>
    </w:p>
    <w:p>
      <w:pPr>
        <w:pStyle w:val="13"/>
        <w:widowControl w:val="0"/>
        <w:numPr>
          <w:ilvl w:val="0"/>
          <w:numId w:val="0"/>
        </w:numPr>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卫生健康支出（类）行政事业单位医疗（款）事业单位医疗（项）:</w:t>
      </w:r>
      <w:r>
        <w:rPr>
          <w:rFonts w:hint="eastAsia" w:ascii="宋体" w:hAnsi="宋体" w:eastAsia="宋体" w:cs="宋体"/>
          <w:color w:val="000000"/>
          <w:sz w:val="32"/>
          <w:szCs w:val="32"/>
          <w:lang w:eastAsia="zh-CN"/>
        </w:rPr>
        <w:t>指反映财政部门安排的事业单位基本医疗保险缴费经费，未参加医疗保险的事业单位的公费医疗经费，按国家规定享受离休人员待遇的医疗经费。</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val="en-US" w:eastAsia="zh-CN"/>
        </w:rPr>
        <w:t>9.</w:t>
      </w:r>
      <w:r>
        <w:rPr>
          <w:rFonts w:hint="eastAsia" w:ascii="宋体" w:hAnsi="宋体" w:eastAsia="宋体" w:cs="宋体"/>
          <w:color w:val="000000"/>
          <w:sz w:val="32"/>
          <w:szCs w:val="32"/>
        </w:rPr>
        <w:t xml:space="preserve">城乡社区（类）城乡社区管理事务（款）行政运行（项）: </w:t>
      </w:r>
      <w:r>
        <w:rPr>
          <w:rFonts w:hint="eastAsia" w:ascii="宋体" w:hAnsi="宋体" w:eastAsia="宋体" w:cs="宋体"/>
          <w:color w:val="000000"/>
          <w:sz w:val="32"/>
          <w:szCs w:val="32"/>
          <w:lang w:eastAsia="zh-CN"/>
        </w:rPr>
        <w:t>指反映行政单位（包括实行公务员管理的事业单位）的基本支出。</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城乡社区（类）</w:t>
      </w:r>
      <w:r>
        <w:rPr>
          <w:rFonts w:hint="eastAsia" w:ascii="宋体" w:hAnsi="宋体" w:eastAsia="宋体" w:cs="宋体"/>
          <w:color w:val="000000"/>
          <w:sz w:val="32"/>
          <w:szCs w:val="32"/>
          <w:lang w:eastAsia="zh-CN"/>
        </w:rPr>
        <w:t>国有土地收益基金安排的支出</w:t>
      </w:r>
      <w:r>
        <w:rPr>
          <w:rFonts w:hint="eastAsia" w:ascii="宋体" w:hAnsi="宋体" w:eastAsia="宋体" w:cs="宋体"/>
          <w:color w:val="000000"/>
          <w:sz w:val="32"/>
          <w:szCs w:val="32"/>
        </w:rPr>
        <w:t>（款）</w:t>
      </w:r>
      <w:r>
        <w:rPr>
          <w:rFonts w:hint="eastAsia" w:ascii="宋体" w:hAnsi="宋体" w:eastAsia="宋体" w:cs="宋体"/>
          <w:color w:val="000000"/>
          <w:sz w:val="32"/>
          <w:szCs w:val="32"/>
          <w:lang w:eastAsia="zh-CN"/>
        </w:rPr>
        <w:t>征地和拆迁补偿（项）：指反映</w:t>
      </w:r>
      <w:r>
        <w:rPr>
          <w:rFonts w:hint="eastAsia" w:ascii="宋体" w:hAnsi="宋体" w:eastAsia="宋体" w:cs="宋体"/>
          <w:color w:val="000000"/>
          <w:sz w:val="32"/>
          <w:szCs w:val="32"/>
          <w:lang w:val="en-US" w:eastAsia="zh-CN"/>
        </w:rPr>
        <w:t>从国有土地收益基金中安排用于收购储备土地需要支付的土地补偿费、安置补助费、地上附着物和青苗补偿费、拆迁补偿费支出。</w:t>
      </w:r>
    </w:p>
    <w:p>
      <w:pPr>
        <w:pStyle w:val="13"/>
        <w:widowControl w:val="0"/>
        <w:numPr>
          <w:ilvl w:val="0"/>
          <w:numId w:val="0"/>
        </w:numPr>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农林水（类）农业农村（款）</w:t>
      </w:r>
      <w:r>
        <w:rPr>
          <w:rFonts w:hint="eastAsia" w:ascii="宋体" w:hAnsi="宋体" w:eastAsia="宋体" w:cs="宋体"/>
          <w:color w:val="000000"/>
          <w:sz w:val="32"/>
          <w:szCs w:val="32"/>
          <w:lang w:eastAsia="zh-CN"/>
        </w:rPr>
        <w:t>行政</w:t>
      </w:r>
      <w:r>
        <w:rPr>
          <w:rFonts w:hint="eastAsia" w:ascii="宋体" w:hAnsi="宋体" w:eastAsia="宋体" w:cs="宋体"/>
          <w:color w:val="000000"/>
          <w:sz w:val="32"/>
          <w:szCs w:val="32"/>
        </w:rPr>
        <w:t xml:space="preserve">运行（项）: </w:t>
      </w:r>
      <w:r>
        <w:rPr>
          <w:rFonts w:hint="eastAsia" w:ascii="宋体" w:hAnsi="宋体" w:eastAsia="宋体" w:cs="宋体"/>
          <w:color w:val="000000"/>
          <w:sz w:val="32"/>
          <w:szCs w:val="32"/>
          <w:lang w:eastAsia="zh-CN"/>
        </w:rPr>
        <w:t>指反映行政单位（包括实行公务员管理的事业单位）的基本支出。</w:t>
      </w:r>
      <w:r>
        <w:rPr>
          <w:rFonts w:hint="eastAsia" w:ascii="宋体" w:hAnsi="宋体" w:eastAsia="宋体" w:cs="宋体"/>
          <w:color w:val="000000"/>
          <w:sz w:val="32"/>
          <w:szCs w:val="32"/>
          <w:lang w:val="en-US" w:eastAsia="zh-CN"/>
        </w:rPr>
        <w:t xml:space="preserve">  </w:t>
      </w:r>
    </w:p>
    <w:p>
      <w:pPr>
        <w:pStyle w:val="13"/>
        <w:widowControl w:val="0"/>
        <w:numPr>
          <w:ilvl w:val="0"/>
          <w:numId w:val="0"/>
        </w:numPr>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农林水（类）农业（款）林业和草原（项）:</w:t>
      </w:r>
      <w:r>
        <w:rPr>
          <w:rFonts w:hint="eastAsia" w:ascii="宋体" w:hAnsi="宋体" w:eastAsia="宋体" w:cs="宋体"/>
          <w:color w:val="000000"/>
          <w:sz w:val="32"/>
          <w:szCs w:val="32"/>
          <w:lang w:eastAsia="zh-CN"/>
        </w:rPr>
        <w:t>指反映行政单位（包括实行公务员管理的事业单位）的基本支出。</w:t>
      </w:r>
    </w:p>
    <w:p>
      <w:pPr>
        <w:pStyle w:val="13"/>
        <w:widowControl w:val="0"/>
        <w:numPr>
          <w:ilvl w:val="0"/>
          <w:numId w:val="0"/>
        </w:numPr>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农林水（类）</w:t>
      </w:r>
      <w:r>
        <w:rPr>
          <w:rFonts w:hint="eastAsia" w:ascii="宋体" w:hAnsi="宋体" w:eastAsia="宋体" w:cs="宋体"/>
          <w:color w:val="000000"/>
          <w:sz w:val="32"/>
          <w:szCs w:val="32"/>
          <w:lang w:eastAsia="zh-CN"/>
        </w:rPr>
        <w:t>水利</w:t>
      </w:r>
      <w:r>
        <w:rPr>
          <w:rFonts w:hint="eastAsia" w:ascii="宋体" w:hAnsi="宋体" w:eastAsia="宋体" w:cs="宋体"/>
          <w:color w:val="000000"/>
          <w:sz w:val="32"/>
          <w:szCs w:val="32"/>
        </w:rPr>
        <w:t>（款）行政运行（项）:</w:t>
      </w:r>
      <w:r>
        <w:rPr>
          <w:rFonts w:hint="eastAsia" w:ascii="宋体" w:hAnsi="宋体" w:eastAsia="宋体" w:cs="宋体"/>
          <w:color w:val="000000"/>
          <w:sz w:val="32"/>
          <w:szCs w:val="32"/>
          <w:lang w:eastAsia="zh-CN"/>
        </w:rPr>
        <w:t>指反映行政单位（包括实行公务员管理的事业单位）的基本支出。</w:t>
      </w:r>
    </w:p>
    <w:p>
      <w:pPr>
        <w:pStyle w:val="13"/>
        <w:widowControl w:val="0"/>
        <w:numPr>
          <w:ilvl w:val="0"/>
          <w:numId w:val="0"/>
        </w:numPr>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农林水（类）扶贫（款）</w:t>
      </w:r>
      <w:r>
        <w:rPr>
          <w:rFonts w:hint="eastAsia" w:ascii="宋体" w:hAnsi="宋体" w:eastAsia="宋体" w:cs="宋体"/>
          <w:color w:val="000000"/>
          <w:sz w:val="32"/>
          <w:szCs w:val="32"/>
          <w:lang w:eastAsia="zh-CN"/>
        </w:rPr>
        <w:t>行政</w:t>
      </w:r>
      <w:r>
        <w:rPr>
          <w:rFonts w:hint="eastAsia" w:ascii="宋体" w:hAnsi="宋体" w:eastAsia="宋体" w:cs="宋体"/>
          <w:color w:val="000000"/>
          <w:sz w:val="32"/>
          <w:szCs w:val="32"/>
        </w:rPr>
        <w:t>运行（项）:</w:t>
      </w:r>
      <w:r>
        <w:rPr>
          <w:rFonts w:hint="eastAsia" w:ascii="宋体" w:hAnsi="宋体" w:eastAsia="宋体" w:cs="宋体"/>
          <w:color w:val="000000"/>
          <w:sz w:val="32"/>
          <w:szCs w:val="32"/>
          <w:lang w:eastAsia="zh-CN"/>
        </w:rPr>
        <w:t>指反映用于农村贫困地区发展种植业、养殖业、畜牧业、农副产品加工、林果地建设等生产发展项目以及相关技术推广等方面的项目支出</w:t>
      </w:r>
      <w:r>
        <w:rPr>
          <w:rFonts w:hint="eastAsia" w:ascii="宋体" w:hAnsi="宋体" w:eastAsia="宋体" w:cs="宋体"/>
          <w:color w:val="000000"/>
          <w:sz w:val="32"/>
          <w:szCs w:val="32"/>
        </w:rPr>
        <w:t>。</w:t>
      </w:r>
    </w:p>
    <w:p>
      <w:pPr>
        <w:pStyle w:val="13"/>
        <w:widowControl w:val="0"/>
        <w:shd w:val="clear" w:color="auto" w:fill="FFFFFF"/>
        <w:spacing w:before="0" w:beforeAutospacing="0" w:after="0" w:afterAutospacing="0" w:line="576"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 农林水（类）农村综合改革（款）对村民委员会和村党支部的补助（项）:</w:t>
      </w:r>
      <w:r>
        <w:rPr>
          <w:rFonts w:hint="eastAsia" w:ascii="宋体" w:hAnsi="宋体" w:eastAsia="宋体" w:cs="宋体"/>
          <w:color w:val="0000FF"/>
          <w:sz w:val="32"/>
          <w:szCs w:val="32"/>
        </w:rPr>
        <w:t xml:space="preserve"> </w:t>
      </w:r>
      <w:r>
        <w:rPr>
          <w:rFonts w:hint="eastAsia" w:ascii="宋体" w:hAnsi="宋体" w:eastAsia="宋体" w:cs="宋体"/>
          <w:color w:val="000000"/>
          <w:sz w:val="32"/>
          <w:szCs w:val="32"/>
          <w:lang w:eastAsia="zh-CN"/>
        </w:rPr>
        <w:t>指反映各级财政对村民委员会和村党支部的补助</w:t>
      </w:r>
      <w:r>
        <w:rPr>
          <w:rFonts w:hint="eastAsia" w:ascii="宋体" w:hAnsi="宋体" w:eastAsia="宋体" w:cs="宋体"/>
          <w:color w:val="000000"/>
          <w:sz w:val="32"/>
          <w:szCs w:val="32"/>
        </w:rPr>
        <w:t>支出</w:t>
      </w:r>
      <w:r>
        <w:rPr>
          <w:rFonts w:hint="eastAsia" w:ascii="宋体" w:hAnsi="宋体" w:eastAsia="宋体" w:cs="宋体"/>
          <w:color w:val="000000"/>
          <w:sz w:val="32"/>
          <w:szCs w:val="32"/>
          <w:lang w:eastAsia="zh-CN"/>
        </w:rPr>
        <w:t>，以及支持建立县级基本财力保障机制安排的村级组织运转奖补资金。</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 xml:space="preserve">.住房保障（类）住房改革（款）住房公积金（项）: </w:t>
      </w:r>
      <w:r>
        <w:rPr>
          <w:rFonts w:hint="eastAsia" w:ascii="宋体" w:hAnsi="宋体" w:eastAsia="宋体" w:cs="宋体"/>
          <w:color w:val="000000"/>
          <w:sz w:val="32"/>
          <w:szCs w:val="32"/>
          <w:lang w:eastAsia="zh-CN"/>
        </w:rPr>
        <w:t>指反映行政事业单位按人力资源和社会保障部、财政部规定的基本工资和津贴补贴以及规定比例为职工缴纳的住房公积金</w:t>
      </w:r>
      <w:r>
        <w:rPr>
          <w:rFonts w:hint="eastAsia" w:ascii="宋体" w:hAnsi="宋体" w:eastAsia="宋体" w:cs="宋体"/>
          <w:color w:val="000000"/>
          <w:sz w:val="32"/>
          <w:szCs w:val="32"/>
        </w:rPr>
        <w:t>。</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.基本支出：指为保障机构正常运转、完成日常工作任务而发生的人员支出和公用支出。</w:t>
      </w:r>
    </w:p>
    <w:p>
      <w:pPr>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13</w:t>
      </w:r>
      <w:r>
        <w:rPr>
          <w:rFonts w:hint="eastAsia" w:ascii="宋体" w:hAnsi="宋体" w:eastAsia="宋体" w:cs="宋体"/>
          <w:color w:val="000000"/>
          <w:sz w:val="32"/>
          <w:szCs w:val="32"/>
        </w:rPr>
        <w:t xml:space="preserve">.项目支出：指在基本支出之外为完成特定行政任务和事业发展目标所发生的支出。 </w:t>
      </w:r>
    </w:p>
    <w:p>
      <w:pPr>
        <w:pStyle w:val="3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14</w:t>
      </w:r>
      <w:r>
        <w:rPr>
          <w:rFonts w:hint="eastAsia" w:ascii="宋体" w:hAnsi="宋体" w:eastAsia="宋体" w:cs="宋体"/>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15</w:t>
      </w:r>
      <w:r>
        <w:rPr>
          <w:rFonts w:hint="eastAsia" w:ascii="宋体" w:hAnsi="宋体" w:eastAsia="宋体" w:cs="宋体"/>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Style w:val="25"/>
          <w:rFonts w:hint="eastAsia" w:ascii="宋体" w:hAnsi="宋体" w:eastAsia="宋体" w:cs="宋体"/>
          <w:b w:val="0"/>
        </w:rPr>
      </w:pPr>
      <w:bookmarkStart w:id="147" w:name="_Toc30983"/>
      <w:bookmarkStart w:id="148" w:name="_Toc2424"/>
      <w:bookmarkStart w:id="149" w:name="_Toc15396614"/>
      <w:bookmarkStart w:id="150" w:name="_Toc15421"/>
      <w:bookmarkStart w:id="151" w:name="_Toc32422"/>
      <w:bookmarkStart w:id="152" w:name="_Toc17014"/>
      <w:bookmarkStart w:id="153" w:name="_Toc15377226"/>
      <w:r>
        <w:rPr>
          <w:rFonts w:hint="eastAsia" w:ascii="宋体" w:hAnsi="宋体" w:eastAsia="宋体" w:cs="宋体"/>
          <w:b/>
          <w:bCs/>
          <w:color w:val="000000"/>
          <w:sz w:val="44"/>
          <w:szCs w:val="44"/>
        </w:rPr>
        <w:t>第</w:t>
      </w:r>
      <w:r>
        <w:rPr>
          <w:rStyle w:val="25"/>
          <w:rFonts w:hint="eastAsia" w:ascii="宋体" w:hAnsi="宋体" w:eastAsia="宋体" w:cs="宋体"/>
          <w:b/>
          <w:bCs/>
        </w:rPr>
        <w:t>四部分 附件</w:t>
      </w:r>
      <w:bookmarkEnd w:id="147"/>
      <w:bookmarkEnd w:id="148"/>
      <w:bookmarkEnd w:id="149"/>
      <w:bookmarkEnd w:id="150"/>
      <w:bookmarkEnd w:id="151"/>
      <w:bookmarkEnd w:id="152"/>
    </w:p>
    <w:p>
      <w:pPr>
        <w:spacing w:line="600" w:lineRule="exact"/>
        <w:jc w:val="left"/>
        <w:outlineLvl w:val="0"/>
        <w:rPr>
          <w:rFonts w:hint="eastAsia" w:ascii="宋体" w:hAnsi="宋体" w:eastAsia="宋体" w:cs="宋体"/>
          <w:sz w:val="32"/>
          <w:szCs w:val="32"/>
        </w:rPr>
      </w:pPr>
      <w:bookmarkStart w:id="154" w:name="_Toc22649"/>
      <w:bookmarkStart w:id="155" w:name="_Toc925"/>
      <w:bookmarkStart w:id="156" w:name="_Toc28421"/>
      <w:bookmarkStart w:id="157" w:name="_Toc4422"/>
      <w:bookmarkStart w:id="158" w:name="_Toc11123"/>
      <w:r>
        <w:rPr>
          <w:rFonts w:hint="eastAsia" w:ascii="宋体" w:hAnsi="宋体" w:eastAsia="宋体" w:cs="宋体"/>
          <w:sz w:val="32"/>
          <w:szCs w:val="32"/>
        </w:rPr>
        <w:t>附件1</w:t>
      </w:r>
      <w:bookmarkEnd w:id="154"/>
      <w:bookmarkEnd w:id="155"/>
      <w:bookmarkEnd w:id="156"/>
      <w:bookmarkEnd w:id="157"/>
      <w:bookmarkEnd w:id="158"/>
    </w:p>
    <w:p>
      <w:pPr>
        <w:spacing w:line="580" w:lineRule="exact"/>
        <w:jc w:val="center"/>
        <w:rPr>
          <w:rFonts w:hint="eastAsia" w:ascii="宋体" w:hAnsi="宋体" w:eastAsia="宋体" w:cs="宋体"/>
          <w:sz w:val="44"/>
          <w:szCs w:val="44"/>
        </w:rPr>
      </w:pPr>
    </w:p>
    <w:p>
      <w:pPr>
        <w:spacing w:line="600" w:lineRule="exact"/>
        <w:jc w:val="center"/>
        <w:outlineLvl w:val="0"/>
        <w:rPr>
          <w:rFonts w:hint="eastAsia" w:ascii="宋体" w:hAnsi="宋体" w:eastAsia="宋体" w:cs="宋体"/>
          <w:b/>
          <w:bCs/>
          <w:sz w:val="36"/>
          <w:szCs w:val="36"/>
          <w:lang w:val="zh-CN"/>
        </w:rPr>
      </w:pPr>
      <w:bookmarkStart w:id="159" w:name="_Toc2066"/>
      <w:r>
        <w:rPr>
          <w:rFonts w:hint="eastAsia" w:ascii="宋体" w:hAnsi="宋体" w:eastAsia="宋体" w:cs="宋体"/>
          <w:b/>
          <w:bCs/>
          <w:sz w:val="36"/>
          <w:szCs w:val="36"/>
          <w:lang w:eastAsia="zh-CN"/>
        </w:rPr>
        <w:t>元坝镇人民政府2021</w:t>
      </w:r>
      <w:r>
        <w:rPr>
          <w:rFonts w:hint="eastAsia" w:ascii="宋体" w:hAnsi="宋体" w:eastAsia="宋体" w:cs="宋体"/>
          <w:b/>
          <w:bCs/>
          <w:sz w:val="36"/>
          <w:szCs w:val="36"/>
        </w:rPr>
        <w:t>年部门</w:t>
      </w:r>
      <w:r>
        <w:rPr>
          <w:rFonts w:hint="eastAsia" w:ascii="宋体" w:hAnsi="宋体" w:eastAsia="宋体" w:cs="宋体"/>
          <w:b/>
          <w:bCs/>
          <w:sz w:val="36"/>
          <w:szCs w:val="36"/>
          <w:lang w:val="zh-CN"/>
        </w:rPr>
        <w:t>整体支出</w:t>
      </w:r>
      <w:bookmarkEnd w:id="159"/>
    </w:p>
    <w:p>
      <w:pPr>
        <w:spacing w:line="600" w:lineRule="exact"/>
        <w:jc w:val="center"/>
        <w:outlineLvl w:val="0"/>
        <w:rPr>
          <w:rFonts w:hint="eastAsia" w:ascii="宋体" w:hAnsi="宋体" w:eastAsia="宋体" w:cs="宋体"/>
          <w:sz w:val="36"/>
          <w:szCs w:val="36"/>
          <w:lang w:val="zh-CN"/>
        </w:rPr>
      </w:pPr>
      <w:bookmarkStart w:id="160" w:name="_Toc19885"/>
      <w:r>
        <w:rPr>
          <w:rFonts w:hint="eastAsia" w:ascii="宋体" w:hAnsi="宋体" w:eastAsia="宋体" w:cs="宋体"/>
          <w:b/>
          <w:bCs/>
          <w:sz w:val="36"/>
          <w:szCs w:val="36"/>
          <w:lang w:val="zh-CN"/>
        </w:rPr>
        <w:t>绩效评价报告</w:t>
      </w:r>
      <w:bookmarkEnd w:id="160"/>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rPr>
      </w:pPr>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rPr>
        <w:t>一、</w:t>
      </w:r>
      <w:r>
        <w:rPr>
          <w:rFonts w:hint="eastAsia" w:ascii="宋体" w:hAnsi="宋体" w:eastAsia="宋体" w:cs="宋体"/>
          <w:b/>
          <w:bCs/>
          <w:color w:val="000000"/>
          <w:kern w:val="0"/>
          <w:sz w:val="32"/>
          <w:szCs w:val="32"/>
          <w:shd w:val="clear" w:color="auto" w:fill="FFFFFF"/>
          <w:lang w:val="zh-CN"/>
        </w:rPr>
        <w:t>部门（单位）概况</w:t>
      </w:r>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color w:val="000000"/>
          <w:kern w:val="0"/>
          <w:sz w:val="32"/>
          <w:szCs w:val="32"/>
          <w:shd w:val="clear" w:color="auto" w:fill="FFFFFF"/>
          <w:lang w:val="zh-CN"/>
        </w:rPr>
        <w:t>元坝镇</w:t>
      </w:r>
      <w:r>
        <w:rPr>
          <w:rFonts w:hint="eastAsia" w:ascii="宋体" w:hAnsi="宋体" w:eastAsia="宋体" w:cs="宋体"/>
          <w:color w:val="000000"/>
          <w:kern w:val="0"/>
          <w:sz w:val="32"/>
          <w:szCs w:val="32"/>
          <w:shd w:val="clear" w:color="auto" w:fill="FFFFFF"/>
          <w:lang w:val="en-US" w:eastAsia="zh-CN"/>
        </w:rPr>
        <w:t>2021年</w:t>
      </w:r>
      <w:r>
        <w:rPr>
          <w:rFonts w:hint="eastAsia" w:ascii="宋体" w:hAnsi="宋体" w:eastAsia="宋体" w:cs="宋体"/>
          <w:sz w:val="32"/>
          <w:szCs w:val="32"/>
        </w:rPr>
        <w:t>行政机关1个</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分别为政府机关</w:t>
      </w:r>
      <w:r>
        <w:rPr>
          <w:rFonts w:hint="eastAsia" w:ascii="宋体" w:hAnsi="宋体" w:eastAsia="宋体" w:cs="宋体"/>
          <w:color w:val="000000"/>
          <w:kern w:val="0"/>
          <w:sz w:val="32"/>
          <w:szCs w:val="32"/>
          <w:shd w:val="clear" w:color="auto" w:fill="FFFFFF"/>
          <w:lang w:val="zh-CN"/>
        </w:rPr>
        <w:t>。</w:t>
      </w:r>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（二）机构职能。</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1.政府职能</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落实国家政策，严格依法行政，发挥经济管理职能，加强政策引导，制定发展规划，服务市场主体和营造发展环境，搞好市场监管，大力促进社会事业发展，发展乡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乡理上级人民政府交乡的其他事项</w:t>
      </w:r>
      <w:r>
        <w:rPr>
          <w:rFonts w:hint="eastAsia" w:ascii="宋体" w:hAnsi="宋体" w:eastAsia="宋体" w:cs="宋体"/>
          <w:sz w:val="32"/>
          <w:szCs w:val="32"/>
          <w:lang w:eastAsia="zh-CN"/>
        </w:rPr>
        <w:t>；</w:t>
      </w:r>
      <w:r>
        <w:rPr>
          <w:rFonts w:hint="eastAsia" w:ascii="宋体" w:hAnsi="宋体" w:eastAsia="宋体" w:cs="宋体"/>
          <w:sz w:val="32"/>
          <w:szCs w:val="32"/>
        </w:rPr>
        <w:t>⑥就业失业登记证、落实村干部养老金政策、开展城乡居民社会养老保险工作、开展城镇居民养老保险；开展技能培训职业介绍和就业指导；大力开发农村劳动力资源；开展退休人员社会化管理等工作</w:t>
      </w:r>
      <w:r>
        <w:rPr>
          <w:rFonts w:hint="eastAsia" w:ascii="宋体" w:hAnsi="宋体" w:eastAsia="宋体" w:cs="宋体"/>
          <w:sz w:val="32"/>
          <w:szCs w:val="32"/>
          <w:lang w:eastAsia="zh-CN"/>
        </w:rPr>
        <w:t>；</w:t>
      </w:r>
      <w:r>
        <w:rPr>
          <w:rFonts w:hint="eastAsia" w:ascii="宋体" w:hAnsi="宋体" w:eastAsia="宋体" w:cs="宋体"/>
          <w:color w:val="000000"/>
          <w:sz w:val="32"/>
          <w:szCs w:val="32"/>
          <w:lang w:eastAsia="zh-CN"/>
        </w:rPr>
        <w:t>⑦</w:t>
      </w:r>
      <w:r>
        <w:rPr>
          <w:rFonts w:hint="eastAsia" w:ascii="宋体" w:hAnsi="宋体" w:eastAsia="宋体" w:cs="宋体"/>
          <w:sz w:val="32"/>
          <w:szCs w:val="32"/>
        </w:rPr>
        <w:t>从事农业技术服务，解决“三农”工作的难题，为广大农村农民群众排忧解难，宣传和落实好党在农村工作的惠农政策。</w:t>
      </w:r>
    </w:p>
    <w:p>
      <w:pPr>
        <w:spacing w:line="56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(三)人员概况</w:t>
      </w:r>
    </w:p>
    <w:p>
      <w:pPr>
        <w:spacing w:line="560" w:lineRule="exact"/>
        <w:ind w:firstLine="640" w:firstLineChars="200"/>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sz w:val="32"/>
          <w:szCs w:val="32"/>
          <w:lang w:eastAsia="zh-CN"/>
        </w:rPr>
        <w:t>元坝镇</w:t>
      </w:r>
      <w:r>
        <w:rPr>
          <w:rFonts w:hint="eastAsia" w:ascii="宋体" w:hAnsi="宋体" w:eastAsia="宋体" w:cs="宋体"/>
          <w:sz w:val="32"/>
          <w:szCs w:val="32"/>
        </w:rPr>
        <w:t>属行政单位，执行行政单位会计制度，财务隶属关系为一级单位</w:t>
      </w:r>
      <w:r>
        <w:rPr>
          <w:rFonts w:hint="eastAsia" w:ascii="宋体" w:hAnsi="宋体" w:eastAsia="宋体" w:cs="宋体"/>
          <w:sz w:val="32"/>
          <w:szCs w:val="32"/>
          <w:lang w:eastAsia="zh-CN"/>
        </w:rPr>
        <w:t>。在</w:t>
      </w:r>
      <w:r>
        <w:rPr>
          <w:rFonts w:hint="eastAsia" w:ascii="宋体" w:hAnsi="宋体" w:eastAsia="宋体" w:cs="宋体"/>
          <w:color w:val="000000"/>
          <w:sz w:val="32"/>
          <w:szCs w:val="32"/>
        </w:rPr>
        <w:t>职干部</w:t>
      </w:r>
      <w:r>
        <w:rPr>
          <w:rFonts w:hint="eastAsia" w:ascii="宋体" w:hAnsi="宋体" w:eastAsia="宋体" w:cs="宋体"/>
          <w:color w:val="000000"/>
          <w:sz w:val="32"/>
          <w:szCs w:val="32"/>
          <w:lang w:val="en-US" w:eastAsia="zh-CN"/>
        </w:rPr>
        <w:t>84</w:t>
      </w:r>
      <w:r>
        <w:rPr>
          <w:rFonts w:hint="eastAsia" w:ascii="宋体" w:hAnsi="宋体" w:eastAsia="宋体" w:cs="宋体"/>
          <w:color w:val="000000"/>
          <w:sz w:val="32"/>
          <w:szCs w:val="32"/>
        </w:rPr>
        <w:t>人，其中</w:t>
      </w:r>
      <w:r>
        <w:rPr>
          <w:rFonts w:hint="eastAsia" w:ascii="宋体" w:hAnsi="宋体" w:eastAsia="宋体" w:cs="宋体"/>
          <w:color w:val="000000"/>
          <w:sz w:val="32"/>
          <w:szCs w:val="32"/>
          <w:lang w:val="en-US" w:eastAsia="zh-CN"/>
        </w:rPr>
        <w:t>:</w:t>
      </w:r>
      <w:r>
        <w:rPr>
          <w:rFonts w:hint="eastAsia" w:ascii="宋体" w:hAnsi="宋体" w:eastAsia="宋体" w:cs="宋体"/>
          <w:color w:val="000000"/>
          <w:sz w:val="32"/>
          <w:szCs w:val="32"/>
        </w:rPr>
        <w:t>公务员3</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人，事业干部</w:t>
      </w:r>
      <w:r>
        <w:rPr>
          <w:rFonts w:hint="eastAsia" w:ascii="宋体" w:hAnsi="宋体" w:eastAsia="宋体" w:cs="宋体"/>
          <w:color w:val="000000"/>
          <w:sz w:val="32"/>
          <w:szCs w:val="32"/>
          <w:lang w:val="en-US" w:eastAsia="zh-CN"/>
        </w:rPr>
        <w:t>49</w:t>
      </w:r>
      <w:r>
        <w:rPr>
          <w:rFonts w:hint="eastAsia" w:ascii="宋体" w:hAnsi="宋体" w:eastAsia="宋体" w:cs="宋体"/>
          <w:color w:val="000000"/>
          <w:sz w:val="32"/>
          <w:szCs w:val="32"/>
        </w:rPr>
        <w:t>人，三支一扶</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人。按人员编制性质划分行政编制3</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人，事业编制</w:t>
      </w:r>
      <w:r>
        <w:rPr>
          <w:rFonts w:hint="eastAsia" w:ascii="宋体" w:hAnsi="宋体" w:eastAsia="宋体" w:cs="宋体"/>
          <w:color w:val="000000"/>
          <w:sz w:val="32"/>
          <w:szCs w:val="32"/>
          <w:lang w:val="en-US" w:eastAsia="zh-CN"/>
        </w:rPr>
        <w:t>49</w:t>
      </w:r>
      <w:r>
        <w:rPr>
          <w:rFonts w:hint="eastAsia" w:ascii="宋体" w:hAnsi="宋体" w:eastAsia="宋体" w:cs="宋体"/>
          <w:color w:val="000000"/>
          <w:sz w:val="32"/>
          <w:szCs w:val="32"/>
        </w:rPr>
        <w:t>人，其他人员：三支一扶</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人，临时炊事员1 人</w:t>
      </w:r>
      <w:r>
        <w:rPr>
          <w:rFonts w:hint="eastAsia" w:ascii="宋体" w:hAnsi="宋体" w:eastAsia="宋体" w:cs="宋体"/>
          <w:color w:val="000000"/>
          <w:sz w:val="32"/>
          <w:szCs w:val="32"/>
          <w:lang w:val="en-US" w:eastAsia="zh-CN"/>
        </w:rPr>
        <w:t>,遗嘱13人</w:t>
      </w:r>
      <w:r>
        <w:rPr>
          <w:rFonts w:hint="eastAsia" w:ascii="宋体" w:hAnsi="宋体" w:eastAsia="宋体" w:cs="宋体"/>
          <w:sz w:val="32"/>
          <w:szCs w:val="32"/>
        </w:rPr>
        <w:t>，退休人员</w:t>
      </w:r>
      <w:r>
        <w:rPr>
          <w:rFonts w:hint="eastAsia" w:ascii="宋体" w:hAnsi="宋体" w:eastAsia="宋体" w:cs="宋体"/>
          <w:sz w:val="32"/>
          <w:szCs w:val="32"/>
          <w:lang w:val="en-US" w:eastAsia="zh-CN"/>
        </w:rPr>
        <w:t>47</w:t>
      </w:r>
      <w:r>
        <w:rPr>
          <w:rFonts w:hint="eastAsia" w:ascii="宋体" w:hAnsi="宋体" w:eastAsia="宋体" w:cs="宋体"/>
          <w:sz w:val="32"/>
          <w:szCs w:val="32"/>
        </w:rPr>
        <w:t>人。</w:t>
      </w:r>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二、部门财政资金收支情况</w:t>
      </w:r>
    </w:p>
    <w:p>
      <w:pPr>
        <w:widowControl/>
        <w:adjustRightInd w:val="0"/>
        <w:snapToGrid w:val="0"/>
        <w:spacing w:line="580" w:lineRule="exact"/>
        <w:ind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en-US" w:eastAsia="zh-CN"/>
        </w:rPr>
      </w:pPr>
      <w:r>
        <w:rPr>
          <w:rFonts w:hint="eastAsia" w:ascii="宋体" w:hAnsi="宋体" w:eastAsia="宋体" w:cs="宋体"/>
          <w:color w:val="000000"/>
          <w:kern w:val="0"/>
          <w:sz w:val="32"/>
          <w:szCs w:val="32"/>
          <w:shd w:val="clear" w:color="auto" w:fill="FFFFFF"/>
          <w:lang w:val="en-US" w:eastAsia="zh-CN"/>
        </w:rPr>
        <w:t xml:space="preserve"> </w:t>
      </w:r>
      <w:r>
        <w:rPr>
          <w:rFonts w:hint="eastAsia" w:ascii="宋体" w:hAnsi="宋体" w:eastAsia="宋体" w:cs="宋体"/>
          <w:sz w:val="32"/>
          <w:szCs w:val="32"/>
          <w:lang w:eastAsia="zh-CN"/>
        </w:rPr>
        <w:t>2021</w:t>
      </w:r>
      <w:r>
        <w:rPr>
          <w:rFonts w:hint="eastAsia" w:ascii="宋体" w:hAnsi="宋体" w:eastAsia="宋体" w:cs="宋体"/>
          <w:sz w:val="32"/>
          <w:szCs w:val="32"/>
        </w:rPr>
        <w:t>年我</w:t>
      </w:r>
      <w:r>
        <w:rPr>
          <w:rFonts w:hint="eastAsia" w:ascii="宋体" w:hAnsi="宋体" w:eastAsia="宋体" w:cs="宋体"/>
          <w:sz w:val="32"/>
          <w:szCs w:val="32"/>
          <w:lang w:eastAsia="zh-CN"/>
        </w:rPr>
        <w:t>镇</w:t>
      </w:r>
      <w:r>
        <w:rPr>
          <w:rFonts w:hint="eastAsia" w:ascii="宋体" w:hAnsi="宋体" w:eastAsia="宋体" w:cs="宋体"/>
          <w:sz w:val="32"/>
          <w:szCs w:val="32"/>
        </w:rPr>
        <w:t>的</w:t>
      </w:r>
      <w:r>
        <w:rPr>
          <w:rFonts w:hint="eastAsia" w:ascii="宋体" w:hAnsi="宋体" w:eastAsia="宋体" w:cs="宋体"/>
          <w:sz w:val="32"/>
          <w:szCs w:val="32"/>
          <w:lang w:eastAsia="zh-CN"/>
        </w:rPr>
        <w:t>年初</w:t>
      </w:r>
      <w:r>
        <w:rPr>
          <w:rFonts w:hint="eastAsia" w:ascii="宋体" w:hAnsi="宋体" w:eastAsia="宋体" w:cs="宋体"/>
          <w:sz w:val="32"/>
          <w:szCs w:val="32"/>
        </w:rPr>
        <w:t>预算收入为</w:t>
      </w:r>
      <w:r>
        <w:rPr>
          <w:rFonts w:hint="eastAsia" w:ascii="宋体" w:hAnsi="宋体" w:eastAsia="宋体" w:cs="宋体"/>
          <w:color w:val="000000"/>
          <w:sz w:val="32"/>
          <w:szCs w:val="32"/>
          <w:lang w:val="en-US" w:eastAsia="zh-CN"/>
        </w:rPr>
        <w:t>1927.81</w:t>
      </w:r>
      <w:r>
        <w:rPr>
          <w:rFonts w:hint="eastAsia" w:ascii="宋体" w:hAnsi="宋体" w:eastAsia="宋体" w:cs="宋体"/>
          <w:color w:val="000000"/>
          <w:sz w:val="32"/>
          <w:szCs w:val="32"/>
        </w:rPr>
        <w:t>万元</w:t>
      </w:r>
      <w:r>
        <w:rPr>
          <w:rFonts w:hint="eastAsia" w:ascii="宋体" w:hAnsi="宋体" w:eastAsia="宋体" w:cs="宋体"/>
          <w:sz w:val="32"/>
          <w:szCs w:val="32"/>
        </w:rPr>
        <w:t>，调整预算为</w:t>
      </w:r>
      <w:r>
        <w:rPr>
          <w:rFonts w:hint="eastAsia" w:ascii="宋体" w:hAnsi="宋体" w:eastAsia="宋体" w:cs="宋体"/>
          <w:color w:val="000000"/>
          <w:sz w:val="32"/>
          <w:szCs w:val="32"/>
        </w:rPr>
        <w:t>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w:t>
      </w:r>
      <w:r>
        <w:rPr>
          <w:rFonts w:hint="eastAsia" w:ascii="宋体" w:hAnsi="宋体" w:eastAsia="宋体" w:cs="宋体"/>
          <w:sz w:val="32"/>
          <w:szCs w:val="32"/>
        </w:rPr>
        <w:t>。</w:t>
      </w:r>
    </w:p>
    <w:p>
      <w:pPr>
        <w:widowControl/>
        <w:adjustRightInd w:val="0"/>
        <w:snapToGrid w:val="0"/>
        <w:spacing w:line="580" w:lineRule="exact"/>
        <w:ind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ascii="宋体" w:hAnsi="宋体" w:eastAsia="宋体" w:cs="宋体"/>
          <w:color w:val="000000"/>
          <w:kern w:val="0"/>
          <w:sz w:val="32"/>
          <w:szCs w:val="32"/>
          <w:shd w:val="clear" w:color="auto" w:fill="FFFFFF"/>
          <w:lang w:val="zh-CN" w:eastAsia="zh-CN"/>
        </w:rPr>
      </w:pPr>
      <w:r>
        <w:rPr>
          <w:rFonts w:hint="eastAsia" w:ascii="宋体" w:hAnsi="宋体" w:eastAsia="宋体" w:cs="宋体"/>
          <w:color w:val="000000"/>
          <w:sz w:val="32"/>
          <w:szCs w:val="32"/>
          <w:lang w:eastAsia="zh-CN"/>
        </w:rPr>
        <w:t>2021</w:t>
      </w:r>
      <w:r>
        <w:rPr>
          <w:rFonts w:hint="eastAsia" w:ascii="宋体" w:hAnsi="宋体" w:eastAsia="宋体" w:cs="宋体"/>
          <w:color w:val="000000"/>
          <w:sz w:val="32"/>
          <w:szCs w:val="32"/>
        </w:rPr>
        <w:t>年本年支出合计20</w:t>
      </w:r>
      <w:r>
        <w:rPr>
          <w:rFonts w:hint="eastAsia" w:ascii="宋体" w:hAnsi="宋体" w:eastAsia="宋体" w:cs="宋体"/>
          <w:color w:val="000000"/>
          <w:sz w:val="32"/>
          <w:szCs w:val="32"/>
          <w:lang w:val="en-US" w:eastAsia="zh-CN"/>
        </w:rPr>
        <w:t>36.09</w:t>
      </w:r>
      <w:r>
        <w:rPr>
          <w:rFonts w:hint="eastAsia"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1858.06</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eastAsia="zh-CN"/>
        </w:rPr>
        <w:t>总支出</w:t>
      </w:r>
      <w:r>
        <w:rPr>
          <w:rFonts w:hint="eastAsia" w:ascii="宋体" w:hAnsi="宋体" w:eastAsia="宋体" w:cs="宋体"/>
          <w:color w:val="000000"/>
          <w:sz w:val="32"/>
          <w:szCs w:val="32"/>
          <w:lang w:val="en-US" w:eastAsia="zh-CN"/>
        </w:rPr>
        <w:t>91.26</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178.03</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eastAsia="zh-CN"/>
        </w:rPr>
        <w:t>总支出</w:t>
      </w:r>
      <w:r>
        <w:rPr>
          <w:rFonts w:hint="eastAsia" w:ascii="宋体" w:hAnsi="宋体" w:eastAsia="宋体" w:cs="宋体"/>
          <w:color w:val="000000"/>
          <w:sz w:val="32"/>
          <w:szCs w:val="32"/>
          <w:lang w:val="en-US" w:eastAsia="zh-CN"/>
        </w:rPr>
        <w:t>8.74</w:t>
      </w:r>
      <w:r>
        <w:rPr>
          <w:rFonts w:hint="eastAsia" w:ascii="宋体" w:hAnsi="宋体" w:eastAsia="宋体" w:cs="宋体"/>
          <w:color w:val="000000"/>
          <w:sz w:val="32"/>
          <w:szCs w:val="32"/>
        </w:rPr>
        <w:t>%</w:t>
      </w:r>
      <w:r>
        <w:rPr>
          <w:rFonts w:hint="eastAsia" w:ascii="宋体" w:hAnsi="宋体" w:eastAsia="宋体" w:cs="宋体"/>
          <w:color w:val="000000"/>
          <w:sz w:val="32"/>
          <w:szCs w:val="32"/>
          <w:lang w:eastAsia="zh-CN"/>
        </w:rPr>
        <w:t>。</w:t>
      </w:r>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lang w:eastAsia="zh-CN"/>
        </w:rPr>
      </w:pPr>
      <w:r>
        <w:rPr>
          <w:rFonts w:hint="eastAsia" w:ascii="宋体" w:hAnsi="宋体" w:eastAsia="宋体" w:cs="宋体"/>
          <w:b/>
          <w:bCs/>
          <w:color w:val="000000"/>
          <w:kern w:val="0"/>
          <w:sz w:val="32"/>
          <w:szCs w:val="32"/>
          <w:shd w:val="clear" w:color="auto" w:fill="FFFFFF"/>
        </w:rPr>
        <w:t>三、部门整体预算绩效管理情况</w:t>
      </w:r>
    </w:p>
    <w:p>
      <w:pPr>
        <w:widowControl/>
        <w:adjustRightInd w:val="0"/>
        <w:snapToGrid w:val="0"/>
        <w:spacing w:line="580" w:lineRule="exact"/>
        <w:ind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（一）部门预算管理</w:t>
      </w:r>
    </w:p>
    <w:p>
      <w:pPr>
        <w:pageBreakBefore w:val="0"/>
        <w:kinsoku/>
        <w:wordWrap/>
        <w:overflowPunct/>
        <w:topLinePunct w:val="0"/>
        <w:bidi w:val="0"/>
        <w:spacing w:line="60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sz w:val="32"/>
          <w:szCs w:val="32"/>
          <w:lang w:eastAsia="zh-CN"/>
        </w:rPr>
        <w:t>元坝镇</w:t>
      </w:r>
      <w:r>
        <w:rPr>
          <w:rFonts w:hint="eastAsia" w:ascii="宋体" w:hAnsi="宋体" w:eastAsia="宋体" w:cs="宋体"/>
          <w:color w:val="auto"/>
          <w:sz w:val="32"/>
          <w:szCs w:val="32"/>
          <w:highlight w:val="none"/>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w:t>
      </w:r>
      <w:r>
        <w:rPr>
          <w:rFonts w:hint="eastAsia" w:ascii="宋体" w:hAnsi="宋体" w:eastAsia="宋体" w:cs="宋体"/>
          <w:color w:val="auto"/>
          <w:sz w:val="32"/>
          <w:szCs w:val="32"/>
          <w:highlight w:val="none"/>
          <w:lang w:eastAsia="zh-CN"/>
        </w:rPr>
        <w:t>2021</w:t>
      </w:r>
      <w:r>
        <w:rPr>
          <w:rFonts w:hint="eastAsia" w:ascii="宋体" w:hAnsi="宋体" w:eastAsia="宋体" w:cs="宋体"/>
          <w:color w:val="auto"/>
          <w:sz w:val="32"/>
          <w:szCs w:val="32"/>
          <w:highlight w:val="none"/>
        </w:rPr>
        <w:t>年基本完成，在保障机关运转、履行职能职责上整体情况良好。</w:t>
      </w:r>
    </w:p>
    <w:p>
      <w:pPr>
        <w:pageBreakBefore w:val="0"/>
        <w:kinsoku/>
        <w:wordWrap/>
        <w:overflowPunct/>
        <w:topLinePunct w:val="0"/>
        <w:bidi w:val="0"/>
        <w:spacing w:line="600" w:lineRule="exact"/>
        <w:ind w:firstLine="643" w:firstLineChars="200"/>
        <w:textAlignment w:val="auto"/>
        <w:rPr>
          <w:rFonts w:hint="eastAsia" w:ascii="宋体" w:hAnsi="宋体" w:eastAsia="宋体" w:cs="宋体"/>
          <w:b w:val="0"/>
          <w:bCs w:val="0"/>
          <w:color w:val="auto"/>
          <w:sz w:val="32"/>
          <w:szCs w:val="32"/>
          <w:highlight w:val="none"/>
        </w:rPr>
      </w:pPr>
      <w:r>
        <w:rPr>
          <w:rFonts w:hint="eastAsia" w:ascii="宋体" w:hAnsi="宋体" w:eastAsia="宋体" w:cs="宋体"/>
          <w:b/>
          <w:bCs/>
          <w:color w:val="auto"/>
          <w:sz w:val="32"/>
          <w:szCs w:val="32"/>
          <w:highlight w:val="none"/>
        </w:rPr>
        <w:t>（二）专项预算管理</w:t>
      </w:r>
    </w:p>
    <w:p>
      <w:pPr>
        <w:pageBreakBefore w:val="0"/>
        <w:kinsoku/>
        <w:wordWrap/>
        <w:overflowPunct/>
        <w:topLinePunct w:val="0"/>
        <w:bidi w:val="0"/>
        <w:spacing w:line="600" w:lineRule="exact"/>
        <w:ind w:firstLine="640" w:firstLineChars="200"/>
        <w:textAlignment w:val="auto"/>
        <w:rPr>
          <w:rFonts w:hint="eastAsia" w:ascii="宋体" w:hAnsi="宋体" w:eastAsia="宋体" w:cs="宋体"/>
          <w:lang w:val="zh-CN"/>
        </w:rPr>
      </w:pPr>
      <w:r>
        <w:rPr>
          <w:rFonts w:hint="eastAsia" w:ascii="宋体" w:hAnsi="宋体" w:eastAsia="宋体" w:cs="宋体"/>
          <w:color w:val="auto"/>
          <w:sz w:val="32"/>
          <w:szCs w:val="32"/>
          <w:highlight w:val="none"/>
        </w:rPr>
        <w:t>专项预算项目程序严密、规划合理、结果符合、分配科学、分配及时、专项预算绩效目标完成、实施绩效</w:t>
      </w:r>
      <w:r>
        <w:rPr>
          <w:rFonts w:hint="eastAsia" w:ascii="宋体" w:hAnsi="宋体" w:eastAsia="宋体" w:cs="宋体"/>
          <w:color w:val="auto"/>
          <w:sz w:val="32"/>
          <w:szCs w:val="32"/>
          <w:highlight w:val="none"/>
          <w:lang w:eastAsia="zh-CN"/>
        </w:rPr>
        <w:t>完成</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无</w:t>
      </w:r>
      <w:r>
        <w:rPr>
          <w:rFonts w:hint="eastAsia" w:ascii="宋体" w:hAnsi="宋体" w:eastAsia="宋体" w:cs="宋体"/>
          <w:color w:val="auto"/>
          <w:sz w:val="32"/>
          <w:szCs w:val="32"/>
          <w:highlight w:val="none"/>
        </w:rPr>
        <w:t>违规记录等。</w:t>
      </w:r>
    </w:p>
    <w:p>
      <w:pPr>
        <w:widowControl/>
        <w:adjustRightInd w:val="0"/>
        <w:snapToGrid w:val="0"/>
        <w:spacing w:line="580" w:lineRule="exact"/>
        <w:ind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（三）结果应用情况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1.部门职责履行结果。我</w:t>
      </w:r>
      <w:r>
        <w:rPr>
          <w:rFonts w:hint="eastAsia" w:ascii="宋体" w:hAnsi="宋体" w:eastAsia="宋体" w:cs="宋体"/>
          <w:color w:val="auto"/>
          <w:sz w:val="32"/>
          <w:szCs w:val="32"/>
          <w:highlight w:val="none"/>
          <w:lang w:eastAsia="zh-CN"/>
        </w:rPr>
        <w:t>镇</w:t>
      </w:r>
      <w:r>
        <w:rPr>
          <w:rFonts w:hint="eastAsia" w:ascii="宋体" w:hAnsi="宋体" w:eastAsia="宋体" w:cs="宋体"/>
          <w:color w:val="auto"/>
          <w:sz w:val="32"/>
          <w:szCs w:val="32"/>
          <w:highlight w:val="none"/>
        </w:rPr>
        <w:t>大力加强财政收支管理，使部门整体支出管理情况得到了提升，保障了各项工作的有序高效运转，较好地履行了各项职能，并完成了上级交</w:t>
      </w:r>
      <w:r>
        <w:rPr>
          <w:rFonts w:hint="eastAsia" w:ascii="宋体" w:hAnsi="宋体" w:eastAsia="宋体" w:cs="宋体"/>
          <w:color w:val="auto"/>
          <w:sz w:val="32"/>
          <w:szCs w:val="32"/>
          <w:highlight w:val="none"/>
          <w:lang w:eastAsia="zh-CN"/>
        </w:rPr>
        <w:t>镇</w:t>
      </w:r>
      <w:r>
        <w:rPr>
          <w:rFonts w:hint="eastAsia" w:ascii="宋体" w:hAnsi="宋体" w:eastAsia="宋体" w:cs="宋体"/>
          <w:color w:val="auto"/>
          <w:sz w:val="32"/>
          <w:szCs w:val="32"/>
          <w:highlight w:val="none"/>
        </w:rPr>
        <w:t>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2.重点项目绩效评价结果。</w:t>
      </w:r>
      <w:r>
        <w:rPr>
          <w:rFonts w:hint="eastAsia" w:ascii="宋体" w:hAnsi="宋体" w:eastAsia="宋体" w:cs="宋体"/>
          <w:color w:val="auto"/>
          <w:sz w:val="32"/>
          <w:szCs w:val="32"/>
          <w:highlight w:val="none"/>
          <w:lang w:eastAsia="zh-CN"/>
        </w:rPr>
        <w:t>2021</w:t>
      </w:r>
      <w:r>
        <w:rPr>
          <w:rFonts w:hint="eastAsia" w:ascii="宋体" w:hAnsi="宋体" w:eastAsia="宋体" w:cs="宋体"/>
          <w:color w:val="auto"/>
          <w:sz w:val="32"/>
          <w:szCs w:val="32"/>
          <w:highlight w:val="none"/>
        </w:rPr>
        <w:t>年，我</w:t>
      </w:r>
      <w:r>
        <w:rPr>
          <w:rFonts w:hint="eastAsia" w:ascii="宋体" w:hAnsi="宋体" w:eastAsia="宋体" w:cs="宋体"/>
          <w:color w:val="auto"/>
          <w:sz w:val="32"/>
          <w:szCs w:val="32"/>
          <w:highlight w:val="none"/>
          <w:lang w:eastAsia="zh-CN"/>
        </w:rPr>
        <w:t>镇</w:t>
      </w:r>
      <w:r>
        <w:rPr>
          <w:rFonts w:hint="eastAsia" w:ascii="宋体" w:hAnsi="宋体" w:eastAsia="宋体" w:cs="宋体"/>
          <w:color w:val="auto"/>
          <w:sz w:val="32"/>
          <w:szCs w:val="32"/>
          <w:highlight w:val="none"/>
        </w:rPr>
        <w:t>从本级预算安排项目中选择重点项目开展支出绩效评价工作，从评价结果看，被评价项目总体绩效目标明确，决策依据充分，资金分配科学合理，项目管理较规范，项目完成良好，基本达到了预期效果。</w:t>
      </w:r>
    </w:p>
    <w:p>
      <w:pPr>
        <w:pageBreakBefore w:val="0"/>
        <w:kinsoku/>
        <w:wordWrap/>
        <w:overflowPunct/>
        <w:topLinePunct w:val="0"/>
        <w:bidi w:val="0"/>
        <w:spacing w:line="600" w:lineRule="exact"/>
        <w:ind w:firstLine="640" w:firstLineChars="20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3.服务对象满意度。积极认真</w:t>
      </w:r>
      <w:r>
        <w:rPr>
          <w:rFonts w:hint="eastAsia" w:ascii="宋体" w:hAnsi="宋体" w:eastAsia="宋体" w:cs="宋体"/>
          <w:color w:val="auto"/>
          <w:sz w:val="32"/>
          <w:szCs w:val="32"/>
          <w:highlight w:val="none"/>
          <w:lang w:eastAsia="zh-CN"/>
        </w:rPr>
        <w:t>镇梳</w:t>
      </w:r>
      <w:r>
        <w:rPr>
          <w:rFonts w:hint="eastAsia" w:ascii="宋体" w:hAnsi="宋体" w:eastAsia="宋体" w:cs="宋体"/>
          <w:color w:val="auto"/>
          <w:sz w:val="32"/>
          <w:szCs w:val="32"/>
          <w:highlight w:val="none"/>
        </w:rPr>
        <w:t>理人大代表建议、妥善处理群众来信来访、化解社会矛盾情况，加强政风行风建设、解决损害群众利益的情况，人民群众满意度较好。</w:t>
      </w:r>
    </w:p>
    <w:p>
      <w:pPr>
        <w:widowControl/>
        <w:adjustRightInd w:val="0"/>
        <w:snapToGrid w:val="0"/>
        <w:spacing w:line="580" w:lineRule="exact"/>
        <w:ind w:firstLine="643" w:firstLineChars="200"/>
        <w:contextualSpacing/>
        <w:jc w:val="left"/>
        <w:rPr>
          <w:rFonts w:hint="eastAsia" w:ascii="宋体" w:hAnsi="宋体" w:eastAsia="宋体" w:cs="宋体"/>
          <w:b/>
          <w:bCs/>
          <w:color w:val="000000"/>
          <w:kern w:val="0"/>
          <w:sz w:val="32"/>
          <w:szCs w:val="32"/>
          <w:shd w:val="clear" w:color="auto" w:fill="FFFFFF"/>
        </w:rPr>
      </w:pPr>
      <w:r>
        <w:rPr>
          <w:rFonts w:hint="eastAsia" w:ascii="宋体" w:hAnsi="宋体" w:eastAsia="宋体" w:cs="宋体"/>
          <w:b/>
          <w:bCs/>
          <w:color w:val="000000"/>
          <w:kern w:val="0"/>
          <w:sz w:val="32"/>
          <w:szCs w:val="32"/>
          <w:shd w:val="clear" w:color="auto" w:fill="FFFFFF"/>
        </w:rPr>
        <w:t>四、评价结论及建议</w:t>
      </w:r>
    </w:p>
    <w:p>
      <w:pPr>
        <w:widowControl/>
        <w:adjustRightInd w:val="0"/>
        <w:snapToGrid w:val="0"/>
        <w:spacing w:line="580" w:lineRule="exact"/>
        <w:ind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（一）评价结论</w:t>
      </w:r>
    </w:p>
    <w:p>
      <w:pPr>
        <w:pStyle w:val="14"/>
        <w:rPr>
          <w:rFonts w:hint="eastAsia" w:ascii="宋体" w:hAnsi="宋体" w:eastAsia="宋体" w:cs="宋体"/>
          <w:lang w:val="zh-CN"/>
        </w:rPr>
      </w:pPr>
      <w:r>
        <w:rPr>
          <w:rFonts w:hint="eastAsia" w:ascii="宋体" w:hAnsi="宋体" w:eastAsia="宋体" w:cs="宋体"/>
          <w:color w:val="auto"/>
          <w:sz w:val="32"/>
          <w:szCs w:val="32"/>
          <w:highlight w:val="none"/>
          <w:lang w:eastAsia="zh-CN"/>
        </w:rPr>
        <w:t>2021</w:t>
      </w:r>
      <w:r>
        <w:rPr>
          <w:rFonts w:hint="eastAsia" w:ascii="宋体" w:hAnsi="宋体" w:eastAsia="宋体" w:cs="宋体"/>
          <w:color w:val="auto"/>
          <w:sz w:val="32"/>
          <w:szCs w:val="32"/>
          <w:highlight w:val="none"/>
        </w:rPr>
        <w:t>年，我</w:t>
      </w:r>
      <w:r>
        <w:rPr>
          <w:rFonts w:hint="eastAsia" w:ascii="宋体" w:hAnsi="宋体" w:eastAsia="宋体" w:cs="宋体"/>
          <w:color w:val="auto"/>
          <w:sz w:val="32"/>
          <w:szCs w:val="32"/>
          <w:highlight w:val="none"/>
          <w:lang w:eastAsia="zh-CN"/>
        </w:rPr>
        <w:t>镇</w:t>
      </w:r>
      <w:r>
        <w:rPr>
          <w:rFonts w:hint="eastAsia" w:ascii="宋体" w:hAnsi="宋体" w:eastAsia="宋体" w:cs="宋体"/>
          <w:color w:val="auto"/>
          <w:sz w:val="32"/>
          <w:szCs w:val="32"/>
          <w:highlight w:val="none"/>
        </w:rPr>
        <w:t>紧紧围绕</w:t>
      </w:r>
      <w:r>
        <w:rPr>
          <w:rFonts w:hint="eastAsia" w:ascii="宋体" w:hAnsi="宋体" w:eastAsia="宋体" w:cs="宋体"/>
          <w:color w:val="auto"/>
          <w:sz w:val="32"/>
          <w:szCs w:val="32"/>
          <w:highlight w:val="none"/>
          <w:lang w:eastAsia="zh-CN"/>
        </w:rPr>
        <w:t>区</w:t>
      </w:r>
      <w:r>
        <w:rPr>
          <w:rFonts w:hint="eastAsia" w:ascii="宋体" w:hAnsi="宋体" w:eastAsia="宋体" w:cs="宋体"/>
          <w:color w:val="auto"/>
          <w:sz w:val="32"/>
          <w:szCs w:val="32"/>
          <w:highlight w:val="none"/>
        </w:rPr>
        <w:t>委、政府中心工作依法履职，全面完成了各项任务，保障了中央和省、市、县政府重大决策部署贯彻落实，促进了作风转变和自身建设，经费保障能力不断提高，经费投向科学合理，财务管理监督规范有效，经济社会效益功能明显，为维护地方经济安全发挥了积极作用</w:t>
      </w:r>
      <w:r>
        <w:rPr>
          <w:rFonts w:hint="eastAsia" w:ascii="宋体" w:hAnsi="宋体" w:eastAsia="宋体" w:cs="宋体"/>
          <w:color w:val="auto"/>
          <w:sz w:val="32"/>
          <w:szCs w:val="32"/>
          <w:highlight w:val="none"/>
          <w:lang w:eastAsia="zh-CN"/>
        </w:rPr>
        <w:t>，尽最大力量确保了政府各项工作的顺利开展，为元坝镇地方经济和各项社会事业的发展起到了应有的作用</w:t>
      </w:r>
      <w:r>
        <w:rPr>
          <w:rFonts w:hint="eastAsia" w:ascii="宋体" w:hAnsi="宋体" w:eastAsia="宋体" w:cs="宋体"/>
          <w:color w:val="auto"/>
          <w:sz w:val="32"/>
          <w:szCs w:val="32"/>
          <w:highlight w:val="none"/>
        </w:rPr>
        <w:t>。</w:t>
      </w:r>
    </w:p>
    <w:p>
      <w:pPr>
        <w:widowControl/>
        <w:numPr>
          <w:ilvl w:val="0"/>
          <w:numId w:val="6"/>
        </w:numPr>
        <w:adjustRightInd w:val="0"/>
        <w:snapToGrid w:val="0"/>
        <w:spacing w:line="580" w:lineRule="exact"/>
        <w:ind w:left="0" w:leftChars="0" w:firstLine="643" w:firstLineChars="200"/>
        <w:contextualSpacing/>
        <w:jc w:val="left"/>
        <w:rPr>
          <w:rFonts w:hint="eastAsia" w:ascii="宋体" w:hAnsi="宋体" w:eastAsia="宋体" w:cs="宋体"/>
          <w:b/>
          <w:bCs/>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存在问题</w:t>
      </w:r>
    </w:p>
    <w:p>
      <w:pPr>
        <w:pStyle w:val="14"/>
        <w:rPr>
          <w:rFonts w:hint="eastAsia" w:ascii="宋体" w:hAnsi="宋体" w:eastAsia="宋体" w:cs="宋体"/>
          <w:color w:val="auto"/>
          <w:sz w:val="32"/>
          <w:szCs w:val="32"/>
          <w:highlight w:val="none"/>
          <w:lang w:val="en-US" w:eastAsia="zh-CN"/>
        </w:rPr>
      </w:pPr>
      <w:r>
        <w:rPr>
          <w:rFonts w:hint="eastAsia" w:ascii="宋体" w:hAnsi="宋体" w:eastAsia="宋体" w:cs="宋体"/>
          <w:lang w:val="en-US" w:eastAsia="zh-CN"/>
        </w:rPr>
        <w:t xml:space="preserve">  </w:t>
      </w:r>
      <w:r>
        <w:rPr>
          <w:rFonts w:hint="eastAsia" w:ascii="宋体" w:hAnsi="宋体" w:eastAsia="宋体" w:cs="宋体"/>
          <w:color w:val="auto"/>
          <w:sz w:val="32"/>
          <w:szCs w:val="32"/>
          <w:highlight w:val="none"/>
          <w:lang w:val="en-US" w:eastAsia="zh-CN"/>
        </w:rPr>
        <w:t>1.财政增收压力较大，财政支出压力突出。</w:t>
      </w:r>
    </w:p>
    <w:p>
      <w:pPr>
        <w:pStyle w:val="14"/>
        <w:rPr>
          <w:rFonts w:hint="eastAsia" w:ascii="宋体" w:hAnsi="宋体" w:eastAsia="宋体" w:cs="宋体"/>
          <w:lang w:val="en-US" w:eastAsia="zh-CN"/>
        </w:rPr>
      </w:pPr>
      <w:r>
        <w:rPr>
          <w:rFonts w:hint="eastAsia" w:ascii="宋体" w:hAnsi="宋体" w:eastAsia="宋体" w:cs="宋体"/>
          <w:color w:val="auto"/>
          <w:sz w:val="32"/>
          <w:szCs w:val="32"/>
          <w:highlight w:val="none"/>
          <w:lang w:val="en-US" w:eastAsia="zh-CN"/>
        </w:rPr>
        <w:t>2.财政科学化、精细化管理水平有待进一步提高。</w:t>
      </w:r>
    </w:p>
    <w:p>
      <w:pPr>
        <w:widowControl/>
        <w:adjustRightInd w:val="0"/>
        <w:snapToGrid w:val="0"/>
        <w:spacing w:line="580" w:lineRule="exact"/>
        <w:ind w:firstLine="643" w:firstLineChars="200"/>
        <w:contextualSpacing/>
        <w:jc w:val="left"/>
        <w:rPr>
          <w:rFonts w:hint="eastAsia" w:ascii="宋体" w:hAnsi="宋体" w:eastAsia="宋体" w:cs="宋体"/>
          <w:color w:val="000000"/>
          <w:kern w:val="0"/>
          <w:sz w:val="32"/>
          <w:szCs w:val="32"/>
          <w:shd w:val="clear" w:color="auto" w:fill="FFFFFF"/>
          <w:lang w:val="zh-CN"/>
        </w:rPr>
      </w:pPr>
      <w:r>
        <w:rPr>
          <w:rFonts w:hint="eastAsia" w:ascii="宋体" w:hAnsi="宋体" w:eastAsia="宋体" w:cs="宋体"/>
          <w:b/>
          <w:bCs/>
          <w:color w:val="000000"/>
          <w:kern w:val="0"/>
          <w:sz w:val="32"/>
          <w:szCs w:val="32"/>
          <w:shd w:val="clear" w:color="auto" w:fill="FFFFFF"/>
          <w:lang w:val="zh-CN"/>
        </w:rPr>
        <w:t>（三）改进建议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1.抓好税收征管工作，坚持依法征税,做好企业服务工作，稳固主体税源；加强财政非税收入征缴，努力做到应收尽收，确保财政收入稳定增长。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2.不断完善部门预算编制工作，在规范制度、细化编制、严肃执行等方面下功夫，切实提高预算管理全过程的科学化和精细化水平。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color w:val="auto"/>
          <w:sz w:val="32"/>
          <w:szCs w:val="32"/>
          <w:highlight w:val="none"/>
        </w:rPr>
        <w:t>3.优化支出结构，统筹运用财力，合理调度财政资金，确保正常运转和社会稳定。加强财政监督，完善监督制约机制，特别是加强项目资金管理，做到专款专用，不断提高财政资金的使用效益。</w:t>
      </w:r>
    </w:p>
    <w:p>
      <w:pPr>
        <w:spacing w:line="600" w:lineRule="exact"/>
        <w:jc w:val="left"/>
        <w:outlineLvl w:val="0"/>
        <w:rPr>
          <w:rFonts w:hint="eastAsia" w:ascii="宋体" w:hAnsi="宋体" w:eastAsia="宋体" w:cs="宋体"/>
          <w:sz w:val="32"/>
          <w:szCs w:val="32"/>
        </w:rPr>
      </w:pPr>
      <w:bookmarkStart w:id="161" w:name="_Toc7110"/>
      <w:bookmarkStart w:id="162" w:name="_Toc4907"/>
      <w:bookmarkStart w:id="163" w:name="_Toc8193"/>
      <w:bookmarkStart w:id="164" w:name="_Toc12420"/>
      <w:bookmarkStart w:id="165" w:name="_Toc25366"/>
      <w:r>
        <w:rPr>
          <w:rFonts w:hint="eastAsia" w:ascii="宋体" w:hAnsi="宋体" w:eastAsia="宋体" w:cs="宋体"/>
          <w:sz w:val="32"/>
          <w:szCs w:val="32"/>
        </w:rPr>
        <w:t>附件2</w:t>
      </w:r>
      <w:bookmarkEnd w:id="161"/>
      <w:bookmarkEnd w:id="162"/>
      <w:bookmarkEnd w:id="163"/>
      <w:bookmarkEnd w:id="164"/>
      <w:bookmarkEnd w:id="165"/>
    </w:p>
    <w:p>
      <w:pPr>
        <w:spacing w:line="580" w:lineRule="exact"/>
        <w:ind w:firstLine="640" w:firstLineChars="200"/>
        <w:rPr>
          <w:rFonts w:hint="eastAsia" w:ascii="宋体" w:hAnsi="宋体" w:eastAsia="宋体" w:cs="宋体"/>
          <w:sz w:val="32"/>
          <w:szCs w:val="32"/>
        </w:rPr>
      </w:pPr>
    </w:p>
    <w:p>
      <w:pPr>
        <w:spacing w:line="576" w:lineRule="exact"/>
        <w:ind w:firstLine="1084" w:firstLineChars="300"/>
        <w:jc w:val="center"/>
        <w:rPr>
          <w:rStyle w:val="20"/>
          <w:rFonts w:hint="eastAsia" w:ascii="宋体" w:hAnsi="宋体" w:cs="宋体"/>
          <w:b/>
          <w:bCs/>
          <w:sz w:val="36"/>
          <w:szCs w:val="36"/>
          <w:lang w:val="en-US" w:eastAsia="zh-CN" w:bidi="ar-SA"/>
        </w:rPr>
      </w:pPr>
      <w:bookmarkStart w:id="166" w:name="_Toc8498"/>
      <w:r>
        <w:rPr>
          <w:rStyle w:val="20"/>
          <w:rFonts w:hint="eastAsia" w:ascii="宋体" w:hAnsi="宋体" w:cs="宋体"/>
          <w:b/>
          <w:bCs/>
          <w:sz w:val="36"/>
          <w:szCs w:val="36"/>
          <w:lang w:val="en-US" w:eastAsia="zh-CN" w:bidi="ar-SA"/>
        </w:rPr>
        <w:t>广元市昭化区元坝镇人民政府</w:t>
      </w:r>
    </w:p>
    <w:bookmarkEnd w:id="166"/>
    <w:p>
      <w:pPr>
        <w:spacing w:line="576" w:lineRule="exact"/>
        <w:jc w:val="center"/>
        <w:rPr>
          <w:rFonts w:hint="eastAsia" w:ascii="宋体" w:hAnsi="宋体" w:eastAsia="宋体" w:cs="宋体"/>
          <w:b/>
          <w:bCs/>
          <w:sz w:val="44"/>
          <w:szCs w:val="44"/>
        </w:rPr>
      </w:pPr>
      <w:bookmarkStart w:id="167" w:name="_Toc7288"/>
      <w:r>
        <w:rPr>
          <w:rStyle w:val="20"/>
          <w:rFonts w:hint="eastAsia" w:ascii="宋体" w:hAnsi="宋体" w:cs="宋体"/>
          <w:b/>
          <w:bCs/>
          <w:sz w:val="36"/>
          <w:szCs w:val="36"/>
          <w:lang w:val="en-US" w:eastAsia="zh-CN" w:bidi="ar-SA"/>
        </w:rPr>
        <w:t>关于2021年基层组织活动和公共服务运行项目支出绩效评价的自评报告</w:t>
      </w:r>
      <w:bookmarkEnd w:id="167"/>
    </w:p>
    <w:p>
      <w:pPr>
        <w:pStyle w:val="31"/>
        <w:numPr>
          <w:ilvl w:val="0"/>
          <w:numId w:val="7"/>
        </w:numPr>
        <w:adjustRightInd w:val="0"/>
        <w:snapToGrid w:val="0"/>
        <w:spacing w:line="560" w:lineRule="exact"/>
        <w:ind w:firstLineChars="0"/>
        <w:rPr>
          <w:rFonts w:hint="eastAsia" w:ascii="宋体" w:hAnsi="宋体" w:eastAsia="宋体" w:cs="宋体"/>
          <w:b/>
          <w:bCs/>
          <w:sz w:val="32"/>
          <w:szCs w:val="32"/>
          <w:lang w:val="zh-CN"/>
        </w:rPr>
      </w:pPr>
      <w:r>
        <w:rPr>
          <w:rFonts w:hint="eastAsia" w:ascii="宋体" w:hAnsi="宋体" w:eastAsia="宋体" w:cs="宋体"/>
          <w:b/>
          <w:bCs/>
          <w:sz w:val="32"/>
          <w:szCs w:val="32"/>
          <w:lang w:val="zh-CN"/>
        </w:rPr>
        <w:t>项目概况</w:t>
      </w:r>
    </w:p>
    <w:p>
      <w:pPr>
        <w:ind w:firstLine="600" w:firstLineChars="200"/>
        <w:rPr>
          <w:rFonts w:hint="eastAsia" w:ascii="宋体" w:hAnsi="宋体" w:eastAsia="宋体" w:cs="宋体"/>
          <w:sz w:val="32"/>
          <w:szCs w:val="32"/>
          <w:lang w:val="zh-CN"/>
        </w:rPr>
      </w:pPr>
      <w:r>
        <w:rPr>
          <w:rFonts w:hint="eastAsia" w:ascii="宋体" w:hAnsi="宋体" w:eastAsia="宋体" w:cs="宋体"/>
          <w:color w:val="000000"/>
          <w:sz w:val="30"/>
          <w:szCs w:val="30"/>
          <w:lang w:eastAsia="zh-CN"/>
        </w:rPr>
        <w:t>元坝镇</w:t>
      </w:r>
      <w:r>
        <w:rPr>
          <w:rFonts w:hint="eastAsia" w:ascii="宋体" w:hAnsi="宋体" w:eastAsia="宋体" w:cs="宋体"/>
          <w:color w:val="000000"/>
          <w:sz w:val="30"/>
          <w:szCs w:val="30"/>
        </w:rPr>
        <w:t>幅员</w:t>
      </w:r>
      <w:r>
        <w:rPr>
          <w:rFonts w:hint="eastAsia" w:ascii="宋体" w:hAnsi="宋体" w:eastAsia="宋体" w:cs="宋体"/>
          <w:color w:val="000000"/>
          <w:sz w:val="30"/>
          <w:szCs w:val="30"/>
          <w:lang w:eastAsia="zh-CN"/>
        </w:rPr>
        <w:t>面积</w:t>
      </w:r>
      <w:r>
        <w:rPr>
          <w:rFonts w:hint="eastAsia" w:ascii="宋体" w:hAnsi="宋体" w:eastAsia="宋体" w:cs="宋体"/>
          <w:color w:val="000000"/>
          <w:sz w:val="30"/>
          <w:szCs w:val="30"/>
          <w:lang w:val="en-US" w:eastAsia="zh-CN"/>
        </w:rPr>
        <w:t>177.41</w:t>
      </w:r>
      <w:r>
        <w:rPr>
          <w:rFonts w:hint="eastAsia" w:ascii="宋体" w:hAnsi="宋体" w:eastAsia="宋体" w:cs="宋体"/>
          <w:color w:val="000000"/>
          <w:sz w:val="30"/>
          <w:szCs w:val="30"/>
        </w:rPr>
        <w:t>平方公里，辖</w:t>
      </w:r>
      <w:r>
        <w:rPr>
          <w:rFonts w:hint="eastAsia" w:ascii="宋体" w:hAnsi="宋体" w:eastAsia="宋体" w:cs="宋体"/>
          <w:color w:val="000000"/>
          <w:sz w:val="30"/>
          <w:szCs w:val="30"/>
          <w:lang w:val="en-US" w:eastAsia="zh-CN"/>
        </w:rPr>
        <w:t>11</w:t>
      </w:r>
      <w:r>
        <w:rPr>
          <w:rFonts w:hint="eastAsia" w:ascii="宋体" w:hAnsi="宋体" w:eastAsia="宋体" w:cs="宋体"/>
          <w:color w:val="000000"/>
          <w:sz w:val="30"/>
          <w:szCs w:val="30"/>
        </w:rPr>
        <w:t>村，</w:t>
      </w:r>
      <w:r>
        <w:rPr>
          <w:rFonts w:hint="eastAsia" w:ascii="宋体" w:hAnsi="宋体" w:eastAsia="宋体" w:cs="宋体"/>
          <w:color w:val="000000"/>
          <w:sz w:val="30"/>
          <w:szCs w:val="30"/>
          <w:lang w:val="en-US" w:eastAsia="zh-CN"/>
        </w:rPr>
        <w:t>5个社区</w:t>
      </w:r>
      <w:r>
        <w:rPr>
          <w:rFonts w:hint="eastAsia" w:ascii="宋体" w:hAnsi="宋体" w:eastAsia="宋体" w:cs="宋体"/>
          <w:color w:val="000000"/>
          <w:sz w:val="30"/>
          <w:szCs w:val="30"/>
        </w:rPr>
        <w:t>，全</w:t>
      </w:r>
      <w:r>
        <w:rPr>
          <w:rFonts w:hint="eastAsia" w:ascii="宋体" w:hAnsi="宋体" w:eastAsia="宋体" w:cs="宋体"/>
          <w:color w:val="000000"/>
          <w:sz w:val="30"/>
          <w:szCs w:val="30"/>
          <w:lang w:eastAsia="zh-CN"/>
        </w:rPr>
        <w:t>镇</w:t>
      </w:r>
      <w:r>
        <w:rPr>
          <w:rFonts w:hint="eastAsia" w:ascii="宋体" w:hAnsi="宋体" w:eastAsia="宋体" w:cs="宋体"/>
          <w:color w:val="000000"/>
          <w:sz w:val="30"/>
          <w:szCs w:val="30"/>
          <w:lang w:val="en-US" w:eastAsia="zh-CN"/>
        </w:rPr>
        <w:t>36679</w:t>
      </w:r>
      <w:r>
        <w:rPr>
          <w:rFonts w:hint="eastAsia" w:ascii="宋体" w:hAnsi="宋体" w:eastAsia="宋体" w:cs="宋体"/>
          <w:color w:val="000000"/>
          <w:sz w:val="30"/>
          <w:szCs w:val="30"/>
        </w:rPr>
        <w:t>人，</w:t>
      </w:r>
      <w:r>
        <w:rPr>
          <w:rFonts w:hint="eastAsia" w:ascii="宋体" w:hAnsi="宋体" w:eastAsia="宋体" w:cs="宋体"/>
          <w:color w:val="000000"/>
          <w:sz w:val="30"/>
          <w:szCs w:val="30"/>
          <w:lang w:eastAsia="zh-CN"/>
        </w:rPr>
        <w:t>农村</w:t>
      </w:r>
      <w:r>
        <w:rPr>
          <w:rFonts w:hint="eastAsia" w:ascii="宋体" w:hAnsi="宋体" w:eastAsia="宋体" w:cs="宋体"/>
          <w:color w:val="000000"/>
          <w:sz w:val="30"/>
          <w:szCs w:val="30"/>
        </w:rPr>
        <w:t>人均</w:t>
      </w:r>
      <w:r>
        <w:rPr>
          <w:rFonts w:hint="eastAsia" w:ascii="宋体" w:hAnsi="宋体" w:eastAsia="宋体" w:cs="宋体"/>
          <w:color w:val="000000"/>
          <w:sz w:val="30"/>
          <w:szCs w:val="30"/>
          <w:lang w:eastAsia="zh-CN"/>
        </w:rPr>
        <w:t>可支配</w:t>
      </w:r>
      <w:r>
        <w:rPr>
          <w:rFonts w:hint="eastAsia" w:ascii="宋体" w:hAnsi="宋体" w:eastAsia="宋体" w:cs="宋体"/>
          <w:color w:val="000000"/>
          <w:sz w:val="30"/>
          <w:szCs w:val="30"/>
        </w:rPr>
        <w:t>收入</w:t>
      </w:r>
      <w:r>
        <w:rPr>
          <w:rFonts w:hint="eastAsia" w:ascii="宋体" w:hAnsi="宋体" w:eastAsia="宋体" w:cs="宋体"/>
          <w:color w:val="000000"/>
          <w:sz w:val="30"/>
          <w:szCs w:val="30"/>
          <w:lang w:val="en-US" w:eastAsia="zh-CN"/>
        </w:rPr>
        <w:t>14504.9</w:t>
      </w:r>
      <w:r>
        <w:rPr>
          <w:rFonts w:hint="eastAsia" w:ascii="宋体" w:hAnsi="宋体" w:eastAsia="宋体" w:cs="宋体"/>
          <w:color w:val="000000"/>
          <w:sz w:val="30"/>
          <w:szCs w:val="30"/>
        </w:rPr>
        <w:t>元，全</w:t>
      </w:r>
      <w:r>
        <w:rPr>
          <w:rFonts w:hint="eastAsia" w:ascii="宋体" w:hAnsi="宋体" w:eastAsia="宋体" w:cs="宋体"/>
          <w:color w:val="000000"/>
          <w:sz w:val="30"/>
          <w:szCs w:val="30"/>
          <w:lang w:eastAsia="zh-CN"/>
        </w:rPr>
        <w:t>镇</w:t>
      </w:r>
      <w:r>
        <w:rPr>
          <w:rFonts w:hint="eastAsia" w:ascii="宋体" w:hAnsi="宋体" w:eastAsia="宋体" w:cs="宋体"/>
          <w:color w:val="000000"/>
          <w:sz w:val="30"/>
          <w:szCs w:val="30"/>
          <w:lang w:val="en-US" w:eastAsia="zh-CN"/>
        </w:rPr>
        <w:t>11个</w:t>
      </w:r>
      <w:r>
        <w:rPr>
          <w:rFonts w:hint="eastAsia" w:ascii="宋体" w:hAnsi="宋体" w:eastAsia="宋体" w:cs="宋体"/>
          <w:color w:val="000000"/>
          <w:sz w:val="30"/>
          <w:szCs w:val="30"/>
        </w:rPr>
        <w:t>村</w:t>
      </w:r>
      <w:r>
        <w:rPr>
          <w:rFonts w:hint="eastAsia" w:ascii="宋体" w:hAnsi="宋体" w:eastAsia="宋体" w:cs="宋体"/>
          <w:color w:val="000000"/>
          <w:sz w:val="30"/>
          <w:szCs w:val="30"/>
          <w:lang w:val="en-US" w:eastAsia="zh-CN"/>
        </w:rPr>
        <w:t>5个社区</w:t>
      </w:r>
      <w:r>
        <w:rPr>
          <w:rFonts w:hint="eastAsia" w:ascii="宋体" w:hAnsi="宋体" w:eastAsia="宋体" w:cs="宋体"/>
          <w:color w:val="000000"/>
          <w:sz w:val="30"/>
          <w:szCs w:val="30"/>
          <w:lang w:eastAsia="zh-CN"/>
        </w:rPr>
        <w:t>2021</w:t>
      </w:r>
      <w:r>
        <w:rPr>
          <w:rFonts w:hint="eastAsia" w:ascii="宋体" w:hAnsi="宋体" w:eastAsia="宋体" w:cs="宋体"/>
          <w:color w:val="000000"/>
          <w:sz w:val="30"/>
          <w:szCs w:val="30"/>
        </w:rPr>
        <w:t>年实施</w:t>
      </w:r>
      <w:r>
        <w:rPr>
          <w:rFonts w:hint="eastAsia" w:ascii="宋体" w:hAnsi="宋体" w:eastAsia="宋体" w:cs="宋体"/>
          <w:color w:val="000000"/>
          <w:sz w:val="30"/>
          <w:szCs w:val="30"/>
          <w:lang w:eastAsia="zh-CN"/>
        </w:rPr>
        <w:t>了</w:t>
      </w:r>
      <w:r>
        <w:rPr>
          <w:rFonts w:hint="eastAsia" w:ascii="宋体" w:hAnsi="宋体" w:eastAsia="宋体" w:cs="宋体"/>
          <w:color w:val="000000"/>
          <w:sz w:val="30"/>
          <w:szCs w:val="30"/>
        </w:rPr>
        <w:t>农村公共服务运行维护项目。</w:t>
      </w:r>
      <w:r>
        <w:rPr>
          <w:rFonts w:hint="eastAsia" w:ascii="宋体" w:hAnsi="宋体" w:eastAsia="宋体" w:cs="宋体"/>
          <w:sz w:val="32"/>
          <w:szCs w:val="32"/>
        </w:rPr>
        <w:t>资金的使用范围主要</w:t>
      </w:r>
      <w:r>
        <w:rPr>
          <w:rFonts w:hint="eastAsia" w:ascii="宋体" w:hAnsi="宋体" w:eastAsia="宋体" w:cs="宋体"/>
          <w:color w:val="333333"/>
          <w:kern w:val="0"/>
          <w:sz w:val="32"/>
          <w:szCs w:val="32"/>
        </w:rPr>
        <w:t>用于各村（社区）</w:t>
      </w:r>
      <w:r>
        <w:rPr>
          <w:rFonts w:hint="eastAsia" w:ascii="宋体" w:hAnsi="宋体" w:eastAsia="宋体" w:cs="宋体"/>
          <w:color w:val="333333"/>
          <w:kern w:val="0"/>
          <w:sz w:val="32"/>
          <w:szCs w:val="32"/>
          <w:lang w:eastAsia="zh-CN"/>
        </w:rPr>
        <w:t>环境</w:t>
      </w:r>
      <w:r>
        <w:rPr>
          <w:rFonts w:hint="eastAsia" w:ascii="宋体" w:hAnsi="宋体" w:eastAsia="宋体" w:cs="宋体"/>
          <w:color w:val="333333"/>
          <w:kern w:val="0"/>
          <w:sz w:val="32"/>
          <w:szCs w:val="32"/>
        </w:rPr>
        <w:t>卫生</w:t>
      </w:r>
      <w:r>
        <w:rPr>
          <w:rFonts w:hint="eastAsia" w:ascii="宋体" w:hAnsi="宋体" w:eastAsia="宋体" w:cs="宋体"/>
          <w:color w:val="333333"/>
          <w:kern w:val="0"/>
          <w:sz w:val="32"/>
          <w:szCs w:val="32"/>
          <w:lang w:eastAsia="zh-CN"/>
        </w:rPr>
        <w:t>整治和基础</w:t>
      </w:r>
      <w:r>
        <w:rPr>
          <w:rFonts w:hint="eastAsia" w:ascii="宋体" w:hAnsi="宋体" w:eastAsia="宋体" w:cs="宋体"/>
          <w:color w:val="333333"/>
          <w:kern w:val="0"/>
          <w:sz w:val="32"/>
          <w:szCs w:val="32"/>
        </w:rPr>
        <w:t>设施的维修、以及</w:t>
      </w:r>
      <w:r>
        <w:rPr>
          <w:rFonts w:hint="eastAsia" w:ascii="宋体" w:hAnsi="宋体" w:eastAsia="宋体" w:cs="宋体"/>
          <w:color w:val="333333"/>
          <w:kern w:val="0"/>
          <w:sz w:val="32"/>
          <w:szCs w:val="32"/>
          <w:lang w:eastAsia="zh-CN"/>
        </w:rPr>
        <w:t>日常</w:t>
      </w:r>
      <w:r>
        <w:rPr>
          <w:rFonts w:hint="eastAsia" w:ascii="宋体" w:hAnsi="宋体" w:eastAsia="宋体" w:cs="宋体"/>
          <w:color w:val="333333"/>
          <w:kern w:val="0"/>
          <w:sz w:val="32"/>
          <w:szCs w:val="32"/>
        </w:rPr>
        <w:t>管理等</w:t>
      </w:r>
      <w:r>
        <w:rPr>
          <w:rFonts w:hint="eastAsia" w:ascii="宋体" w:hAnsi="宋体" w:eastAsia="宋体" w:cs="宋体"/>
          <w:color w:val="333333"/>
          <w:kern w:val="0"/>
          <w:sz w:val="32"/>
          <w:szCs w:val="32"/>
          <w:lang w:eastAsia="zh-CN"/>
        </w:rPr>
        <w:t>。</w:t>
      </w:r>
      <w:r>
        <w:rPr>
          <w:rFonts w:hint="eastAsia" w:ascii="宋体" w:hAnsi="宋体" w:eastAsia="宋体" w:cs="宋体"/>
          <w:color w:val="000000"/>
          <w:sz w:val="30"/>
          <w:szCs w:val="30"/>
        </w:rPr>
        <w:t>在上级财政部门的大力支持、精心组织、广泛宣传、科学</w:t>
      </w:r>
      <w:r>
        <w:rPr>
          <w:rFonts w:hint="eastAsia" w:ascii="宋体" w:hAnsi="宋体" w:eastAsia="宋体" w:cs="宋体"/>
          <w:color w:val="000000"/>
          <w:sz w:val="30"/>
          <w:szCs w:val="30"/>
          <w:lang w:eastAsia="zh-CN"/>
        </w:rPr>
        <w:t>指导</w:t>
      </w:r>
      <w:r>
        <w:rPr>
          <w:rFonts w:hint="eastAsia" w:ascii="宋体" w:hAnsi="宋体" w:eastAsia="宋体" w:cs="宋体"/>
          <w:color w:val="000000"/>
          <w:sz w:val="30"/>
          <w:szCs w:val="30"/>
        </w:rPr>
        <w:t>下，项目的实施取得了较为明显的成效。</w:t>
      </w:r>
    </w:p>
    <w:p>
      <w:pPr>
        <w:tabs>
          <w:tab w:val="left" w:pos="680"/>
        </w:tabs>
        <w:snapToGrid w:val="0"/>
        <w:spacing w:line="360" w:lineRule="auto"/>
        <w:ind w:firstLine="643" w:firstLineChars="200"/>
        <w:rPr>
          <w:rFonts w:hint="eastAsia" w:ascii="宋体" w:hAnsi="宋体" w:eastAsia="宋体" w:cs="宋体"/>
          <w:bCs/>
          <w:sz w:val="32"/>
          <w:szCs w:val="32"/>
          <w:lang w:val="en-US" w:eastAsia="zh-CN"/>
        </w:rPr>
      </w:pPr>
      <w:r>
        <w:rPr>
          <w:rFonts w:hint="eastAsia" w:ascii="宋体" w:hAnsi="宋体" w:eastAsia="宋体" w:cs="宋体"/>
          <w:b/>
          <w:bCs w:val="0"/>
          <w:sz w:val="32"/>
          <w:szCs w:val="32"/>
          <w:lang w:val="zh-CN"/>
        </w:rPr>
        <w:t>（一）项目资金申报及批复情况</w:t>
      </w:r>
      <w:r>
        <w:rPr>
          <w:rFonts w:hint="eastAsia" w:ascii="宋体" w:hAnsi="宋体" w:eastAsia="宋体" w:cs="宋体"/>
          <w:b/>
          <w:sz w:val="32"/>
          <w:szCs w:val="32"/>
          <w:lang w:val="zh-CN"/>
        </w:rPr>
        <w:t>。</w:t>
      </w:r>
      <w:r>
        <w:rPr>
          <w:rFonts w:hint="eastAsia" w:ascii="宋体" w:hAnsi="宋体" w:eastAsia="宋体" w:cs="宋体"/>
          <w:bCs/>
          <w:sz w:val="32"/>
          <w:szCs w:val="32"/>
          <w:lang w:val="zh-CN"/>
        </w:rPr>
        <w:t>2021年区级下达给元坝镇基层组织活动和公共服务运行经费</w:t>
      </w:r>
      <w:r>
        <w:rPr>
          <w:rFonts w:hint="eastAsia" w:ascii="宋体" w:hAnsi="宋体" w:eastAsia="宋体" w:cs="宋体"/>
          <w:bCs/>
          <w:sz w:val="32"/>
          <w:szCs w:val="32"/>
          <w:lang w:val="en-US" w:eastAsia="zh-CN"/>
        </w:rPr>
        <w:t>120</w:t>
      </w:r>
      <w:r>
        <w:rPr>
          <w:rFonts w:hint="eastAsia" w:ascii="宋体" w:hAnsi="宋体" w:eastAsia="宋体" w:cs="宋体"/>
          <w:bCs/>
          <w:sz w:val="32"/>
          <w:szCs w:val="32"/>
          <w:lang w:val="zh-CN"/>
        </w:rPr>
        <w:t>万元。年初预算</w:t>
      </w:r>
      <w:r>
        <w:rPr>
          <w:rFonts w:hint="eastAsia" w:ascii="宋体" w:hAnsi="宋体" w:eastAsia="宋体" w:cs="宋体"/>
          <w:bCs/>
          <w:sz w:val="32"/>
          <w:szCs w:val="32"/>
          <w:lang w:val="en-US" w:eastAsia="zh-CN"/>
        </w:rPr>
        <w:t>11个村5个社区，各村（社区）均首先村民征求项目实施的意见，并将调查结果汇总后公示。经村（社区）“两委”审议初步方案，汇总公示无异议后报镇政府申报并获批准实施项目。各村（社区）项目均先按实施方案进行实施，待项目完成后，由镇财政所、联村干部、监督委员会、村民委员会共同验收,村委将项目实施资料收集上报财政所</w:t>
      </w:r>
      <w:r>
        <w:rPr>
          <w:rFonts w:hint="eastAsia" w:ascii="宋体" w:hAnsi="宋体" w:eastAsia="宋体" w:cs="宋体"/>
          <w:bCs/>
          <w:sz w:val="32"/>
          <w:szCs w:val="32"/>
          <w:lang w:val="zh-CN" w:eastAsia="zh-CN"/>
        </w:rPr>
        <w:t>。</w:t>
      </w:r>
    </w:p>
    <w:p>
      <w:pPr>
        <w:tabs>
          <w:tab w:val="left" w:pos="680"/>
        </w:tabs>
        <w:snapToGrid w:val="0"/>
        <w:spacing w:line="360" w:lineRule="auto"/>
        <w:ind w:firstLine="643" w:firstLineChars="200"/>
        <w:rPr>
          <w:rFonts w:hint="eastAsia" w:ascii="宋体" w:hAnsi="宋体" w:eastAsia="宋体" w:cs="宋体"/>
          <w:bCs/>
          <w:sz w:val="32"/>
          <w:szCs w:val="32"/>
          <w:lang w:val="zh-CN" w:eastAsia="zh-CN"/>
        </w:rPr>
      </w:pPr>
      <w:r>
        <w:rPr>
          <w:rFonts w:hint="eastAsia" w:ascii="宋体" w:hAnsi="宋体" w:eastAsia="宋体" w:cs="宋体"/>
          <w:b/>
          <w:bCs w:val="0"/>
          <w:sz w:val="32"/>
          <w:szCs w:val="32"/>
          <w:lang w:val="zh-CN" w:eastAsia="zh-CN"/>
        </w:rPr>
        <w:t>（二）项目绩效目标。</w:t>
      </w:r>
      <w:r>
        <w:rPr>
          <w:rFonts w:hint="eastAsia" w:ascii="宋体" w:hAnsi="宋体" w:eastAsia="宋体" w:cs="宋体"/>
          <w:bCs/>
          <w:sz w:val="32"/>
          <w:szCs w:val="32"/>
          <w:lang w:val="en-US" w:eastAsia="zh-CN"/>
        </w:rPr>
        <w:t>全镇11个村5个社区。</w:t>
      </w:r>
      <w:r>
        <w:rPr>
          <w:rFonts w:hint="eastAsia" w:ascii="宋体" w:hAnsi="宋体" w:eastAsia="宋体" w:cs="宋体"/>
          <w:bCs/>
          <w:sz w:val="32"/>
          <w:szCs w:val="32"/>
          <w:lang w:val="zh-CN" w:eastAsia="zh-CN"/>
        </w:rPr>
        <w:t>2021年该项目主要用于</w:t>
      </w:r>
      <w:r>
        <w:rPr>
          <w:rFonts w:hint="eastAsia" w:ascii="宋体" w:hAnsi="宋体" w:eastAsia="宋体" w:cs="宋体"/>
          <w:bCs/>
          <w:sz w:val="32"/>
          <w:szCs w:val="32"/>
          <w:lang w:val="en-US" w:eastAsia="zh-CN"/>
        </w:rPr>
        <w:t>11</w:t>
      </w:r>
      <w:r>
        <w:rPr>
          <w:rFonts w:hint="eastAsia" w:ascii="宋体" w:hAnsi="宋体" w:eastAsia="宋体" w:cs="宋体"/>
          <w:bCs/>
          <w:sz w:val="32"/>
          <w:szCs w:val="32"/>
          <w:lang w:val="zh-CN" w:eastAsia="zh-CN"/>
        </w:rPr>
        <w:t>个村</w:t>
      </w:r>
      <w:r>
        <w:rPr>
          <w:rFonts w:hint="eastAsia" w:ascii="宋体" w:hAnsi="宋体" w:eastAsia="宋体" w:cs="宋体"/>
          <w:bCs/>
          <w:sz w:val="32"/>
          <w:szCs w:val="32"/>
          <w:lang w:val="en-US" w:eastAsia="zh-CN"/>
        </w:rPr>
        <w:t>5个</w:t>
      </w:r>
      <w:r>
        <w:rPr>
          <w:rFonts w:hint="eastAsia" w:ascii="宋体" w:hAnsi="宋体" w:eastAsia="宋体" w:cs="宋体"/>
          <w:bCs/>
          <w:sz w:val="32"/>
          <w:szCs w:val="32"/>
          <w:lang w:val="zh-CN" w:eastAsia="zh-CN"/>
        </w:rPr>
        <w:t>社区村（社区）农村基础设施维护和环境卫生整治，农业生产、农村生活、日常管理、政策宣传等服务维护活动，</w:t>
      </w:r>
      <w:r>
        <w:rPr>
          <w:rFonts w:hint="eastAsia" w:ascii="宋体" w:hAnsi="宋体" w:eastAsia="宋体" w:cs="宋体"/>
          <w:bCs/>
          <w:sz w:val="32"/>
          <w:szCs w:val="32"/>
          <w:lang w:val="en-US" w:eastAsia="zh-CN"/>
        </w:rPr>
        <w:t>项目计划在申报获准后，立即陆续投入建设，并在本年度内全面竣工，实现该项目支出率达到100%，确保全镇各项农村事业和经济建设得到持续、稳定的发展。</w:t>
      </w:r>
    </w:p>
    <w:p>
      <w:pPr>
        <w:tabs>
          <w:tab w:val="left" w:pos="680"/>
        </w:tabs>
        <w:snapToGrid w:val="0"/>
        <w:spacing w:line="360" w:lineRule="auto"/>
        <w:ind w:firstLine="643" w:firstLineChars="200"/>
        <w:rPr>
          <w:rFonts w:hint="eastAsia" w:ascii="宋体" w:hAnsi="宋体" w:eastAsia="宋体" w:cs="宋体"/>
          <w:bCs/>
          <w:sz w:val="32"/>
          <w:szCs w:val="32"/>
          <w:lang w:val="zh-CN" w:eastAsia="zh-CN"/>
        </w:rPr>
      </w:pPr>
      <w:r>
        <w:rPr>
          <w:rFonts w:hint="eastAsia" w:ascii="宋体" w:hAnsi="宋体" w:eastAsia="宋体" w:cs="宋体"/>
          <w:b/>
          <w:bCs w:val="0"/>
          <w:sz w:val="32"/>
          <w:szCs w:val="32"/>
          <w:lang w:val="zh-CN" w:eastAsia="zh-CN"/>
        </w:rPr>
        <w:t>（三）项目资金申报相符性</w:t>
      </w:r>
      <w:r>
        <w:rPr>
          <w:rFonts w:hint="eastAsia" w:ascii="宋体" w:hAnsi="宋体" w:eastAsia="宋体" w:cs="宋体"/>
          <w:bCs/>
          <w:sz w:val="32"/>
          <w:szCs w:val="32"/>
          <w:lang w:val="zh-CN" w:eastAsia="zh-CN"/>
        </w:rPr>
        <w:t>。该项经费实行报账制度，年初由每个村（社区）上报本年度的实施项目，并在本年度内完成，资金申报与拨付一致。</w:t>
      </w:r>
    </w:p>
    <w:p>
      <w:pPr>
        <w:tabs>
          <w:tab w:val="left" w:pos="680"/>
        </w:tabs>
        <w:snapToGrid w:val="0"/>
        <w:spacing w:line="360" w:lineRule="auto"/>
        <w:ind w:firstLine="643" w:firstLineChars="200"/>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二、项目实施及管理情况</w:t>
      </w:r>
    </w:p>
    <w:p>
      <w:pPr>
        <w:tabs>
          <w:tab w:val="left" w:pos="680"/>
        </w:tabs>
        <w:snapToGrid w:val="0"/>
        <w:spacing w:line="360" w:lineRule="auto"/>
        <w:ind w:firstLine="643" w:firstLineChars="200"/>
        <w:rPr>
          <w:rFonts w:hint="eastAsia" w:ascii="宋体" w:hAnsi="宋体" w:eastAsia="宋体" w:cs="宋体"/>
          <w:b/>
          <w:bCs w:val="0"/>
          <w:sz w:val="32"/>
          <w:szCs w:val="32"/>
          <w:lang w:val="zh-CN" w:eastAsia="zh-CN"/>
        </w:rPr>
      </w:pPr>
      <w:r>
        <w:rPr>
          <w:rFonts w:hint="eastAsia" w:ascii="宋体" w:hAnsi="宋体" w:eastAsia="宋体" w:cs="宋体"/>
          <w:b/>
          <w:bCs w:val="0"/>
          <w:sz w:val="32"/>
          <w:szCs w:val="32"/>
          <w:lang w:val="zh-CN" w:eastAsia="zh-CN"/>
        </w:rPr>
        <w:t>（一）资金计划、到位及使用情况</w:t>
      </w:r>
    </w:p>
    <w:p>
      <w:pPr>
        <w:tabs>
          <w:tab w:val="left" w:pos="680"/>
        </w:tabs>
        <w:snapToGrid w:val="0"/>
        <w:spacing w:line="360" w:lineRule="auto"/>
        <w:ind w:firstLine="640" w:firstLineChars="200"/>
        <w:rPr>
          <w:rFonts w:hint="eastAsia" w:ascii="宋体" w:hAnsi="宋体" w:eastAsia="宋体" w:cs="宋体"/>
          <w:bCs/>
          <w:sz w:val="32"/>
          <w:szCs w:val="32"/>
          <w:lang w:val="zh-CN" w:eastAsia="zh-CN"/>
        </w:rPr>
      </w:pPr>
      <w:r>
        <w:rPr>
          <w:rFonts w:hint="eastAsia" w:ascii="宋体" w:hAnsi="宋体" w:eastAsia="宋体" w:cs="宋体"/>
          <w:bCs/>
          <w:sz w:val="32"/>
          <w:szCs w:val="32"/>
          <w:lang w:val="zh-CN" w:eastAsia="zh-CN"/>
        </w:rPr>
        <w:t>1、资金计划及到位。元坝镇2021年初预算农村公共服务运行维护资金</w:t>
      </w:r>
      <w:r>
        <w:rPr>
          <w:rFonts w:hint="eastAsia" w:ascii="宋体" w:hAnsi="宋体" w:eastAsia="宋体" w:cs="宋体"/>
          <w:bCs/>
          <w:sz w:val="32"/>
          <w:szCs w:val="32"/>
          <w:lang w:val="en-US" w:eastAsia="zh-CN"/>
        </w:rPr>
        <w:t>120</w:t>
      </w:r>
      <w:r>
        <w:rPr>
          <w:rFonts w:hint="eastAsia" w:ascii="宋体" w:hAnsi="宋体" w:eastAsia="宋体" w:cs="宋体"/>
          <w:bCs/>
          <w:sz w:val="32"/>
          <w:szCs w:val="32"/>
          <w:lang w:val="zh-CN" w:eastAsia="zh-CN"/>
        </w:rPr>
        <w:t>万元，</w:t>
      </w:r>
      <w:r>
        <w:rPr>
          <w:rFonts w:hint="eastAsia" w:ascii="宋体" w:hAnsi="宋体" w:eastAsia="宋体" w:cs="宋体"/>
          <w:bCs/>
          <w:sz w:val="32"/>
          <w:szCs w:val="32"/>
          <w:lang w:val="en-US" w:eastAsia="zh-CN"/>
        </w:rPr>
        <w:t>，</w:t>
      </w:r>
      <w:r>
        <w:rPr>
          <w:rFonts w:hint="eastAsia" w:ascii="宋体" w:hAnsi="宋体" w:eastAsia="宋体" w:cs="宋体"/>
          <w:bCs/>
          <w:sz w:val="32"/>
          <w:szCs w:val="32"/>
          <w:lang w:val="zh-CN" w:eastAsia="zh-CN"/>
        </w:rPr>
        <w:t>已到位</w:t>
      </w:r>
      <w:r>
        <w:rPr>
          <w:rFonts w:hint="eastAsia" w:ascii="宋体" w:hAnsi="宋体" w:eastAsia="宋体" w:cs="宋体"/>
          <w:bCs/>
          <w:sz w:val="32"/>
          <w:szCs w:val="32"/>
          <w:lang w:val="en-US" w:eastAsia="zh-CN"/>
        </w:rPr>
        <w:t>120</w:t>
      </w:r>
      <w:r>
        <w:rPr>
          <w:rFonts w:hint="eastAsia" w:ascii="宋体" w:hAnsi="宋体" w:eastAsia="宋体" w:cs="宋体"/>
          <w:bCs/>
          <w:sz w:val="32"/>
          <w:szCs w:val="32"/>
          <w:lang w:val="zh-CN" w:eastAsia="zh-CN"/>
        </w:rPr>
        <w:t>万元，到位率100%。</w:t>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zh-CN" w:eastAsia="zh-CN"/>
        </w:rPr>
        <w:t>2、资金使用。</w:t>
      </w:r>
      <w:r>
        <w:rPr>
          <w:rFonts w:hint="eastAsia" w:ascii="宋体" w:hAnsi="宋体" w:eastAsia="宋体" w:cs="宋体"/>
          <w:bCs/>
          <w:sz w:val="32"/>
          <w:szCs w:val="32"/>
          <w:lang w:val="en-US" w:eastAsia="zh-CN"/>
        </w:rPr>
        <w:t>农村公共服务运行维护项目2021年涉及11个村5个社区，全镇共实施运行维护项目四大类，其中：农村基础设施和环境项目类的运行维护项目涉及全镇各村（社区）用于农村基础设施和环境卫生整治120万元。</w:t>
      </w:r>
    </w:p>
    <w:p>
      <w:pPr>
        <w:tabs>
          <w:tab w:val="left" w:pos="680"/>
        </w:tabs>
        <w:snapToGrid w:val="0"/>
        <w:spacing w:line="360" w:lineRule="auto"/>
        <w:ind w:firstLine="643" w:firstLineChars="200"/>
        <w:rPr>
          <w:rFonts w:hint="eastAsia" w:ascii="宋体" w:hAnsi="宋体" w:eastAsia="宋体" w:cs="宋体"/>
          <w:b/>
          <w:bCs w:val="0"/>
          <w:sz w:val="32"/>
          <w:szCs w:val="32"/>
          <w:lang w:val="zh-CN" w:eastAsia="zh-CN"/>
        </w:rPr>
      </w:pPr>
      <w:r>
        <w:rPr>
          <w:rFonts w:hint="eastAsia" w:ascii="宋体" w:hAnsi="宋体" w:eastAsia="宋体" w:cs="宋体"/>
          <w:b/>
          <w:bCs w:val="0"/>
          <w:sz w:val="32"/>
          <w:szCs w:val="32"/>
          <w:lang w:val="zh-CN" w:eastAsia="zh-CN"/>
        </w:rPr>
        <w:t>（二）项目财务管理情况</w:t>
      </w:r>
    </w:p>
    <w:p>
      <w:pPr>
        <w:tabs>
          <w:tab w:val="left" w:pos="680"/>
        </w:tabs>
        <w:snapToGrid w:val="0"/>
        <w:spacing w:line="360" w:lineRule="auto"/>
        <w:ind w:firstLine="640" w:firstLineChars="200"/>
        <w:rPr>
          <w:rFonts w:hint="eastAsia" w:ascii="宋体" w:hAnsi="宋体" w:eastAsia="宋体" w:cs="宋体"/>
          <w:bCs/>
          <w:sz w:val="32"/>
          <w:szCs w:val="32"/>
          <w:lang w:val="zh-CN" w:eastAsia="zh-CN"/>
        </w:rPr>
      </w:pPr>
      <w:r>
        <w:rPr>
          <w:rFonts w:hint="eastAsia" w:ascii="宋体" w:hAnsi="宋体" w:eastAsia="宋体" w:cs="宋体"/>
          <w:bCs/>
          <w:sz w:val="32"/>
          <w:szCs w:val="32"/>
          <w:lang w:val="zh-CN" w:eastAsia="zh-CN"/>
        </w:rPr>
        <w:t>财务制度健全、管理规范。资金实行“专项使用、专人核算”，并且严格按照农村公共服务设施运行维护项目实施流程进行。项目经费支出必须由经办人、财务、分管领导、镇长逐级审核程序进行审批后方可支付。财务管理制度健全、财务处理及时、会计核算规范、准确。</w:t>
      </w:r>
    </w:p>
    <w:p>
      <w:pPr>
        <w:tabs>
          <w:tab w:val="left" w:pos="680"/>
        </w:tabs>
        <w:snapToGrid w:val="0"/>
        <w:spacing w:line="360" w:lineRule="auto"/>
        <w:ind w:firstLine="643" w:firstLineChars="200"/>
        <w:rPr>
          <w:rFonts w:hint="eastAsia" w:ascii="宋体" w:hAnsi="宋体" w:eastAsia="宋体" w:cs="宋体"/>
          <w:b/>
          <w:bCs w:val="0"/>
          <w:sz w:val="32"/>
          <w:szCs w:val="32"/>
          <w:lang w:val="zh-CN" w:eastAsia="zh-CN"/>
        </w:rPr>
      </w:pPr>
      <w:r>
        <w:rPr>
          <w:rFonts w:hint="eastAsia" w:ascii="宋体" w:hAnsi="宋体" w:eastAsia="宋体" w:cs="宋体"/>
          <w:b/>
          <w:bCs w:val="0"/>
          <w:sz w:val="32"/>
          <w:szCs w:val="32"/>
          <w:lang w:val="zh-CN" w:eastAsia="zh-CN"/>
        </w:rPr>
        <w:t xml:space="preserve"> (三)项目组织实施情况</w:t>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镇党委、政府高度重视农村公共服务运行维护项目，各村成立工作领导小组，征求村民意见、经村两委研究上报镇党委、政府研究后报镇财政备案，再进行实施。按合同和实际实施情况进行支付。所有资金支付流程均按经办人、村廉勤委主任、村主任、镇分管领导、镇长、逐级审批签字验收，并附相关佐证资料方可进行支付，未挤占挪用项目资金。项目于2021年1月1日动工，2021年 12月31日竣工。</w:t>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强化监督责任，项目的正常实施监督检查是保障。指派专人长期对项目的实施定期或不定期的进行现场检查和监督，及时协调解决困难和问题，保证了工程质量。</w:t>
      </w:r>
    </w:p>
    <w:p>
      <w:pPr>
        <w:tabs>
          <w:tab w:val="left" w:pos="680"/>
        </w:tabs>
        <w:snapToGrid w:val="0"/>
        <w:spacing w:line="360" w:lineRule="auto"/>
        <w:ind w:firstLine="643" w:firstLineChars="200"/>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三、项目绩效情况</w:t>
      </w:r>
    </w:p>
    <w:p>
      <w:pPr>
        <w:tabs>
          <w:tab w:val="left" w:pos="680"/>
        </w:tabs>
        <w:snapToGrid w:val="0"/>
        <w:spacing w:line="360" w:lineRule="auto"/>
        <w:ind w:firstLine="643" w:firstLineChars="200"/>
        <w:rPr>
          <w:rFonts w:hint="eastAsia" w:ascii="宋体" w:hAnsi="宋体" w:eastAsia="宋体" w:cs="宋体"/>
          <w:b/>
          <w:bCs w:val="0"/>
          <w:sz w:val="32"/>
          <w:szCs w:val="32"/>
          <w:lang w:val="zh-CN" w:eastAsia="zh-CN"/>
        </w:rPr>
      </w:pPr>
      <w:r>
        <w:rPr>
          <w:rFonts w:hint="eastAsia" w:ascii="宋体" w:hAnsi="宋体" w:eastAsia="宋体" w:cs="宋体"/>
          <w:b/>
          <w:bCs w:val="0"/>
          <w:sz w:val="32"/>
          <w:szCs w:val="32"/>
          <w:lang w:val="en-US" w:eastAsia="zh-CN"/>
        </w:rPr>
        <w:t>（一）目标完成情况</w:t>
      </w:r>
      <w:r>
        <w:rPr>
          <w:rFonts w:hint="eastAsia" w:ascii="宋体" w:hAnsi="宋体" w:eastAsia="宋体" w:cs="宋体"/>
          <w:b/>
          <w:bCs w:val="0"/>
          <w:sz w:val="32"/>
          <w:szCs w:val="32"/>
          <w:lang w:val="zh-CN" w:eastAsia="zh-CN"/>
        </w:rPr>
        <w:tab/>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1、目标任务完成情况。截止2021年12月31日，农村公共服务运行维护项目已经完成100%。在运行维护项目中共投入资金120万元。其中：16个村（社区）农村基础设施和环境项目类的运行维护项目涉及用于全镇各村（社区）基础设施和环境卫生整治资金120万元。</w:t>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2、目标完成质量。元坝镇基层组织活动及农村公共服务运行维护项目在上级有关部门的关心、帮助下、在镇党委政府的正确领导下，各项目按质按量完成，并经村、社区居民评价，满意度为100%。</w:t>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3、目标完成进度。截止2021年12月，农村公共服务运行维护项目已完成100%。</w:t>
      </w:r>
    </w:p>
    <w:p>
      <w:pPr>
        <w:tabs>
          <w:tab w:val="left" w:pos="680"/>
        </w:tabs>
        <w:snapToGrid w:val="0"/>
        <w:spacing w:line="360" w:lineRule="auto"/>
        <w:ind w:firstLine="643" w:firstLineChars="200"/>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（二）项目效益情况</w:t>
      </w:r>
    </w:p>
    <w:p>
      <w:pPr>
        <w:tabs>
          <w:tab w:val="left" w:pos="680"/>
        </w:tabs>
        <w:snapToGrid w:val="0"/>
        <w:spacing w:line="360" w:lineRule="auto"/>
        <w:ind w:firstLine="640" w:firstLineChars="200"/>
        <w:rPr>
          <w:rFonts w:hint="eastAsia" w:ascii="宋体" w:hAnsi="宋体" w:eastAsia="宋体" w:cs="宋体"/>
          <w:bCs/>
          <w:sz w:val="32"/>
          <w:szCs w:val="32"/>
          <w:lang w:val="en-US" w:eastAsia="zh-CN"/>
        </w:rPr>
      </w:pPr>
      <w:r>
        <w:rPr>
          <w:rFonts w:hint="eastAsia" w:ascii="宋体" w:hAnsi="宋体" w:eastAsia="宋体" w:cs="宋体"/>
          <w:bCs/>
          <w:sz w:val="32"/>
          <w:szCs w:val="32"/>
          <w:lang w:val="en-US" w:eastAsia="zh-CN"/>
        </w:rPr>
        <w:t>农村公共服务运行维护项目的长效实施改善了11个村5个社区群众的生产生活条件，提高了群众生活质量，完善农村社区基础设施功能，全镇域内无“脏、乱、差”现象，村容村貌良好，通过改革创新，实现“小改革、大机制、小资金、好成效”的工作目标。</w:t>
      </w:r>
    </w:p>
    <w:p>
      <w:pPr>
        <w:tabs>
          <w:tab w:val="left" w:pos="680"/>
        </w:tabs>
        <w:snapToGrid w:val="0"/>
        <w:spacing w:line="360" w:lineRule="auto"/>
        <w:ind w:firstLine="643" w:firstLineChars="200"/>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四、问题及建议</w:t>
      </w:r>
    </w:p>
    <w:p>
      <w:pPr>
        <w:tabs>
          <w:tab w:val="left" w:pos="680"/>
        </w:tabs>
        <w:snapToGrid w:val="0"/>
        <w:spacing w:line="360" w:lineRule="auto"/>
        <w:ind w:firstLine="643" w:firstLineChars="200"/>
        <w:rPr>
          <w:rFonts w:hint="eastAsia" w:ascii="宋体" w:hAnsi="宋体" w:eastAsia="宋体" w:cs="宋体"/>
          <w:bCs/>
          <w:sz w:val="32"/>
          <w:szCs w:val="32"/>
          <w:lang w:val="en-US" w:eastAsia="zh-CN"/>
        </w:rPr>
      </w:pPr>
      <w:r>
        <w:rPr>
          <w:rFonts w:hint="eastAsia" w:ascii="宋体" w:hAnsi="宋体" w:eastAsia="宋体" w:cs="宋体"/>
          <w:b/>
          <w:bCs w:val="0"/>
          <w:sz w:val="32"/>
          <w:szCs w:val="32"/>
          <w:lang w:val="zh-CN" w:eastAsia="zh-CN"/>
        </w:rPr>
        <w:t>（一）存在的问题</w:t>
      </w:r>
      <w:r>
        <w:rPr>
          <w:rFonts w:hint="eastAsia" w:ascii="宋体" w:hAnsi="宋体" w:eastAsia="宋体" w:cs="宋体"/>
          <w:bCs/>
          <w:sz w:val="32"/>
          <w:szCs w:val="32"/>
          <w:lang w:val="zh-CN" w:eastAsia="zh-CN"/>
        </w:rPr>
        <w:t>：各村社区</w:t>
      </w:r>
      <w:r>
        <w:rPr>
          <w:rFonts w:hint="eastAsia" w:ascii="宋体" w:hAnsi="宋体" w:eastAsia="宋体" w:cs="宋体"/>
          <w:bCs/>
          <w:sz w:val="32"/>
          <w:szCs w:val="32"/>
          <w:lang w:val="en-US" w:eastAsia="zh-CN"/>
        </w:rPr>
        <w:t>在维护运行过程中也存在维护进度缓慢、资金不够等问题，建议在今后的农村公共服务运行维护项目中加强整体规划，融入天气、地理等因素，合理安排、精心规划，使基层组织活动和公共服务运行项目成为高效高质的项目。</w:t>
      </w:r>
    </w:p>
    <w:p>
      <w:pPr>
        <w:tabs>
          <w:tab w:val="left" w:pos="680"/>
        </w:tabs>
        <w:snapToGrid w:val="0"/>
        <w:spacing w:line="360" w:lineRule="auto"/>
        <w:ind w:firstLine="643" w:firstLineChars="200"/>
        <w:rPr>
          <w:rFonts w:hint="eastAsia" w:ascii="宋体" w:hAnsi="宋体" w:eastAsia="宋体" w:cs="宋体"/>
          <w:bCs/>
          <w:sz w:val="32"/>
          <w:szCs w:val="32"/>
          <w:lang w:val="en-US" w:eastAsia="zh-CN"/>
        </w:rPr>
      </w:pPr>
      <w:r>
        <w:rPr>
          <w:rFonts w:hint="eastAsia" w:ascii="宋体" w:hAnsi="宋体" w:eastAsia="宋体" w:cs="宋体"/>
          <w:b/>
          <w:bCs w:val="0"/>
          <w:sz w:val="32"/>
          <w:szCs w:val="32"/>
          <w:lang w:val="zh-CN" w:eastAsia="zh-CN"/>
        </w:rPr>
        <w:t>（二）相关措施建议</w:t>
      </w:r>
      <w:r>
        <w:rPr>
          <w:rFonts w:hint="eastAsia" w:ascii="宋体" w:hAnsi="宋体" w:eastAsia="宋体" w:cs="宋体"/>
          <w:bCs/>
          <w:sz w:val="32"/>
          <w:szCs w:val="32"/>
          <w:lang w:val="zh-CN" w:eastAsia="zh-CN"/>
        </w:rPr>
        <w:t>：</w:t>
      </w:r>
      <w:r>
        <w:rPr>
          <w:rFonts w:hint="eastAsia" w:ascii="宋体" w:hAnsi="宋体" w:eastAsia="宋体" w:cs="宋体"/>
          <w:bCs/>
          <w:sz w:val="32"/>
          <w:szCs w:val="32"/>
          <w:lang w:val="en-US" w:eastAsia="zh-CN"/>
        </w:rPr>
        <w:t>农村公共服务运行维护项目是国家一项长久的惠民政策。加强该项目资金实施的事前、事中、事后监督，提高该项目资金的使用精准，加强该项目资金的财务核算管理，同时建立完整的项目实施资料档案。</w:t>
      </w:r>
    </w:p>
    <w:p>
      <w:pPr>
        <w:spacing w:line="580" w:lineRule="exact"/>
        <w:ind w:firstLine="640"/>
        <w:rPr>
          <w:rFonts w:hint="eastAsia" w:ascii="宋体" w:hAnsi="宋体" w:eastAsia="宋体" w:cs="宋体"/>
          <w:sz w:val="32"/>
          <w:szCs w:val="32"/>
        </w:rPr>
      </w:pPr>
      <w:r>
        <w:rPr>
          <w:rFonts w:hint="eastAsia" w:ascii="宋体" w:hAnsi="宋体" w:eastAsia="宋体" w:cs="宋体"/>
          <w:bCs/>
          <w:sz w:val="32"/>
          <w:szCs w:val="32"/>
          <w:lang w:val="en-US" w:eastAsia="zh-CN"/>
        </w:rPr>
        <w:t xml:space="preserve">                        </w:t>
      </w:r>
    </w:p>
    <w:p>
      <w:pPr>
        <w:widowControl/>
        <w:jc w:val="left"/>
        <w:rPr>
          <w:rStyle w:val="25"/>
          <w:rFonts w:hint="eastAsia" w:ascii="宋体" w:hAnsi="宋体" w:eastAsia="宋体" w:cs="宋体"/>
          <w:b w:val="0"/>
        </w:rPr>
      </w:pPr>
    </w:p>
    <w:p>
      <w:pPr>
        <w:widowControl/>
        <w:jc w:val="left"/>
        <w:rPr>
          <w:rStyle w:val="25"/>
          <w:rFonts w:hint="eastAsia" w:ascii="宋体" w:hAnsi="宋体" w:eastAsia="宋体" w:cs="宋体"/>
          <w:b w:val="0"/>
        </w:rPr>
      </w:pPr>
    </w:p>
    <w:p>
      <w:pPr>
        <w:spacing w:line="600" w:lineRule="exact"/>
        <w:jc w:val="center"/>
        <w:outlineLvl w:val="0"/>
        <w:rPr>
          <w:rStyle w:val="25"/>
          <w:rFonts w:hint="eastAsia" w:ascii="宋体" w:hAnsi="宋体" w:eastAsia="宋体" w:cs="宋体"/>
          <w:b w:val="0"/>
        </w:rPr>
      </w:pPr>
      <w:bookmarkStart w:id="168" w:name="_Toc18784"/>
      <w:bookmarkStart w:id="169" w:name="_Toc9452"/>
      <w:bookmarkStart w:id="170" w:name="_Toc11605"/>
      <w:bookmarkStart w:id="171" w:name="_Toc14325"/>
      <w:bookmarkStart w:id="172" w:name="_Toc15396618"/>
      <w:bookmarkStart w:id="173" w:name="_Toc16713"/>
      <w:r>
        <w:rPr>
          <w:rFonts w:hint="eastAsia" w:ascii="宋体" w:hAnsi="宋体" w:eastAsia="宋体" w:cs="宋体"/>
          <w:color w:val="000000"/>
          <w:sz w:val="44"/>
          <w:szCs w:val="44"/>
        </w:rPr>
        <w:t>第</w:t>
      </w:r>
      <w:r>
        <w:rPr>
          <w:rStyle w:val="25"/>
          <w:rFonts w:hint="eastAsia" w:ascii="宋体" w:hAnsi="宋体" w:eastAsia="宋体" w:cs="宋体"/>
          <w:b w:val="0"/>
        </w:rPr>
        <w:t>五部分 附表</w:t>
      </w:r>
      <w:bookmarkEnd w:id="153"/>
      <w:bookmarkEnd w:id="168"/>
      <w:bookmarkEnd w:id="169"/>
      <w:bookmarkEnd w:id="170"/>
      <w:bookmarkEnd w:id="171"/>
      <w:bookmarkEnd w:id="172"/>
      <w:bookmarkEnd w:id="173"/>
      <w:bookmarkStart w:id="174" w:name="_Toc16909"/>
      <w:bookmarkStart w:id="175" w:name="_Toc32017"/>
      <w:bookmarkStart w:id="176" w:name="_Toc22801"/>
      <w:bookmarkStart w:id="177" w:name="_Toc10235"/>
      <w:bookmarkStart w:id="178" w:name="_Toc15396619"/>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val="0"/>
          <w:bCs w:val="0"/>
          <w:color w:val="000000"/>
          <w:lang w:val="en-US" w:eastAsia="zh-CN"/>
        </w:rPr>
      </w:pPr>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val="0"/>
          <w:bCs w:val="0"/>
          <w:color w:val="000000"/>
          <w:lang w:val="en-US" w:eastAsia="zh-CN"/>
        </w:rPr>
      </w:pPr>
      <w:bookmarkStart w:id="179" w:name="_Toc28097"/>
      <w:r>
        <w:rPr>
          <w:rFonts w:hint="eastAsia" w:ascii="宋体" w:hAnsi="宋体" w:eastAsia="宋体" w:cs="宋体"/>
          <w:b w:val="0"/>
          <w:bCs w:val="0"/>
          <w:color w:val="000000"/>
          <w:lang w:val="en-US" w:eastAsia="zh-CN"/>
        </w:rPr>
        <w:t>一、收入支出决算总表</w:t>
      </w:r>
      <w:bookmarkEnd w:id="174"/>
      <w:bookmarkEnd w:id="175"/>
      <w:bookmarkEnd w:id="176"/>
      <w:bookmarkEnd w:id="177"/>
      <w:bookmarkEnd w:id="178"/>
      <w:bookmarkEnd w:id="179"/>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180" w:name="_Toc25342"/>
      <w:bookmarkStart w:id="181" w:name="_Toc15396620"/>
      <w:bookmarkStart w:id="182" w:name="_Toc15828"/>
      <w:bookmarkStart w:id="183" w:name="_Toc26989"/>
      <w:bookmarkStart w:id="184" w:name="_Toc23716"/>
      <w:bookmarkStart w:id="185" w:name="_Toc4161"/>
      <w:r>
        <w:rPr>
          <w:rFonts w:hint="eastAsia" w:ascii="宋体" w:hAnsi="宋体" w:eastAsia="宋体" w:cs="宋体"/>
          <w:b w:val="0"/>
          <w:color w:val="000000"/>
        </w:rPr>
        <w:t>二、收</w:t>
      </w:r>
      <w:r>
        <w:rPr>
          <w:rStyle w:val="20"/>
          <w:rFonts w:hint="eastAsia" w:ascii="宋体" w:hAnsi="宋体" w:eastAsia="宋体" w:cs="宋体"/>
        </w:rPr>
        <w:t>入决算表</w:t>
      </w:r>
      <w:bookmarkEnd w:id="180"/>
      <w:bookmarkEnd w:id="181"/>
      <w:bookmarkEnd w:id="182"/>
      <w:bookmarkEnd w:id="183"/>
      <w:bookmarkEnd w:id="184"/>
      <w:bookmarkEnd w:id="185"/>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186" w:name="_Toc30657"/>
      <w:bookmarkStart w:id="187" w:name="_Toc21813"/>
      <w:bookmarkStart w:id="188" w:name="_Toc26141"/>
      <w:bookmarkStart w:id="189" w:name="_Toc15396621"/>
      <w:bookmarkStart w:id="190" w:name="_Toc8108"/>
      <w:bookmarkStart w:id="191" w:name="_Toc28950"/>
      <w:r>
        <w:rPr>
          <w:rStyle w:val="20"/>
          <w:rFonts w:hint="eastAsia" w:ascii="宋体" w:hAnsi="宋体" w:eastAsia="宋体" w:cs="宋体"/>
        </w:rPr>
        <w:t>三、</w:t>
      </w:r>
      <w:r>
        <w:rPr>
          <w:rFonts w:hint="eastAsia" w:ascii="宋体" w:hAnsi="宋体" w:eastAsia="宋体" w:cs="宋体"/>
          <w:b w:val="0"/>
          <w:color w:val="000000"/>
        </w:rPr>
        <w:t>支</w:t>
      </w:r>
      <w:r>
        <w:rPr>
          <w:rStyle w:val="20"/>
          <w:rFonts w:hint="eastAsia" w:ascii="宋体" w:hAnsi="宋体" w:eastAsia="宋体" w:cs="宋体"/>
        </w:rPr>
        <w:t>出决算表</w:t>
      </w:r>
      <w:bookmarkEnd w:id="186"/>
      <w:bookmarkEnd w:id="187"/>
      <w:bookmarkEnd w:id="188"/>
      <w:bookmarkEnd w:id="189"/>
      <w:bookmarkEnd w:id="190"/>
      <w:bookmarkEnd w:id="191"/>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val="0"/>
          <w:color w:val="000000"/>
        </w:rPr>
      </w:pPr>
      <w:bookmarkStart w:id="192" w:name="_Toc10325"/>
      <w:bookmarkStart w:id="193" w:name="_Toc15396622"/>
      <w:bookmarkStart w:id="194" w:name="_Toc10159"/>
      <w:bookmarkStart w:id="195" w:name="_Toc18009"/>
      <w:bookmarkStart w:id="196" w:name="_Toc19559"/>
      <w:bookmarkStart w:id="197" w:name="_Toc4494"/>
      <w:r>
        <w:rPr>
          <w:rStyle w:val="20"/>
          <w:rFonts w:hint="eastAsia" w:ascii="宋体" w:hAnsi="宋体" w:eastAsia="宋体" w:cs="宋体"/>
        </w:rPr>
        <w:t>四、</w:t>
      </w:r>
      <w:r>
        <w:rPr>
          <w:rFonts w:hint="eastAsia" w:ascii="宋体" w:hAnsi="宋体" w:eastAsia="宋体" w:cs="宋体"/>
          <w:b w:val="0"/>
          <w:color w:val="000000"/>
        </w:rPr>
        <w:t>财</w:t>
      </w:r>
      <w:r>
        <w:rPr>
          <w:rStyle w:val="20"/>
          <w:rFonts w:hint="eastAsia" w:ascii="宋体" w:hAnsi="宋体" w:eastAsia="宋体" w:cs="宋体"/>
        </w:rPr>
        <w:t>政拨款收入支出决算总表</w:t>
      </w:r>
      <w:bookmarkEnd w:id="192"/>
      <w:bookmarkEnd w:id="193"/>
      <w:bookmarkEnd w:id="194"/>
      <w:bookmarkEnd w:id="195"/>
      <w:bookmarkEnd w:id="196"/>
      <w:bookmarkEnd w:id="197"/>
    </w:p>
    <w:p>
      <w:pPr>
        <w:pStyle w:val="4"/>
        <w:keepNext/>
        <w:keepLines/>
        <w:pageBreakBefore w:val="0"/>
        <w:widowControl w:val="0"/>
        <w:kinsoku/>
        <w:wordWrap/>
        <w:overflowPunct/>
        <w:topLinePunct w:val="0"/>
        <w:autoSpaceDE/>
        <w:autoSpaceDN/>
        <w:bidi w:val="0"/>
        <w:adjustRightInd/>
        <w:snapToGrid/>
        <w:spacing w:line="0" w:lineRule="atLeast"/>
        <w:textAlignment w:val="auto"/>
        <w:rPr>
          <w:rStyle w:val="20"/>
          <w:rFonts w:hint="eastAsia" w:ascii="宋体" w:hAnsi="宋体" w:eastAsia="宋体" w:cs="宋体"/>
        </w:rPr>
      </w:pPr>
      <w:bookmarkStart w:id="198" w:name="_Toc23070"/>
      <w:bookmarkStart w:id="199" w:name="_Toc7478"/>
      <w:bookmarkStart w:id="200" w:name="_Toc1332"/>
      <w:bookmarkStart w:id="201" w:name="_Toc15396623"/>
      <w:bookmarkStart w:id="202" w:name="_Toc1651"/>
      <w:bookmarkStart w:id="203" w:name="_Toc11556"/>
      <w:r>
        <w:rPr>
          <w:rStyle w:val="20"/>
          <w:rFonts w:hint="eastAsia" w:ascii="宋体" w:hAnsi="宋体" w:eastAsia="宋体" w:cs="宋体"/>
        </w:rPr>
        <w:t>五、</w:t>
      </w:r>
      <w:r>
        <w:rPr>
          <w:rFonts w:hint="eastAsia" w:ascii="宋体" w:hAnsi="宋体" w:eastAsia="宋体" w:cs="宋体"/>
          <w:b w:val="0"/>
          <w:color w:val="000000"/>
        </w:rPr>
        <w:t>财</w:t>
      </w:r>
      <w:r>
        <w:rPr>
          <w:rStyle w:val="20"/>
          <w:rFonts w:hint="eastAsia" w:ascii="宋体" w:hAnsi="宋体" w:eastAsia="宋体" w:cs="宋体"/>
        </w:rPr>
        <w:t>政拨款支出决算明细表</w:t>
      </w:r>
      <w:bookmarkEnd w:id="198"/>
      <w:bookmarkEnd w:id="199"/>
      <w:bookmarkEnd w:id="200"/>
      <w:bookmarkEnd w:id="201"/>
      <w:bookmarkEnd w:id="202"/>
      <w:bookmarkEnd w:id="203"/>
      <w:bookmarkStart w:id="204" w:name="_Toc15396624"/>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05" w:name="_Toc743"/>
      <w:bookmarkStart w:id="206" w:name="_Toc28969"/>
      <w:bookmarkStart w:id="207" w:name="_Toc24431"/>
      <w:bookmarkStart w:id="208" w:name="_Toc5429"/>
      <w:bookmarkStart w:id="209" w:name="_Toc14706"/>
      <w:r>
        <w:rPr>
          <w:rStyle w:val="20"/>
          <w:rFonts w:hint="eastAsia" w:ascii="宋体" w:hAnsi="宋体" w:eastAsia="宋体" w:cs="宋体"/>
        </w:rPr>
        <w:t>六、</w:t>
      </w:r>
      <w:r>
        <w:rPr>
          <w:rFonts w:hint="eastAsia" w:ascii="宋体" w:hAnsi="宋体" w:eastAsia="宋体" w:cs="宋体"/>
          <w:b w:val="0"/>
          <w:color w:val="000000"/>
        </w:rPr>
        <w:t>一</w:t>
      </w:r>
      <w:r>
        <w:rPr>
          <w:rStyle w:val="20"/>
          <w:rFonts w:hint="eastAsia" w:ascii="宋体" w:hAnsi="宋体" w:eastAsia="宋体" w:cs="宋体"/>
        </w:rPr>
        <w:t>般公共预算财政拨款支出决算表</w:t>
      </w:r>
      <w:bookmarkEnd w:id="204"/>
      <w:bookmarkEnd w:id="205"/>
      <w:bookmarkEnd w:id="206"/>
      <w:bookmarkEnd w:id="207"/>
      <w:bookmarkEnd w:id="208"/>
      <w:bookmarkEnd w:id="209"/>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10" w:name="_Toc17540"/>
      <w:bookmarkStart w:id="211" w:name="_Toc15396625"/>
      <w:bookmarkStart w:id="212" w:name="_Toc29139"/>
      <w:bookmarkStart w:id="213" w:name="_Toc4157"/>
      <w:bookmarkStart w:id="214" w:name="_Toc5692"/>
      <w:bookmarkStart w:id="215" w:name="_Toc6000"/>
      <w:r>
        <w:rPr>
          <w:rStyle w:val="20"/>
          <w:rFonts w:hint="eastAsia" w:ascii="宋体" w:hAnsi="宋体" w:eastAsia="宋体" w:cs="宋体"/>
        </w:rPr>
        <w:t>七、</w:t>
      </w:r>
      <w:r>
        <w:rPr>
          <w:rFonts w:hint="eastAsia" w:ascii="宋体" w:hAnsi="宋体" w:eastAsia="宋体" w:cs="宋体"/>
          <w:b w:val="0"/>
          <w:color w:val="000000"/>
        </w:rPr>
        <w:t>一</w:t>
      </w:r>
      <w:r>
        <w:rPr>
          <w:rStyle w:val="20"/>
          <w:rFonts w:hint="eastAsia" w:ascii="宋体" w:hAnsi="宋体" w:eastAsia="宋体" w:cs="宋体"/>
        </w:rPr>
        <w:t>般公共预算财政拨款支出决算明细表</w:t>
      </w:r>
      <w:bookmarkEnd w:id="210"/>
      <w:bookmarkEnd w:id="211"/>
      <w:bookmarkEnd w:id="212"/>
      <w:bookmarkEnd w:id="213"/>
      <w:bookmarkEnd w:id="214"/>
      <w:bookmarkEnd w:id="215"/>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16" w:name="_Toc14687"/>
      <w:bookmarkStart w:id="217" w:name="_Toc23087"/>
      <w:bookmarkStart w:id="218" w:name="_Toc27595"/>
      <w:bookmarkStart w:id="219" w:name="_Toc26386"/>
      <w:bookmarkStart w:id="220" w:name="_Toc15396626"/>
      <w:bookmarkStart w:id="221" w:name="_Toc5547"/>
      <w:r>
        <w:rPr>
          <w:rStyle w:val="20"/>
          <w:rFonts w:hint="eastAsia" w:ascii="宋体" w:hAnsi="宋体" w:eastAsia="宋体" w:cs="宋体"/>
        </w:rPr>
        <w:t>八、</w:t>
      </w:r>
      <w:r>
        <w:rPr>
          <w:rFonts w:hint="eastAsia" w:ascii="宋体" w:hAnsi="宋体" w:eastAsia="宋体" w:cs="宋体"/>
          <w:b w:val="0"/>
          <w:color w:val="000000"/>
        </w:rPr>
        <w:t>一</w:t>
      </w:r>
      <w:r>
        <w:rPr>
          <w:rStyle w:val="20"/>
          <w:rFonts w:hint="eastAsia" w:ascii="宋体" w:hAnsi="宋体" w:eastAsia="宋体" w:cs="宋体"/>
        </w:rPr>
        <w:t>般公共预算财政拨款基本支出决算表</w:t>
      </w:r>
      <w:bookmarkEnd w:id="216"/>
      <w:bookmarkEnd w:id="217"/>
      <w:bookmarkEnd w:id="218"/>
      <w:bookmarkEnd w:id="219"/>
      <w:bookmarkEnd w:id="220"/>
      <w:bookmarkEnd w:id="221"/>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22" w:name="_Toc15396627"/>
      <w:bookmarkStart w:id="223" w:name="_Toc13501"/>
      <w:bookmarkStart w:id="224" w:name="_Toc28131"/>
      <w:bookmarkStart w:id="225" w:name="_Toc29448"/>
      <w:bookmarkStart w:id="226" w:name="_Toc23866"/>
      <w:bookmarkStart w:id="227" w:name="_Toc21293"/>
      <w:r>
        <w:rPr>
          <w:rStyle w:val="20"/>
          <w:rFonts w:hint="eastAsia" w:ascii="宋体" w:hAnsi="宋体" w:eastAsia="宋体" w:cs="宋体"/>
        </w:rPr>
        <w:t>九、</w:t>
      </w:r>
      <w:r>
        <w:rPr>
          <w:rFonts w:hint="eastAsia" w:ascii="宋体" w:hAnsi="宋体" w:eastAsia="宋体" w:cs="宋体"/>
          <w:b w:val="0"/>
          <w:color w:val="000000"/>
        </w:rPr>
        <w:t>一</w:t>
      </w:r>
      <w:r>
        <w:rPr>
          <w:rStyle w:val="20"/>
          <w:rFonts w:hint="eastAsia" w:ascii="宋体" w:hAnsi="宋体" w:eastAsia="宋体" w:cs="宋体"/>
        </w:rPr>
        <w:t>般公共预算财政拨款项目支出决算表</w:t>
      </w:r>
      <w:bookmarkEnd w:id="222"/>
      <w:bookmarkEnd w:id="223"/>
      <w:bookmarkEnd w:id="224"/>
      <w:bookmarkEnd w:id="225"/>
      <w:bookmarkEnd w:id="226"/>
      <w:bookmarkEnd w:id="227"/>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28" w:name="_Toc27505"/>
      <w:bookmarkStart w:id="229" w:name="_Toc7125"/>
      <w:bookmarkStart w:id="230" w:name="_Toc15396628"/>
      <w:bookmarkStart w:id="231" w:name="_Toc16339"/>
      <w:bookmarkStart w:id="232" w:name="_Toc1902"/>
      <w:bookmarkStart w:id="233" w:name="_Toc8534"/>
      <w:r>
        <w:rPr>
          <w:rStyle w:val="20"/>
          <w:rFonts w:hint="eastAsia" w:ascii="宋体" w:hAnsi="宋体" w:eastAsia="宋体" w:cs="宋体"/>
        </w:rPr>
        <w:t>十、</w:t>
      </w:r>
      <w:r>
        <w:rPr>
          <w:rFonts w:hint="eastAsia" w:ascii="宋体" w:hAnsi="宋体" w:eastAsia="宋体" w:cs="宋体"/>
          <w:b w:val="0"/>
          <w:color w:val="000000"/>
        </w:rPr>
        <w:t>一</w:t>
      </w:r>
      <w:r>
        <w:rPr>
          <w:rStyle w:val="20"/>
          <w:rFonts w:hint="eastAsia" w:ascii="宋体" w:hAnsi="宋体" w:eastAsia="宋体" w:cs="宋体"/>
        </w:rPr>
        <w:t>般公共预算财政拨款“三公”经费支出决算表</w:t>
      </w:r>
      <w:bookmarkEnd w:id="228"/>
      <w:bookmarkEnd w:id="229"/>
      <w:bookmarkEnd w:id="230"/>
      <w:bookmarkEnd w:id="231"/>
      <w:bookmarkEnd w:id="232"/>
      <w:bookmarkEnd w:id="233"/>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34" w:name="_Toc12393"/>
      <w:bookmarkStart w:id="235" w:name="_Toc794"/>
      <w:bookmarkStart w:id="236" w:name="_Toc5665"/>
      <w:bookmarkStart w:id="237" w:name="_Toc17257"/>
      <w:bookmarkStart w:id="238" w:name="_Toc2479"/>
      <w:bookmarkStart w:id="239" w:name="_Toc15396629"/>
      <w:r>
        <w:rPr>
          <w:rStyle w:val="20"/>
          <w:rFonts w:hint="eastAsia" w:ascii="宋体" w:hAnsi="宋体" w:eastAsia="宋体" w:cs="宋体"/>
        </w:rPr>
        <w:t>十一、</w:t>
      </w:r>
      <w:r>
        <w:rPr>
          <w:rFonts w:hint="eastAsia" w:ascii="宋体" w:hAnsi="宋体" w:eastAsia="宋体" w:cs="宋体"/>
          <w:b w:val="0"/>
          <w:color w:val="000000"/>
        </w:rPr>
        <w:t>政</w:t>
      </w:r>
      <w:r>
        <w:rPr>
          <w:rStyle w:val="20"/>
          <w:rFonts w:hint="eastAsia" w:ascii="宋体" w:hAnsi="宋体" w:eastAsia="宋体" w:cs="宋体"/>
        </w:rPr>
        <w:t>府性基金预算财政拨款收入支出决算表</w:t>
      </w:r>
      <w:bookmarkEnd w:id="234"/>
      <w:bookmarkEnd w:id="235"/>
      <w:bookmarkEnd w:id="236"/>
      <w:bookmarkEnd w:id="237"/>
      <w:bookmarkEnd w:id="238"/>
      <w:bookmarkEnd w:id="239"/>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40" w:name="_Toc11583"/>
      <w:bookmarkStart w:id="241" w:name="_Toc5463"/>
      <w:bookmarkStart w:id="242" w:name="_Toc26650"/>
      <w:bookmarkStart w:id="243" w:name="_Toc15396630"/>
      <w:bookmarkStart w:id="244" w:name="_Toc3511"/>
      <w:bookmarkStart w:id="245" w:name="_Toc2702"/>
      <w:r>
        <w:rPr>
          <w:rStyle w:val="20"/>
          <w:rFonts w:hint="eastAsia" w:ascii="宋体" w:hAnsi="宋体" w:eastAsia="宋体" w:cs="宋体"/>
        </w:rPr>
        <w:t>十二、</w:t>
      </w:r>
      <w:r>
        <w:rPr>
          <w:rFonts w:hint="eastAsia" w:ascii="宋体" w:hAnsi="宋体" w:eastAsia="宋体" w:cs="宋体"/>
          <w:b w:val="0"/>
          <w:color w:val="000000"/>
        </w:rPr>
        <w:t>政</w:t>
      </w:r>
      <w:r>
        <w:rPr>
          <w:rStyle w:val="20"/>
          <w:rFonts w:hint="eastAsia" w:ascii="宋体" w:hAnsi="宋体" w:eastAsia="宋体" w:cs="宋体"/>
        </w:rPr>
        <w:t>府性基金预算财政拨款“三公”经费支出决算表</w:t>
      </w:r>
      <w:bookmarkEnd w:id="240"/>
      <w:bookmarkEnd w:id="241"/>
      <w:bookmarkEnd w:id="242"/>
      <w:bookmarkEnd w:id="243"/>
      <w:bookmarkEnd w:id="244"/>
      <w:bookmarkEnd w:id="245"/>
    </w:p>
    <w:p>
      <w:pPr>
        <w:pStyle w:val="4"/>
        <w:keepNext/>
        <w:keepLines/>
        <w:pageBreakBefore w:val="0"/>
        <w:widowControl w:val="0"/>
        <w:kinsoku/>
        <w:wordWrap/>
        <w:overflowPunct/>
        <w:topLinePunct w:val="0"/>
        <w:autoSpaceDE/>
        <w:autoSpaceDN/>
        <w:bidi w:val="0"/>
        <w:adjustRightInd/>
        <w:snapToGrid/>
        <w:spacing w:line="0" w:lineRule="atLeast"/>
        <w:textAlignment w:val="auto"/>
        <w:rPr>
          <w:rStyle w:val="29"/>
          <w:rFonts w:hint="eastAsia" w:ascii="仿宋" w:hAnsi="仿宋" w:eastAsia="仿宋"/>
          <w:b w:val="0"/>
          <w:bCs w:val="0"/>
          <w:color w:val="auto"/>
          <w:highlight w:val="none"/>
        </w:rPr>
      </w:pPr>
      <w:bookmarkStart w:id="246" w:name="_Toc16403"/>
      <w:bookmarkStart w:id="247" w:name="_Toc31450"/>
      <w:bookmarkStart w:id="248" w:name="_Toc22735"/>
      <w:bookmarkStart w:id="249" w:name="_Toc15396631"/>
      <w:bookmarkStart w:id="250" w:name="_Toc19615"/>
      <w:bookmarkStart w:id="251" w:name="_Toc4694"/>
      <w:r>
        <w:rPr>
          <w:rStyle w:val="20"/>
          <w:rFonts w:hint="eastAsia" w:ascii="宋体" w:hAnsi="宋体" w:eastAsia="宋体" w:cs="宋体"/>
        </w:rPr>
        <w:t>十三</w:t>
      </w:r>
      <w:r>
        <w:rPr>
          <w:rStyle w:val="20"/>
          <w:rFonts w:hint="eastAsia" w:ascii="宋体" w:hAnsi="宋体" w:eastAsia="宋体" w:cs="宋体"/>
          <w:b w:val="0"/>
          <w:bCs w:val="0"/>
        </w:rPr>
        <w:t>、国有资本经营预算</w:t>
      </w:r>
      <w:r>
        <w:rPr>
          <w:rStyle w:val="20"/>
          <w:rFonts w:hint="eastAsia" w:ascii="宋体" w:hAnsi="宋体" w:eastAsia="宋体" w:cs="宋体"/>
          <w:b w:val="0"/>
          <w:bCs w:val="0"/>
          <w:lang w:eastAsia="zh-CN"/>
        </w:rPr>
        <w:t>财政拨款收入</w:t>
      </w:r>
      <w:r>
        <w:rPr>
          <w:rStyle w:val="20"/>
          <w:rFonts w:hint="eastAsia" w:ascii="宋体" w:hAnsi="宋体" w:eastAsia="宋体" w:cs="宋体"/>
          <w:b w:val="0"/>
          <w:bCs w:val="0"/>
        </w:rPr>
        <w:t>支出决算表</w:t>
      </w:r>
      <w:bookmarkEnd w:id="246"/>
    </w:p>
    <w:p>
      <w:pPr>
        <w:pStyle w:val="4"/>
        <w:keepNext/>
        <w:keepLines/>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color w:val="000000"/>
        </w:rPr>
      </w:pPr>
      <w:bookmarkStart w:id="252" w:name="_Toc19519"/>
      <w:r>
        <w:rPr>
          <w:rFonts w:hint="eastAsia" w:ascii="宋体" w:hAnsi="宋体" w:eastAsia="宋体" w:cs="宋体"/>
          <w:b w:val="0"/>
          <w:color w:val="000000"/>
          <w:lang w:eastAsia="zh-CN"/>
        </w:rPr>
        <w:t>十四、</w:t>
      </w:r>
      <w:r>
        <w:rPr>
          <w:rFonts w:hint="eastAsia" w:ascii="宋体" w:hAnsi="宋体" w:eastAsia="宋体" w:cs="宋体"/>
          <w:b w:val="0"/>
          <w:color w:val="000000"/>
        </w:rPr>
        <w:t>国</w:t>
      </w:r>
      <w:r>
        <w:rPr>
          <w:rStyle w:val="20"/>
          <w:rFonts w:hint="eastAsia" w:ascii="宋体" w:hAnsi="宋体" w:eastAsia="宋体" w:cs="宋体"/>
        </w:rPr>
        <w:t>有资本经营预算财政拨款支出决算表</w:t>
      </w:r>
      <w:bookmarkEnd w:id="247"/>
      <w:bookmarkEnd w:id="248"/>
      <w:bookmarkEnd w:id="249"/>
      <w:bookmarkEnd w:id="250"/>
      <w:bookmarkEnd w:id="251"/>
      <w:bookmarkEnd w:id="252"/>
    </w:p>
    <w:sectPr>
      <w:footerReference r:id="rId8" w:type="first"/>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wHMsg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cWxO25x4OefP86/Hs8P38m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iMBzLIAQAAmQMAAA4AAAAAAAAAAQAgAAAAHgEAAGRycy9lMm9Eb2Mu&#10;eG1sUEsFBgAAAAAGAAYAWQEAAFgFA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AWM8gBAACZ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pgFjP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44592140"/>
    <w:multiLevelType w:val="singleLevel"/>
    <w:tmpl w:val="44592140"/>
    <w:lvl w:ilvl="0" w:tentative="0">
      <w:start w:val="1"/>
      <w:numFmt w:val="decimal"/>
      <w:lvlText w:val="%1."/>
      <w:lvlJc w:val="left"/>
      <w:pPr>
        <w:tabs>
          <w:tab w:val="left" w:pos="312"/>
        </w:tabs>
      </w:pPr>
    </w:lvl>
  </w:abstractNum>
  <w:abstractNum w:abstractNumId="5">
    <w:nsid w:val="458E1147"/>
    <w:multiLevelType w:val="singleLevel"/>
    <w:tmpl w:val="458E1147"/>
    <w:lvl w:ilvl="0" w:tentative="0">
      <w:start w:val="1"/>
      <w:numFmt w:val="decimal"/>
      <w:suff w:val="nothing"/>
      <w:lvlText w:val="（%1）"/>
      <w:lvlJc w:val="left"/>
    </w:lvl>
  </w:abstractNum>
  <w:abstractNum w:abstractNumId="6">
    <w:nsid w:val="5C3E7942"/>
    <w:multiLevelType w:val="multilevel"/>
    <w:tmpl w:val="5C3E7942"/>
    <w:lvl w:ilvl="0" w:tentative="0">
      <w:start w:val="1"/>
      <w:numFmt w:val="japaneseCounting"/>
      <w:lvlText w:val="%1、"/>
      <w:lvlJc w:val="left"/>
      <w:pPr>
        <w:ind w:left="1369" w:hanging="6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mVmNGVkOTJkMzZlMmExMGMzOTJmNzg1ZGViZ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301"/>
    <w:rsid w:val="001319E1"/>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37244"/>
    <w:rsid w:val="00443880"/>
    <w:rsid w:val="004464F4"/>
    <w:rsid w:val="00471401"/>
    <w:rsid w:val="00473F31"/>
    <w:rsid w:val="0048263A"/>
    <w:rsid w:val="00487E5D"/>
    <w:rsid w:val="004A711F"/>
    <w:rsid w:val="004B199D"/>
    <w:rsid w:val="004B4690"/>
    <w:rsid w:val="004E0A2D"/>
    <w:rsid w:val="004E206B"/>
    <w:rsid w:val="004E6DF7"/>
    <w:rsid w:val="004F0FBD"/>
    <w:rsid w:val="005040B8"/>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0C10"/>
    <w:rsid w:val="00AA64E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0E4E"/>
    <w:rsid w:val="00B944D6"/>
    <w:rsid w:val="00B965DC"/>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2CAD"/>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470A3"/>
    <w:rsid w:val="01773477"/>
    <w:rsid w:val="026253B5"/>
    <w:rsid w:val="02686B56"/>
    <w:rsid w:val="02A42BE4"/>
    <w:rsid w:val="036B7036"/>
    <w:rsid w:val="03B13822"/>
    <w:rsid w:val="05145BD8"/>
    <w:rsid w:val="05826F32"/>
    <w:rsid w:val="05853306"/>
    <w:rsid w:val="05880374"/>
    <w:rsid w:val="05EE4053"/>
    <w:rsid w:val="06BF0C32"/>
    <w:rsid w:val="06ED18E5"/>
    <w:rsid w:val="071C57F2"/>
    <w:rsid w:val="08614715"/>
    <w:rsid w:val="088651A3"/>
    <w:rsid w:val="097E3F67"/>
    <w:rsid w:val="09C87761"/>
    <w:rsid w:val="09F214BD"/>
    <w:rsid w:val="0A032118"/>
    <w:rsid w:val="0A2032A3"/>
    <w:rsid w:val="0A6629D5"/>
    <w:rsid w:val="0AFB6E54"/>
    <w:rsid w:val="0C460FA8"/>
    <w:rsid w:val="0C5C4B8C"/>
    <w:rsid w:val="0C776A4C"/>
    <w:rsid w:val="0EAE7BF6"/>
    <w:rsid w:val="0EC859AF"/>
    <w:rsid w:val="0EEB4FFB"/>
    <w:rsid w:val="0F125687"/>
    <w:rsid w:val="0F9653C4"/>
    <w:rsid w:val="108134CB"/>
    <w:rsid w:val="10C055FF"/>
    <w:rsid w:val="10FE337E"/>
    <w:rsid w:val="118107EC"/>
    <w:rsid w:val="1195142F"/>
    <w:rsid w:val="12B15D89"/>
    <w:rsid w:val="12BD0ADA"/>
    <w:rsid w:val="14312E44"/>
    <w:rsid w:val="154328CC"/>
    <w:rsid w:val="15D07EA9"/>
    <w:rsid w:val="1627160E"/>
    <w:rsid w:val="16BB723D"/>
    <w:rsid w:val="16E56BA8"/>
    <w:rsid w:val="171131FB"/>
    <w:rsid w:val="174E6595"/>
    <w:rsid w:val="17534692"/>
    <w:rsid w:val="1763366E"/>
    <w:rsid w:val="18396477"/>
    <w:rsid w:val="18D73733"/>
    <w:rsid w:val="1906537A"/>
    <w:rsid w:val="190B6E9A"/>
    <w:rsid w:val="196723FA"/>
    <w:rsid w:val="19684C91"/>
    <w:rsid w:val="19697C72"/>
    <w:rsid w:val="1B0C03DE"/>
    <w:rsid w:val="1B3F772C"/>
    <w:rsid w:val="1B702A96"/>
    <w:rsid w:val="1BAB7033"/>
    <w:rsid w:val="1BCF3A89"/>
    <w:rsid w:val="1C2E4B0D"/>
    <w:rsid w:val="1C916508"/>
    <w:rsid w:val="1D155CEE"/>
    <w:rsid w:val="1D543842"/>
    <w:rsid w:val="1DC02ABF"/>
    <w:rsid w:val="1EE70CF7"/>
    <w:rsid w:val="1F226696"/>
    <w:rsid w:val="1F3771D3"/>
    <w:rsid w:val="1F3B6B10"/>
    <w:rsid w:val="1F7B1B56"/>
    <w:rsid w:val="202A6055"/>
    <w:rsid w:val="21D81830"/>
    <w:rsid w:val="21F315C7"/>
    <w:rsid w:val="22964F4D"/>
    <w:rsid w:val="22D50AF0"/>
    <w:rsid w:val="240371BF"/>
    <w:rsid w:val="24127E18"/>
    <w:rsid w:val="24E2452B"/>
    <w:rsid w:val="25BE6951"/>
    <w:rsid w:val="266B476D"/>
    <w:rsid w:val="268B23F2"/>
    <w:rsid w:val="26F43C52"/>
    <w:rsid w:val="27612092"/>
    <w:rsid w:val="27CD7C9B"/>
    <w:rsid w:val="293C6051"/>
    <w:rsid w:val="29FD04D3"/>
    <w:rsid w:val="2A6601A2"/>
    <w:rsid w:val="2B8213F8"/>
    <w:rsid w:val="2B965CF5"/>
    <w:rsid w:val="2BC058C2"/>
    <w:rsid w:val="2CE44DE3"/>
    <w:rsid w:val="2CEA3B3F"/>
    <w:rsid w:val="2E7E2C01"/>
    <w:rsid w:val="2E91275A"/>
    <w:rsid w:val="2EDE4A09"/>
    <w:rsid w:val="2F6A4C30"/>
    <w:rsid w:val="2FB227AD"/>
    <w:rsid w:val="30444D13"/>
    <w:rsid w:val="30D00EE5"/>
    <w:rsid w:val="31891E44"/>
    <w:rsid w:val="31970A50"/>
    <w:rsid w:val="319F7F4E"/>
    <w:rsid w:val="31CC5171"/>
    <w:rsid w:val="31DA4F8A"/>
    <w:rsid w:val="320E2AB5"/>
    <w:rsid w:val="322B3AFC"/>
    <w:rsid w:val="32684C94"/>
    <w:rsid w:val="32FB2DE5"/>
    <w:rsid w:val="3318343C"/>
    <w:rsid w:val="34893C7B"/>
    <w:rsid w:val="34A46BD5"/>
    <w:rsid w:val="35CE2F73"/>
    <w:rsid w:val="35E6686D"/>
    <w:rsid w:val="367C3634"/>
    <w:rsid w:val="36B14EEF"/>
    <w:rsid w:val="37086543"/>
    <w:rsid w:val="3779383C"/>
    <w:rsid w:val="38277798"/>
    <w:rsid w:val="394C269E"/>
    <w:rsid w:val="39644133"/>
    <w:rsid w:val="39677A03"/>
    <w:rsid w:val="39685D00"/>
    <w:rsid w:val="3A631693"/>
    <w:rsid w:val="3A81140B"/>
    <w:rsid w:val="3A9613B4"/>
    <w:rsid w:val="3AC73612"/>
    <w:rsid w:val="3ADC2CA1"/>
    <w:rsid w:val="3B2F1CE9"/>
    <w:rsid w:val="3C5C4B5F"/>
    <w:rsid w:val="3CCD4F78"/>
    <w:rsid w:val="3D1E222E"/>
    <w:rsid w:val="3D6A1C97"/>
    <w:rsid w:val="3D80667C"/>
    <w:rsid w:val="3D8222D6"/>
    <w:rsid w:val="3D8B21D4"/>
    <w:rsid w:val="3DE07933"/>
    <w:rsid w:val="3E3F3B8E"/>
    <w:rsid w:val="3E4546A9"/>
    <w:rsid w:val="3F5B3E28"/>
    <w:rsid w:val="3F654603"/>
    <w:rsid w:val="3FA70E1B"/>
    <w:rsid w:val="40491330"/>
    <w:rsid w:val="41595E90"/>
    <w:rsid w:val="417E4113"/>
    <w:rsid w:val="422B4CAC"/>
    <w:rsid w:val="422C4821"/>
    <w:rsid w:val="43A45688"/>
    <w:rsid w:val="43A552AF"/>
    <w:rsid w:val="43D36EF8"/>
    <w:rsid w:val="44011863"/>
    <w:rsid w:val="4408257E"/>
    <w:rsid w:val="44885B9D"/>
    <w:rsid w:val="44BC7116"/>
    <w:rsid w:val="452D4E0F"/>
    <w:rsid w:val="45D750B5"/>
    <w:rsid w:val="47902E38"/>
    <w:rsid w:val="47945101"/>
    <w:rsid w:val="47D50874"/>
    <w:rsid w:val="48362AD8"/>
    <w:rsid w:val="486D69A6"/>
    <w:rsid w:val="48703449"/>
    <w:rsid w:val="48874449"/>
    <w:rsid w:val="493F33BB"/>
    <w:rsid w:val="49891C7A"/>
    <w:rsid w:val="4A0D0A8A"/>
    <w:rsid w:val="4A541B9F"/>
    <w:rsid w:val="4A6F152E"/>
    <w:rsid w:val="4B887D52"/>
    <w:rsid w:val="4BE44FEB"/>
    <w:rsid w:val="4C172CAB"/>
    <w:rsid w:val="4D57298F"/>
    <w:rsid w:val="4D8D7C5D"/>
    <w:rsid w:val="4DB13B59"/>
    <w:rsid w:val="4E4920E5"/>
    <w:rsid w:val="4EB073A0"/>
    <w:rsid w:val="4ECE2238"/>
    <w:rsid w:val="4ECF333A"/>
    <w:rsid w:val="4F9672A2"/>
    <w:rsid w:val="50045354"/>
    <w:rsid w:val="504546BF"/>
    <w:rsid w:val="50633173"/>
    <w:rsid w:val="50AD6273"/>
    <w:rsid w:val="50C65317"/>
    <w:rsid w:val="51716BF1"/>
    <w:rsid w:val="51A9550C"/>
    <w:rsid w:val="51F83955"/>
    <w:rsid w:val="52B165E6"/>
    <w:rsid w:val="52F710EA"/>
    <w:rsid w:val="53341236"/>
    <w:rsid w:val="53443111"/>
    <w:rsid w:val="53B44093"/>
    <w:rsid w:val="53B814E1"/>
    <w:rsid w:val="53F6355C"/>
    <w:rsid w:val="54E90F4E"/>
    <w:rsid w:val="5503732A"/>
    <w:rsid w:val="55A406E1"/>
    <w:rsid w:val="565E4742"/>
    <w:rsid w:val="56BE2C6B"/>
    <w:rsid w:val="56E357E0"/>
    <w:rsid w:val="575F45D8"/>
    <w:rsid w:val="57B05A9A"/>
    <w:rsid w:val="57EB4B71"/>
    <w:rsid w:val="583E4206"/>
    <w:rsid w:val="58626111"/>
    <w:rsid w:val="593A4EC3"/>
    <w:rsid w:val="59611BE3"/>
    <w:rsid w:val="596C21CA"/>
    <w:rsid w:val="599771AE"/>
    <w:rsid w:val="599D2616"/>
    <w:rsid w:val="59E467DD"/>
    <w:rsid w:val="5A2610D7"/>
    <w:rsid w:val="5A3F0BE4"/>
    <w:rsid w:val="5A843631"/>
    <w:rsid w:val="5AA275F8"/>
    <w:rsid w:val="5CFD0CA3"/>
    <w:rsid w:val="5CFD5CA4"/>
    <w:rsid w:val="5D0F3848"/>
    <w:rsid w:val="5EC83578"/>
    <w:rsid w:val="5EF44D6E"/>
    <w:rsid w:val="5EF945D5"/>
    <w:rsid w:val="5F031DF1"/>
    <w:rsid w:val="5F0600B9"/>
    <w:rsid w:val="5F2A35B1"/>
    <w:rsid w:val="5F352633"/>
    <w:rsid w:val="5F6D26EB"/>
    <w:rsid w:val="5FC35BB1"/>
    <w:rsid w:val="6049242B"/>
    <w:rsid w:val="60FE1B8D"/>
    <w:rsid w:val="61777977"/>
    <w:rsid w:val="618371E3"/>
    <w:rsid w:val="61BD36F6"/>
    <w:rsid w:val="61C20AF3"/>
    <w:rsid w:val="620052C7"/>
    <w:rsid w:val="62261C95"/>
    <w:rsid w:val="624B4453"/>
    <w:rsid w:val="62F9488F"/>
    <w:rsid w:val="631602FB"/>
    <w:rsid w:val="6445261E"/>
    <w:rsid w:val="646B5473"/>
    <w:rsid w:val="647749B0"/>
    <w:rsid w:val="64867506"/>
    <w:rsid w:val="649B391B"/>
    <w:rsid w:val="673433AF"/>
    <w:rsid w:val="67474C94"/>
    <w:rsid w:val="67512F05"/>
    <w:rsid w:val="67714745"/>
    <w:rsid w:val="67D8330A"/>
    <w:rsid w:val="68065574"/>
    <w:rsid w:val="683C1B24"/>
    <w:rsid w:val="68844D8E"/>
    <w:rsid w:val="68ED5241"/>
    <w:rsid w:val="69E8428B"/>
    <w:rsid w:val="6A574938"/>
    <w:rsid w:val="6B6F2B86"/>
    <w:rsid w:val="6BD73EF3"/>
    <w:rsid w:val="6C486587"/>
    <w:rsid w:val="6C4A05C8"/>
    <w:rsid w:val="6C4C1982"/>
    <w:rsid w:val="6CD9011C"/>
    <w:rsid w:val="6DCB16B1"/>
    <w:rsid w:val="6DE67BDD"/>
    <w:rsid w:val="6DF91856"/>
    <w:rsid w:val="6E4F34FC"/>
    <w:rsid w:val="6EA92472"/>
    <w:rsid w:val="6FDC43B2"/>
    <w:rsid w:val="6FE753F8"/>
    <w:rsid w:val="6FEF4084"/>
    <w:rsid w:val="7084535C"/>
    <w:rsid w:val="70975E8E"/>
    <w:rsid w:val="70D40DB5"/>
    <w:rsid w:val="70DF2222"/>
    <w:rsid w:val="71391247"/>
    <w:rsid w:val="714F4570"/>
    <w:rsid w:val="7154262E"/>
    <w:rsid w:val="7197036A"/>
    <w:rsid w:val="71CF7919"/>
    <w:rsid w:val="72734D90"/>
    <w:rsid w:val="727A1882"/>
    <w:rsid w:val="73230DE2"/>
    <w:rsid w:val="734161E4"/>
    <w:rsid w:val="73A25A32"/>
    <w:rsid w:val="756F574A"/>
    <w:rsid w:val="766A11F7"/>
    <w:rsid w:val="76704A66"/>
    <w:rsid w:val="76D368C8"/>
    <w:rsid w:val="76F140CA"/>
    <w:rsid w:val="775C32D2"/>
    <w:rsid w:val="777D5534"/>
    <w:rsid w:val="77D377BE"/>
    <w:rsid w:val="784748E4"/>
    <w:rsid w:val="787D038F"/>
    <w:rsid w:val="789742A2"/>
    <w:rsid w:val="79E06C03"/>
    <w:rsid w:val="7A3B4303"/>
    <w:rsid w:val="7B31790D"/>
    <w:rsid w:val="7BDC5744"/>
    <w:rsid w:val="7BFE3B8D"/>
    <w:rsid w:val="7C4F3403"/>
    <w:rsid w:val="7C5F77C8"/>
    <w:rsid w:val="7C840157"/>
    <w:rsid w:val="7CB2415F"/>
    <w:rsid w:val="7DC51F02"/>
    <w:rsid w:val="7EB41633"/>
    <w:rsid w:val="7F090F0E"/>
    <w:rsid w:val="7F454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15"/>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24"/>
      <w:szCs w:val="20"/>
    </w:rPr>
  </w:style>
  <w:style w:type="paragraph" w:styleId="6">
    <w:name w:val="Body Text Indent"/>
    <w:basedOn w:val="1"/>
    <w:unhideWhenUsed/>
    <w:qFormat/>
    <w:uiPriority w:val="99"/>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3"/>
    <w:unhideWhenUsed/>
    <w:qFormat/>
    <w:uiPriority w:val="99"/>
    <w:rPr>
      <w:sz w:val="18"/>
      <w:szCs w:val="18"/>
    </w:rPr>
  </w:style>
  <w:style w:type="paragraph" w:styleId="9">
    <w:name w:val="footer"/>
    <w:basedOn w:val="1"/>
    <w:link w:val="28"/>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iPriority w:val="99"/>
    <w:pPr>
      <w:jc w:val="left"/>
    </w:pPr>
    <w:rPr>
      <w:rFonts w:ascii="Calibri" w:hAnsi="Calibri"/>
      <w:kern w:val="0"/>
      <w:sz w:val="24"/>
    </w:rPr>
  </w:style>
  <w:style w:type="paragraph" w:styleId="14">
    <w:name w:val="Body Text First Indent 2"/>
    <w:basedOn w:val="6"/>
    <w:next w:val="1"/>
    <w:qFormat/>
    <w:uiPriority w:val="0"/>
    <w:pPr>
      <w:ind w:firstLine="420" w:firstLineChars="200"/>
    </w:pPr>
  </w:style>
  <w:style w:type="character" w:styleId="17">
    <w:name w:val="Strong"/>
    <w:basedOn w:val="16"/>
    <w:qFormat/>
    <w:uiPriority w:val="99"/>
    <w:rPr>
      <w:rFonts w:cs="Times New Roman"/>
      <w:b/>
    </w:rPr>
  </w:style>
  <w:style w:type="character" w:styleId="18">
    <w:name w:val="Hyperlink"/>
    <w:basedOn w:val="16"/>
    <w:unhideWhenUsed/>
    <w:qFormat/>
    <w:uiPriority w:val="99"/>
    <w:rPr>
      <w:rFonts w:cs="Times New Roman"/>
      <w:color w:val="0000FF"/>
      <w:u w:val="single"/>
    </w:rPr>
  </w:style>
  <w:style w:type="character" w:customStyle="1" w:styleId="19">
    <w:name w:val="Header Char"/>
    <w:basedOn w:val="16"/>
    <w:semiHidden/>
    <w:qFormat/>
    <w:uiPriority w:val="99"/>
    <w:rPr>
      <w:rFonts w:ascii="Times New Roman" w:hAnsi="Times New Roman" w:cs="Times New Roman"/>
      <w:sz w:val="18"/>
      <w:szCs w:val="18"/>
    </w:rPr>
  </w:style>
  <w:style w:type="character" w:customStyle="1" w:styleId="20">
    <w:name w:val=" Char Char5"/>
    <w:basedOn w:val="16"/>
    <w:link w:val="4"/>
    <w:qFormat/>
    <w:locked/>
    <w:uiPriority w:val="9"/>
    <w:rPr>
      <w:rFonts w:ascii="Cambria" w:hAnsi="Cambria" w:eastAsia="宋体" w:cs="Times New Roman"/>
      <w:b/>
      <w:bCs/>
      <w:kern w:val="2"/>
      <w:sz w:val="32"/>
      <w:szCs w:val="32"/>
    </w:rPr>
  </w:style>
  <w:style w:type="character" w:customStyle="1" w:styleId="21">
    <w:name w:val=" Char Char"/>
    <w:link w:val="10"/>
    <w:semiHidden/>
    <w:qFormat/>
    <w:locked/>
    <w:uiPriority w:val="99"/>
    <w:rPr>
      <w:sz w:val="18"/>
    </w:rPr>
  </w:style>
  <w:style w:type="character" w:customStyle="1" w:styleId="22">
    <w:name w:val="Footer Char"/>
    <w:basedOn w:val="16"/>
    <w:semiHidden/>
    <w:qFormat/>
    <w:uiPriority w:val="99"/>
    <w:rPr>
      <w:rFonts w:ascii="Times New Roman" w:hAnsi="Times New Roman" w:cs="Times New Roman"/>
      <w:sz w:val="18"/>
      <w:szCs w:val="18"/>
    </w:rPr>
  </w:style>
  <w:style w:type="character" w:customStyle="1" w:styleId="23">
    <w:name w:val=" Char Char2"/>
    <w:basedOn w:val="16"/>
    <w:link w:val="8"/>
    <w:semiHidden/>
    <w:qFormat/>
    <w:locked/>
    <w:uiPriority w:val="99"/>
    <w:rPr>
      <w:rFonts w:ascii="Times New Roman" w:hAnsi="Times New Roman" w:cs="Times New Roman"/>
      <w:kern w:val="2"/>
      <w:sz w:val="18"/>
      <w:szCs w:val="18"/>
    </w:rPr>
  </w:style>
  <w:style w:type="character" w:customStyle="1" w:styleId="24">
    <w:name w:val="Body Text Char"/>
    <w:basedOn w:val="16"/>
    <w:semiHidden/>
    <w:qFormat/>
    <w:uiPriority w:val="99"/>
    <w:rPr>
      <w:rFonts w:ascii="Times New Roman" w:hAnsi="Times New Roman" w:cs="Times New Roman"/>
      <w:sz w:val="24"/>
      <w:szCs w:val="24"/>
    </w:rPr>
  </w:style>
  <w:style w:type="character" w:customStyle="1" w:styleId="25">
    <w:name w:val=" Char Char6"/>
    <w:basedOn w:val="16"/>
    <w:link w:val="3"/>
    <w:qFormat/>
    <w:locked/>
    <w:uiPriority w:val="9"/>
    <w:rPr>
      <w:rFonts w:ascii="Times New Roman" w:hAnsi="Times New Roman" w:cs="Times New Roman"/>
      <w:b/>
      <w:bCs/>
      <w:kern w:val="44"/>
      <w:sz w:val="44"/>
      <w:szCs w:val="44"/>
    </w:rPr>
  </w:style>
  <w:style w:type="character" w:customStyle="1" w:styleId="26">
    <w:name w:val=" Char Char3"/>
    <w:link w:val="2"/>
    <w:qFormat/>
    <w:locked/>
    <w:uiPriority w:val="99"/>
    <w:rPr>
      <w:rFonts w:ascii="仿宋_GB2312" w:hAnsi="Times New Roman" w:eastAsia="仿宋_GB2312"/>
      <w:sz w:val="24"/>
    </w:rPr>
  </w:style>
  <w:style w:type="character" w:customStyle="1" w:styleId="27">
    <w:name w:val=" Char Char4"/>
    <w:basedOn w:val="16"/>
    <w:link w:val="5"/>
    <w:qFormat/>
    <w:locked/>
    <w:uiPriority w:val="9"/>
    <w:rPr>
      <w:rFonts w:ascii="Times New Roman" w:hAnsi="Times New Roman" w:cs="Times New Roman"/>
      <w:b/>
      <w:bCs/>
      <w:kern w:val="2"/>
      <w:sz w:val="32"/>
      <w:szCs w:val="32"/>
    </w:rPr>
  </w:style>
  <w:style w:type="character" w:customStyle="1" w:styleId="28">
    <w:name w:val=" Char Char1"/>
    <w:link w:val="9"/>
    <w:qFormat/>
    <w:locked/>
    <w:uiPriority w:val="99"/>
    <w:rPr>
      <w:sz w:val="18"/>
    </w:rPr>
  </w:style>
  <w:style w:type="character" w:customStyle="1" w:styleId="29">
    <w:name w:val="标题 2 Char"/>
    <w:basedOn w:val="16"/>
    <w:link w:val="4"/>
    <w:qFormat/>
    <w:uiPriority w:val="9"/>
    <w:rPr>
      <w:rFonts w:ascii="Cambria" w:hAnsi="Cambria" w:eastAsia="宋体" w:cs="Times New Roman"/>
      <w:b/>
      <w:bCs/>
      <w:kern w:val="2"/>
      <w:sz w:val="32"/>
      <w:szCs w:val="32"/>
    </w:rPr>
  </w:style>
  <w:style w:type="paragraph" w:customStyle="1" w:styleId="30">
    <w:name w:val="WPSOffice手动目录 2"/>
    <w:uiPriority w:val="0"/>
    <w:pPr>
      <w:ind w:leftChars="200"/>
    </w:pPr>
    <w:rPr>
      <w:sz w:val="20"/>
      <w:szCs w:val="20"/>
    </w:rPr>
  </w:style>
  <w:style w:type="paragraph" w:customStyle="1" w:styleId="31">
    <w:name w:val="List Paragraph"/>
    <w:basedOn w:val="1"/>
    <w:qFormat/>
    <w:uiPriority w:val="34"/>
    <w:pPr>
      <w:ind w:firstLine="420" w:firstLineChars="200"/>
    </w:pPr>
  </w:style>
  <w:style w:type="paragraph" w:customStyle="1" w:styleId="32">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3">
    <w:name w:val="Default"/>
    <w:qFormat/>
    <w:uiPriority w:val="99"/>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34">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6157;&#21270;&#21306;&#37325;&#28857;&#20154;&#2159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157;&#21270;&#21306;&#37325;&#28857;&#20154;&#2159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157;&#21270;&#21306;&#37325;&#28857;&#20154;&#2159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6157;&#21270;&#21306;&#37325;&#28857;&#20154;&#215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[昭化区重点人员.xls]Sheet2!$A$5</c:f>
              <c:strCache>
                <c:ptCount val="1"/>
                <c:pt idx="0">
                  <c:v>2020年度</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[昭化区重点人员.xls]Sheet2!$B$4:$C$4</c:f>
              <c:strCache>
                <c:ptCount val="2"/>
                <c:pt idx="0">
                  <c:v>总出入</c:v>
                </c:pt>
                <c:pt idx="1">
                  <c:v>总支出</c:v>
                </c:pt>
              </c:strCache>
            </c:strRef>
          </c:cat>
          <c:val>
            <c:numRef>
              <c:f>[昭化区重点人员.xls]Sheet2!$B$5:$C$5</c:f>
              <c:numCache>
                <c:formatCode>General</c:formatCode>
                <c:ptCount val="2"/>
                <c:pt idx="0">
                  <c:v>2136.92</c:v>
                </c:pt>
                <c:pt idx="1">
                  <c:v>2136.92</c:v>
                </c:pt>
              </c:numCache>
            </c:numRef>
          </c:val>
        </c:ser>
        <c:ser>
          <c:idx val="1"/>
          <c:order val="1"/>
          <c:tx>
            <c:strRef>
              <c:f>[昭化区重点人员.xls]Sheet2!$A$6</c:f>
              <c:strCache>
                <c:ptCount val="1"/>
                <c:pt idx="0">
                  <c:v>2021年度</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[昭化区重点人员.xls]Sheet2!$B$4:$C$4</c:f>
              <c:strCache>
                <c:ptCount val="2"/>
                <c:pt idx="0">
                  <c:v>总出入</c:v>
                </c:pt>
                <c:pt idx="1">
                  <c:v>总支出</c:v>
                </c:pt>
              </c:strCache>
            </c:strRef>
          </c:cat>
          <c:val>
            <c:numRef>
              <c:f>[昭化区重点人员.xls]Sheet2!$B$6:$C$6</c:f>
              <c:numCache>
                <c:formatCode>General</c:formatCode>
                <c:ptCount val="2"/>
                <c:pt idx="0">
                  <c:v>2036.09</c:v>
                </c:pt>
                <c:pt idx="1">
                  <c:v>2036.92</c:v>
                </c:pt>
              </c:numCache>
            </c:numRef>
          </c:val>
        </c:ser>
        <c:dLbls>
          <c:showLegendKey val="0"/>
          <c:showVal val="1"/>
          <c:showCatName val="0"/>
          <c:showSerName val="0"/>
          <c:showPercent val="0"/>
          <c:showBubbleSize val="0"/>
        </c:dLbls>
        <c:gapWidth val="219"/>
        <c:overlap val="-27"/>
        <c:axId val="742001696"/>
        <c:axId val="855705267"/>
      </c:barChart>
      <c:catAx>
        <c:axId val="74200169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55705267"/>
        <c:crosses val="autoZero"/>
        <c:auto val="1"/>
        <c:lblAlgn val="ctr"/>
        <c:lblOffset val="100"/>
        <c:noMultiLvlLbl val="0"/>
      </c:catAx>
      <c:valAx>
        <c:axId val="855705267"/>
        <c:scaling>
          <c:orientation val="minMax"/>
          <c:max val="2150"/>
          <c:min val="1850"/>
        </c:scaling>
        <c:delete val="0"/>
        <c:axPos val="l"/>
        <c:majorGridlines>
          <c:spPr>
            <a:ln w="9525" cap="flat" cmpd="sng" algn="ctr">
              <a:solidFill>
                <a:srgbClr val="4F81BD"/>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42001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[昭化区重点人员.xls]Sheet2!$A$5</c:f>
              <c:strCache>
                <c:ptCount val="1"/>
                <c:pt idx="0">
                  <c:v>2020年度</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[昭化区重点人员.xls]Sheet2!$B$4:$C$4</c:f>
              <c:strCache>
                <c:ptCount val="2"/>
                <c:pt idx="0">
                  <c:v>总出入</c:v>
                </c:pt>
                <c:pt idx="1">
                  <c:v>总支出</c:v>
                </c:pt>
              </c:strCache>
            </c:strRef>
          </c:cat>
          <c:val>
            <c:numRef>
              <c:f>[昭化区重点人员.xls]Sheet2!$B$5:$C$5</c:f>
              <c:numCache>
                <c:formatCode>General</c:formatCode>
                <c:ptCount val="2"/>
                <c:pt idx="0">
                  <c:v>2136.92</c:v>
                </c:pt>
                <c:pt idx="1">
                  <c:v>2136.92</c:v>
                </c:pt>
              </c:numCache>
            </c:numRef>
          </c:val>
        </c:ser>
        <c:ser>
          <c:idx val="1"/>
          <c:order val="1"/>
          <c:tx>
            <c:strRef>
              <c:f>[昭化区重点人员.xls]Sheet2!$A$6</c:f>
              <c:strCache>
                <c:ptCount val="1"/>
                <c:pt idx="0">
                  <c:v>2021年度</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[昭化区重点人员.xls]Sheet2!$B$4:$C$4</c:f>
              <c:strCache>
                <c:ptCount val="2"/>
                <c:pt idx="0">
                  <c:v>总出入</c:v>
                </c:pt>
                <c:pt idx="1">
                  <c:v>总支出</c:v>
                </c:pt>
              </c:strCache>
            </c:strRef>
          </c:cat>
          <c:val>
            <c:numRef>
              <c:f>[昭化区重点人员.xls]Sheet2!$B$6:$C$6</c:f>
              <c:numCache>
                <c:formatCode>General</c:formatCode>
                <c:ptCount val="2"/>
                <c:pt idx="0">
                  <c:v>2036.09</c:v>
                </c:pt>
                <c:pt idx="1">
                  <c:v>2036.92</c:v>
                </c:pt>
              </c:numCache>
            </c:numRef>
          </c:val>
        </c:ser>
        <c:dLbls>
          <c:showLegendKey val="0"/>
          <c:showVal val="1"/>
          <c:showCatName val="0"/>
          <c:showSerName val="0"/>
          <c:showPercent val="0"/>
          <c:showBubbleSize val="0"/>
        </c:dLbls>
        <c:gapWidth val="219"/>
        <c:overlap val="-27"/>
        <c:axId val="742001696"/>
        <c:axId val="855705267"/>
      </c:barChart>
      <c:catAx>
        <c:axId val="74200169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55705267"/>
        <c:crosses val="autoZero"/>
        <c:auto val="1"/>
        <c:lblAlgn val="ctr"/>
        <c:lblOffset val="100"/>
        <c:noMultiLvlLbl val="0"/>
      </c:catAx>
      <c:valAx>
        <c:axId val="855705267"/>
        <c:scaling>
          <c:orientation val="minMax"/>
          <c:max val="2150"/>
          <c:min val="1850"/>
        </c:scaling>
        <c:delete val="0"/>
        <c:axPos val="l"/>
        <c:majorGridlines>
          <c:spPr>
            <a:ln w="9525" cap="flat" cmpd="sng" algn="ctr">
              <a:solidFill>
                <a:srgbClr val="4F81BD"/>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42001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一般公共预算财政拨款决算支出变动情况</a:t>
            </a:r>
          </a:p>
        </c:rich>
      </c:tx>
      <c:layout/>
      <c:overlay val="0"/>
      <c:spPr>
        <a:noFill/>
        <a:ln>
          <a:noFill/>
        </a:ln>
        <a:effectLst/>
      </c:spPr>
    </c:title>
    <c:autoTitleDeleted val="0"/>
    <c:plotArea>
      <c:layout/>
      <c:barChart>
        <c:barDir val="col"/>
        <c:grouping val="clustered"/>
        <c:varyColors val="0"/>
        <c:ser>
          <c:idx val="0"/>
          <c:order val="0"/>
          <c:tx>
            <c:strRef>
              <c:f>[昭化区重点人员.xls]Sheet2!$A$5</c:f>
              <c:strCache>
                <c:ptCount val="1"/>
                <c:pt idx="0">
                  <c:v>2020年度</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extLst>
                <c:ext xmlns:c15="http://schemas.microsoft.com/office/drawing/2012/chart" uri="{02D57815-91ED-43cb-92C2-25804820EDAC}">
                  <c15:fullRef>
                    <c15:sqref>[昭化区重点人员.xls]Sheet2!$B$4:$C$4</c15:sqref>
                  </c15:fullRef>
                </c:ext>
              </c:extLst>
              <c:f>[昭化区重点人员.xls]Sheet2!$B$4</c:f>
              <c:strCache>
                <c:ptCount val="1"/>
                <c:pt idx="0">
                  <c:v>一般公共预算财政拨款支出</c:v>
                </c:pt>
              </c:strCache>
            </c:strRef>
          </c:cat>
          <c:val>
            <c:numRef>
              <c:extLst>
                <c:ext xmlns:c15="http://schemas.microsoft.com/office/drawing/2012/chart" uri="{02D57815-91ED-43cb-92C2-25804820EDAC}">
                  <c15:fullRef>
                    <c15:sqref>Sheet2!$B$5:$C$5</c15:sqref>
                  </c15:fullRef>
                </c:ext>
              </c:extLst>
              <c:f>[昭化区重点人员.xls]Sheet2!$B$5</c:f>
              <c:numCache>
                <c:formatCode>General</c:formatCode>
                <c:ptCount val="1"/>
                <c:pt idx="0">
                  <c:v>2116.92</c:v>
                </c:pt>
              </c:numCache>
            </c:numRef>
          </c:val>
        </c:ser>
        <c:ser>
          <c:idx val="1"/>
          <c:order val="1"/>
          <c:tx>
            <c:strRef>
              <c:f>[昭化区重点人员.xls]Sheet2!$A$6</c:f>
              <c:strCache>
                <c:ptCount val="1"/>
                <c:pt idx="0">
                  <c:v>2021年度</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extLst>
                <c:ext xmlns:c15="http://schemas.microsoft.com/office/drawing/2012/chart" uri="{02D57815-91ED-43cb-92C2-25804820EDAC}">
                  <c15:fullRef>
                    <c15:sqref>[昭化区重点人员.xls]Sheet2!$B$4:$C$4</c15:sqref>
                  </c15:fullRef>
                </c:ext>
              </c:extLst>
              <c:f>[昭化区重点人员.xls]Sheet2!$B$4</c:f>
              <c:strCache>
                <c:ptCount val="1"/>
                <c:pt idx="0">
                  <c:v>一般公共预算财政拨款支出</c:v>
                </c:pt>
              </c:strCache>
            </c:strRef>
          </c:cat>
          <c:val>
            <c:numRef>
              <c:extLst>
                <c:ext xmlns:c15="http://schemas.microsoft.com/office/drawing/2012/chart" uri="{02D57815-91ED-43cb-92C2-25804820EDAC}">
                  <c15:fullRef>
                    <c15:sqref>Sheet2!$B$6:$C$6</c15:sqref>
                  </c15:fullRef>
                </c:ext>
              </c:extLst>
              <c:f>[昭化区重点人员.xls]Sheet2!$B$6</c:f>
              <c:numCache>
                <c:formatCode>General</c:formatCode>
                <c:ptCount val="1"/>
                <c:pt idx="0">
                  <c:v>1978.06</c:v>
                </c:pt>
              </c:numCache>
            </c:numRef>
          </c:val>
        </c:ser>
        <c:dLbls>
          <c:showLegendKey val="0"/>
          <c:showVal val="1"/>
          <c:showCatName val="0"/>
          <c:showSerName val="0"/>
          <c:showPercent val="0"/>
          <c:showBubbleSize val="0"/>
        </c:dLbls>
        <c:gapWidth val="219"/>
        <c:overlap val="-27"/>
        <c:axId val="742001696"/>
        <c:axId val="855705267"/>
      </c:barChart>
      <c:catAx>
        <c:axId val="74200169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55705267"/>
        <c:crosses val="autoZero"/>
        <c:auto val="1"/>
        <c:lblAlgn val="ctr"/>
        <c:lblOffset val="100"/>
        <c:noMultiLvlLbl val="0"/>
      </c:catAx>
      <c:valAx>
        <c:axId val="855705267"/>
        <c:scaling>
          <c:orientation val="minMax"/>
          <c:max val="2150"/>
          <c:min val="1850"/>
        </c:scaling>
        <c:delete val="0"/>
        <c:axPos val="l"/>
        <c:majorGridlines>
          <c:spPr>
            <a:ln w="9525" cap="flat" cmpd="sng" algn="ctr">
              <a:solidFill>
                <a:srgbClr val="4F81BD"/>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420016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200"/>
              <a:t>2021年度一般公共预算财政拨款支出决算结构图</a:t>
            </a:r>
            <a:endParaRPr sz="1200"/>
          </a:p>
        </c:rich>
      </c:tx>
      <c:layout>
        <c:manualLayout>
          <c:xMode val="edge"/>
          <c:yMode val="edge"/>
          <c:x val="0.132032607243084"/>
          <c:y val="0.0667922589484501"/>
        </c:manualLayout>
      </c:layout>
      <c:overlay val="0"/>
      <c:spPr>
        <a:noFill/>
        <a:ln>
          <a:noFill/>
        </a:ln>
        <a:effectLst/>
      </c:spPr>
    </c:title>
    <c:autoTitleDeleted val="0"/>
    <c:plotArea>
      <c:layout>
        <c:manualLayout>
          <c:layoutTarget val="inner"/>
          <c:xMode val="edge"/>
          <c:yMode val="edge"/>
          <c:x val="0.0314045169049846"/>
          <c:y val="0.144459667751327"/>
          <c:w val="0.6212748897501"/>
          <c:h val="0.796197979106011"/>
        </c:manualLayout>
      </c:layout>
      <c:pieChart>
        <c:varyColors val="1"/>
        <c:ser>
          <c:idx val="0"/>
          <c:order val="0"/>
          <c:tx>
            <c:strRef>
              <c:f>[昭化区重点人员.xls]Sheet2!$A$7</c:f>
              <c:strCache>
                <c:ptCount val="1"/>
                <c:pt idx="0">
                  <c:v>2021年度</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[昭化区重点人员.xls]Sheet2!$B$6:$I$6</c:f>
              <c:strCache>
                <c:ptCount val="8"/>
                <c:pt idx="0">
                  <c:v>一般公共服务支出</c:v>
                </c:pt>
                <c:pt idx="1">
                  <c:v>公共安全支出</c:v>
                </c:pt>
                <c:pt idx="2">
                  <c:v>文化旅游体育与传媒支出</c:v>
                </c:pt>
                <c:pt idx="3">
                  <c:v>社会保障和就业支出</c:v>
                </c:pt>
                <c:pt idx="4">
                  <c:v>卫生健康支出</c:v>
                </c:pt>
                <c:pt idx="5">
                  <c:v>城乡社区支出</c:v>
                </c:pt>
                <c:pt idx="6">
                  <c:v>农林水支出</c:v>
                </c:pt>
                <c:pt idx="7">
                  <c:v>住房保障支出</c:v>
                </c:pt>
              </c:strCache>
            </c:strRef>
          </c:cat>
          <c:val>
            <c:numRef>
              <c:f>[昭化区重点人员.xls]Sheet2!$B$7:$I$7</c:f>
              <c:numCache>
                <c:formatCode>General</c:formatCode>
                <c:ptCount val="8"/>
                <c:pt idx="0">
                  <c:v>916.83</c:v>
                </c:pt>
                <c:pt idx="1">
                  <c:v>46.51</c:v>
                </c:pt>
                <c:pt idx="2">
                  <c:v>10.36</c:v>
                </c:pt>
                <c:pt idx="3">
                  <c:v>150.53</c:v>
                </c:pt>
                <c:pt idx="4">
                  <c:v>52.87</c:v>
                </c:pt>
                <c:pt idx="5">
                  <c:v>34.61</c:v>
                </c:pt>
                <c:pt idx="6">
                  <c:v>665.56</c:v>
                </c:pt>
                <c:pt idx="7">
                  <c:v>100.8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80074836295603"/>
          <c:y val="0.22349717417366"/>
          <c:w val="0.303888814646532"/>
          <c:h val="0.5677342010618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12750</Words>
  <Characters>13713</Characters>
  <Lines>61</Lines>
  <Paragraphs>17</Paragraphs>
  <TotalTime>2</TotalTime>
  <ScaleCrop>false</ScaleCrop>
  <LinksUpToDate>false</LinksUpToDate>
  <CharactersWithSpaces>13860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2021-09-26T01:59:18Z</cp:lastPrinted>
  <dcterms:modified xsi:type="dcterms:W3CDTF">2022-09-30T07:16:44Z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DF3CEA301DF644E29754C0062D19AC4C</vt:lpwstr>
  </property>
</Properties>
</file>