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7BEA009">
      <w:pPr>
        <w:spacing w:line="600" w:lineRule="exact"/>
        <w:jc w:val="center"/>
        <w:outlineLvl w:val="0"/>
        <w:rPr>
          <w:rFonts w:ascii="方正小标宋简体" w:hAnsi="宋体" w:eastAsia="方正小标宋简体"/>
          <w:sz w:val="72"/>
          <w:szCs w:val="72"/>
        </w:rPr>
      </w:pPr>
      <w:bookmarkStart w:id="70" w:name="_GoBack"/>
      <w:bookmarkEnd w:id="70"/>
      <w:bookmarkStart w:id="0" w:name="_Toc15306267"/>
    </w:p>
    <w:p w14:paraId="5C6EF6AB">
      <w:pPr>
        <w:spacing w:line="600" w:lineRule="exact"/>
        <w:jc w:val="center"/>
        <w:outlineLvl w:val="0"/>
        <w:rPr>
          <w:rFonts w:ascii="方正小标宋简体" w:hAnsi="宋体" w:eastAsia="方正小标宋简体"/>
          <w:sz w:val="72"/>
          <w:szCs w:val="72"/>
        </w:rPr>
      </w:pPr>
    </w:p>
    <w:p w14:paraId="33029CE3">
      <w:pPr>
        <w:spacing w:line="600" w:lineRule="exact"/>
        <w:jc w:val="center"/>
        <w:outlineLvl w:val="0"/>
        <w:rPr>
          <w:rFonts w:ascii="方正小标宋简体" w:hAnsi="宋体" w:eastAsia="方正小标宋简体"/>
          <w:sz w:val="72"/>
          <w:szCs w:val="72"/>
        </w:rPr>
      </w:pPr>
    </w:p>
    <w:p w14:paraId="2050105F">
      <w:pPr>
        <w:spacing w:line="600" w:lineRule="exact"/>
        <w:jc w:val="center"/>
        <w:outlineLvl w:val="0"/>
        <w:rPr>
          <w:rFonts w:ascii="方正小标宋简体" w:hAnsi="宋体" w:eastAsia="方正小标宋简体"/>
          <w:sz w:val="72"/>
          <w:szCs w:val="72"/>
        </w:rPr>
      </w:pPr>
    </w:p>
    <w:p w14:paraId="0BB41DC6">
      <w:pPr>
        <w:adjustRightInd w:val="0"/>
        <w:snapToGrid w:val="0"/>
        <w:spacing w:line="360" w:lineRule="auto"/>
        <w:jc w:val="center"/>
        <w:outlineLvl w:val="0"/>
        <w:rPr>
          <w:rFonts w:ascii="方正小标宋简体" w:hAnsi="宋体" w:eastAsia="方正小标宋简体"/>
          <w:sz w:val="72"/>
          <w:szCs w:val="72"/>
        </w:rPr>
      </w:pPr>
      <w:bookmarkStart w:id="1" w:name="_Toc15396597"/>
      <w:bookmarkStart w:id="2" w:name="_Toc15377193"/>
      <w:bookmarkStart w:id="3" w:name="_Toc15396475"/>
      <w:bookmarkStart w:id="4" w:name="_Toc15377425"/>
      <w:bookmarkStart w:id="5" w:name="_Toc15378441"/>
      <w:r>
        <w:rPr>
          <w:rFonts w:ascii="黑体" w:hAnsi="黑体" w:eastAsia="黑体"/>
          <w:sz w:val="72"/>
          <w:szCs w:val="72"/>
        </w:rPr>
        <w:t>2018</w:t>
      </w:r>
      <w:r>
        <w:rPr>
          <w:rFonts w:hint="eastAsia" w:ascii="方正小标宋简体" w:hAnsi="宋体" w:eastAsia="方正小标宋简体"/>
          <w:sz w:val="72"/>
          <w:szCs w:val="72"/>
        </w:rPr>
        <w:t>年度</w:t>
      </w:r>
      <w:bookmarkEnd w:id="1"/>
      <w:bookmarkEnd w:id="2"/>
      <w:bookmarkEnd w:id="3"/>
      <w:bookmarkEnd w:id="4"/>
      <w:bookmarkEnd w:id="5"/>
    </w:p>
    <w:p w14:paraId="54A23515">
      <w:pPr>
        <w:adjustRightInd w:val="0"/>
        <w:snapToGrid w:val="0"/>
        <w:spacing w:line="360" w:lineRule="auto"/>
        <w:jc w:val="center"/>
        <w:outlineLvl w:val="0"/>
        <w:rPr>
          <w:rFonts w:ascii="方正小标宋简体" w:hAnsi="宋体" w:eastAsia="方正小标宋简体"/>
          <w:sz w:val="56"/>
          <w:szCs w:val="56"/>
        </w:rPr>
      </w:pPr>
      <w:bookmarkStart w:id="6" w:name="_Toc15377194"/>
      <w:bookmarkStart w:id="7" w:name="_Toc15396598"/>
      <w:bookmarkStart w:id="8" w:name="_Toc15378442"/>
      <w:bookmarkStart w:id="9" w:name="_Toc15396476"/>
      <w:bookmarkStart w:id="10" w:name="_Toc15377426"/>
      <w:r>
        <w:rPr>
          <w:rFonts w:hint="eastAsia" w:ascii="方正小标宋简体" w:hAnsi="宋体" w:eastAsia="方正小标宋简体"/>
          <w:sz w:val="56"/>
          <w:szCs w:val="56"/>
        </w:rPr>
        <w:t>四川省</w:t>
      </w:r>
      <w:bookmarkEnd w:id="0"/>
      <w:bookmarkStart w:id="11" w:name="_Toc15306268"/>
      <w:r>
        <w:rPr>
          <w:rFonts w:hint="eastAsia" w:ascii="方正小标宋简体" w:hAnsi="宋体" w:eastAsia="方正小标宋简体"/>
          <w:sz w:val="56"/>
          <w:szCs w:val="56"/>
        </w:rPr>
        <w:t>广元市昭化区文村乡</w:t>
      </w:r>
    </w:p>
    <w:p w14:paraId="38A750CB">
      <w:pPr>
        <w:adjustRightInd w:val="0"/>
        <w:snapToGrid w:val="0"/>
        <w:spacing w:line="360" w:lineRule="auto"/>
        <w:jc w:val="center"/>
        <w:outlineLvl w:val="0"/>
        <w:rPr>
          <w:rFonts w:ascii="方正小标宋简体" w:hAnsi="宋体" w:eastAsia="方正小标宋简体"/>
          <w:sz w:val="72"/>
          <w:szCs w:val="72"/>
        </w:rPr>
      </w:pPr>
      <w:r>
        <w:rPr>
          <w:rFonts w:hint="eastAsia" w:ascii="方正小标宋简体" w:hAnsi="宋体" w:eastAsia="方正小标宋简体"/>
          <w:sz w:val="56"/>
          <w:szCs w:val="56"/>
        </w:rPr>
        <w:t>人民政府部门决算</w:t>
      </w:r>
      <w:bookmarkEnd w:id="6"/>
      <w:bookmarkEnd w:id="7"/>
      <w:bookmarkEnd w:id="8"/>
      <w:bookmarkEnd w:id="9"/>
      <w:bookmarkEnd w:id="10"/>
      <w:bookmarkEnd w:id="11"/>
    </w:p>
    <w:p w14:paraId="0DD1D815">
      <w:pPr>
        <w:widowControl/>
        <w:jc w:val="center"/>
        <w:rPr>
          <w:rFonts w:ascii="黑体" w:hAnsi="黑体" w:eastAsia="黑体"/>
          <w:sz w:val="48"/>
          <w:szCs w:val="48"/>
        </w:rPr>
      </w:pPr>
      <w:r>
        <w:rPr>
          <w:rFonts w:ascii="方正小标宋简体" w:hAnsi="宋体" w:eastAsia="方正小标宋简体"/>
          <w:sz w:val="36"/>
          <w:szCs w:val="36"/>
        </w:rPr>
        <w:br w:type="page"/>
      </w:r>
      <w:r>
        <w:rPr>
          <w:rFonts w:hint="eastAsia" w:ascii="黑体" w:hAnsi="黑体" w:eastAsia="黑体"/>
          <w:sz w:val="48"/>
          <w:szCs w:val="48"/>
        </w:rPr>
        <w:t>目录</w:t>
      </w:r>
    </w:p>
    <w:p w14:paraId="7B0A3DB6">
      <w:pPr>
        <w:widowControl/>
        <w:jc w:val="center"/>
        <w:rPr>
          <w:rFonts w:ascii="黑体" w:hAnsi="黑体" w:eastAsia="黑体" w:cs="黑体"/>
          <w:sz w:val="28"/>
          <w:szCs w:val="28"/>
        </w:rPr>
      </w:pPr>
      <w:r>
        <w:rPr>
          <w:rFonts w:ascii="黑体" w:hAnsi="黑体" w:eastAsia="黑体"/>
          <w:sz w:val="48"/>
          <w:szCs w:val="48"/>
        </w:rPr>
        <w:fldChar w:fldCharType="begin"/>
      </w:r>
      <w:r>
        <w:rPr>
          <w:rFonts w:ascii="黑体" w:hAnsi="黑体" w:eastAsia="黑体"/>
          <w:sz w:val="48"/>
          <w:szCs w:val="48"/>
        </w:rPr>
        <w:instrText xml:space="preserve"> TOC \o "1-2" \h \z \u </w:instrText>
      </w:r>
      <w:r>
        <w:rPr>
          <w:rFonts w:ascii="黑体" w:hAnsi="黑体" w:eastAsia="黑体"/>
          <w:sz w:val="48"/>
          <w:szCs w:val="48"/>
        </w:rPr>
        <w:fldChar w:fldCharType="separate"/>
      </w:r>
    </w:p>
    <w:p w14:paraId="08EABEFA">
      <w:pPr>
        <w:pStyle w:val="10"/>
      </w:pPr>
      <w:r>
        <w:rPr>
          <w:rFonts w:hint="eastAsia"/>
        </w:rPr>
        <w:t>公开时间：</w:t>
      </w:r>
      <w:r>
        <w:t>2019</w:t>
      </w:r>
      <w:r>
        <w:rPr>
          <w:rFonts w:hint="eastAsia"/>
        </w:rPr>
        <w:t>年</w:t>
      </w:r>
      <w:r>
        <w:t>9</w:t>
      </w:r>
      <w:r>
        <w:rPr>
          <w:rFonts w:hint="eastAsia"/>
        </w:rPr>
        <w:t>月</w:t>
      </w:r>
      <w:r>
        <w:t>24</w:t>
      </w:r>
      <w:r>
        <w:rPr>
          <w:rFonts w:hint="eastAsia"/>
        </w:rPr>
        <w:t>日</w:t>
      </w:r>
    </w:p>
    <w:p w14:paraId="0027820B"/>
    <w:p w14:paraId="4829524D">
      <w:pPr>
        <w:pStyle w:val="10"/>
        <w:rPr>
          <w:rFonts w:cs="黑体"/>
        </w:rPr>
      </w:pPr>
      <w:r>
        <w:fldChar w:fldCharType="begin"/>
      </w:r>
      <w:r>
        <w:instrText xml:space="preserve"> HYPERLINK \l "_Toc15396599" </w:instrText>
      </w:r>
      <w:r>
        <w:fldChar w:fldCharType="separate"/>
      </w:r>
      <w:r>
        <w:rPr>
          <w:rStyle w:val="16"/>
          <w:rFonts w:hint="eastAsia"/>
          <w:color w:val="auto"/>
        </w:rPr>
        <w:t>第一部分</w:t>
      </w:r>
      <w:r>
        <w:rPr>
          <w:rStyle w:val="16"/>
          <w:color w:val="auto"/>
        </w:rPr>
        <w:t xml:space="preserve"> </w:t>
      </w:r>
      <w:r>
        <w:rPr>
          <w:rStyle w:val="16"/>
          <w:rFonts w:hint="eastAsia"/>
          <w:color w:val="auto"/>
        </w:rPr>
        <w:t>部门概况</w:t>
      </w:r>
      <w:r>
        <w:tab/>
      </w:r>
      <w:r>
        <w:t>4</w:t>
      </w:r>
      <w:r>
        <w:fldChar w:fldCharType="end"/>
      </w:r>
    </w:p>
    <w:p w14:paraId="149425F5">
      <w:pPr>
        <w:pStyle w:val="11"/>
        <w:ind w:left="31680"/>
        <w:rPr>
          <w:rFonts w:ascii="仿宋" w:hAnsi="仿宋" w:eastAsia="仿宋" w:cs="黑体"/>
          <w:sz w:val="28"/>
          <w:szCs w:val="28"/>
        </w:rPr>
      </w:pPr>
      <w:r>
        <w:fldChar w:fldCharType="begin"/>
      </w:r>
      <w:r>
        <w:instrText xml:space="preserve"> HYPERLINK \l "_Toc15396600" </w:instrText>
      </w:r>
      <w:r>
        <w:fldChar w:fldCharType="separate"/>
      </w:r>
      <w:r>
        <w:rPr>
          <w:rStyle w:val="16"/>
          <w:rFonts w:hint="eastAsia" w:ascii="仿宋" w:hAnsi="仿宋" w:eastAsia="仿宋"/>
          <w:color w:val="auto"/>
          <w:sz w:val="28"/>
          <w:szCs w:val="28"/>
        </w:rPr>
        <w:t>一、基本职能及主要工作</w:t>
      </w:r>
      <w:r>
        <w:rPr>
          <w:rFonts w:ascii="仿宋" w:hAnsi="仿宋" w:eastAsia="仿宋"/>
          <w:sz w:val="28"/>
          <w:szCs w:val="28"/>
        </w:rPr>
        <w:tab/>
      </w:r>
      <w:r>
        <w:rPr>
          <w:rFonts w:ascii="仿宋" w:hAnsi="仿宋" w:eastAsia="仿宋"/>
          <w:sz w:val="28"/>
          <w:szCs w:val="28"/>
        </w:rPr>
        <w:t>4</w:t>
      </w:r>
      <w:r>
        <w:rPr>
          <w:rFonts w:ascii="仿宋" w:hAnsi="仿宋" w:eastAsia="仿宋"/>
          <w:sz w:val="28"/>
          <w:szCs w:val="28"/>
        </w:rPr>
        <w:fldChar w:fldCharType="end"/>
      </w:r>
    </w:p>
    <w:p w14:paraId="487ECB1B">
      <w:pPr>
        <w:pStyle w:val="11"/>
        <w:ind w:left="31680"/>
        <w:rPr>
          <w:rFonts w:ascii="仿宋" w:hAnsi="仿宋" w:eastAsia="仿宋" w:cs="黑体"/>
          <w:sz w:val="28"/>
          <w:szCs w:val="28"/>
        </w:rPr>
      </w:pPr>
      <w:r>
        <w:fldChar w:fldCharType="begin"/>
      </w:r>
      <w:r>
        <w:instrText xml:space="preserve"> HYPERLINK \l "_Toc15396601" </w:instrText>
      </w:r>
      <w:r>
        <w:fldChar w:fldCharType="separate"/>
      </w:r>
      <w:r>
        <w:rPr>
          <w:rStyle w:val="16"/>
          <w:rFonts w:hint="eastAsia" w:ascii="仿宋" w:hAnsi="仿宋" w:eastAsia="仿宋"/>
          <w:color w:val="auto"/>
          <w:sz w:val="28"/>
          <w:szCs w:val="28"/>
        </w:rPr>
        <w:t>二、机构设置</w:t>
      </w:r>
      <w:r>
        <w:rPr>
          <w:rFonts w:ascii="仿宋" w:hAnsi="仿宋" w:eastAsia="仿宋"/>
          <w:sz w:val="28"/>
          <w:szCs w:val="28"/>
        </w:rPr>
        <w:tab/>
      </w:r>
      <w:r>
        <w:rPr>
          <w:rFonts w:ascii="仿宋" w:hAnsi="仿宋" w:eastAsia="仿宋"/>
          <w:sz w:val="28"/>
          <w:szCs w:val="28"/>
        </w:rPr>
        <w:t>5</w:t>
      </w:r>
      <w:r>
        <w:rPr>
          <w:rFonts w:ascii="仿宋" w:hAnsi="仿宋" w:eastAsia="仿宋"/>
          <w:sz w:val="28"/>
          <w:szCs w:val="28"/>
        </w:rPr>
        <w:fldChar w:fldCharType="end"/>
      </w:r>
    </w:p>
    <w:p w14:paraId="5162F1D1">
      <w:pPr>
        <w:pStyle w:val="10"/>
      </w:pPr>
      <w:r>
        <w:fldChar w:fldCharType="begin"/>
      </w:r>
      <w:r>
        <w:instrText xml:space="preserve"> HYPERLINK \l "_Toc15396602" </w:instrText>
      </w:r>
      <w:r>
        <w:fldChar w:fldCharType="separate"/>
      </w:r>
      <w:r>
        <w:rPr>
          <w:rStyle w:val="16"/>
          <w:rFonts w:hint="eastAsia"/>
          <w:color w:val="auto"/>
        </w:rPr>
        <w:t>第二部分</w:t>
      </w:r>
      <w:r>
        <w:rPr>
          <w:rStyle w:val="16"/>
          <w:color w:val="auto"/>
        </w:rPr>
        <w:t xml:space="preserve"> 2018</w:t>
      </w:r>
      <w:r>
        <w:rPr>
          <w:rStyle w:val="16"/>
          <w:rFonts w:hint="eastAsia"/>
          <w:color w:val="auto"/>
        </w:rPr>
        <w:t>年度部门决算情况说明</w:t>
      </w:r>
      <w:r>
        <w:tab/>
      </w:r>
      <w:r>
        <w:t>6</w:t>
      </w:r>
      <w:r>
        <w:fldChar w:fldCharType="end"/>
      </w:r>
    </w:p>
    <w:p w14:paraId="084B7604">
      <w:pPr>
        <w:pStyle w:val="11"/>
        <w:ind w:left="31680"/>
        <w:rPr>
          <w:rFonts w:ascii="仿宋" w:hAnsi="仿宋" w:eastAsia="仿宋" w:cs="黑体"/>
          <w:sz w:val="28"/>
          <w:szCs w:val="28"/>
        </w:rPr>
      </w:pPr>
      <w:r>
        <w:fldChar w:fldCharType="begin"/>
      </w:r>
      <w:r>
        <w:instrText xml:space="preserve"> HYPERLINK \l "_Toc15396603" </w:instrText>
      </w:r>
      <w:r>
        <w:fldChar w:fldCharType="separate"/>
      </w:r>
      <w:r>
        <w:rPr>
          <w:rStyle w:val="16"/>
          <w:rFonts w:hint="eastAsia" w:ascii="仿宋" w:hAnsi="仿宋" w:eastAsia="仿宋" w:cs="黑体"/>
          <w:bCs/>
          <w:color w:val="auto"/>
          <w:sz w:val="28"/>
          <w:szCs w:val="28"/>
        </w:rPr>
        <w:t>一、</w:t>
      </w:r>
      <w:r>
        <w:rPr>
          <w:rStyle w:val="16"/>
          <w:rFonts w:hint="eastAsia" w:ascii="仿宋" w:hAnsi="仿宋" w:eastAsia="仿宋"/>
          <w:color w:val="auto"/>
          <w:sz w:val="28"/>
          <w:szCs w:val="28"/>
        </w:rPr>
        <w:t>收</w:t>
      </w:r>
      <w:r>
        <w:rPr>
          <w:rStyle w:val="16"/>
          <w:rFonts w:hint="eastAsia" w:ascii="仿宋" w:hAnsi="仿宋" w:eastAsia="仿宋" w:cs="黑体"/>
          <w:bCs/>
          <w:color w:val="auto"/>
          <w:sz w:val="28"/>
          <w:szCs w:val="28"/>
        </w:rPr>
        <w:t>入支出决算总体情况说明</w:t>
      </w:r>
      <w:r>
        <w:rPr>
          <w:rFonts w:ascii="仿宋" w:hAnsi="仿宋" w:eastAsia="仿宋"/>
          <w:sz w:val="28"/>
          <w:szCs w:val="28"/>
        </w:rPr>
        <w:tab/>
      </w:r>
      <w:r>
        <w:rPr>
          <w:rFonts w:ascii="仿宋" w:hAnsi="仿宋" w:eastAsia="仿宋"/>
          <w:sz w:val="28"/>
          <w:szCs w:val="28"/>
        </w:rPr>
        <w:t>6</w:t>
      </w:r>
      <w:r>
        <w:rPr>
          <w:rFonts w:ascii="仿宋" w:hAnsi="仿宋" w:eastAsia="仿宋"/>
          <w:sz w:val="28"/>
          <w:szCs w:val="28"/>
        </w:rPr>
        <w:fldChar w:fldCharType="end"/>
      </w:r>
    </w:p>
    <w:p w14:paraId="0AB131EA">
      <w:pPr>
        <w:pStyle w:val="11"/>
        <w:ind w:left="31680"/>
        <w:rPr>
          <w:rFonts w:ascii="仿宋" w:hAnsi="仿宋" w:eastAsia="仿宋" w:cs="黑体"/>
          <w:sz w:val="28"/>
          <w:szCs w:val="28"/>
        </w:rPr>
      </w:pPr>
      <w:r>
        <w:fldChar w:fldCharType="begin"/>
      </w:r>
      <w:r>
        <w:instrText xml:space="preserve"> HYPERLINK \l "_Toc15396604" </w:instrText>
      </w:r>
      <w:r>
        <w:fldChar w:fldCharType="separate"/>
      </w:r>
      <w:r>
        <w:rPr>
          <w:rStyle w:val="16"/>
          <w:rFonts w:hint="eastAsia" w:ascii="仿宋" w:hAnsi="仿宋" w:eastAsia="仿宋" w:cs="黑体"/>
          <w:bCs/>
          <w:color w:val="auto"/>
          <w:sz w:val="28"/>
          <w:szCs w:val="28"/>
        </w:rPr>
        <w:t>二、</w:t>
      </w:r>
      <w:r>
        <w:rPr>
          <w:rStyle w:val="16"/>
          <w:rFonts w:hint="eastAsia" w:ascii="仿宋" w:hAnsi="仿宋" w:eastAsia="仿宋"/>
          <w:color w:val="auto"/>
          <w:sz w:val="28"/>
          <w:szCs w:val="28"/>
        </w:rPr>
        <w:t>收</w:t>
      </w:r>
      <w:r>
        <w:rPr>
          <w:rStyle w:val="16"/>
          <w:rFonts w:hint="eastAsia" w:ascii="仿宋" w:hAnsi="仿宋" w:eastAsia="仿宋" w:cs="黑体"/>
          <w:bCs/>
          <w:color w:val="auto"/>
          <w:sz w:val="28"/>
          <w:szCs w:val="28"/>
        </w:rPr>
        <w:t>入决算情况说明</w:t>
      </w:r>
      <w:r>
        <w:rPr>
          <w:rFonts w:ascii="仿宋" w:hAnsi="仿宋" w:eastAsia="仿宋"/>
          <w:sz w:val="28"/>
          <w:szCs w:val="28"/>
        </w:rPr>
        <w:tab/>
      </w:r>
      <w:r>
        <w:rPr>
          <w:rFonts w:ascii="仿宋" w:hAnsi="仿宋" w:eastAsia="仿宋"/>
          <w:sz w:val="28"/>
          <w:szCs w:val="28"/>
        </w:rPr>
        <w:t>6</w:t>
      </w:r>
      <w:r>
        <w:rPr>
          <w:rFonts w:ascii="仿宋" w:hAnsi="仿宋" w:eastAsia="仿宋"/>
          <w:sz w:val="28"/>
          <w:szCs w:val="28"/>
        </w:rPr>
        <w:fldChar w:fldCharType="end"/>
      </w:r>
    </w:p>
    <w:p w14:paraId="6319CC97">
      <w:pPr>
        <w:pStyle w:val="11"/>
        <w:ind w:left="31680"/>
        <w:rPr>
          <w:rFonts w:ascii="仿宋" w:hAnsi="仿宋" w:eastAsia="仿宋" w:cs="黑体"/>
          <w:sz w:val="28"/>
          <w:szCs w:val="28"/>
        </w:rPr>
      </w:pPr>
      <w:r>
        <w:fldChar w:fldCharType="begin"/>
      </w:r>
      <w:r>
        <w:instrText xml:space="preserve"> HYPERLINK \l "_Toc15396605" </w:instrText>
      </w:r>
      <w:r>
        <w:fldChar w:fldCharType="separate"/>
      </w:r>
      <w:r>
        <w:rPr>
          <w:rStyle w:val="16"/>
          <w:rFonts w:hint="eastAsia" w:ascii="仿宋" w:hAnsi="仿宋" w:eastAsia="仿宋" w:cs="黑体"/>
          <w:bCs/>
          <w:color w:val="auto"/>
          <w:sz w:val="28"/>
          <w:szCs w:val="28"/>
        </w:rPr>
        <w:t>三、</w:t>
      </w:r>
      <w:r>
        <w:rPr>
          <w:rStyle w:val="16"/>
          <w:rFonts w:hint="eastAsia" w:ascii="仿宋" w:hAnsi="仿宋" w:eastAsia="仿宋"/>
          <w:color w:val="auto"/>
          <w:sz w:val="28"/>
          <w:szCs w:val="28"/>
        </w:rPr>
        <w:t>支</w:t>
      </w:r>
      <w:r>
        <w:rPr>
          <w:rStyle w:val="16"/>
          <w:rFonts w:hint="eastAsia" w:ascii="仿宋" w:hAnsi="仿宋" w:eastAsia="仿宋" w:cs="黑体"/>
          <w:bCs/>
          <w:color w:val="auto"/>
          <w:sz w:val="28"/>
          <w:szCs w:val="28"/>
        </w:rPr>
        <w:t>出决算情况说明</w:t>
      </w:r>
      <w:r>
        <w:rPr>
          <w:rFonts w:ascii="仿宋" w:hAnsi="仿宋" w:eastAsia="仿宋"/>
          <w:sz w:val="28"/>
          <w:szCs w:val="28"/>
        </w:rPr>
        <w:tab/>
      </w:r>
      <w:r>
        <w:rPr>
          <w:rFonts w:ascii="仿宋" w:hAnsi="仿宋" w:eastAsia="仿宋"/>
          <w:sz w:val="28"/>
          <w:szCs w:val="28"/>
        </w:rPr>
        <w:t>6</w:t>
      </w:r>
      <w:r>
        <w:rPr>
          <w:rFonts w:ascii="仿宋" w:hAnsi="仿宋" w:eastAsia="仿宋"/>
          <w:sz w:val="28"/>
          <w:szCs w:val="28"/>
        </w:rPr>
        <w:fldChar w:fldCharType="end"/>
      </w:r>
    </w:p>
    <w:p w14:paraId="3B88BD2C">
      <w:pPr>
        <w:pStyle w:val="11"/>
        <w:ind w:left="31680"/>
        <w:rPr>
          <w:rFonts w:ascii="仿宋" w:hAnsi="仿宋" w:eastAsia="仿宋" w:cs="黑体"/>
          <w:sz w:val="28"/>
          <w:szCs w:val="28"/>
        </w:rPr>
      </w:pPr>
      <w:r>
        <w:fldChar w:fldCharType="begin"/>
      </w:r>
      <w:r>
        <w:instrText xml:space="preserve"> HYPERLINK \l "_Toc15396606" </w:instrText>
      </w:r>
      <w:r>
        <w:fldChar w:fldCharType="separate"/>
      </w:r>
      <w:r>
        <w:rPr>
          <w:rStyle w:val="16"/>
          <w:rFonts w:hint="eastAsia" w:ascii="仿宋" w:hAnsi="仿宋" w:eastAsia="仿宋"/>
          <w:color w:val="auto"/>
          <w:sz w:val="28"/>
          <w:szCs w:val="28"/>
        </w:rPr>
        <w:t>四、财</w:t>
      </w:r>
      <w:r>
        <w:rPr>
          <w:rStyle w:val="16"/>
          <w:rFonts w:hint="eastAsia" w:ascii="仿宋" w:hAnsi="仿宋" w:eastAsia="仿宋" w:cs="黑体"/>
          <w:bCs/>
          <w:color w:val="auto"/>
          <w:sz w:val="28"/>
          <w:szCs w:val="28"/>
        </w:rPr>
        <w:t>政拨款收入支出决算总体情况说明</w:t>
      </w:r>
      <w:r>
        <w:rPr>
          <w:rFonts w:ascii="仿宋" w:hAnsi="仿宋" w:eastAsia="仿宋"/>
          <w:sz w:val="28"/>
          <w:szCs w:val="28"/>
        </w:rPr>
        <w:tab/>
      </w:r>
      <w:r>
        <w:rPr>
          <w:rFonts w:ascii="仿宋" w:hAnsi="仿宋" w:eastAsia="仿宋"/>
          <w:sz w:val="28"/>
          <w:szCs w:val="28"/>
        </w:rPr>
        <w:t>6</w:t>
      </w:r>
      <w:r>
        <w:rPr>
          <w:rFonts w:ascii="仿宋" w:hAnsi="仿宋" w:eastAsia="仿宋"/>
          <w:sz w:val="28"/>
          <w:szCs w:val="28"/>
        </w:rPr>
        <w:fldChar w:fldCharType="end"/>
      </w:r>
    </w:p>
    <w:p w14:paraId="6A00F570">
      <w:pPr>
        <w:pStyle w:val="11"/>
        <w:ind w:left="31680"/>
        <w:rPr>
          <w:rFonts w:ascii="仿宋" w:hAnsi="仿宋" w:eastAsia="仿宋" w:cs="黑体"/>
          <w:sz w:val="28"/>
          <w:szCs w:val="28"/>
        </w:rPr>
      </w:pPr>
      <w:r>
        <w:fldChar w:fldCharType="begin"/>
      </w:r>
      <w:r>
        <w:instrText xml:space="preserve"> HYPERLINK \l "_Toc15396607" </w:instrText>
      </w:r>
      <w:r>
        <w:fldChar w:fldCharType="separate"/>
      </w:r>
      <w:r>
        <w:rPr>
          <w:rStyle w:val="16"/>
          <w:rFonts w:hint="eastAsia" w:ascii="仿宋" w:hAnsi="仿宋" w:eastAsia="仿宋"/>
          <w:color w:val="auto"/>
          <w:sz w:val="28"/>
          <w:szCs w:val="28"/>
        </w:rPr>
        <w:t>五、一</w:t>
      </w:r>
      <w:r>
        <w:rPr>
          <w:rStyle w:val="16"/>
          <w:rFonts w:hint="eastAsia" w:ascii="仿宋" w:hAnsi="仿宋" w:eastAsia="仿宋" w:cs="黑体"/>
          <w:bCs/>
          <w:color w:val="auto"/>
          <w:sz w:val="28"/>
          <w:szCs w:val="28"/>
        </w:rPr>
        <w:t>般公共预算财政拨款支出决算情况说明</w:t>
      </w:r>
      <w:r>
        <w:rPr>
          <w:rFonts w:ascii="仿宋" w:hAnsi="仿宋" w:eastAsia="仿宋"/>
          <w:sz w:val="28"/>
          <w:szCs w:val="28"/>
        </w:rPr>
        <w:tab/>
      </w:r>
      <w:r>
        <w:rPr>
          <w:rFonts w:ascii="仿宋" w:hAnsi="仿宋" w:eastAsia="仿宋"/>
          <w:sz w:val="28"/>
          <w:szCs w:val="28"/>
        </w:rPr>
        <w:t>7</w:t>
      </w:r>
      <w:r>
        <w:rPr>
          <w:rFonts w:ascii="仿宋" w:hAnsi="仿宋" w:eastAsia="仿宋"/>
          <w:sz w:val="28"/>
          <w:szCs w:val="28"/>
        </w:rPr>
        <w:fldChar w:fldCharType="end"/>
      </w:r>
    </w:p>
    <w:p w14:paraId="58B7D1A7">
      <w:pPr>
        <w:pStyle w:val="11"/>
        <w:ind w:left="31680"/>
        <w:rPr>
          <w:rFonts w:ascii="仿宋" w:hAnsi="仿宋" w:eastAsia="仿宋" w:cs="黑体"/>
          <w:sz w:val="28"/>
          <w:szCs w:val="28"/>
        </w:rPr>
      </w:pPr>
      <w:r>
        <w:fldChar w:fldCharType="begin"/>
      </w:r>
      <w:r>
        <w:instrText xml:space="preserve"> HYPERLINK \l "_Toc15396608" </w:instrText>
      </w:r>
      <w:r>
        <w:fldChar w:fldCharType="separate"/>
      </w:r>
      <w:r>
        <w:rPr>
          <w:rStyle w:val="16"/>
          <w:rFonts w:hint="eastAsia" w:ascii="仿宋" w:hAnsi="仿宋" w:eastAsia="仿宋"/>
          <w:color w:val="auto"/>
          <w:sz w:val="28"/>
          <w:szCs w:val="28"/>
        </w:rPr>
        <w:t>六、一</w:t>
      </w:r>
      <w:r>
        <w:rPr>
          <w:rStyle w:val="16"/>
          <w:rFonts w:hint="eastAsia" w:ascii="仿宋" w:hAnsi="仿宋" w:eastAsia="仿宋" w:cs="黑体"/>
          <w:bCs/>
          <w:color w:val="auto"/>
          <w:sz w:val="28"/>
          <w:szCs w:val="28"/>
        </w:rPr>
        <w:t>般公共预算财政拨款基本支出决算情况说明</w:t>
      </w:r>
      <w:r>
        <w:rPr>
          <w:rFonts w:ascii="仿宋" w:hAnsi="仿宋" w:eastAsia="仿宋"/>
          <w:sz w:val="28"/>
          <w:szCs w:val="28"/>
        </w:rPr>
        <w:tab/>
      </w:r>
      <w:r>
        <w:rPr>
          <w:rFonts w:ascii="仿宋" w:hAnsi="仿宋" w:eastAsia="仿宋"/>
          <w:sz w:val="28"/>
          <w:szCs w:val="28"/>
        </w:rPr>
        <w:t>8</w:t>
      </w:r>
      <w:r>
        <w:rPr>
          <w:rFonts w:ascii="仿宋" w:hAnsi="仿宋" w:eastAsia="仿宋"/>
          <w:sz w:val="28"/>
          <w:szCs w:val="28"/>
        </w:rPr>
        <w:fldChar w:fldCharType="end"/>
      </w:r>
    </w:p>
    <w:p w14:paraId="7F90091D">
      <w:pPr>
        <w:pStyle w:val="11"/>
        <w:ind w:left="31680"/>
        <w:rPr>
          <w:rFonts w:ascii="仿宋" w:hAnsi="仿宋" w:eastAsia="仿宋" w:cs="黑体"/>
          <w:sz w:val="28"/>
          <w:szCs w:val="28"/>
        </w:rPr>
      </w:pPr>
      <w:r>
        <w:fldChar w:fldCharType="begin"/>
      </w:r>
      <w:r>
        <w:instrText xml:space="preserve"> HYPERLINK \l "_Toc15396609" </w:instrText>
      </w:r>
      <w:r>
        <w:fldChar w:fldCharType="separate"/>
      </w:r>
      <w:r>
        <w:rPr>
          <w:rStyle w:val="16"/>
          <w:rFonts w:hint="eastAsia" w:ascii="仿宋" w:hAnsi="仿宋" w:eastAsia="仿宋"/>
          <w:color w:val="auto"/>
          <w:sz w:val="28"/>
          <w:szCs w:val="28"/>
        </w:rPr>
        <w:t>七、“</w:t>
      </w:r>
      <w:r>
        <w:rPr>
          <w:rStyle w:val="16"/>
          <w:rFonts w:hint="eastAsia" w:ascii="仿宋" w:hAnsi="仿宋" w:eastAsia="仿宋" w:cs="黑体"/>
          <w:bCs/>
          <w:color w:val="auto"/>
          <w:sz w:val="28"/>
          <w:szCs w:val="28"/>
        </w:rPr>
        <w:t>三公”经费财政拨款支出决算情况说明</w:t>
      </w:r>
      <w:r>
        <w:rPr>
          <w:rFonts w:ascii="仿宋" w:hAnsi="仿宋" w:eastAsia="仿宋"/>
          <w:sz w:val="28"/>
          <w:szCs w:val="28"/>
        </w:rPr>
        <w:tab/>
      </w:r>
      <w:r>
        <w:rPr>
          <w:rFonts w:ascii="仿宋" w:hAnsi="仿宋" w:eastAsia="仿宋"/>
          <w:sz w:val="28"/>
          <w:szCs w:val="28"/>
        </w:rPr>
        <w:t>9</w:t>
      </w:r>
      <w:r>
        <w:rPr>
          <w:rFonts w:ascii="仿宋" w:hAnsi="仿宋" w:eastAsia="仿宋"/>
          <w:sz w:val="28"/>
          <w:szCs w:val="28"/>
        </w:rPr>
        <w:fldChar w:fldCharType="end"/>
      </w:r>
    </w:p>
    <w:p w14:paraId="697D3DD3">
      <w:pPr>
        <w:pStyle w:val="11"/>
        <w:ind w:left="31680"/>
        <w:rPr>
          <w:rFonts w:ascii="仿宋" w:hAnsi="仿宋" w:eastAsia="仿宋" w:cs="黑体"/>
          <w:sz w:val="28"/>
          <w:szCs w:val="28"/>
        </w:rPr>
      </w:pPr>
      <w:r>
        <w:fldChar w:fldCharType="begin"/>
      </w:r>
      <w:r>
        <w:instrText xml:space="preserve"> HYPERLINK \l "_Toc15396610" </w:instrText>
      </w:r>
      <w:r>
        <w:fldChar w:fldCharType="separate"/>
      </w:r>
      <w:r>
        <w:rPr>
          <w:rStyle w:val="16"/>
          <w:rFonts w:hint="eastAsia" w:ascii="仿宋" w:hAnsi="仿宋" w:eastAsia="仿宋"/>
          <w:color w:val="auto"/>
          <w:sz w:val="28"/>
          <w:szCs w:val="28"/>
        </w:rPr>
        <w:t>八、</w:t>
      </w:r>
      <w:r>
        <w:rPr>
          <w:rStyle w:val="16"/>
          <w:rFonts w:hint="eastAsia" w:ascii="仿宋" w:hAnsi="仿宋" w:eastAsia="仿宋" w:cs="黑体"/>
          <w:bCs/>
          <w:color w:val="auto"/>
          <w:sz w:val="28"/>
          <w:szCs w:val="28"/>
        </w:rPr>
        <w:t>政府性基金预算支出决算情况说明</w:t>
      </w:r>
      <w:r>
        <w:rPr>
          <w:rFonts w:ascii="仿宋" w:hAnsi="仿宋" w:eastAsia="仿宋"/>
          <w:sz w:val="28"/>
          <w:szCs w:val="28"/>
        </w:rPr>
        <w:tab/>
      </w:r>
      <w:r>
        <w:rPr>
          <w:rFonts w:ascii="仿宋" w:hAnsi="仿宋" w:eastAsia="仿宋"/>
          <w:sz w:val="28"/>
          <w:szCs w:val="28"/>
        </w:rPr>
        <w:t>10</w:t>
      </w:r>
      <w:r>
        <w:rPr>
          <w:rFonts w:ascii="仿宋" w:hAnsi="仿宋" w:eastAsia="仿宋"/>
          <w:sz w:val="28"/>
          <w:szCs w:val="28"/>
        </w:rPr>
        <w:fldChar w:fldCharType="end"/>
      </w:r>
    </w:p>
    <w:p w14:paraId="08DCD231">
      <w:pPr>
        <w:pStyle w:val="11"/>
        <w:ind w:left="31680"/>
      </w:pPr>
      <w:r>
        <w:fldChar w:fldCharType="begin"/>
      </w:r>
      <w:r>
        <w:instrText xml:space="preserve"> HYPERLINK \l "_Toc15396611" </w:instrText>
      </w:r>
      <w:r>
        <w:fldChar w:fldCharType="separate"/>
      </w:r>
      <w:r>
        <w:rPr>
          <w:rStyle w:val="16"/>
          <w:rFonts w:hint="eastAsia" w:ascii="仿宋" w:hAnsi="仿宋" w:eastAsia="仿宋" w:cs="黑体"/>
          <w:bCs/>
          <w:color w:val="auto"/>
          <w:sz w:val="28"/>
          <w:szCs w:val="28"/>
        </w:rPr>
        <w:t>九、</w:t>
      </w:r>
      <w:r>
        <w:rPr>
          <w:rStyle w:val="16"/>
          <w:rFonts w:ascii="仿宋" w:hAnsi="仿宋" w:eastAsia="仿宋"/>
          <w:color w:val="auto"/>
          <w:sz w:val="28"/>
          <w:szCs w:val="28"/>
        </w:rPr>
        <w:t xml:space="preserve"> </w:t>
      </w:r>
      <w:r>
        <w:rPr>
          <w:rStyle w:val="16"/>
          <w:rFonts w:hint="eastAsia" w:ascii="仿宋" w:hAnsi="仿宋" w:eastAsia="仿宋"/>
          <w:color w:val="auto"/>
          <w:sz w:val="28"/>
          <w:szCs w:val="28"/>
        </w:rPr>
        <w:t>国</w:t>
      </w:r>
      <w:r>
        <w:rPr>
          <w:rStyle w:val="16"/>
          <w:rFonts w:hint="eastAsia" w:ascii="仿宋" w:hAnsi="仿宋" w:eastAsia="仿宋" w:cs="黑体"/>
          <w:bCs/>
          <w:color w:val="auto"/>
          <w:sz w:val="28"/>
          <w:szCs w:val="28"/>
        </w:rPr>
        <w:t>有资本经营预算支出决算情况说明</w:t>
      </w:r>
      <w:r>
        <w:rPr>
          <w:rFonts w:ascii="仿宋" w:hAnsi="仿宋" w:eastAsia="仿宋"/>
          <w:sz w:val="28"/>
          <w:szCs w:val="28"/>
        </w:rPr>
        <w:tab/>
      </w:r>
      <w:r>
        <w:rPr>
          <w:rFonts w:ascii="仿宋" w:hAnsi="仿宋" w:eastAsia="仿宋"/>
          <w:sz w:val="28"/>
          <w:szCs w:val="28"/>
        </w:rPr>
        <w:t>10</w:t>
      </w:r>
      <w:r>
        <w:rPr>
          <w:rFonts w:ascii="仿宋" w:hAnsi="仿宋" w:eastAsia="仿宋"/>
          <w:sz w:val="28"/>
          <w:szCs w:val="28"/>
        </w:rPr>
        <w:fldChar w:fldCharType="end"/>
      </w:r>
    </w:p>
    <w:p w14:paraId="3EE15FA8">
      <w:pPr>
        <w:pStyle w:val="11"/>
        <w:ind w:left="31680"/>
        <w:rPr>
          <w:rFonts w:ascii="仿宋" w:hAnsi="仿宋" w:eastAsia="仿宋" w:cs="黑体"/>
          <w:sz w:val="28"/>
          <w:szCs w:val="28"/>
        </w:rPr>
      </w:pPr>
      <w:r>
        <w:fldChar w:fldCharType="begin"/>
      </w:r>
      <w:r>
        <w:instrText xml:space="preserve"> HYPERLINK \l "_Toc15396611" </w:instrText>
      </w:r>
      <w:r>
        <w:fldChar w:fldCharType="separate"/>
      </w:r>
      <w:r>
        <w:rPr>
          <w:rStyle w:val="16"/>
          <w:rFonts w:hint="eastAsia" w:ascii="仿宋" w:hAnsi="仿宋" w:eastAsia="仿宋" w:cs="黑体"/>
          <w:bCs/>
          <w:color w:val="auto"/>
          <w:sz w:val="28"/>
          <w:szCs w:val="28"/>
        </w:rPr>
        <w:t>十、</w:t>
      </w:r>
      <w:r>
        <w:rPr>
          <w:rStyle w:val="16"/>
          <w:rFonts w:hint="eastAsia" w:ascii="仿宋" w:hAnsi="仿宋" w:eastAsia="仿宋"/>
          <w:color w:val="auto"/>
          <w:sz w:val="28"/>
          <w:szCs w:val="28"/>
        </w:rPr>
        <w:t>预算绩效情况说明</w:t>
      </w:r>
      <w:r>
        <w:rPr>
          <w:rFonts w:ascii="仿宋" w:hAnsi="仿宋" w:eastAsia="仿宋"/>
          <w:sz w:val="28"/>
          <w:szCs w:val="28"/>
        </w:rPr>
        <w:tab/>
      </w:r>
      <w:r>
        <w:rPr>
          <w:rFonts w:ascii="仿宋" w:hAnsi="仿宋" w:eastAsia="仿宋"/>
          <w:sz w:val="28"/>
          <w:szCs w:val="28"/>
        </w:rPr>
        <w:t>10</w:t>
      </w:r>
      <w:r>
        <w:rPr>
          <w:rFonts w:ascii="仿宋" w:hAnsi="仿宋" w:eastAsia="仿宋"/>
          <w:sz w:val="28"/>
          <w:szCs w:val="28"/>
        </w:rPr>
        <w:fldChar w:fldCharType="end"/>
      </w:r>
    </w:p>
    <w:p w14:paraId="0060769A">
      <w:pPr>
        <w:pStyle w:val="11"/>
        <w:ind w:left="31680"/>
        <w:rPr>
          <w:rFonts w:ascii="仿宋" w:hAnsi="仿宋" w:eastAsia="仿宋" w:cs="黑体"/>
          <w:sz w:val="28"/>
          <w:szCs w:val="28"/>
        </w:rPr>
      </w:pPr>
      <w:r>
        <w:fldChar w:fldCharType="begin"/>
      </w:r>
      <w:r>
        <w:instrText xml:space="preserve"> HYPERLINK \l "_Toc15396612" </w:instrText>
      </w:r>
      <w:r>
        <w:fldChar w:fldCharType="separate"/>
      </w:r>
      <w:r>
        <w:rPr>
          <w:rStyle w:val="16"/>
          <w:rFonts w:hint="eastAsia" w:ascii="仿宋" w:hAnsi="仿宋" w:eastAsia="仿宋"/>
          <w:color w:val="auto"/>
          <w:sz w:val="28"/>
          <w:szCs w:val="28"/>
        </w:rPr>
        <w:t>十</w:t>
      </w:r>
      <w:r>
        <w:rPr>
          <w:rStyle w:val="16"/>
          <w:rFonts w:hint="eastAsia" w:ascii="仿宋" w:hAnsi="仿宋" w:eastAsia="仿宋" w:cs="黑体"/>
          <w:bCs/>
          <w:color w:val="auto"/>
          <w:sz w:val="28"/>
          <w:szCs w:val="28"/>
        </w:rPr>
        <w:t>一、其他重要事项的情况说明</w:t>
      </w:r>
      <w:r>
        <w:rPr>
          <w:rFonts w:ascii="仿宋" w:hAnsi="仿宋" w:eastAsia="仿宋"/>
          <w:sz w:val="28"/>
          <w:szCs w:val="28"/>
        </w:rPr>
        <w:tab/>
      </w:r>
      <w:r>
        <w:rPr>
          <w:rFonts w:ascii="仿宋" w:hAnsi="仿宋" w:eastAsia="仿宋"/>
          <w:sz w:val="28"/>
          <w:szCs w:val="28"/>
        </w:rPr>
        <w:t>11</w:t>
      </w:r>
      <w:r>
        <w:rPr>
          <w:rFonts w:ascii="仿宋" w:hAnsi="仿宋" w:eastAsia="仿宋"/>
          <w:sz w:val="28"/>
          <w:szCs w:val="28"/>
        </w:rPr>
        <w:fldChar w:fldCharType="end"/>
      </w:r>
    </w:p>
    <w:p w14:paraId="77A717D9">
      <w:pPr>
        <w:pStyle w:val="10"/>
        <w:rPr>
          <w:rFonts w:cs="黑体"/>
        </w:rPr>
      </w:pPr>
      <w:r>
        <w:fldChar w:fldCharType="begin"/>
      </w:r>
      <w:r>
        <w:instrText xml:space="preserve"> HYPERLINK \l "_Toc15396613" </w:instrText>
      </w:r>
      <w:r>
        <w:fldChar w:fldCharType="separate"/>
      </w:r>
      <w:r>
        <w:rPr>
          <w:rStyle w:val="16"/>
          <w:rFonts w:hint="eastAsia"/>
          <w:bCs/>
          <w:color w:val="auto"/>
          <w:kern w:val="44"/>
        </w:rPr>
        <w:t>第三部分</w:t>
      </w:r>
      <w:r>
        <w:rPr>
          <w:rStyle w:val="16"/>
          <w:color w:val="auto"/>
        </w:rPr>
        <w:t xml:space="preserve"> </w:t>
      </w:r>
      <w:r>
        <w:rPr>
          <w:rStyle w:val="16"/>
          <w:rFonts w:hint="eastAsia"/>
          <w:color w:val="auto"/>
        </w:rPr>
        <w:t>名</w:t>
      </w:r>
      <w:r>
        <w:rPr>
          <w:rStyle w:val="16"/>
          <w:rFonts w:hint="eastAsia"/>
          <w:bCs/>
          <w:color w:val="auto"/>
          <w:kern w:val="44"/>
        </w:rPr>
        <w:t>词解释</w:t>
      </w:r>
      <w:r>
        <w:tab/>
      </w:r>
      <w:r>
        <w:t>13</w:t>
      </w:r>
      <w:r>
        <w:fldChar w:fldCharType="end"/>
      </w:r>
    </w:p>
    <w:p w14:paraId="45351E40">
      <w:pPr>
        <w:pStyle w:val="10"/>
      </w:pPr>
      <w:r>
        <w:fldChar w:fldCharType="begin"/>
      </w:r>
      <w:r>
        <w:instrText xml:space="preserve"> HYPERLINK \l "_Toc15396614" </w:instrText>
      </w:r>
      <w:r>
        <w:fldChar w:fldCharType="separate"/>
      </w:r>
      <w:r>
        <w:rPr>
          <w:rStyle w:val="16"/>
          <w:rFonts w:hint="eastAsia"/>
          <w:color w:val="auto"/>
        </w:rPr>
        <w:t>第</w:t>
      </w:r>
      <w:r>
        <w:rPr>
          <w:rStyle w:val="16"/>
          <w:rFonts w:hint="eastAsia"/>
          <w:bCs/>
          <w:color w:val="auto"/>
          <w:kern w:val="44"/>
        </w:rPr>
        <w:t>四部分</w:t>
      </w:r>
      <w:r>
        <w:rPr>
          <w:rStyle w:val="16"/>
          <w:bCs/>
          <w:color w:val="auto"/>
          <w:kern w:val="44"/>
        </w:rPr>
        <w:t xml:space="preserve"> </w:t>
      </w:r>
      <w:r>
        <w:rPr>
          <w:rStyle w:val="16"/>
          <w:rFonts w:hint="eastAsia"/>
          <w:bCs/>
          <w:color w:val="auto"/>
          <w:kern w:val="44"/>
        </w:rPr>
        <w:t>附件</w:t>
      </w:r>
      <w:r>
        <w:tab/>
      </w:r>
      <w:r>
        <w:t>15</w:t>
      </w:r>
      <w:r>
        <w:fldChar w:fldCharType="end"/>
      </w:r>
    </w:p>
    <w:p w14:paraId="0D5447E2">
      <w:pPr>
        <w:pStyle w:val="11"/>
        <w:ind w:left="31680"/>
        <w:rPr>
          <w:rFonts w:ascii="仿宋" w:hAnsi="仿宋" w:eastAsia="仿宋"/>
          <w:sz w:val="28"/>
          <w:szCs w:val="28"/>
        </w:rPr>
      </w:pPr>
      <w:r>
        <w:fldChar w:fldCharType="begin"/>
      </w:r>
      <w:r>
        <w:instrText xml:space="preserve"> HYPERLINK \l "_Toc15396615" </w:instrText>
      </w:r>
      <w:r>
        <w:fldChar w:fldCharType="separate"/>
      </w:r>
      <w:r>
        <w:rPr>
          <w:rStyle w:val="16"/>
          <w:rFonts w:hint="eastAsia" w:ascii="仿宋" w:hAnsi="仿宋" w:eastAsia="仿宋"/>
          <w:color w:val="auto"/>
          <w:kern w:val="44"/>
          <w:sz w:val="28"/>
          <w:szCs w:val="28"/>
        </w:rPr>
        <w:t>附件</w:t>
      </w:r>
      <w:r>
        <w:rPr>
          <w:rStyle w:val="16"/>
          <w:rFonts w:ascii="仿宋" w:hAnsi="仿宋" w:eastAsia="仿宋"/>
          <w:color w:val="auto"/>
          <w:kern w:val="44"/>
          <w:sz w:val="28"/>
          <w:szCs w:val="28"/>
        </w:rPr>
        <w:t>1</w:t>
      </w:r>
      <w:r>
        <w:rPr>
          <w:rFonts w:ascii="仿宋" w:hAnsi="仿宋" w:eastAsia="仿宋"/>
          <w:sz w:val="28"/>
          <w:szCs w:val="28"/>
        </w:rPr>
        <w:tab/>
      </w:r>
      <w:r>
        <w:rPr>
          <w:rFonts w:ascii="仿宋" w:hAnsi="仿宋" w:eastAsia="仿宋"/>
          <w:sz w:val="28"/>
          <w:szCs w:val="28"/>
        </w:rPr>
        <w:t>15</w:t>
      </w:r>
      <w:r>
        <w:rPr>
          <w:rFonts w:ascii="仿宋" w:hAnsi="仿宋" w:eastAsia="仿宋"/>
          <w:sz w:val="28"/>
          <w:szCs w:val="28"/>
        </w:rPr>
        <w:fldChar w:fldCharType="end"/>
      </w:r>
    </w:p>
    <w:p w14:paraId="68BDC476">
      <w:pPr>
        <w:pStyle w:val="11"/>
        <w:ind w:left="31680"/>
        <w:rPr>
          <w:rFonts w:ascii="仿宋" w:hAnsi="仿宋" w:eastAsia="仿宋" w:cs="黑体"/>
          <w:sz w:val="28"/>
          <w:szCs w:val="28"/>
        </w:rPr>
      </w:pPr>
      <w:r>
        <w:fldChar w:fldCharType="begin"/>
      </w:r>
      <w:r>
        <w:instrText xml:space="preserve"> HYPERLINK \l "_Toc15396617" </w:instrText>
      </w:r>
      <w:r>
        <w:fldChar w:fldCharType="separate"/>
      </w:r>
      <w:r>
        <w:fldChar w:fldCharType="end"/>
      </w:r>
    </w:p>
    <w:p w14:paraId="5F3B7C91">
      <w:pPr>
        <w:pStyle w:val="10"/>
        <w:rPr>
          <w:rFonts w:cs="黑体"/>
        </w:rPr>
      </w:pPr>
      <w:r>
        <w:fldChar w:fldCharType="begin"/>
      </w:r>
      <w:r>
        <w:instrText xml:space="preserve"> HYPERLINK \l "_Toc15396618" </w:instrText>
      </w:r>
      <w:r>
        <w:fldChar w:fldCharType="separate"/>
      </w:r>
      <w:r>
        <w:rPr>
          <w:rStyle w:val="16"/>
          <w:rFonts w:hint="eastAsia"/>
          <w:color w:val="auto"/>
        </w:rPr>
        <w:t>第</w:t>
      </w:r>
      <w:r>
        <w:rPr>
          <w:rStyle w:val="16"/>
          <w:rFonts w:hint="eastAsia"/>
          <w:bCs/>
          <w:color w:val="auto"/>
          <w:kern w:val="44"/>
        </w:rPr>
        <w:t>五部分</w:t>
      </w:r>
      <w:r>
        <w:rPr>
          <w:rStyle w:val="16"/>
          <w:bCs/>
          <w:color w:val="auto"/>
          <w:kern w:val="44"/>
        </w:rPr>
        <w:t xml:space="preserve"> </w:t>
      </w:r>
      <w:r>
        <w:rPr>
          <w:rStyle w:val="16"/>
          <w:rFonts w:hint="eastAsia"/>
          <w:bCs/>
          <w:color w:val="auto"/>
          <w:kern w:val="44"/>
        </w:rPr>
        <w:t>附表</w:t>
      </w:r>
      <w:r>
        <w:tab/>
      </w:r>
      <w:r>
        <w:t>19</w:t>
      </w:r>
      <w:r>
        <w:fldChar w:fldCharType="end"/>
      </w:r>
    </w:p>
    <w:p w14:paraId="326F5A82">
      <w:pPr>
        <w:pStyle w:val="11"/>
        <w:ind w:left="31680"/>
        <w:rPr>
          <w:rFonts w:ascii="仿宋" w:hAnsi="仿宋" w:eastAsia="仿宋"/>
          <w:sz w:val="28"/>
          <w:szCs w:val="28"/>
        </w:rPr>
      </w:pPr>
      <w:r>
        <w:rPr>
          <w:rFonts w:hint="eastAsia" w:ascii="仿宋" w:hAnsi="仿宋" w:eastAsia="仿宋"/>
          <w:sz w:val="28"/>
          <w:szCs w:val="28"/>
        </w:rPr>
        <w:t>一、</w:t>
      </w:r>
      <w:r>
        <w:fldChar w:fldCharType="begin"/>
      </w:r>
      <w:r>
        <w:instrText xml:space="preserve"> HYPERLINK \l "_Toc15396619" </w:instrText>
      </w:r>
      <w:r>
        <w:fldChar w:fldCharType="separate"/>
      </w:r>
      <w:r>
        <w:rPr>
          <w:rStyle w:val="16"/>
          <w:rFonts w:hint="eastAsia" w:ascii="仿宋" w:hAnsi="仿宋" w:eastAsia="仿宋"/>
          <w:color w:val="auto"/>
          <w:sz w:val="28"/>
          <w:szCs w:val="28"/>
        </w:rPr>
        <w:t>收入支出决算总表</w:t>
      </w:r>
      <w:r>
        <w:rPr>
          <w:rFonts w:ascii="仿宋" w:hAnsi="仿宋" w:eastAsia="仿宋"/>
          <w:sz w:val="28"/>
          <w:szCs w:val="28"/>
        </w:rPr>
        <w:tab/>
      </w:r>
      <w:r>
        <w:rPr>
          <w:rFonts w:ascii="仿宋" w:hAnsi="仿宋" w:eastAsia="仿宋"/>
          <w:sz w:val="28"/>
          <w:szCs w:val="28"/>
        </w:rPr>
        <w:t>19</w:t>
      </w:r>
      <w:r>
        <w:rPr>
          <w:rFonts w:ascii="仿宋" w:hAnsi="仿宋" w:eastAsia="仿宋"/>
          <w:sz w:val="28"/>
          <w:szCs w:val="28"/>
        </w:rPr>
        <w:fldChar w:fldCharType="end"/>
      </w:r>
    </w:p>
    <w:p w14:paraId="6A6C5B77">
      <w:pPr>
        <w:pStyle w:val="11"/>
        <w:ind w:left="31680"/>
        <w:rPr>
          <w:rFonts w:ascii="仿宋" w:hAnsi="仿宋" w:eastAsia="仿宋"/>
          <w:sz w:val="28"/>
          <w:szCs w:val="28"/>
        </w:rPr>
      </w:pPr>
      <w:r>
        <w:rPr>
          <w:rFonts w:hint="eastAsia" w:ascii="仿宋" w:hAnsi="仿宋" w:eastAsia="仿宋"/>
          <w:sz w:val="28"/>
          <w:szCs w:val="28"/>
        </w:rPr>
        <w:t>二、</w:t>
      </w:r>
      <w:r>
        <w:fldChar w:fldCharType="begin"/>
      </w:r>
      <w:r>
        <w:instrText xml:space="preserve"> HYPERLINK \l "_Toc15396620" </w:instrText>
      </w:r>
      <w:r>
        <w:fldChar w:fldCharType="separate"/>
      </w:r>
      <w:r>
        <w:rPr>
          <w:rStyle w:val="16"/>
          <w:rFonts w:hint="eastAsia" w:ascii="仿宋" w:hAnsi="仿宋" w:eastAsia="仿宋"/>
          <w:color w:val="auto"/>
          <w:sz w:val="28"/>
          <w:szCs w:val="28"/>
        </w:rPr>
        <w:t>收入总表</w:t>
      </w:r>
      <w:r>
        <w:rPr>
          <w:rFonts w:ascii="仿宋" w:hAnsi="仿宋" w:eastAsia="仿宋"/>
          <w:sz w:val="28"/>
          <w:szCs w:val="28"/>
        </w:rPr>
        <w:tab/>
      </w:r>
      <w:r>
        <w:rPr>
          <w:rFonts w:ascii="仿宋" w:hAnsi="仿宋" w:eastAsia="仿宋"/>
          <w:sz w:val="28"/>
          <w:szCs w:val="28"/>
        </w:rPr>
        <w:t>19</w:t>
      </w:r>
      <w:r>
        <w:rPr>
          <w:rFonts w:ascii="仿宋" w:hAnsi="仿宋" w:eastAsia="仿宋"/>
          <w:sz w:val="28"/>
          <w:szCs w:val="28"/>
        </w:rPr>
        <w:fldChar w:fldCharType="end"/>
      </w:r>
    </w:p>
    <w:p w14:paraId="0C62EF6E">
      <w:pPr>
        <w:pStyle w:val="11"/>
        <w:ind w:left="31680"/>
        <w:rPr>
          <w:rFonts w:ascii="仿宋" w:hAnsi="仿宋" w:eastAsia="仿宋"/>
          <w:sz w:val="28"/>
          <w:szCs w:val="28"/>
        </w:rPr>
      </w:pPr>
      <w:r>
        <w:rPr>
          <w:rFonts w:hint="eastAsia" w:ascii="仿宋" w:hAnsi="仿宋" w:eastAsia="仿宋"/>
          <w:sz w:val="28"/>
          <w:szCs w:val="28"/>
        </w:rPr>
        <w:t>三、</w:t>
      </w:r>
      <w:r>
        <w:fldChar w:fldCharType="begin"/>
      </w:r>
      <w:r>
        <w:instrText xml:space="preserve"> HYPERLINK \l "_Toc15396621" </w:instrText>
      </w:r>
      <w:r>
        <w:fldChar w:fldCharType="separate"/>
      </w:r>
      <w:r>
        <w:rPr>
          <w:rStyle w:val="16"/>
          <w:rFonts w:hint="eastAsia" w:ascii="仿宋" w:hAnsi="仿宋" w:eastAsia="仿宋"/>
          <w:color w:val="auto"/>
          <w:sz w:val="28"/>
          <w:szCs w:val="28"/>
        </w:rPr>
        <w:t>支出总表</w:t>
      </w:r>
      <w:r>
        <w:rPr>
          <w:rFonts w:ascii="仿宋" w:hAnsi="仿宋" w:eastAsia="仿宋"/>
          <w:sz w:val="28"/>
          <w:szCs w:val="28"/>
        </w:rPr>
        <w:tab/>
      </w:r>
      <w:r>
        <w:rPr>
          <w:rFonts w:ascii="仿宋" w:hAnsi="仿宋" w:eastAsia="仿宋"/>
          <w:sz w:val="28"/>
          <w:szCs w:val="28"/>
        </w:rPr>
        <w:t>19</w:t>
      </w:r>
      <w:r>
        <w:rPr>
          <w:rFonts w:ascii="仿宋" w:hAnsi="仿宋" w:eastAsia="仿宋"/>
          <w:sz w:val="28"/>
          <w:szCs w:val="28"/>
        </w:rPr>
        <w:fldChar w:fldCharType="end"/>
      </w:r>
    </w:p>
    <w:p w14:paraId="189350C8">
      <w:pPr>
        <w:pStyle w:val="11"/>
        <w:ind w:left="31680"/>
        <w:rPr>
          <w:rFonts w:ascii="仿宋" w:hAnsi="仿宋" w:eastAsia="仿宋"/>
          <w:sz w:val="28"/>
          <w:szCs w:val="28"/>
        </w:rPr>
      </w:pPr>
      <w:r>
        <w:rPr>
          <w:rFonts w:hint="eastAsia" w:ascii="仿宋" w:hAnsi="仿宋" w:eastAsia="仿宋"/>
          <w:sz w:val="28"/>
          <w:szCs w:val="28"/>
        </w:rPr>
        <w:t>四、</w:t>
      </w:r>
      <w:r>
        <w:fldChar w:fldCharType="begin"/>
      </w:r>
      <w:r>
        <w:instrText xml:space="preserve"> HYPERLINK \l "_Toc15396622" </w:instrText>
      </w:r>
      <w:r>
        <w:fldChar w:fldCharType="separate"/>
      </w:r>
      <w:r>
        <w:rPr>
          <w:rStyle w:val="16"/>
          <w:rFonts w:hint="eastAsia" w:ascii="仿宋" w:hAnsi="仿宋" w:eastAsia="仿宋"/>
          <w:color w:val="auto"/>
          <w:sz w:val="28"/>
          <w:szCs w:val="28"/>
        </w:rPr>
        <w:t>财政拨款收入支出决算总表</w:t>
      </w:r>
      <w:r>
        <w:rPr>
          <w:rFonts w:ascii="仿宋" w:hAnsi="仿宋" w:eastAsia="仿宋"/>
          <w:sz w:val="28"/>
          <w:szCs w:val="28"/>
        </w:rPr>
        <w:tab/>
      </w:r>
      <w:r>
        <w:rPr>
          <w:rFonts w:ascii="仿宋" w:hAnsi="仿宋" w:eastAsia="仿宋"/>
          <w:sz w:val="28"/>
          <w:szCs w:val="28"/>
        </w:rPr>
        <w:t>19</w:t>
      </w:r>
      <w:r>
        <w:rPr>
          <w:rFonts w:ascii="仿宋" w:hAnsi="仿宋" w:eastAsia="仿宋"/>
          <w:sz w:val="28"/>
          <w:szCs w:val="28"/>
        </w:rPr>
        <w:fldChar w:fldCharType="end"/>
      </w:r>
    </w:p>
    <w:p w14:paraId="5D55DA4B">
      <w:pPr>
        <w:pStyle w:val="11"/>
        <w:ind w:left="31680"/>
        <w:rPr>
          <w:rFonts w:ascii="仿宋" w:hAnsi="仿宋" w:eastAsia="仿宋"/>
          <w:sz w:val="28"/>
          <w:szCs w:val="28"/>
        </w:rPr>
      </w:pPr>
      <w:r>
        <w:rPr>
          <w:rFonts w:hint="eastAsia" w:ascii="仿宋" w:hAnsi="仿宋" w:eastAsia="仿宋"/>
          <w:sz w:val="28"/>
          <w:szCs w:val="28"/>
        </w:rPr>
        <w:t>五、</w:t>
      </w:r>
      <w:r>
        <w:fldChar w:fldCharType="begin"/>
      </w:r>
      <w:r>
        <w:instrText xml:space="preserve"> HYPERLINK \l "_Toc15396623" </w:instrText>
      </w:r>
      <w:r>
        <w:fldChar w:fldCharType="separate"/>
      </w:r>
      <w:r>
        <w:rPr>
          <w:rFonts w:hint="eastAsia" w:ascii="仿宋" w:hAnsi="仿宋" w:eastAsia="仿宋"/>
          <w:sz w:val="28"/>
          <w:szCs w:val="28"/>
        </w:rPr>
        <w:t>财政拨款支出决算明细表（政府经济分类科目）</w:t>
      </w:r>
      <w:r>
        <w:rPr>
          <w:rFonts w:ascii="仿宋" w:hAnsi="仿宋" w:eastAsia="仿宋"/>
          <w:sz w:val="28"/>
          <w:szCs w:val="28"/>
        </w:rPr>
        <w:tab/>
      </w:r>
      <w:r>
        <w:rPr>
          <w:rFonts w:ascii="仿宋" w:hAnsi="仿宋" w:eastAsia="仿宋"/>
          <w:sz w:val="28"/>
          <w:szCs w:val="28"/>
        </w:rPr>
        <w:t>19</w:t>
      </w:r>
      <w:r>
        <w:rPr>
          <w:rFonts w:ascii="仿宋" w:hAnsi="仿宋" w:eastAsia="仿宋"/>
          <w:sz w:val="28"/>
          <w:szCs w:val="28"/>
        </w:rPr>
        <w:fldChar w:fldCharType="end"/>
      </w:r>
    </w:p>
    <w:p w14:paraId="498339EA">
      <w:pPr>
        <w:pStyle w:val="11"/>
        <w:ind w:left="31680"/>
        <w:rPr>
          <w:rFonts w:ascii="仿宋" w:hAnsi="仿宋" w:eastAsia="仿宋"/>
          <w:sz w:val="28"/>
          <w:szCs w:val="28"/>
        </w:rPr>
      </w:pPr>
      <w:r>
        <w:rPr>
          <w:rFonts w:hint="eastAsia" w:ascii="仿宋" w:hAnsi="仿宋" w:eastAsia="仿宋"/>
          <w:sz w:val="28"/>
          <w:szCs w:val="28"/>
        </w:rPr>
        <w:t>六、</w:t>
      </w:r>
      <w:r>
        <w:fldChar w:fldCharType="begin"/>
      </w:r>
      <w:r>
        <w:instrText xml:space="preserve"> HYPERLINK \l "_Toc15396624" </w:instrText>
      </w:r>
      <w:r>
        <w:fldChar w:fldCharType="separate"/>
      </w:r>
      <w:r>
        <w:rPr>
          <w:rStyle w:val="16"/>
          <w:rFonts w:hint="eastAsia" w:ascii="仿宋" w:hAnsi="仿宋" w:eastAsia="仿宋"/>
          <w:color w:val="auto"/>
          <w:sz w:val="28"/>
          <w:szCs w:val="28"/>
        </w:rPr>
        <w:t>一般公共预算财政拨款支出决算表</w:t>
      </w:r>
      <w:r>
        <w:rPr>
          <w:rFonts w:ascii="仿宋" w:hAnsi="仿宋" w:eastAsia="仿宋"/>
          <w:sz w:val="28"/>
          <w:szCs w:val="28"/>
        </w:rPr>
        <w:tab/>
      </w:r>
      <w:r>
        <w:rPr>
          <w:rFonts w:ascii="仿宋" w:hAnsi="仿宋" w:eastAsia="仿宋"/>
          <w:sz w:val="28"/>
          <w:szCs w:val="28"/>
        </w:rPr>
        <w:t>19</w:t>
      </w:r>
      <w:r>
        <w:rPr>
          <w:rFonts w:ascii="仿宋" w:hAnsi="仿宋" w:eastAsia="仿宋"/>
          <w:sz w:val="28"/>
          <w:szCs w:val="28"/>
        </w:rPr>
        <w:fldChar w:fldCharType="end"/>
      </w:r>
    </w:p>
    <w:p w14:paraId="79636C31">
      <w:pPr>
        <w:pStyle w:val="11"/>
        <w:ind w:left="31680"/>
        <w:rPr>
          <w:rFonts w:ascii="仿宋" w:hAnsi="仿宋" w:eastAsia="仿宋"/>
          <w:sz w:val="28"/>
          <w:szCs w:val="28"/>
        </w:rPr>
      </w:pPr>
      <w:r>
        <w:rPr>
          <w:rFonts w:hint="eastAsia" w:ascii="仿宋" w:hAnsi="仿宋" w:eastAsia="仿宋"/>
          <w:sz w:val="28"/>
          <w:szCs w:val="28"/>
        </w:rPr>
        <w:t>七、</w:t>
      </w:r>
      <w:r>
        <w:fldChar w:fldCharType="begin"/>
      </w:r>
      <w:r>
        <w:instrText xml:space="preserve"> HYPERLINK \l "_Toc15396625" </w:instrText>
      </w:r>
      <w:r>
        <w:fldChar w:fldCharType="separate"/>
      </w:r>
      <w:r>
        <w:rPr>
          <w:rStyle w:val="16"/>
          <w:rFonts w:hint="eastAsia" w:ascii="仿宋" w:hAnsi="仿宋" w:eastAsia="仿宋"/>
          <w:color w:val="auto"/>
          <w:sz w:val="28"/>
          <w:szCs w:val="28"/>
        </w:rPr>
        <w:t>一般公共预算财政拨款支出决算明细表</w:t>
      </w:r>
      <w:r>
        <w:rPr>
          <w:rFonts w:ascii="仿宋" w:hAnsi="仿宋" w:eastAsia="仿宋"/>
          <w:sz w:val="28"/>
          <w:szCs w:val="28"/>
        </w:rPr>
        <w:tab/>
      </w:r>
      <w:r>
        <w:rPr>
          <w:rFonts w:ascii="仿宋" w:hAnsi="仿宋" w:eastAsia="仿宋"/>
          <w:sz w:val="28"/>
          <w:szCs w:val="28"/>
        </w:rPr>
        <w:t>19</w:t>
      </w:r>
      <w:r>
        <w:rPr>
          <w:rFonts w:ascii="仿宋" w:hAnsi="仿宋" w:eastAsia="仿宋"/>
          <w:sz w:val="28"/>
          <w:szCs w:val="28"/>
        </w:rPr>
        <w:fldChar w:fldCharType="end"/>
      </w:r>
    </w:p>
    <w:p w14:paraId="2BF6DC40">
      <w:pPr>
        <w:pStyle w:val="11"/>
        <w:ind w:left="31680"/>
        <w:rPr>
          <w:rFonts w:ascii="仿宋" w:hAnsi="仿宋" w:eastAsia="仿宋"/>
          <w:sz w:val="28"/>
          <w:szCs w:val="28"/>
        </w:rPr>
      </w:pPr>
      <w:r>
        <w:rPr>
          <w:rFonts w:hint="eastAsia" w:ascii="仿宋" w:hAnsi="仿宋" w:eastAsia="仿宋"/>
          <w:sz w:val="28"/>
          <w:szCs w:val="28"/>
        </w:rPr>
        <w:t>八、</w:t>
      </w:r>
      <w:r>
        <w:fldChar w:fldCharType="begin"/>
      </w:r>
      <w:r>
        <w:instrText xml:space="preserve"> HYPERLINK \l "_Toc15396626" </w:instrText>
      </w:r>
      <w:r>
        <w:fldChar w:fldCharType="separate"/>
      </w:r>
      <w:r>
        <w:rPr>
          <w:rStyle w:val="16"/>
          <w:rFonts w:hint="eastAsia" w:ascii="仿宋" w:hAnsi="仿宋" w:eastAsia="仿宋"/>
          <w:color w:val="auto"/>
          <w:sz w:val="28"/>
          <w:szCs w:val="28"/>
        </w:rPr>
        <w:t>一般公共预算财政拨款基本支出决算表</w:t>
      </w:r>
      <w:r>
        <w:rPr>
          <w:rFonts w:ascii="仿宋" w:hAnsi="仿宋" w:eastAsia="仿宋"/>
          <w:sz w:val="28"/>
          <w:szCs w:val="28"/>
        </w:rPr>
        <w:tab/>
      </w:r>
      <w:r>
        <w:rPr>
          <w:rFonts w:ascii="仿宋" w:hAnsi="仿宋" w:eastAsia="仿宋"/>
          <w:sz w:val="28"/>
          <w:szCs w:val="28"/>
        </w:rPr>
        <w:t>19</w:t>
      </w:r>
      <w:r>
        <w:rPr>
          <w:rFonts w:ascii="仿宋" w:hAnsi="仿宋" w:eastAsia="仿宋"/>
          <w:sz w:val="28"/>
          <w:szCs w:val="28"/>
        </w:rPr>
        <w:fldChar w:fldCharType="end"/>
      </w:r>
    </w:p>
    <w:p w14:paraId="610E19A2">
      <w:pPr>
        <w:pStyle w:val="11"/>
        <w:ind w:left="31680"/>
        <w:rPr>
          <w:rFonts w:ascii="仿宋" w:hAnsi="仿宋" w:eastAsia="仿宋"/>
          <w:sz w:val="28"/>
          <w:szCs w:val="28"/>
        </w:rPr>
      </w:pPr>
      <w:r>
        <w:rPr>
          <w:rFonts w:hint="eastAsia" w:ascii="仿宋" w:hAnsi="仿宋" w:eastAsia="仿宋"/>
          <w:sz w:val="28"/>
          <w:szCs w:val="28"/>
        </w:rPr>
        <w:t>九、</w:t>
      </w:r>
      <w:r>
        <w:fldChar w:fldCharType="begin"/>
      </w:r>
      <w:r>
        <w:instrText xml:space="preserve"> HYPERLINK \l "_Toc15396627" </w:instrText>
      </w:r>
      <w:r>
        <w:fldChar w:fldCharType="separate"/>
      </w:r>
      <w:r>
        <w:rPr>
          <w:rStyle w:val="16"/>
          <w:rFonts w:hint="eastAsia" w:ascii="仿宋" w:hAnsi="仿宋" w:eastAsia="仿宋"/>
          <w:color w:val="auto"/>
          <w:sz w:val="28"/>
          <w:szCs w:val="28"/>
        </w:rPr>
        <w:t>一般公共预算财政拨款项目支出决算表</w:t>
      </w:r>
      <w:r>
        <w:rPr>
          <w:rFonts w:ascii="仿宋" w:hAnsi="仿宋" w:eastAsia="仿宋"/>
          <w:sz w:val="28"/>
          <w:szCs w:val="28"/>
        </w:rPr>
        <w:tab/>
      </w:r>
      <w:r>
        <w:rPr>
          <w:rFonts w:ascii="仿宋" w:hAnsi="仿宋" w:eastAsia="仿宋"/>
          <w:sz w:val="28"/>
          <w:szCs w:val="28"/>
        </w:rPr>
        <w:t>19</w:t>
      </w:r>
      <w:r>
        <w:rPr>
          <w:rFonts w:ascii="仿宋" w:hAnsi="仿宋" w:eastAsia="仿宋"/>
          <w:sz w:val="28"/>
          <w:szCs w:val="28"/>
        </w:rPr>
        <w:fldChar w:fldCharType="end"/>
      </w:r>
    </w:p>
    <w:p w14:paraId="1344DCD9">
      <w:pPr>
        <w:pStyle w:val="11"/>
        <w:ind w:left="31680"/>
        <w:rPr>
          <w:rFonts w:ascii="仿宋" w:hAnsi="仿宋" w:eastAsia="仿宋"/>
          <w:sz w:val="28"/>
          <w:szCs w:val="28"/>
        </w:rPr>
      </w:pPr>
      <w:r>
        <w:rPr>
          <w:rFonts w:hint="eastAsia" w:ascii="仿宋" w:hAnsi="仿宋" w:eastAsia="仿宋"/>
          <w:sz w:val="28"/>
          <w:szCs w:val="28"/>
        </w:rPr>
        <w:t>十、</w:t>
      </w:r>
      <w:r>
        <w:fldChar w:fldCharType="begin"/>
      </w:r>
      <w:r>
        <w:instrText xml:space="preserve"> HYPERLINK \l "_Toc15396628" </w:instrText>
      </w:r>
      <w:r>
        <w:fldChar w:fldCharType="separate"/>
      </w:r>
      <w:r>
        <w:rPr>
          <w:rStyle w:val="16"/>
          <w:rFonts w:hint="eastAsia" w:ascii="仿宋" w:hAnsi="仿宋" w:eastAsia="仿宋"/>
          <w:color w:val="auto"/>
          <w:sz w:val="28"/>
          <w:szCs w:val="28"/>
        </w:rPr>
        <w:t>一般公共预算财政拨款“三公”经费支出决算表</w:t>
      </w:r>
      <w:r>
        <w:rPr>
          <w:rFonts w:ascii="仿宋" w:hAnsi="仿宋" w:eastAsia="仿宋"/>
          <w:sz w:val="28"/>
          <w:szCs w:val="28"/>
        </w:rPr>
        <w:tab/>
      </w:r>
      <w:r>
        <w:rPr>
          <w:rFonts w:ascii="仿宋" w:hAnsi="仿宋" w:eastAsia="仿宋"/>
          <w:sz w:val="28"/>
          <w:szCs w:val="28"/>
        </w:rPr>
        <w:t>19</w:t>
      </w:r>
      <w:r>
        <w:rPr>
          <w:rFonts w:ascii="仿宋" w:hAnsi="仿宋" w:eastAsia="仿宋"/>
          <w:sz w:val="28"/>
          <w:szCs w:val="28"/>
        </w:rPr>
        <w:fldChar w:fldCharType="end"/>
      </w:r>
    </w:p>
    <w:p w14:paraId="2285D8BF">
      <w:pPr>
        <w:pStyle w:val="11"/>
        <w:ind w:left="31680"/>
        <w:rPr>
          <w:rFonts w:ascii="仿宋" w:hAnsi="仿宋" w:eastAsia="仿宋"/>
          <w:sz w:val="28"/>
          <w:szCs w:val="28"/>
        </w:rPr>
      </w:pPr>
      <w:r>
        <w:rPr>
          <w:rFonts w:hint="eastAsia" w:ascii="仿宋" w:hAnsi="仿宋" w:eastAsia="仿宋"/>
          <w:sz w:val="28"/>
          <w:szCs w:val="28"/>
        </w:rPr>
        <w:t>十一、</w:t>
      </w:r>
      <w:r>
        <w:fldChar w:fldCharType="begin"/>
      </w:r>
      <w:r>
        <w:instrText xml:space="preserve"> HYPERLINK \l "_Toc15396629" </w:instrText>
      </w:r>
      <w:r>
        <w:fldChar w:fldCharType="separate"/>
      </w:r>
      <w:r>
        <w:rPr>
          <w:rStyle w:val="16"/>
          <w:rFonts w:hint="eastAsia" w:ascii="仿宋" w:hAnsi="仿宋" w:eastAsia="仿宋"/>
          <w:color w:val="auto"/>
          <w:sz w:val="28"/>
          <w:szCs w:val="28"/>
        </w:rPr>
        <w:t>政府性基金预算财政拨款收入支出决算表</w:t>
      </w:r>
      <w:r>
        <w:rPr>
          <w:rFonts w:ascii="仿宋" w:hAnsi="仿宋" w:eastAsia="仿宋"/>
          <w:sz w:val="28"/>
          <w:szCs w:val="28"/>
        </w:rPr>
        <w:tab/>
      </w:r>
      <w:r>
        <w:rPr>
          <w:rFonts w:ascii="仿宋" w:hAnsi="仿宋" w:eastAsia="仿宋"/>
          <w:sz w:val="28"/>
          <w:szCs w:val="28"/>
        </w:rPr>
        <w:t>19</w:t>
      </w:r>
      <w:r>
        <w:rPr>
          <w:rFonts w:ascii="仿宋" w:hAnsi="仿宋" w:eastAsia="仿宋"/>
          <w:sz w:val="28"/>
          <w:szCs w:val="28"/>
        </w:rPr>
        <w:fldChar w:fldCharType="end"/>
      </w:r>
    </w:p>
    <w:p w14:paraId="39DAEFB7">
      <w:pPr>
        <w:pStyle w:val="11"/>
        <w:ind w:left="31680"/>
        <w:rPr>
          <w:rFonts w:ascii="仿宋" w:hAnsi="仿宋" w:eastAsia="仿宋"/>
          <w:sz w:val="28"/>
          <w:szCs w:val="28"/>
        </w:rPr>
      </w:pPr>
      <w:r>
        <w:rPr>
          <w:rFonts w:hint="eastAsia" w:ascii="仿宋" w:hAnsi="仿宋" w:eastAsia="仿宋"/>
          <w:sz w:val="28"/>
          <w:szCs w:val="28"/>
        </w:rPr>
        <w:t>十二、</w:t>
      </w:r>
      <w:r>
        <w:fldChar w:fldCharType="begin"/>
      </w:r>
      <w:r>
        <w:instrText xml:space="preserve"> HYPERLINK \l "_Toc15396630" </w:instrText>
      </w:r>
      <w:r>
        <w:fldChar w:fldCharType="separate"/>
      </w:r>
      <w:r>
        <w:rPr>
          <w:rStyle w:val="16"/>
          <w:rFonts w:hint="eastAsia" w:ascii="仿宋" w:hAnsi="仿宋" w:eastAsia="仿宋"/>
          <w:color w:val="auto"/>
          <w:sz w:val="28"/>
          <w:szCs w:val="28"/>
        </w:rPr>
        <w:t>政府性基金预算财政拨款“三公”经费支出决算表</w:t>
      </w:r>
      <w:r>
        <w:rPr>
          <w:rFonts w:ascii="仿宋" w:hAnsi="仿宋" w:eastAsia="仿宋"/>
          <w:sz w:val="28"/>
          <w:szCs w:val="28"/>
        </w:rPr>
        <w:tab/>
      </w:r>
      <w:r>
        <w:rPr>
          <w:rFonts w:ascii="仿宋" w:hAnsi="仿宋" w:eastAsia="仿宋"/>
          <w:sz w:val="28"/>
          <w:szCs w:val="28"/>
        </w:rPr>
        <w:t>19</w:t>
      </w:r>
      <w:r>
        <w:rPr>
          <w:rFonts w:ascii="仿宋" w:hAnsi="仿宋" w:eastAsia="仿宋"/>
          <w:sz w:val="28"/>
          <w:szCs w:val="28"/>
        </w:rPr>
        <w:fldChar w:fldCharType="end"/>
      </w:r>
    </w:p>
    <w:p w14:paraId="3C153AED">
      <w:pPr>
        <w:pStyle w:val="11"/>
        <w:ind w:left="31680"/>
        <w:rPr>
          <w:rFonts w:ascii="仿宋" w:hAnsi="仿宋" w:eastAsia="仿宋"/>
          <w:sz w:val="28"/>
          <w:szCs w:val="28"/>
        </w:rPr>
      </w:pPr>
      <w:r>
        <w:rPr>
          <w:rFonts w:hint="eastAsia" w:ascii="仿宋" w:hAnsi="仿宋" w:eastAsia="仿宋"/>
          <w:sz w:val="28"/>
          <w:szCs w:val="28"/>
        </w:rPr>
        <w:t>十三、</w:t>
      </w:r>
      <w:r>
        <w:fldChar w:fldCharType="begin"/>
      </w:r>
      <w:r>
        <w:instrText xml:space="preserve"> HYPERLINK \l "_Toc15396631" </w:instrText>
      </w:r>
      <w:r>
        <w:fldChar w:fldCharType="separate"/>
      </w:r>
      <w:r>
        <w:rPr>
          <w:rStyle w:val="16"/>
          <w:rFonts w:hint="eastAsia" w:ascii="仿宋" w:hAnsi="仿宋" w:eastAsia="仿宋"/>
          <w:color w:val="auto"/>
          <w:sz w:val="28"/>
          <w:szCs w:val="28"/>
        </w:rPr>
        <w:t>国有资本经营预算支出决算表</w:t>
      </w:r>
      <w:r>
        <w:rPr>
          <w:rFonts w:ascii="仿宋" w:hAnsi="仿宋" w:eastAsia="仿宋"/>
          <w:sz w:val="28"/>
          <w:szCs w:val="28"/>
        </w:rPr>
        <w:tab/>
      </w:r>
      <w:r>
        <w:rPr>
          <w:rFonts w:ascii="仿宋" w:hAnsi="仿宋" w:eastAsia="仿宋"/>
          <w:sz w:val="28"/>
          <w:szCs w:val="28"/>
        </w:rPr>
        <w:t>19</w:t>
      </w:r>
      <w:r>
        <w:rPr>
          <w:rFonts w:ascii="仿宋" w:hAnsi="仿宋" w:eastAsia="仿宋"/>
          <w:sz w:val="28"/>
          <w:szCs w:val="28"/>
        </w:rPr>
        <w:fldChar w:fldCharType="end"/>
      </w:r>
    </w:p>
    <w:p w14:paraId="181ACD2F">
      <w:pPr>
        <w:widowControl/>
        <w:jc w:val="left"/>
        <w:rPr>
          <w:rFonts w:ascii="仿宋" w:hAnsi="仿宋" w:eastAsia="仿宋"/>
          <w:sz w:val="24"/>
        </w:rPr>
      </w:pPr>
      <w:r>
        <w:rPr>
          <w:rFonts w:ascii="黑体" w:hAnsi="黑体" w:eastAsia="黑体"/>
          <w:sz w:val="48"/>
          <w:szCs w:val="48"/>
        </w:rPr>
        <w:fldChar w:fldCharType="end"/>
      </w:r>
    </w:p>
    <w:p w14:paraId="2F927CDE">
      <w:pPr>
        <w:widowControl/>
        <w:jc w:val="left"/>
        <w:rPr>
          <w:rFonts w:ascii="黑体" w:hAnsi="黑体" w:eastAsia="黑体"/>
          <w:bCs/>
          <w:kern w:val="44"/>
          <w:sz w:val="44"/>
          <w:szCs w:val="44"/>
        </w:rPr>
      </w:pPr>
      <w:bookmarkStart w:id="12" w:name="_Toc15377196"/>
      <w:bookmarkStart w:id="13" w:name="_Toc15396599"/>
    </w:p>
    <w:p w14:paraId="61B619A8">
      <w:pPr>
        <w:tabs>
          <w:tab w:val="left" w:pos="920"/>
        </w:tabs>
        <w:rPr>
          <w:rFonts w:ascii="黑体" w:hAnsi="黑体" w:eastAsia="黑体"/>
          <w:sz w:val="44"/>
          <w:szCs w:val="44"/>
        </w:rPr>
      </w:pPr>
      <w:r>
        <w:rPr>
          <w:rFonts w:ascii="黑体" w:hAnsi="黑体" w:eastAsia="黑体"/>
          <w:sz w:val="44"/>
          <w:szCs w:val="44"/>
        </w:rPr>
        <w:tab/>
      </w:r>
    </w:p>
    <w:p w14:paraId="662E7928">
      <w:pPr>
        <w:pStyle w:val="2"/>
        <w:jc w:val="center"/>
        <w:rPr>
          <w:rStyle w:val="17"/>
          <w:rFonts w:ascii="黑体" w:hAnsi="黑体" w:eastAsia="黑体"/>
          <w:b/>
          <w:bCs w:val="0"/>
        </w:rPr>
      </w:pPr>
      <w:r>
        <w:rPr>
          <w:rFonts w:hint="eastAsia" w:ascii="黑体" w:hAnsi="黑体" w:eastAsia="黑体"/>
          <w:b w:val="0"/>
        </w:rPr>
        <w:t>第一部分</w:t>
      </w:r>
      <w:r>
        <w:rPr>
          <w:rFonts w:ascii="黑体" w:hAnsi="黑体" w:eastAsia="黑体"/>
          <w:b w:val="0"/>
        </w:rPr>
        <w:t xml:space="preserve"> </w:t>
      </w:r>
      <w:r>
        <w:rPr>
          <w:rStyle w:val="17"/>
          <w:rFonts w:hint="eastAsia" w:ascii="黑体" w:hAnsi="黑体" w:eastAsia="黑体"/>
          <w:b w:val="0"/>
          <w:bCs w:val="0"/>
        </w:rPr>
        <w:t>部门概况</w:t>
      </w:r>
      <w:bookmarkEnd w:id="12"/>
      <w:bookmarkEnd w:id="13"/>
    </w:p>
    <w:p w14:paraId="0441448A">
      <w:pPr>
        <w:pStyle w:val="3"/>
        <w:rPr>
          <w:rStyle w:val="18"/>
          <w:rFonts w:ascii="黑体" w:hAnsi="黑体" w:eastAsia="黑体"/>
          <w:b w:val="0"/>
          <w:bCs w:val="0"/>
        </w:rPr>
      </w:pPr>
      <w:bookmarkStart w:id="14" w:name="_Toc15396600"/>
      <w:bookmarkStart w:id="15" w:name="_Toc15377197"/>
      <w:r>
        <w:rPr>
          <w:rFonts w:hint="eastAsia" w:ascii="黑体" w:hAnsi="黑体" w:eastAsia="黑体"/>
          <w:b w:val="0"/>
        </w:rPr>
        <w:t>一、基</w:t>
      </w:r>
      <w:r>
        <w:rPr>
          <w:rStyle w:val="18"/>
          <w:rFonts w:hint="eastAsia" w:ascii="黑体" w:hAnsi="黑体" w:eastAsia="黑体"/>
          <w:b w:val="0"/>
          <w:bCs w:val="0"/>
        </w:rPr>
        <w:t>本职能及主要工作</w:t>
      </w:r>
      <w:bookmarkEnd w:id="14"/>
      <w:bookmarkEnd w:id="15"/>
      <w:bookmarkStart w:id="16" w:name="_Toc15377200"/>
      <w:bookmarkStart w:id="17" w:name="_Toc15396601"/>
    </w:p>
    <w:p w14:paraId="417DB787">
      <w:pPr>
        <w:pStyle w:val="3"/>
        <w:rPr>
          <w:rFonts w:ascii="仿宋" w:hAnsi="仿宋" w:eastAsia="仿宋" w:cs="仿宋"/>
          <w:b w:val="0"/>
          <w:bCs w:val="0"/>
          <w:shd w:val="clear" w:color="auto" w:fill="FFFFFF"/>
        </w:rPr>
      </w:pPr>
      <w:r>
        <w:rPr>
          <w:rFonts w:ascii="楷体" w:hAnsi="楷体" w:eastAsia="楷体" w:cs="楷体"/>
        </w:rPr>
        <w:t xml:space="preserve">   </w:t>
      </w:r>
      <w:r>
        <w:rPr>
          <w:rFonts w:hint="eastAsia" w:ascii="楷体" w:hAnsi="楷体" w:eastAsia="楷体" w:cs="楷体"/>
          <w:b w:val="0"/>
          <w:bCs w:val="0"/>
        </w:rPr>
        <w:t>（一）基本职能。</w:t>
      </w:r>
      <w:r>
        <w:rPr>
          <w:rFonts w:hint="eastAsia" w:ascii="仿宋" w:hAnsi="仿宋" w:eastAsia="仿宋" w:cs="仿宋"/>
          <w:b w:val="0"/>
          <w:bCs w:val="0"/>
          <w:shd w:val="clear" w:color="auto" w:fill="FFFFFF"/>
        </w:rPr>
        <w:t>贯彻执行国家有关财政管理等方面的法律、法规和规，拟定和执行我乡财政发展规划及其他有关政策。编制年度财政预算草案并组织执行，向人大报告财政决，管理和监督各项财政收支。管理各类政策性补贴等资金，建立惠农资金补助对象管理新机制，进一步完善财政补贴农民资金“一卡</w:t>
      </w:r>
      <w:r>
        <w:rPr>
          <w:rFonts w:ascii="仿宋" w:hAnsi="仿宋" w:eastAsia="仿宋" w:cs="仿宋"/>
          <w:b w:val="0"/>
          <w:bCs w:val="0"/>
          <w:shd w:val="clear" w:color="auto" w:fill="FFFFFF"/>
        </w:rPr>
        <w:t>(</w:t>
      </w:r>
      <w:r>
        <w:rPr>
          <w:rFonts w:hint="eastAsia" w:ascii="仿宋" w:hAnsi="仿宋" w:eastAsia="仿宋" w:cs="仿宋"/>
          <w:b w:val="0"/>
          <w:bCs w:val="0"/>
          <w:shd w:val="clear" w:color="auto" w:fill="FFFFFF"/>
        </w:rPr>
        <w:t>折</w:t>
      </w:r>
      <w:r>
        <w:rPr>
          <w:rFonts w:ascii="仿宋" w:hAnsi="仿宋" w:eastAsia="仿宋" w:cs="仿宋"/>
          <w:b w:val="0"/>
          <w:bCs w:val="0"/>
          <w:shd w:val="clear" w:color="auto" w:fill="FFFFFF"/>
        </w:rPr>
        <w:t>)</w:t>
      </w:r>
      <w:r>
        <w:rPr>
          <w:rFonts w:hint="eastAsia" w:ascii="仿宋" w:hAnsi="仿宋" w:eastAsia="仿宋" w:cs="仿宋"/>
          <w:b w:val="0"/>
          <w:bCs w:val="0"/>
          <w:shd w:val="clear" w:color="auto" w:fill="FFFFFF"/>
        </w:rPr>
        <w:t>通”发放机制。负责对各类专项资金的监管，提高财政资金使用效率。负责非税收入。提出加强财政管理的政策建议，负责财政、税收政策法规的宣传工作。执行会计集中核算，落实“乡财县管、村帐乡监”等管理制度，严格按照上级财政部门规定的工作程序开展工作，充分发挥财政资金效益。负责本乡国有资产监督管理工作。负责做好农村综合改革和社会主义新农村建设相关工作。承办乡党委、政府及上级财政部门交办的其他事项。</w:t>
      </w:r>
    </w:p>
    <w:p w14:paraId="7B590A44">
      <w:pPr>
        <w:pStyle w:val="3"/>
        <w:rPr>
          <w:rFonts w:ascii="仿宋" w:hAnsi="仿宋" w:eastAsia="仿宋" w:cs="仿宋"/>
          <w:b w:val="0"/>
          <w:bCs w:val="0"/>
        </w:rPr>
      </w:pPr>
      <w:r>
        <w:rPr>
          <w:rFonts w:ascii="仿宋" w:hAnsi="仿宋" w:eastAsia="仿宋" w:cs="仿宋"/>
          <w:b w:val="0"/>
          <w:bCs w:val="0"/>
          <w:shd w:val="clear" w:color="auto" w:fill="FFFFFF"/>
        </w:rPr>
        <w:t xml:space="preserve">   </w:t>
      </w:r>
      <w:r>
        <w:rPr>
          <w:rFonts w:hint="eastAsia" w:ascii="楷体" w:hAnsi="楷体" w:eastAsia="楷体" w:cs="楷体"/>
          <w:b w:val="0"/>
          <w:bCs w:val="0"/>
        </w:rPr>
        <w:t>（二）</w:t>
      </w:r>
      <w:r>
        <w:rPr>
          <w:rFonts w:ascii="楷体" w:hAnsi="楷体" w:eastAsia="楷体" w:cs="楷体"/>
          <w:b w:val="0"/>
          <w:bCs w:val="0"/>
        </w:rPr>
        <w:t>2018</w:t>
      </w:r>
      <w:r>
        <w:rPr>
          <w:rFonts w:hint="eastAsia" w:ascii="楷体" w:hAnsi="楷体" w:eastAsia="楷体" w:cs="楷体"/>
          <w:b w:val="0"/>
          <w:bCs w:val="0"/>
        </w:rPr>
        <w:t>年重点工作完成情况。</w:t>
      </w:r>
      <w:r>
        <w:rPr>
          <w:rFonts w:hint="eastAsia" w:ascii="仿宋" w:hAnsi="仿宋" w:eastAsia="仿宋" w:cs="仿宋"/>
          <w:b w:val="0"/>
          <w:bCs w:val="0"/>
        </w:rPr>
        <w:t>文村乡严格按照预算法规定的各项预算收支完成了当年的各项预算收支任务。</w:t>
      </w:r>
    </w:p>
    <w:p w14:paraId="51CD0C26">
      <w:pPr>
        <w:pStyle w:val="3"/>
        <w:rPr>
          <w:rFonts w:ascii="黑体" w:eastAsia="黑体"/>
          <w:b w:val="0"/>
        </w:rPr>
      </w:pPr>
    </w:p>
    <w:p w14:paraId="2075C07B">
      <w:pPr>
        <w:pStyle w:val="3"/>
        <w:rPr>
          <w:rFonts w:ascii="黑体" w:eastAsia="黑体"/>
          <w:b w:val="0"/>
        </w:rPr>
      </w:pPr>
    </w:p>
    <w:p w14:paraId="0BDDDB9B">
      <w:pPr>
        <w:pStyle w:val="3"/>
        <w:rPr>
          <w:rStyle w:val="18"/>
          <w:b w:val="0"/>
          <w:bCs w:val="0"/>
        </w:rPr>
      </w:pPr>
      <w:r>
        <w:rPr>
          <w:rFonts w:hint="eastAsia" w:ascii="黑体" w:eastAsia="黑体"/>
          <w:b w:val="0"/>
        </w:rPr>
        <w:t>二、</w:t>
      </w:r>
      <w:r>
        <w:rPr>
          <w:rFonts w:hint="eastAsia" w:ascii="黑体" w:hAnsi="黑体" w:eastAsia="黑体"/>
          <w:b w:val="0"/>
        </w:rPr>
        <w:t>机</w:t>
      </w:r>
      <w:r>
        <w:rPr>
          <w:rStyle w:val="18"/>
          <w:rFonts w:hint="eastAsia" w:ascii="黑体" w:hAnsi="黑体" w:eastAsia="黑体"/>
          <w:b w:val="0"/>
          <w:bCs w:val="0"/>
        </w:rPr>
        <w:t>构设置</w:t>
      </w:r>
      <w:bookmarkEnd w:id="16"/>
      <w:bookmarkEnd w:id="17"/>
    </w:p>
    <w:p w14:paraId="0F8B866B">
      <w:pPr>
        <w:pStyle w:val="12"/>
        <w:widowControl/>
        <w:shd w:val="clear" w:color="auto" w:fill="FFFFFF"/>
        <w:spacing w:before="0" w:beforeAutospacing="0" w:after="0" w:afterAutospacing="0" w:line="576" w:lineRule="exact"/>
        <w:ind w:firstLine="960" w:firstLineChars="300"/>
        <w:jc w:val="both"/>
        <w:rPr>
          <w:rFonts w:ascii="仿宋" w:hAnsi="仿宋" w:eastAsia="仿宋" w:cs="仿宋"/>
          <w:sz w:val="32"/>
          <w:szCs w:val="32"/>
        </w:rPr>
      </w:pPr>
      <w:bookmarkStart w:id="18" w:name="_Toc15396602"/>
      <w:bookmarkStart w:id="19" w:name="_Toc15377204"/>
      <w:r>
        <w:rPr>
          <w:rFonts w:hint="eastAsia" w:ascii="仿宋" w:hAnsi="仿宋" w:eastAsia="仿宋" w:cs="仿宋"/>
          <w:sz w:val="32"/>
          <w:szCs w:val="32"/>
          <w:shd w:val="clear" w:color="auto" w:fill="FFFFFF"/>
        </w:rPr>
        <w:t>文村乡人民政府属于一级预算单位，政府单位机构数</w:t>
      </w:r>
      <w:r>
        <w:rPr>
          <w:rFonts w:ascii="仿宋" w:hAnsi="仿宋" w:eastAsia="仿宋" w:cs="仿宋"/>
          <w:sz w:val="32"/>
          <w:szCs w:val="32"/>
          <w:shd w:val="clear" w:color="auto" w:fill="FFFFFF"/>
        </w:rPr>
        <w:t>1</w:t>
      </w:r>
      <w:r>
        <w:rPr>
          <w:rFonts w:hint="eastAsia" w:ascii="仿宋" w:hAnsi="仿宋" w:eastAsia="仿宋" w:cs="仿宋"/>
          <w:sz w:val="32"/>
          <w:szCs w:val="32"/>
          <w:shd w:val="clear" w:color="auto" w:fill="FFFFFF"/>
        </w:rPr>
        <w:t>个，其中行政单位</w:t>
      </w:r>
      <w:r>
        <w:rPr>
          <w:rFonts w:ascii="仿宋" w:hAnsi="仿宋" w:eastAsia="仿宋" w:cs="仿宋"/>
          <w:sz w:val="32"/>
          <w:szCs w:val="32"/>
          <w:shd w:val="clear" w:color="auto" w:fill="FFFFFF"/>
        </w:rPr>
        <w:t>1</w:t>
      </w:r>
      <w:r>
        <w:rPr>
          <w:rFonts w:hint="eastAsia" w:ascii="仿宋" w:hAnsi="仿宋" w:eastAsia="仿宋" w:cs="仿宋"/>
          <w:sz w:val="32"/>
          <w:szCs w:val="32"/>
          <w:shd w:val="clear" w:color="auto" w:fill="FFFFFF"/>
        </w:rPr>
        <w:t>个，参照公务员法管理的事业单位</w:t>
      </w:r>
      <w:r>
        <w:rPr>
          <w:rFonts w:ascii="仿宋" w:hAnsi="仿宋" w:eastAsia="仿宋" w:cs="仿宋"/>
          <w:sz w:val="32"/>
          <w:szCs w:val="32"/>
          <w:shd w:val="clear" w:color="auto" w:fill="FFFFFF"/>
        </w:rPr>
        <w:t>0</w:t>
      </w:r>
      <w:r>
        <w:rPr>
          <w:rFonts w:hint="eastAsia" w:ascii="仿宋" w:hAnsi="仿宋" w:eastAsia="仿宋" w:cs="仿宋"/>
          <w:sz w:val="32"/>
          <w:szCs w:val="32"/>
          <w:shd w:val="clear" w:color="auto" w:fill="FFFFFF"/>
        </w:rPr>
        <w:t>个，其他事业单位</w:t>
      </w:r>
      <w:r>
        <w:rPr>
          <w:rFonts w:ascii="仿宋" w:hAnsi="仿宋" w:eastAsia="仿宋" w:cs="仿宋"/>
          <w:sz w:val="32"/>
          <w:szCs w:val="32"/>
          <w:shd w:val="clear" w:color="auto" w:fill="FFFFFF"/>
        </w:rPr>
        <w:t>0</w:t>
      </w:r>
      <w:r>
        <w:rPr>
          <w:rFonts w:hint="eastAsia" w:ascii="仿宋" w:hAnsi="仿宋" w:eastAsia="仿宋" w:cs="仿宋"/>
          <w:sz w:val="32"/>
          <w:szCs w:val="32"/>
          <w:shd w:val="clear" w:color="auto" w:fill="FFFFFF"/>
        </w:rPr>
        <w:t>个。</w:t>
      </w:r>
    </w:p>
    <w:p w14:paraId="025433C0">
      <w:pPr>
        <w:pStyle w:val="2"/>
        <w:ind w:right="440"/>
        <w:jc w:val="right"/>
        <w:rPr>
          <w:rFonts w:ascii="黑体" w:hAnsi="黑体" w:eastAsia="黑体"/>
          <w:b w:val="0"/>
        </w:rPr>
      </w:pPr>
    </w:p>
    <w:p w14:paraId="7FC936BA">
      <w:pPr>
        <w:pStyle w:val="2"/>
        <w:ind w:right="440"/>
        <w:jc w:val="right"/>
        <w:rPr>
          <w:rFonts w:ascii="黑体" w:hAnsi="黑体" w:eastAsia="黑体"/>
          <w:b w:val="0"/>
        </w:rPr>
      </w:pPr>
    </w:p>
    <w:p w14:paraId="0FCDA050">
      <w:pPr>
        <w:pStyle w:val="2"/>
        <w:ind w:right="440"/>
        <w:jc w:val="right"/>
        <w:rPr>
          <w:rFonts w:ascii="黑体" w:hAnsi="黑体" w:eastAsia="黑体"/>
          <w:b w:val="0"/>
        </w:rPr>
      </w:pPr>
    </w:p>
    <w:p w14:paraId="0A18E372">
      <w:pPr>
        <w:pStyle w:val="2"/>
        <w:ind w:right="440"/>
        <w:jc w:val="right"/>
        <w:rPr>
          <w:rFonts w:ascii="黑体" w:hAnsi="黑体" w:eastAsia="黑体"/>
          <w:b w:val="0"/>
        </w:rPr>
      </w:pPr>
    </w:p>
    <w:p w14:paraId="7E38C14D">
      <w:pPr>
        <w:pStyle w:val="2"/>
        <w:ind w:right="440"/>
        <w:jc w:val="right"/>
        <w:rPr>
          <w:rFonts w:ascii="黑体" w:hAnsi="黑体" w:eastAsia="黑体"/>
          <w:b w:val="0"/>
        </w:rPr>
      </w:pPr>
    </w:p>
    <w:p w14:paraId="535E3F01">
      <w:pPr>
        <w:pStyle w:val="2"/>
        <w:ind w:right="440"/>
        <w:jc w:val="right"/>
        <w:rPr>
          <w:rFonts w:ascii="黑体" w:hAnsi="黑体" w:eastAsia="黑体"/>
          <w:b w:val="0"/>
        </w:rPr>
      </w:pPr>
    </w:p>
    <w:p w14:paraId="700E2451">
      <w:pPr>
        <w:pStyle w:val="2"/>
        <w:ind w:right="440"/>
        <w:jc w:val="right"/>
        <w:rPr>
          <w:rFonts w:ascii="黑体" w:hAnsi="黑体" w:eastAsia="黑体"/>
          <w:b w:val="0"/>
        </w:rPr>
      </w:pPr>
    </w:p>
    <w:p w14:paraId="54BAEB8F">
      <w:pPr>
        <w:pStyle w:val="2"/>
        <w:ind w:right="440"/>
        <w:jc w:val="right"/>
        <w:rPr>
          <w:rFonts w:ascii="黑体" w:hAnsi="黑体" w:eastAsia="黑体"/>
          <w:b w:val="0"/>
        </w:rPr>
      </w:pPr>
    </w:p>
    <w:p w14:paraId="00876A51"/>
    <w:p w14:paraId="788BA8C5"/>
    <w:p w14:paraId="41156B57"/>
    <w:p w14:paraId="1CD909C5"/>
    <w:p w14:paraId="788D641E"/>
    <w:p w14:paraId="76D21D98">
      <w:pPr>
        <w:pStyle w:val="2"/>
        <w:ind w:right="440"/>
        <w:jc w:val="right"/>
        <w:rPr>
          <w:rStyle w:val="17"/>
          <w:rFonts w:ascii="黑体" w:hAnsi="黑体" w:eastAsia="黑体"/>
          <w:b w:val="0"/>
          <w:bCs w:val="0"/>
        </w:rPr>
      </w:pPr>
      <w:r>
        <w:rPr>
          <w:rFonts w:hint="eastAsia" w:ascii="黑体" w:hAnsi="黑体" w:eastAsia="黑体"/>
          <w:b w:val="0"/>
        </w:rPr>
        <w:t>第二部分</w:t>
      </w:r>
      <w:r>
        <w:rPr>
          <w:rFonts w:ascii="黑体" w:hAnsi="黑体" w:eastAsia="黑体"/>
        </w:rPr>
        <w:t xml:space="preserve"> </w:t>
      </w:r>
      <w:r>
        <w:rPr>
          <w:rStyle w:val="17"/>
          <w:rFonts w:ascii="黑体" w:hAnsi="黑体" w:eastAsia="黑体"/>
          <w:b w:val="0"/>
          <w:bCs w:val="0"/>
        </w:rPr>
        <w:t>2018</w:t>
      </w:r>
      <w:r>
        <w:rPr>
          <w:rStyle w:val="17"/>
          <w:rFonts w:hint="eastAsia" w:ascii="黑体" w:hAnsi="黑体" w:eastAsia="黑体"/>
          <w:b w:val="0"/>
          <w:bCs w:val="0"/>
        </w:rPr>
        <w:t>年度部门决算情况说明</w:t>
      </w:r>
      <w:bookmarkEnd w:id="18"/>
      <w:bookmarkEnd w:id="19"/>
    </w:p>
    <w:p w14:paraId="11896930">
      <w:pPr>
        <w:pStyle w:val="25"/>
        <w:spacing w:line="600" w:lineRule="exact"/>
        <w:ind w:firstLine="0" w:firstLineChars="0"/>
        <w:outlineLvl w:val="1"/>
        <w:rPr>
          <w:rStyle w:val="18"/>
          <w:rFonts w:ascii="黑体" w:hAnsi="黑体" w:eastAsia="黑体"/>
          <w:b w:val="0"/>
        </w:rPr>
      </w:pPr>
      <w:bookmarkStart w:id="20" w:name="_Toc15396603"/>
      <w:bookmarkStart w:id="21" w:name="_Toc15377205"/>
      <w:r>
        <w:rPr>
          <w:rFonts w:ascii="黑体" w:hAnsi="黑体" w:eastAsia="黑体"/>
          <w:sz w:val="32"/>
          <w:szCs w:val="32"/>
        </w:rPr>
        <w:t xml:space="preserve">   </w:t>
      </w:r>
      <w:r>
        <w:rPr>
          <w:rFonts w:hint="eastAsia" w:ascii="黑体" w:hAnsi="黑体" w:eastAsia="黑体"/>
          <w:sz w:val="32"/>
          <w:szCs w:val="32"/>
        </w:rPr>
        <w:t>一、收</w:t>
      </w:r>
      <w:r>
        <w:rPr>
          <w:rStyle w:val="18"/>
          <w:rFonts w:hint="eastAsia" w:ascii="黑体" w:hAnsi="黑体" w:eastAsia="黑体"/>
          <w:b w:val="0"/>
        </w:rPr>
        <w:t>入支出决算总体情况说明</w:t>
      </w:r>
      <w:bookmarkEnd w:id="20"/>
      <w:bookmarkEnd w:id="21"/>
    </w:p>
    <w:p w14:paraId="2DBA29F8">
      <w:pPr>
        <w:pStyle w:val="25"/>
        <w:spacing w:line="600" w:lineRule="exact"/>
        <w:ind w:firstLine="0" w:firstLineChars="0"/>
        <w:outlineLvl w:val="1"/>
        <w:rPr>
          <w:rStyle w:val="18"/>
          <w:rFonts w:ascii="黑体" w:hAnsi="黑体" w:eastAsia="黑体"/>
          <w:b w:val="0"/>
        </w:rPr>
      </w:pPr>
      <w:r>
        <w:rPr>
          <w:rFonts w:ascii="仿宋" w:hAnsi="仿宋" w:eastAsia="仿宋" w:cs="仿宋"/>
          <w:sz w:val="32"/>
          <w:szCs w:val="32"/>
        </w:rPr>
        <w:t xml:space="preserve">    2018</w:t>
      </w:r>
      <w:r>
        <w:rPr>
          <w:rFonts w:hint="eastAsia" w:ascii="仿宋" w:hAnsi="仿宋" w:eastAsia="仿宋" w:cs="仿宋"/>
          <w:sz w:val="32"/>
          <w:szCs w:val="32"/>
        </w:rPr>
        <w:t>年度财政拨款收入</w:t>
      </w:r>
      <w:r>
        <w:rPr>
          <w:rFonts w:ascii="仿宋" w:hAnsi="仿宋" w:eastAsia="仿宋" w:cs="仿宋"/>
          <w:sz w:val="32"/>
          <w:szCs w:val="32"/>
        </w:rPr>
        <w:t>595.66</w:t>
      </w:r>
      <w:r>
        <w:rPr>
          <w:rFonts w:hint="eastAsia" w:ascii="仿宋" w:hAnsi="仿宋" w:eastAsia="仿宋" w:cs="仿宋"/>
          <w:sz w:val="32"/>
          <w:szCs w:val="32"/>
        </w:rPr>
        <w:t>万元，较</w:t>
      </w:r>
      <w:r>
        <w:rPr>
          <w:rFonts w:ascii="仿宋" w:hAnsi="仿宋" w:eastAsia="仿宋" w:cs="仿宋"/>
          <w:sz w:val="32"/>
          <w:szCs w:val="32"/>
        </w:rPr>
        <w:t>2017</w:t>
      </w:r>
      <w:r>
        <w:rPr>
          <w:rFonts w:hint="eastAsia" w:ascii="仿宋" w:hAnsi="仿宋" w:eastAsia="仿宋" w:cs="仿宋"/>
          <w:sz w:val="32"/>
          <w:szCs w:val="32"/>
        </w:rPr>
        <w:t>年收入</w:t>
      </w:r>
      <w:r>
        <w:rPr>
          <w:rFonts w:ascii="仿宋" w:hAnsi="仿宋" w:eastAsia="仿宋" w:cs="仿宋"/>
          <w:sz w:val="32"/>
          <w:szCs w:val="32"/>
        </w:rPr>
        <w:t>443.7</w:t>
      </w:r>
      <w:r>
        <w:rPr>
          <w:rFonts w:hint="eastAsia" w:ascii="仿宋" w:hAnsi="仿宋" w:eastAsia="仿宋" w:cs="仿宋"/>
          <w:sz w:val="32"/>
          <w:szCs w:val="32"/>
        </w:rPr>
        <w:t>万元增加</w:t>
      </w:r>
      <w:r>
        <w:rPr>
          <w:rFonts w:ascii="仿宋" w:hAnsi="仿宋" w:eastAsia="仿宋" w:cs="仿宋"/>
          <w:sz w:val="32"/>
          <w:szCs w:val="32"/>
        </w:rPr>
        <w:t>151.96</w:t>
      </w:r>
      <w:r>
        <w:rPr>
          <w:rFonts w:hint="eastAsia" w:ascii="仿宋" w:hAnsi="仿宋" w:eastAsia="仿宋" w:cs="仿宋"/>
          <w:sz w:val="32"/>
          <w:szCs w:val="32"/>
        </w:rPr>
        <w:t>万元，增加</w:t>
      </w:r>
      <w:r>
        <w:rPr>
          <w:rFonts w:ascii="仿宋" w:hAnsi="仿宋" w:eastAsia="仿宋" w:cs="仿宋"/>
          <w:sz w:val="32"/>
          <w:szCs w:val="32"/>
        </w:rPr>
        <w:t>34%</w:t>
      </w:r>
      <w:r>
        <w:rPr>
          <w:rFonts w:hint="eastAsia" w:ascii="仿宋" w:hAnsi="仿宋" w:eastAsia="仿宋" w:cs="仿宋"/>
          <w:sz w:val="32"/>
          <w:szCs w:val="32"/>
        </w:rPr>
        <w:t>，支出</w:t>
      </w:r>
      <w:r>
        <w:rPr>
          <w:rFonts w:ascii="仿宋" w:hAnsi="仿宋" w:eastAsia="仿宋" w:cs="仿宋"/>
          <w:sz w:val="32"/>
          <w:szCs w:val="32"/>
        </w:rPr>
        <w:t>727.54</w:t>
      </w:r>
      <w:r>
        <w:rPr>
          <w:rFonts w:hint="eastAsia" w:ascii="仿宋" w:hAnsi="仿宋" w:eastAsia="仿宋" w:cs="仿宋"/>
          <w:sz w:val="32"/>
          <w:szCs w:val="32"/>
        </w:rPr>
        <w:t>万元，较</w:t>
      </w:r>
      <w:r>
        <w:rPr>
          <w:rFonts w:ascii="仿宋" w:hAnsi="仿宋" w:eastAsia="仿宋" w:cs="仿宋"/>
          <w:sz w:val="32"/>
          <w:szCs w:val="32"/>
        </w:rPr>
        <w:t>2017</w:t>
      </w:r>
      <w:r>
        <w:rPr>
          <w:rFonts w:hint="eastAsia" w:ascii="仿宋" w:hAnsi="仿宋" w:eastAsia="仿宋" w:cs="仿宋"/>
          <w:sz w:val="32"/>
          <w:szCs w:val="32"/>
        </w:rPr>
        <w:t>年支出</w:t>
      </w:r>
      <w:r>
        <w:rPr>
          <w:rFonts w:ascii="仿宋" w:hAnsi="仿宋" w:eastAsia="仿宋" w:cs="仿宋"/>
          <w:sz w:val="32"/>
          <w:szCs w:val="32"/>
        </w:rPr>
        <w:t>616.3</w:t>
      </w:r>
      <w:r>
        <w:rPr>
          <w:rFonts w:hint="eastAsia" w:ascii="仿宋" w:hAnsi="仿宋" w:eastAsia="仿宋" w:cs="仿宋"/>
          <w:sz w:val="32"/>
          <w:szCs w:val="32"/>
        </w:rPr>
        <w:t>万元增加</w:t>
      </w:r>
      <w:r>
        <w:rPr>
          <w:rFonts w:ascii="仿宋" w:hAnsi="仿宋" w:eastAsia="仿宋" w:cs="仿宋"/>
          <w:sz w:val="32"/>
          <w:szCs w:val="32"/>
        </w:rPr>
        <w:t>108.24</w:t>
      </w:r>
      <w:r>
        <w:rPr>
          <w:rFonts w:hint="eastAsia" w:ascii="仿宋" w:hAnsi="仿宋" w:eastAsia="仿宋" w:cs="仿宋"/>
          <w:sz w:val="32"/>
          <w:szCs w:val="32"/>
        </w:rPr>
        <w:t>万元，增加</w:t>
      </w:r>
      <w:r>
        <w:rPr>
          <w:rFonts w:ascii="仿宋" w:hAnsi="仿宋" w:eastAsia="仿宋" w:cs="仿宋"/>
          <w:sz w:val="32"/>
          <w:szCs w:val="32"/>
        </w:rPr>
        <w:t>17.5%</w:t>
      </w:r>
      <w:r>
        <w:rPr>
          <w:rFonts w:hint="eastAsia" w:ascii="仿宋" w:hAnsi="仿宋" w:eastAsia="仿宋" w:cs="仿宋"/>
          <w:sz w:val="32"/>
          <w:szCs w:val="32"/>
        </w:rPr>
        <w:t>。</w:t>
      </w:r>
    </w:p>
    <w:p w14:paraId="5C37C545">
      <w:pPr>
        <w:pStyle w:val="25"/>
        <w:spacing w:line="600" w:lineRule="exact"/>
        <w:ind w:left="640" w:firstLine="0" w:firstLineChars="0"/>
        <w:outlineLvl w:val="1"/>
        <w:rPr>
          <w:rStyle w:val="18"/>
          <w:rFonts w:ascii="黑体" w:hAnsi="黑体" w:eastAsia="黑体"/>
          <w:b w:val="0"/>
        </w:rPr>
      </w:pPr>
      <w:bookmarkStart w:id="22" w:name="_Toc15377206"/>
      <w:bookmarkStart w:id="23" w:name="_Toc15396604"/>
      <w:r>
        <w:rPr>
          <w:rFonts w:hint="eastAsia" w:ascii="黑体" w:hAnsi="黑体" w:eastAsia="黑体"/>
          <w:sz w:val="32"/>
          <w:szCs w:val="32"/>
        </w:rPr>
        <w:t>二、收</w:t>
      </w:r>
      <w:r>
        <w:rPr>
          <w:rStyle w:val="18"/>
          <w:rFonts w:hint="eastAsia" w:ascii="黑体" w:hAnsi="黑体" w:eastAsia="黑体"/>
          <w:b w:val="0"/>
        </w:rPr>
        <w:t>入决算情况说明</w:t>
      </w:r>
      <w:bookmarkEnd w:id="22"/>
      <w:bookmarkEnd w:id="23"/>
    </w:p>
    <w:p w14:paraId="028E82CD">
      <w:pPr>
        <w:spacing w:line="600" w:lineRule="exact"/>
        <w:ind w:firstLine="640" w:firstLineChars="200"/>
        <w:outlineLvl w:val="1"/>
        <w:rPr>
          <w:rFonts w:ascii="仿宋" w:hAnsi="仿宋" w:eastAsia="仿宋"/>
          <w:sz w:val="32"/>
          <w:szCs w:val="32"/>
        </w:rPr>
      </w:pPr>
      <w:r>
        <w:rPr>
          <w:rFonts w:ascii="仿宋" w:hAnsi="仿宋" w:eastAsia="仿宋"/>
          <w:sz w:val="32"/>
          <w:szCs w:val="32"/>
        </w:rPr>
        <w:t>2018</w:t>
      </w:r>
      <w:r>
        <w:rPr>
          <w:rFonts w:hint="eastAsia" w:ascii="仿宋" w:hAnsi="仿宋" w:eastAsia="仿宋"/>
          <w:sz w:val="32"/>
          <w:szCs w:val="32"/>
        </w:rPr>
        <w:t>年本年收入合计</w:t>
      </w:r>
      <w:r>
        <w:rPr>
          <w:rFonts w:ascii="仿宋" w:hAnsi="仿宋" w:eastAsia="仿宋" w:cs="仿宋"/>
          <w:sz w:val="32"/>
          <w:szCs w:val="32"/>
        </w:rPr>
        <w:t>595.66</w:t>
      </w:r>
      <w:r>
        <w:rPr>
          <w:rFonts w:hint="eastAsia" w:ascii="仿宋" w:hAnsi="仿宋" w:eastAsia="仿宋" w:cs="仿宋"/>
          <w:sz w:val="32"/>
          <w:szCs w:val="32"/>
        </w:rPr>
        <w:t>万元，其中：一般公共预算财政拨款收入</w:t>
      </w:r>
      <w:r>
        <w:rPr>
          <w:rFonts w:ascii="仿宋" w:hAnsi="仿宋" w:eastAsia="仿宋" w:cs="仿宋"/>
          <w:sz w:val="32"/>
          <w:szCs w:val="32"/>
        </w:rPr>
        <w:t>595.66</w:t>
      </w:r>
      <w:r>
        <w:rPr>
          <w:rFonts w:hint="eastAsia" w:ascii="仿宋" w:hAnsi="仿宋" w:eastAsia="仿宋" w:cs="仿宋"/>
          <w:sz w:val="32"/>
          <w:szCs w:val="32"/>
        </w:rPr>
        <w:t>万元，占</w:t>
      </w:r>
      <w:r>
        <w:rPr>
          <w:rFonts w:ascii="仿宋" w:hAnsi="仿宋" w:eastAsia="仿宋" w:cs="仿宋"/>
          <w:sz w:val="32"/>
          <w:szCs w:val="32"/>
        </w:rPr>
        <w:t>100%</w:t>
      </w:r>
      <w:r>
        <w:rPr>
          <w:rFonts w:hint="eastAsia" w:ascii="仿宋" w:hAnsi="仿宋" w:eastAsia="仿宋" w:cs="仿宋"/>
          <w:sz w:val="32"/>
          <w:szCs w:val="32"/>
        </w:rPr>
        <w:t>；政府性基金预算财政拨款收入</w:t>
      </w:r>
      <w:r>
        <w:rPr>
          <w:rFonts w:ascii="仿宋" w:hAnsi="仿宋" w:eastAsia="仿宋" w:cs="仿宋"/>
          <w:sz w:val="32"/>
          <w:szCs w:val="32"/>
        </w:rPr>
        <w:t>0</w:t>
      </w:r>
      <w:r>
        <w:rPr>
          <w:rFonts w:hint="eastAsia" w:ascii="仿宋" w:hAnsi="仿宋" w:eastAsia="仿宋" w:cs="仿宋"/>
          <w:sz w:val="32"/>
          <w:szCs w:val="32"/>
        </w:rPr>
        <w:t>万元，占</w:t>
      </w:r>
      <w:r>
        <w:rPr>
          <w:rFonts w:ascii="仿宋" w:hAnsi="仿宋" w:eastAsia="仿宋" w:cs="仿宋"/>
          <w:sz w:val="32"/>
          <w:szCs w:val="32"/>
        </w:rPr>
        <w:t>0%</w:t>
      </w:r>
      <w:r>
        <w:rPr>
          <w:rFonts w:hint="eastAsia" w:ascii="仿宋" w:hAnsi="仿宋" w:eastAsia="仿宋" w:cs="仿宋"/>
          <w:sz w:val="32"/>
          <w:szCs w:val="32"/>
        </w:rPr>
        <w:t>；国有资本经营预算财政拨款收入</w:t>
      </w:r>
      <w:r>
        <w:rPr>
          <w:rFonts w:ascii="仿宋" w:hAnsi="仿宋" w:eastAsia="仿宋" w:cs="仿宋"/>
          <w:sz w:val="32"/>
          <w:szCs w:val="32"/>
        </w:rPr>
        <w:t>0</w:t>
      </w:r>
      <w:r>
        <w:rPr>
          <w:rFonts w:hint="eastAsia" w:ascii="仿宋" w:hAnsi="仿宋" w:eastAsia="仿宋" w:cs="仿宋"/>
          <w:sz w:val="32"/>
          <w:szCs w:val="32"/>
        </w:rPr>
        <w:t>万元，占</w:t>
      </w:r>
      <w:r>
        <w:rPr>
          <w:rFonts w:ascii="仿宋" w:hAnsi="仿宋" w:eastAsia="仿宋" w:cs="仿宋"/>
          <w:sz w:val="32"/>
          <w:szCs w:val="32"/>
        </w:rPr>
        <w:t>0%</w:t>
      </w:r>
      <w:r>
        <w:rPr>
          <w:rFonts w:hint="eastAsia" w:ascii="仿宋" w:hAnsi="仿宋" w:eastAsia="仿宋" w:cs="仿宋"/>
          <w:sz w:val="32"/>
          <w:szCs w:val="32"/>
        </w:rPr>
        <w:t>；事业收入</w:t>
      </w:r>
      <w:r>
        <w:rPr>
          <w:rFonts w:ascii="仿宋" w:hAnsi="仿宋" w:eastAsia="仿宋" w:cs="仿宋"/>
          <w:sz w:val="32"/>
          <w:szCs w:val="32"/>
        </w:rPr>
        <w:t>0</w:t>
      </w:r>
      <w:r>
        <w:rPr>
          <w:rFonts w:hint="eastAsia" w:ascii="仿宋" w:hAnsi="仿宋" w:eastAsia="仿宋" w:cs="仿宋"/>
          <w:sz w:val="32"/>
          <w:szCs w:val="32"/>
        </w:rPr>
        <w:t>万元，占</w:t>
      </w:r>
      <w:r>
        <w:rPr>
          <w:rFonts w:ascii="仿宋" w:hAnsi="仿宋" w:eastAsia="仿宋" w:cs="仿宋"/>
          <w:sz w:val="32"/>
          <w:szCs w:val="32"/>
        </w:rPr>
        <w:t>0%</w:t>
      </w:r>
      <w:r>
        <w:rPr>
          <w:rFonts w:hint="eastAsia" w:ascii="仿宋" w:hAnsi="仿宋" w:eastAsia="仿宋" w:cs="仿宋"/>
          <w:sz w:val="32"/>
          <w:szCs w:val="32"/>
        </w:rPr>
        <w:t>；经营收入</w:t>
      </w:r>
      <w:r>
        <w:rPr>
          <w:rFonts w:ascii="仿宋" w:hAnsi="仿宋" w:eastAsia="仿宋" w:cs="仿宋"/>
          <w:sz w:val="32"/>
          <w:szCs w:val="32"/>
        </w:rPr>
        <w:t>0</w:t>
      </w:r>
      <w:r>
        <w:rPr>
          <w:rFonts w:hint="eastAsia" w:ascii="仿宋" w:hAnsi="仿宋" w:eastAsia="仿宋" w:cs="仿宋"/>
          <w:sz w:val="32"/>
          <w:szCs w:val="32"/>
        </w:rPr>
        <w:t>万元，占</w:t>
      </w:r>
      <w:r>
        <w:rPr>
          <w:rFonts w:ascii="仿宋" w:hAnsi="仿宋" w:eastAsia="仿宋" w:cs="仿宋"/>
          <w:sz w:val="32"/>
          <w:szCs w:val="32"/>
        </w:rPr>
        <w:t>0%</w:t>
      </w:r>
      <w:r>
        <w:rPr>
          <w:rFonts w:hint="eastAsia" w:ascii="仿宋" w:hAnsi="仿宋" w:eastAsia="仿宋" w:cs="仿宋"/>
          <w:sz w:val="32"/>
          <w:szCs w:val="32"/>
        </w:rPr>
        <w:t>；附属单位上缴收入</w:t>
      </w:r>
      <w:r>
        <w:rPr>
          <w:rFonts w:ascii="仿宋" w:hAnsi="仿宋" w:eastAsia="仿宋" w:cs="仿宋"/>
          <w:sz w:val="32"/>
          <w:szCs w:val="32"/>
        </w:rPr>
        <w:t>0</w:t>
      </w:r>
      <w:r>
        <w:rPr>
          <w:rFonts w:hint="eastAsia" w:ascii="仿宋" w:hAnsi="仿宋" w:eastAsia="仿宋" w:cs="仿宋"/>
          <w:sz w:val="32"/>
          <w:szCs w:val="32"/>
        </w:rPr>
        <w:t>万元，占</w:t>
      </w:r>
      <w:r>
        <w:rPr>
          <w:rFonts w:ascii="仿宋" w:hAnsi="仿宋" w:eastAsia="仿宋" w:cs="仿宋"/>
          <w:sz w:val="32"/>
          <w:szCs w:val="32"/>
        </w:rPr>
        <w:t>0%</w:t>
      </w:r>
      <w:r>
        <w:rPr>
          <w:rFonts w:hint="eastAsia" w:ascii="仿宋" w:hAnsi="仿宋" w:eastAsia="仿宋" w:cs="仿宋"/>
          <w:sz w:val="32"/>
          <w:szCs w:val="32"/>
        </w:rPr>
        <w:t>；其他收入</w:t>
      </w:r>
      <w:r>
        <w:rPr>
          <w:rFonts w:ascii="仿宋" w:hAnsi="仿宋" w:eastAsia="仿宋" w:cs="仿宋"/>
          <w:sz w:val="32"/>
          <w:szCs w:val="32"/>
        </w:rPr>
        <w:t>0</w:t>
      </w:r>
      <w:r>
        <w:rPr>
          <w:rFonts w:hint="eastAsia" w:ascii="仿宋" w:hAnsi="仿宋" w:eastAsia="仿宋" w:cs="仿宋"/>
          <w:sz w:val="32"/>
          <w:szCs w:val="32"/>
        </w:rPr>
        <w:t>万元，占</w:t>
      </w:r>
      <w:r>
        <w:rPr>
          <w:rFonts w:ascii="仿宋" w:hAnsi="仿宋" w:eastAsia="仿宋" w:cs="仿宋"/>
          <w:sz w:val="32"/>
          <w:szCs w:val="32"/>
        </w:rPr>
        <w:t>0%</w:t>
      </w:r>
      <w:r>
        <w:rPr>
          <w:rFonts w:hint="eastAsia" w:ascii="仿宋" w:hAnsi="仿宋" w:eastAsia="仿宋" w:cs="仿宋"/>
          <w:sz w:val="32"/>
          <w:szCs w:val="32"/>
        </w:rPr>
        <w:t>。</w:t>
      </w:r>
    </w:p>
    <w:p w14:paraId="0ABFFB5C">
      <w:pPr>
        <w:pStyle w:val="25"/>
        <w:spacing w:line="600" w:lineRule="exact"/>
        <w:ind w:firstLine="0" w:firstLineChars="0"/>
        <w:outlineLvl w:val="1"/>
        <w:rPr>
          <w:rStyle w:val="18"/>
          <w:rFonts w:ascii="黑体" w:hAnsi="黑体" w:eastAsia="黑体"/>
          <w:b w:val="0"/>
        </w:rPr>
      </w:pPr>
      <w:bookmarkStart w:id="24" w:name="_Toc15396605"/>
      <w:bookmarkStart w:id="25" w:name="_Toc15377207"/>
      <w:r>
        <w:rPr>
          <w:rFonts w:ascii="黑体" w:hAnsi="黑体" w:eastAsia="黑体"/>
          <w:sz w:val="32"/>
          <w:szCs w:val="32"/>
        </w:rPr>
        <w:t xml:space="preserve">    </w:t>
      </w:r>
      <w:r>
        <w:rPr>
          <w:rFonts w:hint="eastAsia" w:ascii="黑体" w:hAnsi="黑体" w:eastAsia="黑体"/>
          <w:sz w:val="32"/>
          <w:szCs w:val="32"/>
        </w:rPr>
        <w:t>三、支</w:t>
      </w:r>
      <w:r>
        <w:rPr>
          <w:rStyle w:val="18"/>
          <w:rFonts w:hint="eastAsia" w:ascii="黑体" w:hAnsi="黑体" w:eastAsia="黑体"/>
          <w:b w:val="0"/>
        </w:rPr>
        <w:t>出决算情况说明</w:t>
      </w:r>
      <w:bookmarkEnd w:id="24"/>
      <w:bookmarkEnd w:id="25"/>
    </w:p>
    <w:p w14:paraId="6356027A">
      <w:pPr>
        <w:spacing w:line="600" w:lineRule="exact"/>
        <w:ind w:firstLine="640"/>
        <w:rPr>
          <w:rFonts w:ascii="仿宋" w:hAnsi="仿宋" w:eastAsia="仿宋"/>
          <w:sz w:val="32"/>
          <w:szCs w:val="32"/>
          <w:shd w:val="pct10" w:color="auto" w:fill="FFFFFF"/>
        </w:rPr>
      </w:pPr>
      <w:r>
        <w:rPr>
          <w:rFonts w:ascii="仿宋" w:hAnsi="仿宋" w:eastAsia="仿宋"/>
          <w:sz w:val="32"/>
          <w:szCs w:val="32"/>
        </w:rPr>
        <w:t>2018</w:t>
      </w:r>
      <w:r>
        <w:rPr>
          <w:rFonts w:hint="eastAsia" w:ascii="仿宋" w:hAnsi="仿宋" w:eastAsia="仿宋"/>
          <w:sz w:val="32"/>
          <w:szCs w:val="32"/>
        </w:rPr>
        <w:t>年本年支出合计</w:t>
      </w:r>
      <w:r>
        <w:rPr>
          <w:rFonts w:ascii="仿宋" w:hAnsi="仿宋" w:eastAsia="仿宋"/>
          <w:sz w:val="32"/>
          <w:szCs w:val="32"/>
        </w:rPr>
        <w:t>727.54</w:t>
      </w:r>
      <w:r>
        <w:rPr>
          <w:rFonts w:hint="eastAsia" w:ascii="仿宋" w:hAnsi="仿宋" w:eastAsia="仿宋"/>
          <w:sz w:val="32"/>
          <w:szCs w:val="32"/>
        </w:rPr>
        <w:t>万元，其中：基本支出</w:t>
      </w:r>
      <w:r>
        <w:rPr>
          <w:rFonts w:ascii="仿宋" w:hAnsi="仿宋" w:eastAsia="仿宋"/>
          <w:sz w:val="32"/>
          <w:szCs w:val="32"/>
        </w:rPr>
        <w:t>563.17</w:t>
      </w:r>
      <w:r>
        <w:rPr>
          <w:rFonts w:hint="eastAsia" w:ascii="仿宋" w:hAnsi="仿宋" w:eastAsia="仿宋"/>
          <w:sz w:val="32"/>
          <w:szCs w:val="32"/>
        </w:rPr>
        <w:t>万元，占</w:t>
      </w:r>
      <w:r>
        <w:rPr>
          <w:rFonts w:ascii="仿宋" w:hAnsi="仿宋" w:eastAsia="仿宋"/>
          <w:sz w:val="32"/>
          <w:szCs w:val="32"/>
        </w:rPr>
        <w:t>77.4%</w:t>
      </w:r>
      <w:r>
        <w:rPr>
          <w:rFonts w:hint="eastAsia" w:ascii="仿宋" w:hAnsi="仿宋" w:eastAsia="仿宋"/>
          <w:sz w:val="32"/>
          <w:szCs w:val="32"/>
        </w:rPr>
        <w:t>；项目支出</w:t>
      </w:r>
      <w:r>
        <w:rPr>
          <w:rFonts w:ascii="仿宋" w:hAnsi="仿宋" w:eastAsia="仿宋"/>
          <w:sz w:val="32"/>
          <w:szCs w:val="32"/>
        </w:rPr>
        <w:t>164.37</w:t>
      </w:r>
      <w:r>
        <w:rPr>
          <w:rFonts w:hint="eastAsia" w:ascii="仿宋" w:hAnsi="仿宋" w:eastAsia="仿宋"/>
          <w:sz w:val="32"/>
          <w:szCs w:val="32"/>
        </w:rPr>
        <w:t>万元，占</w:t>
      </w:r>
      <w:r>
        <w:rPr>
          <w:rFonts w:ascii="仿宋" w:hAnsi="仿宋" w:eastAsia="仿宋"/>
          <w:sz w:val="32"/>
          <w:szCs w:val="32"/>
        </w:rPr>
        <w:t>22.6%</w:t>
      </w:r>
      <w:r>
        <w:rPr>
          <w:rFonts w:hint="eastAsia" w:ascii="仿宋" w:hAnsi="仿宋" w:eastAsia="仿宋"/>
          <w:sz w:val="32"/>
          <w:szCs w:val="32"/>
        </w:rPr>
        <w:t>；上缴上级支出</w:t>
      </w:r>
      <w:r>
        <w:rPr>
          <w:rFonts w:ascii="仿宋" w:hAnsi="仿宋" w:eastAsia="仿宋"/>
          <w:sz w:val="32"/>
          <w:szCs w:val="32"/>
        </w:rPr>
        <w:t>0</w:t>
      </w:r>
      <w:r>
        <w:rPr>
          <w:rFonts w:hint="eastAsia" w:ascii="仿宋" w:hAnsi="仿宋" w:eastAsia="仿宋"/>
          <w:sz w:val="32"/>
          <w:szCs w:val="32"/>
        </w:rPr>
        <w:t>万元，占</w:t>
      </w:r>
      <w:r>
        <w:rPr>
          <w:rFonts w:ascii="仿宋" w:hAnsi="仿宋" w:eastAsia="仿宋"/>
          <w:sz w:val="32"/>
          <w:szCs w:val="32"/>
        </w:rPr>
        <w:t>0%</w:t>
      </w:r>
      <w:r>
        <w:rPr>
          <w:rFonts w:hint="eastAsia" w:ascii="仿宋" w:hAnsi="仿宋" w:eastAsia="仿宋"/>
          <w:sz w:val="32"/>
          <w:szCs w:val="32"/>
        </w:rPr>
        <w:t>；经营支出</w:t>
      </w:r>
      <w:r>
        <w:rPr>
          <w:rFonts w:ascii="仿宋" w:hAnsi="仿宋" w:eastAsia="仿宋"/>
          <w:sz w:val="32"/>
          <w:szCs w:val="32"/>
        </w:rPr>
        <w:t>0</w:t>
      </w:r>
      <w:r>
        <w:rPr>
          <w:rFonts w:hint="eastAsia" w:ascii="仿宋" w:hAnsi="仿宋" w:eastAsia="仿宋"/>
          <w:sz w:val="32"/>
          <w:szCs w:val="32"/>
        </w:rPr>
        <w:t>万元，占</w:t>
      </w:r>
      <w:r>
        <w:rPr>
          <w:rFonts w:ascii="仿宋" w:hAnsi="仿宋" w:eastAsia="仿宋"/>
          <w:sz w:val="32"/>
          <w:szCs w:val="32"/>
        </w:rPr>
        <w:t>0%</w:t>
      </w:r>
      <w:r>
        <w:rPr>
          <w:rFonts w:hint="eastAsia" w:ascii="仿宋" w:hAnsi="仿宋" w:eastAsia="仿宋"/>
          <w:sz w:val="32"/>
          <w:szCs w:val="32"/>
        </w:rPr>
        <w:t>；对附属单位补助支出</w:t>
      </w:r>
      <w:r>
        <w:rPr>
          <w:rFonts w:ascii="仿宋" w:hAnsi="仿宋" w:eastAsia="仿宋"/>
          <w:sz w:val="32"/>
          <w:szCs w:val="32"/>
        </w:rPr>
        <w:t>0</w:t>
      </w:r>
      <w:r>
        <w:rPr>
          <w:rFonts w:hint="eastAsia" w:ascii="仿宋" w:hAnsi="仿宋" w:eastAsia="仿宋"/>
          <w:sz w:val="32"/>
          <w:szCs w:val="32"/>
        </w:rPr>
        <w:t>万元，占</w:t>
      </w:r>
      <w:r>
        <w:rPr>
          <w:rFonts w:ascii="仿宋" w:hAnsi="仿宋" w:eastAsia="仿宋"/>
          <w:sz w:val="32"/>
          <w:szCs w:val="32"/>
        </w:rPr>
        <w:t>0%</w:t>
      </w:r>
      <w:r>
        <w:rPr>
          <w:rFonts w:hint="eastAsia" w:ascii="仿宋" w:hAnsi="仿宋" w:eastAsia="仿宋"/>
          <w:sz w:val="32"/>
          <w:szCs w:val="32"/>
        </w:rPr>
        <w:t>。</w:t>
      </w:r>
    </w:p>
    <w:p w14:paraId="5981CA9B">
      <w:pPr>
        <w:numPr>
          <w:ilvl w:val="0"/>
          <w:numId w:val="1"/>
        </w:numPr>
        <w:spacing w:line="600" w:lineRule="exact"/>
        <w:outlineLvl w:val="1"/>
        <w:rPr>
          <w:rFonts w:ascii="仿宋" w:hAnsi="仿宋" w:eastAsia="仿宋" w:cs="仿宋"/>
          <w:sz w:val="32"/>
          <w:szCs w:val="32"/>
        </w:rPr>
      </w:pPr>
      <w:bookmarkStart w:id="26" w:name="_Toc15396606"/>
      <w:bookmarkStart w:id="27" w:name="_Toc15377208"/>
      <w:r>
        <w:rPr>
          <w:rFonts w:hint="eastAsia" w:ascii="黑体" w:hAnsi="黑体" w:eastAsia="黑体"/>
          <w:sz w:val="32"/>
          <w:szCs w:val="32"/>
        </w:rPr>
        <w:t>财</w:t>
      </w:r>
      <w:r>
        <w:rPr>
          <w:rStyle w:val="18"/>
          <w:rFonts w:hint="eastAsia" w:ascii="黑体" w:hAnsi="黑体" w:eastAsia="黑体"/>
          <w:b w:val="0"/>
        </w:rPr>
        <w:t>政拨款收入支出决算总体情况说明</w:t>
      </w:r>
      <w:bookmarkEnd w:id="26"/>
      <w:bookmarkEnd w:id="27"/>
      <w:r>
        <w:rPr>
          <w:rFonts w:ascii="仿宋" w:hAnsi="仿宋" w:eastAsia="仿宋" w:cs="仿宋"/>
          <w:sz w:val="32"/>
          <w:szCs w:val="32"/>
        </w:rPr>
        <w:t xml:space="preserve">  </w:t>
      </w:r>
    </w:p>
    <w:p w14:paraId="545130AA">
      <w:pPr>
        <w:spacing w:line="600" w:lineRule="exact"/>
        <w:ind w:firstLine="640" w:firstLineChars="200"/>
        <w:rPr>
          <w:rFonts w:ascii="仿宋" w:hAnsi="仿宋" w:eastAsia="仿宋"/>
          <w:sz w:val="32"/>
          <w:szCs w:val="32"/>
        </w:rPr>
      </w:pPr>
      <w:r>
        <w:rPr>
          <w:rFonts w:ascii="仿宋" w:hAnsi="仿宋" w:eastAsia="仿宋" w:cs="仿宋"/>
          <w:sz w:val="32"/>
          <w:szCs w:val="32"/>
        </w:rPr>
        <w:t>2018</w:t>
      </w:r>
      <w:r>
        <w:rPr>
          <w:rFonts w:hint="eastAsia" w:ascii="仿宋" w:hAnsi="仿宋" w:eastAsia="仿宋" w:cs="仿宋"/>
          <w:sz w:val="32"/>
          <w:szCs w:val="32"/>
        </w:rPr>
        <w:t>年度财政拨款收入</w:t>
      </w:r>
      <w:r>
        <w:rPr>
          <w:rFonts w:ascii="仿宋" w:hAnsi="仿宋" w:eastAsia="仿宋" w:cs="仿宋"/>
          <w:sz w:val="32"/>
          <w:szCs w:val="32"/>
        </w:rPr>
        <w:t>595.66</w:t>
      </w:r>
      <w:r>
        <w:rPr>
          <w:rFonts w:hint="eastAsia" w:ascii="仿宋" w:hAnsi="仿宋" w:eastAsia="仿宋" w:cs="仿宋"/>
          <w:sz w:val="32"/>
          <w:szCs w:val="32"/>
        </w:rPr>
        <w:t>万元，较</w:t>
      </w:r>
      <w:r>
        <w:rPr>
          <w:rFonts w:ascii="仿宋" w:hAnsi="仿宋" w:eastAsia="仿宋" w:cs="仿宋"/>
          <w:sz w:val="32"/>
          <w:szCs w:val="32"/>
        </w:rPr>
        <w:t>2017</w:t>
      </w:r>
      <w:r>
        <w:rPr>
          <w:rFonts w:hint="eastAsia" w:ascii="仿宋" w:hAnsi="仿宋" w:eastAsia="仿宋" w:cs="仿宋"/>
          <w:sz w:val="32"/>
          <w:szCs w:val="32"/>
        </w:rPr>
        <w:t>年收入</w:t>
      </w:r>
      <w:r>
        <w:rPr>
          <w:rFonts w:ascii="仿宋" w:hAnsi="仿宋" w:eastAsia="仿宋" w:cs="仿宋"/>
          <w:sz w:val="32"/>
          <w:szCs w:val="32"/>
        </w:rPr>
        <w:t>443.7</w:t>
      </w:r>
      <w:r>
        <w:rPr>
          <w:rFonts w:hint="eastAsia" w:ascii="仿宋" w:hAnsi="仿宋" w:eastAsia="仿宋" w:cs="仿宋"/>
          <w:sz w:val="32"/>
          <w:szCs w:val="32"/>
        </w:rPr>
        <w:t>万元增加</w:t>
      </w:r>
      <w:r>
        <w:rPr>
          <w:rFonts w:ascii="仿宋" w:hAnsi="仿宋" w:eastAsia="仿宋" w:cs="仿宋"/>
          <w:sz w:val="32"/>
          <w:szCs w:val="32"/>
        </w:rPr>
        <w:t>151.96</w:t>
      </w:r>
      <w:r>
        <w:rPr>
          <w:rFonts w:hint="eastAsia" w:ascii="仿宋" w:hAnsi="仿宋" w:eastAsia="仿宋" w:cs="仿宋"/>
          <w:sz w:val="32"/>
          <w:szCs w:val="32"/>
        </w:rPr>
        <w:t>万元，增加</w:t>
      </w:r>
      <w:r>
        <w:rPr>
          <w:rFonts w:ascii="仿宋" w:hAnsi="仿宋" w:eastAsia="仿宋" w:cs="仿宋"/>
          <w:sz w:val="32"/>
          <w:szCs w:val="32"/>
        </w:rPr>
        <w:t>34%</w:t>
      </w:r>
      <w:r>
        <w:rPr>
          <w:rFonts w:hint="eastAsia" w:ascii="仿宋" w:hAnsi="仿宋" w:eastAsia="仿宋" w:cs="仿宋"/>
          <w:sz w:val="32"/>
          <w:szCs w:val="32"/>
        </w:rPr>
        <w:t>，支出</w:t>
      </w:r>
      <w:r>
        <w:rPr>
          <w:rFonts w:ascii="仿宋" w:hAnsi="仿宋" w:eastAsia="仿宋" w:cs="仿宋"/>
          <w:sz w:val="32"/>
          <w:szCs w:val="32"/>
        </w:rPr>
        <w:t>727.54</w:t>
      </w:r>
      <w:r>
        <w:rPr>
          <w:rFonts w:hint="eastAsia" w:ascii="仿宋" w:hAnsi="仿宋" w:eastAsia="仿宋" w:cs="仿宋"/>
          <w:sz w:val="32"/>
          <w:szCs w:val="32"/>
        </w:rPr>
        <w:t>万元，较</w:t>
      </w:r>
      <w:r>
        <w:rPr>
          <w:rFonts w:ascii="仿宋" w:hAnsi="仿宋" w:eastAsia="仿宋" w:cs="仿宋"/>
          <w:sz w:val="32"/>
          <w:szCs w:val="32"/>
        </w:rPr>
        <w:t>2017</w:t>
      </w:r>
      <w:r>
        <w:rPr>
          <w:rFonts w:hint="eastAsia" w:ascii="仿宋" w:hAnsi="仿宋" w:eastAsia="仿宋" w:cs="仿宋"/>
          <w:sz w:val="32"/>
          <w:szCs w:val="32"/>
        </w:rPr>
        <w:t>年支出</w:t>
      </w:r>
      <w:r>
        <w:rPr>
          <w:rFonts w:ascii="仿宋" w:hAnsi="仿宋" w:eastAsia="仿宋" w:cs="仿宋"/>
          <w:sz w:val="32"/>
          <w:szCs w:val="32"/>
        </w:rPr>
        <w:t>616.3</w:t>
      </w:r>
      <w:r>
        <w:rPr>
          <w:rFonts w:hint="eastAsia" w:ascii="仿宋" w:hAnsi="仿宋" w:eastAsia="仿宋" w:cs="仿宋"/>
          <w:sz w:val="32"/>
          <w:szCs w:val="32"/>
        </w:rPr>
        <w:t>万元增加</w:t>
      </w:r>
      <w:r>
        <w:rPr>
          <w:rFonts w:ascii="仿宋" w:hAnsi="仿宋" w:eastAsia="仿宋" w:cs="仿宋"/>
          <w:sz w:val="32"/>
          <w:szCs w:val="32"/>
        </w:rPr>
        <w:t>108.24</w:t>
      </w:r>
      <w:r>
        <w:rPr>
          <w:rFonts w:hint="eastAsia" w:ascii="仿宋" w:hAnsi="仿宋" w:eastAsia="仿宋" w:cs="仿宋"/>
          <w:sz w:val="32"/>
          <w:szCs w:val="32"/>
        </w:rPr>
        <w:t>万元，增加</w:t>
      </w:r>
      <w:r>
        <w:rPr>
          <w:rFonts w:ascii="仿宋" w:hAnsi="仿宋" w:eastAsia="仿宋" w:cs="仿宋"/>
          <w:sz w:val="32"/>
          <w:szCs w:val="32"/>
        </w:rPr>
        <w:t>17.5%</w:t>
      </w:r>
      <w:r>
        <w:rPr>
          <w:rFonts w:hint="eastAsia" w:ascii="仿宋" w:hAnsi="仿宋" w:eastAsia="仿宋" w:cs="仿宋"/>
          <w:sz w:val="32"/>
          <w:szCs w:val="32"/>
        </w:rPr>
        <w:t>。</w:t>
      </w:r>
    </w:p>
    <w:p w14:paraId="470778C8">
      <w:pPr>
        <w:spacing w:line="600" w:lineRule="exact"/>
        <w:ind w:firstLine="640" w:firstLineChars="200"/>
        <w:outlineLvl w:val="1"/>
        <w:rPr>
          <w:rFonts w:ascii="黑体" w:hAnsi="黑体" w:eastAsia="黑体"/>
          <w:sz w:val="32"/>
          <w:szCs w:val="32"/>
        </w:rPr>
      </w:pPr>
      <w:bookmarkStart w:id="28" w:name="_Toc15377209"/>
      <w:bookmarkStart w:id="29" w:name="_Toc15396607"/>
    </w:p>
    <w:p w14:paraId="57A27C31">
      <w:pPr>
        <w:spacing w:line="600" w:lineRule="exact"/>
        <w:ind w:firstLine="640" w:firstLineChars="200"/>
        <w:outlineLvl w:val="1"/>
        <w:rPr>
          <w:rStyle w:val="18"/>
          <w:rFonts w:ascii="黑体" w:hAnsi="黑体" w:eastAsia="黑体"/>
          <w:b w:val="0"/>
        </w:rPr>
      </w:pPr>
      <w:r>
        <w:rPr>
          <w:rFonts w:hint="eastAsia" w:ascii="黑体" w:hAnsi="黑体" w:eastAsia="黑体"/>
          <w:sz w:val="32"/>
          <w:szCs w:val="32"/>
        </w:rPr>
        <w:t>五、</w:t>
      </w:r>
      <w:r>
        <w:rPr>
          <w:rFonts w:hint="eastAsia" w:ascii="黑体" w:hAnsi="黑体" w:eastAsia="黑体"/>
          <w:b/>
          <w:sz w:val="32"/>
          <w:szCs w:val="32"/>
        </w:rPr>
        <w:t>一</w:t>
      </w:r>
      <w:r>
        <w:rPr>
          <w:rStyle w:val="18"/>
          <w:rFonts w:hint="eastAsia" w:ascii="黑体" w:hAnsi="黑体" w:eastAsia="黑体"/>
          <w:b w:val="0"/>
        </w:rPr>
        <w:t>般公共预算财政拨款支出决算情况说明</w:t>
      </w:r>
      <w:bookmarkEnd w:id="28"/>
      <w:bookmarkEnd w:id="29"/>
    </w:p>
    <w:p w14:paraId="70A2E1A4">
      <w:pPr>
        <w:spacing w:line="600" w:lineRule="exact"/>
        <w:ind w:firstLine="643" w:firstLineChars="200"/>
        <w:outlineLvl w:val="2"/>
        <w:rPr>
          <w:rFonts w:ascii="仿宋" w:hAnsi="仿宋" w:eastAsia="仿宋"/>
          <w:b/>
          <w:sz w:val="32"/>
          <w:szCs w:val="32"/>
        </w:rPr>
      </w:pPr>
      <w:bookmarkStart w:id="30" w:name="_Toc15377210"/>
      <w:r>
        <w:rPr>
          <w:rFonts w:hint="eastAsia" w:ascii="仿宋" w:hAnsi="仿宋" w:eastAsia="仿宋"/>
          <w:b/>
          <w:sz w:val="32"/>
          <w:szCs w:val="32"/>
        </w:rPr>
        <w:t>（一）一般公共预算财政拨款支出决算总体情况</w:t>
      </w:r>
      <w:bookmarkEnd w:id="30"/>
    </w:p>
    <w:p w14:paraId="2A9FD325">
      <w:pPr>
        <w:spacing w:line="600" w:lineRule="exact"/>
        <w:ind w:firstLine="640" w:firstLineChars="200"/>
        <w:rPr>
          <w:rFonts w:ascii="仿宋" w:hAnsi="仿宋" w:eastAsia="仿宋"/>
          <w:sz w:val="32"/>
          <w:szCs w:val="32"/>
        </w:rPr>
      </w:pPr>
      <w:r>
        <w:rPr>
          <w:rFonts w:ascii="仿宋" w:hAnsi="仿宋" w:eastAsia="仿宋"/>
          <w:sz w:val="32"/>
          <w:szCs w:val="32"/>
        </w:rPr>
        <w:t>2018</w:t>
      </w:r>
      <w:r>
        <w:rPr>
          <w:rFonts w:hint="eastAsia" w:ascii="仿宋" w:hAnsi="仿宋" w:eastAsia="仿宋"/>
          <w:sz w:val="32"/>
          <w:szCs w:val="32"/>
        </w:rPr>
        <w:t>年一般公共预算财政拨款支出</w:t>
      </w:r>
      <w:r>
        <w:rPr>
          <w:rFonts w:ascii="仿宋" w:hAnsi="仿宋" w:eastAsia="仿宋"/>
          <w:sz w:val="32"/>
          <w:szCs w:val="32"/>
        </w:rPr>
        <w:t>727.54</w:t>
      </w:r>
      <w:r>
        <w:rPr>
          <w:rFonts w:hint="eastAsia" w:ascii="仿宋" w:hAnsi="仿宋" w:eastAsia="仿宋"/>
          <w:sz w:val="32"/>
          <w:szCs w:val="32"/>
        </w:rPr>
        <w:t>万元，占本年支出合计的</w:t>
      </w:r>
      <w:r>
        <w:rPr>
          <w:rFonts w:ascii="仿宋" w:hAnsi="仿宋" w:eastAsia="仿宋"/>
          <w:sz w:val="32"/>
          <w:szCs w:val="32"/>
        </w:rPr>
        <w:t>100%</w:t>
      </w:r>
      <w:r>
        <w:rPr>
          <w:rFonts w:hint="eastAsia" w:ascii="仿宋" w:hAnsi="仿宋" w:eastAsia="仿宋"/>
          <w:sz w:val="32"/>
          <w:szCs w:val="32"/>
        </w:rPr>
        <w:t>。与</w:t>
      </w:r>
      <w:r>
        <w:rPr>
          <w:rFonts w:ascii="仿宋" w:hAnsi="仿宋" w:eastAsia="仿宋"/>
          <w:sz w:val="32"/>
          <w:szCs w:val="32"/>
        </w:rPr>
        <w:t>2017</w:t>
      </w:r>
      <w:r>
        <w:rPr>
          <w:rFonts w:hint="eastAsia" w:ascii="仿宋" w:hAnsi="仿宋" w:eastAsia="仿宋"/>
          <w:sz w:val="32"/>
          <w:szCs w:val="32"/>
        </w:rPr>
        <w:t>年相比，一般公共预算财政拨款</w:t>
      </w:r>
      <w:r>
        <w:rPr>
          <w:rFonts w:ascii="仿宋" w:hAnsi="仿宋" w:eastAsia="仿宋"/>
          <w:sz w:val="32"/>
          <w:szCs w:val="32"/>
        </w:rPr>
        <w:t>616.3</w:t>
      </w:r>
      <w:r>
        <w:rPr>
          <w:rFonts w:hint="eastAsia" w:ascii="仿宋" w:hAnsi="仿宋" w:eastAsia="仿宋"/>
          <w:sz w:val="32"/>
          <w:szCs w:val="32"/>
        </w:rPr>
        <w:t>增加</w:t>
      </w:r>
      <w:r>
        <w:rPr>
          <w:rFonts w:ascii="仿宋" w:hAnsi="仿宋" w:eastAsia="仿宋"/>
          <w:sz w:val="32"/>
          <w:szCs w:val="32"/>
        </w:rPr>
        <w:t>111.24</w:t>
      </w:r>
      <w:r>
        <w:rPr>
          <w:rFonts w:hint="eastAsia" w:ascii="仿宋" w:hAnsi="仿宋" w:eastAsia="仿宋"/>
          <w:sz w:val="32"/>
          <w:szCs w:val="32"/>
        </w:rPr>
        <w:t>万元，增加</w:t>
      </w:r>
      <w:r>
        <w:rPr>
          <w:rFonts w:ascii="仿宋" w:hAnsi="仿宋" w:eastAsia="仿宋"/>
          <w:sz w:val="32"/>
          <w:szCs w:val="32"/>
        </w:rPr>
        <w:t>18%</w:t>
      </w:r>
      <w:r>
        <w:rPr>
          <w:rFonts w:hint="eastAsia" w:ascii="仿宋" w:hAnsi="仿宋" w:eastAsia="仿宋"/>
          <w:sz w:val="32"/>
          <w:szCs w:val="32"/>
        </w:rPr>
        <w:t>。主要变动原因是扶贫资金增加。</w:t>
      </w:r>
    </w:p>
    <w:p w14:paraId="30F7390C">
      <w:pPr>
        <w:spacing w:line="600" w:lineRule="exact"/>
        <w:ind w:firstLine="643" w:firstLineChars="200"/>
        <w:outlineLvl w:val="2"/>
        <w:rPr>
          <w:rFonts w:ascii="仿宋" w:hAnsi="仿宋" w:eastAsia="仿宋"/>
          <w:b/>
          <w:sz w:val="32"/>
          <w:szCs w:val="32"/>
        </w:rPr>
      </w:pPr>
      <w:bookmarkStart w:id="31" w:name="_Toc15377211"/>
      <w:r>
        <w:rPr>
          <w:rFonts w:hint="eastAsia" w:ascii="仿宋" w:hAnsi="仿宋" w:eastAsia="仿宋"/>
          <w:b/>
          <w:sz w:val="32"/>
          <w:szCs w:val="32"/>
        </w:rPr>
        <w:t>（二）一般公共预算财政拨款支出决算结构情况</w:t>
      </w:r>
      <w:bookmarkEnd w:id="31"/>
    </w:p>
    <w:p w14:paraId="25F060AE">
      <w:pPr>
        <w:spacing w:line="600" w:lineRule="exact"/>
        <w:ind w:firstLine="640"/>
        <w:rPr>
          <w:rFonts w:ascii="仿宋" w:hAnsi="仿宋" w:eastAsia="仿宋"/>
          <w:sz w:val="32"/>
          <w:szCs w:val="32"/>
        </w:rPr>
      </w:pPr>
      <w:r>
        <w:rPr>
          <w:rFonts w:ascii="仿宋" w:hAnsi="仿宋" w:eastAsia="仿宋"/>
          <w:sz w:val="32"/>
          <w:szCs w:val="32"/>
        </w:rPr>
        <w:t>2018</w:t>
      </w:r>
      <w:r>
        <w:rPr>
          <w:rFonts w:hint="eastAsia" w:ascii="仿宋" w:hAnsi="仿宋" w:eastAsia="仿宋"/>
          <w:sz w:val="32"/>
          <w:szCs w:val="32"/>
        </w:rPr>
        <w:t>年一般公共预算财政拨款支出</w:t>
      </w:r>
      <w:r>
        <w:rPr>
          <w:rFonts w:ascii="仿宋" w:hAnsi="仿宋" w:eastAsia="仿宋"/>
          <w:sz w:val="32"/>
          <w:szCs w:val="32"/>
        </w:rPr>
        <w:t>727.54</w:t>
      </w:r>
      <w:r>
        <w:rPr>
          <w:rFonts w:hint="eastAsia" w:ascii="仿宋" w:hAnsi="仿宋" w:eastAsia="仿宋"/>
          <w:sz w:val="32"/>
          <w:szCs w:val="32"/>
        </w:rPr>
        <w:t>万元，主要用于以下方面</w:t>
      </w:r>
      <w:r>
        <w:rPr>
          <w:rFonts w:ascii="仿宋" w:hAnsi="仿宋" w:eastAsia="仿宋"/>
          <w:sz w:val="32"/>
          <w:szCs w:val="32"/>
        </w:rPr>
        <w:t>:</w:t>
      </w:r>
      <w:r>
        <w:rPr>
          <w:rFonts w:hint="eastAsia" w:ascii="仿宋" w:hAnsi="仿宋" w:eastAsia="仿宋"/>
          <w:bCs/>
          <w:sz w:val="32"/>
          <w:szCs w:val="32"/>
        </w:rPr>
        <w:t>一般公共服务支出</w:t>
      </w:r>
      <w:r>
        <w:rPr>
          <w:rFonts w:ascii="仿宋" w:hAnsi="仿宋" w:eastAsia="仿宋"/>
          <w:bCs/>
          <w:sz w:val="32"/>
          <w:szCs w:val="32"/>
        </w:rPr>
        <w:t>244.18</w:t>
      </w:r>
      <w:r>
        <w:rPr>
          <w:rFonts w:hint="eastAsia" w:ascii="仿宋" w:hAnsi="仿宋" w:eastAsia="仿宋"/>
          <w:bCs/>
          <w:sz w:val="32"/>
          <w:szCs w:val="32"/>
        </w:rPr>
        <w:t>万元，占</w:t>
      </w:r>
      <w:r>
        <w:rPr>
          <w:rFonts w:ascii="仿宋" w:hAnsi="仿宋" w:eastAsia="仿宋"/>
          <w:bCs/>
          <w:sz w:val="32"/>
          <w:szCs w:val="32"/>
        </w:rPr>
        <w:t>33.56%</w:t>
      </w:r>
      <w:r>
        <w:rPr>
          <w:rFonts w:hint="eastAsia" w:ascii="仿宋" w:hAnsi="仿宋" w:eastAsia="仿宋"/>
          <w:bCs/>
          <w:sz w:val="32"/>
          <w:szCs w:val="32"/>
        </w:rPr>
        <w:t>；公共安全支出</w:t>
      </w:r>
      <w:r>
        <w:rPr>
          <w:rFonts w:ascii="仿宋" w:hAnsi="仿宋" w:eastAsia="仿宋"/>
          <w:bCs/>
          <w:sz w:val="32"/>
          <w:szCs w:val="32"/>
        </w:rPr>
        <w:t>18.03</w:t>
      </w:r>
      <w:r>
        <w:rPr>
          <w:rFonts w:hint="eastAsia" w:ascii="仿宋" w:hAnsi="仿宋" w:eastAsia="仿宋"/>
          <w:bCs/>
          <w:sz w:val="32"/>
          <w:szCs w:val="32"/>
        </w:rPr>
        <w:t>万元，占</w:t>
      </w:r>
      <w:r>
        <w:rPr>
          <w:rFonts w:ascii="仿宋" w:hAnsi="仿宋" w:eastAsia="仿宋"/>
          <w:bCs/>
          <w:sz w:val="32"/>
          <w:szCs w:val="32"/>
        </w:rPr>
        <w:t>2.47%</w:t>
      </w:r>
      <w:r>
        <w:rPr>
          <w:rFonts w:hint="eastAsia" w:ascii="仿宋" w:hAnsi="仿宋" w:eastAsia="仿宋"/>
          <w:bCs/>
          <w:sz w:val="32"/>
          <w:szCs w:val="32"/>
        </w:rPr>
        <w:t>；</w:t>
      </w:r>
      <w:r>
        <w:rPr>
          <w:rFonts w:hint="eastAsia" w:ascii="仿宋" w:hAnsi="仿宋" w:eastAsia="仿宋" w:cs="仿宋"/>
          <w:sz w:val="32"/>
          <w:szCs w:val="32"/>
          <w:shd w:val="clear" w:color="auto" w:fill="FFFFFF"/>
        </w:rPr>
        <w:t>文化体育与传媒支出</w:t>
      </w:r>
      <w:r>
        <w:rPr>
          <w:rFonts w:ascii="仿宋" w:hAnsi="仿宋" w:eastAsia="仿宋" w:cs="仿宋"/>
          <w:sz w:val="32"/>
          <w:szCs w:val="32"/>
          <w:shd w:val="clear" w:color="auto" w:fill="FFFFFF"/>
        </w:rPr>
        <w:t>0.84</w:t>
      </w:r>
      <w:r>
        <w:rPr>
          <w:rFonts w:hint="eastAsia" w:ascii="仿宋" w:hAnsi="仿宋" w:eastAsia="仿宋" w:cs="仿宋"/>
          <w:sz w:val="32"/>
          <w:szCs w:val="32"/>
          <w:shd w:val="clear" w:color="auto" w:fill="FFFFFF"/>
        </w:rPr>
        <w:t>万元，</w:t>
      </w:r>
      <w:r>
        <w:rPr>
          <w:rFonts w:hint="eastAsia" w:ascii="仿宋" w:hAnsi="仿宋" w:eastAsia="仿宋"/>
          <w:bCs/>
          <w:sz w:val="32"/>
          <w:szCs w:val="32"/>
        </w:rPr>
        <w:t>占</w:t>
      </w:r>
      <w:r>
        <w:rPr>
          <w:rFonts w:ascii="仿宋" w:hAnsi="仿宋" w:eastAsia="仿宋"/>
          <w:bCs/>
          <w:sz w:val="32"/>
          <w:szCs w:val="32"/>
        </w:rPr>
        <w:t>0.11%</w:t>
      </w:r>
      <w:r>
        <w:rPr>
          <w:rFonts w:hint="eastAsia" w:ascii="仿宋" w:hAnsi="仿宋" w:eastAsia="仿宋"/>
          <w:bCs/>
          <w:sz w:val="32"/>
          <w:szCs w:val="32"/>
        </w:rPr>
        <w:t>；社会保障和就业支出</w:t>
      </w:r>
      <w:r>
        <w:rPr>
          <w:rFonts w:ascii="仿宋" w:hAnsi="仿宋" w:eastAsia="仿宋"/>
          <w:bCs/>
          <w:sz w:val="32"/>
          <w:szCs w:val="32"/>
        </w:rPr>
        <w:t>46.71</w:t>
      </w:r>
      <w:r>
        <w:rPr>
          <w:rFonts w:hint="eastAsia" w:ascii="仿宋" w:hAnsi="仿宋" w:eastAsia="仿宋"/>
          <w:bCs/>
          <w:sz w:val="32"/>
          <w:szCs w:val="32"/>
        </w:rPr>
        <w:t>万元，占</w:t>
      </w:r>
      <w:r>
        <w:rPr>
          <w:rFonts w:ascii="仿宋" w:hAnsi="仿宋" w:eastAsia="仿宋"/>
          <w:bCs/>
          <w:sz w:val="32"/>
          <w:szCs w:val="32"/>
        </w:rPr>
        <w:t>6.42%</w:t>
      </w:r>
      <w:r>
        <w:rPr>
          <w:rFonts w:hint="eastAsia" w:ascii="仿宋" w:hAnsi="仿宋" w:eastAsia="仿宋"/>
          <w:bCs/>
          <w:sz w:val="32"/>
          <w:szCs w:val="32"/>
        </w:rPr>
        <w:t>；医疗卫生支出</w:t>
      </w:r>
      <w:r>
        <w:rPr>
          <w:rFonts w:ascii="仿宋" w:hAnsi="仿宋" w:eastAsia="仿宋"/>
          <w:bCs/>
          <w:sz w:val="32"/>
          <w:szCs w:val="32"/>
        </w:rPr>
        <w:t>13.05</w:t>
      </w:r>
      <w:r>
        <w:rPr>
          <w:rFonts w:hint="eastAsia" w:ascii="仿宋" w:hAnsi="仿宋" w:eastAsia="仿宋"/>
          <w:bCs/>
          <w:sz w:val="32"/>
          <w:szCs w:val="32"/>
        </w:rPr>
        <w:t>万元，占</w:t>
      </w:r>
      <w:r>
        <w:rPr>
          <w:rFonts w:ascii="仿宋" w:hAnsi="仿宋" w:eastAsia="仿宋"/>
          <w:bCs/>
          <w:sz w:val="32"/>
          <w:szCs w:val="32"/>
        </w:rPr>
        <w:t>1.79%</w:t>
      </w:r>
      <w:r>
        <w:rPr>
          <w:rFonts w:hint="eastAsia" w:ascii="仿宋" w:hAnsi="仿宋" w:eastAsia="仿宋"/>
          <w:bCs/>
          <w:sz w:val="32"/>
          <w:szCs w:val="32"/>
        </w:rPr>
        <w:t>；城乡社区支出</w:t>
      </w:r>
      <w:r>
        <w:rPr>
          <w:rFonts w:ascii="仿宋" w:hAnsi="仿宋" w:eastAsia="仿宋"/>
          <w:bCs/>
          <w:sz w:val="32"/>
          <w:szCs w:val="32"/>
        </w:rPr>
        <w:t>8.44</w:t>
      </w:r>
      <w:r>
        <w:rPr>
          <w:rFonts w:hint="eastAsia" w:ascii="仿宋" w:hAnsi="仿宋" w:eastAsia="仿宋"/>
          <w:bCs/>
          <w:sz w:val="32"/>
          <w:szCs w:val="32"/>
        </w:rPr>
        <w:t>万元，占</w:t>
      </w:r>
      <w:r>
        <w:rPr>
          <w:rFonts w:ascii="仿宋" w:hAnsi="仿宋" w:eastAsia="仿宋"/>
          <w:bCs/>
          <w:sz w:val="32"/>
          <w:szCs w:val="32"/>
        </w:rPr>
        <w:t>1.16%</w:t>
      </w:r>
      <w:r>
        <w:rPr>
          <w:rFonts w:hint="eastAsia" w:ascii="仿宋" w:hAnsi="仿宋" w:eastAsia="仿宋"/>
          <w:bCs/>
          <w:sz w:val="32"/>
          <w:szCs w:val="32"/>
        </w:rPr>
        <w:t>；</w:t>
      </w:r>
      <w:r>
        <w:rPr>
          <w:rFonts w:hint="eastAsia" w:ascii="仿宋" w:hAnsi="仿宋" w:eastAsia="仿宋" w:cs="仿宋"/>
          <w:bCs/>
          <w:sz w:val="32"/>
          <w:szCs w:val="32"/>
          <w:shd w:val="clear" w:color="auto" w:fill="FFFFFF"/>
        </w:rPr>
        <w:t>农林水支出</w:t>
      </w:r>
      <w:r>
        <w:rPr>
          <w:rFonts w:ascii="仿宋" w:hAnsi="仿宋" w:eastAsia="仿宋" w:cs="仿宋"/>
          <w:bCs/>
          <w:sz w:val="32"/>
          <w:szCs w:val="32"/>
          <w:shd w:val="clear" w:color="auto" w:fill="FFFFFF"/>
        </w:rPr>
        <w:t>379.19</w:t>
      </w:r>
      <w:r>
        <w:rPr>
          <w:rFonts w:hint="eastAsia" w:ascii="仿宋" w:hAnsi="仿宋" w:eastAsia="仿宋" w:cs="仿宋"/>
          <w:bCs/>
          <w:sz w:val="32"/>
          <w:szCs w:val="32"/>
          <w:shd w:val="clear" w:color="auto" w:fill="FFFFFF"/>
        </w:rPr>
        <w:t>万元，</w:t>
      </w:r>
      <w:r>
        <w:rPr>
          <w:rFonts w:hint="eastAsia" w:ascii="仿宋" w:hAnsi="仿宋" w:eastAsia="仿宋"/>
          <w:bCs/>
          <w:sz w:val="32"/>
          <w:szCs w:val="32"/>
        </w:rPr>
        <w:t>占</w:t>
      </w:r>
      <w:r>
        <w:rPr>
          <w:rFonts w:ascii="仿宋" w:hAnsi="仿宋" w:eastAsia="仿宋"/>
          <w:bCs/>
          <w:sz w:val="32"/>
          <w:szCs w:val="32"/>
        </w:rPr>
        <w:t>52.14%</w:t>
      </w:r>
      <w:r>
        <w:rPr>
          <w:rFonts w:hint="eastAsia" w:ascii="仿宋" w:hAnsi="仿宋" w:eastAsia="仿宋"/>
          <w:bCs/>
          <w:sz w:val="32"/>
          <w:szCs w:val="32"/>
        </w:rPr>
        <w:t>；住房保障支出</w:t>
      </w:r>
      <w:r>
        <w:rPr>
          <w:rFonts w:ascii="仿宋" w:hAnsi="仿宋" w:eastAsia="仿宋"/>
          <w:bCs/>
          <w:sz w:val="32"/>
          <w:szCs w:val="32"/>
        </w:rPr>
        <w:t>17.1</w:t>
      </w:r>
      <w:r>
        <w:rPr>
          <w:rFonts w:hint="eastAsia" w:ascii="仿宋" w:hAnsi="仿宋" w:eastAsia="仿宋"/>
          <w:bCs/>
          <w:sz w:val="32"/>
          <w:szCs w:val="32"/>
        </w:rPr>
        <w:t>万元，占</w:t>
      </w:r>
      <w:r>
        <w:rPr>
          <w:rFonts w:ascii="仿宋" w:hAnsi="仿宋" w:eastAsia="仿宋"/>
          <w:bCs/>
          <w:sz w:val="32"/>
          <w:szCs w:val="32"/>
        </w:rPr>
        <w:t>2.35%</w:t>
      </w:r>
      <w:r>
        <w:rPr>
          <w:rFonts w:hint="eastAsia" w:ascii="仿宋" w:hAnsi="仿宋" w:eastAsia="仿宋"/>
          <w:bCs/>
          <w:sz w:val="32"/>
          <w:szCs w:val="32"/>
        </w:rPr>
        <w:t>。</w:t>
      </w:r>
    </w:p>
    <w:p w14:paraId="3E6E6BBF">
      <w:pPr>
        <w:spacing w:line="600" w:lineRule="exact"/>
        <w:ind w:firstLine="643" w:firstLineChars="200"/>
        <w:outlineLvl w:val="2"/>
        <w:rPr>
          <w:rFonts w:ascii="仿宋" w:hAnsi="仿宋" w:eastAsia="仿宋"/>
          <w:b/>
          <w:sz w:val="32"/>
          <w:szCs w:val="32"/>
        </w:rPr>
      </w:pPr>
      <w:bookmarkStart w:id="32" w:name="_Toc15377212"/>
      <w:r>
        <w:rPr>
          <w:rFonts w:hint="eastAsia" w:ascii="仿宋" w:hAnsi="仿宋" w:eastAsia="仿宋"/>
          <w:b/>
          <w:sz w:val="32"/>
          <w:szCs w:val="32"/>
        </w:rPr>
        <w:t>（三）一般公共预算财政拨款支出决算具体情况</w:t>
      </w:r>
      <w:bookmarkEnd w:id="32"/>
    </w:p>
    <w:p w14:paraId="05DCACA2">
      <w:pPr>
        <w:spacing w:line="600" w:lineRule="exact"/>
        <w:ind w:firstLine="640" w:firstLineChars="200"/>
        <w:outlineLvl w:val="2"/>
        <w:rPr>
          <w:rFonts w:ascii="仿宋" w:hAnsi="仿宋" w:eastAsia="仿宋"/>
          <w:bCs/>
          <w:sz w:val="32"/>
          <w:szCs w:val="32"/>
        </w:rPr>
      </w:pPr>
      <w:bookmarkStart w:id="33" w:name="_Toc15377213"/>
      <w:bookmarkStart w:id="34" w:name="_Toc15378460"/>
      <w:bookmarkStart w:id="35" w:name="_Toc15377444"/>
      <w:r>
        <w:rPr>
          <w:rFonts w:ascii="仿宋" w:hAnsi="仿宋" w:eastAsia="仿宋"/>
          <w:bCs/>
          <w:sz w:val="32"/>
          <w:szCs w:val="32"/>
        </w:rPr>
        <w:t>2018</w:t>
      </w:r>
      <w:r>
        <w:rPr>
          <w:rFonts w:hint="eastAsia" w:ascii="仿宋" w:hAnsi="仿宋" w:eastAsia="仿宋"/>
          <w:bCs/>
          <w:sz w:val="32"/>
          <w:szCs w:val="32"/>
        </w:rPr>
        <w:t>年般公共预算支出决算数为</w:t>
      </w:r>
      <w:r>
        <w:rPr>
          <w:rFonts w:ascii="仿宋" w:hAnsi="仿宋" w:eastAsia="仿宋"/>
          <w:bCs/>
          <w:sz w:val="32"/>
          <w:szCs w:val="32"/>
        </w:rPr>
        <w:t>727.54</w:t>
      </w:r>
      <w:r>
        <w:rPr>
          <w:rFonts w:hint="eastAsia" w:ascii="仿宋" w:hAnsi="仿宋" w:eastAsia="仿宋"/>
          <w:bCs/>
          <w:sz w:val="32"/>
          <w:szCs w:val="32"/>
        </w:rPr>
        <w:t>，</w:t>
      </w:r>
      <w:r>
        <w:rPr>
          <w:rStyle w:val="15"/>
          <w:rFonts w:hint="eastAsia" w:ascii="仿宋" w:hAnsi="仿宋" w:eastAsia="仿宋"/>
          <w:b w:val="0"/>
          <w:bCs/>
          <w:sz w:val="32"/>
          <w:szCs w:val="32"/>
        </w:rPr>
        <w:t>完成预算</w:t>
      </w:r>
      <w:r>
        <w:rPr>
          <w:rStyle w:val="15"/>
          <w:rFonts w:ascii="仿宋" w:hAnsi="仿宋" w:eastAsia="仿宋"/>
          <w:b w:val="0"/>
          <w:bCs/>
          <w:sz w:val="32"/>
          <w:szCs w:val="32"/>
        </w:rPr>
        <w:t>100%</w:t>
      </w:r>
      <w:r>
        <w:rPr>
          <w:rStyle w:val="15"/>
          <w:rFonts w:hint="eastAsia" w:ascii="仿宋" w:hAnsi="仿宋" w:eastAsia="仿宋"/>
          <w:b w:val="0"/>
          <w:bCs/>
          <w:sz w:val="32"/>
          <w:szCs w:val="32"/>
        </w:rPr>
        <w:t>。其中：</w:t>
      </w:r>
      <w:bookmarkEnd w:id="33"/>
      <w:bookmarkEnd w:id="34"/>
      <w:bookmarkEnd w:id="35"/>
    </w:p>
    <w:p w14:paraId="2679EFFD">
      <w:pPr>
        <w:spacing w:line="600" w:lineRule="exact"/>
        <w:ind w:firstLine="640" w:firstLineChars="200"/>
        <w:rPr>
          <w:rFonts w:ascii="仿宋" w:hAnsi="仿宋" w:eastAsia="仿宋"/>
          <w:bCs/>
          <w:sz w:val="32"/>
          <w:szCs w:val="32"/>
        </w:rPr>
      </w:pPr>
      <w:r>
        <w:rPr>
          <w:rStyle w:val="15"/>
          <w:rFonts w:ascii="仿宋" w:hAnsi="仿宋" w:eastAsia="仿宋"/>
          <w:b w:val="0"/>
          <w:bCs/>
          <w:sz w:val="32"/>
          <w:szCs w:val="32"/>
        </w:rPr>
        <w:t>1.</w:t>
      </w:r>
      <w:r>
        <w:rPr>
          <w:rStyle w:val="15"/>
          <w:rFonts w:hint="eastAsia" w:ascii="仿宋" w:hAnsi="仿宋" w:eastAsia="仿宋"/>
          <w:b w:val="0"/>
          <w:bCs/>
          <w:sz w:val="32"/>
          <w:szCs w:val="32"/>
        </w:rPr>
        <w:t>一般公共服务</w:t>
      </w:r>
      <w:r>
        <w:rPr>
          <w:rStyle w:val="15"/>
          <w:rFonts w:ascii="仿宋" w:hAnsi="仿宋" w:eastAsia="仿宋"/>
          <w:b w:val="0"/>
          <w:bCs/>
          <w:sz w:val="32"/>
          <w:szCs w:val="32"/>
        </w:rPr>
        <w:t xml:space="preserve">: </w:t>
      </w:r>
      <w:r>
        <w:rPr>
          <w:rStyle w:val="15"/>
          <w:rFonts w:hint="eastAsia" w:ascii="仿宋" w:hAnsi="仿宋" w:eastAsia="仿宋"/>
          <w:b w:val="0"/>
          <w:bCs/>
          <w:sz w:val="32"/>
          <w:szCs w:val="32"/>
        </w:rPr>
        <w:t>支出决算为</w:t>
      </w:r>
      <w:r>
        <w:rPr>
          <w:rStyle w:val="15"/>
          <w:rFonts w:ascii="仿宋" w:hAnsi="仿宋" w:eastAsia="仿宋"/>
          <w:b w:val="0"/>
          <w:bCs/>
          <w:sz w:val="32"/>
          <w:szCs w:val="32"/>
        </w:rPr>
        <w:t>244.18</w:t>
      </w:r>
      <w:r>
        <w:rPr>
          <w:rStyle w:val="15"/>
          <w:rFonts w:hint="eastAsia" w:ascii="仿宋" w:hAnsi="仿宋" w:eastAsia="仿宋"/>
          <w:b w:val="0"/>
          <w:bCs/>
          <w:sz w:val="32"/>
          <w:szCs w:val="32"/>
        </w:rPr>
        <w:t>万元，完成预算</w:t>
      </w:r>
      <w:r>
        <w:rPr>
          <w:rStyle w:val="15"/>
          <w:rFonts w:ascii="仿宋" w:hAnsi="仿宋" w:eastAsia="仿宋"/>
          <w:b w:val="0"/>
          <w:bCs/>
          <w:sz w:val="32"/>
          <w:szCs w:val="32"/>
        </w:rPr>
        <w:t>101.64%</w:t>
      </w:r>
      <w:r>
        <w:rPr>
          <w:rStyle w:val="15"/>
          <w:rFonts w:hint="eastAsia" w:ascii="仿宋" w:hAnsi="仿宋" w:eastAsia="仿宋"/>
          <w:b w:val="0"/>
          <w:bCs/>
          <w:sz w:val="32"/>
          <w:szCs w:val="32"/>
        </w:rPr>
        <w:t>，决算数大于预算数的主要原因是人员变动，经费增加。</w:t>
      </w:r>
    </w:p>
    <w:p w14:paraId="3AD752C6">
      <w:pPr>
        <w:spacing w:line="600" w:lineRule="exact"/>
        <w:ind w:firstLine="640" w:firstLineChars="200"/>
        <w:rPr>
          <w:rFonts w:ascii="仿宋" w:hAnsi="仿宋" w:eastAsia="仿宋"/>
          <w:bCs/>
          <w:sz w:val="32"/>
          <w:szCs w:val="32"/>
        </w:rPr>
      </w:pPr>
      <w:r>
        <w:rPr>
          <w:rStyle w:val="15"/>
          <w:rFonts w:ascii="仿宋" w:hAnsi="仿宋" w:eastAsia="仿宋"/>
          <w:b w:val="0"/>
          <w:bCs/>
          <w:sz w:val="32"/>
          <w:szCs w:val="32"/>
        </w:rPr>
        <w:t>2.</w:t>
      </w:r>
      <w:r>
        <w:rPr>
          <w:rFonts w:hint="eastAsia" w:ascii="仿宋" w:hAnsi="仿宋" w:eastAsia="仿宋"/>
          <w:bCs/>
          <w:sz w:val="32"/>
          <w:szCs w:val="32"/>
        </w:rPr>
        <w:t>公共安全</w:t>
      </w:r>
      <w:r>
        <w:rPr>
          <w:rStyle w:val="15"/>
          <w:rFonts w:ascii="仿宋" w:hAnsi="仿宋" w:eastAsia="仿宋"/>
          <w:b w:val="0"/>
          <w:bCs/>
          <w:sz w:val="32"/>
          <w:szCs w:val="32"/>
        </w:rPr>
        <w:t xml:space="preserve">: </w:t>
      </w:r>
      <w:r>
        <w:rPr>
          <w:rStyle w:val="15"/>
          <w:rFonts w:hint="eastAsia" w:ascii="仿宋" w:hAnsi="仿宋" w:eastAsia="仿宋"/>
          <w:b w:val="0"/>
          <w:bCs/>
          <w:sz w:val="32"/>
          <w:szCs w:val="32"/>
        </w:rPr>
        <w:t>支出决算为</w:t>
      </w:r>
      <w:r>
        <w:rPr>
          <w:rStyle w:val="15"/>
          <w:rFonts w:ascii="仿宋" w:hAnsi="仿宋" w:eastAsia="仿宋"/>
          <w:b w:val="0"/>
          <w:bCs/>
          <w:sz w:val="32"/>
          <w:szCs w:val="32"/>
        </w:rPr>
        <w:t>18.03</w:t>
      </w:r>
      <w:r>
        <w:rPr>
          <w:rStyle w:val="15"/>
          <w:rFonts w:hint="eastAsia" w:ascii="仿宋" w:hAnsi="仿宋" w:eastAsia="仿宋"/>
          <w:b w:val="0"/>
          <w:bCs/>
          <w:sz w:val="32"/>
          <w:szCs w:val="32"/>
        </w:rPr>
        <w:t>万元，完成预算</w:t>
      </w:r>
      <w:r>
        <w:rPr>
          <w:rStyle w:val="15"/>
          <w:rFonts w:ascii="仿宋" w:hAnsi="仿宋" w:eastAsia="仿宋"/>
          <w:b w:val="0"/>
          <w:bCs/>
          <w:sz w:val="32"/>
          <w:szCs w:val="32"/>
        </w:rPr>
        <w:t>100%</w:t>
      </w:r>
      <w:r>
        <w:rPr>
          <w:rStyle w:val="15"/>
          <w:rFonts w:hint="eastAsia" w:ascii="仿宋" w:hAnsi="仿宋" w:eastAsia="仿宋"/>
          <w:b w:val="0"/>
          <w:bCs/>
          <w:sz w:val="32"/>
          <w:szCs w:val="32"/>
        </w:rPr>
        <w:t>。</w:t>
      </w:r>
    </w:p>
    <w:p w14:paraId="4246BB13">
      <w:pPr>
        <w:spacing w:line="600" w:lineRule="exact"/>
        <w:ind w:firstLine="640" w:firstLineChars="200"/>
        <w:rPr>
          <w:rFonts w:ascii="仿宋" w:hAnsi="仿宋" w:eastAsia="仿宋"/>
          <w:bCs/>
          <w:sz w:val="32"/>
          <w:szCs w:val="32"/>
        </w:rPr>
      </w:pPr>
      <w:r>
        <w:rPr>
          <w:rStyle w:val="15"/>
          <w:rFonts w:ascii="仿宋" w:hAnsi="仿宋" w:eastAsia="仿宋"/>
          <w:b w:val="0"/>
          <w:bCs/>
          <w:sz w:val="32"/>
          <w:szCs w:val="32"/>
        </w:rPr>
        <w:t>3.</w:t>
      </w:r>
      <w:r>
        <w:rPr>
          <w:rFonts w:hint="eastAsia" w:ascii="仿宋" w:hAnsi="仿宋" w:eastAsia="仿宋" w:cs="仿宋"/>
          <w:sz w:val="32"/>
          <w:szCs w:val="32"/>
          <w:shd w:val="clear" w:color="auto" w:fill="FFFFFF"/>
        </w:rPr>
        <w:t>文化体育与传媒</w:t>
      </w:r>
      <w:r>
        <w:rPr>
          <w:rStyle w:val="15"/>
          <w:rFonts w:ascii="仿宋" w:hAnsi="仿宋" w:eastAsia="仿宋"/>
          <w:b w:val="0"/>
          <w:bCs/>
          <w:sz w:val="32"/>
          <w:szCs w:val="32"/>
        </w:rPr>
        <w:t xml:space="preserve">: </w:t>
      </w:r>
      <w:r>
        <w:rPr>
          <w:rStyle w:val="15"/>
          <w:rFonts w:hint="eastAsia" w:ascii="仿宋" w:hAnsi="仿宋" w:eastAsia="仿宋"/>
          <w:b w:val="0"/>
          <w:bCs/>
          <w:sz w:val="32"/>
          <w:szCs w:val="32"/>
        </w:rPr>
        <w:t>支出决算为</w:t>
      </w:r>
      <w:r>
        <w:rPr>
          <w:rStyle w:val="15"/>
          <w:rFonts w:ascii="仿宋" w:hAnsi="仿宋" w:eastAsia="仿宋"/>
          <w:b w:val="0"/>
          <w:bCs/>
          <w:sz w:val="32"/>
          <w:szCs w:val="32"/>
        </w:rPr>
        <w:t>0.84</w:t>
      </w:r>
      <w:r>
        <w:rPr>
          <w:rStyle w:val="15"/>
          <w:rFonts w:hint="eastAsia" w:ascii="仿宋" w:hAnsi="仿宋" w:eastAsia="仿宋"/>
          <w:b w:val="0"/>
          <w:bCs/>
          <w:sz w:val="32"/>
          <w:szCs w:val="32"/>
        </w:rPr>
        <w:t>万元，完成预算</w:t>
      </w:r>
      <w:r>
        <w:rPr>
          <w:rStyle w:val="15"/>
          <w:rFonts w:ascii="仿宋" w:hAnsi="仿宋" w:eastAsia="仿宋"/>
          <w:b w:val="0"/>
          <w:bCs/>
          <w:sz w:val="32"/>
          <w:szCs w:val="32"/>
        </w:rPr>
        <w:t>100%</w:t>
      </w:r>
      <w:r>
        <w:rPr>
          <w:rStyle w:val="15"/>
          <w:rFonts w:hint="eastAsia" w:ascii="仿宋" w:hAnsi="仿宋" w:eastAsia="仿宋"/>
          <w:b w:val="0"/>
          <w:bCs/>
          <w:sz w:val="32"/>
          <w:szCs w:val="32"/>
        </w:rPr>
        <w:t>。</w:t>
      </w:r>
    </w:p>
    <w:p w14:paraId="6DEC5C50">
      <w:pPr>
        <w:spacing w:line="600" w:lineRule="exact"/>
        <w:ind w:firstLine="640" w:firstLineChars="200"/>
        <w:rPr>
          <w:rFonts w:ascii="仿宋" w:hAnsi="仿宋" w:eastAsia="仿宋"/>
          <w:bCs/>
          <w:sz w:val="32"/>
          <w:szCs w:val="32"/>
        </w:rPr>
      </w:pPr>
      <w:r>
        <w:rPr>
          <w:rStyle w:val="15"/>
          <w:rFonts w:ascii="仿宋" w:hAnsi="仿宋" w:eastAsia="仿宋"/>
          <w:b w:val="0"/>
          <w:bCs/>
          <w:sz w:val="32"/>
          <w:szCs w:val="32"/>
        </w:rPr>
        <w:t>4.</w:t>
      </w:r>
      <w:r>
        <w:rPr>
          <w:rFonts w:hint="eastAsia" w:ascii="仿宋" w:hAnsi="仿宋" w:eastAsia="仿宋"/>
          <w:bCs/>
          <w:sz w:val="32"/>
          <w:szCs w:val="32"/>
        </w:rPr>
        <w:t>社会保障和就业</w:t>
      </w:r>
      <w:r>
        <w:rPr>
          <w:rStyle w:val="15"/>
          <w:rFonts w:ascii="仿宋" w:hAnsi="仿宋" w:eastAsia="仿宋"/>
          <w:b w:val="0"/>
          <w:bCs/>
          <w:sz w:val="32"/>
          <w:szCs w:val="32"/>
        </w:rPr>
        <w:t xml:space="preserve">: </w:t>
      </w:r>
      <w:r>
        <w:rPr>
          <w:rStyle w:val="15"/>
          <w:rFonts w:hint="eastAsia" w:ascii="仿宋" w:hAnsi="仿宋" w:eastAsia="仿宋"/>
          <w:b w:val="0"/>
          <w:bCs/>
          <w:sz w:val="32"/>
          <w:szCs w:val="32"/>
        </w:rPr>
        <w:t>支出决算为</w:t>
      </w:r>
      <w:r>
        <w:rPr>
          <w:rStyle w:val="15"/>
          <w:rFonts w:ascii="仿宋" w:hAnsi="仿宋" w:eastAsia="仿宋"/>
          <w:b w:val="0"/>
          <w:bCs/>
          <w:sz w:val="32"/>
          <w:szCs w:val="32"/>
        </w:rPr>
        <w:t>46.71</w:t>
      </w:r>
      <w:r>
        <w:rPr>
          <w:rStyle w:val="15"/>
          <w:rFonts w:hint="eastAsia" w:ascii="仿宋" w:hAnsi="仿宋" w:eastAsia="仿宋"/>
          <w:b w:val="0"/>
          <w:bCs/>
          <w:sz w:val="32"/>
          <w:szCs w:val="32"/>
        </w:rPr>
        <w:t>万元，完成预算</w:t>
      </w:r>
      <w:r>
        <w:rPr>
          <w:rStyle w:val="15"/>
          <w:rFonts w:ascii="仿宋" w:hAnsi="仿宋" w:eastAsia="仿宋"/>
          <w:b w:val="0"/>
          <w:bCs/>
          <w:sz w:val="32"/>
          <w:szCs w:val="32"/>
        </w:rPr>
        <w:t>105.54%</w:t>
      </w:r>
      <w:r>
        <w:rPr>
          <w:rStyle w:val="15"/>
          <w:rFonts w:hint="eastAsia" w:ascii="仿宋" w:hAnsi="仿宋" w:eastAsia="仿宋"/>
          <w:b w:val="0"/>
          <w:bCs/>
          <w:sz w:val="32"/>
          <w:szCs w:val="32"/>
        </w:rPr>
        <w:t>，决算数大于预算数的主要原因是人员变动，经费增加。</w:t>
      </w:r>
    </w:p>
    <w:p w14:paraId="03873D82">
      <w:pPr>
        <w:spacing w:line="600" w:lineRule="exact"/>
        <w:ind w:firstLine="640" w:firstLineChars="200"/>
        <w:rPr>
          <w:rFonts w:ascii="仿宋" w:hAnsi="仿宋" w:eastAsia="仿宋"/>
          <w:bCs/>
          <w:sz w:val="32"/>
          <w:szCs w:val="32"/>
        </w:rPr>
      </w:pPr>
      <w:r>
        <w:rPr>
          <w:rStyle w:val="15"/>
          <w:rFonts w:ascii="仿宋" w:hAnsi="仿宋" w:eastAsia="仿宋"/>
          <w:b w:val="0"/>
          <w:bCs/>
          <w:sz w:val="32"/>
          <w:szCs w:val="32"/>
        </w:rPr>
        <w:t>5.</w:t>
      </w:r>
      <w:r>
        <w:rPr>
          <w:rFonts w:hint="eastAsia" w:ascii="仿宋" w:hAnsi="仿宋" w:eastAsia="仿宋"/>
          <w:bCs/>
          <w:sz w:val="32"/>
          <w:szCs w:val="32"/>
        </w:rPr>
        <w:t>医疗卫生</w:t>
      </w:r>
      <w:r>
        <w:rPr>
          <w:rStyle w:val="15"/>
          <w:rFonts w:ascii="仿宋" w:hAnsi="仿宋" w:eastAsia="仿宋"/>
          <w:b w:val="0"/>
          <w:bCs/>
          <w:sz w:val="32"/>
          <w:szCs w:val="32"/>
        </w:rPr>
        <w:t xml:space="preserve">: </w:t>
      </w:r>
      <w:r>
        <w:rPr>
          <w:rStyle w:val="15"/>
          <w:rFonts w:hint="eastAsia" w:ascii="仿宋" w:hAnsi="仿宋" w:eastAsia="仿宋"/>
          <w:b w:val="0"/>
          <w:bCs/>
          <w:sz w:val="32"/>
          <w:szCs w:val="32"/>
        </w:rPr>
        <w:t>支出决算为</w:t>
      </w:r>
      <w:r>
        <w:rPr>
          <w:rStyle w:val="15"/>
          <w:rFonts w:ascii="仿宋" w:hAnsi="仿宋" w:eastAsia="仿宋"/>
          <w:b w:val="0"/>
          <w:bCs/>
          <w:sz w:val="32"/>
          <w:szCs w:val="32"/>
        </w:rPr>
        <w:t>13.05</w:t>
      </w:r>
      <w:r>
        <w:rPr>
          <w:rStyle w:val="15"/>
          <w:rFonts w:hint="eastAsia" w:ascii="仿宋" w:hAnsi="仿宋" w:eastAsia="仿宋"/>
          <w:b w:val="0"/>
          <w:bCs/>
          <w:sz w:val="32"/>
          <w:szCs w:val="32"/>
        </w:rPr>
        <w:t>万元，完成预算</w:t>
      </w:r>
      <w:r>
        <w:rPr>
          <w:rStyle w:val="15"/>
          <w:rFonts w:ascii="仿宋" w:hAnsi="仿宋" w:eastAsia="仿宋"/>
          <w:b w:val="0"/>
          <w:bCs/>
          <w:sz w:val="32"/>
          <w:szCs w:val="32"/>
        </w:rPr>
        <w:t>100%</w:t>
      </w:r>
      <w:r>
        <w:rPr>
          <w:rStyle w:val="15"/>
          <w:rFonts w:hint="eastAsia" w:ascii="仿宋" w:hAnsi="仿宋" w:eastAsia="仿宋"/>
          <w:b w:val="0"/>
          <w:bCs/>
          <w:sz w:val="32"/>
          <w:szCs w:val="32"/>
        </w:rPr>
        <w:t>。</w:t>
      </w:r>
    </w:p>
    <w:p w14:paraId="193A64DC">
      <w:pPr>
        <w:spacing w:line="600" w:lineRule="exact"/>
        <w:ind w:firstLine="640" w:firstLineChars="200"/>
        <w:rPr>
          <w:rStyle w:val="15"/>
          <w:rFonts w:ascii="仿宋" w:hAnsi="仿宋" w:eastAsia="仿宋"/>
          <w:b w:val="0"/>
          <w:bCs/>
          <w:sz w:val="32"/>
          <w:szCs w:val="32"/>
        </w:rPr>
      </w:pPr>
      <w:r>
        <w:rPr>
          <w:rStyle w:val="15"/>
          <w:rFonts w:ascii="仿宋" w:hAnsi="仿宋" w:eastAsia="仿宋"/>
          <w:b w:val="0"/>
          <w:bCs/>
          <w:sz w:val="32"/>
          <w:szCs w:val="32"/>
        </w:rPr>
        <w:t>6.</w:t>
      </w:r>
      <w:r>
        <w:rPr>
          <w:rFonts w:hint="eastAsia" w:ascii="仿宋" w:hAnsi="仿宋" w:eastAsia="仿宋"/>
          <w:bCs/>
          <w:sz w:val="32"/>
          <w:szCs w:val="32"/>
        </w:rPr>
        <w:t>城乡社区</w:t>
      </w:r>
      <w:r>
        <w:rPr>
          <w:rStyle w:val="15"/>
          <w:rFonts w:ascii="仿宋" w:hAnsi="仿宋" w:eastAsia="仿宋"/>
          <w:b w:val="0"/>
          <w:bCs/>
          <w:sz w:val="32"/>
          <w:szCs w:val="32"/>
        </w:rPr>
        <w:t>:</w:t>
      </w:r>
      <w:r>
        <w:rPr>
          <w:rStyle w:val="15"/>
          <w:rFonts w:hint="eastAsia" w:ascii="仿宋" w:hAnsi="仿宋" w:eastAsia="仿宋"/>
          <w:b w:val="0"/>
          <w:bCs/>
          <w:sz w:val="32"/>
          <w:szCs w:val="32"/>
        </w:rPr>
        <w:t>支出决算为</w:t>
      </w:r>
      <w:r>
        <w:rPr>
          <w:rStyle w:val="15"/>
          <w:rFonts w:ascii="仿宋" w:hAnsi="仿宋" w:eastAsia="仿宋"/>
          <w:b w:val="0"/>
          <w:bCs/>
          <w:sz w:val="32"/>
          <w:szCs w:val="32"/>
        </w:rPr>
        <w:t>8.44</w:t>
      </w:r>
      <w:r>
        <w:rPr>
          <w:rStyle w:val="15"/>
          <w:rFonts w:hint="eastAsia" w:ascii="仿宋" w:hAnsi="仿宋" w:eastAsia="仿宋"/>
          <w:b w:val="0"/>
          <w:bCs/>
          <w:sz w:val="32"/>
          <w:szCs w:val="32"/>
        </w:rPr>
        <w:t>万元，完成预算</w:t>
      </w:r>
      <w:r>
        <w:rPr>
          <w:rStyle w:val="15"/>
          <w:rFonts w:ascii="仿宋" w:hAnsi="仿宋" w:eastAsia="仿宋"/>
          <w:b w:val="0"/>
          <w:bCs/>
          <w:sz w:val="32"/>
          <w:szCs w:val="32"/>
        </w:rPr>
        <w:t>100%</w:t>
      </w:r>
      <w:r>
        <w:rPr>
          <w:rStyle w:val="15"/>
          <w:rFonts w:hint="eastAsia" w:ascii="仿宋" w:hAnsi="仿宋" w:eastAsia="仿宋"/>
          <w:b w:val="0"/>
          <w:bCs/>
          <w:sz w:val="32"/>
          <w:szCs w:val="32"/>
        </w:rPr>
        <w:t>。</w:t>
      </w:r>
    </w:p>
    <w:p w14:paraId="66463247">
      <w:pPr>
        <w:spacing w:line="600" w:lineRule="exact"/>
        <w:ind w:firstLine="640" w:firstLineChars="200"/>
        <w:rPr>
          <w:rStyle w:val="15"/>
          <w:rFonts w:ascii="仿宋" w:hAnsi="仿宋" w:eastAsia="仿宋"/>
          <w:b w:val="0"/>
          <w:bCs/>
          <w:sz w:val="32"/>
          <w:szCs w:val="32"/>
        </w:rPr>
      </w:pPr>
      <w:r>
        <w:rPr>
          <w:rStyle w:val="15"/>
          <w:rFonts w:ascii="仿宋" w:hAnsi="仿宋" w:eastAsia="仿宋"/>
          <w:b w:val="0"/>
          <w:bCs/>
          <w:sz w:val="32"/>
          <w:szCs w:val="32"/>
        </w:rPr>
        <w:t>7.</w:t>
      </w:r>
      <w:r>
        <w:rPr>
          <w:rFonts w:hint="eastAsia" w:ascii="仿宋" w:hAnsi="仿宋" w:eastAsia="仿宋" w:cs="仿宋"/>
          <w:bCs/>
          <w:sz w:val="32"/>
          <w:szCs w:val="32"/>
          <w:shd w:val="clear" w:color="auto" w:fill="FFFFFF"/>
        </w:rPr>
        <w:t>农林水：</w:t>
      </w:r>
      <w:r>
        <w:rPr>
          <w:rStyle w:val="15"/>
          <w:rFonts w:hint="eastAsia" w:ascii="仿宋" w:hAnsi="仿宋" w:eastAsia="仿宋"/>
          <w:b w:val="0"/>
          <w:bCs/>
          <w:sz w:val="32"/>
          <w:szCs w:val="32"/>
        </w:rPr>
        <w:t>支出决算为</w:t>
      </w:r>
      <w:r>
        <w:rPr>
          <w:rStyle w:val="15"/>
          <w:rFonts w:ascii="仿宋" w:hAnsi="仿宋" w:eastAsia="仿宋"/>
          <w:b w:val="0"/>
          <w:bCs/>
          <w:sz w:val="32"/>
          <w:szCs w:val="32"/>
        </w:rPr>
        <w:t>379.19</w:t>
      </w:r>
      <w:r>
        <w:rPr>
          <w:rStyle w:val="15"/>
          <w:rFonts w:hint="eastAsia" w:ascii="仿宋" w:hAnsi="仿宋" w:eastAsia="仿宋"/>
          <w:b w:val="0"/>
          <w:bCs/>
          <w:sz w:val="32"/>
          <w:szCs w:val="32"/>
        </w:rPr>
        <w:t>万元，完成预算</w:t>
      </w:r>
      <w:r>
        <w:rPr>
          <w:rStyle w:val="15"/>
          <w:rFonts w:ascii="仿宋" w:hAnsi="仿宋" w:eastAsia="仿宋"/>
          <w:b w:val="0"/>
          <w:bCs/>
          <w:sz w:val="32"/>
          <w:szCs w:val="32"/>
        </w:rPr>
        <w:t>119.83%</w:t>
      </w:r>
      <w:r>
        <w:rPr>
          <w:rStyle w:val="15"/>
          <w:rFonts w:hint="eastAsia" w:ascii="仿宋" w:hAnsi="仿宋" w:eastAsia="仿宋"/>
          <w:b w:val="0"/>
          <w:bCs/>
          <w:sz w:val="32"/>
          <w:szCs w:val="32"/>
        </w:rPr>
        <w:t>，决算数大于预算数的主要原因是扶贫经费、项目资金增加。</w:t>
      </w:r>
    </w:p>
    <w:p w14:paraId="55DB0177">
      <w:pPr>
        <w:spacing w:line="600" w:lineRule="exact"/>
        <w:ind w:firstLine="640" w:firstLineChars="200"/>
        <w:rPr>
          <w:rStyle w:val="15"/>
          <w:rFonts w:ascii="仿宋" w:hAnsi="仿宋" w:eastAsia="仿宋"/>
          <w:b w:val="0"/>
          <w:bCs/>
          <w:sz w:val="32"/>
          <w:szCs w:val="32"/>
        </w:rPr>
      </w:pPr>
      <w:r>
        <w:rPr>
          <w:rStyle w:val="15"/>
          <w:rFonts w:ascii="仿宋" w:hAnsi="仿宋" w:eastAsia="仿宋"/>
          <w:b w:val="0"/>
          <w:bCs/>
          <w:sz w:val="32"/>
          <w:szCs w:val="32"/>
        </w:rPr>
        <w:t>8.</w:t>
      </w:r>
      <w:r>
        <w:rPr>
          <w:rFonts w:hint="eastAsia" w:ascii="仿宋" w:hAnsi="仿宋" w:eastAsia="仿宋"/>
          <w:bCs/>
          <w:sz w:val="32"/>
          <w:szCs w:val="32"/>
        </w:rPr>
        <w:t>住房保障：</w:t>
      </w:r>
      <w:r>
        <w:rPr>
          <w:rStyle w:val="15"/>
          <w:rFonts w:hint="eastAsia" w:ascii="仿宋" w:hAnsi="仿宋" w:eastAsia="仿宋"/>
          <w:b w:val="0"/>
          <w:bCs/>
          <w:sz w:val="32"/>
          <w:szCs w:val="32"/>
        </w:rPr>
        <w:t>支出决算为</w:t>
      </w:r>
      <w:r>
        <w:rPr>
          <w:rStyle w:val="15"/>
          <w:rFonts w:ascii="仿宋" w:hAnsi="仿宋" w:eastAsia="仿宋"/>
          <w:b w:val="0"/>
          <w:bCs/>
          <w:sz w:val="32"/>
          <w:szCs w:val="32"/>
        </w:rPr>
        <w:t>17.1</w:t>
      </w:r>
      <w:r>
        <w:rPr>
          <w:rStyle w:val="15"/>
          <w:rFonts w:hint="eastAsia" w:ascii="仿宋" w:hAnsi="仿宋" w:eastAsia="仿宋"/>
          <w:b w:val="0"/>
          <w:bCs/>
          <w:sz w:val="32"/>
          <w:szCs w:val="32"/>
        </w:rPr>
        <w:t>万元，完成预算</w:t>
      </w:r>
      <w:r>
        <w:rPr>
          <w:rStyle w:val="15"/>
          <w:rFonts w:ascii="仿宋" w:hAnsi="仿宋" w:eastAsia="仿宋"/>
          <w:b w:val="0"/>
          <w:bCs/>
          <w:sz w:val="32"/>
          <w:szCs w:val="32"/>
        </w:rPr>
        <w:t>100%</w:t>
      </w:r>
      <w:r>
        <w:rPr>
          <w:rStyle w:val="15"/>
          <w:rFonts w:hint="eastAsia" w:ascii="仿宋" w:hAnsi="仿宋" w:eastAsia="仿宋"/>
          <w:b w:val="0"/>
          <w:bCs/>
          <w:sz w:val="32"/>
          <w:szCs w:val="32"/>
        </w:rPr>
        <w:t>。</w:t>
      </w:r>
    </w:p>
    <w:p w14:paraId="2D323B01">
      <w:pPr>
        <w:tabs>
          <w:tab w:val="right" w:pos="8306"/>
        </w:tabs>
        <w:spacing w:line="600" w:lineRule="exact"/>
        <w:ind w:firstLine="640"/>
        <w:outlineLvl w:val="1"/>
        <w:rPr>
          <w:rStyle w:val="18"/>
        </w:rPr>
      </w:pPr>
      <w:bookmarkStart w:id="36" w:name="_Toc15396608"/>
      <w:bookmarkStart w:id="37" w:name="_Toc15377214"/>
      <w:r>
        <w:rPr>
          <w:rFonts w:hint="eastAsia" w:ascii="黑体" w:eastAsia="黑体"/>
          <w:sz w:val="32"/>
          <w:szCs w:val="32"/>
        </w:rPr>
        <w:t>六</w:t>
      </w:r>
      <w:r>
        <w:rPr>
          <w:rFonts w:hint="eastAsia" w:ascii="黑体" w:eastAsia="黑体"/>
          <w:b/>
          <w:sz w:val="32"/>
          <w:szCs w:val="32"/>
        </w:rPr>
        <w:t>、</w:t>
      </w:r>
      <w:r>
        <w:rPr>
          <w:rFonts w:hint="eastAsia" w:ascii="黑体" w:hAnsi="黑体" w:eastAsia="黑体"/>
          <w:b/>
          <w:sz w:val="32"/>
          <w:szCs w:val="32"/>
        </w:rPr>
        <w:t>一</w:t>
      </w:r>
      <w:r>
        <w:rPr>
          <w:rStyle w:val="18"/>
          <w:rFonts w:hint="eastAsia" w:ascii="黑体" w:hAnsi="黑体" w:eastAsia="黑体"/>
          <w:b w:val="0"/>
        </w:rPr>
        <w:t>般公共预算财政拨款基本支出决算情况说明</w:t>
      </w:r>
      <w:bookmarkEnd w:id="36"/>
      <w:bookmarkEnd w:id="37"/>
      <w:r>
        <w:rPr>
          <w:rStyle w:val="18"/>
          <w:rFonts w:ascii="黑体" w:hAnsi="黑体" w:eastAsia="黑体"/>
          <w:b w:val="0"/>
        </w:rPr>
        <w:tab/>
      </w:r>
    </w:p>
    <w:p w14:paraId="48946C33">
      <w:pPr>
        <w:spacing w:line="600" w:lineRule="exact"/>
        <w:ind w:firstLine="645"/>
        <w:rPr>
          <w:rFonts w:ascii="仿宋" w:hAnsi="仿宋" w:eastAsia="仿宋"/>
          <w:sz w:val="32"/>
          <w:szCs w:val="32"/>
        </w:rPr>
      </w:pPr>
      <w:r>
        <w:rPr>
          <w:rFonts w:ascii="仿宋" w:hAnsi="仿宋" w:eastAsia="仿宋"/>
          <w:sz w:val="32"/>
          <w:szCs w:val="32"/>
        </w:rPr>
        <w:t>2018</w:t>
      </w:r>
      <w:r>
        <w:rPr>
          <w:rFonts w:hint="eastAsia" w:ascii="仿宋" w:hAnsi="仿宋" w:eastAsia="仿宋"/>
          <w:sz w:val="32"/>
          <w:szCs w:val="32"/>
        </w:rPr>
        <w:t>年一般公共预算财政拨款基本支出</w:t>
      </w:r>
      <w:r>
        <w:rPr>
          <w:rFonts w:ascii="仿宋" w:hAnsi="仿宋" w:eastAsia="仿宋"/>
          <w:sz w:val="32"/>
          <w:szCs w:val="32"/>
        </w:rPr>
        <w:t>563.17</w:t>
      </w:r>
      <w:r>
        <w:rPr>
          <w:rFonts w:hint="eastAsia" w:ascii="仿宋" w:hAnsi="仿宋" w:eastAsia="仿宋"/>
          <w:sz w:val="32"/>
          <w:szCs w:val="32"/>
        </w:rPr>
        <w:t>万元，其中：</w:t>
      </w:r>
    </w:p>
    <w:p w14:paraId="04A6D87B">
      <w:pPr>
        <w:spacing w:line="600" w:lineRule="exact"/>
        <w:ind w:firstLine="645"/>
        <w:rPr>
          <w:rFonts w:ascii="仿宋" w:hAnsi="仿宋" w:eastAsia="仿宋"/>
          <w:sz w:val="32"/>
          <w:szCs w:val="32"/>
        </w:rPr>
      </w:pPr>
      <w:r>
        <w:rPr>
          <w:rFonts w:hint="eastAsia" w:ascii="仿宋" w:hAnsi="仿宋" w:eastAsia="仿宋"/>
          <w:sz w:val="32"/>
          <w:szCs w:val="32"/>
        </w:rPr>
        <w:t>人员经费</w:t>
      </w:r>
      <w:r>
        <w:rPr>
          <w:rFonts w:ascii="仿宋" w:hAnsi="仿宋" w:eastAsia="仿宋"/>
          <w:sz w:val="32"/>
          <w:szCs w:val="32"/>
        </w:rPr>
        <w:t>463.81</w:t>
      </w:r>
      <w:r>
        <w:rPr>
          <w:rFonts w:hint="eastAsia" w:ascii="仿宋" w:hAnsi="仿宋" w:eastAsia="仿宋"/>
          <w:sz w:val="32"/>
          <w:szCs w:val="32"/>
        </w:rPr>
        <w:t>万元，主要包括：基本工资、津贴补贴、奖金、伙食补助费、绩效工资、机关事业单位基本养老保险缴费、职业年金缴费、其他社会保障缴费、其他工资福利支出、离休费、退休费、抚恤金、生活补助、医疗费、奖励金、住房公积金、提租补贴、购房补贴、其他对个人和家庭的补助支出等。</w:t>
      </w:r>
      <w:r>
        <w:rPr>
          <w:rFonts w:ascii="仿宋" w:hAnsi="仿宋" w:eastAsia="仿宋"/>
          <w:sz w:val="32"/>
          <w:szCs w:val="32"/>
        </w:rPr>
        <w:br w:type="textWrapping"/>
      </w:r>
      <w:r>
        <w:rPr>
          <w:rFonts w:hint="eastAsia" w:ascii="仿宋" w:hAnsi="仿宋" w:eastAsia="仿宋"/>
          <w:sz w:val="32"/>
          <w:szCs w:val="32"/>
        </w:rPr>
        <w:t>　　公用经费</w:t>
      </w:r>
      <w:r>
        <w:rPr>
          <w:rFonts w:ascii="仿宋" w:hAnsi="仿宋" w:eastAsia="仿宋"/>
          <w:sz w:val="32"/>
          <w:szCs w:val="32"/>
        </w:rPr>
        <w:t>99.36</w:t>
      </w:r>
      <w:r>
        <w:rPr>
          <w:rFonts w:hint="eastAsia" w:ascii="仿宋" w:hAnsi="仿宋" w:eastAsia="仿宋"/>
          <w:sz w:val="32"/>
          <w:szCs w:val="32"/>
        </w:rPr>
        <w:t>万元，主要包括：办公费、印刷费、咨询费、手续费、水费、电费、邮电费、取暖费、物业管理费、差旅费、因公出国（境）费用、维修（护）费、租赁费、会议费、培训费、公务接待费、劳务费、委托业务费、工会经费、福利费、公务用车运行维护费、其他交通费、税金及附加费用、其他商品和服务支出、办公设备购置、专用设备购置、信息网络及软件购置更新、其他资本性支出等。</w:t>
      </w:r>
    </w:p>
    <w:p w14:paraId="28826CD6">
      <w:pPr>
        <w:spacing w:line="600" w:lineRule="exact"/>
        <w:ind w:firstLine="640"/>
        <w:outlineLvl w:val="1"/>
        <w:rPr>
          <w:rStyle w:val="18"/>
          <w:rFonts w:ascii="黑体" w:hAnsi="黑体" w:eastAsia="黑体"/>
          <w:b w:val="0"/>
        </w:rPr>
      </w:pPr>
      <w:bookmarkStart w:id="38" w:name="_Toc15396609"/>
      <w:bookmarkStart w:id="39" w:name="_Toc15377215"/>
      <w:r>
        <w:rPr>
          <w:rFonts w:hint="eastAsia" w:ascii="黑体" w:eastAsia="黑体"/>
          <w:sz w:val="32"/>
          <w:szCs w:val="32"/>
        </w:rPr>
        <w:t>七、</w:t>
      </w:r>
      <w:r>
        <w:rPr>
          <w:rStyle w:val="18"/>
          <w:rFonts w:hint="eastAsia" w:ascii="黑体" w:hAnsi="黑体" w:eastAsia="黑体"/>
        </w:rPr>
        <w:t>“</w:t>
      </w:r>
      <w:r>
        <w:rPr>
          <w:rStyle w:val="18"/>
          <w:rFonts w:hint="eastAsia" w:ascii="黑体" w:hAnsi="黑体" w:eastAsia="黑体"/>
          <w:b w:val="0"/>
        </w:rPr>
        <w:t>三公”经费财政拨款支出决算情况说明</w:t>
      </w:r>
      <w:bookmarkEnd w:id="38"/>
      <w:bookmarkEnd w:id="39"/>
    </w:p>
    <w:p w14:paraId="38E5B610">
      <w:pPr>
        <w:spacing w:line="600" w:lineRule="exact"/>
        <w:ind w:firstLine="640"/>
        <w:outlineLvl w:val="2"/>
        <w:rPr>
          <w:rFonts w:ascii="仿宋" w:hAnsi="仿宋" w:eastAsia="仿宋"/>
          <w:b/>
          <w:sz w:val="32"/>
          <w:szCs w:val="32"/>
        </w:rPr>
      </w:pPr>
      <w:bookmarkStart w:id="40" w:name="_Toc15377216"/>
      <w:r>
        <w:rPr>
          <w:rFonts w:hint="eastAsia" w:ascii="仿宋" w:hAnsi="仿宋" w:eastAsia="仿宋"/>
          <w:b/>
          <w:sz w:val="32"/>
          <w:szCs w:val="32"/>
        </w:rPr>
        <w:t>（一）“三公”经费财政拨款支出决算总体情况说明</w:t>
      </w:r>
      <w:bookmarkEnd w:id="40"/>
    </w:p>
    <w:p w14:paraId="3CF87DF6">
      <w:pPr>
        <w:spacing w:line="576" w:lineRule="exact"/>
        <w:ind w:firstLine="640"/>
        <w:rPr>
          <w:rFonts w:ascii="仿宋" w:hAnsi="仿宋" w:eastAsia="仿宋" w:cs="仿宋"/>
          <w:sz w:val="32"/>
          <w:szCs w:val="32"/>
        </w:rPr>
      </w:pPr>
      <w:r>
        <w:rPr>
          <w:rFonts w:ascii="仿宋" w:hAnsi="仿宋" w:eastAsia="仿宋"/>
          <w:sz w:val="32"/>
          <w:szCs w:val="32"/>
        </w:rPr>
        <w:t>2018</w:t>
      </w:r>
      <w:r>
        <w:rPr>
          <w:rFonts w:hint="eastAsia" w:ascii="仿宋" w:hAnsi="仿宋" w:eastAsia="仿宋"/>
          <w:sz w:val="32"/>
          <w:szCs w:val="32"/>
        </w:rPr>
        <w:t>年“三公”经费财政拨款支出决算为</w:t>
      </w:r>
      <w:r>
        <w:rPr>
          <w:rFonts w:ascii="仿宋" w:hAnsi="仿宋" w:eastAsia="仿宋"/>
          <w:sz w:val="32"/>
          <w:szCs w:val="32"/>
        </w:rPr>
        <w:t>4.7</w:t>
      </w:r>
      <w:r>
        <w:rPr>
          <w:rFonts w:hint="eastAsia" w:ascii="仿宋" w:hAnsi="仿宋" w:eastAsia="仿宋"/>
          <w:sz w:val="32"/>
          <w:szCs w:val="32"/>
        </w:rPr>
        <w:t>万元，完成预算</w:t>
      </w:r>
      <w:r>
        <w:rPr>
          <w:rFonts w:ascii="仿宋" w:hAnsi="仿宋" w:eastAsia="仿宋"/>
          <w:sz w:val="32"/>
          <w:szCs w:val="32"/>
        </w:rPr>
        <w:t>100%</w:t>
      </w:r>
      <w:r>
        <w:rPr>
          <w:rFonts w:hint="eastAsia" w:ascii="仿宋" w:hAnsi="仿宋" w:eastAsia="仿宋"/>
          <w:sz w:val="32"/>
          <w:szCs w:val="32"/>
        </w:rPr>
        <w:t>，决算数等于预算数的主要原因是</w:t>
      </w:r>
      <w:r>
        <w:rPr>
          <w:rFonts w:hint="eastAsia" w:ascii="仿宋" w:hAnsi="仿宋" w:eastAsia="仿宋" w:cs="仿宋"/>
          <w:sz w:val="32"/>
          <w:szCs w:val="32"/>
        </w:rPr>
        <w:t>加大了对“三公”经费和管理，制定了具体的管理措施。</w:t>
      </w:r>
    </w:p>
    <w:p w14:paraId="7E213FD4">
      <w:pPr>
        <w:spacing w:line="600" w:lineRule="exact"/>
        <w:ind w:firstLine="643" w:firstLineChars="200"/>
        <w:rPr>
          <w:rFonts w:ascii="仿宋" w:hAnsi="仿宋" w:eastAsia="仿宋"/>
          <w:b/>
          <w:sz w:val="32"/>
          <w:szCs w:val="32"/>
        </w:rPr>
      </w:pPr>
      <w:bookmarkStart w:id="41" w:name="_Toc15377217"/>
      <w:r>
        <w:rPr>
          <w:rFonts w:hint="eastAsia" w:ascii="仿宋" w:hAnsi="仿宋" w:eastAsia="仿宋"/>
          <w:b/>
          <w:sz w:val="32"/>
          <w:szCs w:val="32"/>
        </w:rPr>
        <w:t>（二）“三公”经费财政拨款支出决算具体情况说明</w:t>
      </w:r>
      <w:bookmarkEnd w:id="41"/>
    </w:p>
    <w:p w14:paraId="5CAC0BB7">
      <w:pPr>
        <w:spacing w:line="600" w:lineRule="exact"/>
        <w:ind w:firstLine="640"/>
        <w:rPr>
          <w:rFonts w:ascii="仿宋" w:hAnsi="仿宋" w:eastAsia="仿宋"/>
          <w:sz w:val="32"/>
          <w:szCs w:val="32"/>
        </w:rPr>
      </w:pPr>
      <w:r>
        <w:rPr>
          <w:rFonts w:ascii="仿宋" w:hAnsi="仿宋" w:eastAsia="仿宋"/>
          <w:sz w:val="32"/>
          <w:szCs w:val="32"/>
        </w:rPr>
        <w:t>2018</w:t>
      </w:r>
      <w:r>
        <w:rPr>
          <w:rFonts w:hint="eastAsia" w:ascii="仿宋" w:hAnsi="仿宋" w:eastAsia="仿宋"/>
          <w:sz w:val="32"/>
          <w:szCs w:val="32"/>
        </w:rPr>
        <w:t>年“三公”经费财政拨款支出决算中，因公出国（境）费支出决算</w:t>
      </w:r>
      <w:r>
        <w:rPr>
          <w:rFonts w:ascii="仿宋" w:hAnsi="仿宋" w:eastAsia="仿宋"/>
          <w:sz w:val="32"/>
          <w:szCs w:val="32"/>
        </w:rPr>
        <w:t>0</w:t>
      </w:r>
      <w:r>
        <w:rPr>
          <w:rFonts w:hint="eastAsia" w:ascii="仿宋" w:hAnsi="仿宋" w:eastAsia="仿宋"/>
          <w:sz w:val="32"/>
          <w:szCs w:val="32"/>
        </w:rPr>
        <w:t>万元，占</w:t>
      </w:r>
      <w:r>
        <w:rPr>
          <w:rFonts w:ascii="仿宋" w:hAnsi="仿宋" w:eastAsia="仿宋"/>
          <w:sz w:val="32"/>
          <w:szCs w:val="32"/>
        </w:rPr>
        <w:t>0%</w:t>
      </w:r>
      <w:r>
        <w:rPr>
          <w:rFonts w:hint="eastAsia" w:ascii="仿宋" w:hAnsi="仿宋" w:eastAsia="仿宋"/>
          <w:sz w:val="32"/>
          <w:szCs w:val="32"/>
        </w:rPr>
        <w:t>；公务用车购置及运行维护费支出决算</w:t>
      </w:r>
      <w:r>
        <w:rPr>
          <w:rFonts w:ascii="仿宋" w:hAnsi="仿宋" w:eastAsia="仿宋"/>
          <w:sz w:val="32"/>
          <w:szCs w:val="32"/>
        </w:rPr>
        <w:t>0</w:t>
      </w:r>
      <w:r>
        <w:rPr>
          <w:rFonts w:hint="eastAsia" w:ascii="仿宋" w:hAnsi="仿宋" w:eastAsia="仿宋"/>
          <w:sz w:val="32"/>
          <w:szCs w:val="32"/>
        </w:rPr>
        <w:t>万元，占</w:t>
      </w:r>
      <w:r>
        <w:rPr>
          <w:rFonts w:ascii="仿宋" w:hAnsi="仿宋" w:eastAsia="仿宋"/>
          <w:sz w:val="32"/>
          <w:szCs w:val="32"/>
        </w:rPr>
        <w:t>0%</w:t>
      </w:r>
      <w:r>
        <w:rPr>
          <w:rFonts w:hint="eastAsia" w:ascii="仿宋" w:hAnsi="仿宋" w:eastAsia="仿宋"/>
          <w:sz w:val="32"/>
          <w:szCs w:val="32"/>
        </w:rPr>
        <w:t>；公务接待费支出决算</w:t>
      </w:r>
      <w:r>
        <w:rPr>
          <w:rFonts w:ascii="仿宋" w:hAnsi="仿宋" w:eastAsia="仿宋"/>
          <w:sz w:val="32"/>
          <w:szCs w:val="32"/>
        </w:rPr>
        <w:t>4.7</w:t>
      </w:r>
      <w:r>
        <w:rPr>
          <w:rFonts w:hint="eastAsia" w:ascii="仿宋" w:hAnsi="仿宋" w:eastAsia="仿宋"/>
          <w:sz w:val="32"/>
          <w:szCs w:val="32"/>
        </w:rPr>
        <w:t>万元，占</w:t>
      </w:r>
      <w:r>
        <w:rPr>
          <w:rFonts w:ascii="仿宋" w:hAnsi="仿宋" w:eastAsia="仿宋"/>
          <w:sz w:val="32"/>
          <w:szCs w:val="32"/>
        </w:rPr>
        <w:t>100%</w:t>
      </w:r>
      <w:r>
        <w:rPr>
          <w:rFonts w:hint="eastAsia" w:ascii="仿宋" w:hAnsi="仿宋" w:eastAsia="仿宋"/>
          <w:sz w:val="32"/>
          <w:szCs w:val="32"/>
        </w:rPr>
        <w:t>。具体情况如下：</w:t>
      </w:r>
    </w:p>
    <w:p w14:paraId="70DE2D28">
      <w:pPr>
        <w:spacing w:line="600" w:lineRule="exact"/>
        <w:ind w:firstLine="640"/>
        <w:rPr>
          <w:rFonts w:ascii="仿宋" w:hAnsi="仿宋" w:eastAsia="仿宋"/>
          <w:sz w:val="32"/>
          <w:szCs w:val="32"/>
        </w:rPr>
      </w:pPr>
      <w:r>
        <w:rPr>
          <w:rFonts w:ascii="??_GB2312" w:eastAsia="Times New Roman"/>
          <w:b/>
          <w:sz w:val="32"/>
          <w:szCs w:val="32"/>
        </w:rPr>
        <w:t>1.因公出国（境）经费支出</w:t>
      </w:r>
      <w:r>
        <w:rPr>
          <w:rFonts w:ascii="仿宋" w:hAnsi="仿宋" w:eastAsia="仿宋"/>
          <w:sz w:val="32"/>
          <w:szCs w:val="32"/>
        </w:rPr>
        <w:t>0</w:t>
      </w:r>
      <w:r>
        <w:rPr>
          <w:rFonts w:hint="eastAsia" w:ascii="仿宋" w:hAnsi="仿宋" w:eastAsia="仿宋"/>
          <w:sz w:val="32"/>
          <w:szCs w:val="32"/>
        </w:rPr>
        <w:t>万元，完成预算</w:t>
      </w:r>
      <w:r>
        <w:rPr>
          <w:rFonts w:ascii="仿宋" w:hAnsi="仿宋" w:eastAsia="仿宋"/>
          <w:sz w:val="32"/>
          <w:szCs w:val="32"/>
        </w:rPr>
        <w:t>0%</w:t>
      </w:r>
      <w:r>
        <w:rPr>
          <w:rFonts w:hint="eastAsia"/>
        </w:rPr>
        <w:t>。</w:t>
      </w:r>
      <w:r>
        <w:rPr>
          <w:rFonts w:hint="eastAsia" w:ascii="仿宋" w:hAnsi="仿宋" w:eastAsia="仿宋"/>
          <w:sz w:val="32"/>
          <w:szCs w:val="32"/>
        </w:rPr>
        <w:t>全年安排因公出国（境）团组</w:t>
      </w:r>
      <w:r>
        <w:rPr>
          <w:rFonts w:ascii="仿宋" w:hAnsi="仿宋" w:eastAsia="仿宋"/>
          <w:sz w:val="32"/>
          <w:szCs w:val="32"/>
        </w:rPr>
        <w:t>0</w:t>
      </w:r>
      <w:r>
        <w:rPr>
          <w:rFonts w:hint="eastAsia" w:ascii="仿宋" w:hAnsi="仿宋" w:eastAsia="仿宋"/>
          <w:sz w:val="32"/>
          <w:szCs w:val="32"/>
        </w:rPr>
        <w:t>次，出国（境）</w:t>
      </w:r>
      <w:r>
        <w:rPr>
          <w:rFonts w:ascii="仿宋" w:hAnsi="仿宋" w:eastAsia="仿宋"/>
          <w:sz w:val="32"/>
          <w:szCs w:val="32"/>
        </w:rPr>
        <w:t>0</w:t>
      </w:r>
      <w:r>
        <w:rPr>
          <w:rFonts w:hint="eastAsia" w:ascii="仿宋" w:hAnsi="仿宋" w:eastAsia="仿宋"/>
          <w:sz w:val="32"/>
          <w:szCs w:val="32"/>
        </w:rPr>
        <w:t>人。因公出国（境）支出决算比</w:t>
      </w:r>
      <w:r>
        <w:rPr>
          <w:rFonts w:ascii="仿宋" w:hAnsi="仿宋" w:eastAsia="仿宋"/>
          <w:sz w:val="32"/>
          <w:szCs w:val="32"/>
        </w:rPr>
        <w:t>2017</w:t>
      </w:r>
      <w:r>
        <w:rPr>
          <w:rFonts w:hint="eastAsia" w:ascii="仿宋" w:hAnsi="仿宋" w:eastAsia="仿宋"/>
          <w:sz w:val="32"/>
          <w:szCs w:val="32"/>
        </w:rPr>
        <w:t>年增加</w:t>
      </w:r>
      <w:r>
        <w:rPr>
          <w:rFonts w:ascii="仿宋" w:hAnsi="仿宋" w:eastAsia="仿宋"/>
          <w:sz w:val="32"/>
          <w:szCs w:val="32"/>
        </w:rPr>
        <w:t>0</w:t>
      </w:r>
      <w:r>
        <w:rPr>
          <w:rFonts w:hint="eastAsia" w:ascii="仿宋" w:hAnsi="仿宋" w:eastAsia="仿宋"/>
          <w:sz w:val="32"/>
          <w:szCs w:val="32"/>
        </w:rPr>
        <w:t>万元，增长</w:t>
      </w:r>
      <w:r>
        <w:rPr>
          <w:rFonts w:ascii="仿宋" w:hAnsi="仿宋" w:eastAsia="仿宋"/>
          <w:sz w:val="32"/>
          <w:szCs w:val="32"/>
        </w:rPr>
        <w:t>0%</w:t>
      </w:r>
      <w:r>
        <w:rPr>
          <w:rFonts w:hint="eastAsia" w:ascii="仿宋" w:hAnsi="仿宋" w:eastAsia="仿宋"/>
          <w:sz w:val="32"/>
          <w:szCs w:val="32"/>
        </w:rPr>
        <w:t>。</w:t>
      </w:r>
    </w:p>
    <w:p w14:paraId="034F297B">
      <w:pPr>
        <w:spacing w:line="600" w:lineRule="exact"/>
        <w:ind w:firstLine="640"/>
        <w:rPr>
          <w:rFonts w:ascii="仿宋" w:hAnsi="仿宋" w:eastAsia="仿宋"/>
          <w:sz w:val="32"/>
          <w:szCs w:val="32"/>
        </w:rPr>
      </w:pPr>
      <w:r>
        <w:rPr>
          <w:rFonts w:ascii="??_GB2312" w:eastAsia="Times New Roman"/>
          <w:b/>
          <w:sz w:val="32"/>
          <w:szCs w:val="32"/>
        </w:rPr>
        <w:t>2.公务用车购置及运行维护费支出</w:t>
      </w:r>
      <w:r>
        <w:rPr>
          <w:rFonts w:ascii="仿宋" w:hAnsi="仿宋" w:eastAsia="仿宋"/>
          <w:sz w:val="32"/>
          <w:szCs w:val="32"/>
        </w:rPr>
        <w:t>0</w:t>
      </w:r>
      <w:r>
        <w:rPr>
          <w:rFonts w:hint="eastAsia" w:ascii="仿宋" w:hAnsi="仿宋" w:eastAsia="仿宋"/>
          <w:sz w:val="32"/>
          <w:szCs w:val="32"/>
        </w:rPr>
        <w:t>万元</w:t>
      </w:r>
      <w:r>
        <w:rPr>
          <w:rFonts w:ascii="仿宋" w:hAnsi="仿宋" w:eastAsia="仿宋"/>
          <w:sz w:val="32"/>
          <w:szCs w:val="32"/>
        </w:rPr>
        <w:t>,</w:t>
      </w:r>
      <w:r>
        <w:rPr>
          <w:rFonts w:hint="eastAsia" w:ascii="仿宋" w:hAnsi="仿宋" w:eastAsia="仿宋"/>
          <w:sz w:val="32"/>
          <w:szCs w:val="32"/>
        </w:rPr>
        <w:t>完成预算</w:t>
      </w:r>
      <w:r>
        <w:rPr>
          <w:rFonts w:ascii="仿宋" w:hAnsi="仿宋" w:eastAsia="仿宋"/>
          <w:sz w:val="32"/>
          <w:szCs w:val="32"/>
        </w:rPr>
        <w:t>0%</w:t>
      </w:r>
      <w:r>
        <w:rPr>
          <w:rFonts w:hint="eastAsia"/>
        </w:rPr>
        <w:t>。</w:t>
      </w:r>
      <w:r>
        <w:rPr>
          <w:rFonts w:hint="eastAsia" w:ascii="仿宋" w:hAnsi="仿宋" w:eastAsia="仿宋"/>
          <w:sz w:val="32"/>
          <w:szCs w:val="32"/>
        </w:rPr>
        <w:t>公务用车购置及运行维护费支出决算比</w:t>
      </w:r>
      <w:r>
        <w:rPr>
          <w:rFonts w:ascii="仿宋" w:hAnsi="仿宋" w:eastAsia="仿宋"/>
          <w:sz w:val="32"/>
          <w:szCs w:val="32"/>
        </w:rPr>
        <w:t>2017</w:t>
      </w:r>
      <w:r>
        <w:rPr>
          <w:rFonts w:hint="eastAsia" w:ascii="仿宋" w:hAnsi="仿宋" w:eastAsia="仿宋"/>
          <w:sz w:val="32"/>
          <w:szCs w:val="32"/>
        </w:rPr>
        <w:t>年减少</w:t>
      </w:r>
      <w:r>
        <w:rPr>
          <w:rFonts w:ascii="仿宋" w:hAnsi="仿宋" w:eastAsia="仿宋"/>
          <w:sz w:val="32"/>
          <w:szCs w:val="32"/>
        </w:rPr>
        <w:t>0</w:t>
      </w:r>
      <w:r>
        <w:rPr>
          <w:rFonts w:hint="eastAsia" w:ascii="仿宋" w:hAnsi="仿宋" w:eastAsia="仿宋"/>
          <w:sz w:val="32"/>
          <w:szCs w:val="32"/>
        </w:rPr>
        <w:t>万元，下降</w:t>
      </w:r>
      <w:r>
        <w:rPr>
          <w:rFonts w:ascii="仿宋" w:hAnsi="仿宋" w:eastAsia="仿宋"/>
          <w:sz w:val="32"/>
          <w:szCs w:val="32"/>
        </w:rPr>
        <w:t>0%</w:t>
      </w:r>
      <w:r>
        <w:rPr>
          <w:rFonts w:hint="eastAsia" w:ascii="仿宋" w:hAnsi="仿宋" w:eastAsia="仿宋"/>
          <w:sz w:val="32"/>
          <w:szCs w:val="32"/>
        </w:rPr>
        <w:t>。</w:t>
      </w:r>
    </w:p>
    <w:p w14:paraId="2BD61980">
      <w:pPr>
        <w:spacing w:line="600" w:lineRule="exact"/>
        <w:ind w:firstLine="640"/>
        <w:rPr>
          <w:rFonts w:ascii="仿宋" w:hAnsi="仿宋" w:eastAsia="仿宋"/>
          <w:sz w:val="32"/>
          <w:szCs w:val="32"/>
        </w:rPr>
      </w:pPr>
      <w:r>
        <w:rPr>
          <w:rFonts w:hint="eastAsia" w:ascii="仿宋" w:hAnsi="仿宋" w:eastAsia="仿宋"/>
          <w:sz w:val="32"/>
          <w:szCs w:val="32"/>
        </w:rPr>
        <w:t>其中：</w:t>
      </w:r>
      <w:r>
        <w:rPr>
          <w:rFonts w:ascii="??_GB2312" w:eastAsia="Times New Roman"/>
          <w:b/>
          <w:sz w:val="32"/>
          <w:szCs w:val="32"/>
        </w:rPr>
        <w:t>公务用车购置支出</w:t>
      </w:r>
      <w:r>
        <w:rPr>
          <w:rFonts w:ascii="仿宋" w:hAnsi="仿宋" w:eastAsia="仿宋"/>
          <w:sz w:val="32"/>
          <w:szCs w:val="32"/>
        </w:rPr>
        <w:t>0</w:t>
      </w:r>
      <w:r>
        <w:rPr>
          <w:rFonts w:hint="eastAsia" w:ascii="仿宋" w:hAnsi="仿宋" w:eastAsia="仿宋"/>
          <w:sz w:val="32"/>
          <w:szCs w:val="32"/>
        </w:rPr>
        <w:t>万元。全年按规定更新购置公务用车</w:t>
      </w:r>
      <w:r>
        <w:rPr>
          <w:rFonts w:ascii="仿宋" w:hAnsi="仿宋" w:eastAsia="仿宋"/>
          <w:sz w:val="32"/>
          <w:szCs w:val="32"/>
        </w:rPr>
        <w:t>0</w:t>
      </w:r>
      <w:r>
        <w:rPr>
          <w:rFonts w:hint="eastAsia" w:ascii="仿宋" w:hAnsi="仿宋" w:eastAsia="仿宋"/>
          <w:sz w:val="32"/>
          <w:szCs w:val="32"/>
        </w:rPr>
        <w:t>辆，其中：轿车</w:t>
      </w:r>
      <w:r>
        <w:rPr>
          <w:rFonts w:ascii="仿宋" w:hAnsi="仿宋" w:eastAsia="仿宋"/>
          <w:sz w:val="32"/>
          <w:szCs w:val="32"/>
        </w:rPr>
        <w:t>0</w:t>
      </w:r>
      <w:r>
        <w:rPr>
          <w:rFonts w:hint="eastAsia" w:ascii="仿宋" w:hAnsi="仿宋" w:eastAsia="仿宋"/>
          <w:sz w:val="32"/>
          <w:szCs w:val="32"/>
        </w:rPr>
        <w:t>辆、金额</w:t>
      </w:r>
      <w:r>
        <w:rPr>
          <w:rFonts w:ascii="仿宋" w:hAnsi="仿宋" w:eastAsia="仿宋"/>
          <w:sz w:val="32"/>
          <w:szCs w:val="32"/>
        </w:rPr>
        <w:t>0</w:t>
      </w:r>
      <w:r>
        <w:rPr>
          <w:rFonts w:hint="eastAsia" w:ascii="仿宋" w:hAnsi="仿宋" w:eastAsia="仿宋"/>
          <w:sz w:val="32"/>
          <w:szCs w:val="32"/>
        </w:rPr>
        <w:t>万元，越野车</w:t>
      </w:r>
      <w:r>
        <w:rPr>
          <w:rFonts w:ascii="仿宋" w:hAnsi="仿宋" w:eastAsia="仿宋"/>
          <w:sz w:val="32"/>
          <w:szCs w:val="32"/>
        </w:rPr>
        <w:t>0</w:t>
      </w:r>
      <w:r>
        <w:rPr>
          <w:rFonts w:hint="eastAsia" w:ascii="仿宋" w:hAnsi="仿宋" w:eastAsia="仿宋"/>
          <w:sz w:val="32"/>
          <w:szCs w:val="32"/>
        </w:rPr>
        <w:t>辆、金额</w:t>
      </w:r>
      <w:r>
        <w:rPr>
          <w:rFonts w:ascii="仿宋" w:hAnsi="仿宋" w:eastAsia="仿宋"/>
          <w:sz w:val="32"/>
          <w:szCs w:val="32"/>
        </w:rPr>
        <w:t>0</w:t>
      </w:r>
      <w:r>
        <w:rPr>
          <w:rFonts w:hint="eastAsia" w:ascii="仿宋" w:hAnsi="仿宋" w:eastAsia="仿宋"/>
          <w:sz w:val="32"/>
          <w:szCs w:val="32"/>
        </w:rPr>
        <w:t>万元，载客汽车</w:t>
      </w:r>
      <w:r>
        <w:rPr>
          <w:rFonts w:ascii="仿宋" w:hAnsi="仿宋" w:eastAsia="仿宋"/>
          <w:sz w:val="32"/>
          <w:szCs w:val="32"/>
        </w:rPr>
        <w:t>0</w:t>
      </w:r>
      <w:r>
        <w:rPr>
          <w:rFonts w:hint="eastAsia" w:ascii="仿宋" w:hAnsi="仿宋" w:eastAsia="仿宋"/>
          <w:sz w:val="32"/>
          <w:szCs w:val="32"/>
        </w:rPr>
        <w:t>辆、金额</w:t>
      </w:r>
      <w:r>
        <w:rPr>
          <w:rFonts w:ascii="仿宋" w:hAnsi="仿宋" w:eastAsia="仿宋"/>
          <w:sz w:val="32"/>
          <w:szCs w:val="32"/>
        </w:rPr>
        <w:t>0</w:t>
      </w:r>
      <w:r>
        <w:rPr>
          <w:rFonts w:hint="eastAsia" w:ascii="仿宋" w:hAnsi="仿宋" w:eastAsia="仿宋"/>
          <w:sz w:val="32"/>
          <w:szCs w:val="32"/>
        </w:rPr>
        <w:t>万元，主要用于</w:t>
      </w:r>
      <w:r>
        <w:rPr>
          <w:rFonts w:ascii="仿宋" w:hAnsi="仿宋" w:eastAsia="仿宋"/>
          <w:sz w:val="32"/>
          <w:szCs w:val="32"/>
        </w:rPr>
        <w:t>…</w:t>
      </w:r>
      <w:r>
        <w:rPr>
          <w:rFonts w:hint="eastAsia" w:ascii="仿宋" w:hAnsi="仿宋" w:eastAsia="仿宋"/>
          <w:sz w:val="32"/>
          <w:szCs w:val="32"/>
        </w:rPr>
        <w:t>。截至</w:t>
      </w:r>
      <w:r>
        <w:rPr>
          <w:rFonts w:ascii="仿宋" w:hAnsi="仿宋" w:eastAsia="仿宋"/>
          <w:sz w:val="32"/>
          <w:szCs w:val="32"/>
        </w:rPr>
        <w:t>2018</w:t>
      </w:r>
      <w:r>
        <w:rPr>
          <w:rFonts w:hint="eastAsia" w:ascii="仿宋" w:hAnsi="仿宋" w:eastAsia="仿宋"/>
          <w:sz w:val="32"/>
          <w:szCs w:val="32"/>
        </w:rPr>
        <w:t>年</w:t>
      </w:r>
      <w:r>
        <w:rPr>
          <w:rFonts w:ascii="仿宋" w:hAnsi="仿宋" w:eastAsia="仿宋"/>
          <w:sz w:val="32"/>
          <w:szCs w:val="32"/>
        </w:rPr>
        <w:t>12</w:t>
      </w:r>
      <w:r>
        <w:rPr>
          <w:rFonts w:hint="eastAsia" w:ascii="仿宋" w:hAnsi="仿宋" w:eastAsia="仿宋"/>
          <w:sz w:val="32"/>
          <w:szCs w:val="32"/>
        </w:rPr>
        <w:t>月底，单位共有公务用车</w:t>
      </w:r>
      <w:r>
        <w:rPr>
          <w:rFonts w:ascii="仿宋" w:hAnsi="仿宋" w:eastAsia="仿宋"/>
          <w:sz w:val="32"/>
          <w:szCs w:val="32"/>
        </w:rPr>
        <w:t>0</w:t>
      </w:r>
      <w:r>
        <w:rPr>
          <w:rFonts w:hint="eastAsia" w:ascii="仿宋" w:hAnsi="仿宋" w:eastAsia="仿宋"/>
          <w:sz w:val="32"/>
          <w:szCs w:val="32"/>
        </w:rPr>
        <w:t>辆，其中：轿车</w:t>
      </w:r>
      <w:r>
        <w:rPr>
          <w:rFonts w:ascii="仿宋" w:hAnsi="仿宋" w:eastAsia="仿宋"/>
          <w:sz w:val="32"/>
          <w:szCs w:val="32"/>
        </w:rPr>
        <w:t>0</w:t>
      </w:r>
      <w:r>
        <w:rPr>
          <w:rFonts w:hint="eastAsia" w:ascii="仿宋" w:hAnsi="仿宋" w:eastAsia="仿宋"/>
          <w:sz w:val="32"/>
          <w:szCs w:val="32"/>
        </w:rPr>
        <w:t>辆、越野车</w:t>
      </w:r>
      <w:r>
        <w:rPr>
          <w:rFonts w:ascii="仿宋" w:hAnsi="仿宋" w:eastAsia="仿宋"/>
          <w:sz w:val="32"/>
          <w:szCs w:val="32"/>
        </w:rPr>
        <w:t>0</w:t>
      </w:r>
      <w:r>
        <w:rPr>
          <w:rFonts w:hint="eastAsia" w:ascii="仿宋" w:hAnsi="仿宋" w:eastAsia="仿宋"/>
          <w:sz w:val="32"/>
          <w:szCs w:val="32"/>
        </w:rPr>
        <w:t>辆、载客汽车</w:t>
      </w:r>
      <w:r>
        <w:rPr>
          <w:rFonts w:ascii="仿宋" w:hAnsi="仿宋" w:eastAsia="仿宋"/>
          <w:sz w:val="32"/>
          <w:szCs w:val="32"/>
        </w:rPr>
        <w:t>0</w:t>
      </w:r>
      <w:r>
        <w:rPr>
          <w:rFonts w:hint="eastAsia" w:ascii="仿宋" w:hAnsi="仿宋" w:eastAsia="仿宋"/>
          <w:sz w:val="32"/>
          <w:szCs w:val="32"/>
        </w:rPr>
        <w:t>辆。</w:t>
      </w:r>
    </w:p>
    <w:p w14:paraId="2B4A875B">
      <w:pPr>
        <w:spacing w:line="600" w:lineRule="exact"/>
        <w:ind w:firstLine="640"/>
        <w:rPr>
          <w:rFonts w:ascii="仿宋" w:hAnsi="仿宋" w:eastAsia="仿宋"/>
          <w:sz w:val="32"/>
          <w:szCs w:val="32"/>
        </w:rPr>
      </w:pPr>
      <w:r>
        <w:rPr>
          <w:rFonts w:ascii="??_GB2312" w:eastAsia="Times New Roman"/>
          <w:b/>
          <w:sz w:val="32"/>
          <w:szCs w:val="32"/>
        </w:rPr>
        <w:t>公务用车运行维护费支出</w:t>
      </w:r>
      <w:r>
        <w:rPr>
          <w:rFonts w:ascii="仿宋" w:hAnsi="仿宋" w:eastAsia="仿宋"/>
          <w:sz w:val="32"/>
          <w:szCs w:val="32"/>
        </w:rPr>
        <w:t>0</w:t>
      </w:r>
      <w:r>
        <w:rPr>
          <w:rFonts w:hint="eastAsia" w:ascii="仿宋" w:hAnsi="仿宋" w:eastAsia="仿宋"/>
          <w:sz w:val="32"/>
          <w:szCs w:val="32"/>
        </w:rPr>
        <w:t>万元。</w:t>
      </w:r>
    </w:p>
    <w:p w14:paraId="18526929">
      <w:pPr>
        <w:spacing w:line="576" w:lineRule="exact"/>
        <w:ind w:firstLine="640"/>
        <w:rPr>
          <w:rFonts w:ascii="仿宋" w:hAnsi="仿宋" w:eastAsia="仿宋"/>
          <w:sz w:val="32"/>
          <w:szCs w:val="32"/>
        </w:rPr>
      </w:pPr>
      <w:r>
        <w:rPr>
          <w:rFonts w:ascii="??_GB2312" w:eastAsia="Times New Roman"/>
          <w:b/>
          <w:sz w:val="32"/>
          <w:szCs w:val="32"/>
        </w:rPr>
        <w:t>3.公务接待费支出</w:t>
      </w:r>
      <w:r>
        <w:rPr>
          <w:rFonts w:ascii="仿宋" w:hAnsi="仿宋" w:eastAsia="仿宋"/>
          <w:sz w:val="32"/>
          <w:szCs w:val="32"/>
        </w:rPr>
        <w:t>4.7</w:t>
      </w:r>
      <w:r>
        <w:rPr>
          <w:rFonts w:hint="eastAsia" w:ascii="仿宋" w:hAnsi="仿宋" w:eastAsia="仿宋"/>
          <w:sz w:val="32"/>
          <w:szCs w:val="32"/>
        </w:rPr>
        <w:t>万元，完成预算</w:t>
      </w:r>
      <w:r>
        <w:rPr>
          <w:rFonts w:ascii="仿宋" w:hAnsi="仿宋" w:eastAsia="仿宋"/>
          <w:sz w:val="32"/>
          <w:szCs w:val="32"/>
        </w:rPr>
        <w:t>100%</w:t>
      </w:r>
      <w:r>
        <w:rPr>
          <w:rFonts w:hint="eastAsia" w:ascii="仿宋" w:hAnsi="仿宋" w:eastAsia="仿宋"/>
          <w:sz w:val="32"/>
          <w:szCs w:val="32"/>
        </w:rPr>
        <w:t>。公务接待费支出决算比</w:t>
      </w:r>
      <w:r>
        <w:rPr>
          <w:rFonts w:ascii="仿宋" w:hAnsi="仿宋" w:eastAsia="仿宋"/>
          <w:sz w:val="32"/>
          <w:szCs w:val="32"/>
        </w:rPr>
        <w:t>2017</w:t>
      </w:r>
      <w:r>
        <w:rPr>
          <w:rFonts w:hint="eastAsia" w:ascii="仿宋" w:hAnsi="仿宋" w:eastAsia="仿宋"/>
          <w:sz w:val="32"/>
          <w:szCs w:val="32"/>
        </w:rPr>
        <w:t>年无增减变化。主要原因是加大了对“三公”经费和管理，制定了具体的管理措施。</w:t>
      </w:r>
    </w:p>
    <w:p w14:paraId="677B8370">
      <w:pPr>
        <w:spacing w:line="600" w:lineRule="exact"/>
        <w:ind w:firstLine="645"/>
        <w:rPr>
          <w:rFonts w:ascii="仿宋" w:hAnsi="仿宋" w:eastAsia="仿宋"/>
          <w:sz w:val="32"/>
          <w:szCs w:val="32"/>
        </w:rPr>
      </w:pPr>
      <w:r>
        <w:rPr>
          <w:rFonts w:hint="eastAsia" w:ascii="仿宋" w:hAnsi="仿宋" w:eastAsia="仿宋"/>
          <w:sz w:val="32"/>
          <w:szCs w:val="32"/>
        </w:rPr>
        <w:t>主要用于执行公务、开展业务活动开支的交通费、住宿费、用餐费等。国内公务接待</w:t>
      </w:r>
      <w:r>
        <w:rPr>
          <w:rFonts w:ascii="仿宋" w:hAnsi="仿宋" w:eastAsia="仿宋"/>
          <w:sz w:val="32"/>
          <w:szCs w:val="32"/>
        </w:rPr>
        <w:t>265</w:t>
      </w:r>
      <w:r>
        <w:rPr>
          <w:rFonts w:hint="eastAsia" w:ascii="仿宋" w:hAnsi="仿宋" w:eastAsia="仿宋"/>
          <w:sz w:val="32"/>
          <w:szCs w:val="32"/>
        </w:rPr>
        <w:t>批次，</w:t>
      </w:r>
      <w:r>
        <w:rPr>
          <w:rFonts w:ascii="仿宋" w:hAnsi="仿宋" w:eastAsia="仿宋"/>
          <w:sz w:val="32"/>
          <w:szCs w:val="32"/>
        </w:rPr>
        <w:t>1898</w:t>
      </w:r>
      <w:r>
        <w:rPr>
          <w:rFonts w:hint="eastAsia" w:ascii="仿宋" w:hAnsi="仿宋" w:eastAsia="仿宋"/>
          <w:sz w:val="32"/>
          <w:szCs w:val="32"/>
        </w:rPr>
        <w:t>人次（不包括陪同人员），共计支出</w:t>
      </w:r>
      <w:r>
        <w:rPr>
          <w:rFonts w:ascii="仿宋" w:hAnsi="仿宋" w:eastAsia="仿宋"/>
          <w:sz w:val="32"/>
          <w:szCs w:val="32"/>
        </w:rPr>
        <w:t>4.7</w:t>
      </w:r>
      <w:r>
        <w:rPr>
          <w:rFonts w:hint="eastAsia" w:ascii="仿宋" w:hAnsi="仿宋" w:eastAsia="仿宋"/>
          <w:sz w:val="32"/>
          <w:szCs w:val="32"/>
        </w:rPr>
        <w:t>万元，具体内容包括：生活费</w:t>
      </w:r>
      <w:r>
        <w:rPr>
          <w:rFonts w:ascii="仿宋" w:hAnsi="仿宋" w:eastAsia="仿宋"/>
          <w:sz w:val="32"/>
          <w:szCs w:val="32"/>
        </w:rPr>
        <w:t>4.08</w:t>
      </w:r>
      <w:r>
        <w:rPr>
          <w:rFonts w:hint="eastAsia" w:ascii="仿宋" w:hAnsi="仿宋" w:eastAsia="仿宋"/>
          <w:sz w:val="32"/>
          <w:szCs w:val="32"/>
        </w:rPr>
        <w:t>万元，住宿费</w:t>
      </w:r>
      <w:r>
        <w:rPr>
          <w:rFonts w:ascii="仿宋" w:hAnsi="仿宋" w:eastAsia="仿宋"/>
          <w:sz w:val="32"/>
          <w:szCs w:val="32"/>
        </w:rPr>
        <w:t>0.62</w:t>
      </w:r>
      <w:r>
        <w:rPr>
          <w:rFonts w:hint="eastAsia" w:ascii="仿宋" w:hAnsi="仿宋" w:eastAsia="仿宋"/>
          <w:sz w:val="32"/>
          <w:szCs w:val="32"/>
        </w:rPr>
        <w:t>万元。其中：</w:t>
      </w:r>
    </w:p>
    <w:p w14:paraId="558D096A">
      <w:pPr>
        <w:spacing w:line="600" w:lineRule="exact"/>
        <w:ind w:firstLine="643" w:firstLineChars="200"/>
        <w:rPr>
          <w:rFonts w:ascii="??_GB2312" w:eastAsia="Times New Roman"/>
          <w:sz w:val="32"/>
          <w:szCs w:val="32"/>
        </w:rPr>
      </w:pPr>
      <w:r>
        <w:rPr>
          <w:rFonts w:hint="eastAsia" w:ascii="仿宋" w:hAnsi="仿宋" w:eastAsia="仿宋"/>
          <w:b/>
          <w:sz w:val="32"/>
          <w:szCs w:val="32"/>
        </w:rPr>
        <w:t>外事接待支出</w:t>
      </w:r>
      <w:r>
        <w:rPr>
          <w:rFonts w:ascii="仿宋" w:hAnsi="仿宋" w:eastAsia="仿宋"/>
          <w:sz w:val="32"/>
          <w:szCs w:val="32"/>
        </w:rPr>
        <w:t>0</w:t>
      </w:r>
      <w:r>
        <w:rPr>
          <w:rFonts w:hint="eastAsia" w:ascii="仿宋" w:hAnsi="仿宋" w:eastAsia="仿宋"/>
          <w:sz w:val="32"/>
          <w:szCs w:val="32"/>
        </w:rPr>
        <w:t>万元，外事接待</w:t>
      </w:r>
      <w:r>
        <w:rPr>
          <w:rFonts w:ascii="仿宋" w:hAnsi="仿宋" w:eastAsia="仿宋"/>
          <w:sz w:val="32"/>
          <w:szCs w:val="32"/>
        </w:rPr>
        <w:t>0</w:t>
      </w:r>
      <w:r>
        <w:rPr>
          <w:rFonts w:hint="eastAsia" w:ascii="仿宋" w:hAnsi="仿宋" w:eastAsia="仿宋"/>
          <w:sz w:val="32"/>
          <w:szCs w:val="32"/>
        </w:rPr>
        <w:t>批次，</w:t>
      </w:r>
      <w:r>
        <w:rPr>
          <w:rFonts w:ascii="仿宋" w:hAnsi="仿宋" w:eastAsia="仿宋"/>
          <w:sz w:val="32"/>
          <w:szCs w:val="32"/>
        </w:rPr>
        <w:t>0</w:t>
      </w:r>
      <w:r>
        <w:rPr>
          <w:rFonts w:hint="eastAsia" w:ascii="仿宋" w:hAnsi="仿宋" w:eastAsia="仿宋"/>
          <w:sz w:val="32"/>
          <w:szCs w:val="32"/>
        </w:rPr>
        <w:t>人，共计支出</w:t>
      </w:r>
      <w:r>
        <w:rPr>
          <w:rFonts w:ascii="仿宋" w:hAnsi="仿宋" w:eastAsia="仿宋"/>
          <w:sz w:val="32"/>
          <w:szCs w:val="32"/>
        </w:rPr>
        <w:t>0</w:t>
      </w:r>
      <w:r>
        <w:rPr>
          <w:rFonts w:hint="eastAsia" w:ascii="仿宋" w:hAnsi="仿宋" w:eastAsia="仿宋"/>
          <w:sz w:val="32"/>
          <w:szCs w:val="32"/>
        </w:rPr>
        <w:t>万元。</w:t>
      </w:r>
    </w:p>
    <w:p w14:paraId="055CB245">
      <w:pPr>
        <w:spacing w:line="600" w:lineRule="exact"/>
        <w:ind w:firstLine="640"/>
        <w:outlineLvl w:val="1"/>
        <w:rPr>
          <w:rFonts w:ascii="仿宋" w:hAnsi="仿宋" w:eastAsia="仿宋"/>
          <w:sz w:val="32"/>
          <w:szCs w:val="32"/>
        </w:rPr>
      </w:pPr>
      <w:r>
        <w:rPr>
          <w:rFonts w:hint="eastAsia" w:ascii="仿宋" w:hAnsi="仿宋" w:eastAsia="仿宋"/>
          <w:b/>
          <w:sz w:val="32"/>
          <w:szCs w:val="32"/>
        </w:rPr>
        <w:t>其他国内公务接待支出</w:t>
      </w:r>
      <w:r>
        <w:rPr>
          <w:rFonts w:ascii="仿宋" w:hAnsi="仿宋" w:eastAsia="仿宋"/>
          <w:sz w:val="32"/>
          <w:szCs w:val="32"/>
        </w:rPr>
        <w:t>4.7</w:t>
      </w:r>
      <w:r>
        <w:rPr>
          <w:rFonts w:hint="eastAsia" w:ascii="仿宋" w:hAnsi="仿宋" w:eastAsia="仿宋"/>
          <w:sz w:val="32"/>
          <w:szCs w:val="32"/>
        </w:rPr>
        <w:t>万元，主要用于</w:t>
      </w:r>
      <w:bookmarkStart w:id="42" w:name="_Toc15377218"/>
      <w:bookmarkStart w:id="43" w:name="_Toc15396610"/>
      <w:r>
        <w:rPr>
          <w:rFonts w:hint="eastAsia" w:ascii="仿宋" w:hAnsi="仿宋" w:eastAsia="仿宋"/>
          <w:sz w:val="32"/>
          <w:szCs w:val="32"/>
        </w:rPr>
        <w:t>执行公务、开展业务活动开支的交通费、住宿费、用餐费等。</w:t>
      </w:r>
    </w:p>
    <w:p w14:paraId="7C3535A4">
      <w:pPr>
        <w:spacing w:line="600" w:lineRule="exact"/>
        <w:ind w:firstLine="640"/>
        <w:outlineLvl w:val="1"/>
        <w:rPr>
          <w:rStyle w:val="18"/>
          <w:rFonts w:ascii="黑体" w:hAnsi="黑体" w:eastAsia="黑体"/>
        </w:rPr>
      </w:pPr>
      <w:r>
        <w:rPr>
          <w:rFonts w:hint="eastAsia" w:ascii="黑体" w:eastAsia="黑体"/>
          <w:sz w:val="32"/>
          <w:szCs w:val="32"/>
        </w:rPr>
        <w:t>八、</w:t>
      </w:r>
      <w:r>
        <w:rPr>
          <w:rStyle w:val="18"/>
          <w:rFonts w:hint="eastAsia" w:ascii="黑体" w:hAnsi="黑体" w:eastAsia="黑体"/>
          <w:b w:val="0"/>
        </w:rPr>
        <w:t>政府性基金预算支出决算情况说明</w:t>
      </w:r>
      <w:bookmarkEnd w:id="42"/>
      <w:bookmarkEnd w:id="43"/>
    </w:p>
    <w:p w14:paraId="7C09AD3B">
      <w:pPr>
        <w:spacing w:line="600" w:lineRule="exact"/>
        <w:ind w:firstLine="645"/>
        <w:rPr>
          <w:rFonts w:ascii="仿宋" w:hAnsi="仿宋" w:eastAsia="仿宋"/>
          <w:sz w:val="32"/>
          <w:szCs w:val="32"/>
        </w:rPr>
      </w:pPr>
      <w:r>
        <w:rPr>
          <w:rFonts w:ascii="仿宋" w:hAnsi="仿宋" w:eastAsia="仿宋"/>
          <w:sz w:val="32"/>
          <w:szCs w:val="32"/>
        </w:rPr>
        <w:t>2018</w:t>
      </w:r>
      <w:r>
        <w:rPr>
          <w:rFonts w:hint="eastAsia" w:ascii="仿宋" w:hAnsi="仿宋" w:eastAsia="仿宋"/>
          <w:sz w:val="32"/>
          <w:szCs w:val="32"/>
        </w:rPr>
        <w:t>年政府性基金预算拨款支出</w:t>
      </w:r>
      <w:r>
        <w:rPr>
          <w:rFonts w:ascii="仿宋" w:hAnsi="仿宋" w:eastAsia="仿宋"/>
          <w:sz w:val="32"/>
          <w:szCs w:val="32"/>
        </w:rPr>
        <w:t>0</w:t>
      </w:r>
      <w:r>
        <w:rPr>
          <w:rFonts w:hint="eastAsia" w:ascii="仿宋" w:hAnsi="仿宋" w:eastAsia="仿宋"/>
          <w:sz w:val="32"/>
          <w:szCs w:val="32"/>
        </w:rPr>
        <w:t>万元。</w:t>
      </w:r>
    </w:p>
    <w:p w14:paraId="4764E15E">
      <w:pPr>
        <w:spacing w:line="600" w:lineRule="exact"/>
        <w:ind w:firstLine="640" w:firstLineChars="200"/>
        <w:outlineLvl w:val="1"/>
        <w:rPr>
          <w:rStyle w:val="18"/>
          <w:rFonts w:ascii="黑体" w:hAnsi="黑体" w:eastAsia="黑体"/>
          <w:b w:val="0"/>
        </w:rPr>
      </w:pPr>
      <w:bookmarkStart w:id="44" w:name="_Toc15396611"/>
      <w:bookmarkStart w:id="45" w:name="_Toc15377219"/>
      <w:r>
        <w:rPr>
          <w:rStyle w:val="18"/>
          <w:rFonts w:hint="eastAsia" w:ascii="黑体" w:hAnsi="黑体" w:eastAsia="黑体"/>
          <w:b w:val="0"/>
        </w:rPr>
        <w:t>九、国有资本经营预算支出决算情况说明</w:t>
      </w:r>
      <w:bookmarkEnd w:id="44"/>
      <w:bookmarkEnd w:id="45"/>
    </w:p>
    <w:p w14:paraId="2DC9DB8A">
      <w:pPr>
        <w:spacing w:line="600" w:lineRule="exact"/>
        <w:ind w:firstLine="645"/>
        <w:rPr>
          <w:rFonts w:ascii="仿宋" w:hAnsi="仿宋" w:eastAsia="仿宋"/>
          <w:sz w:val="32"/>
          <w:szCs w:val="32"/>
        </w:rPr>
      </w:pPr>
      <w:r>
        <w:rPr>
          <w:rFonts w:ascii="仿宋" w:hAnsi="仿宋" w:eastAsia="仿宋"/>
          <w:sz w:val="32"/>
          <w:szCs w:val="32"/>
        </w:rPr>
        <w:t>2018</w:t>
      </w:r>
      <w:r>
        <w:rPr>
          <w:rFonts w:hint="eastAsia" w:ascii="仿宋" w:hAnsi="仿宋" w:eastAsia="仿宋"/>
          <w:sz w:val="32"/>
          <w:szCs w:val="32"/>
        </w:rPr>
        <w:t>年国有资本经营预算拨款支出</w:t>
      </w:r>
      <w:r>
        <w:rPr>
          <w:rFonts w:ascii="仿宋" w:hAnsi="仿宋" w:eastAsia="仿宋"/>
          <w:sz w:val="32"/>
          <w:szCs w:val="32"/>
        </w:rPr>
        <w:t>0</w:t>
      </w:r>
      <w:r>
        <w:rPr>
          <w:rFonts w:hint="eastAsia" w:ascii="仿宋" w:hAnsi="仿宋" w:eastAsia="仿宋"/>
          <w:sz w:val="32"/>
          <w:szCs w:val="32"/>
        </w:rPr>
        <w:t>万元。</w:t>
      </w:r>
    </w:p>
    <w:p w14:paraId="322E7981">
      <w:pPr>
        <w:pStyle w:val="25"/>
        <w:numPr>
          <w:ilvl w:val="0"/>
          <w:numId w:val="2"/>
        </w:numPr>
        <w:spacing w:line="580" w:lineRule="exact"/>
        <w:ind w:firstLineChars="0"/>
        <w:rPr>
          <w:rStyle w:val="18"/>
          <w:rFonts w:ascii="黑体" w:hAnsi="黑体" w:eastAsia="黑体"/>
          <w:b w:val="0"/>
        </w:rPr>
      </w:pPr>
      <w:r>
        <w:rPr>
          <w:rStyle w:val="18"/>
          <w:rFonts w:hint="eastAsia" w:ascii="黑体" w:hAnsi="黑体" w:eastAsia="黑体"/>
          <w:b w:val="0"/>
        </w:rPr>
        <w:t>预算绩效情况说明</w:t>
      </w:r>
    </w:p>
    <w:p w14:paraId="23873300">
      <w:pPr>
        <w:spacing w:line="600" w:lineRule="exact"/>
        <w:ind w:firstLine="645"/>
        <w:rPr>
          <w:rFonts w:ascii="仿宋" w:hAnsi="仿宋" w:eastAsia="仿宋"/>
          <w:sz w:val="32"/>
          <w:szCs w:val="32"/>
        </w:rPr>
      </w:pPr>
      <w:r>
        <w:rPr>
          <w:rFonts w:hint="eastAsia" w:ascii="仿宋" w:hAnsi="仿宋" w:eastAsia="仿宋"/>
          <w:sz w:val="32"/>
          <w:szCs w:val="32"/>
        </w:rPr>
        <w:t>根据预算绩效管理要求，本部门对</w:t>
      </w:r>
      <w:r>
        <w:rPr>
          <w:rFonts w:ascii="仿宋" w:hAnsi="仿宋" w:eastAsia="仿宋"/>
          <w:sz w:val="32"/>
          <w:szCs w:val="32"/>
        </w:rPr>
        <w:t>2018</w:t>
      </w:r>
      <w:r>
        <w:rPr>
          <w:rFonts w:hint="eastAsia" w:ascii="仿宋" w:hAnsi="仿宋" w:eastAsia="仿宋"/>
          <w:sz w:val="32"/>
          <w:szCs w:val="32"/>
        </w:rPr>
        <w:t>年对</w:t>
      </w:r>
      <w:r>
        <w:rPr>
          <w:rFonts w:ascii="仿宋" w:hAnsi="仿宋" w:eastAsia="仿宋"/>
          <w:sz w:val="32"/>
          <w:szCs w:val="32"/>
        </w:rPr>
        <w:t>7</w:t>
      </w:r>
      <w:r>
        <w:rPr>
          <w:rFonts w:hint="eastAsia" w:ascii="仿宋" w:hAnsi="仿宋" w:eastAsia="仿宋"/>
          <w:sz w:val="32"/>
          <w:szCs w:val="32"/>
        </w:rPr>
        <w:t>个村</w:t>
      </w:r>
      <w:r>
        <w:rPr>
          <w:rFonts w:ascii="仿宋" w:hAnsi="仿宋" w:eastAsia="仿宋"/>
          <w:sz w:val="32"/>
          <w:szCs w:val="32"/>
        </w:rPr>
        <w:t>1</w:t>
      </w:r>
      <w:r>
        <w:rPr>
          <w:rFonts w:hint="eastAsia" w:ascii="仿宋" w:hAnsi="仿宋" w:eastAsia="仿宋"/>
          <w:sz w:val="32"/>
          <w:szCs w:val="32"/>
        </w:rPr>
        <w:t>个社区的公共运行维护经费进行了自我评价，总体情况运行良好。但有个别村未按计划要求实施，扩大资金使用范围和用途。我乡已要求相关村进行整改，对来年的公共运行维护经费提出更高的要求和标准，并制定了相关的奖惩办法。</w:t>
      </w:r>
    </w:p>
    <w:p w14:paraId="4FE41F54">
      <w:pPr>
        <w:spacing w:line="600" w:lineRule="exact"/>
        <w:ind w:firstLine="645"/>
        <w:rPr>
          <w:rFonts w:ascii="仿宋" w:hAnsi="仿宋" w:eastAsia="仿宋"/>
          <w:sz w:val="32"/>
          <w:szCs w:val="32"/>
        </w:rPr>
      </w:pPr>
      <w:r>
        <w:rPr>
          <w:rFonts w:hint="eastAsia" w:ascii="仿宋" w:hAnsi="仿宋" w:eastAsia="仿宋"/>
          <w:sz w:val="32"/>
          <w:szCs w:val="32"/>
        </w:rPr>
        <w:t>按照预算绩效管理要求，本部门对</w:t>
      </w:r>
      <w:r>
        <w:rPr>
          <w:rFonts w:ascii="仿宋" w:hAnsi="仿宋" w:eastAsia="仿宋"/>
          <w:sz w:val="32"/>
          <w:szCs w:val="32"/>
        </w:rPr>
        <w:t>2017</w:t>
      </w:r>
      <w:r>
        <w:rPr>
          <w:rFonts w:hint="eastAsia" w:ascii="仿宋" w:hAnsi="仿宋" w:eastAsia="仿宋"/>
          <w:sz w:val="32"/>
          <w:szCs w:val="32"/>
        </w:rPr>
        <w:t>年整体支出开展绩效自评，自评得分</w:t>
      </w:r>
      <w:r>
        <w:rPr>
          <w:rFonts w:ascii="仿宋" w:hAnsi="仿宋" w:eastAsia="仿宋"/>
          <w:sz w:val="32"/>
          <w:szCs w:val="32"/>
        </w:rPr>
        <w:t>93</w:t>
      </w:r>
      <w:r>
        <w:rPr>
          <w:rFonts w:hint="eastAsia" w:ascii="仿宋" w:hAnsi="仿宋" w:eastAsia="仿宋"/>
          <w:sz w:val="32"/>
          <w:szCs w:val="32"/>
        </w:rPr>
        <w:t>分，存在的问题：一是对绩效评价的认识还有待提高，仍然存在对绩效评价重视不够的问题，认为资金支付出去了，绩效评价可有可无；二是对预算执行的重视仍然不到位，对预算约束力的约束性仍然未能适应，部门领导和职员对财务上执行的预算管理行为仍然存在不理解不支持等各种误会；三是对内控制度的执行不够，执行效果不理想，对资金使用管理的</w:t>
      </w:r>
      <w:r>
        <w:rPr>
          <w:rFonts w:hint="eastAsia" w:ascii="仿宋" w:hAnsi="仿宋" w:eastAsia="仿宋"/>
          <w:sz w:val="32"/>
          <w:szCs w:val="32"/>
          <w:lang w:eastAsia="zh-CN"/>
        </w:rPr>
        <w:t>“三重一大”制度</w:t>
      </w:r>
      <w:r>
        <w:rPr>
          <w:rFonts w:hint="eastAsia" w:ascii="仿宋" w:hAnsi="仿宋" w:eastAsia="仿宋"/>
          <w:sz w:val="32"/>
          <w:szCs w:val="32"/>
        </w:rPr>
        <w:t>执行不到位，对个别项目资金的安排拨付通过</w:t>
      </w:r>
      <w:r>
        <w:rPr>
          <w:rFonts w:hint="eastAsia" w:ascii="仿宋" w:hAnsi="仿宋" w:eastAsia="仿宋"/>
          <w:sz w:val="32"/>
          <w:szCs w:val="32"/>
          <w:lang w:eastAsia="zh-CN"/>
        </w:rPr>
        <w:t>“三重一大”制度</w:t>
      </w:r>
      <w:r>
        <w:rPr>
          <w:rFonts w:hint="eastAsia" w:ascii="仿宋" w:hAnsi="仿宋" w:eastAsia="仿宋"/>
          <w:sz w:val="32"/>
          <w:szCs w:val="32"/>
        </w:rPr>
        <w:t>上会的工作还有待加强。下一步改进措施：一是不断学习业务，加强对项目和部门绩效评价的认识和重视程度，要把绩效管理与项目建设、部门支出管理等有机结合；二是认真学习预算法，加大宣传力度，严格执行预算，加强预算管理，让预算切实深深融入到日常业务工作当中去，让预算约束性真实体现在财政管理之中；三是认真加强内控制度的执行，加强财务人员的技能水平，严格按照内控制度的要求执行各种管理环节，切实把内控制度落实好，把资金管理的日常业务做到最好，确保国家财政资金的经济效益和社会效益。</w:t>
      </w:r>
    </w:p>
    <w:p w14:paraId="1523F4DA">
      <w:pPr>
        <w:spacing w:line="600" w:lineRule="exact"/>
        <w:ind w:firstLine="800" w:firstLineChars="250"/>
        <w:outlineLvl w:val="1"/>
        <w:rPr>
          <w:rStyle w:val="18"/>
          <w:rFonts w:ascii="黑体" w:hAnsi="黑体" w:eastAsia="黑体"/>
        </w:rPr>
      </w:pPr>
      <w:bookmarkStart w:id="46" w:name="_Toc15396612"/>
      <w:bookmarkStart w:id="47" w:name="_Toc15377221"/>
      <w:r>
        <w:rPr>
          <w:rFonts w:hint="eastAsia" w:ascii="黑体" w:hAnsi="黑体" w:eastAsia="黑体"/>
          <w:sz w:val="32"/>
          <w:szCs w:val="32"/>
        </w:rPr>
        <w:t>十</w:t>
      </w:r>
      <w:r>
        <w:rPr>
          <w:rStyle w:val="18"/>
          <w:rFonts w:hint="eastAsia" w:ascii="黑体" w:hAnsi="黑体" w:eastAsia="黑体"/>
        </w:rPr>
        <w:t>一、</w:t>
      </w:r>
      <w:r>
        <w:rPr>
          <w:rStyle w:val="18"/>
          <w:rFonts w:hint="eastAsia" w:ascii="黑体" w:hAnsi="黑体" w:eastAsia="黑体"/>
          <w:b w:val="0"/>
        </w:rPr>
        <w:t>其他重要事项的情况说明</w:t>
      </w:r>
      <w:bookmarkEnd w:id="46"/>
      <w:bookmarkEnd w:id="47"/>
    </w:p>
    <w:p w14:paraId="558539F5">
      <w:pPr>
        <w:spacing w:line="600" w:lineRule="exact"/>
        <w:ind w:firstLine="643" w:firstLineChars="200"/>
        <w:outlineLvl w:val="2"/>
        <w:rPr>
          <w:rFonts w:ascii="仿宋" w:hAnsi="仿宋" w:eastAsia="仿宋"/>
          <w:sz w:val="32"/>
          <w:szCs w:val="32"/>
        </w:rPr>
      </w:pPr>
      <w:bookmarkStart w:id="48" w:name="_Toc15377222"/>
      <w:r>
        <w:rPr>
          <w:rFonts w:hint="eastAsia" w:ascii="仿宋" w:hAnsi="仿宋" w:eastAsia="仿宋"/>
          <w:b/>
          <w:sz w:val="32"/>
          <w:szCs w:val="32"/>
        </w:rPr>
        <w:t>（一）机关运行经费支出情况</w:t>
      </w:r>
      <w:bookmarkEnd w:id="48"/>
    </w:p>
    <w:p w14:paraId="0E3E6038">
      <w:pPr>
        <w:spacing w:line="600" w:lineRule="exact"/>
        <w:ind w:firstLine="645"/>
        <w:rPr>
          <w:rFonts w:ascii="仿宋" w:hAnsi="仿宋" w:eastAsia="仿宋"/>
          <w:sz w:val="32"/>
          <w:szCs w:val="32"/>
        </w:rPr>
      </w:pPr>
      <w:r>
        <w:rPr>
          <w:rFonts w:ascii="仿宋" w:hAnsi="仿宋" w:eastAsia="仿宋"/>
          <w:sz w:val="32"/>
          <w:szCs w:val="32"/>
        </w:rPr>
        <w:t>2018</w:t>
      </w:r>
      <w:r>
        <w:rPr>
          <w:rFonts w:hint="eastAsia" w:ascii="仿宋" w:hAnsi="仿宋" w:eastAsia="仿宋"/>
          <w:sz w:val="32"/>
          <w:szCs w:val="32"/>
        </w:rPr>
        <w:t>年，机关运行经费支出</w:t>
      </w:r>
      <w:r>
        <w:rPr>
          <w:rFonts w:ascii="仿宋" w:hAnsi="仿宋" w:eastAsia="仿宋"/>
          <w:sz w:val="32"/>
          <w:szCs w:val="32"/>
        </w:rPr>
        <w:t>99.36</w:t>
      </w:r>
      <w:r>
        <w:rPr>
          <w:rFonts w:hint="eastAsia" w:ascii="仿宋" w:hAnsi="仿宋" w:eastAsia="仿宋"/>
          <w:sz w:val="32"/>
          <w:szCs w:val="32"/>
        </w:rPr>
        <w:t>万元，比</w:t>
      </w:r>
      <w:r>
        <w:rPr>
          <w:rFonts w:ascii="仿宋" w:hAnsi="仿宋" w:eastAsia="仿宋"/>
          <w:sz w:val="32"/>
          <w:szCs w:val="32"/>
        </w:rPr>
        <w:t>2017</w:t>
      </w:r>
      <w:r>
        <w:rPr>
          <w:rFonts w:hint="eastAsia" w:ascii="仿宋" w:hAnsi="仿宋" w:eastAsia="仿宋"/>
          <w:sz w:val="32"/>
          <w:szCs w:val="32"/>
        </w:rPr>
        <w:t>年增加</w:t>
      </w:r>
      <w:r>
        <w:rPr>
          <w:rFonts w:ascii="仿宋" w:hAnsi="仿宋" w:eastAsia="仿宋"/>
          <w:sz w:val="32"/>
          <w:szCs w:val="32"/>
        </w:rPr>
        <w:t>18.54</w:t>
      </w:r>
      <w:r>
        <w:rPr>
          <w:rFonts w:hint="eastAsia" w:ascii="仿宋" w:hAnsi="仿宋" w:eastAsia="仿宋"/>
          <w:sz w:val="32"/>
          <w:szCs w:val="32"/>
        </w:rPr>
        <w:t>万元，增加</w:t>
      </w:r>
      <w:r>
        <w:rPr>
          <w:rFonts w:ascii="仿宋" w:hAnsi="仿宋" w:eastAsia="仿宋"/>
          <w:sz w:val="32"/>
          <w:szCs w:val="32"/>
        </w:rPr>
        <w:t>20.9%</w:t>
      </w:r>
      <w:r>
        <w:rPr>
          <w:rFonts w:hint="eastAsia" w:ascii="仿宋" w:hAnsi="仿宋" w:eastAsia="仿宋"/>
          <w:sz w:val="32"/>
          <w:szCs w:val="32"/>
        </w:rPr>
        <w:t>。主要原因是扶贫经费增加。</w:t>
      </w:r>
    </w:p>
    <w:p w14:paraId="40C4B243">
      <w:pPr>
        <w:autoSpaceDE w:val="0"/>
        <w:autoSpaceDN w:val="0"/>
        <w:adjustRightInd w:val="0"/>
        <w:spacing w:line="600" w:lineRule="exact"/>
        <w:ind w:firstLine="643" w:firstLineChars="200"/>
        <w:jc w:val="left"/>
        <w:outlineLvl w:val="2"/>
        <w:rPr>
          <w:rFonts w:ascii="仿宋" w:hAnsi="仿宋" w:eastAsia="仿宋"/>
          <w:b/>
          <w:sz w:val="32"/>
          <w:szCs w:val="32"/>
        </w:rPr>
      </w:pPr>
      <w:bookmarkStart w:id="49" w:name="_Toc15377223"/>
      <w:r>
        <w:rPr>
          <w:rFonts w:hint="eastAsia" w:ascii="仿宋" w:hAnsi="仿宋" w:eastAsia="仿宋"/>
          <w:b/>
          <w:sz w:val="32"/>
          <w:szCs w:val="32"/>
        </w:rPr>
        <w:t>（二）政府采购支出情况</w:t>
      </w:r>
      <w:bookmarkEnd w:id="49"/>
    </w:p>
    <w:p w14:paraId="7723E7A3">
      <w:pPr>
        <w:spacing w:line="600" w:lineRule="exact"/>
        <w:ind w:firstLine="645"/>
        <w:rPr>
          <w:rFonts w:ascii="仿宋" w:hAnsi="仿宋" w:eastAsia="仿宋"/>
          <w:sz w:val="32"/>
          <w:szCs w:val="32"/>
        </w:rPr>
      </w:pPr>
      <w:r>
        <w:rPr>
          <w:rFonts w:ascii="仿宋" w:hAnsi="仿宋" w:eastAsia="仿宋"/>
          <w:sz w:val="32"/>
          <w:szCs w:val="32"/>
        </w:rPr>
        <w:t>2018</w:t>
      </w:r>
      <w:r>
        <w:rPr>
          <w:rFonts w:hint="eastAsia" w:ascii="仿宋" w:hAnsi="仿宋" w:eastAsia="仿宋"/>
          <w:sz w:val="32"/>
          <w:szCs w:val="32"/>
        </w:rPr>
        <w:t>年，政府采购支出总额</w:t>
      </w:r>
      <w:r>
        <w:rPr>
          <w:rFonts w:ascii="仿宋" w:hAnsi="仿宋" w:eastAsia="仿宋"/>
          <w:sz w:val="32"/>
          <w:szCs w:val="32"/>
        </w:rPr>
        <w:t>0</w:t>
      </w:r>
      <w:r>
        <w:rPr>
          <w:rFonts w:hint="eastAsia" w:ascii="仿宋" w:hAnsi="仿宋" w:eastAsia="仿宋"/>
          <w:sz w:val="32"/>
          <w:szCs w:val="32"/>
        </w:rPr>
        <w:t>万元，其中：政府采购货物支出</w:t>
      </w:r>
      <w:r>
        <w:rPr>
          <w:rFonts w:ascii="仿宋" w:hAnsi="仿宋" w:eastAsia="仿宋"/>
          <w:sz w:val="32"/>
          <w:szCs w:val="32"/>
        </w:rPr>
        <w:t>0</w:t>
      </w:r>
      <w:r>
        <w:rPr>
          <w:rFonts w:hint="eastAsia" w:ascii="仿宋" w:hAnsi="仿宋" w:eastAsia="仿宋"/>
          <w:sz w:val="32"/>
          <w:szCs w:val="32"/>
        </w:rPr>
        <w:t>万元、政府采购工程支出</w:t>
      </w:r>
      <w:r>
        <w:rPr>
          <w:rFonts w:ascii="仿宋" w:hAnsi="仿宋" w:eastAsia="仿宋"/>
          <w:sz w:val="32"/>
          <w:szCs w:val="32"/>
        </w:rPr>
        <w:t>0</w:t>
      </w:r>
      <w:r>
        <w:rPr>
          <w:rFonts w:hint="eastAsia" w:ascii="仿宋" w:hAnsi="仿宋" w:eastAsia="仿宋"/>
          <w:sz w:val="32"/>
          <w:szCs w:val="32"/>
        </w:rPr>
        <w:t>万元、政府采购服务支出</w:t>
      </w:r>
      <w:r>
        <w:rPr>
          <w:rFonts w:ascii="仿宋" w:hAnsi="仿宋" w:eastAsia="仿宋"/>
          <w:sz w:val="32"/>
          <w:szCs w:val="32"/>
        </w:rPr>
        <w:t>0</w:t>
      </w:r>
      <w:r>
        <w:rPr>
          <w:rFonts w:hint="eastAsia" w:ascii="仿宋" w:hAnsi="仿宋" w:eastAsia="仿宋"/>
          <w:sz w:val="32"/>
          <w:szCs w:val="32"/>
        </w:rPr>
        <w:t>万元。授予中小企业合同金额</w:t>
      </w:r>
      <w:r>
        <w:rPr>
          <w:rFonts w:ascii="仿宋" w:hAnsi="仿宋" w:eastAsia="仿宋"/>
          <w:sz w:val="32"/>
          <w:szCs w:val="32"/>
        </w:rPr>
        <w:t>0</w:t>
      </w:r>
      <w:r>
        <w:rPr>
          <w:rFonts w:hint="eastAsia" w:ascii="仿宋" w:hAnsi="仿宋" w:eastAsia="仿宋"/>
          <w:sz w:val="32"/>
          <w:szCs w:val="32"/>
        </w:rPr>
        <w:t>万元，占政府采购支出总额的</w:t>
      </w:r>
      <w:r>
        <w:rPr>
          <w:rFonts w:ascii="仿宋" w:hAnsi="仿宋" w:eastAsia="仿宋"/>
          <w:sz w:val="32"/>
          <w:szCs w:val="32"/>
        </w:rPr>
        <w:t>0%</w:t>
      </w:r>
      <w:r>
        <w:rPr>
          <w:rFonts w:hint="eastAsia" w:ascii="仿宋" w:hAnsi="仿宋" w:eastAsia="仿宋"/>
          <w:sz w:val="32"/>
          <w:szCs w:val="32"/>
        </w:rPr>
        <w:t>，其中：授予小微企业合同金额</w:t>
      </w:r>
      <w:r>
        <w:rPr>
          <w:rFonts w:ascii="仿宋" w:hAnsi="仿宋" w:eastAsia="仿宋"/>
          <w:sz w:val="32"/>
          <w:szCs w:val="32"/>
        </w:rPr>
        <w:t>0</w:t>
      </w:r>
      <w:r>
        <w:rPr>
          <w:rFonts w:hint="eastAsia" w:ascii="仿宋" w:hAnsi="仿宋" w:eastAsia="仿宋"/>
          <w:sz w:val="32"/>
          <w:szCs w:val="32"/>
        </w:rPr>
        <w:t>万元，占政府采购支出总额的</w:t>
      </w:r>
      <w:r>
        <w:rPr>
          <w:rFonts w:ascii="仿宋" w:hAnsi="仿宋" w:eastAsia="仿宋"/>
          <w:sz w:val="32"/>
          <w:szCs w:val="32"/>
        </w:rPr>
        <w:t>0%</w:t>
      </w:r>
      <w:r>
        <w:rPr>
          <w:rFonts w:hint="eastAsia" w:ascii="仿宋" w:hAnsi="仿宋" w:eastAsia="仿宋"/>
          <w:sz w:val="32"/>
          <w:szCs w:val="32"/>
        </w:rPr>
        <w:t>。</w:t>
      </w:r>
    </w:p>
    <w:p w14:paraId="13ED71B3">
      <w:pPr>
        <w:autoSpaceDE w:val="0"/>
        <w:autoSpaceDN w:val="0"/>
        <w:adjustRightInd w:val="0"/>
        <w:spacing w:line="600" w:lineRule="exact"/>
        <w:ind w:firstLine="643" w:firstLineChars="200"/>
        <w:jc w:val="left"/>
        <w:outlineLvl w:val="2"/>
        <w:rPr>
          <w:rFonts w:ascii="仿宋" w:hAnsi="仿宋" w:eastAsia="仿宋"/>
          <w:b/>
          <w:sz w:val="32"/>
          <w:szCs w:val="32"/>
        </w:rPr>
      </w:pPr>
      <w:bookmarkStart w:id="50" w:name="_Toc15377224"/>
      <w:r>
        <w:rPr>
          <w:rFonts w:hint="eastAsia" w:ascii="仿宋" w:hAnsi="仿宋" w:eastAsia="仿宋"/>
          <w:b/>
          <w:sz w:val="32"/>
          <w:szCs w:val="32"/>
        </w:rPr>
        <w:t>（三）国有资产占有使用情况</w:t>
      </w:r>
      <w:bookmarkEnd w:id="50"/>
    </w:p>
    <w:p w14:paraId="16307163">
      <w:pPr>
        <w:spacing w:line="600" w:lineRule="exact"/>
        <w:ind w:firstLine="645"/>
        <w:rPr>
          <w:rFonts w:ascii="??_GB2312" w:eastAsia="Times New Roman"/>
          <w:b/>
          <w:sz w:val="32"/>
          <w:szCs w:val="32"/>
        </w:rPr>
      </w:pPr>
      <w:r>
        <w:rPr>
          <w:rFonts w:hint="eastAsia" w:ascii="仿宋" w:hAnsi="仿宋" w:eastAsia="仿宋"/>
          <w:sz w:val="32"/>
          <w:szCs w:val="32"/>
        </w:rPr>
        <w:t>截至</w:t>
      </w:r>
      <w:r>
        <w:rPr>
          <w:rFonts w:ascii="仿宋" w:hAnsi="仿宋" w:eastAsia="仿宋"/>
          <w:sz w:val="32"/>
          <w:szCs w:val="32"/>
        </w:rPr>
        <w:t>2018</w:t>
      </w:r>
      <w:r>
        <w:rPr>
          <w:rFonts w:hint="eastAsia" w:ascii="仿宋" w:hAnsi="仿宋" w:eastAsia="仿宋"/>
          <w:sz w:val="32"/>
          <w:szCs w:val="32"/>
        </w:rPr>
        <w:t>年</w:t>
      </w:r>
      <w:r>
        <w:rPr>
          <w:rFonts w:ascii="仿宋" w:hAnsi="仿宋" w:eastAsia="仿宋"/>
          <w:sz w:val="32"/>
          <w:szCs w:val="32"/>
        </w:rPr>
        <w:t>12</w:t>
      </w:r>
      <w:r>
        <w:rPr>
          <w:rFonts w:hint="eastAsia" w:ascii="仿宋" w:hAnsi="仿宋" w:eastAsia="仿宋"/>
          <w:sz w:val="32"/>
          <w:szCs w:val="32"/>
        </w:rPr>
        <w:t>月</w:t>
      </w:r>
      <w:r>
        <w:rPr>
          <w:rFonts w:ascii="仿宋" w:hAnsi="仿宋" w:eastAsia="仿宋"/>
          <w:sz w:val="32"/>
          <w:szCs w:val="32"/>
        </w:rPr>
        <w:t>31</w:t>
      </w:r>
      <w:r>
        <w:rPr>
          <w:rFonts w:hint="eastAsia" w:ascii="仿宋" w:hAnsi="仿宋" w:eastAsia="仿宋"/>
          <w:sz w:val="32"/>
          <w:szCs w:val="32"/>
        </w:rPr>
        <w:t>日，共有车辆</w:t>
      </w:r>
      <w:r>
        <w:rPr>
          <w:rFonts w:ascii="仿宋" w:hAnsi="仿宋" w:eastAsia="仿宋"/>
          <w:sz w:val="32"/>
          <w:szCs w:val="32"/>
        </w:rPr>
        <w:t>0</w:t>
      </w:r>
      <w:r>
        <w:rPr>
          <w:rFonts w:hint="eastAsia" w:ascii="仿宋" w:hAnsi="仿宋" w:eastAsia="仿宋"/>
          <w:sz w:val="32"/>
          <w:szCs w:val="32"/>
        </w:rPr>
        <w:t>辆，其中：部级领导干部用车</w:t>
      </w:r>
      <w:r>
        <w:rPr>
          <w:rFonts w:ascii="仿宋" w:hAnsi="仿宋" w:eastAsia="仿宋"/>
          <w:sz w:val="32"/>
          <w:szCs w:val="32"/>
        </w:rPr>
        <w:t>0</w:t>
      </w:r>
      <w:r>
        <w:rPr>
          <w:rFonts w:hint="eastAsia" w:ascii="仿宋" w:hAnsi="仿宋" w:eastAsia="仿宋"/>
          <w:sz w:val="32"/>
          <w:szCs w:val="32"/>
        </w:rPr>
        <w:t>辆、一般公务用车</w:t>
      </w:r>
      <w:r>
        <w:rPr>
          <w:rFonts w:ascii="仿宋" w:hAnsi="仿宋" w:eastAsia="仿宋"/>
          <w:sz w:val="32"/>
          <w:szCs w:val="32"/>
        </w:rPr>
        <w:t>0</w:t>
      </w:r>
      <w:r>
        <w:rPr>
          <w:rFonts w:hint="eastAsia" w:ascii="仿宋" w:hAnsi="仿宋" w:eastAsia="仿宋"/>
          <w:sz w:val="32"/>
          <w:szCs w:val="32"/>
        </w:rPr>
        <w:t>辆、一般执法执勤用车</w:t>
      </w:r>
      <w:r>
        <w:rPr>
          <w:rFonts w:ascii="仿宋" w:hAnsi="仿宋" w:eastAsia="仿宋"/>
          <w:sz w:val="32"/>
          <w:szCs w:val="32"/>
        </w:rPr>
        <w:t>0</w:t>
      </w:r>
      <w:r>
        <w:rPr>
          <w:rFonts w:hint="eastAsia" w:ascii="仿宋" w:hAnsi="仿宋" w:eastAsia="仿宋"/>
          <w:sz w:val="32"/>
          <w:szCs w:val="32"/>
        </w:rPr>
        <w:t>辆、特种专业技术用车</w:t>
      </w:r>
      <w:r>
        <w:rPr>
          <w:rFonts w:ascii="仿宋" w:hAnsi="仿宋" w:eastAsia="仿宋"/>
          <w:sz w:val="32"/>
          <w:szCs w:val="32"/>
        </w:rPr>
        <w:t>0</w:t>
      </w:r>
      <w:r>
        <w:rPr>
          <w:rFonts w:hint="eastAsia" w:ascii="仿宋" w:hAnsi="仿宋" w:eastAsia="仿宋"/>
          <w:sz w:val="32"/>
          <w:szCs w:val="32"/>
        </w:rPr>
        <w:t>辆、其他用车</w:t>
      </w:r>
      <w:r>
        <w:rPr>
          <w:rFonts w:ascii="仿宋" w:hAnsi="仿宋" w:eastAsia="仿宋"/>
          <w:sz w:val="32"/>
          <w:szCs w:val="32"/>
        </w:rPr>
        <w:t>0</w:t>
      </w:r>
      <w:r>
        <w:rPr>
          <w:rFonts w:hint="eastAsia" w:ascii="仿宋" w:hAnsi="仿宋" w:eastAsia="仿宋"/>
          <w:sz w:val="32"/>
          <w:szCs w:val="32"/>
        </w:rPr>
        <w:t>辆，单价</w:t>
      </w:r>
      <w:r>
        <w:rPr>
          <w:rFonts w:ascii="仿宋" w:hAnsi="仿宋" w:eastAsia="仿宋"/>
          <w:sz w:val="32"/>
          <w:szCs w:val="32"/>
        </w:rPr>
        <w:t>50</w:t>
      </w:r>
      <w:r>
        <w:rPr>
          <w:rFonts w:hint="eastAsia" w:ascii="仿宋" w:hAnsi="仿宋" w:eastAsia="仿宋"/>
          <w:sz w:val="32"/>
          <w:szCs w:val="32"/>
        </w:rPr>
        <w:t>万元以上通用设备</w:t>
      </w:r>
      <w:r>
        <w:rPr>
          <w:rFonts w:ascii="仿宋" w:hAnsi="仿宋" w:eastAsia="仿宋"/>
          <w:sz w:val="32"/>
          <w:szCs w:val="32"/>
        </w:rPr>
        <w:t>0</w:t>
      </w:r>
      <w:r>
        <w:rPr>
          <w:rFonts w:hint="eastAsia" w:ascii="仿宋" w:hAnsi="仿宋" w:eastAsia="仿宋"/>
          <w:sz w:val="32"/>
          <w:szCs w:val="32"/>
        </w:rPr>
        <w:t>台（套），单价</w:t>
      </w:r>
      <w:r>
        <w:rPr>
          <w:rFonts w:ascii="仿宋" w:hAnsi="仿宋" w:eastAsia="仿宋"/>
          <w:sz w:val="32"/>
          <w:szCs w:val="32"/>
        </w:rPr>
        <w:t>100</w:t>
      </w:r>
      <w:r>
        <w:rPr>
          <w:rFonts w:hint="eastAsia" w:ascii="仿宋" w:hAnsi="仿宋" w:eastAsia="仿宋"/>
          <w:sz w:val="32"/>
          <w:szCs w:val="32"/>
        </w:rPr>
        <w:t>万元以上专用设备</w:t>
      </w:r>
      <w:r>
        <w:rPr>
          <w:rFonts w:ascii="仿宋" w:hAnsi="仿宋" w:eastAsia="仿宋"/>
          <w:sz w:val="32"/>
          <w:szCs w:val="32"/>
        </w:rPr>
        <w:t>0</w:t>
      </w:r>
      <w:r>
        <w:rPr>
          <w:rFonts w:hint="eastAsia" w:ascii="仿宋" w:hAnsi="仿宋" w:eastAsia="仿宋"/>
          <w:sz w:val="32"/>
          <w:szCs w:val="32"/>
        </w:rPr>
        <w:t>台（套）。</w:t>
      </w:r>
      <w:r>
        <w:rPr>
          <w:rFonts w:ascii="??_GB2312" w:eastAsia="Times New Roman"/>
          <w:b/>
          <w:sz w:val="32"/>
          <w:szCs w:val="32"/>
        </w:rPr>
        <w:br w:type="page"/>
      </w:r>
    </w:p>
    <w:p w14:paraId="4AF04E82">
      <w:pPr>
        <w:numPr>
          <w:ilvl w:val="0"/>
          <w:numId w:val="3"/>
        </w:numPr>
        <w:spacing w:line="600" w:lineRule="exact"/>
        <w:ind w:firstLine="663" w:firstLineChars="150"/>
        <w:jc w:val="center"/>
        <w:outlineLvl w:val="0"/>
        <w:rPr>
          <w:rStyle w:val="17"/>
          <w:rFonts w:ascii="黑体" w:hAnsi="黑体" w:eastAsia="黑体"/>
          <w:b w:val="0"/>
        </w:rPr>
      </w:pPr>
      <w:bookmarkStart w:id="51" w:name="_Toc15377225"/>
      <w:bookmarkStart w:id="52" w:name="_Toc15396613"/>
      <w:r>
        <w:rPr>
          <w:rFonts w:hint="eastAsia" w:ascii="黑体" w:hAnsi="黑体" w:eastAsia="黑体"/>
          <w:b/>
          <w:sz w:val="44"/>
          <w:szCs w:val="44"/>
        </w:rPr>
        <w:t>名</w:t>
      </w:r>
      <w:r>
        <w:rPr>
          <w:rStyle w:val="17"/>
          <w:rFonts w:hint="eastAsia" w:ascii="黑体" w:hAnsi="黑体" w:eastAsia="黑体"/>
          <w:b w:val="0"/>
        </w:rPr>
        <w:t>词解释</w:t>
      </w:r>
      <w:bookmarkEnd w:id="51"/>
      <w:bookmarkEnd w:id="52"/>
    </w:p>
    <w:p w14:paraId="49E42D28">
      <w:pPr>
        <w:spacing w:line="600" w:lineRule="exact"/>
        <w:jc w:val="left"/>
        <w:rPr>
          <w:rFonts w:ascii="宋体"/>
          <w:b/>
          <w:sz w:val="44"/>
          <w:szCs w:val="44"/>
        </w:rPr>
      </w:pPr>
    </w:p>
    <w:p w14:paraId="44856C17">
      <w:pPr>
        <w:spacing w:line="600" w:lineRule="exact"/>
        <w:ind w:firstLine="645"/>
        <w:rPr>
          <w:rFonts w:ascii="仿宋" w:hAnsi="仿宋" w:eastAsia="仿宋"/>
          <w:sz w:val="32"/>
          <w:szCs w:val="32"/>
        </w:rPr>
      </w:pPr>
      <w:r>
        <w:rPr>
          <w:rFonts w:ascii="??_GB2312" w:eastAsia="Times New Roman"/>
          <w:sz w:val="32"/>
          <w:szCs w:val="32"/>
        </w:rPr>
        <w:t>1</w:t>
      </w:r>
      <w:r>
        <w:rPr>
          <w:rFonts w:ascii="仿宋" w:hAnsi="仿宋" w:eastAsia="仿宋"/>
          <w:sz w:val="32"/>
          <w:szCs w:val="32"/>
        </w:rPr>
        <w:t>.</w:t>
      </w:r>
      <w:r>
        <w:rPr>
          <w:rFonts w:hint="eastAsia" w:ascii="仿宋" w:hAnsi="仿宋" w:eastAsia="仿宋"/>
          <w:sz w:val="32"/>
          <w:szCs w:val="32"/>
        </w:rPr>
        <w:t>财政拨款收入：指单位从同级财政部门取得的财政预算资金。</w:t>
      </w:r>
    </w:p>
    <w:p w14:paraId="0519F4AA">
      <w:pPr>
        <w:spacing w:line="600" w:lineRule="exact"/>
        <w:ind w:firstLine="645"/>
        <w:rPr>
          <w:rFonts w:ascii="仿宋" w:hAnsi="仿宋" w:eastAsia="仿宋"/>
          <w:sz w:val="32"/>
          <w:szCs w:val="32"/>
        </w:rPr>
      </w:pPr>
      <w:r>
        <w:rPr>
          <w:rFonts w:ascii="仿宋" w:hAnsi="仿宋" w:eastAsia="仿宋"/>
          <w:sz w:val="32"/>
          <w:szCs w:val="32"/>
        </w:rPr>
        <w:t>2.</w:t>
      </w:r>
      <w:r>
        <w:rPr>
          <w:rFonts w:hint="eastAsia" w:ascii="仿宋" w:hAnsi="仿宋" w:eastAsia="仿宋"/>
          <w:sz w:val="32"/>
          <w:szCs w:val="32"/>
        </w:rPr>
        <w:t>事业收入：指事业单位开展专业业务活动及辅助活动取得的收入。</w:t>
      </w:r>
    </w:p>
    <w:p w14:paraId="0713BC98">
      <w:pPr>
        <w:spacing w:line="600" w:lineRule="exact"/>
        <w:ind w:firstLine="645"/>
        <w:rPr>
          <w:rFonts w:ascii="仿宋" w:hAnsi="仿宋" w:eastAsia="仿宋"/>
          <w:sz w:val="32"/>
          <w:szCs w:val="32"/>
        </w:rPr>
      </w:pPr>
      <w:r>
        <w:rPr>
          <w:rFonts w:ascii="仿宋" w:hAnsi="仿宋" w:eastAsia="仿宋"/>
          <w:sz w:val="32"/>
          <w:szCs w:val="32"/>
        </w:rPr>
        <w:t>3.</w:t>
      </w:r>
      <w:r>
        <w:rPr>
          <w:rFonts w:hint="eastAsia" w:ascii="仿宋" w:hAnsi="仿宋" w:eastAsia="仿宋"/>
          <w:sz w:val="32"/>
          <w:szCs w:val="32"/>
        </w:rPr>
        <w:t>经营收入：指事业单位在专业业务活动及其辅助活动之外开展非独立核算经营活动取得的收入。</w:t>
      </w:r>
    </w:p>
    <w:p w14:paraId="01A2369E">
      <w:pPr>
        <w:spacing w:line="600" w:lineRule="exact"/>
        <w:ind w:firstLine="645"/>
        <w:rPr>
          <w:rFonts w:ascii="仿宋" w:hAnsi="仿宋" w:eastAsia="仿宋"/>
          <w:sz w:val="32"/>
          <w:szCs w:val="32"/>
        </w:rPr>
      </w:pPr>
      <w:r>
        <w:rPr>
          <w:rFonts w:ascii="仿宋" w:hAnsi="仿宋" w:eastAsia="仿宋"/>
          <w:sz w:val="32"/>
          <w:szCs w:val="32"/>
        </w:rPr>
        <w:t>4.</w:t>
      </w:r>
      <w:r>
        <w:rPr>
          <w:rFonts w:hint="eastAsia" w:ascii="仿宋" w:hAnsi="仿宋" w:eastAsia="仿宋"/>
          <w:sz w:val="32"/>
          <w:szCs w:val="32"/>
        </w:rPr>
        <w:t>其他收入：指单位取得的除上述收入以外的各项收入。</w:t>
      </w:r>
      <w:r>
        <w:rPr>
          <w:rFonts w:ascii="仿宋" w:hAnsi="仿宋" w:eastAsia="仿宋"/>
          <w:sz w:val="32"/>
          <w:szCs w:val="32"/>
        </w:rPr>
        <w:t xml:space="preserve"> </w:t>
      </w:r>
    </w:p>
    <w:p w14:paraId="740A59E2">
      <w:pPr>
        <w:spacing w:line="600" w:lineRule="exact"/>
        <w:ind w:firstLine="645"/>
        <w:rPr>
          <w:rFonts w:ascii="仿宋" w:hAnsi="仿宋" w:eastAsia="仿宋"/>
          <w:sz w:val="32"/>
          <w:szCs w:val="32"/>
        </w:rPr>
      </w:pPr>
      <w:r>
        <w:rPr>
          <w:rFonts w:ascii="仿宋" w:hAnsi="仿宋" w:eastAsia="仿宋"/>
          <w:sz w:val="32"/>
          <w:szCs w:val="32"/>
        </w:rPr>
        <w:t>5.</w:t>
      </w:r>
      <w:r>
        <w:rPr>
          <w:rFonts w:hint="eastAsia" w:ascii="仿宋" w:hAnsi="仿宋" w:eastAsia="仿宋"/>
          <w:sz w:val="32"/>
          <w:szCs w:val="32"/>
        </w:rPr>
        <w:t>用事业基金弥补收支差额：指事业单位在当年的财政拨款收入、事业收入、经营收入、其他收入不足以安排当年支出的情况下，使用以前年度积累的事业基金（事业单位当年收支相抵后按国家规定提取、用于弥补以后年度收支差额的基金）弥补本年度收支缺口的资金。</w:t>
      </w:r>
      <w:r>
        <w:rPr>
          <w:rFonts w:ascii="仿宋" w:hAnsi="仿宋" w:eastAsia="仿宋"/>
          <w:sz w:val="32"/>
          <w:szCs w:val="32"/>
        </w:rPr>
        <w:t xml:space="preserve"> </w:t>
      </w:r>
    </w:p>
    <w:p w14:paraId="7E24C120">
      <w:pPr>
        <w:spacing w:line="600" w:lineRule="exact"/>
        <w:ind w:firstLine="645"/>
        <w:rPr>
          <w:rFonts w:ascii="仿宋" w:hAnsi="仿宋" w:eastAsia="仿宋"/>
          <w:sz w:val="32"/>
          <w:szCs w:val="32"/>
        </w:rPr>
      </w:pPr>
      <w:r>
        <w:rPr>
          <w:rFonts w:ascii="仿宋" w:hAnsi="仿宋" w:eastAsia="仿宋"/>
          <w:sz w:val="32"/>
          <w:szCs w:val="32"/>
        </w:rPr>
        <w:t>6.</w:t>
      </w:r>
      <w:r>
        <w:rPr>
          <w:rFonts w:hint="eastAsia" w:ascii="仿宋" w:hAnsi="仿宋" w:eastAsia="仿宋"/>
          <w:sz w:val="32"/>
          <w:szCs w:val="32"/>
        </w:rPr>
        <w:t>年初结转和结余：指以前年度尚未完成、结转到本年按有关规定继续使用的资金。</w:t>
      </w:r>
      <w:r>
        <w:rPr>
          <w:rFonts w:ascii="仿宋" w:hAnsi="仿宋" w:eastAsia="仿宋"/>
          <w:sz w:val="32"/>
          <w:szCs w:val="32"/>
        </w:rPr>
        <w:t xml:space="preserve"> </w:t>
      </w:r>
    </w:p>
    <w:p w14:paraId="225587E4">
      <w:pPr>
        <w:spacing w:line="600" w:lineRule="exact"/>
        <w:ind w:firstLine="645"/>
        <w:rPr>
          <w:rFonts w:ascii="仿宋" w:hAnsi="仿宋" w:eastAsia="仿宋"/>
          <w:sz w:val="32"/>
          <w:szCs w:val="32"/>
        </w:rPr>
      </w:pPr>
      <w:r>
        <w:rPr>
          <w:rFonts w:ascii="仿宋" w:hAnsi="仿宋" w:eastAsia="仿宋"/>
          <w:sz w:val="32"/>
          <w:szCs w:val="32"/>
        </w:rPr>
        <w:t>7.</w:t>
      </w:r>
      <w:r>
        <w:rPr>
          <w:rFonts w:hint="eastAsia" w:ascii="仿宋" w:hAnsi="仿宋" w:eastAsia="仿宋"/>
          <w:sz w:val="32"/>
          <w:szCs w:val="32"/>
        </w:rPr>
        <w:t>结余分配：指事业单位按照事业单位会计制度的规定从非财政补助结余中分配的事业基金和职工福利基金等。</w:t>
      </w:r>
    </w:p>
    <w:p w14:paraId="13850C4E">
      <w:pPr>
        <w:spacing w:line="600" w:lineRule="exact"/>
        <w:ind w:firstLine="645"/>
        <w:rPr>
          <w:rFonts w:ascii="仿宋" w:hAnsi="仿宋" w:eastAsia="仿宋"/>
          <w:sz w:val="32"/>
          <w:szCs w:val="32"/>
        </w:rPr>
      </w:pPr>
      <w:r>
        <w:rPr>
          <w:rFonts w:ascii="仿宋" w:hAnsi="仿宋" w:eastAsia="仿宋"/>
          <w:sz w:val="32"/>
          <w:szCs w:val="32"/>
        </w:rPr>
        <w:t>8</w:t>
      </w:r>
      <w:r>
        <w:rPr>
          <w:rFonts w:hint="eastAsia" w:ascii="仿宋" w:hAnsi="仿宋" w:eastAsia="仿宋"/>
          <w:sz w:val="32"/>
          <w:szCs w:val="32"/>
        </w:rPr>
        <w:t>、年末结转和结余：指单位按有关规定结转到下年或以后年度继续使用的资金。</w:t>
      </w:r>
    </w:p>
    <w:p w14:paraId="6D783240">
      <w:pPr>
        <w:spacing w:line="600" w:lineRule="exact"/>
        <w:ind w:firstLine="645"/>
        <w:rPr>
          <w:rFonts w:ascii="仿宋" w:hAnsi="仿宋" w:eastAsia="仿宋"/>
          <w:sz w:val="32"/>
          <w:szCs w:val="32"/>
        </w:rPr>
      </w:pPr>
      <w:r>
        <w:rPr>
          <w:rFonts w:ascii="仿宋" w:hAnsi="仿宋" w:eastAsia="仿宋"/>
          <w:sz w:val="32"/>
          <w:szCs w:val="32"/>
        </w:rPr>
        <w:t>9.</w:t>
      </w:r>
      <w:r>
        <w:rPr>
          <w:rFonts w:hint="eastAsia" w:ascii="仿宋" w:hAnsi="仿宋" w:eastAsia="仿宋"/>
          <w:sz w:val="32"/>
          <w:szCs w:val="32"/>
        </w:rPr>
        <w:t>基本支出：指为保障机构正常运转、完成日常工作任务而发生的人员支出和公用支出。</w:t>
      </w:r>
    </w:p>
    <w:p w14:paraId="65FE0F41">
      <w:pPr>
        <w:spacing w:line="600" w:lineRule="exact"/>
        <w:ind w:firstLine="645"/>
        <w:rPr>
          <w:rFonts w:ascii="仿宋" w:hAnsi="仿宋" w:eastAsia="仿宋"/>
          <w:sz w:val="32"/>
          <w:szCs w:val="32"/>
        </w:rPr>
      </w:pPr>
      <w:r>
        <w:rPr>
          <w:rFonts w:ascii="仿宋" w:hAnsi="仿宋" w:eastAsia="仿宋"/>
          <w:sz w:val="32"/>
          <w:szCs w:val="32"/>
        </w:rPr>
        <w:t>10.</w:t>
      </w:r>
      <w:r>
        <w:rPr>
          <w:rFonts w:hint="eastAsia" w:ascii="仿宋" w:hAnsi="仿宋" w:eastAsia="仿宋"/>
          <w:sz w:val="32"/>
          <w:szCs w:val="32"/>
        </w:rPr>
        <w:t>项目支出：指在基本支出之外为完成特定行政任务和事业发展目标所发生的支出。</w:t>
      </w:r>
      <w:r>
        <w:rPr>
          <w:rFonts w:ascii="仿宋" w:hAnsi="仿宋" w:eastAsia="仿宋"/>
          <w:sz w:val="32"/>
          <w:szCs w:val="32"/>
        </w:rPr>
        <w:t xml:space="preserve"> </w:t>
      </w:r>
    </w:p>
    <w:p w14:paraId="41B99AF5">
      <w:pPr>
        <w:spacing w:line="600" w:lineRule="exact"/>
        <w:ind w:firstLine="645"/>
        <w:rPr>
          <w:rFonts w:ascii="仿宋" w:hAnsi="仿宋" w:eastAsia="仿宋"/>
          <w:sz w:val="32"/>
          <w:szCs w:val="32"/>
        </w:rPr>
      </w:pPr>
      <w:r>
        <w:rPr>
          <w:rFonts w:ascii="仿宋" w:hAnsi="仿宋" w:eastAsia="仿宋"/>
          <w:sz w:val="32"/>
          <w:szCs w:val="32"/>
        </w:rPr>
        <w:t>11.</w:t>
      </w:r>
      <w:r>
        <w:rPr>
          <w:rFonts w:hint="eastAsia" w:ascii="仿宋" w:hAnsi="仿宋" w:eastAsia="仿宋"/>
          <w:sz w:val="32"/>
          <w:szCs w:val="32"/>
        </w:rPr>
        <w:t>经营支出：指事业单位在专业业务活动及其辅助活动之外开展非独立核算经营活动发生的支出。</w:t>
      </w:r>
    </w:p>
    <w:p w14:paraId="68ACA856">
      <w:pPr>
        <w:spacing w:line="600" w:lineRule="exact"/>
        <w:ind w:firstLine="645"/>
        <w:rPr>
          <w:rFonts w:ascii="仿宋" w:hAnsi="仿宋" w:eastAsia="仿宋"/>
          <w:sz w:val="32"/>
          <w:szCs w:val="32"/>
        </w:rPr>
      </w:pPr>
      <w:r>
        <w:rPr>
          <w:rFonts w:ascii="仿宋" w:hAnsi="仿宋" w:eastAsia="仿宋"/>
          <w:sz w:val="32"/>
          <w:szCs w:val="32"/>
        </w:rPr>
        <w:t>12.</w:t>
      </w:r>
      <w:r>
        <w:rPr>
          <w:rFonts w:hint="eastAsia" w:ascii="仿宋" w:hAnsi="仿宋" w:eastAsia="仿宋"/>
          <w:sz w:val="32"/>
          <w:szCs w:val="32"/>
        </w:rPr>
        <w:t>“三公</w:t>
      </w:r>
      <w:r>
        <w:rPr>
          <w:rFonts w:ascii="仿宋" w:hAnsi="仿宋" w:eastAsia="仿宋"/>
          <w:sz w:val="32"/>
          <w:szCs w:val="32"/>
        </w:rPr>
        <w:t>”</w:t>
      </w:r>
      <w:r>
        <w:rPr>
          <w:rFonts w:hint="eastAsia" w:ascii="仿宋" w:hAnsi="仿宋" w:eastAsia="仿宋"/>
          <w:sz w:val="32"/>
          <w:szCs w:val="32"/>
        </w:rPr>
        <w:t>经费：指部门用财政拨款安排的因公出国（境）费、公务用车购置及运行费和公务接待费。其中，因公出国（境）费反映单位公务出国（境）的国际旅费、国外城市间交通费、住宿费、伙食费、培训费、公杂费等支出；公务用车购置及运行费反映单位公务用车车辆购置支出（含车辆购置税）及租用费、燃料费、维修费、过路过桥费、保险费等支出；公务接待费反映单位按规定开支的各类公务接待（含外宾接待）支出。</w:t>
      </w:r>
    </w:p>
    <w:p w14:paraId="02150677">
      <w:pPr>
        <w:spacing w:line="600" w:lineRule="exact"/>
        <w:ind w:firstLine="645"/>
        <w:rPr>
          <w:rFonts w:ascii="仿宋" w:hAnsi="仿宋" w:eastAsia="仿宋"/>
          <w:sz w:val="32"/>
          <w:szCs w:val="32"/>
        </w:rPr>
      </w:pPr>
      <w:r>
        <w:rPr>
          <w:rFonts w:ascii="仿宋" w:hAnsi="仿宋" w:eastAsia="仿宋"/>
          <w:sz w:val="32"/>
          <w:szCs w:val="32"/>
        </w:rPr>
        <w:t>13.</w:t>
      </w:r>
      <w:r>
        <w:rPr>
          <w:rFonts w:hint="eastAsia" w:ascii="仿宋" w:hAnsi="仿宋" w:eastAsia="仿宋"/>
          <w:sz w:val="32"/>
          <w:szCs w:val="32"/>
        </w:rPr>
        <w:t>机关运行经费：为保障行政单位（含参照公务员法管理的事业单位）运行用于购买货物和服务的各项资金，包括办公及印刷费、邮电费、差旅费、会议费、福利费、日常维修费、专用材料及一般设备购置费、办公用房水电费、办公用房取暖费、办公用房物业管理费、公务用车运行维护费以及其他费用。</w:t>
      </w:r>
    </w:p>
    <w:p w14:paraId="10320067">
      <w:pPr>
        <w:spacing w:line="600" w:lineRule="exact"/>
        <w:ind w:firstLine="645"/>
        <w:jc w:val="center"/>
        <w:rPr>
          <w:rStyle w:val="17"/>
          <w:rFonts w:ascii="黑体" w:hAnsi="黑体" w:eastAsia="黑体"/>
          <w:b w:val="0"/>
        </w:rPr>
      </w:pPr>
      <w:bookmarkStart w:id="53" w:name="_Toc15377226"/>
      <w:r>
        <w:rPr>
          <w:rFonts w:ascii="仿宋" w:hAnsi="仿宋" w:eastAsia="仿宋"/>
          <w:sz w:val="32"/>
          <w:szCs w:val="32"/>
        </w:rPr>
        <w:br w:type="page"/>
      </w:r>
      <w:bookmarkStart w:id="54" w:name="_Toc15396614"/>
      <w:r>
        <w:rPr>
          <w:rFonts w:hint="eastAsia" w:ascii="黑体" w:hAnsi="黑体" w:eastAsia="黑体"/>
          <w:sz w:val="44"/>
          <w:szCs w:val="44"/>
        </w:rPr>
        <w:t>第</w:t>
      </w:r>
      <w:r>
        <w:rPr>
          <w:rStyle w:val="17"/>
          <w:rFonts w:hint="eastAsia" w:ascii="黑体" w:hAnsi="黑体" w:eastAsia="黑体"/>
          <w:b w:val="0"/>
        </w:rPr>
        <w:t>四部分</w:t>
      </w:r>
      <w:r>
        <w:rPr>
          <w:rStyle w:val="17"/>
          <w:rFonts w:ascii="黑体" w:hAnsi="黑体" w:eastAsia="黑体"/>
          <w:b w:val="0"/>
        </w:rPr>
        <w:t xml:space="preserve"> </w:t>
      </w:r>
      <w:r>
        <w:rPr>
          <w:rStyle w:val="17"/>
          <w:rFonts w:hint="eastAsia" w:ascii="黑体" w:hAnsi="黑体" w:eastAsia="黑体"/>
          <w:b w:val="0"/>
        </w:rPr>
        <w:t>附件</w:t>
      </w:r>
      <w:bookmarkEnd w:id="54"/>
    </w:p>
    <w:p w14:paraId="70C72954">
      <w:pPr>
        <w:spacing w:line="600" w:lineRule="exact"/>
        <w:jc w:val="center"/>
        <w:outlineLvl w:val="0"/>
        <w:rPr>
          <w:rStyle w:val="17"/>
        </w:rPr>
      </w:pPr>
    </w:p>
    <w:p w14:paraId="135073AC">
      <w:pPr>
        <w:pStyle w:val="3"/>
        <w:rPr>
          <w:rStyle w:val="17"/>
          <w:rFonts w:ascii="仿宋" w:hAnsi="仿宋" w:eastAsia="仿宋" w:cs="黑体"/>
          <w:b w:val="0"/>
          <w:bCs w:val="0"/>
          <w:sz w:val="32"/>
          <w:szCs w:val="32"/>
        </w:rPr>
      </w:pPr>
      <w:bookmarkStart w:id="55" w:name="_Toc15396615"/>
      <w:r>
        <w:rPr>
          <w:rStyle w:val="17"/>
          <w:rFonts w:hint="eastAsia" w:ascii="仿宋" w:hAnsi="仿宋" w:eastAsia="仿宋" w:cs="黑体"/>
          <w:b w:val="0"/>
          <w:bCs w:val="0"/>
          <w:sz w:val="32"/>
          <w:szCs w:val="32"/>
        </w:rPr>
        <w:t>附件</w:t>
      </w:r>
      <w:r>
        <w:rPr>
          <w:rStyle w:val="17"/>
          <w:rFonts w:ascii="仿宋" w:hAnsi="仿宋" w:eastAsia="仿宋" w:cs="黑体"/>
          <w:b w:val="0"/>
          <w:bCs w:val="0"/>
          <w:sz w:val="32"/>
          <w:szCs w:val="32"/>
        </w:rPr>
        <w:t>1</w:t>
      </w:r>
      <w:bookmarkEnd w:id="55"/>
    </w:p>
    <w:p w14:paraId="70110089">
      <w:pPr>
        <w:spacing w:line="576" w:lineRule="exact"/>
        <w:jc w:val="center"/>
        <w:rPr>
          <w:rFonts w:eastAsia="方正小标宋简体"/>
          <w:bCs/>
          <w:sz w:val="44"/>
          <w:szCs w:val="44"/>
        </w:rPr>
      </w:pPr>
      <w:bookmarkStart w:id="56" w:name="_Toc15396618"/>
      <w:r>
        <w:rPr>
          <w:rFonts w:hint="eastAsia" w:eastAsia="方正小标宋简体"/>
          <w:bCs/>
          <w:sz w:val="44"/>
          <w:szCs w:val="44"/>
        </w:rPr>
        <w:t>广元市昭化区文村乡财政所</w:t>
      </w:r>
    </w:p>
    <w:p w14:paraId="38B3F272">
      <w:pPr>
        <w:spacing w:line="576" w:lineRule="exact"/>
        <w:jc w:val="center"/>
        <w:rPr>
          <w:rFonts w:eastAsia="方正小标宋简体"/>
          <w:bCs/>
          <w:sz w:val="44"/>
          <w:szCs w:val="44"/>
        </w:rPr>
      </w:pPr>
      <w:r>
        <w:rPr>
          <w:rFonts w:hint="eastAsia" w:eastAsia="方正小标宋简体"/>
          <w:bCs/>
          <w:sz w:val="44"/>
          <w:szCs w:val="44"/>
        </w:rPr>
        <w:t>关于</w:t>
      </w:r>
      <w:r>
        <w:rPr>
          <w:rFonts w:eastAsia="方正小标宋简体"/>
          <w:bCs/>
          <w:sz w:val="44"/>
          <w:szCs w:val="44"/>
        </w:rPr>
        <w:t>2018</w:t>
      </w:r>
      <w:r>
        <w:rPr>
          <w:rFonts w:hint="eastAsia" w:eastAsia="方正小标宋简体"/>
          <w:bCs/>
          <w:sz w:val="44"/>
          <w:szCs w:val="44"/>
        </w:rPr>
        <w:t>年财政项目支出绩效评价</w:t>
      </w:r>
    </w:p>
    <w:p w14:paraId="19F66910">
      <w:pPr>
        <w:spacing w:line="576" w:lineRule="exact"/>
        <w:jc w:val="center"/>
        <w:rPr>
          <w:rFonts w:eastAsia="方正小标宋简体"/>
          <w:bCs/>
          <w:sz w:val="44"/>
          <w:szCs w:val="44"/>
        </w:rPr>
      </w:pPr>
      <w:r>
        <w:rPr>
          <w:rFonts w:hint="eastAsia" w:eastAsia="方正小标宋简体"/>
          <w:bCs/>
          <w:sz w:val="44"/>
          <w:szCs w:val="44"/>
        </w:rPr>
        <w:t>报</w:t>
      </w:r>
      <w:r>
        <w:rPr>
          <w:rFonts w:eastAsia="方正小标宋简体"/>
          <w:bCs/>
          <w:sz w:val="44"/>
          <w:szCs w:val="44"/>
        </w:rPr>
        <w:t xml:space="preserve">   </w:t>
      </w:r>
      <w:r>
        <w:rPr>
          <w:rFonts w:hint="eastAsia" w:eastAsia="方正小标宋简体"/>
          <w:bCs/>
          <w:sz w:val="44"/>
          <w:szCs w:val="44"/>
        </w:rPr>
        <w:t>告</w:t>
      </w:r>
    </w:p>
    <w:p w14:paraId="6360E15B">
      <w:pPr>
        <w:spacing w:line="576" w:lineRule="exact"/>
        <w:jc w:val="center"/>
        <w:rPr>
          <w:rFonts w:eastAsia="方正小标宋简体"/>
          <w:bCs/>
          <w:sz w:val="44"/>
          <w:szCs w:val="44"/>
        </w:rPr>
      </w:pPr>
    </w:p>
    <w:p w14:paraId="5A29F75A">
      <w:pPr>
        <w:spacing w:line="600" w:lineRule="exact"/>
        <w:ind w:firstLine="645"/>
        <w:rPr>
          <w:rFonts w:ascii="仿宋" w:hAnsi="仿宋" w:eastAsia="仿宋"/>
          <w:b/>
          <w:sz w:val="32"/>
          <w:szCs w:val="32"/>
        </w:rPr>
      </w:pPr>
      <w:r>
        <w:rPr>
          <w:rFonts w:hint="eastAsia" w:ascii="仿宋" w:hAnsi="仿宋" w:eastAsia="仿宋"/>
          <w:b/>
          <w:sz w:val="32"/>
          <w:szCs w:val="32"/>
        </w:rPr>
        <w:t>一、项目概况</w:t>
      </w:r>
    </w:p>
    <w:p w14:paraId="56F6AD05">
      <w:pPr>
        <w:spacing w:line="600" w:lineRule="exact"/>
        <w:ind w:firstLine="645"/>
        <w:rPr>
          <w:rFonts w:ascii="仿宋" w:hAnsi="仿宋" w:eastAsia="仿宋"/>
          <w:sz w:val="32"/>
          <w:szCs w:val="32"/>
        </w:rPr>
      </w:pPr>
      <w:r>
        <w:rPr>
          <w:rFonts w:hint="eastAsia" w:ascii="仿宋" w:hAnsi="仿宋" w:eastAsia="仿宋"/>
          <w:sz w:val="32"/>
          <w:szCs w:val="32"/>
        </w:rPr>
        <w:t>文村乡地处昭化区南部，辖</w:t>
      </w:r>
      <w:r>
        <w:rPr>
          <w:rFonts w:ascii="仿宋" w:hAnsi="仿宋" w:eastAsia="仿宋"/>
          <w:sz w:val="32"/>
          <w:szCs w:val="32"/>
        </w:rPr>
        <w:t>7</w:t>
      </w:r>
      <w:r>
        <w:rPr>
          <w:rFonts w:hint="eastAsia" w:ascii="仿宋" w:hAnsi="仿宋" w:eastAsia="仿宋"/>
          <w:sz w:val="32"/>
          <w:szCs w:val="32"/>
        </w:rPr>
        <w:t>村</w:t>
      </w:r>
      <w:r>
        <w:rPr>
          <w:rFonts w:ascii="仿宋" w:hAnsi="仿宋" w:eastAsia="仿宋"/>
          <w:sz w:val="32"/>
          <w:szCs w:val="32"/>
        </w:rPr>
        <w:t>44</w:t>
      </w:r>
      <w:r>
        <w:rPr>
          <w:rFonts w:hint="eastAsia" w:ascii="仿宋" w:hAnsi="仿宋" w:eastAsia="仿宋"/>
          <w:sz w:val="32"/>
          <w:szCs w:val="32"/>
        </w:rPr>
        <w:t>组，</w:t>
      </w:r>
      <w:r>
        <w:rPr>
          <w:rFonts w:ascii="仿宋" w:hAnsi="仿宋" w:eastAsia="仿宋"/>
          <w:sz w:val="32"/>
          <w:szCs w:val="32"/>
        </w:rPr>
        <w:t>1</w:t>
      </w:r>
      <w:r>
        <w:rPr>
          <w:rFonts w:hint="eastAsia" w:ascii="仿宋" w:hAnsi="仿宋" w:eastAsia="仿宋"/>
          <w:sz w:val="32"/>
          <w:szCs w:val="32"/>
        </w:rPr>
        <w:t>个居民委员会，距昭化城区</w:t>
      </w:r>
      <w:r>
        <w:rPr>
          <w:rFonts w:ascii="仿宋" w:hAnsi="仿宋" w:eastAsia="仿宋"/>
          <w:sz w:val="32"/>
          <w:szCs w:val="32"/>
        </w:rPr>
        <w:t>72</w:t>
      </w:r>
      <w:r>
        <w:rPr>
          <w:rFonts w:hint="eastAsia" w:ascii="仿宋" w:hAnsi="仿宋" w:eastAsia="仿宋"/>
          <w:sz w:val="32"/>
          <w:szCs w:val="32"/>
        </w:rPr>
        <w:t>公里，距广元城区</w:t>
      </w:r>
      <w:r>
        <w:rPr>
          <w:rFonts w:ascii="仿宋" w:hAnsi="仿宋" w:eastAsia="仿宋"/>
          <w:sz w:val="32"/>
          <w:szCs w:val="32"/>
        </w:rPr>
        <w:t>96</w:t>
      </w:r>
      <w:r>
        <w:rPr>
          <w:rFonts w:hint="eastAsia" w:ascii="仿宋" w:hAnsi="仿宋" w:eastAsia="仿宋"/>
          <w:sz w:val="32"/>
          <w:szCs w:val="32"/>
        </w:rPr>
        <w:t>公里，单位基本性质为行政单位，财政预算层次是一级预算单位，执行的是行政单位会计制度。</w:t>
      </w:r>
    </w:p>
    <w:p w14:paraId="24C25B5E">
      <w:pPr>
        <w:spacing w:line="600" w:lineRule="exact"/>
        <w:ind w:firstLine="645"/>
        <w:rPr>
          <w:rFonts w:ascii="仿宋" w:hAnsi="仿宋" w:eastAsia="仿宋"/>
          <w:sz w:val="32"/>
          <w:szCs w:val="32"/>
        </w:rPr>
      </w:pPr>
      <w:r>
        <w:rPr>
          <w:rFonts w:hint="eastAsia" w:ascii="仿宋" w:hAnsi="仿宋" w:eastAsia="仿宋"/>
          <w:sz w:val="32"/>
          <w:szCs w:val="32"/>
        </w:rPr>
        <w:t>农村公共服务运行维护项目</w:t>
      </w:r>
      <w:r>
        <w:rPr>
          <w:rFonts w:ascii="仿宋" w:hAnsi="仿宋" w:eastAsia="仿宋"/>
          <w:sz w:val="32"/>
          <w:szCs w:val="32"/>
        </w:rPr>
        <w:t>2018</w:t>
      </w:r>
      <w:r>
        <w:rPr>
          <w:rFonts w:hint="eastAsia" w:ascii="仿宋" w:hAnsi="仿宋" w:eastAsia="仿宋"/>
          <w:sz w:val="32"/>
          <w:szCs w:val="32"/>
        </w:rPr>
        <w:t>年涉及</w:t>
      </w:r>
      <w:r>
        <w:rPr>
          <w:rFonts w:ascii="仿宋" w:hAnsi="仿宋" w:eastAsia="仿宋"/>
          <w:sz w:val="32"/>
          <w:szCs w:val="32"/>
        </w:rPr>
        <w:t>7</w:t>
      </w:r>
      <w:r>
        <w:rPr>
          <w:rFonts w:hint="eastAsia" w:ascii="仿宋" w:hAnsi="仿宋" w:eastAsia="仿宋"/>
          <w:sz w:val="32"/>
          <w:szCs w:val="32"/>
        </w:rPr>
        <w:t>个村</w:t>
      </w:r>
      <w:r>
        <w:rPr>
          <w:rFonts w:ascii="仿宋" w:hAnsi="仿宋" w:eastAsia="仿宋"/>
          <w:sz w:val="32"/>
          <w:szCs w:val="32"/>
        </w:rPr>
        <w:t>1</w:t>
      </w:r>
      <w:r>
        <w:rPr>
          <w:rFonts w:hint="eastAsia" w:ascii="仿宋" w:hAnsi="仿宋" w:eastAsia="仿宋"/>
          <w:sz w:val="32"/>
          <w:szCs w:val="32"/>
        </w:rPr>
        <w:t>社区，文村乡共实施运维项目</w:t>
      </w:r>
      <w:r>
        <w:rPr>
          <w:rFonts w:ascii="仿宋" w:hAnsi="仿宋" w:eastAsia="仿宋"/>
          <w:sz w:val="32"/>
          <w:szCs w:val="32"/>
        </w:rPr>
        <w:t>32</w:t>
      </w:r>
      <w:r>
        <w:rPr>
          <w:rFonts w:hint="eastAsia" w:ascii="仿宋" w:hAnsi="仿宋" w:eastAsia="仿宋"/>
          <w:sz w:val="32"/>
          <w:szCs w:val="32"/>
        </w:rPr>
        <w:t>个</w:t>
      </w:r>
      <w:r>
        <w:rPr>
          <w:rFonts w:ascii="仿宋" w:hAnsi="仿宋" w:eastAsia="仿宋"/>
          <w:sz w:val="32"/>
          <w:szCs w:val="32"/>
        </w:rPr>
        <w:t>40</w:t>
      </w:r>
      <w:r>
        <w:rPr>
          <w:rFonts w:hint="eastAsia" w:ascii="仿宋" w:hAnsi="仿宋" w:eastAsia="仿宋"/>
          <w:sz w:val="32"/>
          <w:szCs w:val="32"/>
        </w:rPr>
        <w:t>万元，其中：公共服务运行</w:t>
      </w:r>
      <w:r>
        <w:rPr>
          <w:rFonts w:ascii="仿宋" w:hAnsi="仿宋" w:eastAsia="仿宋"/>
          <w:sz w:val="32"/>
          <w:szCs w:val="32"/>
        </w:rPr>
        <w:t>32</w:t>
      </w:r>
      <w:r>
        <w:rPr>
          <w:rFonts w:hint="eastAsia" w:ascii="仿宋" w:hAnsi="仿宋" w:eastAsia="仿宋"/>
          <w:sz w:val="32"/>
          <w:szCs w:val="32"/>
        </w:rPr>
        <w:t>个</w:t>
      </w:r>
      <w:r>
        <w:rPr>
          <w:rFonts w:ascii="仿宋" w:hAnsi="仿宋" w:eastAsia="仿宋"/>
          <w:sz w:val="32"/>
          <w:szCs w:val="32"/>
        </w:rPr>
        <w:t>40</w:t>
      </w:r>
      <w:r>
        <w:rPr>
          <w:rFonts w:hint="eastAsia" w:ascii="仿宋" w:hAnsi="仿宋" w:eastAsia="仿宋"/>
          <w:sz w:val="32"/>
          <w:szCs w:val="32"/>
        </w:rPr>
        <w:t>万元（其中：农村基础设施环境类</w:t>
      </w:r>
      <w:r>
        <w:rPr>
          <w:rFonts w:ascii="仿宋" w:hAnsi="仿宋" w:eastAsia="仿宋"/>
          <w:sz w:val="32"/>
          <w:szCs w:val="32"/>
        </w:rPr>
        <w:t>17</w:t>
      </w:r>
      <w:r>
        <w:rPr>
          <w:rFonts w:hint="eastAsia" w:ascii="仿宋" w:hAnsi="仿宋" w:eastAsia="仿宋"/>
          <w:sz w:val="32"/>
          <w:szCs w:val="32"/>
        </w:rPr>
        <w:t>个</w:t>
      </w:r>
      <w:r>
        <w:rPr>
          <w:rFonts w:ascii="仿宋" w:hAnsi="仿宋" w:eastAsia="仿宋"/>
          <w:sz w:val="32"/>
          <w:szCs w:val="32"/>
        </w:rPr>
        <w:t>36.15</w:t>
      </w:r>
      <w:r>
        <w:rPr>
          <w:rFonts w:hint="eastAsia" w:ascii="仿宋" w:hAnsi="仿宋" w:eastAsia="仿宋"/>
          <w:sz w:val="32"/>
          <w:szCs w:val="32"/>
        </w:rPr>
        <w:t>万元、农业生产服务类</w:t>
      </w:r>
      <w:r>
        <w:rPr>
          <w:rFonts w:ascii="仿宋" w:hAnsi="仿宋" w:eastAsia="仿宋"/>
          <w:sz w:val="32"/>
          <w:szCs w:val="32"/>
        </w:rPr>
        <w:t>1</w:t>
      </w:r>
      <w:r>
        <w:rPr>
          <w:rFonts w:hint="eastAsia" w:ascii="仿宋" w:hAnsi="仿宋" w:eastAsia="仿宋"/>
          <w:sz w:val="32"/>
          <w:szCs w:val="32"/>
        </w:rPr>
        <w:t>个</w:t>
      </w:r>
      <w:r>
        <w:rPr>
          <w:rFonts w:ascii="仿宋" w:hAnsi="仿宋" w:eastAsia="仿宋"/>
          <w:sz w:val="32"/>
          <w:szCs w:val="32"/>
        </w:rPr>
        <w:t>0.2</w:t>
      </w:r>
      <w:r>
        <w:rPr>
          <w:rFonts w:hint="eastAsia" w:ascii="仿宋" w:hAnsi="仿宋" w:eastAsia="仿宋"/>
          <w:sz w:val="32"/>
          <w:szCs w:val="32"/>
        </w:rPr>
        <w:t>万元、农村生活服务类</w:t>
      </w:r>
      <w:r>
        <w:rPr>
          <w:rFonts w:ascii="仿宋" w:hAnsi="仿宋" w:eastAsia="仿宋"/>
          <w:sz w:val="32"/>
          <w:szCs w:val="32"/>
        </w:rPr>
        <w:t>2</w:t>
      </w:r>
      <w:r>
        <w:rPr>
          <w:rFonts w:hint="eastAsia" w:ascii="仿宋" w:hAnsi="仿宋" w:eastAsia="仿宋"/>
          <w:sz w:val="32"/>
          <w:szCs w:val="32"/>
        </w:rPr>
        <w:t>个</w:t>
      </w:r>
      <w:r>
        <w:rPr>
          <w:rFonts w:ascii="仿宋" w:hAnsi="仿宋" w:eastAsia="仿宋"/>
          <w:sz w:val="32"/>
          <w:szCs w:val="32"/>
        </w:rPr>
        <w:t>0.96</w:t>
      </w:r>
      <w:r>
        <w:rPr>
          <w:rFonts w:hint="eastAsia" w:ascii="仿宋" w:hAnsi="仿宋" w:eastAsia="仿宋"/>
          <w:sz w:val="32"/>
          <w:szCs w:val="32"/>
        </w:rPr>
        <w:t>万元、农村社会管理类</w:t>
      </w:r>
      <w:r>
        <w:rPr>
          <w:rFonts w:ascii="仿宋" w:hAnsi="仿宋" w:eastAsia="仿宋"/>
          <w:sz w:val="32"/>
          <w:szCs w:val="32"/>
        </w:rPr>
        <w:t>10</w:t>
      </w:r>
      <w:r>
        <w:rPr>
          <w:rFonts w:hint="eastAsia" w:ascii="仿宋" w:hAnsi="仿宋" w:eastAsia="仿宋"/>
          <w:sz w:val="32"/>
          <w:szCs w:val="32"/>
        </w:rPr>
        <w:t>个</w:t>
      </w:r>
      <w:r>
        <w:rPr>
          <w:rFonts w:ascii="仿宋" w:hAnsi="仿宋" w:eastAsia="仿宋"/>
          <w:sz w:val="32"/>
          <w:szCs w:val="32"/>
        </w:rPr>
        <w:t>2.69</w:t>
      </w:r>
      <w:r>
        <w:rPr>
          <w:rFonts w:hint="eastAsia" w:ascii="仿宋" w:hAnsi="仿宋" w:eastAsia="仿宋"/>
          <w:sz w:val="32"/>
          <w:szCs w:val="32"/>
        </w:rPr>
        <w:t>万元），于</w:t>
      </w:r>
      <w:r>
        <w:rPr>
          <w:rFonts w:ascii="仿宋" w:hAnsi="仿宋" w:eastAsia="仿宋"/>
          <w:sz w:val="32"/>
          <w:szCs w:val="32"/>
        </w:rPr>
        <w:t>2018</w:t>
      </w:r>
      <w:r>
        <w:rPr>
          <w:rFonts w:hint="eastAsia" w:ascii="仿宋" w:hAnsi="仿宋" w:eastAsia="仿宋"/>
          <w:sz w:val="32"/>
          <w:szCs w:val="32"/>
        </w:rPr>
        <w:t>年</w:t>
      </w:r>
      <w:r>
        <w:rPr>
          <w:rFonts w:ascii="仿宋" w:hAnsi="仿宋" w:eastAsia="仿宋"/>
          <w:sz w:val="32"/>
          <w:szCs w:val="32"/>
        </w:rPr>
        <w:t>2</w:t>
      </w:r>
      <w:r>
        <w:rPr>
          <w:rFonts w:hint="eastAsia" w:ascii="仿宋" w:hAnsi="仿宋" w:eastAsia="仿宋"/>
          <w:sz w:val="32"/>
          <w:szCs w:val="32"/>
        </w:rPr>
        <w:t>月</w:t>
      </w:r>
      <w:r>
        <w:rPr>
          <w:rFonts w:ascii="仿宋" w:hAnsi="仿宋" w:eastAsia="仿宋"/>
          <w:sz w:val="32"/>
          <w:szCs w:val="32"/>
        </w:rPr>
        <w:t>21</w:t>
      </w:r>
      <w:r>
        <w:rPr>
          <w:rFonts w:hint="eastAsia" w:ascii="仿宋" w:hAnsi="仿宋" w:eastAsia="仿宋"/>
          <w:sz w:val="32"/>
          <w:szCs w:val="32"/>
        </w:rPr>
        <w:t>日动工，</w:t>
      </w:r>
      <w:r>
        <w:rPr>
          <w:rFonts w:ascii="仿宋" w:hAnsi="仿宋" w:eastAsia="仿宋"/>
          <w:sz w:val="32"/>
          <w:szCs w:val="32"/>
        </w:rPr>
        <w:t>2018</w:t>
      </w:r>
      <w:r>
        <w:rPr>
          <w:rFonts w:hint="eastAsia" w:ascii="仿宋" w:hAnsi="仿宋" w:eastAsia="仿宋"/>
          <w:sz w:val="32"/>
          <w:szCs w:val="32"/>
        </w:rPr>
        <w:t>年</w:t>
      </w:r>
      <w:r>
        <w:rPr>
          <w:rFonts w:ascii="仿宋" w:hAnsi="仿宋" w:eastAsia="仿宋"/>
          <w:sz w:val="32"/>
          <w:szCs w:val="32"/>
        </w:rPr>
        <w:t>12</w:t>
      </w:r>
      <w:r>
        <w:rPr>
          <w:rFonts w:hint="eastAsia" w:ascii="仿宋" w:hAnsi="仿宋" w:eastAsia="仿宋"/>
          <w:sz w:val="32"/>
          <w:szCs w:val="32"/>
        </w:rPr>
        <w:t>月</w:t>
      </w:r>
      <w:r>
        <w:rPr>
          <w:rFonts w:ascii="仿宋" w:hAnsi="仿宋" w:eastAsia="仿宋"/>
          <w:sz w:val="32"/>
          <w:szCs w:val="32"/>
        </w:rPr>
        <w:t>28</w:t>
      </w:r>
      <w:r>
        <w:rPr>
          <w:rFonts w:hint="eastAsia" w:ascii="仿宋" w:hAnsi="仿宋" w:eastAsia="仿宋"/>
          <w:sz w:val="32"/>
          <w:szCs w:val="32"/>
        </w:rPr>
        <w:t>日竣工，本项目由村（社区）自行实施。</w:t>
      </w:r>
    </w:p>
    <w:p w14:paraId="66AC7107">
      <w:pPr>
        <w:spacing w:line="600" w:lineRule="exact"/>
        <w:ind w:firstLine="645"/>
        <w:rPr>
          <w:rFonts w:ascii="仿宋" w:hAnsi="仿宋" w:eastAsia="仿宋"/>
          <w:b/>
          <w:sz w:val="32"/>
          <w:szCs w:val="32"/>
        </w:rPr>
      </w:pPr>
      <w:r>
        <w:rPr>
          <w:rFonts w:hint="eastAsia" w:ascii="仿宋" w:hAnsi="仿宋" w:eastAsia="仿宋"/>
          <w:b/>
          <w:sz w:val="32"/>
          <w:szCs w:val="32"/>
        </w:rPr>
        <w:t>二、项目资金使用及管理情况</w:t>
      </w:r>
      <w:r>
        <w:rPr>
          <w:rFonts w:ascii="仿宋" w:hAnsi="仿宋" w:eastAsia="仿宋"/>
          <w:b/>
          <w:sz w:val="32"/>
          <w:szCs w:val="32"/>
        </w:rPr>
        <w:t xml:space="preserve"> </w:t>
      </w:r>
    </w:p>
    <w:p w14:paraId="31FF5626">
      <w:pPr>
        <w:spacing w:line="600" w:lineRule="exact"/>
        <w:ind w:firstLine="645"/>
        <w:rPr>
          <w:rFonts w:ascii="仿宋" w:hAnsi="仿宋" w:eastAsia="仿宋"/>
          <w:sz w:val="32"/>
          <w:szCs w:val="32"/>
        </w:rPr>
      </w:pPr>
      <w:r>
        <w:rPr>
          <w:rFonts w:hint="eastAsia" w:ascii="仿宋" w:hAnsi="仿宋" w:eastAsia="仿宋"/>
          <w:sz w:val="32"/>
          <w:szCs w:val="32"/>
        </w:rPr>
        <w:t>（一）资金来源。农村公共服务运行维护由上级财政拨款。项目预算、项目建设资金</w:t>
      </w:r>
      <w:r>
        <w:rPr>
          <w:rFonts w:ascii="仿宋" w:hAnsi="仿宋" w:eastAsia="仿宋"/>
          <w:sz w:val="32"/>
          <w:szCs w:val="32"/>
        </w:rPr>
        <w:t>40</w:t>
      </w:r>
      <w:r>
        <w:rPr>
          <w:rFonts w:hint="eastAsia" w:ascii="仿宋" w:hAnsi="仿宋" w:eastAsia="仿宋"/>
          <w:sz w:val="32"/>
          <w:szCs w:val="32"/>
        </w:rPr>
        <w:t>万元，区本级财政资金。截止到目前，共收到财政拨付项目</w:t>
      </w:r>
      <w:r>
        <w:rPr>
          <w:rFonts w:ascii="仿宋" w:hAnsi="仿宋" w:eastAsia="仿宋"/>
          <w:sz w:val="32"/>
          <w:szCs w:val="32"/>
        </w:rPr>
        <w:t>0</w:t>
      </w:r>
      <w:r>
        <w:rPr>
          <w:rFonts w:hint="eastAsia" w:ascii="仿宋" w:hAnsi="仿宋" w:eastAsia="仿宋"/>
          <w:sz w:val="32"/>
          <w:szCs w:val="32"/>
        </w:rPr>
        <w:t>万元。</w:t>
      </w:r>
    </w:p>
    <w:p w14:paraId="4B13DF39">
      <w:pPr>
        <w:spacing w:line="600" w:lineRule="exact"/>
        <w:ind w:firstLine="645"/>
        <w:rPr>
          <w:rFonts w:ascii="仿宋" w:hAnsi="仿宋" w:eastAsia="仿宋"/>
          <w:sz w:val="32"/>
          <w:szCs w:val="32"/>
        </w:rPr>
      </w:pPr>
      <w:r>
        <w:rPr>
          <w:rFonts w:hint="eastAsia" w:ascii="仿宋" w:hAnsi="仿宋" w:eastAsia="仿宋"/>
          <w:sz w:val="32"/>
          <w:szCs w:val="32"/>
        </w:rPr>
        <w:t>（二）资金使用。应支付项目资金</w:t>
      </w:r>
      <w:r>
        <w:rPr>
          <w:rFonts w:ascii="仿宋" w:hAnsi="仿宋" w:eastAsia="仿宋"/>
          <w:sz w:val="32"/>
          <w:szCs w:val="32"/>
        </w:rPr>
        <w:t>40</w:t>
      </w:r>
      <w:r>
        <w:rPr>
          <w:rFonts w:hint="eastAsia" w:ascii="仿宋" w:hAnsi="仿宋" w:eastAsia="仿宋"/>
          <w:sz w:val="32"/>
          <w:szCs w:val="32"/>
        </w:rPr>
        <w:t>万元。</w:t>
      </w:r>
    </w:p>
    <w:p w14:paraId="6E2BBC10">
      <w:pPr>
        <w:spacing w:line="600" w:lineRule="exact"/>
        <w:ind w:firstLine="645"/>
        <w:rPr>
          <w:rFonts w:ascii="仿宋" w:hAnsi="仿宋" w:eastAsia="仿宋"/>
          <w:sz w:val="32"/>
          <w:szCs w:val="32"/>
        </w:rPr>
      </w:pPr>
      <w:r>
        <w:rPr>
          <w:rFonts w:hint="eastAsia" w:ascii="仿宋" w:hAnsi="仿宋" w:eastAsia="仿宋"/>
          <w:sz w:val="32"/>
          <w:szCs w:val="32"/>
        </w:rPr>
        <w:t>（三）资金管理。</w:t>
      </w:r>
    </w:p>
    <w:p w14:paraId="1C57E3F6">
      <w:pPr>
        <w:spacing w:line="600" w:lineRule="exact"/>
        <w:ind w:firstLine="645"/>
        <w:rPr>
          <w:rFonts w:ascii="仿宋" w:hAnsi="仿宋" w:eastAsia="仿宋"/>
          <w:sz w:val="32"/>
          <w:szCs w:val="32"/>
        </w:rPr>
      </w:pPr>
      <w:r>
        <w:rPr>
          <w:rFonts w:hint="eastAsia" w:ascii="仿宋" w:hAnsi="仿宋" w:eastAsia="仿宋"/>
          <w:sz w:val="32"/>
          <w:szCs w:val="32"/>
        </w:rPr>
        <w:t>农村公共服务运行维护项目资金采取授权支付形式，由财政所，按维护工项目进度严格按照项目资金管理办法对资金进行计划申请、划拨、使用，及时、规范对收支进行账务处理和会计核算。</w:t>
      </w:r>
    </w:p>
    <w:p w14:paraId="6ADA49EB">
      <w:pPr>
        <w:spacing w:line="600" w:lineRule="exact"/>
        <w:ind w:firstLine="645"/>
        <w:rPr>
          <w:rFonts w:ascii="仿宋" w:hAnsi="仿宋" w:eastAsia="仿宋"/>
          <w:b/>
          <w:sz w:val="32"/>
          <w:szCs w:val="32"/>
        </w:rPr>
      </w:pPr>
      <w:r>
        <w:rPr>
          <w:rFonts w:hint="eastAsia" w:ascii="仿宋" w:hAnsi="仿宋" w:eastAsia="仿宋"/>
          <w:b/>
          <w:sz w:val="32"/>
          <w:szCs w:val="32"/>
        </w:rPr>
        <w:t>三、项目实施及管理情况</w:t>
      </w:r>
    </w:p>
    <w:p w14:paraId="04E70631">
      <w:pPr>
        <w:spacing w:line="600" w:lineRule="exact"/>
        <w:ind w:firstLine="645"/>
        <w:rPr>
          <w:rFonts w:ascii="仿宋" w:hAnsi="仿宋" w:eastAsia="仿宋"/>
          <w:sz w:val="32"/>
          <w:szCs w:val="32"/>
        </w:rPr>
      </w:pPr>
      <w:r>
        <w:rPr>
          <w:rFonts w:hint="eastAsia" w:ascii="仿宋" w:hAnsi="仿宋" w:eastAsia="仿宋"/>
          <w:sz w:val="32"/>
          <w:szCs w:val="32"/>
        </w:rPr>
        <w:t>（一）项目组织架构及实施流程。文村乡党委、政府高度重视农村公共服务运行维目，并成立工作领导小组。</w:t>
      </w:r>
    </w:p>
    <w:p w14:paraId="67C5DA67">
      <w:pPr>
        <w:spacing w:line="600" w:lineRule="exact"/>
        <w:ind w:firstLine="645"/>
        <w:rPr>
          <w:rFonts w:ascii="仿宋" w:hAnsi="仿宋" w:eastAsia="仿宋"/>
          <w:sz w:val="32"/>
          <w:szCs w:val="32"/>
        </w:rPr>
      </w:pPr>
      <w:r>
        <w:rPr>
          <w:rFonts w:hint="eastAsia" w:ascii="仿宋" w:hAnsi="仿宋" w:eastAsia="仿宋"/>
          <w:sz w:val="32"/>
          <w:szCs w:val="32"/>
        </w:rPr>
        <w:t>组</w:t>
      </w:r>
      <w:r>
        <w:rPr>
          <w:rFonts w:ascii="仿宋" w:hAnsi="仿宋" w:eastAsia="仿宋"/>
          <w:sz w:val="32"/>
          <w:szCs w:val="32"/>
        </w:rPr>
        <w:t xml:space="preserve">  </w:t>
      </w:r>
      <w:r>
        <w:rPr>
          <w:rFonts w:hint="eastAsia" w:ascii="仿宋" w:hAnsi="仿宋" w:eastAsia="仿宋"/>
          <w:sz w:val="32"/>
          <w:szCs w:val="32"/>
        </w:rPr>
        <w:t>长：赵天波</w:t>
      </w:r>
      <w:r>
        <w:rPr>
          <w:rFonts w:ascii="仿宋" w:hAnsi="仿宋" w:eastAsia="仿宋"/>
          <w:sz w:val="32"/>
          <w:szCs w:val="32"/>
        </w:rPr>
        <w:t xml:space="preserve">    </w:t>
      </w:r>
      <w:r>
        <w:rPr>
          <w:rFonts w:hint="eastAsia" w:ascii="仿宋" w:hAnsi="仿宋" w:eastAsia="仿宋"/>
          <w:sz w:val="32"/>
          <w:szCs w:val="32"/>
        </w:rPr>
        <w:t>党委书记</w:t>
      </w:r>
    </w:p>
    <w:p w14:paraId="33EA5917">
      <w:pPr>
        <w:spacing w:line="600" w:lineRule="exact"/>
        <w:ind w:firstLine="645"/>
        <w:rPr>
          <w:rFonts w:ascii="仿宋" w:hAnsi="仿宋" w:eastAsia="仿宋"/>
          <w:sz w:val="32"/>
          <w:szCs w:val="32"/>
        </w:rPr>
      </w:pPr>
      <w:r>
        <w:rPr>
          <w:rFonts w:hint="eastAsia" w:ascii="仿宋" w:hAnsi="仿宋" w:eastAsia="仿宋"/>
          <w:sz w:val="32"/>
          <w:szCs w:val="32"/>
        </w:rPr>
        <w:t>杜</w:t>
      </w:r>
      <w:r>
        <w:rPr>
          <w:rFonts w:ascii="仿宋" w:hAnsi="仿宋" w:eastAsia="仿宋"/>
          <w:sz w:val="32"/>
          <w:szCs w:val="32"/>
        </w:rPr>
        <w:t xml:space="preserve">  </w:t>
      </w:r>
      <w:r>
        <w:rPr>
          <w:rFonts w:hint="eastAsia" w:ascii="仿宋" w:hAnsi="仿宋" w:eastAsia="仿宋"/>
          <w:sz w:val="32"/>
          <w:szCs w:val="32"/>
        </w:rPr>
        <w:t>林</w:t>
      </w:r>
      <w:r>
        <w:rPr>
          <w:rFonts w:ascii="仿宋" w:hAnsi="仿宋" w:eastAsia="仿宋"/>
          <w:sz w:val="32"/>
          <w:szCs w:val="32"/>
        </w:rPr>
        <w:t xml:space="preserve">    </w:t>
      </w:r>
      <w:r>
        <w:rPr>
          <w:rFonts w:hint="eastAsia" w:ascii="仿宋" w:hAnsi="仿宋" w:eastAsia="仿宋"/>
          <w:sz w:val="32"/>
          <w:szCs w:val="32"/>
        </w:rPr>
        <w:t>政府乡长</w:t>
      </w:r>
    </w:p>
    <w:p w14:paraId="4EC79A38">
      <w:pPr>
        <w:spacing w:line="600" w:lineRule="exact"/>
        <w:ind w:firstLine="645"/>
        <w:rPr>
          <w:rFonts w:ascii="仿宋" w:hAnsi="仿宋" w:eastAsia="仿宋"/>
          <w:sz w:val="32"/>
          <w:szCs w:val="32"/>
        </w:rPr>
      </w:pPr>
      <w:r>
        <w:rPr>
          <w:rFonts w:hint="eastAsia" w:ascii="仿宋" w:hAnsi="仿宋" w:eastAsia="仿宋"/>
          <w:sz w:val="32"/>
          <w:szCs w:val="32"/>
        </w:rPr>
        <w:t>副组长：赵剑波</w:t>
      </w:r>
      <w:r>
        <w:rPr>
          <w:rFonts w:ascii="仿宋" w:hAnsi="仿宋" w:eastAsia="仿宋"/>
          <w:sz w:val="32"/>
          <w:szCs w:val="32"/>
        </w:rPr>
        <w:t xml:space="preserve">    </w:t>
      </w:r>
      <w:r>
        <w:rPr>
          <w:rFonts w:hint="eastAsia" w:ascii="仿宋" w:hAnsi="仿宋" w:eastAsia="仿宋"/>
          <w:sz w:val="32"/>
          <w:szCs w:val="32"/>
        </w:rPr>
        <w:t>乡人大主席</w:t>
      </w:r>
    </w:p>
    <w:p w14:paraId="35CED1D1">
      <w:pPr>
        <w:spacing w:line="600" w:lineRule="exact"/>
        <w:ind w:firstLine="645"/>
        <w:rPr>
          <w:rFonts w:ascii="仿宋" w:hAnsi="仿宋" w:eastAsia="仿宋"/>
          <w:sz w:val="32"/>
          <w:szCs w:val="32"/>
        </w:rPr>
      </w:pPr>
      <w:r>
        <w:rPr>
          <w:rFonts w:ascii="仿宋" w:hAnsi="仿宋" w:eastAsia="仿宋"/>
          <w:sz w:val="32"/>
          <w:szCs w:val="32"/>
        </w:rPr>
        <w:t xml:space="preserve">        </w:t>
      </w:r>
      <w:r>
        <w:rPr>
          <w:rFonts w:hint="eastAsia" w:ascii="仿宋" w:hAnsi="仿宋" w:eastAsia="仿宋"/>
          <w:sz w:val="32"/>
          <w:szCs w:val="32"/>
        </w:rPr>
        <w:t>薛建南</w:t>
      </w:r>
      <w:r>
        <w:rPr>
          <w:rFonts w:ascii="仿宋" w:hAnsi="仿宋" w:eastAsia="仿宋"/>
          <w:sz w:val="32"/>
          <w:szCs w:val="32"/>
        </w:rPr>
        <w:t xml:space="preserve">    </w:t>
      </w:r>
      <w:r>
        <w:rPr>
          <w:rFonts w:hint="eastAsia" w:ascii="仿宋" w:hAnsi="仿宋" w:eastAsia="仿宋"/>
          <w:sz w:val="32"/>
          <w:szCs w:val="32"/>
        </w:rPr>
        <w:t>乡纪委书记</w:t>
      </w:r>
    </w:p>
    <w:p w14:paraId="7B13C08F">
      <w:pPr>
        <w:spacing w:line="600" w:lineRule="exact"/>
        <w:ind w:firstLine="645"/>
        <w:rPr>
          <w:rFonts w:ascii="仿宋" w:hAnsi="仿宋" w:eastAsia="仿宋"/>
          <w:sz w:val="32"/>
          <w:szCs w:val="32"/>
        </w:rPr>
      </w:pPr>
      <w:r>
        <w:rPr>
          <w:rFonts w:hint="eastAsia" w:ascii="仿宋" w:hAnsi="仿宋" w:eastAsia="仿宋"/>
          <w:sz w:val="32"/>
          <w:szCs w:val="32"/>
        </w:rPr>
        <w:t>陈廷翠</w:t>
      </w:r>
      <w:r>
        <w:rPr>
          <w:rFonts w:ascii="仿宋" w:hAnsi="仿宋" w:eastAsia="仿宋"/>
          <w:sz w:val="32"/>
          <w:szCs w:val="32"/>
        </w:rPr>
        <w:t xml:space="preserve">    </w:t>
      </w:r>
      <w:r>
        <w:rPr>
          <w:rFonts w:hint="eastAsia" w:ascii="仿宋" w:hAnsi="仿宋" w:eastAsia="仿宋"/>
          <w:sz w:val="32"/>
          <w:szCs w:val="32"/>
        </w:rPr>
        <w:t>政府副乡长</w:t>
      </w:r>
    </w:p>
    <w:p w14:paraId="3A75339D">
      <w:pPr>
        <w:spacing w:line="600" w:lineRule="exact"/>
        <w:ind w:firstLine="645"/>
        <w:rPr>
          <w:rFonts w:ascii="仿宋" w:hAnsi="仿宋" w:eastAsia="仿宋"/>
          <w:sz w:val="32"/>
          <w:szCs w:val="32"/>
        </w:rPr>
      </w:pPr>
      <w:r>
        <w:rPr>
          <w:rFonts w:hint="eastAsia" w:ascii="仿宋" w:hAnsi="仿宋" w:eastAsia="仿宋"/>
          <w:sz w:val="32"/>
          <w:szCs w:val="32"/>
        </w:rPr>
        <w:t>王</w:t>
      </w:r>
      <w:r>
        <w:rPr>
          <w:rFonts w:ascii="仿宋" w:hAnsi="仿宋" w:eastAsia="仿宋"/>
          <w:sz w:val="32"/>
          <w:szCs w:val="32"/>
        </w:rPr>
        <w:t xml:space="preserve">  </w:t>
      </w:r>
      <w:r>
        <w:rPr>
          <w:rFonts w:hint="eastAsia" w:ascii="仿宋" w:hAnsi="仿宋" w:eastAsia="仿宋"/>
          <w:sz w:val="32"/>
          <w:szCs w:val="32"/>
        </w:rPr>
        <w:t>伟</w:t>
      </w:r>
      <w:r>
        <w:rPr>
          <w:rFonts w:ascii="仿宋" w:hAnsi="仿宋" w:eastAsia="仿宋"/>
          <w:sz w:val="32"/>
          <w:szCs w:val="32"/>
        </w:rPr>
        <w:t xml:space="preserve">    </w:t>
      </w:r>
      <w:r>
        <w:rPr>
          <w:rFonts w:hint="eastAsia" w:ascii="仿宋" w:hAnsi="仿宋" w:eastAsia="仿宋"/>
          <w:sz w:val="32"/>
          <w:szCs w:val="32"/>
        </w:rPr>
        <w:t>政府副乡长</w:t>
      </w:r>
    </w:p>
    <w:p w14:paraId="724E0525">
      <w:pPr>
        <w:spacing w:line="600" w:lineRule="exact"/>
        <w:ind w:firstLine="645"/>
        <w:rPr>
          <w:rFonts w:ascii="仿宋" w:hAnsi="仿宋" w:eastAsia="仿宋"/>
          <w:sz w:val="32"/>
          <w:szCs w:val="32"/>
        </w:rPr>
      </w:pPr>
      <w:r>
        <w:rPr>
          <w:rFonts w:hint="eastAsia" w:ascii="仿宋" w:hAnsi="仿宋" w:eastAsia="仿宋"/>
          <w:sz w:val="32"/>
          <w:szCs w:val="32"/>
        </w:rPr>
        <w:t>付祖建</w:t>
      </w:r>
      <w:r>
        <w:rPr>
          <w:rFonts w:ascii="仿宋" w:hAnsi="仿宋" w:eastAsia="仿宋"/>
          <w:sz w:val="32"/>
          <w:szCs w:val="32"/>
        </w:rPr>
        <w:t xml:space="preserve">    </w:t>
      </w:r>
      <w:r>
        <w:rPr>
          <w:rFonts w:hint="eastAsia" w:ascii="仿宋" w:hAnsi="仿宋" w:eastAsia="仿宋"/>
          <w:sz w:val="32"/>
          <w:szCs w:val="32"/>
        </w:rPr>
        <w:t>党政办负责人</w:t>
      </w:r>
    </w:p>
    <w:p w14:paraId="6E4F292C">
      <w:pPr>
        <w:spacing w:line="600" w:lineRule="exact"/>
        <w:ind w:firstLine="645"/>
        <w:rPr>
          <w:rFonts w:ascii="仿宋" w:hAnsi="仿宋" w:eastAsia="仿宋"/>
          <w:sz w:val="32"/>
          <w:szCs w:val="32"/>
        </w:rPr>
      </w:pPr>
      <w:r>
        <w:rPr>
          <w:rFonts w:hint="eastAsia" w:ascii="仿宋" w:hAnsi="仿宋" w:eastAsia="仿宋"/>
          <w:sz w:val="32"/>
          <w:szCs w:val="32"/>
        </w:rPr>
        <w:t>邹媛媛</w:t>
      </w:r>
      <w:r>
        <w:rPr>
          <w:rFonts w:ascii="仿宋" w:hAnsi="仿宋" w:eastAsia="仿宋"/>
          <w:sz w:val="32"/>
          <w:szCs w:val="32"/>
        </w:rPr>
        <w:t xml:space="preserve">    </w:t>
      </w:r>
      <w:r>
        <w:rPr>
          <w:rFonts w:hint="eastAsia" w:ascii="仿宋" w:hAnsi="仿宋" w:eastAsia="仿宋"/>
          <w:sz w:val="32"/>
          <w:szCs w:val="32"/>
        </w:rPr>
        <w:t>财政所负责人</w:t>
      </w:r>
    </w:p>
    <w:p w14:paraId="0A071409">
      <w:pPr>
        <w:spacing w:line="600" w:lineRule="exact"/>
        <w:ind w:firstLine="645"/>
        <w:rPr>
          <w:rFonts w:ascii="仿宋" w:hAnsi="仿宋" w:eastAsia="仿宋"/>
          <w:sz w:val="32"/>
          <w:szCs w:val="32"/>
        </w:rPr>
      </w:pPr>
      <w:r>
        <w:rPr>
          <w:rFonts w:hint="eastAsia" w:ascii="仿宋" w:hAnsi="仿宋" w:eastAsia="仿宋"/>
          <w:sz w:val="32"/>
          <w:szCs w:val="32"/>
        </w:rPr>
        <w:t>成</w:t>
      </w:r>
      <w:r>
        <w:rPr>
          <w:rFonts w:ascii="仿宋" w:hAnsi="仿宋" w:eastAsia="仿宋"/>
          <w:sz w:val="32"/>
          <w:szCs w:val="32"/>
        </w:rPr>
        <w:t xml:space="preserve">  </w:t>
      </w:r>
      <w:r>
        <w:rPr>
          <w:rFonts w:hint="eastAsia" w:ascii="仿宋" w:hAnsi="仿宋" w:eastAsia="仿宋"/>
          <w:sz w:val="32"/>
          <w:szCs w:val="32"/>
        </w:rPr>
        <w:t>员：全体机关干部、村（社区）书记、主任</w:t>
      </w:r>
    </w:p>
    <w:p w14:paraId="6D45223E">
      <w:pPr>
        <w:spacing w:line="600" w:lineRule="exact"/>
        <w:ind w:firstLine="645"/>
        <w:rPr>
          <w:rFonts w:ascii="仿宋" w:hAnsi="仿宋" w:eastAsia="仿宋"/>
          <w:sz w:val="32"/>
          <w:szCs w:val="32"/>
        </w:rPr>
      </w:pPr>
      <w:r>
        <w:rPr>
          <w:rFonts w:hint="eastAsia" w:ascii="仿宋" w:hAnsi="仿宋" w:eastAsia="仿宋"/>
          <w:sz w:val="32"/>
          <w:szCs w:val="32"/>
        </w:rPr>
        <w:t>办公室设在乡财政所，办公室主任由纪委书记薛建南担任，成员由邹媛媛、周宁两人组成。</w:t>
      </w:r>
    </w:p>
    <w:p w14:paraId="72A3180E">
      <w:pPr>
        <w:spacing w:line="600" w:lineRule="exact"/>
        <w:ind w:firstLine="645"/>
        <w:rPr>
          <w:rFonts w:ascii="仿宋" w:hAnsi="仿宋" w:eastAsia="仿宋"/>
          <w:sz w:val="32"/>
          <w:szCs w:val="32"/>
        </w:rPr>
      </w:pPr>
      <w:r>
        <w:rPr>
          <w:rFonts w:hint="eastAsia" w:ascii="仿宋" w:hAnsi="仿宋" w:eastAsia="仿宋"/>
          <w:sz w:val="32"/>
          <w:szCs w:val="32"/>
        </w:rPr>
        <w:t>（二）项目管理情况。本项目采取项目工作领导小组负责制，全体成员积极配合、通力合作。项目工作领导小组负责协调相关工作，项目实施及资金管理。</w:t>
      </w:r>
    </w:p>
    <w:p w14:paraId="69F47683">
      <w:pPr>
        <w:spacing w:line="600" w:lineRule="exact"/>
        <w:ind w:firstLine="645"/>
        <w:rPr>
          <w:rFonts w:ascii="仿宋" w:hAnsi="仿宋" w:eastAsia="仿宋"/>
          <w:sz w:val="32"/>
          <w:szCs w:val="32"/>
        </w:rPr>
      </w:pPr>
      <w:r>
        <w:rPr>
          <w:rFonts w:hint="eastAsia" w:ascii="仿宋" w:hAnsi="仿宋" w:eastAsia="仿宋"/>
          <w:sz w:val="32"/>
          <w:szCs w:val="32"/>
        </w:rPr>
        <w:t>（三）项目监管情况。项目资金由乡财政所具体管理，按投资计划，制定管理制度，对项目资金按项目单独核算实行“专款专用、专人管理”，不得挤占挪用项目资金。强化监督，项目的正常实施监督检查是保障。指派专人长期对项目的实施定期或不定期的进行现场检查和监督，及时协调解决困难和问题，保证工程质量</w:t>
      </w:r>
    </w:p>
    <w:p w14:paraId="65EFD0E8">
      <w:pPr>
        <w:spacing w:line="600" w:lineRule="exact"/>
        <w:ind w:firstLine="645"/>
        <w:rPr>
          <w:rFonts w:ascii="仿宋" w:hAnsi="仿宋" w:eastAsia="仿宋"/>
          <w:b/>
          <w:sz w:val="32"/>
          <w:szCs w:val="32"/>
        </w:rPr>
      </w:pPr>
      <w:r>
        <w:rPr>
          <w:rFonts w:hint="eastAsia" w:ascii="仿宋" w:hAnsi="仿宋" w:eastAsia="仿宋"/>
          <w:b/>
          <w:sz w:val="32"/>
          <w:szCs w:val="32"/>
        </w:rPr>
        <w:t>四、目标完成情况</w:t>
      </w:r>
      <w:r>
        <w:rPr>
          <w:rFonts w:ascii="仿宋" w:hAnsi="仿宋" w:eastAsia="仿宋"/>
          <w:b/>
          <w:sz w:val="32"/>
          <w:szCs w:val="32"/>
        </w:rPr>
        <w:t xml:space="preserve"> </w:t>
      </w:r>
    </w:p>
    <w:p w14:paraId="2E430321">
      <w:pPr>
        <w:spacing w:line="600" w:lineRule="exact"/>
        <w:ind w:firstLine="645"/>
        <w:rPr>
          <w:rFonts w:ascii="仿宋" w:hAnsi="仿宋" w:eastAsia="仿宋"/>
          <w:sz w:val="32"/>
          <w:szCs w:val="32"/>
        </w:rPr>
      </w:pPr>
      <w:r>
        <w:rPr>
          <w:rFonts w:hint="eastAsia" w:ascii="仿宋" w:hAnsi="仿宋" w:eastAsia="仿宋"/>
          <w:sz w:val="32"/>
          <w:szCs w:val="32"/>
        </w:rPr>
        <w:t>（一）目标完成任务量。截止</w:t>
      </w:r>
      <w:r>
        <w:rPr>
          <w:rFonts w:ascii="仿宋" w:hAnsi="仿宋" w:eastAsia="仿宋"/>
          <w:sz w:val="32"/>
          <w:szCs w:val="32"/>
        </w:rPr>
        <w:t>2018</w:t>
      </w:r>
      <w:r>
        <w:rPr>
          <w:rFonts w:hint="eastAsia" w:ascii="仿宋" w:hAnsi="仿宋" w:eastAsia="仿宋"/>
          <w:sz w:val="32"/>
          <w:szCs w:val="32"/>
        </w:rPr>
        <w:t>年</w:t>
      </w:r>
      <w:r>
        <w:rPr>
          <w:rFonts w:ascii="仿宋" w:hAnsi="仿宋" w:eastAsia="仿宋"/>
          <w:sz w:val="32"/>
          <w:szCs w:val="32"/>
        </w:rPr>
        <w:t>12</w:t>
      </w:r>
      <w:r>
        <w:rPr>
          <w:rFonts w:hint="eastAsia" w:ascii="仿宋" w:hAnsi="仿宋" w:eastAsia="仿宋"/>
          <w:sz w:val="32"/>
          <w:szCs w:val="32"/>
        </w:rPr>
        <w:t>月</w:t>
      </w:r>
      <w:r>
        <w:rPr>
          <w:rFonts w:ascii="仿宋" w:hAnsi="仿宋" w:eastAsia="仿宋"/>
          <w:sz w:val="32"/>
          <w:szCs w:val="32"/>
        </w:rPr>
        <w:t>21</w:t>
      </w:r>
      <w:r>
        <w:rPr>
          <w:rFonts w:hint="eastAsia" w:ascii="仿宋" w:hAnsi="仿宋" w:eastAsia="仿宋"/>
          <w:sz w:val="32"/>
          <w:szCs w:val="32"/>
        </w:rPr>
        <w:t>日，农村公共服务运行维护项目已经维护</w:t>
      </w:r>
      <w:r>
        <w:rPr>
          <w:rFonts w:ascii="仿宋" w:hAnsi="仿宋" w:eastAsia="仿宋"/>
          <w:sz w:val="32"/>
          <w:szCs w:val="32"/>
        </w:rPr>
        <w:t>99.63%</w:t>
      </w:r>
      <w:r>
        <w:rPr>
          <w:rFonts w:hint="eastAsia" w:ascii="仿宋" w:hAnsi="仿宋" w:eastAsia="仿宋"/>
          <w:sz w:val="32"/>
          <w:szCs w:val="32"/>
        </w:rPr>
        <w:t>。</w:t>
      </w:r>
    </w:p>
    <w:p w14:paraId="3F2B0CEF">
      <w:pPr>
        <w:spacing w:line="600" w:lineRule="exact"/>
        <w:ind w:firstLine="645"/>
        <w:rPr>
          <w:rFonts w:ascii="仿宋" w:hAnsi="仿宋" w:eastAsia="仿宋"/>
          <w:sz w:val="32"/>
          <w:szCs w:val="32"/>
        </w:rPr>
      </w:pPr>
      <w:r>
        <w:rPr>
          <w:rFonts w:hint="eastAsia" w:ascii="仿宋" w:hAnsi="仿宋" w:eastAsia="仿宋"/>
          <w:sz w:val="32"/>
          <w:szCs w:val="32"/>
        </w:rPr>
        <w:t>（二）目标完成质量。</w:t>
      </w:r>
    </w:p>
    <w:p w14:paraId="61E76F4B">
      <w:pPr>
        <w:spacing w:line="600" w:lineRule="exact"/>
        <w:ind w:firstLine="645"/>
        <w:rPr>
          <w:rFonts w:ascii="仿宋" w:hAnsi="仿宋" w:eastAsia="仿宋"/>
          <w:sz w:val="32"/>
          <w:szCs w:val="32"/>
        </w:rPr>
      </w:pPr>
      <w:r>
        <w:rPr>
          <w:rFonts w:hint="eastAsia" w:ascii="仿宋" w:hAnsi="仿宋" w:eastAsia="仿宋"/>
          <w:sz w:val="32"/>
          <w:szCs w:val="32"/>
        </w:rPr>
        <w:t>农村公共服务运行维护项目在上级有关部门的关心、帮助下、在乡党委、政府的领导下，顺利推进，圆满完成任务，维修基础设施</w:t>
      </w:r>
      <w:r>
        <w:rPr>
          <w:rFonts w:ascii="仿宋" w:hAnsi="仿宋" w:eastAsia="仿宋"/>
          <w:sz w:val="32"/>
          <w:szCs w:val="32"/>
        </w:rPr>
        <w:t>7</w:t>
      </w:r>
      <w:r>
        <w:rPr>
          <w:rFonts w:hint="eastAsia" w:ascii="仿宋" w:hAnsi="仿宋" w:eastAsia="仿宋"/>
          <w:sz w:val="32"/>
          <w:szCs w:val="32"/>
        </w:rPr>
        <w:t>处，并经村、社区居民评价，满意度为</w:t>
      </w:r>
      <w:r>
        <w:rPr>
          <w:rFonts w:ascii="仿宋" w:hAnsi="仿宋" w:eastAsia="仿宋"/>
          <w:sz w:val="32"/>
          <w:szCs w:val="32"/>
        </w:rPr>
        <w:t>100%</w:t>
      </w:r>
      <w:r>
        <w:rPr>
          <w:rFonts w:hint="eastAsia" w:ascii="仿宋" w:hAnsi="仿宋" w:eastAsia="仿宋"/>
          <w:sz w:val="32"/>
          <w:szCs w:val="32"/>
        </w:rPr>
        <w:t>；</w:t>
      </w:r>
    </w:p>
    <w:p w14:paraId="7AE57DF6">
      <w:pPr>
        <w:spacing w:line="600" w:lineRule="exact"/>
        <w:ind w:firstLine="645"/>
        <w:rPr>
          <w:rFonts w:ascii="仿宋" w:hAnsi="仿宋" w:eastAsia="仿宋"/>
          <w:sz w:val="32"/>
          <w:szCs w:val="32"/>
        </w:rPr>
      </w:pPr>
      <w:r>
        <w:rPr>
          <w:rFonts w:hint="eastAsia" w:ascii="仿宋" w:hAnsi="仿宋" w:eastAsia="仿宋"/>
          <w:sz w:val="32"/>
          <w:szCs w:val="32"/>
        </w:rPr>
        <w:t>（三）目标完成进度。截止</w:t>
      </w:r>
      <w:r>
        <w:rPr>
          <w:rFonts w:ascii="仿宋" w:hAnsi="仿宋" w:eastAsia="仿宋"/>
          <w:sz w:val="32"/>
          <w:szCs w:val="32"/>
        </w:rPr>
        <w:t>2018</w:t>
      </w:r>
      <w:r>
        <w:rPr>
          <w:rFonts w:hint="eastAsia" w:ascii="仿宋" w:hAnsi="仿宋" w:eastAsia="仿宋"/>
          <w:sz w:val="32"/>
          <w:szCs w:val="32"/>
        </w:rPr>
        <w:t>年</w:t>
      </w:r>
      <w:r>
        <w:rPr>
          <w:rFonts w:ascii="仿宋" w:hAnsi="仿宋" w:eastAsia="仿宋"/>
          <w:sz w:val="32"/>
          <w:szCs w:val="32"/>
        </w:rPr>
        <w:t>12</w:t>
      </w:r>
      <w:r>
        <w:rPr>
          <w:rFonts w:hint="eastAsia" w:ascii="仿宋" w:hAnsi="仿宋" w:eastAsia="仿宋"/>
          <w:sz w:val="32"/>
          <w:szCs w:val="32"/>
        </w:rPr>
        <w:t>月，农村公共服务运行维护项目已完成</w:t>
      </w:r>
      <w:r>
        <w:rPr>
          <w:rFonts w:ascii="仿宋" w:hAnsi="仿宋" w:eastAsia="仿宋"/>
          <w:sz w:val="32"/>
          <w:szCs w:val="32"/>
        </w:rPr>
        <w:t>99.63%</w:t>
      </w:r>
      <w:r>
        <w:rPr>
          <w:rFonts w:hint="eastAsia" w:ascii="仿宋" w:hAnsi="仿宋" w:eastAsia="仿宋"/>
          <w:sz w:val="32"/>
          <w:szCs w:val="32"/>
        </w:rPr>
        <w:t>。</w:t>
      </w:r>
    </w:p>
    <w:p w14:paraId="2F771160">
      <w:pPr>
        <w:spacing w:line="600" w:lineRule="exact"/>
        <w:ind w:firstLine="645"/>
        <w:rPr>
          <w:rFonts w:ascii="仿宋" w:hAnsi="仿宋" w:eastAsia="仿宋"/>
          <w:b/>
          <w:sz w:val="32"/>
          <w:szCs w:val="32"/>
        </w:rPr>
      </w:pPr>
      <w:r>
        <w:rPr>
          <w:rFonts w:hint="eastAsia" w:ascii="仿宋" w:hAnsi="仿宋" w:eastAsia="仿宋"/>
          <w:b/>
          <w:sz w:val="32"/>
          <w:szCs w:val="32"/>
        </w:rPr>
        <w:t>五、项目效果情况</w:t>
      </w:r>
    </w:p>
    <w:p w14:paraId="47278EBE">
      <w:pPr>
        <w:spacing w:line="600" w:lineRule="exact"/>
        <w:ind w:firstLine="645"/>
        <w:rPr>
          <w:rFonts w:ascii="仿宋" w:hAnsi="仿宋" w:eastAsia="仿宋"/>
          <w:sz w:val="32"/>
          <w:szCs w:val="32"/>
        </w:rPr>
      </w:pPr>
      <w:r>
        <w:rPr>
          <w:rFonts w:hint="eastAsia" w:ascii="仿宋" w:hAnsi="仿宋" w:eastAsia="仿宋"/>
          <w:sz w:val="32"/>
          <w:szCs w:val="32"/>
        </w:rPr>
        <w:t>农村公共服务运行维护项目解决了</w:t>
      </w:r>
      <w:r>
        <w:rPr>
          <w:rFonts w:ascii="仿宋" w:hAnsi="仿宋" w:eastAsia="仿宋"/>
          <w:sz w:val="32"/>
          <w:szCs w:val="32"/>
        </w:rPr>
        <w:t>7</w:t>
      </w:r>
      <w:r>
        <w:rPr>
          <w:rFonts w:hint="eastAsia" w:ascii="仿宋" w:hAnsi="仿宋" w:eastAsia="仿宋"/>
          <w:sz w:val="32"/>
          <w:szCs w:val="32"/>
        </w:rPr>
        <w:t>个村</w:t>
      </w:r>
      <w:r>
        <w:rPr>
          <w:rFonts w:ascii="仿宋" w:hAnsi="仿宋" w:eastAsia="仿宋"/>
          <w:sz w:val="32"/>
          <w:szCs w:val="32"/>
        </w:rPr>
        <w:t>1</w:t>
      </w:r>
      <w:r>
        <w:rPr>
          <w:rFonts w:hint="eastAsia" w:ascii="仿宋" w:hAnsi="仿宋" w:eastAsia="仿宋"/>
          <w:sz w:val="32"/>
          <w:szCs w:val="32"/>
        </w:rPr>
        <w:t>社区内最急需、群众最急盼、收益最直接的突出问题。村道路维修、环境卫生保洁、产业管护等。村、社区居民群众及机关干部对维护项目的满意度为</w:t>
      </w:r>
      <w:r>
        <w:rPr>
          <w:rFonts w:ascii="仿宋" w:hAnsi="仿宋" w:eastAsia="仿宋"/>
          <w:sz w:val="32"/>
          <w:szCs w:val="32"/>
        </w:rPr>
        <w:t>100%</w:t>
      </w:r>
      <w:r>
        <w:rPr>
          <w:rFonts w:hint="eastAsia" w:ascii="仿宋" w:hAnsi="仿宋" w:eastAsia="仿宋"/>
          <w:sz w:val="32"/>
          <w:szCs w:val="32"/>
        </w:rPr>
        <w:t>。</w:t>
      </w:r>
    </w:p>
    <w:p w14:paraId="0A7B88DB">
      <w:pPr>
        <w:spacing w:line="600" w:lineRule="exact"/>
        <w:ind w:firstLine="645"/>
        <w:rPr>
          <w:rFonts w:ascii="仿宋" w:hAnsi="仿宋" w:eastAsia="仿宋"/>
          <w:b/>
          <w:sz w:val="32"/>
          <w:szCs w:val="32"/>
        </w:rPr>
      </w:pPr>
      <w:r>
        <w:rPr>
          <w:rFonts w:hint="eastAsia" w:ascii="仿宋" w:hAnsi="仿宋" w:eastAsia="仿宋"/>
          <w:b/>
          <w:sz w:val="32"/>
          <w:szCs w:val="32"/>
        </w:rPr>
        <w:t>六、评价结论</w:t>
      </w:r>
    </w:p>
    <w:p w14:paraId="0FCADAF2">
      <w:pPr>
        <w:spacing w:line="600" w:lineRule="exact"/>
        <w:ind w:firstLine="645"/>
        <w:rPr>
          <w:rFonts w:ascii="仿宋" w:hAnsi="仿宋" w:eastAsia="仿宋"/>
          <w:sz w:val="32"/>
          <w:szCs w:val="32"/>
        </w:rPr>
      </w:pPr>
      <w:r>
        <w:rPr>
          <w:rFonts w:hint="eastAsia" w:ascii="仿宋" w:hAnsi="仿宋" w:eastAsia="仿宋"/>
          <w:sz w:val="32"/>
          <w:szCs w:val="32"/>
        </w:rPr>
        <w:t>农村公共服务运行维护项目是国家一项长久的惠民政策，是贯彻落实统筹城乡发展战略的重要举措，是完善乡村治理机制的重要抓手，是加强基层民主政治建设的重要平台，是解决农村公共服务差异化需求的重要手段。改善了生活环境，提高了生活质量，稳定了基层党组织的运转。</w:t>
      </w:r>
    </w:p>
    <w:p w14:paraId="3BAE5945">
      <w:pPr>
        <w:spacing w:line="600" w:lineRule="exact"/>
        <w:ind w:firstLine="645"/>
        <w:rPr>
          <w:rFonts w:ascii="仿宋" w:hAnsi="仿宋" w:eastAsia="仿宋"/>
          <w:b/>
          <w:sz w:val="32"/>
          <w:szCs w:val="32"/>
        </w:rPr>
      </w:pPr>
      <w:r>
        <w:rPr>
          <w:rFonts w:hint="eastAsia" w:ascii="仿宋" w:hAnsi="仿宋" w:eastAsia="仿宋"/>
          <w:b/>
          <w:sz w:val="32"/>
          <w:szCs w:val="32"/>
        </w:rPr>
        <w:t>七、存在的问题</w:t>
      </w:r>
    </w:p>
    <w:p w14:paraId="2C7C6473">
      <w:pPr>
        <w:spacing w:line="600" w:lineRule="exact"/>
        <w:ind w:firstLine="645"/>
        <w:rPr>
          <w:rFonts w:ascii="仿宋" w:hAnsi="仿宋" w:eastAsia="仿宋"/>
          <w:sz w:val="32"/>
          <w:szCs w:val="32"/>
        </w:rPr>
      </w:pPr>
      <w:r>
        <w:rPr>
          <w:rFonts w:hint="eastAsia" w:ascii="仿宋" w:hAnsi="仿宋" w:eastAsia="仿宋"/>
          <w:sz w:val="32"/>
          <w:szCs w:val="32"/>
        </w:rPr>
        <w:t>在项目的运行中，还存在进度缓慢的问题，建议在今后的农村公共服务运行维护项目中加强整体规划，融入天气、地理等因素，合理安排、精心规划，使维护成高效高质的项目。</w:t>
      </w:r>
    </w:p>
    <w:p w14:paraId="2D7274E9">
      <w:pPr>
        <w:spacing w:line="600" w:lineRule="exact"/>
        <w:ind w:firstLine="645"/>
        <w:rPr>
          <w:rFonts w:ascii="仿宋" w:hAnsi="仿宋" w:eastAsia="仿宋"/>
          <w:sz w:val="32"/>
          <w:szCs w:val="32"/>
        </w:rPr>
      </w:pPr>
    </w:p>
    <w:p w14:paraId="42D19AAC">
      <w:pPr>
        <w:spacing w:line="600" w:lineRule="exact"/>
        <w:ind w:firstLine="645"/>
        <w:rPr>
          <w:rFonts w:ascii="仿宋" w:hAnsi="仿宋" w:eastAsia="仿宋"/>
          <w:sz w:val="32"/>
          <w:szCs w:val="32"/>
        </w:rPr>
      </w:pPr>
    </w:p>
    <w:p w14:paraId="21D80E62">
      <w:pPr>
        <w:spacing w:line="600" w:lineRule="exact"/>
        <w:jc w:val="center"/>
        <w:outlineLvl w:val="0"/>
        <w:rPr>
          <w:rFonts w:ascii="黑体" w:hAnsi="黑体" w:eastAsia="黑体"/>
          <w:sz w:val="44"/>
          <w:szCs w:val="44"/>
        </w:rPr>
      </w:pPr>
    </w:p>
    <w:p w14:paraId="76FB5502">
      <w:pPr>
        <w:spacing w:line="600" w:lineRule="exact"/>
        <w:jc w:val="center"/>
        <w:outlineLvl w:val="0"/>
        <w:rPr>
          <w:rFonts w:ascii="黑体" w:hAnsi="黑体" w:eastAsia="黑体"/>
          <w:sz w:val="44"/>
          <w:szCs w:val="44"/>
        </w:rPr>
      </w:pPr>
    </w:p>
    <w:p w14:paraId="75275273">
      <w:pPr>
        <w:spacing w:line="600" w:lineRule="exact"/>
        <w:jc w:val="center"/>
        <w:outlineLvl w:val="0"/>
        <w:rPr>
          <w:rFonts w:ascii="黑体" w:hAnsi="黑体" w:eastAsia="黑体"/>
          <w:sz w:val="44"/>
          <w:szCs w:val="44"/>
        </w:rPr>
      </w:pPr>
    </w:p>
    <w:p w14:paraId="013B6310">
      <w:pPr>
        <w:spacing w:line="600" w:lineRule="exact"/>
        <w:jc w:val="center"/>
        <w:outlineLvl w:val="0"/>
        <w:rPr>
          <w:rFonts w:ascii="黑体" w:hAnsi="黑体" w:eastAsia="黑体"/>
          <w:sz w:val="44"/>
          <w:szCs w:val="44"/>
        </w:rPr>
      </w:pPr>
    </w:p>
    <w:p w14:paraId="16A4F5DE">
      <w:pPr>
        <w:spacing w:line="600" w:lineRule="exact"/>
        <w:jc w:val="center"/>
        <w:outlineLvl w:val="0"/>
        <w:rPr>
          <w:rFonts w:ascii="黑体" w:hAnsi="黑体" w:eastAsia="黑体"/>
          <w:sz w:val="44"/>
          <w:szCs w:val="44"/>
        </w:rPr>
      </w:pPr>
    </w:p>
    <w:p w14:paraId="468264E3">
      <w:pPr>
        <w:spacing w:line="600" w:lineRule="exact"/>
        <w:jc w:val="center"/>
        <w:outlineLvl w:val="0"/>
        <w:rPr>
          <w:rFonts w:ascii="黑体" w:hAnsi="黑体" w:eastAsia="黑体"/>
          <w:sz w:val="44"/>
          <w:szCs w:val="44"/>
        </w:rPr>
      </w:pPr>
    </w:p>
    <w:p w14:paraId="646BC407">
      <w:pPr>
        <w:spacing w:line="600" w:lineRule="exact"/>
        <w:jc w:val="center"/>
        <w:outlineLvl w:val="0"/>
        <w:rPr>
          <w:rFonts w:ascii="黑体" w:hAnsi="黑体" w:eastAsia="黑体"/>
          <w:sz w:val="44"/>
          <w:szCs w:val="44"/>
        </w:rPr>
      </w:pPr>
    </w:p>
    <w:p w14:paraId="4DF857A7">
      <w:pPr>
        <w:spacing w:line="600" w:lineRule="exact"/>
        <w:jc w:val="center"/>
        <w:outlineLvl w:val="0"/>
        <w:rPr>
          <w:rFonts w:ascii="黑体" w:hAnsi="黑体" w:eastAsia="黑体"/>
          <w:sz w:val="44"/>
          <w:szCs w:val="44"/>
        </w:rPr>
      </w:pPr>
    </w:p>
    <w:p w14:paraId="6630125E">
      <w:pPr>
        <w:spacing w:line="600" w:lineRule="exact"/>
        <w:jc w:val="center"/>
        <w:outlineLvl w:val="0"/>
        <w:rPr>
          <w:rFonts w:ascii="黑体" w:hAnsi="黑体" w:eastAsia="黑体"/>
          <w:sz w:val="44"/>
          <w:szCs w:val="44"/>
        </w:rPr>
      </w:pPr>
    </w:p>
    <w:p w14:paraId="7E248C89">
      <w:pPr>
        <w:spacing w:line="600" w:lineRule="exact"/>
        <w:jc w:val="center"/>
        <w:outlineLvl w:val="0"/>
        <w:rPr>
          <w:rFonts w:ascii="黑体" w:hAnsi="黑体" w:eastAsia="黑体"/>
          <w:sz w:val="44"/>
          <w:szCs w:val="44"/>
        </w:rPr>
      </w:pPr>
    </w:p>
    <w:p w14:paraId="6E40CA44">
      <w:pPr>
        <w:spacing w:line="600" w:lineRule="exact"/>
        <w:jc w:val="center"/>
        <w:outlineLvl w:val="0"/>
        <w:rPr>
          <w:rFonts w:ascii="黑体" w:hAnsi="黑体" w:eastAsia="黑体"/>
          <w:sz w:val="44"/>
          <w:szCs w:val="44"/>
        </w:rPr>
      </w:pPr>
    </w:p>
    <w:p w14:paraId="6CFAFEF4">
      <w:pPr>
        <w:spacing w:line="600" w:lineRule="exact"/>
        <w:jc w:val="center"/>
        <w:outlineLvl w:val="0"/>
        <w:rPr>
          <w:rFonts w:ascii="黑体" w:hAnsi="黑体" w:eastAsia="黑体"/>
          <w:sz w:val="44"/>
          <w:szCs w:val="44"/>
        </w:rPr>
      </w:pPr>
    </w:p>
    <w:p w14:paraId="796059AC">
      <w:pPr>
        <w:spacing w:line="600" w:lineRule="exact"/>
        <w:jc w:val="center"/>
        <w:outlineLvl w:val="0"/>
        <w:rPr>
          <w:rStyle w:val="17"/>
          <w:rFonts w:ascii="黑体" w:hAnsi="黑体" w:eastAsia="黑体"/>
          <w:b w:val="0"/>
        </w:rPr>
      </w:pPr>
      <w:r>
        <w:rPr>
          <w:rFonts w:hint="eastAsia" w:ascii="黑体" w:hAnsi="黑体" w:eastAsia="黑体"/>
          <w:sz w:val="44"/>
          <w:szCs w:val="44"/>
        </w:rPr>
        <w:t>第</w:t>
      </w:r>
      <w:r>
        <w:rPr>
          <w:rStyle w:val="17"/>
          <w:rFonts w:hint="eastAsia" w:ascii="黑体" w:hAnsi="黑体" w:eastAsia="黑体"/>
          <w:b w:val="0"/>
        </w:rPr>
        <w:t>五部分</w:t>
      </w:r>
      <w:r>
        <w:rPr>
          <w:rStyle w:val="17"/>
          <w:rFonts w:ascii="黑体" w:hAnsi="黑体" w:eastAsia="黑体"/>
          <w:b w:val="0"/>
        </w:rPr>
        <w:t xml:space="preserve"> </w:t>
      </w:r>
      <w:r>
        <w:rPr>
          <w:rStyle w:val="17"/>
          <w:rFonts w:hint="eastAsia" w:ascii="黑体" w:hAnsi="黑体" w:eastAsia="黑体"/>
          <w:b w:val="0"/>
        </w:rPr>
        <w:t>附表</w:t>
      </w:r>
      <w:bookmarkEnd w:id="53"/>
      <w:bookmarkEnd w:id="56"/>
    </w:p>
    <w:p w14:paraId="0B4F427E">
      <w:pPr>
        <w:spacing w:line="600" w:lineRule="exact"/>
        <w:jc w:val="center"/>
        <w:outlineLvl w:val="0"/>
        <w:rPr>
          <w:rFonts w:ascii="仿宋" w:hAnsi="仿宋" w:eastAsia="仿宋"/>
          <w:b/>
          <w:sz w:val="44"/>
          <w:szCs w:val="44"/>
        </w:rPr>
      </w:pPr>
    </w:p>
    <w:p w14:paraId="41CA2B5E">
      <w:pPr>
        <w:pStyle w:val="3"/>
        <w:rPr>
          <w:rFonts w:ascii="仿宋" w:hAnsi="仿宋" w:eastAsia="仿宋"/>
        </w:rPr>
      </w:pPr>
      <w:bookmarkStart w:id="57" w:name="_Toc15396619"/>
      <w:r>
        <w:rPr>
          <w:rFonts w:hint="eastAsia" w:ascii="仿宋" w:hAnsi="仿宋" w:eastAsia="仿宋"/>
          <w:b w:val="0"/>
        </w:rPr>
        <w:t>一、收</w:t>
      </w:r>
      <w:r>
        <w:rPr>
          <w:rStyle w:val="18"/>
          <w:rFonts w:hint="eastAsia" w:ascii="仿宋" w:hAnsi="仿宋" w:eastAsia="仿宋"/>
          <w:b w:val="0"/>
          <w:bCs w:val="0"/>
        </w:rPr>
        <w:t>入支出决算总表</w:t>
      </w:r>
      <w:bookmarkEnd w:id="57"/>
    </w:p>
    <w:p w14:paraId="35673CA4">
      <w:pPr>
        <w:pStyle w:val="3"/>
        <w:rPr>
          <w:rFonts w:ascii="仿宋" w:hAnsi="仿宋" w:eastAsia="仿宋"/>
        </w:rPr>
      </w:pPr>
      <w:bookmarkStart w:id="58" w:name="_Toc15396620"/>
      <w:r>
        <w:rPr>
          <w:rFonts w:hint="eastAsia" w:ascii="仿宋" w:hAnsi="仿宋" w:eastAsia="仿宋"/>
          <w:b w:val="0"/>
        </w:rPr>
        <w:t>二、收</w:t>
      </w:r>
      <w:r>
        <w:rPr>
          <w:rStyle w:val="18"/>
          <w:rFonts w:hint="eastAsia" w:ascii="仿宋" w:hAnsi="仿宋" w:eastAsia="仿宋"/>
          <w:b w:val="0"/>
          <w:bCs w:val="0"/>
        </w:rPr>
        <w:t>入总表</w:t>
      </w:r>
      <w:bookmarkEnd w:id="58"/>
    </w:p>
    <w:p w14:paraId="07541D39">
      <w:pPr>
        <w:pStyle w:val="3"/>
        <w:rPr>
          <w:rFonts w:ascii="仿宋" w:hAnsi="仿宋" w:eastAsia="仿宋"/>
        </w:rPr>
      </w:pPr>
      <w:bookmarkStart w:id="59" w:name="_Toc15396621"/>
      <w:r>
        <w:rPr>
          <w:rStyle w:val="18"/>
          <w:rFonts w:hint="eastAsia" w:ascii="仿宋" w:hAnsi="仿宋" w:eastAsia="仿宋"/>
          <w:b w:val="0"/>
          <w:bCs w:val="0"/>
        </w:rPr>
        <w:t>三、</w:t>
      </w:r>
      <w:r>
        <w:rPr>
          <w:rFonts w:hint="eastAsia" w:ascii="仿宋" w:hAnsi="仿宋" w:eastAsia="仿宋"/>
          <w:b w:val="0"/>
        </w:rPr>
        <w:t>支</w:t>
      </w:r>
      <w:r>
        <w:rPr>
          <w:rStyle w:val="18"/>
          <w:rFonts w:hint="eastAsia" w:ascii="仿宋" w:hAnsi="仿宋" w:eastAsia="仿宋"/>
          <w:b w:val="0"/>
          <w:bCs w:val="0"/>
        </w:rPr>
        <w:t>出总表</w:t>
      </w:r>
      <w:bookmarkEnd w:id="59"/>
    </w:p>
    <w:p w14:paraId="4F374E5E">
      <w:pPr>
        <w:pStyle w:val="3"/>
        <w:rPr>
          <w:rFonts w:ascii="仿宋" w:hAnsi="仿宋" w:eastAsia="仿宋"/>
          <w:b w:val="0"/>
        </w:rPr>
      </w:pPr>
      <w:bookmarkStart w:id="60" w:name="_Toc15396622"/>
      <w:r>
        <w:rPr>
          <w:rStyle w:val="18"/>
          <w:rFonts w:hint="eastAsia" w:ascii="仿宋" w:hAnsi="仿宋" w:eastAsia="仿宋"/>
          <w:b w:val="0"/>
          <w:bCs w:val="0"/>
        </w:rPr>
        <w:t>四、</w:t>
      </w:r>
      <w:r>
        <w:rPr>
          <w:rFonts w:hint="eastAsia" w:ascii="仿宋" w:hAnsi="仿宋" w:eastAsia="仿宋"/>
          <w:b w:val="0"/>
        </w:rPr>
        <w:t>财</w:t>
      </w:r>
      <w:r>
        <w:rPr>
          <w:rStyle w:val="18"/>
          <w:rFonts w:hint="eastAsia" w:ascii="仿宋" w:hAnsi="仿宋" w:eastAsia="仿宋"/>
          <w:b w:val="0"/>
          <w:bCs w:val="0"/>
        </w:rPr>
        <w:t>政拨款收入支出决算总表</w:t>
      </w:r>
      <w:bookmarkEnd w:id="60"/>
    </w:p>
    <w:p w14:paraId="30FDC9B8">
      <w:pPr>
        <w:pStyle w:val="3"/>
        <w:rPr>
          <w:rFonts w:ascii="仿宋" w:hAnsi="仿宋" w:eastAsia="仿宋"/>
        </w:rPr>
      </w:pPr>
      <w:bookmarkStart w:id="61" w:name="_Toc15396623"/>
      <w:r>
        <w:rPr>
          <w:rStyle w:val="18"/>
          <w:rFonts w:hint="eastAsia" w:ascii="仿宋" w:hAnsi="仿宋" w:eastAsia="仿宋"/>
          <w:b w:val="0"/>
          <w:bCs w:val="0"/>
        </w:rPr>
        <w:t>五、</w:t>
      </w:r>
      <w:r>
        <w:rPr>
          <w:rFonts w:hint="eastAsia" w:ascii="仿宋" w:hAnsi="仿宋" w:eastAsia="仿宋"/>
          <w:b w:val="0"/>
        </w:rPr>
        <w:t>财</w:t>
      </w:r>
      <w:r>
        <w:rPr>
          <w:rStyle w:val="18"/>
          <w:rFonts w:hint="eastAsia" w:ascii="仿宋" w:hAnsi="仿宋" w:eastAsia="仿宋"/>
          <w:b w:val="0"/>
          <w:bCs w:val="0"/>
        </w:rPr>
        <w:t>政拨款支出决算明细表（政府经济分类科目）</w:t>
      </w:r>
      <w:bookmarkEnd w:id="61"/>
    </w:p>
    <w:p w14:paraId="07731270">
      <w:pPr>
        <w:pStyle w:val="3"/>
        <w:rPr>
          <w:rFonts w:ascii="仿宋" w:hAnsi="仿宋" w:eastAsia="仿宋"/>
        </w:rPr>
      </w:pPr>
      <w:bookmarkStart w:id="62" w:name="_Toc15396624"/>
      <w:r>
        <w:rPr>
          <w:rStyle w:val="18"/>
          <w:rFonts w:hint="eastAsia" w:ascii="仿宋" w:hAnsi="仿宋" w:eastAsia="仿宋"/>
          <w:b w:val="0"/>
          <w:bCs w:val="0"/>
        </w:rPr>
        <w:t>六、</w:t>
      </w:r>
      <w:r>
        <w:rPr>
          <w:rFonts w:hint="eastAsia" w:ascii="仿宋" w:hAnsi="仿宋" w:eastAsia="仿宋"/>
          <w:b w:val="0"/>
        </w:rPr>
        <w:t>一</w:t>
      </w:r>
      <w:r>
        <w:rPr>
          <w:rStyle w:val="18"/>
          <w:rFonts w:hint="eastAsia" w:ascii="仿宋" w:hAnsi="仿宋" w:eastAsia="仿宋"/>
          <w:b w:val="0"/>
          <w:bCs w:val="0"/>
        </w:rPr>
        <w:t>般公共预算财政拨款支出决算表</w:t>
      </w:r>
      <w:bookmarkEnd w:id="62"/>
    </w:p>
    <w:p w14:paraId="0612741A">
      <w:pPr>
        <w:pStyle w:val="3"/>
        <w:rPr>
          <w:rFonts w:ascii="仿宋" w:hAnsi="仿宋" w:eastAsia="仿宋"/>
        </w:rPr>
      </w:pPr>
      <w:bookmarkStart w:id="63" w:name="_Toc15396625"/>
      <w:r>
        <w:rPr>
          <w:rStyle w:val="18"/>
          <w:rFonts w:hint="eastAsia" w:ascii="仿宋" w:hAnsi="仿宋" w:eastAsia="仿宋"/>
          <w:b w:val="0"/>
          <w:bCs w:val="0"/>
        </w:rPr>
        <w:t>七、</w:t>
      </w:r>
      <w:r>
        <w:rPr>
          <w:rFonts w:hint="eastAsia" w:ascii="仿宋" w:hAnsi="仿宋" w:eastAsia="仿宋"/>
          <w:b w:val="0"/>
        </w:rPr>
        <w:t>一</w:t>
      </w:r>
      <w:r>
        <w:rPr>
          <w:rStyle w:val="18"/>
          <w:rFonts w:hint="eastAsia" w:ascii="仿宋" w:hAnsi="仿宋" w:eastAsia="仿宋"/>
          <w:b w:val="0"/>
          <w:bCs w:val="0"/>
        </w:rPr>
        <w:t>般公共预算财政拨款支出决算明细表</w:t>
      </w:r>
      <w:bookmarkEnd w:id="63"/>
    </w:p>
    <w:p w14:paraId="43F8E434">
      <w:pPr>
        <w:pStyle w:val="3"/>
        <w:rPr>
          <w:rFonts w:ascii="仿宋" w:hAnsi="仿宋" w:eastAsia="仿宋"/>
        </w:rPr>
      </w:pPr>
      <w:bookmarkStart w:id="64" w:name="_Toc15396626"/>
      <w:r>
        <w:rPr>
          <w:rStyle w:val="18"/>
          <w:rFonts w:hint="eastAsia" w:ascii="仿宋" w:hAnsi="仿宋" w:eastAsia="仿宋"/>
          <w:b w:val="0"/>
          <w:bCs w:val="0"/>
        </w:rPr>
        <w:t>八、</w:t>
      </w:r>
      <w:r>
        <w:rPr>
          <w:rFonts w:hint="eastAsia" w:ascii="仿宋" w:hAnsi="仿宋" w:eastAsia="仿宋"/>
          <w:b w:val="0"/>
        </w:rPr>
        <w:t>一</w:t>
      </w:r>
      <w:r>
        <w:rPr>
          <w:rStyle w:val="18"/>
          <w:rFonts w:hint="eastAsia" w:ascii="仿宋" w:hAnsi="仿宋" w:eastAsia="仿宋"/>
          <w:b w:val="0"/>
          <w:bCs w:val="0"/>
        </w:rPr>
        <w:t>般公共预算财政拨款基本支出决算表</w:t>
      </w:r>
      <w:bookmarkEnd w:id="64"/>
    </w:p>
    <w:p w14:paraId="2AA6D016">
      <w:pPr>
        <w:pStyle w:val="3"/>
        <w:rPr>
          <w:rFonts w:ascii="仿宋" w:hAnsi="仿宋" w:eastAsia="仿宋"/>
        </w:rPr>
      </w:pPr>
      <w:bookmarkStart w:id="65" w:name="_Toc15396627"/>
      <w:r>
        <w:rPr>
          <w:rStyle w:val="18"/>
          <w:rFonts w:hint="eastAsia" w:ascii="仿宋" w:hAnsi="仿宋" w:eastAsia="仿宋"/>
          <w:b w:val="0"/>
          <w:bCs w:val="0"/>
        </w:rPr>
        <w:t>九、</w:t>
      </w:r>
      <w:r>
        <w:rPr>
          <w:rFonts w:hint="eastAsia" w:ascii="仿宋" w:hAnsi="仿宋" w:eastAsia="仿宋"/>
          <w:b w:val="0"/>
        </w:rPr>
        <w:t>一</w:t>
      </w:r>
      <w:r>
        <w:rPr>
          <w:rStyle w:val="18"/>
          <w:rFonts w:hint="eastAsia" w:ascii="仿宋" w:hAnsi="仿宋" w:eastAsia="仿宋"/>
          <w:b w:val="0"/>
          <w:bCs w:val="0"/>
        </w:rPr>
        <w:t>般公共预算财政拨款项目支出决算表</w:t>
      </w:r>
      <w:bookmarkEnd w:id="65"/>
    </w:p>
    <w:p w14:paraId="19273261">
      <w:pPr>
        <w:pStyle w:val="3"/>
        <w:rPr>
          <w:rFonts w:ascii="仿宋" w:hAnsi="仿宋" w:eastAsia="仿宋"/>
        </w:rPr>
      </w:pPr>
      <w:bookmarkStart w:id="66" w:name="_Toc15396628"/>
      <w:r>
        <w:rPr>
          <w:rStyle w:val="18"/>
          <w:rFonts w:hint="eastAsia" w:ascii="仿宋" w:hAnsi="仿宋" w:eastAsia="仿宋"/>
          <w:b w:val="0"/>
          <w:bCs w:val="0"/>
        </w:rPr>
        <w:t>十、</w:t>
      </w:r>
      <w:r>
        <w:rPr>
          <w:rFonts w:hint="eastAsia" w:ascii="仿宋" w:hAnsi="仿宋" w:eastAsia="仿宋"/>
          <w:b w:val="0"/>
        </w:rPr>
        <w:t>一</w:t>
      </w:r>
      <w:r>
        <w:rPr>
          <w:rStyle w:val="18"/>
          <w:rFonts w:hint="eastAsia" w:ascii="仿宋" w:hAnsi="仿宋" w:eastAsia="仿宋"/>
          <w:b w:val="0"/>
          <w:bCs w:val="0"/>
        </w:rPr>
        <w:t>般公共预算财政拨款“三公”经费支出决算表</w:t>
      </w:r>
      <w:bookmarkEnd w:id="66"/>
    </w:p>
    <w:p w14:paraId="2079ADE3">
      <w:pPr>
        <w:pStyle w:val="3"/>
        <w:rPr>
          <w:rFonts w:ascii="仿宋" w:hAnsi="仿宋" w:eastAsia="仿宋"/>
        </w:rPr>
      </w:pPr>
      <w:bookmarkStart w:id="67" w:name="_Toc15396629"/>
      <w:r>
        <w:rPr>
          <w:rStyle w:val="18"/>
          <w:rFonts w:hint="eastAsia" w:ascii="仿宋" w:hAnsi="仿宋" w:eastAsia="仿宋"/>
          <w:b w:val="0"/>
          <w:bCs w:val="0"/>
        </w:rPr>
        <w:t>十一、</w:t>
      </w:r>
      <w:r>
        <w:rPr>
          <w:rFonts w:hint="eastAsia" w:ascii="仿宋" w:hAnsi="仿宋" w:eastAsia="仿宋"/>
          <w:b w:val="0"/>
        </w:rPr>
        <w:t>政</w:t>
      </w:r>
      <w:r>
        <w:rPr>
          <w:rStyle w:val="18"/>
          <w:rFonts w:hint="eastAsia" w:ascii="仿宋" w:hAnsi="仿宋" w:eastAsia="仿宋"/>
          <w:b w:val="0"/>
          <w:bCs w:val="0"/>
        </w:rPr>
        <w:t>府性基金预算财政拨款收入支出决算表</w:t>
      </w:r>
      <w:bookmarkEnd w:id="67"/>
    </w:p>
    <w:p w14:paraId="69782A11">
      <w:pPr>
        <w:pStyle w:val="3"/>
        <w:rPr>
          <w:rFonts w:ascii="仿宋" w:hAnsi="仿宋" w:eastAsia="仿宋"/>
        </w:rPr>
      </w:pPr>
      <w:bookmarkStart w:id="68" w:name="_Toc15396630"/>
      <w:r>
        <w:rPr>
          <w:rStyle w:val="18"/>
          <w:rFonts w:hint="eastAsia" w:ascii="仿宋" w:hAnsi="仿宋" w:eastAsia="仿宋"/>
          <w:b w:val="0"/>
          <w:bCs w:val="0"/>
        </w:rPr>
        <w:t>十二、</w:t>
      </w:r>
      <w:r>
        <w:rPr>
          <w:rFonts w:hint="eastAsia" w:ascii="仿宋" w:hAnsi="仿宋" w:eastAsia="仿宋"/>
          <w:b w:val="0"/>
        </w:rPr>
        <w:t>政</w:t>
      </w:r>
      <w:r>
        <w:rPr>
          <w:rStyle w:val="18"/>
          <w:rFonts w:hint="eastAsia" w:ascii="仿宋" w:hAnsi="仿宋" w:eastAsia="仿宋"/>
          <w:b w:val="0"/>
          <w:bCs w:val="0"/>
        </w:rPr>
        <w:t>府性基金预算财政拨款“三公”经费支出决算表</w:t>
      </w:r>
      <w:bookmarkEnd w:id="68"/>
    </w:p>
    <w:p w14:paraId="25ADF969">
      <w:pPr>
        <w:pStyle w:val="3"/>
        <w:rPr>
          <w:rFonts w:ascii="仿宋" w:hAnsi="仿宋" w:eastAsia="仿宋"/>
        </w:rPr>
      </w:pPr>
      <w:bookmarkStart w:id="69" w:name="_Toc15396631"/>
      <w:r>
        <w:rPr>
          <w:rStyle w:val="18"/>
          <w:rFonts w:hint="eastAsia" w:ascii="仿宋" w:hAnsi="仿宋" w:eastAsia="仿宋"/>
          <w:b w:val="0"/>
          <w:bCs w:val="0"/>
        </w:rPr>
        <w:t>十三、</w:t>
      </w:r>
      <w:r>
        <w:rPr>
          <w:rFonts w:hint="eastAsia" w:ascii="仿宋" w:hAnsi="仿宋" w:eastAsia="仿宋"/>
          <w:b w:val="0"/>
        </w:rPr>
        <w:t>国</w:t>
      </w:r>
      <w:r>
        <w:rPr>
          <w:rStyle w:val="18"/>
          <w:rFonts w:hint="eastAsia" w:ascii="仿宋" w:hAnsi="仿宋" w:eastAsia="仿宋"/>
          <w:b w:val="0"/>
          <w:bCs w:val="0"/>
        </w:rPr>
        <w:t>有资本经营预算支出决算表</w:t>
      </w:r>
      <w:bookmarkEnd w:id="69"/>
    </w:p>
    <w:sectPr>
      <w:headerReference r:id="rId3" w:type="default"/>
      <w:footerReference r:id="rId4" w:type="default"/>
      <w:pgSz w:w="11906" w:h="16838"/>
      <w:pgMar w:top="1440" w:right="1800" w:bottom="1440" w:left="1800" w:header="851" w:footer="992" w:gutter="0"/>
      <w:pgNumType w:start="1"/>
      <w:cols w:space="720" w:num="1"/>
      <w:titlePg/>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_GB2312">
    <w:altName w:val="Segoe Print"/>
    <w:panose1 w:val="00000000000000000000"/>
    <w:charset w:val="00"/>
    <w:family w:val="auto"/>
    <w:pitch w:val="default"/>
    <w:sig w:usb0="00000000" w:usb1="00000000" w:usb2="00000000" w:usb3="00000000" w:csb0="00000001" w:csb1="00000000"/>
  </w:font>
  <w:font w:name="Segoe Print">
    <w:panose1 w:val="02000600000000000000"/>
    <w:charset w:val="00"/>
    <w:family w:val="auto"/>
    <w:pitch w:val="default"/>
    <w:sig w:usb0="0000028F" w:usb1="00000000" w:usb2="00000000" w:usb3="00000000" w:csb0="2000009F" w:csb1="47010000"/>
  </w:font>
  <w:font w:name="仿宋">
    <w:panose1 w:val="02010609060101010101"/>
    <w:charset w:val="86"/>
    <w:family w:val="modern"/>
    <w:pitch w:val="default"/>
    <w:sig w:usb0="800002BF" w:usb1="38CF7CFA" w:usb2="00000016" w:usb3="00000000" w:csb0="00040001" w:csb1="00000000"/>
  </w:font>
  <w:font w:name="方正小标宋简体">
    <w:panose1 w:val="02000000000000000000"/>
    <w:charset w:val="86"/>
    <w:family w:val="auto"/>
    <w:pitch w:val="default"/>
    <w:sig w:usb0="00000001" w:usb1="08000000" w:usb2="00000000" w:usb3="00000000" w:csb0="00040000" w:csb1="00000000"/>
  </w:font>
  <w:font w:name="楷体">
    <w:panose1 w:val="02010609060101010101"/>
    <w:charset w:val="86"/>
    <w:family w:val="modern"/>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23B1BFF">
    <w:pPr>
      <w:pStyle w:val="8"/>
      <w:jc w:val="center"/>
    </w:pPr>
    <w:r>
      <w:fldChar w:fldCharType="begin"/>
    </w:r>
    <w:r>
      <w:instrText xml:space="preserve">PAGE   \* MERGEFORMAT</w:instrText>
    </w:r>
    <w:r>
      <w:fldChar w:fldCharType="separate"/>
    </w:r>
    <w:r>
      <w:rPr>
        <w:lang w:val="zh-CN"/>
      </w:rPr>
      <w:t>4</w:t>
    </w:r>
    <w:r>
      <w:rPr>
        <w:lang w:val="zh-CN"/>
      </w:rPr>
      <w:fldChar w:fldCharType="end"/>
    </w:r>
  </w:p>
  <w:p w14:paraId="4B288F8E">
    <w:pPr>
      <w:pStyle w:val="8"/>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4CB640C">
    <w:pPr>
      <w:pStyle w:val="9"/>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E2FA047D"/>
    <w:multiLevelType w:val="singleLevel"/>
    <w:tmpl w:val="E2FA047D"/>
    <w:lvl w:ilvl="0" w:tentative="0">
      <w:start w:val="3"/>
      <w:numFmt w:val="chineseCounting"/>
      <w:suff w:val="space"/>
      <w:lvlText w:val="第%1部分"/>
      <w:lvlJc w:val="left"/>
      <w:rPr>
        <w:rFonts w:hint="eastAsia" w:cs="Times New Roman"/>
      </w:rPr>
    </w:lvl>
  </w:abstractNum>
  <w:abstractNum w:abstractNumId="1">
    <w:nsid w:val="17F426B7"/>
    <w:multiLevelType w:val="multilevel"/>
    <w:tmpl w:val="17F426B7"/>
    <w:lvl w:ilvl="0" w:tentative="0">
      <w:start w:val="10"/>
      <w:numFmt w:val="japaneseCounting"/>
      <w:lvlText w:val="%1、"/>
      <w:lvlJc w:val="left"/>
      <w:pPr>
        <w:ind w:left="1429" w:hanging="720"/>
      </w:pPr>
      <w:rPr>
        <w:rFonts w:hint="default" w:cs="Times New Roman"/>
      </w:rPr>
    </w:lvl>
    <w:lvl w:ilvl="1" w:tentative="0">
      <w:start w:val="1"/>
      <w:numFmt w:val="lowerLetter"/>
      <w:lvlText w:val="%2)"/>
      <w:lvlJc w:val="left"/>
      <w:pPr>
        <w:ind w:left="1549" w:hanging="420"/>
      </w:pPr>
      <w:rPr>
        <w:rFonts w:cs="Times New Roman"/>
      </w:rPr>
    </w:lvl>
    <w:lvl w:ilvl="2" w:tentative="0">
      <w:start w:val="1"/>
      <w:numFmt w:val="lowerRoman"/>
      <w:lvlText w:val="%3."/>
      <w:lvlJc w:val="right"/>
      <w:pPr>
        <w:ind w:left="1969" w:hanging="420"/>
      </w:pPr>
      <w:rPr>
        <w:rFonts w:cs="Times New Roman"/>
      </w:rPr>
    </w:lvl>
    <w:lvl w:ilvl="3" w:tentative="0">
      <w:start w:val="1"/>
      <w:numFmt w:val="decimal"/>
      <w:lvlText w:val="%4."/>
      <w:lvlJc w:val="left"/>
      <w:pPr>
        <w:ind w:left="2389" w:hanging="420"/>
      </w:pPr>
      <w:rPr>
        <w:rFonts w:cs="Times New Roman"/>
      </w:rPr>
    </w:lvl>
    <w:lvl w:ilvl="4" w:tentative="0">
      <w:start w:val="1"/>
      <w:numFmt w:val="lowerLetter"/>
      <w:lvlText w:val="%5)"/>
      <w:lvlJc w:val="left"/>
      <w:pPr>
        <w:ind w:left="2809" w:hanging="420"/>
      </w:pPr>
      <w:rPr>
        <w:rFonts w:cs="Times New Roman"/>
      </w:rPr>
    </w:lvl>
    <w:lvl w:ilvl="5" w:tentative="0">
      <w:start w:val="1"/>
      <w:numFmt w:val="lowerRoman"/>
      <w:lvlText w:val="%6."/>
      <w:lvlJc w:val="right"/>
      <w:pPr>
        <w:ind w:left="3229" w:hanging="420"/>
      </w:pPr>
      <w:rPr>
        <w:rFonts w:cs="Times New Roman"/>
      </w:rPr>
    </w:lvl>
    <w:lvl w:ilvl="6" w:tentative="0">
      <w:start w:val="1"/>
      <w:numFmt w:val="decimal"/>
      <w:lvlText w:val="%7."/>
      <w:lvlJc w:val="left"/>
      <w:pPr>
        <w:ind w:left="3649" w:hanging="420"/>
      </w:pPr>
      <w:rPr>
        <w:rFonts w:cs="Times New Roman"/>
      </w:rPr>
    </w:lvl>
    <w:lvl w:ilvl="7" w:tentative="0">
      <w:start w:val="1"/>
      <w:numFmt w:val="lowerLetter"/>
      <w:lvlText w:val="%8)"/>
      <w:lvlJc w:val="left"/>
      <w:pPr>
        <w:ind w:left="4069" w:hanging="420"/>
      </w:pPr>
      <w:rPr>
        <w:rFonts w:cs="Times New Roman"/>
      </w:rPr>
    </w:lvl>
    <w:lvl w:ilvl="8" w:tentative="0">
      <w:start w:val="1"/>
      <w:numFmt w:val="lowerRoman"/>
      <w:lvlText w:val="%9."/>
      <w:lvlJc w:val="right"/>
      <w:pPr>
        <w:ind w:left="4489" w:hanging="420"/>
      </w:pPr>
      <w:rPr>
        <w:rFonts w:cs="Times New Roman"/>
      </w:rPr>
    </w:lvl>
  </w:abstractNum>
  <w:abstractNum w:abstractNumId="2">
    <w:nsid w:val="7A250DCD"/>
    <w:multiLevelType w:val="singleLevel"/>
    <w:tmpl w:val="7A250DCD"/>
    <w:lvl w:ilvl="0" w:tentative="0">
      <w:start w:val="4"/>
      <w:numFmt w:val="chineseCounting"/>
      <w:suff w:val="nothing"/>
      <w:lvlText w:val="%1、"/>
      <w:lvlJc w:val="left"/>
      <w:pPr>
        <w:ind w:left="640"/>
      </w:pPr>
      <w:rPr>
        <w:rFonts w:hint="eastAsia" w:cs="Times New Roman"/>
      </w:r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70"/>
  <w:bordersDoNotSurroundHeader w:val="1"/>
  <w:bordersDoNotSurroundFooter w:val="1"/>
  <w:documentProtection w:enforcement="0"/>
  <w:defaultTabStop w:val="420"/>
  <w:drawingGridHorizontalSpacing w:val="105"/>
  <w:drawingGridVerticalSpacing w:val="156"/>
  <w:displayHorizontalDrawingGridEvery w:val="0"/>
  <w:displayVerticalDrawingGridEvery w:val="2"/>
  <w:characterSpacingControl w:val="compressPunctuation"/>
  <w:noLineBreaksAfter w:lang="zh-CN" w:val="$([{£¥·‘“〈《「『【〔〖〝﹙﹛﹝＄（．［｛￡￥"/>
  <w:noLineBreaksBefore w:lang="zh-CN" w:val="!%),.:;&gt;?]}¢¨°·ˇˉ―‖’”…‰′″›℃∶、。〃〉》」』】〕〗〞︶︺︾﹀﹄﹚﹜﹞！＂％＇），．：；？］｀｜｝～￠"/>
  <w:compat>
    <w:spaceForUL/>
    <w:balanceSingleByteDoubleByteWidth/>
    <w:doNotLeaveBackslashAlone/>
    <w:ulTrailSpace/>
    <w:doNotExpandShiftReturn/>
    <w:adjustLineHeightInTable/>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F1361C"/>
    <w:rsid w:val="000222C6"/>
    <w:rsid w:val="0002549F"/>
    <w:rsid w:val="0004128B"/>
    <w:rsid w:val="0006487A"/>
    <w:rsid w:val="00065F8F"/>
    <w:rsid w:val="000768F2"/>
    <w:rsid w:val="0009184B"/>
    <w:rsid w:val="0009593C"/>
    <w:rsid w:val="000B047F"/>
    <w:rsid w:val="000B5923"/>
    <w:rsid w:val="000B5A48"/>
    <w:rsid w:val="000B6FF3"/>
    <w:rsid w:val="000C3467"/>
    <w:rsid w:val="000C3CA6"/>
    <w:rsid w:val="000D1267"/>
    <w:rsid w:val="000D1D50"/>
    <w:rsid w:val="000D5782"/>
    <w:rsid w:val="000E6613"/>
    <w:rsid w:val="000E7119"/>
    <w:rsid w:val="00114E9B"/>
    <w:rsid w:val="0013066F"/>
    <w:rsid w:val="00134DB7"/>
    <w:rsid w:val="0014729F"/>
    <w:rsid w:val="00157BAB"/>
    <w:rsid w:val="001654D1"/>
    <w:rsid w:val="0018106D"/>
    <w:rsid w:val="001877A7"/>
    <w:rsid w:val="00191536"/>
    <w:rsid w:val="00196687"/>
    <w:rsid w:val="001A6830"/>
    <w:rsid w:val="001C0962"/>
    <w:rsid w:val="001D7531"/>
    <w:rsid w:val="001E737D"/>
    <w:rsid w:val="001F0592"/>
    <w:rsid w:val="001F7506"/>
    <w:rsid w:val="002006CD"/>
    <w:rsid w:val="00202B36"/>
    <w:rsid w:val="00204B7A"/>
    <w:rsid w:val="0021101A"/>
    <w:rsid w:val="00220536"/>
    <w:rsid w:val="00235629"/>
    <w:rsid w:val="00260C38"/>
    <w:rsid w:val="002616C0"/>
    <w:rsid w:val="002662AA"/>
    <w:rsid w:val="00280496"/>
    <w:rsid w:val="00295495"/>
    <w:rsid w:val="002B2613"/>
    <w:rsid w:val="002F1818"/>
    <w:rsid w:val="002F567B"/>
    <w:rsid w:val="003216A9"/>
    <w:rsid w:val="0037013F"/>
    <w:rsid w:val="00380C92"/>
    <w:rsid w:val="003A484F"/>
    <w:rsid w:val="003B0BE0"/>
    <w:rsid w:val="003B0C1B"/>
    <w:rsid w:val="003B688C"/>
    <w:rsid w:val="003C0291"/>
    <w:rsid w:val="003C39AE"/>
    <w:rsid w:val="003C7B60"/>
    <w:rsid w:val="003D1FB2"/>
    <w:rsid w:val="003D66DA"/>
    <w:rsid w:val="003E1310"/>
    <w:rsid w:val="003E6F55"/>
    <w:rsid w:val="00406254"/>
    <w:rsid w:val="004223DE"/>
    <w:rsid w:val="00434489"/>
    <w:rsid w:val="00437085"/>
    <w:rsid w:val="00443880"/>
    <w:rsid w:val="004464F4"/>
    <w:rsid w:val="00471401"/>
    <w:rsid w:val="00473F31"/>
    <w:rsid w:val="0048263A"/>
    <w:rsid w:val="00487E5D"/>
    <w:rsid w:val="004A711F"/>
    <w:rsid w:val="004B199D"/>
    <w:rsid w:val="004B4690"/>
    <w:rsid w:val="004E0A2D"/>
    <w:rsid w:val="004E206B"/>
    <w:rsid w:val="004E6DF7"/>
    <w:rsid w:val="004F0FBD"/>
    <w:rsid w:val="00505A47"/>
    <w:rsid w:val="00512FDA"/>
    <w:rsid w:val="00520DA0"/>
    <w:rsid w:val="005664BB"/>
    <w:rsid w:val="0056685A"/>
    <w:rsid w:val="0057481D"/>
    <w:rsid w:val="0058486E"/>
    <w:rsid w:val="005D1C8B"/>
    <w:rsid w:val="005D5CED"/>
    <w:rsid w:val="005F1A4C"/>
    <w:rsid w:val="00605688"/>
    <w:rsid w:val="00605710"/>
    <w:rsid w:val="006070AF"/>
    <w:rsid w:val="00607E6C"/>
    <w:rsid w:val="006101B1"/>
    <w:rsid w:val="00614E44"/>
    <w:rsid w:val="00622830"/>
    <w:rsid w:val="00630AEF"/>
    <w:rsid w:val="006325F8"/>
    <w:rsid w:val="00634C9A"/>
    <w:rsid w:val="006440E4"/>
    <w:rsid w:val="0066343B"/>
    <w:rsid w:val="00664777"/>
    <w:rsid w:val="006748A4"/>
    <w:rsid w:val="00681BDE"/>
    <w:rsid w:val="0068317D"/>
    <w:rsid w:val="00683E73"/>
    <w:rsid w:val="006A3141"/>
    <w:rsid w:val="006A5E34"/>
    <w:rsid w:val="006B2422"/>
    <w:rsid w:val="006B2B9A"/>
    <w:rsid w:val="006C1937"/>
    <w:rsid w:val="006F020C"/>
    <w:rsid w:val="007127B7"/>
    <w:rsid w:val="007416B6"/>
    <w:rsid w:val="00746F48"/>
    <w:rsid w:val="0075404D"/>
    <w:rsid w:val="0076182A"/>
    <w:rsid w:val="00767B7E"/>
    <w:rsid w:val="007770C3"/>
    <w:rsid w:val="00784D24"/>
    <w:rsid w:val="00785FBA"/>
    <w:rsid w:val="00786E4A"/>
    <w:rsid w:val="007875EB"/>
    <w:rsid w:val="0079426B"/>
    <w:rsid w:val="007D312A"/>
    <w:rsid w:val="007D3F19"/>
    <w:rsid w:val="007E23B0"/>
    <w:rsid w:val="007F1991"/>
    <w:rsid w:val="007F2C2F"/>
    <w:rsid w:val="007F55FC"/>
    <w:rsid w:val="007F5665"/>
    <w:rsid w:val="00800112"/>
    <w:rsid w:val="008014E4"/>
    <w:rsid w:val="0080288B"/>
    <w:rsid w:val="008253BB"/>
    <w:rsid w:val="0083706E"/>
    <w:rsid w:val="008423A5"/>
    <w:rsid w:val="00850625"/>
    <w:rsid w:val="00853718"/>
    <w:rsid w:val="00855221"/>
    <w:rsid w:val="00860645"/>
    <w:rsid w:val="00871F71"/>
    <w:rsid w:val="00885AF4"/>
    <w:rsid w:val="008939CD"/>
    <w:rsid w:val="00897046"/>
    <w:rsid w:val="008A1FC7"/>
    <w:rsid w:val="008B768C"/>
    <w:rsid w:val="008C4DB1"/>
    <w:rsid w:val="008C4EAF"/>
    <w:rsid w:val="008C5176"/>
    <w:rsid w:val="008C7FD0"/>
    <w:rsid w:val="008E1DE7"/>
    <w:rsid w:val="008E707C"/>
    <w:rsid w:val="00900B08"/>
    <w:rsid w:val="00902155"/>
    <w:rsid w:val="00902FA3"/>
    <w:rsid w:val="00923564"/>
    <w:rsid w:val="0092392E"/>
    <w:rsid w:val="009315F9"/>
    <w:rsid w:val="00946945"/>
    <w:rsid w:val="00951248"/>
    <w:rsid w:val="0095152F"/>
    <w:rsid w:val="00954C49"/>
    <w:rsid w:val="0097099F"/>
    <w:rsid w:val="00970E72"/>
    <w:rsid w:val="00971997"/>
    <w:rsid w:val="00971FFC"/>
    <w:rsid w:val="0098660A"/>
    <w:rsid w:val="009931C3"/>
    <w:rsid w:val="009B2C43"/>
    <w:rsid w:val="009B4EAE"/>
    <w:rsid w:val="009B7573"/>
    <w:rsid w:val="009C22F4"/>
    <w:rsid w:val="009C2E98"/>
    <w:rsid w:val="009D3447"/>
    <w:rsid w:val="009D4711"/>
    <w:rsid w:val="009F1185"/>
    <w:rsid w:val="009F18CD"/>
    <w:rsid w:val="009F2A13"/>
    <w:rsid w:val="00A04EB0"/>
    <w:rsid w:val="00A05F7A"/>
    <w:rsid w:val="00A13CC1"/>
    <w:rsid w:val="00A16847"/>
    <w:rsid w:val="00A237D8"/>
    <w:rsid w:val="00A268C4"/>
    <w:rsid w:val="00A307CD"/>
    <w:rsid w:val="00A40A00"/>
    <w:rsid w:val="00A4142F"/>
    <w:rsid w:val="00A56DF2"/>
    <w:rsid w:val="00A67AB5"/>
    <w:rsid w:val="00A91760"/>
    <w:rsid w:val="00A93B00"/>
    <w:rsid w:val="00A93C21"/>
    <w:rsid w:val="00AC3C6A"/>
    <w:rsid w:val="00AD5620"/>
    <w:rsid w:val="00AD7C1B"/>
    <w:rsid w:val="00AE16BA"/>
    <w:rsid w:val="00AE1EBE"/>
    <w:rsid w:val="00B03C9D"/>
    <w:rsid w:val="00B060AE"/>
    <w:rsid w:val="00B10517"/>
    <w:rsid w:val="00B14E76"/>
    <w:rsid w:val="00B161B8"/>
    <w:rsid w:val="00B2048C"/>
    <w:rsid w:val="00B310B9"/>
    <w:rsid w:val="00B35F3F"/>
    <w:rsid w:val="00B36350"/>
    <w:rsid w:val="00B36CBB"/>
    <w:rsid w:val="00B425E0"/>
    <w:rsid w:val="00B440AA"/>
    <w:rsid w:val="00B44B70"/>
    <w:rsid w:val="00B53C56"/>
    <w:rsid w:val="00B61819"/>
    <w:rsid w:val="00B77EA6"/>
    <w:rsid w:val="00B81598"/>
    <w:rsid w:val="00B841F1"/>
    <w:rsid w:val="00B944D6"/>
    <w:rsid w:val="00BB4DF0"/>
    <w:rsid w:val="00BC289F"/>
    <w:rsid w:val="00BC5361"/>
    <w:rsid w:val="00BC5460"/>
    <w:rsid w:val="00BC6B50"/>
    <w:rsid w:val="00BD0E25"/>
    <w:rsid w:val="00BF5BD6"/>
    <w:rsid w:val="00C03E31"/>
    <w:rsid w:val="00C33E72"/>
    <w:rsid w:val="00C354B2"/>
    <w:rsid w:val="00C35554"/>
    <w:rsid w:val="00C42709"/>
    <w:rsid w:val="00C533CC"/>
    <w:rsid w:val="00C5751C"/>
    <w:rsid w:val="00C61BFC"/>
    <w:rsid w:val="00C62B85"/>
    <w:rsid w:val="00C65438"/>
    <w:rsid w:val="00C90363"/>
    <w:rsid w:val="00C91CBB"/>
    <w:rsid w:val="00CC09B6"/>
    <w:rsid w:val="00CC666F"/>
    <w:rsid w:val="00CD1E3F"/>
    <w:rsid w:val="00CE44F6"/>
    <w:rsid w:val="00CE49DA"/>
    <w:rsid w:val="00CE7B61"/>
    <w:rsid w:val="00D00095"/>
    <w:rsid w:val="00D20620"/>
    <w:rsid w:val="00D26091"/>
    <w:rsid w:val="00D34E7C"/>
    <w:rsid w:val="00D35489"/>
    <w:rsid w:val="00D51276"/>
    <w:rsid w:val="00D7035F"/>
    <w:rsid w:val="00DA65AC"/>
    <w:rsid w:val="00DB1913"/>
    <w:rsid w:val="00DC410D"/>
    <w:rsid w:val="00DC68CA"/>
    <w:rsid w:val="00DC7CBA"/>
    <w:rsid w:val="00DD73B7"/>
    <w:rsid w:val="00DE2045"/>
    <w:rsid w:val="00DE6A4F"/>
    <w:rsid w:val="00DF28BC"/>
    <w:rsid w:val="00DF34B9"/>
    <w:rsid w:val="00E01053"/>
    <w:rsid w:val="00E07ACF"/>
    <w:rsid w:val="00E331A1"/>
    <w:rsid w:val="00E33202"/>
    <w:rsid w:val="00E336A9"/>
    <w:rsid w:val="00E50624"/>
    <w:rsid w:val="00E568DF"/>
    <w:rsid w:val="00E64269"/>
    <w:rsid w:val="00E82267"/>
    <w:rsid w:val="00EA010F"/>
    <w:rsid w:val="00ED1B63"/>
    <w:rsid w:val="00ED3C1F"/>
    <w:rsid w:val="00ED4085"/>
    <w:rsid w:val="00ED420E"/>
    <w:rsid w:val="00EE2F57"/>
    <w:rsid w:val="00EF4C34"/>
    <w:rsid w:val="00EF77C6"/>
    <w:rsid w:val="00F05438"/>
    <w:rsid w:val="00F1361C"/>
    <w:rsid w:val="00F145D5"/>
    <w:rsid w:val="00F160C7"/>
    <w:rsid w:val="00F36D8F"/>
    <w:rsid w:val="00F417B1"/>
    <w:rsid w:val="00F56F92"/>
    <w:rsid w:val="00F602DF"/>
    <w:rsid w:val="00F81FD9"/>
    <w:rsid w:val="00F841AA"/>
    <w:rsid w:val="00F84333"/>
    <w:rsid w:val="00FA23E8"/>
    <w:rsid w:val="00FD3CC1"/>
    <w:rsid w:val="00FF1E02"/>
    <w:rsid w:val="00FF30B4"/>
    <w:rsid w:val="02890D36"/>
    <w:rsid w:val="0469238D"/>
    <w:rsid w:val="056C7CE3"/>
    <w:rsid w:val="05CC560F"/>
    <w:rsid w:val="08C91DAB"/>
    <w:rsid w:val="09141217"/>
    <w:rsid w:val="0A041D6C"/>
    <w:rsid w:val="0AED4CFD"/>
    <w:rsid w:val="0C267E3D"/>
    <w:rsid w:val="0C725C98"/>
    <w:rsid w:val="10C055FF"/>
    <w:rsid w:val="12DC0CD1"/>
    <w:rsid w:val="13F55C0F"/>
    <w:rsid w:val="16BB723D"/>
    <w:rsid w:val="17055BD9"/>
    <w:rsid w:val="180337DE"/>
    <w:rsid w:val="1D2C335E"/>
    <w:rsid w:val="1E7A1779"/>
    <w:rsid w:val="1E993340"/>
    <w:rsid w:val="20467190"/>
    <w:rsid w:val="240371BF"/>
    <w:rsid w:val="29FD04D3"/>
    <w:rsid w:val="2D5D7900"/>
    <w:rsid w:val="2E1F7D6F"/>
    <w:rsid w:val="2F9239B3"/>
    <w:rsid w:val="319F7F4E"/>
    <w:rsid w:val="33A00E33"/>
    <w:rsid w:val="33D86A64"/>
    <w:rsid w:val="35995D2A"/>
    <w:rsid w:val="36754C9E"/>
    <w:rsid w:val="379D3384"/>
    <w:rsid w:val="37DD416D"/>
    <w:rsid w:val="39072ADF"/>
    <w:rsid w:val="39294032"/>
    <w:rsid w:val="3A1E6674"/>
    <w:rsid w:val="3AF77CC8"/>
    <w:rsid w:val="41903CA5"/>
    <w:rsid w:val="45CC677F"/>
    <w:rsid w:val="47DB65AF"/>
    <w:rsid w:val="4C4E2CBD"/>
    <w:rsid w:val="4C575DF3"/>
    <w:rsid w:val="513B57C1"/>
    <w:rsid w:val="53A46AC8"/>
    <w:rsid w:val="54CE73C0"/>
    <w:rsid w:val="554A5012"/>
    <w:rsid w:val="56431076"/>
    <w:rsid w:val="59B606EA"/>
    <w:rsid w:val="5A28499D"/>
    <w:rsid w:val="5E194CBE"/>
    <w:rsid w:val="606F20D4"/>
    <w:rsid w:val="609B2A5B"/>
    <w:rsid w:val="62945FDE"/>
    <w:rsid w:val="64D01926"/>
    <w:rsid w:val="6577771A"/>
    <w:rsid w:val="710D2DE4"/>
    <w:rsid w:val="72C16717"/>
    <w:rsid w:val="799905F6"/>
    <w:rsid w:val="7C5072F4"/>
    <w:rsid w:val="7D0F483D"/>
    <w:rsid w:val="7DBA572B"/>
    <w:rsid w:val="7FBB0B7C"/>
  </w:rsids>
  <m:mathPr>
    <m:mathFont m:val="Cambria Math"/>
    <m:brkBin m:val="before"/>
    <m:brkBinSub m:val="--"/>
    <m:smallFrac m:val="0"/>
    <m:dispDef/>
    <m:lMargin m:val="0"/>
    <m:rMargin m:val="0"/>
    <m:defJc m:val="centerGroup"/>
    <m:wrapIndent m:val="1440"/>
    <m:intLim m:val="subSup"/>
    <m:naryLim m:val="undOvr"/>
  </m:mathPr>
  <w:doNotAutoCompressPictures/>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9" w:semiHidden="0" w:name="heading 1"/>
    <w:lsdException w:qFormat="1" w:unhideWhenUsed="0" w:uiPriority="99" w:semiHidden="0" w:name="heading 2"/>
    <w:lsdException w:qFormat="1" w:unhideWhenUsed="0" w:uiPriority="99" w:semiHidden="0" w:name="heading 3"/>
    <w:lsdException w:qFormat="1" w:uiPriority="0" w:name="heading 4" w:locked="1"/>
    <w:lsdException w:qFormat="1" w:uiPriority="0" w:name="heading 5" w:locked="1"/>
    <w:lsdException w:qFormat="1" w:uiPriority="0" w:name="heading 6" w:locked="1"/>
    <w:lsdException w:qFormat="1" w:uiPriority="0" w:name="heading 7" w:locked="1"/>
    <w:lsdException w:qFormat="1" w:uiPriority="0" w:name="heading 8" w:locked="1"/>
    <w:lsdException w:qFormat="1" w:uiPriority="0" w:name="heading 9" w:locked="1"/>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nhideWhenUsed="0" w:uiPriority="99" w:semiHidden="0" w:name="toc 1"/>
    <w:lsdException w:qFormat="1" w:unhideWhenUsed="0" w:uiPriority="99" w:semiHidden="0" w:name="toc 2"/>
    <w:lsdException w:qFormat="1" w:unhideWhenUsed="0" w:uiPriority="99" w:semiHidden="0" w:name="toc 3"/>
    <w:lsdException w:unhideWhenUsed="0" w:uiPriority="0" w:semiHidden="0" w:name="toc 4" w:locked="1"/>
    <w:lsdException w:unhideWhenUsed="0" w:uiPriority="0" w:semiHidden="0" w:name="toc 5" w:locked="1"/>
    <w:lsdException w:unhideWhenUsed="0" w:uiPriority="0" w:semiHidden="0" w:name="toc 6" w:locked="1"/>
    <w:lsdException w:unhideWhenUsed="0" w:uiPriority="0" w:semiHidden="0" w:name="toc 7" w:locked="1"/>
    <w:lsdException w:unhideWhenUsed="0" w:uiPriority="0" w:semiHidden="0" w:name="toc 8" w:locked="1"/>
    <w:lsdException w:unhideWhenUsed="0" w:uiPriority="0" w:semiHidden="0" w:name="toc 9" w:locked="1"/>
    <w:lsdException w:uiPriority="99" w:name="Normal Indent"/>
    <w:lsdException w:uiPriority="99" w:name="footnote text"/>
    <w:lsdException w:uiPriority="99" w:name="annotation text"/>
    <w:lsdException w:qFormat="1" w:unhideWhenUsed="0" w:uiPriority="99" w:name="header"/>
    <w:lsdException w:qFormat="1" w:unhideWhenUsed="0" w:uiPriority="99" w:semiHidden="0" w:name="footer"/>
    <w:lsdException w:uiPriority="99" w:name="index heading"/>
    <w:lsdException w:qFormat="1" w:uiPriority="0" w:name="caption" w:locked="1"/>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ocked="1"/>
    <w:lsdException w:uiPriority="99" w:name="Closing"/>
    <w:lsdException w:uiPriority="99" w:name="Signature"/>
    <w:lsdException w:qFormat="1" w:unhideWhenUsed="0" w:uiPriority="99" w:name="Default Paragraph Font"/>
    <w:lsdException w:unhideWhenUsed="0" w:uiPriority="99" w:semiHidden="0"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ocked="1"/>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nhideWhenUsed="0" w:uiPriority="99" w:semiHidden="0" w:name="Hyperlink"/>
    <w:lsdException w:uiPriority="99" w:name="FollowedHyperlink"/>
    <w:lsdException w:qFormat="1" w:unhideWhenUsed="0" w:uiPriority="99" w:semiHidden="0" w:name="Strong"/>
    <w:lsdException w:qFormat="1" w:unhideWhenUsed="0" w:uiPriority="0" w:semiHidden="0" w:name="Emphasis" w:locked="1"/>
    <w:lsdException w:uiPriority="99" w:name="Document Map"/>
    <w:lsdException w:uiPriority="99" w:name="Plain Text"/>
    <w:lsdException w:uiPriority="99" w:name="E-mail Signature"/>
    <w:lsdException w:unhideWhenUsed="0"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99" w:semiHidden="0" w:name="Balloon Text"/>
    <w:lsdException w:unhideWhenUsed="0" w:uiPriority="0" w:semiHidden="0" w:name="Table Grid" w:locked="1"/>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link w:val="17"/>
    <w:qFormat/>
    <w:uiPriority w:val="99"/>
    <w:pPr>
      <w:keepNext/>
      <w:keepLines/>
      <w:spacing w:before="340" w:after="330" w:line="578" w:lineRule="auto"/>
      <w:outlineLvl w:val="0"/>
    </w:pPr>
    <w:rPr>
      <w:b/>
      <w:bCs/>
      <w:kern w:val="44"/>
      <w:sz w:val="44"/>
      <w:szCs w:val="44"/>
    </w:rPr>
  </w:style>
  <w:style w:type="paragraph" w:styleId="3">
    <w:name w:val="heading 2"/>
    <w:basedOn w:val="1"/>
    <w:next w:val="1"/>
    <w:link w:val="18"/>
    <w:qFormat/>
    <w:uiPriority w:val="99"/>
    <w:pPr>
      <w:keepNext/>
      <w:keepLines/>
      <w:spacing w:before="260" w:after="260" w:line="416" w:lineRule="auto"/>
      <w:outlineLvl w:val="1"/>
    </w:pPr>
    <w:rPr>
      <w:rFonts w:ascii="Cambria" w:hAnsi="Cambria" w:cs="黑体"/>
      <w:b/>
      <w:bCs/>
      <w:sz w:val="32"/>
      <w:szCs w:val="32"/>
    </w:rPr>
  </w:style>
  <w:style w:type="paragraph" w:styleId="4">
    <w:name w:val="heading 3"/>
    <w:basedOn w:val="1"/>
    <w:next w:val="1"/>
    <w:link w:val="19"/>
    <w:qFormat/>
    <w:uiPriority w:val="99"/>
    <w:pPr>
      <w:keepNext/>
      <w:keepLines/>
      <w:spacing w:before="260" w:after="260" w:line="416" w:lineRule="auto"/>
      <w:outlineLvl w:val="2"/>
    </w:pPr>
    <w:rPr>
      <w:b/>
      <w:bCs/>
      <w:sz w:val="32"/>
      <w:szCs w:val="32"/>
    </w:rPr>
  </w:style>
  <w:style w:type="character" w:default="1" w:styleId="14">
    <w:name w:val="Default Paragraph Font"/>
    <w:semiHidden/>
    <w:qFormat/>
    <w:uiPriority w:val="99"/>
  </w:style>
  <w:style w:type="table" w:default="1" w:styleId="13">
    <w:name w:val="Normal Table"/>
    <w:semiHidden/>
    <w:unhideWhenUsed/>
    <w:qFormat/>
    <w:uiPriority w:val="99"/>
    <w:tblPr>
      <w:tblCellMar>
        <w:top w:w="0" w:type="dxa"/>
        <w:left w:w="108" w:type="dxa"/>
        <w:bottom w:w="0" w:type="dxa"/>
        <w:right w:w="108" w:type="dxa"/>
      </w:tblCellMar>
    </w:tblPr>
  </w:style>
  <w:style w:type="paragraph" w:styleId="5">
    <w:name w:val="Body Text"/>
    <w:basedOn w:val="1"/>
    <w:link w:val="29"/>
    <w:uiPriority w:val="99"/>
    <w:pPr>
      <w:spacing w:beforeLines="30"/>
    </w:pPr>
    <w:rPr>
      <w:rFonts w:ascii="??_GB2312" w:eastAsia="Times New Roman"/>
      <w:kern w:val="0"/>
      <w:sz w:val="24"/>
      <w:szCs w:val="20"/>
    </w:rPr>
  </w:style>
  <w:style w:type="paragraph" w:styleId="6">
    <w:name w:val="toc 3"/>
    <w:basedOn w:val="1"/>
    <w:next w:val="1"/>
    <w:qFormat/>
    <w:uiPriority w:val="99"/>
    <w:pPr>
      <w:tabs>
        <w:tab w:val="right" w:leader="dot" w:pos="8296"/>
      </w:tabs>
      <w:ind w:left="840" w:leftChars="400"/>
    </w:pPr>
  </w:style>
  <w:style w:type="paragraph" w:styleId="7">
    <w:name w:val="Balloon Text"/>
    <w:basedOn w:val="1"/>
    <w:link w:val="21"/>
    <w:qFormat/>
    <w:uiPriority w:val="99"/>
    <w:rPr>
      <w:sz w:val="18"/>
      <w:szCs w:val="18"/>
    </w:rPr>
  </w:style>
  <w:style w:type="paragraph" w:styleId="8">
    <w:name w:val="footer"/>
    <w:basedOn w:val="1"/>
    <w:link w:val="28"/>
    <w:qFormat/>
    <w:uiPriority w:val="99"/>
    <w:pPr>
      <w:tabs>
        <w:tab w:val="center" w:pos="4153"/>
        <w:tab w:val="right" w:pos="8306"/>
      </w:tabs>
      <w:snapToGrid w:val="0"/>
      <w:jc w:val="left"/>
    </w:pPr>
    <w:rPr>
      <w:kern w:val="0"/>
      <w:sz w:val="18"/>
      <w:szCs w:val="20"/>
    </w:rPr>
  </w:style>
  <w:style w:type="paragraph" w:styleId="9">
    <w:name w:val="header"/>
    <w:basedOn w:val="1"/>
    <w:link w:val="27"/>
    <w:semiHidden/>
    <w:qFormat/>
    <w:uiPriority w:val="99"/>
    <w:pPr>
      <w:pBdr>
        <w:bottom w:val="single" w:color="auto" w:sz="6" w:space="1"/>
      </w:pBdr>
      <w:tabs>
        <w:tab w:val="center" w:pos="4153"/>
        <w:tab w:val="right" w:pos="8306"/>
      </w:tabs>
      <w:snapToGrid w:val="0"/>
      <w:jc w:val="center"/>
    </w:pPr>
    <w:rPr>
      <w:kern w:val="0"/>
      <w:sz w:val="18"/>
      <w:szCs w:val="20"/>
    </w:rPr>
  </w:style>
  <w:style w:type="paragraph" w:styleId="10">
    <w:name w:val="toc 1"/>
    <w:basedOn w:val="1"/>
    <w:next w:val="1"/>
    <w:qFormat/>
    <w:uiPriority w:val="99"/>
    <w:pPr>
      <w:tabs>
        <w:tab w:val="right" w:leader="dot" w:pos="8296"/>
      </w:tabs>
      <w:spacing w:before="93"/>
      <w:jc w:val="center"/>
    </w:pPr>
    <w:rPr>
      <w:rFonts w:ascii="仿宋" w:hAnsi="仿宋" w:eastAsia="仿宋"/>
      <w:sz w:val="28"/>
      <w:szCs w:val="28"/>
    </w:rPr>
  </w:style>
  <w:style w:type="paragraph" w:styleId="11">
    <w:name w:val="toc 2"/>
    <w:basedOn w:val="1"/>
    <w:next w:val="1"/>
    <w:qFormat/>
    <w:uiPriority w:val="99"/>
    <w:pPr>
      <w:tabs>
        <w:tab w:val="right" w:leader="dot" w:pos="8296"/>
      </w:tabs>
      <w:ind w:left="420" w:leftChars="200"/>
    </w:pPr>
  </w:style>
  <w:style w:type="paragraph" w:styleId="12">
    <w:name w:val="Normal (Web)"/>
    <w:basedOn w:val="1"/>
    <w:uiPriority w:val="99"/>
    <w:pPr>
      <w:spacing w:before="100" w:beforeAutospacing="1" w:after="100" w:afterAutospacing="1"/>
      <w:jc w:val="left"/>
    </w:pPr>
    <w:rPr>
      <w:kern w:val="0"/>
      <w:sz w:val="24"/>
    </w:rPr>
  </w:style>
  <w:style w:type="character" w:styleId="15">
    <w:name w:val="Strong"/>
    <w:basedOn w:val="14"/>
    <w:qFormat/>
    <w:uiPriority w:val="99"/>
    <w:rPr>
      <w:rFonts w:cs="Times New Roman"/>
      <w:b/>
    </w:rPr>
  </w:style>
  <w:style w:type="character" w:styleId="16">
    <w:name w:val="Hyperlink"/>
    <w:basedOn w:val="14"/>
    <w:qFormat/>
    <w:uiPriority w:val="99"/>
    <w:rPr>
      <w:rFonts w:cs="Times New Roman"/>
      <w:color w:val="0000FF"/>
      <w:u w:val="single"/>
    </w:rPr>
  </w:style>
  <w:style w:type="character" w:customStyle="1" w:styleId="17">
    <w:name w:val="Heading 1 Char"/>
    <w:basedOn w:val="14"/>
    <w:link w:val="2"/>
    <w:qFormat/>
    <w:locked/>
    <w:uiPriority w:val="99"/>
    <w:rPr>
      <w:rFonts w:ascii="Times New Roman" w:hAnsi="Times New Roman" w:cs="Times New Roman"/>
      <w:b/>
      <w:bCs/>
      <w:kern w:val="44"/>
      <w:sz w:val="44"/>
      <w:szCs w:val="44"/>
    </w:rPr>
  </w:style>
  <w:style w:type="character" w:customStyle="1" w:styleId="18">
    <w:name w:val="Heading 2 Char"/>
    <w:basedOn w:val="14"/>
    <w:link w:val="3"/>
    <w:qFormat/>
    <w:locked/>
    <w:uiPriority w:val="99"/>
    <w:rPr>
      <w:rFonts w:ascii="Cambria" w:hAnsi="Cambria" w:eastAsia="宋体" w:cs="黑体"/>
      <w:b/>
      <w:bCs/>
      <w:kern w:val="2"/>
      <w:sz w:val="32"/>
      <w:szCs w:val="32"/>
    </w:rPr>
  </w:style>
  <w:style w:type="character" w:customStyle="1" w:styleId="19">
    <w:name w:val="Heading 3 Char"/>
    <w:basedOn w:val="14"/>
    <w:link w:val="4"/>
    <w:qFormat/>
    <w:locked/>
    <w:uiPriority w:val="99"/>
    <w:rPr>
      <w:rFonts w:ascii="Times New Roman" w:hAnsi="Times New Roman" w:cs="Times New Roman"/>
      <w:b/>
      <w:bCs/>
      <w:kern w:val="2"/>
      <w:sz w:val="32"/>
      <w:szCs w:val="32"/>
    </w:rPr>
  </w:style>
  <w:style w:type="character" w:customStyle="1" w:styleId="20">
    <w:name w:val="Body Text Char"/>
    <w:basedOn w:val="14"/>
    <w:link w:val="5"/>
    <w:semiHidden/>
    <w:qFormat/>
    <w:uiPriority w:val="99"/>
    <w:rPr>
      <w:rFonts w:ascii="Times New Roman" w:hAnsi="Times New Roman" w:cs="Times New Roman"/>
      <w:sz w:val="24"/>
      <w:szCs w:val="24"/>
    </w:rPr>
  </w:style>
  <w:style w:type="character" w:customStyle="1" w:styleId="21">
    <w:name w:val="Balloon Text Char"/>
    <w:basedOn w:val="14"/>
    <w:link w:val="7"/>
    <w:semiHidden/>
    <w:qFormat/>
    <w:locked/>
    <w:uiPriority w:val="99"/>
    <w:rPr>
      <w:rFonts w:ascii="Times New Roman" w:hAnsi="Times New Roman" w:cs="Times New Roman"/>
      <w:kern w:val="2"/>
      <w:sz w:val="18"/>
      <w:szCs w:val="18"/>
    </w:rPr>
  </w:style>
  <w:style w:type="character" w:customStyle="1" w:styleId="22">
    <w:name w:val="Footer Char"/>
    <w:basedOn w:val="14"/>
    <w:link w:val="8"/>
    <w:semiHidden/>
    <w:qFormat/>
    <w:uiPriority w:val="99"/>
    <w:rPr>
      <w:rFonts w:ascii="Times New Roman" w:hAnsi="Times New Roman" w:cs="Times New Roman"/>
      <w:sz w:val="18"/>
      <w:szCs w:val="18"/>
    </w:rPr>
  </w:style>
  <w:style w:type="character" w:customStyle="1" w:styleId="23">
    <w:name w:val="Header Char"/>
    <w:basedOn w:val="14"/>
    <w:link w:val="9"/>
    <w:semiHidden/>
    <w:qFormat/>
    <w:uiPriority w:val="99"/>
    <w:rPr>
      <w:rFonts w:ascii="Times New Roman" w:hAnsi="Times New Roman" w:cs="Times New Roman"/>
      <w:sz w:val="18"/>
      <w:szCs w:val="18"/>
    </w:rPr>
  </w:style>
  <w:style w:type="paragraph" w:customStyle="1" w:styleId="24">
    <w:name w:val="Default"/>
    <w:qFormat/>
    <w:uiPriority w:val="99"/>
    <w:pPr>
      <w:widowControl w:val="0"/>
      <w:autoSpaceDE w:val="0"/>
      <w:autoSpaceDN w:val="0"/>
      <w:adjustRightInd w:val="0"/>
    </w:pPr>
    <w:rPr>
      <w:rFonts w:ascii="仿宋" w:hAnsi="Calibri" w:eastAsia="仿宋" w:cs="仿宋"/>
      <w:color w:val="000000"/>
      <w:kern w:val="0"/>
      <w:sz w:val="24"/>
      <w:szCs w:val="24"/>
      <w:lang w:val="en-US" w:eastAsia="zh-CN" w:bidi="ar-SA"/>
    </w:rPr>
  </w:style>
  <w:style w:type="paragraph" w:customStyle="1" w:styleId="25">
    <w:name w:val="List Paragraph1"/>
    <w:basedOn w:val="1"/>
    <w:qFormat/>
    <w:uiPriority w:val="99"/>
    <w:pPr>
      <w:ind w:firstLine="420" w:firstLineChars="200"/>
    </w:pPr>
  </w:style>
  <w:style w:type="paragraph" w:customStyle="1" w:styleId="26">
    <w:name w:val="TOC Heading1"/>
    <w:basedOn w:val="2"/>
    <w:next w:val="1"/>
    <w:qFormat/>
    <w:uiPriority w:val="99"/>
    <w:pPr>
      <w:widowControl/>
      <w:spacing w:before="480" w:after="0" w:line="276" w:lineRule="auto"/>
      <w:jc w:val="left"/>
      <w:outlineLvl w:val="9"/>
    </w:pPr>
    <w:rPr>
      <w:rFonts w:ascii="Cambria" w:hAnsi="Cambria" w:cs="黑体"/>
      <w:color w:val="365F90"/>
      <w:kern w:val="0"/>
      <w:sz w:val="28"/>
      <w:szCs w:val="28"/>
    </w:rPr>
  </w:style>
  <w:style w:type="character" w:customStyle="1" w:styleId="27">
    <w:name w:val="Header Char1"/>
    <w:link w:val="9"/>
    <w:semiHidden/>
    <w:qFormat/>
    <w:locked/>
    <w:uiPriority w:val="99"/>
    <w:rPr>
      <w:sz w:val="18"/>
    </w:rPr>
  </w:style>
  <w:style w:type="character" w:customStyle="1" w:styleId="28">
    <w:name w:val="Footer Char1"/>
    <w:link w:val="8"/>
    <w:qFormat/>
    <w:locked/>
    <w:uiPriority w:val="99"/>
    <w:rPr>
      <w:sz w:val="18"/>
    </w:rPr>
  </w:style>
  <w:style w:type="character" w:customStyle="1" w:styleId="29">
    <w:name w:val="Body Text Char1"/>
    <w:link w:val="5"/>
    <w:qFormat/>
    <w:locked/>
    <w:uiPriority w:val="99"/>
    <w:rPr>
      <w:rFonts w:ascii="??_GB2312" w:hAnsi="Times New Roman" w:eastAsia="Times New Roman"/>
      <w:sz w:val="24"/>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Normal_Wordconv.dotm</Template>
  <Company>四川省财政厅</Company>
  <Pages>19</Pages>
  <Words>6309</Words>
  <Characters>6862</Characters>
  <Lines>0</Lines>
  <Paragraphs>0</Paragraphs>
  <TotalTime>60</TotalTime>
  <ScaleCrop>false</ScaleCrop>
  <LinksUpToDate>false</LinksUpToDate>
  <CharactersWithSpaces>6989</CharactersWithSpaces>
  <Application>WPS Office_12.1.0.21171_F1E327BC-269C-435d-A152-05C5408002CA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2019-08-01T01:14:00Z</dcterms:created>
  <dc:creator>张彬茜</dc:creator>
  <cp:lastModifiedBy>昭化融媒体</cp:lastModifiedBy>
  <cp:lastPrinted>2019-08-01T00:48:00Z</cp:lastPrinted>
  <dcterms:modified xsi:type="dcterms:W3CDTF">2025-06-26T01:33:09Z</dcterms:modified>
  <dc:title>四川省***</dc:title>
  <cp:revision>34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2052-12.1.0.21171</vt:lpwstr>
  </property>
  <property fmtid="{D5CDD505-2E9C-101B-9397-08002B2CF9AE}" pid="3" name="KSOTemplateDocerSaveRecord">
    <vt:lpwstr>eyJoZGlkIjoiMGVhYTg4NGNkZWJkODFjNzcyZDRjM2M4Y2UzNjI5ZmUiLCJ1c2VySWQiOiI2MTE2MzEwMDYifQ==</vt:lpwstr>
  </property>
  <property fmtid="{D5CDD505-2E9C-101B-9397-08002B2CF9AE}" pid="4" name="ICV">
    <vt:lpwstr>F4D507339A25415A8C1D33483924EB4B_12</vt:lpwstr>
  </property>
</Properties>
</file>