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96597"/>
      <w:bookmarkStart w:id="2" w:name="_Toc15378441"/>
      <w:bookmarkStart w:id="3" w:name="_Toc15377425"/>
      <w:bookmarkStart w:id="4" w:name="_Toc15377193"/>
      <w:bookmarkStart w:id="5" w:name="_Toc15396475"/>
      <w:r>
        <w:rPr>
          <w:rFonts w:ascii="黑体" w:hAnsi="黑体" w:eastAsia="黑体"/>
          <w:color w:val="000000"/>
          <w:sz w:val="72"/>
          <w:szCs w:val="72"/>
        </w:rPr>
        <w:t>2018</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96598"/>
      <w:bookmarkStart w:id="7" w:name="_Toc15396476"/>
      <w:bookmarkStart w:id="8" w:name="_Toc15377426"/>
      <w:bookmarkStart w:id="9" w:name="_Toc15377194"/>
      <w:bookmarkStart w:id="10" w:name="_Toc15378442"/>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rPr>
        <w:t>广元市昭化区清水乡人民政府部门决算</w:t>
      </w:r>
      <w:bookmarkEnd w:id="6"/>
      <w:bookmarkEnd w:id="7"/>
      <w:bookmarkEnd w:id="8"/>
      <w:bookmarkEnd w:id="9"/>
      <w:bookmarkEnd w:id="10"/>
      <w:bookmarkEnd w:id="11"/>
    </w:p>
    <w:p>
      <w:pPr>
        <w:adjustRightInd w:val="0"/>
        <w:snapToGrid w:val="0"/>
        <w:spacing w:line="360" w:lineRule="auto"/>
        <w:jc w:val="center"/>
        <w:outlineLvl w:val="0"/>
        <w:rPr>
          <w:rFonts w:ascii="方正小标宋简体" w:hAnsi="宋体" w:eastAsia="方正小标宋简体"/>
          <w:color w:val="000000"/>
          <w:sz w:val="52"/>
          <w:szCs w:val="52"/>
        </w:rPr>
      </w:pPr>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w:t>
      </w:r>
      <w:r>
        <w:rPr>
          <w:rFonts w:ascii="黑体" w:hAnsi="黑体" w:eastAsia="黑体"/>
          <w:color w:val="000000"/>
          <w:sz w:val="48"/>
          <w:szCs w:val="48"/>
        </w:rPr>
        <w:t xml:space="preserve">  </w:t>
      </w:r>
      <w:r>
        <w:rPr>
          <w:rFonts w:hint="eastAsia" w:ascii="黑体" w:hAnsi="黑体" w:eastAsia="黑体"/>
          <w:color w:val="000000"/>
          <w:sz w:val="48"/>
          <w:szCs w:val="48"/>
        </w:rPr>
        <w:t>录</w:t>
      </w:r>
    </w:p>
    <w:p>
      <w:pPr>
        <w:widowControl/>
        <w:jc w:val="center"/>
        <w:rPr>
          <w:rFonts w:ascii="黑体" w:hAnsi="黑体" w:eastAsia="黑体"/>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rPr>
        <w:t>公开时间：</w:t>
      </w:r>
      <w:r>
        <w:t>2019</w:t>
      </w:r>
      <w:r>
        <w:rPr>
          <w:rFonts w:hint="eastAsia"/>
        </w:rPr>
        <w:t>年</w:t>
      </w:r>
      <w:r>
        <w:t>9</w:t>
      </w:r>
      <w:r>
        <w:rPr>
          <w:rFonts w:hint="eastAsia"/>
        </w:rPr>
        <w:t>月</w:t>
      </w:r>
      <w:r>
        <w:t>24</w:t>
      </w:r>
      <w:r>
        <w:rPr>
          <w:rFonts w:hint="eastAsia"/>
        </w:rPr>
        <w:t>日</w:t>
      </w:r>
    </w:p>
    <w:p/>
    <w:p>
      <w:pPr>
        <w:pStyle w:val="10"/>
      </w:pPr>
      <w:r>
        <w:fldChar w:fldCharType="begin"/>
      </w:r>
      <w:r>
        <w:instrText xml:space="preserve"> HYPERLINK \l "_Toc15396599" </w:instrText>
      </w:r>
      <w:r>
        <w:fldChar w:fldCharType="separate"/>
      </w:r>
      <w:r>
        <w:rPr>
          <w:rStyle w:val="16"/>
          <w:rFonts w:hint="eastAsia"/>
        </w:rPr>
        <w:t>第一部分</w:t>
      </w:r>
      <w:r>
        <w:rPr>
          <w:rStyle w:val="16"/>
        </w:rPr>
        <w:t xml:space="preserve"> </w:t>
      </w:r>
      <w:r>
        <w:rPr>
          <w:rStyle w:val="16"/>
          <w:rFonts w:hint="eastAsia"/>
        </w:rPr>
        <w:t>部门概况</w:t>
      </w:r>
      <w:r>
        <w:tab/>
      </w:r>
      <w:r>
        <w:t>4</w:t>
      </w:r>
      <w:r>
        <w:fldChar w:fldCharType="end"/>
      </w:r>
    </w:p>
    <w:p>
      <w:pPr>
        <w:pStyle w:val="11"/>
        <w:ind w:left="31680"/>
        <w:rPr>
          <w:rFonts w:ascii="仿宋" w:hAnsi="仿宋" w:eastAsia="仿宋"/>
          <w:sz w:val="28"/>
          <w:szCs w:val="28"/>
        </w:rPr>
      </w:pPr>
      <w:r>
        <w:fldChar w:fldCharType="begin"/>
      </w:r>
      <w:r>
        <w:instrText xml:space="preserve"> HYPERLINK \l "_Toc15396600" </w:instrText>
      </w:r>
      <w:r>
        <w:fldChar w:fldCharType="separate"/>
      </w:r>
      <w:r>
        <w:rPr>
          <w:rStyle w:val="16"/>
          <w:rFonts w:hint="eastAsia" w:ascii="仿宋" w:hAnsi="仿宋" w:eastAsia="仿宋"/>
          <w:sz w:val="28"/>
          <w:szCs w:val="28"/>
        </w:rPr>
        <w:t>一、基本职能及主要工作</w:t>
      </w:r>
      <w:r>
        <w:rPr>
          <w:rFonts w:ascii="仿宋" w:hAnsi="仿宋" w:eastAsia="仿宋"/>
          <w:sz w:val="28"/>
          <w:szCs w:val="28"/>
        </w:rPr>
        <w:tab/>
      </w:r>
      <w:r>
        <w:rPr>
          <w:rFonts w:ascii="仿宋" w:hAnsi="仿宋" w:eastAsia="仿宋"/>
          <w:sz w:val="28"/>
          <w:szCs w:val="28"/>
        </w:rPr>
        <w:t>4</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"_Toc15396601" </w:instrText>
      </w:r>
      <w:r>
        <w:fldChar w:fldCharType="separate"/>
      </w:r>
      <w:r>
        <w:rPr>
          <w:rStyle w:val="16"/>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t>5</w:t>
      </w:r>
      <w:r>
        <w:rPr>
          <w:rFonts w:ascii="仿宋" w:hAnsi="仿宋" w:eastAsia="仿宋"/>
          <w:sz w:val="28"/>
          <w:szCs w:val="28"/>
        </w:rPr>
        <w:fldChar w:fldCharType="end"/>
      </w:r>
    </w:p>
    <w:p>
      <w:pPr>
        <w:pStyle w:val="10"/>
      </w:pPr>
      <w:r>
        <w:fldChar w:fldCharType="begin"/>
      </w:r>
      <w:r>
        <w:instrText xml:space="preserve"> HYPERLINK \l "_Toc15396602" </w:instrText>
      </w:r>
      <w:r>
        <w:fldChar w:fldCharType="separate"/>
      </w:r>
      <w:r>
        <w:rPr>
          <w:rStyle w:val="16"/>
          <w:rFonts w:hint="eastAsia"/>
        </w:rPr>
        <w:t>第二部分</w:t>
      </w:r>
      <w:r>
        <w:rPr>
          <w:rStyle w:val="16"/>
        </w:rPr>
        <w:t xml:space="preserve"> 2018</w:t>
      </w:r>
      <w:r>
        <w:rPr>
          <w:rStyle w:val="16"/>
          <w:rFonts w:hint="eastAsia"/>
        </w:rPr>
        <w:t>年度部门决算情况说明</w:t>
      </w:r>
      <w:r>
        <w:tab/>
      </w:r>
      <w:r>
        <w:t>6</w:t>
      </w:r>
      <w:r>
        <w:fldChar w:fldCharType="end"/>
      </w:r>
    </w:p>
    <w:p>
      <w:pPr>
        <w:pStyle w:val="11"/>
        <w:ind w:left="31680"/>
        <w:rPr>
          <w:rFonts w:ascii="仿宋" w:hAnsi="仿宋" w:eastAsia="仿宋"/>
          <w:sz w:val="28"/>
          <w:szCs w:val="28"/>
        </w:rPr>
      </w:pPr>
      <w:r>
        <w:fldChar w:fldCharType="begin"/>
      </w:r>
      <w:r>
        <w:instrText xml:space="preserve"> HYPERLINK \l "_Toc15396603" </w:instrText>
      </w:r>
      <w:r>
        <w:fldChar w:fldCharType="separate"/>
      </w:r>
      <w:r>
        <w:rPr>
          <w:rStyle w:val="16"/>
          <w:rFonts w:hint="eastAsia" w:ascii="仿宋" w:hAnsi="仿宋" w:eastAsia="仿宋"/>
          <w:bCs/>
          <w:sz w:val="28"/>
          <w:szCs w:val="28"/>
        </w:rPr>
        <w:t>一、</w:t>
      </w:r>
      <w:r>
        <w:rPr>
          <w:rStyle w:val="16"/>
          <w:rFonts w:hint="eastAsia" w:ascii="仿宋" w:hAnsi="仿宋" w:eastAsia="仿宋"/>
          <w:sz w:val="28"/>
          <w:szCs w:val="28"/>
        </w:rPr>
        <w:t>收</w:t>
      </w:r>
      <w:r>
        <w:rPr>
          <w:rStyle w:val="16"/>
          <w:rFonts w:hint="eastAsia" w:ascii="仿宋" w:hAnsi="仿宋" w:eastAsia="仿宋"/>
          <w:bCs/>
          <w:sz w:val="28"/>
          <w:szCs w:val="28"/>
        </w:rPr>
        <w:t>入支出决算总体情况说明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"_Toc15396604" </w:instrText>
      </w:r>
      <w:r>
        <w:fldChar w:fldCharType="separate"/>
      </w:r>
      <w:r>
        <w:rPr>
          <w:rStyle w:val="16"/>
          <w:rFonts w:hint="eastAsia" w:ascii="仿宋" w:hAnsi="仿宋" w:eastAsia="仿宋"/>
          <w:bCs/>
          <w:sz w:val="28"/>
          <w:szCs w:val="28"/>
        </w:rPr>
        <w:t>二、</w:t>
      </w:r>
      <w:r>
        <w:rPr>
          <w:rStyle w:val="16"/>
          <w:rFonts w:hint="eastAsia" w:ascii="仿宋" w:hAnsi="仿宋" w:eastAsia="仿宋"/>
          <w:sz w:val="28"/>
          <w:szCs w:val="28"/>
        </w:rPr>
        <w:t>收</w:t>
      </w:r>
      <w:r>
        <w:rPr>
          <w:rStyle w:val="16"/>
          <w:rFonts w:hint="eastAsia" w:ascii="仿宋" w:hAnsi="仿宋" w:eastAsia="仿宋"/>
          <w:bCs/>
          <w:sz w:val="28"/>
          <w:szCs w:val="28"/>
        </w:rPr>
        <w:t>入决算情况说明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"_Toc15396605" </w:instrText>
      </w:r>
      <w:r>
        <w:fldChar w:fldCharType="separate"/>
      </w:r>
      <w:r>
        <w:rPr>
          <w:rStyle w:val="16"/>
          <w:rFonts w:hint="eastAsia" w:ascii="仿宋" w:hAnsi="仿宋" w:eastAsia="仿宋"/>
          <w:bCs/>
          <w:sz w:val="28"/>
          <w:szCs w:val="28"/>
        </w:rPr>
        <w:t>三、</w:t>
      </w:r>
      <w:r>
        <w:rPr>
          <w:rStyle w:val="16"/>
          <w:rFonts w:hint="eastAsia" w:ascii="仿宋" w:hAnsi="仿宋" w:eastAsia="仿宋"/>
          <w:sz w:val="28"/>
          <w:szCs w:val="28"/>
        </w:rPr>
        <w:t>支</w:t>
      </w:r>
      <w:r>
        <w:rPr>
          <w:rStyle w:val="16"/>
          <w:rFonts w:hint="eastAsia" w:ascii="仿宋" w:hAnsi="仿宋" w:eastAsia="仿宋"/>
          <w:bCs/>
          <w:sz w:val="28"/>
          <w:szCs w:val="28"/>
        </w:rPr>
        <w:t>出决算情况说明</w:t>
      </w:r>
      <w:r>
        <w:rPr>
          <w:rFonts w:ascii="仿宋" w:hAnsi="仿宋" w:eastAsia="仿宋"/>
          <w:sz w:val="28"/>
          <w:szCs w:val="28"/>
        </w:rPr>
        <w:tab/>
      </w:r>
      <w:r>
        <w:rPr>
          <w:rFonts w:ascii="仿宋" w:hAnsi="仿宋" w:eastAsia="仿宋"/>
          <w:sz w:val="28"/>
          <w:szCs w:val="28"/>
        </w:rPr>
        <w:t>6</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"_Toc15396606" </w:instrText>
      </w:r>
      <w:r>
        <w:fldChar w:fldCharType="separate"/>
      </w:r>
      <w:r>
        <w:rPr>
          <w:rStyle w:val="16"/>
          <w:rFonts w:hint="eastAsia" w:ascii="仿宋" w:hAnsi="仿宋" w:eastAsia="仿宋"/>
          <w:sz w:val="28"/>
          <w:szCs w:val="28"/>
        </w:rPr>
        <w:t>四、财</w:t>
      </w:r>
      <w:r>
        <w:rPr>
          <w:rStyle w:val="16"/>
          <w:rFonts w:hint="eastAsia" w:ascii="仿宋" w:hAnsi="仿宋" w:eastAsia="仿宋"/>
          <w:bCs/>
          <w:sz w:val="28"/>
          <w:szCs w:val="28"/>
        </w:rPr>
        <w:t>政拨款收入支出决算总体情况说明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"_Toc15396607" </w:instrText>
      </w:r>
      <w:r>
        <w:fldChar w:fldCharType="separate"/>
      </w:r>
      <w:r>
        <w:rPr>
          <w:rStyle w:val="16"/>
          <w:rFonts w:hint="eastAsia" w:ascii="仿宋" w:hAnsi="仿宋" w:eastAsia="仿宋"/>
          <w:sz w:val="28"/>
          <w:szCs w:val="28"/>
        </w:rPr>
        <w:t>五、一</w:t>
      </w:r>
      <w:r>
        <w:rPr>
          <w:rStyle w:val="16"/>
          <w:rFonts w:hint="eastAsia" w:ascii="仿宋" w:hAnsi="仿宋" w:eastAsia="仿宋"/>
          <w:bCs/>
          <w:sz w:val="28"/>
          <w:szCs w:val="28"/>
        </w:rPr>
        <w:t>般公共预算财政拨款支出决算情况说明</w:t>
      </w:r>
      <w:r>
        <w:rPr>
          <w:rFonts w:ascii="仿宋" w:hAnsi="仿宋" w:eastAsia="仿宋"/>
          <w:sz w:val="28"/>
          <w:szCs w:val="28"/>
        </w:rPr>
        <w:tab/>
      </w:r>
      <w:r>
        <w:rPr>
          <w:rFonts w:ascii="仿宋" w:hAnsi="仿宋" w:eastAsia="仿宋"/>
          <w:sz w:val="28"/>
          <w:szCs w:val="28"/>
        </w:rPr>
        <w:t>7</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"_Toc15396608" </w:instrText>
      </w:r>
      <w:r>
        <w:fldChar w:fldCharType="separate"/>
      </w:r>
      <w:r>
        <w:rPr>
          <w:rStyle w:val="16"/>
          <w:rFonts w:hint="eastAsia" w:ascii="仿宋" w:hAnsi="仿宋" w:eastAsia="仿宋"/>
          <w:sz w:val="28"/>
          <w:szCs w:val="28"/>
        </w:rPr>
        <w:t>六、一</w:t>
      </w:r>
      <w:r>
        <w:rPr>
          <w:rStyle w:val="16"/>
          <w:rFonts w:hint="eastAsia" w:ascii="仿宋" w:hAnsi="仿宋" w:eastAsia="仿宋"/>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t>8</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"_Toc15396609" </w:instrText>
      </w:r>
      <w:r>
        <w:fldChar w:fldCharType="separate"/>
      </w:r>
      <w:r>
        <w:rPr>
          <w:rStyle w:val="16"/>
          <w:rFonts w:hint="eastAsia" w:ascii="仿宋" w:hAnsi="仿宋" w:eastAsia="仿宋"/>
          <w:sz w:val="28"/>
          <w:szCs w:val="28"/>
        </w:rPr>
        <w:t>七、“</w:t>
      </w:r>
      <w:r>
        <w:rPr>
          <w:rStyle w:val="16"/>
          <w:rFonts w:hint="eastAsia" w:ascii="仿宋" w:hAnsi="仿宋" w:eastAsia="仿宋"/>
          <w:bCs/>
          <w:sz w:val="28"/>
          <w:szCs w:val="28"/>
        </w:rPr>
        <w:t>三公”经费财政拨款支出决算情况说明</w:t>
      </w:r>
      <w:r>
        <w:rPr>
          <w:rFonts w:ascii="仿宋" w:hAnsi="仿宋" w:eastAsia="仿宋"/>
          <w:sz w:val="28"/>
          <w:szCs w:val="28"/>
        </w:rPr>
        <w:tab/>
      </w:r>
      <w:r>
        <w:rPr>
          <w:rFonts w:ascii="仿宋" w:hAnsi="仿宋" w:eastAsia="仿宋"/>
          <w:sz w:val="28"/>
          <w:szCs w:val="28"/>
        </w:rPr>
        <w:t>9</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"_Toc15396610" </w:instrText>
      </w:r>
      <w:r>
        <w:fldChar w:fldCharType="separate"/>
      </w:r>
      <w:r>
        <w:rPr>
          <w:rStyle w:val="16"/>
          <w:rFonts w:hint="eastAsia" w:ascii="仿宋" w:hAnsi="仿宋" w:eastAsia="仿宋"/>
          <w:sz w:val="28"/>
          <w:szCs w:val="28"/>
        </w:rPr>
        <w:t>八、</w:t>
      </w:r>
      <w:r>
        <w:rPr>
          <w:rStyle w:val="16"/>
          <w:rFonts w:hint="eastAsia" w:ascii="仿宋" w:hAnsi="仿宋" w:eastAsia="仿宋"/>
          <w:bCs/>
          <w:sz w:val="28"/>
          <w:szCs w:val="28"/>
        </w:rPr>
        <w:t>政府性基金预算支出决算情况说明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pPr>
        <w:pStyle w:val="11"/>
        <w:ind w:left="31680"/>
      </w:pPr>
      <w:r>
        <w:fldChar w:fldCharType="begin"/>
      </w:r>
      <w:r>
        <w:instrText xml:space="preserve"> HYPERLINK \l "_Toc15396611" </w:instrText>
      </w:r>
      <w:r>
        <w:fldChar w:fldCharType="separate"/>
      </w:r>
      <w:r>
        <w:rPr>
          <w:rStyle w:val="16"/>
          <w:rFonts w:hint="eastAsia" w:ascii="仿宋" w:hAnsi="仿宋" w:eastAsia="仿宋"/>
          <w:bCs/>
          <w:sz w:val="28"/>
          <w:szCs w:val="28"/>
        </w:rPr>
        <w:t>九、</w:t>
      </w:r>
      <w:r>
        <w:rPr>
          <w:rStyle w:val="16"/>
          <w:rFonts w:ascii="仿宋" w:hAnsi="仿宋" w:eastAsia="仿宋"/>
          <w:sz w:val="28"/>
          <w:szCs w:val="28"/>
        </w:rPr>
        <w:t xml:space="preserve"> </w:t>
      </w:r>
      <w:r>
        <w:rPr>
          <w:rStyle w:val="16"/>
          <w:rFonts w:hint="eastAsia" w:ascii="仿宋" w:hAnsi="仿宋" w:eastAsia="仿宋"/>
          <w:sz w:val="28"/>
          <w:szCs w:val="28"/>
        </w:rPr>
        <w:t>国</w:t>
      </w:r>
      <w:r>
        <w:rPr>
          <w:rStyle w:val="16"/>
          <w:rFonts w:hint="eastAsia" w:ascii="仿宋" w:hAnsi="仿宋" w:eastAsia="仿宋"/>
          <w:bCs/>
          <w:sz w:val="28"/>
          <w:szCs w:val="28"/>
        </w:rPr>
        <w:t>有资本经营预算支出决算情况说明</w:t>
      </w:r>
      <w:r>
        <w:rPr>
          <w:rFonts w:ascii="仿宋" w:hAnsi="仿宋" w:eastAsia="仿宋"/>
          <w:sz w:val="28"/>
          <w:szCs w:val="28"/>
        </w:rPr>
        <w:tab/>
      </w:r>
      <w:r>
        <w:rPr>
          <w:rFonts w:ascii="仿宋" w:hAnsi="仿宋" w:eastAsia="仿宋"/>
          <w:sz w:val="28"/>
          <w:szCs w:val="28"/>
        </w:rPr>
        <w:t>10</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"_Toc15396611" </w:instrText>
      </w:r>
      <w:r>
        <w:fldChar w:fldCharType="separate"/>
      </w:r>
      <w:r>
        <w:rPr>
          <w:rStyle w:val="16"/>
          <w:rFonts w:hint="eastAsia" w:ascii="仿宋" w:hAnsi="仿宋" w:eastAsia="仿宋"/>
          <w:bCs/>
          <w:sz w:val="28"/>
          <w:szCs w:val="28"/>
        </w:rPr>
        <w:t>十、</w:t>
      </w:r>
      <w:r>
        <w:rPr>
          <w:rStyle w:val="16"/>
          <w:rFonts w:ascii="仿宋" w:hAnsi="仿宋" w:eastAsia="仿宋"/>
          <w:sz w:val="28"/>
          <w:szCs w:val="28"/>
        </w:rPr>
        <w:t xml:space="preserve"> </w:t>
      </w:r>
      <w:r>
        <w:rPr>
          <w:rStyle w:val="16"/>
          <w:rFonts w:hint="eastAsia" w:ascii="仿宋" w:hAnsi="仿宋" w:eastAsia="仿宋"/>
          <w:sz w:val="28"/>
          <w:szCs w:val="28"/>
        </w:rPr>
        <w:t>预算绩效情况说明</w:t>
      </w:r>
      <w:r>
        <w:rPr>
          <w:rFonts w:ascii="仿宋" w:hAnsi="仿宋" w:eastAsia="仿宋"/>
          <w:sz w:val="28"/>
          <w:szCs w:val="28"/>
        </w:rPr>
        <w:tab/>
      </w:r>
      <w:r>
        <w:rPr>
          <w:rFonts w:ascii="仿宋" w:hAnsi="仿宋" w:eastAsia="仿宋"/>
          <w:sz w:val="28"/>
          <w:szCs w:val="28"/>
        </w:rPr>
        <w:t>11</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"_Toc15396612" </w:instrText>
      </w:r>
      <w:r>
        <w:fldChar w:fldCharType="separate"/>
      </w:r>
      <w:r>
        <w:rPr>
          <w:rStyle w:val="16"/>
          <w:rFonts w:hint="eastAsia" w:ascii="仿宋" w:hAnsi="仿宋" w:eastAsia="仿宋"/>
          <w:sz w:val="28"/>
          <w:szCs w:val="28"/>
        </w:rPr>
        <w:t>十</w:t>
      </w:r>
      <w:r>
        <w:rPr>
          <w:rStyle w:val="16"/>
          <w:rFonts w:hint="eastAsia" w:ascii="仿宋" w:hAnsi="仿宋" w:eastAsia="仿宋"/>
          <w:bCs/>
          <w:sz w:val="28"/>
          <w:szCs w:val="28"/>
        </w:rPr>
        <w:t>一、其他重要事项的情况说明</w:t>
      </w:r>
      <w:r>
        <w:rPr>
          <w:rFonts w:ascii="仿宋" w:hAnsi="仿宋" w:eastAsia="仿宋"/>
          <w:sz w:val="28"/>
          <w:szCs w:val="28"/>
        </w:rPr>
        <w:tab/>
      </w:r>
      <w:r>
        <w:rPr>
          <w:rFonts w:ascii="仿宋" w:hAnsi="仿宋" w:eastAsia="仿宋"/>
          <w:sz w:val="28"/>
          <w:szCs w:val="28"/>
        </w:rPr>
        <w:t>16</w:t>
      </w:r>
      <w:r>
        <w:rPr>
          <w:rFonts w:ascii="仿宋" w:hAnsi="仿宋" w:eastAsia="仿宋"/>
          <w:sz w:val="28"/>
          <w:szCs w:val="28"/>
        </w:rPr>
        <w:fldChar w:fldCharType="end"/>
      </w:r>
    </w:p>
    <w:p>
      <w:pPr>
        <w:pStyle w:val="10"/>
      </w:pPr>
      <w:r>
        <w:fldChar w:fldCharType="begin"/>
      </w:r>
      <w:r>
        <w:instrText xml:space="preserve"> HYPERLINK \l "_Toc15396613" </w:instrText>
      </w:r>
      <w:r>
        <w:fldChar w:fldCharType="separate"/>
      </w:r>
      <w:r>
        <w:rPr>
          <w:rStyle w:val="16"/>
          <w:rFonts w:hint="eastAsia"/>
          <w:bCs/>
          <w:kern w:val="44"/>
        </w:rPr>
        <w:t>第三部分</w:t>
      </w:r>
      <w:r>
        <w:rPr>
          <w:rStyle w:val="16"/>
        </w:rPr>
        <w:t xml:space="preserve"> </w:t>
      </w:r>
      <w:r>
        <w:rPr>
          <w:rStyle w:val="16"/>
          <w:rFonts w:hint="eastAsia"/>
        </w:rPr>
        <w:t>名</w:t>
      </w:r>
      <w:r>
        <w:rPr>
          <w:rStyle w:val="16"/>
          <w:rFonts w:hint="eastAsia"/>
          <w:bCs/>
          <w:kern w:val="44"/>
        </w:rPr>
        <w:t>词解释</w:t>
      </w:r>
      <w:r>
        <w:tab/>
      </w:r>
      <w:r>
        <w:t>17</w:t>
      </w:r>
      <w:r>
        <w:fldChar w:fldCharType="end"/>
      </w:r>
    </w:p>
    <w:p>
      <w:pPr>
        <w:pStyle w:val="10"/>
      </w:pPr>
      <w:r>
        <w:fldChar w:fldCharType="begin"/>
      </w:r>
      <w:r>
        <w:instrText xml:space="preserve"> HYPERLINK \l "_Toc15396614" </w:instrText>
      </w:r>
      <w:r>
        <w:fldChar w:fldCharType="separate"/>
      </w:r>
      <w:r>
        <w:rPr>
          <w:rStyle w:val="16"/>
          <w:rFonts w:hint="eastAsia"/>
        </w:rPr>
        <w:t>第</w:t>
      </w:r>
      <w:r>
        <w:rPr>
          <w:rStyle w:val="16"/>
          <w:rFonts w:hint="eastAsia"/>
          <w:bCs/>
          <w:kern w:val="44"/>
        </w:rPr>
        <w:t>四部分</w:t>
      </w:r>
      <w:r>
        <w:rPr>
          <w:rStyle w:val="16"/>
          <w:bCs/>
          <w:kern w:val="44"/>
        </w:rPr>
        <w:t xml:space="preserve"> </w:t>
      </w:r>
      <w:r>
        <w:rPr>
          <w:rStyle w:val="16"/>
          <w:rFonts w:hint="eastAsia"/>
          <w:bCs/>
          <w:kern w:val="44"/>
        </w:rPr>
        <w:t>附件</w:t>
      </w:r>
      <w:r>
        <w:tab/>
      </w:r>
      <w:r>
        <w:t>19</w:t>
      </w:r>
      <w:r>
        <w:fldChar w:fldCharType="end"/>
      </w:r>
    </w:p>
    <w:p>
      <w:pPr>
        <w:pStyle w:val="11"/>
        <w:ind w:left="31680"/>
        <w:rPr>
          <w:rFonts w:ascii="仿宋" w:hAnsi="仿宋" w:eastAsia="仿宋"/>
          <w:sz w:val="28"/>
          <w:szCs w:val="28"/>
        </w:rPr>
      </w:pPr>
      <w:r>
        <w:fldChar w:fldCharType="begin"/>
      </w:r>
      <w:r>
        <w:instrText xml:space="preserve"> HYPERLINK \l "_Toc15396615"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t>19</w:t>
      </w:r>
      <w:r>
        <w:rPr>
          <w:rFonts w:ascii="仿宋" w:hAnsi="仿宋" w:eastAsia="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"_Toc15396617" </w:instrText>
      </w:r>
      <w:r>
        <w:fldChar w:fldCharType="separate"/>
      </w:r>
      <w:r>
        <w:rPr>
          <w:rStyle w:val="16"/>
          <w:rFonts w:hint="eastAsia" w:ascii="仿宋" w:hAnsi="仿宋" w:eastAsia="仿宋"/>
          <w:kern w:val="44"/>
          <w:sz w:val="28"/>
          <w:szCs w:val="28"/>
        </w:rPr>
        <w:t>附件</w:t>
      </w:r>
      <w:r>
        <w:rPr>
          <w:rStyle w:val="16"/>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t>24</w:t>
      </w:r>
      <w:r>
        <w:rPr>
          <w:rFonts w:ascii="仿宋" w:hAnsi="仿宋" w:eastAsia="仿宋"/>
          <w:sz w:val="28"/>
          <w:szCs w:val="28"/>
        </w:rPr>
        <w:fldChar w:fldCharType="end"/>
      </w:r>
    </w:p>
    <w:p>
      <w:pPr>
        <w:pStyle w:val="10"/>
      </w:pPr>
      <w:r>
        <w:fldChar w:fldCharType="begin"/>
      </w:r>
      <w:r>
        <w:instrText xml:space="preserve"> HYPERLINK \l "_Toc15396618" </w:instrText>
      </w:r>
      <w:r>
        <w:fldChar w:fldCharType="separate"/>
      </w:r>
      <w:r>
        <w:rPr>
          <w:rStyle w:val="16"/>
          <w:rFonts w:hint="eastAsia"/>
        </w:rPr>
        <w:t>第</w:t>
      </w:r>
      <w:r>
        <w:rPr>
          <w:rStyle w:val="16"/>
          <w:rFonts w:hint="eastAsia"/>
          <w:bCs/>
          <w:kern w:val="44"/>
        </w:rPr>
        <w:t>五部分</w:t>
      </w:r>
      <w:r>
        <w:rPr>
          <w:rStyle w:val="16"/>
          <w:bCs/>
          <w:kern w:val="44"/>
        </w:rPr>
        <w:t xml:space="preserve"> </w:t>
      </w:r>
      <w:r>
        <w:rPr>
          <w:rStyle w:val="16"/>
          <w:rFonts w:hint="eastAsia"/>
          <w:bCs/>
          <w:kern w:val="44"/>
        </w:rPr>
        <w:t>附表</w:t>
      </w:r>
      <w:r>
        <w:tab/>
      </w:r>
      <w:r>
        <w:t>36</w:t>
      </w:r>
      <w:r>
        <w:fldChar w:fldCharType="end"/>
      </w:r>
    </w:p>
    <w:p>
      <w:pPr>
        <w:pStyle w:val="11"/>
        <w:ind w:left="31680"/>
        <w:rPr>
          <w:rFonts w:ascii="仿宋" w:hAnsi="仿宋" w:eastAsia="仿宋"/>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6"/>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6"/>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6"/>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6"/>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6"/>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6"/>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6"/>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6"/>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6"/>
          <w:rFonts w:hint="eastAsia" w:ascii="仿宋" w:hAnsi="仿宋" w:eastAsia="仿宋"/>
          <w:sz w:val="28"/>
          <w:szCs w:val="28"/>
        </w:rPr>
        <w:t>一般公共预算财政拨款“三公”经费支出决算表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6"/>
          <w:rFonts w:hint="eastAsia" w:ascii="仿宋" w:hAnsi="仿宋" w:eastAsia="仿宋"/>
          <w:sz w:val="28"/>
          <w:szCs w:val="28"/>
        </w:rPr>
        <w:t>政府性基金预算财政拨款收入支出决算表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6"/>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pStyle w:val="11"/>
        <w:ind w:left="31680"/>
        <w:rPr>
          <w:rFonts w:ascii="仿宋" w:hAnsi="仿宋" w:eastAsia="仿宋"/>
          <w:sz w:val="28"/>
          <w:szCs w:val="28"/>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6"/>
          <w:rFonts w:hint="eastAsia" w:ascii="仿宋" w:hAnsi="仿宋" w:eastAsia="仿宋"/>
          <w:sz w:val="28"/>
          <w:szCs w:val="28"/>
        </w:rPr>
        <w:t>国有资本经营预算支出决算表</w:t>
      </w:r>
      <w:r>
        <w:rPr>
          <w:rFonts w:ascii="仿宋" w:hAnsi="仿宋" w:eastAsia="仿宋"/>
          <w:sz w:val="28"/>
          <w:szCs w:val="28"/>
        </w:rPr>
        <w:tab/>
      </w:r>
      <w:r>
        <w:rPr>
          <w:rFonts w:ascii="仿宋" w:hAnsi="仿宋" w:eastAsia="仿宋"/>
          <w:sz w:val="28"/>
          <w:szCs w:val="28"/>
        </w:rPr>
        <w:t>36</w:t>
      </w:r>
      <w:r>
        <w:rPr>
          <w:rFonts w:ascii="仿宋" w:hAnsi="仿宋" w:eastAsia="仿宋"/>
          <w:sz w:val="28"/>
          <w:szCs w:val="28"/>
        </w:rPr>
        <w:fldChar w:fldCharType="end"/>
      </w:r>
    </w:p>
    <w:p>
      <w:pPr>
        <w:widowControl/>
        <w:jc w:val="left"/>
        <w:rPr>
          <w:rFonts w:ascii="仿宋" w:hAnsi="仿宋" w:eastAsia="仿宋"/>
          <w:color w:val="000000"/>
          <w:sz w:val="24"/>
        </w:rPr>
      </w:pPr>
      <w:r>
        <w:rPr>
          <w:rFonts w:ascii="黑体" w:hAnsi="黑体" w:eastAsia="黑体"/>
          <w:color w:val="000000"/>
          <w:sz w:val="48"/>
          <w:szCs w:val="48"/>
        </w:rPr>
        <w:fldChar w:fldCharType="end"/>
      </w:r>
    </w:p>
    <w:p>
      <w:pPr>
        <w:widowControl/>
        <w:jc w:val="left"/>
        <w:rPr>
          <w:rFonts w:ascii="黑体" w:hAnsi="黑体" w:eastAsia="黑体"/>
          <w:bCs/>
          <w:kern w:val="44"/>
          <w:sz w:val="44"/>
          <w:szCs w:val="44"/>
        </w:rPr>
      </w:pPr>
      <w:bookmarkStart w:id="12" w:name="_Toc15396599"/>
      <w:bookmarkStart w:id="13" w:name="_Toc15377196"/>
      <w:r>
        <w:rPr>
          <w:rFonts w:ascii="黑体" w:hAnsi="黑体" w:eastAsia="黑体"/>
          <w:b/>
        </w:rPr>
        <w:br w:type="page"/>
      </w:r>
    </w:p>
    <w:p>
      <w:pPr>
        <w:pStyle w:val="2"/>
        <w:jc w:val="center"/>
        <w:rPr>
          <w:rStyle w:val="17"/>
          <w:rFonts w:ascii="黑体" w:hAnsi="黑体" w:eastAsia="黑体"/>
          <w:b/>
          <w:bCs w:val="0"/>
        </w:rPr>
      </w:pPr>
      <w:r>
        <w:rPr>
          <w:rFonts w:hint="eastAsia" w:ascii="黑体" w:hAnsi="黑体" w:eastAsia="黑体"/>
          <w:b w:val="0"/>
        </w:rPr>
        <w:t>第一部分</w:t>
      </w:r>
      <w:r>
        <w:rPr>
          <w:rFonts w:ascii="黑体" w:hAnsi="黑体" w:eastAsia="黑体"/>
          <w:b w:val="0"/>
        </w:rPr>
        <w:t xml:space="preserve"> </w:t>
      </w:r>
      <w:r>
        <w:rPr>
          <w:rStyle w:val="17"/>
          <w:rFonts w:hint="eastAsia" w:ascii="黑体" w:hAnsi="黑体" w:eastAsia="黑体"/>
          <w:b w:val="0"/>
          <w:bCs w:val="0"/>
        </w:rPr>
        <w:t>部门概况</w:t>
      </w:r>
      <w:bookmarkEnd w:id="12"/>
      <w:bookmarkEnd w:id="13"/>
    </w:p>
    <w:p>
      <w:pPr>
        <w:widowControl/>
        <w:jc w:val="left"/>
        <w:rPr>
          <w:rFonts w:ascii="黑体" w:eastAsia="黑体"/>
          <w:color w:val="000000"/>
          <w:sz w:val="32"/>
          <w:szCs w:val="32"/>
        </w:rPr>
      </w:pPr>
    </w:p>
    <w:p>
      <w:pPr>
        <w:pStyle w:val="3"/>
        <w:rPr>
          <w:rStyle w:val="18"/>
          <w:rFonts w:ascii="仿宋" w:hAnsi="仿宋" w:eastAsia="仿宋"/>
          <w:b w:val="0"/>
          <w:bCs w:val="0"/>
        </w:rPr>
      </w:pPr>
      <w:bookmarkStart w:id="14" w:name="_Toc15377197"/>
      <w:bookmarkStart w:id="15" w:name="_Toc15396600"/>
      <w:r>
        <w:rPr>
          <w:rFonts w:hint="eastAsia" w:ascii="黑体" w:hAnsi="黑体" w:eastAsia="黑体"/>
          <w:b w:val="0"/>
          <w:color w:val="000000"/>
        </w:rPr>
        <w:t>一、基</w:t>
      </w:r>
      <w:r>
        <w:rPr>
          <w:rStyle w:val="18"/>
          <w:rFonts w:hint="eastAsia" w:ascii="黑体" w:hAnsi="黑体" w:eastAsia="黑体"/>
          <w:b w:val="0"/>
          <w:bCs w:val="0"/>
        </w:rPr>
        <w:t>本职能及主要工作</w:t>
      </w:r>
      <w:bookmarkEnd w:id="14"/>
      <w:bookmarkEnd w:id="15"/>
    </w:p>
    <w:p>
      <w:pPr>
        <w:pStyle w:val="3"/>
        <w:ind w:firstLine="321" w:firstLineChars="100"/>
        <w:rPr>
          <w:rFonts w:ascii="仿宋" w:hAnsi="仿宋" w:eastAsia="仿宋"/>
          <w:color w:val="000000"/>
        </w:rPr>
      </w:pPr>
      <w:bookmarkStart w:id="16" w:name="_Toc15377198"/>
      <w:bookmarkStart w:id="17" w:name="_Toc15378445"/>
      <w:r>
        <w:rPr>
          <w:rFonts w:hint="eastAsia" w:ascii="仿宋" w:hAnsi="仿宋" w:eastAsia="仿宋"/>
          <w:color w:val="000000"/>
        </w:rPr>
        <w:t>（一）主要职能。</w:t>
      </w:r>
    </w:p>
    <w:p>
      <w:pPr>
        <w:spacing w:line="576" w:lineRule="exact"/>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cs="宋体"/>
          <w:sz w:val="32"/>
          <w:szCs w:val="32"/>
        </w:rPr>
        <w:t>制定和组织实施经济、科技和社会发展计划，制定资源开发技术改造和产业结构调整方案，组织指导好各业生产</w:t>
      </w:r>
      <w:r>
        <w:rPr>
          <w:rFonts w:ascii="仿宋" w:hAnsi="仿宋" w:eastAsia="仿宋"/>
          <w:sz w:val="32"/>
          <w:szCs w:val="32"/>
        </w:rPr>
        <w:t>,</w:t>
      </w:r>
      <w:r>
        <w:rPr>
          <w:rFonts w:hint="eastAsia" w:ascii="仿宋" w:hAnsi="仿宋" w:eastAsia="仿宋" w:cs="宋体"/>
          <w:sz w:val="32"/>
          <w:szCs w:val="32"/>
        </w:rPr>
        <w:t>搞好商品流通，协调好本办事处与外地区的经济交流与合作，抓好招商引资，人才引进项目开发</w:t>
      </w:r>
      <w:r>
        <w:rPr>
          <w:rFonts w:ascii="仿宋" w:hAnsi="仿宋" w:eastAsia="仿宋"/>
          <w:sz w:val="32"/>
          <w:szCs w:val="32"/>
        </w:rPr>
        <w:t>,</w:t>
      </w:r>
      <w:r>
        <w:rPr>
          <w:rFonts w:hint="eastAsia" w:ascii="仿宋" w:hAnsi="仿宋" w:eastAsia="仿宋" w:cs="宋体"/>
          <w:sz w:val="32"/>
          <w:szCs w:val="32"/>
        </w:rPr>
        <w:t>不断培育市场体系，组织经济运行</w:t>
      </w:r>
      <w:r>
        <w:rPr>
          <w:rFonts w:ascii="仿宋" w:hAnsi="仿宋" w:eastAsia="仿宋"/>
          <w:sz w:val="32"/>
          <w:szCs w:val="32"/>
        </w:rPr>
        <w:t>,</w:t>
      </w:r>
      <w:r>
        <w:rPr>
          <w:rFonts w:hint="eastAsia" w:ascii="仿宋" w:hAnsi="仿宋" w:eastAsia="仿宋" w:cs="宋体"/>
          <w:sz w:val="32"/>
          <w:szCs w:val="32"/>
        </w:rPr>
        <w:t>促进经济发展。</w:t>
      </w:r>
    </w:p>
    <w:p>
      <w:pPr>
        <w:spacing w:line="576" w:lineRule="exact"/>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cs="宋体"/>
          <w:sz w:val="32"/>
          <w:szCs w:val="32"/>
        </w:rPr>
        <w:t>制定并组织实施村乡建设规划，部署重点工程建设，地方道路建设及公共设施，水利设施的管理，负责土地、林木、水等自然资源和生态环境的保护，做好护林防火工作。</w:t>
      </w:r>
    </w:p>
    <w:p>
      <w:pPr>
        <w:spacing w:line="576" w:lineRule="exact"/>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cs="宋体"/>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pPr>
        <w:spacing w:line="576" w:lineRule="exact"/>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cs="宋体"/>
          <w:sz w:val="32"/>
          <w:szCs w:val="32"/>
        </w:rPr>
        <w:t>按计划组织本级财政收入和地方税的征收，完成国家财政计划，不断培植税源，管好财政资金，增强财政实力。</w:t>
      </w:r>
    </w:p>
    <w:p>
      <w:pPr>
        <w:spacing w:line="576" w:lineRule="exact"/>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cs="宋体"/>
          <w:sz w:val="32"/>
          <w:szCs w:val="32"/>
        </w:rPr>
        <w:t>抓好精神文明建设，丰富群众文化生活，提倡移风易俗，反对封建迷信，破除陈规陋习，树立社会主义新风尚。</w:t>
      </w:r>
    </w:p>
    <w:p>
      <w:pPr>
        <w:spacing w:line="576" w:lineRule="exact"/>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cs="宋体"/>
          <w:sz w:val="32"/>
          <w:szCs w:val="32"/>
        </w:rPr>
        <w:t>执行本级人民代表大会的决议和上级国家行政机关的决定和命令，发布决定和命令。</w:t>
      </w:r>
    </w:p>
    <w:p>
      <w:pPr>
        <w:spacing w:line="576" w:lineRule="exact"/>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cs="宋体"/>
          <w:sz w:val="32"/>
          <w:szCs w:val="32"/>
        </w:rPr>
        <w:t>执行本行政区域内的经济和社会发展计划、预算。管理本行政区域内的经济、教育、科学、文化、卫生、体育事业和财政、民政、公安、司法行政、计划生育等行政工作。</w:t>
      </w:r>
    </w:p>
    <w:p>
      <w:pPr>
        <w:spacing w:line="576" w:lineRule="exact"/>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cs="宋体"/>
          <w:sz w:val="32"/>
          <w:szCs w:val="32"/>
        </w:rPr>
        <w:t>保护好社会主义全民所有的财产和劳动群众集体所有财产，保护公民私有的合法财产，维护社会秩序，保障公民的人身权利、民主权利和其他权利。</w:t>
      </w:r>
    </w:p>
    <w:p>
      <w:pPr>
        <w:spacing w:line="576" w:lineRule="exact"/>
        <w:ind w:firstLine="640" w:firstLineChars="200"/>
        <w:rPr>
          <w:rFonts w:ascii="仿宋" w:hAnsi="仿宋" w:eastAsia="仿宋"/>
          <w:sz w:val="32"/>
          <w:szCs w:val="32"/>
        </w:rPr>
      </w:pPr>
      <w:r>
        <w:rPr>
          <w:rFonts w:ascii="仿宋" w:hAnsi="仿宋" w:eastAsia="仿宋"/>
          <w:sz w:val="32"/>
          <w:szCs w:val="32"/>
        </w:rPr>
        <w:t>9.</w:t>
      </w:r>
      <w:r>
        <w:rPr>
          <w:rFonts w:hint="eastAsia" w:ascii="仿宋" w:hAnsi="仿宋" w:eastAsia="仿宋" w:cs="宋体"/>
          <w:sz w:val="32"/>
          <w:szCs w:val="32"/>
        </w:rPr>
        <w:t>保障农村集体经济组织应有的自主权。</w:t>
      </w:r>
    </w:p>
    <w:p>
      <w:pPr>
        <w:spacing w:line="576" w:lineRule="exact"/>
        <w:ind w:firstLine="640" w:firstLineChars="200"/>
        <w:rPr>
          <w:rFonts w:ascii="仿宋" w:hAnsi="仿宋" w:eastAsia="仿宋"/>
          <w:sz w:val="32"/>
          <w:szCs w:val="32"/>
        </w:rPr>
      </w:pPr>
      <w:r>
        <w:rPr>
          <w:rFonts w:ascii="仿宋" w:hAnsi="仿宋" w:eastAsia="仿宋"/>
          <w:sz w:val="32"/>
          <w:szCs w:val="32"/>
        </w:rPr>
        <w:t>10.</w:t>
      </w:r>
      <w:r>
        <w:rPr>
          <w:rFonts w:hint="eastAsia" w:ascii="仿宋" w:hAnsi="仿宋" w:eastAsia="仿宋" w:cs="宋体"/>
          <w:sz w:val="32"/>
          <w:szCs w:val="32"/>
        </w:rPr>
        <w:t>保障少数民族的权利和尊重少数民族的风俗习惯。</w:t>
      </w:r>
    </w:p>
    <w:p>
      <w:pPr>
        <w:pStyle w:val="5"/>
        <w:adjustRightInd w:val="0"/>
        <w:snapToGrid w:val="0"/>
        <w:spacing w:before="93" w:line="600" w:lineRule="exact"/>
        <w:ind w:firstLine="672" w:firstLineChars="210"/>
        <w:outlineLvl w:val="2"/>
        <w:rPr>
          <w:rFonts w:ascii="仿宋" w:hAnsi="仿宋" w:eastAsia="仿宋"/>
          <w:bCs/>
          <w:color w:val="000000"/>
          <w:sz w:val="32"/>
          <w:szCs w:val="32"/>
        </w:rPr>
      </w:pPr>
      <w:r>
        <w:rPr>
          <w:rFonts w:ascii="仿宋" w:hAnsi="仿宋" w:eastAsia="仿宋"/>
          <w:sz w:val="32"/>
          <w:szCs w:val="32"/>
        </w:rPr>
        <w:t>11.</w:t>
      </w:r>
      <w:r>
        <w:rPr>
          <w:rFonts w:hint="eastAsia" w:ascii="仿宋" w:hAnsi="仿宋" w:eastAsia="仿宋" w:cs="宋体"/>
          <w:sz w:val="32"/>
          <w:szCs w:val="32"/>
        </w:rPr>
        <w:t>完成和办理上级人民政府交办的其他事项。</w:t>
      </w:r>
    </w:p>
    <w:bookmarkEnd w:id="16"/>
    <w:bookmarkEnd w:id="17"/>
    <w:p>
      <w:pPr>
        <w:spacing w:line="576" w:lineRule="exact"/>
        <w:ind w:firstLine="643" w:firstLineChars="200"/>
        <w:rPr>
          <w:rFonts w:ascii="仿宋" w:hAnsi="仿宋" w:eastAsia="仿宋"/>
          <w:b/>
          <w:bCs/>
          <w:color w:val="000000"/>
          <w:sz w:val="32"/>
          <w:szCs w:val="32"/>
        </w:rPr>
      </w:pPr>
      <w:bookmarkStart w:id="18" w:name="_Toc15378446"/>
      <w:bookmarkStart w:id="19" w:name="_Toc15377199"/>
      <w:r>
        <w:rPr>
          <w:rFonts w:hint="eastAsia" w:ascii="仿宋" w:hAnsi="仿宋" w:eastAsia="仿宋"/>
          <w:b/>
          <w:bCs/>
          <w:color w:val="000000"/>
          <w:sz w:val="32"/>
          <w:szCs w:val="32"/>
        </w:rPr>
        <w:t>（二）</w:t>
      </w:r>
      <w:r>
        <w:rPr>
          <w:rFonts w:ascii="仿宋" w:hAnsi="仿宋" w:eastAsia="仿宋"/>
          <w:b/>
          <w:bCs/>
          <w:color w:val="000000"/>
          <w:sz w:val="32"/>
          <w:szCs w:val="32"/>
        </w:rPr>
        <w:t>2018</w:t>
      </w:r>
      <w:r>
        <w:rPr>
          <w:rFonts w:hint="eastAsia" w:ascii="仿宋" w:hAnsi="仿宋" w:eastAsia="仿宋"/>
          <w:b/>
          <w:bCs/>
          <w:color w:val="000000"/>
          <w:sz w:val="32"/>
          <w:szCs w:val="32"/>
        </w:rPr>
        <w:t>年重点工作完成情况。</w:t>
      </w:r>
      <w:bookmarkEnd w:id="18"/>
      <w:bookmarkEnd w:id="19"/>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清水乡严格按照预算法规定的各项预算收支完成了当年的各项预算收支任务。</w:t>
      </w:r>
    </w:p>
    <w:p>
      <w:pPr>
        <w:pStyle w:val="3"/>
        <w:rPr>
          <w:rStyle w:val="18"/>
          <w:b w:val="0"/>
          <w:bCs w:val="0"/>
        </w:rPr>
      </w:pPr>
      <w:bookmarkStart w:id="20" w:name="_Toc15377200"/>
      <w:bookmarkStart w:id="21" w:name="_Toc15396601"/>
      <w:r>
        <w:rPr>
          <w:rFonts w:hint="eastAsia" w:ascii="黑体" w:eastAsia="黑体"/>
          <w:b w:val="0"/>
          <w:color w:val="000000"/>
        </w:rPr>
        <w:t>二、</w:t>
      </w:r>
      <w:r>
        <w:rPr>
          <w:rFonts w:hint="eastAsia" w:ascii="黑体" w:hAnsi="黑体" w:eastAsia="黑体"/>
          <w:b w:val="0"/>
          <w:color w:val="000000"/>
        </w:rPr>
        <w:t>机</w:t>
      </w:r>
      <w:r>
        <w:rPr>
          <w:rStyle w:val="18"/>
          <w:rFonts w:hint="eastAsia" w:ascii="黑体" w:hAnsi="黑体" w:eastAsia="黑体"/>
          <w:b w:val="0"/>
          <w:bCs w:val="0"/>
        </w:rPr>
        <w:t>构设置</w:t>
      </w:r>
      <w:bookmarkEnd w:id="20"/>
      <w:bookmarkEnd w:id="21"/>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清水乡人民政府属于一级预算单位，政府单位机构数</w:t>
      </w:r>
      <w:r>
        <w:rPr>
          <w:rFonts w:ascii="仿宋" w:hAnsi="仿宋" w:eastAsia="仿宋" w:cs="宋体"/>
          <w:sz w:val="32"/>
          <w:szCs w:val="32"/>
        </w:rPr>
        <w:t>1</w:t>
      </w:r>
      <w:r>
        <w:rPr>
          <w:rFonts w:hint="eastAsia" w:ascii="仿宋" w:hAnsi="仿宋" w:eastAsia="仿宋" w:cs="宋体"/>
          <w:sz w:val="32"/>
          <w:szCs w:val="32"/>
        </w:rPr>
        <w:t>个，其中行政单位</w:t>
      </w:r>
      <w:r>
        <w:rPr>
          <w:rFonts w:ascii="仿宋" w:hAnsi="仿宋" w:eastAsia="仿宋" w:cs="宋体"/>
          <w:sz w:val="32"/>
          <w:szCs w:val="32"/>
        </w:rPr>
        <w:t>1</w:t>
      </w:r>
      <w:r>
        <w:rPr>
          <w:rFonts w:hint="eastAsia" w:ascii="仿宋" w:hAnsi="仿宋" w:eastAsia="仿宋" w:cs="宋体"/>
          <w:sz w:val="32"/>
          <w:szCs w:val="32"/>
        </w:rPr>
        <w:t>个，参照公务员法管理的事业单位</w:t>
      </w:r>
      <w:r>
        <w:rPr>
          <w:rFonts w:ascii="仿宋" w:hAnsi="仿宋" w:eastAsia="仿宋" w:cs="宋体"/>
          <w:sz w:val="32"/>
          <w:szCs w:val="32"/>
        </w:rPr>
        <w:t>0</w:t>
      </w:r>
      <w:r>
        <w:rPr>
          <w:rFonts w:hint="eastAsia" w:ascii="仿宋" w:hAnsi="仿宋" w:eastAsia="仿宋" w:cs="宋体"/>
          <w:sz w:val="32"/>
          <w:szCs w:val="32"/>
        </w:rPr>
        <w:t>个，其他事业单位</w:t>
      </w:r>
      <w:r>
        <w:rPr>
          <w:rFonts w:ascii="仿宋" w:hAnsi="仿宋" w:eastAsia="仿宋" w:cs="宋体"/>
          <w:sz w:val="32"/>
          <w:szCs w:val="32"/>
        </w:rPr>
        <w:t>0</w:t>
      </w:r>
      <w:r>
        <w:rPr>
          <w:rFonts w:hint="eastAsia" w:ascii="仿宋" w:hAnsi="仿宋" w:eastAsia="仿宋" w:cs="宋体"/>
          <w:sz w:val="32"/>
          <w:szCs w:val="32"/>
        </w:rPr>
        <w:t>个。</w:t>
      </w:r>
    </w:p>
    <w:p>
      <w:pPr>
        <w:pStyle w:val="2"/>
        <w:ind w:right="440" w:firstLine="440" w:firstLineChars="100"/>
        <w:rPr>
          <w:rFonts w:ascii="黑体" w:hAnsi="黑体" w:eastAsia="黑体"/>
          <w:b w:val="0"/>
          <w:color w:val="000000"/>
        </w:rPr>
      </w:pPr>
      <w:bookmarkStart w:id="22" w:name="_Toc15377204"/>
      <w:bookmarkStart w:id="23" w:name="_Toc15396602"/>
    </w:p>
    <w:p>
      <w:pPr>
        <w:pStyle w:val="2"/>
        <w:ind w:right="440"/>
        <w:rPr>
          <w:rFonts w:ascii="黑体" w:hAnsi="黑体" w:eastAsia="黑体"/>
          <w:b w:val="0"/>
          <w:color w:val="000000"/>
        </w:rPr>
      </w:pPr>
    </w:p>
    <w:p/>
    <w:p>
      <w:pPr>
        <w:pStyle w:val="2"/>
        <w:ind w:right="440" w:firstLine="440" w:firstLineChars="100"/>
      </w:pPr>
      <w:r>
        <w:rPr>
          <w:rFonts w:hint="eastAsia" w:ascii="黑体" w:hAnsi="黑体" w:eastAsia="黑体"/>
          <w:b w:val="0"/>
          <w:color w:val="000000"/>
        </w:rPr>
        <w:t>第二部分</w:t>
      </w:r>
      <w:r>
        <w:rPr>
          <w:rFonts w:ascii="黑体" w:hAnsi="黑体" w:eastAsia="黑体"/>
          <w:color w:val="000000"/>
        </w:rPr>
        <w:t xml:space="preserve"> </w:t>
      </w:r>
      <w:r>
        <w:rPr>
          <w:rStyle w:val="17"/>
          <w:rFonts w:ascii="黑体" w:hAnsi="黑体" w:eastAsia="黑体"/>
          <w:b w:val="0"/>
          <w:bCs w:val="0"/>
        </w:rPr>
        <w:t>2018</w:t>
      </w:r>
      <w:r>
        <w:rPr>
          <w:rStyle w:val="17"/>
          <w:rFonts w:hint="eastAsia" w:ascii="黑体" w:hAnsi="黑体" w:eastAsia="黑体"/>
          <w:b w:val="0"/>
          <w:bCs w:val="0"/>
        </w:rPr>
        <w:t>年度部门决算情况说明</w:t>
      </w:r>
      <w:bookmarkEnd w:id="22"/>
      <w:bookmarkEnd w:id="23"/>
    </w:p>
    <w:p>
      <w:pPr>
        <w:pStyle w:val="28"/>
        <w:numPr>
          <w:ilvl w:val="0"/>
          <w:numId w:val="1"/>
        </w:numPr>
        <w:spacing w:line="600" w:lineRule="exact"/>
        <w:ind w:firstLineChars="0"/>
        <w:outlineLvl w:val="1"/>
        <w:rPr>
          <w:rStyle w:val="18"/>
          <w:rFonts w:ascii="黑体" w:hAnsi="黑体" w:eastAsia="黑体"/>
          <w:b w:val="0"/>
        </w:rPr>
      </w:pPr>
      <w:bookmarkStart w:id="24" w:name="_Toc15396603"/>
      <w:bookmarkStart w:id="25" w:name="_Toc15377205"/>
      <w:r>
        <w:rPr>
          <w:rFonts w:hint="eastAsia" w:ascii="黑体" w:hAnsi="黑体" w:eastAsia="黑体"/>
          <w:color w:val="000000"/>
          <w:sz w:val="32"/>
          <w:szCs w:val="32"/>
        </w:rPr>
        <w:t>收</w:t>
      </w:r>
      <w:r>
        <w:rPr>
          <w:rStyle w:val="18"/>
          <w:rFonts w:hint="eastAsia" w:ascii="黑体" w:hAnsi="黑体" w:eastAsia="黑体"/>
          <w:b w:val="0"/>
        </w:rPr>
        <w:t>入支出决算总体情况说明</w:t>
      </w:r>
      <w:bookmarkEnd w:id="24"/>
      <w:bookmarkEnd w:id="25"/>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年度收、支总计</w:t>
      </w:r>
      <w:r>
        <w:rPr>
          <w:rFonts w:ascii="仿宋" w:hAnsi="仿宋" w:eastAsia="仿宋" w:cs="宋体"/>
          <w:sz w:val="32"/>
          <w:szCs w:val="32"/>
        </w:rPr>
        <w:t>769.86</w:t>
      </w:r>
      <w:r>
        <w:rPr>
          <w:rFonts w:hint="eastAsia" w:ascii="仿宋" w:hAnsi="仿宋" w:eastAsia="仿宋" w:cs="宋体"/>
          <w:sz w:val="32"/>
          <w:szCs w:val="32"/>
        </w:rPr>
        <w:t>万元。与</w:t>
      </w:r>
      <w:r>
        <w:rPr>
          <w:rFonts w:ascii="仿宋" w:hAnsi="仿宋" w:eastAsia="仿宋" w:cs="宋体"/>
          <w:sz w:val="32"/>
          <w:szCs w:val="32"/>
        </w:rPr>
        <w:t>2017</w:t>
      </w:r>
      <w:r>
        <w:rPr>
          <w:rFonts w:hint="eastAsia" w:ascii="仿宋" w:hAnsi="仿宋" w:eastAsia="仿宋" w:cs="宋体"/>
          <w:sz w:val="32"/>
          <w:szCs w:val="32"/>
        </w:rPr>
        <w:t>年相比，收、支总计各增加</w:t>
      </w:r>
      <w:r>
        <w:rPr>
          <w:rFonts w:ascii="仿宋" w:hAnsi="仿宋" w:eastAsia="仿宋" w:cs="宋体"/>
          <w:sz w:val="32"/>
          <w:szCs w:val="32"/>
        </w:rPr>
        <w:t>97.08</w:t>
      </w:r>
      <w:r>
        <w:rPr>
          <w:rFonts w:hint="eastAsia" w:ascii="仿宋" w:hAnsi="仿宋" w:eastAsia="仿宋" w:cs="宋体"/>
          <w:sz w:val="32"/>
          <w:szCs w:val="32"/>
        </w:rPr>
        <w:t>万元，增长</w:t>
      </w:r>
      <w:r>
        <w:rPr>
          <w:rFonts w:ascii="仿宋" w:hAnsi="仿宋" w:eastAsia="仿宋" w:cs="宋体"/>
          <w:sz w:val="32"/>
          <w:szCs w:val="32"/>
        </w:rPr>
        <w:t>12.6%</w:t>
      </w:r>
      <w:r>
        <w:rPr>
          <w:rFonts w:hint="eastAsia" w:ascii="仿宋" w:hAnsi="仿宋" w:eastAsia="仿宋" w:cs="宋体"/>
          <w:sz w:val="32"/>
          <w:szCs w:val="32"/>
        </w:rPr>
        <w:t>。主要变动原因是</w:t>
      </w:r>
      <w:r>
        <w:rPr>
          <w:rFonts w:ascii="仿宋" w:hAnsi="仿宋" w:eastAsia="仿宋" w:cs="宋体"/>
          <w:sz w:val="32"/>
          <w:szCs w:val="32"/>
        </w:rPr>
        <w:t>1</w:t>
      </w:r>
      <w:r>
        <w:rPr>
          <w:rFonts w:hint="eastAsia" w:ascii="仿宋" w:hAnsi="仿宋" w:eastAsia="仿宋" w:cs="宋体"/>
          <w:sz w:val="32"/>
          <w:szCs w:val="32"/>
        </w:rPr>
        <w:t>是公运经费增加，</w:t>
      </w:r>
      <w:r>
        <w:rPr>
          <w:rFonts w:ascii="仿宋" w:hAnsi="仿宋" w:eastAsia="仿宋" w:cs="宋体"/>
          <w:sz w:val="32"/>
          <w:szCs w:val="32"/>
        </w:rPr>
        <w:t>2</w:t>
      </w:r>
      <w:r>
        <w:rPr>
          <w:rFonts w:hint="eastAsia" w:ascii="仿宋" w:hAnsi="仿宋" w:eastAsia="仿宋" w:cs="宋体"/>
          <w:sz w:val="32"/>
          <w:szCs w:val="32"/>
        </w:rPr>
        <w:t>是追加自然灾害救助，</w:t>
      </w:r>
      <w:r>
        <w:rPr>
          <w:rFonts w:ascii="仿宋" w:hAnsi="仿宋" w:eastAsia="仿宋" w:cs="宋体"/>
          <w:sz w:val="32"/>
          <w:szCs w:val="32"/>
        </w:rPr>
        <w:t>3</w:t>
      </w:r>
      <w:r>
        <w:rPr>
          <w:rFonts w:hint="eastAsia" w:ascii="仿宋" w:hAnsi="仿宋" w:eastAsia="仿宋" w:cs="宋体"/>
          <w:sz w:val="32"/>
          <w:szCs w:val="32"/>
        </w:rPr>
        <w:t>是人员经费增加等。</w:t>
      </w:r>
    </w:p>
    <w:p>
      <w:pPr>
        <w:spacing w:line="576" w:lineRule="exact"/>
        <w:ind w:firstLine="640" w:firstLineChars="200"/>
        <w:rPr>
          <w:rFonts w:ascii="仿宋" w:hAnsi="仿宋" w:eastAsia="仿宋" w:cs="宋体"/>
          <w:sz w:val="32"/>
          <w:szCs w:val="32"/>
        </w:rPr>
      </w:pPr>
    </w:p>
    <w:p>
      <w:pPr>
        <w:pStyle w:val="28"/>
        <w:numPr>
          <w:ilvl w:val="0"/>
          <w:numId w:val="1"/>
        </w:numPr>
        <w:spacing w:line="600" w:lineRule="exact"/>
        <w:ind w:firstLineChars="0"/>
        <w:outlineLvl w:val="1"/>
        <w:rPr>
          <w:rStyle w:val="18"/>
          <w:rFonts w:ascii="黑体" w:hAnsi="黑体" w:eastAsia="黑体"/>
          <w:b w:val="0"/>
        </w:rPr>
      </w:pPr>
      <w:bookmarkStart w:id="26" w:name="_Toc15396604"/>
      <w:bookmarkStart w:id="27" w:name="_Toc15377206"/>
      <w:r>
        <w:rPr>
          <w:rFonts w:hint="eastAsia" w:ascii="黑体" w:hAnsi="黑体" w:eastAsia="黑体"/>
          <w:color w:val="000000"/>
          <w:sz w:val="32"/>
          <w:szCs w:val="32"/>
        </w:rPr>
        <w:t>收</w:t>
      </w:r>
      <w:r>
        <w:rPr>
          <w:rStyle w:val="18"/>
          <w:rFonts w:hint="eastAsia" w:ascii="黑体" w:hAnsi="黑体" w:eastAsia="黑体"/>
          <w:b w:val="0"/>
        </w:rPr>
        <w:t>入决算情况说明</w:t>
      </w:r>
      <w:bookmarkEnd w:id="26"/>
      <w:bookmarkEnd w:id="27"/>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年本年收入合计</w:t>
      </w:r>
      <w:r>
        <w:rPr>
          <w:rFonts w:ascii="仿宋" w:hAnsi="仿宋" w:eastAsia="仿宋" w:cs="宋体"/>
          <w:sz w:val="32"/>
          <w:szCs w:val="32"/>
        </w:rPr>
        <w:t>769.86</w:t>
      </w:r>
      <w:r>
        <w:rPr>
          <w:rFonts w:hint="eastAsia" w:ascii="仿宋" w:hAnsi="仿宋" w:eastAsia="仿宋" w:cs="宋体"/>
          <w:sz w:val="32"/>
          <w:szCs w:val="32"/>
        </w:rPr>
        <w:t>万元，其中：一般公共预算财政拨款收入</w:t>
      </w:r>
      <w:r>
        <w:rPr>
          <w:rFonts w:ascii="仿宋" w:hAnsi="仿宋" w:eastAsia="仿宋" w:cs="宋体"/>
          <w:sz w:val="32"/>
          <w:szCs w:val="32"/>
        </w:rPr>
        <w:t>588</w:t>
      </w:r>
      <w:r>
        <w:rPr>
          <w:rFonts w:hint="eastAsia" w:ascii="仿宋" w:hAnsi="仿宋" w:eastAsia="仿宋" w:cs="宋体"/>
          <w:sz w:val="32"/>
          <w:szCs w:val="32"/>
        </w:rPr>
        <w:t>万元，占</w:t>
      </w:r>
      <w:r>
        <w:rPr>
          <w:rFonts w:ascii="仿宋" w:hAnsi="仿宋" w:eastAsia="仿宋" w:cs="宋体"/>
          <w:sz w:val="32"/>
          <w:szCs w:val="32"/>
        </w:rPr>
        <w:t>76.37%</w:t>
      </w:r>
      <w:r>
        <w:rPr>
          <w:rFonts w:hint="eastAsia" w:ascii="仿宋" w:hAnsi="仿宋" w:eastAsia="仿宋" w:cs="宋体"/>
          <w:sz w:val="32"/>
          <w:szCs w:val="32"/>
        </w:rPr>
        <w:t>；政府性基金预算财政拨款收入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；国有资本经营预算财政拨款收入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；事业收入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；经营收入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；附属单位上缴收入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；其他收入</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w:t>
      </w:r>
    </w:p>
    <w:p>
      <w:pPr>
        <w:spacing w:line="600" w:lineRule="exact"/>
        <w:ind w:firstLine="640" w:firstLineChars="200"/>
        <w:rPr>
          <w:rFonts w:ascii="??_GB2312" w:eastAsia="Times New Roman"/>
          <w:color w:val="FF0000"/>
          <w:sz w:val="32"/>
          <w:szCs w:val="32"/>
        </w:rPr>
      </w:pPr>
    </w:p>
    <w:p>
      <w:pPr>
        <w:pStyle w:val="28"/>
        <w:numPr>
          <w:ilvl w:val="0"/>
          <w:numId w:val="1"/>
        </w:numPr>
        <w:spacing w:line="600" w:lineRule="exact"/>
        <w:ind w:firstLineChars="0"/>
        <w:outlineLvl w:val="1"/>
        <w:rPr>
          <w:rStyle w:val="18"/>
          <w:rFonts w:ascii="黑体" w:hAnsi="黑体" w:eastAsia="黑体"/>
          <w:b w:val="0"/>
        </w:rPr>
      </w:pPr>
      <w:bookmarkStart w:id="28" w:name="_Toc15396605"/>
      <w:bookmarkStart w:id="29" w:name="_Toc15377207"/>
      <w:r>
        <w:rPr>
          <w:rFonts w:hint="eastAsia" w:ascii="黑体" w:hAnsi="黑体" w:eastAsia="黑体"/>
          <w:color w:val="000000"/>
          <w:sz w:val="32"/>
          <w:szCs w:val="32"/>
        </w:rPr>
        <w:t>支</w:t>
      </w:r>
      <w:r>
        <w:rPr>
          <w:rStyle w:val="18"/>
          <w:rFonts w:hint="eastAsia" w:ascii="黑体" w:hAnsi="黑体" w:eastAsia="黑体"/>
          <w:b w:val="0"/>
        </w:rPr>
        <w:t>出决算情况说明</w:t>
      </w:r>
      <w:bookmarkEnd w:id="28"/>
      <w:bookmarkEnd w:id="29"/>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年本年支出合计</w:t>
      </w:r>
      <w:r>
        <w:rPr>
          <w:rFonts w:ascii="仿宋" w:hAnsi="仿宋" w:eastAsia="仿宋" w:cs="宋体"/>
          <w:sz w:val="32"/>
          <w:szCs w:val="32"/>
        </w:rPr>
        <w:t>769.86</w:t>
      </w:r>
      <w:r>
        <w:rPr>
          <w:rFonts w:hint="eastAsia" w:ascii="仿宋" w:hAnsi="仿宋" w:eastAsia="仿宋" w:cs="宋体"/>
          <w:sz w:val="32"/>
          <w:szCs w:val="32"/>
        </w:rPr>
        <w:t>万元，其中：基本支出</w:t>
      </w:r>
      <w:r>
        <w:rPr>
          <w:rFonts w:ascii="仿宋" w:hAnsi="仿宋" w:eastAsia="仿宋" w:cs="宋体"/>
          <w:sz w:val="32"/>
          <w:szCs w:val="32"/>
        </w:rPr>
        <w:t>563.01</w:t>
      </w:r>
      <w:r>
        <w:rPr>
          <w:rFonts w:hint="eastAsia" w:ascii="仿宋" w:hAnsi="仿宋" w:eastAsia="仿宋" w:cs="宋体"/>
          <w:sz w:val="32"/>
          <w:szCs w:val="32"/>
        </w:rPr>
        <w:t>万元，占</w:t>
      </w:r>
      <w:r>
        <w:rPr>
          <w:rFonts w:ascii="仿宋" w:hAnsi="仿宋" w:eastAsia="仿宋" w:cs="宋体"/>
          <w:sz w:val="32"/>
          <w:szCs w:val="32"/>
        </w:rPr>
        <w:t>73.13%</w:t>
      </w:r>
      <w:r>
        <w:rPr>
          <w:rFonts w:hint="eastAsia" w:ascii="仿宋" w:hAnsi="仿宋" w:eastAsia="仿宋" w:cs="宋体"/>
          <w:sz w:val="32"/>
          <w:szCs w:val="32"/>
        </w:rPr>
        <w:t>；项目支出</w:t>
      </w:r>
      <w:r>
        <w:rPr>
          <w:rFonts w:ascii="仿宋" w:hAnsi="仿宋" w:eastAsia="仿宋" w:cs="宋体"/>
          <w:sz w:val="32"/>
          <w:szCs w:val="32"/>
        </w:rPr>
        <w:t>154.66</w:t>
      </w:r>
      <w:r>
        <w:rPr>
          <w:rFonts w:hint="eastAsia" w:ascii="仿宋" w:hAnsi="仿宋" w:eastAsia="仿宋" w:cs="宋体"/>
          <w:sz w:val="32"/>
          <w:szCs w:val="32"/>
        </w:rPr>
        <w:t>万元，占</w:t>
      </w:r>
      <w:r>
        <w:rPr>
          <w:rFonts w:ascii="仿宋" w:hAnsi="仿宋" w:eastAsia="仿宋" w:cs="宋体"/>
          <w:sz w:val="32"/>
          <w:szCs w:val="32"/>
        </w:rPr>
        <w:t>20%</w:t>
      </w:r>
      <w:r>
        <w:rPr>
          <w:rFonts w:hint="eastAsia" w:ascii="仿宋" w:hAnsi="仿宋" w:eastAsia="仿宋" w:cs="宋体"/>
          <w:sz w:val="32"/>
          <w:szCs w:val="32"/>
        </w:rPr>
        <w:t>；上缴上级支出</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；经营支出</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；对附属单位补助支出</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w:t>
      </w:r>
    </w:p>
    <w:p>
      <w:pPr>
        <w:spacing w:line="600" w:lineRule="exact"/>
        <w:ind w:firstLine="640" w:firstLineChars="200"/>
        <w:rPr>
          <w:rFonts w:ascii="??_GB2312"/>
          <w:color w:val="FF0000"/>
          <w:sz w:val="32"/>
          <w:szCs w:val="32"/>
        </w:rPr>
      </w:pPr>
    </w:p>
    <w:p>
      <w:pPr>
        <w:spacing w:line="600" w:lineRule="exact"/>
        <w:ind w:firstLine="640" w:firstLineChars="200"/>
        <w:rPr>
          <w:rFonts w:ascii="??_GB2312"/>
          <w:color w:val="FF0000"/>
          <w:sz w:val="32"/>
          <w:szCs w:val="32"/>
        </w:rPr>
      </w:pPr>
    </w:p>
    <w:p>
      <w:pPr>
        <w:spacing w:line="600" w:lineRule="exact"/>
        <w:ind w:firstLine="640" w:firstLineChars="200"/>
        <w:rPr>
          <w:rFonts w:ascii="??_GB2312"/>
          <w:color w:val="FF0000"/>
          <w:sz w:val="32"/>
          <w:szCs w:val="32"/>
        </w:rPr>
      </w:pPr>
    </w:p>
    <w:p>
      <w:pPr>
        <w:spacing w:line="600" w:lineRule="exact"/>
        <w:ind w:firstLine="640" w:firstLineChars="200"/>
        <w:outlineLvl w:val="1"/>
        <w:rPr>
          <w:rStyle w:val="18"/>
          <w:rFonts w:ascii="黑体" w:hAnsi="黑体" w:eastAsia="黑体"/>
          <w:b w:val="0"/>
        </w:rPr>
      </w:pPr>
      <w:bookmarkStart w:id="30" w:name="_Toc15396606"/>
      <w:bookmarkStart w:id="31" w:name="_Toc15377208"/>
      <w:r>
        <w:rPr>
          <w:rFonts w:hint="eastAsia" w:ascii="黑体" w:hAnsi="黑体" w:eastAsia="黑体"/>
          <w:color w:val="000000"/>
          <w:sz w:val="32"/>
          <w:szCs w:val="32"/>
        </w:rPr>
        <w:t>四、财</w:t>
      </w:r>
      <w:r>
        <w:rPr>
          <w:rStyle w:val="18"/>
          <w:rFonts w:hint="eastAsia" w:ascii="黑体" w:hAnsi="黑体" w:eastAsia="黑体"/>
          <w:b w:val="0"/>
        </w:rPr>
        <w:t>政拨款收入支出决算总体情况说明</w:t>
      </w:r>
      <w:bookmarkEnd w:id="30"/>
      <w:bookmarkEnd w:id="31"/>
    </w:p>
    <w:p>
      <w:pPr>
        <w:spacing w:line="600" w:lineRule="exact"/>
        <w:ind w:firstLine="640" w:firstLineChars="200"/>
        <w:rPr>
          <w:rFonts w:ascii="仿宋" w:hAnsi="仿宋" w:eastAsia="仿宋"/>
          <w:color w:val="000000"/>
          <w:sz w:val="32"/>
          <w:szCs w:val="32"/>
        </w:rPr>
      </w:pPr>
      <w:r>
        <w:rPr>
          <w:rFonts w:ascii="仿宋" w:hAnsi="仿宋" w:eastAsia="仿宋" w:cs="宋体"/>
          <w:sz w:val="32"/>
          <w:szCs w:val="32"/>
        </w:rPr>
        <w:t>2018</w:t>
      </w:r>
      <w:r>
        <w:rPr>
          <w:rFonts w:hint="eastAsia" w:ascii="仿宋" w:hAnsi="仿宋" w:eastAsia="仿宋" w:cs="宋体"/>
          <w:sz w:val="32"/>
          <w:szCs w:val="32"/>
        </w:rPr>
        <w:t>年财政拨款收、支总计</w:t>
      </w:r>
      <w:r>
        <w:rPr>
          <w:rFonts w:ascii="仿宋" w:hAnsi="仿宋" w:eastAsia="仿宋" w:cs="宋体"/>
          <w:sz w:val="32"/>
          <w:szCs w:val="32"/>
        </w:rPr>
        <w:t>588</w:t>
      </w:r>
      <w:r>
        <w:rPr>
          <w:rFonts w:hint="eastAsia" w:ascii="仿宋" w:hAnsi="仿宋" w:eastAsia="仿宋" w:cs="宋体"/>
          <w:sz w:val="32"/>
          <w:szCs w:val="32"/>
        </w:rPr>
        <w:t>万元。与</w:t>
      </w:r>
      <w:r>
        <w:rPr>
          <w:rFonts w:ascii="仿宋" w:hAnsi="仿宋" w:eastAsia="仿宋" w:cs="宋体"/>
          <w:sz w:val="32"/>
          <w:szCs w:val="32"/>
        </w:rPr>
        <w:t>2017</w:t>
      </w:r>
      <w:r>
        <w:rPr>
          <w:rFonts w:hint="eastAsia" w:ascii="仿宋" w:hAnsi="仿宋" w:eastAsia="仿宋" w:cs="宋体"/>
          <w:sz w:val="32"/>
          <w:szCs w:val="32"/>
        </w:rPr>
        <w:t>年相比，财政拨款收、支总计各增加</w:t>
      </w:r>
      <w:r>
        <w:rPr>
          <w:rFonts w:ascii="仿宋" w:hAnsi="仿宋" w:eastAsia="仿宋" w:cs="宋体"/>
          <w:sz w:val="32"/>
          <w:szCs w:val="32"/>
        </w:rPr>
        <w:t>30.3</w:t>
      </w:r>
      <w:r>
        <w:rPr>
          <w:rFonts w:hint="eastAsia" w:ascii="仿宋" w:hAnsi="仿宋" w:eastAsia="仿宋" w:cs="宋体"/>
          <w:sz w:val="32"/>
          <w:szCs w:val="32"/>
        </w:rPr>
        <w:t>万元，增长</w:t>
      </w:r>
      <w:r>
        <w:rPr>
          <w:rFonts w:ascii="仿宋" w:hAnsi="仿宋" w:eastAsia="仿宋" w:cs="宋体"/>
          <w:sz w:val="32"/>
          <w:szCs w:val="32"/>
        </w:rPr>
        <w:t>5.1%</w:t>
      </w:r>
      <w:r>
        <w:rPr>
          <w:rFonts w:hint="eastAsia" w:ascii="仿宋" w:hAnsi="仿宋" w:eastAsia="仿宋" w:cs="宋体"/>
          <w:sz w:val="32"/>
          <w:szCs w:val="32"/>
        </w:rPr>
        <w:t>。</w:t>
      </w:r>
    </w:p>
    <w:p>
      <w:pPr>
        <w:spacing w:line="600" w:lineRule="exact"/>
        <w:ind w:firstLine="640"/>
        <w:rPr>
          <w:rFonts w:ascii="仿宋" w:hAnsi="仿宋" w:eastAsia="仿宋"/>
          <w:b/>
          <w:color w:val="00B050"/>
          <w:sz w:val="32"/>
          <w:szCs w:val="32"/>
        </w:rPr>
      </w:pPr>
    </w:p>
    <w:p>
      <w:pPr>
        <w:spacing w:line="600" w:lineRule="exact"/>
        <w:ind w:firstLine="640" w:firstLineChars="200"/>
        <w:outlineLvl w:val="1"/>
        <w:rPr>
          <w:rStyle w:val="18"/>
          <w:rFonts w:ascii="黑体" w:hAnsi="黑体" w:eastAsia="黑体"/>
          <w:b w:val="0"/>
        </w:rPr>
      </w:pPr>
      <w:bookmarkStart w:id="32" w:name="_Toc15396607"/>
      <w:bookmarkStart w:id="33" w:name="_Toc15377209"/>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18"/>
          <w:rFonts w:hint="eastAsia" w:ascii="黑体" w:hAnsi="黑体" w:eastAsia="黑体"/>
          <w:b w:val="0"/>
        </w:rPr>
        <w:t>般公共预算财政拨款支出决算情况说明</w:t>
      </w:r>
      <w:bookmarkEnd w:id="32"/>
      <w:bookmarkEnd w:id="33"/>
    </w:p>
    <w:p>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年一般公共预算财政拨款支出</w:t>
      </w:r>
      <w:r>
        <w:rPr>
          <w:rFonts w:ascii="仿宋" w:hAnsi="仿宋" w:eastAsia="仿宋" w:cs="宋体"/>
          <w:sz w:val="32"/>
          <w:szCs w:val="32"/>
        </w:rPr>
        <w:t>717.67</w:t>
      </w:r>
      <w:r>
        <w:rPr>
          <w:rFonts w:hint="eastAsia" w:ascii="仿宋" w:hAnsi="仿宋" w:eastAsia="仿宋" w:cs="宋体"/>
          <w:sz w:val="32"/>
          <w:szCs w:val="32"/>
        </w:rPr>
        <w:t>万元，占本年支出合计的</w:t>
      </w:r>
      <w:r>
        <w:rPr>
          <w:rFonts w:ascii="仿宋" w:hAnsi="仿宋" w:eastAsia="仿宋" w:cs="宋体"/>
          <w:sz w:val="32"/>
          <w:szCs w:val="32"/>
        </w:rPr>
        <w:t>93.22%</w:t>
      </w:r>
      <w:r>
        <w:rPr>
          <w:rFonts w:hint="eastAsia" w:ascii="仿宋" w:hAnsi="仿宋" w:eastAsia="仿宋" w:cs="宋体"/>
          <w:sz w:val="32"/>
          <w:szCs w:val="32"/>
        </w:rPr>
        <w:t>。与</w:t>
      </w:r>
      <w:r>
        <w:rPr>
          <w:rFonts w:ascii="仿宋" w:hAnsi="仿宋" w:eastAsia="仿宋" w:cs="宋体"/>
          <w:sz w:val="32"/>
          <w:szCs w:val="32"/>
        </w:rPr>
        <w:t>2017</w:t>
      </w:r>
      <w:r>
        <w:rPr>
          <w:rFonts w:hint="eastAsia" w:ascii="仿宋" w:hAnsi="仿宋" w:eastAsia="仿宋" w:cs="宋体"/>
          <w:sz w:val="32"/>
          <w:szCs w:val="32"/>
        </w:rPr>
        <w:t>年相比，一般公共预算财政拨款增加</w:t>
      </w:r>
      <w:r>
        <w:rPr>
          <w:rFonts w:ascii="仿宋" w:hAnsi="仿宋" w:eastAsia="仿宋" w:cs="宋体"/>
          <w:sz w:val="32"/>
          <w:szCs w:val="32"/>
        </w:rPr>
        <w:t>70.73</w:t>
      </w:r>
      <w:r>
        <w:rPr>
          <w:rFonts w:hint="eastAsia" w:ascii="仿宋" w:hAnsi="仿宋" w:eastAsia="仿宋" w:cs="宋体"/>
          <w:sz w:val="32"/>
          <w:szCs w:val="32"/>
        </w:rPr>
        <w:t>万元，增长</w:t>
      </w:r>
      <w:r>
        <w:rPr>
          <w:rFonts w:ascii="仿宋" w:hAnsi="仿宋" w:eastAsia="仿宋" w:cs="宋体"/>
          <w:sz w:val="32"/>
          <w:szCs w:val="32"/>
        </w:rPr>
        <w:t>10%</w:t>
      </w:r>
      <w:r>
        <w:rPr>
          <w:rFonts w:hint="eastAsia" w:ascii="仿宋" w:hAnsi="仿宋" w:eastAsia="仿宋" w:cs="宋体"/>
          <w:sz w:val="32"/>
          <w:szCs w:val="32"/>
        </w:rPr>
        <w:t>。主要变动原因是人员的调入。</w:t>
      </w:r>
    </w:p>
    <w:p>
      <w:pPr>
        <w:spacing w:line="600" w:lineRule="exact"/>
        <w:ind w:firstLine="643" w:firstLineChars="200"/>
        <w:outlineLvl w:val="2"/>
        <w:rPr>
          <w:rFonts w:ascii="仿宋" w:hAnsi="仿宋" w:eastAsia="仿宋"/>
          <w:b/>
          <w:color w:val="000000"/>
          <w:sz w:val="32"/>
          <w:szCs w:val="32"/>
        </w:rPr>
      </w:pPr>
      <w:bookmarkStart w:id="35" w:name="_Toc15377211"/>
      <w:r>
        <w:rPr>
          <w:rFonts w:hint="eastAsia" w:ascii="仿宋" w:hAnsi="仿宋" w:eastAsia="仿宋"/>
          <w:b/>
          <w:color w:val="000000"/>
          <w:sz w:val="32"/>
          <w:szCs w:val="32"/>
        </w:rPr>
        <w:t>（二）一般公共预算财政拨款支出决算结构情况</w:t>
      </w:r>
      <w:bookmarkEnd w:id="35"/>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年一般公共预算财政拨款支出</w:t>
      </w:r>
      <w:r>
        <w:rPr>
          <w:rFonts w:ascii="仿宋" w:hAnsi="仿宋" w:eastAsia="仿宋" w:cs="宋体"/>
          <w:sz w:val="32"/>
          <w:szCs w:val="32"/>
        </w:rPr>
        <w:t>717.67</w:t>
      </w:r>
      <w:r>
        <w:rPr>
          <w:rFonts w:hint="eastAsia" w:ascii="仿宋" w:hAnsi="仿宋" w:eastAsia="仿宋" w:cs="宋体"/>
          <w:sz w:val="32"/>
          <w:szCs w:val="32"/>
        </w:rPr>
        <w:t>万元，主要用于以下方面</w:t>
      </w:r>
      <w:r>
        <w:rPr>
          <w:rFonts w:ascii="仿宋" w:hAnsi="仿宋" w:eastAsia="仿宋" w:cs="宋体"/>
          <w:sz w:val="32"/>
          <w:szCs w:val="32"/>
        </w:rPr>
        <w:t>:</w:t>
      </w:r>
      <w:r>
        <w:rPr>
          <w:rFonts w:hint="eastAsia" w:ascii="仿宋" w:hAnsi="仿宋" w:eastAsia="仿宋" w:cs="宋体"/>
          <w:sz w:val="32"/>
          <w:szCs w:val="32"/>
        </w:rPr>
        <w:t>一般公共服务（类）支出</w:t>
      </w:r>
      <w:r>
        <w:rPr>
          <w:rFonts w:ascii="仿宋" w:hAnsi="仿宋" w:eastAsia="仿宋" w:cs="宋体"/>
          <w:sz w:val="32"/>
          <w:szCs w:val="32"/>
        </w:rPr>
        <w:t>256.26</w:t>
      </w:r>
      <w:r>
        <w:rPr>
          <w:rFonts w:hint="eastAsia" w:ascii="仿宋" w:hAnsi="仿宋" w:eastAsia="仿宋" w:cs="宋体"/>
          <w:sz w:val="32"/>
          <w:szCs w:val="32"/>
        </w:rPr>
        <w:t>万元，占</w:t>
      </w:r>
      <w:r>
        <w:rPr>
          <w:rFonts w:ascii="仿宋" w:hAnsi="仿宋" w:eastAsia="仿宋" w:cs="宋体"/>
          <w:sz w:val="32"/>
          <w:szCs w:val="32"/>
        </w:rPr>
        <w:t>36%</w:t>
      </w:r>
      <w:r>
        <w:rPr>
          <w:rFonts w:hint="eastAsia" w:ascii="仿宋" w:hAnsi="仿宋" w:eastAsia="仿宋" w:cs="宋体"/>
          <w:sz w:val="32"/>
          <w:szCs w:val="32"/>
        </w:rPr>
        <w:t>；公共安全支出（类）</w:t>
      </w:r>
      <w:r>
        <w:rPr>
          <w:rFonts w:ascii="仿宋" w:hAnsi="仿宋" w:eastAsia="仿宋" w:cs="宋体"/>
          <w:sz w:val="32"/>
          <w:szCs w:val="32"/>
        </w:rPr>
        <w:t>4</w:t>
      </w:r>
      <w:r>
        <w:rPr>
          <w:rFonts w:hint="eastAsia" w:ascii="仿宋" w:hAnsi="仿宋" w:eastAsia="仿宋" w:cs="宋体"/>
          <w:sz w:val="32"/>
          <w:szCs w:val="32"/>
        </w:rPr>
        <w:t>万元，占</w:t>
      </w:r>
      <w:r>
        <w:rPr>
          <w:rFonts w:ascii="仿宋" w:hAnsi="仿宋" w:eastAsia="仿宋" w:cs="宋体"/>
          <w:sz w:val="32"/>
          <w:szCs w:val="32"/>
        </w:rPr>
        <w:t>0.5%</w:t>
      </w:r>
      <w:r>
        <w:rPr>
          <w:rFonts w:hint="eastAsia" w:ascii="仿宋" w:hAnsi="仿宋" w:eastAsia="仿宋" w:cs="宋体"/>
          <w:sz w:val="32"/>
          <w:szCs w:val="32"/>
        </w:rPr>
        <w:t>；社会保障和就业（类）支出</w:t>
      </w:r>
      <w:r>
        <w:rPr>
          <w:rFonts w:ascii="仿宋" w:hAnsi="仿宋" w:eastAsia="仿宋" w:cs="宋体"/>
          <w:sz w:val="32"/>
          <w:szCs w:val="32"/>
        </w:rPr>
        <w:t>34.8</w:t>
      </w:r>
      <w:r>
        <w:rPr>
          <w:rFonts w:hint="eastAsia" w:ascii="仿宋" w:hAnsi="仿宋" w:eastAsia="仿宋" w:cs="宋体"/>
          <w:sz w:val="32"/>
          <w:szCs w:val="32"/>
        </w:rPr>
        <w:t>万元，占</w:t>
      </w:r>
      <w:r>
        <w:rPr>
          <w:rFonts w:ascii="仿宋" w:hAnsi="仿宋" w:eastAsia="仿宋" w:cs="宋体"/>
          <w:sz w:val="32"/>
          <w:szCs w:val="32"/>
        </w:rPr>
        <w:t>4.8%</w:t>
      </w:r>
      <w:r>
        <w:rPr>
          <w:rFonts w:hint="eastAsia" w:ascii="仿宋" w:hAnsi="仿宋" w:eastAsia="仿宋" w:cs="宋体"/>
          <w:sz w:val="32"/>
          <w:szCs w:val="32"/>
        </w:rPr>
        <w:t>；医疗卫生与计划生育支出</w:t>
      </w:r>
      <w:r>
        <w:rPr>
          <w:rFonts w:ascii="仿宋" w:hAnsi="仿宋" w:eastAsia="仿宋" w:cs="宋体"/>
          <w:sz w:val="32"/>
          <w:szCs w:val="32"/>
        </w:rPr>
        <w:t>10.6</w:t>
      </w:r>
      <w:r>
        <w:rPr>
          <w:rFonts w:hint="eastAsia" w:ascii="仿宋" w:hAnsi="仿宋" w:eastAsia="仿宋" w:cs="宋体"/>
          <w:sz w:val="32"/>
          <w:szCs w:val="32"/>
        </w:rPr>
        <w:t>万元，占</w:t>
      </w:r>
      <w:r>
        <w:rPr>
          <w:rFonts w:ascii="仿宋" w:hAnsi="仿宋" w:eastAsia="仿宋" w:cs="宋体"/>
          <w:sz w:val="32"/>
          <w:szCs w:val="32"/>
        </w:rPr>
        <w:t>1.4%</w:t>
      </w:r>
      <w:r>
        <w:rPr>
          <w:rFonts w:hint="eastAsia" w:ascii="仿宋" w:hAnsi="仿宋" w:eastAsia="仿宋" w:cs="宋体"/>
          <w:sz w:val="32"/>
          <w:szCs w:val="32"/>
        </w:rPr>
        <w:t>；农林水支出</w:t>
      </w:r>
      <w:r>
        <w:rPr>
          <w:rFonts w:ascii="仿宋" w:hAnsi="仿宋" w:eastAsia="仿宋" w:cs="宋体"/>
          <w:sz w:val="32"/>
          <w:szCs w:val="32"/>
        </w:rPr>
        <w:t>361.29</w:t>
      </w:r>
      <w:r>
        <w:rPr>
          <w:rFonts w:hint="eastAsia" w:ascii="仿宋" w:hAnsi="仿宋" w:eastAsia="仿宋" w:cs="宋体"/>
          <w:sz w:val="32"/>
          <w:szCs w:val="32"/>
        </w:rPr>
        <w:t>万元，占</w:t>
      </w:r>
      <w:r>
        <w:rPr>
          <w:rFonts w:ascii="仿宋" w:hAnsi="仿宋" w:eastAsia="仿宋" w:cs="宋体"/>
          <w:sz w:val="32"/>
          <w:szCs w:val="32"/>
        </w:rPr>
        <w:t>50.3%</w:t>
      </w:r>
      <w:r>
        <w:rPr>
          <w:rFonts w:hint="eastAsia" w:ascii="仿宋" w:hAnsi="仿宋" w:eastAsia="仿宋" w:cs="宋体"/>
          <w:sz w:val="32"/>
          <w:szCs w:val="32"/>
        </w:rPr>
        <w:t>；住房保障支出</w:t>
      </w:r>
      <w:r>
        <w:rPr>
          <w:rFonts w:ascii="仿宋" w:hAnsi="仿宋" w:eastAsia="仿宋" w:cs="宋体"/>
          <w:sz w:val="32"/>
          <w:szCs w:val="32"/>
        </w:rPr>
        <w:t>20.71</w:t>
      </w:r>
      <w:r>
        <w:rPr>
          <w:rFonts w:hint="eastAsia" w:ascii="仿宋" w:hAnsi="仿宋" w:eastAsia="仿宋" w:cs="宋体"/>
          <w:sz w:val="32"/>
          <w:szCs w:val="32"/>
        </w:rPr>
        <w:t>万元，占</w:t>
      </w:r>
      <w:r>
        <w:rPr>
          <w:rFonts w:ascii="仿宋" w:hAnsi="仿宋" w:eastAsia="仿宋" w:cs="宋体"/>
          <w:sz w:val="32"/>
          <w:szCs w:val="32"/>
        </w:rPr>
        <w:t>2.8%</w:t>
      </w:r>
      <w:r>
        <w:rPr>
          <w:rFonts w:hint="eastAsia" w:ascii="仿宋" w:hAnsi="仿宋" w:eastAsia="仿宋" w:cs="宋体"/>
          <w:sz w:val="32"/>
          <w:szCs w:val="32"/>
        </w:rPr>
        <w:t>，其它支出</w:t>
      </w:r>
      <w:r>
        <w:rPr>
          <w:rFonts w:ascii="仿宋" w:hAnsi="仿宋" w:eastAsia="仿宋" w:cs="宋体"/>
          <w:sz w:val="32"/>
          <w:szCs w:val="32"/>
        </w:rPr>
        <w:t>30</w:t>
      </w:r>
      <w:r>
        <w:rPr>
          <w:rFonts w:hint="eastAsia" w:ascii="仿宋" w:hAnsi="仿宋" w:eastAsia="仿宋" w:cs="宋体"/>
          <w:sz w:val="32"/>
          <w:szCs w:val="32"/>
        </w:rPr>
        <w:t>万元，占</w:t>
      </w:r>
      <w:r>
        <w:rPr>
          <w:rFonts w:ascii="仿宋" w:hAnsi="仿宋" w:eastAsia="仿宋" w:cs="宋体"/>
          <w:sz w:val="32"/>
          <w:szCs w:val="32"/>
        </w:rPr>
        <w:t>4.2%</w:t>
      </w:r>
      <w:r>
        <w:rPr>
          <w:rFonts w:hint="eastAsia" w:ascii="仿宋" w:hAnsi="仿宋" w:eastAsia="仿宋" w:cs="宋体"/>
          <w:sz w:val="32"/>
          <w:szCs w:val="32"/>
        </w:rPr>
        <w:t>。</w:t>
      </w:r>
    </w:p>
    <w:p>
      <w:pPr>
        <w:spacing w:line="600" w:lineRule="exact"/>
        <w:ind w:firstLine="321" w:firstLineChars="1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pPr>
        <w:spacing w:line="600" w:lineRule="exact"/>
        <w:ind w:firstLine="643" w:firstLineChars="200"/>
        <w:outlineLvl w:val="2"/>
        <w:rPr>
          <w:rFonts w:ascii="仿宋" w:hAnsi="仿宋" w:eastAsia="仿宋"/>
          <w:color w:val="FF0000"/>
          <w:sz w:val="32"/>
          <w:szCs w:val="32"/>
        </w:rPr>
      </w:pPr>
      <w:bookmarkStart w:id="37" w:name="_Toc15377444"/>
      <w:bookmarkStart w:id="38" w:name="_Toc15378460"/>
      <w:bookmarkStart w:id="39" w:name="_Toc15377213"/>
      <w:r>
        <w:rPr>
          <w:rFonts w:ascii="仿宋" w:hAnsi="仿宋" w:eastAsia="仿宋"/>
          <w:b/>
          <w:color w:val="000000"/>
          <w:sz w:val="32"/>
          <w:szCs w:val="32"/>
        </w:rPr>
        <w:t>2018</w:t>
      </w:r>
      <w:r>
        <w:rPr>
          <w:rFonts w:hint="eastAsia" w:ascii="仿宋" w:hAnsi="仿宋" w:eastAsia="仿宋"/>
          <w:b/>
          <w:color w:val="000000"/>
          <w:sz w:val="32"/>
          <w:szCs w:val="32"/>
        </w:rPr>
        <w:t>年般公共预算支出决算数为</w:t>
      </w:r>
      <w:r>
        <w:rPr>
          <w:rFonts w:ascii="仿宋" w:hAnsi="仿宋" w:eastAsia="仿宋"/>
          <w:b/>
          <w:color w:val="000000"/>
          <w:sz w:val="32"/>
          <w:szCs w:val="32"/>
        </w:rPr>
        <w:t>717.67</w:t>
      </w:r>
      <w:r>
        <w:rPr>
          <w:rFonts w:hint="eastAsia" w:ascii="仿宋" w:hAnsi="仿宋" w:eastAsia="仿宋"/>
          <w:color w:val="000000"/>
          <w:sz w:val="32"/>
          <w:szCs w:val="32"/>
        </w:rPr>
        <w:t>，</w:t>
      </w:r>
      <w:r>
        <w:rPr>
          <w:rStyle w:val="15"/>
          <w:rFonts w:hint="eastAsia" w:ascii="仿宋" w:hAnsi="仿宋" w:eastAsia="仿宋"/>
          <w:bCs/>
          <w:color w:val="000000"/>
          <w:sz w:val="32"/>
          <w:szCs w:val="32"/>
        </w:rPr>
        <w:t>完成预算</w:t>
      </w:r>
      <w:r>
        <w:rPr>
          <w:rStyle w:val="15"/>
          <w:rFonts w:ascii="仿宋" w:hAnsi="仿宋" w:eastAsia="仿宋"/>
          <w:bCs/>
          <w:color w:val="000000"/>
          <w:sz w:val="32"/>
          <w:szCs w:val="32"/>
        </w:rPr>
        <w:t>100%</w:t>
      </w:r>
      <w:r>
        <w:rPr>
          <w:rStyle w:val="15"/>
          <w:rFonts w:hint="eastAsia" w:ascii="仿宋" w:hAnsi="仿宋" w:eastAsia="仿宋"/>
          <w:bCs/>
          <w:color w:val="000000"/>
          <w:sz w:val="32"/>
          <w:szCs w:val="32"/>
        </w:rPr>
        <w:t>。其中：</w:t>
      </w:r>
      <w:bookmarkEnd w:id="37"/>
      <w:bookmarkEnd w:id="38"/>
      <w:bookmarkEnd w:id="39"/>
    </w:p>
    <w:p>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1.</w:t>
      </w:r>
      <w:r>
        <w:rPr>
          <w:rStyle w:val="15"/>
          <w:rFonts w:hint="eastAsia" w:ascii="仿宋" w:hAnsi="仿宋" w:eastAsia="仿宋"/>
          <w:bCs/>
          <w:color w:val="000000"/>
          <w:sz w:val="32"/>
          <w:szCs w:val="32"/>
        </w:rPr>
        <w:t>一般公共服务</w:t>
      </w:r>
      <w:r>
        <w:rPr>
          <w:rStyle w:val="15"/>
          <w:rFonts w:ascii="仿宋" w:hAnsi="仿宋" w:eastAsia="仿宋"/>
          <w:bCs/>
          <w:color w:val="000000"/>
          <w:sz w:val="32"/>
          <w:szCs w:val="32"/>
        </w:rPr>
        <w:t>:</w:t>
      </w:r>
      <w:r>
        <w:rPr>
          <w:rStyle w:val="15"/>
          <w:rFonts w:ascii="仿宋" w:hAnsi="仿宋" w:eastAsia="仿宋"/>
          <w:b w:val="0"/>
          <w:bCs/>
          <w:color w:val="000000"/>
          <w:sz w:val="32"/>
          <w:szCs w:val="32"/>
        </w:rPr>
        <w:t xml:space="preserve"> </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256.26</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2.</w:t>
      </w:r>
      <w:r>
        <w:rPr>
          <w:rStyle w:val="15"/>
          <w:rFonts w:hint="eastAsia" w:ascii="仿宋" w:hAnsi="仿宋" w:eastAsia="仿宋"/>
          <w:bCs/>
          <w:color w:val="000000"/>
          <w:sz w:val="32"/>
          <w:szCs w:val="32"/>
        </w:rPr>
        <w:t>公共安全支出</w:t>
      </w:r>
      <w:r>
        <w:rPr>
          <w:rStyle w:val="15"/>
          <w:rFonts w:ascii="仿宋" w:hAnsi="仿宋" w:eastAsia="仿宋"/>
          <w:bCs/>
          <w:color w:val="000000"/>
          <w:sz w:val="32"/>
          <w:szCs w:val="32"/>
        </w:rPr>
        <w:t>:</w:t>
      </w:r>
      <w:r>
        <w:rPr>
          <w:rStyle w:val="15"/>
          <w:rFonts w:ascii="仿宋" w:hAnsi="仿宋" w:eastAsia="仿宋"/>
          <w:b w:val="0"/>
          <w:bCs/>
          <w:color w:val="000000"/>
          <w:sz w:val="32"/>
          <w:szCs w:val="32"/>
        </w:rPr>
        <w:t xml:space="preserve"> </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4</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3.</w:t>
      </w:r>
      <w:r>
        <w:rPr>
          <w:rStyle w:val="15"/>
          <w:rFonts w:hint="eastAsia" w:ascii="仿宋" w:hAnsi="仿宋" w:eastAsia="仿宋"/>
          <w:bCs/>
          <w:color w:val="000000"/>
          <w:sz w:val="32"/>
          <w:szCs w:val="32"/>
        </w:rPr>
        <w:t>社会保障和就业</w:t>
      </w:r>
      <w:r>
        <w:rPr>
          <w:rStyle w:val="15"/>
          <w:rFonts w:ascii="仿宋" w:hAnsi="仿宋" w:eastAsia="仿宋"/>
          <w:bCs/>
          <w:color w:val="000000"/>
          <w:sz w:val="32"/>
          <w:szCs w:val="32"/>
        </w:rPr>
        <w:t>:</w:t>
      </w:r>
      <w:r>
        <w:rPr>
          <w:rStyle w:val="15"/>
          <w:rFonts w:ascii="仿宋" w:hAnsi="仿宋" w:eastAsia="仿宋"/>
          <w:b w:val="0"/>
          <w:bCs/>
          <w:color w:val="000000"/>
          <w:sz w:val="32"/>
          <w:szCs w:val="32"/>
        </w:rPr>
        <w:t xml:space="preserve"> </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34.8</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spacing w:line="600" w:lineRule="exact"/>
        <w:ind w:firstLine="643" w:firstLineChars="200"/>
        <w:rPr>
          <w:rStyle w:val="15"/>
          <w:rFonts w:ascii="仿宋" w:hAnsi="仿宋" w:eastAsia="仿宋"/>
          <w:b w:val="0"/>
          <w:bCs/>
          <w:color w:val="000000"/>
          <w:sz w:val="32"/>
          <w:szCs w:val="32"/>
        </w:rPr>
      </w:pPr>
      <w:r>
        <w:rPr>
          <w:rStyle w:val="15"/>
          <w:rFonts w:ascii="仿宋" w:hAnsi="仿宋" w:eastAsia="仿宋"/>
          <w:bCs/>
          <w:color w:val="000000"/>
          <w:sz w:val="32"/>
          <w:szCs w:val="32"/>
        </w:rPr>
        <w:t>4.</w:t>
      </w:r>
      <w:r>
        <w:rPr>
          <w:rStyle w:val="15"/>
          <w:rFonts w:hint="eastAsia" w:ascii="仿宋" w:hAnsi="仿宋" w:eastAsia="仿宋"/>
          <w:bCs/>
          <w:color w:val="000000"/>
          <w:sz w:val="32"/>
          <w:szCs w:val="32"/>
        </w:rPr>
        <w:t>医疗卫生与计划生育</w:t>
      </w:r>
      <w:r>
        <w:rPr>
          <w:rStyle w:val="15"/>
          <w:rFonts w:ascii="仿宋" w:hAnsi="仿宋" w:eastAsia="仿宋"/>
          <w:bCs/>
          <w:color w:val="000000"/>
          <w:sz w:val="32"/>
          <w:szCs w:val="32"/>
        </w:rPr>
        <w:t>:</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10.6</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spacing w:line="600" w:lineRule="exact"/>
        <w:ind w:firstLine="643" w:firstLineChars="200"/>
        <w:rPr>
          <w:rFonts w:ascii="仿宋" w:hAnsi="仿宋" w:eastAsia="仿宋"/>
          <w:b/>
          <w:color w:val="000000"/>
          <w:sz w:val="32"/>
          <w:szCs w:val="32"/>
        </w:rPr>
      </w:pPr>
      <w:r>
        <w:rPr>
          <w:rStyle w:val="15"/>
          <w:rFonts w:ascii="仿宋" w:hAnsi="仿宋" w:eastAsia="仿宋"/>
          <w:bCs/>
          <w:color w:val="000000"/>
          <w:sz w:val="32"/>
          <w:szCs w:val="32"/>
        </w:rPr>
        <w:t>5.</w:t>
      </w:r>
      <w:r>
        <w:rPr>
          <w:rStyle w:val="15"/>
          <w:rFonts w:hint="eastAsia" w:ascii="仿宋" w:hAnsi="仿宋" w:eastAsia="仿宋"/>
          <w:bCs/>
          <w:color w:val="000000"/>
          <w:sz w:val="32"/>
          <w:szCs w:val="32"/>
        </w:rPr>
        <w:t>农林水支出</w:t>
      </w:r>
      <w:r>
        <w:rPr>
          <w:rStyle w:val="15"/>
          <w:rFonts w:ascii="仿宋" w:hAnsi="仿宋" w:eastAsia="仿宋"/>
          <w:bCs/>
          <w:color w:val="000000"/>
          <w:sz w:val="32"/>
          <w:szCs w:val="32"/>
        </w:rPr>
        <w:t>:</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631.29</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95%</w:t>
      </w:r>
      <w:r>
        <w:rPr>
          <w:rStyle w:val="15"/>
          <w:rFonts w:hint="eastAsia" w:ascii="仿宋" w:hAnsi="仿宋" w:eastAsia="仿宋"/>
          <w:b w:val="0"/>
          <w:bCs/>
          <w:color w:val="000000"/>
          <w:sz w:val="32"/>
          <w:szCs w:val="32"/>
        </w:rPr>
        <w:t>，决算数小于预算数的主要原因是对村民委员会的补助中村干部第四季度工资未支。</w:t>
      </w:r>
    </w:p>
    <w:p>
      <w:pPr>
        <w:spacing w:line="600" w:lineRule="exact"/>
        <w:ind w:firstLine="643" w:firstLineChars="200"/>
        <w:rPr>
          <w:rStyle w:val="15"/>
          <w:rFonts w:ascii="仿宋" w:hAnsi="仿宋" w:eastAsia="仿宋"/>
          <w:b w:val="0"/>
          <w:bCs/>
          <w:color w:val="000000"/>
          <w:sz w:val="32"/>
          <w:szCs w:val="32"/>
        </w:rPr>
      </w:pPr>
      <w:r>
        <w:rPr>
          <w:rStyle w:val="15"/>
          <w:rFonts w:ascii="仿宋" w:hAnsi="仿宋" w:eastAsia="仿宋"/>
          <w:bCs/>
          <w:color w:val="000000"/>
          <w:sz w:val="32"/>
          <w:szCs w:val="32"/>
        </w:rPr>
        <w:t>6.</w:t>
      </w:r>
      <w:r>
        <w:rPr>
          <w:rStyle w:val="15"/>
          <w:rFonts w:hint="eastAsia" w:ascii="仿宋" w:hAnsi="仿宋" w:eastAsia="仿宋"/>
          <w:bCs/>
          <w:color w:val="000000"/>
          <w:sz w:val="32"/>
          <w:szCs w:val="32"/>
        </w:rPr>
        <w:t>住房保障支出</w:t>
      </w:r>
      <w:r>
        <w:rPr>
          <w:rStyle w:val="15"/>
          <w:rFonts w:ascii="仿宋" w:hAnsi="仿宋" w:eastAsia="仿宋"/>
          <w:bCs/>
          <w:color w:val="000000"/>
          <w:sz w:val="32"/>
          <w:szCs w:val="32"/>
        </w:rPr>
        <w:t>:</w:t>
      </w:r>
      <w:r>
        <w:rPr>
          <w:rStyle w:val="15"/>
          <w:rFonts w:hint="eastAsia" w:ascii="仿宋" w:hAnsi="仿宋" w:eastAsia="仿宋"/>
          <w:b w:val="0"/>
          <w:bCs/>
          <w:color w:val="000000"/>
          <w:sz w:val="32"/>
          <w:szCs w:val="32"/>
        </w:rPr>
        <w:t>支出决算为</w:t>
      </w:r>
      <w:r>
        <w:rPr>
          <w:rStyle w:val="15"/>
          <w:rFonts w:ascii="仿宋" w:hAnsi="仿宋" w:eastAsia="仿宋"/>
          <w:b w:val="0"/>
          <w:bCs/>
          <w:color w:val="000000"/>
          <w:sz w:val="32"/>
          <w:szCs w:val="32"/>
        </w:rPr>
        <w:t>20.71</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spacing w:line="600" w:lineRule="exact"/>
        <w:ind w:firstLine="640" w:firstLineChars="200"/>
        <w:rPr>
          <w:rStyle w:val="15"/>
          <w:rFonts w:ascii="仿宋" w:hAnsi="仿宋" w:eastAsia="仿宋"/>
          <w:b w:val="0"/>
          <w:bCs/>
          <w:color w:val="000000"/>
          <w:sz w:val="32"/>
          <w:szCs w:val="32"/>
        </w:rPr>
      </w:pPr>
      <w:r>
        <w:rPr>
          <w:rStyle w:val="15"/>
          <w:rFonts w:ascii="仿宋" w:hAnsi="仿宋" w:eastAsia="仿宋"/>
          <w:b w:val="0"/>
          <w:bCs/>
          <w:color w:val="000000"/>
          <w:sz w:val="32"/>
          <w:szCs w:val="32"/>
        </w:rPr>
        <w:t>7</w:t>
      </w:r>
      <w:r>
        <w:rPr>
          <w:rStyle w:val="15"/>
          <w:rFonts w:hint="eastAsia" w:ascii="仿宋" w:hAnsi="仿宋" w:eastAsia="仿宋"/>
          <w:b w:val="0"/>
          <w:bCs/>
          <w:color w:val="000000"/>
          <w:sz w:val="32"/>
          <w:szCs w:val="32"/>
        </w:rPr>
        <w:t>、其它支出：支出决算为</w:t>
      </w:r>
      <w:r>
        <w:rPr>
          <w:rStyle w:val="15"/>
          <w:rFonts w:ascii="仿宋" w:hAnsi="仿宋" w:eastAsia="仿宋"/>
          <w:b w:val="0"/>
          <w:bCs/>
          <w:color w:val="000000"/>
          <w:sz w:val="32"/>
          <w:szCs w:val="32"/>
        </w:rPr>
        <w:t>30</w:t>
      </w:r>
      <w:r>
        <w:rPr>
          <w:rStyle w:val="15"/>
          <w:rFonts w:hint="eastAsia" w:ascii="仿宋" w:hAnsi="仿宋" w:eastAsia="仿宋"/>
          <w:b w:val="0"/>
          <w:bCs/>
          <w:color w:val="000000"/>
          <w:sz w:val="32"/>
          <w:szCs w:val="32"/>
        </w:rPr>
        <w:t>万元，完成预算</w:t>
      </w:r>
      <w:r>
        <w:rPr>
          <w:rStyle w:val="15"/>
          <w:rFonts w:ascii="仿宋" w:hAnsi="仿宋" w:eastAsia="仿宋"/>
          <w:b w:val="0"/>
          <w:bCs/>
          <w:color w:val="000000"/>
          <w:sz w:val="32"/>
          <w:szCs w:val="32"/>
        </w:rPr>
        <w:t>100%</w:t>
      </w:r>
      <w:r>
        <w:rPr>
          <w:rStyle w:val="15"/>
          <w:rFonts w:hint="eastAsia" w:ascii="仿宋" w:hAnsi="仿宋" w:eastAsia="仿宋"/>
          <w:b w:val="0"/>
          <w:bCs/>
          <w:color w:val="000000"/>
          <w:sz w:val="32"/>
          <w:szCs w:val="32"/>
        </w:rPr>
        <w:t>，决算数等于预算数。</w:t>
      </w:r>
    </w:p>
    <w:p>
      <w:pPr>
        <w:tabs>
          <w:tab w:val="right" w:pos="8306"/>
        </w:tabs>
        <w:spacing w:line="600" w:lineRule="exact"/>
        <w:ind w:firstLine="640"/>
        <w:outlineLvl w:val="1"/>
        <w:rPr>
          <w:rStyle w:val="18"/>
        </w:rPr>
      </w:pPr>
      <w:bookmarkStart w:id="40" w:name="_Toc15377214"/>
      <w:bookmarkStart w:id="41"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18"/>
          <w:rFonts w:hint="eastAsia" w:ascii="黑体" w:hAnsi="黑体" w:eastAsia="黑体"/>
          <w:b w:val="0"/>
        </w:rPr>
        <w:t>般公共预算财政拨款基本支出决算情况说明</w:t>
      </w:r>
      <w:bookmarkEnd w:id="40"/>
      <w:bookmarkEnd w:id="41"/>
      <w:r>
        <w:rPr>
          <w:rStyle w:val="18"/>
          <w:rFonts w:ascii="黑体" w:hAnsi="黑体" w:eastAsia="黑体"/>
          <w:b w:val="0"/>
        </w:rPr>
        <w:tab/>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年一般公共预算财政拨款基本支出</w:t>
      </w:r>
      <w:r>
        <w:rPr>
          <w:rFonts w:ascii="仿宋" w:hAnsi="仿宋" w:eastAsia="仿宋" w:cs="宋体"/>
          <w:sz w:val="32"/>
          <w:szCs w:val="32"/>
        </w:rPr>
        <w:t>563.01</w:t>
      </w:r>
      <w:r>
        <w:rPr>
          <w:rFonts w:hint="eastAsia" w:ascii="仿宋" w:hAnsi="仿宋" w:eastAsia="仿宋" w:cs="宋体"/>
          <w:sz w:val="32"/>
          <w:szCs w:val="32"/>
        </w:rPr>
        <w:t>万元，其中：</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人员经费</w:t>
      </w:r>
      <w:r>
        <w:rPr>
          <w:rFonts w:ascii="仿宋" w:hAnsi="仿宋" w:eastAsia="仿宋" w:cs="宋体"/>
          <w:sz w:val="32"/>
          <w:szCs w:val="32"/>
        </w:rPr>
        <w:t>479.24</w:t>
      </w:r>
      <w:r>
        <w:rPr>
          <w:rFonts w:hint="eastAsia" w:ascii="仿宋" w:hAnsi="仿宋" w:eastAsia="仿宋" w:cs="宋体"/>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s="宋体"/>
          <w:sz w:val="32"/>
          <w:szCs w:val="32"/>
        </w:rPr>
        <w:br w:type="textWrapping"/>
      </w:r>
      <w:r>
        <w:rPr>
          <w:rFonts w:hint="eastAsia" w:ascii="仿宋" w:hAnsi="仿宋" w:eastAsia="仿宋" w:cs="宋体"/>
          <w:sz w:val="32"/>
          <w:szCs w:val="32"/>
        </w:rPr>
        <w:t>　　公用经费</w:t>
      </w:r>
      <w:r>
        <w:rPr>
          <w:rFonts w:ascii="仿宋" w:hAnsi="仿宋" w:eastAsia="仿宋" w:cs="宋体"/>
          <w:sz w:val="32"/>
          <w:szCs w:val="32"/>
        </w:rPr>
        <w:t>83.77</w:t>
      </w:r>
      <w:r>
        <w:rPr>
          <w:rFonts w:hint="eastAsia" w:ascii="仿宋" w:hAnsi="仿宋" w:eastAsia="仿宋" w:cs="宋体"/>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rPr>
          <w:rFonts w:ascii="仿宋" w:hAnsi="仿宋" w:eastAsia="仿宋"/>
          <w:b/>
          <w:color w:val="FF0000"/>
          <w:sz w:val="32"/>
          <w:szCs w:val="32"/>
        </w:rPr>
      </w:pPr>
    </w:p>
    <w:p>
      <w:pPr>
        <w:spacing w:line="600" w:lineRule="exact"/>
        <w:ind w:firstLine="640"/>
        <w:outlineLvl w:val="1"/>
        <w:rPr>
          <w:rStyle w:val="18"/>
          <w:rFonts w:ascii="黑体" w:hAnsi="黑体" w:eastAsia="黑体"/>
          <w:b w:val="0"/>
        </w:rPr>
      </w:pPr>
      <w:bookmarkStart w:id="42" w:name="_Toc15396609"/>
      <w:bookmarkStart w:id="43" w:name="_Toc15377215"/>
      <w:r>
        <w:rPr>
          <w:rFonts w:hint="eastAsia" w:ascii="黑体" w:eastAsia="黑体"/>
          <w:color w:val="000000"/>
          <w:sz w:val="32"/>
          <w:szCs w:val="32"/>
        </w:rPr>
        <w:t>七、</w:t>
      </w:r>
      <w:r>
        <w:rPr>
          <w:rStyle w:val="18"/>
          <w:rFonts w:hint="eastAsia" w:ascii="黑体" w:hAnsi="黑体" w:eastAsia="黑体"/>
        </w:rPr>
        <w:t>“</w:t>
      </w:r>
      <w:r>
        <w:rPr>
          <w:rStyle w:val="18"/>
          <w:rFonts w:hint="eastAsia" w:ascii="黑体" w:hAnsi="黑体" w:eastAsia="黑体"/>
          <w:b w:val="0"/>
        </w:rPr>
        <w:t>三公”经费财政拨款支出决算情况说明</w:t>
      </w:r>
      <w:bookmarkEnd w:id="42"/>
      <w:bookmarkEnd w:id="43"/>
    </w:p>
    <w:p>
      <w:pPr>
        <w:spacing w:line="600" w:lineRule="exact"/>
        <w:ind w:firstLine="640"/>
        <w:outlineLvl w:val="2"/>
        <w:rPr>
          <w:rFonts w:ascii="仿宋" w:hAnsi="仿宋" w:eastAsia="仿宋"/>
          <w:b/>
          <w:color w:val="000000"/>
          <w:sz w:val="32"/>
          <w:szCs w:val="32"/>
        </w:rPr>
      </w:pPr>
      <w:bookmarkStart w:id="44" w:name="_Toc15377216"/>
      <w:r>
        <w:rPr>
          <w:rFonts w:hint="eastAsia" w:ascii="仿宋" w:hAnsi="仿宋" w:eastAsia="仿宋"/>
          <w:b/>
          <w:color w:val="000000"/>
          <w:sz w:val="32"/>
          <w:szCs w:val="32"/>
        </w:rPr>
        <w:t>（一）“三公”经费财政拨款支出决算总体情况说明</w:t>
      </w:r>
      <w:bookmarkEnd w:id="44"/>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年“三公”经费财政拨款支出决算为</w:t>
      </w:r>
      <w:r>
        <w:rPr>
          <w:rFonts w:ascii="仿宋" w:hAnsi="仿宋" w:eastAsia="仿宋" w:cs="宋体"/>
          <w:sz w:val="32"/>
          <w:szCs w:val="32"/>
        </w:rPr>
        <w:t>5.57</w:t>
      </w:r>
      <w:r>
        <w:rPr>
          <w:rFonts w:hint="eastAsia" w:ascii="仿宋" w:hAnsi="仿宋" w:eastAsia="仿宋" w:cs="宋体"/>
          <w:sz w:val="32"/>
          <w:szCs w:val="32"/>
        </w:rPr>
        <w:t>万元，完成预算</w:t>
      </w:r>
      <w:r>
        <w:rPr>
          <w:rFonts w:ascii="仿宋" w:hAnsi="仿宋" w:eastAsia="仿宋" w:cs="宋体"/>
          <w:sz w:val="32"/>
          <w:szCs w:val="32"/>
        </w:rPr>
        <w:t>100%</w:t>
      </w:r>
      <w:r>
        <w:rPr>
          <w:rFonts w:hint="eastAsia" w:ascii="仿宋" w:hAnsi="仿宋" w:eastAsia="仿宋" w:cs="宋体"/>
          <w:sz w:val="32"/>
          <w:szCs w:val="32"/>
        </w:rPr>
        <w:t>。</w:t>
      </w:r>
    </w:p>
    <w:p>
      <w:pPr>
        <w:spacing w:line="600" w:lineRule="exact"/>
        <w:ind w:firstLine="640"/>
        <w:rPr>
          <w:rFonts w:ascii="仿宋" w:hAnsi="仿宋" w:eastAsia="仿宋"/>
          <w:b/>
          <w:color w:val="000000"/>
          <w:sz w:val="32"/>
          <w:szCs w:val="32"/>
        </w:rPr>
      </w:pPr>
    </w:p>
    <w:p>
      <w:pPr>
        <w:spacing w:line="600" w:lineRule="exact"/>
        <w:ind w:firstLine="640"/>
        <w:outlineLvl w:val="2"/>
        <w:rPr>
          <w:rFonts w:ascii="仿宋" w:hAnsi="仿宋" w:eastAsia="仿宋"/>
          <w:b/>
          <w:color w:val="000000"/>
          <w:sz w:val="32"/>
          <w:szCs w:val="32"/>
        </w:rPr>
      </w:pPr>
      <w:bookmarkStart w:id="45" w:name="_Toc15377217"/>
      <w:r>
        <w:rPr>
          <w:rFonts w:hint="eastAsia" w:ascii="仿宋" w:hAnsi="仿宋" w:eastAsia="仿宋"/>
          <w:b/>
          <w:color w:val="000000"/>
          <w:sz w:val="32"/>
          <w:szCs w:val="32"/>
        </w:rPr>
        <w:t>（二）“三公”经费财政拨款支出决算具体情况说明</w:t>
      </w:r>
      <w:bookmarkEnd w:id="45"/>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年“三公”经费财政拨款支出决算中，因公出国（境）费支出决算</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；公务用车购置及运行维护费支出决算</w:t>
      </w:r>
      <w:r>
        <w:rPr>
          <w:rFonts w:ascii="仿宋" w:hAnsi="仿宋" w:eastAsia="仿宋" w:cs="宋体"/>
          <w:sz w:val="32"/>
          <w:szCs w:val="32"/>
        </w:rPr>
        <w:t>0</w:t>
      </w:r>
      <w:r>
        <w:rPr>
          <w:rFonts w:hint="eastAsia" w:ascii="仿宋" w:hAnsi="仿宋" w:eastAsia="仿宋" w:cs="宋体"/>
          <w:sz w:val="32"/>
          <w:szCs w:val="32"/>
        </w:rPr>
        <w:t>万元，占</w:t>
      </w:r>
      <w:r>
        <w:rPr>
          <w:rFonts w:ascii="仿宋" w:hAnsi="仿宋" w:eastAsia="仿宋" w:cs="宋体"/>
          <w:sz w:val="32"/>
          <w:szCs w:val="32"/>
        </w:rPr>
        <w:t>0%</w:t>
      </w:r>
      <w:r>
        <w:rPr>
          <w:rFonts w:hint="eastAsia" w:ascii="仿宋" w:hAnsi="仿宋" w:eastAsia="仿宋" w:cs="宋体"/>
          <w:sz w:val="32"/>
          <w:szCs w:val="32"/>
        </w:rPr>
        <w:t>；公务接待费支出决算</w:t>
      </w:r>
      <w:r>
        <w:rPr>
          <w:rFonts w:ascii="仿宋" w:hAnsi="仿宋" w:eastAsia="仿宋" w:cs="宋体"/>
          <w:sz w:val="32"/>
          <w:szCs w:val="32"/>
        </w:rPr>
        <w:t>5.57</w:t>
      </w:r>
      <w:r>
        <w:rPr>
          <w:rFonts w:hint="eastAsia" w:ascii="仿宋" w:hAnsi="仿宋" w:eastAsia="仿宋" w:cs="宋体"/>
          <w:sz w:val="32"/>
          <w:szCs w:val="32"/>
        </w:rPr>
        <w:t>万元，占</w:t>
      </w:r>
      <w:r>
        <w:rPr>
          <w:rFonts w:ascii="仿宋" w:hAnsi="仿宋" w:eastAsia="仿宋" w:cs="宋体"/>
          <w:sz w:val="32"/>
          <w:szCs w:val="32"/>
        </w:rPr>
        <w:t>100%</w:t>
      </w:r>
      <w:r>
        <w:rPr>
          <w:rFonts w:hint="eastAsia" w:ascii="仿宋" w:hAnsi="仿宋" w:eastAsia="仿宋" w:cs="宋体"/>
          <w:sz w:val="32"/>
          <w:szCs w:val="32"/>
        </w:rPr>
        <w:t>。具体情况如下：</w:t>
      </w:r>
    </w:p>
    <w:p>
      <w:pPr>
        <w:spacing w:line="576" w:lineRule="exact"/>
        <w:ind w:firstLine="640" w:firstLineChars="200"/>
        <w:rPr>
          <w:rFonts w:ascii="仿宋" w:hAnsi="仿宋" w:eastAsia="仿宋" w:cs="宋体"/>
          <w:sz w:val="32"/>
          <w:szCs w:val="32"/>
        </w:rPr>
      </w:pPr>
      <w:r>
        <w:rPr>
          <w:rFonts w:ascii="??_GB2312" w:eastAsia="Times New Roman"/>
          <w:b/>
          <w:color w:val="000000"/>
          <w:sz w:val="32"/>
          <w:szCs w:val="32"/>
        </w:rPr>
        <w:t>因公出国（境）经费支出</w:t>
      </w:r>
      <w:r>
        <w:rPr>
          <w:rFonts w:ascii="仿宋" w:hAnsi="仿宋" w:eastAsia="仿宋" w:cs="宋体"/>
          <w:sz w:val="32"/>
          <w:szCs w:val="32"/>
        </w:rPr>
        <w:t>0</w:t>
      </w:r>
      <w:r>
        <w:rPr>
          <w:rFonts w:hint="eastAsia" w:ascii="仿宋" w:hAnsi="仿宋" w:eastAsia="仿宋" w:cs="宋体"/>
          <w:sz w:val="32"/>
          <w:szCs w:val="32"/>
        </w:rPr>
        <w:t>万元，完成预算</w:t>
      </w:r>
      <w:r>
        <w:rPr>
          <w:rFonts w:ascii="仿宋" w:hAnsi="仿宋" w:eastAsia="仿宋" w:cs="宋体"/>
          <w:sz w:val="32"/>
          <w:szCs w:val="32"/>
        </w:rPr>
        <w:t>0%</w:t>
      </w:r>
      <w:r>
        <w:rPr>
          <w:rFonts w:hint="eastAsia" w:ascii="仿宋" w:hAnsi="仿宋" w:eastAsia="仿宋" w:cs="宋体"/>
          <w:sz w:val="32"/>
          <w:szCs w:val="32"/>
        </w:rPr>
        <w:t>。全年安排因公出国（境）团组</w:t>
      </w:r>
      <w:r>
        <w:rPr>
          <w:rFonts w:ascii="仿宋" w:hAnsi="仿宋" w:eastAsia="仿宋" w:cs="宋体"/>
          <w:sz w:val="32"/>
          <w:szCs w:val="32"/>
        </w:rPr>
        <w:t>0</w:t>
      </w:r>
      <w:r>
        <w:rPr>
          <w:rFonts w:hint="eastAsia" w:ascii="仿宋" w:hAnsi="仿宋" w:eastAsia="仿宋" w:cs="宋体"/>
          <w:sz w:val="32"/>
          <w:szCs w:val="32"/>
        </w:rPr>
        <w:t>次，出国（境）</w:t>
      </w:r>
      <w:r>
        <w:rPr>
          <w:rFonts w:ascii="仿宋" w:hAnsi="仿宋" w:eastAsia="仿宋" w:cs="宋体"/>
          <w:sz w:val="32"/>
          <w:szCs w:val="32"/>
        </w:rPr>
        <w:t>0</w:t>
      </w:r>
      <w:r>
        <w:rPr>
          <w:rFonts w:hint="eastAsia" w:ascii="仿宋" w:hAnsi="仿宋" w:eastAsia="仿宋" w:cs="宋体"/>
          <w:sz w:val="32"/>
          <w:szCs w:val="32"/>
        </w:rPr>
        <w:t>人。因公出国（境）支出决算比</w:t>
      </w:r>
      <w:r>
        <w:rPr>
          <w:rFonts w:ascii="仿宋" w:hAnsi="仿宋" w:eastAsia="仿宋" w:cs="宋体"/>
          <w:sz w:val="32"/>
          <w:szCs w:val="32"/>
        </w:rPr>
        <w:t>2017</w:t>
      </w:r>
      <w:r>
        <w:rPr>
          <w:rFonts w:hint="eastAsia" w:ascii="仿宋" w:hAnsi="仿宋" w:eastAsia="仿宋" w:cs="宋体"/>
          <w:sz w:val="32"/>
          <w:szCs w:val="32"/>
        </w:rPr>
        <w:t>年增加</w:t>
      </w:r>
      <w:r>
        <w:rPr>
          <w:rFonts w:ascii="仿宋" w:hAnsi="仿宋" w:eastAsia="仿宋" w:cs="宋体"/>
          <w:sz w:val="32"/>
          <w:szCs w:val="32"/>
        </w:rPr>
        <w:t>0</w:t>
      </w:r>
      <w:r>
        <w:rPr>
          <w:rFonts w:hint="eastAsia" w:ascii="仿宋" w:hAnsi="仿宋" w:eastAsia="仿宋" w:cs="宋体"/>
          <w:sz w:val="32"/>
          <w:szCs w:val="32"/>
        </w:rPr>
        <w:t>万元，增长</w:t>
      </w:r>
      <w:r>
        <w:rPr>
          <w:rFonts w:ascii="仿宋" w:hAnsi="仿宋" w:eastAsia="仿宋" w:cs="宋体"/>
          <w:sz w:val="32"/>
          <w:szCs w:val="32"/>
        </w:rPr>
        <w:t>0%</w:t>
      </w:r>
      <w:r>
        <w:rPr>
          <w:rFonts w:hint="eastAsia" w:ascii="仿宋" w:hAnsi="仿宋" w:eastAsia="仿宋" w:cs="宋体"/>
          <w:sz w:val="32"/>
          <w:szCs w:val="32"/>
        </w:rPr>
        <w:t>。</w:t>
      </w:r>
      <w:r>
        <w:rPr>
          <w:rFonts w:ascii="仿宋" w:hAnsi="仿宋" w:eastAsia="仿宋" w:cs="宋体"/>
          <w:sz w:val="32"/>
          <w:szCs w:val="32"/>
        </w:rPr>
        <w:t xml:space="preserve"> </w:t>
      </w:r>
    </w:p>
    <w:p>
      <w:pPr>
        <w:spacing w:line="600" w:lineRule="exact"/>
        <w:ind w:firstLine="320" w:firstLineChars="100"/>
        <w:rPr>
          <w:rFonts w:ascii="仿宋" w:hAnsi="仿宋" w:eastAsia="仿宋" w:cs="宋体"/>
          <w:sz w:val="32"/>
          <w:szCs w:val="32"/>
        </w:rPr>
      </w:pPr>
      <w:r>
        <w:rPr>
          <w:rFonts w:ascii="??_GB2312" w:eastAsia="Times New Roman"/>
          <w:color w:val="000000"/>
          <w:sz w:val="32"/>
          <w:szCs w:val="32"/>
        </w:rPr>
        <w:t xml:space="preserve">  </w:t>
      </w:r>
      <w:r>
        <w:rPr>
          <w:rFonts w:ascii="??_GB2312" w:eastAsia="Times New Roman"/>
          <w:b/>
          <w:color w:val="000000"/>
          <w:sz w:val="32"/>
          <w:szCs w:val="32"/>
        </w:rPr>
        <w:t>2.公务用车购置及运行维护费支出</w:t>
      </w:r>
      <w:r>
        <w:rPr>
          <w:rFonts w:ascii="仿宋" w:hAnsi="仿宋" w:eastAsia="仿宋" w:cs="宋体"/>
          <w:sz w:val="32"/>
          <w:szCs w:val="32"/>
        </w:rPr>
        <w:t>0</w:t>
      </w:r>
      <w:r>
        <w:rPr>
          <w:rFonts w:hint="eastAsia" w:ascii="仿宋" w:hAnsi="仿宋" w:eastAsia="仿宋" w:cs="宋体"/>
          <w:sz w:val="32"/>
          <w:szCs w:val="32"/>
        </w:rPr>
        <w:t>万元</w:t>
      </w:r>
      <w:r>
        <w:rPr>
          <w:rFonts w:ascii="仿宋" w:hAnsi="仿宋" w:eastAsia="仿宋" w:cs="宋体"/>
          <w:sz w:val="32"/>
          <w:szCs w:val="32"/>
        </w:rPr>
        <w:t>,</w:t>
      </w:r>
      <w:r>
        <w:rPr>
          <w:rFonts w:hint="eastAsia" w:ascii="仿宋" w:hAnsi="仿宋" w:eastAsia="仿宋" w:cs="宋体"/>
          <w:sz w:val="32"/>
          <w:szCs w:val="32"/>
        </w:rPr>
        <w:t>完成预算</w:t>
      </w:r>
      <w:r>
        <w:rPr>
          <w:rFonts w:ascii="仿宋" w:hAnsi="仿宋" w:eastAsia="仿宋" w:cs="宋体"/>
          <w:sz w:val="32"/>
          <w:szCs w:val="32"/>
        </w:rPr>
        <w:t>0%</w:t>
      </w:r>
      <w:r>
        <w:rPr>
          <w:rFonts w:hint="eastAsia" w:ascii="仿宋" w:hAnsi="仿宋" w:eastAsia="仿宋" w:cs="宋体"/>
          <w:sz w:val="32"/>
          <w:szCs w:val="32"/>
        </w:rPr>
        <w:t>。公务用车购置及运行维护费支出决算比</w:t>
      </w:r>
      <w:r>
        <w:rPr>
          <w:rFonts w:ascii="仿宋" w:hAnsi="仿宋" w:eastAsia="仿宋" w:cs="宋体"/>
          <w:sz w:val="32"/>
          <w:szCs w:val="32"/>
        </w:rPr>
        <w:t>2017</w:t>
      </w:r>
      <w:r>
        <w:rPr>
          <w:rFonts w:hint="eastAsia" w:ascii="仿宋" w:hAnsi="仿宋" w:eastAsia="仿宋" w:cs="宋体"/>
          <w:sz w:val="32"/>
          <w:szCs w:val="32"/>
        </w:rPr>
        <w:t>年减少</w:t>
      </w:r>
      <w:r>
        <w:rPr>
          <w:rFonts w:ascii="仿宋" w:hAnsi="仿宋" w:eastAsia="仿宋" w:cs="宋体"/>
          <w:sz w:val="32"/>
          <w:szCs w:val="32"/>
        </w:rPr>
        <w:t>0</w:t>
      </w:r>
      <w:r>
        <w:rPr>
          <w:rFonts w:hint="eastAsia" w:ascii="仿宋" w:hAnsi="仿宋" w:eastAsia="仿宋" w:cs="宋体"/>
          <w:sz w:val="32"/>
          <w:szCs w:val="32"/>
        </w:rPr>
        <w:t>万元，下降</w:t>
      </w:r>
      <w:r>
        <w:rPr>
          <w:rFonts w:ascii="仿宋" w:hAnsi="仿宋" w:eastAsia="仿宋" w:cs="宋体"/>
          <w:sz w:val="32"/>
          <w:szCs w:val="32"/>
        </w:rPr>
        <w:t>0%</w:t>
      </w:r>
      <w:r>
        <w:rPr>
          <w:rFonts w:hint="eastAsia" w:ascii="仿宋" w:hAnsi="仿宋" w:eastAsia="仿宋" w:cs="宋体"/>
          <w:sz w:val="32"/>
          <w:szCs w:val="32"/>
        </w:rPr>
        <w:t>。</w:t>
      </w:r>
    </w:p>
    <w:p>
      <w:pPr>
        <w:spacing w:line="576" w:lineRule="exact"/>
        <w:ind w:firstLine="640" w:firstLineChars="200"/>
        <w:rPr>
          <w:rFonts w:ascii="仿宋" w:hAnsi="仿宋" w:eastAsia="仿宋" w:cs="宋体"/>
          <w:sz w:val="32"/>
          <w:szCs w:val="32"/>
        </w:rPr>
      </w:pPr>
      <w:r>
        <w:rPr>
          <w:rFonts w:ascii="??_GB2312" w:eastAsia="Times New Roman"/>
          <w:color w:val="000000"/>
          <w:sz w:val="32"/>
          <w:szCs w:val="32"/>
        </w:rPr>
        <w:t>其中：</w:t>
      </w:r>
      <w:r>
        <w:rPr>
          <w:rFonts w:ascii="??_GB2312" w:eastAsia="Times New Roman"/>
          <w:b/>
          <w:color w:val="000000"/>
          <w:sz w:val="32"/>
          <w:szCs w:val="32"/>
        </w:rPr>
        <w:t>公务用车购置支出</w:t>
      </w:r>
      <w:r>
        <w:rPr>
          <w:rFonts w:hint="eastAsia" w:ascii="??_GB2312"/>
          <w:color w:val="000000"/>
          <w:sz w:val="32"/>
          <w:szCs w:val="32"/>
          <w:lang w:val="en-US" w:eastAsia="zh-CN"/>
        </w:rPr>
        <w:t>0</w:t>
      </w:r>
      <w:r>
        <w:rPr>
          <w:rFonts w:hint="eastAsia" w:ascii="仿宋" w:hAnsi="仿宋" w:eastAsia="仿宋" w:cs="宋体"/>
          <w:sz w:val="32"/>
          <w:szCs w:val="32"/>
        </w:rPr>
        <w:t>万元。全年按规定更新购置公务用车</w:t>
      </w:r>
      <w:r>
        <w:rPr>
          <w:rFonts w:ascii="仿宋" w:hAnsi="仿宋" w:eastAsia="仿宋" w:cs="宋体"/>
          <w:sz w:val="32"/>
          <w:szCs w:val="32"/>
        </w:rPr>
        <w:t>0</w:t>
      </w:r>
      <w:r>
        <w:rPr>
          <w:rFonts w:hint="eastAsia" w:ascii="仿宋" w:hAnsi="仿宋" w:eastAsia="仿宋" w:cs="宋体"/>
          <w:sz w:val="32"/>
          <w:szCs w:val="32"/>
        </w:rPr>
        <w:t>辆，其中：轿车</w:t>
      </w:r>
      <w:r>
        <w:rPr>
          <w:rFonts w:ascii="仿宋" w:hAnsi="仿宋" w:eastAsia="仿宋" w:cs="宋体"/>
          <w:sz w:val="32"/>
          <w:szCs w:val="32"/>
        </w:rPr>
        <w:t>0</w:t>
      </w:r>
      <w:r>
        <w:rPr>
          <w:rFonts w:hint="eastAsia" w:ascii="仿宋" w:hAnsi="仿宋" w:eastAsia="仿宋" w:cs="宋体"/>
          <w:sz w:val="32"/>
          <w:szCs w:val="32"/>
        </w:rPr>
        <w:t>辆、金额</w:t>
      </w:r>
      <w:r>
        <w:rPr>
          <w:rFonts w:ascii="仿宋" w:hAnsi="仿宋" w:eastAsia="仿宋" w:cs="宋体"/>
          <w:sz w:val="32"/>
          <w:szCs w:val="32"/>
        </w:rPr>
        <w:t>0</w:t>
      </w:r>
      <w:r>
        <w:rPr>
          <w:rFonts w:hint="eastAsia" w:ascii="仿宋" w:hAnsi="仿宋" w:eastAsia="仿宋" w:cs="宋体"/>
          <w:sz w:val="32"/>
          <w:szCs w:val="32"/>
        </w:rPr>
        <w:t>万元，越野车</w:t>
      </w:r>
      <w:r>
        <w:rPr>
          <w:rFonts w:ascii="仿宋" w:hAnsi="仿宋" w:eastAsia="仿宋" w:cs="宋体"/>
          <w:sz w:val="32"/>
          <w:szCs w:val="32"/>
        </w:rPr>
        <w:t>0</w:t>
      </w:r>
      <w:r>
        <w:rPr>
          <w:rFonts w:hint="eastAsia" w:ascii="仿宋" w:hAnsi="仿宋" w:eastAsia="仿宋" w:cs="宋体"/>
          <w:sz w:val="32"/>
          <w:szCs w:val="32"/>
        </w:rPr>
        <w:t>辆、金额</w:t>
      </w:r>
      <w:r>
        <w:rPr>
          <w:rFonts w:ascii="仿宋" w:hAnsi="仿宋" w:eastAsia="仿宋" w:cs="宋体"/>
          <w:sz w:val="32"/>
          <w:szCs w:val="32"/>
        </w:rPr>
        <w:t>0</w:t>
      </w:r>
      <w:r>
        <w:rPr>
          <w:rFonts w:hint="eastAsia" w:ascii="仿宋" w:hAnsi="仿宋" w:eastAsia="仿宋" w:cs="宋体"/>
          <w:sz w:val="32"/>
          <w:szCs w:val="32"/>
        </w:rPr>
        <w:t>万元，载客汽车</w:t>
      </w:r>
      <w:r>
        <w:rPr>
          <w:rFonts w:ascii="仿宋" w:hAnsi="仿宋" w:eastAsia="仿宋" w:cs="宋体"/>
          <w:sz w:val="32"/>
          <w:szCs w:val="32"/>
        </w:rPr>
        <w:t>0</w:t>
      </w:r>
      <w:r>
        <w:rPr>
          <w:rFonts w:hint="eastAsia" w:ascii="仿宋" w:hAnsi="仿宋" w:eastAsia="仿宋" w:cs="宋体"/>
          <w:sz w:val="32"/>
          <w:szCs w:val="32"/>
        </w:rPr>
        <w:t>辆、金额</w:t>
      </w:r>
      <w:r>
        <w:rPr>
          <w:rFonts w:ascii="仿宋" w:hAnsi="仿宋" w:eastAsia="仿宋" w:cs="宋体"/>
          <w:sz w:val="32"/>
          <w:szCs w:val="32"/>
        </w:rPr>
        <w:t>0</w:t>
      </w:r>
      <w:r>
        <w:rPr>
          <w:rFonts w:hint="eastAsia" w:ascii="仿宋" w:hAnsi="仿宋" w:eastAsia="仿宋" w:cs="宋体"/>
          <w:sz w:val="32"/>
          <w:szCs w:val="32"/>
        </w:rPr>
        <w:t>万元。截至</w:t>
      </w:r>
      <w:r>
        <w:rPr>
          <w:rFonts w:ascii="仿宋" w:hAnsi="仿宋" w:eastAsia="仿宋" w:cs="宋体"/>
          <w:sz w:val="32"/>
          <w:szCs w:val="32"/>
        </w:rPr>
        <w:t>2018</w:t>
      </w:r>
      <w:r>
        <w:rPr>
          <w:rFonts w:hint="eastAsia" w:ascii="仿宋" w:hAnsi="仿宋" w:eastAsia="仿宋" w:cs="宋体"/>
          <w:sz w:val="32"/>
          <w:szCs w:val="32"/>
        </w:rPr>
        <w:t>年</w:t>
      </w:r>
      <w:r>
        <w:rPr>
          <w:rFonts w:ascii="仿宋" w:hAnsi="仿宋" w:eastAsia="仿宋" w:cs="宋体"/>
          <w:sz w:val="32"/>
          <w:szCs w:val="32"/>
        </w:rPr>
        <w:t>12</w:t>
      </w:r>
      <w:r>
        <w:rPr>
          <w:rFonts w:hint="eastAsia" w:ascii="仿宋" w:hAnsi="仿宋" w:eastAsia="仿宋" w:cs="宋体"/>
          <w:sz w:val="32"/>
          <w:szCs w:val="32"/>
        </w:rPr>
        <w:t>月底，单位共有公务用车</w:t>
      </w:r>
      <w:r>
        <w:rPr>
          <w:rFonts w:ascii="仿宋" w:hAnsi="仿宋" w:eastAsia="仿宋" w:cs="宋体"/>
          <w:sz w:val="32"/>
          <w:szCs w:val="32"/>
        </w:rPr>
        <w:t>0</w:t>
      </w:r>
      <w:r>
        <w:rPr>
          <w:rFonts w:hint="eastAsia" w:ascii="仿宋" w:hAnsi="仿宋" w:eastAsia="仿宋" w:cs="宋体"/>
          <w:sz w:val="32"/>
          <w:szCs w:val="32"/>
        </w:rPr>
        <w:t>辆，其中：轿车</w:t>
      </w:r>
      <w:r>
        <w:rPr>
          <w:rFonts w:ascii="仿宋" w:hAnsi="仿宋" w:eastAsia="仿宋" w:cs="宋体"/>
          <w:sz w:val="32"/>
          <w:szCs w:val="32"/>
        </w:rPr>
        <w:t>0</w:t>
      </w:r>
      <w:r>
        <w:rPr>
          <w:rFonts w:hint="eastAsia" w:ascii="仿宋" w:hAnsi="仿宋" w:eastAsia="仿宋" w:cs="宋体"/>
          <w:sz w:val="32"/>
          <w:szCs w:val="32"/>
        </w:rPr>
        <w:t>辆、越野车</w:t>
      </w:r>
      <w:r>
        <w:rPr>
          <w:rFonts w:ascii="仿宋" w:hAnsi="仿宋" w:eastAsia="仿宋" w:cs="宋体"/>
          <w:sz w:val="32"/>
          <w:szCs w:val="32"/>
        </w:rPr>
        <w:t>0</w:t>
      </w:r>
      <w:r>
        <w:rPr>
          <w:rFonts w:hint="eastAsia" w:ascii="仿宋" w:hAnsi="仿宋" w:eastAsia="仿宋" w:cs="宋体"/>
          <w:sz w:val="32"/>
          <w:szCs w:val="32"/>
        </w:rPr>
        <w:t>辆、载客汽车</w:t>
      </w:r>
      <w:r>
        <w:rPr>
          <w:rFonts w:ascii="仿宋" w:hAnsi="仿宋" w:eastAsia="仿宋" w:cs="宋体"/>
          <w:sz w:val="32"/>
          <w:szCs w:val="32"/>
        </w:rPr>
        <w:t>0</w:t>
      </w:r>
      <w:r>
        <w:rPr>
          <w:rFonts w:hint="eastAsia" w:ascii="仿宋" w:hAnsi="仿宋" w:eastAsia="仿宋" w:cs="宋体"/>
          <w:sz w:val="32"/>
          <w:szCs w:val="32"/>
        </w:rPr>
        <w:t>辆。</w:t>
      </w:r>
    </w:p>
    <w:p>
      <w:pPr>
        <w:spacing w:line="600" w:lineRule="exact"/>
        <w:ind w:firstLine="640"/>
        <w:rPr>
          <w:rFonts w:ascii="仿宋" w:hAnsi="仿宋" w:eastAsia="仿宋" w:cs="宋体"/>
          <w:sz w:val="32"/>
          <w:szCs w:val="32"/>
        </w:rPr>
      </w:pPr>
      <w:r>
        <w:rPr>
          <w:rFonts w:ascii="??_GB2312" w:eastAsia="Times New Roman"/>
          <w:b/>
          <w:color w:val="000000"/>
          <w:sz w:val="32"/>
          <w:szCs w:val="32"/>
        </w:rPr>
        <w:t>公务用车运行维护费支出</w:t>
      </w:r>
      <w:r>
        <w:rPr>
          <w:rFonts w:ascii="仿宋" w:hAnsi="仿宋" w:eastAsia="仿宋" w:cs="宋体"/>
          <w:sz w:val="32"/>
          <w:szCs w:val="32"/>
        </w:rPr>
        <w:t>0</w:t>
      </w:r>
      <w:r>
        <w:rPr>
          <w:rFonts w:hint="eastAsia" w:ascii="仿宋" w:hAnsi="仿宋" w:eastAsia="仿宋" w:cs="宋体"/>
          <w:sz w:val="32"/>
          <w:szCs w:val="32"/>
        </w:rPr>
        <w:t>万元。</w:t>
      </w:r>
    </w:p>
    <w:p>
      <w:pPr>
        <w:spacing w:line="576" w:lineRule="exact"/>
        <w:ind w:firstLine="640"/>
        <w:jc w:val="left"/>
        <w:rPr>
          <w:rFonts w:ascii="仿宋" w:hAnsi="仿宋" w:eastAsia="仿宋" w:cs="宋体"/>
          <w:sz w:val="32"/>
          <w:szCs w:val="32"/>
        </w:rPr>
      </w:pPr>
      <w:r>
        <w:rPr>
          <w:rFonts w:ascii="??_GB2312" w:eastAsia="Times New Roman"/>
          <w:b/>
          <w:color w:val="000000"/>
          <w:sz w:val="32"/>
          <w:szCs w:val="32"/>
        </w:rPr>
        <w:t>3.公务接待费支出</w:t>
      </w:r>
      <w:r>
        <w:rPr>
          <w:rFonts w:ascii="??_GB2312" w:eastAsia="Times New Roman"/>
          <w:color w:val="000000"/>
          <w:sz w:val="32"/>
          <w:szCs w:val="32"/>
        </w:rPr>
        <w:t>5</w:t>
      </w:r>
      <w:r>
        <w:rPr>
          <w:rFonts w:ascii="仿宋" w:hAnsi="仿宋" w:eastAsia="仿宋" w:cs="宋体"/>
          <w:sz w:val="32"/>
          <w:szCs w:val="32"/>
        </w:rPr>
        <w:t>.57</w:t>
      </w:r>
      <w:r>
        <w:rPr>
          <w:rFonts w:hint="eastAsia" w:ascii="仿宋" w:hAnsi="仿宋" w:eastAsia="仿宋" w:cs="宋体"/>
          <w:sz w:val="32"/>
          <w:szCs w:val="32"/>
        </w:rPr>
        <w:t>万元，完成预算</w:t>
      </w:r>
      <w:r>
        <w:rPr>
          <w:rFonts w:ascii="仿宋" w:hAnsi="仿宋" w:eastAsia="仿宋" w:cs="宋体"/>
          <w:sz w:val="32"/>
          <w:szCs w:val="32"/>
        </w:rPr>
        <w:t>100%</w:t>
      </w:r>
      <w:r>
        <w:rPr>
          <w:rFonts w:hint="eastAsia" w:ascii="仿宋" w:hAnsi="仿宋" w:eastAsia="仿宋" w:cs="宋体"/>
          <w:sz w:val="32"/>
          <w:szCs w:val="32"/>
        </w:rPr>
        <w:t>。公务接待费支出决算比</w:t>
      </w:r>
      <w:r>
        <w:rPr>
          <w:rFonts w:ascii="仿宋" w:hAnsi="仿宋" w:eastAsia="仿宋" w:cs="宋体"/>
          <w:sz w:val="32"/>
          <w:szCs w:val="32"/>
        </w:rPr>
        <w:t>2017</w:t>
      </w:r>
      <w:r>
        <w:rPr>
          <w:rFonts w:hint="eastAsia" w:ascii="仿宋" w:hAnsi="仿宋" w:eastAsia="仿宋" w:cs="宋体"/>
          <w:sz w:val="32"/>
          <w:szCs w:val="32"/>
        </w:rPr>
        <w:t>年减少</w:t>
      </w:r>
      <w:r>
        <w:rPr>
          <w:rFonts w:ascii="仿宋" w:hAnsi="仿宋" w:eastAsia="仿宋" w:cs="宋体"/>
          <w:sz w:val="32"/>
          <w:szCs w:val="32"/>
        </w:rPr>
        <w:t>0.08</w:t>
      </w:r>
      <w:r>
        <w:rPr>
          <w:rFonts w:hint="eastAsia" w:ascii="仿宋" w:hAnsi="仿宋" w:eastAsia="仿宋" w:cs="宋体"/>
          <w:sz w:val="32"/>
          <w:szCs w:val="32"/>
        </w:rPr>
        <w:t>万元，下降</w:t>
      </w:r>
      <w:r>
        <w:rPr>
          <w:rFonts w:ascii="仿宋" w:hAnsi="仿宋" w:eastAsia="仿宋" w:cs="宋体"/>
          <w:sz w:val="32"/>
          <w:szCs w:val="32"/>
        </w:rPr>
        <w:t>1.4%</w:t>
      </w:r>
      <w:r>
        <w:rPr>
          <w:rFonts w:hint="eastAsia" w:ascii="仿宋" w:hAnsi="仿宋" w:eastAsia="仿宋" w:cs="宋体"/>
          <w:sz w:val="32"/>
          <w:szCs w:val="32"/>
        </w:rPr>
        <w:t>。主要原因是加大了对“三公”经费和管理，制定了具体的管理措施。</w:t>
      </w:r>
      <w:r>
        <w:rPr>
          <w:rFonts w:hint="eastAsia" w:ascii="仿宋" w:hAnsi="仿宋" w:eastAsia="仿宋" w:cs="宋体"/>
          <w:sz w:val="32"/>
          <w:szCs w:val="32"/>
          <w:lang w:val="en-US" w:eastAsia="zh-CN"/>
        </w:rPr>
        <w:t xml:space="preserve">        </w:t>
      </w:r>
      <w:bookmarkStart w:id="72" w:name="_GoBack"/>
      <w:bookmarkEnd w:id="72"/>
      <w:r>
        <w:rPr>
          <w:rFonts w:hint="eastAsia" w:ascii="仿宋" w:hAnsi="仿宋" w:eastAsia="仿宋" w:cs="宋体"/>
          <w:sz w:val="32"/>
          <w:szCs w:val="32"/>
        </w:rPr>
        <w:t>主要用于执行公务、开展业务活动开支的交通费、住宿费、用餐费等。国内公务接待</w:t>
      </w:r>
      <w:r>
        <w:rPr>
          <w:rFonts w:ascii="仿宋" w:hAnsi="仿宋" w:eastAsia="仿宋" w:cs="宋体"/>
          <w:sz w:val="32"/>
          <w:szCs w:val="32"/>
        </w:rPr>
        <w:t>160</w:t>
      </w:r>
      <w:r>
        <w:rPr>
          <w:rFonts w:hint="eastAsia" w:ascii="仿宋" w:hAnsi="仿宋" w:eastAsia="仿宋" w:cs="宋体"/>
          <w:sz w:val="32"/>
          <w:szCs w:val="32"/>
        </w:rPr>
        <w:t>批次，约</w:t>
      </w:r>
      <w:r>
        <w:rPr>
          <w:rFonts w:ascii="仿宋" w:hAnsi="仿宋" w:eastAsia="仿宋" w:cs="宋体"/>
          <w:sz w:val="32"/>
          <w:szCs w:val="32"/>
        </w:rPr>
        <w:t>1880</w:t>
      </w:r>
      <w:r>
        <w:rPr>
          <w:rFonts w:hint="eastAsia" w:ascii="仿宋" w:hAnsi="仿宋" w:eastAsia="仿宋" w:cs="宋体"/>
          <w:sz w:val="32"/>
          <w:szCs w:val="32"/>
        </w:rPr>
        <w:t>人次（不包括陪同人员），共计支出</w:t>
      </w:r>
      <w:r>
        <w:rPr>
          <w:rFonts w:ascii="仿宋" w:hAnsi="仿宋" w:eastAsia="仿宋" w:cs="宋体"/>
          <w:sz w:val="32"/>
          <w:szCs w:val="32"/>
        </w:rPr>
        <w:t>5.57</w:t>
      </w:r>
      <w:r>
        <w:rPr>
          <w:rFonts w:hint="eastAsia" w:ascii="仿宋" w:hAnsi="仿宋" w:eastAsia="仿宋" w:cs="宋体"/>
          <w:sz w:val="32"/>
          <w:szCs w:val="32"/>
        </w:rPr>
        <w:t>万元。具体内容包括：上级部门到乡检查指导工作、脱贫攻坚迎检等。其中：</w:t>
      </w:r>
    </w:p>
    <w:p>
      <w:pPr>
        <w:spacing w:line="600" w:lineRule="exact"/>
        <w:rPr>
          <w:rFonts w:ascii="??_GB2312" w:eastAsia="Times New Roman"/>
          <w:color w:val="000000"/>
          <w:sz w:val="32"/>
          <w:szCs w:val="32"/>
        </w:rPr>
      </w:pPr>
      <w:r>
        <w:rPr>
          <w:rFonts w:hint="eastAsia" w:ascii="仿宋" w:hAnsi="仿宋" w:eastAsia="仿宋"/>
          <w:b/>
          <w:color w:val="000000"/>
          <w:sz w:val="32"/>
          <w:szCs w:val="32"/>
        </w:rPr>
        <w:t>外事接待支出</w:t>
      </w:r>
      <w:r>
        <w:rPr>
          <w:rFonts w:ascii="仿宋" w:hAnsi="仿宋" w:eastAsia="仿宋" w:cs="宋体"/>
          <w:sz w:val="32"/>
          <w:szCs w:val="32"/>
        </w:rPr>
        <w:t>0</w:t>
      </w:r>
      <w:r>
        <w:rPr>
          <w:rFonts w:hint="eastAsia" w:ascii="仿宋" w:hAnsi="仿宋" w:eastAsia="仿宋" w:cs="宋体"/>
          <w:sz w:val="32"/>
          <w:szCs w:val="32"/>
        </w:rPr>
        <w:t>万元，外事接待</w:t>
      </w:r>
      <w:r>
        <w:rPr>
          <w:rFonts w:ascii="仿宋" w:hAnsi="仿宋" w:eastAsia="仿宋" w:cs="宋体"/>
          <w:sz w:val="32"/>
          <w:szCs w:val="32"/>
        </w:rPr>
        <w:t>0</w:t>
      </w:r>
      <w:r>
        <w:rPr>
          <w:rFonts w:hint="eastAsia" w:ascii="仿宋" w:hAnsi="仿宋" w:eastAsia="仿宋" w:cs="宋体"/>
          <w:sz w:val="32"/>
          <w:szCs w:val="32"/>
        </w:rPr>
        <w:t>批次，</w:t>
      </w:r>
      <w:r>
        <w:rPr>
          <w:rFonts w:ascii="仿宋" w:hAnsi="仿宋" w:eastAsia="仿宋" w:cs="宋体"/>
          <w:sz w:val="32"/>
          <w:szCs w:val="32"/>
        </w:rPr>
        <w:t>0</w:t>
      </w:r>
      <w:r>
        <w:rPr>
          <w:rFonts w:hint="eastAsia" w:ascii="仿宋" w:hAnsi="仿宋" w:eastAsia="仿宋" w:cs="宋体"/>
          <w:sz w:val="32"/>
          <w:szCs w:val="32"/>
        </w:rPr>
        <w:t>人，共计支出</w:t>
      </w:r>
      <w:r>
        <w:rPr>
          <w:rFonts w:ascii="仿宋" w:hAnsi="仿宋" w:eastAsia="仿宋" w:cs="宋体"/>
          <w:sz w:val="32"/>
          <w:szCs w:val="32"/>
        </w:rPr>
        <w:t>0</w:t>
      </w:r>
      <w:r>
        <w:rPr>
          <w:rFonts w:hint="eastAsia" w:ascii="仿宋" w:hAnsi="仿宋" w:eastAsia="仿宋" w:cs="宋体"/>
          <w:sz w:val="32"/>
          <w:szCs w:val="32"/>
        </w:rPr>
        <w:t>万元。</w:t>
      </w:r>
      <w:r>
        <w:rPr>
          <w:rFonts w:hint="eastAsia" w:ascii="仿宋" w:hAnsi="仿宋" w:eastAsia="仿宋"/>
          <w:b/>
          <w:color w:val="000000"/>
          <w:sz w:val="32"/>
          <w:szCs w:val="32"/>
        </w:rPr>
        <w:t>其他国内公务接待支出</w:t>
      </w:r>
      <w:r>
        <w:rPr>
          <w:rFonts w:ascii="仿宋" w:hAnsi="仿宋" w:eastAsia="仿宋" w:cs="宋体"/>
          <w:sz w:val="32"/>
          <w:szCs w:val="32"/>
        </w:rPr>
        <w:t>0</w:t>
      </w:r>
      <w:r>
        <w:rPr>
          <w:rFonts w:hint="eastAsia" w:ascii="仿宋" w:hAnsi="仿宋" w:eastAsia="仿宋" w:cs="宋体"/>
          <w:sz w:val="32"/>
          <w:szCs w:val="32"/>
        </w:rPr>
        <w:t>万元。</w:t>
      </w:r>
    </w:p>
    <w:p>
      <w:pPr>
        <w:spacing w:line="600" w:lineRule="exact"/>
        <w:ind w:firstLine="640"/>
        <w:outlineLvl w:val="1"/>
        <w:rPr>
          <w:rStyle w:val="18"/>
          <w:rFonts w:ascii="黑体" w:hAnsi="黑体" w:eastAsia="黑体"/>
        </w:rPr>
      </w:pPr>
      <w:r>
        <w:rPr>
          <w:rFonts w:hint="eastAsia" w:ascii="黑体" w:eastAsia="黑体"/>
          <w:color w:val="000000"/>
          <w:sz w:val="32"/>
          <w:szCs w:val="32"/>
        </w:rPr>
        <w:t>八、</w:t>
      </w:r>
      <w:r>
        <w:rPr>
          <w:rStyle w:val="18"/>
          <w:rFonts w:hint="eastAsia" w:ascii="黑体" w:hAnsi="黑体" w:eastAsia="黑体"/>
          <w:b w:val="0"/>
        </w:rPr>
        <w:t>政府性基金预算支出决算情况说明</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年政府性基金预算拨款支出</w:t>
      </w:r>
      <w:r>
        <w:rPr>
          <w:rFonts w:ascii="仿宋" w:hAnsi="仿宋" w:eastAsia="仿宋" w:cs="宋体"/>
          <w:sz w:val="32"/>
          <w:szCs w:val="32"/>
        </w:rPr>
        <w:t>0</w:t>
      </w:r>
      <w:r>
        <w:rPr>
          <w:rFonts w:hint="eastAsia" w:ascii="仿宋" w:hAnsi="仿宋" w:eastAsia="仿宋" w:cs="宋体"/>
          <w:sz w:val="32"/>
          <w:szCs w:val="32"/>
        </w:rPr>
        <w:t>万元。</w:t>
      </w:r>
    </w:p>
    <w:p>
      <w:pPr>
        <w:numPr>
          <w:ilvl w:val="0"/>
          <w:numId w:val="2"/>
        </w:numPr>
        <w:spacing w:line="600" w:lineRule="exact"/>
        <w:ind w:firstLine="640"/>
        <w:outlineLvl w:val="1"/>
        <w:rPr>
          <w:rStyle w:val="18"/>
          <w:rFonts w:ascii="黑体" w:hAnsi="黑体" w:eastAsia="黑体"/>
          <w:b w:val="0"/>
        </w:rPr>
      </w:pPr>
      <w:r>
        <w:rPr>
          <w:rStyle w:val="18"/>
          <w:rFonts w:hint="eastAsia" w:ascii="黑体" w:hAnsi="黑体" w:eastAsia="黑体"/>
          <w:b w:val="0"/>
        </w:rPr>
        <w:t>国有资本经营预算支出决算情况说明</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年国有资本经营预算拨款支出</w:t>
      </w:r>
      <w:r>
        <w:rPr>
          <w:rFonts w:ascii="仿宋" w:hAnsi="仿宋" w:eastAsia="仿宋" w:cs="宋体"/>
          <w:sz w:val="32"/>
          <w:szCs w:val="32"/>
        </w:rPr>
        <w:t>0</w:t>
      </w:r>
      <w:r>
        <w:rPr>
          <w:rFonts w:hint="eastAsia" w:ascii="仿宋" w:hAnsi="仿宋" w:eastAsia="仿宋" w:cs="宋体"/>
          <w:sz w:val="32"/>
          <w:szCs w:val="32"/>
        </w:rPr>
        <w:t>万元。</w:t>
      </w:r>
    </w:p>
    <w:p>
      <w:pPr>
        <w:pStyle w:val="28"/>
        <w:spacing w:line="580" w:lineRule="exact"/>
        <w:ind w:firstLine="31680"/>
        <w:rPr>
          <w:rStyle w:val="18"/>
          <w:rFonts w:ascii="黑体" w:hAnsi="黑体" w:eastAsia="黑体"/>
          <w:b w:val="0"/>
        </w:rPr>
      </w:pPr>
    </w:p>
    <w:p>
      <w:pPr>
        <w:pStyle w:val="28"/>
        <w:spacing w:line="580" w:lineRule="exact"/>
        <w:ind w:firstLine="31680"/>
        <w:rPr>
          <w:rStyle w:val="18"/>
          <w:rFonts w:ascii="黑体" w:hAnsi="黑体" w:eastAsia="黑体"/>
          <w:b w:val="0"/>
        </w:rPr>
      </w:pPr>
    </w:p>
    <w:p>
      <w:pPr>
        <w:pStyle w:val="28"/>
        <w:spacing w:line="580" w:lineRule="exact"/>
        <w:ind w:firstLine="31680"/>
        <w:rPr>
          <w:rStyle w:val="18"/>
          <w:rFonts w:ascii="黑体" w:hAnsi="黑体" w:eastAsia="黑体"/>
          <w:b w:val="0"/>
        </w:rPr>
      </w:pPr>
    </w:p>
    <w:p>
      <w:pPr>
        <w:pStyle w:val="28"/>
        <w:spacing w:line="580" w:lineRule="exact"/>
        <w:ind w:firstLine="31680"/>
        <w:rPr>
          <w:rStyle w:val="18"/>
          <w:rFonts w:ascii="黑体" w:hAnsi="黑体" w:eastAsia="黑体"/>
          <w:b w:val="0"/>
        </w:rPr>
      </w:pPr>
    </w:p>
    <w:p>
      <w:pPr>
        <w:pStyle w:val="28"/>
        <w:spacing w:line="580" w:lineRule="exact"/>
        <w:ind w:firstLine="31680"/>
        <w:rPr>
          <w:rStyle w:val="18"/>
          <w:rFonts w:ascii="黑体" w:hAnsi="黑体" w:eastAsia="黑体"/>
          <w:b w:val="0"/>
        </w:rPr>
      </w:pPr>
      <w:r>
        <w:rPr>
          <w:rStyle w:val="18"/>
          <w:rFonts w:hint="eastAsia" w:ascii="黑体" w:hAnsi="黑体" w:eastAsia="黑体"/>
          <w:b w:val="0"/>
        </w:rPr>
        <w:t>十、预算绩效情况说明</w:t>
      </w:r>
    </w:p>
    <w:p>
      <w:pPr>
        <w:numPr>
          <w:ilvl w:val="0"/>
          <w:numId w:val="3"/>
        </w:numPr>
        <w:spacing w:line="580" w:lineRule="exact"/>
        <w:ind w:firstLine="643" w:firstLineChars="200"/>
        <w:rPr>
          <w:rFonts w:ascii="仿宋" w:hAnsi="仿宋" w:eastAsia="仿宋" w:cs="楷体_GB2312"/>
          <w:b/>
          <w:bCs/>
          <w:sz w:val="32"/>
          <w:szCs w:val="32"/>
        </w:rPr>
      </w:pPr>
      <w:r>
        <w:rPr>
          <w:rFonts w:hint="eastAsia" w:ascii="仿宋" w:hAnsi="仿宋" w:eastAsia="仿宋" w:cs="楷体_GB2312"/>
          <w:b/>
          <w:bCs/>
          <w:sz w:val="32"/>
          <w:szCs w:val="32"/>
        </w:rPr>
        <w:t>预算绩效管理工作开展情况。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根据预算绩效管理要求，本部门（单位）在年初预算编制阶段，组织对</w:t>
      </w:r>
      <w:r>
        <w:rPr>
          <w:rFonts w:ascii="仿宋" w:hAnsi="仿宋" w:eastAsia="仿宋" w:cs="宋体"/>
          <w:sz w:val="32"/>
          <w:szCs w:val="32"/>
        </w:rPr>
        <w:t>2018</w:t>
      </w:r>
      <w:r>
        <w:rPr>
          <w:rFonts w:hint="eastAsia" w:ascii="仿宋" w:hAnsi="仿宋" w:eastAsia="仿宋" w:cs="宋体"/>
          <w:sz w:val="32"/>
          <w:szCs w:val="32"/>
        </w:rPr>
        <w:t>年农村公共运行维护资金项目开展了预算事前绩效评估，对</w:t>
      </w:r>
      <w:r>
        <w:rPr>
          <w:rFonts w:ascii="仿宋" w:hAnsi="仿宋" w:eastAsia="仿宋" w:cs="宋体"/>
          <w:sz w:val="32"/>
          <w:szCs w:val="32"/>
        </w:rPr>
        <w:t>1</w:t>
      </w:r>
      <w:r>
        <w:rPr>
          <w:rFonts w:hint="eastAsia" w:ascii="仿宋" w:hAnsi="仿宋" w:eastAsia="仿宋" w:cs="宋体"/>
          <w:sz w:val="32"/>
          <w:szCs w:val="32"/>
        </w:rPr>
        <w:t>个项目编制了绩效目标，预算执行过程中，选取</w:t>
      </w:r>
      <w:r>
        <w:rPr>
          <w:rFonts w:ascii="仿宋" w:hAnsi="仿宋" w:eastAsia="仿宋" w:cs="宋体"/>
          <w:sz w:val="32"/>
          <w:szCs w:val="32"/>
        </w:rPr>
        <w:t>1</w:t>
      </w:r>
      <w:r>
        <w:rPr>
          <w:rFonts w:hint="eastAsia" w:ascii="仿宋" w:hAnsi="仿宋" w:eastAsia="仿宋" w:cs="宋体"/>
          <w:sz w:val="32"/>
          <w:szCs w:val="32"/>
        </w:rPr>
        <w:t>个项目开展绩效监控，年终执行完毕后，对</w:t>
      </w:r>
      <w:r>
        <w:rPr>
          <w:rFonts w:ascii="仿宋" w:hAnsi="仿宋" w:eastAsia="仿宋" w:cs="宋体"/>
          <w:sz w:val="32"/>
          <w:szCs w:val="32"/>
        </w:rPr>
        <w:t>1</w:t>
      </w:r>
      <w:r>
        <w:rPr>
          <w:rFonts w:hint="eastAsia" w:ascii="仿宋" w:hAnsi="仿宋" w:eastAsia="仿宋" w:cs="宋体"/>
          <w:sz w:val="32"/>
          <w:szCs w:val="32"/>
        </w:rPr>
        <w:t>个项目开展了绩效目标完成情况梳理填报。</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本部门按要求对</w:t>
      </w:r>
      <w:r>
        <w:rPr>
          <w:rFonts w:ascii="仿宋" w:hAnsi="仿宋" w:eastAsia="仿宋" w:cs="宋体"/>
          <w:sz w:val="32"/>
          <w:szCs w:val="32"/>
        </w:rPr>
        <w:t>2018</w:t>
      </w:r>
      <w:r>
        <w:rPr>
          <w:rFonts w:hint="eastAsia" w:ascii="仿宋" w:hAnsi="仿宋" w:eastAsia="仿宋" w:cs="宋体"/>
          <w:sz w:val="32"/>
          <w:szCs w:val="32"/>
        </w:rPr>
        <w:t>年部门整体支出开展绩效自评，从评价情况来看清水乡</w:t>
      </w:r>
      <w:r>
        <w:rPr>
          <w:rFonts w:ascii="仿宋" w:hAnsi="仿宋" w:eastAsia="仿宋" w:cs="宋体"/>
          <w:sz w:val="32"/>
          <w:szCs w:val="32"/>
        </w:rPr>
        <w:t>2018</w:t>
      </w:r>
      <w:r>
        <w:rPr>
          <w:rFonts w:hint="eastAsia" w:ascii="仿宋" w:hAnsi="仿宋" w:eastAsia="仿宋" w:cs="宋体"/>
          <w:sz w:val="32"/>
          <w:szCs w:val="32"/>
        </w:rPr>
        <w:t>年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ascii="仿宋" w:hAnsi="仿宋" w:eastAsia="仿宋" w:cs="宋体"/>
          <w:sz w:val="32"/>
          <w:szCs w:val="32"/>
        </w:rPr>
        <w:t>2018</w:t>
      </w:r>
      <w:r>
        <w:rPr>
          <w:rFonts w:hint="eastAsia" w:ascii="仿宋" w:hAnsi="仿宋" w:eastAsia="仿宋" w:cs="宋体"/>
          <w:sz w:val="32"/>
          <w:szCs w:val="32"/>
        </w:rPr>
        <w:t>年基本完成，在保障机关运转、履行职能职责上整体情况良好。通过对清水乡</w:t>
      </w:r>
      <w:r>
        <w:rPr>
          <w:rFonts w:ascii="仿宋" w:hAnsi="仿宋" w:eastAsia="仿宋" w:cs="宋体"/>
          <w:sz w:val="32"/>
          <w:szCs w:val="32"/>
        </w:rPr>
        <w:t>2018</w:t>
      </w:r>
      <w:r>
        <w:rPr>
          <w:rFonts w:hint="eastAsia" w:ascii="仿宋" w:hAnsi="仿宋" w:eastAsia="仿宋" w:cs="宋体"/>
          <w:sz w:val="32"/>
          <w:szCs w:val="32"/>
        </w:rPr>
        <w:t>年部门财务管理三级指标的分析考评，清水乡</w:t>
      </w:r>
      <w:r>
        <w:rPr>
          <w:rFonts w:ascii="仿宋" w:hAnsi="仿宋" w:eastAsia="仿宋" w:cs="宋体"/>
          <w:sz w:val="32"/>
          <w:szCs w:val="32"/>
        </w:rPr>
        <w:t>2018</w:t>
      </w:r>
      <w:r>
        <w:rPr>
          <w:rFonts w:hint="eastAsia" w:ascii="仿宋" w:hAnsi="仿宋" w:eastAsia="仿宋" w:cs="宋体"/>
          <w:sz w:val="32"/>
          <w:szCs w:val="32"/>
        </w:rPr>
        <w:t>年部门财务管理绩效评价得分为</w:t>
      </w:r>
      <w:r>
        <w:rPr>
          <w:rFonts w:ascii="仿宋" w:hAnsi="仿宋" w:eastAsia="仿宋" w:cs="宋体"/>
          <w:sz w:val="32"/>
          <w:szCs w:val="32"/>
        </w:rPr>
        <w:t>97</w:t>
      </w:r>
      <w:r>
        <w:rPr>
          <w:rFonts w:hint="eastAsia" w:ascii="仿宋" w:hAnsi="仿宋" w:eastAsia="仿宋" w:cs="宋体"/>
          <w:sz w:val="32"/>
          <w:szCs w:val="32"/>
        </w:rPr>
        <w:t>分，综合评价结果为良级。本部门还自行组织了</w:t>
      </w:r>
      <w:r>
        <w:rPr>
          <w:rFonts w:ascii="仿宋" w:hAnsi="仿宋" w:eastAsia="仿宋" w:cs="宋体"/>
          <w:sz w:val="32"/>
          <w:szCs w:val="32"/>
        </w:rPr>
        <w:t>1</w:t>
      </w:r>
      <w:r>
        <w:rPr>
          <w:rFonts w:hint="eastAsia" w:ascii="仿宋" w:hAnsi="仿宋" w:eastAsia="仿宋" w:cs="宋体"/>
          <w:sz w:val="32"/>
          <w:szCs w:val="32"/>
        </w:rPr>
        <w:t>个项目绩效评价，从评价情况来看基层组织活动和公共运行维护资金的实施，在项目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基层组织活动和公共运行维护资金三级指标的分析考评，该项目的绩效评价得分为</w:t>
      </w:r>
      <w:r>
        <w:rPr>
          <w:rFonts w:ascii="仿宋" w:hAnsi="仿宋" w:eastAsia="仿宋" w:cs="宋体"/>
          <w:sz w:val="32"/>
          <w:szCs w:val="32"/>
        </w:rPr>
        <w:t>98</w:t>
      </w:r>
      <w:r>
        <w:rPr>
          <w:rFonts w:hint="eastAsia" w:ascii="仿宋" w:hAnsi="仿宋" w:eastAsia="仿宋" w:cs="宋体"/>
          <w:sz w:val="32"/>
          <w:szCs w:val="32"/>
        </w:rPr>
        <w:t>分</w:t>
      </w:r>
      <w:r>
        <w:rPr>
          <w:rFonts w:ascii="仿宋" w:hAnsi="仿宋" w:eastAsia="仿宋" w:cs="宋体"/>
          <w:sz w:val="32"/>
          <w:szCs w:val="32"/>
        </w:rPr>
        <w:t>(</w:t>
      </w:r>
      <w:r>
        <w:rPr>
          <w:rFonts w:hint="eastAsia" w:ascii="仿宋" w:hAnsi="仿宋" w:eastAsia="仿宋" w:cs="宋体"/>
          <w:sz w:val="32"/>
          <w:szCs w:val="32"/>
        </w:rPr>
        <w:t>具体指标分值见附件</w:t>
      </w:r>
      <w:r>
        <w:rPr>
          <w:rFonts w:ascii="仿宋" w:hAnsi="仿宋" w:eastAsia="仿宋" w:cs="宋体"/>
          <w:sz w:val="32"/>
          <w:szCs w:val="32"/>
        </w:rPr>
        <w:t>)</w:t>
      </w:r>
      <w:r>
        <w:rPr>
          <w:rFonts w:hint="eastAsia" w:ascii="仿宋" w:hAnsi="仿宋" w:eastAsia="仿宋" w:cs="宋体"/>
          <w:sz w:val="32"/>
          <w:szCs w:val="32"/>
        </w:rPr>
        <w:t>，综合评价结果为优级。</w:t>
      </w:r>
    </w:p>
    <w:p>
      <w:pPr>
        <w:spacing w:line="576" w:lineRule="exact"/>
        <w:ind w:firstLine="643" w:firstLineChars="200"/>
        <w:rPr>
          <w:rFonts w:ascii="仿宋" w:hAnsi="仿宋" w:eastAsia="仿宋" w:cs="宋体"/>
          <w:sz w:val="32"/>
          <w:szCs w:val="32"/>
        </w:rPr>
      </w:pPr>
      <w:r>
        <w:rPr>
          <w:rFonts w:hint="eastAsia" w:ascii="仿宋" w:hAnsi="仿宋" w:eastAsia="仿宋" w:cs="楷体_GB2312"/>
          <w:b/>
          <w:bCs/>
          <w:sz w:val="32"/>
          <w:szCs w:val="32"/>
        </w:rPr>
        <w:t>（二）项目绩效目标完成情况。</w:t>
      </w:r>
      <w:r>
        <w:rPr>
          <w:rFonts w:ascii="楷体_GB2312" w:hAnsi="楷体_GB2312" w:eastAsia="楷体_GB2312" w:cs="楷体_GB2312"/>
          <w:b/>
          <w:bCs/>
          <w:sz w:val="32"/>
          <w:szCs w:val="32"/>
        </w:rPr>
        <w:br w:type="textWrapping"/>
      </w:r>
      <w:r>
        <w:rPr>
          <w:rFonts w:ascii="??_GB2312" w:hAnsi="??_GB2312" w:cs="??_GB2312"/>
          <w:sz w:val="32"/>
          <w:szCs w:val="32"/>
        </w:rPr>
        <w:t xml:space="preserve">   </w:t>
      </w:r>
      <w:r>
        <w:rPr>
          <w:rFonts w:ascii="仿宋" w:hAnsi="仿宋" w:eastAsia="仿宋" w:cs="宋体"/>
          <w:sz w:val="32"/>
          <w:szCs w:val="32"/>
        </w:rPr>
        <w:t xml:space="preserve"> </w:t>
      </w:r>
      <w:r>
        <w:rPr>
          <w:rFonts w:hint="eastAsia" w:ascii="仿宋" w:hAnsi="仿宋" w:eastAsia="仿宋" w:cs="宋体"/>
          <w:sz w:val="32"/>
          <w:szCs w:val="32"/>
        </w:rPr>
        <w:t>本部门在</w:t>
      </w:r>
      <w:r>
        <w:rPr>
          <w:rFonts w:ascii="仿宋" w:hAnsi="仿宋" w:eastAsia="仿宋" w:cs="宋体"/>
          <w:sz w:val="32"/>
          <w:szCs w:val="32"/>
        </w:rPr>
        <w:t>2018</w:t>
      </w:r>
      <w:r>
        <w:rPr>
          <w:rFonts w:hint="eastAsia" w:ascii="仿宋" w:hAnsi="仿宋" w:eastAsia="仿宋" w:cs="宋体"/>
          <w:sz w:val="32"/>
          <w:szCs w:val="32"/>
        </w:rPr>
        <w:t>年度部门决算中反映农村公共运行维护资金等</w:t>
      </w:r>
      <w:r>
        <w:rPr>
          <w:rFonts w:ascii="仿宋" w:hAnsi="仿宋" w:eastAsia="仿宋" w:cs="宋体"/>
          <w:sz w:val="32"/>
          <w:szCs w:val="32"/>
        </w:rPr>
        <w:t>1</w:t>
      </w:r>
      <w:r>
        <w:rPr>
          <w:rFonts w:hint="eastAsia" w:ascii="仿宋" w:hAnsi="仿宋" w:eastAsia="仿宋" w:cs="宋体"/>
          <w:sz w:val="32"/>
          <w:szCs w:val="32"/>
        </w:rPr>
        <w:t>个项目绩效目标实际完成情况。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广元市昭化区清水乡人民政府农村公共运行维护资金项目绩效目标完成情况综述。项目全年预算数</w:t>
      </w:r>
      <w:r>
        <w:rPr>
          <w:rFonts w:ascii="仿宋" w:hAnsi="仿宋" w:eastAsia="仿宋" w:cs="宋体"/>
          <w:sz w:val="32"/>
          <w:szCs w:val="32"/>
        </w:rPr>
        <w:t>46</w:t>
      </w:r>
      <w:r>
        <w:rPr>
          <w:rFonts w:hint="eastAsia" w:ascii="仿宋" w:hAnsi="仿宋" w:eastAsia="仿宋" w:cs="宋体"/>
          <w:sz w:val="32"/>
          <w:szCs w:val="32"/>
        </w:rPr>
        <w:t>万元，执行数为</w:t>
      </w:r>
      <w:r>
        <w:rPr>
          <w:rFonts w:ascii="仿宋" w:hAnsi="仿宋" w:eastAsia="仿宋" w:cs="宋体"/>
          <w:sz w:val="32"/>
          <w:szCs w:val="32"/>
        </w:rPr>
        <w:t>46</w:t>
      </w:r>
      <w:r>
        <w:rPr>
          <w:rFonts w:hint="eastAsia" w:ascii="仿宋" w:hAnsi="仿宋" w:eastAsia="仿宋" w:cs="宋体"/>
          <w:sz w:val="32"/>
          <w:szCs w:val="32"/>
        </w:rPr>
        <w:t>万元，完成预算的</w:t>
      </w:r>
      <w:r>
        <w:rPr>
          <w:rFonts w:ascii="仿宋" w:hAnsi="仿宋" w:eastAsia="仿宋" w:cs="宋体"/>
          <w:sz w:val="32"/>
          <w:szCs w:val="32"/>
        </w:rPr>
        <w:t>100%</w:t>
      </w:r>
      <w:r>
        <w:rPr>
          <w:rFonts w:hint="eastAsia" w:ascii="仿宋" w:hAnsi="仿宋" w:eastAsia="仿宋" w:cs="宋体"/>
          <w:sz w:val="32"/>
          <w:szCs w:val="32"/>
        </w:rPr>
        <w:t>。通过项目实施，保障了加强基层组织建设，提高基层公共服务保障水平和社会治理能力，完成</w:t>
      </w:r>
      <w:r>
        <w:rPr>
          <w:rFonts w:ascii="仿宋" w:hAnsi="仿宋" w:eastAsia="仿宋" w:cs="宋体"/>
          <w:sz w:val="32"/>
          <w:szCs w:val="32"/>
        </w:rPr>
        <w:t>9</w:t>
      </w:r>
      <w:r>
        <w:rPr>
          <w:rFonts w:hint="eastAsia" w:ascii="仿宋" w:hAnsi="仿宋" w:eastAsia="仿宋" w:cs="宋体"/>
          <w:sz w:val="32"/>
          <w:szCs w:val="32"/>
        </w:rPr>
        <w:t>村基础设施维护，维持</w:t>
      </w:r>
      <w:r>
        <w:rPr>
          <w:rFonts w:ascii="仿宋" w:hAnsi="仿宋" w:eastAsia="仿宋" w:cs="宋体"/>
          <w:sz w:val="32"/>
          <w:szCs w:val="32"/>
        </w:rPr>
        <w:t>9</w:t>
      </w:r>
      <w:r>
        <w:rPr>
          <w:rFonts w:hint="eastAsia" w:ascii="仿宋" w:hAnsi="仿宋" w:eastAsia="仿宋" w:cs="宋体"/>
          <w:sz w:val="32"/>
          <w:szCs w:val="32"/>
        </w:rPr>
        <w:t>村（社区）正常运行等。发现的主要问题：一是村社干部及农户对农村公共服务运行维护机制建设认识尚不到位，存在重建设、轻管理消极思想，对既有的建设成果不珍惜，不能长时间保持与维护。二是项目申报、实施、管理等系列程序尚缺乏一套完整、详细、有效的制度和奖惩措施，导致在项目实施过程中，存在有些具体细节不好把握的问题，如有待规范规定维护项目应有保质期标准等。三是资金存在严重不足，如有些村有道路由于遭受过暴雨毁损，没有足够的资金进行维护，个别山坪塘漏水无资金维修，日常道路保洁因为资金受限，工资太低，无人愿意清扫等问题。下一步改进措施：一是规范性出台一套项目管理的奖惩制度，促进村社及农户对维护项目成果的珍惜和保持。二是进一步完善法规程序，加强公开透明，避免民主参与流于形式。三是加大项目资金整合力度，促进到村项目由分散使用向综合投入转变。</w:t>
      </w:r>
    </w:p>
    <w:p>
      <w:pPr>
        <w:tabs>
          <w:tab w:val="left" w:pos="312"/>
        </w:tabs>
        <w:spacing w:line="580" w:lineRule="exact"/>
        <w:rPr>
          <w:rFonts w:ascii="??_GB2312" w:hAnsi="??_GB2312" w:cs="??_GB2312"/>
          <w:sz w:val="32"/>
          <w:szCs w:val="32"/>
        </w:rPr>
      </w:pP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8"/>
              <w:widowControl/>
              <w:ind w:left="4173" w:leftChars="1310" w:hanging="1422" w:hangingChars="395"/>
              <w:textAlignment w:val="center"/>
              <w:rPr>
                <w:rFonts w:ascii="宋体" w:cs="宋体"/>
                <w:color w:val="000000"/>
                <w:sz w:val="36"/>
                <w:szCs w:val="36"/>
              </w:rPr>
            </w:pPr>
            <w:r>
              <w:rPr>
                <w:rFonts w:hint="eastAsia" w:ascii="黑体" w:hAnsi="黑体" w:eastAsia="黑体" w:cs="宋体"/>
                <w:bCs/>
                <w:color w:val="000000"/>
                <w:kern w:val="0"/>
                <w:sz w:val="36"/>
                <w:szCs w:val="36"/>
              </w:rPr>
              <w:t>项目支出绩效目标完成情况表</w:t>
            </w:r>
            <w:r>
              <w:rPr>
                <w:rFonts w:ascii="宋体" w:cs="宋体"/>
                <w:b/>
                <w:bCs/>
                <w:color w:val="000000"/>
                <w:kern w:val="0"/>
                <w:sz w:val="36"/>
                <w:szCs w:val="36"/>
              </w:rPr>
              <w:br w:type="textWrapping"/>
            </w:r>
            <w:r>
              <w:rPr>
                <w:rFonts w:ascii="宋体" w:hAnsi="宋体" w:cs="宋体"/>
                <w:color w:val="000000"/>
                <w:kern w:val="0"/>
                <w:sz w:val="36"/>
                <w:szCs w:val="36"/>
              </w:rPr>
              <w:t xml:space="preserve">(2018 </w:t>
            </w:r>
            <w:r>
              <w:rPr>
                <w:rFonts w:hint="eastAsia" w:ascii="宋体" w:hAnsi="宋体" w:cs="宋体"/>
                <w:color w:val="000000"/>
                <w:kern w:val="0"/>
                <w:sz w:val="36"/>
                <w:szCs w:val="36"/>
              </w:rPr>
              <w:t>年度</w:t>
            </w:r>
            <w:r>
              <w:rPr>
                <w:rFonts w:ascii="宋体" w:hAnsi="宋体" w:cs="宋体"/>
                <w:color w:val="000000"/>
                <w:kern w:val="0"/>
                <w:sz w:val="36"/>
                <w:szCs w:val="36"/>
              </w:rPr>
              <w:t>)</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基层活动和公共服务运行经费</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广元市昭化区清水乡人民政府</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预算执行情况</w:t>
            </w:r>
            <w:r>
              <w:rPr>
                <w:rFonts w:ascii="宋体" w:hAnsi="宋体" w:cs="宋体"/>
                <w:color w:val="000000"/>
                <w:kern w:val="0"/>
                <w:sz w:val="24"/>
              </w:rPr>
              <w:t>(</w:t>
            </w:r>
            <w:r>
              <w:rPr>
                <w:rFonts w:hint="eastAsia" w:ascii="宋体" w:hAnsi="宋体" w:cs="宋体"/>
                <w:color w:val="000000"/>
                <w:kern w:val="0"/>
                <w:sz w:val="24"/>
              </w:rPr>
              <w:t>万元</w:t>
            </w:r>
            <w:r>
              <w:rPr>
                <w:rFonts w:ascii="宋体" w:hAnsi="宋体" w:cs="宋体"/>
                <w:color w:val="000000"/>
                <w:kern w:val="0"/>
                <w:sz w:val="24"/>
              </w:rPr>
              <w:t>)</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预算数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46</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执行数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46</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其中</w:t>
            </w:r>
            <w:r>
              <w:rPr>
                <w:rFonts w:ascii="宋体" w:cs="宋体"/>
                <w:color w:val="000000"/>
                <w:kern w:val="0"/>
                <w:sz w:val="24"/>
              </w:rPr>
              <w:t>-</w:t>
            </w:r>
            <w:r>
              <w:rPr>
                <w:rFonts w:hint="eastAsia" w:ascii="宋体" w:hAnsi="宋体" w:cs="宋体"/>
                <w:color w:val="000000"/>
                <w:kern w:val="0"/>
                <w:sz w:val="24"/>
              </w:rPr>
              <w:t>财政拨款</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cs="宋体"/>
                <w:color w:val="000000"/>
                <w:kern w:val="0"/>
                <w:sz w:val="24"/>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其它资金</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ascii="宋体" w:cs="宋体"/>
                <w:color w:val="000000"/>
                <w:sz w:val="24"/>
              </w:rPr>
            </w:pPr>
            <w:r>
              <w:rPr>
                <w:rFonts w:ascii="宋体" w:cs="宋体"/>
                <w:color w:val="000000"/>
                <w:sz w:val="24"/>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2018</w:t>
            </w:r>
            <w:r>
              <w:rPr>
                <w:rFonts w:hint="eastAsia" w:ascii="宋体" w:hAnsi="宋体" w:cs="宋体"/>
                <w:color w:val="000000"/>
                <w:sz w:val="24"/>
              </w:rPr>
              <w:t>年</w:t>
            </w:r>
            <w:r>
              <w:rPr>
                <w:rFonts w:ascii="宋体" w:hAnsi="宋体" w:cs="宋体"/>
                <w:color w:val="000000"/>
                <w:sz w:val="24"/>
              </w:rPr>
              <w:t>12</w:t>
            </w:r>
            <w:r>
              <w:rPr>
                <w:rFonts w:hint="eastAsia" w:ascii="宋体" w:hAnsi="宋体" w:cs="宋体"/>
                <w:color w:val="000000"/>
                <w:sz w:val="24"/>
              </w:rPr>
              <w:t>月底前全面完成</w:t>
            </w:r>
            <w:r>
              <w:rPr>
                <w:rFonts w:ascii="宋体" w:hAnsi="宋体" w:cs="宋体"/>
                <w:color w:val="000000"/>
                <w:sz w:val="24"/>
              </w:rPr>
              <w:t>9</w:t>
            </w:r>
            <w:r>
              <w:rPr>
                <w:rFonts w:hint="eastAsia" w:ascii="宋体" w:hAnsi="宋体" w:cs="宋体"/>
                <w:color w:val="000000"/>
                <w:sz w:val="24"/>
              </w:rPr>
              <w:t>个村（社区）组织活动场所维护，“八有”设施配备齐全，涉及</w:t>
            </w:r>
            <w:r>
              <w:rPr>
                <w:rFonts w:ascii="宋体" w:hAnsi="宋体" w:cs="宋体"/>
                <w:color w:val="000000"/>
                <w:sz w:val="24"/>
              </w:rPr>
              <w:t>9</w:t>
            </w:r>
            <w:r>
              <w:rPr>
                <w:rFonts w:hint="eastAsia" w:ascii="宋体" w:hAnsi="宋体" w:cs="宋体"/>
                <w:color w:val="000000"/>
                <w:sz w:val="24"/>
              </w:rPr>
              <w:t>个村、覆盖</w:t>
            </w:r>
            <w:r>
              <w:rPr>
                <w:rFonts w:ascii="宋体" w:hAnsi="宋体" w:cs="宋体"/>
                <w:color w:val="000000"/>
                <w:sz w:val="24"/>
              </w:rPr>
              <w:t>73</w:t>
            </w:r>
            <w:r>
              <w:rPr>
                <w:rFonts w:hint="eastAsia" w:ascii="宋体" w:hAnsi="宋体" w:cs="宋体"/>
                <w:color w:val="000000"/>
                <w:sz w:val="24"/>
              </w:rPr>
              <w:t>个村民小组、群众</w:t>
            </w:r>
            <w:r>
              <w:rPr>
                <w:rFonts w:ascii="宋体" w:hAnsi="宋体" w:cs="宋体"/>
                <w:color w:val="000000"/>
                <w:sz w:val="24"/>
              </w:rPr>
              <w:t>5310</w:t>
            </w:r>
            <w:r>
              <w:rPr>
                <w:rFonts w:hint="eastAsia" w:ascii="宋体" w:hAnsi="宋体" w:cs="宋体"/>
                <w:color w:val="000000"/>
                <w:sz w:val="24"/>
              </w:rPr>
              <w:t>人。完成</w:t>
            </w:r>
            <w:r>
              <w:rPr>
                <w:rFonts w:ascii="宋体" w:hAnsi="宋体" w:cs="宋体"/>
                <w:color w:val="000000"/>
                <w:sz w:val="24"/>
              </w:rPr>
              <w:t>9</w:t>
            </w:r>
            <w:r>
              <w:rPr>
                <w:rFonts w:hint="eastAsia" w:ascii="宋体" w:hAnsi="宋体" w:cs="宋体"/>
                <w:color w:val="000000"/>
                <w:sz w:val="24"/>
              </w:rPr>
              <w:t>村环境卫生整治等。</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2018</w:t>
            </w:r>
            <w:r>
              <w:rPr>
                <w:rFonts w:hint="eastAsia" w:ascii="宋体" w:hAnsi="宋体" w:cs="宋体"/>
                <w:color w:val="000000"/>
                <w:sz w:val="24"/>
              </w:rPr>
              <w:t>年</w:t>
            </w:r>
            <w:r>
              <w:rPr>
                <w:rFonts w:ascii="宋体" w:hAnsi="宋体" w:cs="宋体"/>
                <w:color w:val="000000"/>
                <w:sz w:val="24"/>
              </w:rPr>
              <w:t>12</w:t>
            </w:r>
            <w:r>
              <w:rPr>
                <w:rFonts w:hint="eastAsia" w:ascii="宋体" w:hAnsi="宋体" w:cs="宋体"/>
                <w:color w:val="000000"/>
                <w:sz w:val="24"/>
              </w:rPr>
              <w:t>月底前全面完成</w:t>
            </w:r>
            <w:r>
              <w:rPr>
                <w:rFonts w:ascii="宋体" w:hAnsi="宋体" w:cs="宋体"/>
                <w:color w:val="000000"/>
                <w:sz w:val="24"/>
              </w:rPr>
              <w:t>9</w:t>
            </w:r>
            <w:r>
              <w:rPr>
                <w:rFonts w:hint="eastAsia" w:ascii="宋体" w:hAnsi="宋体" w:cs="宋体"/>
                <w:color w:val="000000"/>
                <w:sz w:val="24"/>
              </w:rPr>
              <w:t>个村（社区）组织活动场所维护，“八有”设施配备齐全，涉及</w:t>
            </w:r>
            <w:r>
              <w:rPr>
                <w:rFonts w:ascii="宋体" w:hAnsi="宋体" w:cs="宋体"/>
                <w:color w:val="000000"/>
                <w:sz w:val="24"/>
              </w:rPr>
              <w:t>9</w:t>
            </w:r>
            <w:r>
              <w:rPr>
                <w:rFonts w:hint="eastAsia" w:ascii="宋体" w:hAnsi="宋体" w:cs="宋体"/>
                <w:color w:val="000000"/>
                <w:sz w:val="24"/>
              </w:rPr>
              <w:t>个村、覆盖</w:t>
            </w:r>
            <w:r>
              <w:rPr>
                <w:rFonts w:ascii="宋体" w:hAnsi="宋体" w:cs="宋体"/>
                <w:color w:val="000000"/>
                <w:sz w:val="24"/>
              </w:rPr>
              <w:t>73</w:t>
            </w:r>
            <w:r>
              <w:rPr>
                <w:rFonts w:hint="eastAsia" w:ascii="宋体" w:hAnsi="宋体" w:cs="宋体"/>
                <w:color w:val="000000"/>
                <w:sz w:val="24"/>
              </w:rPr>
              <w:t>个村民小组、群众</w:t>
            </w:r>
            <w:r>
              <w:rPr>
                <w:rFonts w:ascii="宋体" w:hAnsi="宋体" w:cs="宋体"/>
                <w:color w:val="000000"/>
                <w:sz w:val="24"/>
              </w:rPr>
              <w:t>5310</w:t>
            </w:r>
            <w:r>
              <w:rPr>
                <w:rFonts w:hint="eastAsia" w:ascii="宋体" w:hAnsi="宋体" w:cs="宋体"/>
                <w:color w:val="000000"/>
                <w:sz w:val="24"/>
              </w:rPr>
              <w:t>人。完成</w:t>
            </w:r>
            <w:r>
              <w:rPr>
                <w:rFonts w:ascii="宋体" w:hAnsi="宋体" w:cs="宋体"/>
                <w:color w:val="000000"/>
                <w:sz w:val="24"/>
              </w:rPr>
              <w:t>9</w:t>
            </w:r>
            <w:r>
              <w:rPr>
                <w:rFonts w:hint="eastAsia" w:ascii="宋体" w:hAnsi="宋体" w:cs="宋体"/>
                <w:color w:val="000000"/>
                <w:sz w:val="24"/>
              </w:rPr>
              <w:t>村环境卫生整治等</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预期指标值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实际完成指标值</w:t>
            </w:r>
            <w:r>
              <w:rPr>
                <w:rFonts w:ascii="宋体" w:hAnsi="宋体" w:cs="宋体"/>
                <w:color w:val="000000"/>
                <w:kern w:val="0"/>
                <w:sz w:val="24"/>
              </w:rPr>
              <w:t>(</w:t>
            </w:r>
            <w:r>
              <w:rPr>
                <w:rFonts w:hint="eastAsia" w:ascii="宋体" w:hAnsi="宋体" w:cs="宋体"/>
                <w:color w:val="000000"/>
                <w:kern w:val="0"/>
                <w:sz w:val="24"/>
              </w:rPr>
              <w:t>包含数字及文字描述</w:t>
            </w:r>
            <w:r>
              <w:rPr>
                <w:rFonts w:ascii="宋体" w:hAnsi="宋体" w:cs="宋体"/>
                <w:color w:val="000000"/>
                <w:kern w:val="0"/>
                <w:sz w:val="24"/>
              </w:rPr>
              <w:t>)</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cs="宋体"/>
                <w:color w:val="000000"/>
                <w:sz w:val="24"/>
              </w:rPr>
            </w:pPr>
            <w:r>
              <w:rPr>
                <w:rFonts w:hint="eastAsia" w:ascii="宋体" w:hAnsi="宋体" w:cs="宋体"/>
                <w:color w:val="000000"/>
                <w:sz w:val="24"/>
              </w:rPr>
              <w:t>村组织活动场所维护个数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8</w:t>
            </w:r>
            <w:r>
              <w:rPr>
                <w:rFonts w:hint="eastAsia" w:ascii="宋体" w:hAnsi="宋体" w:cs="宋体"/>
                <w:color w:val="000000"/>
                <w:sz w:val="24"/>
              </w:rPr>
              <w:t>个</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8</w:t>
            </w:r>
            <w:r>
              <w:rPr>
                <w:rFonts w:hint="eastAsia" w:ascii="宋体" w:hAnsi="宋体" w:cs="宋体"/>
                <w:color w:val="000000"/>
                <w:sz w:val="24"/>
              </w:rPr>
              <w:t>个</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村组织活动开展次数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52</w:t>
            </w:r>
            <w:r>
              <w:rPr>
                <w:rFonts w:hint="eastAsia" w:ascii="宋体" w:hAnsi="宋体" w:cs="宋体"/>
                <w:color w:val="000000"/>
                <w:sz w:val="24"/>
              </w:rPr>
              <w:t>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52</w:t>
            </w:r>
            <w:r>
              <w:rPr>
                <w:rFonts w:hint="eastAsia" w:ascii="宋体" w:hAnsi="宋体" w:cs="宋体"/>
                <w:color w:val="000000"/>
                <w:sz w:val="24"/>
              </w:rPr>
              <w:t>次</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垃圾清运次数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1300</w:t>
            </w:r>
            <w:r>
              <w:rPr>
                <w:rFonts w:hint="eastAsia" w:ascii="宋体" w:hAnsi="宋体" w:cs="宋体"/>
                <w:color w:val="000000"/>
                <w:sz w:val="24"/>
              </w:rPr>
              <w:t>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1300</w:t>
            </w:r>
            <w:r>
              <w:rPr>
                <w:rFonts w:hint="eastAsia" w:ascii="宋体" w:hAnsi="宋体" w:cs="宋体"/>
                <w:color w:val="000000"/>
                <w:sz w:val="24"/>
              </w:rPr>
              <w:t>次</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村容村貌、基础设施配备率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资金使用合理合规率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绩效评价得分</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90</w:t>
            </w:r>
            <w:r>
              <w:rPr>
                <w:rFonts w:hint="eastAsia" w:ascii="宋体" w:hAnsi="宋体" w:cs="宋体"/>
                <w:color w:val="000000"/>
                <w:sz w:val="24"/>
              </w:rPr>
              <w:t>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90</w:t>
            </w:r>
            <w:r>
              <w:rPr>
                <w:rFonts w:hint="eastAsia" w:ascii="宋体" w:hAnsi="宋体" w:cs="宋体"/>
                <w:color w:val="000000"/>
                <w:sz w:val="24"/>
              </w:rPr>
              <w:t>分</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完成及时率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100%</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每个村活动场所维护资金概算</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18.8</w:t>
            </w:r>
            <w:r>
              <w:rPr>
                <w:rFonts w:hint="eastAsia" w:ascii="宋体" w:hAnsi="宋体" w:cs="宋体"/>
                <w:color w:val="000000"/>
                <w:sz w:val="24"/>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18.8</w:t>
            </w:r>
            <w:r>
              <w:rPr>
                <w:rFonts w:hint="eastAsia" w:ascii="宋体" w:hAnsi="宋体" w:cs="宋体"/>
                <w:color w:val="000000"/>
                <w:sz w:val="24"/>
              </w:rPr>
              <w:t>万元</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kern w:val="0"/>
                <w:sz w:val="24"/>
              </w:rPr>
            </w:pPr>
            <w:r>
              <w:rPr>
                <w:rFonts w:hint="eastAsia" w:ascii="宋体" w:hAnsi="宋体" w:cs="宋体"/>
                <w:color w:val="000000"/>
                <w:kern w:val="0"/>
                <w:sz w:val="24"/>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其他（文化活动）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3</w:t>
            </w:r>
            <w:r>
              <w:rPr>
                <w:rFonts w:hint="eastAsia" w:ascii="宋体" w:hAnsi="宋体" w:cs="宋体"/>
                <w:color w:val="000000"/>
                <w:sz w:val="24"/>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3</w:t>
            </w:r>
            <w:r>
              <w:rPr>
                <w:rFonts w:hint="eastAsia" w:ascii="宋体" w:hAnsi="宋体" w:cs="宋体"/>
                <w:color w:val="000000"/>
                <w:sz w:val="24"/>
              </w:rPr>
              <w:t>万元</w:t>
            </w:r>
          </w:p>
        </w:tc>
      </w:tr>
      <w:tr>
        <w:tblPrEx>
          <w:tblCellMar>
            <w:top w:w="0" w:type="dxa"/>
            <w:left w:w="0" w:type="dxa"/>
            <w:bottom w:w="0" w:type="dxa"/>
            <w:right w:w="0" w:type="dxa"/>
          </w:tblCellMar>
        </w:tblPrEx>
        <w:trPr>
          <w:trHeight w:val="1070" w:hRule="atLeast"/>
        </w:trPr>
        <w:tc>
          <w:tcPr>
            <w:tcW w:w="390" w:type="dxa"/>
            <w:vMerge w:val="continue"/>
            <w:tcBorders>
              <w:top w:val="single" w:color="000000" w:sz="4" w:space="0"/>
              <w:left w:val="single" w:color="000000" w:sz="4" w:space="0"/>
              <w:bottom w:val="single" w:color="auto" w:sz="4" w:space="0"/>
              <w:right w:val="single" w:color="000000" w:sz="4" w:space="0"/>
            </w:tcBorders>
            <w:vAlign w:val="center"/>
          </w:tcPr>
          <w:p>
            <w:pPr>
              <w:widowControl/>
              <w:jc w:val="left"/>
              <w:rPr>
                <w:rFonts w:ascii="宋体" w:cs="宋体"/>
                <w:color w:val="000000"/>
                <w:sz w:val="24"/>
              </w:rPr>
            </w:pPr>
          </w:p>
        </w:tc>
        <w:tc>
          <w:tcPr>
            <w:tcW w:w="1367"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025"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社会效益指标</w:t>
            </w:r>
          </w:p>
        </w:tc>
        <w:tc>
          <w:tcPr>
            <w:tcW w:w="2392"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hint="eastAsia" w:ascii="宋体" w:hAnsi="宋体" w:cs="宋体"/>
                <w:color w:val="000000"/>
                <w:sz w:val="24"/>
              </w:rPr>
              <w:t>覆盖村小组数</w:t>
            </w:r>
          </w:p>
        </w:tc>
        <w:tc>
          <w:tcPr>
            <w:tcW w:w="2394"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72</w:t>
            </w:r>
            <w:r>
              <w:rPr>
                <w:rFonts w:hint="eastAsia" w:ascii="宋体" w:hAnsi="宋体" w:cs="宋体"/>
                <w:color w:val="000000"/>
                <w:sz w:val="24"/>
              </w:rPr>
              <w:t>个</w:t>
            </w:r>
          </w:p>
        </w:tc>
        <w:tc>
          <w:tcPr>
            <w:tcW w:w="2392"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cs="宋体"/>
                <w:color w:val="000000"/>
                <w:sz w:val="24"/>
              </w:rPr>
            </w:pPr>
            <w:r>
              <w:rPr>
                <w:rFonts w:ascii="宋体" w:hAnsi="宋体" w:cs="宋体"/>
                <w:color w:val="000000"/>
                <w:sz w:val="24"/>
              </w:rPr>
              <w:t>72</w:t>
            </w:r>
            <w:r>
              <w:rPr>
                <w:rFonts w:hint="eastAsia" w:ascii="宋体" w:hAnsi="宋体" w:cs="宋体"/>
                <w:color w:val="000000"/>
                <w:sz w:val="24"/>
              </w:rPr>
              <w:t>个</w:t>
            </w:r>
          </w:p>
        </w:tc>
      </w:tr>
      <w:tr>
        <w:tblPrEx>
          <w:tblCellMar>
            <w:top w:w="0" w:type="dxa"/>
            <w:left w:w="0" w:type="dxa"/>
            <w:bottom w:w="0" w:type="dxa"/>
            <w:right w:w="0" w:type="dxa"/>
          </w:tblCellMar>
        </w:tblPrEx>
        <w:trPr>
          <w:trHeight w:val="1050" w:hRule="atLeast"/>
        </w:trPr>
        <w:tc>
          <w:tcPr>
            <w:tcW w:w="390" w:type="dxa"/>
            <w:vMerge w:val="restart"/>
            <w:tcBorders>
              <w:top w:val="single" w:color="auto" w:sz="4" w:space="0"/>
              <w:left w:val="single" w:color="auto" w:sz="4" w:space="0"/>
              <w:right w:val="single" w:color="auto" w:sz="4" w:space="0"/>
            </w:tcBorders>
          </w:tcPr>
          <w:p>
            <w:pPr>
              <w:widowControl/>
              <w:jc w:val="left"/>
              <w:rPr>
                <w:rFonts w:ascii="宋体" w:cs="宋体"/>
                <w:color w:val="000000"/>
                <w:sz w:val="24"/>
              </w:rPr>
            </w:pPr>
            <w:r>
              <w:rPr>
                <w:rFonts w:hint="eastAsia" w:ascii="宋体" w:hAnsi="宋体" w:cs="宋体"/>
                <w:color w:val="000000"/>
                <w:sz w:val="24"/>
              </w:rPr>
              <w:t>绩效指标完成情</w:t>
            </w:r>
          </w:p>
          <w:p>
            <w:pPr>
              <w:widowControl/>
              <w:jc w:val="left"/>
              <w:rPr>
                <w:rFonts w:ascii="宋体" w:cs="宋体"/>
                <w:color w:val="000000"/>
                <w:sz w:val="24"/>
              </w:rPr>
            </w:pPr>
            <w:r>
              <w:rPr>
                <w:rFonts w:hint="eastAsia" w:ascii="宋体" w:hAnsi="宋体" w:cs="宋体"/>
                <w:color w:val="000000"/>
                <w:sz w:val="24"/>
              </w:rPr>
              <w:t>况</w:t>
            </w: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覆盖党员数</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ascii="宋体" w:hAnsi="宋体" w:cs="宋体"/>
                <w:color w:val="000000"/>
                <w:sz w:val="24"/>
              </w:rPr>
              <w:t>786</w:t>
            </w:r>
            <w:r>
              <w:rPr>
                <w:rFonts w:hint="eastAsia" w:ascii="宋体" w:hAnsi="宋体" w:cs="宋体"/>
                <w:color w:val="000000"/>
                <w:sz w:val="24"/>
              </w:rPr>
              <w:t>人</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ascii="宋体" w:hAnsi="宋体" w:cs="宋体"/>
                <w:color w:val="000000"/>
                <w:sz w:val="24"/>
              </w:rPr>
              <w:t>786</w:t>
            </w:r>
            <w:r>
              <w:rPr>
                <w:rFonts w:hint="eastAsia" w:ascii="宋体" w:hAnsi="宋体" w:cs="宋体"/>
                <w:color w:val="000000"/>
                <w:sz w:val="24"/>
              </w:rPr>
              <w:t>人</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ascii="宋体" w:cs="宋体"/>
                <w:color w:val="000000"/>
                <w:sz w:val="24"/>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覆盖村民数</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ascii="宋体" w:hAnsi="宋体" w:cs="宋体"/>
                <w:color w:val="000000"/>
                <w:sz w:val="24"/>
              </w:rPr>
              <w:t>11200</w:t>
            </w:r>
            <w:r>
              <w:rPr>
                <w:rFonts w:hint="eastAsia" w:ascii="宋体" w:hAnsi="宋体" w:cs="宋体"/>
                <w:color w:val="000000"/>
                <w:sz w:val="24"/>
              </w:rPr>
              <w:t>人</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ascii="宋体" w:hAnsi="宋体" w:cs="宋体"/>
                <w:color w:val="000000"/>
                <w:sz w:val="24"/>
              </w:rPr>
              <w:t>11200</w:t>
            </w:r>
            <w:r>
              <w:rPr>
                <w:rFonts w:hint="eastAsia" w:ascii="宋体" w:hAnsi="宋体" w:cs="宋体"/>
                <w:color w:val="000000"/>
                <w:sz w:val="24"/>
              </w:rPr>
              <w:t>人</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ascii="宋体" w:cs="宋体"/>
                <w:color w:val="000000"/>
                <w:sz w:val="24"/>
              </w:rPr>
            </w:pPr>
            <w:r>
              <w:rPr>
                <w:rFonts w:ascii="宋体" w:hAnsi="宋体" w:cs="宋体"/>
                <w:color w:val="000000"/>
                <w:sz w:val="24"/>
              </w:rPr>
              <w:t xml:space="preserve"> </w:t>
            </w: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党组织的战斗堡垒作用</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明显发挥</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明显发挥</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bottom w:val="single" w:color="auto" w:sz="4" w:space="0"/>
              <w:right w:val="single" w:color="auto" w:sz="4" w:space="0"/>
            </w:tcBorders>
          </w:tcPr>
          <w:p>
            <w:pPr>
              <w:widowControl/>
              <w:jc w:val="left"/>
              <w:rPr>
                <w:rFonts w:ascii="宋体" w:cs="宋体"/>
                <w:color w:val="000000"/>
                <w:sz w:val="24"/>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可持续影响指标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项目使用年限标</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5</w:t>
            </w:r>
            <w:r>
              <w:rPr>
                <w:rFonts w:hint="eastAsia" w:ascii="宋体" w:hAnsi="宋体" w:cs="宋体"/>
                <w:color w:val="000000"/>
                <w:sz w:val="24"/>
              </w:rPr>
              <w:t>年</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5</w:t>
            </w:r>
            <w:r>
              <w:rPr>
                <w:rFonts w:hint="eastAsia" w:ascii="宋体" w:hAnsi="宋体" w:cs="宋体"/>
                <w:color w:val="000000"/>
                <w:sz w:val="24"/>
              </w:rPr>
              <w:t>年</w:t>
            </w:r>
          </w:p>
        </w:tc>
      </w:tr>
      <w:tr>
        <w:tblPrEx>
          <w:tblCellMar>
            <w:top w:w="0" w:type="dxa"/>
            <w:left w:w="0" w:type="dxa"/>
            <w:bottom w:w="0" w:type="dxa"/>
            <w:right w:w="0" w:type="dxa"/>
          </w:tblCellMar>
        </w:tblPrEx>
        <w:trPr>
          <w:trHeight w:val="1050" w:hRule="atLeast"/>
        </w:trPr>
        <w:tc>
          <w:tcPr>
            <w:tcW w:w="390" w:type="dxa"/>
            <w:vMerge w:val="restart"/>
            <w:tcBorders>
              <w:top w:val="single" w:color="auto" w:sz="4" w:space="0"/>
              <w:left w:val="single" w:color="auto" w:sz="4" w:space="0"/>
              <w:right w:val="single" w:color="auto" w:sz="4" w:space="0"/>
            </w:tcBorders>
          </w:tcPr>
          <w:p>
            <w:pPr>
              <w:widowControl/>
              <w:jc w:val="left"/>
              <w:rPr>
                <w:rFonts w:ascii="宋体" w:cs="宋体"/>
                <w:color w:val="000000"/>
                <w:sz w:val="24"/>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群众满意度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ascii="宋体" w:cs="宋体"/>
                <w:color w:val="000000"/>
                <w:sz w:val="24"/>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党员满意度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bottom w:val="single" w:color="auto" w:sz="4" w:space="0"/>
              <w:right w:val="single" w:color="auto" w:sz="4" w:space="0"/>
            </w:tcBorders>
          </w:tcPr>
          <w:p>
            <w:pPr>
              <w:widowControl/>
              <w:jc w:val="left"/>
              <w:rPr>
                <w:rFonts w:ascii="宋体" w:cs="宋体"/>
                <w:color w:val="000000"/>
                <w:sz w:val="24"/>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kern w:val="0"/>
                <w:sz w:val="24"/>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受益贫困人口满意度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cs="宋体"/>
                <w:color w:val="000000"/>
                <w:sz w:val="24"/>
              </w:rPr>
            </w:pPr>
            <w:r>
              <w:rPr>
                <w:rFonts w:hint="eastAsia" w:ascii="宋体" w:hAnsi="宋体" w:cs="宋体"/>
                <w:color w:val="000000"/>
                <w:sz w:val="24"/>
              </w:rPr>
              <w:t>≥</w:t>
            </w:r>
            <w:r>
              <w:rPr>
                <w:rFonts w:ascii="宋体" w:hAnsi="宋体" w:cs="宋体"/>
                <w:color w:val="000000"/>
                <w:sz w:val="24"/>
              </w:rPr>
              <w:t>95%</w:t>
            </w:r>
          </w:p>
        </w:tc>
      </w:tr>
    </w:tbl>
    <w:p>
      <w:pPr>
        <w:spacing w:line="580" w:lineRule="exact"/>
        <w:rPr>
          <w:rFonts w:ascii="??_GB2312" w:hAnsi="??_GB2312" w:cs="??_GB2312"/>
          <w:sz w:val="32"/>
          <w:szCs w:val="32"/>
        </w:rPr>
      </w:pPr>
    </w:p>
    <w:p>
      <w:pPr>
        <w:numPr>
          <w:ilvl w:val="0"/>
          <w:numId w:val="3"/>
        </w:numPr>
        <w:spacing w:line="580" w:lineRule="exact"/>
        <w:ind w:firstLine="643" w:firstLineChars="200"/>
        <w:rPr>
          <w:rFonts w:ascii="仿宋" w:hAnsi="仿宋" w:eastAsia="仿宋" w:cs="??_GB2312"/>
          <w:sz w:val="32"/>
          <w:szCs w:val="32"/>
        </w:rPr>
      </w:pPr>
      <w:r>
        <w:rPr>
          <w:rFonts w:hint="eastAsia" w:ascii="仿宋" w:hAnsi="仿宋" w:eastAsia="仿宋" w:cs="楷体_GB2312"/>
          <w:b/>
          <w:bCs/>
          <w:sz w:val="32"/>
          <w:szCs w:val="32"/>
        </w:rPr>
        <w:t>部门开展绩效评价结果。</w:t>
      </w:r>
    </w:p>
    <w:p>
      <w:pPr>
        <w:pStyle w:val="4"/>
        <w:spacing w:before="0" w:after="0" w:line="600" w:lineRule="exact"/>
        <w:ind w:firstLine="643" w:firstLineChars="200"/>
        <w:rPr>
          <w:rFonts w:ascii="仿宋" w:hAnsi="仿宋" w:eastAsia="仿宋" w:cs="??_GB2312"/>
        </w:rPr>
      </w:pPr>
      <w:r>
        <w:rPr>
          <w:rFonts w:ascii="????" w:hAnsi="????" w:cs="????"/>
          <w:bCs w:val="0"/>
        </w:rPr>
        <w:t>1</w:t>
      </w:r>
      <w:r>
        <w:rPr>
          <w:rFonts w:hint="eastAsia" w:ascii="宋体" w:hAnsi="宋体" w:cs="宋体"/>
          <w:bCs w:val="0"/>
        </w:rPr>
        <w:t>、财务管理绩效总评价结果</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清水乡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ascii="仿宋" w:hAnsi="仿宋" w:eastAsia="仿宋" w:cs="宋体"/>
          <w:sz w:val="32"/>
          <w:szCs w:val="32"/>
        </w:rPr>
        <w:t>2018</w:t>
      </w:r>
      <w:r>
        <w:rPr>
          <w:rFonts w:hint="eastAsia" w:ascii="仿宋" w:hAnsi="仿宋" w:eastAsia="仿宋" w:cs="宋体"/>
          <w:sz w:val="32"/>
          <w:szCs w:val="32"/>
        </w:rPr>
        <w:t>年基本完成，在保障机关运转、履行职能职责上整体情况良好。综合评价结果为优级。</w:t>
      </w:r>
    </w:p>
    <w:p>
      <w:pPr>
        <w:snapToGrid w:val="0"/>
        <w:spacing w:line="600" w:lineRule="exact"/>
        <w:ind w:firstLine="643" w:firstLineChars="200"/>
        <w:rPr>
          <w:rFonts w:ascii="????" w:hAnsi="????" w:cs="????"/>
          <w:b/>
          <w:bCs/>
          <w:sz w:val="32"/>
          <w:szCs w:val="32"/>
        </w:rPr>
      </w:pPr>
      <w:r>
        <w:rPr>
          <w:rFonts w:ascii="????" w:hAnsi="????" w:cs="????"/>
          <w:b/>
          <w:bCs/>
          <w:sz w:val="32"/>
          <w:szCs w:val="32"/>
        </w:rPr>
        <w:t>2</w:t>
      </w:r>
      <w:r>
        <w:rPr>
          <w:rFonts w:hint="eastAsia" w:ascii="宋体" w:hAnsi="宋体" w:cs="宋体"/>
          <w:b/>
          <w:bCs/>
          <w:sz w:val="32"/>
          <w:szCs w:val="32"/>
        </w:rPr>
        <w:t>、项目绩效总评价结果</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清水乡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通过对基层组织活动和公共运行维护资金专项资金项目三级指标的分析考评，</w:t>
      </w:r>
      <w:r>
        <w:rPr>
          <w:rFonts w:ascii="仿宋" w:hAnsi="仿宋" w:eastAsia="仿宋" w:cs="宋体"/>
          <w:sz w:val="32"/>
          <w:szCs w:val="32"/>
        </w:rPr>
        <w:t>(</w:t>
      </w:r>
      <w:r>
        <w:rPr>
          <w:rFonts w:hint="eastAsia" w:ascii="仿宋" w:hAnsi="仿宋" w:eastAsia="仿宋" w:cs="宋体"/>
          <w:sz w:val="32"/>
          <w:szCs w:val="32"/>
        </w:rPr>
        <w:t>具体指标分值见附件</w:t>
      </w:r>
      <w:r>
        <w:rPr>
          <w:rFonts w:ascii="仿宋" w:hAnsi="仿宋" w:eastAsia="仿宋" w:cs="宋体"/>
          <w:sz w:val="32"/>
          <w:szCs w:val="32"/>
        </w:rPr>
        <w:t>)</w:t>
      </w:r>
      <w:r>
        <w:rPr>
          <w:rFonts w:hint="eastAsia" w:ascii="仿宋" w:hAnsi="仿宋" w:eastAsia="仿宋" w:cs="宋体"/>
          <w:sz w:val="32"/>
          <w:szCs w:val="32"/>
        </w:rPr>
        <w:t>，综合评价结果为优级。</w:t>
      </w:r>
    </w:p>
    <w:p>
      <w:pPr>
        <w:spacing w:line="600" w:lineRule="exact"/>
        <w:ind w:firstLine="800" w:firstLineChars="250"/>
        <w:outlineLvl w:val="1"/>
        <w:rPr>
          <w:rFonts w:ascii="黑体" w:hAnsi="黑体" w:eastAsia="黑体"/>
          <w:color w:val="000000"/>
          <w:sz w:val="32"/>
          <w:szCs w:val="32"/>
        </w:rPr>
      </w:pPr>
      <w:bookmarkStart w:id="46" w:name="_Toc15377221"/>
      <w:bookmarkStart w:id="47" w:name="_Toc15396612"/>
    </w:p>
    <w:p>
      <w:pPr>
        <w:spacing w:line="600" w:lineRule="exact"/>
        <w:ind w:firstLine="800" w:firstLineChars="250"/>
        <w:outlineLvl w:val="1"/>
        <w:rPr>
          <w:rFonts w:ascii="黑体" w:hAnsi="黑体" w:eastAsia="黑体"/>
          <w:color w:val="000000"/>
          <w:sz w:val="32"/>
          <w:szCs w:val="32"/>
        </w:rPr>
      </w:pPr>
    </w:p>
    <w:p>
      <w:pPr>
        <w:spacing w:line="600" w:lineRule="exact"/>
        <w:ind w:firstLine="800" w:firstLineChars="250"/>
        <w:outlineLvl w:val="1"/>
        <w:rPr>
          <w:rStyle w:val="18"/>
          <w:rFonts w:ascii="黑体" w:hAnsi="黑体" w:eastAsia="黑体"/>
        </w:rPr>
      </w:pPr>
      <w:r>
        <w:rPr>
          <w:rFonts w:hint="eastAsia" w:ascii="黑体" w:hAnsi="黑体" w:eastAsia="黑体"/>
          <w:color w:val="000000"/>
          <w:sz w:val="32"/>
          <w:szCs w:val="32"/>
        </w:rPr>
        <w:t>十</w:t>
      </w:r>
      <w:r>
        <w:rPr>
          <w:rStyle w:val="18"/>
          <w:rFonts w:hint="eastAsia" w:ascii="黑体" w:hAnsi="黑体" w:eastAsia="黑体"/>
        </w:rPr>
        <w:t>一、</w:t>
      </w:r>
      <w:r>
        <w:rPr>
          <w:rStyle w:val="18"/>
          <w:rFonts w:hint="eastAsia" w:ascii="黑体" w:hAnsi="黑体" w:eastAsia="黑体"/>
          <w:b w:val="0"/>
        </w:rPr>
        <w:t>其他重要事项的情况说明</w:t>
      </w:r>
      <w:bookmarkEnd w:id="46"/>
      <w:bookmarkEnd w:id="47"/>
    </w:p>
    <w:p>
      <w:pPr>
        <w:spacing w:line="600" w:lineRule="exact"/>
        <w:ind w:firstLine="643" w:firstLineChars="200"/>
        <w:outlineLvl w:val="2"/>
        <w:rPr>
          <w:rFonts w:ascii="仿宋" w:hAnsi="仿宋" w:eastAsia="仿宋"/>
          <w:color w:val="000000"/>
          <w:sz w:val="32"/>
          <w:szCs w:val="32"/>
        </w:rPr>
      </w:pPr>
      <w:bookmarkStart w:id="48" w:name="_Toc15377222"/>
      <w:r>
        <w:rPr>
          <w:rFonts w:hint="eastAsia" w:ascii="仿宋" w:hAnsi="仿宋" w:eastAsia="仿宋"/>
          <w:b/>
          <w:color w:val="000000"/>
          <w:sz w:val="32"/>
          <w:szCs w:val="32"/>
        </w:rPr>
        <w:t>（一）机关运行经费支出情况</w:t>
      </w:r>
      <w:bookmarkEnd w:id="48"/>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年，广元市昭化区清水乡人民政府机关运行经费支出</w:t>
      </w:r>
      <w:r>
        <w:rPr>
          <w:rFonts w:ascii="仿宋" w:hAnsi="仿宋" w:eastAsia="仿宋" w:cs="宋体"/>
          <w:sz w:val="32"/>
          <w:szCs w:val="32"/>
        </w:rPr>
        <w:t>83.77</w:t>
      </w:r>
      <w:r>
        <w:rPr>
          <w:rFonts w:hint="eastAsia" w:ascii="仿宋" w:hAnsi="仿宋" w:eastAsia="仿宋" w:cs="宋体"/>
          <w:sz w:val="32"/>
          <w:szCs w:val="32"/>
        </w:rPr>
        <w:t>万元，比</w:t>
      </w:r>
      <w:r>
        <w:rPr>
          <w:rFonts w:ascii="仿宋" w:hAnsi="仿宋" w:eastAsia="仿宋" w:cs="宋体"/>
          <w:sz w:val="32"/>
          <w:szCs w:val="32"/>
        </w:rPr>
        <w:t>2017</w:t>
      </w:r>
      <w:r>
        <w:rPr>
          <w:rFonts w:hint="eastAsia" w:ascii="仿宋" w:hAnsi="仿宋" w:eastAsia="仿宋" w:cs="宋体"/>
          <w:sz w:val="32"/>
          <w:szCs w:val="32"/>
        </w:rPr>
        <w:t>年增加</w:t>
      </w:r>
      <w:r>
        <w:rPr>
          <w:rFonts w:ascii="仿宋" w:hAnsi="仿宋" w:eastAsia="仿宋" w:cs="宋体"/>
          <w:sz w:val="32"/>
          <w:szCs w:val="32"/>
        </w:rPr>
        <w:t>35.72</w:t>
      </w:r>
      <w:r>
        <w:rPr>
          <w:rFonts w:hint="eastAsia" w:ascii="仿宋" w:hAnsi="仿宋" w:eastAsia="仿宋" w:cs="宋体"/>
          <w:sz w:val="32"/>
          <w:szCs w:val="32"/>
        </w:rPr>
        <w:t>万元，增加</w:t>
      </w:r>
      <w:r>
        <w:rPr>
          <w:rFonts w:ascii="仿宋" w:hAnsi="仿宋" w:eastAsia="仿宋" w:cs="宋体"/>
          <w:sz w:val="32"/>
          <w:szCs w:val="32"/>
        </w:rPr>
        <w:t>42.6%</w:t>
      </w:r>
      <w:r>
        <w:rPr>
          <w:rFonts w:hint="eastAsia" w:ascii="仿宋" w:hAnsi="仿宋" w:eastAsia="仿宋" w:cs="宋体"/>
          <w:sz w:val="32"/>
          <w:szCs w:val="32"/>
        </w:rPr>
        <w:t>，主要原因是</w:t>
      </w:r>
      <w:r>
        <w:rPr>
          <w:rFonts w:ascii="仿宋" w:hAnsi="仿宋" w:eastAsia="仿宋" w:cs="宋体"/>
          <w:sz w:val="32"/>
          <w:szCs w:val="32"/>
        </w:rPr>
        <w:t>2018</w:t>
      </w:r>
      <w:r>
        <w:rPr>
          <w:rFonts w:hint="eastAsia" w:ascii="仿宋" w:hAnsi="仿宋" w:eastAsia="仿宋" w:cs="宋体"/>
          <w:sz w:val="32"/>
          <w:szCs w:val="32"/>
        </w:rPr>
        <w:t>年人员经费增加。</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49" w:name="_Toc15377223"/>
      <w:r>
        <w:rPr>
          <w:rFonts w:hint="eastAsia" w:ascii="仿宋" w:hAnsi="仿宋" w:eastAsia="仿宋"/>
          <w:b/>
          <w:color w:val="000000"/>
          <w:sz w:val="32"/>
          <w:szCs w:val="32"/>
        </w:rPr>
        <w:t>（二）政府采购支出情况</w:t>
      </w:r>
      <w:bookmarkEnd w:id="49"/>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年，广元市昭化区清水乡人民政府政府采购支出总额</w:t>
      </w:r>
      <w:r>
        <w:rPr>
          <w:rFonts w:ascii="仿宋" w:hAnsi="仿宋" w:eastAsia="仿宋" w:cs="宋体"/>
          <w:sz w:val="32"/>
          <w:szCs w:val="32"/>
        </w:rPr>
        <w:t>0</w:t>
      </w:r>
      <w:r>
        <w:rPr>
          <w:rFonts w:hint="eastAsia" w:ascii="仿宋" w:hAnsi="仿宋" w:eastAsia="仿宋" w:cs="宋体"/>
          <w:sz w:val="32"/>
          <w:szCs w:val="32"/>
        </w:rPr>
        <w:t>万元，其中：政府采购货物支出</w:t>
      </w:r>
      <w:r>
        <w:rPr>
          <w:rFonts w:ascii="仿宋" w:hAnsi="仿宋" w:eastAsia="仿宋" w:cs="宋体"/>
          <w:sz w:val="32"/>
          <w:szCs w:val="32"/>
        </w:rPr>
        <w:t>0</w:t>
      </w:r>
      <w:r>
        <w:rPr>
          <w:rFonts w:hint="eastAsia" w:ascii="仿宋" w:hAnsi="仿宋" w:eastAsia="仿宋" w:cs="宋体"/>
          <w:sz w:val="32"/>
          <w:szCs w:val="32"/>
        </w:rPr>
        <w:t>万元、政府采购工程支出</w:t>
      </w:r>
      <w:r>
        <w:rPr>
          <w:rFonts w:ascii="仿宋" w:hAnsi="仿宋" w:eastAsia="仿宋" w:cs="宋体"/>
          <w:sz w:val="32"/>
          <w:szCs w:val="32"/>
        </w:rPr>
        <w:t>0</w:t>
      </w:r>
      <w:r>
        <w:rPr>
          <w:rFonts w:hint="eastAsia" w:ascii="仿宋" w:hAnsi="仿宋" w:eastAsia="仿宋" w:cs="宋体"/>
          <w:sz w:val="32"/>
          <w:szCs w:val="32"/>
        </w:rPr>
        <w:t>万元、政府采购服务支出</w:t>
      </w:r>
      <w:r>
        <w:rPr>
          <w:rFonts w:ascii="仿宋" w:hAnsi="仿宋" w:eastAsia="仿宋" w:cs="宋体"/>
          <w:sz w:val="32"/>
          <w:szCs w:val="32"/>
        </w:rPr>
        <w:t>0</w:t>
      </w:r>
      <w:r>
        <w:rPr>
          <w:rFonts w:hint="eastAsia" w:ascii="仿宋" w:hAnsi="仿宋" w:eastAsia="仿宋" w:cs="宋体"/>
          <w:sz w:val="32"/>
          <w:szCs w:val="32"/>
        </w:rPr>
        <w:t>万元。授予中小企业合同金额</w:t>
      </w:r>
      <w:r>
        <w:rPr>
          <w:rFonts w:ascii="仿宋" w:hAnsi="仿宋" w:eastAsia="仿宋" w:cs="宋体"/>
          <w:sz w:val="32"/>
          <w:szCs w:val="32"/>
        </w:rPr>
        <w:t>0</w:t>
      </w:r>
      <w:r>
        <w:rPr>
          <w:rFonts w:hint="eastAsia" w:ascii="仿宋" w:hAnsi="仿宋" w:eastAsia="仿宋" w:cs="宋体"/>
          <w:sz w:val="32"/>
          <w:szCs w:val="32"/>
        </w:rPr>
        <w:t>万元，占政府采购支出总额的</w:t>
      </w:r>
      <w:r>
        <w:rPr>
          <w:rFonts w:ascii="仿宋" w:hAnsi="仿宋" w:eastAsia="仿宋" w:cs="宋体"/>
          <w:sz w:val="32"/>
          <w:szCs w:val="32"/>
        </w:rPr>
        <w:t>0%</w:t>
      </w:r>
      <w:r>
        <w:rPr>
          <w:rFonts w:hint="eastAsia" w:ascii="仿宋" w:hAnsi="仿宋" w:eastAsia="仿宋" w:cs="宋体"/>
          <w:sz w:val="32"/>
          <w:szCs w:val="32"/>
        </w:rPr>
        <w:t>，其中：授予小微企业合同金额</w:t>
      </w:r>
      <w:r>
        <w:rPr>
          <w:rFonts w:ascii="仿宋" w:hAnsi="仿宋" w:eastAsia="仿宋" w:cs="宋体"/>
          <w:sz w:val="32"/>
          <w:szCs w:val="32"/>
        </w:rPr>
        <w:t>0</w:t>
      </w:r>
      <w:r>
        <w:rPr>
          <w:rFonts w:hint="eastAsia" w:ascii="仿宋" w:hAnsi="仿宋" w:eastAsia="仿宋" w:cs="宋体"/>
          <w:sz w:val="32"/>
          <w:szCs w:val="32"/>
        </w:rPr>
        <w:t>万元，占政府采购支出总额的</w:t>
      </w:r>
      <w:r>
        <w:rPr>
          <w:rFonts w:ascii="仿宋" w:hAnsi="仿宋" w:eastAsia="仿宋" w:cs="宋体"/>
          <w:sz w:val="32"/>
          <w:szCs w:val="32"/>
        </w:rPr>
        <w:t>0%</w:t>
      </w:r>
      <w:r>
        <w:rPr>
          <w:rFonts w:hint="eastAsia" w:ascii="仿宋" w:hAnsi="仿宋" w:eastAsia="仿宋" w:cs="宋体"/>
          <w:sz w:val="32"/>
          <w:szCs w:val="32"/>
        </w:rPr>
        <w:t>。</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0" w:name="_Toc15377224"/>
      <w:r>
        <w:rPr>
          <w:rFonts w:hint="eastAsia" w:ascii="仿宋" w:hAnsi="仿宋" w:eastAsia="仿宋"/>
          <w:b/>
          <w:color w:val="000000"/>
          <w:sz w:val="32"/>
          <w:szCs w:val="32"/>
        </w:rPr>
        <w:t>（三）国有资产占有使用情况</w:t>
      </w:r>
      <w:bookmarkEnd w:id="50"/>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截至</w:t>
      </w:r>
      <w:r>
        <w:rPr>
          <w:rFonts w:ascii="仿宋" w:hAnsi="仿宋" w:eastAsia="仿宋" w:cs="宋体"/>
          <w:sz w:val="32"/>
          <w:szCs w:val="32"/>
        </w:rPr>
        <w:t>2018</w:t>
      </w:r>
      <w:r>
        <w:rPr>
          <w:rFonts w:hint="eastAsia" w:ascii="仿宋" w:hAnsi="仿宋" w:eastAsia="仿宋" w:cs="宋体"/>
          <w:sz w:val="32"/>
          <w:szCs w:val="32"/>
        </w:rPr>
        <w:t>年</w:t>
      </w:r>
      <w:r>
        <w:rPr>
          <w:rFonts w:ascii="仿宋" w:hAnsi="仿宋" w:eastAsia="仿宋" w:cs="宋体"/>
          <w:sz w:val="32"/>
          <w:szCs w:val="32"/>
        </w:rPr>
        <w:t>12</w:t>
      </w:r>
      <w:r>
        <w:rPr>
          <w:rFonts w:hint="eastAsia" w:ascii="仿宋" w:hAnsi="仿宋" w:eastAsia="仿宋" w:cs="宋体"/>
          <w:sz w:val="32"/>
          <w:szCs w:val="32"/>
        </w:rPr>
        <w:t>月</w:t>
      </w:r>
      <w:r>
        <w:rPr>
          <w:rFonts w:ascii="仿宋" w:hAnsi="仿宋" w:eastAsia="仿宋" w:cs="宋体"/>
          <w:sz w:val="32"/>
          <w:szCs w:val="32"/>
        </w:rPr>
        <w:t>31</w:t>
      </w:r>
      <w:r>
        <w:rPr>
          <w:rFonts w:hint="eastAsia" w:ascii="仿宋" w:hAnsi="仿宋" w:eastAsia="仿宋" w:cs="宋体"/>
          <w:sz w:val="32"/>
          <w:szCs w:val="32"/>
        </w:rPr>
        <w:t>日，广元市昭化区清水乡人民政府共有车辆</w:t>
      </w:r>
      <w:r>
        <w:rPr>
          <w:rFonts w:ascii="仿宋" w:hAnsi="仿宋" w:eastAsia="仿宋" w:cs="宋体"/>
          <w:sz w:val="32"/>
          <w:szCs w:val="32"/>
        </w:rPr>
        <w:t>0</w:t>
      </w:r>
      <w:r>
        <w:rPr>
          <w:rFonts w:hint="eastAsia" w:ascii="仿宋" w:hAnsi="仿宋" w:eastAsia="仿宋" w:cs="宋体"/>
          <w:sz w:val="32"/>
          <w:szCs w:val="32"/>
        </w:rPr>
        <w:t>辆，其中：部级领导干部用车</w:t>
      </w:r>
      <w:r>
        <w:rPr>
          <w:rFonts w:ascii="仿宋" w:hAnsi="仿宋" w:eastAsia="仿宋" w:cs="宋体"/>
          <w:sz w:val="32"/>
          <w:szCs w:val="32"/>
        </w:rPr>
        <w:t>0</w:t>
      </w:r>
      <w:r>
        <w:rPr>
          <w:rFonts w:hint="eastAsia" w:ascii="仿宋" w:hAnsi="仿宋" w:eastAsia="仿宋" w:cs="宋体"/>
          <w:sz w:val="32"/>
          <w:szCs w:val="32"/>
        </w:rPr>
        <w:t>辆、一般公务用车</w:t>
      </w:r>
      <w:r>
        <w:rPr>
          <w:rFonts w:ascii="仿宋" w:hAnsi="仿宋" w:eastAsia="仿宋" w:cs="宋体"/>
          <w:sz w:val="32"/>
          <w:szCs w:val="32"/>
        </w:rPr>
        <w:t>0</w:t>
      </w:r>
      <w:r>
        <w:rPr>
          <w:rFonts w:hint="eastAsia" w:ascii="仿宋" w:hAnsi="仿宋" w:eastAsia="仿宋" w:cs="宋体"/>
          <w:sz w:val="32"/>
          <w:szCs w:val="32"/>
        </w:rPr>
        <w:t>辆、一般执法执勤用车</w:t>
      </w:r>
      <w:r>
        <w:rPr>
          <w:rFonts w:ascii="仿宋" w:hAnsi="仿宋" w:eastAsia="仿宋" w:cs="宋体"/>
          <w:sz w:val="32"/>
          <w:szCs w:val="32"/>
        </w:rPr>
        <w:t>0</w:t>
      </w:r>
      <w:r>
        <w:rPr>
          <w:rFonts w:hint="eastAsia" w:ascii="仿宋" w:hAnsi="仿宋" w:eastAsia="仿宋" w:cs="宋体"/>
          <w:sz w:val="32"/>
          <w:szCs w:val="32"/>
        </w:rPr>
        <w:t>辆、特种专业技术用车</w:t>
      </w:r>
      <w:r>
        <w:rPr>
          <w:rFonts w:ascii="仿宋" w:hAnsi="仿宋" w:eastAsia="仿宋" w:cs="宋体"/>
          <w:sz w:val="32"/>
          <w:szCs w:val="32"/>
        </w:rPr>
        <w:t>0</w:t>
      </w:r>
      <w:r>
        <w:rPr>
          <w:rFonts w:hint="eastAsia" w:ascii="仿宋" w:hAnsi="仿宋" w:eastAsia="仿宋" w:cs="宋体"/>
          <w:sz w:val="32"/>
          <w:szCs w:val="32"/>
        </w:rPr>
        <w:t>辆、其他用车</w:t>
      </w:r>
      <w:r>
        <w:rPr>
          <w:rFonts w:ascii="仿宋" w:hAnsi="仿宋" w:eastAsia="仿宋" w:cs="宋体"/>
          <w:sz w:val="32"/>
          <w:szCs w:val="32"/>
        </w:rPr>
        <w:t>0</w:t>
      </w:r>
      <w:r>
        <w:rPr>
          <w:rFonts w:hint="eastAsia" w:ascii="仿宋" w:hAnsi="仿宋" w:eastAsia="仿宋" w:cs="宋体"/>
          <w:sz w:val="32"/>
          <w:szCs w:val="32"/>
        </w:rPr>
        <w:t>辆，单价</w:t>
      </w:r>
      <w:r>
        <w:rPr>
          <w:rFonts w:ascii="仿宋" w:hAnsi="仿宋" w:eastAsia="仿宋" w:cs="宋体"/>
          <w:sz w:val="32"/>
          <w:szCs w:val="32"/>
        </w:rPr>
        <w:t>50</w:t>
      </w:r>
      <w:r>
        <w:rPr>
          <w:rFonts w:hint="eastAsia" w:ascii="仿宋" w:hAnsi="仿宋" w:eastAsia="仿宋" w:cs="宋体"/>
          <w:sz w:val="32"/>
          <w:szCs w:val="32"/>
        </w:rPr>
        <w:t>万元以上通用设备</w:t>
      </w:r>
      <w:r>
        <w:rPr>
          <w:rFonts w:ascii="仿宋" w:hAnsi="仿宋" w:eastAsia="仿宋" w:cs="宋体"/>
          <w:sz w:val="32"/>
          <w:szCs w:val="32"/>
        </w:rPr>
        <w:t>0</w:t>
      </w:r>
      <w:r>
        <w:rPr>
          <w:rFonts w:hint="eastAsia" w:ascii="仿宋" w:hAnsi="仿宋" w:eastAsia="仿宋" w:cs="宋体"/>
          <w:sz w:val="32"/>
          <w:szCs w:val="32"/>
        </w:rPr>
        <w:t>台（套），单价</w:t>
      </w:r>
      <w:r>
        <w:rPr>
          <w:rFonts w:ascii="仿宋" w:hAnsi="仿宋" w:eastAsia="仿宋" w:cs="宋体"/>
          <w:sz w:val="32"/>
          <w:szCs w:val="32"/>
        </w:rPr>
        <w:t>100</w:t>
      </w:r>
      <w:r>
        <w:rPr>
          <w:rFonts w:hint="eastAsia" w:ascii="仿宋" w:hAnsi="仿宋" w:eastAsia="仿宋" w:cs="宋体"/>
          <w:sz w:val="32"/>
          <w:szCs w:val="32"/>
        </w:rPr>
        <w:t>万元以上专用设备</w:t>
      </w:r>
      <w:r>
        <w:rPr>
          <w:rFonts w:ascii="仿宋" w:hAnsi="仿宋" w:eastAsia="仿宋" w:cs="宋体"/>
          <w:sz w:val="32"/>
          <w:szCs w:val="32"/>
        </w:rPr>
        <w:t>0</w:t>
      </w:r>
      <w:r>
        <w:rPr>
          <w:rFonts w:hint="eastAsia" w:ascii="仿宋" w:hAnsi="仿宋" w:eastAsia="仿宋" w:cs="宋体"/>
          <w:sz w:val="32"/>
          <w:szCs w:val="32"/>
        </w:rPr>
        <w:t>台（套）。</w:t>
      </w:r>
    </w:p>
    <w:p>
      <w:pPr>
        <w:spacing w:line="600" w:lineRule="atLeast"/>
        <w:ind w:firstLine="640" w:firstLineChars="200"/>
        <w:rPr>
          <w:rFonts w:ascii="??_GB2312" w:eastAsia="Times New Roman"/>
          <w:b/>
          <w:color w:val="000000"/>
          <w:sz w:val="32"/>
          <w:szCs w:val="32"/>
        </w:rPr>
      </w:pPr>
    </w:p>
    <w:p>
      <w:pPr>
        <w:widowControl/>
        <w:jc w:val="left"/>
        <w:rPr>
          <w:rFonts w:ascii="??_GB2312" w:eastAsia="Times New Roman"/>
          <w:b/>
          <w:color w:val="000000"/>
          <w:sz w:val="32"/>
          <w:szCs w:val="32"/>
        </w:rPr>
      </w:pPr>
      <w:r>
        <w:rPr>
          <w:rFonts w:ascii="??_GB2312" w:eastAsia="Times New Roman"/>
          <w:b/>
          <w:color w:val="000000"/>
          <w:sz w:val="32"/>
          <w:szCs w:val="32"/>
        </w:rPr>
        <w:br w:type="page"/>
      </w:r>
    </w:p>
    <w:p>
      <w:pPr>
        <w:numPr>
          <w:ilvl w:val="0"/>
          <w:numId w:val="4"/>
        </w:numPr>
        <w:spacing w:line="600" w:lineRule="exact"/>
        <w:ind w:firstLine="663" w:firstLineChars="150"/>
        <w:jc w:val="center"/>
        <w:outlineLvl w:val="0"/>
        <w:rPr>
          <w:rStyle w:val="17"/>
          <w:rFonts w:ascii="黑体" w:hAnsi="黑体" w:eastAsia="黑体"/>
          <w:b w:val="0"/>
        </w:rPr>
      </w:pPr>
      <w:bookmarkStart w:id="51" w:name="_Toc15377225"/>
      <w:bookmarkStart w:id="52" w:name="_Toc15396613"/>
      <w:r>
        <w:rPr>
          <w:rFonts w:hint="eastAsia" w:ascii="黑体" w:hAnsi="黑体" w:eastAsia="黑体"/>
          <w:b/>
          <w:color w:val="000000"/>
          <w:sz w:val="44"/>
          <w:szCs w:val="44"/>
        </w:rPr>
        <w:t>名</w:t>
      </w:r>
      <w:r>
        <w:rPr>
          <w:rStyle w:val="17"/>
          <w:rFonts w:hint="eastAsia" w:ascii="黑体" w:hAnsi="黑体" w:eastAsia="黑体"/>
          <w:b w:val="0"/>
        </w:rPr>
        <w:t>词解释</w:t>
      </w:r>
      <w:bookmarkEnd w:id="51"/>
      <w:bookmarkEnd w:id="52"/>
    </w:p>
    <w:p>
      <w:pPr>
        <w:spacing w:line="600" w:lineRule="exact"/>
        <w:jc w:val="left"/>
        <w:rPr>
          <w:rFonts w:ascii="宋体"/>
          <w:b/>
          <w:color w:val="000000"/>
          <w:sz w:val="44"/>
          <w:szCs w:val="44"/>
        </w:rPr>
      </w:pP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财政拨款收入：指单位从同级财政部门取得的财政预算资金。</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事业收入：指事业单位开展专业业务活动及辅助活动取得的收入。</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经营收入：指事业单位在专业业务活动及其辅助活动之外开展非独立核算经营活动取得的收入。</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4.</w:t>
      </w:r>
      <w:r>
        <w:rPr>
          <w:rFonts w:hint="eastAsia" w:ascii="仿宋" w:hAnsi="仿宋" w:eastAsia="仿宋" w:cs="宋体"/>
          <w:sz w:val="32"/>
          <w:szCs w:val="32"/>
        </w:rPr>
        <w:t>其他收入：指单位取得的除上述收入以外的各项收入。</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5.</w:t>
      </w:r>
      <w:r>
        <w:rPr>
          <w:rFonts w:hint="eastAsia" w:ascii="仿宋" w:hAnsi="仿宋" w:eastAsia="仿宋" w:cs="宋体"/>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6.</w:t>
      </w:r>
      <w:r>
        <w:rPr>
          <w:rFonts w:hint="eastAsia" w:ascii="仿宋" w:hAnsi="仿宋" w:eastAsia="仿宋" w:cs="宋体"/>
          <w:sz w:val="32"/>
          <w:szCs w:val="32"/>
        </w:rPr>
        <w:t>年初结转和结余：指以前年度尚未完成、结转到本年按有关规定继续使用的资金。</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7.</w:t>
      </w:r>
      <w:r>
        <w:rPr>
          <w:rFonts w:hint="eastAsia" w:ascii="仿宋" w:hAnsi="仿宋" w:eastAsia="仿宋" w:cs="宋体"/>
          <w:sz w:val="32"/>
          <w:szCs w:val="32"/>
        </w:rPr>
        <w:t>结余分配：指事业单位按照事业单位会计制度的规定从非财政补助结余中分配的事业基金和职工福利基金等。</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8</w:t>
      </w:r>
      <w:r>
        <w:rPr>
          <w:rFonts w:hint="eastAsia" w:ascii="仿宋" w:hAnsi="仿宋" w:eastAsia="仿宋" w:cs="宋体"/>
          <w:sz w:val="32"/>
          <w:szCs w:val="32"/>
        </w:rPr>
        <w:t>、年末结转和结余：指单位按有关规定结转到下年或以后年度继续使用的资金。</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9.</w:t>
      </w:r>
      <w:r>
        <w:rPr>
          <w:rFonts w:hint="eastAsia" w:ascii="仿宋" w:hAnsi="仿宋" w:eastAsia="仿宋" w:cs="宋体"/>
          <w:sz w:val="32"/>
          <w:szCs w:val="32"/>
        </w:rPr>
        <w:t>基本支出：指为保障机构正常运转、完成日常工作任务而发生的人员支出和公用支出。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10.</w:t>
      </w:r>
      <w:r>
        <w:rPr>
          <w:rFonts w:hint="eastAsia" w:ascii="仿宋" w:hAnsi="仿宋" w:eastAsia="仿宋" w:cs="宋体"/>
          <w:sz w:val="32"/>
          <w:szCs w:val="32"/>
        </w:rPr>
        <w:t>项目支出：指在基本支出之外为完成特定行政任务和事业发展目标所发生的支出。</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11.</w:t>
      </w:r>
      <w:r>
        <w:rPr>
          <w:rFonts w:hint="eastAsia" w:ascii="仿宋" w:hAnsi="仿宋" w:eastAsia="仿宋" w:cs="宋体"/>
          <w:sz w:val="32"/>
          <w:szCs w:val="32"/>
        </w:rPr>
        <w:t>经营支出：指事业单位在专业业务活动及其辅助活动之外开展非独立核算经营活动发生的支出。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12.</w:t>
      </w:r>
      <w:r>
        <w:rPr>
          <w:rFonts w:hint="eastAsia" w:ascii="仿宋" w:hAnsi="仿宋" w:eastAsia="仿宋" w:cs="宋体"/>
          <w:sz w:val="32"/>
          <w:szCs w:val="32"/>
        </w:rPr>
        <w:t>“三公</w:t>
      </w:r>
      <w:r>
        <w:rPr>
          <w:rFonts w:ascii="仿宋" w:hAnsi="仿宋" w:eastAsia="仿宋" w:cs="宋体"/>
          <w:sz w:val="32"/>
          <w:szCs w:val="32"/>
        </w:rPr>
        <w:t>”</w:t>
      </w:r>
      <w:r>
        <w:rPr>
          <w:rFonts w:hint="eastAsia" w:ascii="仿宋" w:hAnsi="仿宋" w:eastAsia="仿宋" w:cs="宋体"/>
          <w:sz w:val="32"/>
          <w:szCs w:val="32"/>
        </w:rPr>
        <w:t>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13.</w:t>
      </w:r>
      <w:r>
        <w:rPr>
          <w:rFonts w:hint="eastAsia" w:ascii="仿宋" w:hAnsi="仿宋" w:eastAsia="仿宋" w:cs="宋体"/>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17"/>
          <w:rFonts w:ascii="黑体" w:hAnsi="黑体" w:eastAsia="黑体"/>
          <w:b w:val="0"/>
        </w:rPr>
      </w:pPr>
      <w:bookmarkStart w:id="53" w:name="_Toc15377226"/>
      <w:r>
        <w:rPr>
          <w:rFonts w:ascii="宋体"/>
          <w:b/>
          <w:color w:val="000000"/>
          <w:sz w:val="44"/>
          <w:szCs w:val="44"/>
        </w:rPr>
        <w:br w:type="page"/>
      </w:r>
      <w:bookmarkStart w:id="54" w:name="_Toc15396614"/>
      <w:r>
        <w:rPr>
          <w:rFonts w:hint="eastAsia" w:ascii="黑体" w:hAnsi="黑体" w:eastAsia="黑体"/>
          <w:color w:val="000000"/>
          <w:sz w:val="44"/>
          <w:szCs w:val="44"/>
        </w:rPr>
        <w:t>第</w:t>
      </w:r>
      <w:r>
        <w:rPr>
          <w:rStyle w:val="17"/>
          <w:rFonts w:hint="eastAsia" w:ascii="黑体" w:hAnsi="黑体" w:eastAsia="黑体"/>
          <w:b w:val="0"/>
        </w:rPr>
        <w:t>四部分</w:t>
      </w:r>
      <w:r>
        <w:rPr>
          <w:rStyle w:val="17"/>
          <w:rFonts w:ascii="黑体" w:hAnsi="黑体" w:eastAsia="黑体"/>
          <w:b w:val="0"/>
        </w:rPr>
        <w:t xml:space="preserve"> </w:t>
      </w:r>
      <w:r>
        <w:rPr>
          <w:rStyle w:val="17"/>
          <w:rFonts w:hint="eastAsia" w:ascii="黑体" w:hAnsi="黑体" w:eastAsia="黑体"/>
          <w:b w:val="0"/>
        </w:rPr>
        <w:t>附件</w:t>
      </w:r>
      <w:bookmarkEnd w:id="54"/>
    </w:p>
    <w:p>
      <w:pPr>
        <w:spacing w:line="600" w:lineRule="exact"/>
        <w:jc w:val="center"/>
        <w:outlineLvl w:val="0"/>
        <w:rPr>
          <w:rStyle w:val="17"/>
        </w:rPr>
      </w:pPr>
    </w:p>
    <w:p>
      <w:pPr>
        <w:pStyle w:val="3"/>
        <w:rPr>
          <w:rStyle w:val="17"/>
          <w:rFonts w:ascii="仿宋" w:hAnsi="仿宋" w:eastAsia="仿宋"/>
          <w:b w:val="0"/>
          <w:bCs w:val="0"/>
          <w:sz w:val="32"/>
          <w:szCs w:val="32"/>
        </w:rPr>
      </w:pPr>
      <w:bookmarkStart w:id="55" w:name="_Toc15396615"/>
      <w:r>
        <w:rPr>
          <w:rStyle w:val="17"/>
          <w:rFonts w:hint="eastAsia" w:ascii="仿宋" w:hAnsi="仿宋" w:eastAsia="仿宋"/>
          <w:b w:val="0"/>
          <w:bCs w:val="0"/>
          <w:sz w:val="32"/>
          <w:szCs w:val="32"/>
        </w:rPr>
        <w:t>附件</w:t>
      </w:r>
      <w:r>
        <w:rPr>
          <w:rStyle w:val="17"/>
          <w:rFonts w:ascii="仿宋" w:hAnsi="仿宋" w:eastAsia="仿宋"/>
          <w:b w:val="0"/>
          <w:bCs w:val="0"/>
          <w:sz w:val="32"/>
          <w:szCs w:val="32"/>
        </w:rPr>
        <w:t>1</w:t>
      </w:r>
      <w:bookmarkEnd w:id="55"/>
    </w:p>
    <w:p>
      <w:pPr>
        <w:spacing w:line="600" w:lineRule="exact"/>
        <w:jc w:val="center"/>
        <w:outlineLvl w:val="0"/>
        <w:rPr>
          <w:rFonts w:ascii="黑体" w:hAnsi="黑体" w:eastAsia="黑体" w:cs="方正小标宋简体"/>
          <w:sz w:val="36"/>
          <w:szCs w:val="36"/>
        </w:rPr>
      </w:pPr>
      <w:bookmarkStart w:id="56" w:name="_Toc15396616"/>
      <w:r>
        <w:rPr>
          <w:rFonts w:hint="eastAsia" w:ascii="黑体" w:hAnsi="黑体" w:eastAsia="黑体" w:cs="方正小标宋简体"/>
          <w:sz w:val="36"/>
          <w:szCs w:val="36"/>
        </w:rPr>
        <w:t>清水乡</w:t>
      </w:r>
      <w:r>
        <w:rPr>
          <w:rFonts w:ascii="黑体" w:hAnsi="黑体" w:eastAsia="黑体" w:cs="方正小标宋简体"/>
          <w:sz w:val="36"/>
          <w:szCs w:val="36"/>
        </w:rPr>
        <w:t>2018</w:t>
      </w:r>
      <w:r>
        <w:rPr>
          <w:rFonts w:hint="eastAsia" w:ascii="黑体" w:hAnsi="黑体" w:eastAsia="黑体" w:cs="方正小标宋简体"/>
          <w:sz w:val="36"/>
          <w:szCs w:val="36"/>
        </w:rPr>
        <w:t>年部门整体支出绩效评价报告</w:t>
      </w:r>
      <w:bookmarkEnd w:id="56"/>
    </w:p>
    <w:p>
      <w:pPr>
        <w:spacing w:line="580" w:lineRule="exact"/>
        <w:ind w:firstLine="640" w:firstLineChars="200"/>
        <w:rPr>
          <w:rFonts w:ascii="黑体" w:hAnsi="黑体" w:eastAsia="黑体" w:cs="黑体"/>
          <w:sz w:val="32"/>
          <w:szCs w:val="32"/>
        </w:rPr>
      </w:pP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一、部门（单位）概况</w:t>
      </w:r>
    </w:p>
    <w:p>
      <w:pPr>
        <w:spacing w:line="600" w:lineRule="exact"/>
        <w:ind w:firstLine="640" w:firstLineChars="200"/>
        <w:rPr>
          <w:rFonts w:ascii="仿宋" w:hAnsi="仿宋" w:eastAsia="仿宋" w:cs="??_GB2312"/>
          <w:sz w:val="32"/>
          <w:szCs w:val="32"/>
        </w:rPr>
      </w:pPr>
      <w:r>
        <w:rPr>
          <w:rFonts w:hint="eastAsia" w:ascii="仿宋" w:hAnsi="仿宋" w:eastAsia="仿宋" w:cs="??_GB2312"/>
          <w:sz w:val="32"/>
          <w:szCs w:val="32"/>
        </w:rPr>
        <w:t>（一）机构组成。</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清水乡</w:t>
      </w:r>
      <w:r>
        <w:rPr>
          <w:rFonts w:ascii="仿宋" w:hAnsi="仿宋" w:eastAsia="仿宋" w:cs="宋体"/>
          <w:sz w:val="32"/>
          <w:szCs w:val="32"/>
        </w:rPr>
        <w:t>2018</w:t>
      </w:r>
      <w:r>
        <w:rPr>
          <w:rFonts w:hint="eastAsia" w:ascii="仿宋" w:hAnsi="仿宋" w:eastAsia="仿宋" w:cs="宋体"/>
          <w:sz w:val="32"/>
          <w:szCs w:val="32"/>
        </w:rPr>
        <w:t>年末机构数为</w:t>
      </w:r>
      <w:r>
        <w:rPr>
          <w:rFonts w:ascii="仿宋" w:hAnsi="仿宋" w:eastAsia="仿宋" w:cs="宋体"/>
          <w:sz w:val="32"/>
          <w:szCs w:val="32"/>
        </w:rPr>
        <w:t>4</w:t>
      </w:r>
      <w:r>
        <w:rPr>
          <w:rFonts w:hint="eastAsia" w:ascii="仿宋" w:hAnsi="仿宋" w:eastAsia="仿宋" w:cs="宋体"/>
          <w:sz w:val="32"/>
          <w:szCs w:val="32"/>
        </w:rPr>
        <w:t>个，其中行政机关</w:t>
      </w:r>
      <w:r>
        <w:rPr>
          <w:rFonts w:ascii="仿宋" w:hAnsi="仿宋" w:eastAsia="仿宋" w:cs="宋体"/>
          <w:sz w:val="32"/>
          <w:szCs w:val="32"/>
        </w:rPr>
        <w:t>1</w:t>
      </w:r>
      <w:r>
        <w:rPr>
          <w:rFonts w:hint="eastAsia" w:ascii="仿宋" w:hAnsi="仿宋" w:eastAsia="仿宋" w:cs="宋体"/>
          <w:sz w:val="32"/>
          <w:szCs w:val="32"/>
        </w:rPr>
        <w:t>个即清水乡人民政府；事业机构</w:t>
      </w:r>
      <w:r>
        <w:rPr>
          <w:rFonts w:ascii="仿宋" w:hAnsi="仿宋" w:eastAsia="仿宋" w:cs="宋体"/>
          <w:sz w:val="32"/>
          <w:szCs w:val="32"/>
        </w:rPr>
        <w:t>3</w:t>
      </w:r>
      <w:r>
        <w:rPr>
          <w:rFonts w:hint="eastAsia" w:ascii="仿宋" w:hAnsi="仿宋" w:eastAsia="仿宋" w:cs="宋体"/>
          <w:sz w:val="32"/>
          <w:szCs w:val="32"/>
        </w:rPr>
        <w:t>个，分别是党政办公室、产业办公室、综治中心。</w:t>
      </w:r>
    </w:p>
    <w:p>
      <w:pPr>
        <w:numPr>
          <w:ilvl w:val="0"/>
          <w:numId w:val="5"/>
        </w:numPr>
        <w:spacing w:line="600" w:lineRule="exact"/>
        <w:ind w:firstLine="640" w:firstLineChars="200"/>
        <w:rPr>
          <w:rFonts w:ascii="仿宋" w:hAnsi="仿宋" w:eastAsia="仿宋" w:cs="??_GB2312"/>
          <w:sz w:val="32"/>
          <w:szCs w:val="32"/>
        </w:rPr>
      </w:pPr>
      <w:r>
        <w:rPr>
          <w:rFonts w:hint="eastAsia" w:ascii="仿宋" w:hAnsi="仿宋" w:eastAsia="仿宋"/>
          <w:sz w:val="32"/>
          <w:szCs w:val="32"/>
        </w:rPr>
        <w:t>机构职能。</w:t>
      </w:r>
    </w:p>
    <w:p>
      <w:pPr>
        <w:spacing w:line="600" w:lineRule="exact"/>
        <w:ind w:firstLine="640" w:firstLineChars="200"/>
        <w:rPr>
          <w:rFonts w:eastAsia="Times New Roman"/>
          <w:sz w:val="32"/>
          <w:szCs w:val="32"/>
        </w:rPr>
      </w:pPr>
      <w:r>
        <w:rPr>
          <w:rFonts w:eastAsia="Times New Roman"/>
          <w:sz w:val="32"/>
          <w:szCs w:val="32"/>
        </w:rPr>
        <w:t>1.</w:t>
      </w:r>
      <w:r>
        <w:rPr>
          <w:rFonts w:hint="eastAsia" w:ascii="宋体" w:hAnsi="宋体" w:cs="宋体"/>
          <w:sz w:val="32"/>
          <w:szCs w:val="32"/>
        </w:rPr>
        <w:t>政府职能</w:t>
      </w:r>
    </w:p>
    <w:p>
      <w:pPr>
        <w:spacing w:line="600" w:lineRule="exact"/>
        <w:ind w:firstLine="640" w:firstLineChars="200"/>
        <w:rPr>
          <w:rFonts w:eastAsia="Times New Roman"/>
          <w:sz w:val="32"/>
          <w:szCs w:val="32"/>
        </w:rPr>
      </w:pPr>
      <w:r>
        <w:rPr>
          <w:rFonts w:hint="eastAsia" w:ascii="仿宋" w:hAnsi="仿宋" w:eastAsia="仿宋" w:cs="宋体"/>
          <w:sz w:val="32"/>
          <w:szCs w:val="32"/>
        </w:rPr>
        <w:t>落实国家政策，严格依法行政，发挥经济管理职能，加强政策引导，制定发展规划，服务市场主体和营造发展环境，搞好市场监管，大力促进社会事业发展，发展乡村经济、文化和社会事业，提供公共服务，维护社会稳定，构建社会主义和谐社会。具体如下：①执行本级人民代表大会的决议和上级国家行政机关的决定和命令，发布决定和命令；</w:t>
      </w:r>
      <w:r>
        <w:rPr>
          <w:rFonts w:ascii="仿宋" w:hAnsi="仿宋" w:eastAsia="仿宋" w:cs="宋体"/>
          <w:sz w:val="32"/>
          <w:szCs w:val="32"/>
        </w:rPr>
        <w:t xml:space="preserve"> </w:t>
      </w:r>
      <w:r>
        <w:rPr>
          <w:rFonts w:hint="eastAsia" w:ascii="仿宋" w:hAnsi="仿宋" w:eastAsia="仿宋" w:cs="宋体"/>
          <w:sz w:val="32"/>
          <w:szCs w:val="32"/>
        </w:rPr>
        <w:t>②执行本行政区域内的经济和社会发展计划、预算，管理本行政区域内的经济、教育、科学、文化、卫生、体育事业和财政、民政、公安、司法行政、计划生育等行政工作；③保护社会主义的全民所有的财产和劳动群众集体所有的财产，保护公民私人所有的合法财产，维护社会秩序，保障公民的人身权利、民主权利和其他权利；④保护各种经济组织的合法权益；⑤乡理上级人民政府交乡的其他事项。</w:t>
      </w:r>
    </w:p>
    <w:p>
      <w:pPr>
        <w:spacing w:line="576" w:lineRule="exact"/>
        <w:ind w:firstLine="640" w:firstLineChars="200"/>
        <w:rPr>
          <w:rFonts w:eastAsia="Times New Roman"/>
          <w:sz w:val="32"/>
          <w:szCs w:val="32"/>
        </w:rPr>
      </w:pPr>
      <w:r>
        <w:rPr>
          <w:rFonts w:eastAsia="Times New Roman"/>
          <w:sz w:val="32"/>
          <w:szCs w:val="32"/>
        </w:rPr>
        <w:t>2.</w:t>
      </w:r>
      <w:r>
        <w:rPr>
          <w:rFonts w:hint="eastAsia" w:ascii="宋体" w:hAnsi="宋体" w:cs="宋体"/>
          <w:sz w:val="32"/>
          <w:szCs w:val="32"/>
        </w:rPr>
        <w:t>社会事务服务中心职能</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乡理就业失业登记证、落实村干部养老金政策、开展城乡居民社会养老保险工作、开展城乡居民养老保险；开展技能培训职业介绍和就业指导；大力开发农村劳动力资源；开展退休人员社会化管理等工作。</w:t>
      </w:r>
    </w:p>
    <w:p>
      <w:pPr>
        <w:spacing w:line="600" w:lineRule="exact"/>
        <w:ind w:firstLine="640" w:firstLineChars="200"/>
        <w:rPr>
          <w:rFonts w:eastAsia="Times New Roman"/>
          <w:sz w:val="32"/>
          <w:szCs w:val="32"/>
        </w:rPr>
      </w:pPr>
      <w:r>
        <w:rPr>
          <w:rFonts w:eastAsia="Times New Roman"/>
          <w:sz w:val="32"/>
          <w:szCs w:val="32"/>
        </w:rPr>
        <w:t>3.</w:t>
      </w:r>
      <w:r>
        <w:rPr>
          <w:rFonts w:hint="eastAsia" w:ascii="宋体" w:hAnsi="宋体" w:cs="宋体"/>
          <w:sz w:val="32"/>
          <w:szCs w:val="32"/>
        </w:rPr>
        <w:t>农村经济技术服务中心职能</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主要从事农业技术服务，解决</w:t>
      </w:r>
      <w:r>
        <w:rPr>
          <w:rFonts w:ascii="仿宋" w:hAnsi="仿宋" w:eastAsia="仿宋" w:cs="宋体"/>
          <w:sz w:val="32"/>
          <w:szCs w:val="32"/>
        </w:rPr>
        <w:t>“</w:t>
      </w:r>
      <w:r>
        <w:rPr>
          <w:rFonts w:hint="eastAsia" w:ascii="仿宋" w:hAnsi="仿宋" w:eastAsia="仿宋" w:cs="宋体"/>
          <w:sz w:val="32"/>
          <w:szCs w:val="32"/>
        </w:rPr>
        <w:t>三农</w:t>
      </w:r>
      <w:r>
        <w:rPr>
          <w:rFonts w:ascii="仿宋" w:hAnsi="仿宋" w:eastAsia="仿宋" w:cs="宋体"/>
          <w:sz w:val="32"/>
          <w:szCs w:val="32"/>
        </w:rPr>
        <w:t>”</w:t>
      </w:r>
      <w:r>
        <w:rPr>
          <w:rFonts w:hint="eastAsia" w:ascii="仿宋" w:hAnsi="仿宋" w:eastAsia="仿宋" w:cs="宋体"/>
          <w:sz w:val="32"/>
          <w:szCs w:val="32"/>
        </w:rPr>
        <w:t>工作的难题，为广大农村农民群众排忧解难，宣传和落实好党在农村工作的惠农政策。</w:t>
      </w:r>
    </w:p>
    <w:p>
      <w:pPr>
        <w:numPr>
          <w:ilvl w:val="0"/>
          <w:numId w:val="5"/>
        </w:numPr>
        <w:ind w:firstLine="640" w:firstLineChars="200"/>
        <w:rPr>
          <w:rFonts w:ascii="仿宋" w:hAnsi="仿宋" w:eastAsia="仿宋" w:cs="??_GB2312"/>
          <w:sz w:val="32"/>
          <w:szCs w:val="32"/>
        </w:rPr>
      </w:pPr>
      <w:r>
        <w:rPr>
          <w:rFonts w:hint="eastAsia" w:ascii="仿宋" w:hAnsi="仿宋" w:eastAsia="仿宋"/>
          <w:sz w:val="32"/>
          <w:szCs w:val="32"/>
        </w:rPr>
        <w:t>人员概况。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年初，清水乡共有编制</w:t>
      </w:r>
      <w:r>
        <w:rPr>
          <w:rFonts w:ascii="仿宋" w:hAnsi="仿宋" w:eastAsia="仿宋" w:cs="宋体"/>
          <w:sz w:val="32"/>
          <w:szCs w:val="32"/>
        </w:rPr>
        <w:t>22</w:t>
      </w:r>
      <w:r>
        <w:rPr>
          <w:rFonts w:hint="eastAsia" w:ascii="仿宋" w:hAnsi="仿宋" w:eastAsia="仿宋" w:cs="宋体"/>
          <w:sz w:val="32"/>
          <w:szCs w:val="32"/>
        </w:rPr>
        <w:t>人。其中：行政编制</w:t>
      </w:r>
      <w:r>
        <w:rPr>
          <w:rFonts w:ascii="仿宋" w:hAnsi="仿宋" w:eastAsia="仿宋" w:cs="宋体"/>
          <w:sz w:val="32"/>
          <w:szCs w:val="32"/>
        </w:rPr>
        <w:t>10</w:t>
      </w:r>
      <w:r>
        <w:rPr>
          <w:rFonts w:hint="eastAsia" w:ascii="仿宋" w:hAnsi="仿宋" w:eastAsia="仿宋" w:cs="宋体"/>
          <w:sz w:val="32"/>
          <w:szCs w:val="32"/>
        </w:rPr>
        <w:t>人，事业编制</w:t>
      </w:r>
      <w:r>
        <w:rPr>
          <w:rFonts w:ascii="仿宋" w:hAnsi="仿宋" w:eastAsia="仿宋" w:cs="宋体"/>
          <w:sz w:val="32"/>
          <w:szCs w:val="32"/>
        </w:rPr>
        <w:t>10</w:t>
      </w:r>
      <w:r>
        <w:rPr>
          <w:rFonts w:hint="eastAsia" w:ascii="仿宋" w:hAnsi="仿宋" w:eastAsia="仿宋" w:cs="宋体"/>
          <w:sz w:val="32"/>
          <w:szCs w:val="32"/>
        </w:rPr>
        <w:t>人，工勤编制</w:t>
      </w:r>
      <w:r>
        <w:rPr>
          <w:rFonts w:ascii="仿宋" w:hAnsi="仿宋" w:eastAsia="仿宋" w:cs="宋体"/>
          <w:sz w:val="32"/>
          <w:szCs w:val="32"/>
        </w:rPr>
        <w:t>2</w:t>
      </w:r>
      <w:r>
        <w:rPr>
          <w:rFonts w:hint="eastAsia" w:ascii="仿宋" w:hAnsi="仿宋" w:eastAsia="仿宋" w:cs="宋体"/>
          <w:sz w:val="32"/>
          <w:szCs w:val="32"/>
        </w:rPr>
        <w:t>人。</w:t>
      </w:r>
      <w:r>
        <w:rPr>
          <w:rFonts w:ascii="仿宋" w:hAnsi="仿宋" w:eastAsia="仿宋" w:cs="宋体"/>
          <w:sz w:val="32"/>
          <w:szCs w:val="32"/>
        </w:rPr>
        <w:t>2019</w:t>
      </w:r>
      <w:r>
        <w:rPr>
          <w:rFonts w:hint="eastAsia" w:ascii="仿宋" w:hAnsi="仿宋" w:eastAsia="仿宋" w:cs="宋体"/>
          <w:sz w:val="32"/>
          <w:szCs w:val="32"/>
        </w:rPr>
        <w:t>年预算实有人员</w:t>
      </w:r>
      <w:r>
        <w:rPr>
          <w:rFonts w:ascii="仿宋" w:hAnsi="仿宋" w:eastAsia="仿宋" w:cs="宋体"/>
          <w:sz w:val="32"/>
          <w:szCs w:val="32"/>
        </w:rPr>
        <w:t>23</w:t>
      </w:r>
      <w:r>
        <w:rPr>
          <w:rFonts w:hint="eastAsia" w:ascii="仿宋" w:hAnsi="仿宋" w:eastAsia="仿宋" w:cs="宋体"/>
          <w:sz w:val="32"/>
          <w:szCs w:val="32"/>
        </w:rPr>
        <w:t>人，较去年</w:t>
      </w:r>
      <w:r>
        <w:rPr>
          <w:rFonts w:ascii="仿宋" w:hAnsi="仿宋" w:eastAsia="仿宋" w:cs="宋体"/>
          <w:sz w:val="32"/>
          <w:szCs w:val="32"/>
        </w:rPr>
        <w:t>22</w:t>
      </w:r>
      <w:r>
        <w:rPr>
          <w:rFonts w:hint="eastAsia" w:ascii="仿宋" w:hAnsi="仿宋" w:eastAsia="仿宋" w:cs="宋体"/>
          <w:sz w:val="32"/>
          <w:szCs w:val="32"/>
        </w:rPr>
        <w:t>人增加了</w:t>
      </w:r>
      <w:r>
        <w:rPr>
          <w:rFonts w:ascii="仿宋" w:hAnsi="仿宋" w:eastAsia="仿宋" w:cs="宋体"/>
          <w:sz w:val="32"/>
          <w:szCs w:val="32"/>
        </w:rPr>
        <w:t>1</w:t>
      </w:r>
      <w:r>
        <w:rPr>
          <w:rFonts w:hint="eastAsia" w:ascii="仿宋" w:hAnsi="仿宋" w:eastAsia="仿宋" w:cs="宋体"/>
          <w:sz w:val="32"/>
          <w:szCs w:val="32"/>
        </w:rPr>
        <w:t>人，其中：行政人员</w:t>
      </w:r>
      <w:r>
        <w:rPr>
          <w:rFonts w:ascii="仿宋" w:hAnsi="仿宋" w:eastAsia="仿宋" w:cs="宋体"/>
          <w:sz w:val="32"/>
          <w:szCs w:val="32"/>
        </w:rPr>
        <w:t>10</w:t>
      </w:r>
      <w:r>
        <w:rPr>
          <w:rFonts w:hint="eastAsia" w:ascii="仿宋" w:hAnsi="仿宋" w:eastAsia="仿宋" w:cs="宋体"/>
          <w:sz w:val="32"/>
          <w:szCs w:val="32"/>
        </w:rPr>
        <w:t>人，其他事业人员</w:t>
      </w:r>
      <w:r>
        <w:rPr>
          <w:rFonts w:ascii="仿宋" w:hAnsi="仿宋" w:eastAsia="仿宋" w:cs="宋体"/>
          <w:sz w:val="32"/>
          <w:szCs w:val="32"/>
        </w:rPr>
        <w:t>11</w:t>
      </w:r>
      <w:r>
        <w:rPr>
          <w:rFonts w:hint="eastAsia" w:ascii="仿宋" w:hAnsi="仿宋" w:eastAsia="仿宋" w:cs="宋体"/>
          <w:sz w:val="32"/>
          <w:szCs w:val="32"/>
        </w:rPr>
        <w:t>人，工勤</w:t>
      </w:r>
      <w:r>
        <w:rPr>
          <w:rFonts w:ascii="仿宋" w:hAnsi="仿宋" w:eastAsia="仿宋" w:cs="宋体"/>
          <w:sz w:val="32"/>
          <w:szCs w:val="32"/>
        </w:rPr>
        <w:t>2</w:t>
      </w:r>
      <w:r>
        <w:rPr>
          <w:rFonts w:hint="eastAsia" w:ascii="仿宋" w:hAnsi="仿宋" w:eastAsia="仿宋" w:cs="宋体"/>
          <w:sz w:val="32"/>
          <w:szCs w:val="32"/>
        </w:rPr>
        <w:t>人。按财政供给率分，财政全额供给</w:t>
      </w:r>
      <w:r>
        <w:rPr>
          <w:rFonts w:ascii="仿宋" w:hAnsi="仿宋" w:eastAsia="仿宋" w:cs="宋体"/>
          <w:sz w:val="32"/>
          <w:szCs w:val="32"/>
        </w:rPr>
        <w:t>23</w:t>
      </w:r>
      <w:r>
        <w:rPr>
          <w:rFonts w:hint="eastAsia" w:ascii="仿宋" w:hAnsi="仿宋" w:eastAsia="仿宋" w:cs="宋体"/>
          <w:sz w:val="32"/>
          <w:szCs w:val="32"/>
        </w:rPr>
        <w:t>人。本单位退休</w:t>
      </w:r>
      <w:r>
        <w:rPr>
          <w:rFonts w:ascii="仿宋" w:hAnsi="仿宋" w:eastAsia="仿宋" w:cs="宋体"/>
          <w:sz w:val="32"/>
          <w:szCs w:val="32"/>
        </w:rPr>
        <w:t>11</w:t>
      </w:r>
      <w:r>
        <w:rPr>
          <w:rFonts w:hint="eastAsia" w:ascii="仿宋" w:hAnsi="仿宋" w:eastAsia="仿宋" w:cs="宋体"/>
          <w:sz w:val="32"/>
          <w:szCs w:val="32"/>
        </w:rPr>
        <w:t>人，其中：行政人员</w:t>
      </w:r>
      <w:r>
        <w:rPr>
          <w:rFonts w:ascii="仿宋" w:hAnsi="仿宋" w:eastAsia="仿宋" w:cs="宋体"/>
          <w:sz w:val="32"/>
          <w:szCs w:val="32"/>
        </w:rPr>
        <w:t>5</w:t>
      </w:r>
      <w:r>
        <w:rPr>
          <w:rFonts w:hint="eastAsia" w:ascii="仿宋" w:hAnsi="仿宋" w:eastAsia="仿宋" w:cs="宋体"/>
          <w:sz w:val="32"/>
          <w:szCs w:val="32"/>
        </w:rPr>
        <w:t>人，事业人员</w:t>
      </w:r>
      <w:r>
        <w:rPr>
          <w:rFonts w:ascii="仿宋" w:hAnsi="仿宋" w:eastAsia="仿宋" w:cs="宋体"/>
          <w:sz w:val="32"/>
          <w:szCs w:val="32"/>
        </w:rPr>
        <w:t>6</w:t>
      </w:r>
      <w:r>
        <w:rPr>
          <w:rFonts w:hint="eastAsia" w:ascii="仿宋" w:hAnsi="仿宋" w:eastAsia="仿宋" w:cs="宋体"/>
          <w:sz w:val="32"/>
          <w:szCs w:val="32"/>
        </w:rPr>
        <w:t>人。其他人员</w:t>
      </w:r>
      <w:r>
        <w:rPr>
          <w:rFonts w:ascii="仿宋" w:hAnsi="仿宋" w:eastAsia="仿宋" w:cs="宋体"/>
          <w:sz w:val="32"/>
          <w:szCs w:val="32"/>
        </w:rPr>
        <w:t>9</w:t>
      </w:r>
      <w:r>
        <w:rPr>
          <w:rFonts w:hint="eastAsia" w:ascii="仿宋" w:hAnsi="仿宋" w:eastAsia="仿宋" w:cs="宋体"/>
          <w:sz w:val="32"/>
          <w:szCs w:val="32"/>
        </w:rPr>
        <w:t>人，其中：三支一扶</w:t>
      </w:r>
      <w:r>
        <w:rPr>
          <w:rFonts w:ascii="仿宋" w:hAnsi="仿宋" w:eastAsia="仿宋" w:cs="宋体"/>
          <w:sz w:val="32"/>
          <w:szCs w:val="32"/>
        </w:rPr>
        <w:t>2</w:t>
      </w:r>
      <w:r>
        <w:rPr>
          <w:rFonts w:hint="eastAsia" w:ascii="仿宋" w:hAnsi="仿宋" w:eastAsia="仿宋" w:cs="宋体"/>
          <w:sz w:val="32"/>
          <w:szCs w:val="32"/>
        </w:rPr>
        <w:t>人，交通协管员</w:t>
      </w:r>
      <w:r>
        <w:rPr>
          <w:rFonts w:ascii="仿宋" w:hAnsi="仿宋" w:eastAsia="仿宋" w:cs="宋体"/>
          <w:sz w:val="32"/>
          <w:szCs w:val="32"/>
        </w:rPr>
        <w:t>1</w:t>
      </w:r>
      <w:r>
        <w:rPr>
          <w:rFonts w:hint="eastAsia" w:ascii="仿宋" w:hAnsi="仿宋" w:eastAsia="仿宋" w:cs="宋体"/>
          <w:sz w:val="32"/>
          <w:szCs w:val="32"/>
        </w:rPr>
        <w:t>人，遗嘱</w:t>
      </w:r>
      <w:r>
        <w:rPr>
          <w:rFonts w:ascii="仿宋" w:hAnsi="仿宋" w:eastAsia="仿宋" w:cs="宋体"/>
          <w:sz w:val="32"/>
          <w:szCs w:val="32"/>
        </w:rPr>
        <w:t>5</w:t>
      </w:r>
      <w:r>
        <w:rPr>
          <w:rFonts w:hint="eastAsia" w:ascii="仿宋" w:hAnsi="仿宋" w:eastAsia="仿宋" w:cs="宋体"/>
          <w:sz w:val="32"/>
          <w:szCs w:val="32"/>
        </w:rPr>
        <w:t>人，临时炊事人员</w:t>
      </w:r>
      <w:r>
        <w:rPr>
          <w:rFonts w:ascii="仿宋" w:hAnsi="仿宋" w:eastAsia="仿宋" w:cs="宋体"/>
          <w:sz w:val="32"/>
          <w:szCs w:val="32"/>
        </w:rPr>
        <w:t>1</w:t>
      </w:r>
      <w:r>
        <w:rPr>
          <w:rFonts w:hint="eastAsia" w:ascii="仿宋" w:hAnsi="仿宋" w:eastAsia="仿宋" w:cs="宋体"/>
          <w:sz w:val="32"/>
          <w:szCs w:val="32"/>
        </w:rPr>
        <w:t>人。</w:t>
      </w:r>
    </w:p>
    <w:p>
      <w:pPr>
        <w:spacing w:line="580" w:lineRule="exact"/>
        <w:ind w:firstLine="640" w:firstLineChars="200"/>
        <w:rPr>
          <w:rFonts w:ascii="仿宋" w:hAnsi="仿宋" w:eastAsia="仿宋" w:cs="??_GB2312"/>
          <w:sz w:val="32"/>
          <w:szCs w:val="32"/>
        </w:rPr>
      </w:pP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二、部门财政资金收支情况</w:t>
      </w:r>
    </w:p>
    <w:p>
      <w:pPr>
        <w:spacing w:line="600" w:lineRule="exact"/>
        <w:ind w:firstLine="640" w:firstLineChars="200"/>
        <w:rPr>
          <w:rFonts w:ascii="仿宋" w:hAnsi="仿宋" w:eastAsia="仿宋" w:cs="??_GB2312"/>
          <w:sz w:val="32"/>
          <w:szCs w:val="32"/>
        </w:rPr>
      </w:pPr>
      <w:r>
        <w:rPr>
          <w:rFonts w:hint="eastAsia" w:ascii="仿宋" w:hAnsi="仿宋" w:eastAsia="仿宋" w:cs="??_GB2312"/>
          <w:sz w:val="32"/>
          <w:szCs w:val="32"/>
        </w:rPr>
        <w:t>（一）部门财政资金收入情况。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年我乡本年总收入</w:t>
      </w:r>
      <w:r>
        <w:rPr>
          <w:rFonts w:ascii="仿宋" w:hAnsi="仿宋" w:eastAsia="仿宋" w:cs="宋体"/>
          <w:sz w:val="32"/>
          <w:szCs w:val="32"/>
        </w:rPr>
        <w:t>717.67</w:t>
      </w:r>
      <w:r>
        <w:rPr>
          <w:rFonts w:hint="eastAsia" w:ascii="仿宋" w:hAnsi="仿宋" w:eastAsia="仿宋" w:cs="宋体"/>
          <w:sz w:val="32"/>
          <w:szCs w:val="32"/>
        </w:rPr>
        <w:t>万元，其中：一般财政拨款收入为</w:t>
      </w:r>
      <w:r>
        <w:rPr>
          <w:rFonts w:ascii="仿宋" w:hAnsi="仿宋" w:eastAsia="仿宋" w:cs="宋体"/>
          <w:sz w:val="32"/>
          <w:szCs w:val="32"/>
        </w:rPr>
        <w:t>588</w:t>
      </w:r>
      <w:r>
        <w:rPr>
          <w:rFonts w:hint="eastAsia" w:ascii="仿宋" w:hAnsi="仿宋" w:eastAsia="仿宋" w:cs="宋体"/>
          <w:sz w:val="32"/>
          <w:szCs w:val="32"/>
        </w:rPr>
        <w:t>万元，年初结转和结余收入为</w:t>
      </w:r>
      <w:r>
        <w:rPr>
          <w:rFonts w:ascii="仿宋" w:hAnsi="仿宋" w:eastAsia="仿宋" w:cs="宋体"/>
          <w:sz w:val="32"/>
          <w:szCs w:val="32"/>
        </w:rPr>
        <w:t>181.86</w:t>
      </w:r>
      <w:r>
        <w:rPr>
          <w:rFonts w:hint="eastAsia" w:ascii="仿宋" w:hAnsi="仿宋" w:eastAsia="仿宋" w:cs="宋体"/>
          <w:sz w:val="32"/>
          <w:szCs w:val="32"/>
        </w:rPr>
        <w:t>万元。</w:t>
      </w:r>
      <w:r>
        <w:rPr>
          <w:rFonts w:ascii="仿宋" w:hAnsi="仿宋" w:eastAsia="仿宋" w:cs="宋体"/>
          <w:sz w:val="32"/>
          <w:szCs w:val="32"/>
        </w:rPr>
        <w:t>2018</w:t>
      </w:r>
      <w:r>
        <w:rPr>
          <w:rFonts w:hint="eastAsia" w:ascii="仿宋" w:hAnsi="仿宋" w:eastAsia="仿宋" w:cs="宋体"/>
          <w:sz w:val="32"/>
          <w:szCs w:val="32"/>
        </w:rPr>
        <w:t>年年初预算财政拨款收入为</w:t>
      </w:r>
      <w:r>
        <w:rPr>
          <w:rFonts w:ascii="仿宋" w:hAnsi="仿宋" w:eastAsia="仿宋" w:cs="宋体"/>
          <w:sz w:val="32"/>
          <w:szCs w:val="32"/>
        </w:rPr>
        <w:t>557.7</w:t>
      </w:r>
      <w:r>
        <w:rPr>
          <w:rFonts w:hint="eastAsia" w:ascii="仿宋" w:hAnsi="仿宋" w:eastAsia="仿宋" w:cs="宋体"/>
          <w:sz w:val="32"/>
          <w:szCs w:val="32"/>
        </w:rPr>
        <w:t>万元，年终调整预算追加为万元。</w:t>
      </w:r>
    </w:p>
    <w:p>
      <w:pPr>
        <w:numPr>
          <w:ilvl w:val="0"/>
          <w:numId w:val="6"/>
        </w:numPr>
        <w:spacing w:line="600" w:lineRule="exact"/>
        <w:ind w:firstLine="640" w:firstLineChars="200"/>
        <w:rPr>
          <w:rFonts w:ascii="仿宋" w:hAnsi="仿宋" w:eastAsia="仿宋" w:cs="??_GB2312"/>
          <w:sz w:val="32"/>
          <w:szCs w:val="32"/>
        </w:rPr>
      </w:pPr>
      <w:r>
        <w:rPr>
          <w:rFonts w:hint="eastAsia" w:ascii="仿宋" w:hAnsi="仿宋" w:eastAsia="仿宋"/>
          <w:sz w:val="32"/>
          <w:szCs w:val="32"/>
        </w:rPr>
        <w:t>部门财政资金支出情况。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年一般公共预算财政拨款支出</w:t>
      </w:r>
      <w:r>
        <w:rPr>
          <w:rFonts w:ascii="仿宋" w:hAnsi="仿宋" w:eastAsia="仿宋" w:cs="宋体"/>
          <w:sz w:val="32"/>
          <w:szCs w:val="32"/>
        </w:rPr>
        <w:t>717.67</w:t>
      </w:r>
      <w:r>
        <w:rPr>
          <w:rFonts w:hint="eastAsia" w:ascii="仿宋" w:hAnsi="仿宋" w:eastAsia="仿宋" w:cs="宋体"/>
          <w:sz w:val="32"/>
          <w:szCs w:val="32"/>
        </w:rPr>
        <w:t>万元，主要用于以下方面</w:t>
      </w:r>
      <w:r>
        <w:rPr>
          <w:rFonts w:ascii="仿宋" w:hAnsi="仿宋" w:eastAsia="仿宋" w:cs="宋体"/>
          <w:sz w:val="32"/>
          <w:szCs w:val="32"/>
        </w:rPr>
        <w:t>:</w:t>
      </w:r>
      <w:r>
        <w:rPr>
          <w:rFonts w:hint="eastAsia" w:ascii="仿宋" w:hAnsi="仿宋" w:eastAsia="仿宋" w:cs="宋体"/>
          <w:sz w:val="32"/>
          <w:szCs w:val="32"/>
        </w:rPr>
        <w:t>一般公共服务（类）支出</w:t>
      </w:r>
      <w:r>
        <w:rPr>
          <w:rFonts w:ascii="仿宋" w:hAnsi="仿宋" w:eastAsia="仿宋" w:cs="宋体"/>
          <w:sz w:val="32"/>
          <w:szCs w:val="32"/>
        </w:rPr>
        <w:t>256.26</w:t>
      </w:r>
      <w:r>
        <w:rPr>
          <w:rFonts w:hint="eastAsia" w:ascii="仿宋" w:hAnsi="仿宋" w:eastAsia="仿宋" w:cs="宋体"/>
          <w:sz w:val="32"/>
          <w:szCs w:val="32"/>
        </w:rPr>
        <w:t>万元，占</w:t>
      </w:r>
      <w:r>
        <w:rPr>
          <w:rFonts w:ascii="仿宋" w:hAnsi="仿宋" w:eastAsia="仿宋" w:cs="宋体"/>
          <w:sz w:val="32"/>
          <w:szCs w:val="32"/>
        </w:rPr>
        <w:t>36%</w:t>
      </w:r>
      <w:r>
        <w:rPr>
          <w:rFonts w:hint="eastAsia" w:ascii="仿宋" w:hAnsi="仿宋" w:eastAsia="仿宋" w:cs="宋体"/>
          <w:sz w:val="32"/>
          <w:szCs w:val="32"/>
        </w:rPr>
        <w:t>；公共安全支出（类）</w:t>
      </w:r>
      <w:r>
        <w:rPr>
          <w:rFonts w:ascii="仿宋" w:hAnsi="仿宋" w:eastAsia="仿宋" w:cs="宋体"/>
          <w:sz w:val="32"/>
          <w:szCs w:val="32"/>
        </w:rPr>
        <w:t>4</w:t>
      </w:r>
      <w:r>
        <w:rPr>
          <w:rFonts w:hint="eastAsia" w:ascii="仿宋" w:hAnsi="仿宋" w:eastAsia="仿宋" w:cs="宋体"/>
          <w:sz w:val="32"/>
          <w:szCs w:val="32"/>
        </w:rPr>
        <w:t>万元，占</w:t>
      </w:r>
      <w:r>
        <w:rPr>
          <w:rFonts w:ascii="仿宋" w:hAnsi="仿宋" w:eastAsia="仿宋" w:cs="宋体"/>
          <w:sz w:val="32"/>
          <w:szCs w:val="32"/>
        </w:rPr>
        <w:t>0.5%</w:t>
      </w:r>
      <w:r>
        <w:rPr>
          <w:rFonts w:hint="eastAsia" w:ascii="仿宋" w:hAnsi="仿宋" w:eastAsia="仿宋" w:cs="宋体"/>
          <w:sz w:val="32"/>
          <w:szCs w:val="32"/>
        </w:rPr>
        <w:t>；社会保障和就业（类）支出</w:t>
      </w:r>
      <w:r>
        <w:rPr>
          <w:rFonts w:ascii="仿宋" w:hAnsi="仿宋" w:eastAsia="仿宋" w:cs="宋体"/>
          <w:sz w:val="32"/>
          <w:szCs w:val="32"/>
        </w:rPr>
        <w:t>34.8</w:t>
      </w:r>
      <w:r>
        <w:rPr>
          <w:rFonts w:hint="eastAsia" w:ascii="仿宋" w:hAnsi="仿宋" w:eastAsia="仿宋" w:cs="宋体"/>
          <w:sz w:val="32"/>
          <w:szCs w:val="32"/>
        </w:rPr>
        <w:t>万元，占</w:t>
      </w:r>
      <w:r>
        <w:rPr>
          <w:rFonts w:ascii="仿宋" w:hAnsi="仿宋" w:eastAsia="仿宋" w:cs="宋体"/>
          <w:sz w:val="32"/>
          <w:szCs w:val="32"/>
        </w:rPr>
        <w:t>4.8%</w:t>
      </w:r>
      <w:r>
        <w:rPr>
          <w:rFonts w:hint="eastAsia" w:ascii="仿宋" w:hAnsi="仿宋" w:eastAsia="仿宋" w:cs="宋体"/>
          <w:sz w:val="32"/>
          <w:szCs w:val="32"/>
        </w:rPr>
        <w:t>；医疗卫生与计划生育支出</w:t>
      </w:r>
      <w:r>
        <w:rPr>
          <w:rFonts w:ascii="仿宋" w:hAnsi="仿宋" w:eastAsia="仿宋" w:cs="宋体"/>
          <w:sz w:val="32"/>
          <w:szCs w:val="32"/>
        </w:rPr>
        <w:t>10.6</w:t>
      </w:r>
      <w:r>
        <w:rPr>
          <w:rFonts w:hint="eastAsia" w:ascii="仿宋" w:hAnsi="仿宋" w:eastAsia="仿宋" w:cs="宋体"/>
          <w:sz w:val="32"/>
          <w:szCs w:val="32"/>
        </w:rPr>
        <w:t>万元，占</w:t>
      </w:r>
      <w:r>
        <w:rPr>
          <w:rFonts w:ascii="仿宋" w:hAnsi="仿宋" w:eastAsia="仿宋" w:cs="宋体"/>
          <w:sz w:val="32"/>
          <w:szCs w:val="32"/>
        </w:rPr>
        <w:t>1.4%</w:t>
      </w:r>
      <w:r>
        <w:rPr>
          <w:rFonts w:hint="eastAsia" w:ascii="仿宋" w:hAnsi="仿宋" w:eastAsia="仿宋" w:cs="宋体"/>
          <w:sz w:val="32"/>
          <w:szCs w:val="32"/>
        </w:rPr>
        <w:t>；农林水支出</w:t>
      </w:r>
      <w:r>
        <w:rPr>
          <w:rFonts w:ascii="仿宋" w:hAnsi="仿宋" w:eastAsia="仿宋" w:cs="宋体"/>
          <w:sz w:val="32"/>
          <w:szCs w:val="32"/>
        </w:rPr>
        <w:t>361.29</w:t>
      </w:r>
      <w:r>
        <w:rPr>
          <w:rFonts w:hint="eastAsia" w:ascii="仿宋" w:hAnsi="仿宋" w:eastAsia="仿宋" w:cs="宋体"/>
          <w:sz w:val="32"/>
          <w:szCs w:val="32"/>
        </w:rPr>
        <w:t>万元，占</w:t>
      </w:r>
      <w:r>
        <w:rPr>
          <w:rFonts w:ascii="仿宋" w:hAnsi="仿宋" w:eastAsia="仿宋" w:cs="宋体"/>
          <w:sz w:val="32"/>
          <w:szCs w:val="32"/>
        </w:rPr>
        <w:t>50.3%</w:t>
      </w:r>
      <w:r>
        <w:rPr>
          <w:rFonts w:hint="eastAsia" w:ascii="仿宋" w:hAnsi="仿宋" w:eastAsia="仿宋" w:cs="宋体"/>
          <w:sz w:val="32"/>
          <w:szCs w:val="32"/>
        </w:rPr>
        <w:t>；住房保障支出</w:t>
      </w:r>
      <w:r>
        <w:rPr>
          <w:rFonts w:ascii="仿宋" w:hAnsi="仿宋" w:eastAsia="仿宋" w:cs="宋体"/>
          <w:sz w:val="32"/>
          <w:szCs w:val="32"/>
        </w:rPr>
        <w:t>20.71</w:t>
      </w:r>
      <w:r>
        <w:rPr>
          <w:rFonts w:hint="eastAsia" w:ascii="仿宋" w:hAnsi="仿宋" w:eastAsia="仿宋" w:cs="宋体"/>
          <w:sz w:val="32"/>
          <w:szCs w:val="32"/>
        </w:rPr>
        <w:t>万元，占</w:t>
      </w:r>
      <w:r>
        <w:rPr>
          <w:rFonts w:ascii="仿宋" w:hAnsi="仿宋" w:eastAsia="仿宋" w:cs="宋体"/>
          <w:sz w:val="32"/>
          <w:szCs w:val="32"/>
        </w:rPr>
        <w:t>2.8%</w:t>
      </w:r>
      <w:r>
        <w:rPr>
          <w:rFonts w:hint="eastAsia" w:ascii="仿宋" w:hAnsi="仿宋" w:eastAsia="仿宋" w:cs="宋体"/>
          <w:sz w:val="32"/>
          <w:szCs w:val="32"/>
        </w:rPr>
        <w:t>，其它支出</w:t>
      </w:r>
      <w:r>
        <w:rPr>
          <w:rFonts w:ascii="仿宋" w:hAnsi="仿宋" w:eastAsia="仿宋" w:cs="宋体"/>
          <w:sz w:val="32"/>
          <w:szCs w:val="32"/>
        </w:rPr>
        <w:t>30</w:t>
      </w:r>
      <w:r>
        <w:rPr>
          <w:rFonts w:hint="eastAsia" w:ascii="仿宋" w:hAnsi="仿宋" w:eastAsia="仿宋" w:cs="宋体"/>
          <w:sz w:val="32"/>
          <w:szCs w:val="32"/>
        </w:rPr>
        <w:t>万元，占</w:t>
      </w:r>
      <w:r>
        <w:rPr>
          <w:rFonts w:ascii="仿宋" w:hAnsi="仿宋" w:eastAsia="仿宋" w:cs="宋体"/>
          <w:sz w:val="32"/>
          <w:szCs w:val="32"/>
        </w:rPr>
        <w:t>4.2%</w:t>
      </w:r>
      <w:r>
        <w:rPr>
          <w:rFonts w:hint="eastAsia" w:ascii="仿宋" w:hAnsi="仿宋" w:eastAsia="仿宋" w:cs="宋体"/>
          <w:sz w:val="32"/>
          <w:szCs w:val="32"/>
        </w:rPr>
        <w:t>。</w:t>
      </w: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三、部门整体预算绩效管理情况（根据适用指标体系进行调整）</w:t>
      </w:r>
    </w:p>
    <w:p>
      <w:pPr>
        <w:spacing w:line="576"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（一）部门预算管理。</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清水乡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ascii="仿宋" w:hAnsi="仿宋" w:eastAsia="仿宋" w:cs="宋体"/>
          <w:sz w:val="32"/>
          <w:szCs w:val="32"/>
        </w:rPr>
        <w:t>2018</w:t>
      </w:r>
      <w:r>
        <w:rPr>
          <w:rFonts w:hint="eastAsia" w:ascii="仿宋" w:hAnsi="仿宋" w:eastAsia="仿宋" w:cs="宋体"/>
          <w:sz w:val="32"/>
          <w:szCs w:val="32"/>
        </w:rPr>
        <w:t>年基本完成，在保障机关运转、履行职能职责上整体情况良好。</w:t>
      </w:r>
    </w:p>
    <w:p>
      <w:pPr>
        <w:spacing w:line="576"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（二）专项预算管理。</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包括专项预算项目程序严密、规划合理、结果符合、分配科学、分配及时、专项预算绩效目标完成、实施绩效、违规记录等情况。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（三）结果应用情况。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部门职责履行结果。我乡大力加强财政收支管理，使部门整体支出管理情况得到了提升，保障了各项工作的有序高效运转，较好地履行了各项职能，并完成了上级交乡的各项任务。</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重点项目绩效评价结果。</w:t>
      </w:r>
      <w:r>
        <w:rPr>
          <w:rFonts w:ascii="仿宋" w:hAnsi="仿宋" w:eastAsia="仿宋" w:cs="宋体"/>
          <w:sz w:val="32"/>
          <w:szCs w:val="32"/>
        </w:rPr>
        <w:t>2018</w:t>
      </w:r>
      <w:r>
        <w:rPr>
          <w:rFonts w:hint="eastAsia" w:ascii="仿宋" w:hAnsi="仿宋" w:eastAsia="仿宋" w:cs="宋体"/>
          <w:sz w:val="32"/>
          <w:szCs w:val="32"/>
        </w:rPr>
        <w:t>年，我乡从本级预算安排项目中选择重点项目开展支出绩效评价工作，从评价结果看，被评价项目总体绩效目标明确，决策依据充分，资金分配科学合理，项目管理较规范，项目完成良好，基本达到了预期效果。</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服务对象满意度。积极认真乡梳理人大代表建议、妥善处理群众来信来访、化解社会矛盾情况，加强政风行风建设、解决损害群众利益的情况，人民群众满意度较好。</w:t>
      </w:r>
    </w:p>
    <w:p>
      <w:pPr>
        <w:spacing w:line="600" w:lineRule="exact"/>
        <w:ind w:firstLine="640" w:firstLineChars="200"/>
        <w:rPr>
          <w:rFonts w:ascii="黑体" w:hAnsi="黑体" w:eastAsia="黑体" w:cs="黑体"/>
          <w:sz w:val="32"/>
          <w:szCs w:val="32"/>
        </w:rPr>
      </w:pPr>
      <w:r>
        <w:rPr>
          <w:rFonts w:hint="eastAsia" w:ascii="黑体" w:hAnsi="黑体" w:eastAsia="黑体" w:cs="黑体"/>
          <w:sz w:val="32"/>
          <w:szCs w:val="32"/>
        </w:rPr>
        <w:t>四、评价结论及建议</w:t>
      </w:r>
    </w:p>
    <w:p>
      <w:pPr>
        <w:spacing w:line="600" w:lineRule="exact"/>
        <w:ind w:firstLine="640" w:firstLineChars="200"/>
        <w:rPr>
          <w:rFonts w:ascii="仿宋" w:hAnsi="仿宋" w:eastAsia="仿宋" w:cs="??_GB2312"/>
          <w:bCs/>
          <w:sz w:val="32"/>
          <w:szCs w:val="32"/>
        </w:rPr>
      </w:pPr>
      <w:r>
        <w:rPr>
          <w:rFonts w:hint="eastAsia" w:ascii="仿宋" w:hAnsi="仿宋" w:eastAsia="仿宋" w:cs="??_GB2312"/>
          <w:bCs/>
          <w:sz w:val="32"/>
          <w:szCs w:val="32"/>
        </w:rPr>
        <w:t>（一）评价结论。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我乡紧紧围绕党委、政府中心工作依法履职，全面完成了各项任务，保障了中央和省、市、县政府重大决策部署贯彻落实，促进了作风转变和自身建设，经费保障能力不断提高，经费投向科学合理，财务管理监督规范有效，经济社会效益功能明显，为维护地方经济安全发挥了积极作用。</w:t>
      </w:r>
    </w:p>
    <w:p>
      <w:pPr>
        <w:spacing w:line="600" w:lineRule="exact"/>
        <w:ind w:firstLine="640" w:firstLineChars="200"/>
        <w:rPr>
          <w:rFonts w:ascii="仿宋" w:hAnsi="仿宋" w:eastAsia="仿宋" w:cs="??_GB2312"/>
          <w:bCs/>
          <w:sz w:val="32"/>
          <w:szCs w:val="32"/>
        </w:rPr>
      </w:pPr>
      <w:r>
        <w:rPr>
          <w:rFonts w:hint="eastAsia" w:ascii="仿宋" w:hAnsi="仿宋" w:eastAsia="仿宋" w:cs="??_GB2312"/>
          <w:bCs/>
          <w:sz w:val="32"/>
          <w:szCs w:val="32"/>
        </w:rPr>
        <w:t>（二）存在问题。</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面对复杂的经济环境，财政增收的压力进一步加大，财政收入结构性矛盾突出。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财政科学化、精细化管理水平有待进一步提高等。</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财政资源配置作用有待进一步加强。</w:t>
      </w:r>
    </w:p>
    <w:p>
      <w:pPr>
        <w:spacing w:line="600" w:lineRule="exact"/>
        <w:ind w:firstLine="640" w:firstLineChars="200"/>
        <w:rPr>
          <w:rFonts w:ascii="仿宋" w:hAnsi="仿宋" w:eastAsia="仿宋" w:cs="??_GB2312"/>
          <w:sz w:val="32"/>
          <w:szCs w:val="32"/>
        </w:rPr>
      </w:pPr>
      <w:r>
        <w:rPr>
          <w:rFonts w:hint="eastAsia" w:ascii="仿宋" w:hAnsi="仿宋" w:eastAsia="仿宋" w:cs="??_GB2312"/>
          <w:bCs/>
          <w:sz w:val="32"/>
          <w:szCs w:val="32"/>
        </w:rPr>
        <w:t>（三）改进建议。</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抓好税收征管工作，坚持依法征税</w:t>
      </w:r>
      <w:r>
        <w:rPr>
          <w:rFonts w:ascii="仿宋" w:hAnsi="仿宋" w:eastAsia="仿宋" w:cs="宋体"/>
          <w:sz w:val="32"/>
          <w:szCs w:val="32"/>
        </w:rPr>
        <w:t>,</w:t>
      </w:r>
      <w:r>
        <w:rPr>
          <w:rFonts w:hint="eastAsia" w:ascii="仿宋" w:hAnsi="仿宋" w:eastAsia="仿宋" w:cs="宋体"/>
          <w:sz w:val="32"/>
          <w:szCs w:val="32"/>
        </w:rPr>
        <w:t>做好企业服务工作，稳固主体税源；加强财政非税收入征缴，努力做到应收尽收，确保财政收入稳定增长。</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不断完善部门预算编制工作，在规范制度、细化编制、严肃执行等方面下功夫，切实提高预算管理全过程的科学化和精细化水平。</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优化支出结构，统筹运用财力，合理调度财政资金，确保正常运转和社会稳定。加强财政监督，完善监督制约机制，特别是加强项目资金管理，做到专款专用，不断提高财政资金的使用效益。</w:t>
      </w:r>
      <w:bookmarkStart w:id="57" w:name="_Toc15396617"/>
    </w:p>
    <w:p>
      <w:pPr>
        <w:spacing w:line="600" w:lineRule="exact"/>
        <w:ind w:firstLine="640" w:firstLineChars="200"/>
        <w:rPr>
          <w:rFonts w:eastAsia="Times New Roman"/>
          <w:sz w:val="32"/>
          <w:szCs w:val="32"/>
        </w:rPr>
      </w:pPr>
    </w:p>
    <w:p>
      <w:pPr>
        <w:spacing w:line="600" w:lineRule="exact"/>
        <w:ind w:firstLine="640" w:firstLineChars="200"/>
        <w:rPr>
          <w:rFonts w:eastAsia="Times New Roman"/>
          <w:sz w:val="32"/>
          <w:szCs w:val="32"/>
        </w:rPr>
      </w:pPr>
    </w:p>
    <w:p>
      <w:pPr>
        <w:spacing w:line="600" w:lineRule="exact"/>
        <w:ind w:firstLine="640" w:firstLineChars="200"/>
        <w:rPr>
          <w:rFonts w:eastAsia="Times New Roman"/>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spacing w:line="600" w:lineRule="exact"/>
        <w:ind w:firstLine="640" w:firstLineChars="200"/>
        <w:rPr>
          <w:sz w:val="32"/>
          <w:szCs w:val="32"/>
        </w:rPr>
      </w:pPr>
    </w:p>
    <w:p>
      <w:pPr>
        <w:pStyle w:val="3"/>
        <w:rPr>
          <w:rStyle w:val="17"/>
          <w:rFonts w:ascii="仿宋" w:hAnsi="仿宋" w:eastAsia="仿宋"/>
          <w:b w:val="0"/>
          <w:bCs w:val="0"/>
          <w:sz w:val="32"/>
          <w:szCs w:val="32"/>
        </w:rPr>
      </w:pPr>
      <w:r>
        <w:rPr>
          <w:rStyle w:val="17"/>
          <w:rFonts w:hint="eastAsia" w:ascii="仿宋" w:hAnsi="仿宋" w:eastAsia="仿宋"/>
          <w:b w:val="0"/>
          <w:bCs w:val="0"/>
          <w:sz w:val="32"/>
          <w:szCs w:val="32"/>
        </w:rPr>
        <w:t>附件</w:t>
      </w:r>
      <w:r>
        <w:rPr>
          <w:rStyle w:val="17"/>
          <w:rFonts w:ascii="仿宋" w:hAnsi="仿宋" w:eastAsia="仿宋"/>
          <w:b w:val="0"/>
          <w:bCs w:val="0"/>
          <w:sz w:val="32"/>
          <w:szCs w:val="32"/>
        </w:rPr>
        <w:t>2</w:t>
      </w:r>
      <w:bookmarkEnd w:id="57"/>
    </w:p>
    <w:p>
      <w:pPr>
        <w:spacing w:line="600" w:lineRule="exact"/>
        <w:jc w:val="center"/>
        <w:rPr>
          <w:rFonts w:ascii="黑体" w:hAnsi="黑体" w:eastAsia="黑体" w:cs="方正小标宋简体"/>
          <w:sz w:val="44"/>
          <w:szCs w:val="44"/>
        </w:rPr>
      </w:pPr>
      <w:r>
        <w:rPr>
          <w:rFonts w:hint="eastAsia" w:ascii="黑体" w:hAnsi="黑体" w:eastAsia="黑体" w:cs="方正小标宋简体"/>
          <w:sz w:val="44"/>
          <w:szCs w:val="44"/>
        </w:rPr>
        <w:t>广元市昭化区清水乡人民政府</w:t>
      </w:r>
    </w:p>
    <w:p>
      <w:pPr>
        <w:spacing w:line="600" w:lineRule="exact"/>
        <w:jc w:val="center"/>
        <w:rPr>
          <w:rFonts w:ascii="黑体" w:hAnsi="黑体" w:eastAsia="黑体" w:cs="方正小标宋简体"/>
          <w:sz w:val="44"/>
          <w:szCs w:val="44"/>
        </w:rPr>
      </w:pPr>
      <w:r>
        <w:rPr>
          <w:rFonts w:ascii="黑体" w:hAnsi="黑体" w:eastAsia="黑体" w:cs="方正小标宋简体"/>
          <w:sz w:val="44"/>
          <w:szCs w:val="44"/>
        </w:rPr>
        <w:t>2018</w:t>
      </w:r>
      <w:r>
        <w:rPr>
          <w:rFonts w:hint="eastAsia" w:ascii="黑体" w:hAnsi="黑体" w:eastAsia="黑体" w:cs="方正小标宋简体"/>
          <w:sz w:val="44"/>
          <w:szCs w:val="44"/>
        </w:rPr>
        <w:t>年农村</w:t>
      </w:r>
      <w:r>
        <w:rPr>
          <w:rFonts w:hint="eastAsia" w:ascii="??_GB2312" w:hAnsi="华文中宋"/>
          <w:b/>
          <w:bCs/>
          <w:sz w:val="44"/>
          <w:szCs w:val="44"/>
        </w:rPr>
        <w:t>公共运行维护</w:t>
      </w:r>
      <w:r>
        <w:rPr>
          <w:rFonts w:hint="eastAsia" w:ascii="黑体" w:hAnsi="黑体" w:eastAsia="黑体" w:cs="方正小标宋简体"/>
          <w:sz w:val="44"/>
          <w:szCs w:val="44"/>
        </w:rPr>
        <w:t>项目支出绩效</w:t>
      </w:r>
    </w:p>
    <w:p>
      <w:pPr>
        <w:spacing w:line="600" w:lineRule="exact"/>
        <w:jc w:val="center"/>
        <w:rPr>
          <w:rFonts w:ascii="黑体" w:hAnsi="黑体" w:eastAsia="黑体" w:cs="方正小标宋简体"/>
          <w:sz w:val="44"/>
          <w:szCs w:val="44"/>
        </w:rPr>
      </w:pPr>
      <w:r>
        <w:rPr>
          <w:rFonts w:hint="eastAsia" w:ascii="黑体" w:hAnsi="黑体" w:eastAsia="黑体" w:cs="方正小标宋简体"/>
          <w:sz w:val="44"/>
          <w:szCs w:val="44"/>
        </w:rPr>
        <w:t>评价报告</w:t>
      </w:r>
    </w:p>
    <w:p>
      <w:pPr>
        <w:spacing w:line="580" w:lineRule="exact"/>
        <w:ind w:firstLine="640" w:firstLineChars="200"/>
        <w:rPr>
          <w:rFonts w:ascii="??_GB2312" w:hAnsi="??_GB2312" w:cs="??_GB2312"/>
          <w:sz w:val="32"/>
          <w:szCs w:val="32"/>
        </w:rPr>
      </w:pPr>
    </w:p>
    <w:p>
      <w:pPr>
        <w:spacing w:line="600" w:lineRule="exact"/>
        <w:ind w:firstLine="640" w:firstLineChars="200"/>
        <w:rPr>
          <w:rFonts w:ascii="华文中宋" w:hAnsi="华文中宋" w:eastAsia="华文中宋" w:cs="华文中宋"/>
          <w:sz w:val="32"/>
          <w:szCs w:val="32"/>
        </w:rPr>
      </w:pPr>
      <w:bookmarkStart w:id="58" w:name="_Toc15396618"/>
      <w:r>
        <w:rPr>
          <w:rFonts w:hint="eastAsia" w:ascii="华文中宋" w:hAnsi="华文中宋" w:eastAsia="华文中宋" w:cs="华文中宋"/>
          <w:sz w:val="32"/>
          <w:szCs w:val="32"/>
        </w:rPr>
        <w:t>一、评价工作开展及项目情况</w:t>
      </w:r>
    </w:p>
    <w:p>
      <w:pPr>
        <w:spacing w:line="600" w:lineRule="exact"/>
        <w:ind w:firstLine="640" w:firstLineChars="200"/>
        <w:rPr>
          <w:rFonts w:ascii="????" w:hAnsi="????" w:cs="????"/>
          <w:bCs/>
          <w:sz w:val="32"/>
          <w:szCs w:val="32"/>
        </w:rPr>
      </w:pPr>
      <w:r>
        <w:rPr>
          <w:rFonts w:hint="eastAsia" w:ascii="宋体" w:hAnsi="宋体" w:cs="宋体"/>
          <w:bCs/>
          <w:sz w:val="32"/>
          <w:szCs w:val="32"/>
        </w:rPr>
        <w:t>（一）项目基本情况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年，区财政局下达农公运资金</w:t>
      </w:r>
      <w:r>
        <w:rPr>
          <w:rFonts w:ascii="仿宋" w:hAnsi="仿宋" w:eastAsia="仿宋" w:cs="宋体"/>
          <w:sz w:val="32"/>
          <w:szCs w:val="32"/>
        </w:rPr>
        <w:t>46</w:t>
      </w:r>
      <w:r>
        <w:rPr>
          <w:rFonts w:hint="eastAsia" w:ascii="仿宋" w:hAnsi="仿宋" w:eastAsia="仿宋" w:cs="宋体"/>
          <w:sz w:val="32"/>
          <w:szCs w:val="32"/>
        </w:rPr>
        <w:t>万元，我乡根据相关规定按树丰村</w:t>
      </w:r>
      <w:r>
        <w:rPr>
          <w:rFonts w:ascii="仿宋" w:hAnsi="仿宋" w:eastAsia="仿宋" w:cs="宋体"/>
          <w:sz w:val="32"/>
          <w:szCs w:val="32"/>
        </w:rPr>
        <w:t>6</w:t>
      </w:r>
      <w:r>
        <w:rPr>
          <w:rFonts w:hint="eastAsia" w:ascii="仿宋" w:hAnsi="仿宋" w:eastAsia="仿宋" w:cs="宋体"/>
          <w:sz w:val="32"/>
          <w:szCs w:val="32"/>
        </w:rPr>
        <w:t>万元，</w:t>
      </w:r>
      <w:r>
        <w:rPr>
          <w:rFonts w:ascii="仿宋" w:hAnsi="仿宋" w:eastAsia="仿宋" w:cs="宋体"/>
          <w:sz w:val="32"/>
          <w:szCs w:val="32"/>
        </w:rPr>
        <w:t>8</w:t>
      </w:r>
      <w:r>
        <w:rPr>
          <w:rFonts w:hint="eastAsia" w:ascii="仿宋" w:hAnsi="仿宋" w:eastAsia="仿宋" w:cs="宋体"/>
          <w:sz w:val="32"/>
          <w:szCs w:val="32"/>
        </w:rPr>
        <w:t>个村社区各</w:t>
      </w:r>
      <w:r>
        <w:rPr>
          <w:rFonts w:ascii="仿宋" w:hAnsi="仿宋" w:eastAsia="仿宋" w:cs="宋体"/>
          <w:sz w:val="32"/>
          <w:szCs w:val="32"/>
        </w:rPr>
        <w:t>5</w:t>
      </w:r>
      <w:r>
        <w:rPr>
          <w:rFonts w:hint="eastAsia" w:ascii="仿宋" w:hAnsi="仿宋" w:eastAsia="仿宋" w:cs="宋体"/>
          <w:sz w:val="32"/>
          <w:szCs w:val="32"/>
        </w:rPr>
        <w:t>万元进行分配，各村（社区）均首先村民征求项目实施的意见，并将调查结果汇总后公示。经村（社区）</w:t>
      </w:r>
      <w:r>
        <w:rPr>
          <w:rFonts w:ascii="仿宋" w:hAnsi="仿宋" w:eastAsia="仿宋" w:cs="宋体"/>
          <w:sz w:val="32"/>
          <w:szCs w:val="32"/>
        </w:rPr>
        <w:t>“</w:t>
      </w:r>
      <w:r>
        <w:rPr>
          <w:rFonts w:hint="eastAsia" w:ascii="仿宋" w:hAnsi="仿宋" w:eastAsia="仿宋" w:cs="宋体"/>
          <w:sz w:val="32"/>
          <w:szCs w:val="32"/>
        </w:rPr>
        <w:t>三委</w:t>
      </w:r>
      <w:r>
        <w:rPr>
          <w:rFonts w:ascii="仿宋" w:hAnsi="仿宋" w:eastAsia="仿宋" w:cs="宋体"/>
          <w:sz w:val="32"/>
          <w:szCs w:val="32"/>
        </w:rPr>
        <w:t>”</w:t>
      </w:r>
      <w:r>
        <w:rPr>
          <w:rFonts w:hint="eastAsia" w:ascii="仿宋" w:hAnsi="仿宋" w:eastAsia="仿宋" w:cs="宋体"/>
          <w:sz w:val="32"/>
          <w:szCs w:val="32"/>
        </w:rPr>
        <w:t>审议初步方案，确定实施项目后在村民代表会议表决后实施。各村项目均先由实施方实施，待项目完成后，由乡财政所、联村干部、监督委员会、村民委员会共同验收。村委将项目实施资料收集上报财政所，由财政所将经费拨付给实施方。项目资金主要用于各村卫生保洁、道路沟渠及其他设施的维修、以及社区管理等。资金的使用符合相关规定。</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、项目支出绩效评价总目标</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维护村（社区）卫生环境，保证村（社区）各项基础设施的正常运行，为村（社区）群众提供优良生产生活环境。</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、项目绩效评价阶段性目标</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高质量完成每年经村（社区）民审定项目，不断提升村（社区）管理水平。</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二、评价结论及绩效分析</w:t>
      </w:r>
    </w:p>
    <w:p>
      <w:pPr>
        <w:pStyle w:val="3"/>
        <w:spacing w:before="0" w:after="0" w:line="600" w:lineRule="exact"/>
        <w:rPr>
          <w:rFonts w:ascii="????" w:hAnsi="????" w:cs="????"/>
          <w:b w:val="0"/>
        </w:rPr>
      </w:pPr>
      <w:r>
        <w:rPr>
          <w:rFonts w:ascii="????" w:hAnsi="????" w:cs="????"/>
        </w:rPr>
        <w:t xml:space="preserve"> </w:t>
      </w:r>
      <w:r>
        <w:rPr>
          <w:rFonts w:ascii="????" w:hAnsi="????" w:cs="????"/>
          <w:b w:val="0"/>
        </w:rPr>
        <w:t xml:space="preserve">   </w:t>
      </w:r>
      <w:r>
        <w:rPr>
          <w:rFonts w:hint="eastAsia" w:ascii="宋体" w:hAnsi="宋体" w:cs="宋体"/>
          <w:b w:val="0"/>
        </w:rPr>
        <w:t>绩效评价目的</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通过对</w:t>
      </w:r>
      <w:r>
        <w:rPr>
          <w:rFonts w:ascii="仿宋" w:hAnsi="仿宋" w:eastAsia="仿宋" w:cs="宋体"/>
          <w:sz w:val="32"/>
          <w:szCs w:val="32"/>
        </w:rPr>
        <w:t>2018</w:t>
      </w:r>
      <w:r>
        <w:rPr>
          <w:rFonts w:hint="eastAsia" w:ascii="仿宋" w:hAnsi="仿宋" w:eastAsia="仿宋" w:cs="宋体"/>
          <w:sz w:val="32"/>
          <w:szCs w:val="32"/>
        </w:rPr>
        <w:t>年公共运行维护资金项目支出绩效的综合评价，实现财政资源的合理配置，提高财政性资金使用的经济性、效益性和效率性。通过了解项目资金使用情况和取得的效果，总结项目专项资金支出及项目管理经验，发现资金支出存在的问题，进一步加强和规范资金管理，完善资金管理制度，提高资金支出的管理水平，为申报绩效目标、优化财政支出结构提供决策参考和依据。</w:t>
      </w:r>
    </w:p>
    <w:p>
      <w:pPr>
        <w:pStyle w:val="3"/>
        <w:spacing w:before="0" w:after="0" w:line="600" w:lineRule="exact"/>
        <w:ind w:firstLine="640" w:firstLineChars="200"/>
        <w:rPr>
          <w:rFonts w:ascii="????" w:hAnsi="????" w:cs="????"/>
          <w:b w:val="0"/>
        </w:rPr>
      </w:pPr>
      <w:r>
        <w:rPr>
          <w:rFonts w:hint="eastAsia" w:ascii="宋体" w:hAnsi="宋体" w:cs="宋体"/>
          <w:b w:val="0"/>
        </w:rPr>
        <w:t>绩效评价原则、评价指标体系、评价方法</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、绩效评价原则</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1</w:t>
      </w:r>
      <w:r>
        <w:rPr>
          <w:rFonts w:hint="eastAsia" w:ascii="仿宋" w:hAnsi="仿宋" w:eastAsia="仿宋" w:cs="宋体"/>
          <w:sz w:val="32"/>
          <w:szCs w:val="32"/>
        </w:rPr>
        <w:t>）相关性原则。选定的绩效评价指标与其所做的工作和完成的任务有直接的联系。</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2</w:t>
      </w:r>
      <w:r>
        <w:rPr>
          <w:rFonts w:hint="eastAsia" w:ascii="仿宋" w:hAnsi="仿宋" w:eastAsia="仿宋" w:cs="宋体"/>
          <w:sz w:val="32"/>
          <w:szCs w:val="32"/>
        </w:rPr>
        <w:t>）重要性原则。对绩效评价指标在整个评价过程中的地位和作用进行筛选，选择最具有代表性、最能反映评价要求的绩效评价指标。</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3</w:t>
      </w:r>
      <w:r>
        <w:rPr>
          <w:rFonts w:hint="eastAsia" w:ascii="仿宋" w:hAnsi="仿宋" w:eastAsia="仿宋" w:cs="宋体"/>
          <w:sz w:val="32"/>
          <w:szCs w:val="32"/>
        </w:rPr>
        <w:t>）可比性原则。对具有相似目标的工作选定共同的绩效目标，保证绩效结果可以相互比较。</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4</w:t>
      </w:r>
      <w:r>
        <w:rPr>
          <w:rFonts w:hint="eastAsia" w:ascii="仿宋" w:hAnsi="仿宋" w:eastAsia="仿宋" w:cs="宋体"/>
          <w:sz w:val="32"/>
          <w:szCs w:val="32"/>
        </w:rPr>
        <w:t>）经济性原则。绩效评价指标要考虑现实条件和可操作性，能在合理的成本基础上取得绩效目标数据并进行评价。</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5</w:t>
      </w:r>
      <w:r>
        <w:rPr>
          <w:rFonts w:hint="eastAsia" w:ascii="仿宋" w:hAnsi="仿宋" w:eastAsia="仿宋" w:cs="宋体"/>
          <w:sz w:val="32"/>
          <w:szCs w:val="32"/>
        </w:rPr>
        <w:t>）动态性原则。项目绩效评价是一个动态过程，反映专项资金项目绩效的指标体系同样不能一成不变，而应是动态性的、可补充的，可根据绩效评价工作的开展情况，不断调整、完善基本指标。</w:t>
      </w:r>
    </w:p>
    <w:p>
      <w:pPr>
        <w:spacing w:line="576" w:lineRule="exact"/>
        <w:ind w:firstLine="640" w:firstLineChars="200"/>
        <w:rPr>
          <w:rFonts w:ascii="????" w:hAnsi="????" w:cs="????"/>
          <w:sz w:val="32"/>
          <w:szCs w:val="32"/>
        </w:rPr>
      </w:pPr>
      <w:r>
        <w:rPr>
          <w:rFonts w:hint="eastAsia" w:ascii="仿宋" w:hAnsi="仿宋" w:eastAsia="仿宋" w:cs="宋体"/>
          <w:sz w:val="32"/>
          <w:szCs w:val="32"/>
        </w:rPr>
        <w:t>（</w:t>
      </w:r>
      <w:r>
        <w:rPr>
          <w:rFonts w:ascii="仿宋" w:hAnsi="仿宋" w:eastAsia="仿宋" w:cs="宋体"/>
          <w:sz w:val="32"/>
          <w:szCs w:val="32"/>
        </w:rPr>
        <w:t>6</w:t>
      </w:r>
      <w:r>
        <w:rPr>
          <w:rFonts w:hint="eastAsia" w:ascii="仿宋" w:hAnsi="仿宋" w:eastAsia="仿宋" w:cs="宋体"/>
          <w:sz w:val="32"/>
          <w:szCs w:val="32"/>
        </w:rPr>
        <w:t>）系统性原则。应当将定量指标与定性指标相结合，系统反映预算支出所产生的效益。</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w:t>
      </w:r>
      <w:r>
        <w:rPr>
          <w:rFonts w:hint="eastAsia" w:ascii="仿宋" w:hAnsi="仿宋" w:eastAsia="仿宋" w:cs="宋体"/>
          <w:sz w:val="32"/>
          <w:szCs w:val="32"/>
        </w:rPr>
        <w:t>、评价指标体系</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项目支出绩效评价指标体系</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基层组织活动和公共运行维护资金项目支出绩效评价指标体系原则上按照《</w:t>
      </w:r>
      <w:r>
        <w:rPr>
          <w:rFonts w:ascii="仿宋" w:hAnsi="仿宋" w:eastAsia="仿宋" w:cs="宋体"/>
          <w:sz w:val="32"/>
          <w:szCs w:val="32"/>
        </w:rPr>
        <w:t>2018</w:t>
      </w:r>
      <w:r>
        <w:rPr>
          <w:rFonts w:hint="eastAsia" w:ascii="仿宋" w:hAnsi="仿宋" w:eastAsia="仿宋" w:cs="宋体"/>
          <w:sz w:val="32"/>
          <w:szCs w:val="32"/>
        </w:rPr>
        <w:t>年广元市昭化区项目支出绩效评价指标体系》设置，整个评价指标体系包括</w:t>
      </w:r>
      <w:r>
        <w:rPr>
          <w:rFonts w:ascii="仿宋" w:hAnsi="仿宋" w:eastAsia="仿宋" w:cs="宋体"/>
          <w:sz w:val="32"/>
          <w:szCs w:val="32"/>
        </w:rPr>
        <w:t>3</w:t>
      </w:r>
      <w:r>
        <w:rPr>
          <w:rFonts w:hint="eastAsia" w:ascii="仿宋" w:hAnsi="仿宋" w:eastAsia="仿宋" w:cs="宋体"/>
          <w:sz w:val="32"/>
          <w:szCs w:val="32"/>
        </w:rPr>
        <w:t>个一级指标、</w:t>
      </w:r>
      <w:r>
        <w:rPr>
          <w:rFonts w:ascii="仿宋" w:hAnsi="仿宋" w:eastAsia="仿宋" w:cs="宋体"/>
          <w:sz w:val="32"/>
          <w:szCs w:val="32"/>
        </w:rPr>
        <w:t>10</w:t>
      </w:r>
      <w:r>
        <w:rPr>
          <w:rFonts w:hint="eastAsia" w:ascii="仿宋" w:hAnsi="仿宋" w:eastAsia="仿宋" w:cs="宋体"/>
          <w:sz w:val="32"/>
          <w:szCs w:val="32"/>
        </w:rPr>
        <w:t>个二级指标和若干个三级指标。</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项目决策指标</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该类一级指标包含</w:t>
      </w:r>
      <w:r>
        <w:rPr>
          <w:rFonts w:ascii="仿宋" w:hAnsi="仿宋" w:eastAsia="仿宋" w:cs="宋体"/>
          <w:sz w:val="32"/>
          <w:szCs w:val="32"/>
        </w:rPr>
        <w:t>4</w:t>
      </w:r>
      <w:r>
        <w:rPr>
          <w:rFonts w:hint="eastAsia" w:ascii="仿宋" w:hAnsi="仿宋" w:eastAsia="仿宋" w:cs="宋体"/>
          <w:sz w:val="32"/>
          <w:szCs w:val="32"/>
        </w:rPr>
        <w:t>个二级指标，</w:t>
      </w:r>
      <w:r>
        <w:rPr>
          <w:rFonts w:ascii="仿宋" w:hAnsi="仿宋" w:eastAsia="仿宋" w:cs="宋体"/>
          <w:sz w:val="32"/>
          <w:szCs w:val="32"/>
        </w:rPr>
        <w:t>9</w:t>
      </w:r>
      <w:r>
        <w:rPr>
          <w:rFonts w:hint="eastAsia" w:ascii="仿宋" w:hAnsi="仿宋" w:eastAsia="仿宋" w:cs="宋体"/>
          <w:sz w:val="32"/>
          <w:szCs w:val="32"/>
        </w:rPr>
        <w:t>个三级指标，总分值</w:t>
      </w:r>
      <w:r>
        <w:rPr>
          <w:rFonts w:ascii="仿宋" w:hAnsi="仿宋" w:eastAsia="仿宋" w:cs="宋体"/>
          <w:sz w:val="32"/>
          <w:szCs w:val="32"/>
        </w:rPr>
        <w:t>20</w:t>
      </w:r>
      <w:r>
        <w:rPr>
          <w:rFonts w:hint="eastAsia" w:ascii="仿宋" w:hAnsi="仿宋" w:eastAsia="仿宋" w:cs="宋体"/>
          <w:sz w:val="32"/>
          <w:szCs w:val="32"/>
        </w:rPr>
        <w:t>分。主要评价项目绩效目标是否明确、细化、量化；项目是否符合经济社会发展规划和部门年度工作计划；项目是否符合申报条件；申报、批复程序是否符合相关管理办法；是否根据需要制定相关资金管理办法，并在管理办法中明确资金分配办法；资金分配因素是否全面、合理；分配结果是否合理。</w:t>
      </w: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624" w:hRule="atLeast"/>
        </w:trPr>
        <w:tc>
          <w:tcPr>
            <w:tcW w:w="106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一级指标</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二级指标</w:t>
            </w:r>
          </w:p>
        </w:tc>
        <w:tc>
          <w:tcPr>
            <w:tcW w:w="11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三级指标</w:t>
            </w:r>
          </w:p>
        </w:tc>
        <w:tc>
          <w:tcPr>
            <w:tcW w:w="58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分值</w:t>
            </w:r>
          </w:p>
        </w:tc>
        <w:tc>
          <w:tcPr>
            <w:tcW w:w="4420" w:type="dxa"/>
            <w:vMerge w:val="restart"/>
            <w:tcBorders>
              <w:top w:val="single" w:color="auto" w:sz="4" w:space="0"/>
              <w:left w:val="single" w:color="auto" w:sz="4" w:space="0"/>
              <w:bottom w:val="single" w:color="000000" w:sz="4" w:space="0"/>
              <w:right w:val="single" w:color="000000"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指标评价内容</w:t>
            </w: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450" w:hRule="atLeast"/>
        </w:trPr>
        <w:tc>
          <w:tcPr>
            <w:tcW w:w="1060" w:type="dxa"/>
            <w:vMerge w:val="restart"/>
            <w:tcBorders>
              <w:top w:val="nil"/>
              <w:left w:val="single" w:color="auto" w:sz="4" w:space="0"/>
              <w:bottom w:val="single" w:color="auto" w:sz="4" w:space="0"/>
              <w:right w:val="single" w:color="auto" w:sz="4" w:space="0"/>
            </w:tcBorders>
            <w:vAlign w:val="center"/>
          </w:tcPr>
          <w:p>
            <w:pPr>
              <w:widowControl/>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项目决策（</w:t>
            </w:r>
            <w:r>
              <w:rPr>
                <w:rFonts w:ascii="??_GB2312" w:hAnsi="??_GB2312" w:cs="??_GB2312"/>
                <w:color w:val="000000"/>
                <w:kern w:val="0"/>
                <w:sz w:val="32"/>
                <w:szCs w:val="32"/>
              </w:rPr>
              <w:t>20</w:t>
            </w:r>
            <w:r>
              <w:rPr>
                <w:rFonts w:hint="eastAsia" w:ascii="宋体" w:hAnsi="宋体" w:cs="宋体"/>
                <w:color w:val="000000"/>
                <w:kern w:val="0"/>
                <w:sz w:val="32"/>
                <w:szCs w:val="32"/>
              </w:rPr>
              <w:t>分）</w:t>
            </w:r>
          </w:p>
        </w:tc>
        <w:tc>
          <w:tcPr>
            <w:tcW w:w="162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绩效目标</w:t>
            </w:r>
            <w:r>
              <w:rPr>
                <w:rFonts w:ascii="??_GB2312" w:hAnsi="??_GB2312" w:cs="??_GB2312"/>
                <w:color w:val="000000"/>
                <w:kern w:val="0"/>
                <w:sz w:val="32"/>
                <w:szCs w:val="32"/>
              </w:rPr>
              <w:t xml:space="preserve"> </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6</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绩效目标</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3</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项目预期提供的产品、服务、效益或其他目标明确、是否细化、量化</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进度计划</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项目计划实施进度明确</w:t>
            </w:r>
          </w:p>
        </w:tc>
      </w:tr>
      <w:tr>
        <w:tblPrEx>
          <w:tblCellMar>
            <w:top w:w="0" w:type="dxa"/>
            <w:left w:w="108" w:type="dxa"/>
            <w:bottom w:w="0" w:type="dxa"/>
            <w:right w:w="108" w:type="dxa"/>
          </w:tblCellMar>
        </w:tblPrEx>
        <w:trPr>
          <w:trHeight w:val="60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目标需求</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目标设定符合实际需求的抽样项目点个数</w:t>
            </w:r>
            <w:r>
              <w:rPr>
                <w:rFonts w:ascii="??_GB2312" w:hAnsi="??_GB2312" w:cs="??_GB2312"/>
                <w:color w:val="000000"/>
                <w:kern w:val="0"/>
                <w:sz w:val="32"/>
                <w:szCs w:val="32"/>
              </w:rPr>
              <w:t>/</w:t>
            </w:r>
            <w:r>
              <w:rPr>
                <w:rFonts w:hint="eastAsia" w:ascii="宋体" w:hAnsi="宋体" w:cs="宋体"/>
                <w:color w:val="000000"/>
                <w:kern w:val="0"/>
                <w:sz w:val="32"/>
                <w:szCs w:val="32"/>
              </w:rPr>
              <w:t>抽样项目点总数</w:t>
            </w:r>
            <w:r>
              <w:rPr>
                <w:rFonts w:ascii="??_GB2312" w:hAnsi="??_GB2312" w:cs="??_GB2312"/>
                <w:color w:val="000000"/>
                <w:kern w:val="0"/>
                <w:sz w:val="32"/>
                <w:szCs w:val="32"/>
              </w:rPr>
              <w:t>×100%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决策依据</w:t>
            </w:r>
          </w:p>
          <w:p>
            <w:pPr>
              <w:widowControl/>
              <w:jc w:val="center"/>
              <w:rPr>
                <w:rFonts w:ascii="??_GB2312" w:hAnsi="??_GB2312" w:cs="??_GB2312"/>
                <w:color w:val="000000"/>
                <w:kern w:val="0"/>
                <w:sz w:val="32"/>
                <w:szCs w:val="32"/>
              </w:rPr>
            </w:pPr>
            <w:r>
              <w:rPr>
                <w:rFonts w:ascii="??_GB2312" w:hAnsi="??_GB2312" w:cs="??_GB2312"/>
                <w:color w:val="000000"/>
                <w:kern w:val="0"/>
                <w:sz w:val="32"/>
                <w:szCs w:val="32"/>
              </w:rPr>
              <w:t xml:space="preserve"> </w:t>
            </w:r>
            <w:r>
              <w:rPr>
                <w:rFonts w:hint="eastAsia" w:ascii="宋体" w:hAnsi="宋体" w:cs="宋体"/>
                <w:color w:val="000000"/>
                <w:kern w:val="0"/>
                <w:sz w:val="32"/>
                <w:szCs w:val="32"/>
              </w:rPr>
              <w:t>（</w:t>
            </w:r>
            <w:r>
              <w:rPr>
                <w:rFonts w:ascii="??_GB2312" w:hAnsi="??_GB2312" w:cs="??_GB2312"/>
                <w:color w:val="000000"/>
                <w:kern w:val="0"/>
                <w:sz w:val="32"/>
                <w:szCs w:val="32"/>
              </w:rPr>
              <w:t>7</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政策依据</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项目符合党中央、国务院和省、市、区决策部署；符合当前经济社会发展需要</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实施方案</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制订实施方案，内容完整，并获得批准</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实施规划符合实际，并根据情况变化适时调整</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管理制度</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3</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项目资金管理制度、决策程序明确</w:t>
            </w:r>
          </w:p>
        </w:tc>
      </w:tr>
      <w:tr>
        <w:tblPrEx>
          <w:tblCellMar>
            <w:top w:w="0" w:type="dxa"/>
            <w:left w:w="108" w:type="dxa"/>
            <w:bottom w:w="0" w:type="dxa"/>
            <w:right w:w="108" w:type="dxa"/>
          </w:tblCellMar>
        </w:tblPrEx>
        <w:trPr>
          <w:trHeight w:val="6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资金分配</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4</w:t>
            </w:r>
            <w:r>
              <w:rPr>
                <w:rFonts w:hint="eastAsia" w:ascii="宋体" w:hAnsi="宋体" w:cs="宋体"/>
                <w:color w:val="000000"/>
                <w:kern w:val="0"/>
                <w:sz w:val="32"/>
                <w:szCs w:val="32"/>
              </w:rPr>
              <w:t>分）</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分配过程</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分配过程符合相关规定</w:t>
            </w:r>
          </w:p>
        </w:tc>
      </w:tr>
      <w:tr>
        <w:tblPrEx>
          <w:tblCellMar>
            <w:top w:w="0" w:type="dxa"/>
            <w:left w:w="108" w:type="dxa"/>
            <w:bottom w:w="0" w:type="dxa"/>
            <w:right w:w="108" w:type="dxa"/>
          </w:tblCellMar>
        </w:tblPrEx>
        <w:trPr>
          <w:trHeight w:val="51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分配时效</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主管部门按规定及时分配资金</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分配结果</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3</w:t>
            </w:r>
            <w:r>
              <w:rPr>
                <w:rFonts w:hint="eastAsia" w:ascii="宋体" w:hAnsi="宋体" w:cs="宋体"/>
                <w:color w:val="000000"/>
                <w:kern w:val="0"/>
                <w:sz w:val="32"/>
                <w:szCs w:val="32"/>
              </w:rPr>
              <w:t>分）</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审核把关</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3</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项目符合申报条件，并经过审核</w:t>
            </w:r>
          </w:p>
        </w:tc>
      </w:tr>
    </w:tbl>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②项目管理指标</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该类一级指标包含</w:t>
      </w:r>
      <w:r>
        <w:rPr>
          <w:rFonts w:ascii="仿宋" w:hAnsi="仿宋" w:eastAsia="仿宋" w:cs="宋体"/>
          <w:sz w:val="32"/>
          <w:szCs w:val="32"/>
        </w:rPr>
        <w:t>4</w:t>
      </w:r>
      <w:r>
        <w:rPr>
          <w:rFonts w:hint="eastAsia" w:ascii="仿宋" w:hAnsi="仿宋" w:eastAsia="仿宋" w:cs="宋体"/>
          <w:sz w:val="32"/>
          <w:szCs w:val="32"/>
        </w:rPr>
        <w:t>个二级指标，</w:t>
      </w:r>
      <w:r>
        <w:rPr>
          <w:rFonts w:ascii="仿宋" w:hAnsi="仿宋" w:eastAsia="仿宋" w:cs="宋体"/>
          <w:sz w:val="32"/>
          <w:szCs w:val="32"/>
        </w:rPr>
        <w:t>9</w:t>
      </w:r>
      <w:r>
        <w:rPr>
          <w:rFonts w:hint="eastAsia" w:ascii="仿宋" w:hAnsi="仿宋" w:eastAsia="仿宋" w:cs="宋体"/>
          <w:sz w:val="32"/>
          <w:szCs w:val="32"/>
        </w:rPr>
        <w:t>个三级指标，总分值</w:t>
      </w:r>
      <w:r>
        <w:rPr>
          <w:rFonts w:ascii="仿宋" w:hAnsi="仿宋" w:eastAsia="仿宋" w:cs="宋体"/>
          <w:sz w:val="32"/>
          <w:szCs w:val="32"/>
        </w:rPr>
        <w:t>25</w:t>
      </w:r>
      <w:r>
        <w:rPr>
          <w:rFonts w:hint="eastAsia" w:ascii="仿宋" w:hAnsi="仿宋" w:eastAsia="仿宋" w:cs="宋体"/>
          <w:sz w:val="32"/>
          <w:szCs w:val="32"/>
        </w:rPr>
        <w:t>分。主要评价项目资金是否到位、到位时间是否符合相关规定，资金的使用范围、资金支付依据是否充分、开支标准是否符合相关规定、财务管理是否规范，是否有相关的管理制度，制度是否得到执行，项目组织实施情况，是否有相关计划，计划中是否有相关实施时间节点，项目实施后是否有项目实施总结等。</w:t>
      </w: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624" w:hRule="atLeast"/>
        </w:trPr>
        <w:tc>
          <w:tcPr>
            <w:tcW w:w="106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一级指标</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二级指标</w:t>
            </w:r>
          </w:p>
        </w:tc>
        <w:tc>
          <w:tcPr>
            <w:tcW w:w="11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三级指标</w:t>
            </w:r>
          </w:p>
        </w:tc>
        <w:tc>
          <w:tcPr>
            <w:tcW w:w="58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分值</w:t>
            </w:r>
          </w:p>
        </w:tc>
        <w:tc>
          <w:tcPr>
            <w:tcW w:w="4420" w:type="dxa"/>
            <w:vMerge w:val="restart"/>
            <w:tcBorders>
              <w:top w:val="single" w:color="auto" w:sz="4" w:space="0"/>
              <w:left w:val="single" w:color="auto" w:sz="4" w:space="0"/>
              <w:bottom w:val="single" w:color="000000" w:sz="4" w:space="0"/>
              <w:right w:val="single" w:color="000000"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指标评价内容</w:t>
            </w: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585" w:hRule="atLeast"/>
        </w:trPr>
        <w:tc>
          <w:tcPr>
            <w:tcW w:w="1060" w:type="dxa"/>
            <w:vMerge w:val="restart"/>
            <w:tcBorders>
              <w:top w:val="nil"/>
              <w:left w:val="single" w:color="auto" w:sz="4" w:space="0"/>
              <w:bottom w:val="single" w:color="000000"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项目管理（</w:t>
            </w:r>
            <w:r>
              <w:rPr>
                <w:rFonts w:ascii="??_GB2312" w:hAnsi="??_GB2312" w:cs="??_GB2312"/>
                <w:color w:val="000000"/>
                <w:kern w:val="0"/>
                <w:sz w:val="32"/>
                <w:szCs w:val="32"/>
              </w:rPr>
              <w:t>25</w:t>
            </w:r>
            <w:r>
              <w:rPr>
                <w:rFonts w:hint="eastAsia" w:ascii="宋体" w:hAnsi="宋体" w:cs="宋体"/>
                <w:color w:val="000000"/>
                <w:kern w:val="0"/>
                <w:sz w:val="32"/>
                <w:szCs w:val="32"/>
              </w:rPr>
              <w:t>分）</w:t>
            </w:r>
          </w:p>
        </w:tc>
        <w:tc>
          <w:tcPr>
            <w:tcW w:w="1620" w:type="dxa"/>
            <w:vMerge w:val="restart"/>
            <w:tcBorders>
              <w:top w:val="nil"/>
              <w:left w:val="single" w:color="auto" w:sz="4" w:space="0"/>
              <w:bottom w:val="single" w:color="000000"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资金到位</w:t>
            </w:r>
            <w:r>
              <w:rPr>
                <w:rFonts w:ascii="??_GB2312" w:hAnsi="??_GB2312" w:cs="??_GB2312"/>
                <w:color w:val="000000"/>
                <w:kern w:val="0"/>
                <w:sz w:val="32"/>
                <w:szCs w:val="32"/>
              </w:rPr>
              <w:t xml:space="preserve"> </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7</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nil"/>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资金到位率</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3</w:t>
            </w:r>
          </w:p>
        </w:tc>
        <w:tc>
          <w:tcPr>
            <w:tcW w:w="4420" w:type="dxa"/>
            <w:tcBorders>
              <w:top w:val="single" w:color="auto" w:sz="4" w:space="0"/>
              <w:left w:val="nil"/>
              <w:bottom w:val="single" w:color="auto" w:sz="4" w:space="0"/>
              <w:right w:val="single" w:color="000000"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资金到位率</w:t>
            </w:r>
            <w:r>
              <w:rPr>
                <w:rFonts w:ascii="??_GB2312" w:hAnsi="??_GB2312" w:cs="??_GB2312"/>
                <w:color w:val="000000"/>
                <w:kern w:val="0"/>
                <w:sz w:val="32"/>
                <w:szCs w:val="32"/>
              </w:rPr>
              <w:t>=</w:t>
            </w:r>
            <w:r>
              <w:rPr>
                <w:rFonts w:hint="eastAsia" w:ascii="宋体" w:hAnsi="宋体" w:cs="宋体"/>
                <w:color w:val="000000"/>
                <w:kern w:val="0"/>
                <w:sz w:val="32"/>
                <w:szCs w:val="32"/>
              </w:rPr>
              <w:t>实际到位资金</w:t>
            </w:r>
            <w:r>
              <w:rPr>
                <w:rFonts w:ascii="??_GB2312" w:hAnsi="??_GB2312" w:cs="??_GB2312"/>
                <w:color w:val="000000"/>
                <w:kern w:val="0"/>
                <w:sz w:val="32"/>
                <w:szCs w:val="32"/>
              </w:rPr>
              <w:t>/</w:t>
            </w:r>
            <w:r>
              <w:rPr>
                <w:rFonts w:hint="eastAsia" w:ascii="宋体" w:hAnsi="宋体" w:cs="宋体"/>
                <w:color w:val="000000"/>
                <w:kern w:val="0"/>
                <w:sz w:val="32"/>
                <w:szCs w:val="32"/>
              </w:rPr>
              <w:t>计划投入资金</w:t>
            </w:r>
            <w:r>
              <w:rPr>
                <w:rFonts w:ascii="??_GB2312" w:hAnsi="??_GB2312" w:cs="??_GB2312"/>
                <w:color w:val="000000"/>
                <w:kern w:val="0"/>
                <w:sz w:val="32"/>
                <w:szCs w:val="32"/>
              </w:rPr>
              <w:t>×100%</w:t>
            </w:r>
          </w:p>
        </w:tc>
      </w:tr>
      <w:tr>
        <w:tblPrEx>
          <w:tblCellMar>
            <w:top w:w="0" w:type="dxa"/>
            <w:left w:w="108" w:type="dxa"/>
            <w:bottom w:w="0" w:type="dxa"/>
            <w:right w:w="108" w:type="dxa"/>
          </w:tblCellMar>
        </w:tblPrEx>
        <w:trPr>
          <w:trHeight w:val="67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single" w:color="auto" w:sz="4" w:space="0"/>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资金拨付</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4</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按规定及时拨付资金</w:t>
            </w:r>
          </w:p>
        </w:tc>
      </w:tr>
      <w:tr>
        <w:tblPrEx>
          <w:tblCellMar>
            <w:top w:w="0" w:type="dxa"/>
            <w:left w:w="108" w:type="dxa"/>
            <w:bottom w:w="0" w:type="dxa"/>
            <w:right w:w="108" w:type="dxa"/>
          </w:tblCellMar>
        </w:tblPrEx>
        <w:trPr>
          <w:trHeight w:val="81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资金管理</w:t>
            </w:r>
            <w:r>
              <w:rPr>
                <w:rFonts w:ascii="??_GB2312" w:hAnsi="??_GB2312" w:cs="??_GB2312"/>
                <w:color w:val="000000"/>
                <w:kern w:val="0"/>
                <w:sz w:val="32"/>
                <w:szCs w:val="32"/>
              </w:rPr>
              <w:t xml:space="preserve"> </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10</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使用范围</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5</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专款专用</w:t>
            </w:r>
          </w:p>
        </w:tc>
      </w:tr>
      <w:tr>
        <w:tblPrEx>
          <w:tblCellMar>
            <w:top w:w="0" w:type="dxa"/>
            <w:left w:w="108" w:type="dxa"/>
            <w:bottom w:w="0" w:type="dxa"/>
            <w:right w:w="108" w:type="dxa"/>
          </w:tblCellMar>
        </w:tblPrEx>
        <w:trPr>
          <w:trHeight w:val="88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支付依据</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5</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资金支付依据符合规定</w:t>
            </w:r>
          </w:p>
        </w:tc>
      </w:tr>
      <w:tr>
        <w:tblPrEx>
          <w:tblCellMar>
            <w:top w:w="0" w:type="dxa"/>
            <w:left w:w="108" w:type="dxa"/>
            <w:bottom w:w="0" w:type="dxa"/>
            <w:right w:w="108" w:type="dxa"/>
          </w:tblCellMar>
        </w:tblPrEx>
        <w:trPr>
          <w:trHeight w:val="87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财务管理</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2</w:t>
            </w:r>
            <w:r>
              <w:rPr>
                <w:rFonts w:hint="eastAsia" w:ascii="宋体" w:hAnsi="宋体" w:cs="宋体"/>
                <w:color w:val="000000"/>
                <w:kern w:val="0"/>
                <w:sz w:val="32"/>
                <w:szCs w:val="32"/>
              </w:rPr>
              <w:t>分）</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财务制度</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财务制度健全，管理规范</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会计核算</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会计核算规范</w:t>
            </w:r>
          </w:p>
        </w:tc>
      </w:tr>
      <w:tr>
        <w:tblPrEx>
          <w:tblCellMar>
            <w:top w:w="0" w:type="dxa"/>
            <w:left w:w="108" w:type="dxa"/>
            <w:bottom w:w="0" w:type="dxa"/>
            <w:right w:w="108" w:type="dxa"/>
          </w:tblCellMar>
        </w:tblPrEx>
        <w:trPr>
          <w:trHeight w:val="61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restart"/>
            <w:tcBorders>
              <w:top w:val="nil"/>
              <w:left w:val="single" w:color="auto" w:sz="4" w:space="0"/>
              <w:bottom w:val="single" w:color="000000"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组织实施</w:t>
            </w:r>
          </w:p>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w:t>
            </w:r>
            <w:r>
              <w:rPr>
                <w:rFonts w:ascii="??_GB2312" w:hAnsi="??_GB2312" w:cs="??_GB2312"/>
                <w:color w:val="000000"/>
                <w:kern w:val="0"/>
                <w:sz w:val="32"/>
                <w:szCs w:val="32"/>
              </w:rPr>
              <w:t>6</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项目实施</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项目按实施方案实施，如有调整，调整严格履行相关手续</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投资变更</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项目投资变更额</w:t>
            </w:r>
            <w:r>
              <w:rPr>
                <w:rFonts w:ascii="??_GB2312" w:hAnsi="??_GB2312" w:cs="??_GB2312"/>
                <w:color w:val="000000"/>
                <w:kern w:val="0"/>
                <w:sz w:val="32"/>
                <w:szCs w:val="32"/>
              </w:rPr>
              <w:t>/</w:t>
            </w:r>
            <w:r>
              <w:rPr>
                <w:rFonts w:hint="eastAsia" w:ascii="宋体" w:hAnsi="宋体" w:cs="宋体"/>
                <w:color w:val="000000"/>
                <w:kern w:val="0"/>
                <w:sz w:val="32"/>
                <w:szCs w:val="32"/>
              </w:rPr>
              <w:t>项目总投入</w:t>
            </w:r>
            <w:r>
              <w:rPr>
                <w:rFonts w:ascii="??_GB2312" w:hAnsi="??_GB2312" w:cs="??_GB2312"/>
                <w:color w:val="000000"/>
                <w:kern w:val="0"/>
                <w:sz w:val="32"/>
                <w:szCs w:val="32"/>
              </w:rPr>
              <w:t>×100%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制度执行</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严格执行项目有关制度规定</w:t>
            </w:r>
          </w:p>
        </w:tc>
      </w:tr>
    </w:tbl>
    <w:p>
      <w:pPr>
        <w:snapToGrid w:val="0"/>
        <w:spacing w:line="360" w:lineRule="auto"/>
        <w:rPr>
          <w:rFonts w:ascii="??_GB2312" w:hAnsi="??_GB2312" w:cs="??_GB2312"/>
          <w:sz w:val="32"/>
          <w:szCs w:val="32"/>
        </w:rPr>
      </w:pP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③项目绩效指标</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该类一级指标包含</w:t>
      </w:r>
      <w:r>
        <w:rPr>
          <w:rFonts w:ascii="仿宋" w:hAnsi="仿宋" w:eastAsia="仿宋" w:cs="宋体"/>
          <w:sz w:val="32"/>
          <w:szCs w:val="32"/>
        </w:rPr>
        <w:t>2</w:t>
      </w:r>
      <w:r>
        <w:rPr>
          <w:rFonts w:hint="eastAsia" w:ascii="仿宋" w:hAnsi="仿宋" w:eastAsia="仿宋" w:cs="宋体"/>
          <w:sz w:val="32"/>
          <w:szCs w:val="32"/>
        </w:rPr>
        <w:t>个二级指标，</w:t>
      </w:r>
      <w:r>
        <w:rPr>
          <w:rFonts w:ascii="仿宋" w:hAnsi="仿宋" w:eastAsia="仿宋" w:cs="宋体"/>
          <w:sz w:val="32"/>
          <w:szCs w:val="32"/>
        </w:rPr>
        <w:t>7</w:t>
      </w:r>
      <w:r>
        <w:rPr>
          <w:rFonts w:hint="eastAsia" w:ascii="仿宋" w:hAnsi="仿宋" w:eastAsia="仿宋" w:cs="宋体"/>
          <w:sz w:val="32"/>
          <w:szCs w:val="32"/>
        </w:rPr>
        <w:t>个三级指标，总分值</w:t>
      </w:r>
      <w:r>
        <w:rPr>
          <w:rFonts w:ascii="仿宋" w:hAnsi="仿宋" w:eastAsia="仿宋" w:cs="宋体"/>
          <w:sz w:val="32"/>
          <w:szCs w:val="32"/>
        </w:rPr>
        <w:t>55</w:t>
      </w:r>
      <w:r>
        <w:rPr>
          <w:rFonts w:hint="eastAsia" w:ascii="仿宋" w:hAnsi="仿宋" w:eastAsia="仿宋" w:cs="宋体"/>
          <w:sz w:val="32"/>
          <w:szCs w:val="32"/>
        </w:rPr>
        <w:t>分。主要评价项目产出情况、社会效果、受益群众满意度。</w:t>
      </w:r>
    </w:p>
    <w:tbl>
      <w:tblPr>
        <w:tblStyle w:val="13"/>
        <w:tblW w:w="8380" w:type="dxa"/>
        <w:tblInd w:w="93" w:type="dxa"/>
        <w:tblLayout w:type="fixed"/>
        <w:tblCellMar>
          <w:top w:w="0" w:type="dxa"/>
          <w:left w:w="108" w:type="dxa"/>
          <w:bottom w:w="0" w:type="dxa"/>
          <w:right w:w="108" w:type="dxa"/>
        </w:tblCellMar>
      </w:tblPr>
      <w:tblGrid>
        <w:gridCol w:w="1060"/>
        <w:gridCol w:w="1180"/>
        <w:gridCol w:w="1140"/>
        <w:gridCol w:w="580"/>
        <w:gridCol w:w="4420"/>
      </w:tblGrid>
      <w:tr>
        <w:tblPrEx>
          <w:tblCellMar>
            <w:top w:w="0" w:type="dxa"/>
            <w:left w:w="108" w:type="dxa"/>
            <w:bottom w:w="0" w:type="dxa"/>
            <w:right w:w="108" w:type="dxa"/>
          </w:tblCellMar>
        </w:tblPrEx>
        <w:trPr>
          <w:trHeight w:val="624" w:hRule="atLeast"/>
        </w:trPr>
        <w:tc>
          <w:tcPr>
            <w:tcW w:w="106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一级指标</w:t>
            </w:r>
          </w:p>
        </w:tc>
        <w:tc>
          <w:tcPr>
            <w:tcW w:w="118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二级指标</w:t>
            </w:r>
          </w:p>
        </w:tc>
        <w:tc>
          <w:tcPr>
            <w:tcW w:w="114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三级指标</w:t>
            </w:r>
          </w:p>
        </w:tc>
        <w:tc>
          <w:tcPr>
            <w:tcW w:w="58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分值</w:t>
            </w:r>
          </w:p>
        </w:tc>
        <w:tc>
          <w:tcPr>
            <w:tcW w:w="4420" w:type="dxa"/>
            <w:vMerge w:val="restart"/>
            <w:tcBorders>
              <w:top w:val="single" w:color="auto" w:sz="4" w:space="0"/>
              <w:left w:val="single" w:color="auto" w:sz="4" w:space="0"/>
              <w:bottom w:val="single" w:color="000000" w:sz="4" w:space="0"/>
              <w:right w:val="single" w:color="000000" w:sz="4" w:space="0"/>
            </w:tcBorders>
            <w:vAlign w:val="center"/>
          </w:tcPr>
          <w:p>
            <w:pPr>
              <w:widowControl/>
              <w:jc w:val="center"/>
              <w:rPr>
                <w:rFonts w:ascii="??_GB2312" w:hAnsi="??_GB2312" w:cs="??_GB2312"/>
                <w:b/>
                <w:bCs/>
                <w:color w:val="000000"/>
                <w:kern w:val="0"/>
                <w:sz w:val="32"/>
                <w:szCs w:val="32"/>
              </w:rPr>
            </w:pPr>
            <w:r>
              <w:rPr>
                <w:rFonts w:hint="eastAsia" w:ascii="宋体" w:hAnsi="宋体" w:cs="宋体"/>
                <w:b/>
                <w:bCs/>
                <w:color w:val="000000"/>
                <w:kern w:val="0"/>
                <w:sz w:val="32"/>
                <w:szCs w:val="32"/>
              </w:rPr>
              <w:t>指标评价内容</w:t>
            </w: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1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624"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_GB2312" w:hAnsi="??_GB2312" w:cs="??_GB2312"/>
                <w:b/>
                <w:bCs/>
                <w:color w:val="000000"/>
                <w:kern w:val="0"/>
                <w:sz w:val="32"/>
                <w:szCs w:val="32"/>
              </w:rPr>
            </w:pPr>
          </w:p>
        </w:tc>
        <w:tc>
          <w:tcPr>
            <w:tcW w:w="11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_GB2312" w:hAnsi="??_GB2312" w:cs="??_GB2312"/>
                <w:b/>
                <w:bCs/>
                <w:color w:val="000000"/>
                <w:kern w:val="0"/>
                <w:sz w:val="32"/>
                <w:szCs w:val="32"/>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_GB2312" w:hAnsi="??_GB2312" w:cs="??_GB2312"/>
                <w:b/>
                <w:bCs/>
                <w:color w:val="000000"/>
                <w:kern w:val="0"/>
                <w:sz w:val="32"/>
                <w:szCs w:val="32"/>
              </w:rPr>
            </w:pPr>
          </w:p>
        </w:tc>
      </w:tr>
      <w:tr>
        <w:tblPrEx>
          <w:tblCellMar>
            <w:top w:w="0" w:type="dxa"/>
            <w:left w:w="108" w:type="dxa"/>
            <w:bottom w:w="0" w:type="dxa"/>
            <w:right w:w="108" w:type="dxa"/>
          </w:tblCellMar>
        </w:tblPrEx>
        <w:trPr>
          <w:trHeight w:val="990" w:hRule="atLeast"/>
        </w:trPr>
        <w:tc>
          <w:tcPr>
            <w:tcW w:w="1060" w:type="dxa"/>
            <w:vMerge w:val="restart"/>
            <w:tcBorders>
              <w:top w:val="nil"/>
              <w:left w:val="single" w:color="auto" w:sz="4" w:space="0"/>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项目绩效</w:t>
            </w:r>
            <w:r>
              <w:rPr>
                <w:rFonts w:ascii="??_GB2312" w:hAnsi="??_GB2312" w:cs="??_GB2312"/>
                <w:color w:val="000000"/>
                <w:kern w:val="0"/>
                <w:sz w:val="32"/>
                <w:szCs w:val="32"/>
              </w:rPr>
              <w:t xml:space="preserve"> </w:t>
            </w:r>
            <w:r>
              <w:rPr>
                <w:rFonts w:hint="eastAsia" w:ascii="宋体" w:hAnsi="宋体" w:cs="宋体"/>
                <w:color w:val="000000"/>
                <w:kern w:val="0"/>
                <w:sz w:val="32"/>
                <w:szCs w:val="32"/>
              </w:rPr>
              <w:t>（</w:t>
            </w:r>
            <w:r>
              <w:rPr>
                <w:rFonts w:ascii="??_GB2312" w:hAnsi="??_GB2312" w:cs="??_GB2312"/>
                <w:color w:val="000000"/>
                <w:kern w:val="0"/>
                <w:sz w:val="32"/>
                <w:szCs w:val="32"/>
              </w:rPr>
              <w:t>55</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80" w:type="dxa"/>
            <w:vMerge w:val="restart"/>
            <w:tcBorders>
              <w:top w:val="nil"/>
              <w:left w:val="single" w:color="auto" w:sz="4" w:space="0"/>
              <w:bottom w:val="single" w:color="000000"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br w:type="textWrapping"/>
            </w:r>
            <w:r>
              <w:rPr>
                <w:rFonts w:hint="eastAsia" w:ascii="宋体" w:hAnsi="宋体" w:cs="宋体"/>
                <w:color w:val="000000"/>
                <w:kern w:val="0"/>
                <w:sz w:val="32"/>
                <w:szCs w:val="32"/>
              </w:rPr>
              <w:t>项目产出（</w:t>
            </w:r>
            <w:r>
              <w:rPr>
                <w:rFonts w:ascii="??_GB2312" w:hAnsi="??_GB2312" w:cs="??_GB2312"/>
                <w:color w:val="000000"/>
                <w:kern w:val="0"/>
                <w:sz w:val="32"/>
                <w:szCs w:val="32"/>
              </w:rPr>
              <w:t>15</w:t>
            </w:r>
            <w:r>
              <w:rPr>
                <w:rFonts w:hint="eastAsia" w:ascii="宋体" w:hAnsi="宋体" w:cs="宋体"/>
                <w:color w:val="000000"/>
                <w:kern w:val="0"/>
                <w:sz w:val="32"/>
                <w:szCs w:val="32"/>
              </w:rPr>
              <w:t>分）</w:t>
            </w:r>
            <w:r>
              <w:rPr>
                <w:rFonts w:ascii="??_GB2312" w:hAnsi="??_GB2312" w:cs="??_GB2312"/>
                <w:color w:val="000000"/>
                <w:kern w:val="0"/>
                <w:sz w:val="32"/>
                <w:szCs w:val="32"/>
              </w:rPr>
              <w:t xml:space="preserve">  </w:t>
            </w: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产出数量</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 xml:space="preserve">7 </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实际完成农村公共服务运行维护资金项目数量</w:t>
            </w:r>
            <w:r>
              <w:rPr>
                <w:rFonts w:ascii="??_GB2312" w:hAnsi="??_GB2312" w:cs="??_GB2312"/>
                <w:color w:val="000000"/>
                <w:kern w:val="0"/>
                <w:sz w:val="32"/>
                <w:szCs w:val="32"/>
              </w:rPr>
              <w:t>/</w:t>
            </w:r>
            <w:r>
              <w:rPr>
                <w:rFonts w:hint="eastAsia" w:ascii="宋体" w:hAnsi="宋体" w:cs="宋体"/>
                <w:color w:val="000000"/>
                <w:kern w:val="0"/>
                <w:sz w:val="32"/>
                <w:szCs w:val="32"/>
              </w:rPr>
              <w:t>计划完成农村公共服务运行维护资金项目数量</w:t>
            </w:r>
            <w:r>
              <w:rPr>
                <w:rFonts w:ascii="??_GB2312" w:hAnsi="??_GB2312" w:cs="??_GB2312"/>
                <w:color w:val="000000"/>
                <w:kern w:val="0"/>
                <w:sz w:val="32"/>
                <w:szCs w:val="32"/>
              </w:rPr>
              <w:t>x100%</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产出质量</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 xml:space="preserve">6 </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质量达标率＝（质量达标产出数</w:t>
            </w:r>
            <w:r>
              <w:rPr>
                <w:rFonts w:ascii="??_GB2312" w:hAnsi="??_GB2312" w:cs="??_GB2312"/>
                <w:color w:val="000000"/>
                <w:kern w:val="0"/>
                <w:sz w:val="32"/>
                <w:szCs w:val="32"/>
              </w:rPr>
              <w:t>/</w:t>
            </w:r>
            <w:r>
              <w:rPr>
                <w:rFonts w:hint="eastAsia" w:ascii="宋体" w:hAnsi="宋体" w:cs="宋体"/>
                <w:color w:val="000000"/>
                <w:kern w:val="0"/>
                <w:sz w:val="32"/>
                <w:szCs w:val="32"/>
              </w:rPr>
              <w:t>实际产出数）</w:t>
            </w:r>
            <w:r>
              <w:rPr>
                <w:rFonts w:ascii="??_GB2312" w:hAnsi="??_GB2312" w:cs="??_GB2312"/>
                <w:color w:val="000000"/>
                <w:kern w:val="0"/>
                <w:sz w:val="32"/>
                <w:szCs w:val="32"/>
              </w:rPr>
              <w:t>/100%</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产出时效</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2</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（实际完成时间</w:t>
            </w:r>
            <w:r>
              <w:rPr>
                <w:rFonts w:ascii="??_GB2312" w:hAnsi="??_GB2312" w:cs="??_GB2312"/>
                <w:color w:val="000000"/>
                <w:kern w:val="0"/>
                <w:sz w:val="32"/>
                <w:szCs w:val="32"/>
              </w:rPr>
              <w:t>-</w:t>
            </w:r>
            <w:r>
              <w:rPr>
                <w:rFonts w:hint="eastAsia" w:ascii="宋体" w:hAnsi="宋体" w:cs="宋体"/>
                <w:color w:val="000000"/>
                <w:kern w:val="0"/>
                <w:sz w:val="32"/>
                <w:szCs w:val="32"/>
              </w:rPr>
              <w:t>目标设定完成时间）</w:t>
            </w:r>
            <w:r>
              <w:rPr>
                <w:rFonts w:ascii="??_GB2312" w:hAnsi="??_GB2312" w:cs="??_GB2312"/>
                <w:color w:val="000000"/>
                <w:kern w:val="0"/>
                <w:sz w:val="32"/>
                <w:szCs w:val="32"/>
              </w:rPr>
              <w:t>/</w:t>
            </w:r>
            <w:r>
              <w:rPr>
                <w:rFonts w:hint="eastAsia" w:ascii="宋体" w:hAnsi="宋体" w:cs="宋体"/>
                <w:color w:val="000000"/>
                <w:kern w:val="0"/>
                <w:sz w:val="32"/>
                <w:szCs w:val="32"/>
              </w:rPr>
              <w:t>目标设定完成时间</w:t>
            </w:r>
            <w:r>
              <w:rPr>
                <w:rFonts w:ascii="??_GB2312" w:hAnsi="??_GB2312" w:cs="??_GB2312"/>
                <w:color w:val="000000"/>
                <w:kern w:val="0"/>
                <w:sz w:val="32"/>
                <w:szCs w:val="32"/>
              </w:rPr>
              <w:t>×100%</w:t>
            </w:r>
          </w:p>
        </w:tc>
      </w:tr>
      <w:tr>
        <w:tblPrEx>
          <w:tblCellMar>
            <w:top w:w="0" w:type="dxa"/>
            <w:left w:w="108" w:type="dxa"/>
            <w:bottom w:w="0" w:type="dxa"/>
            <w:right w:w="108" w:type="dxa"/>
          </w:tblCellMar>
        </w:tblPrEx>
        <w:trPr>
          <w:trHeight w:val="48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restart"/>
            <w:tcBorders>
              <w:top w:val="nil"/>
              <w:left w:val="single" w:color="auto" w:sz="4" w:space="0"/>
              <w:bottom w:val="single" w:color="000000"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项目效果（</w:t>
            </w:r>
            <w:r>
              <w:rPr>
                <w:rFonts w:ascii="??_GB2312" w:hAnsi="??_GB2312" w:cs="??_GB2312"/>
                <w:color w:val="000000"/>
                <w:kern w:val="0"/>
                <w:sz w:val="32"/>
                <w:szCs w:val="32"/>
              </w:rPr>
              <w:t>40</w:t>
            </w:r>
            <w:r>
              <w:rPr>
                <w:rFonts w:hint="eastAsia" w:ascii="宋体" w:hAnsi="宋体" w:cs="宋体"/>
                <w:color w:val="000000"/>
                <w:kern w:val="0"/>
                <w:sz w:val="32"/>
                <w:szCs w:val="32"/>
              </w:rPr>
              <w:t>分）</w:t>
            </w:r>
          </w:p>
        </w:tc>
        <w:tc>
          <w:tcPr>
            <w:tcW w:w="1140" w:type="dxa"/>
            <w:tcBorders>
              <w:top w:val="nil"/>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社会效益</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10</w:t>
            </w:r>
          </w:p>
        </w:tc>
        <w:tc>
          <w:tcPr>
            <w:tcW w:w="4420" w:type="dxa"/>
            <w:tcBorders>
              <w:top w:val="single" w:color="auto" w:sz="4" w:space="0"/>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hint="eastAsia" w:ascii="宋体" w:hAnsi="宋体" w:cs="宋体"/>
                <w:color w:val="000000"/>
                <w:kern w:val="0"/>
                <w:sz w:val="32"/>
                <w:szCs w:val="32"/>
              </w:rPr>
              <w:t>项目实施对社会发展所带来的直接或间接影响情况</w:t>
            </w:r>
          </w:p>
        </w:tc>
      </w:tr>
      <w:tr>
        <w:tblPrEx>
          <w:tblCellMar>
            <w:top w:w="0" w:type="dxa"/>
            <w:left w:w="108" w:type="dxa"/>
            <w:bottom w:w="0" w:type="dxa"/>
            <w:right w:w="108" w:type="dxa"/>
          </w:tblCellMar>
        </w:tblPrEx>
        <w:trPr>
          <w:trHeight w:val="57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环境效益</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10</w:t>
            </w:r>
          </w:p>
        </w:tc>
        <w:tc>
          <w:tcPr>
            <w:tcW w:w="4420" w:type="dxa"/>
            <w:tcBorders>
              <w:top w:val="single" w:color="auto" w:sz="4" w:space="0"/>
              <w:left w:val="nil"/>
              <w:bottom w:val="single" w:color="auto" w:sz="4" w:space="0"/>
              <w:right w:val="single" w:color="000000"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村内垃圾清运及时，道路、河道、绿化、公共服务设施等运行维护标准执行到位，村容村貌卫生整洁</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可持续影响</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10</w:t>
            </w:r>
          </w:p>
        </w:tc>
        <w:tc>
          <w:tcPr>
            <w:tcW w:w="4420" w:type="dxa"/>
            <w:tcBorders>
              <w:top w:val="single" w:color="auto" w:sz="4" w:space="0"/>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项目后续运行及成效发挥的可持续影响情况</w:t>
            </w:r>
          </w:p>
        </w:tc>
      </w:tr>
      <w:tr>
        <w:tblPrEx>
          <w:tblCellMar>
            <w:top w:w="0" w:type="dxa"/>
            <w:left w:w="108" w:type="dxa"/>
            <w:bottom w:w="0" w:type="dxa"/>
            <w:right w:w="108" w:type="dxa"/>
          </w:tblCellMar>
        </w:tblPrEx>
        <w:trPr>
          <w:trHeight w:val="48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ascii="??_GB2312" w:hAnsi="??_GB2312" w:cs="??_GB2312"/>
                <w:color w:val="000000"/>
                <w:kern w:val="0"/>
                <w:sz w:val="32"/>
                <w:szCs w:val="32"/>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ascii="??_GB2312" w:hAnsi="??_GB2312" w:cs="??_GB2312"/>
                <w:color w:val="000000"/>
                <w:kern w:val="0"/>
                <w:sz w:val="32"/>
                <w:szCs w:val="32"/>
              </w:rPr>
            </w:pPr>
          </w:p>
        </w:tc>
        <w:tc>
          <w:tcPr>
            <w:tcW w:w="1140" w:type="dxa"/>
            <w:tcBorders>
              <w:top w:val="nil"/>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受益群体满意度</w:t>
            </w:r>
          </w:p>
        </w:tc>
        <w:tc>
          <w:tcPr>
            <w:tcW w:w="580" w:type="dxa"/>
            <w:tcBorders>
              <w:top w:val="nil"/>
              <w:left w:val="nil"/>
              <w:bottom w:val="single" w:color="auto" w:sz="4" w:space="0"/>
              <w:right w:val="single" w:color="auto" w:sz="4" w:space="0"/>
            </w:tcBorders>
            <w:vAlign w:val="center"/>
          </w:tcPr>
          <w:p>
            <w:pPr>
              <w:widowControl/>
              <w:jc w:val="center"/>
              <w:rPr>
                <w:rFonts w:ascii="??_GB2312" w:hAnsi="??_GB2312" w:cs="??_GB2312"/>
                <w:color w:val="000000"/>
                <w:kern w:val="0"/>
                <w:sz w:val="32"/>
                <w:szCs w:val="32"/>
              </w:rPr>
            </w:pPr>
            <w:r>
              <w:rPr>
                <w:rFonts w:ascii="??_GB2312" w:hAnsi="??_GB2312" w:cs="??_GB2312"/>
                <w:color w:val="000000"/>
                <w:kern w:val="0"/>
                <w:sz w:val="32"/>
                <w:szCs w:val="32"/>
              </w:rPr>
              <w:t>10</w:t>
            </w:r>
          </w:p>
        </w:tc>
        <w:tc>
          <w:tcPr>
            <w:tcW w:w="4420" w:type="dxa"/>
            <w:tcBorders>
              <w:top w:val="single" w:color="auto" w:sz="4" w:space="0"/>
              <w:left w:val="nil"/>
              <w:bottom w:val="single" w:color="auto" w:sz="4" w:space="0"/>
              <w:right w:val="single" w:color="auto" w:sz="4" w:space="0"/>
            </w:tcBorders>
            <w:vAlign w:val="center"/>
          </w:tcPr>
          <w:p>
            <w:pPr>
              <w:widowControl/>
              <w:jc w:val="left"/>
              <w:rPr>
                <w:rFonts w:ascii="??_GB2312" w:hAnsi="??_GB2312" w:cs="??_GB2312"/>
                <w:color w:val="000000"/>
                <w:kern w:val="0"/>
                <w:sz w:val="32"/>
                <w:szCs w:val="32"/>
              </w:rPr>
            </w:pPr>
            <w:r>
              <w:rPr>
                <w:rFonts w:hint="eastAsia" w:ascii="宋体" w:hAnsi="宋体" w:cs="宋体"/>
                <w:color w:val="000000"/>
                <w:kern w:val="0"/>
                <w:sz w:val="32"/>
                <w:szCs w:val="32"/>
              </w:rPr>
              <w:t>受益群体对项目实施效策、实施效果的满意程度</w:t>
            </w:r>
          </w:p>
        </w:tc>
      </w:tr>
    </w:tbl>
    <w:p>
      <w:pPr>
        <w:snapToGrid w:val="0"/>
        <w:spacing w:line="360" w:lineRule="auto"/>
        <w:rPr>
          <w:rFonts w:ascii="??_GB2312" w:hAnsi="??_GB2312" w:cs="??_GB2312"/>
          <w:sz w:val="32"/>
          <w:szCs w:val="32"/>
        </w:rPr>
      </w:pPr>
    </w:p>
    <w:p>
      <w:pPr>
        <w:spacing w:line="576" w:lineRule="exact"/>
        <w:ind w:firstLine="640" w:firstLineChars="200"/>
        <w:rPr>
          <w:rFonts w:ascii="仿宋" w:hAnsi="仿宋" w:eastAsia="仿宋" w:cs="宋体"/>
          <w:sz w:val="32"/>
          <w:szCs w:val="32"/>
        </w:rPr>
      </w:pPr>
      <w:r>
        <w:rPr>
          <w:rFonts w:ascii="??_GB2312" w:hAnsi="??_GB2312" w:cs="??_GB2312"/>
          <w:sz w:val="32"/>
          <w:szCs w:val="32"/>
        </w:rPr>
        <w:t xml:space="preserve">  </w:t>
      </w:r>
      <w:r>
        <w:rPr>
          <w:rFonts w:hint="eastAsia" w:ascii="仿宋" w:hAnsi="仿宋" w:eastAsia="仿宋" w:cs="宋体"/>
          <w:sz w:val="32"/>
          <w:szCs w:val="32"/>
        </w:rPr>
        <w:t>　绩效评价结果考核分为优、良、中、差四个等级。考核得分在</w:t>
      </w:r>
      <w:r>
        <w:rPr>
          <w:rFonts w:ascii="仿宋" w:hAnsi="仿宋" w:eastAsia="仿宋" w:cs="宋体"/>
          <w:sz w:val="32"/>
          <w:szCs w:val="32"/>
        </w:rPr>
        <w:t>90</w:t>
      </w:r>
      <w:r>
        <w:rPr>
          <w:rFonts w:hint="eastAsia" w:ascii="仿宋" w:hAnsi="仿宋" w:eastAsia="仿宋" w:cs="宋体"/>
          <w:sz w:val="32"/>
          <w:szCs w:val="32"/>
        </w:rPr>
        <w:t>分至</w:t>
      </w:r>
      <w:r>
        <w:rPr>
          <w:rFonts w:ascii="仿宋" w:hAnsi="仿宋" w:eastAsia="仿宋" w:cs="宋体"/>
          <w:sz w:val="32"/>
          <w:szCs w:val="32"/>
        </w:rPr>
        <w:t>100</w:t>
      </w:r>
      <w:r>
        <w:rPr>
          <w:rFonts w:hint="eastAsia" w:ascii="仿宋" w:hAnsi="仿宋" w:eastAsia="仿宋" w:cs="宋体"/>
          <w:sz w:val="32"/>
          <w:szCs w:val="32"/>
        </w:rPr>
        <w:t>分的为优，得分在</w:t>
      </w:r>
      <w:r>
        <w:rPr>
          <w:rFonts w:ascii="仿宋" w:hAnsi="仿宋" w:eastAsia="仿宋" w:cs="宋体"/>
          <w:sz w:val="32"/>
          <w:szCs w:val="32"/>
        </w:rPr>
        <w:t>80</w:t>
      </w:r>
      <w:r>
        <w:rPr>
          <w:rFonts w:hint="eastAsia" w:ascii="仿宋" w:hAnsi="仿宋" w:eastAsia="仿宋" w:cs="宋体"/>
          <w:sz w:val="32"/>
          <w:szCs w:val="32"/>
        </w:rPr>
        <w:t>分至</w:t>
      </w:r>
      <w:r>
        <w:rPr>
          <w:rFonts w:ascii="仿宋" w:hAnsi="仿宋" w:eastAsia="仿宋" w:cs="宋体"/>
          <w:sz w:val="32"/>
          <w:szCs w:val="32"/>
        </w:rPr>
        <w:t>89</w:t>
      </w:r>
      <w:r>
        <w:rPr>
          <w:rFonts w:hint="eastAsia" w:ascii="仿宋" w:hAnsi="仿宋" w:eastAsia="仿宋" w:cs="宋体"/>
          <w:sz w:val="32"/>
          <w:szCs w:val="32"/>
        </w:rPr>
        <w:t>分的为良，得分在</w:t>
      </w:r>
      <w:r>
        <w:rPr>
          <w:rFonts w:ascii="仿宋" w:hAnsi="仿宋" w:eastAsia="仿宋" w:cs="宋体"/>
          <w:sz w:val="32"/>
          <w:szCs w:val="32"/>
        </w:rPr>
        <w:t>70</w:t>
      </w:r>
      <w:r>
        <w:rPr>
          <w:rFonts w:hint="eastAsia" w:ascii="仿宋" w:hAnsi="仿宋" w:eastAsia="仿宋" w:cs="宋体"/>
          <w:sz w:val="32"/>
          <w:szCs w:val="32"/>
        </w:rPr>
        <w:t>分至</w:t>
      </w:r>
      <w:r>
        <w:rPr>
          <w:rFonts w:ascii="仿宋" w:hAnsi="仿宋" w:eastAsia="仿宋" w:cs="宋体"/>
          <w:sz w:val="32"/>
          <w:szCs w:val="32"/>
        </w:rPr>
        <w:t>79</w:t>
      </w:r>
      <w:r>
        <w:rPr>
          <w:rFonts w:hint="eastAsia" w:ascii="仿宋" w:hAnsi="仿宋" w:eastAsia="仿宋" w:cs="宋体"/>
          <w:sz w:val="32"/>
          <w:szCs w:val="32"/>
        </w:rPr>
        <w:t>分的为中，得分在</w:t>
      </w:r>
      <w:r>
        <w:rPr>
          <w:rFonts w:ascii="仿宋" w:hAnsi="仿宋" w:eastAsia="仿宋" w:cs="宋体"/>
          <w:sz w:val="32"/>
          <w:szCs w:val="32"/>
        </w:rPr>
        <w:t>70</w:t>
      </w:r>
      <w:r>
        <w:rPr>
          <w:rFonts w:hint="eastAsia" w:ascii="仿宋" w:hAnsi="仿宋" w:eastAsia="仿宋" w:cs="宋体"/>
          <w:sz w:val="32"/>
          <w:szCs w:val="32"/>
        </w:rPr>
        <w:t>分以下的为差。</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、绩效评价方法</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我们在资金支出绩效评工作中，综合运用以下方法：</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1</w:t>
      </w:r>
      <w:r>
        <w:rPr>
          <w:rFonts w:hint="eastAsia" w:ascii="仿宋" w:hAnsi="仿宋" w:eastAsia="仿宋" w:cs="宋体"/>
          <w:sz w:val="32"/>
          <w:szCs w:val="32"/>
        </w:rPr>
        <w:t>）成本效益分析法。是指将一定时期内的支出与效益进行对比分析，以评价绩效目标实现程度。</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2</w:t>
      </w:r>
      <w:r>
        <w:rPr>
          <w:rFonts w:hint="eastAsia" w:ascii="仿宋" w:hAnsi="仿宋" w:eastAsia="仿宋" w:cs="宋体"/>
          <w:sz w:val="32"/>
          <w:szCs w:val="32"/>
        </w:rPr>
        <w:t>）比较法。是指通过对绩效目标与实施效果、历史与当期情况、不同部门和地区同类支出的比较，综合分析绩效目标实现程度。</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3</w:t>
      </w:r>
      <w:r>
        <w:rPr>
          <w:rFonts w:hint="eastAsia" w:ascii="仿宋" w:hAnsi="仿宋" w:eastAsia="仿宋" w:cs="宋体"/>
          <w:sz w:val="32"/>
          <w:szCs w:val="32"/>
        </w:rPr>
        <w:t>）因素分析法。是指通过综合分析影响绩效目标实现、实施效果的内外因素，评价绩效目标实现程度。</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4</w:t>
      </w:r>
      <w:r>
        <w:rPr>
          <w:rFonts w:hint="eastAsia" w:ascii="仿宋" w:hAnsi="仿宋" w:eastAsia="仿宋" w:cs="宋体"/>
          <w:sz w:val="32"/>
          <w:szCs w:val="32"/>
        </w:rPr>
        <w:t>）最低成本法。是指对效益确定却不易计量的多个同类对象的实施成本进行比较，评价绩效目标实现程度。</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5</w:t>
      </w:r>
      <w:r>
        <w:rPr>
          <w:rFonts w:hint="eastAsia" w:ascii="仿宋" w:hAnsi="仿宋" w:eastAsia="仿宋" w:cs="宋体"/>
          <w:sz w:val="32"/>
          <w:szCs w:val="32"/>
        </w:rPr>
        <w:t>）公众评判法。是指通过专家评估、公众问卷及抽样调查等对支出效果和服务对象满意度进行评判，从社会角度评价绩效目标实现程度。</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6</w:t>
      </w:r>
      <w:r>
        <w:rPr>
          <w:rFonts w:hint="eastAsia" w:ascii="仿宋" w:hAnsi="仿宋" w:eastAsia="仿宋" w:cs="宋体"/>
          <w:sz w:val="32"/>
          <w:szCs w:val="32"/>
        </w:rPr>
        <w:t>）其他评价方法。</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其他方法包括抽样调查、调阅资料、实地调查等方法，绩效评价和政策评估方法的选用应当坚持简便有效的原则。根据评价对象的具体情况，采用一种或多种方法开展评价。</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（三）绩效评价工作过程</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1</w:t>
      </w:r>
      <w:r>
        <w:rPr>
          <w:rFonts w:hint="eastAsia" w:ascii="仿宋" w:hAnsi="仿宋" w:eastAsia="仿宋" w:cs="宋体"/>
          <w:sz w:val="32"/>
          <w:szCs w:val="32"/>
        </w:rPr>
        <w:t>、前期准备</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(1) </w:t>
      </w:r>
      <w:r>
        <w:rPr>
          <w:rFonts w:hint="eastAsia" w:ascii="仿宋" w:hAnsi="仿宋" w:eastAsia="仿宋" w:cs="宋体"/>
          <w:sz w:val="32"/>
          <w:szCs w:val="32"/>
        </w:rPr>
        <w:t>收集项目相关文件资料，掌握项目特点，分析评价对象的重点和难点，结合《</w:t>
      </w:r>
      <w:r>
        <w:rPr>
          <w:rFonts w:ascii="仿宋" w:hAnsi="仿宋" w:eastAsia="仿宋" w:cs="宋体"/>
          <w:sz w:val="32"/>
          <w:szCs w:val="32"/>
        </w:rPr>
        <w:t>2018</w:t>
      </w:r>
      <w:r>
        <w:rPr>
          <w:rFonts w:hint="eastAsia" w:ascii="仿宋" w:hAnsi="仿宋" w:eastAsia="仿宋" w:cs="宋体"/>
          <w:sz w:val="32"/>
          <w:szCs w:val="32"/>
        </w:rPr>
        <w:t>年广元市昭化区项目支出绩效评价指标体系》及本次评价所涉相关政策，构建评价指标体系、评分（估）标准、数据表、问卷调查表。并组织参与现场评价工作的人员就相关制度规定、指标体系、评分（估）标准、社会调查、工作要求等进行集中学习。</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(2) </w:t>
      </w:r>
      <w:r>
        <w:rPr>
          <w:rFonts w:hint="eastAsia" w:ascii="仿宋" w:hAnsi="仿宋" w:eastAsia="仿宋" w:cs="宋体"/>
          <w:sz w:val="32"/>
          <w:szCs w:val="32"/>
        </w:rPr>
        <w:t>向被评价单位、项目实施单位发出项目评价通知，包括：评价组情况、项目评价资料清单、评价目的、评价依据、评价对象、评价内容、评价步骤、评价时间、评价指标及评价标准、评价工作相关要求等。督促受评部门做好相关资料的收集、整理、数据分析。</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2</w:t>
      </w:r>
      <w:r>
        <w:rPr>
          <w:rFonts w:hint="eastAsia" w:ascii="仿宋" w:hAnsi="仿宋" w:eastAsia="仿宋" w:cs="宋体"/>
          <w:sz w:val="32"/>
          <w:szCs w:val="32"/>
        </w:rPr>
        <w:t>、组织实施</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评价工作小组根据部门财务管理绩效评价相关要求，对于项目支出方面，评价工作小组通过查阅项目相关资料，对项目申报资料、审核流程、数据统计流程等内部控制程序逐一进行检查，并通过实地察看、社会调查、访谈等方式，了解项目决策、项目管理、项目完成、项目效果等情况，收集相关数据，并进行初步分析判断。</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、分析评价、评估</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对现场评价中发现的重大问题，组织力量进行深入评价，并召开专题讨论会审，提出处理方案。评价工作组将取得的现场评价成果进行讨论分析，汇总评价结果后形成初步意见。</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二、评价结论及绩效分析</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（一）评价结论</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清水乡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通过对基层组织活动和公共运行维护资金专项资金项目三级指标的分析考评，综合评价结果为优级。</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（二）绩效分析</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1</w:t>
      </w:r>
      <w:r>
        <w:rPr>
          <w:rFonts w:hint="eastAsia" w:ascii="仿宋" w:hAnsi="仿宋" w:eastAsia="仿宋" w:cs="宋体"/>
          <w:sz w:val="32"/>
          <w:szCs w:val="32"/>
        </w:rPr>
        <w:t>、项目决策</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1</w:t>
      </w:r>
      <w:r>
        <w:rPr>
          <w:rFonts w:hint="eastAsia" w:ascii="仿宋" w:hAnsi="仿宋" w:eastAsia="仿宋" w:cs="宋体"/>
          <w:sz w:val="32"/>
          <w:szCs w:val="32"/>
        </w:rPr>
        <w:t>）项目资金到位情况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年昭化区财政局预算指标基层组织活动和公共运行维护资金项目资金</w:t>
      </w:r>
      <w:r>
        <w:rPr>
          <w:rFonts w:ascii="仿宋" w:hAnsi="仿宋" w:eastAsia="仿宋" w:cs="宋体"/>
          <w:sz w:val="32"/>
          <w:szCs w:val="32"/>
        </w:rPr>
        <w:t>46</w:t>
      </w:r>
      <w:r>
        <w:rPr>
          <w:rFonts w:hint="eastAsia" w:ascii="仿宋" w:hAnsi="仿宋" w:eastAsia="仿宋" w:cs="宋体"/>
          <w:sz w:val="32"/>
          <w:szCs w:val="32"/>
        </w:rPr>
        <w:t>万元，资金到位率</w:t>
      </w:r>
      <w:r>
        <w:rPr>
          <w:rFonts w:ascii="仿宋" w:hAnsi="仿宋" w:eastAsia="仿宋" w:cs="宋体"/>
          <w:sz w:val="32"/>
          <w:szCs w:val="32"/>
        </w:rPr>
        <w:t>100%</w:t>
      </w:r>
      <w:r>
        <w:rPr>
          <w:rFonts w:hint="eastAsia" w:ascii="仿宋" w:hAnsi="仿宋" w:eastAsia="仿宋" w:cs="宋体"/>
          <w:sz w:val="32"/>
          <w:szCs w:val="32"/>
        </w:rPr>
        <w:t>。</w:t>
      </w:r>
      <w:r>
        <w:rPr>
          <w:rFonts w:ascii="仿宋" w:hAnsi="仿宋" w:eastAsia="仿宋" w:cs="宋体"/>
          <w:sz w:val="32"/>
          <w:szCs w:val="32"/>
        </w:rPr>
        <w:t xml:space="preserve"> </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2</w:t>
      </w:r>
      <w:r>
        <w:rPr>
          <w:rFonts w:hint="eastAsia" w:ascii="仿宋" w:hAnsi="仿宋" w:eastAsia="仿宋" w:cs="宋体"/>
          <w:sz w:val="32"/>
          <w:szCs w:val="32"/>
        </w:rPr>
        <w:t>）项目资金使用情况</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2018</w:t>
      </w:r>
      <w:r>
        <w:rPr>
          <w:rFonts w:hint="eastAsia" w:ascii="仿宋" w:hAnsi="仿宋" w:eastAsia="仿宋" w:cs="宋体"/>
          <w:sz w:val="32"/>
          <w:szCs w:val="32"/>
        </w:rPr>
        <w:t>年项目资金到位</w:t>
      </w:r>
      <w:r>
        <w:rPr>
          <w:rFonts w:ascii="仿宋" w:hAnsi="仿宋" w:eastAsia="仿宋" w:cs="宋体"/>
          <w:sz w:val="32"/>
          <w:szCs w:val="32"/>
        </w:rPr>
        <w:t>46</w:t>
      </w:r>
      <w:r>
        <w:rPr>
          <w:rFonts w:hint="eastAsia" w:ascii="仿宋" w:hAnsi="仿宋" w:eastAsia="仿宋" w:cs="宋体"/>
          <w:sz w:val="32"/>
          <w:szCs w:val="32"/>
        </w:rPr>
        <w:t>万元，截止</w:t>
      </w:r>
      <w:r>
        <w:rPr>
          <w:rFonts w:ascii="仿宋" w:hAnsi="仿宋" w:eastAsia="仿宋" w:cs="宋体"/>
          <w:sz w:val="32"/>
          <w:szCs w:val="32"/>
        </w:rPr>
        <w:t>2018</w:t>
      </w:r>
      <w:r>
        <w:rPr>
          <w:rFonts w:hint="eastAsia" w:ascii="仿宋" w:hAnsi="仿宋" w:eastAsia="仿宋" w:cs="宋体"/>
          <w:sz w:val="32"/>
          <w:szCs w:val="32"/>
        </w:rPr>
        <w:t>年</w:t>
      </w:r>
      <w:r>
        <w:rPr>
          <w:rFonts w:ascii="仿宋" w:hAnsi="仿宋" w:eastAsia="仿宋" w:cs="宋体"/>
          <w:sz w:val="32"/>
          <w:szCs w:val="32"/>
        </w:rPr>
        <w:t>12</w:t>
      </w:r>
      <w:r>
        <w:rPr>
          <w:rFonts w:hint="eastAsia" w:ascii="仿宋" w:hAnsi="仿宋" w:eastAsia="仿宋" w:cs="宋体"/>
          <w:sz w:val="32"/>
          <w:szCs w:val="32"/>
        </w:rPr>
        <w:t>月</w:t>
      </w:r>
      <w:r>
        <w:rPr>
          <w:rFonts w:ascii="仿宋" w:hAnsi="仿宋" w:eastAsia="仿宋" w:cs="宋体"/>
          <w:sz w:val="32"/>
          <w:szCs w:val="32"/>
        </w:rPr>
        <w:t>31</w:t>
      </w:r>
      <w:r>
        <w:rPr>
          <w:rFonts w:hint="eastAsia" w:ascii="仿宋" w:hAnsi="仿宋" w:eastAsia="仿宋" w:cs="宋体"/>
          <w:sz w:val="32"/>
          <w:szCs w:val="32"/>
        </w:rPr>
        <w:t>日，支付项目资金</w:t>
      </w:r>
      <w:r>
        <w:rPr>
          <w:rFonts w:ascii="仿宋" w:hAnsi="仿宋" w:eastAsia="仿宋" w:cs="宋体"/>
          <w:sz w:val="32"/>
          <w:szCs w:val="32"/>
        </w:rPr>
        <w:t>46</w:t>
      </w:r>
      <w:r>
        <w:rPr>
          <w:rFonts w:hint="eastAsia" w:ascii="仿宋" w:hAnsi="仿宋" w:eastAsia="仿宋" w:cs="宋体"/>
          <w:sz w:val="32"/>
          <w:szCs w:val="32"/>
        </w:rPr>
        <w:t>万元，与财政预算基本平衡，无超预算支出发生。</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3</w:t>
      </w:r>
      <w:r>
        <w:rPr>
          <w:rFonts w:hint="eastAsia" w:ascii="仿宋" w:hAnsi="仿宋" w:eastAsia="仿宋" w:cs="宋体"/>
          <w:sz w:val="32"/>
          <w:szCs w:val="32"/>
        </w:rPr>
        <w:t>）项目资金管理情况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该项目根据专项资金文件规定的申报、审核、支付、管理流程，基本能按照相关规定审核支付资金，资金的支付范围、支付标准基本合规合法，支付依据充分，基本做到了专款专用。</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项目管理</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1</w:t>
      </w:r>
      <w:r>
        <w:rPr>
          <w:rFonts w:hint="eastAsia" w:ascii="仿宋" w:hAnsi="仿宋" w:eastAsia="仿宋" w:cs="宋体"/>
          <w:sz w:val="32"/>
          <w:szCs w:val="32"/>
        </w:rPr>
        <w:t>）项目组织情况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基层组织活动和公共运行维护项目建设是一项政策性强、要求规格高、促进农村发展力强的工作，清水乡成立了以乡长为组长、分管副乡长为副组长、相关部门负责人及所有村主任为成员的领导小组，按照上级文件相关要求，着力于民主议事、合同约束、村财乡管等程序执行。在项目申报确定前按要求召开村民代表大会，广泛征求村民的意见，根据村民意愿等实际情况申报计划。确定实施项目的地点。并按要求对项目实施情况等进行公示，广泛征求村民意见，按招投标法、政府采购等法律法规落实施工队伍和进行设备维护采购等，并按照项目申报、确定、施工、监管、验收、结算等阶段程序整理相关资料。</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2</w:t>
      </w:r>
      <w:r>
        <w:rPr>
          <w:rFonts w:hint="eastAsia" w:ascii="仿宋" w:hAnsi="仿宋" w:eastAsia="仿宋" w:cs="宋体"/>
          <w:sz w:val="32"/>
          <w:szCs w:val="32"/>
        </w:rPr>
        <w:t>）项目财务管理情况</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清水乡建立了基本健全的内部控制制度，内部控制管理运行有效。同时制定相关专项资金的财务管理制度，设置项目管理机构，会计核算及账务处理，专款专用。按照项目资金管理办法，项目执行了财务管理制度，财务处理及时，会计核算基本规范。</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3</w:t>
      </w:r>
      <w:r>
        <w:rPr>
          <w:rFonts w:hint="eastAsia" w:ascii="仿宋" w:hAnsi="仿宋" w:eastAsia="仿宋" w:cs="宋体"/>
          <w:sz w:val="32"/>
          <w:szCs w:val="32"/>
        </w:rPr>
        <w:t>、项目绩效</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1</w:t>
      </w:r>
      <w:r>
        <w:rPr>
          <w:rFonts w:hint="eastAsia" w:ascii="仿宋" w:hAnsi="仿宋" w:eastAsia="仿宋" w:cs="宋体"/>
          <w:sz w:val="32"/>
          <w:szCs w:val="32"/>
        </w:rPr>
        <w:t>）项目的完成数量</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w:t>
      </w:r>
      <w:r>
        <w:rPr>
          <w:rFonts w:hint="eastAsia" w:ascii="仿宋" w:hAnsi="仿宋" w:eastAsia="仿宋" w:cs="宋体"/>
          <w:sz w:val="32"/>
          <w:szCs w:val="32"/>
        </w:rPr>
        <w:t>　</w:t>
      </w:r>
      <w:r>
        <w:rPr>
          <w:rFonts w:ascii="仿宋" w:hAnsi="仿宋" w:eastAsia="仿宋" w:cs="宋体"/>
          <w:sz w:val="32"/>
          <w:szCs w:val="32"/>
        </w:rPr>
        <w:t xml:space="preserve"> 2018</w:t>
      </w:r>
      <w:r>
        <w:rPr>
          <w:rFonts w:hint="eastAsia" w:ascii="仿宋" w:hAnsi="仿宋" w:eastAsia="仿宋" w:cs="宋体"/>
          <w:sz w:val="32"/>
          <w:szCs w:val="32"/>
        </w:rPr>
        <w:t>年，各村（社区）均已按实施方案完成。</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2</w:t>
      </w:r>
      <w:r>
        <w:rPr>
          <w:rFonts w:hint="eastAsia" w:ascii="仿宋" w:hAnsi="仿宋" w:eastAsia="仿宋" w:cs="宋体"/>
          <w:sz w:val="32"/>
          <w:szCs w:val="32"/>
        </w:rPr>
        <w:t>）项目完成质量</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项目经乡财政所、联村干部、监督委员会、村民委员会共同验收合格。</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w:t>
      </w:r>
      <w:r>
        <w:rPr>
          <w:rFonts w:ascii="仿宋" w:hAnsi="仿宋" w:eastAsia="仿宋" w:cs="宋体"/>
          <w:sz w:val="32"/>
          <w:szCs w:val="32"/>
        </w:rPr>
        <w:t>3</w:t>
      </w:r>
      <w:r>
        <w:rPr>
          <w:rFonts w:hint="eastAsia" w:ascii="仿宋" w:hAnsi="仿宋" w:eastAsia="仿宋" w:cs="宋体"/>
          <w:sz w:val="32"/>
          <w:szCs w:val="32"/>
        </w:rPr>
        <w:t>）项目的效益性</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项目实施后，使用各村建立了环境卫生长效保洁机制，维护了村（社区）良好的生活环境；通过对各村（社区）道路、水利及其他基础设施的维护，保证各项设施的正常运行，为各村（居）民提供良好的生产生活条件。项目实施的效果得到村（居）民普遍好评，社会效益明显。</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存在主要问题</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未编制该项目各村汇总实施方案，实施总结、绩效目标未细化、未量化。</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相关措施建议</w:t>
      </w:r>
    </w:p>
    <w:p>
      <w:pPr>
        <w:spacing w:line="576" w:lineRule="exact"/>
        <w:ind w:firstLine="640" w:firstLineChars="200"/>
        <w:rPr>
          <w:rFonts w:ascii="仿宋" w:hAnsi="仿宋" w:eastAsia="仿宋" w:cs="宋体"/>
          <w:sz w:val="32"/>
          <w:szCs w:val="32"/>
        </w:rPr>
      </w:pPr>
      <w:r>
        <w:rPr>
          <w:rFonts w:hint="eastAsia" w:ascii="仿宋" w:hAnsi="仿宋" w:eastAsia="仿宋" w:cs="宋体"/>
          <w:sz w:val="32"/>
          <w:szCs w:val="32"/>
        </w:rPr>
        <w:t>根据各村农公运使用实际，合理编制实施方案；</w:t>
      </w:r>
    </w:p>
    <w:p>
      <w:pPr>
        <w:spacing w:line="576" w:lineRule="exact"/>
        <w:ind w:firstLine="640" w:firstLineChars="200"/>
        <w:rPr>
          <w:rFonts w:ascii="仿宋" w:hAnsi="仿宋" w:eastAsia="仿宋" w:cs="宋体"/>
          <w:sz w:val="32"/>
          <w:szCs w:val="32"/>
        </w:rPr>
      </w:pPr>
      <w:r>
        <w:rPr>
          <w:rFonts w:ascii="仿宋" w:hAnsi="仿宋" w:eastAsia="仿宋" w:cs="宋体"/>
          <w:sz w:val="32"/>
          <w:szCs w:val="32"/>
        </w:rPr>
        <w:t xml:space="preserve">    2</w:t>
      </w:r>
      <w:r>
        <w:rPr>
          <w:rFonts w:hint="eastAsia" w:ascii="仿宋" w:hAnsi="仿宋" w:eastAsia="仿宋" w:cs="宋体"/>
          <w:sz w:val="32"/>
          <w:szCs w:val="32"/>
        </w:rPr>
        <w:t>、依据项目决策、项目管理、项目完成、项目效果等情况实施总结，并对项目绩效目标进行细化、量化等进行自评。</w:t>
      </w:r>
    </w:p>
    <w:p>
      <w:pPr>
        <w:spacing w:line="576" w:lineRule="exact"/>
        <w:ind w:firstLine="640" w:firstLineChars="200"/>
        <w:rPr>
          <w:rFonts w:ascii="仿宋" w:hAnsi="仿宋" w:eastAsia="仿宋" w:cs="宋体"/>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napToGrid w:val="0"/>
        <w:spacing w:line="600" w:lineRule="exact"/>
        <w:ind w:firstLine="640" w:firstLineChars="200"/>
        <w:rPr>
          <w:rFonts w:ascii="????" w:hAnsi="????" w:cs="????"/>
          <w:color w:val="000000"/>
          <w:sz w:val="32"/>
          <w:szCs w:val="32"/>
        </w:rPr>
      </w:pPr>
    </w:p>
    <w:p>
      <w:pPr>
        <w:spacing w:line="600" w:lineRule="exact"/>
        <w:jc w:val="center"/>
        <w:outlineLvl w:val="0"/>
        <w:rPr>
          <w:rFonts w:ascii="黑体" w:hAnsi="黑体" w:eastAsia="黑体"/>
          <w:color w:val="000000"/>
          <w:sz w:val="44"/>
          <w:szCs w:val="44"/>
        </w:rPr>
      </w:pPr>
    </w:p>
    <w:p>
      <w:pPr>
        <w:spacing w:line="600" w:lineRule="exact"/>
        <w:jc w:val="center"/>
        <w:outlineLvl w:val="0"/>
        <w:rPr>
          <w:rFonts w:ascii="黑体" w:hAnsi="黑体" w:eastAsia="黑体"/>
          <w:color w:val="000000"/>
          <w:sz w:val="44"/>
          <w:szCs w:val="44"/>
        </w:rPr>
      </w:pPr>
    </w:p>
    <w:p>
      <w:pPr>
        <w:spacing w:line="600" w:lineRule="exact"/>
        <w:jc w:val="center"/>
        <w:outlineLvl w:val="0"/>
        <w:rPr>
          <w:rFonts w:ascii="黑体" w:hAnsi="黑体" w:eastAsia="黑体"/>
          <w:color w:val="000000"/>
          <w:sz w:val="44"/>
          <w:szCs w:val="44"/>
        </w:rPr>
      </w:pPr>
    </w:p>
    <w:p>
      <w:pPr>
        <w:spacing w:line="600" w:lineRule="exact"/>
        <w:jc w:val="center"/>
        <w:outlineLvl w:val="0"/>
        <w:rPr>
          <w:rFonts w:ascii="黑体" w:hAnsi="黑体" w:eastAsia="黑体"/>
          <w:color w:val="000000"/>
          <w:sz w:val="44"/>
          <w:szCs w:val="44"/>
        </w:rPr>
      </w:pPr>
    </w:p>
    <w:p>
      <w:pPr>
        <w:spacing w:line="600" w:lineRule="exact"/>
        <w:jc w:val="center"/>
        <w:outlineLvl w:val="0"/>
        <w:rPr>
          <w:rFonts w:ascii="黑体" w:hAnsi="黑体" w:eastAsia="黑体"/>
          <w:color w:val="000000"/>
          <w:sz w:val="44"/>
          <w:szCs w:val="44"/>
        </w:rPr>
      </w:pPr>
    </w:p>
    <w:p>
      <w:pPr>
        <w:spacing w:line="600" w:lineRule="exact"/>
        <w:jc w:val="center"/>
        <w:outlineLvl w:val="0"/>
        <w:rPr>
          <w:rStyle w:val="17"/>
          <w:rFonts w:ascii="黑体" w:hAnsi="黑体" w:eastAsia="黑体"/>
          <w:b w:val="0"/>
        </w:rPr>
      </w:pPr>
      <w:r>
        <w:rPr>
          <w:rFonts w:hint="eastAsia" w:ascii="黑体" w:hAnsi="黑体" w:eastAsia="黑体"/>
          <w:color w:val="000000"/>
          <w:sz w:val="44"/>
          <w:szCs w:val="44"/>
        </w:rPr>
        <w:t>第</w:t>
      </w:r>
      <w:r>
        <w:rPr>
          <w:rStyle w:val="17"/>
          <w:rFonts w:hint="eastAsia" w:ascii="黑体" w:hAnsi="黑体" w:eastAsia="黑体"/>
          <w:b w:val="0"/>
        </w:rPr>
        <w:t>五部分</w:t>
      </w:r>
      <w:r>
        <w:rPr>
          <w:rStyle w:val="17"/>
          <w:rFonts w:ascii="黑体" w:hAnsi="黑体" w:eastAsia="黑体"/>
          <w:b w:val="0"/>
        </w:rPr>
        <w:t xml:space="preserve"> </w:t>
      </w:r>
      <w:r>
        <w:rPr>
          <w:rStyle w:val="17"/>
          <w:rFonts w:hint="eastAsia" w:ascii="黑体" w:hAnsi="黑体" w:eastAsia="黑体"/>
          <w:b w:val="0"/>
        </w:rPr>
        <w:t>附表</w:t>
      </w:r>
      <w:bookmarkEnd w:id="53"/>
      <w:bookmarkEnd w:id="58"/>
    </w:p>
    <w:p>
      <w:pPr>
        <w:spacing w:line="600" w:lineRule="exact"/>
        <w:jc w:val="center"/>
        <w:outlineLvl w:val="0"/>
        <w:rPr>
          <w:rFonts w:ascii="仿宋" w:hAnsi="仿宋" w:eastAsia="仿宋"/>
          <w:b/>
          <w:color w:val="000000"/>
          <w:sz w:val="44"/>
          <w:szCs w:val="44"/>
        </w:rPr>
      </w:pPr>
    </w:p>
    <w:p>
      <w:pPr>
        <w:spacing w:line="576" w:lineRule="exact"/>
        <w:ind w:firstLine="640" w:firstLineChars="200"/>
        <w:rPr>
          <w:rFonts w:ascii="仿宋" w:hAnsi="仿宋" w:eastAsia="仿宋" w:cs="宋体"/>
          <w:sz w:val="32"/>
          <w:szCs w:val="32"/>
        </w:rPr>
      </w:pPr>
      <w:bookmarkStart w:id="59" w:name="_Toc15396619"/>
      <w:r>
        <w:rPr>
          <w:rFonts w:hint="eastAsia" w:ascii="仿宋" w:hAnsi="仿宋" w:eastAsia="仿宋" w:cs="宋体"/>
          <w:sz w:val="32"/>
          <w:szCs w:val="32"/>
        </w:rPr>
        <w:t>一、收入支出决算总表</w:t>
      </w:r>
      <w:bookmarkEnd w:id="59"/>
    </w:p>
    <w:p>
      <w:pPr>
        <w:spacing w:line="576" w:lineRule="exact"/>
        <w:ind w:firstLine="640" w:firstLineChars="200"/>
        <w:rPr>
          <w:rFonts w:ascii="仿宋" w:hAnsi="仿宋" w:eastAsia="仿宋" w:cs="宋体"/>
          <w:sz w:val="32"/>
          <w:szCs w:val="32"/>
        </w:rPr>
      </w:pPr>
      <w:bookmarkStart w:id="60" w:name="_Toc15396620"/>
      <w:r>
        <w:rPr>
          <w:rFonts w:hint="eastAsia" w:ascii="仿宋" w:hAnsi="仿宋" w:eastAsia="仿宋" w:cs="宋体"/>
          <w:sz w:val="32"/>
          <w:szCs w:val="32"/>
        </w:rPr>
        <w:t>二、收入总表</w:t>
      </w:r>
      <w:bookmarkEnd w:id="60"/>
    </w:p>
    <w:p>
      <w:pPr>
        <w:spacing w:line="576" w:lineRule="exact"/>
        <w:ind w:firstLine="640" w:firstLineChars="200"/>
        <w:rPr>
          <w:rFonts w:ascii="仿宋" w:hAnsi="仿宋" w:eastAsia="仿宋" w:cs="宋体"/>
          <w:sz w:val="32"/>
          <w:szCs w:val="32"/>
        </w:rPr>
      </w:pPr>
      <w:bookmarkStart w:id="61" w:name="_Toc15396621"/>
      <w:r>
        <w:rPr>
          <w:rFonts w:hint="eastAsia" w:ascii="仿宋" w:hAnsi="仿宋" w:eastAsia="仿宋" w:cs="宋体"/>
          <w:sz w:val="32"/>
          <w:szCs w:val="32"/>
        </w:rPr>
        <w:t>三、支出总表</w:t>
      </w:r>
      <w:bookmarkEnd w:id="61"/>
    </w:p>
    <w:p>
      <w:pPr>
        <w:spacing w:line="576" w:lineRule="exact"/>
        <w:ind w:firstLine="640" w:firstLineChars="200"/>
        <w:rPr>
          <w:rFonts w:ascii="仿宋" w:hAnsi="仿宋" w:eastAsia="仿宋" w:cs="宋体"/>
          <w:sz w:val="32"/>
          <w:szCs w:val="32"/>
        </w:rPr>
      </w:pPr>
      <w:bookmarkStart w:id="62" w:name="_Toc15396622"/>
      <w:r>
        <w:rPr>
          <w:rFonts w:hint="eastAsia" w:ascii="仿宋" w:hAnsi="仿宋" w:eastAsia="仿宋" w:cs="宋体"/>
          <w:sz w:val="32"/>
          <w:szCs w:val="32"/>
        </w:rPr>
        <w:t>四、财政拨款收入支出决算总表</w:t>
      </w:r>
      <w:bookmarkEnd w:id="62"/>
    </w:p>
    <w:p>
      <w:pPr>
        <w:spacing w:line="576" w:lineRule="exact"/>
        <w:ind w:firstLine="640" w:firstLineChars="200"/>
        <w:rPr>
          <w:rFonts w:ascii="仿宋" w:hAnsi="仿宋" w:eastAsia="仿宋" w:cs="宋体"/>
          <w:sz w:val="32"/>
          <w:szCs w:val="32"/>
        </w:rPr>
      </w:pPr>
      <w:bookmarkStart w:id="63" w:name="_Toc15396623"/>
      <w:r>
        <w:rPr>
          <w:rFonts w:hint="eastAsia" w:ascii="仿宋" w:hAnsi="仿宋" w:eastAsia="仿宋" w:cs="宋体"/>
          <w:sz w:val="32"/>
          <w:szCs w:val="32"/>
        </w:rPr>
        <w:t>五、财政拨款支出决算明细表（政府经济分类科目）</w:t>
      </w:r>
      <w:bookmarkEnd w:id="63"/>
    </w:p>
    <w:p>
      <w:pPr>
        <w:spacing w:line="576" w:lineRule="exact"/>
        <w:ind w:firstLine="640" w:firstLineChars="200"/>
        <w:rPr>
          <w:rFonts w:ascii="仿宋" w:hAnsi="仿宋" w:eastAsia="仿宋" w:cs="宋体"/>
          <w:sz w:val="32"/>
          <w:szCs w:val="32"/>
        </w:rPr>
      </w:pPr>
      <w:bookmarkStart w:id="64" w:name="_Toc15396624"/>
      <w:r>
        <w:rPr>
          <w:rFonts w:hint="eastAsia" w:ascii="仿宋" w:hAnsi="仿宋" w:eastAsia="仿宋" w:cs="宋体"/>
          <w:sz w:val="32"/>
          <w:szCs w:val="32"/>
        </w:rPr>
        <w:t>六、一般公共预算财政拨款支出决算表</w:t>
      </w:r>
      <w:bookmarkEnd w:id="64"/>
    </w:p>
    <w:p>
      <w:pPr>
        <w:spacing w:line="576" w:lineRule="exact"/>
        <w:ind w:firstLine="640" w:firstLineChars="200"/>
        <w:rPr>
          <w:rFonts w:ascii="仿宋" w:hAnsi="仿宋" w:eastAsia="仿宋" w:cs="宋体"/>
          <w:sz w:val="32"/>
          <w:szCs w:val="32"/>
        </w:rPr>
      </w:pPr>
      <w:bookmarkStart w:id="65" w:name="_Toc15396625"/>
      <w:r>
        <w:rPr>
          <w:rFonts w:hint="eastAsia" w:ascii="仿宋" w:hAnsi="仿宋" w:eastAsia="仿宋" w:cs="宋体"/>
          <w:sz w:val="32"/>
          <w:szCs w:val="32"/>
        </w:rPr>
        <w:t>七、一般公共预算财政拨款支出决算明细表</w:t>
      </w:r>
      <w:bookmarkEnd w:id="65"/>
    </w:p>
    <w:p>
      <w:pPr>
        <w:spacing w:line="576" w:lineRule="exact"/>
        <w:ind w:firstLine="640" w:firstLineChars="200"/>
        <w:rPr>
          <w:rFonts w:ascii="仿宋" w:hAnsi="仿宋" w:eastAsia="仿宋" w:cs="宋体"/>
          <w:sz w:val="32"/>
          <w:szCs w:val="32"/>
        </w:rPr>
      </w:pPr>
      <w:bookmarkStart w:id="66" w:name="_Toc15396626"/>
      <w:r>
        <w:rPr>
          <w:rFonts w:hint="eastAsia" w:ascii="仿宋" w:hAnsi="仿宋" w:eastAsia="仿宋" w:cs="宋体"/>
          <w:sz w:val="32"/>
          <w:szCs w:val="32"/>
        </w:rPr>
        <w:t>八、一般公共预算财政拨款基本支出决算表</w:t>
      </w:r>
      <w:bookmarkEnd w:id="66"/>
    </w:p>
    <w:p>
      <w:pPr>
        <w:spacing w:line="576" w:lineRule="exact"/>
        <w:ind w:firstLine="640" w:firstLineChars="200"/>
        <w:rPr>
          <w:rFonts w:ascii="仿宋" w:hAnsi="仿宋" w:eastAsia="仿宋" w:cs="宋体"/>
          <w:sz w:val="32"/>
          <w:szCs w:val="32"/>
        </w:rPr>
      </w:pPr>
      <w:bookmarkStart w:id="67" w:name="_Toc15396627"/>
      <w:r>
        <w:rPr>
          <w:rFonts w:hint="eastAsia" w:ascii="仿宋" w:hAnsi="仿宋" w:eastAsia="仿宋" w:cs="宋体"/>
          <w:sz w:val="32"/>
          <w:szCs w:val="32"/>
        </w:rPr>
        <w:t>九、一般公共预算财政拨款项目支出决算表</w:t>
      </w:r>
      <w:bookmarkEnd w:id="67"/>
    </w:p>
    <w:p>
      <w:pPr>
        <w:spacing w:line="576" w:lineRule="exact"/>
        <w:ind w:firstLine="640" w:firstLineChars="200"/>
        <w:rPr>
          <w:rFonts w:ascii="仿宋" w:hAnsi="仿宋" w:eastAsia="仿宋" w:cs="宋体"/>
          <w:sz w:val="32"/>
          <w:szCs w:val="32"/>
        </w:rPr>
      </w:pPr>
      <w:bookmarkStart w:id="68" w:name="_Toc15396628"/>
      <w:r>
        <w:rPr>
          <w:rFonts w:hint="eastAsia" w:ascii="仿宋" w:hAnsi="仿宋" w:eastAsia="仿宋" w:cs="宋体"/>
          <w:sz w:val="32"/>
          <w:szCs w:val="32"/>
        </w:rPr>
        <w:t>十、一般公共预算财政拨款“三公”经费支出决算表</w:t>
      </w:r>
      <w:bookmarkEnd w:id="68"/>
    </w:p>
    <w:p>
      <w:pPr>
        <w:spacing w:line="576" w:lineRule="exact"/>
        <w:ind w:firstLine="640" w:firstLineChars="200"/>
        <w:rPr>
          <w:rFonts w:ascii="仿宋" w:hAnsi="仿宋" w:eastAsia="仿宋" w:cs="宋体"/>
          <w:sz w:val="32"/>
          <w:szCs w:val="32"/>
        </w:rPr>
      </w:pPr>
      <w:bookmarkStart w:id="69" w:name="_Toc15396629"/>
      <w:r>
        <w:rPr>
          <w:rFonts w:hint="eastAsia" w:ascii="仿宋" w:hAnsi="仿宋" w:eastAsia="仿宋" w:cs="宋体"/>
          <w:sz w:val="32"/>
          <w:szCs w:val="32"/>
        </w:rPr>
        <w:t>十一、政府性基金预算财政拨款收入支出决算表</w:t>
      </w:r>
      <w:bookmarkEnd w:id="69"/>
    </w:p>
    <w:p>
      <w:pPr>
        <w:spacing w:line="576" w:lineRule="exact"/>
        <w:ind w:firstLine="640" w:firstLineChars="200"/>
        <w:rPr>
          <w:rFonts w:ascii="仿宋" w:hAnsi="仿宋" w:eastAsia="仿宋" w:cs="宋体"/>
          <w:sz w:val="32"/>
          <w:szCs w:val="32"/>
        </w:rPr>
      </w:pPr>
      <w:bookmarkStart w:id="70" w:name="_Toc15396630"/>
      <w:r>
        <w:rPr>
          <w:rFonts w:hint="eastAsia" w:ascii="仿宋" w:hAnsi="仿宋" w:eastAsia="仿宋" w:cs="宋体"/>
          <w:sz w:val="32"/>
          <w:szCs w:val="32"/>
        </w:rPr>
        <w:t>十二、政府性基金预算财政拨款“三公”经费支出决算表</w:t>
      </w:r>
      <w:bookmarkEnd w:id="70"/>
    </w:p>
    <w:p>
      <w:pPr>
        <w:spacing w:line="576" w:lineRule="exact"/>
        <w:ind w:firstLine="640" w:firstLineChars="200"/>
        <w:rPr>
          <w:rFonts w:ascii="仿宋" w:hAnsi="仿宋" w:eastAsia="仿宋" w:cs="宋体"/>
          <w:sz w:val="32"/>
          <w:szCs w:val="32"/>
        </w:rPr>
      </w:pPr>
      <w:bookmarkStart w:id="71" w:name="_Toc15396631"/>
      <w:r>
        <w:rPr>
          <w:rFonts w:hint="eastAsia" w:ascii="仿宋" w:hAnsi="仿宋" w:eastAsia="仿宋" w:cs="宋体"/>
          <w:sz w:val="32"/>
          <w:szCs w:val="32"/>
        </w:rPr>
        <w:t>十三、国有资本经营预算支出决算表</w:t>
      </w:r>
      <w:bookmarkEnd w:id="71"/>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_GB2312">
    <w:altName w:val="AMGDT"/>
    <w:panose1 w:val="00000000000000000000"/>
    <w:charset w:val="00"/>
    <w:family w:val="auto"/>
    <w:pitch w:val="default"/>
    <w:sig w:usb0="00000000" w:usb1="00000000" w:usb2="00000000" w:usb3="00000000" w:csb0="00000001" w:csb1="00000000"/>
  </w:font>
  <w:font w:name="AMGDT">
    <w:panose1 w:val="02000400000000000000"/>
    <w:charset w:val="00"/>
    <w:family w:val="auto"/>
    <w:pitch w:val="default"/>
    <w:sig w:usb0="80000003" w:usb1="1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rPr>
        <w:lang w:val="zh-CN"/>
      </w:rPr>
      <w:t>4</w:t>
    </w:r>
    <w:r>
      <w:rPr>
        <w:lang w:val="zh-CN"/>
      </w:rP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cs="Times New Roman"/>
      </w:rPr>
    </w:lvl>
  </w:abstractNum>
  <w:abstractNum w:abstractNumId="1">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2">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3">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abstractNum w:abstractNumId="4">
    <w:nsid w:val="6F1C6661"/>
    <w:multiLevelType w:val="singleLevel"/>
    <w:tmpl w:val="6F1C6661"/>
    <w:lvl w:ilvl="0" w:tentative="0">
      <w:start w:val="2"/>
      <w:numFmt w:val="chineseCounting"/>
      <w:suff w:val="nothing"/>
      <w:lvlText w:val="（%1）"/>
      <w:lvlJc w:val="left"/>
      <w:rPr>
        <w:rFonts w:hint="eastAsia" w:cs="Times New Roman"/>
      </w:rPr>
    </w:lvl>
  </w:abstractNum>
  <w:abstractNum w:abstractNumId="5">
    <w:nsid w:val="779DA9C6"/>
    <w:multiLevelType w:val="singleLevel"/>
    <w:tmpl w:val="779DA9C6"/>
    <w:lvl w:ilvl="0" w:tentative="0">
      <w:start w:val="2"/>
      <w:numFmt w:val="chineseCounting"/>
      <w:suff w:val="nothing"/>
      <w:lvlText w:val="（%1）"/>
      <w:lvlJc w:val="left"/>
      <w:rPr>
        <w:rFonts w:hint="eastAsia" w:cs="Times New Roman"/>
      </w:rPr>
    </w:lvl>
  </w:abstractNum>
  <w:num w:numId="1">
    <w:abstractNumId w:val="3"/>
  </w:num>
  <w:num w:numId="2">
    <w:abstractNumId w:val="0"/>
  </w:num>
  <w:num w:numId="3">
    <w:abstractNumId w:val="2"/>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61C"/>
    <w:rsid w:val="000222C6"/>
    <w:rsid w:val="0002549F"/>
    <w:rsid w:val="0006487A"/>
    <w:rsid w:val="00065F8F"/>
    <w:rsid w:val="000768F2"/>
    <w:rsid w:val="0008600C"/>
    <w:rsid w:val="0009184B"/>
    <w:rsid w:val="0009593C"/>
    <w:rsid w:val="000B047F"/>
    <w:rsid w:val="000B37FA"/>
    <w:rsid w:val="000B5923"/>
    <w:rsid w:val="000B5A48"/>
    <w:rsid w:val="000B6FF3"/>
    <w:rsid w:val="000C3467"/>
    <w:rsid w:val="000C3CA6"/>
    <w:rsid w:val="000D1267"/>
    <w:rsid w:val="000D1D50"/>
    <w:rsid w:val="000D5782"/>
    <w:rsid w:val="000E6613"/>
    <w:rsid w:val="000E7119"/>
    <w:rsid w:val="00114E9B"/>
    <w:rsid w:val="00126B2E"/>
    <w:rsid w:val="00143C70"/>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1232C"/>
    <w:rsid w:val="00220536"/>
    <w:rsid w:val="00226CC6"/>
    <w:rsid w:val="00231BA5"/>
    <w:rsid w:val="00235629"/>
    <w:rsid w:val="00260C38"/>
    <w:rsid w:val="002616C0"/>
    <w:rsid w:val="002662AA"/>
    <w:rsid w:val="00280496"/>
    <w:rsid w:val="00295495"/>
    <w:rsid w:val="002B10E3"/>
    <w:rsid w:val="002B2613"/>
    <w:rsid w:val="002F1818"/>
    <w:rsid w:val="002F567B"/>
    <w:rsid w:val="00311CA0"/>
    <w:rsid w:val="0032153D"/>
    <w:rsid w:val="003216A9"/>
    <w:rsid w:val="00332576"/>
    <w:rsid w:val="0037013F"/>
    <w:rsid w:val="00380C92"/>
    <w:rsid w:val="003A0A75"/>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6A44"/>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258E7"/>
    <w:rsid w:val="005664BB"/>
    <w:rsid w:val="0057481D"/>
    <w:rsid w:val="0058486E"/>
    <w:rsid w:val="005C329B"/>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0A72"/>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C2763"/>
    <w:rsid w:val="007D0412"/>
    <w:rsid w:val="007D312A"/>
    <w:rsid w:val="007D3F19"/>
    <w:rsid w:val="007E23B0"/>
    <w:rsid w:val="007F1991"/>
    <w:rsid w:val="007F2C2F"/>
    <w:rsid w:val="007F55FC"/>
    <w:rsid w:val="007F5665"/>
    <w:rsid w:val="00800112"/>
    <w:rsid w:val="00801C5E"/>
    <w:rsid w:val="00814C3B"/>
    <w:rsid w:val="00824583"/>
    <w:rsid w:val="008253BB"/>
    <w:rsid w:val="00832DE8"/>
    <w:rsid w:val="0083706E"/>
    <w:rsid w:val="00840AA9"/>
    <w:rsid w:val="008423A5"/>
    <w:rsid w:val="00850625"/>
    <w:rsid w:val="00853718"/>
    <w:rsid w:val="00855221"/>
    <w:rsid w:val="00860645"/>
    <w:rsid w:val="00871F71"/>
    <w:rsid w:val="00885AF4"/>
    <w:rsid w:val="008939CD"/>
    <w:rsid w:val="008B768C"/>
    <w:rsid w:val="008C4DB1"/>
    <w:rsid w:val="008C4EAF"/>
    <w:rsid w:val="008C5176"/>
    <w:rsid w:val="008C788B"/>
    <w:rsid w:val="008C7FD0"/>
    <w:rsid w:val="008E1DE7"/>
    <w:rsid w:val="008E707C"/>
    <w:rsid w:val="00900B08"/>
    <w:rsid w:val="00901660"/>
    <w:rsid w:val="00902155"/>
    <w:rsid w:val="00902FA3"/>
    <w:rsid w:val="00923564"/>
    <w:rsid w:val="0092392E"/>
    <w:rsid w:val="009315F9"/>
    <w:rsid w:val="009379A5"/>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47147"/>
    <w:rsid w:val="00B53C56"/>
    <w:rsid w:val="00B7514A"/>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3EE"/>
    <w:rsid w:val="00C61BFC"/>
    <w:rsid w:val="00C62B85"/>
    <w:rsid w:val="00C65438"/>
    <w:rsid w:val="00C91CBB"/>
    <w:rsid w:val="00CC09B6"/>
    <w:rsid w:val="00CC311F"/>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8590F"/>
    <w:rsid w:val="00EA010F"/>
    <w:rsid w:val="00ED1B63"/>
    <w:rsid w:val="00ED3C1F"/>
    <w:rsid w:val="00ED4085"/>
    <w:rsid w:val="00ED420E"/>
    <w:rsid w:val="00EE2F57"/>
    <w:rsid w:val="00EF4C34"/>
    <w:rsid w:val="00EF77C6"/>
    <w:rsid w:val="00F05438"/>
    <w:rsid w:val="00F10E39"/>
    <w:rsid w:val="00F1361C"/>
    <w:rsid w:val="00F160C7"/>
    <w:rsid w:val="00F36D8F"/>
    <w:rsid w:val="00F417B1"/>
    <w:rsid w:val="00F420D7"/>
    <w:rsid w:val="00F5470A"/>
    <w:rsid w:val="00F602DF"/>
    <w:rsid w:val="00F81FD9"/>
    <w:rsid w:val="00F841AA"/>
    <w:rsid w:val="00FA23E8"/>
    <w:rsid w:val="00FC47D2"/>
    <w:rsid w:val="00FD3CC1"/>
    <w:rsid w:val="00FF1E02"/>
    <w:rsid w:val="00FF30B4"/>
    <w:rsid w:val="05F314AF"/>
    <w:rsid w:val="0D3D2015"/>
    <w:rsid w:val="102A7A12"/>
    <w:rsid w:val="10C055FF"/>
    <w:rsid w:val="1628619B"/>
    <w:rsid w:val="16BB723D"/>
    <w:rsid w:val="1BBE05E7"/>
    <w:rsid w:val="240371BF"/>
    <w:rsid w:val="29FD04D3"/>
    <w:rsid w:val="319F7F4E"/>
    <w:rsid w:val="349C2FA4"/>
    <w:rsid w:val="35783DC9"/>
    <w:rsid w:val="3B1A3AFC"/>
    <w:rsid w:val="413A1539"/>
    <w:rsid w:val="42F31C24"/>
    <w:rsid w:val="491F7322"/>
    <w:rsid w:val="515C6F3A"/>
    <w:rsid w:val="54E451D7"/>
    <w:rsid w:val="5A901D9E"/>
    <w:rsid w:val="6CF80ADD"/>
    <w:rsid w:val="72A32493"/>
    <w:rsid w:val="768478D6"/>
    <w:rsid w:val="77977CE1"/>
    <w:rsid w:val="7F58624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99" w:semiHidden="0" w:name="toc 1"/>
    <w:lsdException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nhideWhenUsed="0" w:uiPriority="99"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unhideWhenUsed="0"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7"/>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8"/>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link w:val="19"/>
    <w:qFormat/>
    <w:uiPriority w:val="99"/>
    <w:pPr>
      <w:keepNext/>
      <w:keepLines/>
      <w:spacing w:before="260" w:after="260" w:line="416" w:lineRule="auto"/>
      <w:outlineLvl w:val="2"/>
    </w:pPr>
    <w:rPr>
      <w:b/>
      <w:bCs/>
      <w:sz w:val="32"/>
      <w:szCs w:val="32"/>
    </w:rPr>
  </w:style>
  <w:style w:type="character" w:default="1" w:styleId="14">
    <w:name w:val="Default Paragraph Font"/>
    <w:semiHidden/>
    <w:qFormat/>
    <w:uiPriority w:val="99"/>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6"/>
    <w:uiPriority w:val="99"/>
    <w:pPr>
      <w:spacing w:beforeLines="30"/>
    </w:pPr>
    <w:rPr>
      <w:rFonts w:ascii="??_GB2312" w:eastAsia="Times New Roman"/>
      <w:kern w:val="0"/>
      <w:sz w:val="24"/>
      <w:szCs w:val="20"/>
    </w:rPr>
  </w:style>
  <w:style w:type="paragraph" w:styleId="6">
    <w:name w:val="toc 3"/>
    <w:basedOn w:val="1"/>
    <w:next w:val="1"/>
    <w:qFormat/>
    <w:uiPriority w:val="99"/>
    <w:pPr>
      <w:tabs>
        <w:tab w:val="right" w:leader="dot" w:pos="8296"/>
      </w:tabs>
      <w:ind w:left="840" w:leftChars="400"/>
    </w:pPr>
  </w:style>
  <w:style w:type="paragraph" w:styleId="7">
    <w:name w:val="Balloon Text"/>
    <w:basedOn w:val="1"/>
    <w:link w:val="21"/>
    <w:semiHidden/>
    <w:qFormat/>
    <w:uiPriority w:val="99"/>
    <w:rPr>
      <w:sz w:val="18"/>
      <w:szCs w:val="18"/>
    </w:rPr>
  </w:style>
  <w:style w:type="paragraph" w:styleId="8">
    <w:name w:val="footer"/>
    <w:basedOn w:val="1"/>
    <w:link w:val="25"/>
    <w:uiPriority w:val="99"/>
    <w:pPr>
      <w:tabs>
        <w:tab w:val="center" w:pos="4153"/>
        <w:tab w:val="right" w:pos="8306"/>
      </w:tabs>
      <w:snapToGrid w:val="0"/>
      <w:jc w:val="left"/>
    </w:pPr>
    <w:rPr>
      <w:kern w:val="0"/>
      <w:sz w:val="18"/>
      <w:szCs w:val="20"/>
    </w:rPr>
  </w:style>
  <w:style w:type="paragraph" w:styleId="9">
    <w:name w:val="header"/>
    <w:basedOn w:val="1"/>
    <w:link w:val="24"/>
    <w:semiHidden/>
    <w:uiPriority w:val="99"/>
    <w:pPr>
      <w:pBdr>
        <w:bottom w:val="single" w:color="auto" w:sz="6" w:space="1"/>
      </w:pBdr>
      <w:tabs>
        <w:tab w:val="center" w:pos="4153"/>
        <w:tab w:val="right" w:pos="8306"/>
      </w:tabs>
      <w:snapToGrid w:val="0"/>
      <w:jc w:val="center"/>
    </w:pPr>
    <w:rPr>
      <w:kern w:val="0"/>
      <w:sz w:val="18"/>
      <w:szCs w:val="20"/>
    </w:rPr>
  </w:style>
  <w:style w:type="paragraph" w:styleId="10">
    <w:name w:val="toc 1"/>
    <w:basedOn w:val="1"/>
    <w:next w:val="1"/>
    <w:uiPriority w:val="99"/>
    <w:pPr>
      <w:tabs>
        <w:tab w:val="right" w:leader="dot" w:pos="8296"/>
      </w:tabs>
      <w:spacing w:before="93"/>
      <w:jc w:val="center"/>
    </w:pPr>
    <w:rPr>
      <w:rFonts w:ascii="仿宋" w:hAnsi="仿宋" w:eastAsia="仿宋"/>
      <w:sz w:val="28"/>
      <w:szCs w:val="28"/>
    </w:rPr>
  </w:style>
  <w:style w:type="paragraph" w:styleId="11">
    <w:name w:val="toc 2"/>
    <w:basedOn w:val="1"/>
    <w:next w:val="1"/>
    <w:uiPriority w:val="99"/>
    <w:pPr>
      <w:tabs>
        <w:tab w:val="right" w:leader="dot" w:pos="8296"/>
      </w:tabs>
      <w:ind w:left="420" w:leftChars="200"/>
    </w:pPr>
  </w:style>
  <w:style w:type="paragraph" w:styleId="12">
    <w:name w:val="Normal (Web)"/>
    <w:basedOn w:val="1"/>
    <w:locked/>
    <w:uiPriority w:val="0"/>
    <w:pPr>
      <w:spacing w:before="100" w:beforeAutospacing="1" w:after="100" w:afterAutospacing="1"/>
      <w:ind w:left="0" w:right="0"/>
      <w:jc w:val="left"/>
    </w:pPr>
    <w:rPr>
      <w:kern w:val="0"/>
      <w:sz w:val="24"/>
      <w:lang w:val="en-US" w:eastAsia="zh-CN" w:bidi="ar"/>
    </w:rPr>
  </w:style>
  <w:style w:type="character" w:styleId="15">
    <w:name w:val="Strong"/>
    <w:basedOn w:val="14"/>
    <w:qFormat/>
    <w:uiPriority w:val="99"/>
    <w:rPr>
      <w:rFonts w:cs="Times New Roman"/>
      <w:b/>
    </w:rPr>
  </w:style>
  <w:style w:type="character" w:styleId="16">
    <w:name w:val="Hyperlink"/>
    <w:basedOn w:val="14"/>
    <w:uiPriority w:val="99"/>
    <w:rPr>
      <w:rFonts w:cs="Times New Roman"/>
      <w:color w:val="0000FF"/>
      <w:u w:val="single"/>
    </w:rPr>
  </w:style>
  <w:style w:type="character" w:customStyle="1" w:styleId="17">
    <w:name w:val="Heading 1 Char"/>
    <w:basedOn w:val="14"/>
    <w:link w:val="2"/>
    <w:locked/>
    <w:uiPriority w:val="99"/>
    <w:rPr>
      <w:rFonts w:ascii="Times New Roman" w:hAnsi="Times New Roman" w:cs="Times New Roman"/>
      <w:b/>
      <w:bCs/>
      <w:kern w:val="44"/>
      <w:sz w:val="44"/>
      <w:szCs w:val="44"/>
    </w:rPr>
  </w:style>
  <w:style w:type="character" w:customStyle="1" w:styleId="18">
    <w:name w:val="Heading 2 Char"/>
    <w:basedOn w:val="14"/>
    <w:link w:val="3"/>
    <w:qFormat/>
    <w:locked/>
    <w:uiPriority w:val="99"/>
    <w:rPr>
      <w:rFonts w:ascii="Cambria" w:hAnsi="Cambria" w:eastAsia="宋体" w:cs="Times New Roman"/>
      <w:b/>
      <w:bCs/>
      <w:kern w:val="2"/>
      <w:sz w:val="32"/>
      <w:szCs w:val="32"/>
    </w:rPr>
  </w:style>
  <w:style w:type="character" w:customStyle="1" w:styleId="19">
    <w:name w:val="Heading 3 Char"/>
    <w:basedOn w:val="14"/>
    <w:link w:val="4"/>
    <w:locked/>
    <w:uiPriority w:val="99"/>
    <w:rPr>
      <w:rFonts w:ascii="Times New Roman" w:hAnsi="Times New Roman" w:cs="Times New Roman"/>
      <w:b/>
      <w:bCs/>
      <w:kern w:val="2"/>
      <w:sz w:val="32"/>
      <w:szCs w:val="32"/>
    </w:rPr>
  </w:style>
  <w:style w:type="character" w:customStyle="1" w:styleId="20">
    <w:name w:val="Body Text Char"/>
    <w:basedOn w:val="14"/>
    <w:link w:val="5"/>
    <w:semiHidden/>
    <w:locked/>
    <w:uiPriority w:val="99"/>
    <w:rPr>
      <w:rFonts w:ascii="Times New Roman" w:hAnsi="Times New Roman" w:cs="Times New Roman"/>
      <w:sz w:val="24"/>
      <w:szCs w:val="24"/>
    </w:rPr>
  </w:style>
  <w:style w:type="character" w:customStyle="1" w:styleId="21">
    <w:name w:val="Balloon Text Char"/>
    <w:basedOn w:val="14"/>
    <w:link w:val="7"/>
    <w:semiHidden/>
    <w:locked/>
    <w:uiPriority w:val="99"/>
    <w:rPr>
      <w:rFonts w:ascii="Times New Roman" w:hAnsi="Times New Roman" w:cs="Times New Roman"/>
      <w:kern w:val="2"/>
      <w:sz w:val="18"/>
      <w:szCs w:val="18"/>
    </w:rPr>
  </w:style>
  <w:style w:type="character" w:customStyle="1" w:styleId="22">
    <w:name w:val="Footer Char"/>
    <w:basedOn w:val="14"/>
    <w:link w:val="8"/>
    <w:semiHidden/>
    <w:locked/>
    <w:uiPriority w:val="99"/>
    <w:rPr>
      <w:rFonts w:ascii="Times New Roman" w:hAnsi="Times New Roman" w:cs="Times New Roman"/>
      <w:sz w:val="18"/>
      <w:szCs w:val="18"/>
    </w:rPr>
  </w:style>
  <w:style w:type="character" w:customStyle="1" w:styleId="23">
    <w:name w:val="Header Char"/>
    <w:basedOn w:val="14"/>
    <w:link w:val="9"/>
    <w:semiHidden/>
    <w:locked/>
    <w:uiPriority w:val="99"/>
    <w:rPr>
      <w:rFonts w:ascii="Times New Roman" w:hAnsi="Times New Roman" w:cs="Times New Roman"/>
      <w:sz w:val="18"/>
      <w:szCs w:val="18"/>
    </w:rPr>
  </w:style>
  <w:style w:type="character" w:customStyle="1" w:styleId="24">
    <w:name w:val="Header Char1"/>
    <w:link w:val="9"/>
    <w:semiHidden/>
    <w:qFormat/>
    <w:locked/>
    <w:uiPriority w:val="99"/>
    <w:rPr>
      <w:sz w:val="18"/>
    </w:rPr>
  </w:style>
  <w:style w:type="character" w:customStyle="1" w:styleId="25">
    <w:name w:val="Footer Char1"/>
    <w:link w:val="8"/>
    <w:locked/>
    <w:uiPriority w:val="99"/>
    <w:rPr>
      <w:sz w:val="18"/>
    </w:rPr>
  </w:style>
  <w:style w:type="character" w:customStyle="1" w:styleId="26">
    <w:name w:val="Body Text Char1"/>
    <w:link w:val="5"/>
    <w:locked/>
    <w:uiPriority w:val="99"/>
    <w:rPr>
      <w:rFonts w:ascii="??_GB2312" w:hAnsi="Times New Roman" w:eastAsia="Times New Roman"/>
      <w:sz w:val="24"/>
    </w:rPr>
  </w:style>
  <w:style w:type="paragraph" w:customStyle="1" w:styleId="27">
    <w:name w:val="Default"/>
    <w:qFormat/>
    <w:uiPriority w:val="99"/>
    <w:pPr>
      <w:widowControl w:val="0"/>
      <w:autoSpaceDE w:val="0"/>
      <w:autoSpaceDN w:val="0"/>
      <w:adjustRightInd w:val="0"/>
    </w:pPr>
    <w:rPr>
      <w:rFonts w:ascii="仿宋" w:hAnsi="Calibri" w:eastAsia="仿宋" w:cs="仿宋"/>
      <w:color w:val="000000"/>
      <w:kern w:val="0"/>
      <w:sz w:val="24"/>
      <w:szCs w:val="24"/>
      <w:lang w:val="en-US" w:eastAsia="zh-CN" w:bidi="ar-SA"/>
    </w:rPr>
  </w:style>
  <w:style w:type="paragraph" w:styleId="28">
    <w:name w:val="List Paragraph"/>
    <w:basedOn w:val="1"/>
    <w:qFormat/>
    <w:uiPriority w:val="99"/>
    <w:pPr>
      <w:ind w:firstLine="420" w:firstLineChars="200"/>
    </w:pPr>
  </w:style>
  <w:style w:type="paragraph" w:customStyle="1" w:styleId="29">
    <w:name w:val="TOC Heading1"/>
    <w:basedOn w:val="2"/>
    <w:next w:val="1"/>
    <w:uiPriority w:val="99"/>
    <w:pPr>
      <w:widowControl/>
      <w:spacing w:before="480" w:after="0" w:line="276" w:lineRule="auto"/>
      <w:jc w:val="left"/>
      <w:outlineLvl w:val="9"/>
    </w:pPr>
    <w:rPr>
      <w:rFonts w:ascii="Cambria" w:hAnsi="Cambria"/>
      <w:color w:val="365F91"/>
      <w:kern w:val="0"/>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四川省财政厅</Company>
  <Pages>36</Pages>
  <Words>2365</Words>
  <Characters>13486</Characters>
  <Lines>0</Lines>
  <Paragraphs>0</Paragraphs>
  <TotalTime>2</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dell</cp:lastModifiedBy>
  <cp:lastPrinted>2019-08-01T00:48:00Z</cp:lastPrinted>
  <dcterms:modified xsi:type="dcterms:W3CDTF">2021-05-23T07:28:13Z</dcterms:modified>
  <dc:title>四川省***</dc:title>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24A25A4909704B0C87705F27DF60E1F7</vt:lpwstr>
  </property>
</Properties>
</file>