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2BFAD7">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14:textFill>
            <w14:solidFill>
              <w14:schemeClr w14:val="tx1"/>
            </w14:solidFill>
          </w14:textFill>
        </w:rPr>
        <w:t>广元市昭化区清水镇人民政府</w:t>
      </w:r>
    </w:p>
    <w:p w14:paraId="272A5C9D">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14:textFill>
            <w14:solidFill>
              <w14:schemeClr w14:val="tx1"/>
            </w14:solidFill>
          </w14:textFill>
        </w:rPr>
        <w:t>2025年部门预算编制说明</w:t>
      </w:r>
    </w:p>
    <w:p w14:paraId="66DAAD70">
      <w:pPr>
        <w:jc w:val="center"/>
        <w:rPr>
          <w:rFonts w:hint="eastAsia" w:ascii="黑体" w:hAnsi="黑体" w:eastAsia="黑体" w:cs="黑体"/>
          <w:b/>
          <w:bCs/>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14:textFill>
            <w14:solidFill>
              <w14:schemeClr w14:val="tx1"/>
            </w14:solidFill>
          </w14:textFill>
        </w:rPr>
        <w:t>目   录</w:t>
      </w:r>
    </w:p>
    <w:p w14:paraId="1A39CF53">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一、基本职能及主要工作..............................(1)</w:t>
      </w:r>
    </w:p>
    <w:p w14:paraId="10959A53">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（一）单位职能简介..................................(1)</w:t>
      </w:r>
    </w:p>
    <w:p w14:paraId="25F7054A">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（二）单位2025年重点工作...........................(2)</w:t>
      </w:r>
    </w:p>
    <w:p w14:paraId="459C772C">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二、部门预算单位构成................................(4)</w:t>
      </w:r>
    </w:p>
    <w:p w14:paraId="34A4D32F">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三、收支预算情况说明................................(5)</w:t>
      </w:r>
    </w:p>
    <w:p w14:paraId="6AC70D47">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（一）收入预算情况..................................(5)</w:t>
      </w:r>
    </w:p>
    <w:p w14:paraId="152B85B9">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（二）支出预算情况..................................(5)</w:t>
      </w:r>
    </w:p>
    <w:p w14:paraId="2716C873">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四、财政拨款收支预算情况说明........................(6)</w:t>
      </w:r>
    </w:p>
    <w:p w14:paraId="32C66C42">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五、一般公共预算当年拨款情况说明....................(4)</w:t>
      </w:r>
    </w:p>
    <w:p w14:paraId="0ED0FE2B">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（一）一般公共预算当年拨款规模变化情况..............(4)</w:t>
      </w:r>
    </w:p>
    <w:p w14:paraId="68A5F7A1">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（二）一般公共预算当年拨款结构情况..................(4)</w:t>
      </w:r>
    </w:p>
    <w:p w14:paraId="47E20467">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（三）一般公共预算当年拨款具体使用情况..............(5)</w:t>
      </w:r>
    </w:p>
    <w:p w14:paraId="47B82F7B">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六、一般公共预算基本支出情况说明....................(8)</w:t>
      </w:r>
    </w:p>
    <w:p w14:paraId="79A58FDB">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七、“三公”经费财政拨款预算安排情况说明............(9)</w:t>
      </w:r>
    </w:p>
    <w:p w14:paraId="3631B3E4">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八、政府性基金预算支出情况说明......................(9)</w:t>
      </w:r>
    </w:p>
    <w:p w14:paraId="672323E0">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九、国有资本经营预算支出情况说明....................(9)</w:t>
      </w:r>
    </w:p>
    <w:p w14:paraId="262285F2">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sectPr>
          <w:pgSz w:w="11906" w:h="16838"/>
          <w:pgMar w:top="2098" w:right="1474" w:bottom="1984" w:left="1587" w:header="720" w:footer="1559" w:gutter="0"/>
          <w:pgNumType w:fmt="decimal" w:start="1"/>
          <w:cols w:space="720" w:num="1"/>
          <w:docGrid w:type="lines" w:linePitch="312" w:charSpace="0"/>
        </w:sectPr>
      </w:pPr>
    </w:p>
    <w:p w14:paraId="2A989C5E">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十、其他重要事项的情况说明........................(10)</w:t>
      </w:r>
    </w:p>
    <w:p w14:paraId="16E6BD18">
      <w:pPr>
        <w:jc w:val="both"/>
        <w:rPr>
          <w:rFonts w:hint="eastAsia" w:ascii="仿宋_GB2312" w:hAnsi="仿宋_GB2312" w:eastAsia="仿宋_GB2312" w:cs="仿宋_GB2312"/>
          <w:i w:val="0"/>
          <w:caps w:val="0"/>
          <w:color w:val="000000" w:themeColor="text1"/>
          <w:spacing w:val="0"/>
          <w:sz w:val="32"/>
          <w:szCs w:val="32"/>
          <w:highlight w:val="none"/>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十一、名词解释....................................(10)</w:t>
      </w:r>
    </w:p>
    <w:p w14:paraId="6A14F0D8">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0"/>
        <w:jc w:val="both"/>
        <w:rPr>
          <w:rFonts w:hint="default" w:ascii="宋体" w:hAnsi="宋体" w:eastAsia="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pPr>
      <w:r>
        <w:rPr>
          <w:rFonts w:hint="eastAsia" w:ascii="宋体" w:hAnsi="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t xml:space="preserve">    </w:t>
      </w:r>
    </w:p>
    <w:p w14:paraId="160360BE">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2403A382">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4E45368A">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00B35996">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164B1D50">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04D42724">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04557EE2">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2F01B37D">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3E22729D">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047252D1">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03E8CA9C">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5FC29B4E">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52CC2300">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2E92CDEB">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14:textFill>
            <w14:solidFill>
              <w14:schemeClr w14:val="tx1"/>
            </w14:solidFill>
          </w14:textFill>
        </w:rPr>
      </w:pPr>
    </w:p>
    <w:p w14:paraId="052A599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footerReference r:id="rId3" w:type="default"/>
          <w:pgSz w:w="11906" w:h="16838"/>
          <w:pgMar w:top="2098" w:right="1474" w:bottom="1984" w:left="1587" w:header="720" w:footer="1559" w:gutter="0"/>
          <w:pgNumType w:fmt="decimal" w:start="1"/>
          <w:cols w:space="720" w:num="1"/>
          <w:docGrid w:type="lines" w:linePitch="312" w:charSpace="0"/>
        </w:sectPr>
      </w:pPr>
    </w:p>
    <w:p w14:paraId="26D7D8F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一、基本职能及主要工作</w:t>
      </w:r>
    </w:p>
    <w:p w14:paraId="1683A21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w:t>
      </w:r>
      <w:r>
        <w:rPr>
          <w:rFonts w:hint="eastAsia" w:ascii="楷体_GB2312" w:hAnsi="楷体_GB2312" w:eastAsia="楷体_GB2312" w:cs="楷体_GB2312"/>
          <w:sz w:val="32"/>
          <w:szCs w:val="32"/>
          <w:lang w:val="en-US" w:eastAsia="zh-CN"/>
        </w:rPr>
        <w:t>清水镇人民政府</w:t>
      </w:r>
      <w:r>
        <w:rPr>
          <w:rFonts w:hint="eastAsia" w:ascii="楷体_GB2312" w:hAnsi="楷体_GB2312" w:eastAsia="楷体_GB2312" w:cs="楷体_GB2312"/>
          <w:sz w:val="32"/>
          <w:szCs w:val="32"/>
        </w:rPr>
        <w:t>职能简介</w:t>
      </w:r>
    </w:p>
    <w:p w14:paraId="1AA01D6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根据现行“三定”方案规定，</w:t>
      </w:r>
      <w:r>
        <w:rPr>
          <w:rFonts w:hint="default" w:ascii="Times New Roman" w:hAnsi="Times New Roman" w:eastAsia="仿宋_GB2312" w:cs="Times New Roman"/>
          <w:sz w:val="32"/>
          <w:szCs w:val="32"/>
        </w:rPr>
        <w:t>202</w:t>
      </w:r>
      <w:r>
        <w:rPr>
          <w:rFonts w:hint="eastAsia" w:ascii="Times New Roman" w:hAnsi="Times New Roman" w:eastAsia="仿宋_GB2312" w:cs="Times New Roman"/>
          <w:sz w:val="32"/>
          <w:szCs w:val="32"/>
          <w:lang w:val="en-US" w:eastAsia="zh-CN"/>
        </w:rPr>
        <w:t>5</w:t>
      </w:r>
      <w:r>
        <w:rPr>
          <w:rFonts w:hint="eastAsia" w:ascii="仿宋_GB2312" w:hAnsi="仿宋_GB2312" w:eastAsia="仿宋_GB2312" w:cs="仿宋_GB2312"/>
          <w:sz w:val="32"/>
          <w:szCs w:val="32"/>
        </w:rPr>
        <w:t>年清水镇人民政府主要行使以下职能职责：</w:t>
      </w:r>
    </w:p>
    <w:p w14:paraId="65D55B2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1.</w:t>
      </w:r>
      <w:r>
        <w:rPr>
          <w:rFonts w:hint="eastAsia" w:ascii="仿宋_GB2312" w:hAnsi="仿宋_GB2312" w:eastAsia="仿宋_GB2312" w:cs="仿宋_GB2312"/>
          <w:sz w:val="32"/>
          <w:szCs w:val="32"/>
        </w:rPr>
        <w:t>制定和组织实施经济、科技和社会发展计划，制定资源开发技术改造和产业结构调整方案，组织指导好各业生产,搞好商品流通，协调好本办事处与外地区的经济交流与合作，抓好招商引资，人才引进项目开发,不断培育市场体系，组织经济运行，促进经济发展。</w:t>
      </w:r>
    </w:p>
    <w:p w14:paraId="2A24F8F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2.</w:t>
      </w:r>
      <w:r>
        <w:rPr>
          <w:rFonts w:hint="eastAsia" w:ascii="仿宋_GB2312" w:hAnsi="仿宋_GB2312" w:eastAsia="仿宋_GB2312" w:cs="仿宋_GB2312"/>
          <w:sz w:val="32"/>
          <w:szCs w:val="32"/>
        </w:rPr>
        <w:t>制定并组织实施村镇建设规划，部署重点工程建设，地方道路建设及公共设施，水利设施的管理，负责土地、林木、水等自然资源和生态环境的保护，做好护林防火工作。</w:t>
      </w:r>
    </w:p>
    <w:p w14:paraId="6D87EC6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3.</w:t>
      </w:r>
      <w:r>
        <w:rPr>
          <w:rFonts w:hint="eastAsia" w:ascii="仿宋_GB2312" w:hAnsi="仿宋_GB2312" w:eastAsia="仿宋_GB2312" w:cs="仿宋_GB2312"/>
          <w:sz w:val="32"/>
          <w:szCs w:val="32"/>
        </w:rPr>
        <w:t>负责本行政区域内的民政、计划生育、文化教育、卫生、体育等社会公益事业的综合性工作，维护一切经济单位和个人的正当经济权益，取缔非法经济活动，调解和处理民事纠纷，打击刑事犯罪维护社会稳定。</w:t>
      </w:r>
    </w:p>
    <w:p w14:paraId="6573189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4.</w:t>
      </w:r>
      <w:r>
        <w:rPr>
          <w:rFonts w:hint="eastAsia" w:ascii="仿宋_GB2312" w:hAnsi="仿宋_GB2312" w:eastAsia="仿宋_GB2312" w:cs="仿宋_GB2312"/>
          <w:sz w:val="32"/>
          <w:szCs w:val="32"/>
        </w:rPr>
        <w:t>按计划组织本级财政收入和地方税的征收，完成国家财政计划，不断培植税源，管好财政资金，增强财政实力。</w:t>
      </w:r>
    </w:p>
    <w:p w14:paraId="1FB7205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5.</w:t>
      </w:r>
      <w:r>
        <w:rPr>
          <w:rFonts w:hint="eastAsia" w:ascii="仿宋_GB2312" w:hAnsi="仿宋_GB2312" w:eastAsia="仿宋_GB2312" w:cs="仿宋_GB2312"/>
          <w:sz w:val="32"/>
          <w:szCs w:val="32"/>
        </w:rPr>
        <w:t>抓好精神文明建设，丰富群众文化生活，提倡移风易俗，反对封建迷信，破除陈规陋习，树立社会主义新风尚。</w:t>
      </w:r>
    </w:p>
    <w:p w14:paraId="19A5791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sectPr>
          <w:footerReference r:id="rId4" w:type="default"/>
          <w:pgSz w:w="11906" w:h="16838"/>
          <w:pgMar w:top="2098" w:right="1474" w:bottom="1984" w:left="1587" w:header="720" w:footer="1559" w:gutter="0"/>
          <w:pgNumType w:fmt="decimal" w:start="1"/>
          <w:cols w:space="720" w:num="1"/>
          <w:docGrid w:type="lines" w:linePitch="312" w:charSpace="0"/>
        </w:sectPr>
      </w:pPr>
      <w:r>
        <w:rPr>
          <w:rFonts w:hint="eastAsia" w:ascii="Times New Roman" w:hAnsi="Times New Roman" w:eastAsia="仿宋_GB2312" w:cs="Times New Roman"/>
          <w:sz w:val="32"/>
          <w:szCs w:val="32"/>
        </w:rPr>
        <w:t>6.</w:t>
      </w:r>
      <w:r>
        <w:rPr>
          <w:rFonts w:hint="eastAsia" w:ascii="仿宋_GB2312" w:hAnsi="仿宋_GB2312" w:eastAsia="仿宋_GB2312" w:cs="仿宋_GB2312"/>
          <w:sz w:val="32"/>
          <w:szCs w:val="32"/>
        </w:rPr>
        <w:t>执行本级人民代表大会的决议和上级国家行政机关的决</w:t>
      </w:r>
    </w:p>
    <w:p w14:paraId="6E11EF0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定和命令，发布决定和命令。</w:t>
      </w:r>
    </w:p>
    <w:p w14:paraId="11C5196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7.</w:t>
      </w:r>
      <w:r>
        <w:rPr>
          <w:rFonts w:hint="eastAsia" w:ascii="仿宋_GB2312" w:hAnsi="仿宋_GB2312" w:eastAsia="仿宋_GB2312" w:cs="仿宋_GB2312"/>
          <w:sz w:val="32"/>
          <w:szCs w:val="32"/>
        </w:rPr>
        <w:t>执行本行政区域内的经济和社会发展计划、预算。管理本行政区域内的经济、教育、科学、文化、卫生、体育事业和财政、民政、公安、司法行政、计划生育等行政工作。</w:t>
      </w:r>
    </w:p>
    <w:p w14:paraId="24FF058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8.</w:t>
      </w:r>
      <w:r>
        <w:rPr>
          <w:rFonts w:hint="eastAsia" w:ascii="仿宋_GB2312" w:hAnsi="仿宋_GB2312" w:eastAsia="仿宋_GB2312" w:cs="仿宋_GB2312"/>
          <w:sz w:val="32"/>
          <w:szCs w:val="32"/>
        </w:rPr>
        <w:t>保护好社会主义全民所有的财产和劳动群众集体所有财产，保护公民私有的合法财产，维护社会秩序，保障公民的人身权利、民主权利和其他权利。</w:t>
      </w:r>
    </w:p>
    <w:p w14:paraId="59F7F78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9.</w:t>
      </w:r>
      <w:r>
        <w:rPr>
          <w:rFonts w:hint="eastAsia" w:ascii="仿宋_GB2312" w:hAnsi="仿宋_GB2312" w:eastAsia="仿宋_GB2312" w:cs="仿宋_GB2312"/>
          <w:sz w:val="32"/>
          <w:szCs w:val="32"/>
        </w:rPr>
        <w:t>保障农村集体经济组织应有的自主权。</w:t>
      </w:r>
    </w:p>
    <w:p w14:paraId="7A1B78C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10.</w:t>
      </w:r>
      <w:r>
        <w:rPr>
          <w:rFonts w:hint="eastAsia" w:ascii="仿宋_GB2312" w:hAnsi="仿宋_GB2312" w:eastAsia="仿宋_GB2312" w:cs="仿宋_GB2312"/>
          <w:sz w:val="32"/>
          <w:szCs w:val="32"/>
        </w:rPr>
        <w:t>保障少数民族的权利和尊重少数民族的风俗习惯。</w:t>
      </w:r>
    </w:p>
    <w:p w14:paraId="29AA05B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sz w:val="32"/>
          <w:szCs w:val="32"/>
        </w:rPr>
        <w:t>11.</w:t>
      </w:r>
      <w:r>
        <w:rPr>
          <w:rFonts w:hint="eastAsia" w:ascii="仿宋_GB2312" w:hAnsi="仿宋_GB2312" w:eastAsia="仿宋_GB2312" w:cs="仿宋_GB2312"/>
          <w:sz w:val="32"/>
          <w:szCs w:val="32"/>
        </w:rPr>
        <w:t>保障宪法和法律赋予妇女的男女平等、同工同酬和婚姻自由平等各项权利。</w:t>
      </w:r>
    </w:p>
    <w:p w14:paraId="3E7DBC6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Times New Roman" w:hAnsi="Times New Roman" w:eastAsia="仿宋_GB2312" w:cs="Times New Roman"/>
          <w:sz w:val="32"/>
          <w:szCs w:val="32"/>
        </w:rPr>
        <w:t>12.</w:t>
      </w:r>
      <w:r>
        <w:rPr>
          <w:rFonts w:hint="eastAsia" w:ascii="仿宋_GB2312" w:hAnsi="仿宋_GB2312" w:eastAsia="仿宋_GB2312" w:cs="仿宋_GB2312"/>
          <w:sz w:val="32"/>
          <w:szCs w:val="32"/>
        </w:rPr>
        <w:t>完成和办理上级人民政府交办的其他事项。</w:t>
      </w:r>
    </w:p>
    <w:p w14:paraId="2E2D4B7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w:t>
      </w:r>
      <w:r>
        <w:rPr>
          <w:rFonts w:hint="eastAsia" w:ascii="楷体_GB2312" w:hAnsi="楷体_GB2312" w:eastAsia="楷体_GB2312" w:cs="楷体_GB2312"/>
          <w:sz w:val="32"/>
          <w:szCs w:val="32"/>
          <w:lang w:val="en-US" w:eastAsia="zh-CN"/>
        </w:rPr>
        <w:t>清水镇人民政府单位</w:t>
      </w:r>
      <w:r>
        <w:rPr>
          <w:rFonts w:hint="eastAsia" w:ascii="Times New Roman" w:hAnsi="Times New Roman" w:eastAsia="仿宋_GB2312" w:cs="Times New Roman"/>
          <w:sz w:val="32"/>
          <w:szCs w:val="32"/>
          <w:lang w:val="en-US"/>
        </w:rPr>
        <w:t>202</w:t>
      </w:r>
      <w:r>
        <w:rPr>
          <w:rFonts w:hint="eastAsia" w:ascii="Times New Roman" w:hAnsi="Times New Roman" w:eastAsia="仿宋_GB2312" w:cs="Times New Roman"/>
          <w:sz w:val="32"/>
          <w:szCs w:val="32"/>
          <w:lang w:val="en-US" w:eastAsia="zh-CN"/>
        </w:rPr>
        <w:t>5</w:t>
      </w:r>
      <w:r>
        <w:rPr>
          <w:rFonts w:hint="eastAsia" w:ascii="楷体_GB2312" w:hAnsi="楷体_GB2312" w:eastAsia="楷体_GB2312" w:cs="楷体_GB2312"/>
          <w:sz w:val="32"/>
          <w:szCs w:val="32"/>
        </w:rPr>
        <w:t>年重点工作</w:t>
      </w:r>
    </w:p>
    <w:p w14:paraId="3F8BC60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1.强化组织建设，提升治理效能。一是加强干部队伍建设。坚持把“学思想”摆在首位，通过专题党课、交流研讨等方式开展理论学习，不断增强党员干部理论武装。常态化抓好政治性警示教育，落实“警示教育周”机制，推动警示教育常态化。聚焦乡镇工作核心职责，着力抓好政策学习和业务培训，教育引导党员干部始终站稳服务群众立场，增强履职尽责本领。二是完善表彰通报机制，加大培树先进典型的力度，激励干部担当作为，营造干事创业的良好氛围。坚持组织培养和激励干部成长双向发力，营造积极向上的工作氛围，确保全体党员干部理论上清醒、政治上坚定，干事创业有底气、有力量。</w:t>
      </w:r>
    </w:p>
    <w:p w14:paraId="1EB7A7A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抢抓发展机遇，推动经济高质量发展。一是深化招商引资抢抓大好发展机遇，整合资源、主动出击，以拼抢项目之“进”促进全盘经济之“稳”。紧盯国家、省、市、区重大政策机遇，超前谋划、抢先布局，立足资源、产业优势，抓好补链、延链、强链关键环节，明晰产业定位，多渠道多方位开展招商引资工作。二是优化营商环境。拓展招商领域，谋求招商策略，分门别类分析研究，突出宣传推介和机制创新，强化要素保障。对招引到的项目实行“全生命周期包联、全流程接力跟进、全闭环集成”的工作机制，积极主动了解项目建设进度、手续办理进度等，协助企业解决难题，加快招商引资项目落地。</w:t>
      </w:r>
    </w:p>
    <w:p w14:paraId="36BDEF4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3.坚持产业富民，推进农业现代化。一是发展特色产业。坚持以更大格局、更宽视野、更高站位，把镇的特点、村的资源更好统筹起来，整体发力。立足本地资源禀赋和优势条件，加快完善现代农业基础设施，大力发展富民兴村产业，打造特色产业聚集高地，促进农村一、二、三产业融合发展。二是强化农业基础设施建设。坚持政府统筹、多方参与的共建共享机制，吸引资本聚镇、能人入镇、技术进镇，探索联农带农新模式。把建设农业产业强镇作为推动乡村振兴的有力抓手，镇村联动，努力打造农业产业精品品牌，催生新业态新模式，走出产业强镇、产业富民的新路子。</w:t>
      </w:r>
    </w:p>
    <w:p w14:paraId="4DFB698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4.聚焦民生实事，增进百姓福祉。一是提升教育质量。坚持在发展中保障和改善民生，对群众关心的住房、教育、社会保障、医疗卫生等各项工作中持续发力。不断改善群众的居住环境，优化事关群众生活水平的饮水、道路、垃圾收运、快递收寄等基础设施。二是加强社会保障。紧紧抓住群众最关心、最直接、最现实的利益问题，坚持尽力而为、量力而行，把事关百姓切身利益的事情抓实抓好。以惠民生、暖民心的举措，不断夯实民生基石，纾解民生难题，增进人民福祉，托起群众“稳稳的幸福”。</w:t>
      </w:r>
    </w:p>
    <w:p w14:paraId="5A73AEB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5.狠抓社会治理，营造和谐稳定环境。一是强化安全生产。坚持以总体国家安全观为统领，以防范化解重大风险为重点，以共建共享为导向，以社会治理创新为抓手，推动平安清水建设。坚持强化责任意识，防患于未然，畅通和规范群众诉求表达、利益协调、权益保障渠道，紧盯群众急难愁盼问题，及时回应群众关切，把问题解决在萌芽状态。二是完善社会治理体系。坚持压紧压实安全责任，动真碰硬把安全生产各项工作抓实抓细抓具体，严格落实“党政同责、一岗双责、齐抓共管、失职追责”要求。对安全生产中的违法行为形成震慑，不断形成“不敢违、不能违、不想违”的安全工作氛围，确保社会和谐稳定。</w:t>
      </w:r>
    </w:p>
    <w:p w14:paraId="4C2789C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二、部门预算单位构成</w:t>
      </w:r>
    </w:p>
    <w:p w14:paraId="745A759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清水镇人民政府属一级预算单位，主要包括：党政综合办公室、党建工作办公室、综合行政执法办公室、社会事务办公室和社会治理工作办公室、经济发展办公室、应急管理办公室、便民服务中心、农业综合服务中心、乡村建设和文化旅游服务中心、社会治安综合治理中心。</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年预算清水镇人民政府共有在编人数</w:t>
      </w:r>
      <w:r>
        <w:rPr>
          <w:rFonts w:hint="eastAsia" w:ascii="Times New Roman" w:hAnsi="Times New Roman" w:eastAsia="仿宋_GB2312" w:cs="Times New Roman"/>
          <w:sz w:val="32"/>
          <w:szCs w:val="32"/>
          <w:lang w:val="en-US" w:eastAsia="zh-CN"/>
        </w:rPr>
        <w:t>54</w:t>
      </w:r>
      <w:r>
        <w:rPr>
          <w:rFonts w:hint="eastAsia" w:ascii="仿宋_GB2312" w:hAnsi="仿宋_GB2312" w:eastAsia="仿宋_GB2312" w:cs="仿宋_GB2312"/>
          <w:sz w:val="32"/>
          <w:szCs w:val="32"/>
          <w:lang w:val="en-US" w:eastAsia="zh-CN"/>
        </w:rPr>
        <w:t>名，其中：公务员</w:t>
      </w:r>
      <w:r>
        <w:rPr>
          <w:rFonts w:hint="eastAsia" w:ascii="Times New Roman" w:hAnsi="Times New Roman" w:eastAsia="仿宋_GB2312" w:cs="Times New Roman"/>
          <w:sz w:val="32"/>
          <w:szCs w:val="32"/>
          <w:lang w:val="en-US" w:eastAsia="zh-CN"/>
        </w:rPr>
        <w:t>24</w:t>
      </w:r>
      <w:r>
        <w:rPr>
          <w:rFonts w:hint="eastAsia" w:ascii="仿宋_GB2312" w:hAnsi="仿宋_GB2312" w:eastAsia="仿宋_GB2312" w:cs="仿宋_GB2312"/>
          <w:sz w:val="32"/>
          <w:szCs w:val="32"/>
          <w:lang w:val="en-US" w:eastAsia="zh-CN"/>
        </w:rPr>
        <w:t>名，事业人员</w:t>
      </w:r>
      <w:r>
        <w:rPr>
          <w:rFonts w:hint="eastAsia" w:ascii="Times New Roman" w:hAnsi="Times New Roman" w:eastAsia="仿宋_GB2312" w:cs="Times New Roman"/>
          <w:sz w:val="32"/>
          <w:szCs w:val="32"/>
          <w:lang w:val="en-US" w:eastAsia="zh-CN"/>
        </w:rPr>
        <w:t>28</w:t>
      </w:r>
      <w:r>
        <w:rPr>
          <w:rFonts w:hint="eastAsia" w:ascii="仿宋_GB2312" w:hAnsi="仿宋_GB2312" w:eastAsia="仿宋_GB2312" w:cs="仿宋_GB2312"/>
          <w:sz w:val="32"/>
          <w:szCs w:val="32"/>
          <w:lang w:val="en-US" w:eastAsia="zh-CN"/>
        </w:rPr>
        <w:t>名，机关工勤</w:t>
      </w:r>
      <w:r>
        <w:rPr>
          <w:rFonts w:hint="eastAsia" w:ascii="Times New Roman" w:hAnsi="Times New Roman" w:eastAsia="仿宋_GB2312" w:cs="Times New Roman"/>
          <w:sz w:val="32"/>
          <w:szCs w:val="32"/>
          <w:lang w:val="en-US" w:eastAsia="zh-CN"/>
        </w:rPr>
        <w:t>2</w:t>
      </w:r>
      <w:r>
        <w:rPr>
          <w:rFonts w:hint="eastAsia" w:ascii="仿宋_GB2312" w:hAnsi="仿宋_GB2312" w:eastAsia="仿宋_GB2312" w:cs="仿宋_GB2312"/>
          <w:sz w:val="32"/>
          <w:szCs w:val="32"/>
          <w:lang w:val="en-US" w:eastAsia="zh-CN"/>
        </w:rPr>
        <w:t>名。比去年预算实有人数减少</w:t>
      </w:r>
      <w:r>
        <w:rPr>
          <w:rFonts w:hint="eastAsia" w:ascii="Times New Roman" w:hAnsi="Times New Roman" w:eastAsia="仿宋_GB2312" w:cs="Times New Roman"/>
          <w:sz w:val="32"/>
          <w:szCs w:val="32"/>
          <w:lang w:val="en-US" w:eastAsia="zh-CN"/>
        </w:rPr>
        <w:t>1</w:t>
      </w:r>
      <w:r>
        <w:rPr>
          <w:rFonts w:hint="eastAsia" w:ascii="仿宋_GB2312" w:hAnsi="仿宋_GB2312" w:eastAsia="仿宋_GB2312" w:cs="仿宋_GB2312"/>
          <w:sz w:val="32"/>
          <w:szCs w:val="32"/>
          <w:lang w:val="en-US" w:eastAsia="zh-CN"/>
        </w:rPr>
        <w:t>名。按财政供给率分，均为财政全额供给。本单位离退休</w:t>
      </w:r>
      <w:r>
        <w:rPr>
          <w:rFonts w:hint="eastAsia" w:ascii="Times New Roman" w:hAnsi="Times New Roman" w:eastAsia="仿宋_GB2312" w:cs="Times New Roman"/>
          <w:sz w:val="32"/>
          <w:szCs w:val="32"/>
          <w:lang w:val="en-US" w:eastAsia="zh-CN"/>
        </w:rPr>
        <w:t>21</w:t>
      </w:r>
      <w:r>
        <w:rPr>
          <w:rFonts w:hint="eastAsia" w:ascii="仿宋_GB2312" w:hAnsi="仿宋_GB2312" w:eastAsia="仿宋_GB2312" w:cs="仿宋_GB2312"/>
          <w:sz w:val="32"/>
          <w:szCs w:val="32"/>
          <w:lang w:val="en-US" w:eastAsia="zh-CN"/>
        </w:rPr>
        <w:t>名，其中：公务员</w:t>
      </w:r>
      <w:r>
        <w:rPr>
          <w:rFonts w:hint="eastAsia" w:ascii="Times New Roman" w:hAnsi="Times New Roman" w:eastAsia="仿宋_GB2312" w:cs="Times New Roman"/>
          <w:sz w:val="32"/>
          <w:szCs w:val="32"/>
          <w:lang w:val="en-US" w:eastAsia="zh-CN"/>
        </w:rPr>
        <w:t>10</w:t>
      </w:r>
      <w:r>
        <w:rPr>
          <w:rFonts w:hint="eastAsia" w:ascii="仿宋_GB2312" w:hAnsi="仿宋_GB2312" w:eastAsia="仿宋_GB2312" w:cs="仿宋_GB2312"/>
          <w:sz w:val="32"/>
          <w:szCs w:val="32"/>
          <w:lang w:val="en-US" w:eastAsia="zh-CN"/>
        </w:rPr>
        <w:t>名，事业人员</w:t>
      </w:r>
      <w:r>
        <w:rPr>
          <w:rFonts w:hint="eastAsia" w:ascii="Times New Roman" w:hAnsi="Times New Roman" w:eastAsia="仿宋_GB2312" w:cs="Times New Roman"/>
          <w:sz w:val="32"/>
          <w:szCs w:val="32"/>
          <w:lang w:val="en-US" w:eastAsia="zh-CN"/>
        </w:rPr>
        <w:t>10</w:t>
      </w:r>
      <w:r>
        <w:rPr>
          <w:rFonts w:hint="eastAsia" w:ascii="仿宋_GB2312" w:hAnsi="仿宋_GB2312" w:eastAsia="仿宋_GB2312" w:cs="仿宋_GB2312"/>
          <w:sz w:val="32"/>
          <w:szCs w:val="32"/>
          <w:lang w:val="en-US" w:eastAsia="zh-CN"/>
        </w:rPr>
        <w:t>名，工勤人员</w:t>
      </w:r>
      <w:r>
        <w:rPr>
          <w:rFonts w:hint="eastAsia" w:ascii="Times New Roman" w:hAnsi="Times New Roman" w:eastAsia="仿宋_GB2312" w:cs="Times New Roman"/>
          <w:sz w:val="32"/>
          <w:szCs w:val="32"/>
          <w:lang w:val="en-US" w:eastAsia="zh-CN"/>
        </w:rPr>
        <w:t>1</w:t>
      </w:r>
      <w:r>
        <w:rPr>
          <w:rFonts w:hint="eastAsia" w:ascii="仿宋_GB2312" w:hAnsi="仿宋_GB2312" w:eastAsia="仿宋_GB2312" w:cs="仿宋_GB2312"/>
          <w:sz w:val="32"/>
          <w:szCs w:val="32"/>
          <w:lang w:val="en-US" w:eastAsia="zh-CN"/>
        </w:rPr>
        <w:t>名。其他人员共</w:t>
      </w:r>
      <w:r>
        <w:rPr>
          <w:rFonts w:hint="eastAsia" w:ascii="Times New Roman" w:hAnsi="Times New Roman" w:eastAsia="仿宋_GB2312" w:cs="Times New Roman"/>
          <w:sz w:val="32"/>
          <w:szCs w:val="32"/>
          <w:lang w:val="en-US" w:eastAsia="zh-CN"/>
        </w:rPr>
        <w:t>14</w:t>
      </w:r>
      <w:r>
        <w:rPr>
          <w:rFonts w:hint="eastAsia" w:ascii="仿宋_GB2312" w:hAnsi="仿宋_GB2312" w:eastAsia="仿宋_GB2312" w:cs="仿宋_GB2312"/>
          <w:sz w:val="32"/>
          <w:szCs w:val="32"/>
          <w:lang w:val="en-US" w:eastAsia="zh-CN"/>
        </w:rPr>
        <w:t>名，其中：遗属人员</w:t>
      </w:r>
      <w:r>
        <w:rPr>
          <w:rFonts w:hint="eastAsia" w:ascii="Times New Roman" w:hAnsi="Times New Roman" w:eastAsia="仿宋_GB2312" w:cs="Times New Roman"/>
          <w:sz w:val="32"/>
          <w:szCs w:val="32"/>
          <w:lang w:val="en-US" w:eastAsia="zh-CN"/>
        </w:rPr>
        <w:t>11</w:t>
      </w:r>
      <w:r>
        <w:rPr>
          <w:rFonts w:hint="eastAsia" w:ascii="仿宋_GB2312" w:hAnsi="仿宋_GB2312" w:eastAsia="仿宋_GB2312" w:cs="仿宋_GB2312"/>
          <w:sz w:val="32"/>
          <w:szCs w:val="32"/>
          <w:lang w:val="en-US" w:eastAsia="zh-CN"/>
        </w:rPr>
        <w:t>名，临时人员（炊事员）</w:t>
      </w:r>
      <w:r>
        <w:rPr>
          <w:rFonts w:hint="eastAsia" w:ascii="Times New Roman" w:hAnsi="Times New Roman" w:eastAsia="仿宋_GB2312" w:cs="Times New Roman"/>
          <w:sz w:val="32"/>
          <w:szCs w:val="32"/>
          <w:lang w:val="en-US" w:eastAsia="zh-CN"/>
        </w:rPr>
        <w:t>1</w:t>
      </w:r>
      <w:r>
        <w:rPr>
          <w:rFonts w:hint="eastAsia" w:ascii="仿宋_GB2312" w:hAnsi="仿宋_GB2312" w:eastAsia="仿宋_GB2312" w:cs="仿宋_GB2312"/>
          <w:sz w:val="32"/>
          <w:szCs w:val="32"/>
          <w:lang w:val="en-US" w:eastAsia="zh-CN"/>
        </w:rPr>
        <w:t>名，三支一扶</w:t>
      </w:r>
      <w:r>
        <w:rPr>
          <w:rFonts w:hint="eastAsia" w:ascii="Times New Roman" w:hAnsi="Times New Roman" w:eastAsia="仿宋_GB2312" w:cs="Times New Roman"/>
          <w:sz w:val="32"/>
          <w:szCs w:val="32"/>
          <w:lang w:val="en-US" w:eastAsia="zh-CN"/>
        </w:rPr>
        <w:t>2</w:t>
      </w:r>
      <w:r>
        <w:rPr>
          <w:rFonts w:hint="eastAsia" w:ascii="仿宋_GB2312" w:hAnsi="仿宋_GB2312" w:eastAsia="仿宋_GB2312" w:cs="仿宋_GB2312"/>
          <w:sz w:val="32"/>
          <w:szCs w:val="32"/>
          <w:lang w:val="en-US" w:eastAsia="zh-CN"/>
        </w:rPr>
        <w:t>名，西部志愿者</w:t>
      </w:r>
      <w:r>
        <w:rPr>
          <w:rFonts w:hint="eastAsia" w:ascii="Times New Roman" w:hAnsi="Times New Roman" w:eastAsia="仿宋_GB2312" w:cs="Times New Roman"/>
          <w:sz w:val="32"/>
          <w:szCs w:val="32"/>
          <w:lang w:val="en-US" w:eastAsia="zh-CN"/>
        </w:rPr>
        <w:t>1</w:t>
      </w:r>
      <w:r>
        <w:rPr>
          <w:rFonts w:hint="eastAsia" w:ascii="仿宋_GB2312" w:hAnsi="仿宋_GB2312" w:eastAsia="仿宋_GB2312" w:cs="仿宋_GB2312"/>
          <w:sz w:val="32"/>
          <w:szCs w:val="32"/>
          <w:lang w:val="en-US" w:eastAsia="zh-CN"/>
        </w:rPr>
        <w:t>名。</w:t>
      </w:r>
    </w:p>
    <w:p w14:paraId="1FB633B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三、收支预算情况说明</w:t>
      </w:r>
    </w:p>
    <w:p w14:paraId="01823D0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按照综合预算的原则，清水镇人民政府所有收入和支出均纳入部门预算管理。收入包括：一般公共预算拨款收入。支出包括：一般公共服务支出、国防支出、社会保障和就业支出、卫生健康支出、城乡社区支出、农林水支出、住房保障支出。清水镇人民政府</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年收支预算总数</w:t>
      </w:r>
      <w:r>
        <w:rPr>
          <w:rFonts w:hint="eastAsia" w:ascii="Times New Roman" w:hAnsi="Times New Roman" w:eastAsia="仿宋_GB2312" w:cs="Times New Roman"/>
          <w:sz w:val="32"/>
          <w:szCs w:val="32"/>
          <w:lang w:val="en-US" w:eastAsia="zh-CN"/>
        </w:rPr>
        <w:t>1429.63</w:t>
      </w:r>
      <w:r>
        <w:rPr>
          <w:rFonts w:hint="eastAsia" w:ascii="仿宋_GB2312" w:hAnsi="仿宋_GB2312" w:eastAsia="仿宋_GB2312" w:cs="仿宋_GB2312"/>
          <w:sz w:val="32"/>
          <w:szCs w:val="32"/>
          <w:lang w:val="en-US" w:eastAsia="zh-CN"/>
        </w:rPr>
        <w:t>万元,比</w:t>
      </w:r>
      <w:r>
        <w:rPr>
          <w:rFonts w:hint="eastAsia" w:ascii="Times New Roman" w:hAnsi="Times New Roman" w:eastAsia="仿宋_GB2312" w:cs="Times New Roman"/>
          <w:sz w:val="32"/>
          <w:szCs w:val="32"/>
          <w:lang w:val="en-US" w:eastAsia="zh-CN"/>
        </w:rPr>
        <w:t>2024</w:t>
      </w:r>
      <w:r>
        <w:rPr>
          <w:rFonts w:hint="eastAsia" w:ascii="仿宋_GB2312" w:hAnsi="仿宋_GB2312" w:eastAsia="仿宋_GB2312" w:cs="仿宋_GB2312"/>
          <w:sz w:val="32"/>
          <w:szCs w:val="32"/>
          <w:lang w:val="en-US" w:eastAsia="zh-CN"/>
        </w:rPr>
        <w:t>年收支预算总数增加</w:t>
      </w:r>
      <w:r>
        <w:rPr>
          <w:rFonts w:hint="eastAsia" w:ascii="Times New Roman" w:hAnsi="Times New Roman" w:eastAsia="仿宋_GB2312" w:cs="Times New Roman"/>
          <w:sz w:val="32"/>
          <w:szCs w:val="32"/>
          <w:lang w:val="en-US" w:eastAsia="zh-CN"/>
        </w:rPr>
        <w:t>38.11</w:t>
      </w:r>
      <w:r>
        <w:rPr>
          <w:rFonts w:hint="eastAsia" w:ascii="仿宋_GB2312" w:hAnsi="仿宋_GB2312" w:eastAsia="仿宋_GB2312" w:cs="仿宋_GB2312"/>
          <w:sz w:val="32"/>
          <w:szCs w:val="32"/>
          <w:lang w:val="en-US" w:eastAsia="zh-CN"/>
        </w:rPr>
        <w:t>万元，主要原因是村（社区）基层组织活动和公共服务运行经费及办公经费提标。</w:t>
      </w:r>
    </w:p>
    <w:p w14:paraId="03DB02C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（一）收入预算情况</w:t>
      </w:r>
    </w:p>
    <w:p w14:paraId="2F9FD6D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清水镇人民政府</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年收入预算</w:t>
      </w:r>
      <w:r>
        <w:rPr>
          <w:rFonts w:hint="eastAsia" w:ascii="Times New Roman" w:hAnsi="Times New Roman" w:eastAsia="仿宋_GB2312" w:cs="Times New Roman"/>
          <w:sz w:val="32"/>
          <w:szCs w:val="32"/>
          <w:lang w:val="en-US" w:eastAsia="zh-CN"/>
        </w:rPr>
        <w:t>1429.63</w:t>
      </w:r>
      <w:r>
        <w:rPr>
          <w:rFonts w:hint="eastAsia" w:ascii="仿宋_GB2312" w:hAnsi="仿宋_GB2312" w:eastAsia="仿宋_GB2312" w:cs="仿宋_GB2312"/>
          <w:sz w:val="32"/>
          <w:szCs w:val="32"/>
          <w:lang w:val="en-US" w:eastAsia="zh-CN"/>
        </w:rPr>
        <w:t>万元，一般公共预算拨款收入</w:t>
      </w:r>
      <w:r>
        <w:rPr>
          <w:rFonts w:hint="eastAsia" w:ascii="Times New Roman" w:hAnsi="Times New Roman" w:eastAsia="仿宋_GB2312" w:cs="Times New Roman"/>
          <w:sz w:val="32"/>
          <w:szCs w:val="32"/>
          <w:lang w:val="en-US" w:eastAsia="zh-CN"/>
        </w:rPr>
        <w:t>1429.63</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100%</w:t>
      </w:r>
      <w:r>
        <w:rPr>
          <w:rFonts w:hint="eastAsia" w:ascii="仿宋_GB2312" w:hAnsi="仿宋_GB2312" w:eastAsia="仿宋_GB2312" w:cs="仿宋_GB2312"/>
          <w:sz w:val="32"/>
          <w:szCs w:val="32"/>
          <w:lang w:val="en-US" w:eastAsia="zh-CN"/>
        </w:rPr>
        <w:t>；</w:t>
      </w:r>
    </w:p>
    <w:p w14:paraId="40E2434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（二）支出预算情况</w:t>
      </w:r>
    </w:p>
    <w:p w14:paraId="727F221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sz w:val="32"/>
          <w:szCs w:val="32"/>
          <w:lang w:val="en-US" w:eastAsia="zh-CN"/>
        </w:rPr>
        <w:t>清水镇人民政府</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年支出预算</w:t>
      </w:r>
      <w:r>
        <w:rPr>
          <w:rFonts w:hint="eastAsia" w:ascii="Times New Roman" w:hAnsi="Times New Roman" w:eastAsia="仿宋_GB2312" w:cs="Times New Roman"/>
          <w:sz w:val="32"/>
          <w:szCs w:val="32"/>
          <w:lang w:val="en-US" w:eastAsia="zh-CN"/>
        </w:rPr>
        <w:t>1429.63</w:t>
      </w:r>
      <w:r>
        <w:rPr>
          <w:rFonts w:hint="eastAsia" w:ascii="仿宋_GB2312" w:hAnsi="仿宋_GB2312" w:eastAsia="仿宋_GB2312" w:cs="仿宋_GB2312"/>
          <w:sz w:val="32"/>
          <w:szCs w:val="32"/>
          <w:lang w:val="en-US" w:eastAsia="zh-CN"/>
        </w:rPr>
        <w:t>万元，其中：基本支出</w:t>
      </w:r>
      <w:r>
        <w:rPr>
          <w:rFonts w:hint="eastAsia" w:ascii="Times New Roman" w:hAnsi="Times New Roman" w:eastAsia="仿宋_GB2312" w:cs="Times New Roman"/>
          <w:sz w:val="32"/>
          <w:szCs w:val="32"/>
          <w:lang w:val="en-US" w:eastAsia="zh-CN"/>
        </w:rPr>
        <w:t>1196.02万元</w:t>
      </w:r>
      <w:r>
        <w:rPr>
          <w:rFonts w:hint="eastAsia" w:ascii="仿宋_GB2312" w:hAnsi="仿宋_GB2312" w:eastAsia="仿宋_GB2312" w:cs="仿宋_GB2312"/>
          <w:sz w:val="32"/>
          <w:szCs w:val="32"/>
          <w:lang w:val="en-US" w:eastAsia="zh-CN"/>
        </w:rPr>
        <w:t>，占</w:t>
      </w:r>
      <w:r>
        <w:rPr>
          <w:rFonts w:hint="eastAsia" w:ascii="Times New Roman" w:hAnsi="Times New Roman" w:eastAsia="仿宋_GB2312" w:cs="Times New Roman"/>
          <w:sz w:val="32"/>
          <w:szCs w:val="32"/>
          <w:lang w:val="en-US" w:eastAsia="zh-CN"/>
        </w:rPr>
        <w:t>83.66%；</w:t>
      </w:r>
      <w:r>
        <w:rPr>
          <w:rFonts w:hint="eastAsia" w:ascii="仿宋_GB2312" w:hAnsi="仿宋_GB2312" w:eastAsia="仿宋_GB2312" w:cs="仿宋_GB2312"/>
          <w:sz w:val="32"/>
          <w:szCs w:val="32"/>
          <w:lang w:val="en-US" w:eastAsia="zh-CN"/>
        </w:rPr>
        <w:t>项目支出</w:t>
      </w:r>
      <w:r>
        <w:rPr>
          <w:rFonts w:hint="eastAsia" w:ascii="Times New Roman" w:hAnsi="Times New Roman" w:eastAsia="仿宋_GB2312" w:cs="Times New Roman"/>
          <w:sz w:val="32"/>
          <w:szCs w:val="32"/>
          <w:lang w:val="en-US" w:eastAsia="zh-CN"/>
        </w:rPr>
        <w:t>233.61</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16.34%。</w:t>
      </w:r>
    </w:p>
    <w:p w14:paraId="42A7CBE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四、财政拨款收支预算情况说明</w:t>
      </w:r>
    </w:p>
    <w:p w14:paraId="710C71C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清水镇人民政府2025年财政拨款收支预算总数</w:t>
      </w:r>
      <w:r>
        <w:rPr>
          <w:rFonts w:hint="eastAsia" w:ascii="Times New Roman" w:hAnsi="Times New Roman" w:eastAsia="仿宋_GB2312" w:cs="Times New Roman"/>
          <w:sz w:val="32"/>
          <w:szCs w:val="32"/>
          <w:lang w:val="en-US" w:eastAsia="zh-CN"/>
        </w:rPr>
        <w:t>1429.63</w:t>
      </w:r>
      <w:r>
        <w:rPr>
          <w:rFonts w:hint="eastAsia" w:ascii="仿宋_GB2312" w:hAnsi="仿宋_GB2312" w:eastAsia="仿宋_GB2312" w:cs="仿宋_GB2312"/>
          <w:sz w:val="32"/>
          <w:szCs w:val="32"/>
          <w:lang w:val="en-US" w:eastAsia="zh-CN"/>
        </w:rPr>
        <w:t>万元,比</w:t>
      </w:r>
      <w:r>
        <w:rPr>
          <w:rFonts w:hint="eastAsia" w:ascii="Times New Roman" w:hAnsi="Times New Roman" w:eastAsia="仿宋_GB2312" w:cs="Times New Roman"/>
          <w:sz w:val="32"/>
          <w:szCs w:val="32"/>
          <w:lang w:val="en-US" w:eastAsia="zh-CN"/>
        </w:rPr>
        <w:t>2024</w:t>
      </w:r>
      <w:r>
        <w:rPr>
          <w:rFonts w:hint="eastAsia" w:ascii="仿宋_GB2312" w:hAnsi="仿宋_GB2312" w:eastAsia="仿宋_GB2312" w:cs="仿宋_GB2312"/>
          <w:sz w:val="32"/>
          <w:szCs w:val="32"/>
          <w:lang w:val="en-US" w:eastAsia="zh-CN"/>
        </w:rPr>
        <w:t>年财政拨款收支预算总数增加</w:t>
      </w:r>
      <w:r>
        <w:rPr>
          <w:rFonts w:hint="eastAsia" w:ascii="Times New Roman" w:hAnsi="Times New Roman" w:eastAsia="仿宋_GB2312" w:cs="Times New Roman"/>
          <w:sz w:val="32"/>
          <w:szCs w:val="32"/>
          <w:lang w:val="en-US" w:eastAsia="zh-CN"/>
        </w:rPr>
        <w:t>38.11</w:t>
      </w:r>
      <w:r>
        <w:rPr>
          <w:rFonts w:hint="eastAsia" w:ascii="仿宋_GB2312" w:hAnsi="仿宋_GB2312" w:eastAsia="仿宋_GB2312" w:cs="仿宋_GB2312"/>
          <w:sz w:val="32"/>
          <w:szCs w:val="32"/>
          <w:lang w:val="en-US" w:eastAsia="zh-CN"/>
        </w:rPr>
        <w:t>万元，主要原因是村（社区）基层组织活动和公共服务运行经费及办公经费提标。</w:t>
      </w:r>
    </w:p>
    <w:p w14:paraId="327D2EB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收入包括：本年一般公共预算拨款收入</w:t>
      </w:r>
      <w:r>
        <w:rPr>
          <w:rFonts w:hint="eastAsia" w:ascii="Times New Roman" w:hAnsi="Times New Roman" w:eastAsia="仿宋_GB2312" w:cs="Times New Roman"/>
          <w:sz w:val="32"/>
          <w:szCs w:val="32"/>
          <w:lang w:val="en-US" w:eastAsia="zh-CN"/>
        </w:rPr>
        <w:t>1429.63</w:t>
      </w:r>
      <w:r>
        <w:rPr>
          <w:rFonts w:hint="eastAsia" w:ascii="仿宋_GB2312" w:hAnsi="仿宋_GB2312" w:eastAsia="仿宋_GB2312" w:cs="仿宋_GB2312"/>
          <w:sz w:val="32"/>
          <w:szCs w:val="32"/>
          <w:lang w:val="en-US" w:eastAsia="zh-CN"/>
        </w:rPr>
        <w:t>万元；支出包括：一般公共服务支出</w:t>
      </w:r>
      <w:r>
        <w:rPr>
          <w:rFonts w:hint="eastAsia" w:ascii="Times New Roman" w:hAnsi="Times New Roman" w:eastAsia="仿宋_GB2312" w:cs="Times New Roman"/>
          <w:sz w:val="32"/>
          <w:szCs w:val="32"/>
          <w:lang w:val="en-US" w:eastAsia="zh-CN"/>
        </w:rPr>
        <w:t>459.59</w:t>
      </w:r>
      <w:r>
        <w:rPr>
          <w:rFonts w:hint="eastAsia" w:ascii="仿宋_GB2312" w:hAnsi="仿宋_GB2312" w:eastAsia="仿宋_GB2312" w:cs="仿宋_GB2312"/>
          <w:sz w:val="32"/>
          <w:szCs w:val="32"/>
          <w:lang w:val="en-US" w:eastAsia="zh-CN"/>
        </w:rPr>
        <w:t>万元、国防支出</w:t>
      </w:r>
      <w:r>
        <w:rPr>
          <w:rFonts w:hint="eastAsia" w:ascii="Times New Roman" w:hAnsi="Times New Roman" w:eastAsia="仿宋_GB2312" w:cs="Times New Roman"/>
          <w:sz w:val="32"/>
          <w:szCs w:val="32"/>
          <w:lang w:val="en-US" w:eastAsia="zh-CN"/>
        </w:rPr>
        <w:t>2</w:t>
      </w:r>
      <w:r>
        <w:rPr>
          <w:rFonts w:hint="eastAsia" w:ascii="仿宋_GB2312" w:hAnsi="仿宋_GB2312" w:eastAsia="仿宋_GB2312" w:cs="仿宋_GB2312"/>
          <w:sz w:val="32"/>
          <w:szCs w:val="32"/>
          <w:lang w:val="en-US" w:eastAsia="zh-CN"/>
        </w:rPr>
        <w:t>万元、社会保障和就业支出</w:t>
      </w:r>
      <w:r>
        <w:rPr>
          <w:rFonts w:hint="eastAsia" w:ascii="Times New Roman" w:hAnsi="Times New Roman" w:eastAsia="仿宋_GB2312" w:cs="Times New Roman"/>
          <w:sz w:val="32"/>
          <w:szCs w:val="32"/>
          <w:lang w:val="en-US" w:eastAsia="zh-CN"/>
        </w:rPr>
        <w:t>82.35</w:t>
      </w:r>
      <w:r>
        <w:rPr>
          <w:rFonts w:hint="eastAsia" w:ascii="仿宋_GB2312" w:hAnsi="仿宋_GB2312" w:eastAsia="仿宋_GB2312" w:cs="仿宋_GB2312"/>
          <w:sz w:val="32"/>
          <w:szCs w:val="32"/>
          <w:lang w:val="en-US" w:eastAsia="zh-CN"/>
        </w:rPr>
        <w:t>万元、卫生健康支出</w:t>
      </w:r>
      <w:r>
        <w:rPr>
          <w:rFonts w:hint="eastAsia" w:ascii="Times New Roman" w:hAnsi="Times New Roman" w:eastAsia="仿宋_GB2312" w:cs="Times New Roman"/>
          <w:sz w:val="32"/>
          <w:szCs w:val="32"/>
          <w:lang w:val="en-US" w:eastAsia="zh-CN"/>
        </w:rPr>
        <w:t>30.33</w:t>
      </w:r>
      <w:r>
        <w:rPr>
          <w:rFonts w:hint="eastAsia" w:ascii="仿宋_GB2312" w:hAnsi="仿宋_GB2312" w:eastAsia="仿宋_GB2312" w:cs="仿宋_GB2312"/>
          <w:sz w:val="32"/>
          <w:szCs w:val="32"/>
          <w:lang w:val="en-US" w:eastAsia="zh-CN"/>
        </w:rPr>
        <w:t>万元、城乡社区支出</w:t>
      </w:r>
      <w:r>
        <w:rPr>
          <w:rFonts w:hint="eastAsia" w:ascii="Times New Roman" w:hAnsi="Times New Roman" w:eastAsia="仿宋_GB2312" w:cs="Times New Roman"/>
          <w:sz w:val="32"/>
          <w:szCs w:val="32"/>
          <w:lang w:val="en-US" w:eastAsia="zh-CN"/>
        </w:rPr>
        <w:t>4</w:t>
      </w:r>
      <w:r>
        <w:rPr>
          <w:rFonts w:hint="eastAsia" w:ascii="仿宋_GB2312" w:hAnsi="仿宋_GB2312" w:eastAsia="仿宋_GB2312" w:cs="仿宋_GB2312"/>
          <w:sz w:val="32"/>
          <w:szCs w:val="32"/>
          <w:lang w:val="en-US" w:eastAsia="zh-CN"/>
        </w:rPr>
        <w:t>万元、住房保障支出</w:t>
      </w:r>
      <w:r>
        <w:rPr>
          <w:rFonts w:hint="eastAsia" w:ascii="Times New Roman" w:hAnsi="Times New Roman" w:eastAsia="仿宋_GB2312" w:cs="Times New Roman"/>
          <w:sz w:val="32"/>
          <w:szCs w:val="32"/>
          <w:lang w:val="en-US" w:eastAsia="zh-CN"/>
        </w:rPr>
        <w:t>60.35</w:t>
      </w:r>
      <w:r>
        <w:rPr>
          <w:rFonts w:hint="eastAsia" w:ascii="仿宋_GB2312" w:hAnsi="仿宋_GB2312" w:eastAsia="仿宋_GB2312" w:cs="仿宋_GB2312"/>
          <w:sz w:val="32"/>
          <w:szCs w:val="32"/>
          <w:lang w:val="en-US" w:eastAsia="zh-CN"/>
        </w:rPr>
        <w:t>万元、农林水支出</w:t>
      </w:r>
      <w:r>
        <w:rPr>
          <w:rFonts w:hint="eastAsia" w:ascii="Times New Roman" w:hAnsi="Times New Roman" w:eastAsia="仿宋_GB2312" w:cs="Times New Roman"/>
          <w:sz w:val="32"/>
          <w:szCs w:val="32"/>
          <w:lang w:val="en-US" w:eastAsia="zh-CN"/>
        </w:rPr>
        <w:t>791</w:t>
      </w:r>
      <w:r>
        <w:rPr>
          <w:rFonts w:hint="eastAsia" w:ascii="仿宋_GB2312" w:hAnsi="仿宋_GB2312" w:eastAsia="仿宋_GB2312" w:cs="仿宋_GB2312"/>
          <w:sz w:val="32"/>
          <w:szCs w:val="32"/>
          <w:lang w:val="en-US" w:eastAsia="zh-CN"/>
        </w:rPr>
        <w:t>万元。</w:t>
      </w:r>
    </w:p>
    <w:p w14:paraId="368163C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五、一般公共预算当年拨款情况说明</w:t>
      </w:r>
    </w:p>
    <w:p w14:paraId="20AF850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（一）一般公共预算当年拨款规模变化情况</w:t>
      </w:r>
    </w:p>
    <w:p w14:paraId="5ACFBE9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清水镇人民政府</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年一般公共预算当年拨款</w:t>
      </w:r>
      <w:r>
        <w:rPr>
          <w:rFonts w:hint="eastAsia" w:ascii="Times New Roman" w:hAnsi="Times New Roman" w:eastAsia="仿宋_GB2312" w:cs="Times New Roman"/>
          <w:sz w:val="32"/>
          <w:szCs w:val="32"/>
          <w:lang w:val="en-US" w:eastAsia="zh-CN"/>
        </w:rPr>
        <w:t>1429.63</w:t>
      </w:r>
      <w:r>
        <w:rPr>
          <w:rFonts w:hint="eastAsia" w:ascii="仿宋_GB2312" w:hAnsi="仿宋_GB2312" w:eastAsia="仿宋_GB2312" w:cs="仿宋_GB2312"/>
          <w:sz w:val="32"/>
          <w:szCs w:val="32"/>
          <w:lang w:val="en-US" w:eastAsia="zh-CN"/>
        </w:rPr>
        <w:t>万元，比</w:t>
      </w:r>
      <w:r>
        <w:rPr>
          <w:rFonts w:hint="eastAsia" w:ascii="Times New Roman" w:hAnsi="Times New Roman" w:eastAsia="仿宋_GB2312" w:cs="Times New Roman"/>
          <w:sz w:val="32"/>
          <w:szCs w:val="32"/>
          <w:lang w:val="en-US" w:eastAsia="zh-CN"/>
        </w:rPr>
        <w:t>2024</w:t>
      </w:r>
      <w:r>
        <w:rPr>
          <w:rFonts w:hint="eastAsia" w:ascii="仿宋_GB2312" w:hAnsi="仿宋_GB2312" w:eastAsia="仿宋_GB2312" w:cs="仿宋_GB2312"/>
          <w:sz w:val="32"/>
          <w:szCs w:val="32"/>
          <w:lang w:val="en-US" w:eastAsia="zh-CN"/>
        </w:rPr>
        <w:t>年预算数增加</w:t>
      </w:r>
      <w:r>
        <w:rPr>
          <w:rFonts w:hint="eastAsia" w:ascii="Times New Roman" w:hAnsi="Times New Roman" w:eastAsia="仿宋_GB2312" w:cs="Times New Roman"/>
          <w:sz w:val="32"/>
          <w:szCs w:val="32"/>
          <w:lang w:val="en-US" w:eastAsia="zh-CN"/>
        </w:rPr>
        <w:t>38.11</w:t>
      </w:r>
      <w:r>
        <w:rPr>
          <w:rFonts w:hint="eastAsia" w:ascii="仿宋_GB2312" w:hAnsi="仿宋_GB2312" w:eastAsia="仿宋_GB2312" w:cs="仿宋_GB2312"/>
          <w:sz w:val="32"/>
          <w:szCs w:val="32"/>
          <w:lang w:val="en-US" w:eastAsia="zh-CN"/>
        </w:rPr>
        <w:t>万元，主要原因是村（社区）基层组织活动和公共服务运行经费及办公经费提标。</w:t>
      </w:r>
    </w:p>
    <w:p w14:paraId="1642E6E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（二）一般公共预算当年拨款结构情况</w:t>
      </w:r>
    </w:p>
    <w:p w14:paraId="2BB1216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一般公共服务支出</w:t>
      </w:r>
      <w:r>
        <w:rPr>
          <w:rFonts w:hint="eastAsia" w:ascii="Times New Roman" w:hAnsi="Times New Roman" w:eastAsia="仿宋_GB2312" w:cs="Times New Roman"/>
          <w:sz w:val="32"/>
          <w:szCs w:val="32"/>
          <w:lang w:val="en-US" w:eastAsia="zh-CN"/>
        </w:rPr>
        <w:t>459.59</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32.15%</w:t>
      </w:r>
      <w:r>
        <w:rPr>
          <w:rFonts w:hint="eastAsia" w:ascii="仿宋_GB2312" w:hAnsi="仿宋_GB2312" w:eastAsia="仿宋_GB2312" w:cs="仿宋_GB2312"/>
          <w:sz w:val="32"/>
          <w:szCs w:val="32"/>
          <w:lang w:val="en-US" w:eastAsia="zh-CN"/>
        </w:rPr>
        <w:t>；国防支出</w:t>
      </w:r>
      <w:r>
        <w:rPr>
          <w:rFonts w:hint="eastAsia" w:ascii="Times New Roman" w:hAnsi="Times New Roman" w:eastAsia="仿宋_GB2312" w:cs="Times New Roman"/>
          <w:sz w:val="32"/>
          <w:szCs w:val="32"/>
          <w:lang w:val="en-US" w:eastAsia="zh-CN"/>
        </w:rPr>
        <w:t>2</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0.14%</w:t>
      </w:r>
      <w:r>
        <w:rPr>
          <w:rFonts w:hint="eastAsia" w:ascii="仿宋_GB2312" w:hAnsi="仿宋_GB2312" w:eastAsia="仿宋_GB2312" w:cs="仿宋_GB2312"/>
          <w:sz w:val="32"/>
          <w:szCs w:val="32"/>
          <w:lang w:val="en-US" w:eastAsia="zh-CN"/>
        </w:rPr>
        <w:t>；社会保障和就业支出</w:t>
      </w:r>
      <w:r>
        <w:rPr>
          <w:rFonts w:hint="eastAsia" w:ascii="Times New Roman" w:hAnsi="Times New Roman" w:eastAsia="仿宋_GB2312" w:cs="Times New Roman"/>
          <w:sz w:val="32"/>
          <w:szCs w:val="32"/>
          <w:lang w:val="en-US" w:eastAsia="zh-CN"/>
        </w:rPr>
        <w:t>82.35</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5.76%</w:t>
      </w:r>
      <w:r>
        <w:rPr>
          <w:rFonts w:hint="eastAsia" w:ascii="仿宋_GB2312" w:hAnsi="仿宋_GB2312" w:eastAsia="仿宋_GB2312" w:cs="仿宋_GB2312"/>
          <w:sz w:val="32"/>
          <w:szCs w:val="32"/>
          <w:lang w:val="en-US" w:eastAsia="zh-CN"/>
        </w:rPr>
        <w:t>；卫生健康支出</w:t>
      </w:r>
      <w:r>
        <w:rPr>
          <w:rFonts w:hint="eastAsia" w:ascii="Times New Roman" w:hAnsi="Times New Roman" w:eastAsia="仿宋_GB2312" w:cs="Times New Roman"/>
          <w:sz w:val="32"/>
          <w:szCs w:val="32"/>
          <w:lang w:val="en-US" w:eastAsia="zh-CN"/>
        </w:rPr>
        <w:t>30.33</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2.12%</w:t>
      </w:r>
      <w:r>
        <w:rPr>
          <w:rFonts w:hint="eastAsia" w:ascii="仿宋_GB2312" w:hAnsi="仿宋_GB2312" w:eastAsia="仿宋_GB2312" w:cs="仿宋_GB2312"/>
          <w:sz w:val="32"/>
          <w:szCs w:val="32"/>
          <w:lang w:val="en-US" w:eastAsia="zh-CN"/>
        </w:rPr>
        <w:t>；城乡社区支出</w:t>
      </w:r>
      <w:r>
        <w:rPr>
          <w:rFonts w:hint="eastAsia" w:ascii="Times New Roman" w:hAnsi="Times New Roman" w:eastAsia="仿宋_GB2312" w:cs="Times New Roman"/>
          <w:sz w:val="32"/>
          <w:szCs w:val="32"/>
          <w:lang w:val="en-US" w:eastAsia="zh-CN"/>
        </w:rPr>
        <w:t>4</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0.28%</w:t>
      </w:r>
      <w:r>
        <w:rPr>
          <w:rFonts w:hint="eastAsia" w:ascii="仿宋_GB2312" w:hAnsi="仿宋_GB2312" w:eastAsia="仿宋_GB2312" w:cs="仿宋_GB2312"/>
          <w:sz w:val="32"/>
          <w:szCs w:val="32"/>
          <w:lang w:val="en-US" w:eastAsia="zh-CN"/>
        </w:rPr>
        <w:t>；住房保障支出</w:t>
      </w:r>
      <w:r>
        <w:rPr>
          <w:rFonts w:hint="eastAsia" w:ascii="Times New Roman" w:hAnsi="Times New Roman" w:eastAsia="仿宋_GB2312" w:cs="Times New Roman"/>
          <w:sz w:val="32"/>
          <w:szCs w:val="32"/>
          <w:lang w:val="en-US" w:eastAsia="zh-CN"/>
        </w:rPr>
        <w:t>60.35</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4.22%；</w:t>
      </w:r>
      <w:r>
        <w:rPr>
          <w:rFonts w:hint="eastAsia" w:ascii="仿宋_GB2312" w:hAnsi="仿宋_GB2312" w:eastAsia="仿宋_GB2312" w:cs="仿宋_GB2312"/>
          <w:sz w:val="32"/>
          <w:szCs w:val="32"/>
          <w:lang w:val="en-US" w:eastAsia="zh-CN"/>
        </w:rPr>
        <w:t>农林水支出</w:t>
      </w:r>
      <w:r>
        <w:rPr>
          <w:rFonts w:hint="eastAsia" w:ascii="Times New Roman" w:hAnsi="Times New Roman" w:eastAsia="仿宋_GB2312" w:cs="Times New Roman"/>
          <w:sz w:val="32"/>
          <w:szCs w:val="32"/>
          <w:lang w:val="en-US" w:eastAsia="zh-CN"/>
        </w:rPr>
        <w:t>791</w:t>
      </w:r>
      <w:r>
        <w:rPr>
          <w:rFonts w:hint="eastAsia" w:ascii="仿宋_GB2312" w:hAnsi="仿宋_GB2312" w:eastAsia="仿宋_GB2312" w:cs="仿宋_GB2312"/>
          <w:sz w:val="32"/>
          <w:szCs w:val="32"/>
          <w:lang w:val="en-US" w:eastAsia="zh-CN"/>
        </w:rPr>
        <w:t>万元，占</w:t>
      </w:r>
      <w:r>
        <w:rPr>
          <w:rFonts w:hint="eastAsia" w:ascii="Times New Roman" w:hAnsi="Times New Roman" w:eastAsia="仿宋_GB2312" w:cs="Times New Roman"/>
          <w:sz w:val="32"/>
          <w:szCs w:val="32"/>
          <w:lang w:val="en-US" w:eastAsia="zh-CN"/>
        </w:rPr>
        <w:t>55.33%</w:t>
      </w:r>
      <w:r>
        <w:rPr>
          <w:rFonts w:hint="eastAsia" w:ascii="仿宋_GB2312" w:hAnsi="仿宋_GB2312" w:eastAsia="仿宋_GB2312" w:cs="仿宋_GB2312"/>
          <w:sz w:val="32"/>
          <w:szCs w:val="32"/>
          <w:lang w:val="en-US" w:eastAsia="zh-CN"/>
        </w:rPr>
        <w:t>。</w:t>
      </w:r>
    </w:p>
    <w:p w14:paraId="49A68CA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（三）一般公共预算当年拨款具体使用情况</w:t>
      </w:r>
    </w:p>
    <w:p w14:paraId="6491092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1.</w:t>
      </w:r>
      <w:r>
        <w:rPr>
          <w:rFonts w:hint="eastAsia" w:ascii="仿宋_GB2312" w:hAnsi="仿宋_GB2312" w:eastAsia="仿宋_GB2312" w:cs="仿宋_GB2312"/>
          <w:sz w:val="32"/>
          <w:szCs w:val="32"/>
          <w:lang w:val="en-US" w:eastAsia="zh-CN"/>
        </w:rPr>
        <w:t>一般公共服务（类）人大事务（款）行政运行（项）</w:t>
      </w:r>
      <w:r>
        <w:rPr>
          <w:rFonts w:hint="eastAsia" w:ascii="Times New Roman" w:hAnsi="Times New Roman" w:eastAsia="仿宋_GB2312"/>
          <w:sz w:val="32"/>
          <w:lang w:val="en-US" w:eastAsia="zh-CN"/>
        </w:rPr>
        <w:t>2025年预算数为2万元，主要用于：保障人大工作的基本支出。</w:t>
      </w:r>
    </w:p>
    <w:p w14:paraId="4AF0B26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2.</w:t>
      </w:r>
      <w:r>
        <w:rPr>
          <w:rFonts w:hint="eastAsia" w:ascii="仿宋_GB2312" w:hAnsi="仿宋_GB2312" w:eastAsia="仿宋_GB2312" w:cs="仿宋_GB2312"/>
          <w:sz w:val="32"/>
          <w:szCs w:val="32"/>
          <w:lang w:val="en-US" w:eastAsia="zh-CN"/>
        </w:rPr>
        <w:t>一般公共服务（类）人大</w:t>
      </w:r>
      <w:r>
        <w:rPr>
          <w:rFonts w:hint="eastAsia" w:ascii="Times New Roman" w:hAnsi="Times New Roman" w:eastAsia="仿宋_GB2312"/>
          <w:sz w:val="32"/>
          <w:lang w:val="en-US" w:eastAsia="zh-CN"/>
        </w:rPr>
        <w:t>事务</w:t>
      </w:r>
      <w:r>
        <w:rPr>
          <w:rFonts w:hint="eastAsia" w:ascii="仿宋_GB2312" w:hAnsi="仿宋_GB2312" w:eastAsia="仿宋_GB2312" w:cs="仿宋_GB2312"/>
          <w:sz w:val="32"/>
          <w:szCs w:val="32"/>
          <w:lang w:val="en-US" w:eastAsia="zh-CN"/>
        </w:rPr>
        <w:t>（款）代表工作（项）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1.59</w:t>
      </w:r>
      <w:r>
        <w:rPr>
          <w:rFonts w:hint="eastAsia" w:ascii="仿宋_GB2312" w:hAnsi="仿宋_GB2312" w:eastAsia="仿宋_GB2312" w:cs="仿宋_GB2312"/>
          <w:sz w:val="32"/>
          <w:szCs w:val="32"/>
          <w:lang w:val="en-US" w:eastAsia="zh-CN"/>
        </w:rPr>
        <w:t>万元，主要用于：保障代表工作正常运行的基本支出。</w:t>
      </w:r>
    </w:p>
    <w:p w14:paraId="2F07728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3.</w:t>
      </w:r>
      <w:r>
        <w:rPr>
          <w:rFonts w:hint="eastAsia" w:ascii="仿宋_GB2312" w:hAnsi="仿宋_GB2312" w:eastAsia="仿宋_GB2312" w:cs="仿宋_GB2312"/>
          <w:sz w:val="32"/>
          <w:szCs w:val="32"/>
          <w:lang w:val="en-US" w:eastAsia="zh-CN"/>
        </w:rPr>
        <w:t>一般公共服务（类）人大事务（款）其他人大事务支出（项）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6</w:t>
      </w:r>
      <w:r>
        <w:rPr>
          <w:rFonts w:hint="eastAsia" w:ascii="仿宋_GB2312" w:hAnsi="仿宋_GB2312" w:eastAsia="仿宋_GB2312" w:cs="仿宋_GB2312"/>
          <w:sz w:val="32"/>
          <w:szCs w:val="32"/>
          <w:lang w:val="en-US" w:eastAsia="zh-CN"/>
        </w:rPr>
        <w:t>万元，主要用于：开展人大事务管理工作的日常支出。</w:t>
      </w:r>
    </w:p>
    <w:p w14:paraId="5CCE763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4.</w:t>
      </w:r>
      <w:r>
        <w:rPr>
          <w:rFonts w:hint="eastAsia" w:ascii="仿宋_GB2312" w:hAnsi="仿宋_GB2312" w:eastAsia="仿宋_GB2312" w:cs="仿宋_GB2312"/>
          <w:sz w:val="32"/>
          <w:szCs w:val="32"/>
          <w:lang w:val="en-US" w:eastAsia="zh-CN"/>
        </w:rPr>
        <w:t>一般公共服务（类）政府办公厅（室）及相关机构事务（款）行政运行（项）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450</w:t>
      </w:r>
      <w:r>
        <w:rPr>
          <w:rFonts w:hint="eastAsia" w:ascii="仿宋_GB2312" w:hAnsi="仿宋_GB2312" w:eastAsia="仿宋_GB2312" w:cs="仿宋_GB2312"/>
          <w:sz w:val="32"/>
          <w:szCs w:val="32"/>
          <w:lang w:val="en-US" w:eastAsia="zh-CN"/>
        </w:rPr>
        <w:t>万元，主要用于：保障机构正常运行、开展日常工作的基本支出。</w:t>
      </w:r>
    </w:p>
    <w:p w14:paraId="3171B71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5.</w:t>
      </w:r>
      <w:r>
        <w:rPr>
          <w:rFonts w:hint="eastAsia" w:ascii="仿宋_GB2312" w:hAnsi="仿宋_GB2312" w:eastAsia="仿宋_GB2312" w:cs="仿宋_GB2312"/>
          <w:sz w:val="32"/>
          <w:szCs w:val="32"/>
          <w:lang w:val="en-US" w:eastAsia="zh-CN"/>
        </w:rPr>
        <w:t>国防支出（类）其他国防支出（款）其他国防支出（项）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2</w:t>
      </w:r>
      <w:r>
        <w:rPr>
          <w:rFonts w:hint="eastAsia" w:ascii="仿宋_GB2312" w:hAnsi="仿宋_GB2312" w:eastAsia="仿宋_GB2312" w:cs="仿宋_GB2312"/>
          <w:sz w:val="32"/>
          <w:szCs w:val="32"/>
          <w:lang w:val="en-US" w:eastAsia="zh-CN"/>
        </w:rPr>
        <w:t>万元，主要用于：征兵工作及国防方面的支出。</w:t>
      </w:r>
    </w:p>
    <w:p w14:paraId="26E5EB6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6.</w:t>
      </w:r>
      <w:r>
        <w:rPr>
          <w:rFonts w:hint="eastAsia" w:ascii="仿宋_GB2312" w:hAnsi="仿宋_GB2312" w:eastAsia="仿宋_GB2312" w:cs="仿宋_GB2312"/>
          <w:sz w:val="32"/>
          <w:szCs w:val="32"/>
          <w:lang w:val="en-US" w:eastAsia="zh-CN"/>
        </w:rPr>
        <w:t>社会保障和就业（类）行政事业单位养老支出（款）机关事业单位基本养老保险缴费支出（项）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80.47</w:t>
      </w:r>
      <w:r>
        <w:rPr>
          <w:rFonts w:hint="eastAsia" w:ascii="仿宋_GB2312" w:hAnsi="仿宋_GB2312" w:eastAsia="仿宋_GB2312" w:cs="仿宋_GB2312"/>
          <w:sz w:val="32"/>
          <w:szCs w:val="32"/>
          <w:lang w:val="en-US" w:eastAsia="zh-CN"/>
        </w:rPr>
        <w:t>万元，主要用于：实施养老保险制度由单位缴纳的基本养老保险支出。</w:t>
      </w:r>
    </w:p>
    <w:p w14:paraId="4A305AA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7.</w:t>
      </w:r>
      <w:r>
        <w:rPr>
          <w:rFonts w:hint="eastAsia" w:ascii="仿宋_GB2312" w:hAnsi="仿宋_GB2312" w:eastAsia="仿宋_GB2312" w:cs="仿宋_GB2312"/>
          <w:sz w:val="32"/>
          <w:szCs w:val="32"/>
          <w:lang w:val="en-US" w:eastAsia="zh-CN"/>
        </w:rPr>
        <w:t>社会保障和就业（类）其他社会保障和就业支出（款）其他社会保障和就业支出（项）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1.88</w:t>
      </w:r>
      <w:r>
        <w:rPr>
          <w:rFonts w:hint="eastAsia" w:ascii="仿宋_GB2312" w:hAnsi="仿宋_GB2312" w:eastAsia="仿宋_GB2312" w:cs="仿宋_GB2312"/>
          <w:sz w:val="32"/>
          <w:szCs w:val="32"/>
          <w:lang w:val="en-US" w:eastAsia="zh-CN"/>
        </w:rPr>
        <w:t>万元，主要用于：保障在职干部工伤保险、失业保险等其他保险支出。</w:t>
      </w:r>
    </w:p>
    <w:p w14:paraId="33D0801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8.</w:t>
      </w:r>
      <w:r>
        <w:rPr>
          <w:rFonts w:hint="eastAsia" w:ascii="仿宋_GB2312" w:hAnsi="仿宋_GB2312" w:eastAsia="仿宋_GB2312" w:cs="仿宋_GB2312"/>
          <w:sz w:val="32"/>
          <w:szCs w:val="32"/>
          <w:lang w:val="en-US" w:eastAsia="zh-CN"/>
        </w:rPr>
        <w:t>卫生健康（类）行政事业单位医疗（款）行政单位医疗（项）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14.39</w:t>
      </w:r>
      <w:r>
        <w:rPr>
          <w:rFonts w:hint="eastAsia" w:ascii="仿宋_GB2312" w:hAnsi="仿宋_GB2312" w:eastAsia="仿宋_GB2312" w:cs="仿宋_GB2312"/>
          <w:sz w:val="32"/>
          <w:szCs w:val="32"/>
          <w:lang w:val="en-US" w:eastAsia="zh-CN"/>
        </w:rPr>
        <w:t>万元，主要用于：机关及参公管理事业单位按规定由单位缴纳的基本医疗保险支出。</w:t>
      </w:r>
    </w:p>
    <w:p w14:paraId="04E1384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9.</w:t>
      </w:r>
      <w:r>
        <w:rPr>
          <w:rFonts w:hint="eastAsia" w:ascii="仿宋_GB2312" w:hAnsi="仿宋_GB2312" w:eastAsia="仿宋_GB2312" w:cs="仿宋_GB2312"/>
          <w:sz w:val="32"/>
          <w:szCs w:val="32"/>
          <w:lang w:val="en-US" w:eastAsia="zh-CN"/>
        </w:rPr>
        <w:t>卫生健康（类）行政事业单位医疗（款）事业单位医疗（项）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15.94</w:t>
      </w:r>
      <w:r>
        <w:rPr>
          <w:rFonts w:hint="eastAsia" w:ascii="仿宋_GB2312" w:hAnsi="仿宋_GB2312" w:eastAsia="仿宋_GB2312" w:cs="仿宋_GB2312"/>
          <w:sz w:val="32"/>
          <w:szCs w:val="32"/>
          <w:lang w:val="en-US" w:eastAsia="zh-CN"/>
        </w:rPr>
        <w:t>万元，主要用于：部门下属事业单位按规定由单位缴纳的基本医疗保险支出。</w:t>
      </w:r>
    </w:p>
    <w:p w14:paraId="7D1438A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10.</w:t>
      </w:r>
      <w:r>
        <w:rPr>
          <w:rFonts w:hint="eastAsia" w:ascii="仿宋_GB2312" w:hAnsi="仿宋_GB2312" w:eastAsia="仿宋_GB2312" w:cs="仿宋_GB2312"/>
          <w:sz w:val="32"/>
          <w:szCs w:val="32"/>
          <w:lang w:val="en-US" w:eastAsia="zh-CN"/>
        </w:rPr>
        <w:t>住房保障（类）住房改革支出（款）住房公积金（项）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60.35</w:t>
      </w:r>
      <w:r>
        <w:rPr>
          <w:rFonts w:hint="eastAsia" w:ascii="仿宋_GB2312" w:hAnsi="仿宋_GB2312" w:eastAsia="仿宋_GB2312" w:cs="仿宋_GB2312"/>
          <w:sz w:val="32"/>
          <w:szCs w:val="32"/>
          <w:lang w:val="en-US" w:eastAsia="zh-CN"/>
        </w:rPr>
        <w:t>万元，主要用于：部门按规定为职工缴纳的住房公积金支出。</w:t>
      </w:r>
    </w:p>
    <w:p w14:paraId="76F174B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11.</w:t>
      </w:r>
      <w:r>
        <w:rPr>
          <w:rFonts w:hint="eastAsia" w:ascii="仿宋_GB2312" w:hAnsi="仿宋_GB2312" w:eastAsia="仿宋_GB2312" w:cs="仿宋_GB2312"/>
          <w:sz w:val="32"/>
          <w:szCs w:val="32"/>
          <w:lang w:val="en-US" w:eastAsia="zh-CN"/>
        </w:rPr>
        <w:t>城乡社区支出（类）城乡社区环境卫生（款）城乡社区环境卫生（项）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4万</w:t>
      </w:r>
      <w:r>
        <w:rPr>
          <w:rFonts w:hint="eastAsia" w:ascii="仿宋_GB2312" w:hAnsi="仿宋_GB2312" w:eastAsia="仿宋_GB2312" w:cs="仿宋_GB2312"/>
          <w:sz w:val="32"/>
          <w:szCs w:val="32"/>
          <w:lang w:val="en-US" w:eastAsia="zh-CN"/>
        </w:rPr>
        <w:t>元，主要用于道路清扫、垃圾清运与处理等方面的支出。</w:t>
      </w:r>
    </w:p>
    <w:p w14:paraId="0832DAC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12.</w:t>
      </w:r>
      <w:r>
        <w:rPr>
          <w:rFonts w:hint="eastAsia" w:ascii="仿宋_GB2312" w:hAnsi="仿宋_GB2312" w:eastAsia="仿宋_GB2312" w:cs="仿宋_GB2312"/>
          <w:sz w:val="32"/>
          <w:szCs w:val="32"/>
          <w:lang w:val="en-US" w:eastAsia="zh-CN"/>
        </w:rPr>
        <w:t>农林水支出（类）巩固脱贫衔接乡村振兴（款）其他巩固脱贫衔接乡村振兴支出（项）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21</w:t>
      </w:r>
      <w:r>
        <w:rPr>
          <w:rFonts w:hint="eastAsia" w:ascii="仿宋_GB2312" w:hAnsi="仿宋_GB2312" w:eastAsia="仿宋_GB2312" w:cs="仿宋_GB2312"/>
          <w:sz w:val="32"/>
          <w:szCs w:val="32"/>
          <w:lang w:val="en-US" w:eastAsia="zh-CN"/>
        </w:rPr>
        <w:t>万元，主要用于：巩固拓展脱贫攻坚成果同乡村振兴有效衔接方面的支出。</w:t>
      </w:r>
    </w:p>
    <w:p w14:paraId="52BCFD6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13.</w:t>
      </w:r>
      <w:r>
        <w:rPr>
          <w:rFonts w:hint="eastAsia" w:ascii="仿宋_GB2312" w:hAnsi="仿宋_GB2312" w:eastAsia="仿宋_GB2312" w:cs="仿宋_GB2312"/>
          <w:sz w:val="32"/>
          <w:szCs w:val="32"/>
          <w:lang w:val="en-US" w:eastAsia="zh-CN"/>
        </w:rPr>
        <w:t>农林水支出（类）农村综合改革（款）对村民委员会和村党支部的补助（项）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439.62</w:t>
      </w:r>
      <w:r>
        <w:rPr>
          <w:rFonts w:hint="eastAsia" w:ascii="仿宋_GB2312" w:hAnsi="仿宋_GB2312" w:eastAsia="仿宋_GB2312" w:cs="仿宋_GB2312"/>
          <w:sz w:val="32"/>
          <w:szCs w:val="32"/>
          <w:lang w:val="en-US" w:eastAsia="zh-CN"/>
        </w:rPr>
        <w:t>万元，主要用于：对村民委员会和村党支部的补助支出。</w:t>
      </w:r>
    </w:p>
    <w:p w14:paraId="11D6857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sz w:val="32"/>
          <w:lang w:val="en-US" w:eastAsia="zh-CN"/>
        </w:rPr>
        <w:t>14.</w:t>
      </w:r>
      <w:r>
        <w:rPr>
          <w:rFonts w:hint="eastAsia" w:ascii="仿宋_GB2312" w:hAnsi="仿宋_GB2312" w:eastAsia="仿宋_GB2312" w:cs="仿宋_GB2312"/>
          <w:sz w:val="32"/>
          <w:szCs w:val="32"/>
          <w:lang w:val="en-US" w:eastAsia="zh-CN"/>
        </w:rPr>
        <w:t>农林水支出（类）农业农村（款）事业运行（项</w:t>
      </w:r>
      <w:r>
        <w:rPr>
          <w:rFonts w:hint="eastAsia" w:ascii="Times New Roman" w:hAnsi="Times New Roman" w:eastAsia="仿宋_GB2312"/>
          <w:sz w:val="32"/>
          <w:lang w:val="en-US" w:eastAsia="zh-CN"/>
        </w:rPr>
        <w:t>）2025</w:t>
      </w:r>
      <w:r>
        <w:rPr>
          <w:rFonts w:hint="eastAsia" w:ascii="仿宋_GB2312" w:hAnsi="仿宋_GB2312" w:eastAsia="仿宋_GB2312" w:cs="仿宋_GB2312"/>
          <w:sz w:val="32"/>
          <w:szCs w:val="32"/>
          <w:lang w:val="en-US" w:eastAsia="zh-CN"/>
        </w:rPr>
        <w:t>年预算数为</w:t>
      </w:r>
      <w:r>
        <w:rPr>
          <w:rFonts w:hint="eastAsia" w:ascii="Times New Roman" w:hAnsi="Times New Roman" w:eastAsia="仿宋_GB2312"/>
          <w:sz w:val="32"/>
          <w:lang w:val="en-US" w:eastAsia="zh-CN"/>
        </w:rPr>
        <w:t>330.38</w:t>
      </w:r>
      <w:r>
        <w:rPr>
          <w:rFonts w:hint="eastAsia" w:ascii="仿宋_GB2312" w:hAnsi="仿宋_GB2312" w:eastAsia="仿宋_GB2312" w:cs="仿宋_GB2312"/>
          <w:sz w:val="32"/>
          <w:szCs w:val="32"/>
          <w:lang w:val="en-US" w:eastAsia="zh-CN"/>
        </w:rPr>
        <w:t>万元，主要用于：单位下属事业人员基本支出。</w:t>
      </w:r>
    </w:p>
    <w:p w14:paraId="1C94384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六、一般公共预算基本支出情况说明</w:t>
      </w:r>
    </w:p>
    <w:p w14:paraId="75CD263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清水镇人民政府</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年一般公共预算基本支出</w:t>
      </w:r>
      <w:r>
        <w:rPr>
          <w:rFonts w:hint="default" w:ascii="Times New Roman" w:hAnsi="Times New Roman" w:eastAsia="仿宋_GB2312" w:cs="Times New Roman"/>
          <w:sz w:val="32"/>
          <w:szCs w:val="32"/>
          <w:lang w:val="en-US" w:eastAsia="zh-CN"/>
        </w:rPr>
        <w:t>1429.63</w:t>
      </w:r>
      <w:r>
        <w:rPr>
          <w:rFonts w:hint="eastAsia" w:ascii="仿宋_GB2312" w:hAnsi="仿宋_GB2312" w:eastAsia="仿宋_GB2312" w:cs="仿宋_GB2312"/>
          <w:sz w:val="32"/>
          <w:szCs w:val="32"/>
          <w:lang w:val="en-US" w:eastAsia="zh-CN"/>
        </w:rPr>
        <w:t>万元，其中：</w:t>
      </w:r>
    </w:p>
    <w:p w14:paraId="2D89574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人员经费</w:t>
      </w:r>
      <w:r>
        <w:rPr>
          <w:rFonts w:hint="eastAsia" w:ascii="Times New Roman" w:hAnsi="Times New Roman" w:eastAsia="仿宋_GB2312" w:cs="Times New Roman"/>
          <w:sz w:val="32"/>
          <w:szCs w:val="32"/>
          <w:highlight w:val="none"/>
          <w:lang w:val="en-US" w:eastAsia="zh-CN"/>
        </w:rPr>
        <w:t>984.17</w:t>
      </w:r>
      <w:r>
        <w:rPr>
          <w:rFonts w:hint="eastAsia" w:ascii="仿宋_GB2312" w:hAnsi="仿宋_GB2312" w:eastAsia="仿宋_GB2312" w:cs="仿宋_GB2312"/>
          <w:sz w:val="32"/>
          <w:szCs w:val="32"/>
          <w:highlight w:val="none"/>
          <w:lang w:val="en-US" w:eastAsia="zh-CN"/>
        </w:rPr>
        <w:t>万元，主要包括：基本工资、津贴补贴、奖金、社会保险缴费、离退休目标奖、住房公积金、村社干部工资、遗属人员生活补助等支出。</w:t>
      </w:r>
    </w:p>
    <w:p w14:paraId="7EDE298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val="en-US" w:eastAsia="zh-CN"/>
        </w:rPr>
        <w:t>公用经费</w:t>
      </w:r>
      <w:r>
        <w:rPr>
          <w:rFonts w:hint="eastAsia" w:ascii="Times New Roman" w:hAnsi="Times New Roman" w:eastAsia="仿宋_GB2312" w:cs="Times New Roman"/>
          <w:sz w:val="32"/>
          <w:szCs w:val="32"/>
          <w:highlight w:val="none"/>
          <w:lang w:val="en-US" w:eastAsia="zh-CN"/>
        </w:rPr>
        <w:t>211.86</w:t>
      </w:r>
      <w:r>
        <w:rPr>
          <w:rFonts w:hint="eastAsia" w:ascii="仿宋_GB2312" w:hAnsi="仿宋_GB2312" w:eastAsia="仿宋_GB2312" w:cs="仿宋_GB2312"/>
          <w:sz w:val="32"/>
          <w:szCs w:val="32"/>
          <w:highlight w:val="none"/>
          <w:lang w:val="en-US" w:eastAsia="zh-CN"/>
        </w:rPr>
        <w:t>万元，</w:t>
      </w:r>
      <w:r>
        <w:rPr>
          <w:rFonts w:hint="eastAsia" w:ascii="仿宋_GB2312" w:hAnsi="仿宋_GB2312" w:eastAsia="仿宋_GB2312" w:cs="仿宋_GB2312"/>
          <w:sz w:val="32"/>
          <w:szCs w:val="32"/>
          <w:lang w:val="en-US" w:eastAsia="zh-CN"/>
        </w:rPr>
        <w:t>主要包括：办公费、印刷费、水费、电费、差旅费、维修（护）费、会议费、培训费、公务接待费、劳务费、工会经费、福利费、其他交通费用等支出。</w:t>
      </w:r>
    </w:p>
    <w:p w14:paraId="1A303AE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七、“三公”经费财政拨款预算安排情况说明</w:t>
      </w:r>
    </w:p>
    <w:p w14:paraId="7408EDE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清水镇人民政府</w:t>
      </w:r>
      <w:r>
        <w:rPr>
          <w:rFonts w:hint="default"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年“三公”经费财政拨款预算数8.8万元，其中：公务接待费</w:t>
      </w:r>
      <w:r>
        <w:rPr>
          <w:rFonts w:hint="eastAsia" w:ascii="Times New Roman" w:hAnsi="Times New Roman" w:eastAsia="仿宋_GB2312" w:cs="Times New Roman"/>
          <w:sz w:val="32"/>
          <w:szCs w:val="32"/>
          <w:lang w:val="en-US" w:eastAsia="zh-CN"/>
        </w:rPr>
        <w:t>8.8</w:t>
      </w:r>
      <w:r>
        <w:rPr>
          <w:rFonts w:hint="eastAsia" w:ascii="仿宋_GB2312" w:hAnsi="仿宋_GB2312" w:eastAsia="仿宋_GB2312" w:cs="仿宋_GB2312"/>
          <w:sz w:val="32"/>
          <w:szCs w:val="32"/>
          <w:lang w:val="en-US" w:eastAsia="zh-CN"/>
        </w:rPr>
        <w:t>万元，公务用车购置及运行维护费</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万元，因公出国（境）经费</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万元。</w:t>
      </w:r>
    </w:p>
    <w:p w14:paraId="08D022D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（一）公务接待费</w:t>
      </w:r>
    </w:p>
    <w:p w14:paraId="480F89B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公务接待费与</w:t>
      </w:r>
      <w:r>
        <w:rPr>
          <w:rFonts w:hint="eastAsia" w:ascii="Times New Roman" w:hAnsi="Times New Roman" w:eastAsia="仿宋_GB2312" w:cs="Times New Roman"/>
          <w:sz w:val="32"/>
          <w:szCs w:val="32"/>
          <w:lang w:val="en-US" w:eastAsia="zh-CN"/>
        </w:rPr>
        <w:t>2024</w:t>
      </w:r>
      <w:r>
        <w:rPr>
          <w:rFonts w:hint="eastAsia" w:ascii="仿宋_GB2312" w:hAnsi="仿宋_GB2312" w:eastAsia="仿宋_GB2312" w:cs="仿宋_GB2312"/>
          <w:sz w:val="32"/>
          <w:szCs w:val="32"/>
          <w:lang w:val="en-US" w:eastAsia="zh-CN"/>
        </w:rPr>
        <w:t>年预算相比持平。</w:t>
      </w:r>
    </w:p>
    <w:p w14:paraId="6F7EB3B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年公务接待费计划用于执行接待考察调研、检查指导等公务活动开支的交通费、住宿费、用餐费等。</w:t>
      </w:r>
    </w:p>
    <w:p w14:paraId="0663A8DA">
      <w:pPr>
        <w:keepNext w:val="0"/>
        <w:keepLines w:val="0"/>
        <w:pageBreakBefore w:val="0"/>
        <w:widowControl w:val="0"/>
        <w:numPr>
          <w:ilvl w:val="0"/>
          <w:numId w:val="1"/>
        </w:numPr>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公务用车购置及运行维护费</w:t>
      </w:r>
    </w:p>
    <w:p w14:paraId="2EA14FF4">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公务用车购置及运行维护费与</w:t>
      </w:r>
      <w:r>
        <w:rPr>
          <w:rFonts w:hint="eastAsia" w:ascii="Times New Roman" w:hAnsi="Times New Roman" w:eastAsia="仿宋_GB2312" w:cs="Times New Roman"/>
          <w:sz w:val="32"/>
          <w:szCs w:val="32"/>
          <w:lang w:val="en-US" w:eastAsia="zh-CN"/>
        </w:rPr>
        <w:t>2024</w:t>
      </w:r>
      <w:r>
        <w:rPr>
          <w:rFonts w:hint="eastAsia" w:ascii="仿宋_GB2312" w:hAnsi="仿宋_GB2312" w:eastAsia="仿宋_GB2312" w:cs="仿宋_GB2312"/>
          <w:sz w:val="32"/>
          <w:szCs w:val="32"/>
          <w:lang w:val="en-US" w:eastAsia="zh-CN"/>
        </w:rPr>
        <w:t>年预算相比持平。</w:t>
      </w:r>
    </w:p>
    <w:p w14:paraId="1F23AF5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单位现有公务用车</w:t>
      </w:r>
      <w:r>
        <w:rPr>
          <w:rFonts w:hint="default"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辆，其中：轿车</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辆，旅行车（含商务车）</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辆，越野车</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辆。</w:t>
      </w:r>
    </w:p>
    <w:p w14:paraId="704CB25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年未安排公务用车购置费。</w:t>
      </w:r>
    </w:p>
    <w:p w14:paraId="14C0F37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年安排公务用车运行维护费</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万元。</w:t>
      </w:r>
    </w:p>
    <w:p w14:paraId="546BF6A5">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三）因公出国（境）经费</w:t>
      </w:r>
    </w:p>
    <w:p w14:paraId="1DB22D8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因公出国（境）经费与</w:t>
      </w:r>
      <w:r>
        <w:rPr>
          <w:rFonts w:hint="eastAsia" w:ascii="Times New Roman" w:hAnsi="Times New Roman" w:eastAsia="仿宋_GB2312" w:cs="Times New Roman"/>
          <w:sz w:val="32"/>
          <w:szCs w:val="32"/>
          <w:lang w:val="en-US" w:eastAsia="zh-CN"/>
        </w:rPr>
        <w:t>2024</w:t>
      </w:r>
      <w:r>
        <w:rPr>
          <w:rFonts w:hint="eastAsia" w:ascii="仿宋_GB2312" w:hAnsi="仿宋_GB2312" w:eastAsia="仿宋_GB2312" w:cs="仿宋_GB2312"/>
          <w:sz w:val="32"/>
          <w:szCs w:val="32"/>
          <w:lang w:val="en-US" w:eastAsia="zh-CN"/>
        </w:rPr>
        <w:t>年预算相比持平。</w:t>
      </w:r>
    </w:p>
    <w:p w14:paraId="4ABF890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八、政府性基金预算支出情况说明</w:t>
      </w:r>
    </w:p>
    <w:p w14:paraId="66DDDA81">
      <w:pPr>
        <w:keepNext w:val="0"/>
        <w:keepLines w:val="0"/>
        <w:pageBreakBefore w:val="0"/>
        <w:widowControl w:val="0"/>
        <w:kinsoku/>
        <w:wordWrap/>
        <w:overflowPunct/>
        <w:topLinePunct w:val="0"/>
        <w:autoSpaceDE/>
        <w:autoSpaceDN/>
        <w:bidi w:val="0"/>
        <w:adjustRightInd/>
        <w:snapToGrid/>
        <w:spacing w:line="576" w:lineRule="exact"/>
        <w:ind w:left="638" w:leftChars="304"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清水镇人民政府</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年无政府性基金预算拨款安排的支出</w:t>
      </w:r>
    </w:p>
    <w:p w14:paraId="6F8E7CE4">
      <w:pPr>
        <w:keepNext w:val="0"/>
        <w:keepLines w:val="0"/>
        <w:pageBreakBefore w:val="0"/>
        <w:widowControl w:val="0"/>
        <w:kinsoku/>
        <w:wordWrap/>
        <w:overflowPunct/>
        <w:topLinePunct w:val="0"/>
        <w:autoSpaceDE/>
        <w:autoSpaceDN/>
        <w:bidi w:val="0"/>
        <w:adjustRightInd/>
        <w:snapToGrid/>
        <w:spacing w:line="576" w:lineRule="exact"/>
        <w:ind w:left="638" w:leftChars="304" w:firstLine="0" w:firstLine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九、国有资本经营预算支出情况说明</w:t>
      </w:r>
    </w:p>
    <w:p w14:paraId="450837F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清水镇人民政府</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年无国有资本经营预算拨款安排的支出。</w:t>
      </w:r>
    </w:p>
    <w:p w14:paraId="40A3F47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十、其他重要事项的情况说明</w:t>
      </w:r>
    </w:p>
    <w:p w14:paraId="6C62E34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（一）机关运行经费</w:t>
      </w:r>
    </w:p>
    <w:p w14:paraId="738E647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年，清水镇人民政府机关运行经费财政拨款预算为</w:t>
      </w:r>
      <w:r>
        <w:rPr>
          <w:rFonts w:hint="eastAsia" w:ascii="Times New Roman" w:hAnsi="Times New Roman" w:eastAsia="仿宋_GB2312" w:cs="Times New Roman"/>
          <w:sz w:val="32"/>
          <w:szCs w:val="32"/>
          <w:lang w:val="en-US" w:eastAsia="zh-CN"/>
        </w:rPr>
        <w:t>211.86</w:t>
      </w:r>
      <w:r>
        <w:rPr>
          <w:rFonts w:hint="eastAsia" w:ascii="仿宋_GB2312" w:hAnsi="仿宋_GB2312" w:eastAsia="仿宋_GB2312" w:cs="仿宋_GB2312"/>
          <w:sz w:val="32"/>
          <w:szCs w:val="32"/>
          <w:lang w:val="en-US" w:eastAsia="zh-CN"/>
        </w:rPr>
        <w:t>万元，比</w:t>
      </w:r>
      <w:r>
        <w:rPr>
          <w:rFonts w:hint="eastAsia" w:ascii="Times New Roman" w:hAnsi="Times New Roman" w:eastAsia="仿宋_GB2312" w:cs="Times New Roman"/>
          <w:sz w:val="32"/>
          <w:szCs w:val="32"/>
          <w:lang w:val="en-US" w:eastAsia="zh-CN"/>
        </w:rPr>
        <w:t>2024</w:t>
      </w:r>
      <w:r>
        <w:rPr>
          <w:rFonts w:hint="eastAsia" w:ascii="仿宋_GB2312" w:hAnsi="仿宋_GB2312" w:eastAsia="仿宋_GB2312" w:cs="仿宋_GB2312"/>
          <w:sz w:val="32"/>
          <w:szCs w:val="32"/>
          <w:lang w:val="en-US" w:eastAsia="zh-CN"/>
        </w:rPr>
        <w:t>年预算增</w:t>
      </w:r>
      <w:r>
        <w:rPr>
          <w:rFonts w:hint="eastAsia" w:ascii="Times New Roman" w:hAnsi="Times New Roman" w:eastAsia="仿宋_GB2312" w:cs="Times New Roman"/>
          <w:sz w:val="32"/>
          <w:szCs w:val="32"/>
          <w:lang w:val="en-US" w:eastAsia="zh-CN"/>
        </w:rPr>
        <w:t>加71.06</w:t>
      </w:r>
      <w:r>
        <w:rPr>
          <w:rFonts w:hint="eastAsia" w:ascii="仿宋_GB2312" w:hAnsi="仿宋_GB2312" w:eastAsia="仿宋_GB2312" w:cs="仿宋_GB2312"/>
          <w:sz w:val="32"/>
          <w:szCs w:val="32"/>
          <w:lang w:val="en-US" w:eastAsia="zh-CN"/>
        </w:rPr>
        <w:t>万元，增长</w:t>
      </w:r>
      <w:r>
        <w:rPr>
          <w:rFonts w:hint="eastAsia" w:ascii="Times New Roman" w:hAnsi="Times New Roman" w:eastAsia="仿宋_GB2312" w:cs="Times New Roman"/>
          <w:sz w:val="32"/>
          <w:szCs w:val="32"/>
          <w:lang w:val="en-US" w:eastAsia="zh-CN"/>
        </w:rPr>
        <w:t>50.47%</w:t>
      </w:r>
      <w:r>
        <w:rPr>
          <w:rFonts w:hint="eastAsia" w:ascii="仿宋_GB2312" w:hAnsi="仿宋_GB2312" w:eastAsia="仿宋_GB2312" w:cs="仿宋_GB2312"/>
          <w:sz w:val="32"/>
          <w:szCs w:val="32"/>
          <w:lang w:val="en-US" w:eastAsia="zh-CN"/>
        </w:rPr>
        <w:t>。主要原因是村（社区）办公经费划分到公用经费之中。</w:t>
      </w:r>
    </w:p>
    <w:p w14:paraId="4F56794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（二）政府采购情况</w:t>
      </w:r>
    </w:p>
    <w:p w14:paraId="373790C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年，清水镇人民政府安排政府采购预算</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万元。</w:t>
      </w:r>
    </w:p>
    <w:p w14:paraId="7AF8B3C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（三）国有资产占有使用情况</w:t>
      </w:r>
    </w:p>
    <w:p w14:paraId="6A81E42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截至</w:t>
      </w:r>
      <w:r>
        <w:rPr>
          <w:rFonts w:hint="eastAsia" w:ascii="Times New Roman" w:hAnsi="Times New Roman" w:eastAsia="仿宋_GB2312" w:cs="Times New Roman"/>
          <w:sz w:val="32"/>
          <w:szCs w:val="32"/>
          <w:lang w:val="en-US" w:eastAsia="zh-CN"/>
        </w:rPr>
        <w:t>2024</w:t>
      </w:r>
      <w:r>
        <w:rPr>
          <w:rFonts w:hint="eastAsia" w:ascii="仿宋_GB2312" w:hAnsi="仿宋_GB2312" w:eastAsia="仿宋_GB2312" w:cs="仿宋_GB2312"/>
          <w:sz w:val="32"/>
          <w:szCs w:val="32"/>
          <w:lang w:val="en-US" w:eastAsia="zh-CN"/>
        </w:rPr>
        <w:t>年底，清水镇人民政府共有车辆0辆。单位无价值</w:t>
      </w:r>
      <w:r>
        <w:rPr>
          <w:rFonts w:hint="eastAsia" w:ascii="Times New Roman" w:hAnsi="Times New Roman" w:eastAsia="仿宋_GB2312" w:cs="Times New Roman"/>
          <w:sz w:val="32"/>
          <w:szCs w:val="32"/>
          <w:lang w:val="en-US" w:eastAsia="zh-CN"/>
        </w:rPr>
        <w:t>200</w:t>
      </w:r>
      <w:r>
        <w:rPr>
          <w:rFonts w:hint="eastAsia" w:ascii="仿宋_GB2312" w:hAnsi="仿宋_GB2312" w:eastAsia="仿宋_GB2312" w:cs="仿宋_GB2312"/>
          <w:sz w:val="32"/>
          <w:szCs w:val="32"/>
          <w:lang w:val="en-US" w:eastAsia="zh-CN"/>
        </w:rPr>
        <w:t>万元以上的大型设备。</w:t>
      </w:r>
    </w:p>
    <w:p w14:paraId="74AA5BE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年部门预算安排车辆购置经费</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万元。其中，财政拨款预算安排0万元，非财政拨款安排</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万元。拟购置定向保障用车</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车辆、执法执勤用车</w:t>
      </w:r>
      <w:r>
        <w:rPr>
          <w:rFonts w:hint="eastAsia" w:ascii="Times New Roman" w:hAnsi="Times New Roman" w:eastAsia="仿宋_GB2312" w:cs="Times New Roman"/>
          <w:sz w:val="32"/>
          <w:szCs w:val="32"/>
          <w:lang w:val="en-US" w:eastAsia="zh-CN"/>
        </w:rPr>
        <w:t>0</w:t>
      </w:r>
      <w:r>
        <w:rPr>
          <w:rFonts w:hint="eastAsia" w:ascii="仿宋_GB2312" w:hAnsi="仿宋_GB2312" w:eastAsia="仿宋_GB2312" w:cs="仿宋_GB2312"/>
          <w:sz w:val="32"/>
          <w:szCs w:val="32"/>
          <w:lang w:val="en-US" w:eastAsia="zh-CN"/>
        </w:rPr>
        <w:t>辆。</w:t>
      </w: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年部门预算未安排购置车辆及单位价值</w:t>
      </w:r>
      <w:r>
        <w:rPr>
          <w:rFonts w:hint="eastAsia" w:ascii="Times New Roman" w:hAnsi="Times New Roman" w:eastAsia="仿宋_GB2312" w:cs="Times New Roman"/>
          <w:sz w:val="32"/>
          <w:szCs w:val="32"/>
          <w:lang w:val="en-US" w:eastAsia="zh-CN"/>
        </w:rPr>
        <w:t>200</w:t>
      </w:r>
      <w:r>
        <w:rPr>
          <w:rFonts w:hint="eastAsia" w:ascii="仿宋_GB2312" w:hAnsi="仿宋_GB2312" w:eastAsia="仿宋_GB2312" w:cs="仿宋_GB2312"/>
          <w:sz w:val="32"/>
          <w:szCs w:val="32"/>
          <w:lang w:val="en-US" w:eastAsia="zh-CN"/>
        </w:rPr>
        <w:t>万元以上大型设备。</w:t>
      </w:r>
    </w:p>
    <w:p w14:paraId="3C0EE0E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（四）绩效目标设置情况</w:t>
      </w:r>
    </w:p>
    <w:p w14:paraId="7CCEB6F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Times New Roman" w:hAnsi="Times New Roman" w:eastAsia="仿宋_GB2312" w:cs="Times New Roman"/>
          <w:sz w:val="32"/>
          <w:szCs w:val="32"/>
          <w:lang w:val="en-US" w:eastAsia="zh-CN"/>
        </w:rPr>
        <w:t>2025</w:t>
      </w:r>
      <w:r>
        <w:rPr>
          <w:rFonts w:hint="eastAsia" w:ascii="仿宋_GB2312" w:hAnsi="仿宋_GB2312" w:eastAsia="仿宋_GB2312" w:cs="仿宋_GB2312"/>
          <w:sz w:val="32"/>
          <w:szCs w:val="32"/>
          <w:lang w:val="en-US" w:eastAsia="zh-CN"/>
        </w:rPr>
        <w:t>年清水镇人民政府开展绩效目标管理的项目</w:t>
      </w:r>
      <w:r>
        <w:rPr>
          <w:rFonts w:hint="eastAsia" w:ascii="Times New Roman" w:hAnsi="Times New Roman" w:eastAsia="仿宋_GB2312" w:cs="Times New Roman"/>
          <w:sz w:val="32"/>
          <w:szCs w:val="32"/>
          <w:lang w:val="en-US" w:eastAsia="zh-CN"/>
        </w:rPr>
        <w:t>12</w:t>
      </w:r>
      <w:r>
        <w:rPr>
          <w:rFonts w:hint="eastAsia" w:ascii="仿宋_GB2312" w:hAnsi="仿宋_GB2312" w:eastAsia="仿宋_GB2312" w:cs="仿宋_GB2312"/>
          <w:sz w:val="32"/>
          <w:szCs w:val="32"/>
          <w:lang w:val="en-US" w:eastAsia="zh-CN"/>
        </w:rPr>
        <w:t>个，涉及预算</w:t>
      </w:r>
      <w:r>
        <w:rPr>
          <w:rFonts w:hint="eastAsia" w:ascii="Times New Roman" w:hAnsi="Times New Roman" w:eastAsia="仿宋_GB2312" w:cs="Times New Roman"/>
          <w:sz w:val="32"/>
          <w:szCs w:val="32"/>
          <w:lang w:val="en-US" w:eastAsia="zh-CN"/>
        </w:rPr>
        <w:t>233.61</w:t>
      </w:r>
      <w:r>
        <w:rPr>
          <w:rFonts w:hint="eastAsia" w:ascii="仿宋_GB2312" w:hAnsi="仿宋_GB2312" w:eastAsia="仿宋_GB2312" w:cs="仿宋_GB2312"/>
          <w:sz w:val="32"/>
          <w:szCs w:val="32"/>
          <w:lang w:val="en-US" w:eastAsia="zh-CN"/>
        </w:rPr>
        <w:t>万元。其中：人员类项目</w:t>
      </w:r>
      <w:r>
        <w:rPr>
          <w:rFonts w:hint="eastAsia" w:ascii="Times New Roman" w:hAnsi="Times New Roman" w:eastAsia="仿宋_GB2312" w:cs="Times New Roman"/>
          <w:sz w:val="32"/>
          <w:szCs w:val="32"/>
          <w:lang w:val="en-US" w:eastAsia="zh-CN"/>
        </w:rPr>
        <w:t>9</w:t>
      </w:r>
      <w:r>
        <w:rPr>
          <w:rFonts w:hint="eastAsia" w:ascii="仿宋_GB2312" w:hAnsi="仿宋_GB2312" w:eastAsia="仿宋_GB2312" w:cs="仿宋_GB2312"/>
          <w:sz w:val="32"/>
          <w:szCs w:val="32"/>
          <w:lang w:val="en-US" w:eastAsia="zh-CN"/>
        </w:rPr>
        <w:t>个，涉及预算</w:t>
      </w:r>
      <w:r>
        <w:rPr>
          <w:rFonts w:hint="eastAsia" w:ascii="Times New Roman" w:hAnsi="Times New Roman" w:eastAsia="仿宋_GB2312" w:cs="Times New Roman"/>
          <w:sz w:val="32"/>
          <w:szCs w:val="32"/>
          <w:lang w:val="en-US" w:eastAsia="zh-CN"/>
        </w:rPr>
        <w:t>984.16</w:t>
      </w:r>
      <w:r>
        <w:rPr>
          <w:rFonts w:hint="eastAsia" w:ascii="仿宋_GB2312" w:hAnsi="仿宋_GB2312" w:eastAsia="仿宋_GB2312" w:cs="仿宋_GB2312"/>
          <w:sz w:val="32"/>
          <w:szCs w:val="32"/>
          <w:lang w:val="en-US" w:eastAsia="zh-CN"/>
        </w:rPr>
        <w:t>万元；运转类项目</w:t>
      </w:r>
      <w:r>
        <w:rPr>
          <w:rFonts w:hint="eastAsia" w:ascii="Times New Roman" w:hAnsi="Times New Roman" w:eastAsia="仿宋_GB2312" w:cs="Times New Roman"/>
          <w:sz w:val="32"/>
          <w:szCs w:val="32"/>
          <w:lang w:val="en-US" w:eastAsia="zh-CN"/>
        </w:rPr>
        <w:t>8</w:t>
      </w:r>
      <w:r>
        <w:rPr>
          <w:rFonts w:hint="eastAsia" w:ascii="仿宋_GB2312" w:hAnsi="仿宋_GB2312" w:eastAsia="仿宋_GB2312" w:cs="仿宋_GB2312"/>
          <w:sz w:val="32"/>
          <w:szCs w:val="32"/>
          <w:lang w:val="en-US" w:eastAsia="zh-CN"/>
        </w:rPr>
        <w:t>个，涉及预算</w:t>
      </w:r>
      <w:r>
        <w:rPr>
          <w:rFonts w:hint="eastAsia" w:ascii="Times New Roman" w:hAnsi="Times New Roman" w:eastAsia="仿宋_GB2312" w:cs="Times New Roman"/>
          <w:sz w:val="32"/>
          <w:szCs w:val="32"/>
          <w:lang w:val="en-US" w:eastAsia="zh-CN"/>
        </w:rPr>
        <w:t>90.81</w:t>
      </w:r>
      <w:r>
        <w:rPr>
          <w:rFonts w:hint="eastAsia" w:ascii="仿宋_GB2312" w:hAnsi="仿宋_GB2312" w:eastAsia="仿宋_GB2312" w:cs="仿宋_GB2312"/>
          <w:sz w:val="32"/>
          <w:szCs w:val="32"/>
          <w:lang w:val="en-US" w:eastAsia="zh-CN"/>
        </w:rPr>
        <w:t>万元；特定目标类项目</w:t>
      </w:r>
      <w:r>
        <w:rPr>
          <w:rFonts w:hint="eastAsia" w:ascii="Times New Roman" w:hAnsi="Times New Roman" w:eastAsia="仿宋_GB2312" w:cs="Times New Roman"/>
          <w:sz w:val="32"/>
          <w:szCs w:val="32"/>
          <w:lang w:val="en-US" w:eastAsia="zh-CN"/>
        </w:rPr>
        <w:t>2</w:t>
      </w:r>
      <w:r>
        <w:rPr>
          <w:rFonts w:hint="eastAsia" w:ascii="仿宋_GB2312" w:hAnsi="仿宋_GB2312" w:eastAsia="仿宋_GB2312" w:cs="仿宋_GB2312"/>
          <w:sz w:val="32"/>
          <w:szCs w:val="32"/>
          <w:lang w:val="en-US" w:eastAsia="zh-CN"/>
        </w:rPr>
        <w:t>个，涉及预算</w:t>
      </w:r>
      <w:r>
        <w:rPr>
          <w:rFonts w:hint="eastAsia" w:ascii="Times New Roman" w:hAnsi="Times New Roman" w:eastAsia="仿宋_GB2312" w:cs="Times New Roman"/>
          <w:sz w:val="32"/>
          <w:szCs w:val="32"/>
          <w:lang w:val="en-US" w:eastAsia="zh-CN"/>
        </w:rPr>
        <w:t>142.8</w:t>
      </w:r>
      <w:r>
        <w:rPr>
          <w:rFonts w:hint="eastAsia" w:ascii="仿宋_GB2312" w:hAnsi="仿宋_GB2312" w:eastAsia="仿宋_GB2312" w:cs="仿宋_GB2312"/>
          <w:sz w:val="32"/>
          <w:szCs w:val="32"/>
          <w:lang w:val="en-US" w:eastAsia="zh-CN"/>
        </w:rPr>
        <w:t>万元。因部分项目内容涉密，不予公开。</w:t>
      </w:r>
    </w:p>
    <w:p w14:paraId="7B5C102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十一、名词解释</w:t>
      </w:r>
    </w:p>
    <w:p w14:paraId="766EA3F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（一）财政拨款收入</w:t>
      </w:r>
      <w:r>
        <w:rPr>
          <w:rFonts w:hint="default"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指区财政当年安排的财政预算收入。按现行管理制度</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部门预算中反映的财政拨款包括一般公共预算拨款和政府性基金预算拨款。</w:t>
      </w:r>
    </w:p>
    <w:p w14:paraId="4079D270">
      <w:pPr>
        <w:keepNext w:val="0"/>
        <w:keepLines w:val="0"/>
        <w:pageBreakBefore w:val="0"/>
        <w:widowControl w:val="0"/>
        <w:kinsoku/>
        <w:wordWrap/>
        <w:overflowPunct/>
        <w:topLinePunct w:val="0"/>
        <w:autoSpaceDE/>
        <w:autoSpaceDN/>
        <w:bidi w:val="0"/>
        <w:adjustRightInd/>
        <w:snapToGrid/>
        <w:spacing w:line="576" w:lineRule="exact"/>
        <w:ind w:firstLine="420" w:firstLineChars="200"/>
        <w:textAlignment w:val="auto"/>
        <w:rPr>
          <w:rFonts w:hint="eastAsia" w:ascii="楷体_GB2312" w:hAnsi="楷体_GB2312" w:eastAsia="楷体_GB2312" w:cs="楷体_GB2312"/>
          <w:sz w:val="32"/>
          <w:szCs w:val="32"/>
          <w:lang w:val="en-US" w:eastAsia="zh-CN"/>
        </w:rPr>
      </w:pPr>
      <w:r>
        <w:rPr>
          <w:rFonts w:hint="eastAsia"/>
          <w:lang w:val="en-US" w:eastAsia="zh-CN"/>
        </w:rPr>
        <w:t xml:space="preserve">  </w:t>
      </w:r>
      <w:r>
        <w:rPr>
          <w:rFonts w:hint="eastAsia" w:ascii="楷体_GB2312" w:hAnsi="楷体_GB2312" w:eastAsia="楷体_GB2312" w:cs="楷体_GB2312"/>
          <w:sz w:val="32"/>
          <w:szCs w:val="32"/>
          <w:lang w:val="en-US" w:eastAsia="zh-CN"/>
        </w:rPr>
        <w:t>（二）一般公共服务（类）人大事务（款）行政运行（项）：</w:t>
      </w:r>
      <w:r>
        <w:rPr>
          <w:rFonts w:hint="eastAsia" w:ascii="仿宋_GB2312" w:hAnsi="仿宋_GB2312" w:eastAsia="仿宋_GB2312" w:cs="仿宋_GB2312"/>
          <w:sz w:val="32"/>
          <w:szCs w:val="32"/>
          <w:lang w:val="en-US" w:eastAsia="zh-CN"/>
        </w:rPr>
        <w:t>指用于保障人大工作的基本支出。</w:t>
      </w:r>
    </w:p>
    <w:p w14:paraId="6E5B4BD6">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（三）一般公共服务（类）人大事务（款）代表工作（项）：指用于保障代表工作正常运行的基本支出。</w:t>
      </w:r>
    </w:p>
    <w:p w14:paraId="51383E2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lang w:val="en-US" w:eastAsia="zh-CN"/>
        </w:rPr>
      </w:pPr>
      <w:r>
        <w:rPr>
          <w:rFonts w:hint="eastAsia" w:ascii="楷体_GB2312" w:hAnsi="楷体_GB2312" w:eastAsia="楷体_GB2312" w:cs="楷体_GB2312"/>
          <w:sz w:val="32"/>
          <w:szCs w:val="32"/>
          <w:lang w:val="en-US" w:eastAsia="zh-CN"/>
        </w:rPr>
        <w:t>（四）一般公共服务（类）人大事务（款）其他人大事务支出（项）：</w:t>
      </w:r>
      <w:r>
        <w:rPr>
          <w:rFonts w:hint="eastAsia" w:ascii="仿宋_GB2312" w:hAnsi="仿宋_GB2312" w:eastAsia="仿宋_GB2312" w:cs="仿宋_GB2312"/>
          <w:sz w:val="32"/>
          <w:szCs w:val="32"/>
          <w:lang w:val="en-US" w:eastAsia="zh-CN"/>
        </w:rPr>
        <w:t>用于开展人大事务管理工作的日常支出。</w:t>
      </w:r>
    </w:p>
    <w:p w14:paraId="24C9B1B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（五）一般公共服务（类）政府办公厅（室）及相关机构事务（款）行政运行（项）：</w:t>
      </w:r>
      <w:r>
        <w:rPr>
          <w:rFonts w:hint="eastAsia" w:ascii="仿宋_GB2312" w:hAnsi="仿宋_GB2312" w:eastAsia="仿宋_GB2312" w:cs="仿宋_GB2312"/>
          <w:sz w:val="32"/>
          <w:szCs w:val="32"/>
          <w:lang w:val="en-US" w:eastAsia="zh-CN"/>
        </w:rPr>
        <w:t>用于保障机构正常运行、开展日常工作的基本支出。</w:t>
      </w:r>
    </w:p>
    <w:p w14:paraId="3922F67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（六）国防支出（类）其他国防支出（款）其他国防支出（项）：</w:t>
      </w:r>
      <w:r>
        <w:rPr>
          <w:rFonts w:hint="eastAsia" w:ascii="仿宋_GB2312" w:hAnsi="仿宋_GB2312" w:eastAsia="仿宋_GB2312" w:cs="仿宋_GB2312"/>
          <w:sz w:val="32"/>
          <w:szCs w:val="32"/>
          <w:lang w:val="en-US" w:eastAsia="zh-CN"/>
        </w:rPr>
        <w:t>用于征兵工作及国防方面的支出。</w:t>
      </w:r>
    </w:p>
    <w:p w14:paraId="14C1CA2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（七）社会保障和就业（类）行政事业单位养老支出（款）机关事业单位基本养老保险缴费支出（项）：</w:t>
      </w:r>
      <w:r>
        <w:rPr>
          <w:rFonts w:hint="eastAsia" w:ascii="仿宋_GB2312" w:hAnsi="仿宋_GB2312" w:eastAsia="仿宋_GB2312" w:cs="仿宋_GB2312"/>
          <w:sz w:val="32"/>
          <w:szCs w:val="32"/>
          <w:lang w:val="en-US" w:eastAsia="zh-CN"/>
        </w:rPr>
        <w:t>指部门实施养老保险制度由单位缴纳的养老保险的支出。</w:t>
      </w:r>
    </w:p>
    <w:p w14:paraId="6B94186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（八）社会保障和就业（类）其他社会保障和就业支出（款）其他社会保障和就业支出（项）</w:t>
      </w:r>
      <w:r>
        <w:rPr>
          <w:rFonts w:hint="eastAsia" w:ascii="仿宋_GB2312" w:hAnsi="仿宋_GB2312" w:cs="仿宋_GB2312"/>
          <w:highlight w:val="none"/>
          <w:lang w:val="en-US" w:eastAsia="zh-CN"/>
        </w:rPr>
        <w:t>：</w:t>
      </w:r>
      <w:r>
        <w:rPr>
          <w:rFonts w:hint="eastAsia" w:ascii="仿宋_GB2312" w:hAnsi="仿宋_GB2312" w:eastAsia="仿宋_GB2312" w:cs="仿宋_GB2312"/>
          <w:sz w:val="32"/>
          <w:szCs w:val="32"/>
          <w:lang w:val="en-US" w:eastAsia="zh-CN"/>
        </w:rPr>
        <w:t>保障在职干部工伤保险、失业保险等其他保险支出。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（九）卫生健康（类）行政事业单位医疗（款）行政单位医疗（项）：</w:t>
      </w:r>
      <w:r>
        <w:rPr>
          <w:rFonts w:hint="eastAsia" w:ascii="仿宋_GB2312" w:hAnsi="仿宋_GB2312" w:eastAsia="仿宋_GB2312" w:cs="仿宋_GB2312"/>
          <w:sz w:val="32"/>
          <w:szCs w:val="32"/>
          <w:lang w:val="en-US" w:eastAsia="zh-CN"/>
        </w:rPr>
        <w:t>指机关及参公管理事业单位用于单位应缴纳基本医疗保险支出。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（十）卫生健康（类）行政事业单位医疗（款）事业单位医疗（项）：</w:t>
      </w:r>
      <w:r>
        <w:rPr>
          <w:rFonts w:hint="eastAsia" w:ascii="仿宋_GB2312" w:hAnsi="仿宋_GB2312" w:eastAsia="仿宋_GB2312" w:cs="仿宋_GB2312"/>
          <w:sz w:val="32"/>
          <w:szCs w:val="32"/>
          <w:lang w:val="en-US" w:eastAsia="zh-CN"/>
        </w:rPr>
        <w:t>部门下属事业单位按规定由单位缴纳的基本医疗保险支出。</w:t>
      </w:r>
    </w:p>
    <w:p w14:paraId="2B7B3F48">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（十一）城乡社区支出（类）城乡社区环境卫生（款）城乡社区环境卫生（项）</w:t>
      </w:r>
      <w:r>
        <w:rPr>
          <w:rFonts w:hint="eastAsia" w:ascii="仿宋_GB2312" w:hAnsi="仿宋_GB2312" w:cs="仿宋_GB2312"/>
          <w:highlight w:val="none"/>
          <w:lang w:val="en-US" w:eastAsia="zh-CN"/>
        </w:rPr>
        <w:t>：</w:t>
      </w:r>
      <w:r>
        <w:rPr>
          <w:rFonts w:hint="eastAsia" w:ascii="仿宋_GB2312" w:hAnsi="仿宋_GB2312" w:eastAsia="仿宋_GB2312" w:cs="仿宋_GB2312"/>
          <w:sz w:val="32"/>
          <w:szCs w:val="32"/>
          <w:lang w:val="en-US" w:eastAsia="zh-CN"/>
        </w:rPr>
        <w:t>主要用于道路清扫、垃圾清运与处理等方面的支出。</w:t>
      </w:r>
    </w:p>
    <w:p w14:paraId="5D42D472">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（十二）农林水支出（类）巩固脱贫衔接乡村振兴（款）其他巩固脱贫衔接乡村振兴支出（项）</w:t>
      </w:r>
      <w:r>
        <w:rPr>
          <w:rFonts w:hint="eastAsia" w:ascii="仿宋_GB2312" w:hAnsi="仿宋_GB2312" w:cs="仿宋_GB2312"/>
          <w:highlight w:val="none"/>
          <w:lang w:val="en-US" w:eastAsia="zh-CN"/>
        </w:rPr>
        <w:t>：</w:t>
      </w:r>
      <w:r>
        <w:rPr>
          <w:rFonts w:hint="eastAsia" w:ascii="仿宋_GB2312" w:hAnsi="仿宋_GB2312" w:eastAsia="仿宋_GB2312" w:cs="仿宋_GB2312"/>
          <w:sz w:val="32"/>
          <w:szCs w:val="32"/>
          <w:lang w:val="en-US" w:eastAsia="zh-CN"/>
        </w:rPr>
        <w:t>主要用于巩固拓展脱贫攻坚成果同乡村振兴有效衔接方面的支出。</w:t>
      </w:r>
    </w:p>
    <w:p w14:paraId="4F9BCD35">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highlight w:val="none"/>
          <w:lang w:val="en-US" w:eastAsia="zh-CN"/>
        </w:rPr>
      </w:pPr>
      <w:r>
        <w:rPr>
          <w:rFonts w:hint="eastAsia" w:ascii="楷体_GB2312" w:hAnsi="楷体_GB2312" w:eastAsia="楷体_GB2312" w:cs="楷体_GB2312"/>
          <w:sz w:val="32"/>
          <w:szCs w:val="32"/>
          <w:lang w:val="en-US" w:eastAsia="zh-CN"/>
        </w:rPr>
        <w:t>（十三）农林水支出（类）农村综合改革（款）对村民委员会和村党支部的补助（项）</w:t>
      </w:r>
      <w:r>
        <w:rPr>
          <w:rFonts w:hint="eastAsia" w:ascii="仿宋_GB2312" w:hAnsi="仿宋_GB2312" w:cs="仿宋_GB2312"/>
          <w:highlight w:val="none"/>
          <w:lang w:val="en-US" w:eastAsia="zh-CN"/>
        </w:rPr>
        <w:t>：</w:t>
      </w:r>
      <w:r>
        <w:rPr>
          <w:rFonts w:hint="eastAsia" w:ascii="仿宋_GB2312" w:hAnsi="仿宋_GB2312" w:eastAsia="仿宋_GB2312" w:cs="仿宋_GB2312"/>
          <w:sz w:val="32"/>
          <w:szCs w:val="32"/>
          <w:lang w:val="en-US" w:eastAsia="zh-CN"/>
        </w:rPr>
        <w:t>主要用于对村民委员会和村党支部的补助支出</w:t>
      </w:r>
      <w:r>
        <w:rPr>
          <w:rFonts w:hint="eastAsia" w:ascii="仿宋_GB2312" w:hAnsi="仿宋_GB2312" w:eastAsia="仿宋_GB2312" w:cs="仿宋_GB2312"/>
          <w:highlight w:val="none"/>
          <w:lang w:val="en-US" w:eastAsia="zh-CN"/>
        </w:rPr>
        <w:t>。</w:t>
      </w:r>
    </w:p>
    <w:p w14:paraId="48CEDA43">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ascii="楷体_GB2312" w:hAnsi="楷体_GB2312" w:eastAsia="楷体_GB2312" w:cs="楷体_GB2312"/>
          <w:sz w:val="32"/>
          <w:szCs w:val="32"/>
          <w:lang w:val="en-US" w:eastAsia="zh-CN"/>
        </w:rPr>
        <w:t>（十四）农林水支出（类）农业农村（款）事业运行（项）</w:t>
      </w:r>
      <w:r>
        <w:rPr>
          <w:rFonts w:hint="eastAsia" w:ascii="仿宋_GB2312" w:hAnsi="仿宋_GB2312" w:cs="仿宋_GB2312"/>
          <w:highlight w:val="none"/>
          <w:lang w:val="en-US" w:eastAsia="zh-CN"/>
        </w:rPr>
        <w:t>：</w:t>
      </w:r>
      <w:r>
        <w:rPr>
          <w:rFonts w:hint="eastAsia" w:ascii="仿宋_GB2312" w:hAnsi="仿宋_GB2312" w:eastAsia="仿宋_GB2312" w:cs="仿宋_GB2312"/>
          <w:sz w:val="32"/>
          <w:szCs w:val="32"/>
          <w:lang w:val="en-US" w:eastAsia="zh-CN"/>
        </w:rPr>
        <w:t>单位下属事业人员基本支出</w:t>
      </w:r>
      <w:r>
        <w:rPr>
          <w:rFonts w:hint="eastAsia" w:ascii="仿宋_GB2312" w:hAnsi="仿宋_GB2312" w:eastAsia="仿宋_GB2312" w:cs="仿宋_GB2312"/>
          <w:highlight w:val="none"/>
          <w:lang w:val="en-US" w:eastAsia="zh-CN"/>
        </w:rPr>
        <w:t>。</w:t>
      </w:r>
    </w:p>
    <w:p w14:paraId="4538F3A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val="en-US" w:eastAsia="zh-CN"/>
        </w:rPr>
        <w:t>（十五）住房保障（类）住房改革支出（款）住房公积金（项）：</w:t>
      </w:r>
      <w:r>
        <w:rPr>
          <w:rFonts w:hint="eastAsia" w:ascii="仿宋_GB2312" w:hAnsi="仿宋_GB2312" w:eastAsia="仿宋_GB2312" w:cs="仿宋_GB2312"/>
          <w:sz w:val="32"/>
          <w:szCs w:val="32"/>
          <w:lang w:val="en-US" w:eastAsia="zh-CN"/>
        </w:rPr>
        <w:t>指按照《住房公积金管理条例》的规定，由单位及其在职职工缴存的长期住房储金。</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（十六）基本支出：</w:t>
      </w:r>
      <w:r>
        <w:rPr>
          <w:rFonts w:hint="eastAsia" w:ascii="仿宋_GB2312" w:hAnsi="仿宋_GB2312" w:eastAsia="仿宋_GB2312" w:cs="仿宋_GB2312"/>
          <w:sz w:val="32"/>
          <w:szCs w:val="32"/>
          <w:lang w:val="en-US" w:eastAsia="zh-CN"/>
        </w:rPr>
        <w:t>指为保证机构正常运转，完成日常工作任务而发生的人员支出和公用支出。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（十七）项目支出：</w:t>
      </w:r>
      <w:r>
        <w:rPr>
          <w:rFonts w:hint="eastAsia" w:ascii="仿宋_GB2312" w:hAnsi="仿宋_GB2312" w:eastAsia="仿宋_GB2312" w:cs="仿宋_GB2312"/>
          <w:sz w:val="32"/>
          <w:szCs w:val="32"/>
          <w:lang w:val="en-US" w:eastAsia="zh-CN"/>
        </w:rPr>
        <w:t>指在基本支出之外为完成特定行政任务和事业发展目标所发生的支出。</w:t>
      </w:r>
    </w:p>
    <w:p w14:paraId="58E2FA8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（十八）“三公”经费：</w:t>
      </w:r>
      <w:r>
        <w:rPr>
          <w:rFonts w:hint="eastAsia" w:ascii="仿宋_GB2312" w:hAnsi="仿宋_GB2312" w:eastAsia="仿宋_GB2312" w:cs="仿宋_GB2312"/>
          <w:sz w:val="32"/>
          <w:szCs w:val="32"/>
          <w:lang w:val="en-US" w:eastAsia="zh-CN"/>
        </w:rPr>
        <w:t>纳入区</w:t>
      </w:r>
      <w:bookmarkStart w:id="0" w:name="_GoBack"/>
      <w:bookmarkEnd w:id="0"/>
      <w:r>
        <w:rPr>
          <w:rFonts w:hint="eastAsia" w:ascii="仿宋_GB2312" w:hAnsi="仿宋_GB2312" w:eastAsia="仿宋_GB2312" w:cs="仿宋_GB2312"/>
          <w:sz w:val="32"/>
          <w:szCs w:val="32"/>
          <w:lang w:val="en-US" w:eastAsia="zh-CN"/>
        </w:rPr>
        <w:t>级财政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保险费等支出；公务接待费反映单位按规定开支的各类公务接待（含外宾接待）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（十九）机关运行经费：</w:t>
      </w:r>
      <w:r>
        <w:rPr>
          <w:rFonts w:hint="eastAsia" w:ascii="仿宋_GB2312" w:hAnsi="仿宋_GB2312" w:eastAsia="仿宋_GB2312" w:cs="仿宋_GB2312"/>
          <w:sz w:val="32"/>
          <w:szCs w:val="32"/>
          <w:lang w:val="en-US" w:eastAsia="zh-CN"/>
        </w:rPr>
        <w:t>为保障行政单位（包括参照公务员法管理的事业单位）运行用于购买货物和服务的各项资金，包括办公及印刷费、差旅费、会议费、培训费、福利费、日常维修费、专用材料及一般设备购置费、办公用房水电费以及其他费用。</w:t>
      </w:r>
    </w:p>
    <w:p w14:paraId="0871346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p>
    <w:p w14:paraId="3226C67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w:t>
      </w:r>
      <w:r>
        <w:rPr>
          <w:rFonts w:hint="eastAsia" w:ascii="Times New Roman" w:hAnsi="Times New Roman" w:eastAsia="仿宋_GB2312" w:cs="Times New Roman"/>
          <w:sz w:val="32"/>
          <w:szCs w:val="32"/>
          <w:lang w:val="en-US" w:eastAsia="zh-CN"/>
        </w:rPr>
        <w:t>1.广元市昭化区清水镇人民政府</w:t>
      </w:r>
      <w:r>
        <w:rPr>
          <w:rFonts w:hint="eastAsia" w:ascii="仿宋_GB2312" w:hAnsi="仿宋_GB2312" w:eastAsia="仿宋_GB2312" w:cs="仿宋_GB2312"/>
          <w:sz w:val="32"/>
          <w:szCs w:val="32"/>
          <w:lang w:val="en-US" w:eastAsia="zh-CN"/>
        </w:rPr>
        <w:t>部门预算公开表</w:t>
      </w:r>
    </w:p>
    <w:p w14:paraId="772AFD34">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600" w:firstLineChars="500"/>
        <w:textAlignment w:val="auto"/>
        <w:rPr>
          <w:rFonts w:hint="default" w:ascii="仿宋_GB2312" w:hAnsi="仿宋_GB2312" w:eastAsia="仿宋_GB2312" w:cs="仿宋_GB2312"/>
          <w:spacing w:val="-17"/>
          <w:sz w:val="32"/>
          <w:szCs w:val="32"/>
          <w:lang w:val="en-US" w:eastAsia="zh-CN"/>
        </w:rPr>
      </w:pPr>
      <w:r>
        <w:rPr>
          <w:rFonts w:hint="eastAsia" w:ascii="Times New Roman" w:hAnsi="Times New Roman" w:eastAsia="仿宋_GB2312" w:cs="Times New Roman"/>
          <w:sz w:val="32"/>
          <w:szCs w:val="32"/>
          <w:lang w:val="en-US" w:eastAsia="zh-CN"/>
        </w:rPr>
        <w:t>2.</w:t>
      </w:r>
      <w:r>
        <w:rPr>
          <w:rFonts w:hint="eastAsia" w:ascii="Times New Roman" w:hAnsi="Times New Roman" w:eastAsia="仿宋_GB2312" w:cs="Times New Roman"/>
          <w:spacing w:val="-11"/>
          <w:sz w:val="32"/>
          <w:szCs w:val="32"/>
          <w:lang w:val="en-US" w:eastAsia="zh-CN"/>
        </w:rPr>
        <w:t>广元市昭化区清水镇人民政府</w:t>
      </w:r>
      <w:r>
        <w:rPr>
          <w:rFonts w:hint="eastAsia" w:ascii="仿宋_GB2312" w:hAnsi="仿宋_GB2312" w:eastAsia="仿宋_GB2312" w:cs="仿宋_GB2312"/>
          <w:spacing w:val="-11"/>
          <w:sz w:val="32"/>
          <w:szCs w:val="32"/>
          <w:lang w:val="en-US" w:eastAsia="zh-CN"/>
        </w:rPr>
        <w:t>项目支出绩效目标表</w:t>
      </w:r>
    </w:p>
    <w:p w14:paraId="77168C90">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600" w:firstLineChars="500"/>
        <w:textAlignment w:val="auto"/>
        <w:rPr>
          <w:rFonts w:hint="default" w:ascii="仿宋_GB2312" w:hAnsi="仿宋_GB2312" w:eastAsia="仿宋_GB2312" w:cs="仿宋_GB2312"/>
          <w:spacing w:val="-17"/>
          <w:sz w:val="32"/>
          <w:szCs w:val="32"/>
          <w:lang w:val="en-US" w:eastAsia="zh-CN"/>
        </w:rPr>
      </w:pPr>
      <w:r>
        <w:rPr>
          <w:rFonts w:hint="eastAsia" w:ascii="Times New Roman" w:hAnsi="Times New Roman" w:eastAsia="仿宋_GB2312" w:cs="Times New Roman"/>
          <w:sz w:val="32"/>
          <w:szCs w:val="32"/>
          <w:lang w:val="en-US" w:eastAsia="zh-CN"/>
        </w:rPr>
        <w:t>3.</w:t>
      </w:r>
      <w:r>
        <w:rPr>
          <w:rFonts w:hint="eastAsia" w:ascii="Times New Roman" w:hAnsi="Times New Roman" w:eastAsia="仿宋_GB2312" w:cs="Times New Roman"/>
          <w:spacing w:val="-17"/>
          <w:sz w:val="32"/>
          <w:szCs w:val="32"/>
          <w:lang w:val="en-US" w:eastAsia="zh-CN"/>
        </w:rPr>
        <w:t>广元市昭化区清水镇人民政府</w:t>
      </w:r>
      <w:r>
        <w:rPr>
          <w:rFonts w:hint="eastAsia" w:ascii="仿宋_GB2312" w:hAnsi="仿宋_GB2312" w:eastAsia="仿宋_GB2312" w:cs="仿宋_GB2312"/>
          <w:spacing w:val="-17"/>
          <w:sz w:val="32"/>
          <w:szCs w:val="32"/>
          <w:lang w:val="en-US" w:eastAsia="zh-CN"/>
        </w:rPr>
        <w:t>部门整体支出绩效目标表</w:t>
      </w:r>
    </w:p>
    <w:p w14:paraId="64AA58F4">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eastAsia="zh-CN"/>
        </w:rPr>
      </w:pPr>
    </w:p>
    <w:sectPr>
      <w:footerReference r:id="rId5" w:type="default"/>
      <w:pgSz w:w="11906" w:h="16838"/>
      <w:pgMar w:top="2098" w:right="1474" w:bottom="1984" w:left="1587" w:header="720" w:footer="1559"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iberation Sans">
    <w:altName w:val="Vijaya"/>
    <w:panose1 w:val="020B0604020202020204"/>
    <w:charset w:val="00"/>
    <w:family w:val="auto"/>
    <w:pitch w:val="default"/>
    <w:sig w:usb0="00000000" w:usb1="00000000" w:usb2="00000000" w:usb3="00000000" w:csb0="6000009F" w:csb1="DFD70000"/>
  </w:font>
  <w:font w:name="Vijaya">
    <w:panose1 w:val="020B0604020202020204"/>
    <w:charset w:val="00"/>
    <w:family w:val="auto"/>
    <w:pitch w:val="default"/>
    <w:sig w:usb0="00100003" w:usb1="00000000" w:usb2="00000000" w:usb3="00000000" w:csb0="00000001" w:csb1="0000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6BD48">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30A02">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82"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3C1FA2AA">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anchor="t" upright="0">
                      <a:spAutoFit/>
                    </wps:bodyPr>
                  </wps:wsp>
                </a:graphicData>
              </a:graphic>
            </wp:anchor>
          </w:drawing>
        </mc:Choice>
        <mc:Fallback>
          <w:pict>
            <v:rect id="文本框 2" o:spid="_x0000_s1026" o:spt="1"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uXW5UtAAAAAFAQAADwAAAAAAAAABACAAAAAiAAAAZHJzL2Rvd25yZXYueG1sUEsB&#10;AhQAFAAAAAgAh07iQE/DBE39AQAA/wMAAA4AAAAAAAAAAQAgAAAAHwEAAGRycy9lMm9Eb2MueG1s&#10;UEsFBgAAAAAGAAYAWQEAAI4FAAAAAA==&#10;">
              <v:fill on="f" focussize="0,0"/>
              <v:stroke on="f"/>
              <v:imagedata o:title=""/>
              <o:lock v:ext="edit" aspectratio="f"/>
              <v:textbox inset="0mm,0mm,0mm,0mm" style="mso-fit-shape-to-text:t;">
                <w:txbxContent>
                  <w:p w14:paraId="3C1FA2AA">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6C1AD">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3"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5A6BF3F">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anchor="t" upright="0">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uXW5UtAAAAAFAQAADwAAAAAAAAABACAAAAAiAAAAZHJzL2Rvd25yZXYueG1sUEsB&#10;AhQAFAAAAAgAh07iQBW6+HL9AQAA/wMAAA4AAAAAAAAAAQAgAAAAHwEAAGRycy9lMm9Eb2MueG1s&#10;UEsFBgAAAAAGAAYAWQEAAI4FAAAAAA==&#10;">
              <v:fill on="f" focussize="0,0"/>
              <v:stroke on="f"/>
              <v:imagedata o:title=""/>
              <o:lock v:ext="edit" aspectratio="f"/>
              <v:textbox inset="0mm,0mm,0mm,0mm" style="mso-fit-shape-to-text:t;">
                <w:txbxContent>
                  <w:p w14:paraId="65A6BF3F">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2FC728"/>
    <w:multiLevelType w:val="singleLevel"/>
    <w:tmpl w:val="F72FC728"/>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
  <w:drawingGridVerticalSpacing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wYmQ3N2FhZmE1Yjg0OGFkNTU5NTg3M2QzNjJlMDgifQ=="/>
  </w:docVars>
  <w:rsids>
    <w:rsidRoot w:val="00000000"/>
    <w:rsid w:val="22E86ABB"/>
    <w:rsid w:val="24AA7C92"/>
    <w:rsid w:val="52DE522D"/>
    <w:rsid w:val="7AF76CB8"/>
  </w:rsids>
  <m:mathPr>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1">
    <w:name w:val="Default Paragraph Font"/>
    <w:autoRedefine/>
    <w:qFormat/>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spacing w:before="0" w:after="140" w:line="276" w:lineRule="auto"/>
    </w:pPr>
  </w:style>
  <w:style w:type="paragraph" w:styleId="3">
    <w:name w:val="caption"/>
    <w:basedOn w:val="1"/>
    <w:autoRedefine/>
    <w:qFormat/>
    <w:uiPriority w:val="0"/>
    <w:pPr>
      <w:widowControl w:val="0"/>
      <w:suppressLineNumbers/>
      <w:suppressAutoHyphens/>
      <w:spacing w:before="120" w:after="120"/>
    </w:pPr>
    <w:rPr>
      <w:i/>
      <w:iCs/>
      <w:sz w:val="24"/>
      <w:szCs w:val="24"/>
    </w:rPr>
  </w:style>
  <w:style w:type="paragraph" w:styleId="4">
    <w:name w:val="annotation text"/>
    <w:basedOn w:val="1"/>
    <w:qFormat/>
    <w:uiPriority w:val="0"/>
    <w:pPr>
      <w:jc w:val="left"/>
    </w:p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w:basedOn w:val="2"/>
    <w:autoRedefine/>
    <w:qFormat/>
    <w:uiPriority w:val="0"/>
  </w:style>
  <w:style w:type="paragraph" w:styleId="8">
    <w:name w:val="Normal (Web)"/>
    <w:basedOn w:val="1"/>
    <w:autoRedefine/>
    <w:qFormat/>
    <w:uiPriority w:val="0"/>
    <w:rPr>
      <w:sz w:val="24"/>
    </w:rPr>
  </w:style>
  <w:style w:type="table" w:styleId="10">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12">
    <w:name w:val="章标题"/>
    <w:basedOn w:val="1"/>
    <w:next w:val="13"/>
    <w:autoRedefine/>
    <w:qFormat/>
    <w:uiPriority w:val="0"/>
    <w:pPr>
      <w:widowControl/>
      <w:spacing w:before="158" w:after="153" w:line="323" w:lineRule="atLeast"/>
      <w:ind w:right="-120"/>
      <w:jc w:val="center"/>
      <w:textAlignment w:val="baseline"/>
    </w:pPr>
    <w:rPr>
      <w:color w:val="FF0000"/>
      <w:sz w:val="18"/>
    </w:rPr>
  </w:style>
  <w:style w:type="paragraph" w:customStyle="1" w:styleId="13">
    <w:name w:val="节标题"/>
    <w:basedOn w:val="1"/>
    <w:next w:val="1"/>
    <w:autoRedefine/>
    <w:qFormat/>
    <w:uiPriority w:val="0"/>
    <w:pPr>
      <w:widowControl/>
      <w:spacing w:line="289" w:lineRule="atLeast"/>
      <w:jc w:val="center"/>
      <w:textAlignment w:val="baseline"/>
    </w:pPr>
    <w:rPr>
      <w:color w:val="000000"/>
      <w:sz w:val="28"/>
    </w:rPr>
  </w:style>
  <w:style w:type="character" w:customStyle="1" w:styleId="14">
    <w:name w:val="默认段落字体1"/>
    <w:autoRedefine/>
    <w:qFormat/>
    <w:uiPriority w:val="0"/>
  </w:style>
  <w:style w:type="paragraph" w:customStyle="1" w:styleId="15">
    <w:name w:val="Heading"/>
    <w:basedOn w:val="1"/>
    <w:next w:val="2"/>
    <w:autoRedefine/>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6">
    <w:name w:val="Index"/>
    <w:basedOn w:val="1"/>
    <w:autoRedefine/>
    <w:qFormat/>
    <w:uiPriority w:val="0"/>
    <w:pPr>
      <w:widowControl w:val="0"/>
      <w:suppressLineNumbers/>
      <w:suppressAutoHyphens/>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15</Pages>
  <Words>6452</Words>
  <Characters>7357</Characters>
  <TotalTime>7</TotalTime>
  <ScaleCrop>false</ScaleCrop>
  <LinksUpToDate>false</LinksUpToDate>
  <CharactersWithSpaces>7382</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2018-11-29T17:47:00Z</dcterms:created>
  <dc:creator>admin</dc:creator>
  <cp:lastModifiedBy>纠结蛟</cp:lastModifiedBy>
  <dcterms:modified xsi:type="dcterms:W3CDTF">2025-02-13T08:56:15Z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96081F72B7444D3C8C1C7DDAED24732C_13</vt:lpwstr>
  </property>
  <property fmtid="{D5CDD505-2E9C-101B-9397-08002B2CF9AE}" pid="4" name="KSOTemplateDocerSaveRecord">
    <vt:lpwstr>eyJoZGlkIjoiNTc4MGM3Y2M1NDYxNGIzNDBlYmZkMDU5MjFiZWM0MmIiLCJ1c2VySWQiOiIyMzA3MTI4NDIifQ==</vt:lpwstr>
  </property>
</Properties>
</file>