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20176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2-1</w:t>
      </w:r>
    </w:p>
    <w:p w14:paraId="0619EBF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36"/>
          <w:szCs w:val="32"/>
          <w:lang w:eastAsia="zh-CN"/>
        </w:rPr>
      </w:pPr>
    </w:p>
    <w:p w14:paraId="7CE54BC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行政执法依据梳理表（行政处罚类）</w:t>
      </w:r>
    </w:p>
    <w:p w14:paraId="3B1D553F">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行政执法部门名称：广元市昭化区清水镇人民政府                                 填表时间：2025年4月7日</w:t>
      </w:r>
    </w:p>
    <w:tbl>
      <w:tblPr>
        <w:tblStyle w:val="5"/>
        <w:tblW w:w="13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505"/>
        <w:gridCol w:w="2265"/>
        <w:gridCol w:w="1290"/>
        <w:gridCol w:w="1350"/>
        <w:gridCol w:w="1965"/>
        <w:gridCol w:w="2775"/>
        <w:gridCol w:w="828"/>
      </w:tblGrid>
      <w:tr w14:paraId="39B32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903" w:type="dxa"/>
            <w:noWrap w:val="0"/>
            <w:vAlign w:val="center"/>
          </w:tcPr>
          <w:p w14:paraId="32F3E4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序号</w:t>
            </w:r>
          </w:p>
        </w:tc>
        <w:tc>
          <w:tcPr>
            <w:tcW w:w="2505" w:type="dxa"/>
            <w:noWrap w:val="0"/>
            <w:vAlign w:val="center"/>
          </w:tcPr>
          <w:p w14:paraId="27EC7CD6">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行政处罚</w:t>
            </w:r>
          </w:p>
          <w:p w14:paraId="74A50ED2">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适用的情形</w:t>
            </w:r>
          </w:p>
        </w:tc>
        <w:tc>
          <w:tcPr>
            <w:tcW w:w="2265" w:type="dxa"/>
            <w:noWrap w:val="0"/>
            <w:vAlign w:val="center"/>
          </w:tcPr>
          <w:p w14:paraId="486FAA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行政处罚依据的法</w:t>
            </w:r>
          </w:p>
          <w:p w14:paraId="0F82F0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律、法规、规章名称</w:t>
            </w:r>
          </w:p>
        </w:tc>
        <w:tc>
          <w:tcPr>
            <w:tcW w:w="1290" w:type="dxa"/>
            <w:noWrap w:val="0"/>
            <w:vAlign w:val="center"/>
          </w:tcPr>
          <w:p w14:paraId="250A9A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颁布机关</w:t>
            </w:r>
          </w:p>
        </w:tc>
        <w:tc>
          <w:tcPr>
            <w:tcW w:w="1350" w:type="dxa"/>
            <w:noWrap w:val="0"/>
            <w:vAlign w:val="center"/>
          </w:tcPr>
          <w:p w14:paraId="04D232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颁布时间</w:t>
            </w:r>
          </w:p>
        </w:tc>
        <w:tc>
          <w:tcPr>
            <w:tcW w:w="1965" w:type="dxa"/>
            <w:noWrap w:val="0"/>
            <w:vAlign w:val="center"/>
          </w:tcPr>
          <w:p w14:paraId="5A2BFE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行政处罚的</w:t>
            </w:r>
          </w:p>
          <w:p w14:paraId="4639EA13">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种类</w:t>
            </w:r>
          </w:p>
        </w:tc>
        <w:tc>
          <w:tcPr>
            <w:tcW w:w="2775" w:type="dxa"/>
            <w:noWrap w:val="0"/>
            <w:vAlign w:val="center"/>
          </w:tcPr>
          <w:p w14:paraId="5B4475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行政处罚依据的</w:t>
            </w:r>
          </w:p>
          <w:p w14:paraId="58A5F5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具体条款</w:t>
            </w:r>
          </w:p>
        </w:tc>
        <w:tc>
          <w:tcPr>
            <w:tcW w:w="828" w:type="dxa"/>
            <w:noWrap w:val="0"/>
            <w:vAlign w:val="center"/>
          </w:tcPr>
          <w:p w14:paraId="1BEED8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备注</w:t>
            </w:r>
          </w:p>
        </w:tc>
      </w:tr>
      <w:tr w14:paraId="1A4C8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BFB06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w:t>
            </w:r>
          </w:p>
        </w:tc>
        <w:tc>
          <w:tcPr>
            <w:tcW w:w="2505" w:type="dxa"/>
            <w:noWrap w:val="0"/>
            <w:vAlign w:val="center"/>
          </w:tcPr>
          <w:p w14:paraId="2A898B96">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城市、镇和乡、村规划区内未经批准进行临时建设的、未按批准用途进行临时建设的、临时建设超过批准规定期限不拆除的、建设单位或者个人改变经批准的临时建（构）筑物使用性质或者转让、出租、抵押等的处罚</w:t>
            </w:r>
          </w:p>
        </w:tc>
        <w:tc>
          <w:tcPr>
            <w:tcW w:w="2265" w:type="dxa"/>
            <w:noWrap w:val="0"/>
            <w:vAlign w:val="center"/>
          </w:tcPr>
          <w:p w14:paraId="7068D1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《四川省城乡规划条例》</w:t>
            </w:r>
          </w:p>
        </w:tc>
        <w:tc>
          <w:tcPr>
            <w:tcW w:w="1290" w:type="dxa"/>
            <w:noWrap w:val="0"/>
            <w:vAlign w:val="center"/>
          </w:tcPr>
          <w:p w14:paraId="1A0618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5A6E2C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2011年9月29日</w:t>
            </w:r>
          </w:p>
        </w:tc>
        <w:tc>
          <w:tcPr>
            <w:tcW w:w="1965" w:type="dxa"/>
            <w:noWrap w:val="0"/>
            <w:vAlign w:val="center"/>
          </w:tcPr>
          <w:p w14:paraId="6AE1AF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责令限期拆除、罚款</w:t>
            </w:r>
          </w:p>
        </w:tc>
        <w:tc>
          <w:tcPr>
            <w:tcW w:w="2775" w:type="dxa"/>
            <w:noWrap w:val="0"/>
            <w:vAlign w:val="top"/>
          </w:tcPr>
          <w:p w14:paraId="0C530D63">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《四川省城乡规划条例》第八十四条 在城市、镇和乡、村规划区内未经批准进行临时建设的、未按批准用途进行临时建设的、临时建设超过批准规定期限不拆除的、建设单位或者个人改变经批准的临时建（构）筑物使用性质或者转让、出租、抵押等的，由所在地城市、县人民政府城乡规划主管部门或者镇、乡人民政府责令限期拆除，可以并处临时建设工程造价一倍以下的罚款。</w:t>
            </w:r>
          </w:p>
        </w:tc>
        <w:tc>
          <w:tcPr>
            <w:tcW w:w="828" w:type="dxa"/>
            <w:noWrap w:val="0"/>
            <w:vAlign w:val="center"/>
          </w:tcPr>
          <w:p w14:paraId="5A8734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40D25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94C61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w:t>
            </w:r>
          </w:p>
        </w:tc>
        <w:tc>
          <w:tcPr>
            <w:tcW w:w="2505" w:type="dxa"/>
            <w:noWrap w:val="0"/>
            <w:vAlign w:val="center"/>
          </w:tcPr>
          <w:p w14:paraId="16CF3913">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对在村庄、集镇规划区内，村民未经批准或者违反村镇规划修建住宅的处罚</w:t>
            </w:r>
          </w:p>
        </w:tc>
        <w:tc>
          <w:tcPr>
            <w:tcW w:w="2265" w:type="dxa"/>
            <w:noWrap w:val="0"/>
            <w:vAlign w:val="center"/>
          </w:tcPr>
          <w:p w14:paraId="4F3B31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rFonts w:hint="eastAsia" w:asciiTheme="minorEastAsia" w:hAnsiTheme="minorEastAsia" w:eastAsiaTheme="minorEastAsia" w:cstheme="minorEastAsia"/>
                <w:strike w:val="0"/>
                <w:dstrike w:val="0"/>
                <w:color w:val="auto"/>
                <w:sz w:val="21"/>
                <w:szCs w:val="21"/>
                <w:lang w:val="en-US" w:eastAsia="zh-CN" w:bidi="ar"/>
              </w:rPr>
            </w:pPr>
            <w:r>
              <w:rPr>
                <w:rStyle w:val="9"/>
                <w:rFonts w:hint="eastAsia" w:asciiTheme="minorEastAsia" w:hAnsiTheme="minorEastAsia" w:eastAsiaTheme="minorEastAsia" w:cstheme="minorEastAsia"/>
                <w:strike w:val="0"/>
                <w:dstrike w:val="0"/>
                <w:color w:val="auto"/>
                <w:sz w:val="21"/>
                <w:szCs w:val="21"/>
                <w:lang w:val="en-US" w:eastAsia="zh-CN" w:bidi="ar"/>
              </w:rPr>
              <w:t>1.</w:t>
            </w:r>
            <w:r>
              <w:rPr>
                <w:rStyle w:val="10"/>
                <w:rFonts w:hint="eastAsia" w:asciiTheme="minorEastAsia" w:hAnsiTheme="minorEastAsia" w:eastAsiaTheme="minorEastAsia" w:cstheme="minorEastAsia"/>
                <w:strike w:val="0"/>
                <w:dstrike w:val="0"/>
                <w:color w:val="auto"/>
                <w:sz w:val="21"/>
                <w:szCs w:val="21"/>
                <w:lang w:val="en-US" w:eastAsia="zh-CN" w:bidi="ar"/>
              </w:rPr>
              <w:t>《村庄和集镇规划建设管理条例》</w:t>
            </w:r>
          </w:p>
          <w:p w14:paraId="20ACB4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9"/>
                <w:rFonts w:hint="eastAsia" w:asciiTheme="minorEastAsia" w:hAnsiTheme="minorEastAsia" w:eastAsiaTheme="minorEastAsia" w:cstheme="minorEastAsia"/>
                <w:strike w:val="0"/>
                <w:dstrike w:val="0"/>
                <w:color w:val="auto"/>
                <w:sz w:val="21"/>
                <w:szCs w:val="21"/>
                <w:lang w:val="en-US" w:eastAsia="zh-CN" w:bidi="ar"/>
              </w:rPr>
              <w:t>2.</w:t>
            </w:r>
            <w:r>
              <w:rPr>
                <w:rStyle w:val="10"/>
                <w:rFonts w:hint="eastAsia" w:asciiTheme="minorEastAsia" w:hAnsiTheme="minorEastAsia" w:eastAsiaTheme="minorEastAsia" w:cstheme="minorEastAsia"/>
                <w:strike w:val="0"/>
                <w:dstrike w:val="0"/>
                <w:color w:val="auto"/>
                <w:sz w:val="21"/>
                <w:szCs w:val="21"/>
                <w:lang w:val="en-US" w:eastAsia="zh-CN" w:bidi="ar"/>
              </w:rPr>
              <w:t>《四川省村镇规划建设管理条例》</w:t>
            </w:r>
          </w:p>
        </w:tc>
        <w:tc>
          <w:tcPr>
            <w:tcW w:w="1290" w:type="dxa"/>
            <w:noWrap w:val="0"/>
            <w:vAlign w:val="center"/>
          </w:tcPr>
          <w:p w14:paraId="364868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626EAF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42946E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1993年6月29日2004年9月24日</w:t>
            </w:r>
          </w:p>
        </w:tc>
        <w:tc>
          <w:tcPr>
            <w:tcW w:w="1965" w:type="dxa"/>
            <w:noWrap w:val="0"/>
            <w:vAlign w:val="center"/>
          </w:tcPr>
          <w:p w14:paraId="7E332D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eastAsia="zh-CN"/>
              </w:rPr>
            </w:pPr>
            <w:r>
              <w:rPr>
                <w:rStyle w:val="10"/>
                <w:rFonts w:hint="eastAsia" w:asciiTheme="minorEastAsia" w:hAnsiTheme="minorEastAsia" w:eastAsiaTheme="minorEastAsia" w:cstheme="minorEastAsia"/>
                <w:strike w:val="0"/>
                <w:dstrike w:val="0"/>
                <w:color w:val="auto"/>
                <w:sz w:val="21"/>
                <w:szCs w:val="21"/>
                <w:lang w:val="en-US" w:eastAsia="zh-CN" w:bidi="ar"/>
              </w:rPr>
              <w:t>责令停止建设、责令限期改正并处罚款、限期拆除或没收违法建筑物、构筑物和其他设施</w:t>
            </w:r>
          </w:p>
        </w:tc>
        <w:tc>
          <w:tcPr>
            <w:tcW w:w="2775" w:type="dxa"/>
            <w:noWrap w:val="0"/>
            <w:vAlign w:val="top"/>
          </w:tcPr>
          <w:p w14:paraId="48B4606E">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Style w:val="9"/>
                <w:rFonts w:hint="eastAsia" w:asciiTheme="minorEastAsia" w:hAnsiTheme="minorEastAsia" w:eastAsiaTheme="minorEastAsia" w:cstheme="minorEastAsia"/>
                <w:strike w:val="0"/>
                <w:dstrike w:val="0"/>
                <w:color w:val="auto"/>
                <w:sz w:val="21"/>
                <w:szCs w:val="21"/>
                <w:lang w:val="en-US" w:eastAsia="zh-CN" w:bidi="ar"/>
              </w:rPr>
              <w:t>1.</w:t>
            </w:r>
            <w:r>
              <w:rPr>
                <w:rStyle w:val="10"/>
                <w:rFonts w:hint="eastAsia" w:asciiTheme="minorEastAsia" w:hAnsiTheme="minorEastAsia" w:eastAsiaTheme="minorEastAsia" w:cstheme="minorEastAsia"/>
                <w:strike w:val="0"/>
                <w:dstrike w:val="0"/>
                <w:color w:val="auto"/>
                <w:sz w:val="21"/>
                <w:szCs w:val="21"/>
                <w:lang w:val="en-US" w:eastAsia="zh-CN" w:bidi="ar"/>
              </w:rPr>
              <w:t>《村庄和集镇规划建设管理条例》第三十七条 在村庄、集镇规划区内，未按规划审批程序批准或者违反规划的规定进行建设，严重影响村庄、集镇规划的，由县级人民政府建设行政主管部门责令停止建设，限期拆除或者没收违法建筑物、构筑物和其他设施；影响村庄、集镇规划，尚可采取改正措施的，由县级人民政府建设行政主管部门责令限期改正，处以罚款。农村居民未经批准或者违反规划的规定建住宅的，乡级人民政府可以依照前款规定处罚。</w:t>
            </w:r>
            <w:r>
              <w:rPr>
                <w:rStyle w:val="10"/>
                <w:rFonts w:hint="eastAsia" w:asciiTheme="minorEastAsia" w:hAnsiTheme="minorEastAsia" w:eastAsiaTheme="minorEastAsia" w:cstheme="minorEastAsia"/>
                <w:strike w:val="0"/>
                <w:dstrike w:val="0"/>
                <w:color w:val="auto"/>
                <w:sz w:val="21"/>
                <w:szCs w:val="21"/>
                <w:lang w:val="en-US" w:eastAsia="zh-CN" w:bidi="ar"/>
              </w:rPr>
              <w:br w:type="textWrapping"/>
            </w:r>
            <w:r>
              <w:rPr>
                <w:rStyle w:val="9"/>
                <w:rFonts w:hint="eastAsia" w:asciiTheme="minorEastAsia" w:hAnsiTheme="minorEastAsia" w:eastAsiaTheme="minorEastAsia" w:cstheme="minorEastAsia"/>
                <w:strike w:val="0"/>
                <w:dstrike w:val="0"/>
                <w:color w:val="auto"/>
                <w:sz w:val="21"/>
                <w:szCs w:val="21"/>
                <w:lang w:val="en-US" w:eastAsia="zh-CN" w:bidi="ar"/>
              </w:rPr>
              <w:t>2.</w:t>
            </w:r>
            <w:r>
              <w:rPr>
                <w:rStyle w:val="10"/>
                <w:rFonts w:hint="eastAsia" w:asciiTheme="minorEastAsia" w:hAnsiTheme="minorEastAsia" w:eastAsiaTheme="minorEastAsia" w:cstheme="minorEastAsia"/>
                <w:strike w:val="0"/>
                <w:dstrike w:val="0"/>
                <w:color w:val="auto"/>
                <w:sz w:val="21"/>
                <w:szCs w:val="21"/>
                <w:lang w:val="en-US" w:eastAsia="zh-CN" w:bidi="ar"/>
              </w:rPr>
              <w:t>《四川省村镇规划建设管理条例》第四十四条第二款 村民未经批准或者违反村镇规划修建住宅的，由乡级人民政府责令其停止建设或者限期拆除；尚可采取措施的，责令其限期改正，并可对责任人处以五百元以下罚款。</w:t>
            </w:r>
          </w:p>
        </w:tc>
        <w:tc>
          <w:tcPr>
            <w:tcW w:w="828" w:type="dxa"/>
            <w:noWrap w:val="0"/>
            <w:vAlign w:val="center"/>
          </w:tcPr>
          <w:p w14:paraId="752F9F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51D58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5DF23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w:t>
            </w:r>
          </w:p>
        </w:tc>
        <w:tc>
          <w:tcPr>
            <w:tcW w:w="2505" w:type="dxa"/>
            <w:noWrap w:val="0"/>
            <w:vAlign w:val="center"/>
          </w:tcPr>
          <w:p w14:paraId="3DE38827">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对擅自在村庄、集镇规划区内的街道、广场、市场和车站等场所以及道路两旁修建临时建筑物、构筑物和其他设施的处罚</w:t>
            </w:r>
          </w:p>
        </w:tc>
        <w:tc>
          <w:tcPr>
            <w:tcW w:w="2265" w:type="dxa"/>
            <w:noWrap w:val="0"/>
            <w:vAlign w:val="center"/>
          </w:tcPr>
          <w:p w14:paraId="3717C1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rFonts w:hint="eastAsia" w:asciiTheme="minorEastAsia" w:hAnsiTheme="minorEastAsia" w:eastAsiaTheme="minorEastAsia" w:cstheme="minorEastAsia"/>
                <w:strike w:val="0"/>
                <w:dstrike w:val="0"/>
                <w:color w:val="auto"/>
                <w:sz w:val="21"/>
                <w:szCs w:val="21"/>
                <w:lang w:val="en-US" w:eastAsia="zh-CN" w:bidi="ar"/>
              </w:rPr>
            </w:pPr>
            <w:r>
              <w:rPr>
                <w:rStyle w:val="9"/>
                <w:rFonts w:hint="eastAsia" w:asciiTheme="minorEastAsia" w:hAnsiTheme="minorEastAsia" w:eastAsiaTheme="minorEastAsia" w:cstheme="minorEastAsia"/>
                <w:strike w:val="0"/>
                <w:dstrike w:val="0"/>
                <w:color w:val="auto"/>
                <w:sz w:val="21"/>
                <w:szCs w:val="21"/>
                <w:lang w:val="en-US" w:eastAsia="zh-CN" w:bidi="ar"/>
              </w:rPr>
              <w:t>1.</w:t>
            </w:r>
            <w:r>
              <w:rPr>
                <w:rStyle w:val="10"/>
                <w:rFonts w:hint="eastAsia" w:asciiTheme="minorEastAsia" w:hAnsiTheme="minorEastAsia" w:eastAsiaTheme="minorEastAsia" w:cstheme="minorEastAsia"/>
                <w:strike w:val="0"/>
                <w:dstrike w:val="0"/>
                <w:color w:val="auto"/>
                <w:sz w:val="21"/>
                <w:szCs w:val="21"/>
                <w:lang w:val="en-US" w:eastAsia="zh-CN" w:bidi="ar"/>
              </w:rPr>
              <w:t>《村庄和集镇规划建设管理条例》</w:t>
            </w:r>
          </w:p>
          <w:p w14:paraId="4729CE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9"/>
                <w:rFonts w:hint="eastAsia" w:asciiTheme="minorEastAsia" w:hAnsiTheme="minorEastAsia" w:eastAsiaTheme="minorEastAsia" w:cstheme="minorEastAsia"/>
                <w:strike w:val="0"/>
                <w:dstrike w:val="0"/>
                <w:color w:val="auto"/>
                <w:sz w:val="21"/>
                <w:szCs w:val="21"/>
                <w:lang w:val="en-US" w:eastAsia="zh-CN" w:bidi="ar"/>
              </w:rPr>
              <w:t>2.</w:t>
            </w:r>
            <w:r>
              <w:rPr>
                <w:rStyle w:val="10"/>
                <w:rFonts w:hint="eastAsia" w:asciiTheme="minorEastAsia" w:hAnsiTheme="minorEastAsia" w:eastAsiaTheme="minorEastAsia" w:cstheme="minorEastAsia"/>
                <w:strike w:val="0"/>
                <w:dstrike w:val="0"/>
                <w:color w:val="auto"/>
                <w:sz w:val="21"/>
                <w:szCs w:val="21"/>
                <w:lang w:val="en-US" w:eastAsia="zh-CN" w:bidi="ar"/>
              </w:rPr>
              <w:t>《四川省村镇规划建设管理条例》</w:t>
            </w:r>
          </w:p>
        </w:tc>
        <w:tc>
          <w:tcPr>
            <w:tcW w:w="1290" w:type="dxa"/>
            <w:noWrap w:val="0"/>
            <w:vAlign w:val="center"/>
          </w:tcPr>
          <w:p w14:paraId="76B037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07FDCF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6F4300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1993年6月29日2004年9月24日</w:t>
            </w:r>
          </w:p>
        </w:tc>
        <w:tc>
          <w:tcPr>
            <w:tcW w:w="1965" w:type="dxa"/>
            <w:noWrap w:val="0"/>
            <w:vAlign w:val="center"/>
          </w:tcPr>
          <w:p w14:paraId="60C82A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eastAsia="zh-CN"/>
              </w:rPr>
            </w:pPr>
            <w:r>
              <w:rPr>
                <w:rFonts w:hint="eastAsia" w:asciiTheme="minorEastAsia" w:hAnsiTheme="minorEastAsia" w:eastAsiaTheme="minorEastAsia" w:cstheme="minorEastAsia"/>
                <w:strike w:val="0"/>
                <w:dstrike w:val="0"/>
                <w:color w:val="auto"/>
                <w:sz w:val="21"/>
                <w:szCs w:val="21"/>
                <w:vertAlign w:val="baseline"/>
                <w:lang w:eastAsia="zh-CN"/>
              </w:rPr>
              <w:t>责令限期拆除、罚款</w:t>
            </w:r>
          </w:p>
        </w:tc>
        <w:tc>
          <w:tcPr>
            <w:tcW w:w="2775" w:type="dxa"/>
            <w:noWrap w:val="0"/>
            <w:vAlign w:val="top"/>
          </w:tcPr>
          <w:p w14:paraId="18152603">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《村庄和集镇规划建设管理条例》第四十条 擅自在村庄、集镇规划区内的街道、广场、市场和车站等场所修建临时建筑物、构筑物和其他设施的，由乡级人民政府责令限期拆除，并可处以罚款。</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《四川省村镇规划建设管理条例》第四十五条 擅自在村镇规划区内广场、市场和车站等场所以及道路两旁修建临时建筑物、构筑物和其他设施的，由乡级人民政府责令限期拆除，并可处以五百元以下罚款。</w:t>
            </w:r>
          </w:p>
        </w:tc>
        <w:tc>
          <w:tcPr>
            <w:tcW w:w="828" w:type="dxa"/>
            <w:noWrap w:val="0"/>
            <w:vAlign w:val="center"/>
          </w:tcPr>
          <w:p w14:paraId="71BA48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035F5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67E90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w:t>
            </w:r>
          </w:p>
        </w:tc>
        <w:tc>
          <w:tcPr>
            <w:tcW w:w="2505" w:type="dxa"/>
            <w:noWrap w:val="0"/>
            <w:vAlign w:val="center"/>
          </w:tcPr>
          <w:p w14:paraId="5AC06CEA">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对损坏村庄和集镇的房屋、公共设施；乱堆粪便、垃圾、柴草、杂物，破坏村容镇貌和环境卫生的处罚</w:t>
            </w:r>
          </w:p>
        </w:tc>
        <w:tc>
          <w:tcPr>
            <w:tcW w:w="2265" w:type="dxa"/>
            <w:noWrap w:val="0"/>
            <w:vAlign w:val="center"/>
          </w:tcPr>
          <w:p w14:paraId="00869A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0"/>
                <w:rFonts w:hint="eastAsia" w:asciiTheme="minorEastAsia" w:hAnsiTheme="minorEastAsia" w:eastAsiaTheme="minorEastAsia" w:cstheme="minorEastAsia"/>
                <w:strike w:val="0"/>
                <w:dstrike w:val="0"/>
                <w:color w:val="auto"/>
                <w:sz w:val="21"/>
                <w:szCs w:val="21"/>
                <w:lang w:val="en-US" w:eastAsia="zh-CN" w:bidi="ar"/>
              </w:rPr>
            </w:pPr>
            <w:r>
              <w:rPr>
                <w:rStyle w:val="9"/>
                <w:rFonts w:hint="eastAsia" w:asciiTheme="minorEastAsia" w:hAnsiTheme="minorEastAsia" w:eastAsiaTheme="minorEastAsia" w:cstheme="minorEastAsia"/>
                <w:strike w:val="0"/>
                <w:dstrike w:val="0"/>
                <w:color w:val="auto"/>
                <w:sz w:val="21"/>
                <w:szCs w:val="21"/>
                <w:lang w:val="en-US" w:eastAsia="zh-CN" w:bidi="ar"/>
              </w:rPr>
              <w:t>1.</w:t>
            </w:r>
            <w:r>
              <w:rPr>
                <w:rStyle w:val="10"/>
                <w:rFonts w:hint="eastAsia" w:asciiTheme="minorEastAsia" w:hAnsiTheme="minorEastAsia" w:eastAsiaTheme="minorEastAsia" w:cstheme="minorEastAsia"/>
                <w:strike w:val="0"/>
                <w:dstrike w:val="0"/>
                <w:color w:val="auto"/>
                <w:sz w:val="21"/>
                <w:szCs w:val="21"/>
                <w:lang w:val="en-US" w:eastAsia="zh-CN" w:bidi="ar"/>
              </w:rPr>
              <w:t>《村庄和集镇规划建设管理条例》</w:t>
            </w:r>
          </w:p>
          <w:p w14:paraId="46CEB7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9"/>
                <w:rFonts w:hint="eastAsia" w:asciiTheme="minorEastAsia" w:hAnsiTheme="minorEastAsia" w:eastAsiaTheme="minorEastAsia" w:cstheme="minorEastAsia"/>
                <w:strike w:val="0"/>
                <w:dstrike w:val="0"/>
                <w:color w:val="auto"/>
                <w:sz w:val="21"/>
                <w:szCs w:val="21"/>
                <w:lang w:val="en-US" w:eastAsia="zh-CN" w:bidi="ar"/>
              </w:rPr>
              <w:t>2.</w:t>
            </w:r>
            <w:r>
              <w:rPr>
                <w:rStyle w:val="10"/>
                <w:rFonts w:hint="eastAsia" w:asciiTheme="minorEastAsia" w:hAnsiTheme="minorEastAsia" w:eastAsiaTheme="minorEastAsia" w:cstheme="minorEastAsia"/>
                <w:strike w:val="0"/>
                <w:dstrike w:val="0"/>
                <w:color w:val="auto"/>
                <w:sz w:val="21"/>
                <w:szCs w:val="21"/>
                <w:lang w:val="en-US" w:eastAsia="zh-CN" w:bidi="ar"/>
              </w:rPr>
              <w:t>《四川省村镇规划建设管理条例》</w:t>
            </w:r>
          </w:p>
        </w:tc>
        <w:tc>
          <w:tcPr>
            <w:tcW w:w="1290" w:type="dxa"/>
            <w:noWrap w:val="0"/>
            <w:vAlign w:val="center"/>
          </w:tcPr>
          <w:p w14:paraId="214FDD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32FB54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77312D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1993年6月29日2004年9月24日</w:t>
            </w:r>
          </w:p>
        </w:tc>
        <w:tc>
          <w:tcPr>
            <w:tcW w:w="1965" w:type="dxa"/>
            <w:noWrap w:val="0"/>
            <w:vAlign w:val="center"/>
          </w:tcPr>
          <w:p w14:paraId="52B18B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10"/>
                <w:rFonts w:hint="eastAsia" w:asciiTheme="minorEastAsia" w:hAnsiTheme="minorEastAsia" w:eastAsiaTheme="minorEastAsia" w:cstheme="minorEastAsia"/>
                <w:strike w:val="0"/>
                <w:dstrike w:val="0"/>
                <w:color w:val="auto"/>
                <w:sz w:val="21"/>
                <w:szCs w:val="21"/>
                <w:lang w:val="en-US" w:eastAsia="zh-CN" w:bidi="ar"/>
              </w:rPr>
              <w:t>责令停止侵害、罚款、恢复原状</w:t>
            </w:r>
          </w:p>
        </w:tc>
        <w:tc>
          <w:tcPr>
            <w:tcW w:w="2775" w:type="dxa"/>
            <w:noWrap w:val="0"/>
            <w:vAlign w:val="top"/>
          </w:tcPr>
          <w:p w14:paraId="52A30B53">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Style w:val="9"/>
                <w:rFonts w:hint="eastAsia" w:asciiTheme="minorEastAsia" w:hAnsiTheme="minorEastAsia" w:eastAsiaTheme="minorEastAsia" w:cstheme="minorEastAsia"/>
                <w:strike w:val="0"/>
                <w:dstrike w:val="0"/>
                <w:color w:val="auto"/>
                <w:sz w:val="21"/>
                <w:szCs w:val="21"/>
                <w:lang w:val="en-US" w:eastAsia="zh-CN" w:bidi="ar"/>
              </w:rPr>
              <w:t>1.</w:t>
            </w:r>
            <w:r>
              <w:rPr>
                <w:rStyle w:val="10"/>
                <w:rFonts w:hint="eastAsia" w:asciiTheme="minorEastAsia" w:hAnsiTheme="minorEastAsia" w:eastAsiaTheme="minorEastAsia" w:cstheme="minorEastAsia"/>
                <w:strike w:val="0"/>
                <w:dstrike w:val="0"/>
                <w:color w:val="auto"/>
                <w:sz w:val="21"/>
                <w:szCs w:val="21"/>
                <w:lang w:val="en-US" w:eastAsia="zh-CN" w:bidi="ar"/>
              </w:rPr>
              <w:t>《村庄和集镇规划建设管理条例》第三十九条 有下列行为之一的，由乡级人民政府责令停止侵害，可以处以罚款；造成损失的，并应当赔偿：（一）损坏村庄和集镇的房屋、公共设施的；（二）乱堆粪便、垃圾、柴草，破坏村容镇貌和环境卫生的。</w:t>
            </w:r>
            <w:r>
              <w:rPr>
                <w:rStyle w:val="10"/>
                <w:rFonts w:hint="eastAsia" w:asciiTheme="minorEastAsia" w:hAnsiTheme="minorEastAsia" w:eastAsiaTheme="minorEastAsia" w:cstheme="minorEastAsia"/>
                <w:strike w:val="0"/>
                <w:dstrike w:val="0"/>
                <w:color w:val="auto"/>
                <w:sz w:val="21"/>
                <w:szCs w:val="21"/>
                <w:lang w:val="en-US" w:eastAsia="zh-CN" w:bidi="ar"/>
              </w:rPr>
              <w:br w:type="textWrapping"/>
            </w:r>
            <w:r>
              <w:rPr>
                <w:rStyle w:val="9"/>
                <w:rFonts w:hint="eastAsia" w:asciiTheme="minorEastAsia" w:hAnsiTheme="minorEastAsia" w:eastAsiaTheme="minorEastAsia" w:cstheme="minorEastAsia"/>
                <w:strike w:val="0"/>
                <w:dstrike w:val="0"/>
                <w:color w:val="auto"/>
                <w:sz w:val="21"/>
                <w:szCs w:val="21"/>
                <w:lang w:val="en-US" w:eastAsia="zh-CN" w:bidi="ar"/>
              </w:rPr>
              <w:t>2.</w:t>
            </w:r>
            <w:r>
              <w:rPr>
                <w:rStyle w:val="10"/>
                <w:rFonts w:hint="eastAsia" w:asciiTheme="minorEastAsia" w:hAnsiTheme="minorEastAsia" w:eastAsiaTheme="minorEastAsia" w:cstheme="minorEastAsia"/>
                <w:strike w:val="0"/>
                <w:dstrike w:val="0"/>
                <w:color w:val="auto"/>
                <w:sz w:val="21"/>
                <w:szCs w:val="21"/>
                <w:lang w:val="en-US" w:eastAsia="zh-CN" w:bidi="ar"/>
              </w:rPr>
              <w:t>《四川省村镇规划建设管理条例》第四十六条 违反本条例规定，乱堆垃圾、粪便、杂物，影响村容镇貌和环境卫生的，由乡级人民政府责令停止侵害、恢复原状。损坏村镇公用基础设施的，除赔偿损失外，并由乡级人民政府处以直接损失金额一倍以下罚款。</w:t>
            </w:r>
          </w:p>
        </w:tc>
        <w:tc>
          <w:tcPr>
            <w:tcW w:w="828" w:type="dxa"/>
            <w:noWrap w:val="0"/>
            <w:vAlign w:val="center"/>
          </w:tcPr>
          <w:p w14:paraId="212FB5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3FB9A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E6CF0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w:t>
            </w:r>
          </w:p>
        </w:tc>
        <w:tc>
          <w:tcPr>
            <w:tcW w:w="2505" w:type="dxa"/>
            <w:noWrap w:val="0"/>
            <w:vAlign w:val="center"/>
          </w:tcPr>
          <w:p w14:paraId="7018AA65">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对自用船舶所有人拒不进行自用船舶登记或者自用船舶不按照限定区域航行；超载、非法载客和从事营业性运输的处罚</w:t>
            </w:r>
          </w:p>
        </w:tc>
        <w:tc>
          <w:tcPr>
            <w:tcW w:w="2265" w:type="dxa"/>
            <w:noWrap w:val="0"/>
            <w:vAlign w:val="center"/>
          </w:tcPr>
          <w:p w14:paraId="4E8B78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8"/>
                <w:rFonts w:hint="eastAsia" w:asciiTheme="minorEastAsia" w:hAnsiTheme="minorEastAsia" w:eastAsiaTheme="minorEastAsia" w:cstheme="minorEastAsia"/>
                <w:strike w:val="0"/>
                <w:dstrike w:val="0"/>
                <w:color w:val="auto"/>
                <w:sz w:val="21"/>
                <w:szCs w:val="21"/>
                <w:lang w:val="en-US" w:eastAsia="zh-CN" w:bidi="ar"/>
              </w:rPr>
              <w:t>《四川省水上交通安全管理条例》</w:t>
            </w:r>
          </w:p>
        </w:tc>
        <w:tc>
          <w:tcPr>
            <w:tcW w:w="1290" w:type="dxa"/>
            <w:noWrap w:val="0"/>
            <w:vAlign w:val="center"/>
          </w:tcPr>
          <w:p w14:paraId="6F2D52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6E31A3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2012年7月27日</w:t>
            </w:r>
          </w:p>
        </w:tc>
        <w:tc>
          <w:tcPr>
            <w:tcW w:w="1965" w:type="dxa"/>
            <w:noWrap w:val="0"/>
            <w:vAlign w:val="center"/>
          </w:tcPr>
          <w:p w14:paraId="0C25B5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8"/>
                <w:rFonts w:hint="eastAsia" w:asciiTheme="minorEastAsia" w:hAnsiTheme="minorEastAsia" w:eastAsiaTheme="minorEastAsia" w:cstheme="minorEastAsia"/>
                <w:strike w:val="0"/>
                <w:dstrike w:val="0"/>
                <w:color w:val="auto"/>
                <w:sz w:val="21"/>
                <w:szCs w:val="21"/>
                <w:lang w:val="en-US" w:eastAsia="zh-CN" w:bidi="ar"/>
              </w:rPr>
              <w:t>责令改正、罚款</w:t>
            </w:r>
          </w:p>
        </w:tc>
        <w:tc>
          <w:tcPr>
            <w:tcW w:w="2775" w:type="dxa"/>
            <w:noWrap w:val="0"/>
            <w:vAlign w:val="top"/>
          </w:tcPr>
          <w:p w14:paraId="3E3A2179">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Style w:val="8"/>
                <w:rFonts w:hint="eastAsia" w:asciiTheme="minorEastAsia" w:hAnsiTheme="minorEastAsia" w:eastAsiaTheme="minorEastAsia" w:cstheme="minorEastAsia"/>
                <w:strike w:val="0"/>
                <w:dstrike w:val="0"/>
                <w:color w:val="auto"/>
                <w:sz w:val="21"/>
                <w:szCs w:val="21"/>
                <w:lang w:val="en-US" w:eastAsia="zh-CN" w:bidi="ar"/>
              </w:rPr>
              <w:t xml:space="preserve">《四川省水上交通安全管理条例》第五十九条第二款 自用船舶所有人拒不进行自用船舶登记或者自用船舶不按照限定区域航行；超载、非法载客和从事营业性运输的，由乡（镇）人民政府责令其改正，并处以 </w:t>
            </w:r>
            <w:r>
              <w:rPr>
                <w:rStyle w:val="12"/>
                <w:rFonts w:hint="eastAsia" w:asciiTheme="minorEastAsia" w:hAnsiTheme="minorEastAsia" w:eastAsiaTheme="minorEastAsia" w:cstheme="minorEastAsia"/>
                <w:strike w:val="0"/>
                <w:dstrike w:val="0"/>
                <w:color w:val="auto"/>
                <w:sz w:val="21"/>
                <w:szCs w:val="21"/>
                <w:lang w:val="en-US" w:eastAsia="zh-CN" w:bidi="ar"/>
              </w:rPr>
              <w:t xml:space="preserve">100  </w:t>
            </w:r>
            <w:r>
              <w:rPr>
                <w:rStyle w:val="8"/>
                <w:rFonts w:hint="eastAsia" w:asciiTheme="minorEastAsia" w:hAnsiTheme="minorEastAsia" w:eastAsiaTheme="minorEastAsia" w:cstheme="minorEastAsia"/>
                <w:strike w:val="0"/>
                <w:dstrike w:val="0"/>
                <w:color w:val="auto"/>
                <w:sz w:val="21"/>
                <w:szCs w:val="21"/>
                <w:lang w:val="en-US" w:eastAsia="zh-CN" w:bidi="ar"/>
              </w:rPr>
              <w:t>元</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8"/>
                <w:rFonts w:hint="eastAsia" w:asciiTheme="minorEastAsia" w:hAnsiTheme="minorEastAsia" w:eastAsiaTheme="minorEastAsia" w:cstheme="minorEastAsia"/>
                <w:strike w:val="0"/>
                <w:dstrike w:val="0"/>
                <w:color w:val="auto"/>
                <w:sz w:val="21"/>
                <w:szCs w:val="21"/>
                <w:lang w:val="en-US" w:eastAsia="zh-CN" w:bidi="ar"/>
              </w:rPr>
              <w:t xml:space="preserve">以上 </w:t>
            </w:r>
            <w:r>
              <w:rPr>
                <w:rStyle w:val="12"/>
                <w:rFonts w:hint="eastAsia" w:asciiTheme="minorEastAsia" w:hAnsiTheme="minorEastAsia" w:eastAsiaTheme="minorEastAsia" w:cstheme="minorEastAsia"/>
                <w:strike w:val="0"/>
                <w:dstrike w:val="0"/>
                <w:color w:val="auto"/>
                <w:sz w:val="21"/>
                <w:szCs w:val="21"/>
                <w:lang w:val="en-US" w:eastAsia="zh-CN" w:bidi="ar"/>
              </w:rPr>
              <w:t xml:space="preserve">500  </w:t>
            </w:r>
            <w:r>
              <w:rPr>
                <w:rStyle w:val="8"/>
                <w:rFonts w:hint="eastAsia" w:asciiTheme="minorEastAsia" w:hAnsiTheme="minorEastAsia" w:eastAsiaTheme="minorEastAsia" w:cstheme="minorEastAsia"/>
                <w:strike w:val="0"/>
                <w:dstrike w:val="0"/>
                <w:color w:val="auto"/>
                <w:sz w:val="21"/>
                <w:szCs w:val="21"/>
                <w:lang w:val="en-US" w:eastAsia="zh-CN" w:bidi="ar"/>
              </w:rPr>
              <w:t>元以下的罚款；情节严重的，可依法没收其船舶。</w:t>
            </w:r>
          </w:p>
        </w:tc>
        <w:tc>
          <w:tcPr>
            <w:tcW w:w="828" w:type="dxa"/>
            <w:noWrap w:val="0"/>
            <w:vAlign w:val="center"/>
          </w:tcPr>
          <w:p w14:paraId="6C5276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01125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BD14C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w:t>
            </w:r>
          </w:p>
        </w:tc>
        <w:tc>
          <w:tcPr>
            <w:tcW w:w="2505" w:type="dxa"/>
            <w:noWrap w:val="0"/>
            <w:vAlign w:val="center"/>
          </w:tcPr>
          <w:p w14:paraId="103216C1">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对单位和个人损坏或者擅自移动有钉螺地带警示标志的处罚</w:t>
            </w:r>
          </w:p>
        </w:tc>
        <w:tc>
          <w:tcPr>
            <w:tcW w:w="2265" w:type="dxa"/>
            <w:noWrap w:val="0"/>
            <w:vAlign w:val="center"/>
          </w:tcPr>
          <w:p w14:paraId="1949AC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8"/>
                <w:rFonts w:hint="eastAsia" w:asciiTheme="minorEastAsia" w:hAnsiTheme="minorEastAsia" w:eastAsiaTheme="minorEastAsia" w:cstheme="minorEastAsia"/>
                <w:strike w:val="0"/>
                <w:dstrike w:val="0"/>
                <w:color w:val="auto"/>
                <w:sz w:val="21"/>
                <w:szCs w:val="21"/>
                <w:lang w:val="en-US" w:eastAsia="zh-CN" w:bidi="ar"/>
              </w:rPr>
              <w:t>《血吸虫病防治条例》</w:t>
            </w:r>
          </w:p>
        </w:tc>
        <w:tc>
          <w:tcPr>
            <w:tcW w:w="1290" w:type="dxa"/>
            <w:noWrap w:val="0"/>
            <w:vAlign w:val="center"/>
          </w:tcPr>
          <w:p w14:paraId="5BD39E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65E961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2019年3月2日</w:t>
            </w:r>
          </w:p>
        </w:tc>
        <w:tc>
          <w:tcPr>
            <w:tcW w:w="1965" w:type="dxa"/>
            <w:noWrap w:val="0"/>
            <w:vAlign w:val="center"/>
          </w:tcPr>
          <w:p w14:paraId="189BAC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8"/>
                <w:rFonts w:hint="eastAsia" w:asciiTheme="minorEastAsia" w:hAnsiTheme="minorEastAsia" w:eastAsiaTheme="minorEastAsia" w:cstheme="minorEastAsia"/>
                <w:strike w:val="0"/>
                <w:dstrike w:val="0"/>
                <w:color w:val="auto"/>
                <w:sz w:val="21"/>
                <w:szCs w:val="21"/>
                <w:lang w:val="en-US" w:eastAsia="zh-CN" w:bidi="ar"/>
              </w:rPr>
              <w:t>责令修复或赔偿损失、警告、罚款</w:t>
            </w:r>
          </w:p>
        </w:tc>
        <w:tc>
          <w:tcPr>
            <w:tcW w:w="2775" w:type="dxa"/>
            <w:noWrap w:val="0"/>
            <w:vAlign w:val="top"/>
          </w:tcPr>
          <w:p w14:paraId="19679566">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Style w:val="8"/>
                <w:rFonts w:hint="eastAsia" w:asciiTheme="minorEastAsia" w:hAnsiTheme="minorEastAsia" w:eastAsiaTheme="minorEastAsia" w:cstheme="minorEastAsia"/>
                <w:strike w:val="0"/>
                <w:dstrike w:val="0"/>
                <w:color w:val="auto"/>
                <w:sz w:val="21"/>
                <w:szCs w:val="21"/>
                <w:lang w:val="en-US" w:eastAsia="zh-CN" w:bidi="ar"/>
              </w:rPr>
              <w:t xml:space="preserve">《血吸虫病防治条例》五十一条 单位和个人损坏或者擅自移动有钉螺地带警示标志的，由乡（镇）人民政府责令修复或赔偿损失，给予警告；情节严重的，对单位处 </w:t>
            </w:r>
            <w:r>
              <w:rPr>
                <w:rStyle w:val="12"/>
                <w:rFonts w:hint="eastAsia" w:asciiTheme="minorEastAsia" w:hAnsiTheme="minorEastAsia" w:eastAsiaTheme="minorEastAsia" w:cstheme="minorEastAsia"/>
                <w:strike w:val="0"/>
                <w:dstrike w:val="0"/>
                <w:color w:val="auto"/>
                <w:sz w:val="21"/>
                <w:szCs w:val="21"/>
                <w:lang w:val="en-US" w:eastAsia="zh-CN" w:bidi="ar"/>
              </w:rPr>
              <w:t xml:space="preserve">1000  </w:t>
            </w:r>
            <w:r>
              <w:rPr>
                <w:rStyle w:val="8"/>
                <w:rFonts w:hint="eastAsia" w:asciiTheme="minorEastAsia" w:hAnsiTheme="minorEastAsia" w:eastAsiaTheme="minorEastAsia" w:cstheme="minorEastAsia"/>
                <w:strike w:val="0"/>
                <w:dstrike w:val="0"/>
                <w:color w:val="auto"/>
                <w:sz w:val="21"/>
                <w:szCs w:val="21"/>
                <w:lang w:val="en-US" w:eastAsia="zh-CN" w:bidi="ar"/>
              </w:rPr>
              <w:t xml:space="preserve">元以上 </w:t>
            </w:r>
            <w:r>
              <w:rPr>
                <w:rStyle w:val="12"/>
                <w:rFonts w:hint="eastAsia" w:asciiTheme="minorEastAsia" w:hAnsiTheme="minorEastAsia" w:eastAsiaTheme="minorEastAsia" w:cstheme="minorEastAsia"/>
                <w:strike w:val="0"/>
                <w:dstrike w:val="0"/>
                <w:color w:val="auto"/>
                <w:sz w:val="21"/>
                <w:szCs w:val="21"/>
                <w:lang w:val="en-US" w:eastAsia="zh-CN" w:bidi="ar"/>
              </w:rPr>
              <w:t xml:space="preserve">3000  </w:t>
            </w:r>
            <w:r>
              <w:rPr>
                <w:rStyle w:val="8"/>
                <w:rFonts w:hint="eastAsia" w:asciiTheme="minorEastAsia" w:hAnsiTheme="minorEastAsia" w:eastAsiaTheme="minorEastAsia" w:cstheme="minorEastAsia"/>
                <w:strike w:val="0"/>
                <w:dstrike w:val="0"/>
                <w:color w:val="auto"/>
                <w:sz w:val="21"/>
                <w:szCs w:val="21"/>
                <w:lang w:val="en-US" w:eastAsia="zh-CN" w:bidi="ar"/>
              </w:rPr>
              <w:t xml:space="preserve">元以下的罚款；对个人处 </w:t>
            </w:r>
            <w:r>
              <w:rPr>
                <w:rStyle w:val="12"/>
                <w:rFonts w:hint="eastAsia" w:asciiTheme="minorEastAsia" w:hAnsiTheme="minorEastAsia" w:eastAsiaTheme="minorEastAsia" w:cstheme="minorEastAsia"/>
                <w:strike w:val="0"/>
                <w:dstrike w:val="0"/>
                <w:color w:val="auto"/>
                <w:sz w:val="21"/>
                <w:szCs w:val="21"/>
                <w:lang w:val="en-US" w:eastAsia="zh-CN" w:bidi="ar"/>
              </w:rPr>
              <w:t xml:space="preserve">50  </w:t>
            </w:r>
            <w:r>
              <w:rPr>
                <w:rStyle w:val="8"/>
                <w:rFonts w:hint="eastAsia" w:asciiTheme="minorEastAsia" w:hAnsiTheme="minorEastAsia" w:eastAsiaTheme="minorEastAsia" w:cstheme="minorEastAsia"/>
                <w:strike w:val="0"/>
                <w:dstrike w:val="0"/>
                <w:color w:val="auto"/>
                <w:sz w:val="21"/>
                <w:szCs w:val="21"/>
                <w:lang w:val="en-US" w:eastAsia="zh-CN" w:bidi="ar"/>
              </w:rPr>
              <w:t xml:space="preserve">元以上 </w:t>
            </w:r>
            <w:r>
              <w:rPr>
                <w:rStyle w:val="12"/>
                <w:rFonts w:hint="eastAsia" w:asciiTheme="minorEastAsia" w:hAnsiTheme="minorEastAsia" w:eastAsiaTheme="minorEastAsia" w:cstheme="minorEastAsia"/>
                <w:strike w:val="0"/>
                <w:dstrike w:val="0"/>
                <w:color w:val="auto"/>
                <w:sz w:val="21"/>
                <w:szCs w:val="21"/>
                <w:lang w:val="en-US" w:eastAsia="zh-CN" w:bidi="ar"/>
              </w:rPr>
              <w:t xml:space="preserve">200  </w:t>
            </w:r>
            <w:r>
              <w:rPr>
                <w:rStyle w:val="8"/>
                <w:rFonts w:hint="eastAsia" w:asciiTheme="minorEastAsia" w:hAnsiTheme="minorEastAsia" w:eastAsiaTheme="minorEastAsia" w:cstheme="minorEastAsia"/>
                <w:strike w:val="0"/>
                <w:dstrike w:val="0"/>
                <w:color w:val="auto"/>
                <w:sz w:val="21"/>
                <w:szCs w:val="21"/>
                <w:lang w:val="en-US" w:eastAsia="zh-CN" w:bidi="ar"/>
              </w:rPr>
              <w:t>元以下的款。</w:t>
            </w:r>
          </w:p>
        </w:tc>
        <w:tc>
          <w:tcPr>
            <w:tcW w:w="828" w:type="dxa"/>
            <w:noWrap w:val="0"/>
            <w:vAlign w:val="center"/>
          </w:tcPr>
          <w:p w14:paraId="54E6FC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5B4A0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22ADF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w:t>
            </w:r>
          </w:p>
        </w:tc>
        <w:tc>
          <w:tcPr>
            <w:tcW w:w="2505" w:type="dxa"/>
            <w:noWrap w:val="0"/>
            <w:vAlign w:val="center"/>
          </w:tcPr>
          <w:p w14:paraId="74307A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对未经批准或者未按照批准内容进行临时建设以及临时建筑物、构筑物超过批准期限不拆除的行政处罚</w:t>
            </w:r>
          </w:p>
        </w:tc>
        <w:tc>
          <w:tcPr>
            <w:tcW w:w="2265" w:type="dxa"/>
            <w:noWrap w:val="0"/>
            <w:vAlign w:val="center"/>
          </w:tcPr>
          <w:p w14:paraId="4E43D6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《中华人民共和国城乡规划法》</w:t>
            </w:r>
          </w:p>
        </w:tc>
        <w:tc>
          <w:tcPr>
            <w:tcW w:w="1290" w:type="dxa"/>
            <w:noWrap w:val="0"/>
            <w:vAlign w:val="center"/>
          </w:tcPr>
          <w:p w14:paraId="1809E7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18B36C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2019年4月23日</w:t>
            </w:r>
          </w:p>
        </w:tc>
        <w:tc>
          <w:tcPr>
            <w:tcW w:w="1965" w:type="dxa"/>
            <w:noWrap w:val="0"/>
            <w:vAlign w:val="center"/>
          </w:tcPr>
          <w:p w14:paraId="32C551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责令限期拆除、罚款</w:t>
            </w:r>
          </w:p>
        </w:tc>
        <w:tc>
          <w:tcPr>
            <w:tcW w:w="2775" w:type="dxa"/>
            <w:noWrap w:val="0"/>
            <w:vAlign w:val="center"/>
          </w:tcPr>
          <w:p w14:paraId="3764E891">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《中华人民共和国城乡规划法》第六十六条  建设单位或者个人有下列行为之一的，由所在地城市、县人民政府城乡规划主管部门责令限期拆除，可以并处临时建设工程造价一倍以下的罚款：（一）未经批准进行临时建设的；（二）未按照批准内容进行临时建设的；（三）临时建筑物、构筑物超过批准期限不拆除的。</w:t>
            </w:r>
          </w:p>
        </w:tc>
        <w:tc>
          <w:tcPr>
            <w:tcW w:w="828" w:type="dxa"/>
            <w:noWrap w:val="0"/>
            <w:vAlign w:val="center"/>
          </w:tcPr>
          <w:p w14:paraId="180D08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5293E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67986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w:t>
            </w:r>
          </w:p>
        </w:tc>
        <w:tc>
          <w:tcPr>
            <w:tcW w:w="2505" w:type="dxa"/>
            <w:noWrap w:val="0"/>
            <w:vAlign w:val="center"/>
          </w:tcPr>
          <w:p w14:paraId="4678218A">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城市照明设施上刻划、涂污；在城市照明设施安全距离内，擅自植树、挖坑取土或者设置其他物体，或者倾倒含酸、碱、盐等腐蚀物或者具有腐蚀性的废渣、废液；擅自在城市照明设施上张贴、悬挂、设置宣传品、广告；擅自在城市照明设施上架设线缆、安置其它设施或者接用电源；擅自迁移、拆除、利用城市照明设施；其他可能影响城市照明设施正常运行的行为的行政处罚</w:t>
            </w:r>
          </w:p>
        </w:tc>
        <w:tc>
          <w:tcPr>
            <w:tcW w:w="2265" w:type="dxa"/>
            <w:noWrap w:val="0"/>
            <w:vAlign w:val="center"/>
          </w:tcPr>
          <w:p w14:paraId="356F1B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《城市照明管理规定》</w:t>
            </w:r>
          </w:p>
        </w:tc>
        <w:tc>
          <w:tcPr>
            <w:tcW w:w="1290" w:type="dxa"/>
            <w:noWrap w:val="0"/>
            <w:vAlign w:val="center"/>
          </w:tcPr>
          <w:p w14:paraId="325A0B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eastAsia="zh-CN"/>
              </w:rPr>
            </w:pPr>
            <w:r>
              <w:rPr>
                <w:rFonts w:hint="eastAsia" w:asciiTheme="minorEastAsia" w:hAnsiTheme="minorEastAsia" w:eastAsiaTheme="minorEastAsia" w:cstheme="minorEastAsia"/>
                <w:strike w:val="0"/>
                <w:dstrike w:val="0"/>
                <w:color w:val="auto"/>
                <w:sz w:val="21"/>
                <w:szCs w:val="21"/>
                <w:vertAlign w:val="baseline"/>
                <w:lang w:eastAsia="zh-CN"/>
              </w:rPr>
              <w:t>国务院</w:t>
            </w:r>
          </w:p>
        </w:tc>
        <w:tc>
          <w:tcPr>
            <w:tcW w:w="1350" w:type="dxa"/>
            <w:noWrap w:val="0"/>
            <w:vAlign w:val="center"/>
          </w:tcPr>
          <w:p w14:paraId="0BB71F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2010年5月27日</w:t>
            </w:r>
          </w:p>
        </w:tc>
        <w:tc>
          <w:tcPr>
            <w:tcW w:w="1965" w:type="dxa"/>
            <w:noWrap w:val="0"/>
            <w:vAlign w:val="center"/>
          </w:tcPr>
          <w:p w14:paraId="4620EF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191C5B2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《城市照明管理规定》 第二十八条  任何单位和个人都应当保护城市照明设施，不得实施下列行为：（一）在城市照明设施上刻划、涂污；（二）在城市照明设施安全距离内，擅自植树、挖坑取土或者设置其他物体，或者倾倒含酸、碱、盐等腐蚀物或者具有腐蚀性的废渣、废液；（三）擅自在城市照明设施上张贴、悬挂、设置宣传品、广告；（四）擅自在城市照明设施上架设线缆、安置其它设施或者接用电源；（五）擅自迁移、拆除、利用城市照明设施；（六）其他可能影响城市照明设施正常运行的行为。</w:t>
            </w:r>
          </w:p>
          <w:p w14:paraId="4AB5986A">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第三十二条  违反本规定，有第二十八条规定行为之一的，由城市照明主管部门责令限期改正，对个人处以200元以上1000元以下的罚款；对单位处以1000元以上3万元以下的罚款；造成损失的，依法赔偿损失。</w:t>
            </w:r>
          </w:p>
        </w:tc>
        <w:tc>
          <w:tcPr>
            <w:tcW w:w="828" w:type="dxa"/>
            <w:noWrap w:val="0"/>
            <w:vAlign w:val="center"/>
          </w:tcPr>
          <w:p w14:paraId="2C128A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7D102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794C6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w:t>
            </w:r>
          </w:p>
        </w:tc>
        <w:tc>
          <w:tcPr>
            <w:tcW w:w="2505" w:type="dxa"/>
            <w:noWrap w:val="0"/>
            <w:vAlign w:val="center"/>
          </w:tcPr>
          <w:p w14:paraId="165BA28B">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对在历史文化名城、名镇、名村保护范围内在历史建筑上刻划、涂污的行政处罚</w:t>
            </w:r>
          </w:p>
        </w:tc>
        <w:tc>
          <w:tcPr>
            <w:tcW w:w="2265" w:type="dxa"/>
            <w:noWrap w:val="0"/>
            <w:vAlign w:val="center"/>
          </w:tcPr>
          <w:p w14:paraId="1C905E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《历史文化名城名镇名村保护条例》</w:t>
            </w:r>
          </w:p>
        </w:tc>
        <w:tc>
          <w:tcPr>
            <w:tcW w:w="1290" w:type="dxa"/>
            <w:noWrap w:val="0"/>
            <w:vAlign w:val="center"/>
          </w:tcPr>
          <w:p w14:paraId="7DDBE7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CFB5F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2017年10月7日</w:t>
            </w:r>
          </w:p>
        </w:tc>
        <w:tc>
          <w:tcPr>
            <w:tcW w:w="1965" w:type="dxa"/>
            <w:noWrap w:val="0"/>
            <w:vAlign w:val="center"/>
          </w:tcPr>
          <w:p w14:paraId="0A3B15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责令恢复原状或者采取其他补救措施、罚款</w:t>
            </w:r>
          </w:p>
        </w:tc>
        <w:tc>
          <w:tcPr>
            <w:tcW w:w="2775" w:type="dxa"/>
            <w:noWrap w:val="0"/>
            <w:vAlign w:val="top"/>
          </w:tcPr>
          <w:p w14:paraId="3738FBF2">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《历史文化名城名镇名村保护条例》第四十二条  违反本条例规定，在历史建筑上刻划、涂污的，由城市、县人民政府城乡规划主管部门责令恢复原状或者采取其他补救措施，处 50 元的罚款。</w:t>
            </w:r>
          </w:p>
        </w:tc>
        <w:tc>
          <w:tcPr>
            <w:tcW w:w="828" w:type="dxa"/>
            <w:noWrap w:val="0"/>
            <w:vAlign w:val="center"/>
          </w:tcPr>
          <w:p w14:paraId="4BA598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7CEAA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39DD6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w:t>
            </w:r>
          </w:p>
        </w:tc>
        <w:tc>
          <w:tcPr>
            <w:tcW w:w="2505" w:type="dxa"/>
            <w:noWrap w:val="0"/>
            <w:vAlign w:val="center"/>
          </w:tcPr>
          <w:p w14:paraId="3FC22323">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对在历史文化名城、名镇、名村保护范围内擅自设置、移动、涂改或者损毁历史文化街区、名镇、名村标志牌的行政处罚</w:t>
            </w:r>
          </w:p>
        </w:tc>
        <w:tc>
          <w:tcPr>
            <w:tcW w:w="2265" w:type="dxa"/>
            <w:noWrap w:val="0"/>
            <w:vAlign w:val="center"/>
          </w:tcPr>
          <w:p w14:paraId="4E8D94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c>
          <w:tcPr>
            <w:tcW w:w="1290" w:type="dxa"/>
            <w:noWrap w:val="0"/>
            <w:vAlign w:val="center"/>
          </w:tcPr>
          <w:p w14:paraId="0529B3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c>
          <w:tcPr>
            <w:tcW w:w="1350" w:type="dxa"/>
            <w:noWrap w:val="0"/>
            <w:vAlign w:val="center"/>
          </w:tcPr>
          <w:p w14:paraId="3AF67E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c>
          <w:tcPr>
            <w:tcW w:w="1965" w:type="dxa"/>
            <w:noWrap w:val="0"/>
            <w:vAlign w:val="center"/>
          </w:tcPr>
          <w:p w14:paraId="74A555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c>
          <w:tcPr>
            <w:tcW w:w="2775" w:type="dxa"/>
            <w:noWrap w:val="0"/>
            <w:vAlign w:val="center"/>
          </w:tcPr>
          <w:p w14:paraId="0E988134">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《历史文化名城名镇名村保护条例》第四十五条  违反本条例规定，擅自设置、移动、涂改或者损毁历史文化街区、名镇、名村标志牌的，由城市、县人民政府城乡规划主管部门责令限期改正；逾期不改正的，对单位处 1 万元以上 5 万元以下的罚款，对个人处 1000 元以上 1 万元以下的罚款。</w:t>
            </w:r>
          </w:p>
        </w:tc>
        <w:tc>
          <w:tcPr>
            <w:tcW w:w="828" w:type="dxa"/>
            <w:noWrap w:val="0"/>
            <w:vAlign w:val="center"/>
          </w:tcPr>
          <w:p w14:paraId="68F6E3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01D35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816E7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w:t>
            </w:r>
          </w:p>
        </w:tc>
        <w:tc>
          <w:tcPr>
            <w:tcW w:w="2505" w:type="dxa"/>
            <w:noWrap w:val="0"/>
            <w:vAlign w:val="center"/>
          </w:tcPr>
          <w:p w14:paraId="527A769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城市建筑物、设施以及树木上涂写、刻画或者未经批准张挂、张贴宣传品；不履行卫生责任区清扫保洁义务或者不按规定清运、处理垃圾和粪便；车辆运输液体、散装货物、易飘洒物未采取覆盖或者密闭措施，造成泄漏遗撒的或者违规倾倒；临街工地不设置护栏或者不作遮挡、停工场地不及时整理并作必要覆盖或者竣工后不及时清理和平整场地，影响市容和</w:t>
            </w:r>
          </w:p>
          <w:p w14:paraId="16EE303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环境卫生的行政处罚</w:t>
            </w:r>
          </w:p>
        </w:tc>
        <w:tc>
          <w:tcPr>
            <w:tcW w:w="2265" w:type="dxa"/>
            <w:noWrap w:val="0"/>
            <w:vAlign w:val="center"/>
          </w:tcPr>
          <w:p w14:paraId="560BF2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《城市市容和环境卫生管理条例》</w:t>
            </w:r>
          </w:p>
        </w:tc>
        <w:tc>
          <w:tcPr>
            <w:tcW w:w="1290" w:type="dxa"/>
            <w:noWrap w:val="0"/>
            <w:vAlign w:val="center"/>
          </w:tcPr>
          <w:p w14:paraId="4F3CB0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36BCA9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69AF37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责令纠正违法行为、警告、罚款</w:t>
            </w:r>
          </w:p>
        </w:tc>
        <w:tc>
          <w:tcPr>
            <w:tcW w:w="2775" w:type="dxa"/>
            <w:noWrap w:val="0"/>
            <w:vAlign w:val="center"/>
          </w:tcPr>
          <w:p w14:paraId="48BCD03B">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《城市市容和环境卫生管理条例》第三十四条  有下列行为之一者，城市人民政府市容环境卫生行政主管部门或者其委托的单位除责令其纠正违法行为、采取补救措施外，可以并处警告、罚款：（一）随地吐痰、便溺，乱扔果皮、纸屑和烟头等废弃物的；（二）在城市建筑物、设施以及树木上涂写、刻画或者未经批准张挂、张贴宣传品等的；（三）在城市人民政府规定的街道的临街建筑物的阳台和窗外，堆放、吊挂有碍市容的物品的；（四）不按规定的时间、地点、方式，倾倒垃圾、粪便的；（五）不履行卫生责任区清扫保洁义务或者不按规定清运、处理垃圾和粪便的；（六）运输液体、散装货物不作密封、包扎、覆盖，造成泄漏、遗撒的；（七）临街工地不设置护栏或者不作遮挡、停工场地不及时整理并作必要覆盖或者竣工后不及时清理和平整场地，影响市容和环境卫生的。</w:t>
            </w:r>
          </w:p>
        </w:tc>
        <w:tc>
          <w:tcPr>
            <w:tcW w:w="828" w:type="dxa"/>
            <w:noWrap w:val="0"/>
            <w:vAlign w:val="center"/>
          </w:tcPr>
          <w:p w14:paraId="416C84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060C4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F05EE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12</w:t>
            </w:r>
          </w:p>
        </w:tc>
        <w:tc>
          <w:tcPr>
            <w:tcW w:w="2505" w:type="dxa"/>
            <w:noWrap w:val="0"/>
            <w:vAlign w:val="center"/>
          </w:tcPr>
          <w:p w14:paraId="781AFF8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经城市人民政府市容环境卫生行政主管部门同意，擅自设置大型户外广告，影响市容；未经城市人民政府市容环境卫生行政主管部门批准，擅自在街道两侧和公共场地堆放物料，搭建建筑物、构筑物或者其他设施，影响市容；未经批准擅自拆除环境卫生设施或者未按批准的拆迁方案进行拆迁的行政处罚</w:t>
            </w:r>
          </w:p>
        </w:tc>
        <w:tc>
          <w:tcPr>
            <w:tcW w:w="2265" w:type="dxa"/>
            <w:noWrap w:val="0"/>
            <w:vAlign w:val="center"/>
          </w:tcPr>
          <w:p w14:paraId="155E72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《城市市容和环境卫生管理条例》</w:t>
            </w:r>
          </w:p>
        </w:tc>
        <w:tc>
          <w:tcPr>
            <w:tcW w:w="1290" w:type="dxa"/>
            <w:noWrap w:val="0"/>
            <w:vAlign w:val="center"/>
          </w:tcPr>
          <w:p w14:paraId="7DB26D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5E05A2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06DE66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责令停止违法行为、限期清理、拆除或者采取其他补救措施、罚款</w:t>
            </w:r>
          </w:p>
        </w:tc>
        <w:tc>
          <w:tcPr>
            <w:tcW w:w="2775" w:type="dxa"/>
            <w:noWrap w:val="0"/>
            <w:vAlign w:val="top"/>
          </w:tcPr>
          <w:p w14:paraId="63AE310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《城市市容和环境卫生管理条例》第三十六条  有下列行为之一者，由城市人民政府市容环境卫生行政主管部门或者其委托的单位责令其停止违法行为，限期清理、拆除或者采取其他补救措施，并可处以罚款：（一）未经城市人民政府市容环境卫生行政主管部门同意，擅自设置大型户外广告，影响市容的；（二）未经城市人民政府市容环境卫生行政主管部门批准，擅自在街道两侧和公共场地堆放物料，搭建建筑物、构筑物或者其他设施，影响市容的；（三）未经批准擅自拆除环境卫生设施或者未按批准的拆迁方案进行拆迁的。</w:t>
            </w:r>
          </w:p>
        </w:tc>
        <w:tc>
          <w:tcPr>
            <w:tcW w:w="828" w:type="dxa"/>
            <w:noWrap w:val="0"/>
            <w:vAlign w:val="center"/>
          </w:tcPr>
          <w:p w14:paraId="7A720E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p>
        </w:tc>
      </w:tr>
      <w:tr w14:paraId="2C680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3C0F7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13</w:t>
            </w:r>
          </w:p>
        </w:tc>
        <w:tc>
          <w:tcPr>
            <w:tcW w:w="2505" w:type="dxa"/>
            <w:noWrap w:val="0"/>
            <w:vAlign w:val="center"/>
          </w:tcPr>
          <w:p w14:paraId="52884A5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对损坏各类环境卫生设施及附属设施的行政处罚</w:t>
            </w:r>
          </w:p>
        </w:tc>
        <w:tc>
          <w:tcPr>
            <w:tcW w:w="2265" w:type="dxa"/>
            <w:noWrap w:val="0"/>
            <w:vAlign w:val="center"/>
          </w:tcPr>
          <w:p w14:paraId="7FD398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《城市市容和环境卫生管理条例》</w:t>
            </w:r>
          </w:p>
        </w:tc>
        <w:tc>
          <w:tcPr>
            <w:tcW w:w="1290" w:type="dxa"/>
            <w:noWrap w:val="0"/>
            <w:vAlign w:val="center"/>
          </w:tcPr>
          <w:p w14:paraId="38C704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1315BA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40C444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责令恢复原状外、罚款</w:t>
            </w:r>
          </w:p>
        </w:tc>
        <w:tc>
          <w:tcPr>
            <w:tcW w:w="2775" w:type="dxa"/>
            <w:noWrap w:val="0"/>
            <w:vAlign w:val="top"/>
          </w:tcPr>
          <w:p w14:paraId="4936C4D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《城市市容和环境卫生管理条例》第三十八条  损坏各类环境卫生设施及其附属设施的，城市人民政府市容环境卫生行政主管部门或者其委托的单位除责令其恢复原状外，可以并处罚款；盗窃、损坏各类环境卫生设施及其附属设施，应当给予治安管理处罚的，依照《中华人民共和国治安管理处罚条例》的规定处罚；构成犯罪的，依法追究刑事责任。</w:t>
            </w:r>
          </w:p>
        </w:tc>
        <w:tc>
          <w:tcPr>
            <w:tcW w:w="828" w:type="dxa"/>
            <w:noWrap w:val="0"/>
            <w:vAlign w:val="center"/>
          </w:tcPr>
          <w:p w14:paraId="0B084B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46DF1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2D119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14</w:t>
            </w:r>
          </w:p>
        </w:tc>
        <w:tc>
          <w:tcPr>
            <w:tcW w:w="2505" w:type="dxa"/>
            <w:noWrap w:val="0"/>
            <w:vAlign w:val="center"/>
          </w:tcPr>
          <w:p w14:paraId="517EB0D9">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对违反摊点卫生管理规定的行政处罚</w:t>
            </w:r>
          </w:p>
        </w:tc>
        <w:tc>
          <w:tcPr>
            <w:tcW w:w="2265" w:type="dxa"/>
            <w:noWrap w:val="0"/>
            <w:vAlign w:val="center"/>
          </w:tcPr>
          <w:p w14:paraId="5C054F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534BC0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499BCF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18BDEA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责令改正或者限期清除、罚款</w:t>
            </w:r>
          </w:p>
        </w:tc>
        <w:tc>
          <w:tcPr>
            <w:tcW w:w="2775" w:type="dxa"/>
            <w:noWrap w:val="0"/>
            <w:vAlign w:val="top"/>
          </w:tcPr>
          <w:p w14:paraId="2D8E787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 第三十七条第二款   集贸市场内的经营者应当保持摊位和经营场所的整洁。餐饮、农产品等易产生垃圾的摊位应当配置垃圾收集容器，保持摊点干净和卫生。</w:t>
            </w:r>
          </w:p>
          <w:p w14:paraId="2B42E8C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第三十八条  早市、夜市、摊区、临时农副产品市场应当定时定点经营，保持摊位整洁，收市时应当将垃圾、污渍清理干净。临时饮食摊点应当采取有效措施防止油污、污水和垃圾污染环境。</w:t>
            </w:r>
          </w:p>
          <w:p w14:paraId="6012EBA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第六十五条第四项  单位或者个人有下列情形之一的，责令改正或者限期清除；拒不改正或者清除的，依法代为清除，其费用由违法行为人承担。可以并处五十元以上二百元以下罚款：（四）违反本条例第三十七条第二款、第三十八条摊点卫生管理规定的。</w:t>
            </w:r>
          </w:p>
        </w:tc>
        <w:tc>
          <w:tcPr>
            <w:tcW w:w="828" w:type="dxa"/>
            <w:noWrap w:val="0"/>
            <w:vAlign w:val="center"/>
          </w:tcPr>
          <w:p w14:paraId="575DE4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07BA4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716AC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15</w:t>
            </w:r>
          </w:p>
        </w:tc>
        <w:tc>
          <w:tcPr>
            <w:tcW w:w="2505" w:type="dxa"/>
            <w:noWrap w:val="0"/>
            <w:vAlign w:val="center"/>
          </w:tcPr>
          <w:p w14:paraId="5A882ED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对侵占、毁损、围挡园林绿地；损毁、盗窃、占用城乡环境卫生设施，擅自关闭、拆除、迁移或者改变用途的行政处罚</w:t>
            </w:r>
          </w:p>
        </w:tc>
        <w:tc>
          <w:tcPr>
            <w:tcW w:w="2265" w:type="dxa"/>
            <w:noWrap w:val="0"/>
            <w:vAlign w:val="center"/>
          </w:tcPr>
          <w:p w14:paraId="1DC7B4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3B7545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5EA45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7E95B7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4E027EA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《四川省城乡环境综合治理条例》第二十五条第一款  城镇园林绿地建设应当具有市容美化、防灾避险功能，应当定期维护，保持整洁美观，禁止侵占、毁损、围挡园林绿地。</w:t>
            </w:r>
          </w:p>
          <w:p w14:paraId="051E034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第五十五条  单位和个人应当保护和正确使用城乡环境卫生设施，禁止损毁、盗窃、占用；禁止擅自关闭、拆除、迁移或者改变其使用性质和内部结构。</w:t>
            </w:r>
          </w:p>
          <w:p w14:paraId="63CDF76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第六十六条  违反本条例第二十五条第一款规定，侵占、毁损、围挡园林绿地的，或者违反本条例第五十五条规定损毁、盗窃、占用相关设施设备，擅自关闭、拆除、迁移或者改变用途的，责令限期改正，并处两千元以上一万元以下罚款，依法承担相应民事赔偿责任；违反《中华人民共和国治安管理处罚法》的，由公安机关予以处罚；构成犯罪的，依法追究刑事责任。</w:t>
            </w:r>
          </w:p>
        </w:tc>
        <w:tc>
          <w:tcPr>
            <w:tcW w:w="828" w:type="dxa"/>
            <w:noWrap w:val="0"/>
            <w:vAlign w:val="center"/>
          </w:tcPr>
          <w:p w14:paraId="22FF72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12C3A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A4780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16</w:t>
            </w:r>
          </w:p>
        </w:tc>
        <w:tc>
          <w:tcPr>
            <w:tcW w:w="2505" w:type="dxa"/>
            <w:noWrap w:val="0"/>
            <w:vAlign w:val="center"/>
          </w:tcPr>
          <w:p w14:paraId="71A1B19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对占用公共道路和公共场所从事车辆修理、清洗、装饰和再生资源回收的行政处罚</w:t>
            </w:r>
          </w:p>
        </w:tc>
        <w:tc>
          <w:tcPr>
            <w:tcW w:w="2265" w:type="dxa"/>
            <w:noWrap w:val="0"/>
            <w:vAlign w:val="center"/>
          </w:tcPr>
          <w:p w14:paraId="431185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22DCAD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138E13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096D5A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责令改正，恢复原状、罚款</w:t>
            </w:r>
          </w:p>
        </w:tc>
        <w:tc>
          <w:tcPr>
            <w:tcW w:w="2775" w:type="dxa"/>
            <w:noWrap w:val="0"/>
            <w:vAlign w:val="top"/>
          </w:tcPr>
          <w:p w14:paraId="69830C4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 第三十九条  从事车辆修理、清洗、装饰和再生资源回收的，应当符合国土空间规划、城乡容貌管理的要求，保持经营场所及周边环境整洁卫生，不得占用公共道路和公共场所。</w:t>
            </w:r>
          </w:p>
          <w:p w14:paraId="2F9E07C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第六十九条  违反本条例第三十九条规定，占用公共道路和公共场所从事车辆修理、清洗、装饰和再生资源回收的，责令改正，恢复原状，并处五百元以上两千元以下罚款。</w:t>
            </w:r>
          </w:p>
        </w:tc>
        <w:tc>
          <w:tcPr>
            <w:tcW w:w="828" w:type="dxa"/>
            <w:noWrap w:val="0"/>
            <w:vAlign w:val="center"/>
          </w:tcPr>
          <w:p w14:paraId="7040EC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2558B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46CC2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17</w:t>
            </w:r>
          </w:p>
        </w:tc>
        <w:tc>
          <w:tcPr>
            <w:tcW w:w="2505" w:type="dxa"/>
            <w:noWrap w:val="0"/>
            <w:vAlign w:val="center"/>
          </w:tcPr>
          <w:p w14:paraId="589581E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对施工单位未及时清运工程施工过程中产生的建筑垃圾，造成环境污染的行政处罚</w:t>
            </w:r>
          </w:p>
        </w:tc>
        <w:tc>
          <w:tcPr>
            <w:tcW w:w="2265" w:type="dxa"/>
            <w:noWrap w:val="0"/>
            <w:vAlign w:val="center"/>
          </w:tcPr>
          <w:p w14:paraId="370964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《城市建筑垃圾管理规定》</w:t>
            </w:r>
          </w:p>
        </w:tc>
        <w:tc>
          <w:tcPr>
            <w:tcW w:w="1290" w:type="dxa"/>
            <w:noWrap w:val="0"/>
            <w:vAlign w:val="center"/>
          </w:tcPr>
          <w:p w14:paraId="127211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29C984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2005年3月23日</w:t>
            </w:r>
          </w:p>
        </w:tc>
        <w:tc>
          <w:tcPr>
            <w:tcW w:w="1965" w:type="dxa"/>
            <w:noWrap w:val="0"/>
            <w:vAlign w:val="center"/>
          </w:tcPr>
          <w:p w14:paraId="716F05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责令限期改正、警告、罚款</w:t>
            </w:r>
          </w:p>
        </w:tc>
        <w:tc>
          <w:tcPr>
            <w:tcW w:w="2775" w:type="dxa"/>
            <w:noWrap w:val="0"/>
            <w:vAlign w:val="top"/>
          </w:tcPr>
          <w:p w14:paraId="08BE44D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《城市建筑垃圾管理规定》第二十二条第一款  施工单位未及时清运工程施工过程中产生的建筑垃圾，造成环境污染的，由城市人民政府市容环境卫生主管部门责令限期改正，给予警告，处 5000 元以上 5 万元以下罚款。</w:t>
            </w:r>
          </w:p>
        </w:tc>
        <w:tc>
          <w:tcPr>
            <w:tcW w:w="828" w:type="dxa"/>
            <w:noWrap w:val="0"/>
            <w:vAlign w:val="center"/>
          </w:tcPr>
          <w:p w14:paraId="4A3EA5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71DF3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C598B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18</w:t>
            </w:r>
          </w:p>
        </w:tc>
        <w:tc>
          <w:tcPr>
            <w:tcW w:w="2505" w:type="dxa"/>
            <w:noWrap w:val="0"/>
            <w:vAlign w:val="center"/>
          </w:tcPr>
          <w:p w14:paraId="20C5605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对单位和个人未按规定缴纳城市生活垃圾处理费的行政处罚</w:t>
            </w:r>
          </w:p>
        </w:tc>
        <w:tc>
          <w:tcPr>
            <w:tcW w:w="2265" w:type="dxa"/>
            <w:noWrap w:val="0"/>
            <w:vAlign w:val="center"/>
          </w:tcPr>
          <w:p w14:paraId="344361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《城市生活垃圾管理办法》</w:t>
            </w:r>
          </w:p>
        </w:tc>
        <w:tc>
          <w:tcPr>
            <w:tcW w:w="1290" w:type="dxa"/>
            <w:noWrap w:val="0"/>
            <w:vAlign w:val="center"/>
          </w:tcPr>
          <w:p w14:paraId="12D12F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526B91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t>2007年4月10日</w:t>
            </w:r>
          </w:p>
        </w:tc>
        <w:tc>
          <w:tcPr>
            <w:tcW w:w="1965" w:type="dxa"/>
            <w:noWrap w:val="0"/>
            <w:vAlign w:val="center"/>
          </w:tcPr>
          <w:p w14:paraId="683981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0E07897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《城市生活垃圾管理办法》 第三十八条  单位和个人未按规定缴纳城市生活垃圾处理费的，由直辖市、市、县人民政府建设（环境卫生）主管部门责令限期改正，逾期不改正的，对单位可处以应交城市生活垃圾处理费三倍以下且不超过 3 万元的罚款，对个人可处以应交城市生活垃圾处理费三倍以下且不超过 1000 元的罚款。</w:t>
            </w:r>
          </w:p>
        </w:tc>
        <w:tc>
          <w:tcPr>
            <w:tcW w:w="828" w:type="dxa"/>
            <w:noWrap w:val="0"/>
            <w:vAlign w:val="center"/>
          </w:tcPr>
          <w:p w14:paraId="6D2C0C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p>
        </w:tc>
      </w:tr>
      <w:tr w14:paraId="4E737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62886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19</w:t>
            </w:r>
          </w:p>
        </w:tc>
        <w:tc>
          <w:tcPr>
            <w:tcW w:w="2505" w:type="dxa"/>
            <w:noWrap w:val="0"/>
            <w:vAlign w:val="center"/>
          </w:tcPr>
          <w:p w14:paraId="10743E53">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对随意倾倒、抛洒、堆放城市生活垃圾的行政处罚</w:t>
            </w:r>
          </w:p>
        </w:tc>
        <w:tc>
          <w:tcPr>
            <w:tcW w:w="2265" w:type="dxa"/>
            <w:noWrap w:val="0"/>
            <w:vAlign w:val="center"/>
          </w:tcPr>
          <w:p w14:paraId="7D7AB9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《城市生活垃圾管理办法》</w:t>
            </w:r>
          </w:p>
        </w:tc>
        <w:tc>
          <w:tcPr>
            <w:tcW w:w="1290" w:type="dxa"/>
            <w:noWrap w:val="0"/>
            <w:vAlign w:val="center"/>
          </w:tcPr>
          <w:p w14:paraId="219CC7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63B308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t>2007年4月10日</w:t>
            </w:r>
          </w:p>
        </w:tc>
        <w:tc>
          <w:tcPr>
            <w:tcW w:w="1965" w:type="dxa"/>
            <w:noWrap w:val="0"/>
            <w:vAlign w:val="center"/>
          </w:tcPr>
          <w:p w14:paraId="691030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责令停止违法行为，限期改正、罚款</w:t>
            </w:r>
          </w:p>
        </w:tc>
        <w:tc>
          <w:tcPr>
            <w:tcW w:w="2775" w:type="dxa"/>
            <w:noWrap w:val="0"/>
            <w:vAlign w:val="top"/>
          </w:tcPr>
          <w:p w14:paraId="6610E7B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《城市生活垃圾管理办法》第十六条  单位和个人应当按照规定的地点、时间等要求，将生活垃圾投放到指定的垃圾容器或者收集场所。废旧家具等大件垃圾应当按规定时间投放在指定的收集场所。城市生活垃圾实行分类收集的地区，单位和个人应当按照规定的分类要求，将生活垃圾装入相应的垃圾袋内，投入指定的垃圾容器或者收集场所。宾馆、饭店、餐馆以及机关、院校等单位应当按照规定单独收集、存放本单位产生的餐厨垃圾，并交符合本办法要求的城市生活垃圾收集、运输企业运至规定的城市生活垃圾处理场所。禁止随意倾倒、抛洒或者堆放城市生活垃圾。</w:t>
            </w:r>
          </w:p>
          <w:p w14:paraId="5F572A7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第四十二条  违反本办法第十六条规定，随意倾倒、抛洒、堆放城市生活垃圾的，由直辖市、市、县人民政府建设（环境卫生）主管部门责令停止违法行为，限期改正，对单位处以 5000 元以上 5 万元以下的罚款。个人有以上行为的，处以 200 元以下的罚款。</w:t>
            </w:r>
          </w:p>
        </w:tc>
        <w:tc>
          <w:tcPr>
            <w:tcW w:w="828" w:type="dxa"/>
            <w:noWrap w:val="0"/>
            <w:vAlign w:val="center"/>
          </w:tcPr>
          <w:p w14:paraId="2BEEB4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2FB97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25763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w:t>
            </w:r>
          </w:p>
        </w:tc>
        <w:tc>
          <w:tcPr>
            <w:tcW w:w="2505" w:type="dxa"/>
            <w:noWrap w:val="0"/>
            <w:vAlign w:val="center"/>
          </w:tcPr>
          <w:p w14:paraId="7ACE5E7C">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对擅自砍伐、损坏城市树竹花草或者损毁城市园林绿地；因养护不善致使古树名木受到损伤或者死亡；损坏城市园林绿化设施的行政处罚</w:t>
            </w:r>
          </w:p>
        </w:tc>
        <w:tc>
          <w:tcPr>
            <w:tcW w:w="2265" w:type="dxa"/>
            <w:noWrap w:val="0"/>
            <w:vAlign w:val="center"/>
          </w:tcPr>
          <w:p w14:paraId="777A5FF3">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1.《城市绿化条例》</w:t>
            </w:r>
          </w:p>
          <w:p w14:paraId="793410C3">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2.《四川省城市园林绿化条例》</w:t>
            </w:r>
          </w:p>
        </w:tc>
        <w:tc>
          <w:tcPr>
            <w:tcW w:w="1290" w:type="dxa"/>
            <w:noWrap w:val="0"/>
            <w:vAlign w:val="center"/>
          </w:tcPr>
          <w:p w14:paraId="710E7E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7AA678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34E449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shd w:val="clear" w:fill="FFFFFF"/>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t>2017年3月1日</w:t>
            </w:r>
          </w:p>
          <w:p w14:paraId="20A3B6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shd w:val="clear" w:fill="FFFFFF"/>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t>2018年7月26日</w:t>
            </w:r>
          </w:p>
        </w:tc>
        <w:tc>
          <w:tcPr>
            <w:tcW w:w="1965" w:type="dxa"/>
            <w:noWrap w:val="0"/>
            <w:vAlign w:val="center"/>
          </w:tcPr>
          <w:p w14:paraId="6693F3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责令改正、责令停止侵害、赔偿损失、追缴非法所得、罚款</w:t>
            </w:r>
          </w:p>
        </w:tc>
        <w:tc>
          <w:tcPr>
            <w:tcW w:w="2775" w:type="dxa"/>
            <w:noWrap w:val="0"/>
            <w:vAlign w:val="top"/>
          </w:tcPr>
          <w:p w14:paraId="370804E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1.《城市绿化条例》第二十六条  违反本条例规定，有下列行为之一的，由城市人民政府城市绿化行政主管部门或者其授权的单位责令停止侵害，可以并处罚款；造成损失的，应当负赔偿责任；应当给予治安管理处罚的，依照《中华人民共和国治安管理处罚法》的有关规定处罚；构成犯罪的，依法追究刑事责任：（一）损坏城市树木花草的；（二）擅自砍伐城市树木的；（三）砍伐、擅自迁移古树名木或者因养护不善致使古树名木受到损伤或者死亡的；（四）损坏城市绿化设施的。</w:t>
            </w:r>
          </w:p>
          <w:p w14:paraId="4B7DC82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2.《四川省城市园林绿化条例》第四十条  擅自砍伐、损坏城市树竹花草或者损毁城市园林绿地的，由城市园林绿化行政主管部门或者其授权单位责令改正、赔偿损失，可以并处赔偿金额二倍以下的罚款。损坏城市园林绿化设施的，由城市园林绿化行政主管部门或者其授权单位责令停止侵害，赔偿损失，可以并处二千元以上一万元以下罚款。</w:t>
            </w:r>
          </w:p>
          <w:p w14:paraId="6AC5917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第四十二条  砍伐、擅自迁移古树名木或者因养护不善，致使古树名木受到损伤或者死亡的，由城市园林绿化行政主管部门或其授权单位责令停止侵害，赔偿损失，追缴非法所得，对直接责任人处以每株树木一千元以下罚款，对直接责任单位处以每株树木五万元以下罚款；应当给予治安管理处罚的，依照《中华人民共和国治安管理处罚法》有关规定处罚；构成犯罪的，依法追究刑事责任。</w:t>
            </w:r>
          </w:p>
        </w:tc>
        <w:tc>
          <w:tcPr>
            <w:tcW w:w="828" w:type="dxa"/>
            <w:noWrap w:val="0"/>
            <w:vAlign w:val="center"/>
          </w:tcPr>
          <w:p w14:paraId="1CA2E3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0B316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20271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21</w:t>
            </w:r>
          </w:p>
        </w:tc>
        <w:tc>
          <w:tcPr>
            <w:tcW w:w="2505" w:type="dxa"/>
            <w:noWrap w:val="0"/>
            <w:vAlign w:val="center"/>
          </w:tcPr>
          <w:p w14:paraId="643A346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随地吐痰、吐口香糖，乱扔烟蒂、纸屑、果皮及食品包装等废弃物，随地便溺；从车辆内或者建（构）筑物上向外抛掷杂物、废弃物；在非指定地点倾倒垃圾、污水、粪便等废弃物或者将废弃物扫入、排入城市排水沟、地下管道；在非指定区域、指定时间燃放烟花爆竹；在露天场所或者垃圾收集容器内焚烧秸秆、树叶、垃圾或者其他废弃物；在住宅区内从事产生废气、废水、废渣的经营活动，影响居民正常生活；占用道路、桥梁、人行天桥、地下通道、广场等公共场所摆摊设点、堆放物料及从事经营性活动的行政处罚</w:t>
            </w:r>
          </w:p>
        </w:tc>
        <w:tc>
          <w:tcPr>
            <w:tcW w:w="2265" w:type="dxa"/>
            <w:noWrap w:val="0"/>
            <w:vAlign w:val="center"/>
          </w:tcPr>
          <w:p w14:paraId="357152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090A42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3D3606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shd w:val="clear" w:fill="FFFFFF"/>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4625B9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责令改正或者清除、罚款</w:t>
            </w:r>
          </w:p>
        </w:tc>
        <w:tc>
          <w:tcPr>
            <w:tcW w:w="2775" w:type="dxa"/>
            <w:noWrap w:val="0"/>
            <w:vAlign w:val="top"/>
          </w:tcPr>
          <w:p w14:paraId="3CE080D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《四川省城乡环境综合治理条例》第四十五条  禁止影响城镇环境卫生的下列行为：（一）随地吐痰、吐口香糖，乱扔烟蒂、纸屑、果皮及食品包装等废弃物，随地便溺；（二）从车辆内或者建（构）筑物上向外抛掷杂物、废弃物；（三）在非指定地点倾倒垃圾、污水、粪便等废弃物或者将废弃物扫入、排入城市排水沟、地下管道；（四）在非指定区域、指定时间燃放烟花爆竹；（五）在露天场所或者垃圾收集容器内焚烧秸秆、树叶、垃圾或者其他废弃物；（六）在住宅区内从事产生废气、废水、废渣的经营活动，影响居民正常生活；（七）占用道路、桥梁、人行天桥、地下通道、广场等公共场地摆摊设点、堆放物料及从事经营性活动。</w:t>
            </w:r>
          </w:p>
          <w:p w14:paraId="4300ECF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第七十一条  单位或者个人有本条例第四十五条规定影响城镇环境卫生行为之一的，责令改正或者清除；拒不改正或者清除的，代为清除，其费用由违法行为人承担；情节严重或者造成严重后果的，并处个人五十元以上二百元以下罚款，单位五百元以上二千元以下罚款。</w:t>
            </w:r>
          </w:p>
        </w:tc>
        <w:tc>
          <w:tcPr>
            <w:tcW w:w="828" w:type="dxa"/>
            <w:noWrap w:val="0"/>
            <w:vAlign w:val="center"/>
          </w:tcPr>
          <w:p w14:paraId="74D822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768E3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5FB01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22</w:t>
            </w:r>
          </w:p>
        </w:tc>
        <w:tc>
          <w:tcPr>
            <w:tcW w:w="2505" w:type="dxa"/>
            <w:noWrap w:val="0"/>
            <w:vAlign w:val="center"/>
          </w:tcPr>
          <w:p w14:paraId="0B7EB2E0">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对堆放、吊挂影响市容市貌物品的行政处罚</w:t>
            </w:r>
          </w:p>
        </w:tc>
        <w:tc>
          <w:tcPr>
            <w:tcW w:w="2265" w:type="dxa"/>
            <w:noWrap w:val="0"/>
            <w:vAlign w:val="center"/>
          </w:tcPr>
          <w:p w14:paraId="76F10A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4CE8C9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BC9E9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shd w:val="clear" w:fill="FFFFFF"/>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35FA31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责令改正或者限期清除、罚款</w:t>
            </w:r>
          </w:p>
        </w:tc>
        <w:tc>
          <w:tcPr>
            <w:tcW w:w="2775" w:type="dxa"/>
            <w:noWrap w:val="0"/>
            <w:vAlign w:val="top"/>
          </w:tcPr>
          <w:p w14:paraId="2040AE1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《四川省城乡环境综合治理条例》第二十条第一款   城镇临街建（构）筑物立面应当保持整洁、完好，其造型、色调和风格应当与周围环境景观相协调。屋顶、阳台、平台、外走廊及窗外不得堆放、吊挂影响市容市貌的物品；各类附属设施应当规范设置。</w:t>
            </w:r>
          </w:p>
          <w:p w14:paraId="3444E02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第六十五条第一项  单位或者个人有下列情形之一的，责令改正或者限期清除；拒不改正或者清除的，依法代为清除，其费用由违法行为人承担。可以并处五十元以上二百元以下罚款：（一）违反本条例第二十条第一款规定，堆放、吊挂影响市容市貌物品的。</w:t>
            </w:r>
          </w:p>
        </w:tc>
        <w:tc>
          <w:tcPr>
            <w:tcW w:w="828" w:type="dxa"/>
            <w:noWrap w:val="0"/>
            <w:vAlign w:val="center"/>
          </w:tcPr>
          <w:p w14:paraId="218410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1DCD6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940C1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23</w:t>
            </w:r>
          </w:p>
        </w:tc>
        <w:tc>
          <w:tcPr>
            <w:tcW w:w="2505" w:type="dxa"/>
            <w:noWrap w:val="0"/>
            <w:vAlign w:val="center"/>
          </w:tcPr>
          <w:p w14:paraId="459C422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对在城镇住宅区内饲养家畜家禽，饲养宠物和信鸽影响环境卫生和周围居民正常生活的行政处罚</w:t>
            </w:r>
          </w:p>
        </w:tc>
        <w:tc>
          <w:tcPr>
            <w:tcW w:w="2265" w:type="dxa"/>
            <w:noWrap w:val="0"/>
            <w:vAlign w:val="center"/>
          </w:tcPr>
          <w:p w14:paraId="2FD1C1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1B4262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A95FE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shd w:val="clear" w:fill="FFFFFF"/>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53CB93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责令改正或者限期清除、罚款</w:t>
            </w:r>
          </w:p>
        </w:tc>
        <w:tc>
          <w:tcPr>
            <w:tcW w:w="2775" w:type="dxa"/>
            <w:noWrap w:val="0"/>
            <w:vAlign w:val="top"/>
          </w:tcPr>
          <w:p w14:paraId="1CD1A95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 第三十六条第二款  禁止在城镇住宅区内饲养家禽家畜。城镇居民经批准饲养宠物和信鸽的，不得影响环境卫生和周围居民正常生活。携带宠物出户，应当携带清洁用具，及时清除宠物排泄物，维护公共环境卫生。</w:t>
            </w:r>
          </w:p>
          <w:p w14:paraId="718D0EF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第六十五条第三项  单位或者个人有下列情形之一的，责令改正或者限期清除；拒不改正或者清除的，依法代为清除，其费用由违法行为人承担。可以并处五十元以上二百元以下罚款：（三）违反本条例第三十六条第二款规定，在城镇住宅区内饲养家禽家畜的，饲养宠物和信鸽影响环境卫生和周围居民正常生活的。</w:t>
            </w:r>
          </w:p>
        </w:tc>
        <w:tc>
          <w:tcPr>
            <w:tcW w:w="828" w:type="dxa"/>
            <w:noWrap w:val="0"/>
            <w:vAlign w:val="center"/>
          </w:tcPr>
          <w:p w14:paraId="4B4F5D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0204C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DF938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24</w:t>
            </w:r>
          </w:p>
        </w:tc>
        <w:tc>
          <w:tcPr>
            <w:tcW w:w="2505" w:type="dxa"/>
            <w:noWrap w:val="0"/>
            <w:vAlign w:val="center"/>
          </w:tcPr>
          <w:p w14:paraId="3B4410C8">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对单位和个人擅自开启公共消火栓的行政处罚</w:t>
            </w:r>
          </w:p>
        </w:tc>
        <w:tc>
          <w:tcPr>
            <w:tcW w:w="2265" w:type="dxa"/>
            <w:noWrap w:val="0"/>
            <w:vAlign w:val="center"/>
          </w:tcPr>
          <w:p w14:paraId="702524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《四川省城市供水条例》</w:t>
            </w:r>
          </w:p>
        </w:tc>
        <w:tc>
          <w:tcPr>
            <w:tcW w:w="1290" w:type="dxa"/>
            <w:noWrap w:val="0"/>
            <w:vAlign w:val="center"/>
          </w:tcPr>
          <w:p w14:paraId="292437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FBD8E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2012年7月27日</w:t>
            </w:r>
          </w:p>
        </w:tc>
        <w:tc>
          <w:tcPr>
            <w:tcW w:w="1965" w:type="dxa"/>
            <w:noWrap w:val="0"/>
            <w:vAlign w:val="center"/>
          </w:tcPr>
          <w:p w14:paraId="70E63B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2C2E9BB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《四川省城市供水条例》第四十四条第三款  公共消火栓实行专管专用制度，除训练演练、灭火救援用水外，任何单位和个人不得擅自动用。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第五十七条第六项  任何单位和个人违反本条例规定，有下列行为之一的，由城市供水行政主管部门责令改正，按照以下规定予以处罚；造成损失的，赔偿损失；构成犯罪的，依法追究刑事责任：</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（六）违反本条例第四十四条第三款规定，擅自开启公共消火栓的，处以一千元以上三千元以下罚款，并依法追究刑事责任。</w:t>
            </w:r>
          </w:p>
        </w:tc>
        <w:tc>
          <w:tcPr>
            <w:tcW w:w="828" w:type="dxa"/>
            <w:noWrap w:val="0"/>
            <w:vAlign w:val="center"/>
          </w:tcPr>
          <w:p w14:paraId="0D1D5B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7D2AA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FA5C8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25</w:t>
            </w:r>
          </w:p>
        </w:tc>
        <w:tc>
          <w:tcPr>
            <w:tcW w:w="2505" w:type="dxa"/>
            <w:noWrap w:val="0"/>
            <w:vAlign w:val="center"/>
          </w:tcPr>
          <w:p w14:paraId="18C3E47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对在城市绿地范围内进行拦河截溪、取土采石、设置垃圾堆场、排放污水以及其他对城市生态环境造成破坏活动的行政处罚</w:t>
            </w:r>
          </w:p>
        </w:tc>
        <w:tc>
          <w:tcPr>
            <w:tcW w:w="2265" w:type="dxa"/>
            <w:noWrap w:val="0"/>
            <w:vAlign w:val="center"/>
          </w:tcPr>
          <w:p w14:paraId="6D6816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《城市绿线管理办法》</w:t>
            </w:r>
          </w:p>
        </w:tc>
        <w:tc>
          <w:tcPr>
            <w:tcW w:w="1290" w:type="dxa"/>
            <w:noWrap w:val="0"/>
            <w:vAlign w:val="center"/>
          </w:tcPr>
          <w:p w14:paraId="0D19D1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1EFDC2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2002年9月13日</w:t>
            </w:r>
          </w:p>
        </w:tc>
        <w:tc>
          <w:tcPr>
            <w:tcW w:w="1965" w:type="dxa"/>
            <w:noWrap w:val="0"/>
            <w:vAlign w:val="center"/>
          </w:tcPr>
          <w:p w14:paraId="28D5CE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34521CE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《城市绿线管理办法》第十七条  违反本办法规定，在城市绿地范围内进行拦河截溪、取土采石、设置垃圾堆场、排放污水以及其他对城市生态环境造成破坏活动的，由城市园林绿化行政主管部门责令改正，并处一万元以上三万元以下的罚款。</w:t>
            </w:r>
          </w:p>
        </w:tc>
        <w:tc>
          <w:tcPr>
            <w:tcW w:w="828" w:type="dxa"/>
            <w:noWrap w:val="0"/>
            <w:vAlign w:val="center"/>
          </w:tcPr>
          <w:p w14:paraId="0D5F4C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p>
        </w:tc>
      </w:tr>
      <w:tr w14:paraId="205B6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556DD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26</w:t>
            </w:r>
          </w:p>
        </w:tc>
        <w:tc>
          <w:tcPr>
            <w:tcW w:w="2505" w:type="dxa"/>
            <w:noWrap w:val="0"/>
            <w:vAlign w:val="center"/>
          </w:tcPr>
          <w:p w14:paraId="17A03F5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对违反施工现场容貌管理规定逾期不改正的行政处罚</w:t>
            </w:r>
          </w:p>
        </w:tc>
        <w:tc>
          <w:tcPr>
            <w:tcW w:w="2265" w:type="dxa"/>
            <w:noWrap w:val="0"/>
            <w:vAlign w:val="center"/>
          </w:tcPr>
          <w:p w14:paraId="750E50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5DC91E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5D5B6F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5E29CD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259AC85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《四川省城乡环境综合治理条例》第二十七条第一款  建筑施工现场应当按照规定设置隔离护栏、警示标志和施工公告牌等；施工现场材料、机具应当放置整齐；施工中应当采取封闭、降尘、降噪等措施控制扬尘、噪声等污染，产生的建筑垃圾应当按规定及时清运；工程竣工后应当及时清理和平整场地。</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第六十八条   违反本条例第二十七条第一款施工现场容貌管理规定的，责令限期改正，处二万元以上十万元以下罚款；拒不改正的，责令停工整治。</w:t>
            </w:r>
          </w:p>
        </w:tc>
        <w:tc>
          <w:tcPr>
            <w:tcW w:w="828" w:type="dxa"/>
            <w:noWrap w:val="0"/>
            <w:vAlign w:val="center"/>
          </w:tcPr>
          <w:p w14:paraId="5B1FB9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48D9C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20BFB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27</w:t>
            </w:r>
          </w:p>
        </w:tc>
        <w:tc>
          <w:tcPr>
            <w:tcW w:w="2505" w:type="dxa"/>
            <w:noWrap w:val="0"/>
            <w:vAlign w:val="center"/>
          </w:tcPr>
          <w:p w14:paraId="4F3A36D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对城乡环境综合治理责任人不履行义务，责任区的容貌秩序、环境卫生未达到有关标准的行政处罚</w:t>
            </w:r>
          </w:p>
        </w:tc>
        <w:tc>
          <w:tcPr>
            <w:tcW w:w="2265" w:type="dxa"/>
            <w:noWrap w:val="0"/>
            <w:vAlign w:val="center"/>
          </w:tcPr>
          <w:p w14:paraId="031D26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2AB5C9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FC171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13518B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警告、责令改正、罚款</w:t>
            </w:r>
          </w:p>
        </w:tc>
        <w:tc>
          <w:tcPr>
            <w:tcW w:w="2775" w:type="dxa"/>
            <w:noWrap w:val="0"/>
            <w:vAlign w:val="top"/>
          </w:tcPr>
          <w:p w14:paraId="49691A6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《四川省城乡环境综合治理条例》第六十四条  城乡环境综合治理责任人不履行义务，责任区的容貌秩序、环境卫生未达到有关标准的，予以警告，责令改正；拒不改正的，可以对个人处一百元以上二百元以下罚款，对单位处五百元以上二千元以下罚款，或者建议其上级主管部门对直接责任人及其主管人员给予处分。</w:t>
            </w:r>
          </w:p>
        </w:tc>
        <w:tc>
          <w:tcPr>
            <w:tcW w:w="828" w:type="dxa"/>
            <w:noWrap w:val="0"/>
            <w:vAlign w:val="center"/>
          </w:tcPr>
          <w:p w14:paraId="30E476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026C4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93468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28</w:t>
            </w:r>
          </w:p>
        </w:tc>
        <w:tc>
          <w:tcPr>
            <w:tcW w:w="2505" w:type="dxa"/>
            <w:noWrap w:val="0"/>
            <w:vAlign w:val="center"/>
          </w:tcPr>
          <w:p w14:paraId="552683D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对运输煤炭、垃圾、渣土、砂石、土方、灰浆等散装、流体物料的车辆，未采取密闭或者其他措施防止物料遗撒的行政处罚</w:t>
            </w:r>
          </w:p>
        </w:tc>
        <w:tc>
          <w:tcPr>
            <w:tcW w:w="2265" w:type="dxa"/>
            <w:noWrap w:val="0"/>
            <w:vAlign w:val="center"/>
          </w:tcPr>
          <w:p w14:paraId="4B6C35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w:t>
            </w:r>
          </w:p>
        </w:tc>
        <w:tc>
          <w:tcPr>
            <w:tcW w:w="1290" w:type="dxa"/>
            <w:noWrap w:val="0"/>
            <w:vAlign w:val="center"/>
          </w:tcPr>
          <w:p w14:paraId="690D17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5F6126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2018年10月26日</w:t>
            </w:r>
          </w:p>
        </w:tc>
        <w:tc>
          <w:tcPr>
            <w:tcW w:w="1965" w:type="dxa"/>
            <w:noWrap w:val="0"/>
            <w:vAlign w:val="center"/>
          </w:tcPr>
          <w:p w14:paraId="750B60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40C5697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《中华人民共和国大气污染防治法》第一百一十六条  违反本法规定，运输煤炭、垃圾、渣土、砂石、土方、灰浆等散装、流体物料的车辆，未采取密闭或者其他措施防止物料遗撒的，由县级以上地方人民政府确定的监督管理部门责令改正，处二千元以上二万元以下的罚款；拒不改正的，车辆不得上道路行驶。</w:t>
            </w:r>
          </w:p>
        </w:tc>
        <w:tc>
          <w:tcPr>
            <w:tcW w:w="828" w:type="dxa"/>
            <w:noWrap w:val="0"/>
            <w:vAlign w:val="center"/>
          </w:tcPr>
          <w:p w14:paraId="7E8134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5C078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81C3A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29</w:t>
            </w:r>
          </w:p>
        </w:tc>
        <w:tc>
          <w:tcPr>
            <w:tcW w:w="2505" w:type="dxa"/>
            <w:noWrap w:val="0"/>
            <w:vAlign w:val="center"/>
          </w:tcPr>
          <w:p w14:paraId="22AEB09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对车辆未采取覆盖或者密闭措施，造成泄漏遗撒的或者违规倾倒的行政处罚</w:t>
            </w:r>
          </w:p>
        </w:tc>
        <w:tc>
          <w:tcPr>
            <w:tcW w:w="2265" w:type="dxa"/>
            <w:noWrap w:val="0"/>
            <w:vAlign w:val="center"/>
          </w:tcPr>
          <w:p w14:paraId="420B88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60D768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0E1A92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1965" w:type="dxa"/>
            <w:noWrap w:val="0"/>
            <w:vAlign w:val="center"/>
          </w:tcPr>
          <w:p w14:paraId="0287CE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责令清除改正、罚款</w:t>
            </w:r>
          </w:p>
        </w:tc>
        <w:tc>
          <w:tcPr>
            <w:tcW w:w="2775" w:type="dxa"/>
            <w:noWrap w:val="0"/>
            <w:vAlign w:val="top"/>
          </w:tcPr>
          <w:p w14:paraId="4B7EEC3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《四川省城乡环境综合治理条例》第二十六条第二款  城乡道路上行驶的各种机动车辆应当保持车容整洁。运载垃圾、泥土、砂石、水泥、混凝土、灰浆、煤炭等易飘洒物和液体的机动车辆，应当采取外层覆盖或者密闭措施，不得泄漏遗撒和违规倾倒。</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第六十七条  违反本条例第二十六条第二款规定，车辆未采取覆盖或者密闭措施，造成泄漏遗撒的或者违规倾倒的，责令清除改正；代为清除的，其费用由违法行为人承担；并处两千元以上二万元以下罚款；拒不改正的，车辆不得上道路行驶。</w:t>
            </w:r>
          </w:p>
        </w:tc>
        <w:tc>
          <w:tcPr>
            <w:tcW w:w="828" w:type="dxa"/>
            <w:noWrap w:val="0"/>
            <w:vAlign w:val="center"/>
          </w:tcPr>
          <w:p w14:paraId="212769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204EE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FB18C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30</w:t>
            </w:r>
          </w:p>
        </w:tc>
        <w:tc>
          <w:tcPr>
            <w:tcW w:w="2505" w:type="dxa"/>
            <w:noWrap w:val="0"/>
            <w:vAlign w:val="center"/>
          </w:tcPr>
          <w:p w14:paraId="1F9D0A8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对排放油烟的餐饮服务业经营者未安装油烟净化设施、不正常使用油烟净化设施或者未采取其他油烟净化措施，超过排放标准排放油烟的行政处罚</w:t>
            </w:r>
          </w:p>
        </w:tc>
        <w:tc>
          <w:tcPr>
            <w:tcW w:w="2265" w:type="dxa"/>
            <w:noWrap w:val="0"/>
            <w:vAlign w:val="center"/>
          </w:tcPr>
          <w:p w14:paraId="2D3B75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w:t>
            </w:r>
          </w:p>
        </w:tc>
        <w:tc>
          <w:tcPr>
            <w:tcW w:w="1290" w:type="dxa"/>
            <w:noWrap w:val="0"/>
            <w:vAlign w:val="center"/>
          </w:tcPr>
          <w:p w14:paraId="231DE4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214C46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2018年10月26日</w:t>
            </w:r>
          </w:p>
        </w:tc>
        <w:tc>
          <w:tcPr>
            <w:tcW w:w="1965" w:type="dxa"/>
            <w:noWrap w:val="0"/>
            <w:vAlign w:val="center"/>
          </w:tcPr>
          <w:p w14:paraId="6CEA7E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责令改正、罚款、责令停业整治</w:t>
            </w:r>
          </w:p>
        </w:tc>
        <w:tc>
          <w:tcPr>
            <w:tcW w:w="2775" w:type="dxa"/>
            <w:noWrap w:val="0"/>
            <w:vAlign w:val="top"/>
          </w:tcPr>
          <w:p w14:paraId="6E0FCA0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《中华人民共和国大气污染防治法》第一百一十八条第一款  违反本法规定，排放油烟的餐饮服务业经营者未安装油烟净化设施、不正常使用油烟净化设施或者未采取其他油烟净化措施，超过排放标准排放油烟的，由县级以上地方人民政府确定的监督管理部门责令改正，处五千元以上五万元以下的罚款；拒不改正的，责令停业整治。</w:t>
            </w:r>
          </w:p>
        </w:tc>
        <w:tc>
          <w:tcPr>
            <w:tcW w:w="828" w:type="dxa"/>
            <w:noWrap w:val="0"/>
            <w:vAlign w:val="top"/>
          </w:tcPr>
          <w:p w14:paraId="75962952">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p>
        </w:tc>
      </w:tr>
      <w:tr w14:paraId="2EA1F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98F38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31</w:t>
            </w:r>
          </w:p>
        </w:tc>
        <w:tc>
          <w:tcPr>
            <w:tcW w:w="2505" w:type="dxa"/>
            <w:noWrap w:val="0"/>
            <w:vAlign w:val="center"/>
          </w:tcPr>
          <w:p w14:paraId="61CE1AD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对在当地人民政府禁止的时段和区域内露天烧烤食品或者为露天烧烤食品提供场地的行政处罚</w:t>
            </w:r>
          </w:p>
        </w:tc>
        <w:tc>
          <w:tcPr>
            <w:tcW w:w="2265" w:type="dxa"/>
            <w:noWrap w:val="0"/>
            <w:vAlign w:val="center"/>
          </w:tcPr>
          <w:p w14:paraId="134F89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w:t>
            </w:r>
          </w:p>
        </w:tc>
        <w:tc>
          <w:tcPr>
            <w:tcW w:w="1290" w:type="dxa"/>
            <w:noWrap w:val="0"/>
            <w:vAlign w:val="center"/>
          </w:tcPr>
          <w:p w14:paraId="541C15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7F566B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2018年10月26日</w:t>
            </w:r>
          </w:p>
        </w:tc>
        <w:tc>
          <w:tcPr>
            <w:tcW w:w="1965" w:type="dxa"/>
            <w:noWrap w:val="0"/>
            <w:vAlign w:val="center"/>
          </w:tcPr>
          <w:p w14:paraId="266BD9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责令改正、没收所得、罚款</w:t>
            </w:r>
          </w:p>
        </w:tc>
        <w:tc>
          <w:tcPr>
            <w:tcW w:w="2775" w:type="dxa"/>
            <w:noWrap w:val="0"/>
            <w:vAlign w:val="top"/>
          </w:tcPr>
          <w:p w14:paraId="0C5B88C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《中华人民共和国大气污染防治法》第一百一十八条第三款  违反本法规定，在当地人民政府禁止的时段和区域内露天烧烤食品或者为露天烧烤食品提供场地的，由县级以上地方人民政府确定的监督管理部门责令改正，没收烧烤工具和违法所得，并处五百元以上二万元以下的罚款。</w:t>
            </w:r>
          </w:p>
        </w:tc>
        <w:tc>
          <w:tcPr>
            <w:tcW w:w="828" w:type="dxa"/>
            <w:noWrap w:val="0"/>
            <w:vAlign w:val="top"/>
          </w:tcPr>
          <w:p w14:paraId="7F84BC10">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由生态环境部门实施的区域除外。</w:t>
            </w:r>
          </w:p>
        </w:tc>
      </w:tr>
      <w:tr w14:paraId="756A1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7010F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32</w:t>
            </w:r>
          </w:p>
        </w:tc>
        <w:tc>
          <w:tcPr>
            <w:tcW w:w="2505" w:type="dxa"/>
            <w:noWrap w:val="0"/>
            <w:vAlign w:val="center"/>
          </w:tcPr>
          <w:p w14:paraId="09EC908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对露天焚烧秸秆、落叶等产生烟尘污染的物质的行政处罚</w:t>
            </w:r>
          </w:p>
        </w:tc>
        <w:tc>
          <w:tcPr>
            <w:tcW w:w="2265" w:type="dxa"/>
            <w:noWrap w:val="0"/>
            <w:vAlign w:val="center"/>
          </w:tcPr>
          <w:p w14:paraId="6AC931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w:t>
            </w:r>
          </w:p>
        </w:tc>
        <w:tc>
          <w:tcPr>
            <w:tcW w:w="1290" w:type="dxa"/>
            <w:noWrap w:val="0"/>
            <w:vAlign w:val="center"/>
          </w:tcPr>
          <w:p w14:paraId="29BF4A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7D9A4C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2018年10月26日</w:t>
            </w:r>
          </w:p>
        </w:tc>
        <w:tc>
          <w:tcPr>
            <w:tcW w:w="1965" w:type="dxa"/>
            <w:noWrap w:val="0"/>
            <w:vAlign w:val="center"/>
          </w:tcPr>
          <w:p w14:paraId="377068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5D3495C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《中华人民共和国大气污染防治法》第一百一十九条第一款  违反本法规定，在人口集中地区对树木、花草喷洒剧毒、高毒农药，或者露天焚烧秸秆、落叶等产生烟尘污染的物质的，由县级以上地方人民政府确定的监督管理部门责令改正，并可以处五百元以上二千元以下的罚款。</w:t>
            </w:r>
          </w:p>
        </w:tc>
        <w:tc>
          <w:tcPr>
            <w:tcW w:w="828" w:type="dxa"/>
            <w:noWrap w:val="0"/>
            <w:vAlign w:val="top"/>
          </w:tcPr>
          <w:p w14:paraId="20126FD7">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由生态环境部门实施的区域除外。</w:t>
            </w:r>
          </w:p>
        </w:tc>
      </w:tr>
      <w:tr w14:paraId="37466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46905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33</w:t>
            </w:r>
          </w:p>
        </w:tc>
        <w:tc>
          <w:tcPr>
            <w:tcW w:w="2505" w:type="dxa"/>
            <w:noWrap w:val="0"/>
            <w:vAlign w:val="center"/>
          </w:tcPr>
          <w:p w14:paraId="35EC6EE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对在人口集中地区和其他依法需要特殊保护的区域内，焚烧沥青、油毡、橡胶、塑料、皮革、垃圾以及其他产生有毒有害烟尘和恶臭气体的物质的行政处罚</w:t>
            </w:r>
          </w:p>
        </w:tc>
        <w:tc>
          <w:tcPr>
            <w:tcW w:w="2265" w:type="dxa"/>
            <w:noWrap w:val="0"/>
            <w:vAlign w:val="center"/>
          </w:tcPr>
          <w:p w14:paraId="386325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w:t>
            </w:r>
          </w:p>
        </w:tc>
        <w:tc>
          <w:tcPr>
            <w:tcW w:w="1290" w:type="dxa"/>
            <w:noWrap w:val="0"/>
            <w:vAlign w:val="center"/>
          </w:tcPr>
          <w:p w14:paraId="2A3A84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18D60A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2018年10月26日</w:t>
            </w:r>
          </w:p>
        </w:tc>
        <w:tc>
          <w:tcPr>
            <w:tcW w:w="1965" w:type="dxa"/>
            <w:noWrap w:val="0"/>
            <w:vAlign w:val="center"/>
          </w:tcPr>
          <w:p w14:paraId="728D91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599C034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《中华人民共和国大气污染防治法》第一百一十九条第二款  违反本法规定，在人口集中地区和其他依法需要特殊保护的区域内，焚烧沥青、油毡、橡胶、塑料、皮革、垃圾以及其他产生有毒有害烟尘和恶臭气体的物质的，由县级人民政府确定的监督管理部门责令改正，对单位处一万元以上十万元以下的罚款，对个人处五百元以上二千元以下的罚款。</w:t>
            </w:r>
          </w:p>
        </w:tc>
        <w:tc>
          <w:tcPr>
            <w:tcW w:w="828" w:type="dxa"/>
            <w:noWrap w:val="0"/>
            <w:vAlign w:val="top"/>
          </w:tcPr>
          <w:p w14:paraId="293640E1">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由生态环境部门实施的区域除外。</w:t>
            </w:r>
          </w:p>
        </w:tc>
      </w:tr>
      <w:tr w14:paraId="30C7F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1DE02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34</w:t>
            </w:r>
          </w:p>
        </w:tc>
        <w:tc>
          <w:tcPr>
            <w:tcW w:w="2505" w:type="dxa"/>
            <w:noWrap w:val="0"/>
            <w:vAlign w:val="center"/>
          </w:tcPr>
          <w:p w14:paraId="0A17E69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对擅自进行涉路施工等行为的行政处罚</w:t>
            </w:r>
          </w:p>
        </w:tc>
        <w:tc>
          <w:tcPr>
            <w:tcW w:w="2265" w:type="dxa"/>
            <w:noWrap w:val="0"/>
            <w:vAlign w:val="center"/>
          </w:tcPr>
          <w:p w14:paraId="43BA76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1.《中华人民共和国公路法》</w:t>
            </w:r>
          </w:p>
          <w:p w14:paraId="733414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2.《公路安全保护条例》</w:t>
            </w:r>
          </w:p>
          <w:p w14:paraId="23E33F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3.《四川省农村公路条例》</w:t>
            </w:r>
          </w:p>
        </w:tc>
        <w:tc>
          <w:tcPr>
            <w:tcW w:w="1290" w:type="dxa"/>
            <w:noWrap w:val="0"/>
            <w:vAlign w:val="center"/>
          </w:tcPr>
          <w:p w14:paraId="0E3B50F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1.</w:t>
            </w: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14682E5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w:t>
            </w:r>
            <w:r>
              <w:rPr>
                <w:rFonts w:hint="eastAsia" w:asciiTheme="minorEastAsia" w:hAnsiTheme="minorEastAsia" w:eastAsiaTheme="minorEastAsia" w:cstheme="minorEastAsia"/>
                <w:i w:val="0"/>
                <w:iCs w:val="0"/>
                <w:caps w:val="0"/>
                <w:strike w:val="0"/>
                <w:dstrike w:val="0"/>
                <w:color w:val="auto"/>
                <w:spacing w:val="0"/>
                <w:sz w:val="21"/>
                <w:szCs w:val="21"/>
              </w:rPr>
              <w:t>国务院</w:t>
            </w: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3.</w:t>
            </w: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p w14:paraId="016F6D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5D3299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2017年11月4日2011年3月7日2017年7月27日</w:t>
            </w:r>
          </w:p>
        </w:tc>
        <w:tc>
          <w:tcPr>
            <w:tcW w:w="1965" w:type="dxa"/>
            <w:noWrap w:val="0"/>
            <w:vAlign w:val="center"/>
          </w:tcPr>
          <w:p w14:paraId="2B2A37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责令停止违法行为、罚款、责令恢复原状</w:t>
            </w:r>
          </w:p>
        </w:tc>
        <w:tc>
          <w:tcPr>
            <w:tcW w:w="2775" w:type="dxa"/>
            <w:noWrap w:val="0"/>
            <w:vAlign w:val="top"/>
          </w:tcPr>
          <w:p w14:paraId="5CABB0F2">
            <w:pPr>
              <w:keepNext w:val="0"/>
              <w:keepLines w:val="0"/>
              <w:widowControl/>
              <w:numPr>
                <w:ilvl w:val="0"/>
                <w:numId w:val="1"/>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《中华人民共和国公路法》第四十四条第一款  任何单位和个人不得擅自占用、挖掘公路。</w:t>
            </w:r>
          </w:p>
          <w:p w14:paraId="4D3CB86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第四十五条  跨越、穿越公路修建桥梁、渡槽或者架设、埋设管线等设施的，以及在公路用地范围内架设、埋设管线、电缆等设施的，应当事先经有关交通主管部门同意，影响交通安全的，还须征得有关公安机关的同意；所修建、架设或者埋设的设施应当符合公路工程技术标准的要求。对公路造成损坏的，应当按照损坏程度给予补偿。</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第五十五条  在公路上增设平面交叉道口，必须按照国家有关规定经过批准，并按照国家规定的技术标准建设。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第七十六条第一项、第二项  有下列违法行为之一的，由交通主管部门责令停止违法行为，可以处三万元以下的罚款：（一）违反本法第四十四条第一款规定，擅自占用、挖掘公路的;（二）违反本法第四十五条规定，未经同意或者未按照公路工程技术标准的要求修建桥梁、渡槽或者架设、埋设管线、电缆等设施的。</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第八十条  违反本法第五十五条规定，未经批准在公路上增设平面交叉道口的，由交通主管部门责令恢复原状，处五万元以下的罚款。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2.《公路安全保护条例》第二十七条  进行下列涉路施工活动，建设单位应当向公路管理机构提出申请：（一）因修建铁路、机场、供电、水利、通信等建设工程需要占用、挖掘公路、公路用地或者使公路改线；（二）跨越、穿越公路修建桥梁、渡槽或者架设、埋设管道、电缆等设施；（三）在公路用地范围内架设、埋设管道、电缆等设施；（四）利用公路桥梁、公路隧道、涵洞铺设电缆等设施；（五）利用跨越公路的设施悬挂非公路标志；（六）在公路上增设或者改造平面交叉道口；（七）在公路建筑控制区内埋设管道、电缆等设施。</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第六十二条  违反本条例的规定，未经许可进行本条例第二十七条第一项至第五项规定的涉路施工活动的，由公路管理机构责令改正，可以处 3 万元以下的罚款；未经许可进行本条例第二十七条第六项规定的涉路施工活动的，由公路管理机构责令改正，处 5 万元以下的罚款。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3.《四川省农村公路条例》第二十八条  其他建设工程需要占用、挖掘村道等影响村道畅通安全的行为，应当征求村民委员会的意见，并报乡（镇）人民政府同意，由乡（镇）人民政府报县（市、区）人民政府交通运输主管部门公路管理机构备案。</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第五十五条  违反本条例第二十八条规定，实施占用、挖掘村道等影响村道畅通安全的行为，未经乡（镇）人民政府同意的，县（市、区）人民政府交通运输主管部门公路管理机构可以处三万元以下的罚款。</w:t>
            </w:r>
          </w:p>
        </w:tc>
        <w:tc>
          <w:tcPr>
            <w:tcW w:w="828" w:type="dxa"/>
            <w:noWrap w:val="0"/>
            <w:vAlign w:val="top"/>
          </w:tcPr>
          <w:p w14:paraId="62D08C4B">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1.不含“对未按照公路工程技术标准的要求修建桥梁、渡槽或者架设、埋设管线、电缆等设施和未经批准在公路上增设或者改造平面交叉道口的行政处罚”。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2.仅适用农村公路</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（根据《四川省农村公路条例》第二条第二款，农村公路是指纳入农村公路规划，按照国家、交通运输部和省制定的公路建设有关标准修建的县道、乡道、村道及其附属设施，下同）。</w:t>
            </w:r>
          </w:p>
        </w:tc>
      </w:tr>
      <w:tr w14:paraId="2BCE0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A57DD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35</w:t>
            </w:r>
          </w:p>
        </w:tc>
        <w:tc>
          <w:tcPr>
            <w:tcW w:w="2505" w:type="dxa"/>
            <w:noWrap w:val="0"/>
            <w:vAlign w:val="center"/>
          </w:tcPr>
          <w:p w14:paraId="08CF6A5F">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对从事挖砂、爆破及其他危及公路、公路桥梁等安全的作业行为的行政处罚</w:t>
            </w:r>
          </w:p>
        </w:tc>
        <w:tc>
          <w:tcPr>
            <w:tcW w:w="2265" w:type="dxa"/>
            <w:noWrap w:val="0"/>
            <w:vAlign w:val="center"/>
          </w:tcPr>
          <w:p w14:paraId="4ED14F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1.《中华人民共和国公路法》</w:t>
            </w:r>
          </w:p>
          <w:p w14:paraId="3B5021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2.《四川省农村公路条例》</w:t>
            </w:r>
          </w:p>
        </w:tc>
        <w:tc>
          <w:tcPr>
            <w:tcW w:w="1290" w:type="dxa"/>
            <w:noWrap w:val="0"/>
            <w:vAlign w:val="center"/>
          </w:tcPr>
          <w:p w14:paraId="7040093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1.</w:t>
            </w: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26E2264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w:t>
            </w: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p w14:paraId="343B04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049D95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2017年11月4日2017年7月27日</w:t>
            </w:r>
          </w:p>
        </w:tc>
        <w:tc>
          <w:tcPr>
            <w:tcW w:w="1965" w:type="dxa"/>
            <w:noWrap w:val="0"/>
            <w:vAlign w:val="center"/>
          </w:tcPr>
          <w:p w14:paraId="06A151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责令停止违法行为、罚款、责令改正</w:t>
            </w:r>
          </w:p>
        </w:tc>
        <w:tc>
          <w:tcPr>
            <w:tcW w:w="2775" w:type="dxa"/>
            <w:noWrap w:val="0"/>
            <w:vAlign w:val="top"/>
          </w:tcPr>
          <w:p w14:paraId="20663520">
            <w:pPr>
              <w:keepNext w:val="0"/>
              <w:keepLines w:val="0"/>
              <w:widowControl/>
              <w:numPr>
                <w:ilvl w:val="0"/>
                <w:numId w:val="2"/>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《中华人民共和国公路法》第四十七条  在大中型公路桥梁和渡口周围二百米、公路隧道上方和洞口外一百米范围内，以及在公路两侧一定距离内，不得挖砂、采石、取土、倾倒废弃物，不得进行爆破作业及其他危及公路、公路桥梁、公路隧道、公路渡口安全的活动。</w:t>
            </w:r>
          </w:p>
          <w:p w14:paraId="3E0BB6EB">
            <w:pPr>
              <w:keepNext w:val="0"/>
              <w:keepLines w:val="0"/>
              <w:widowControl/>
              <w:numPr>
                <w:ilvl w:val="0"/>
                <w:numId w:val="0"/>
              </w:numPr>
              <w:suppressLineNumbers w:val="0"/>
              <w:ind w:left="0" w:leftChars="0" w:firstLine="0" w:firstLineChars="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在前款范围内因抢险、防汛需要修筑堤坝、压缩或者拓宽河床的，应当事先报经省、自治区、直辖市人民政府交通主管部门会同水行政主管部门批准，并采取有效的保护有关的公路、公路桥梁、公路隧道、公路渡口安全的措施。</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第七十六条第三项  有下列违法行为之一的，由交通主管部门责令停止违法行为，可以处三万元以下的罚款：（三）违反本法第四十七条规定，从事危及公路安全的作业的。</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2.《四川省农村公路条例》第三十一条  禁止在村道的公路用地外缘起向外五十米、大中型桥梁和渡口周围二百米、隧道上方和洞口外一百米范围内从事采矿、爆破等危及村道安全的活动。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第五十七条  违反本条例第三十一条规定，实施危及村道安全活动的，由县（市、区）人民政府交通运输主管部门公路管理机构责令改正，可以处二千元以上一万元以下的罚款；情节严重的，可以处一万元以上三万元以下的罚款。</w:t>
            </w:r>
          </w:p>
        </w:tc>
        <w:tc>
          <w:tcPr>
            <w:tcW w:w="828" w:type="dxa"/>
            <w:noWrap w:val="0"/>
            <w:vAlign w:val="top"/>
          </w:tcPr>
          <w:p w14:paraId="36BC516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仅适用农村公路。</w:t>
            </w:r>
          </w:p>
        </w:tc>
      </w:tr>
      <w:tr w14:paraId="633E0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F8C03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36</w:t>
            </w:r>
          </w:p>
        </w:tc>
        <w:tc>
          <w:tcPr>
            <w:tcW w:w="2505" w:type="dxa"/>
            <w:noWrap w:val="0"/>
            <w:vAlign w:val="center"/>
          </w:tcPr>
          <w:p w14:paraId="21D5280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对利用公路桥梁进行牵拉、吊装等危及公路桥梁安全的施工作业行为的行政处罚</w:t>
            </w:r>
          </w:p>
        </w:tc>
        <w:tc>
          <w:tcPr>
            <w:tcW w:w="2265" w:type="dxa"/>
            <w:noWrap w:val="0"/>
            <w:vAlign w:val="center"/>
          </w:tcPr>
          <w:p w14:paraId="177B04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《公路安全保护条例》</w:t>
            </w:r>
          </w:p>
        </w:tc>
        <w:tc>
          <w:tcPr>
            <w:tcW w:w="1290" w:type="dxa"/>
            <w:noWrap w:val="0"/>
            <w:vAlign w:val="center"/>
          </w:tcPr>
          <w:p w14:paraId="358636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7CA476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2011年3月7日</w:t>
            </w:r>
          </w:p>
        </w:tc>
        <w:tc>
          <w:tcPr>
            <w:tcW w:w="1965" w:type="dxa"/>
            <w:noWrap w:val="0"/>
            <w:vAlign w:val="center"/>
          </w:tcPr>
          <w:p w14:paraId="263BFC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65179A1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《公路安全保护条例》第二十二条第一款  禁止利用公路桥梁进行牵拉、吊装等危及公路桥梁安全的施工作业。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第五十九条  违反本条例第二十二条规定的，由公路管理机构责令改正，处 2 万元以上 10 万元以下的罚款。</w:t>
            </w:r>
          </w:p>
        </w:tc>
        <w:tc>
          <w:tcPr>
            <w:tcW w:w="828" w:type="dxa"/>
            <w:noWrap w:val="0"/>
            <w:vAlign w:val="top"/>
          </w:tcPr>
          <w:p w14:paraId="1636A61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仅适用农村公路。</w:t>
            </w:r>
          </w:p>
        </w:tc>
      </w:tr>
      <w:tr w14:paraId="0696E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F72ED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37</w:t>
            </w:r>
          </w:p>
        </w:tc>
        <w:tc>
          <w:tcPr>
            <w:tcW w:w="2505" w:type="dxa"/>
            <w:shd w:val="clear" w:color="auto" w:fill="auto"/>
            <w:noWrap w:val="0"/>
            <w:vAlign w:val="center"/>
          </w:tcPr>
          <w:p w14:paraId="5EF59ED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2"/>
                <w:sz w:val="21"/>
                <w:szCs w:val="21"/>
                <w:u w:val="none"/>
                <w:lang w:val="en-US" w:eastAsia="zh-CN" w:bidi="ar-SA"/>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对利用公路桥梁进行牵拉、吊装等危及公路桥梁安全的施工作业行为的行政处罚</w:t>
            </w:r>
          </w:p>
        </w:tc>
        <w:tc>
          <w:tcPr>
            <w:tcW w:w="2265" w:type="dxa"/>
            <w:noWrap w:val="0"/>
            <w:vAlign w:val="center"/>
          </w:tcPr>
          <w:p w14:paraId="351BA8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《公路安全保护条例》</w:t>
            </w:r>
          </w:p>
        </w:tc>
        <w:tc>
          <w:tcPr>
            <w:tcW w:w="1290" w:type="dxa"/>
            <w:noWrap w:val="0"/>
            <w:vAlign w:val="center"/>
          </w:tcPr>
          <w:p w14:paraId="6FD53C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745CC9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2011年3月7日</w:t>
            </w:r>
          </w:p>
        </w:tc>
        <w:tc>
          <w:tcPr>
            <w:tcW w:w="1965" w:type="dxa"/>
            <w:noWrap w:val="0"/>
            <w:vAlign w:val="center"/>
          </w:tcPr>
          <w:p w14:paraId="219CF6E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1DA468F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《公路安全保护条例》第二十二条第一款  禁止利用公路桥梁进行牵拉、吊装等危及公路桥梁安全的施工作业。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第五十九条  违反本条例第二十二条规定的，由公路管理机构责令改正，处 2 万元以上 10 万元以下的罚款。</w:t>
            </w:r>
          </w:p>
        </w:tc>
        <w:tc>
          <w:tcPr>
            <w:tcW w:w="828" w:type="dxa"/>
            <w:shd w:val="clear" w:color="auto" w:fill="auto"/>
            <w:noWrap w:val="0"/>
            <w:vAlign w:val="top"/>
          </w:tcPr>
          <w:p w14:paraId="197AC57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2"/>
                <w:sz w:val="21"/>
                <w:szCs w:val="21"/>
                <w:u w:val="none"/>
                <w:lang w:val="en-US" w:eastAsia="zh-CN" w:bidi="ar-SA"/>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仅适用农村公路。</w:t>
            </w:r>
          </w:p>
        </w:tc>
      </w:tr>
      <w:tr w14:paraId="40A76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65C81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38</w:t>
            </w:r>
          </w:p>
        </w:tc>
        <w:tc>
          <w:tcPr>
            <w:tcW w:w="2505" w:type="dxa"/>
            <w:shd w:val="clear" w:color="auto" w:fill="auto"/>
            <w:noWrap w:val="0"/>
            <w:vAlign w:val="center"/>
          </w:tcPr>
          <w:p w14:paraId="32C312BE">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对铁轮车、履带车和其他可能损害路面的机具擅自在公路上行驶行为的行政处罚</w:t>
            </w:r>
          </w:p>
        </w:tc>
        <w:tc>
          <w:tcPr>
            <w:tcW w:w="2265" w:type="dxa"/>
            <w:noWrap w:val="0"/>
            <w:vAlign w:val="center"/>
          </w:tcPr>
          <w:p w14:paraId="06FF63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《中华人民共和国公路法》</w:t>
            </w:r>
          </w:p>
        </w:tc>
        <w:tc>
          <w:tcPr>
            <w:tcW w:w="1290" w:type="dxa"/>
            <w:noWrap w:val="0"/>
            <w:vAlign w:val="center"/>
          </w:tcPr>
          <w:p w14:paraId="08611DD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1C6E91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p>
        </w:tc>
        <w:tc>
          <w:tcPr>
            <w:tcW w:w="1350" w:type="dxa"/>
            <w:noWrap w:val="0"/>
            <w:vAlign w:val="center"/>
          </w:tcPr>
          <w:p w14:paraId="2181CB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2017年11月4日</w:t>
            </w:r>
          </w:p>
        </w:tc>
        <w:tc>
          <w:tcPr>
            <w:tcW w:w="1965" w:type="dxa"/>
            <w:noWrap w:val="0"/>
            <w:vAlign w:val="center"/>
          </w:tcPr>
          <w:p w14:paraId="1F61CE08">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责令停止违法行为、罚款</w:t>
            </w:r>
          </w:p>
        </w:tc>
        <w:tc>
          <w:tcPr>
            <w:tcW w:w="2775" w:type="dxa"/>
            <w:noWrap w:val="0"/>
            <w:vAlign w:val="top"/>
          </w:tcPr>
          <w:p w14:paraId="2C2DA65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《中华人民共和国公路法》第四十八条  铁轮车、履带车和其他可能损害公路路面的机具，不得在公路上行驶。</w:t>
            </w:r>
          </w:p>
          <w:p w14:paraId="57CE246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农业机械因当地田间作业需要在公路上短距离行驶或者军用车辆执行任务需要在公路上行驶的，可以不受前款限制，但是应当采取安全保护措施。对公路造成损坏的，应当按照损坏程度给予补偿。</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第七十六条第四项  有下列违法行为之一的，由交通主管部门责令停止违法行为，可以处三万元以下的罚款：（四）违反本法第四十八条规定，铁轮车、履带车和其他可能损害路面的机具擅自在公路上行驶的。</w:t>
            </w:r>
          </w:p>
        </w:tc>
        <w:tc>
          <w:tcPr>
            <w:tcW w:w="828" w:type="dxa"/>
            <w:shd w:val="clear" w:color="auto" w:fill="auto"/>
            <w:noWrap w:val="0"/>
            <w:vAlign w:val="top"/>
          </w:tcPr>
          <w:p w14:paraId="02E503E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仅适用农村公路。</w:t>
            </w:r>
          </w:p>
        </w:tc>
      </w:tr>
      <w:tr w14:paraId="7261C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09E84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39</w:t>
            </w:r>
          </w:p>
        </w:tc>
        <w:tc>
          <w:tcPr>
            <w:tcW w:w="2505" w:type="dxa"/>
            <w:shd w:val="clear" w:color="auto" w:fill="auto"/>
            <w:noWrap w:val="0"/>
            <w:vAlign w:val="center"/>
          </w:tcPr>
          <w:p w14:paraId="15E5E7FF">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对损坏、擅自移动、涂改、遮挡公路附属设施或者利用公路附属设施架设管道、悬挂物品或者损坏、擅自挪动建筑控制区的标桩、界桩等可能危及公路安全等行为的行政处罚</w:t>
            </w:r>
          </w:p>
        </w:tc>
        <w:tc>
          <w:tcPr>
            <w:tcW w:w="2265" w:type="dxa"/>
            <w:noWrap w:val="0"/>
            <w:vAlign w:val="center"/>
          </w:tcPr>
          <w:p w14:paraId="0FBFDB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1.《中华人民共和国公路法》</w:t>
            </w:r>
          </w:p>
          <w:p w14:paraId="78F75F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2.《公路安全保护条例》</w:t>
            </w:r>
          </w:p>
        </w:tc>
        <w:tc>
          <w:tcPr>
            <w:tcW w:w="1290" w:type="dxa"/>
            <w:noWrap w:val="0"/>
            <w:vAlign w:val="center"/>
          </w:tcPr>
          <w:p w14:paraId="6BA9678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1.</w:t>
            </w: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72BF9F3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w:t>
            </w: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23A26F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p>
        </w:tc>
        <w:tc>
          <w:tcPr>
            <w:tcW w:w="1350" w:type="dxa"/>
            <w:noWrap w:val="0"/>
            <w:vAlign w:val="center"/>
          </w:tcPr>
          <w:p w14:paraId="0F9995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2017年11月4日2011年3月7日</w:t>
            </w:r>
          </w:p>
        </w:tc>
        <w:tc>
          <w:tcPr>
            <w:tcW w:w="1965" w:type="dxa"/>
            <w:noWrap w:val="0"/>
            <w:vAlign w:val="center"/>
          </w:tcPr>
          <w:p w14:paraId="5E705FF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责令停止违法行为、责令改正、罚款</w:t>
            </w:r>
          </w:p>
        </w:tc>
        <w:tc>
          <w:tcPr>
            <w:tcW w:w="2775" w:type="dxa"/>
            <w:noWrap w:val="0"/>
            <w:vAlign w:val="top"/>
          </w:tcPr>
          <w:p w14:paraId="14B5B6E4">
            <w:pPr>
              <w:keepNext w:val="0"/>
              <w:keepLines w:val="0"/>
              <w:widowControl/>
              <w:numPr>
                <w:ilvl w:val="0"/>
                <w:numId w:val="3"/>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《中华人民共和国公路法》第五十二条  任何单位和个人不得损坏、擅自移动、涂改公路附属设施。</w:t>
            </w:r>
          </w:p>
          <w:p w14:paraId="08669CA0">
            <w:pPr>
              <w:keepNext w:val="0"/>
              <w:keepLines w:val="0"/>
              <w:widowControl/>
              <w:numPr>
                <w:ilvl w:val="0"/>
                <w:numId w:val="0"/>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前款公路附属设施，是指为保护、养护公路和保障公路安全畅通所设置的公路防护、排水、养护、管理、服务、交通安全、渡运、监控、通信、收费等设施、设备以及专用建筑物、构筑物等。</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第五十六条  除公路防护、养护需要的以外，禁止在公路两侧的建筑控制区内修建建筑物和地面构筑物；需要在建筑控制区内埋设管线、电缆等设施的，应当事先经县级以上地方人民政府交通主管部门批准。</w:t>
            </w:r>
          </w:p>
          <w:p w14:paraId="560FB69B">
            <w:pPr>
              <w:keepNext w:val="0"/>
              <w:keepLines w:val="0"/>
              <w:widowControl/>
              <w:numPr>
                <w:ilvl w:val="0"/>
                <w:numId w:val="0"/>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前款规定的建筑控制区的范围，由县级以上地方人民政府按照保障公路运行安全和节约用地的原则，依照国务院的规定划定。</w:t>
            </w:r>
          </w:p>
          <w:p w14:paraId="4DFD226F">
            <w:pPr>
              <w:keepNext w:val="0"/>
              <w:keepLines w:val="0"/>
              <w:widowControl/>
              <w:numPr>
                <w:ilvl w:val="0"/>
                <w:numId w:val="0"/>
              </w:numPr>
              <w:suppressLineNumbers w:val="0"/>
              <w:ind w:left="0" w:leftChars="0" w:firstLine="0" w:firstLineChars="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建筑控制区范围经县级以上地方人民政府依照前款规定划定后，由县级以上地方人民政府交通主管部门设置标桩、界桩。任何单位和个人不得损坏、擅自挪动该标桩、界桩。</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第七十六条第六项  有下列违法行为之一的，由交通主管部门责令停止违法行为，可以处三万元以下的罚款：（六）违反本法第五十二条、第五十六条规定，损坏、移动、涂改公路附属设施或者损坏、挪动建筑控制区的标桩、界桩，可能危及公路安全的。</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2.《公路安全保护条例》第二十五条  禁止损坏、擅自移动、涂改、遮挡公路附属设施或者利用公路附属设施架设管道、悬挂物品。</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第六十条第一项  违反本条例的规定，有下列行为之一的，由公路管理机构责令改正，可以处 3万元以下的罚款：（一）损坏、擅自移动、涂改、遮挡公路附属设施或者利用公路附属设施架设管道、悬挂物品，可能危及公路安全的。</w:t>
            </w:r>
          </w:p>
        </w:tc>
        <w:tc>
          <w:tcPr>
            <w:tcW w:w="828" w:type="dxa"/>
            <w:shd w:val="clear" w:color="auto" w:fill="auto"/>
            <w:noWrap w:val="0"/>
            <w:vAlign w:val="top"/>
          </w:tcPr>
          <w:p w14:paraId="547E53A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仅适用农村公路。</w:t>
            </w:r>
          </w:p>
        </w:tc>
      </w:tr>
      <w:tr w14:paraId="3B2A1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EB4D4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40</w:t>
            </w:r>
          </w:p>
        </w:tc>
        <w:tc>
          <w:tcPr>
            <w:tcW w:w="2505" w:type="dxa"/>
            <w:shd w:val="clear" w:color="auto" w:fill="auto"/>
            <w:noWrap w:val="0"/>
            <w:vAlign w:val="center"/>
          </w:tcPr>
          <w:p w14:paraId="0D80E98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对造成公路路面损坏、污染或者影响公路畅通行为的行政处罚</w:t>
            </w:r>
          </w:p>
        </w:tc>
        <w:tc>
          <w:tcPr>
            <w:tcW w:w="2265" w:type="dxa"/>
            <w:noWrap w:val="0"/>
            <w:vAlign w:val="center"/>
          </w:tcPr>
          <w:p w14:paraId="2DF93F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1.《中华人民共和国公路法》</w:t>
            </w:r>
          </w:p>
          <w:p w14:paraId="004ACC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2.《公路安全保护条例》</w:t>
            </w:r>
          </w:p>
        </w:tc>
        <w:tc>
          <w:tcPr>
            <w:tcW w:w="1290" w:type="dxa"/>
            <w:noWrap w:val="0"/>
            <w:vAlign w:val="center"/>
          </w:tcPr>
          <w:p w14:paraId="0E99D5F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1.</w:t>
            </w: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72C63BD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w:t>
            </w: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73AED5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p>
        </w:tc>
        <w:tc>
          <w:tcPr>
            <w:tcW w:w="1350" w:type="dxa"/>
            <w:noWrap w:val="0"/>
            <w:vAlign w:val="center"/>
          </w:tcPr>
          <w:p w14:paraId="2DD1A2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2017年11月4日2011年3月7日</w:t>
            </w:r>
          </w:p>
        </w:tc>
        <w:tc>
          <w:tcPr>
            <w:tcW w:w="1965" w:type="dxa"/>
            <w:noWrap w:val="0"/>
            <w:vAlign w:val="center"/>
          </w:tcPr>
          <w:p w14:paraId="6E18703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责令停止违法行为、责令改正、罚款</w:t>
            </w:r>
          </w:p>
        </w:tc>
        <w:tc>
          <w:tcPr>
            <w:tcW w:w="2775" w:type="dxa"/>
            <w:noWrap w:val="0"/>
            <w:vAlign w:val="top"/>
          </w:tcPr>
          <w:p w14:paraId="73E682A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1.《中华人民共和国公路法》第四十六条  任何单位和个人不得在公路上及公路用地范围内摆摊设点、堆放物品、倾倒垃圾、设置障碍、挖沟引水、利用公路边沟排放污物或者进行其他损坏、污染公路和影响公路畅通的活动。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第七十七条  违反本法第四十六条的规定，造成公路路面损坏、污染或者影响公路畅通的，或者违反本法第五十一条规定，将公路作为试车场地的，由交通主管部门责令停止违法行为，可以处五千元以下的罚款。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2.《公路安全保护条例》第六十九条  车辆装载物触地拖行、掉落、遗洒或者飘散，造成公路路面损坏、污染的，由公路管理机构责令改正，处 5000 元以下的罚款。</w:t>
            </w:r>
          </w:p>
        </w:tc>
        <w:tc>
          <w:tcPr>
            <w:tcW w:w="828" w:type="dxa"/>
            <w:shd w:val="clear" w:color="auto" w:fill="auto"/>
            <w:noWrap w:val="0"/>
            <w:vAlign w:val="top"/>
          </w:tcPr>
          <w:p w14:paraId="25D37E7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3274B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1D84C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41</w:t>
            </w:r>
          </w:p>
        </w:tc>
        <w:tc>
          <w:tcPr>
            <w:tcW w:w="2505" w:type="dxa"/>
            <w:shd w:val="clear" w:color="auto" w:fill="auto"/>
            <w:noWrap w:val="0"/>
            <w:vAlign w:val="center"/>
          </w:tcPr>
          <w:p w14:paraId="3D5885E3">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对在公路建筑控制区内修建、扩建建筑物、地面构筑物或擅自埋设管道、电缆等设施行为的行政处罚</w:t>
            </w:r>
          </w:p>
        </w:tc>
        <w:tc>
          <w:tcPr>
            <w:tcW w:w="2265" w:type="dxa"/>
            <w:noWrap w:val="0"/>
            <w:vAlign w:val="center"/>
          </w:tcPr>
          <w:p w14:paraId="007FE3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1.《中华人民共和国公路法》</w:t>
            </w:r>
          </w:p>
          <w:p w14:paraId="02AB86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2.《公路安全保护条例》</w:t>
            </w:r>
          </w:p>
          <w:p w14:paraId="6A8FA8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3.《四川省农村公路条例》</w:t>
            </w:r>
          </w:p>
        </w:tc>
        <w:tc>
          <w:tcPr>
            <w:tcW w:w="1290" w:type="dxa"/>
            <w:noWrap w:val="0"/>
            <w:vAlign w:val="center"/>
          </w:tcPr>
          <w:p w14:paraId="6B7DE55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1.</w:t>
            </w: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74D27E9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w:t>
            </w:r>
            <w:r>
              <w:rPr>
                <w:rFonts w:hint="eastAsia" w:asciiTheme="minorEastAsia" w:hAnsiTheme="minorEastAsia" w:eastAsiaTheme="minorEastAsia" w:cstheme="minorEastAsia"/>
                <w:i w:val="0"/>
                <w:iCs w:val="0"/>
                <w:caps w:val="0"/>
                <w:strike w:val="0"/>
                <w:dstrike w:val="0"/>
                <w:color w:val="auto"/>
                <w:spacing w:val="0"/>
                <w:sz w:val="21"/>
                <w:szCs w:val="21"/>
              </w:rPr>
              <w:t>国务院</w:t>
            </w: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3.</w:t>
            </w: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p w14:paraId="0D24C2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p>
        </w:tc>
        <w:tc>
          <w:tcPr>
            <w:tcW w:w="1350" w:type="dxa"/>
            <w:noWrap w:val="0"/>
            <w:vAlign w:val="center"/>
          </w:tcPr>
          <w:p w14:paraId="0119DE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2017年11月4日2011年3月7日2017年7月27日</w:t>
            </w:r>
          </w:p>
        </w:tc>
        <w:tc>
          <w:tcPr>
            <w:tcW w:w="1965" w:type="dxa"/>
            <w:noWrap w:val="0"/>
            <w:vAlign w:val="center"/>
          </w:tcPr>
          <w:p w14:paraId="1818DE9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责令限期拆除、罚款</w:t>
            </w:r>
          </w:p>
        </w:tc>
        <w:tc>
          <w:tcPr>
            <w:tcW w:w="2775" w:type="dxa"/>
            <w:noWrap w:val="0"/>
            <w:vAlign w:val="top"/>
          </w:tcPr>
          <w:p w14:paraId="473180B8">
            <w:pPr>
              <w:keepNext w:val="0"/>
              <w:keepLines w:val="0"/>
              <w:widowControl/>
              <w:numPr>
                <w:ilvl w:val="0"/>
                <w:numId w:val="4"/>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《中华人民共和国公路法》第五十六条  除公路防护、养护需要的以外，禁止在公路两侧的建筑控制区内修建建筑物和地面构筑物；需要在建筑控制区内增设管线、电缆等设施的，应当事先经县级以上地方人民政府交通主管部门批准。</w:t>
            </w:r>
          </w:p>
          <w:p w14:paraId="517A8B0D">
            <w:pPr>
              <w:keepNext w:val="0"/>
              <w:keepLines w:val="0"/>
              <w:widowControl/>
              <w:numPr>
                <w:ilvl w:val="0"/>
                <w:numId w:val="0"/>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前款规定的建筑控制区的范围，由县级以上地方人民政府按照保障公路运行安全和节约用地的原则，依照国务院的规定划定。</w:t>
            </w:r>
          </w:p>
          <w:p w14:paraId="3A621575">
            <w:pPr>
              <w:keepNext w:val="0"/>
              <w:keepLines w:val="0"/>
              <w:widowControl/>
              <w:numPr>
                <w:ilvl w:val="0"/>
                <w:numId w:val="0"/>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建筑控制区范围经县级以上地方人民政府依照前款规定划定后，由县级以上地方人民政府交通主管部门设置标桩、界桩。任何单位和个人不得损坏、擅自挪动该标桩、界桩。</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第八十一条  违反本法第五十六条规定，在公路建筑控制区内修建建筑物、地面构筑物或者擅自埋设管线、电缆等设施的，由交通主管部门责令限期拆除，并可以处五万元以下的罚款。逾期不拆除的，由交通主管部门拆除，有关费用由建筑者、构筑者承担。</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2.《公路安全保护条例》第五十六条第一项  违反本条例的规定，有下列情形之一的，由公路管理机构责令限期拆除，可以处 5 万元以下的罚款。逾期不拆除的，由公路管理机构拆除，有关费用由违法行为人承担：（一）在公路建筑控制区内修建、扩建建筑物、地面构筑物或者未经许可埋设管道、电缆等设施的。</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3.《四川省农村公路条例》第二十七条  在农村公路建筑控制区内，除农村公路保护需要外，禁止修建建筑物和地面构筑物。农村公路建筑控制区划定前已经合法修建的不得扩建，因农村公路建设、养护或者保障公路通行安全等原因需要拆除的应当依法给予补偿。</w:t>
            </w:r>
          </w:p>
          <w:p w14:paraId="5C4BB0CA">
            <w:pPr>
              <w:keepNext w:val="0"/>
              <w:keepLines w:val="0"/>
              <w:widowControl/>
              <w:numPr>
                <w:ilvl w:val="0"/>
                <w:numId w:val="0"/>
              </w:numPr>
              <w:suppressLineNumbers w:val="0"/>
              <w:ind w:left="0" w:leftChars="0" w:firstLine="0" w:firstLineChars="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在农村公路建筑控制区外修建的建筑物、地面构筑物以及其他设施不得遮挡公路安全标志、妨碍安全视距。</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第五十四条  违反本条例第二十七条规定，在村道建筑控制区内修建、扩建建筑物、地面构筑物，或者在村道建筑控制区外修建的建筑物、地面构筑物以及其他设施遮挡公路安全标志、妨碍安全视距影响交通安全的，由县（市、区）人民政府交通运输主管部门公路管理机构责令限期拆除，可以处二百元以上二千元以下的罚款；情节严重的，处二千元以上五千元以下的罚款。</w:t>
            </w:r>
          </w:p>
        </w:tc>
        <w:tc>
          <w:tcPr>
            <w:tcW w:w="828" w:type="dxa"/>
            <w:shd w:val="clear" w:color="auto" w:fill="auto"/>
            <w:noWrap w:val="0"/>
            <w:vAlign w:val="top"/>
          </w:tcPr>
          <w:p w14:paraId="4DADC02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仅适用农村公路。</w:t>
            </w:r>
          </w:p>
        </w:tc>
      </w:tr>
      <w:tr w14:paraId="2A998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7A04E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42</w:t>
            </w:r>
          </w:p>
        </w:tc>
        <w:tc>
          <w:tcPr>
            <w:tcW w:w="2505" w:type="dxa"/>
            <w:shd w:val="clear" w:color="auto" w:fill="auto"/>
            <w:noWrap w:val="0"/>
            <w:vAlign w:val="center"/>
          </w:tcPr>
          <w:p w14:paraId="2730837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对在崩塌、滑坡危险区或者泥石流易发区从事取土、挖砂、采石等可能造成水土流失的活动的行政处罚</w:t>
            </w:r>
          </w:p>
        </w:tc>
        <w:tc>
          <w:tcPr>
            <w:tcW w:w="2265" w:type="dxa"/>
            <w:noWrap w:val="0"/>
            <w:vAlign w:val="center"/>
          </w:tcPr>
          <w:p w14:paraId="73B2E0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《中华人民共和国水土保持法》</w:t>
            </w:r>
          </w:p>
        </w:tc>
        <w:tc>
          <w:tcPr>
            <w:tcW w:w="1290" w:type="dxa"/>
            <w:noWrap w:val="0"/>
            <w:vAlign w:val="center"/>
          </w:tcPr>
          <w:p w14:paraId="6BAA41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3A140C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2010年12月25日</w:t>
            </w:r>
          </w:p>
        </w:tc>
        <w:tc>
          <w:tcPr>
            <w:tcW w:w="1965" w:type="dxa"/>
            <w:noWrap w:val="0"/>
            <w:vAlign w:val="center"/>
          </w:tcPr>
          <w:p w14:paraId="6B1D88E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停止违法行为、罚款</w:t>
            </w:r>
          </w:p>
        </w:tc>
        <w:tc>
          <w:tcPr>
            <w:tcW w:w="2775" w:type="dxa"/>
            <w:noWrap w:val="0"/>
            <w:vAlign w:val="top"/>
          </w:tcPr>
          <w:p w14:paraId="0B6DEA2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《中华人民共和国水土保持法》第四十八条  违反本法规定，在崩塌、滑坡危险区或者泥石流易发区从事取土、挖砂、采石等可能造成水土流失的活动的，由县级以上地方人民政府水行政主管部门责令停止违法行为，没收违法所得，对个人处一千元以上一万元以下的罚款，对单位处二万元以上二十万元以下的罚款。</w:t>
            </w:r>
          </w:p>
        </w:tc>
        <w:tc>
          <w:tcPr>
            <w:tcW w:w="828" w:type="dxa"/>
            <w:shd w:val="clear" w:color="auto" w:fill="auto"/>
            <w:noWrap w:val="0"/>
            <w:vAlign w:val="top"/>
          </w:tcPr>
          <w:p w14:paraId="6491D05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B03A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17001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43</w:t>
            </w:r>
          </w:p>
        </w:tc>
        <w:tc>
          <w:tcPr>
            <w:tcW w:w="2505" w:type="dxa"/>
            <w:shd w:val="clear" w:color="auto" w:fill="auto"/>
            <w:noWrap w:val="0"/>
            <w:vAlign w:val="center"/>
          </w:tcPr>
          <w:p w14:paraId="7418140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对在禁止开垦坡度以上陡坡地开垦种植农作物或者在禁止开垦、开发的植物保护带内开垦、开发的行政处罚</w:t>
            </w:r>
          </w:p>
        </w:tc>
        <w:tc>
          <w:tcPr>
            <w:tcW w:w="2265" w:type="dxa"/>
            <w:noWrap w:val="0"/>
            <w:vAlign w:val="center"/>
          </w:tcPr>
          <w:p w14:paraId="22BA44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《中华人民共和国水土保持法》</w:t>
            </w:r>
          </w:p>
        </w:tc>
        <w:tc>
          <w:tcPr>
            <w:tcW w:w="1290" w:type="dxa"/>
            <w:noWrap w:val="0"/>
            <w:vAlign w:val="center"/>
          </w:tcPr>
          <w:p w14:paraId="61DE19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083981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2010年12月25日</w:t>
            </w:r>
          </w:p>
        </w:tc>
        <w:tc>
          <w:tcPr>
            <w:tcW w:w="1965" w:type="dxa"/>
            <w:noWrap w:val="0"/>
            <w:vAlign w:val="center"/>
          </w:tcPr>
          <w:p w14:paraId="618831A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责令停止违法行为，采取退耕、恢复植被等补救措施、罚款</w:t>
            </w:r>
          </w:p>
        </w:tc>
        <w:tc>
          <w:tcPr>
            <w:tcW w:w="2775" w:type="dxa"/>
            <w:noWrap w:val="0"/>
            <w:vAlign w:val="top"/>
          </w:tcPr>
          <w:p w14:paraId="462B840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《中华人民共和国水土保持法》第四十九条  违反本法规定，在禁止开垦坡度以上陡坡地开垦种植农作物，或者在禁止开垦、开发的植物保护带内开垦、开发的，由县级以上地方人民政府行政主管部门责令停止违法行为，采取退耕、恢复植被等补救措施；按照开垦或者开发面积，可以对个人处每平方米二元以下的罚款、对单位处每平方米十元以下的罚款。</w:t>
            </w:r>
          </w:p>
        </w:tc>
        <w:tc>
          <w:tcPr>
            <w:tcW w:w="828" w:type="dxa"/>
            <w:shd w:val="clear" w:color="auto" w:fill="auto"/>
            <w:noWrap w:val="0"/>
            <w:vAlign w:val="top"/>
          </w:tcPr>
          <w:p w14:paraId="032BB4B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C872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D2823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44</w:t>
            </w:r>
          </w:p>
        </w:tc>
        <w:tc>
          <w:tcPr>
            <w:tcW w:w="2505" w:type="dxa"/>
            <w:shd w:val="clear" w:color="auto" w:fill="auto"/>
            <w:noWrap w:val="0"/>
            <w:vAlign w:val="center"/>
          </w:tcPr>
          <w:p w14:paraId="1251458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对采集发菜，或者在水土流失重点预防区和重点治理区铲草皮、挖树兜、滥挖虫草、甘草、麻黄等的行政处罚</w:t>
            </w:r>
          </w:p>
        </w:tc>
        <w:tc>
          <w:tcPr>
            <w:tcW w:w="2265" w:type="dxa"/>
            <w:noWrap w:val="0"/>
            <w:vAlign w:val="center"/>
          </w:tcPr>
          <w:p w14:paraId="35DF2A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《中华人民共和国水土保持法》</w:t>
            </w:r>
          </w:p>
        </w:tc>
        <w:tc>
          <w:tcPr>
            <w:tcW w:w="1290" w:type="dxa"/>
            <w:noWrap w:val="0"/>
            <w:vAlign w:val="center"/>
          </w:tcPr>
          <w:p w14:paraId="579AF6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1C13ED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2010年12月25日</w:t>
            </w:r>
          </w:p>
        </w:tc>
        <w:tc>
          <w:tcPr>
            <w:tcW w:w="1965" w:type="dxa"/>
            <w:noWrap w:val="0"/>
            <w:vAlign w:val="center"/>
          </w:tcPr>
          <w:p w14:paraId="03D5FDD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责令停止违法行为、罚款</w:t>
            </w:r>
          </w:p>
        </w:tc>
        <w:tc>
          <w:tcPr>
            <w:tcW w:w="2775" w:type="dxa"/>
            <w:noWrap w:val="0"/>
            <w:vAlign w:val="top"/>
          </w:tcPr>
          <w:p w14:paraId="31F292B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《中华人民共和国水土保持法》第五十一条  违反本法规定，采集发菜，或者在水土流失重点预防区和重点治理区铲草皮、挖树兜、滥挖虫草、甘草、麻黄等的，由县级以上地方人民政府水行政主管部门责令停止违法行为，采取补救措施，没收违法所得，并处违法所得一倍以上五倍以下的罚款；没有违法所得的，可以处五万元以下的罚款。</w:t>
            </w:r>
          </w:p>
          <w:p w14:paraId="41EDCC2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在草原地区有前款规定违法行为的，依照《中华人民共和国草原法》的有关规定处罚。</w:t>
            </w:r>
          </w:p>
        </w:tc>
        <w:tc>
          <w:tcPr>
            <w:tcW w:w="828" w:type="dxa"/>
            <w:shd w:val="clear" w:color="auto" w:fill="auto"/>
            <w:noWrap w:val="0"/>
            <w:vAlign w:val="top"/>
          </w:tcPr>
          <w:p w14:paraId="6820F3D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6456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25E58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45</w:t>
            </w:r>
          </w:p>
        </w:tc>
        <w:tc>
          <w:tcPr>
            <w:tcW w:w="2505" w:type="dxa"/>
            <w:shd w:val="clear" w:color="auto" w:fill="auto"/>
            <w:noWrap w:val="0"/>
            <w:vAlign w:val="center"/>
          </w:tcPr>
          <w:p w14:paraId="255B3F2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对破坏、侵占、毁损防洪排涝设施的行政处罚</w:t>
            </w:r>
          </w:p>
        </w:tc>
        <w:tc>
          <w:tcPr>
            <w:tcW w:w="2265" w:type="dxa"/>
            <w:noWrap w:val="0"/>
            <w:vAlign w:val="center"/>
          </w:tcPr>
          <w:p w14:paraId="782F0F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《四川省〈中华人民共和国防洪法〉实施办法》</w:t>
            </w:r>
          </w:p>
        </w:tc>
        <w:tc>
          <w:tcPr>
            <w:tcW w:w="1290" w:type="dxa"/>
            <w:noWrap w:val="0"/>
            <w:vAlign w:val="center"/>
          </w:tcPr>
          <w:p w14:paraId="590B4D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1FB33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2007年5月31日</w:t>
            </w:r>
          </w:p>
        </w:tc>
        <w:tc>
          <w:tcPr>
            <w:tcW w:w="1965" w:type="dxa"/>
            <w:noWrap w:val="0"/>
            <w:vAlign w:val="center"/>
          </w:tcPr>
          <w:p w14:paraId="2C466F8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责令停止违法行为，恢复原状，赔偿损失，罚款</w:t>
            </w:r>
          </w:p>
        </w:tc>
        <w:tc>
          <w:tcPr>
            <w:tcW w:w="2775" w:type="dxa"/>
            <w:noWrap w:val="0"/>
            <w:vAlign w:val="top"/>
          </w:tcPr>
          <w:p w14:paraId="4DB3799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《四川省〈中华人民共和国防洪法〉实施办法》第十条  任何单位和个人不得破坏、侵占、毁损防洪排涝设施，不得向行洪道倾倒固体废弃物。</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第二十九条   违反本实施办法第十条规定的，由县级以上地方人民政府水行政主管部门责令停止违法行为，恢复原状，赔偿损失，可并处 1 万元以上 5 万元以下罚款。</w:t>
            </w:r>
          </w:p>
        </w:tc>
        <w:tc>
          <w:tcPr>
            <w:tcW w:w="828" w:type="dxa"/>
            <w:shd w:val="clear" w:color="auto" w:fill="auto"/>
            <w:noWrap w:val="0"/>
            <w:vAlign w:val="top"/>
          </w:tcPr>
          <w:p w14:paraId="58D3A7A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783FE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0D492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46</w:t>
            </w:r>
          </w:p>
        </w:tc>
        <w:tc>
          <w:tcPr>
            <w:tcW w:w="2505" w:type="dxa"/>
            <w:shd w:val="clear" w:color="auto" w:fill="auto"/>
            <w:noWrap w:val="0"/>
            <w:vAlign w:val="center"/>
          </w:tcPr>
          <w:p w14:paraId="4C42F95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对在供生活饮用水的重要水域，从事集约化养殖等危害饮用水水源水质的活动的行政处罚</w:t>
            </w:r>
          </w:p>
        </w:tc>
        <w:tc>
          <w:tcPr>
            <w:tcW w:w="2265" w:type="dxa"/>
            <w:noWrap w:val="0"/>
            <w:vAlign w:val="center"/>
          </w:tcPr>
          <w:p w14:paraId="46C64D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《四川省〈中华人民共和国水法〉实施办法》</w:t>
            </w:r>
          </w:p>
        </w:tc>
        <w:tc>
          <w:tcPr>
            <w:tcW w:w="1290" w:type="dxa"/>
            <w:noWrap w:val="0"/>
            <w:vAlign w:val="center"/>
          </w:tcPr>
          <w:p w14:paraId="3C1B26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416851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2012年7月27日</w:t>
            </w:r>
          </w:p>
        </w:tc>
        <w:tc>
          <w:tcPr>
            <w:tcW w:w="1965" w:type="dxa"/>
            <w:noWrap w:val="0"/>
            <w:vAlign w:val="center"/>
          </w:tcPr>
          <w:p w14:paraId="5D3A79A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责令限期拆除、恢复原状，罚款</w:t>
            </w:r>
          </w:p>
        </w:tc>
        <w:tc>
          <w:tcPr>
            <w:tcW w:w="2775" w:type="dxa"/>
            <w:noWrap w:val="0"/>
            <w:vAlign w:val="top"/>
          </w:tcPr>
          <w:p w14:paraId="1CF3B5A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《四川省〈中华人民共和国水法〉实施办法》第十五条第二款  供生活饮用水的重要水域，不得从事集约化养殖等危害饮用水水源水质的活动。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第三十九条  违反本办法第十五条第二款规定的，责令限期拆除、恢复原状；逾期不拆除、不恢复原状的，代为拆除、恢复原状，费用由违法单位或者个人承担，并处 1 万元以上 5 万元以下的罚款。</w:t>
            </w:r>
          </w:p>
        </w:tc>
        <w:tc>
          <w:tcPr>
            <w:tcW w:w="828" w:type="dxa"/>
            <w:shd w:val="clear" w:color="auto" w:fill="auto"/>
            <w:noWrap w:val="0"/>
            <w:vAlign w:val="center"/>
          </w:tcPr>
          <w:p w14:paraId="6E6522F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49CBB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6A73B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47</w:t>
            </w:r>
          </w:p>
        </w:tc>
        <w:tc>
          <w:tcPr>
            <w:tcW w:w="2505" w:type="dxa"/>
            <w:shd w:val="clear" w:color="auto" w:fill="auto"/>
            <w:noWrap w:val="0"/>
            <w:vAlign w:val="center"/>
          </w:tcPr>
          <w:p w14:paraId="2927C5F3">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对未经许可在水利工程管理范围内建设项目的行政处罚</w:t>
            </w:r>
          </w:p>
        </w:tc>
        <w:tc>
          <w:tcPr>
            <w:tcW w:w="2265" w:type="dxa"/>
            <w:noWrap w:val="0"/>
            <w:vAlign w:val="center"/>
          </w:tcPr>
          <w:p w14:paraId="5E13EB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《四川省水利工程管理条例》</w:t>
            </w:r>
          </w:p>
        </w:tc>
        <w:tc>
          <w:tcPr>
            <w:tcW w:w="1290" w:type="dxa"/>
            <w:noWrap w:val="0"/>
            <w:vAlign w:val="center"/>
          </w:tcPr>
          <w:p w14:paraId="68D13F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DF15F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2021年9月29日</w:t>
            </w:r>
          </w:p>
        </w:tc>
        <w:tc>
          <w:tcPr>
            <w:tcW w:w="1965" w:type="dxa"/>
            <w:noWrap w:val="0"/>
            <w:vAlign w:val="center"/>
          </w:tcPr>
          <w:p w14:paraId="506D3D9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责令停止施工，罚款</w:t>
            </w:r>
          </w:p>
        </w:tc>
        <w:tc>
          <w:tcPr>
            <w:tcW w:w="2775" w:type="dxa"/>
            <w:noWrap w:val="0"/>
            <w:vAlign w:val="top"/>
          </w:tcPr>
          <w:p w14:paraId="47FEB5A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《四川省水利工程管理条例》第二十三条  在水利工程管理范围内新建、改建、扩建各类建设项目，建设单位或者个人应当事先征得水利工程管理单位或者项目法人同意，并报有管辖权的水行政主管部门审批。工程竣工后，水行政主管部门应当参加验收，未经验收或者验收不合格的不得投入使用。</w:t>
            </w:r>
          </w:p>
          <w:p w14:paraId="2A982B3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在水利工程管理范围内新建、改建、扩建各类建设项目，应当符合国家规定的防洪标准和其他有关技术要求，确保安全生产和消除有毒有害因素，不得影响水利工程安全，不得破坏水生态环境，保持行洪畅通。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第四十九条  违反本条例第二十三条、第二十四条规定的，由水行政主管部门责令停止施工，处一万元以上十万元以下的罚款，造成损失的依法赔偿。</w:t>
            </w:r>
          </w:p>
        </w:tc>
        <w:tc>
          <w:tcPr>
            <w:tcW w:w="828" w:type="dxa"/>
            <w:shd w:val="clear" w:color="auto" w:fill="auto"/>
            <w:noWrap w:val="0"/>
            <w:vAlign w:val="top"/>
          </w:tcPr>
          <w:p w14:paraId="64D5860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仅适用乡镇及以下管理的小型水利工程。</w:t>
            </w:r>
          </w:p>
        </w:tc>
      </w:tr>
      <w:tr w14:paraId="31C96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221C6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48</w:t>
            </w:r>
          </w:p>
        </w:tc>
        <w:tc>
          <w:tcPr>
            <w:tcW w:w="2505" w:type="dxa"/>
            <w:shd w:val="clear" w:color="auto" w:fill="auto"/>
            <w:noWrap w:val="0"/>
            <w:vAlign w:val="center"/>
          </w:tcPr>
          <w:p w14:paraId="06620180">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对在水利工程管理和保护范围内从事相关违法行为的行政处罚</w:t>
            </w:r>
          </w:p>
        </w:tc>
        <w:tc>
          <w:tcPr>
            <w:tcW w:w="2265" w:type="dxa"/>
            <w:noWrap w:val="0"/>
            <w:vAlign w:val="center"/>
          </w:tcPr>
          <w:p w14:paraId="5C62F2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《四川省〈中华人民共和国水法〉实施办法》</w:t>
            </w:r>
          </w:p>
        </w:tc>
        <w:tc>
          <w:tcPr>
            <w:tcW w:w="1290" w:type="dxa"/>
            <w:noWrap w:val="0"/>
            <w:vAlign w:val="center"/>
          </w:tcPr>
          <w:p w14:paraId="0B6C06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C7730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2012年7月27日</w:t>
            </w:r>
          </w:p>
        </w:tc>
        <w:tc>
          <w:tcPr>
            <w:tcW w:w="1965" w:type="dxa"/>
            <w:noWrap w:val="0"/>
            <w:vAlign w:val="center"/>
          </w:tcPr>
          <w:p w14:paraId="0CC9B24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责令停止违法行为，采取补救措施，罚款</w:t>
            </w:r>
          </w:p>
        </w:tc>
        <w:tc>
          <w:tcPr>
            <w:tcW w:w="2775" w:type="dxa"/>
            <w:noWrap w:val="0"/>
            <w:vAlign w:val="top"/>
          </w:tcPr>
          <w:p w14:paraId="38CC1BC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《四川省〈中华人民共和国水法〉实施办法》第二十条第二款  在水工程管理范围内（包括水利工程用地、护渠地、护堤地），禁止从事下列活动：（一）损害水工程建筑物及其附属设施；（二）擅自砍伐水工程防护林木；（三）在堤坝上垦植、铲草、放牧；（四）未经批准修建建筑物；（五）进行爆破、采矿、打井、筑坟、采石（砂）、取土；（六）向水库、渠道水域、滩地倾倒固体废弃物和液体污染物；（七）其他危害水工程安全的活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第三款  在水工程保护范围内，禁止从事影响水工程运行、危害水工程安全和防洪设施以及污染水源的爆破、打井、取土、采石（砂）、陡坡开垦、伐木、开矿、建筑等活动。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第四十三条  违反本办法第二十条第二款、第三款规定的，责令停止违法行为，采取补救措施，处 1 万元以上 5 万元以下的罚款。</w:t>
            </w:r>
          </w:p>
        </w:tc>
        <w:tc>
          <w:tcPr>
            <w:tcW w:w="828" w:type="dxa"/>
            <w:shd w:val="clear" w:color="auto" w:fill="auto"/>
            <w:noWrap w:val="0"/>
            <w:vAlign w:val="top"/>
          </w:tcPr>
          <w:p w14:paraId="38D9E18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仅适用乡镇及以下管理的小型水利工程。</w:t>
            </w:r>
          </w:p>
        </w:tc>
      </w:tr>
      <w:tr w14:paraId="0F639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B32CA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49</w:t>
            </w:r>
          </w:p>
        </w:tc>
        <w:tc>
          <w:tcPr>
            <w:tcW w:w="2505" w:type="dxa"/>
            <w:shd w:val="clear" w:color="auto" w:fill="auto"/>
            <w:noWrap w:val="0"/>
            <w:vAlign w:val="center"/>
          </w:tcPr>
          <w:p w14:paraId="5B9DDF9B">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对在村镇供水工程保护控制范围内从事禁止性活动的行政处罚</w:t>
            </w:r>
          </w:p>
        </w:tc>
        <w:tc>
          <w:tcPr>
            <w:tcW w:w="2265" w:type="dxa"/>
            <w:noWrap w:val="0"/>
            <w:vAlign w:val="center"/>
          </w:tcPr>
          <w:p w14:paraId="40F1A6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w:t>
            </w:r>
          </w:p>
        </w:tc>
        <w:tc>
          <w:tcPr>
            <w:tcW w:w="1290" w:type="dxa"/>
            <w:noWrap w:val="0"/>
            <w:vAlign w:val="center"/>
          </w:tcPr>
          <w:p w14:paraId="526E1C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52372B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2013年11月28日</w:t>
            </w:r>
          </w:p>
        </w:tc>
        <w:tc>
          <w:tcPr>
            <w:tcW w:w="1965" w:type="dxa"/>
            <w:noWrap w:val="0"/>
            <w:vAlign w:val="center"/>
          </w:tcPr>
          <w:p w14:paraId="30F18CD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责令改正，罚款，依法承担赔偿责任</w:t>
            </w:r>
          </w:p>
        </w:tc>
        <w:tc>
          <w:tcPr>
            <w:tcW w:w="2775" w:type="dxa"/>
            <w:noWrap w:val="0"/>
            <w:vAlign w:val="top"/>
          </w:tcPr>
          <w:p w14:paraId="3910BB1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 第二十六条第二款  供水工程保护控制范围内，不得修建筑物、构筑物，不得挖坑（沟）、取土、堆渣，严禁爆破、打桩、顶进作业等危害供水工程及设施安全的活动。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第三款  净水构筑物、调节构筑物、泵站（加压站）保护范围内，不得设立生活区和修建畜禽饲养场、厕所、渗水坑、污水沟道，不得堆放垃圾、粪便等污染物，严禁排放有毒有害物质。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第五十条  违反本条例第二十六条第二款、第三款规定，在村镇供水工程保护控制范围内从事禁止性活动的，由县级以上地方人民政府水行政主管部门责令改正；拒不改正的，处以二千元以上二万元以下罚款。造成损失的，依法承担赔偿责任。</w:t>
            </w:r>
          </w:p>
        </w:tc>
        <w:tc>
          <w:tcPr>
            <w:tcW w:w="828" w:type="dxa"/>
            <w:shd w:val="clear" w:color="auto" w:fill="auto"/>
            <w:noWrap w:val="0"/>
            <w:vAlign w:val="top"/>
          </w:tcPr>
          <w:p w14:paraId="6A80539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C624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5D0AC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50</w:t>
            </w:r>
          </w:p>
        </w:tc>
        <w:tc>
          <w:tcPr>
            <w:tcW w:w="2505" w:type="dxa"/>
            <w:shd w:val="clear" w:color="auto" w:fill="auto"/>
            <w:noWrap w:val="0"/>
            <w:vAlign w:val="center"/>
          </w:tcPr>
          <w:p w14:paraId="13276345">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对擅自改装、迁移、拆除公共供水设施，拆卸、启封、损坏结算水表或者干扰水表正常计量的行政处罚</w:t>
            </w:r>
          </w:p>
        </w:tc>
        <w:tc>
          <w:tcPr>
            <w:tcW w:w="2265" w:type="dxa"/>
            <w:noWrap w:val="0"/>
            <w:vAlign w:val="center"/>
          </w:tcPr>
          <w:p w14:paraId="3A9C96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w:t>
            </w:r>
          </w:p>
        </w:tc>
        <w:tc>
          <w:tcPr>
            <w:tcW w:w="1290" w:type="dxa"/>
            <w:noWrap w:val="0"/>
            <w:vAlign w:val="center"/>
          </w:tcPr>
          <w:p w14:paraId="462305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E01E4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2013年11月28日</w:t>
            </w:r>
          </w:p>
        </w:tc>
        <w:tc>
          <w:tcPr>
            <w:tcW w:w="1965" w:type="dxa"/>
            <w:noWrap w:val="0"/>
            <w:vAlign w:val="center"/>
          </w:tcPr>
          <w:p w14:paraId="4939FC0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责令改正，恢复原状，罚款，依法承担赔偿责任</w:t>
            </w:r>
          </w:p>
        </w:tc>
        <w:tc>
          <w:tcPr>
            <w:tcW w:w="2775" w:type="dxa"/>
            <w:noWrap w:val="0"/>
            <w:vAlign w:val="top"/>
          </w:tcPr>
          <w:p w14:paraId="7A2F499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《四川省村镇供水条例》第二十八条  任何单位和个人不得擅自改装、迁移或者拆除公共供水设施；不得拆卸、启封、损坏结算水表或者干扰水表正常计量。建设工程确需改装、迁移或者拆除公共供水设施的，建设单位应当征得县级以上地方人民政府水行政主管部门同意，并会同供水单位和施工单位采取相应的补救措施，所需费用由建设单位承担。</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第五十一条  违反本条例第二十八条规定，擅自改装、迁移、拆除公共供水设施，拆卸、启封、损坏结算水表或者干扰水表正常计量的，由县级以上地方人民政府水行政主管部门责令改正，恢复原状，并处以二千元以上一万元以下罚款；情节严重的，处以一万元以上五万元以下罚款。造成损失的，依法承担赔偿责任。</w:t>
            </w:r>
          </w:p>
        </w:tc>
        <w:tc>
          <w:tcPr>
            <w:tcW w:w="828" w:type="dxa"/>
            <w:shd w:val="clear" w:color="auto" w:fill="auto"/>
            <w:noWrap w:val="0"/>
            <w:vAlign w:val="top"/>
          </w:tcPr>
          <w:p w14:paraId="3D759CC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E930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700C9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51</w:t>
            </w:r>
          </w:p>
        </w:tc>
        <w:tc>
          <w:tcPr>
            <w:tcW w:w="2505" w:type="dxa"/>
            <w:shd w:val="clear" w:color="auto" w:fill="auto"/>
            <w:noWrap w:val="0"/>
            <w:vAlign w:val="center"/>
          </w:tcPr>
          <w:p w14:paraId="1CD3BDD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对擅自在村镇公共供水管道上连接取水设施的行政处罚</w:t>
            </w:r>
          </w:p>
        </w:tc>
        <w:tc>
          <w:tcPr>
            <w:tcW w:w="2265" w:type="dxa"/>
            <w:noWrap w:val="0"/>
            <w:vAlign w:val="center"/>
          </w:tcPr>
          <w:p w14:paraId="57CB4C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w:t>
            </w:r>
          </w:p>
        </w:tc>
        <w:tc>
          <w:tcPr>
            <w:tcW w:w="1290" w:type="dxa"/>
            <w:noWrap w:val="0"/>
            <w:vAlign w:val="center"/>
          </w:tcPr>
          <w:p w14:paraId="1432A1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5279F6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2013年11月28日</w:t>
            </w:r>
          </w:p>
        </w:tc>
        <w:tc>
          <w:tcPr>
            <w:tcW w:w="1965" w:type="dxa"/>
            <w:noWrap w:val="0"/>
            <w:vAlign w:val="center"/>
          </w:tcPr>
          <w:p w14:paraId="3326614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责令改正，恢复原状，罚款；责令纠正，排除危害，罚款</w:t>
            </w:r>
          </w:p>
        </w:tc>
        <w:tc>
          <w:tcPr>
            <w:tcW w:w="2775" w:type="dxa"/>
            <w:noWrap w:val="0"/>
            <w:vAlign w:val="top"/>
          </w:tcPr>
          <w:p w14:paraId="4BADF21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《四川省村镇供水条例》第二十九条  未经供水单位同意，任何单位和个人不得在村镇公共供水管道上连接取水设施。禁止生产或者使用有毒有害物质的单位和个人将生产设施与村镇公共供水管道连接。</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第五十二条  违反本条例第二十九条规定，擅自在村镇公共供水管道上连接取水设施的，由县级以上地方人民政府水行政主管部门责令改正，恢复原状，并处以一千元以上五千元以下罚款；擅自将生产、使用有毒有害物质的设施与村镇公共供水管道连接的，由县级水行政主管部门责令纠正，排除危害，并处以二万元以上十万元以下罚款。</w:t>
            </w:r>
          </w:p>
        </w:tc>
        <w:tc>
          <w:tcPr>
            <w:tcW w:w="828" w:type="dxa"/>
            <w:shd w:val="clear" w:color="auto" w:fill="auto"/>
            <w:noWrap w:val="0"/>
            <w:vAlign w:val="top"/>
          </w:tcPr>
          <w:p w14:paraId="542A754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E070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29F94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52</w:t>
            </w:r>
          </w:p>
        </w:tc>
        <w:tc>
          <w:tcPr>
            <w:tcW w:w="2505" w:type="dxa"/>
            <w:shd w:val="clear" w:color="auto" w:fill="auto"/>
            <w:noWrap w:val="0"/>
            <w:vAlign w:val="center"/>
          </w:tcPr>
          <w:p w14:paraId="4321534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对擅自将生产、使用有毒有害物质的设施与村镇公共供水管道连接的行政处罚</w:t>
            </w:r>
          </w:p>
        </w:tc>
        <w:tc>
          <w:tcPr>
            <w:tcW w:w="2265" w:type="dxa"/>
            <w:noWrap w:val="0"/>
            <w:vAlign w:val="center"/>
          </w:tcPr>
          <w:p w14:paraId="68624E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w:t>
            </w:r>
          </w:p>
        </w:tc>
        <w:tc>
          <w:tcPr>
            <w:tcW w:w="1290" w:type="dxa"/>
            <w:noWrap w:val="0"/>
            <w:vAlign w:val="center"/>
          </w:tcPr>
          <w:p w14:paraId="5EE0E0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61C705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2013年11月28日</w:t>
            </w:r>
          </w:p>
        </w:tc>
        <w:tc>
          <w:tcPr>
            <w:tcW w:w="1965" w:type="dxa"/>
            <w:noWrap w:val="0"/>
            <w:vAlign w:val="center"/>
          </w:tcPr>
          <w:p w14:paraId="29EA201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责令改正，恢复原状，罚款；责令纠正，排除危害，罚款</w:t>
            </w:r>
          </w:p>
        </w:tc>
        <w:tc>
          <w:tcPr>
            <w:tcW w:w="2775" w:type="dxa"/>
            <w:noWrap w:val="0"/>
            <w:vAlign w:val="top"/>
          </w:tcPr>
          <w:p w14:paraId="61C80E0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《四川省村镇供水条例》第二十九条  未经供水单位同意，任何单位和个人不得在村镇公共供水管道上连接取水设施。禁止生产或者使用有毒有害物质的单位和个人将生产设施与村镇公共供水管道连接。</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第五十二条  违反本条例第二十九条规定，擅自在村镇公共供水管道上连接取水设施的，由县级以上地方人民政府水行政主管部门责令改正，恢复原状，并处以一千元以上五千元以下罚款；擅自将生产、使用有毒有害物质的设施与村镇公共供水管道连接的，由县级水行政主管部门责令纠正，排除危害，并处以二万元以上十万元以下罚款。</w:t>
            </w:r>
          </w:p>
        </w:tc>
        <w:tc>
          <w:tcPr>
            <w:tcW w:w="828" w:type="dxa"/>
            <w:shd w:val="clear" w:color="auto" w:fill="auto"/>
            <w:noWrap w:val="0"/>
            <w:vAlign w:val="top"/>
          </w:tcPr>
          <w:p w14:paraId="73D626C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222D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DCDEB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53</w:t>
            </w:r>
          </w:p>
        </w:tc>
        <w:tc>
          <w:tcPr>
            <w:tcW w:w="2505" w:type="dxa"/>
            <w:shd w:val="clear" w:color="auto" w:fill="auto"/>
            <w:noWrap w:val="0"/>
            <w:vAlign w:val="center"/>
          </w:tcPr>
          <w:p w14:paraId="7B07A310">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对供水单位擅自停止营运的行政处罚</w:t>
            </w:r>
          </w:p>
        </w:tc>
        <w:tc>
          <w:tcPr>
            <w:tcW w:w="2265" w:type="dxa"/>
            <w:noWrap w:val="0"/>
            <w:vAlign w:val="center"/>
          </w:tcPr>
          <w:p w14:paraId="72FF9E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w:t>
            </w:r>
          </w:p>
        </w:tc>
        <w:tc>
          <w:tcPr>
            <w:tcW w:w="1290" w:type="dxa"/>
            <w:noWrap w:val="0"/>
            <w:vAlign w:val="center"/>
          </w:tcPr>
          <w:p w14:paraId="714A04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C5526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2013年11月28日</w:t>
            </w:r>
          </w:p>
        </w:tc>
        <w:tc>
          <w:tcPr>
            <w:tcW w:w="1965" w:type="dxa"/>
            <w:noWrap w:val="0"/>
            <w:vAlign w:val="center"/>
          </w:tcPr>
          <w:p w14:paraId="6D6908A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责令限期恢复营运，罚款</w:t>
            </w:r>
          </w:p>
        </w:tc>
        <w:tc>
          <w:tcPr>
            <w:tcW w:w="2775" w:type="dxa"/>
            <w:noWrap w:val="0"/>
            <w:vAlign w:val="top"/>
          </w:tcPr>
          <w:p w14:paraId="6C5FBE8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《四川省村镇供水条例》第三十四条  已在营运的供水单位不得擅自停止营运。供水单位需退出营运的，应当提前三个月向县级水行政主管部门提出申请。供水单位退出营运的管理办法由省人民政府另行制定。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第五十三条  供水单位违反本条例第三十四条规定，供水单位擅自停止营运的，由县级以上地方人民政府水行政主管部门责令限期恢复营运，并对供水单位处一万元以上五万元以下罚款。</w:t>
            </w:r>
          </w:p>
        </w:tc>
        <w:tc>
          <w:tcPr>
            <w:tcW w:w="828" w:type="dxa"/>
            <w:shd w:val="clear" w:color="auto" w:fill="auto"/>
            <w:noWrap w:val="0"/>
            <w:vAlign w:val="top"/>
          </w:tcPr>
          <w:p w14:paraId="073572F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自来水公司实际独立运行</w:t>
            </w:r>
          </w:p>
        </w:tc>
      </w:tr>
      <w:tr w14:paraId="232CD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1F64F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54</w:t>
            </w:r>
          </w:p>
        </w:tc>
        <w:tc>
          <w:tcPr>
            <w:tcW w:w="2505" w:type="dxa"/>
            <w:shd w:val="clear" w:color="auto" w:fill="auto"/>
            <w:noWrap w:val="0"/>
            <w:vAlign w:val="center"/>
          </w:tcPr>
          <w:p w14:paraId="5ABB294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对擅自开启公共消防栓的行政处罚</w:t>
            </w:r>
          </w:p>
        </w:tc>
        <w:tc>
          <w:tcPr>
            <w:tcW w:w="2265" w:type="dxa"/>
            <w:noWrap w:val="0"/>
            <w:vAlign w:val="center"/>
          </w:tcPr>
          <w:p w14:paraId="5DBDD9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w:t>
            </w:r>
          </w:p>
        </w:tc>
        <w:tc>
          <w:tcPr>
            <w:tcW w:w="1290" w:type="dxa"/>
            <w:noWrap w:val="0"/>
            <w:vAlign w:val="center"/>
          </w:tcPr>
          <w:p w14:paraId="43FCCB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四川省人民代表大会常务委员会</w:t>
            </w:r>
          </w:p>
        </w:tc>
        <w:tc>
          <w:tcPr>
            <w:tcW w:w="1350" w:type="dxa"/>
            <w:noWrap w:val="0"/>
            <w:vAlign w:val="center"/>
          </w:tcPr>
          <w:p w14:paraId="0DAB14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2013年11月28日</w:t>
            </w:r>
          </w:p>
        </w:tc>
        <w:tc>
          <w:tcPr>
            <w:tcW w:w="1965" w:type="dxa"/>
            <w:noWrap w:val="0"/>
            <w:vAlign w:val="center"/>
          </w:tcPr>
          <w:p w14:paraId="6F465BD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罚款，依法承担赔偿责任</w:t>
            </w:r>
          </w:p>
        </w:tc>
        <w:tc>
          <w:tcPr>
            <w:tcW w:w="2775" w:type="dxa"/>
            <w:noWrap w:val="0"/>
            <w:vAlign w:val="top"/>
          </w:tcPr>
          <w:p w14:paraId="3D22DDC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《四川省村镇供水条例》第四十五条第二款  公共消火栓实行专管专用制度，除训练演练、灭火救援用水外，任何单位和个人不得擅自动用。</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第五十四条  违反本条例第四十五条第二款规定，擅自开启公共消防栓的，由县级以上地方人民政府水行政主管部门对行为人处以五百元以上五千元以下罚款，并依法承担赔偿责任。</w:t>
            </w:r>
          </w:p>
        </w:tc>
        <w:tc>
          <w:tcPr>
            <w:tcW w:w="828" w:type="dxa"/>
            <w:shd w:val="clear" w:color="auto" w:fill="auto"/>
            <w:noWrap w:val="0"/>
            <w:vAlign w:val="top"/>
          </w:tcPr>
          <w:p w14:paraId="325645F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DC76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EBACA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55</w:t>
            </w:r>
          </w:p>
        </w:tc>
        <w:tc>
          <w:tcPr>
            <w:tcW w:w="2505" w:type="dxa"/>
            <w:shd w:val="clear" w:color="auto" w:fill="auto"/>
            <w:noWrap w:val="0"/>
            <w:vAlign w:val="center"/>
          </w:tcPr>
          <w:p w14:paraId="51F6BA8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对擅自砍伐护堤护岸林木的行政处罚</w:t>
            </w:r>
          </w:p>
        </w:tc>
        <w:tc>
          <w:tcPr>
            <w:tcW w:w="2265" w:type="dxa"/>
            <w:noWrap w:val="0"/>
            <w:vAlign w:val="center"/>
          </w:tcPr>
          <w:p w14:paraId="26B6A2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《中华人民共和国河道管理条例》</w:t>
            </w:r>
          </w:p>
        </w:tc>
        <w:tc>
          <w:tcPr>
            <w:tcW w:w="1290" w:type="dxa"/>
            <w:noWrap w:val="0"/>
            <w:vAlign w:val="center"/>
          </w:tcPr>
          <w:p w14:paraId="21851E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国务院</w:t>
            </w:r>
          </w:p>
        </w:tc>
        <w:tc>
          <w:tcPr>
            <w:tcW w:w="1350" w:type="dxa"/>
            <w:noWrap w:val="0"/>
            <w:vAlign w:val="center"/>
          </w:tcPr>
          <w:p w14:paraId="71B12D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2018年3月19日</w:t>
            </w:r>
          </w:p>
        </w:tc>
        <w:tc>
          <w:tcPr>
            <w:tcW w:w="1965" w:type="dxa"/>
            <w:noWrap w:val="0"/>
            <w:vAlign w:val="center"/>
          </w:tcPr>
          <w:p w14:paraId="0B31A07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责令其纠正违法行为、采取补救措施外，警告、罚款、没收非法所得</w:t>
            </w:r>
          </w:p>
        </w:tc>
        <w:tc>
          <w:tcPr>
            <w:tcW w:w="2775" w:type="dxa"/>
            <w:noWrap w:val="0"/>
            <w:vAlign w:val="top"/>
          </w:tcPr>
          <w:p w14:paraId="449B7AA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《中华人民共和国河道管理条例》第四十四条第七项  违反本条例规定，有下列行为之一的，县级以上地方人民政府河道主管机关除责令其纠正违法行为、采取补救措施外，可以并处警告、罚款、没收非法所得；对有关责任人员，由其所在单位或者上级主管机关给予行政处分；构成犯罪的，依法追究刑事责任：（七）擅自砍伐护堤护岸林木的。</w:t>
            </w:r>
          </w:p>
        </w:tc>
        <w:tc>
          <w:tcPr>
            <w:tcW w:w="828" w:type="dxa"/>
            <w:shd w:val="clear" w:color="auto" w:fill="auto"/>
            <w:noWrap w:val="0"/>
            <w:vAlign w:val="top"/>
          </w:tcPr>
          <w:p w14:paraId="632D252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2E08B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126D8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56</w:t>
            </w:r>
          </w:p>
        </w:tc>
        <w:tc>
          <w:tcPr>
            <w:tcW w:w="2505" w:type="dxa"/>
            <w:shd w:val="clear" w:color="auto" w:fill="auto"/>
            <w:noWrap w:val="0"/>
            <w:vAlign w:val="center"/>
          </w:tcPr>
          <w:p w14:paraId="14A3B97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对在堤防安全保护区内进行打井、钻探、爆破、挖筑鱼塘、采石、取土、建房、开渠等危害堤防安全的活动的行政处罚</w:t>
            </w:r>
          </w:p>
        </w:tc>
        <w:tc>
          <w:tcPr>
            <w:tcW w:w="2265" w:type="dxa"/>
            <w:noWrap w:val="0"/>
            <w:vAlign w:val="center"/>
          </w:tcPr>
          <w:p w14:paraId="25B0A0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《中华人民共和国河道管理条例》</w:t>
            </w:r>
          </w:p>
        </w:tc>
        <w:tc>
          <w:tcPr>
            <w:tcW w:w="1290" w:type="dxa"/>
            <w:noWrap w:val="0"/>
            <w:vAlign w:val="center"/>
          </w:tcPr>
          <w:p w14:paraId="13FCAA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strike w:val="0"/>
                <w:dstrike w:val="0"/>
                <w:color w:val="auto"/>
                <w:sz w:val="21"/>
                <w:szCs w:val="21"/>
                <w:vertAlign w:val="baseline"/>
                <w:lang w:val="en-US" w:eastAsia="zh-CN"/>
              </w:rPr>
              <w:t>国务院</w:t>
            </w:r>
          </w:p>
        </w:tc>
        <w:tc>
          <w:tcPr>
            <w:tcW w:w="1350" w:type="dxa"/>
            <w:noWrap w:val="0"/>
            <w:vAlign w:val="center"/>
          </w:tcPr>
          <w:p w14:paraId="392C93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2018年3月19日</w:t>
            </w:r>
          </w:p>
        </w:tc>
        <w:tc>
          <w:tcPr>
            <w:tcW w:w="1965" w:type="dxa"/>
            <w:noWrap w:val="0"/>
            <w:vAlign w:val="center"/>
          </w:tcPr>
          <w:p w14:paraId="7E642D9D">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责令其纠正违法行为、赔偿损失、采取补救措施外，警告、罚款</w:t>
            </w:r>
          </w:p>
        </w:tc>
        <w:tc>
          <w:tcPr>
            <w:tcW w:w="2775" w:type="dxa"/>
            <w:noWrap w:val="0"/>
            <w:vAlign w:val="top"/>
          </w:tcPr>
          <w:p w14:paraId="0958264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《中华人民共和国河道管理条例》第四十五条第二项  违反本条例规定，有下列行为之一的，县级以上地方人民政府河道主管机关除责令其纠正违法行为、赔偿损失、采取补救措施外，可以并处警告、罚款；应当给予治安管理处罚的，按照《中华人民共和国治安管理处罚法》的规定处罚；构成犯罪的，依法追究刑事责任：（二）在堤防安全保护区内进行打井、钻探、爆破、挖筑鱼塘、采石、取土等危害堤防安全的活动的。</w:t>
            </w:r>
          </w:p>
        </w:tc>
        <w:tc>
          <w:tcPr>
            <w:tcW w:w="828" w:type="dxa"/>
            <w:shd w:val="clear" w:color="auto" w:fill="auto"/>
            <w:noWrap w:val="0"/>
            <w:vAlign w:val="center"/>
          </w:tcPr>
          <w:p w14:paraId="6D55CED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FE2D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AD6DA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57</w:t>
            </w:r>
          </w:p>
        </w:tc>
        <w:tc>
          <w:tcPr>
            <w:tcW w:w="2505" w:type="dxa"/>
            <w:shd w:val="clear" w:color="auto" w:fill="auto"/>
            <w:noWrap w:val="0"/>
            <w:vAlign w:val="center"/>
          </w:tcPr>
          <w:p w14:paraId="5A01273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对擅自移动、损坏水利工程的界桩、公告牌的行政处罚</w:t>
            </w:r>
          </w:p>
        </w:tc>
        <w:tc>
          <w:tcPr>
            <w:tcW w:w="2265" w:type="dxa"/>
            <w:noWrap w:val="0"/>
            <w:vAlign w:val="center"/>
          </w:tcPr>
          <w:p w14:paraId="782EAD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《四川省水利工程管理条例》</w:t>
            </w:r>
          </w:p>
        </w:tc>
        <w:tc>
          <w:tcPr>
            <w:tcW w:w="1290" w:type="dxa"/>
            <w:noWrap w:val="0"/>
            <w:vAlign w:val="center"/>
          </w:tcPr>
          <w:p w14:paraId="435BB1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3CC72B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2021年9月29日</w:t>
            </w:r>
          </w:p>
        </w:tc>
        <w:tc>
          <w:tcPr>
            <w:tcW w:w="1965" w:type="dxa"/>
            <w:noWrap w:val="0"/>
            <w:vAlign w:val="center"/>
          </w:tcPr>
          <w:p w14:paraId="424DF01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705E105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《四川省水利工程管理条例》第二十五条  县级以上地方人民政府应当对本行政区域内水利工程划定管理范围和保护范围并向社会公告。任何单位和个人不得擅自移动、损坏设置的界桩、公告牌。</w:t>
            </w:r>
          </w:p>
          <w:p w14:paraId="0ED248C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水利工程应当在竣工验收合格两年内完成划界，确定工程所有权和使用权。</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第五十条  违反本条例第二十五条规定，擅自移动、损坏水利工程的界桩、公告牌的，由水行政主管部门责令改正，可处五百元以上二千元以下的罚款。</w:t>
            </w:r>
          </w:p>
        </w:tc>
        <w:tc>
          <w:tcPr>
            <w:tcW w:w="828" w:type="dxa"/>
            <w:shd w:val="clear" w:color="auto" w:fill="auto"/>
            <w:noWrap w:val="0"/>
            <w:vAlign w:val="top"/>
          </w:tcPr>
          <w:p w14:paraId="1075774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仅适用乡镇及以下管理的水利工程。</w:t>
            </w:r>
          </w:p>
        </w:tc>
      </w:tr>
      <w:tr w14:paraId="15ECF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935CA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58</w:t>
            </w:r>
          </w:p>
        </w:tc>
        <w:tc>
          <w:tcPr>
            <w:tcW w:w="2505" w:type="dxa"/>
            <w:shd w:val="clear" w:color="auto" w:fill="auto"/>
            <w:noWrap w:val="0"/>
            <w:vAlign w:val="center"/>
          </w:tcPr>
          <w:p w14:paraId="4115161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对农业投入品生产者、销售者、使用者未按照规定及时回收肥料等农业投入品的包装废弃物或者农用薄膜，或者未按照规定及时回收农药包装废弃物交由专门的机构或者组织进行无害化处理的行政处罚</w:t>
            </w:r>
          </w:p>
        </w:tc>
        <w:tc>
          <w:tcPr>
            <w:tcW w:w="2265" w:type="dxa"/>
            <w:noWrap w:val="0"/>
            <w:vAlign w:val="center"/>
          </w:tcPr>
          <w:p w14:paraId="563DE36C">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1.《中华人民共和国土壤污染防治法》</w:t>
            </w:r>
          </w:p>
          <w:p w14:paraId="61A373C4">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2.《农药包装废弃物回收处理管理办法》</w:t>
            </w:r>
          </w:p>
          <w:p w14:paraId="7F426D47">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3.《农用薄膜管理办法》</w:t>
            </w:r>
          </w:p>
        </w:tc>
        <w:tc>
          <w:tcPr>
            <w:tcW w:w="1290" w:type="dxa"/>
            <w:noWrap w:val="0"/>
            <w:vAlign w:val="center"/>
          </w:tcPr>
          <w:p w14:paraId="063E2BC8">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1.</w:t>
            </w: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739774F0">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2.国务院</w:t>
            </w:r>
          </w:p>
          <w:p w14:paraId="35373E99">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3.国务院</w:t>
            </w:r>
          </w:p>
        </w:tc>
        <w:tc>
          <w:tcPr>
            <w:tcW w:w="1350" w:type="dxa"/>
            <w:noWrap w:val="0"/>
            <w:vAlign w:val="center"/>
          </w:tcPr>
          <w:p w14:paraId="756986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2018年8月31日2020年8月27日2020年7月3日</w:t>
            </w:r>
          </w:p>
        </w:tc>
        <w:tc>
          <w:tcPr>
            <w:tcW w:w="1965" w:type="dxa"/>
            <w:noWrap w:val="0"/>
            <w:vAlign w:val="center"/>
          </w:tcPr>
          <w:p w14:paraId="133FC11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2EF9D28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1.《中华人民共和国土壤污染防治法》第八十八条  违反本法规定，农业投入品生产者、销售者、使用者未按照规定及时回收肥料等农业投入品的包装废弃物或者农用薄膜，或者未按照规定及时回收农药包装废弃物交由专门的机构或者组织进行无害化处理的，由地方人民政府农业农村主管部门责令改正，处一万元以上十万元以下的罚款；农业投入品使用者为个人的，可以处二百元以上二千元以下的罚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2.《农药包装废弃物回收处理管理办法》第十九条  农药生产者、经营者、使用者未按规定履行农药包装废弃物回收处理义务的，由地方人民政府农业农村主管部门按照《中华人民共和国土壤污染防治法》第八十八条规定予以处罚。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3.《农用薄膜管理办法》第二十四条  农用薄膜生产者、销售者、使用者未按照规定回收农用薄膜的，依照《中华人民共和国土壤污染防治法》第八十八条规定处罚。</w:t>
            </w:r>
          </w:p>
        </w:tc>
        <w:tc>
          <w:tcPr>
            <w:tcW w:w="828" w:type="dxa"/>
            <w:shd w:val="clear" w:color="auto" w:fill="auto"/>
            <w:noWrap w:val="0"/>
            <w:vAlign w:val="top"/>
          </w:tcPr>
          <w:p w14:paraId="564368A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45D05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C7F53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59</w:t>
            </w:r>
          </w:p>
        </w:tc>
        <w:tc>
          <w:tcPr>
            <w:tcW w:w="2505" w:type="dxa"/>
            <w:shd w:val="clear" w:color="auto" w:fill="auto"/>
            <w:noWrap w:val="0"/>
            <w:vAlign w:val="center"/>
          </w:tcPr>
          <w:p w14:paraId="69BCEEF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对农药经营者和农药包装废弃物回收站（点）未按规定建立农药包装废弃物回收台账的行政处罚</w:t>
            </w:r>
          </w:p>
        </w:tc>
        <w:tc>
          <w:tcPr>
            <w:tcW w:w="2265" w:type="dxa"/>
            <w:noWrap w:val="0"/>
            <w:vAlign w:val="center"/>
          </w:tcPr>
          <w:p w14:paraId="501E12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《农药包装废弃物回收处理管理办法》</w:t>
            </w:r>
          </w:p>
        </w:tc>
        <w:tc>
          <w:tcPr>
            <w:tcW w:w="1290" w:type="dxa"/>
            <w:noWrap w:val="0"/>
            <w:vAlign w:val="center"/>
          </w:tcPr>
          <w:p w14:paraId="7BC670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国务院</w:t>
            </w:r>
          </w:p>
        </w:tc>
        <w:tc>
          <w:tcPr>
            <w:tcW w:w="1350" w:type="dxa"/>
            <w:noWrap w:val="0"/>
            <w:vAlign w:val="center"/>
          </w:tcPr>
          <w:p w14:paraId="65BB9B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2020年8月27日</w:t>
            </w:r>
          </w:p>
        </w:tc>
        <w:tc>
          <w:tcPr>
            <w:tcW w:w="1965" w:type="dxa"/>
            <w:noWrap w:val="0"/>
            <w:vAlign w:val="center"/>
          </w:tcPr>
          <w:p w14:paraId="1858306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6B05386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《农药包装废弃物回收处理管理办法》第二十一条  农药经营者和农药包装废弃物回收站（点）未按规定建立农药包装废弃物回收台账的，由地方人民政府农业农村主管部门责令改正；拒不改正或者情节严重的，可处二千元以上二万元以下罚款。</w:t>
            </w:r>
          </w:p>
        </w:tc>
        <w:tc>
          <w:tcPr>
            <w:tcW w:w="828" w:type="dxa"/>
            <w:shd w:val="clear" w:color="auto" w:fill="auto"/>
            <w:noWrap w:val="0"/>
            <w:vAlign w:val="top"/>
          </w:tcPr>
          <w:p w14:paraId="13C5CAB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2A636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2BA07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60</w:t>
            </w:r>
          </w:p>
        </w:tc>
        <w:tc>
          <w:tcPr>
            <w:tcW w:w="2505" w:type="dxa"/>
            <w:shd w:val="clear" w:color="auto" w:fill="auto"/>
            <w:noWrap w:val="0"/>
            <w:vAlign w:val="center"/>
          </w:tcPr>
          <w:p w14:paraId="45815ED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对侵占、损毁、拆除、擅自移动农作物病虫害监测设施设备或者以其他方式妨害农作物病虫害监测设施设备正常运行的行政处罚</w:t>
            </w:r>
          </w:p>
        </w:tc>
        <w:tc>
          <w:tcPr>
            <w:tcW w:w="2265" w:type="dxa"/>
            <w:noWrap w:val="0"/>
            <w:vAlign w:val="center"/>
          </w:tcPr>
          <w:p w14:paraId="1AE9A9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《农作物病虫害防治条例》</w:t>
            </w:r>
          </w:p>
        </w:tc>
        <w:tc>
          <w:tcPr>
            <w:tcW w:w="1290" w:type="dxa"/>
            <w:noWrap w:val="0"/>
            <w:vAlign w:val="center"/>
          </w:tcPr>
          <w:p w14:paraId="04559F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1F15BB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2020年3月26日</w:t>
            </w:r>
          </w:p>
        </w:tc>
        <w:tc>
          <w:tcPr>
            <w:tcW w:w="1965" w:type="dxa"/>
            <w:noWrap w:val="0"/>
            <w:vAlign w:val="center"/>
          </w:tcPr>
          <w:p w14:paraId="1BFD276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责令停止违法行为，限期恢复原状或者采取其他补救措施，罚款</w:t>
            </w:r>
          </w:p>
        </w:tc>
        <w:tc>
          <w:tcPr>
            <w:tcW w:w="2775" w:type="dxa"/>
            <w:noWrap w:val="0"/>
            <w:vAlign w:val="top"/>
          </w:tcPr>
          <w:p w14:paraId="26F5946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《农作物病虫害防治条例》第四十条  违反本条例规定，侵占、损毁、拆除、擅自移动农作物病虫害监测设施设备或者以其他方式妨害农作物病虫害监测设施设备正常运行的，由县级以上人民政府农业农村主管部门责令停止违法行为，限期恢复原状或者采取其他补救措施，可以处 5 万元以下罚款；造成损失的，依法承担赔偿责任；构成犯罪的，依法追究刑事责任。</w:t>
            </w:r>
          </w:p>
        </w:tc>
        <w:tc>
          <w:tcPr>
            <w:tcW w:w="828" w:type="dxa"/>
            <w:shd w:val="clear" w:color="auto" w:fill="auto"/>
            <w:noWrap w:val="0"/>
            <w:vAlign w:val="top"/>
          </w:tcPr>
          <w:p w14:paraId="1EE77CF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3BE46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715B8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61</w:t>
            </w:r>
          </w:p>
        </w:tc>
        <w:tc>
          <w:tcPr>
            <w:tcW w:w="2505" w:type="dxa"/>
            <w:shd w:val="clear" w:color="auto" w:fill="auto"/>
            <w:noWrap w:val="0"/>
            <w:vAlign w:val="center"/>
          </w:tcPr>
          <w:p w14:paraId="44747B4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对在地表水饮用水水源二级保护区内违反规定使用化肥行为的行政处罚</w:t>
            </w:r>
          </w:p>
        </w:tc>
        <w:tc>
          <w:tcPr>
            <w:tcW w:w="2265" w:type="dxa"/>
            <w:noWrap w:val="0"/>
            <w:vAlign w:val="center"/>
          </w:tcPr>
          <w:p w14:paraId="2E79E3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《四川省饮用水水源保护管理条例》</w:t>
            </w:r>
          </w:p>
        </w:tc>
        <w:tc>
          <w:tcPr>
            <w:tcW w:w="1290" w:type="dxa"/>
            <w:noWrap w:val="0"/>
            <w:vAlign w:val="center"/>
          </w:tcPr>
          <w:p w14:paraId="4DD704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C1F19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2011年11月25日</w:t>
            </w:r>
          </w:p>
        </w:tc>
        <w:tc>
          <w:tcPr>
            <w:tcW w:w="1965" w:type="dxa"/>
            <w:noWrap w:val="0"/>
            <w:vAlign w:val="center"/>
          </w:tcPr>
          <w:p w14:paraId="57A676D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3AEB49A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《四川省饮用水水源保护管理条例》第十八条第四项  地表水饮用水水源二级保护区内，除遵守本条例第十七条规定外，还应当遵守下列规定：（四）禁止使用农药；禁止丢弃农药、农药包装物或者清洗施药器械；限制使用化肥。</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第四十条第三款  违反本条例第十八条第四项，使用化肥的，由县级以上地方人民政府农业农村主管部门责令改正；情节严重的，处五千元以上二万元以下的罚款。违反本条例第十九条第二项规定，使用化肥的，由县级以上地方人民政府农业农村主管部门责令改正，处一万元以上五万元以下的罚款。</w:t>
            </w:r>
          </w:p>
        </w:tc>
        <w:tc>
          <w:tcPr>
            <w:tcW w:w="828" w:type="dxa"/>
            <w:shd w:val="clear" w:color="auto" w:fill="auto"/>
            <w:noWrap w:val="0"/>
            <w:vAlign w:val="top"/>
          </w:tcPr>
          <w:p w14:paraId="73CD2AC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D91C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B3F8D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62</w:t>
            </w:r>
          </w:p>
        </w:tc>
        <w:tc>
          <w:tcPr>
            <w:tcW w:w="2505" w:type="dxa"/>
            <w:shd w:val="clear" w:color="auto" w:fill="auto"/>
            <w:noWrap w:val="0"/>
            <w:vAlign w:val="center"/>
          </w:tcPr>
          <w:p w14:paraId="41DCD4F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对在地表水饮用水水源保护一级保护区内使用化肥行为的行政处罚</w:t>
            </w:r>
          </w:p>
        </w:tc>
        <w:tc>
          <w:tcPr>
            <w:tcW w:w="2265" w:type="dxa"/>
            <w:noWrap w:val="0"/>
            <w:vAlign w:val="center"/>
          </w:tcPr>
          <w:p w14:paraId="6160E1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《四川省饮用水水源保护管理条例》</w:t>
            </w:r>
          </w:p>
        </w:tc>
        <w:tc>
          <w:tcPr>
            <w:tcW w:w="1290" w:type="dxa"/>
            <w:noWrap w:val="0"/>
            <w:vAlign w:val="center"/>
          </w:tcPr>
          <w:p w14:paraId="2D939D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7AF793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2011年11月25日</w:t>
            </w:r>
          </w:p>
        </w:tc>
        <w:tc>
          <w:tcPr>
            <w:tcW w:w="1965" w:type="dxa"/>
            <w:noWrap w:val="0"/>
            <w:vAlign w:val="center"/>
          </w:tcPr>
          <w:p w14:paraId="586A120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799A60D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《四川省饮用水水源保护管理条例》第十九条第二项  地表水饮用水水源一级保护区内，除遵守本条例第十七条和第十八条规定外，还应当遵守下列规定：（二）禁止使用化肥。</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第四十条第三款  违反本条例第十八条第四项，使用化肥的，由县级以上地方人民政府农业农村主管部门责令改正；情节严重的，处五千元以上二万元以下的罚款。违反本条例第十九条第二项规定，使用化肥的，由县级以上地方人民政府农业农村主管部门责令改正，处一万元以上五万元以下的罚款。</w:t>
            </w:r>
          </w:p>
        </w:tc>
        <w:tc>
          <w:tcPr>
            <w:tcW w:w="828" w:type="dxa"/>
            <w:shd w:val="clear" w:color="auto" w:fill="auto"/>
            <w:noWrap w:val="0"/>
            <w:vAlign w:val="top"/>
          </w:tcPr>
          <w:p w14:paraId="211C0ED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9ED3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8B4D4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63</w:t>
            </w:r>
          </w:p>
        </w:tc>
        <w:tc>
          <w:tcPr>
            <w:tcW w:w="2505" w:type="dxa"/>
            <w:shd w:val="clear" w:color="auto" w:fill="auto"/>
            <w:noWrap w:val="0"/>
            <w:vAlign w:val="center"/>
          </w:tcPr>
          <w:p w14:paraId="7F326B94">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对未按规定建立、保存或者伪造农产品生产记录的行政处罚</w:t>
            </w:r>
          </w:p>
        </w:tc>
        <w:tc>
          <w:tcPr>
            <w:tcW w:w="2265" w:type="dxa"/>
            <w:noWrap w:val="0"/>
            <w:vAlign w:val="center"/>
          </w:tcPr>
          <w:p w14:paraId="3AAAA9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1.《中华人民共和国农产品质量安全法》</w:t>
            </w:r>
          </w:p>
          <w:p w14:paraId="3F601F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2.《四川省〈中华人民共和国农产品质量安全法〉实施办法》</w:t>
            </w:r>
          </w:p>
        </w:tc>
        <w:tc>
          <w:tcPr>
            <w:tcW w:w="1290" w:type="dxa"/>
            <w:noWrap w:val="0"/>
            <w:vAlign w:val="center"/>
          </w:tcPr>
          <w:p w14:paraId="33409E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3D0524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10DA0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2022年9月2日</w:t>
            </w:r>
          </w:p>
          <w:p w14:paraId="043AFE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2009年3月24日</w:t>
            </w:r>
          </w:p>
        </w:tc>
        <w:tc>
          <w:tcPr>
            <w:tcW w:w="1965" w:type="dxa"/>
            <w:noWrap w:val="0"/>
            <w:vAlign w:val="center"/>
          </w:tcPr>
          <w:p w14:paraId="535A8C7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6885988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1.《中华人民共和国农产品质量安全法》第六十九条　农产品生产企业、农民专业合作社、农业社会化服务组织未依照本法规定建立、保存农产品生产记录，或者伪造、变造农产品生产记录的，由县级以上地方人民政府农业农村主管部门责令限期改正；逾期不改正的，处二千元以上二万元以下罚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2.《四川省〈中华人民共和国农产品质量安全法〉实施办法》第二十一条  农产品生产企业、农民专业合作经济组织应当建立农产品生产记录，如实记载下列内容：（一）使用农业投入品的名称、生产企业、采购地点、购入数量、产品批准文号、用法、用量、使用日期、停用日期、休药期、间隔期；（二）动物疫病、植物病虫草害发生和防治情况；（三）收获、屠宰、捕捞的日期。农产品生产记录应当保存二年。禁止伪造农产品生产记录。</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第四十三条  违反本办法第二十一条规定的，由县级以上地方人民政府农业行政主管部门责令限期改正；逾期不改正的，处 2000 元以下罚款。</w:t>
            </w:r>
          </w:p>
        </w:tc>
        <w:tc>
          <w:tcPr>
            <w:tcW w:w="828" w:type="dxa"/>
            <w:shd w:val="clear" w:color="auto" w:fill="auto"/>
            <w:noWrap w:val="0"/>
            <w:vAlign w:val="top"/>
          </w:tcPr>
          <w:p w14:paraId="720668A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3554C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1E154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64</w:t>
            </w:r>
          </w:p>
        </w:tc>
        <w:tc>
          <w:tcPr>
            <w:tcW w:w="2505" w:type="dxa"/>
            <w:shd w:val="clear" w:color="auto" w:fill="auto"/>
            <w:noWrap w:val="0"/>
            <w:vAlign w:val="center"/>
          </w:tcPr>
          <w:p w14:paraId="0F456A5B">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对销售的农产品未按照规定进行包装、标识的行政处罚</w:t>
            </w:r>
          </w:p>
        </w:tc>
        <w:tc>
          <w:tcPr>
            <w:tcW w:w="2265" w:type="dxa"/>
            <w:noWrap w:val="0"/>
            <w:vAlign w:val="center"/>
          </w:tcPr>
          <w:p w14:paraId="5EA161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1.《中华人民共和国农产品质量安全法》</w:t>
            </w:r>
          </w:p>
          <w:p w14:paraId="798E7F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2.《农产品包装和标识管理办法》</w:t>
            </w:r>
          </w:p>
        </w:tc>
        <w:tc>
          <w:tcPr>
            <w:tcW w:w="1290" w:type="dxa"/>
            <w:noWrap w:val="0"/>
            <w:vAlign w:val="center"/>
          </w:tcPr>
          <w:p w14:paraId="76AAF3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1B73F9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559C35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2022年9月2日</w:t>
            </w:r>
          </w:p>
          <w:p w14:paraId="76A3E3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2006年10月17日</w:t>
            </w:r>
          </w:p>
        </w:tc>
        <w:tc>
          <w:tcPr>
            <w:tcW w:w="1965" w:type="dxa"/>
            <w:noWrap w:val="0"/>
            <w:vAlign w:val="center"/>
          </w:tcPr>
          <w:p w14:paraId="016C992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c>
          <w:tcPr>
            <w:tcW w:w="2775" w:type="dxa"/>
            <w:noWrap w:val="0"/>
            <w:vAlign w:val="top"/>
          </w:tcPr>
          <w:p w14:paraId="5A7BAD2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1.《中华人民共和国农产品质量安全法》第三十八条　农产品生产企业、农民专业合作社以及从事农产品收购的单位或者个人销售的农产品，按照规定应当包装或者附加承诺达标合格证等标识的，须经包装或者附加标识后方可销售。包装物或者标识上应当按照规定标明产品的品名、产地、生产者、生产日期、保质期、产品质量等级等内容；使用添加剂的，还应当按照规定标明添加剂的名称。具体办法由国务院农业农村主管部门制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2.《农产品包装和标识管理办法》第十六条第一项、第三项、第五项  有下列情形之一的，由县级以上人民政府农业行政主管部门按照《中华人民共和国农产品质量安全法》第四十八条、四十九条、五十一条、五十二条的规定处理、处罚：（一）使用的农产品包装材料不符合强制性技术规范要求的；（三）应当包装的农产品未经包装销售的；（五）农产品未按照规定标识的。</w:t>
            </w:r>
          </w:p>
        </w:tc>
        <w:tc>
          <w:tcPr>
            <w:tcW w:w="828" w:type="dxa"/>
            <w:shd w:val="clear" w:color="auto" w:fill="auto"/>
            <w:noWrap w:val="0"/>
            <w:vAlign w:val="top"/>
          </w:tcPr>
          <w:p w14:paraId="00E544F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7B14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C55E5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65</w:t>
            </w:r>
          </w:p>
        </w:tc>
        <w:tc>
          <w:tcPr>
            <w:tcW w:w="2505" w:type="dxa"/>
            <w:shd w:val="clear" w:color="auto" w:fill="auto"/>
            <w:noWrap w:val="0"/>
            <w:vAlign w:val="center"/>
          </w:tcPr>
          <w:p w14:paraId="765D05F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对擅自移动、损毁禁止生产区标牌的行政处罚</w:t>
            </w:r>
          </w:p>
        </w:tc>
        <w:tc>
          <w:tcPr>
            <w:tcW w:w="2265" w:type="dxa"/>
            <w:noWrap w:val="0"/>
            <w:vAlign w:val="center"/>
          </w:tcPr>
          <w:p w14:paraId="67C9E9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1.《农产品产地安全管理办法》</w:t>
            </w:r>
          </w:p>
          <w:p w14:paraId="003409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2.《四川省〈中华人民共和国农产品质量安全法〉实施办法》</w:t>
            </w:r>
          </w:p>
        </w:tc>
        <w:tc>
          <w:tcPr>
            <w:tcW w:w="1290" w:type="dxa"/>
            <w:noWrap w:val="0"/>
            <w:vAlign w:val="center"/>
          </w:tcPr>
          <w:p w14:paraId="275076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p w14:paraId="08EDBA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623AB8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2006年10月17日</w:t>
            </w:r>
          </w:p>
          <w:p w14:paraId="497A72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2009年3月24日</w:t>
            </w:r>
          </w:p>
        </w:tc>
        <w:tc>
          <w:tcPr>
            <w:tcW w:w="1965" w:type="dxa"/>
            <w:noWrap w:val="0"/>
            <w:vAlign w:val="center"/>
          </w:tcPr>
          <w:p w14:paraId="11C7559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32993FF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1.《农产品产地安全管理办法》第二十六条第二款  违反本办法规定，擅自移动、损毁禁止生产区标牌的，由县级以上地方人民政府农业行政主管部门责令限期改正，可处以一千元以下罚款。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2.《四川省〈中华人民共和国农产品质量安全法〉实施办法》第十一条第二款  任何单位和个人不得擅自移动和损毁标识。</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第四十条  违反本办法第十一条第二款规定，擅自移动、损毁禁止生产区标识的，由县级以上地方人民政府农业行政主管部门责令限期改正，可处 1000 元以下罚款。</w:t>
            </w:r>
          </w:p>
        </w:tc>
        <w:tc>
          <w:tcPr>
            <w:tcW w:w="828" w:type="dxa"/>
            <w:shd w:val="clear" w:color="auto" w:fill="auto"/>
            <w:noWrap w:val="0"/>
            <w:vAlign w:val="center"/>
          </w:tcPr>
          <w:p w14:paraId="2C1E528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7B929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9D8BF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66</w:t>
            </w:r>
          </w:p>
        </w:tc>
        <w:tc>
          <w:tcPr>
            <w:tcW w:w="2505" w:type="dxa"/>
            <w:shd w:val="clear" w:color="auto" w:fill="auto"/>
            <w:noWrap w:val="0"/>
            <w:vAlign w:val="center"/>
          </w:tcPr>
          <w:p w14:paraId="248E2FFE">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对未建立、保存农业投入品进销货台账或者未向购买者出具销售凭证的行政处罚</w:t>
            </w:r>
          </w:p>
        </w:tc>
        <w:tc>
          <w:tcPr>
            <w:tcW w:w="2265" w:type="dxa"/>
            <w:noWrap w:val="0"/>
            <w:vAlign w:val="center"/>
          </w:tcPr>
          <w:p w14:paraId="554CC0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《四川省〈中华人民共和国农产品质量安全法〉实施办法》</w:t>
            </w:r>
          </w:p>
        </w:tc>
        <w:tc>
          <w:tcPr>
            <w:tcW w:w="1290" w:type="dxa"/>
            <w:noWrap w:val="0"/>
            <w:vAlign w:val="center"/>
          </w:tcPr>
          <w:p w14:paraId="723FD3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57B504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2009年3月24日</w:t>
            </w:r>
          </w:p>
        </w:tc>
        <w:tc>
          <w:tcPr>
            <w:tcW w:w="1965" w:type="dxa"/>
            <w:noWrap w:val="0"/>
            <w:vAlign w:val="center"/>
          </w:tcPr>
          <w:p w14:paraId="6599F1F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4BE0438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《四川省〈中华人民共和国农产品质量安全法〉实施办法》第十九条第一款  农业投入品经营者应当建立农业投入品进货和销售台账，如实记录投入品名称、规格、数量、供货商及其联系方式、进销货时间、销售去向等内容，保存期限不得少于二年；应当向购买者出具销售凭证，正确说明农业投入品使用方法和注意事项。</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第四十二条  违反本办法第十九条第一款规定，未建立、保存进销货台账或者未向购买者出具销售凭证的，由县级以上地方人民政府农业行政主管部门责令其限期改正；逾期不改正的，处 200 元以上 1000 元以下罚款；未向购买者说明或未正确说明农业投入品使用方法和注意事项，给农业投入品使用者造成损失的，依法予以赔偿。</w:t>
            </w:r>
          </w:p>
        </w:tc>
        <w:tc>
          <w:tcPr>
            <w:tcW w:w="828" w:type="dxa"/>
            <w:shd w:val="clear" w:color="auto" w:fill="auto"/>
            <w:noWrap w:val="0"/>
            <w:vAlign w:val="top"/>
          </w:tcPr>
          <w:p w14:paraId="50AA7D1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6CC75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62BC5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67</w:t>
            </w:r>
          </w:p>
        </w:tc>
        <w:tc>
          <w:tcPr>
            <w:tcW w:w="2505" w:type="dxa"/>
            <w:shd w:val="clear" w:color="auto" w:fill="auto"/>
            <w:noWrap w:val="0"/>
            <w:vAlign w:val="center"/>
          </w:tcPr>
          <w:p w14:paraId="69EEE31C">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对农产品生产过程中违规行为的行政处罚</w:t>
            </w:r>
          </w:p>
        </w:tc>
        <w:tc>
          <w:tcPr>
            <w:tcW w:w="2265" w:type="dxa"/>
            <w:noWrap w:val="0"/>
            <w:vAlign w:val="center"/>
          </w:tcPr>
          <w:p w14:paraId="1EC868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《国务院关于加强食品等产品安全监督管理的特别规定》</w:t>
            </w:r>
          </w:p>
        </w:tc>
        <w:tc>
          <w:tcPr>
            <w:tcW w:w="1290" w:type="dxa"/>
            <w:noWrap w:val="0"/>
            <w:vAlign w:val="center"/>
          </w:tcPr>
          <w:p w14:paraId="39CE82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1B4C61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2007年7月26日</w:t>
            </w:r>
          </w:p>
        </w:tc>
        <w:tc>
          <w:tcPr>
            <w:tcW w:w="1965" w:type="dxa"/>
            <w:noWrap w:val="0"/>
            <w:vAlign w:val="center"/>
          </w:tcPr>
          <w:p w14:paraId="3E4334D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没收违法所得、产品和用于违法生产的工具、设备、原材料等物品、罚款、吊销许可证照</w:t>
            </w:r>
          </w:p>
        </w:tc>
        <w:tc>
          <w:tcPr>
            <w:tcW w:w="2775" w:type="dxa"/>
            <w:noWrap w:val="0"/>
            <w:vAlign w:val="top"/>
          </w:tcPr>
          <w:p w14:paraId="14EBAFE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《国务院关于加强食品等产品安全监督管理的特别规定》第三条第二款  依照法律、行政法规规定生产、销售产品需要取得许可证照或者需要经过认证的，应当按照法定条件、要求从事生产经营活动。不按照法定条件、要求从事生产经营活动或者生产、销售不符合法定要求产品的，由农业、卫生、质检、商务、工商、药品等监督管理部门依据各自职责，没收违法所得、产品和用于违法生产的工具、设备、原材料等物品，货值金额不足 5000 元的，并处 5 万元罚款；货值金额 5000 元以上不足 1 万元的，并处 10 万元罚款；货值金额 1 万元以上的，并处货值金额 10 倍以上 20 倍以下的罚款；造成严重后果的，由原发证部门吊销许可证照；构成非法经营罪或者生产、销售伪劣商品罪等犯罪的，依法追究刑事责任。</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第三款  生产经营者不再符合法定条件、要求，继续从事生产经营活动的，由原发证部门吊销许可证照，并在当地主要媒体上公告被吊销许可证照的生产经营者名单；构成非法经营罪或者生产、销售伪劣商品罪等犯罪的，依法追究刑事责任。</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第四款  依法应当取得许可证照而未取得许可证照从事生产经营活动的，由农业、卫生、质检、商务、工商、药品等监督管理部门依据各自职责，没收违法所得、产品和用于违法生产的工具、设备、原材料等物品，货值金额不足 1 万元的，并处 10 万元罚款；货值金额 1 万元以上的，并处货值金额10 倍以上 20 倍以下的罚款；构成非法经营罪的，依法追究刑事责任。</w:t>
            </w:r>
          </w:p>
        </w:tc>
        <w:tc>
          <w:tcPr>
            <w:tcW w:w="828" w:type="dxa"/>
            <w:shd w:val="clear" w:color="auto" w:fill="auto"/>
            <w:noWrap w:val="0"/>
            <w:vAlign w:val="center"/>
          </w:tcPr>
          <w:p w14:paraId="0DB6E72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A8D3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F35F8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68</w:t>
            </w:r>
          </w:p>
        </w:tc>
        <w:tc>
          <w:tcPr>
            <w:tcW w:w="2505" w:type="dxa"/>
            <w:shd w:val="clear" w:color="auto" w:fill="auto"/>
            <w:noWrap w:val="0"/>
            <w:vAlign w:val="center"/>
          </w:tcPr>
          <w:p w14:paraId="749BC2B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对农产品运载工具、垫料、包装物、容器等不符合卫生、植物检疫和动物防疫条件，或将农产品与有毒有害物品混装运输的行政处罚</w:t>
            </w:r>
          </w:p>
        </w:tc>
        <w:tc>
          <w:tcPr>
            <w:tcW w:w="2265" w:type="dxa"/>
            <w:noWrap w:val="0"/>
            <w:vAlign w:val="center"/>
          </w:tcPr>
          <w:p w14:paraId="185EF5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《四川省〈中华人民共和国农产品质量安全法〉实施办法》</w:t>
            </w:r>
          </w:p>
        </w:tc>
        <w:tc>
          <w:tcPr>
            <w:tcW w:w="1290" w:type="dxa"/>
            <w:noWrap w:val="0"/>
            <w:vAlign w:val="center"/>
          </w:tcPr>
          <w:p w14:paraId="0F5C9A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614982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2009年3月24日</w:t>
            </w:r>
          </w:p>
        </w:tc>
        <w:tc>
          <w:tcPr>
            <w:tcW w:w="1965" w:type="dxa"/>
            <w:noWrap w:val="0"/>
            <w:vAlign w:val="center"/>
          </w:tcPr>
          <w:p w14:paraId="40086DF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45565DE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《四川省〈中华人民共和国农产品质量安全法〉实施办法》第二十四条第一款  农产品的运载工具、垫料、包装物、容器等应当符合国家规定的卫生、植物检疫和动物防疫条件，不得将农产品与有毒有害物品混装运输。</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第四十五条  违反本办法第二十四条第一款规定的，由县级以上地方人民政府农业行政主管部门或者其他有关部门责令改正，监督其对被污染的农产品进行无害化处理；对不能进行无害化处理的，予以监督销毁，并处 5000 元以上 2 万元以下罚款。</w:t>
            </w:r>
          </w:p>
        </w:tc>
        <w:tc>
          <w:tcPr>
            <w:tcW w:w="828" w:type="dxa"/>
            <w:shd w:val="clear" w:color="auto" w:fill="auto"/>
            <w:noWrap w:val="0"/>
            <w:vAlign w:val="center"/>
          </w:tcPr>
          <w:p w14:paraId="7F89E95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4318A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903" w:type="dxa"/>
            <w:noWrap w:val="0"/>
            <w:vAlign w:val="center"/>
          </w:tcPr>
          <w:p w14:paraId="392FC3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69</w:t>
            </w:r>
          </w:p>
        </w:tc>
        <w:tc>
          <w:tcPr>
            <w:tcW w:w="2505" w:type="dxa"/>
            <w:shd w:val="clear" w:color="auto" w:fill="auto"/>
            <w:noWrap w:val="0"/>
            <w:vAlign w:val="center"/>
          </w:tcPr>
          <w:p w14:paraId="2D04BCF5">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对未按照规定登记、使用拖拉机、联合收割机的行政处罚</w:t>
            </w:r>
          </w:p>
        </w:tc>
        <w:tc>
          <w:tcPr>
            <w:tcW w:w="2265" w:type="dxa"/>
            <w:noWrap w:val="0"/>
            <w:vAlign w:val="center"/>
          </w:tcPr>
          <w:p w14:paraId="4A4FE9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《农业机械安全监督管理条例》</w:t>
            </w:r>
          </w:p>
        </w:tc>
        <w:tc>
          <w:tcPr>
            <w:tcW w:w="1290" w:type="dxa"/>
            <w:noWrap w:val="0"/>
            <w:vAlign w:val="center"/>
          </w:tcPr>
          <w:p w14:paraId="2CFB3D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2468F8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2019年3月2日</w:t>
            </w:r>
          </w:p>
        </w:tc>
        <w:tc>
          <w:tcPr>
            <w:tcW w:w="1965" w:type="dxa"/>
            <w:noWrap w:val="0"/>
            <w:vAlign w:val="center"/>
          </w:tcPr>
          <w:p w14:paraId="64613AE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责令限期补办相关手续、责令停止使用、罚款</w:t>
            </w:r>
          </w:p>
        </w:tc>
        <w:tc>
          <w:tcPr>
            <w:tcW w:w="2775" w:type="dxa"/>
            <w:noWrap w:val="0"/>
            <w:vAlign w:val="top"/>
          </w:tcPr>
          <w:p w14:paraId="6CF131C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《农业机械安全监督管理条例》第五十条  未按照规定办理登记手续并取得相应的证书和牌照，擅自将拖拉机、联合收割机投入使用，或者未按照规定办理变更登记手续的，由县级以上地方人民政府农业机械化主管部门责令限期补办相关手续；逾期不补办的，责令停止使用；拒不停止使用的，扣押拖拉机、联合收割机，并处 200 元以上 2000 元以下罚款。</w:t>
            </w:r>
          </w:p>
          <w:p w14:paraId="36640CD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当事人补办相关手续的，应当及时退还扣押的拖拉机、联合收割机。</w:t>
            </w:r>
          </w:p>
        </w:tc>
        <w:tc>
          <w:tcPr>
            <w:tcW w:w="828" w:type="dxa"/>
            <w:shd w:val="clear" w:color="auto" w:fill="auto"/>
            <w:noWrap w:val="0"/>
            <w:vAlign w:val="top"/>
          </w:tcPr>
          <w:p w14:paraId="2DA917D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91CE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8B816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70</w:t>
            </w:r>
          </w:p>
        </w:tc>
        <w:tc>
          <w:tcPr>
            <w:tcW w:w="2505" w:type="dxa"/>
            <w:shd w:val="clear" w:color="auto" w:fill="auto"/>
            <w:noWrap w:val="0"/>
            <w:vAlign w:val="center"/>
          </w:tcPr>
          <w:p w14:paraId="17D63BA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对未取得操作证件操作拖拉机、联合收割机的行政处罚</w:t>
            </w:r>
          </w:p>
        </w:tc>
        <w:tc>
          <w:tcPr>
            <w:tcW w:w="2265" w:type="dxa"/>
            <w:noWrap w:val="0"/>
            <w:vAlign w:val="center"/>
          </w:tcPr>
          <w:p w14:paraId="5BFA92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《农业机械安全监督管理条例》</w:t>
            </w:r>
          </w:p>
        </w:tc>
        <w:tc>
          <w:tcPr>
            <w:tcW w:w="1290" w:type="dxa"/>
            <w:noWrap w:val="0"/>
            <w:vAlign w:val="center"/>
          </w:tcPr>
          <w:p w14:paraId="1B1329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07DE1F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2019年3月2日</w:t>
            </w:r>
          </w:p>
        </w:tc>
        <w:tc>
          <w:tcPr>
            <w:tcW w:w="1965" w:type="dxa"/>
            <w:noWrap w:val="0"/>
            <w:vAlign w:val="center"/>
          </w:tcPr>
          <w:p w14:paraId="2E9508D3">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414324E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《农业机械安全监督管理条例》第五十二条  未取得拖拉机、联合收割机操作证件而操作拖拉机、联合收割机的，由县级以上地方人民政府农业机械化主管部门责令改正，处 100 元以上 500 元以下罚款。</w:t>
            </w:r>
          </w:p>
        </w:tc>
        <w:tc>
          <w:tcPr>
            <w:tcW w:w="828" w:type="dxa"/>
            <w:shd w:val="clear" w:color="auto" w:fill="auto"/>
            <w:noWrap w:val="0"/>
            <w:vAlign w:val="top"/>
          </w:tcPr>
          <w:p w14:paraId="455836B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2C96B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B5194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71</w:t>
            </w:r>
          </w:p>
        </w:tc>
        <w:tc>
          <w:tcPr>
            <w:tcW w:w="2505" w:type="dxa"/>
            <w:shd w:val="clear" w:color="auto" w:fill="auto"/>
            <w:noWrap w:val="0"/>
            <w:vAlign w:val="center"/>
          </w:tcPr>
          <w:p w14:paraId="7464C0A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对未按照规定操作拖拉机、联合收割机的行政处罚</w:t>
            </w:r>
          </w:p>
        </w:tc>
        <w:tc>
          <w:tcPr>
            <w:tcW w:w="2265" w:type="dxa"/>
            <w:noWrap w:val="0"/>
            <w:vAlign w:val="center"/>
          </w:tcPr>
          <w:p w14:paraId="7F0205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《农业机械安全监督管理条例》</w:t>
            </w:r>
          </w:p>
        </w:tc>
        <w:tc>
          <w:tcPr>
            <w:tcW w:w="1290" w:type="dxa"/>
            <w:noWrap w:val="0"/>
            <w:vAlign w:val="center"/>
          </w:tcPr>
          <w:p w14:paraId="415AFF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71A5CB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2019年3月2日</w:t>
            </w:r>
          </w:p>
        </w:tc>
        <w:tc>
          <w:tcPr>
            <w:tcW w:w="1965" w:type="dxa"/>
            <w:noWrap w:val="0"/>
            <w:vAlign w:val="center"/>
          </w:tcPr>
          <w:p w14:paraId="52AC6D98">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5C9D9F0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《农业机械安全监督管理条例》第五十三条  拖拉机、联合收割机操作人员操作与本人操作证件规定不相符的拖拉机、联合收割机，或者操作未按照规定登记、检验或者检验不合格、安全设施不全、机件失效的拖拉机、联合收割机，或者使用国家管制的精神药品、麻醉品后操作拖拉机、联合收割机，或者患有妨碍安全操作的疾病操作拖拉机、联合收割机的，由县级以上地方人民政府农业机械化主管部门对违法行为人予以批评教育，责令改正；拒不改正的，处 100 元以上 500 元以下罚款；情节严重的，吊销有关人员的操作证件。</w:t>
            </w:r>
          </w:p>
        </w:tc>
        <w:tc>
          <w:tcPr>
            <w:tcW w:w="828" w:type="dxa"/>
            <w:shd w:val="clear" w:color="auto" w:fill="auto"/>
            <w:noWrap w:val="0"/>
            <w:vAlign w:val="top"/>
          </w:tcPr>
          <w:p w14:paraId="25B098D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不含“吊销有关人员的操作证件”。</w:t>
            </w:r>
          </w:p>
        </w:tc>
      </w:tr>
      <w:tr w14:paraId="076E0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D3175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72</w:t>
            </w:r>
          </w:p>
        </w:tc>
        <w:tc>
          <w:tcPr>
            <w:tcW w:w="2505" w:type="dxa"/>
            <w:shd w:val="clear" w:color="auto" w:fill="auto"/>
            <w:noWrap w:val="0"/>
            <w:vAlign w:val="center"/>
          </w:tcPr>
          <w:p w14:paraId="30CE95A5">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对使用拖拉机、联合收割机违反规定载人的行政处罚</w:t>
            </w:r>
          </w:p>
        </w:tc>
        <w:tc>
          <w:tcPr>
            <w:tcW w:w="2265" w:type="dxa"/>
            <w:noWrap w:val="0"/>
            <w:vAlign w:val="center"/>
          </w:tcPr>
          <w:p w14:paraId="47992D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1.《中华人民共和国农业机械化促进法》</w:t>
            </w:r>
          </w:p>
          <w:p w14:paraId="559FCB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2.《农业机械安全监督管理条例》</w:t>
            </w:r>
          </w:p>
        </w:tc>
        <w:tc>
          <w:tcPr>
            <w:tcW w:w="1290" w:type="dxa"/>
            <w:noWrap w:val="0"/>
            <w:vAlign w:val="center"/>
          </w:tcPr>
          <w:p w14:paraId="7F1E6D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4D676E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209C0D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2018年10月26日2019年3月2日</w:t>
            </w:r>
          </w:p>
        </w:tc>
        <w:tc>
          <w:tcPr>
            <w:tcW w:w="1965" w:type="dxa"/>
            <w:noWrap w:val="0"/>
            <w:vAlign w:val="center"/>
          </w:tcPr>
          <w:p w14:paraId="730B415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w:t>
            </w:r>
          </w:p>
        </w:tc>
        <w:tc>
          <w:tcPr>
            <w:tcW w:w="2775" w:type="dxa"/>
            <w:noWrap w:val="0"/>
            <w:vAlign w:val="top"/>
          </w:tcPr>
          <w:p w14:paraId="2E713775">
            <w:pPr>
              <w:keepNext w:val="0"/>
              <w:keepLines w:val="0"/>
              <w:widowControl/>
              <w:numPr>
                <w:ilvl w:val="0"/>
                <w:numId w:val="5"/>
              </w:numPr>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《中华人民共和国农业机械化促进法》第三十一条  农业机械驾驶、操作人员违反国家规定的安全操作规程，违章作业的，责令改正，依照有关法律、行政法规的规定予以处罚；构成犯罪的，依法追究刑事责任。</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2.《农业机械安全监督管理条例》第五十四条  使用拖拉机、联合收割机违反规定载人的，由县级以上地方人民政府农业机械化主管部门对违法行为人予以批评教育，责令改正；拒不改正的，扣押拖拉机、联合收割机的证书、牌照；情节严重的，吊销有关人员的操作证件。非法从事经营性道路旅客运输的，由交通主管部门依照道路运输管理法律、行政法规处罚。</w:t>
            </w:r>
          </w:p>
          <w:p w14:paraId="71DCA864">
            <w:pPr>
              <w:keepNext w:val="0"/>
              <w:keepLines w:val="0"/>
              <w:widowControl/>
              <w:numPr>
                <w:ilvl w:val="0"/>
                <w:numId w:val="0"/>
              </w:numPr>
              <w:suppressLineNumbers w:val="0"/>
              <w:ind w:left="0" w:leftChars="0" w:firstLine="0" w:firstLineChars="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当事人改正违法行为的，应当及时退还扣押的拖拉机、联合收割机的证书、牌照。</w:t>
            </w:r>
          </w:p>
        </w:tc>
        <w:tc>
          <w:tcPr>
            <w:tcW w:w="828" w:type="dxa"/>
            <w:shd w:val="clear" w:color="auto" w:fill="auto"/>
            <w:noWrap w:val="0"/>
            <w:vAlign w:val="top"/>
          </w:tcPr>
          <w:p w14:paraId="15A2CC6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不含“吊销有关人员的操作证件”。</w:t>
            </w:r>
          </w:p>
        </w:tc>
      </w:tr>
      <w:tr w14:paraId="4D482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D0EE9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73</w:t>
            </w:r>
          </w:p>
        </w:tc>
        <w:tc>
          <w:tcPr>
            <w:tcW w:w="2505" w:type="dxa"/>
            <w:shd w:val="clear" w:color="auto" w:fill="auto"/>
            <w:noWrap w:val="0"/>
            <w:vAlign w:val="center"/>
          </w:tcPr>
          <w:p w14:paraId="63404CEB">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对农业机械操作人员违规操作的行政处罚</w:t>
            </w:r>
          </w:p>
        </w:tc>
        <w:tc>
          <w:tcPr>
            <w:tcW w:w="2265" w:type="dxa"/>
            <w:noWrap w:val="0"/>
            <w:vAlign w:val="center"/>
          </w:tcPr>
          <w:p w14:paraId="79674E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《农业机械安全监督管理条例》</w:t>
            </w:r>
          </w:p>
        </w:tc>
        <w:tc>
          <w:tcPr>
            <w:tcW w:w="1290" w:type="dxa"/>
            <w:noWrap w:val="0"/>
            <w:vAlign w:val="center"/>
          </w:tcPr>
          <w:p w14:paraId="6A5101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4DDC7E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2019年3月2日</w:t>
            </w:r>
          </w:p>
        </w:tc>
        <w:tc>
          <w:tcPr>
            <w:tcW w:w="1965" w:type="dxa"/>
            <w:noWrap w:val="0"/>
            <w:vAlign w:val="center"/>
          </w:tcPr>
          <w:p w14:paraId="57BBE02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7814088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《四川省农业机械安全监督管理条例》 第二十八条第一项至第三项、第六项至第八项  农业机械操作人员作业时，应当遵守下列规定：（一）拖拉机、联合收割机应当按照规定粘贴安全反光标识；</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二）农业机械在易燃易爆区作业时，应当有防火防爆等安全防护措施；（三）农业机械及作业场所的危险处应当设置明显警示标志和安全防护设施；（六）农业机械拖带挂车或者牵引（悬挂）配套机具时应当符合国家规定的技术标准，拖拉机以外的其他农业机械不得拖带或者牵引挂车上道路行驶；</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（七）从事有可能被运转机械绞碾伤害的作业时，应当采取安全防护措施；（八）从事植保作业时，应当采取安全防护和防污染措施。</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第二十九条第七项  操作拖拉机、联合收割机应当严格执行有关安全操作规程，不得有下列行为：</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（七）操作拼装或者报废的拖拉机、联合收割机。</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第四十五条  违反本条例第二十八条第一、二、三、六、七、八项和第二十九条第七项规定的，由县级人民政府农业机械化主管部门责令改正，并处以一百元以上五百元以下罚款。</w:t>
            </w:r>
          </w:p>
        </w:tc>
        <w:tc>
          <w:tcPr>
            <w:tcW w:w="828" w:type="dxa"/>
            <w:shd w:val="clear" w:color="auto" w:fill="auto"/>
            <w:noWrap w:val="0"/>
            <w:vAlign w:val="top"/>
          </w:tcPr>
          <w:p w14:paraId="2B48DAD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7CD0B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6B513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74</w:t>
            </w:r>
          </w:p>
        </w:tc>
        <w:tc>
          <w:tcPr>
            <w:tcW w:w="2505" w:type="dxa"/>
            <w:shd w:val="clear" w:color="auto" w:fill="auto"/>
            <w:noWrap w:val="0"/>
            <w:vAlign w:val="center"/>
          </w:tcPr>
          <w:p w14:paraId="0B8D194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对影响提灌站正常使用行为的行政处罚</w:t>
            </w:r>
          </w:p>
        </w:tc>
        <w:tc>
          <w:tcPr>
            <w:tcW w:w="2265" w:type="dxa"/>
            <w:noWrap w:val="0"/>
            <w:vAlign w:val="center"/>
          </w:tcPr>
          <w:p w14:paraId="27F112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《四川省农村机电提灌管理条例》</w:t>
            </w:r>
          </w:p>
        </w:tc>
        <w:tc>
          <w:tcPr>
            <w:tcW w:w="1290" w:type="dxa"/>
            <w:noWrap w:val="0"/>
            <w:vAlign w:val="center"/>
          </w:tcPr>
          <w:p w14:paraId="6E314F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4882AC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2012年7月27日</w:t>
            </w:r>
          </w:p>
        </w:tc>
        <w:tc>
          <w:tcPr>
            <w:tcW w:w="1965" w:type="dxa"/>
            <w:noWrap w:val="0"/>
            <w:vAlign w:val="center"/>
          </w:tcPr>
          <w:p w14:paraId="387FA25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责令停止或者纠正、罚款</w:t>
            </w:r>
          </w:p>
        </w:tc>
        <w:tc>
          <w:tcPr>
            <w:tcW w:w="2775" w:type="dxa"/>
            <w:noWrap w:val="0"/>
            <w:vAlign w:val="top"/>
          </w:tcPr>
          <w:p w14:paraId="5659889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《四川省农村机电提灌管理条例》第三十八条  违反本条例的规定，有下列行为之一的，由县级以上人民政府农业机械主管部门责令停止或者纠正；拒不停止或者纠正的，可并处 2000 元以下的罚款：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一）堆放妨碍提灌站正常作业和安全生产物品的；（二）兴建妨碍提灌站安全生产建筑物的；（三）种植植物的生长高度影响输电线安全运行的；（四）扰乱农村机电提灌站正常的生产秩序的；（五）堵塞提灌设施进出水管的；（六）擅自在提灌站专用输变电线路上搭线接电，影响输电线路和变压器安全的。</w:t>
            </w:r>
          </w:p>
        </w:tc>
        <w:tc>
          <w:tcPr>
            <w:tcW w:w="828" w:type="dxa"/>
            <w:shd w:val="clear" w:color="auto" w:fill="auto"/>
            <w:noWrap w:val="0"/>
            <w:vAlign w:val="top"/>
          </w:tcPr>
          <w:p w14:paraId="0672830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CC03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B99DF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75</w:t>
            </w:r>
          </w:p>
        </w:tc>
        <w:tc>
          <w:tcPr>
            <w:tcW w:w="2505" w:type="dxa"/>
            <w:shd w:val="clear" w:color="auto" w:fill="auto"/>
            <w:noWrap w:val="0"/>
            <w:vAlign w:val="center"/>
          </w:tcPr>
          <w:p w14:paraId="6D35980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对养殖者违规使用饲料和添加物质的行政处罚</w:t>
            </w:r>
          </w:p>
        </w:tc>
        <w:tc>
          <w:tcPr>
            <w:tcW w:w="2265" w:type="dxa"/>
            <w:noWrap w:val="0"/>
            <w:vAlign w:val="center"/>
          </w:tcPr>
          <w:p w14:paraId="314876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《饲料和饲料添加剂管理条例》</w:t>
            </w:r>
          </w:p>
        </w:tc>
        <w:tc>
          <w:tcPr>
            <w:tcW w:w="1290" w:type="dxa"/>
            <w:noWrap w:val="0"/>
            <w:vAlign w:val="center"/>
          </w:tcPr>
          <w:p w14:paraId="43A99F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1F334D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2017年3月1日</w:t>
            </w:r>
          </w:p>
        </w:tc>
        <w:tc>
          <w:tcPr>
            <w:tcW w:w="1965" w:type="dxa"/>
            <w:noWrap w:val="0"/>
            <w:vAlign w:val="center"/>
          </w:tcPr>
          <w:p w14:paraId="0A168A9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没收违法使用的产品和非法添加物质、罚款</w:t>
            </w:r>
          </w:p>
        </w:tc>
        <w:tc>
          <w:tcPr>
            <w:tcW w:w="2775" w:type="dxa"/>
            <w:noWrap w:val="0"/>
            <w:vAlign w:val="top"/>
          </w:tcPr>
          <w:p w14:paraId="0621C1B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《饲料和饲料添加剂管理条例》第四十七条第一款  养殖者有下列行为之一的，由县级人民政府饲料管理部门没收违法使用的产品和非法添加物质，对单位处 1 万元以上 5 万元以下罚款，对个人处5000 元以下罚款；构成犯罪的，依法追究刑事责任：（一）使用未取得新饲料、新饲料添加剂证书的新饲料、新饲料添加剂或者未取得饲料、饲料添加剂进口登记证的进口饲料、进口饲料添加剂的；（二）使用无产品标签、无生产许可证、无产品质量标准、无产品质量检验合格证的饲料、饲料添加剂的；（三）使用无产品批准文号的饲料添加剂、添加剂预混合饲料的；（四）在饲料或者动物饮用水中添加饲料添加剂，不遵守国务院农业行政主管部门制定的饲料添加剂安全使用规范的；（五）使用自行配制的饲料，不遵守国务院农业行政主管部门制定的自行配制饲料使用规范的；（六）使用限制使用的物质养殖动物，不遵守国务院农业行政主管部门的限制性规定的；（七）在反刍动物饲料中添加乳和乳制品以外的动物源性成分的。</w:t>
            </w:r>
          </w:p>
        </w:tc>
        <w:tc>
          <w:tcPr>
            <w:tcW w:w="828" w:type="dxa"/>
            <w:shd w:val="clear" w:color="auto" w:fill="auto"/>
            <w:noWrap w:val="0"/>
            <w:vAlign w:val="top"/>
          </w:tcPr>
          <w:p w14:paraId="351319B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3A9D2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A3DFB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76</w:t>
            </w:r>
          </w:p>
        </w:tc>
        <w:tc>
          <w:tcPr>
            <w:tcW w:w="2505" w:type="dxa"/>
            <w:shd w:val="clear" w:color="auto" w:fill="auto"/>
            <w:noWrap w:val="0"/>
            <w:vAlign w:val="center"/>
          </w:tcPr>
          <w:p w14:paraId="0F99AF9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对在不能从事养殖活动的水域从事养殖业的行政处罚</w:t>
            </w:r>
          </w:p>
        </w:tc>
        <w:tc>
          <w:tcPr>
            <w:tcW w:w="2265" w:type="dxa"/>
            <w:noWrap w:val="0"/>
            <w:vAlign w:val="center"/>
          </w:tcPr>
          <w:p w14:paraId="20BC7E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《四川省〈中华人民共和国渔业法〉实施办法》</w:t>
            </w:r>
          </w:p>
        </w:tc>
        <w:tc>
          <w:tcPr>
            <w:tcW w:w="1290" w:type="dxa"/>
            <w:noWrap w:val="0"/>
            <w:vAlign w:val="center"/>
          </w:tcPr>
          <w:p w14:paraId="4BEC30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89F39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2016年11月30日</w:t>
            </w:r>
          </w:p>
        </w:tc>
        <w:tc>
          <w:tcPr>
            <w:tcW w:w="1965" w:type="dxa"/>
            <w:noWrap w:val="0"/>
            <w:vAlign w:val="center"/>
          </w:tcPr>
          <w:p w14:paraId="29FCAE4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限期拆除养殖设施，没收渔获物和违法所得，罚款</w:t>
            </w:r>
          </w:p>
        </w:tc>
        <w:tc>
          <w:tcPr>
            <w:tcW w:w="2775" w:type="dxa"/>
            <w:noWrap w:val="0"/>
            <w:vAlign w:val="top"/>
          </w:tcPr>
          <w:p w14:paraId="590D5A6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《四川省〈中华人民共和国渔业法〉实施办法》第七条  禁止在生活饮用水地表水源一级保护区和县级以上人民政府确定的不能从事养殖活动的水域从事养殖业。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第三十一条  违反本办法第七条规定，在县级以上人民政府确定的不能从事养殖活动的水域从事养殖业的，责令停止养殖生产，限期拆除养殖设施，没收渔获物和违法所得，可并处 1000 元以上 1 万元以下罚款。</w:t>
            </w:r>
          </w:p>
        </w:tc>
        <w:tc>
          <w:tcPr>
            <w:tcW w:w="828" w:type="dxa"/>
            <w:shd w:val="clear" w:color="auto" w:fill="auto"/>
            <w:noWrap w:val="0"/>
            <w:vAlign w:val="top"/>
          </w:tcPr>
          <w:p w14:paraId="50D07D0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0B0C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F2288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77</w:t>
            </w:r>
          </w:p>
        </w:tc>
        <w:tc>
          <w:tcPr>
            <w:tcW w:w="2505" w:type="dxa"/>
            <w:shd w:val="clear" w:color="auto" w:fill="auto"/>
            <w:noWrap w:val="0"/>
            <w:vAlign w:val="center"/>
          </w:tcPr>
          <w:p w14:paraId="6584E4F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对在禁渔区、禁渔期内从事游钓、水禽放养、扎巢取卵和挖沙取石，或者销售、收购在禁渔区、禁渔期内捕捞的渔获物的行政处罚</w:t>
            </w:r>
          </w:p>
        </w:tc>
        <w:tc>
          <w:tcPr>
            <w:tcW w:w="2265" w:type="dxa"/>
            <w:noWrap w:val="0"/>
            <w:vAlign w:val="center"/>
          </w:tcPr>
          <w:p w14:paraId="789134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《四川省〈中华人民共和国渔业法〉实施办法》</w:t>
            </w:r>
          </w:p>
        </w:tc>
        <w:tc>
          <w:tcPr>
            <w:tcW w:w="1290" w:type="dxa"/>
            <w:noWrap w:val="0"/>
            <w:vAlign w:val="center"/>
          </w:tcPr>
          <w:p w14:paraId="541F1E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5E2234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2016年11月30日</w:t>
            </w:r>
          </w:p>
        </w:tc>
        <w:tc>
          <w:tcPr>
            <w:tcW w:w="1965" w:type="dxa"/>
            <w:noWrap w:val="0"/>
            <w:vAlign w:val="center"/>
          </w:tcPr>
          <w:p w14:paraId="6C6A34F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警告，责令改正，没收非法渔获物和违法所得，罚款</w:t>
            </w:r>
          </w:p>
        </w:tc>
        <w:tc>
          <w:tcPr>
            <w:tcW w:w="2775" w:type="dxa"/>
            <w:noWrap w:val="0"/>
            <w:vAlign w:val="top"/>
          </w:tcPr>
          <w:p w14:paraId="13CA963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《四川省〈中华人民共和国渔业法〉实施办法》第二十六条第三款  在禁渔期和禁渔区内，禁止捕捞作业、游钓和水禽放养，禁止扎巢取卵、挖沙采石，禁止销售、收购在禁渔期和禁渔区内捕捞的渔获物。</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第三十五条  违反本办法第二十六条第三款规定的，按以下规定处罚：（一）在禁渔期和禁渔区内从事游钓和水禽放养及扎巢取卵、挖沙采石的，给予警告，责令改正；拒不改正的，可并处 100 元以上 1000 元以下罚款；（二）销售、收购在禁渔区、禁渔期内捕捞的渔获物的，没收非法渔获物和违法所得，可并处相当于实物价值 1 至 5 倍的罚款。</w:t>
            </w:r>
          </w:p>
        </w:tc>
        <w:tc>
          <w:tcPr>
            <w:tcW w:w="828" w:type="dxa"/>
            <w:shd w:val="clear" w:color="auto" w:fill="auto"/>
            <w:noWrap w:val="0"/>
            <w:vAlign w:val="top"/>
          </w:tcPr>
          <w:p w14:paraId="3FDF343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7CD0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ABD2B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78</w:t>
            </w:r>
          </w:p>
        </w:tc>
        <w:tc>
          <w:tcPr>
            <w:tcW w:w="2505" w:type="dxa"/>
            <w:shd w:val="clear" w:color="auto" w:fill="auto"/>
            <w:noWrap w:val="0"/>
            <w:vAlign w:val="center"/>
          </w:tcPr>
          <w:p w14:paraId="1931F66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对未经定点从事生猪屠宰活动，冒用、使用伪造、出借、转让生猪定点屠宰证书或者生猪定点屠宰标志牌的行政处罚</w:t>
            </w:r>
          </w:p>
        </w:tc>
        <w:tc>
          <w:tcPr>
            <w:tcW w:w="2265" w:type="dxa"/>
            <w:noWrap w:val="0"/>
            <w:vAlign w:val="center"/>
          </w:tcPr>
          <w:p w14:paraId="301FEB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《生猪屠宰管理条例》</w:t>
            </w:r>
          </w:p>
        </w:tc>
        <w:tc>
          <w:tcPr>
            <w:tcW w:w="1290" w:type="dxa"/>
            <w:noWrap w:val="0"/>
            <w:vAlign w:val="center"/>
          </w:tcPr>
          <w:p w14:paraId="094CB9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5D6B20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2021年6月25日</w:t>
            </w:r>
          </w:p>
        </w:tc>
        <w:tc>
          <w:tcPr>
            <w:tcW w:w="1965" w:type="dxa"/>
            <w:noWrap w:val="0"/>
            <w:vAlign w:val="center"/>
          </w:tcPr>
          <w:p w14:paraId="42A14B7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责令关闭，没收生猪、生猪产品、屠宰工具和设备以及违法所得，罚款</w:t>
            </w:r>
          </w:p>
        </w:tc>
        <w:tc>
          <w:tcPr>
            <w:tcW w:w="2775" w:type="dxa"/>
            <w:shd w:val="clear" w:color="auto" w:fill="auto"/>
            <w:noWrap w:val="0"/>
            <w:vAlign w:val="top"/>
          </w:tcPr>
          <w:p w14:paraId="30DE7B6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《生猪屠宰管理条例》第三十一条  违反本条例规定，未经定点从事生猪屠宰活动的，由农业农村主管部门责令关闭，没收生猪、生猪产品、屠宰工具和设备以及违法所得；货值金额不足 1 万元的，并处 5 万元以上 10 万元以下的罚款；货值金额 1 万元以上的，并处货值金额 10 倍以上 20 倍以下的罚款。</w:t>
            </w:r>
          </w:p>
          <w:p w14:paraId="48066F6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冒用或者使用伪造的生猪定点屠宰证书或者生猪定点屠宰标志牌的，依照前款的规定处罚。</w:t>
            </w:r>
          </w:p>
          <w:p w14:paraId="788C0FB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2"/>
                <w:sz w:val="21"/>
                <w:szCs w:val="21"/>
                <w:u w:val="none"/>
                <w:lang w:val="en-US" w:eastAsia="zh-CN" w:bidi="ar-SA"/>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生猪定点屠宰厂（场）出借、转让生猪定点屠宰证书或者生猪定点屠宰标志牌的，由设区的市级人民政府吊销生猪定点屠宰证书，收回生猪定点屠宰标志牌；有违法所得的，由农业农村主管部门没收违法所得，并处 5 万元以上 10 万元以下的罚款。</w:t>
            </w:r>
          </w:p>
        </w:tc>
        <w:tc>
          <w:tcPr>
            <w:tcW w:w="828" w:type="dxa"/>
            <w:shd w:val="clear" w:color="auto" w:fill="auto"/>
            <w:noWrap w:val="0"/>
            <w:vAlign w:val="center"/>
          </w:tcPr>
          <w:p w14:paraId="21F11E0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21C75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9DD01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79</w:t>
            </w:r>
          </w:p>
        </w:tc>
        <w:tc>
          <w:tcPr>
            <w:tcW w:w="2505" w:type="dxa"/>
            <w:shd w:val="clear" w:color="auto" w:fill="auto"/>
            <w:noWrap w:val="0"/>
            <w:vAlign w:val="center"/>
          </w:tcPr>
          <w:p w14:paraId="41E9F84A">
            <w:pPr>
              <w:keepNext w:val="0"/>
              <w:keepLines w:val="0"/>
              <w:widowControl/>
              <w:suppressLineNumbers w:val="0"/>
              <w:jc w:val="center"/>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对为违法生猪屠宰相关活动提供场所的行政处罚</w:t>
            </w:r>
          </w:p>
        </w:tc>
        <w:tc>
          <w:tcPr>
            <w:tcW w:w="2265" w:type="dxa"/>
            <w:noWrap w:val="0"/>
            <w:vAlign w:val="center"/>
          </w:tcPr>
          <w:p w14:paraId="63F0B9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《生猪屠宰管理条例》</w:t>
            </w:r>
          </w:p>
        </w:tc>
        <w:tc>
          <w:tcPr>
            <w:tcW w:w="1290" w:type="dxa"/>
            <w:noWrap w:val="0"/>
            <w:vAlign w:val="center"/>
          </w:tcPr>
          <w:p w14:paraId="777CC7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32D491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2021年6月25日</w:t>
            </w:r>
          </w:p>
        </w:tc>
        <w:tc>
          <w:tcPr>
            <w:tcW w:w="1965" w:type="dxa"/>
            <w:noWrap w:val="0"/>
            <w:vAlign w:val="center"/>
          </w:tcPr>
          <w:p w14:paraId="46CBF8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责令改正，没收违法所得，罚款</w:t>
            </w:r>
          </w:p>
        </w:tc>
        <w:tc>
          <w:tcPr>
            <w:tcW w:w="2775" w:type="dxa"/>
            <w:noWrap w:val="0"/>
            <w:vAlign w:val="center"/>
          </w:tcPr>
          <w:p w14:paraId="394D48A0">
            <w:pPr>
              <w:keepNext w:val="0"/>
              <w:keepLines w:val="0"/>
              <w:widowControl/>
              <w:suppressLineNumbers w:val="0"/>
              <w:jc w:val="center"/>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《生猪屠宰管理条例》第三十七条  违反本条例规定，为未经定点违法从事生猪屠宰活动的单位和个人提供生猪屠宰场所或者生猪产品储存设施，或者为对生猪、生猪产品注水或者注入其他物质的单位和个人提供场所的，由农业农村主管部门责令改正，没收违法所得，并处 5 万元以上 10 万以下的罚款。</w:t>
            </w:r>
          </w:p>
        </w:tc>
        <w:tc>
          <w:tcPr>
            <w:tcW w:w="828" w:type="dxa"/>
            <w:shd w:val="clear" w:color="auto" w:fill="auto"/>
            <w:noWrap w:val="0"/>
            <w:vAlign w:val="center"/>
          </w:tcPr>
          <w:p w14:paraId="79FFE232">
            <w:pPr>
              <w:keepNext w:val="0"/>
              <w:keepLines w:val="0"/>
              <w:widowControl/>
              <w:suppressLineNumbers w:val="0"/>
              <w:jc w:val="center"/>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7EE7A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06E42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80</w:t>
            </w:r>
          </w:p>
        </w:tc>
        <w:tc>
          <w:tcPr>
            <w:tcW w:w="2505" w:type="dxa"/>
            <w:shd w:val="clear" w:color="auto" w:fill="auto"/>
            <w:noWrap w:val="0"/>
            <w:vAlign w:val="center"/>
          </w:tcPr>
          <w:p w14:paraId="535B285F">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对未取得农药经营许可证经营农药的行政处罚</w:t>
            </w:r>
          </w:p>
        </w:tc>
        <w:tc>
          <w:tcPr>
            <w:tcW w:w="2265" w:type="dxa"/>
            <w:noWrap w:val="0"/>
            <w:vAlign w:val="center"/>
          </w:tcPr>
          <w:p w14:paraId="0E45CA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1.《农药管理条例》</w:t>
            </w:r>
          </w:p>
          <w:p w14:paraId="0F8372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2.《农药经营许可管理办法》</w:t>
            </w:r>
          </w:p>
        </w:tc>
        <w:tc>
          <w:tcPr>
            <w:tcW w:w="1290" w:type="dxa"/>
            <w:noWrap w:val="0"/>
            <w:vAlign w:val="center"/>
          </w:tcPr>
          <w:p w14:paraId="4658625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0D9339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316E36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2022年3月29日2017年6月21日</w:t>
            </w:r>
          </w:p>
        </w:tc>
        <w:tc>
          <w:tcPr>
            <w:tcW w:w="1965" w:type="dxa"/>
            <w:noWrap w:val="0"/>
            <w:vAlign w:val="center"/>
          </w:tcPr>
          <w:p w14:paraId="697B177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责令停止经营，没收违法所得、违法经营的农药和用于违法经营的工具、设备等，罚款</w:t>
            </w:r>
          </w:p>
        </w:tc>
        <w:tc>
          <w:tcPr>
            <w:tcW w:w="2775" w:type="dxa"/>
            <w:noWrap w:val="0"/>
            <w:vAlign w:val="top"/>
          </w:tcPr>
          <w:p w14:paraId="2A8443A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1.《农药管理条例》第五十五条第一款第一项  农药经营者有下列行为之一的，由县级以上地方人民政府农业主管部门责令停止经营，没收违法所得、违法经营的农药和用于违法经营的工具、设备等，违法经营的农药货值金额不足 1 万元的，并处 5000 元以上 5 万元以下罚款，货值金额 1 万元以上的，并处货值金额 5 倍以上 10 倍以下罚款；构成犯罪的，依法追究刑事责任：（一）违反本条例规定，未取得农药经营许可证经营农药。</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2.《农药经营许可管理办法》第二十一条  限制使用农药不得利用互联网经营。利用互联网经营其他农药的，应当取得农药经营许可证。超出经营范围经营限制使用农药，或者利用互联网经营限制使用农药的，按照未取得农药经营许可证处理。</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第三十条  农药经营者违法从事农药经营活动的，按照《农药管理条例》的规定处罚；构成犯罪的，依法追究刑事责任。</w:t>
            </w:r>
          </w:p>
        </w:tc>
        <w:tc>
          <w:tcPr>
            <w:tcW w:w="828" w:type="dxa"/>
            <w:shd w:val="clear" w:color="auto" w:fill="auto"/>
            <w:noWrap w:val="0"/>
            <w:vAlign w:val="center"/>
          </w:tcPr>
          <w:p w14:paraId="0111035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0408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28095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81</w:t>
            </w:r>
          </w:p>
        </w:tc>
        <w:tc>
          <w:tcPr>
            <w:tcW w:w="2505" w:type="dxa"/>
            <w:shd w:val="clear" w:color="auto" w:fill="auto"/>
            <w:noWrap w:val="0"/>
            <w:vAlign w:val="center"/>
          </w:tcPr>
          <w:p w14:paraId="2A2D4DB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对向未取得农药生产许可证的农药生产企业或者未取得农药经营许可证的其他农药经营者采购农药的行政处罚</w:t>
            </w:r>
          </w:p>
        </w:tc>
        <w:tc>
          <w:tcPr>
            <w:tcW w:w="2265" w:type="dxa"/>
            <w:noWrap w:val="0"/>
            <w:vAlign w:val="center"/>
          </w:tcPr>
          <w:p w14:paraId="1DF39D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6099564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294B48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29AD2C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553E091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没收违法所得和违法经营的农药，罚款，</w:t>
            </w:r>
          </w:p>
        </w:tc>
        <w:tc>
          <w:tcPr>
            <w:tcW w:w="2775" w:type="dxa"/>
            <w:noWrap w:val="0"/>
            <w:vAlign w:val="top"/>
          </w:tcPr>
          <w:p w14:paraId="3A4E3A8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《农药管理条例》第五十七条第二项  农药经营者有下列行为之一的，由县级以上地方人民政府农业主管部门责令改正，没收违法所得和违法经营的农药，并处 5000 元以上 5 万元以下罚款；拒不改正或者情节严重的，由发证机关吊销农药经营许可证：（二）向未取得农药生产许可证的农药生产企业或者未取得农药经营许可证的其他农药经营者采购农药。</w:t>
            </w:r>
          </w:p>
        </w:tc>
        <w:tc>
          <w:tcPr>
            <w:tcW w:w="828" w:type="dxa"/>
            <w:shd w:val="clear" w:color="auto" w:fill="auto"/>
            <w:noWrap w:val="0"/>
            <w:vAlign w:val="center"/>
          </w:tcPr>
          <w:p w14:paraId="7FD452B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FD50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BDB9E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82</w:t>
            </w:r>
          </w:p>
        </w:tc>
        <w:tc>
          <w:tcPr>
            <w:tcW w:w="2505" w:type="dxa"/>
            <w:shd w:val="clear" w:color="auto" w:fill="auto"/>
            <w:noWrap w:val="0"/>
            <w:vAlign w:val="center"/>
          </w:tcPr>
          <w:p w14:paraId="17E61B7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对采购、销售未附具产品质量检验合格证或者包装、标签不符合规定的农药的行政处罚</w:t>
            </w:r>
          </w:p>
        </w:tc>
        <w:tc>
          <w:tcPr>
            <w:tcW w:w="2265" w:type="dxa"/>
            <w:noWrap w:val="0"/>
            <w:vAlign w:val="center"/>
          </w:tcPr>
          <w:p w14:paraId="162CEA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7DE2A51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18AF47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7C9557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288570E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没收违法所得和违法经营的农药，罚款</w:t>
            </w:r>
          </w:p>
        </w:tc>
        <w:tc>
          <w:tcPr>
            <w:tcW w:w="2775" w:type="dxa"/>
            <w:noWrap w:val="0"/>
            <w:vAlign w:val="top"/>
          </w:tcPr>
          <w:p w14:paraId="65EECEC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《农药管理条例》第五十七条第三项  农药经营者有下列行为之一的，由县级以上地方人民政府农业主管部门责令改正，没收违法所得和违法经营的农药，并处 5000 元以上 5 万元以下罚款；拒不改正或者情节严重的，由发证机关吊销农药经营许可证：（三）采购、销售未附具产品质量检验合格证或者包装、标签不符合规定的农药。</w:t>
            </w:r>
          </w:p>
        </w:tc>
        <w:tc>
          <w:tcPr>
            <w:tcW w:w="828" w:type="dxa"/>
            <w:shd w:val="clear" w:color="auto" w:fill="auto"/>
            <w:noWrap w:val="0"/>
            <w:vAlign w:val="top"/>
          </w:tcPr>
          <w:p w14:paraId="4CEE014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5499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14B91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83</w:t>
            </w:r>
          </w:p>
        </w:tc>
        <w:tc>
          <w:tcPr>
            <w:tcW w:w="2505" w:type="dxa"/>
            <w:shd w:val="clear" w:color="auto" w:fill="auto"/>
            <w:noWrap w:val="0"/>
            <w:vAlign w:val="center"/>
          </w:tcPr>
          <w:p w14:paraId="5BE0B98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对不停止销售依法应当召回的农药的行政处罚</w:t>
            </w:r>
          </w:p>
        </w:tc>
        <w:tc>
          <w:tcPr>
            <w:tcW w:w="2265" w:type="dxa"/>
            <w:noWrap w:val="0"/>
            <w:vAlign w:val="center"/>
          </w:tcPr>
          <w:p w14:paraId="47492F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3872286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55F0D4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7203AC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2B477FD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没收违法所得和违法经营的农药，罚款</w:t>
            </w:r>
          </w:p>
        </w:tc>
        <w:tc>
          <w:tcPr>
            <w:tcW w:w="2775" w:type="dxa"/>
            <w:noWrap w:val="0"/>
            <w:vAlign w:val="top"/>
          </w:tcPr>
          <w:p w14:paraId="15DF37C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《农药管理条例》第五十七条第四项  农药经营者有下列行为之一的，由县级以上地方人民政府农业主管部门责令改正，没收违法所得和违法经营的农药，并处 5000 元以上 5 万元以下罚款；拒不改正或者情节严重的，由发证机关吊销农药经营许可证：（四）不停止销售依法应当召回的农药。</w:t>
            </w:r>
          </w:p>
        </w:tc>
        <w:tc>
          <w:tcPr>
            <w:tcW w:w="828" w:type="dxa"/>
            <w:shd w:val="clear" w:color="auto" w:fill="auto"/>
            <w:noWrap w:val="0"/>
            <w:vAlign w:val="top"/>
          </w:tcPr>
          <w:p w14:paraId="4E85284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633CF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FEE16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84</w:t>
            </w:r>
          </w:p>
        </w:tc>
        <w:tc>
          <w:tcPr>
            <w:tcW w:w="2505" w:type="dxa"/>
            <w:shd w:val="clear" w:color="auto" w:fill="auto"/>
            <w:noWrap w:val="0"/>
            <w:vAlign w:val="center"/>
          </w:tcPr>
          <w:p w14:paraId="2E9CDE3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对不执行农药采购台账、销售台账制度的行政处罚</w:t>
            </w:r>
          </w:p>
        </w:tc>
        <w:tc>
          <w:tcPr>
            <w:tcW w:w="2265" w:type="dxa"/>
            <w:noWrap w:val="0"/>
            <w:vAlign w:val="center"/>
          </w:tcPr>
          <w:p w14:paraId="1F08AB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2D0B984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3438D3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3521A6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69F9BB1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725B407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《农药管理条例》第五十八条第一项  农药经营者有下列行为之一的，由县级以上地方人民政府农业主管部门责令改正；拒不改正或者情节严重的，处 2000 元以上 2 万元以下罚款，并由发证机关吊销农药经营许可证：（一）不执行农药采购台账、销售台账制度。</w:t>
            </w:r>
          </w:p>
        </w:tc>
        <w:tc>
          <w:tcPr>
            <w:tcW w:w="828" w:type="dxa"/>
            <w:shd w:val="clear" w:color="auto" w:fill="auto"/>
            <w:noWrap w:val="0"/>
            <w:vAlign w:val="top"/>
          </w:tcPr>
          <w:p w14:paraId="093E97C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不含“吊销农药经营许可证”。</w:t>
            </w:r>
          </w:p>
        </w:tc>
      </w:tr>
      <w:tr w14:paraId="50753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A8F30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85</w:t>
            </w:r>
          </w:p>
        </w:tc>
        <w:tc>
          <w:tcPr>
            <w:tcW w:w="2505" w:type="dxa"/>
            <w:shd w:val="clear" w:color="auto" w:fill="auto"/>
            <w:noWrap w:val="0"/>
            <w:vAlign w:val="center"/>
          </w:tcPr>
          <w:p w14:paraId="6190009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对在卫生用农药以外的农药经营场所内经营食品、食用农产品、饲料等的行政处罚</w:t>
            </w:r>
          </w:p>
        </w:tc>
        <w:tc>
          <w:tcPr>
            <w:tcW w:w="2265" w:type="dxa"/>
            <w:noWrap w:val="0"/>
            <w:vAlign w:val="center"/>
          </w:tcPr>
          <w:p w14:paraId="5374D2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2BCF4B9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5870C7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2FEA94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23D7F5F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6EF1F49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《农药管理条例》第五十八条第二项  农药经营者有下列行为之一的，由县级以上地方人民政府农业主管部门责令改正；拒不改正或者情节严重的，处 2000 元以上 2 万元以下罚款，并由发证机关吊销农药经营许可证：（二）在卫生用农药以外的农药经营场所内经营食品、食用农产品、饲料等。</w:t>
            </w:r>
          </w:p>
        </w:tc>
        <w:tc>
          <w:tcPr>
            <w:tcW w:w="828" w:type="dxa"/>
            <w:shd w:val="clear" w:color="auto" w:fill="auto"/>
            <w:noWrap w:val="0"/>
            <w:vAlign w:val="top"/>
          </w:tcPr>
          <w:p w14:paraId="0390D67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不含“吊销农药经营许可证”。</w:t>
            </w:r>
          </w:p>
        </w:tc>
      </w:tr>
      <w:tr w14:paraId="00BF1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6F12E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86</w:t>
            </w:r>
          </w:p>
        </w:tc>
        <w:tc>
          <w:tcPr>
            <w:tcW w:w="2505" w:type="dxa"/>
            <w:shd w:val="clear" w:color="auto" w:fill="auto"/>
            <w:noWrap w:val="0"/>
            <w:vAlign w:val="center"/>
          </w:tcPr>
          <w:p w14:paraId="1198A91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对未将卫生用农药与其他商品分柜销售的行政处罚</w:t>
            </w:r>
          </w:p>
        </w:tc>
        <w:tc>
          <w:tcPr>
            <w:tcW w:w="2265" w:type="dxa"/>
            <w:noWrap w:val="0"/>
            <w:vAlign w:val="center"/>
          </w:tcPr>
          <w:p w14:paraId="5DC220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51F3D98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7B299E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6DA9A1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62CF87E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49888FE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《农药管理条例》第五十八条第三项  农药经营者有下列行为之一的，由县级以上地方人民政府农业主管部门责令改正；拒不改正或者情节严重的，处 2000 元以上 2 万元以下罚款，并由发证机关吊销农药经营许可证：（三）未将卫生用农药与其他商品分柜销售。</w:t>
            </w:r>
          </w:p>
        </w:tc>
        <w:tc>
          <w:tcPr>
            <w:tcW w:w="828" w:type="dxa"/>
            <w:shd w:val="clear" w:color="auto" w:fill="auto"/>
            <w:noWrap w:val="0"/>
            <w:vAlign w:val="top"/>
          </w:tcPr>
          <w:p w14:paraId="25A4D40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不含“吊销农药经营许可证”。</w:t>
            </w:r>
          </w:p>
        </w:tc>
      </w:tr>
      <w:tr w14:paraId="484B8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8FADC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87</w:t>
            </w:r>
          </w:p>
        </w:tc>
        <w:tc>
          <w:tcPr>
            <w:tcW w:w="2505" w:type="dxa"/>
            <w:shd w:val="clear" w:color="auto" w:fill="auto"/>
            <w:noWrap w:val="0"/>
            <w:vAlign w:val="center"/>
          </w:tcPr>
          <w:p w14:paraId="3AD428C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对不履行农药废弃物回收义务的行政处罚</w:t>
            </w:r>
          </w:p>
        </w:tc>
        <w:tc>
          <w:tcPr>
            <w:tcW w:w="2265" w:type="dxa"/>
            <w:noWrap w:val="0"/>
            <w:vAlign w:val="center"/>
          </w:tcPr>
          <w:p w14:paraId="585F84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34B93B1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22EC8C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16209C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670565C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11539A4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《农药管理条例》第五十八条第四项  农药经营者有下列行为之一的，由县级以上地方人民政府农业主管部门责令改正；拒不改正或者情节严重的，处 2000 元以上 2 万元以下罚款，并由发证机关吊销农药经营许可证：（四）不履行农药废弃物回收义务。</w:t>
            </w:r>
          </w:p>
        </w:tc>
        <w:tc>
          <w:tcPr>
            <w:tcW w:w="828" w:type="dxa"/>
            <w:shd w:val="clear" w:color="auto" w:fill="auto"/>
            <w:noWrap w:val="0"/>
            <w:vAlign w:val="top"/>
          </w:tcPr>
          <w:p w14:paraId="48E7712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不含“吊销农药经营许可证”。</w:t>
            </w:r>
          </w:p>
        </w:tc>
      </w:tr>
      <w:tr w14:paraId="38504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9549F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88</w:t>
            </w:r>
          </w:p>
        </w:tc>
        <w:tc>
          <w:tcPr>
            <w:tcW w:w="2505" w:type="dxa"/>
            <w:shd w:val="clear" w:color="auto" w:fill="auto"/>
            <w:noWrap w:val="0"/>
            <w:vAlign w:val="center"/>
          </w:tcPr>
          <w:p w14:paraId="36134A4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对农药使用者不按照农药的标签标注的使用范围、使用方法和剂量、使用技术要求和注意事项、安全间隔期使用农药的行政处罚</w:t>
            </w:r>
          </w:p>
        </w:tc>
        <w:tc>
          <w:tcPr>
            <w:tcW w:w="2265" w:type="dxa"/>
            <w:noWrap w:val="0"/>
            <w:vAlign w:val="center"/>
          </w:tcPr>
          <w:p w14:paraId="274DFC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1D1535C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618A54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059D8C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62A69F2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罚款</w:t>
            </w:r>
          </w:p>
        </w:tc>
        <w:tc>
          <w:tcPr>
            <w:tcW w:w="2775" w:type="dxa"/>
            <w:noWrap w:val="0"/>
            <w:vAlign w:val="top"/>
          </w:tcPr>
          <w:p w14:paraId="167EBE7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《农药管理条例》第六十条第一款第一项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万元以下罚款；构成犯罪的，依法追究刑事责任：（一）不按照农药的标签标注的使用范围、使用方法和剂量、使用技术要求和注意事项、安全间隔期使用农药。</w:t>
            </w:r>
          </w:p>
        </w:tc>
        <w:tc>
          <w:tcPr>
            <w:tcW w:w="828" w:type="dxa"/>
            <w:shd w:val="clear" w:color="auto" w:fill="auto"/>
            <w:noWrap w:val="0"/>
            <w:vAlign w:val="top"/>
          </w:tcPr>
          <w:p w14:paraId="67D986F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88A2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30848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89</w:t>
            </w:r>
          </w:p>
        </w:tc>
        <w:tc>
          <w:tcPr>
            <w:tcW w:w="2505" w:type="dxa"/>
            <w:shd w:val="clear" w:color="auto" w:fill="auto"/>
            <w:noWrap w:val="0"/>
            <w:vAlign w:val="center"/>
          </w:tcPr>
          <w:p w14:paraId="749E94F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对使用禁用的农药的行政处罚</w:t>
            </w:r>
          </w:p>
        </w:tc>
        <w:tc>
          <w:tcPr>
            <w:tcW w:w="2265" w:type="dxa"/>
            <w:noWrap w:val="0"/>
            <w:vAlign w:val="center"/>
          </w:tcPr>
          <w:p w14:paraId="0233B6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7E209DB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6FD802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6A1376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6D526B8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罚款</w:t>
            </w:r>
          </w:p>
        </w:tc>
        <w:tc>
          <w:tcPr>
            <w:tcW w:w="2775" w:type="dxa"/>
            <w:noWrap w:val="0"/>
            <w:vAlign w:val="top"/>
          </w:tcPr>
          <w:p w14:paraId="0F88135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《农药管理条例》第六十条第一款第二项  农药使用者有下列行为之一的，由县级人民政府农业主管部门责令改正</w:t>
            </w:r>
            <w:bookmarkStart w:id="0" w:name="_GoBack"/>
            <w:bookmarkEnd w:id="0"/>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万元以下罚款；构成犯罪的，依法追究刑事责任：（二）使用禁用的农药。</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第二款  有前款第二项规定的行为的，县级人民政府农业主管部门还应当没收禁用的农药。</w:t>
            </w:r>
          </w:p>
        </w:tc>
        <w:tc>
          <w:tcPr>
            <w:tcW w:w="828" w:type="dxa"/>
            <w:shd w:val="clear" w:color="auto" w:fill="auto"/>
            <w:noWrap w:val="0"/>
            <w:vAlign w:val="top"/>
          </w:tcPr>
          <w:p w14:paraId="454B172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3B7F8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D360E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90</w:t>
            </w:r>
          </w:p>
        </w:tc>
        <w:tc>
          <w:tcPr>
            <w:tcW w:w="2505" w:type="dxa"/>
            <w:shd w:val="clear" w:color="auto" w:fill="auto"/>
            <w:noWrap w:val="0"/>
            <w:vAlign w:val="center"/>
          </w:tcPr>
          <w:p w14:paraId="1DE6F92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对将剧毒、高毒农药用于防治卫生害虫，用于蔬菜、瓜果、茶叶、菌类、中草药材生产或者用于水生植物的病虫害防治的行政处罚</w:t>
            </w:r>
          </w:p>
        </w:tc>
        <w:tc>
          <w:tcPr>
            <w:tcW w:w="2265" w:type="dxa"/>
            <w:noWrap w:val="0"/>
            <w:vAlign w:val="center"/>
          </w:tcPr>
          <w:p w14:paraId="7E5933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728344A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5FC56A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022AB5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7DD14C4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罚款</w:t>
            </w:r>
          </w:p>
        </w:tc>
        <w:tc>
          <w:tcPr>
            <w:tcW w:w="2775" w:type="dxa"/>
            <w:noWrap w:val="0"/>
            <w:vAlign w:val="top"/>
          </w:tcPr>
          <w:p w14:paraId="40F450B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《农药管理条例》第六十条第一款第三项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万元以下罚款；构成犯罪的，依法追究刑事责任：（三）将剧毒、高毒农药用于防治卫生害虫，用于蔬菜、瓜果、茶叶、菌类、中草药材生产或者用于水生植物的病虫害防治。</w:t>
            </w:r>
          </w:p>
        </w:tc>
        <w:tc>
          <w:tcPr>
            <w:tcW w:w="828" w:type="dxa"/>
            <w:shd w:val="clear" w:color="auto" w:fill="auto"/>
            <w:noWrap w:val="0"/>
            <w:vAlign w:val="top"/>
          </w:tcPr>
          <w:p w14:paraId="3542610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9DD6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9748E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91</w:t>
            </w:r>
          </w:p>
        </w:tc>
        <w:tc>
          <w:tcPr>
            <w:tcW w:w="2505" w:type="dxa"/>
            <w:shd w:val="clear" w:color="auto" w:fill="auto"/>
            <w:noWrap w:val="0"/>
            <w:vAlign w:val="center"/>
          </w:tcPr>
          <w:p w14:paraId="638407D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对使用农药毒鱼、虾、鸟、兽等的行政处罚</w:t>
            </w:r>
          </w:p>
        </w:tc>
        <w:tc>
          <w:tcPr>
            <w:tcW w:w="2265" w:type="dxa"/>
            <w:noWrap w:val="0"/>
            <w:vAlign w:val="center"/>
          </w:tcPr>
          <w:p w14:paraId="019649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15C07A6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116029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444646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67187E8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罚款</w:t>
            </w:r>
          </w:p>
        </w:tc>
        <w:tc>
          <w:tcPr>
            <w:tcW w:w="2775" w:type="dxa"/>
            <w:noWrap w:val="0"/>
            <w:vAlign w:val="top"/>
          </w:tcPr>
          <w:p w14:paraId="5A79052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《农药管理条例》第六十条第一款第五项  农药使用者有下列行为之一的，由县级人民政府农业主管部门责令改正，农药使用者为农产品生产企业、食品和食用农产品仓储企业、专业化病虫害防治服务组织和从事农产品生产的农民专业合作社等单位的，处 5 万元以上 10 万元以下罚款，农药使用者为个人的，处 1 万元以下罚款；构成犯罪的，依法追究刑事责任：（五）使用农药毒鱼、虾、鸟、兽等。</w:t>
            </w:r>
          </w:p>
        </w:tc>
        <w:tc>
          <w:tcPr>
            <w:tcW w:w="828" w:type="dxa"/>
            <w:shd w:val="clear" w:color="auto" w:fill="auto"/>
            <w:noWrap w:val="0"/>
            <w:vAlign w:val="center"/>
          </w:tcPr>
          <w:p w14:paraId="740AA6F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0438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861EB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92</w:t>
            </w:r>
          </w:p>
        </w:tc>
        <w:tc>
          <w:tcPr>
            <w:tcW w:w="2505" w:type="dxa"/>
            <w:shd w:val="clear" w:color="auto" w:fill="auto"/>
            <w:noWrap w:val="0"/>
            <w:vAlign w:val="center"/>
          </w:tcPr>
          <w:p w14:paraId="70019F4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对农产品生产企业、食品和食用农产品仓储企业、专业化病虫害防治服务组织和从事农产品生产的农民专业合作社等不执行农药使用记录制度的行政处罚</w:t>
            </w:r>
          </w:p>
        </w:tc>
        <w:tc>
          <w:tcPr>
            <w:tcW w:w="2265" w:type="dxa"/>
            <w:noWrap w:val="0"/>
            <w:vAlign w:val="center"/>
          </w:tcPr>
          <w:p w14:paraId="2431A9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w:t>
            </w:r>
          </w:p>
        </w:tc>
        <w:tc>
          <w:tcPr>
            <w:tcW w:w="1290" w:type="dxa"/>
            <w:noWrap w:val="0"/>
            <w:vAlign w:val="center"/>
          </w:tcPr>
          <w:p w14:paraId="760A4BD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120B9F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16BD2F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6BC2B18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56C956E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《农药管理条例》第六十一条  农产品生产企业、食品和食用农产品仓储企业、专业化病虫害防治服务组织和从事农产品生产的农民专业合作社等不执行农药使用记录制度的，由县级人民政府农业主管部门责令改正；拒不改正或者情节严重的，处 2000 元以上 2 万元以下罚款。</w:t>
            </w:r>
          </w:p>
        </w:tc>
        <w:tc>
          <w:tcPr>
            <w:tcW w:w="828" w:type="dxa"/>
            <w:shd w:val="clear" w:color="auto" w:fill="auto"/>
            <w:noWrap w:val="0"/>
            <w:vAlign w:val="top"/>
          </w:tcPr>
          <w:p w14:paraId="53F16EA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3665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30404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93</w:t>
            </w:r>
          </w:p>
        </w:tc>
        <w:tc>
          <w:tcPr>
            <w:tcW w:w="2505" w:type="dxa"/>
            <w:shd w:val="clear" w:color="auto" w:fill="auto"/>
            <w:noWrap w:val="0"/>
            <w:vAlign w:val="center"/>
          </w:tcPr>
          <w:p w14:paraId="0C9AB94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对制造、销售禁用的渔具的行政处罚</w:t>
            </w:r>
          </w:p>
        </w:tc>
        <w:tc>
          <w:tcPr>
            <w:tcW w:w="2265" w:type="dxa"/>
            <w:noWrap w:val="0"/>
            <w:vAlign w:val="center"/>
          </w:tcPr>
          <w:p w14:paraId="69ACE6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《中华人民共和国渔业法》</w:t>
            </w:r>
          </w:p>
        </w:tc>
        <w:tc>
          <w:tcPr>
            <w:tcW w:w="1290" w:type="dxa"/>
            <w:noWrap w:val="0"/>
            <w:vAlign w:val="center"/>
          </w:tcPr>
          <w:p w14:paraId="211D9D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2D3F75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2013年12月28日</w:t>
            </w:r>
          </w:p>
        </w:tc>
        <w:tc>
          <w:tcPr>
            <w:tcW w:w="1965" w:type="dxa"/>
            <w:noWrap w:val="0"/>
            <w:vAlign w:val="center"/>
          </w:tcPr>
          <w:p w14:paraId="4103215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没收非法制造、销售的渔具和违法所得，罚款</w:t>
            </w:r>
          </w:p>
        </w:tc>
        <w:tc>
          <w:tcPr>
            <w:tcW w:w="2775" w:type="dxa"/>
            <w:noWrap w:val="0"/>
            <w:vAlign w:val="top"/>
          </w:tcPr>
          <w:p w14:paraId="29148EC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《中华人民共和国渔业法》 第三十八条第三款  制造、销售禁用的渔具的，没收非法制造、销售的渔具和违法所得，并处一万元以下的罚款。</w:t>
            </w:r>
          </w:p>
        </w:tc>
        <w:tc>
          <w:tcPr>
            <w:tcW w:w="828" w:type="dxa"/>
            <w:shd w:val="clear" w:color="auto" w:fill="auto"/>
            <w:noWrap w:val="0"/>
            <w:vAlign w:val="top"/>
          </w:tcPr>
          <w:p w14:paraId="0218511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49426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CCCCC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94</w:t>
            </w:r>
          </w:p>
        </w:tc>
        <w:tc>
          <w:tcPr>
            <w:tcW w:w="2505" w:type="dxa"/>
            <w:shd w:val="clear" w:color="auto" w:fill="auto"/>
            <w:noWrap w:val="0"/>
            <w:vAlign w:val="center"/>
          </w:tcPr>
          <w:p w14:paraId="6432EF2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对农村村民未经批准或者采取欺骗手段骗取批准，非法占用土地建住宅的行政处罚</w:t>
            </w:r>
          </w:p>
        </w:tc>
        <w:tc>
          <w:tcPr>
            <w:tcW w:w="2265" w:type="dxa"/>
            <w:noWrap w:val="0"/>
            <w:vAlign w:val="center"/>
          </w:tcPr>
          <w:p w14:paraId="3DA7EE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《中华人民共和国土地管理法》</w:t>
            </w:r>
          </w:p>
        </w:tc>
        <w:tc>
          <w:tcPr>
            <w:tcW w:w="1290" w:type="dxa"/>
            <w:noWrap w:val="0"/>
            <w:vAlign w:val="center"/>
          </w:tcPr>
          <w:p w14:paraId="176A87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3E2AC7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2019年8月26日</w:t>
            </w:r>
          </w:p>
        </w:tc>
        <w:tc>
          <w:tcPr>
            <w:tcW w:w="1965" w:type="dxa"/>
            <w:noWrap w:val="0"/>
            <w:vAlign w:val="center"/>
          </w:tcPr>
          <w:p w14:paraId="7D6C50B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责令退还，限期拆除</w:t>
            </w:r>
          </w:p>
        </w:tc>
        <w:tc>
          <w:tcPr>
            <w:tcW w:w="2775" w:type="dxa"/>
            <w:noWrap w:val="0"/>
            <w:vAlign w:val="top"/>
          </w:tcPr>
          <w:p w14:paraId="44B48AC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《中华人民共和国土地管理法》第七十八条  农村村民未经批准或者采取欺骗手段骗取批准，非法占用土地建住宅的，由县级以上人民政府农业农村主管部门责令退还非法占用的土地，限期拆除在非法占用的土地上新建的房屋。</w:t>
            </w:r>
          </w:p>
          <w:p w14:paraId="7294892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超过省、自治区、直辖市规定的标准，多占的土地以非法占用土地论处。</w:t>
            </w:r>
          </w:p>
        </w:tc>
        <w:tc>
          <w:tcPr>
            <w:tcW w:w="828" w:type="dxa"/>
            <w:shd w:val="clear" w:color="auto" w:fill="auto"/>
            <w:noWrap w:val="0"/>
            <w:vAlign w:val="top"/>
          </w:tcPr>
          <w:p w14:paraId="07EF574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2C0FC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3DF27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95</w:t>
            </w:r>
          </w:p>
        </w:tc>
        <w:tc>
          <w:tcPr>
            <w:tcW w:w="2505" w:type="dxa"/>
            <w:shd w:val="clear" w:color="auto" w:fill="auto"/>
            <w:noWrap w:val="0"/>
            <w:vAlign w:val="center"/>
          </w:tcPr>
          <w:p w14:paraId="6968B30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对互联网上网服务营业场所接纳未成年人的行政处罚</w:t>
            </w:r>
          </w:p>
        </w:tc>
        <w:tc>
          <w:tcPr>
            <w:tcW w:w="2265" w:type="dxa"/>
            <w:noWrap w:val="0"/>
            <w:vAlign w:val="center"/>
          </w:tcPr>
          <w:p w14:paraId="1FA41B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《互联网上网服务营业场所管理条例》</w:t>
            </w:r>
          </w:p>
        </w:tc>
        <w:tc>
          <w:tcPr>
            <w:tcW w:w="1290" w:type="dxa"/>
            <w:noWrap w:val="0"/>
            <w:vAlign w:val="center"/>
          </w:tcPr>
          <w:p w14:paraId="304CDA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0F623C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76F34DE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警告，责令停业整顿，罚款</w:t>
            </w:r>
          </w:p>
        </w:tc>
        <w:tc>
          <w:tcPr>
            <w:tcW w:w="2775" w:type="dxa"/>
            <w:noWrap w:val="0"/>
            <w:vAlign w:val="top"/>
          </w:tcPr>
          <w:p w14:paraId="1F9B3E9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《互联网上网服务营业场所管理条例》第三十一条第二项  互联网上网服务营业场所经营单位违反本条例的规定，有下列行为之一的，由文化行政部门给予警告，可以并处 15000 元以下的罚款；情节严重的，责令停业整顿，直至吊销《网络文化经营许可证》：（二）接纳未成年人进入营业场所的。</w:t>
            </w:r>
          </w:p>
        </w:tc>
        <w:tc>
          <w:tcPr>
            <w:tcW w:w="828" w:type="dxa"/>
            <w:shd w:val="clear" w:color="auto" w:fill="auto"/>
            <w:noWrap w:val="0"/>
            <w:vAlign w:val="top"/>
          </w:tcPr>
          <w:p w14:paraId="39F1083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不含“吊销《网络文化经营许可证》”。</w:t>
            </w:r>
          </w:p>
        </w:tc>
      </w:tr>
      <w:tr w14:paraId="7588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5E88A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96</w:t>
            </w:r>
          </w:p>
        </w:tc>
        <w:tc>
          <w:tcPr>
            <w:tcW w:w="2505" w:type="dxa"/>
            <w:shd w:val="clear" w:color="auto" w:fill="auto"/>
            <w:noWrap w:val="0"/>
            <w:vAlign w:val="center"/>
          </w:tcPr>
          <w:p w14:paraId="60BDAAE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对互联网上网服务营业场所未悬挂《网络文化经营许可证》或者未成年人禁入标志的行政处罚</w:t>
            </w:r>
          </w:p>
        </w:tc>
        <w:tc>
          <w:tcPr>
            <w:tcW w:w="2265" w:type="dxa"/>
            <w:noWrap w:val="0"/>
            <w:vAlign w:val="center"/>
          </w:tcPr>
          <w:p w14:paraId="55A5CE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《互联网上网服务营业场所管理条例》</w:t>
            </w:r>
          </w:p>
        </w:tc>
        <w:tc>
          <w:tcPr>
            <w:tcW w:w="1290" w:type="dxa"/>
            <w:noWrap w:val="0"/>
            <w:vAlign w:val="center"/>
          </w:tcPr>
          <w:p w14:paraId="65D1CD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6A9C78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2022年3月29日</w:t>
            </w:r>
          </w:p>
        </w:tc>
        <w:tc>
          <w:tcPr>
            <w:tcW w:w="1965" w:type="dxa"/>
            <w:noWrap w:val="0"/>
            <w:vAlign w:val="center"/>
          </w:tcPr>
          <w:p w14:paraId="17D4797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警告，责令停业整顿，罚款</w:t>
            </w:r>
          </w:p>
        </w:tc>
        <w:tc>
          <w:tcPr>
            <w:tcW w:w="2775" w:type="dxa"/>
            <w:noWrap w:val="0"/>
            <w:vAlign w:val="top"/>
          </w:tcPr>
          <w:p w14:paraId="385BF21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《互联网上网服务营业场所管理条例》第三十一条第五项  互联网上网服务营业场所经营单位违反本条例的规定，有下列行为之一的，由文化行政部门给予警告，可以并处 15000 元以下的罚款；情节严重的，责令停业整顿，直至吊销《网络文化经营许可证》：（五）未悬挂《网络文化经营许可证》或者未成年人禁入标志的。</w:t>
            </w:r>
          </w:p>
        </w:tc>
        <w:tc>
          <w:tcPr>
            <w:tcW w:w="828" w:type="dxa"/>
            <w:shd w:val="clear" w:color="auto" w:fill="auto"/>
            <w:noWrap w:val="0"/>
            <w:vAlign w:val="top"/>
          </w:tcPr>
          <w:p w14:paraId="1E1DA00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不含“吊销《网络文化经营许可证》”。</w:t>
            </w:r>
          </w:p>
        </w:tc>
      </w:tr>
      <w:tr w14:paraId="5F449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32EC2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97</w:t>
            </w:r>
          </w:p>
        </w:tc>
        <w:tc>
          <w:tcPr>
            <w:tcW w:w="2505" w:type="dxa"/>
            <w:shd w:val="clear" w:color="auto" w:fill="auto"/>
            <w:noWrap w:val="0"/>
            <w:vAlign w:val="center"/>
          </w:tcPr>
          <w:p w14:paraId="72F6121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对擅自从事营业性演出经营活动的行政处罚</w:t>
            </w:r>
          </w:p>
        </w:tc>
        <w:tc>
          <w:tcPr>
            <w:tcW w:w="2265" w:type="dxa"/>
            <w:noWrap w:val="0"/>
            <w:vAlign w:val="center"/>
          </w:tcPr>
          <w:p w14:paraId="339231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《营业性演出管理条例》</w:t>
            </w:r>
          </w:p>
        </w:tc>
        <w:tc>
          <w:tcPr>
            <w:tcW w:w="1290" w:type="dxa"/>
            <w:noWrap w:val="0"/>
            <w:vAlign w:val="center"/>
          </w:tcPr>
          <w:p w14:paraId="79670F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8E472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2020年11月29日</w:t>
            </w:r>
          </w:p>
        </w:tc>
        <w:tc>
          <w:tcPr>
            <w:tcW w:w="1965" w:type="dxa"/>
            <w:noWrap w:val="0"/>
            <w:vAlign w:val="center"/>
          </w:tcPr>
          <w:p w14:paraId="344A9C3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没收演出器材和违法所得、罚款</w:t>
            </w:r>
          </w:p>
        </w:tc>
        <w:tc>
          <w:tcPr>
            <w:tcW w:w="2775" w:type="dxa"/>
            <w:noWrap w:val="0"/>
            <w:vAlign w:val="top"/>
          </w:tcPr>
          <w:p w14:paraId="1D4F2B3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《营业性演出管理条例》第六条  文艺表演团体申请从事营业性演出活动，应当有与其业务相适应的专职演员和器材设备，并向县级人民政府文化主管部门提出申请；演出经纪机构申请从事营业性演出经营活动，应当有 3 名以上专职演出经纪人员和与其业务相适应的资金，并向省、自治区、直辖市人民政府文化主管部门提出申请。文化主管部门应当自受理申请之日起 20 日内作出决定。批准的，颁发营业性演出许可证；不批准的，应当书面通知申请人并说明理由。</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第十条  外国投资者可以依法在中国境内设立演出经纪机构、演出场所经营单位；不得设立文艺表演团体。外商投资的演出经纪机构申请从事营业性演出经营活动、外商投资的演出场所经营单位申请从事演出场所经营活动，应当向国务院文化主管部门提出申请。国务院文化主管部门应当自收到申请之日起 20 日内作出决定。批准的，颁发营业性演出许可证；不批准的，应当书面通知申请人并说明理由。</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第十一条  香港特别行政区、澳门特别行政区的投资者可以在内地投资设立演出经纪机构、演出场所经营单位以及由内地方控股的文艺表演团体；香港特别行政区、澳门特别行政区的演出经纪机构可以在内地设立分支机构。</w:t>
            </w:r>
          </w:p>
          <w:p w14:paraId="1F3BADF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台湾地区的投资者可以在大陆投资设立演出经纪机构、演出场所经营单位，不得设立文艺表演团体。</w:t>
            </w:r>
          </w:p>
          <w:p w14:paraId="51BE543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依照本条规定设立的演出经纪机构、文艺表演团体申请从事营业性演出经营活动，依照本条规定设立的演出场所经营单位申请从事演出场所经营活动，应当向省、自治区、直辖市人民政府文化主管部门提出申请。省、自治区、直辖市人民政府文化主管部门应当自收到申请之日起 20 日内作出决定。批准的，颁发营业性演出许可证；不批准的，应当书面通知申请人并说明理由。</w:t>
            </w:r>
          </w:p>
          <w:p w14:paraId="45D8871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依照本条规定设立演出经纪机构、演出场所经营单位的，还应当遵守我国其他法律、法规的规定。</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第四十三条第一款第一项  有下列行为之一的，由县级人民政府文化主管部门予以取缔，没收演出器材和违法所得，并处违法所得 8 倍以上 10 倍以下的罚款；没有违法所得或者违法所得不足 1 万元的，并处 5 万元以上 10 万元以下的罚款；构成犯罪的，依法追究刑事责任：（一）违反本条例第六条、第十条、第十一条规定，擅自从事营业性演出经营活动的。</w:t>
            </w:r>
          </w:p>
        </w:tc>
        <w:tc>
          <w:tcPr>
            <w:tcW w:w="828" w:type="dxa"/>
            <w:shd w:val="clear" w:color="auto" w:fill="auto"/>
            <w:noWrap w:val="0"/>
            <w:vAlign w:val="top"/>
          </w:tcPr>
          <w:p w14:paraId="085D0A8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7487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D8675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98</w:t>
            </w:r>
          </w:p>
        </w:tc>
        <w:tc>
          <w:tcPr>
            <w:tcW w:w="2505" w:type="dxa"/>
            <w:shd w:val="clear" w:color="auto" w:fill="auto"/>
            <w:noWrap w:val="0"/>
            <w:vAlign w:val="center"/>
          </w:tcPr>
          <w:p w14:paraId="73DCFDB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对未经批准举办营业性演出的行政处罚</w:t>
            </w:r>
          </w:p>
        </w:tc>
        <w:tc>
          <w:tcPr>
            <w:tcW w:w="2265" w:type="dxa"/>
            <w:noWrap w:val="0"/>
            <w:vAlign w:val="center"/>
          </w:tcPr>
          <w:p w14:paraId="1FF86C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《营业性演出管理条例》</w:t>
            </w:r>
          </w:p>
        </w:tc>
        <w:tc>
          <w:tcPr>
            <w:tcW w:w="1290" w:type="dxa"/>
            <w:noWrap w:val="0"/>
            <w:vAlign w:val="center"/>
          </w:tcPr>
          <w:p w14:paraId="1C8ED2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5DFD9A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2020年11月29日</w:t>
            </w:r>
          </w:p>
        </w:tc>
        <w:tc>
          <w:tcPr>
            <w:tcW w:w="1965" w:type="dxa"/>
            <w:noWrap w:val="0"/>
            <w:vAlign w:val="center"/>
          </w:tcPr>
          <w:p w14:paraId="2FEBEB5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责令停止演出，没收违法所得、罚款</w:t>
            </w:r>
          </w:p>
        </w:tc>
        <w:tc>
          <w:tcPr>
            <w:tcW w:w="2775" w:type="dxa"/>
            <w:noWrap w:val="0"/>
            <w:vAlign w:val="top"/>
          </w:tcPr>
          <w:p w14:paraId="294AA25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《营业性演出管理条例》第十三条  举办营业性演出，应当向演出所在地县级人民政府文化主管部门提出申请。县级人民政府文化主管部门应当自受理申请之日起 3 日内作出决定。对符合本条例第二十五条规定的，发给批准文件；对不符合本条例第二十五条规定的，不予批准，书面通知申请人并说明理由。</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第十五条  举办外国的文艺表演团体、个人参加的营业性演出，演出举办单位应当向演出所在地省、自治区、直辖市人民政府文化主管部门提出申请。</w:t>
            </w:r>
          </w:p>
          <w:p w14:paraId="12E14B1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举办香港特别行政区、澳门特别行政区的文艺表演团体、个人参加的营业性演出，演出举办单位应当向演出所在地省、自治区、直辖市人民政府文化主管部门提出申请；举办台湾地区的文艺表演团体、个人参加的营业性演出，演出举办单位应当向国务院文化主管部门会同国务院有关部门规定的审批机关提出申请。</w:t>
            </w:r>
          </w:p>
          <w:p w14:paraId="56A152F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国务院文化主管部门或者省、自治区、直辖市人民政府文化主管部门应当自受理申请之日起 20 日内作出决定。对符合本条例第二十五条规定的，发给批准文件；对不符合本条例第二十五条规定的，不予批准，书面通知申请人并说明理由。</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第四十四条第一款  违反本条例第十三条、第十五条规定，未经批准举办营业性演出的，由县级人民政府文化主管部门责令停止演出，没收违法所得，并处违法所得 8 倍以上 10 倍以下的罚款；没有违法所得或者违法所得不足 1 万元的，并处 5 万元以上 10 万元以下的罚款；情节严重的，由原发证机关吊销营业性演出许可证。</w:t>
            </w:r>
          </w:p>
        </w:tc>
        <w:tc>
          <w:tcPr>
            <w:tcW w:w="828" w:type="dxa"/>
            <w:shd w:val="clear" w:color="auto" w:fill="auto"/>
            <w:noWrap w:val="0"/>
            <w:vAlign w:val="top"/>
          </w:tcPr>
          <w:p w14:paraId="6F3DC15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3AE28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E277A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99</w:t>
            </w:r>
          </w:p>
        </w:tc>
        <w:tc>
          <w:tcPr>
            <w:tcW w:w="2505" w:type="dxa"/>
            <w:shd w:val="clear" w:color="auto" w:fill="auto"/>
            <w:noWrap w:val="0"/>
            <w:vAlign w:val="center"/>
          </w:tcPr>
          <w:p w14:paraId="0694688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对歌舞娱乐场所接纳未成年人的行政处罚</w:t>
            </w:r>
          </w:p>
        </w:tc>
        <w:tc>
          <w:tcPr>
            <w:tcW w:w="2265" w:type="dxa"/>
            <w:noWrap w:val="0"/>
            <w:vAlign w:val="center"/>
          </w:tcPr>
          <w:p w14:paraId="5AE92E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《娱乐场所管理条例》</w:t>
            </w:r>
          </w:p>
        </w:tc>
        <w:tc>
          <w:tcPr>
            <w:tcW w:w="1290" w:type="dxa"/>
            <w:noWrap w:val="0"/>
            <w:vAlign w:val="center"/>
          </w:tcPr>
          <w:p w14:paraId="7EDB3C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5883E5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2020年11月29日</w:t>
            </w:r>
          </w:p>
        </w:tc>
        <w:tc>
          <w:tcPr>
            <w:tcW w:w="1965" w:type="dxa"/>
            <w:noWrap w:val="0"/>
            <w:vAlign w:val="center"/>
          </w:tcPr>
          <w:p w14:paraId="22DE66E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没收违法所得和非法财物，罚款</w:t>
            </w:r>
          </w:p>
        </w:tc>
        <w:tc>
          <w:tcPr>
            <w:tcW w:w="2775" w:type="dxa"/>
            <w:noWrap w:val="0"/>
            <w:vAlign w:val="top"/>
          </w:tcPr>
          <w:p w14:paraId="1EE17DB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《娱乐场所管理条例》第四十八条第三项  违反本条例规定，有下列情形之一的，由县级人民政府文化主管部门没收违法所得和非法财物，并处违法所得 1 倍以上 3 倍以下的罚款；没有违法所得或者违法所得不足 1 万元的，并处 1 万元以上 3 万元以下的罚款；情节严重的，责令停业整顿 1 个月至6 个月：（三）歌舞娱乐场所接纳未成年人的。</w:t>
            </w:r>
          </w:p>
        </w:tc>
        <w:tc>
          <w:tcPr>
            <w:tcW w:w="828" w:type="dxa"/>
            <w:shd w:val="clear" w:color="auto" w:fill="auto"/>
            <w:noWrap w:val="0"/>
            <w:vAlign w:val="top"/>
          </w:tcPr>
          <w:p w14:paraId="2287F52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E999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88B1A3E">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100</w:t>
            </w:r>
          </w:p>
        </w:tc>
        <w:tc>
          <w:tcPr>
            <w:tcW w:w="2505" w:type="dxa"/>
            <w:shd w:val="clear" w:color="auto" w:fill="auto"/>
            <w:noWrap w:val="0"/>
            <w:vAlign w:val="center"/>
          </w:tcPr>
          <w:p w14:paraId="1CA85C4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对游艺娱乐场所设置的电子游戏机在国家法定节假日外向未成年人提供的行政处罚</w:t>
            </w:r>
          </w:p>
        </w:tc>
        <w:tc>
          <w:tcPr>
            <w:tcW w:w="2265" w:type="dxa"/>
            <w:noWrap w:val="0"/>
            <w:vAlign w:val="center"/>
          </w:tcPr>
          <w:p w14:paraId="7C97C217">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《娱乐场所管理条例》</w:t>
            </w:r>
          </w:p>
        </w:tc>
        <w:tc>
          <w:tcPr>
            <w:tcW w:w="1290" w:type="dxa"/>
            <w:noWrap w:val="0"/>
            <w:vAlign w:val="center"/>
          </w:tcPr>
          <w:p w14:paraId="625C5DF7">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67F71BBF">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2020年11月29日</w:t>
            </w:r>
          </w:p>
        </w:tc>
        <w:tc>
          <w:tcPr>
            <w:tcW w:w="1965" w:type="dxa"/>
            <w:noWrap w:val="0"/>
            <w:vAlign w:val="center"/>
          </w:tcPr>
          <w:p w14:paraId="5CE6CD29">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没收违法所得和非法财物，罚款</w:t>
            </w:r>
          </w:p>
        </w:tc>
        <w:tc>
          <w:tcPr>
            <w:tcW w:w="2775" w:type="dxa"/>
            <w:noWrap w:val="0"/>
            <w:vAlign w:val="center"/>
          </w:tcPr>
          <w:p w14:paraId="248100D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《娱乐场所管理条例》第四十八条第四项  违反本条例规定，有下列情形之一的，由县级人民政府文化主管部门没收违法所得和非法财物，并处违法所得 1 倍以上 3 倍以下的罚款；没有违法所得或者违法所得不足 1 万元的，并处 1 万元以上 3 万元以下的罚款；情节严重的，责令停业整顿 1 个月至</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6 个月：（四）游艺娱乐场所设置的电子游戏机在国家法定节假日外向未成年人提供的。</w:t>
            </w:r>
          </w:p>
        </w:tc>
        <w:tc>
          <w:tcPr>
            <w:tcW w:w="828" w:type="dxa"/>
            <w:shd w:val="clear" w:color="auto" w:fill="auto"/>
            <w:noWrap w:val="0"/>
            <w:vAlign w:val="center"/>
          </w:tcPr>
          <w:p w14:paraId="46EA9F0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6002B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FA02D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101</w:t>
            </w:r>
          </w:p>
        </w:tc>
        <w:tc>
          <w:tcPr>
            <w:tcW w:w="2505" w:type="dxa"/>
            <w:shd w:val="clear" w:color="auto" w:fill="auto"/>
            <w:noWrap w:val="0"/>
            <w:vAlign w:val="center"/>
          </w:tcPr>
          <w:p w14:paraId="2833A98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对娱乐场所未按规定悬挂警示标志、未成年人禁入或者限入标志的行政处罚</w:t>
            </w:r>
          </w:p>
        </w:tc>
        <w:tc>
          <w:tcPr>
            <w:tcW w:w="2265" w:type="dxa"/>
            <w:noWrap w:val="0"/>
            <w:vAlign w:val="center"/>
          </w:tcPr>
          <w:p w14:paraId="4663FA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《娱乐场所管理条例》</w:t>
            </w:r>
          </w:p>
        </w:tc>
        <w:tc>
          <w:tcPr>
            <w:tcW w:w="1290" w:type="dxa"/>
            <w:noWrap w:val="0"/>
            <w:vAlign w:val="center"/>
          </w:tcPr>
          <w:p w14:paraId="593DF0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BE368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rPr>
              <w:t>2020年11月29日</w:t>
            </w:r>
          </w:p>
        </w:tc>
        <w:tc>
          <w:tcPr>
            <w:tcW w:w="1965" w:type="dxa"/>
            <w:noWrap w:val="0"/>
            <w:vAlign w:val="center"/>
          </w:tcPr>
          <w:p w14:paraId="53A06FC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责令改正，警告</w:t>
            </w:r>
          </w:p>
        </w:tc>
        <w:tc>
          <w:tcPr>
            <w:tcW w:w="2775" w:type="dxa"/>
            <w:noWrap w:val="0"/>
            <w:vAlign w:val="top"/>
          </w:tcPr>
          <w:p w14:paraId="67F6FCF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《娱乐场所管理条例》第五十一条   娱乐场所未按照本条例规定悬挂警示标志、未成年人禁入或者限入标志的，由县级人民政府文化主管部门、县级公安部门依据法定职权责令改正，给予警告。</w:t>
            </w:r>
          </w:p>
        </w:tc>
        <w:tc>
          <w:tcPr>
            <w:tcW w:w="828" w:type="dxa"/>
            <w:shd w:val="clear" w:color="auto" w:fill="auto"/>
            <w:noWrap w:val="0"/>
            <w:vAlign w:val="top"/>
          </w:tcPr>
          <w:p w14:paraId="1BD844A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60EE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8C798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102</w:t>
            </w:r>
          </w:p>
        </w:tc>
        <w:tc>
          <w:tcPr>
            <w:tcW w:w="2505" w:type="dxa"/>
            <w:shd w:val="clear" w:color="auto" w:fill="auto"/>
            <w:noWrap w:val="0"/>
            <w:vAlign w:val="center"/>
          </w:tcPr>
          <w:p w14:paraId="190B774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对娱乐场所未在显著位置悬挂娱乐经营许可证，或者未成年人禁入（限入）标志未注明“12318”文化市场举报电话的行政处罚</w:t>
            </w:r>
          </w:p>
        </w:tc>
        <w:tc>
          <w:tcPr>
            <w:tcW w:w="2265" w:type="dxa"/>
            <w:noWrap w:val="0"/>
            <w:vAlign w:val="center"/>
          </w:tcPr>
          <w:p w14:paraId="393222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1.《娱乐场所管理办法》</w:t>
            </w:r>
          </w:p>
          <w:p w14:paraId="381985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2.《四川省娱乐场所管理办法》</w:t>
            </w:r>
          </w:p>
        </w:tc>
        <w:tc>
          <w:tcPr>
            <w:tcW w:w="1290" w:type="dxa"/>
            <w:noWrap w:val="0"/>
            <w:vAlign w:val="center"/>
          </w:tcPr>
          <w:p w14:paraId="5312AF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5E9170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2022年5月13日</w:t>
            </w:r>
          </w:p>
          <w:p w14:paraId="38CF25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2011年5月3日</w:t>
            </w:r>
          </w:p>
        </w:tc>
        <w:tc>
          <w:tcPr>
            <w:tcW w:w="1965" w:type="dxa"/>
            <w:noWrap w:val="0"/>
            <w:vAlign w:val="center"/>
          </w:tcPr>
          <w:p w14:paraId="60F5F63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警告，责令改正，罚款</w:t>
            </w:r>
          </w:p>
        </w:tc>
        <w:tc>
          <w:tcPr>
            <w:tcW w:w="2775" w:type="dxa"/>
            <w:noWrap w:val="0"/>
            <w:vAlign w:val="top"/>
          </w:tcPr>
          <w:p w14:paraId="46614E4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1.《娱乐场所管理办法》第二十四条  娱乐场所应当在显著位置悬挂娱乐经营许可证、未成年人禁入或者限入标志，标志应当注“12318”文化市场举报电话。</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第三十三条  娱乐场所违反本办法第二十四条规定的，由县级以上人民政府文化主管部门责令改正，予以警告。</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2.《四川省娱乐场所管理办法》第三十三条第一款  娱乐场所未按要求悬挂娱乐经营许可证、卫生许可证和工商营业执照，并拒不改正的，分别由县级文化行政主管部门或者依法授权的文化市场综合执法机构、卫生部门、工商部门按照各自职责，处 1000 元以上 5000 元以下罚款。</w:t>
            </w:r>
          </w:p>
        </w:tc>
        <w:tc>
          <w:tcPr>
            <w:tcW w:w="828" w:type="dxa"/>
            <w:shd w:val="clear" w:color="auto" w:fill="auto"/>
            <w:noWrap w:val="0"/>
            <w:vAlign w:val="top"/>
          </w:tcPr>
          <w:p w14:paraId="2A38EA3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2B1D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571F0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103</w:t>
            </w:r>
          </w:p>
        </w:tc>
        <w:tc>
          <w:tcPr>
            <w:tcW w:w="2505" w:type="dxa"/>
            <w:shd w:val="clear" w:color="auto" w:fill="auto"/>
            <w:noWrap w:val="0"/>
            <w:vAlign w:val="center"/>
          </w:tcPr>
          <w:p w14:paraId="03BB79D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对未经许可生产、经营烟花爆竹制品的行政处罚</w:t>
            </w:r>
          </w:p>
        </w:tc>
        <w:tc>
          <w:tcPr>
            <w:tcW w:w="2265" w:type="dxa"/>
            <w:noWrap w:val="0"/>
            <w:vAlign w:val="center"/>
          </w:tcPr>
          <w:p w14:paraId="65E7C7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《烟花爆竹安全管理条例》</w:t>
            </w:r>
          </w:p>
        </w:tc>
        <w:tc>
          <w:tcPr>
            <w:tcW w:w="1290" w:type="dxa"/>
            <w:noWrap w:val="0"/>
            <w:vAlign w:val="center"/>
          </w:tcPr>
          <w:p w14:paraId="46F3CA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10864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2016年2月6日</w:t>
            </w:r>
          </w:p>
        </w:tc>
        <w:tc>
          <w:tcPr>
            <w:tcW w:w="1965" w:type="dxa"/>
            <w:noWrap w:val="0"/>
            <w:vAlign w:val="center"/>
          </w:tcPr>
          <w:p w14:paraId="6B60BDC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责令停止非法生产、经营活动，罚款，没收非法生产、经营的物品及违法所得</w:t>
            </w:r>
          </w:p>
        </w:tc>
        <w:tc>
          <w:tcPr>
            <w:tcW w:w="2775" w:type="dxa"/>
            <w:noWrap w:val="0"/>
            <w:vAlign w:val="top"/>
          </w:tcPr>
          <w:p w14:paraId="1166FAA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《烟花爆竹安全管理条例》第三十六条第一款  对未经许可生产、经营烟花爆竹制品，或者向未取得烟花爆竹安全生产许可的单位或者个人销售黑火药、烟火药、引火线的，由安全生产监督管理部门责令停止非法生产、经营活动，处 2 万元以上 10 万元以下的罚款，并没收非法生产、经营的物品及违法所得。</w:t>
            </w:r>
          </w:p>
        </w:tc>
        <w:tc>
          <w:tcPr>
            <w:tcW w:w="828" w:type="dxa"/>
            <w:shd w:val="clear" w:color="auto" w:fill="auto"/>
            <w:noWrap w:val="0"/>
            <w:vAlign w:val="top"/>
          </w:tcPr>
          <w:p w14:paraId="6F11261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6B0A3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D2FFB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104</w:t>
            </w:r>
          </w:p>
        </w:tc>
        <w:tc>
          <w:tcPr>
            <w:tcW w:w="2505" w:type="dxa"/>
            <w:shd w:val="clear" w:color="auto" w:fill="auto"/>
            <w:noWrap w:val="0"/>
            <w:vAlign w:val="center"/>
          </w:tcPr>
          <w:p w14:paraId="2377084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对未经许可经营、超许可范围经营、许可证过期继续经营烟花爆竹的行政处罚</w:t>
            </w:r>
          </w:p>
        </w:tc>
        <w:tc>
          <w:tcPr>
            <w:tcW w:w="2265" w:type="dxa"/>
            <w:noWrap w:val="0"/>
            <w:vAlign w:val="center"/>
          </w:tcPr>
          <w:p w14:paraId="6FCFD7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《烟花爆竹经营许可实施办法》</w:t>
            </w:r>
          </w:p>
        </w:tc>
        <w:tc>
          <w:tcPr>
            <w:tcW w:w="1290" w:type="dxa"/>
            <w:noWrap w:val="0"/>
            <w:vAlign w:val="center"/>
          </w:tcPr>
          <w:p w14:paraId="0EAE01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国家安全生产监督管理总局</w:t>
            </w:r>
          </w:p>
        </w:tc>
        <w:tc>
          <w:tcPr>
            <w:tcW w:w="1350" w:type="dxa"/>
            <w:noWrap w:val="0"/>
            <w:vAlign w:val="center"/>
          </w:tcPr>
          <w:p w14:paraId="236583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2013年10月16日</w:t>
            </w:r>
          </w:p>
        </w:tc>
        <w:tc>
          <w:tcPr>
            <w:tcW w:w="1965" w:type="dxa"/>
            <w:noWrap w:val="0"/>
            <w:vAlign w:val="center"/>
          </w:tcPr>
          <w:p w14:paraId="5604E41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责令其停止非法经营活动，罚款</w:t>
            </w:r>
          </w:p>
        </w:tc>
        <w:tc>
          <w:tcPr>
            <w:tcW w:w="2775" w:type="dxa"/>
            <w:noWrap w:val="0"/>
            <w:vAlign w:val="top"/>
          </w:tcPr>
          <w:p w14:paraId="580F82F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《烟花爆竹经营许可实施办法》第三十一条  对未经许可经营、超许可范围经营、许可证过期继续经营烟花爆竹的，责令其停止非法经营活动，处 2 万元以上 10 万元以下的罚款，并没收非法经营的物品及违法所得。</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第三十九条  本办法规定的行政处罚，由安全生产监督管理部门决定，暂扣、吊销经营许可证的行政处罚由发证机关决定。</w:t>
            </w:r>
          </w:p>
        </w:tc>
        <w:tc>
          <w:tcPr>
            <w:tcW w:w="828" w:type="dxa"/>
            <w:shd w:val="clear" w:color="auto" w:fill="auto"/>
            <w:noWrap w:val="0"/>
            <w:vAlign w:val="top"/>
          </w:tcPr>
          <w:p w14:paraId="59CD7FB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4A62E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3EBD7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105</w:t>
            </w:r>
          </w:p>
        </w:tc>
        <w:tc>
          <w:tcPr>
            <w:tcW w:w="2505" w:type="dxa"/>
            <w:shd w:val="clear" w:color="auto" w:fill="auto"/>
            <w:noWrap w:val="0"/>
            <w:vAlign w:val="center"/>
          </w:tcPr>
          <w:p w14:paraId="1C65705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对烟花爆竹零售经营者存放的烟花爆竹数量超过零售许可证载明范围的行政处罚</w:t>
            </w:r>
          </w:p>
        </w:tc>
        <w:tc>
          <w:tcPr>
            <w:tcW w:w="2265" w:type="dxa"/>
            <w:noWrap w:val="0"/>
            <w:vAlign w:val="center"/>
          </w:tcPr>
          <w:p w14:paraId="044DAF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《烟花爆竹经营许可实施办法》</w:t>
            </w:r>
          </w:p>
        </w:tc>
        <w:tc>
          <w:tcPr>
            <w:tcW w:w="1290" w:type="dxa"/>
            <w:noWrap w:val="0"/>
            <w:vAlign w:val="center"/>
          </w:tcPr>
          <w:p w14:paraId="757FFC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国家安全生产监督管理总局</w:t>
            </w:r>
          </w:p>
        </w:tc>
        <w:tc>
          <w:tcPr>
            <w:tcW w:w="1350" w:type="dxa"/>
            <w:noWrap w:val="0"/>
            <w:vAlign w:val="center"/>
          </w:tcPr>
          <w:p w14:paraId="6F3442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2013年10月16日</w:t>
            </w:r>
          </w:p>
        </w:tc>
        <w:tc>
          <w:tcPr>
            <w:tcW w:w="1965" w:type="dxa"/>
            <w:noWrap w:val="0"/>
            <w:vAlign w:val="center"/>
          </w:tcPr>
          <w:p w14:paraId="7E348BD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0F0328D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《烟花爆竹经营许可实施办法》第三十五条第二项  零售经营者有下列行为之一的，责令其限期改正，处 1000 元以上 5000 元以下的罚款；情节严重的，处 5000 元以上 30000 元以下的罚款：（二）存放的烟花爆竹数量超过零售许可证载明范围的。</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第三十九条  本办法规定的行政处罚，由安全生产监督管理部门决定，暂扣、吊销经营许可证的行政处罚由发证机关决定。</w:t>
            </w:r>
          </w:p>
        </w:tc>
        <w:tc>
          <w:tcPr>
            <w:tcW w:w="828" w:type="dxa"/>
            <w:shd w:val="clear" w:color="auto" w:fill="auto"/>
            <w:noWrap w:val="0"/>
            <w:vAlign w:val="top"/>
          </w:tcPr>
          <w:p w14:paraId="3689F1D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7CB4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D96F2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106</w:t>
            </w:r>
          </w:p>
        </w:tc>
        <w:tc>
          <w:tcPr>
            <w:tcW w:w="2505" w:type="dxa"/>
            <w:shd w:val="clear" w:color="auto" w:fill="auto"/>
            <w:noWrap w:val="0"/>
            <w:vAlign w:val="center"/>
          </w:tcPr>
          <w:p w14:paraId="4D07E2C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对生产经营单位未落实应急预案规定的应急物资及装备的行政处罚</w:t>
            </w:r>
          </w:p>
        </w:tc>
        <w:tc>
          <w:tcPr>
            <w:tcW w:w="2265" w:type="dxa"/>
            <w:noWrap w:val="0"/>
            <w:vAlign w:val="center"/>
          </w:tcPr>
          <w:p w14:paraId="798A26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《生产安全事故应急预案管理办法》</w:t>
            </w:r>
          </w:p>
        </w:tc>
        <w:tc>
          <w:tcPr>
            <w:tcW w:w="1290" w:type="dxa"/>
            <w:noWrap w:val="0"/>
            <w:vAlign w:val="center"/>
          </w:tcPr>
          <w:p w14:paraId="51823E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2E7548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t>2019年7月11日</w:t>
            </w:r>
          </w:p>
        </w:tc>
        <w:tc>
          <w:tcPr>
            <w:tcW w:w="1965" w:type="dxa"/>
            <w:noWrap w:val="0"/>
            <w:vAlign w:val="center"/>
          </w:tcPr>
          <w:p w14:paraId="567B5332">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责令限期改正，罚款</w:t>
            </w:r>
          </w:p>
        </w:tc>
        <w:tc>
          <w:tcPr>
            <w:tcW w:w="2775" w:type="dxa"/>
            <w:noWrap w:val="0"/>
            <w:vAlign w:val="top"/>
          </w:tcPr>
          <w:p w14:paraId="2A2EA86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《生产安全事故应急预案管理办法》第四十五条第一款第六项   生产经营单位有下列情形之一的，由县级以上人民政府应急管理部门责令限期改正，可以处 1 万元以上 3 万元以下的罚款：（六）未落实应急预案规定的应急物资及装备的。</w:t>
            </w:r>
          </w:p>
        </w:tc>
        <w:tc>
          <w:tcPr>
            <w:tcW w:w="828" w:type="dxa"/>
            <w:shd w:val="clear" w:color="auto" w:fill="auto"/>
            <w:noWrap w:val="0"/>
            <w:vAlign w:val="top"/>
          </w:tcPr>
          <w:p w14:paraId="1C92129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27981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D0A8A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107</w:t>
            </w:r>
          </w:p>
        </w:tc>
        <w:tc>
          <w:tcPr>
            <w:tcW w:w="2505" w:type="dxa"/>
            <w:shd w:val="clear" w:color="auto" w:fill="auto"/>
            <w:noWrap w:val="0"/>
            <w:vAlign w:val="center"/>
          </w:tcPr>
          <w:p w14:paraId="7D34699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对擅自移动或者损毁古树名木保护牌以及保护设施的行政处罚</w:t>
            </w:r>
          </w:p>
        </w:tc>
        <w:tc>
          <w:tcPr>
            <w:tcW w:w="2265" w:type="dxa"/>
            <w:noWrap w:val="0"/>
            <w:vAlign w:val="center"/>
          </w:tcPr>
          <w:p w14:paraId="6717CA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《四川省古树名木保护条例》</w:t>
            </w:r>
          </w:p>
        </w:tc>
        <w:tc>
          <w:tcPr>
            <w:tcW w:w="1290" w:type="dxa"/>
            <w:noWrap w:val="0"/>
            <w:vAlign w:val="center"/>
          </w:tcPr>
          <w:p w14:paraId="1BA39C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4C958D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t>2019年11月28日</w:t>
            </w:r>
          </w:p>
        </w:tc>
        <w:tc>
          <w:tcPr>
            <w:tcW w:w="1965" w:type="dxa"/>
            <w:noWrap w:val="0"/>
            <w:vAlign w:val="center"/>
          </w:tcPr>
          <w:p w14:paraId="05561B9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责令停止违法行为，限期恢复原状，罚款</w:t>
            </w:r>
          </w:p>
        </w:tc>
        <w:tc>
          <w:tcPr>
            <w:tcW w:w="2775" w:type="dxa"/>
            <w:noWrap w:val="0"/>
            <w:vAlign w:val="top"/>
          </w:tcPr>
          <w:p w14:paraId="4DBE80C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《四川省古树名木保护条例》第二十六条第三款  任何单位和个人不得擅自移动或者损毁古树名木保护牌以及保护设施。</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第三十九条  违反本条例第二十六条第三款规定，擅自移动或者损毁古树名木保护牌以及保护设施的，由县（市、区）人民政府古树名木主管部门责令停止违法行为，限期恢复原状；逾期未恢复原状的，处五百元以上一千元以下的罚款；造成损失的，依法承担赔偿责任。</w:t>
            </w:r>
          </w:p>
        </w:tc>
        <w:tc>
          <w:tcPr>
            <w:tcW w:w="828" w:type="dxa"/>
            <w:shd w:val="clear" w:color="auto" w:fill="auto"/>
            <w:noWrap w:val="0"/>
            <w:vAlign w:val="top"/>
          </w:tcPr>
          <w:p w14:paraId="42FBD1F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DFF8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E9F11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108</w:t>
            </w:r>
          </w:p>
        </w:tc>
        <w:tc>
          <w:tcPr>
            <w:tcW w:w="2505" w:type="dxa"/>
            <w:shd w:val="clear" w:color="auto" w:fill="auto"/>
            <w:noWrap w:val="0"/>
            <w:vAlign w:val="center"/>
          </w:tcPr>
          <w:p w14:paraId="34566F1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剥损树皮、挖根；在古树名木保护范围内新建、扩建建（构）筑物、敷设管线、架设电线、非通透性硬化树干周围地面、挖坑取土、采石取沙、非保护性填土；在古树名木保护范围内烧火、排烟、倾倒污水、堆放或者倾倒易燃易爆、有毒有害物品；刻划、钉钉、攀爬、折枝的，在古树名木上缠绕、悬挂重物或者使用树干作支撑物以及其他损害古树名木生长的行为的行政处罚</w:t>
            </w:r>
          </w:p>
        </w:tc>
        <w:tc>
          <w:tcPr>
            <w:tcW w:w="2265" w:type="dxa"/>
            <w:noWrap w:val="0"/>
            <w:vAlign w:val="center"/>
          </w:tcPr>
          <w:p w14:paraId="17ED72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《四川省古树名木保护条例》</w:t>
            </w:r>
          </w:p>
        </w:tc>
        <w:tc>
          <w:tcPr>
            <w:tcW w:w="1290" w:type="dxa"/>
            <w:noWrap w:val="0"/>
            <w:vAlign w:val="center"/>
          </w:tcPr>
          <w:p w14:paraId="1A2B27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7F6881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t>2019年11月28日</w:t>
            </w:r>
          </w:p>
        </w:tc>
        <w:tc>
          <w:tcPr>
            <w:tcW w:w="1965" w:type="dxa"/>
            <w:noWrap w:val="0"/>
            <w:vAlign w:val="center"/>
          </w:tcPr>
          <w:p w14:paraId="415A48A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责令停止违法行为，限期恢复原状或者采取补救措施，罚款</w:t>
            </w:r>
          </w:p>
        </w:tc>
        <w:tc>
          <w:tcPr>
            <w:tcW w:w="2775" w:type="dxa"/>
            <w:noWrap w:val="0"/>
            <w:vAlign w:val="top"/>
          </w:tcPr>
          <w:p w14:paraId="14C88E9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《四川省古树名木保护条例》第二十七条第三项至第五项  禁止下列损害古树名木的行为：（三）刻划、钉钉、攀爬、折枝、挖根、剥树皮，在古树名木上缠绕、悬挂重物或者以树干为支撑物；（四）在古树名木保护范围内非通透性硬化地面、敷设管线、架设电线、挖坑取土、非保护性填土、烧火、排烟、采石取沙、倾倒污水垃圾、堆放或者倾倒易燃易爆、有毒有害物品；（五）其他损害古树名木正常生长的行为。</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第四十一条第一款  违反本条例第二十七条第三项、第四项、第五项规定，有下列行为之一的，由县（市、区）人民政府古树名木主管部门责令停止违法行为，限期恢复原状或者采取补救措施，并根据古树名木等级按照下列规定处以罚款：（一）剥损树皮、挖根的，处五千元以上三万元以下的罚款；（二）在古树名木保护范围内新建、扩建建（构）筑物、敷设管线、架设电线、非通透性硬化树干周围地面、挖坑取土、采石取沙、非保护性填土的，处三千元以上二万元以下的罚款；（三）在古树名木保护范围内烧火、排烟、倾倒污水、堆放或者倾倒易燃易爆、有毒有害物品的，处一千元以上五千元以下的罚款；（四）刻划、钉钉、攀爬、折枝的，在古树名木上缠绕、悬挂重物或者使用树干作支撑物以及其他损害古树名木生长的行为的，处五百元以上一千元以下的罚款。</w:t>
            </w:r>
          </w:p>
        </w:tc>
        <w:tc>
          <w:tcPr>
            <w:tcW w:w="828" w:type="dxa"/>
            <w:shd w:val="clear" w:color="auto" w:fill="auto"/>
            <w:noWrap w:val="0"/>
            <w:vAlign w:val="top"/>
          </w:tcPr>
          <w:p w14:paraId="21BDBEB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00552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EEA4B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109</w:t>
            </w:r>
          </w:p>
        </w:tc>
        <w:tc>
          <w:tcPr>
            <w:tcW w:w="2505" w:type="dxa"/>
            <w:shd w:val="clear" w:color="auto" w:fill="auto"/>
            <w:noWrap w:val="0"/>
            <w:vAlign w:val="center"/>
          </w:tcPr>
          <w:p w14:paraId="2745734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对森林防火期内未经批准擅自在森林防火区内野外用火的行政处罚</w:t>
            </w:r>
          </w:p>
        </w:tc>
        <w:tc>
          <w:tcPr>
            <w:tcW w:w="2265" w:type="dxa"/>
            <w:noWrap w:val="0"/>
            <w:vAlign w:val="center"/>
          </w:tcPr>
          <w:p w14:paraId="666FFB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w:t>
            </w:r>
          </w:p>
        </w:tc>
        <w:tc>
          <w:tcPr>
            <w:tcW w:w="1290" w:type="dxa"/>
            <w:noWrap w:val="0"/>
            <w:vAlign w:val="center"/>
          </w:tcPr>
          <w:p w14:paraId="436158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4A01A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2008年12月1日</w:t>
            </w:r>
          </w:p>
        </w:tc>
        <w:tc>
          <w:tcPr>
            <w:tcW w:w="1965" w:type="dxa"/>
            <w:noWrap w:val="0"/>
            <w:vAlign w:val="center"/>
          </w:tcPr>
          <w:p w14:paraId="4D8A9DA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责令停止违法行为，警告，罚款</w:t>
            </w:r>
          </w:p>
        </w:tc>
        <w:tc>
          <w:tcPr>
            <w:tcW w:w="2775" w:type="dxa"/>
            <w:noWrap w:val="0"/>
            <w:vAlign w:val="top"/>
          </w:tcPr>
          <w:p w14:paraId="2955052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《森林防火条例》第五十条  违反本条例规定，森林防火期内未经批准擅自在森林防火区内野外用火的，由县级以上地方人民政府林业主管部门责令停止违法行为，给予警告，对个人并处 200 元以上 3000 元以下罚款，对单位并处 1 万元以上 5 万元以下罚款。</w:t>
            </w:r>
          </w:p>
        </w:tc>
        <w:tc>
          <w:tcPr>
            <w:tcW w:w="828" w:type="dxa"/>
            <w:shd w:val="clear" w:color="auto" w:fill="auto"/>
            <w:noWrap w:val="0"/>
            <w:vAlign w:val="top"/>
          </w:tcPr>
          <w:p w14:paraId="4519C84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71CA7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ADFC0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110</w:t>
            </w:r>
          </w:p>
        </w:tc>
        <w:tc>
          <w:tcPr>
            <w:tcW w:w="2505" w:type="dxa"/>
            <w:shd w:val="clear" w:color="auto" w:fill="auto"/>
            <w:noWrap w:val="0"/>
            <w:vAlign w:val="center"/>
          </w:tcPr>
          <w:p w14:paraId="3684F32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对森林高火险期内未经批准擅自进入森林高火险区活动的行政处罚</w:t>
            </w:r>
          </w:p>
        </w:tc>
        <w:tc>
          <w:tcPr>
            <w:tcW w:w="2265" w:type="dxa"/>
            <w:noWrap w:val="0"/>
            <w:vAlign w:val="center"/>
          </w:tcPr>
          <w:p w14:paraId="461150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w:t>
            </w:r>
          </w:p>
        </w:tc>
        <w:tc>
          <w:tcPr>
            <w:tcW w:w="1290" w:type="dxa"/>
            <w:noWrap w:val="0"/>
            <w:vAlign w:val="center"/>
          </w:tcPr>
          <w:p w14:paraId="0E4B94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1EB1A2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2008年12月1日</w:t>
            </w:r>
          </w:p>
        </w:tc>
        <w:tc>
          <w:tcPr>
            <w:tcW w:w="1965" w:type="dxa"/>
            <w:noWrap w:val="0"/>
            <w:vAlign w:val="center"/>
          </w:tcPr>
          <w:p w14:paraId="06BBB97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责令改正，警告，罚款</w:t>
            </w:r>
          </w:p>
        </w:tc>
        <w:tc>
          <w:tcPr>
            <w:tcW w:w="2775" w:type="dxa"/>
            <w:noWrap w:val="0"/>
            <w:vAlign w:val="top"/>
          </w:tcPr>
          <w:p w14:paraId="240CCC7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《森林防火条例》第五十二条第三项  违反本条例规定，有下列行为之一的，由县级以上地方人民政府林业主管部门责令改正，给予警告，对个人并处 200 元以上 2000 元以下罚款，对单位并处 2000元以上 5000 元以下罚款：（三）森林高火险期内，未经批准擅自进入森林高火险区活动的。</w:t>
            </w:r>
          </w:p>
        </w:tc>
        <w:tc>
          <w:tcPr>
            <w:tcW w:w="828" w:type="dxa"/>
            <w:shd w:val="clear" w:color="auto" w:fill="auto"/>
            <w:noWrap w:val="0"/>
            <w:vAlign w:val="top"/>
          </w:tcPr>
          <w:p w14:paraId="24DC7DA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9F99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2BCBE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111</w:t>
            </w:r>
          </w:p>
        </w:tc>
        <w:tc>
          <w:tcPr>
            <w:tcW w:w="2505" w:type="dxa"/>
            <w:shd w:val="clear" w:color="auto" w:fill="auto"/>
            <w:noWrap w:val="0"/>
            <w:vAlign w:val="center"/>
          </w:tcPr>
          <w:p w14:paraId="473026E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对森林防火期内进入森林防火区的机动车辆未安装森林防火装置的行政处罚</w:t>
            </w:r>
          </w:p>
        </w:tc>
        <w:tc>
          <w:tcPr>
            <w:tcW w:w="2265" w:type="dxa"/>
            <w:noWrap w:val="0"/>
            <w:vAlign w:val="center"/>
          </w:tcPr>
          <w:p w14:paraId="067AF4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w:t>
            </w:r>
          </w:p>
        </w:tc>
        <w:tc>
          <w:tcPr>
            <w:tcW w:w="1290" w:type="dxa"/>
            <w:noWrap w:val="0"/>
            <w:vAlign w:val="center"/>
          </w:tcPr>
          <w:p w14:paraId="134952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1E769A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2008年12月1日</w:t>
            </w:r>
          </w:p>
        </w:tc>
        <w:tc>
          <w:tcPr>
            <w:tcW w:w="1965" w:type="dxa"/>
            <w:noWrap w:val="0"/>
            <w:vAlign w:val="center"/>
          </w:tcPr>
          <w:p w14:paraId="25E62E1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责令改正，警告，罚款</w:t>
            </w:r>
          </w:p>
        </w:tc>
        <w:tc>
          <w:tcPr>
            <w:tcW w:w="2775" w:type="dxa"/>
            <w:noWrap w:val="0"/>
            <w:vAlign w:val="top"/>
          </w:tcPr>
          <w:p w14:paraId="5786956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《森林防火条例》第五十二条第二项  违反本条例规定，有下列行为之一的，由县级以上地方人民政府林业主管部门责令改正，给予警告，对个人并处 200 元以上 2000 元以下罚款，对单位并处 2000元以上 5000 元以下罚款：（二）森林防火期内，进入森林防火区的机动车辆未安装森林防火装置的。</w:t>
            </w:r>
          </w:p>
        </w:tc>
        <w:tc>
          <w:tcPr>
            <w:tcW w:w="828" w:type="dxa"/>
            <w:shd w:val="clear" w:color="auto" w:fill="auto"/>
            <w:noWrap w:val="0"/>
            <w:vAlign w:val="top"/>
          </w:tcPr>
          <w:p w14:paraId="00EEB70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1DA1C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7B2A7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112</w:t>
            </w:r>
          </w:p>
        </w:tc>
        <w:tc>
          <w:tcPr>
            <w:tcW w:w="2505" w:type="dxa"/>
            <w:shd w:val="clear" w:color="auto" w:fill="auto"/>
            <w:noWrap w:val="0"/>
            <w:vAlign w:val="center"/>
          </w:tcPr>
          <w:p w14:paraId="135715F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对森林防火期内森林、林木、林地的经营单位未设置森林防火警示宣传标志的行政处罚</w:t>
            </w:r>
          </w:p>
        </w:tc>
        <w:tc>
          <w:tcPr>
            <w:tcW w:w="2265" w:type="dxa"/>
            <w:noWrap w:val="0"/>
            <w:vAlign w:val="center"/>
          </w:tcPr>
          <w:p w14:paraId="5F6C23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w:t>
            </w:r>
          </w:p>
        </w:tc>
        <w:tc>
          <w:tcPr>
            <w:tcW w:w="1290" w:type="dxa"/>
            <w:noWrap w:val="0"/>
            <w:vAlign w:val="center"/>
          </w:tcPr>
          <w:p w14:paraId="09483E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B9B98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2008年12月1日</w:t>
            </w:r>
          </w:p>
        </w:tc>
        <w:tc>
          <w:tcPr>
            <w:tcW w:w="1965" w:type="dxa"/>
            <w:noWrap w:val="0"/>
            <w:vAlign w:val="center"/>
          </w:tcPr>
          <w:p w14:paraId="7F9B561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责令改正，警告，罚款</w:t>
            </w:r>
          </w:p>
        </w:tc>
        <w:tc>
          <w:tcPr>
            <w:tcW w:w="2775" w:type="dxa"/>
            <w:noWrap w:val="0"/>
            <w:vAlign w:val="top"/>
          </w:tcPr>
          <w:p w14:paraId="262B724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《森林防火条例》第五十二条第一项  违反本条例规定，有下列行为之一的，由县级以上地方人民政府林业主管部门责令改正，给予警告，对个人并处 200 元以上 2000 元以下罚款，对单位并处 2000元以上 5000 元以下罚款：（一）森林防火期内，森林、林木、林地的经营单位未设置森林防火警示宣传标志的。</w:t>
            </w:r>
          </w:p>
        </w:tc>
        <w:tc>
          <w:tcPr>
            <w:tcW w:w="828" w:type="dxa"/>
            <w:shd w:val="clear" w:color="auto" w:fill="auto"/>
            <w:noWrap w:val="0"/>
            <w:vAlign w:val="top"/>
          </w:tcPr>
          <w:p w14:paraId="54E6A42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2473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B613B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113</w:t>
            </w:r>
          </w:p>
        </w:tc>
        <w:tc>
          <w:tcPr>
            <w:tcW w:w="2505" w:type="dxa"/>
            <w:shd w:val="clear" w:color="auto" w:fill="auto"/>
            <w:noWrap w:val="0"/>
            <w:vAlign w:val="center"/>
          </w:tcPr>
          <w:p w14:paraId="1D2083C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对森林防火区内的有关单位或者个人拒绝接受森林防火检查或者接到森林火灾隐患整改通知书逾期不消除火灾</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隐患的行政处罚</w:t>
            </w:r>
          </w:p>
        </w:tc>
        <w:tc>
          <w:tcPr>
            <w:tcW w:w="2265" w:type="dxa"/>
            <w:noWrap w:val="0"/>
            <w:vAlign w:val="center"/>
          </w:tcPr>
          <w:p w14:paraId="457969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w:t>
            </w:r>
          </w:p>
        </w:tc>
        <w:tc>
          <w:tcPr>
            <w:tcW w:w="1290" w:type="dxa"/>
            <w:noWrap w:val="0"/>
            <w:vAlign w:val="center"/>
          </w:tcPr>
          <w:p w14:paraId="3C0917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58BC54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2008年12月1日</w:t>
            </w:r>
          </w:p>
        </w:tc>
        <w:tc>
          <w:tcPr>
            <w:tcW w:w="1965" w:type="dxa"/>
            <w:noWrap w:val="0"/>
            <w:vAlign w:val="center"/>
          </w:tcPr>
          <w:p w14:paraId="3DAB4E6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责令改正，警告，罚款</w:t>
            </w:r>
          </w:p>
        </w:tc>
        <w:tc>
          <w:tcPr>
            <w:tcW w:w="2775" w:type="dxa"/>
            <w:noWrap w:val="0"/>
            <w:vAlign w:val="top"/>
          </w:tcPr>
          <w:p w14:paraId="5F3E462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《森林防火条例》第四十九条  违反本条例规定，森林防火区内的有关单位或者个人拒绝接受森林防火检查或者接到森林火灾隐患整改通知书逾期不消除火灾隐患的，由县级以上地方人民政府林业主管部门责令改正，给予警告，对个人并处 200 元以上 2000 元以下罚款，对单位并处 5000 元以上 1万元以下罚款。</w:t>
            </w:r>
          </w:p>
        </w:tc>
        <w:tc>
          <w:tcPr>
            <w:tcW w:w="828" w:type="dxa"/>
            <w:shd w:val="clear" w:color="auto" w:fill="auto"/>
            <w:noWrap w:val="0"/>
            <w:vAlign w:val="top"/>
          </w:tcPr>
          <w:p w14:paraId="3869734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685A6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36080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114</w:t>
            </w:r>
          </w:p>
        </w:tc>
        <w:tc>
          <w:tcPr>
            <w:tcW w:w="2505" w:type="dxa"/>
            <w:shd w:val="clear" w:color="auto" w:fill="auto"/>
            <w:noWrap w:val="0"/>
            <w:vAlign w:val="center"/>
          </w:tcPr>
          <w:p w14:paraId="39B466B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对森林、林木、林地的经营单位或者个人未履行森林防火责任的行政处罚</w:t>
            </w:r>
          </w:p>
        </w:tc>
        <w:tc>
          <w:tcPr>
            <w:tcW w:w="2265" w:type="dxa"/>
            <w:noWrap w:val="0"/>
            <w:vAlign w:val="center"/>
          </w:tcPr>
          <w:p w14:paraId="35AA37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w:t>
            </w:r>
          </w:p>
        </w:tc>
        <w:tc>
          <w:tcPr>
            <w:tcW w:w="1290" w:type="dxa"/>
            <w:noWrap w:val="0"/>
            <w:vAlign w:val="center"/>
          </w:tcPr>
          <w:p w14:paraId="2ABB5F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541BD0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2008年12月1日</w:t>
            </w:r>
          </w:p>
        </w:tc>
        <w:tc>
          <w:tcPr>
            <w:tcW w:w="1965" w:type="dxa"/>
            <w:noWrap w:val="0"/>
            <w:vAlign w:val="center"/>
          </w:tcPr>
          <w:p w14:paraId="2ABF0D9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责令改正，罚款</w:t>
            </w:r>
          </w:p>
        </w:tc>
        <w:tc>
          <w:tcPr>
            <w:tcW w:w="2775" w:type="dxa"/>
            <w:noWrap w:val="0"/>
            <w:vAlign w:val="top"/>
          </w:tcPr>
          <w:p w14:paraId="35937E3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《森林防火条例》第四十八条  违反本条例规定，森林、林木、林地的经营单位或者个人未履行森林防火责任的，由县级以上地方人民政府林业主管部门责令改正，对个人处 500 元以上 5000 元以下罚款，对单位处 1 万元以上 5 万元以下罚款。</w:t>
            </w:r>
          </w:p>
        </w:tc>
        <w:tc>
          <w:tcPr>
            <w:tcW w:w="828" w:type="dxa"/>
            <w:shd w:val="clear" w:color="auto" w:fill="auto"/>
            <w:noWrap w:val="0"/>
            <w:vAlign w:val="top"/>
          </w:tcPr>
          <w:p w14:paraId="4A66967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236F8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D688E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115</w:t>
            </w:r>
          </w:p>
        </w:tc>
        <w:tc>
          <w:tcPr>
            <w:tcW w:w="2505" w:type="dxa"/>
            <w:shd w:val="clear" w:color="auto" w:fill="auto"/>
            <w:noWrap w:val="0"/>
            <w:vAlign w:val="center"/>
          </w:tcPr>
          <w:p w14:paraId="33D9C16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对破坏和侵占森林防火通道、标志、宣传碑（牌）、瞭望台（塔）、隔离带等设施设备的行政处罚</w:t>
            </w:r>
          </w:p>
        </w:tc>
        <w:tc>
          <w:tcPr>
            <w:tcW w:w="2265" w:type="dxa"/>
            <w:noWrap w:val="0"/>
            <w:vAlign w:val="center"/>
          </w:tcPr>
          <w:p w14:paraId="33C50F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《四川省森林防火条例》</w:t>
            </w:r>
          </w:p>
        </w:tc>
        <w:tc>
          <w:tcPr>
            <w:tcW w:w="1290" w:type="dxa"/>
            <w:noWrap w:val="0"/>
            <w:vAlign w:val="center"/>
          </w:tcPr>
          <w:p w14:paraId="2C62D3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97146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《四川省森林防火条例》</w:t>
            </w:r>
          </w:p>
        </w:tc>
        <w:tc>
          <w:tcPr>
            <w:tcW w:w="1965" w:type="dxa"/>
            <w:noWrap w:val="0"/>
            <w:vAlign w:val="center"/>
          </w:tcPr>
          <w:p w14:paraId="1492D73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责令停止违法行为，罚款</w:t>
            </w:r>
          </w:p>
        </w:tc>
        <w:tc>
          <w:tcPr>
            <w:tcW w:w="2775" w:type="dxa"/>
            <w:noWrap w:val="0"/>
            <w:vAlign w:val="top"/>
          </w:tcPr>
          <w:p w14:paraId="7AA2738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《四川省森林防火条例》第四十四条  违反本条例规定，破坏和侵占森林防火通道、标志、宣传碑（牌）、瞭望台（塔）、隔离带等设施设备的，依法赔偿损失，由县级以上地方人民政府林业行政主管部门责令停止违法行为，对个人并处五百元以上二千元以下罚款，对单位并处一万元以上三万元以下罚款。</w:t>
            </w:r>
          </w:p>
        </w:tc>
        <w:tc>
          <w:tcPr>
            <w:tcW w:w="828" w:type="dxa"/>
            <w:shd w:val="clear" w:color="auto" w:fill="auto"/>
            <w:noWrap w:val="0"/>
            <w:vAlign w:val="top"/>
          </w:tcPr>
          <w:p w14:paraId="60E2949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50DF8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DE60F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116</w:t>
            </w:r>
          </w:p>
        </w:tc>
        <w:tc>
          <w:tcPr>
            <w:tcW w:w="2505" w:type="dxa"/>
            <w:shd w:val="clear" w:color="auto" w:fill="auto"/>
            <w:noWrap w:val="0"/>
            <w:vAlign w:val="center"/>
          </w:tcPr>
          <w:p w14:paraId="3D29BB1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对森林防火期内携带火种和易燃易爆物品进入森林防火区或其他野外违规用火行为的行政处罚</w:t>
            </w:r>
          </w:p>
        </w:tc>
        <w:tc>
          <w:tcPr>
            <w:tcW w:w="2265" w:type="dxa"/>
            <w:noWrap w:val="0"/>
            <w:vAlign w:val="center"/>
          </w:tcPr>
          <w:p w14:paraId="39D089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《四川省森林防火条例》</w:t>
            </w:r>
          </w:p>
        </w:tc>
        <w:tc>
          <w:tcPr>
            <w:tcW w:w="1290" w:type="dxa"/>
            <w:noWrap w:val="0"/>
            <w:vAlign w:val="center"/>
          </w:tcPr>
          <w:p w14:paraId="311275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6D14D9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《四川省森林防火条例》</w:t>
            </w:r>
          </w:p>
        </w:tc>
        <w:tc>
          <w:tcPr>
            <w:tcW w:w="1965" w:type="dxa"/>
            <w:noWrap w:val="0"/>
            <w:vAlign w:val="center"/>
          </w:tcPr>
          <w:p w14:paraId="22ED664C">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责令停止违法行为，警告，罚款</w:t>
            </w:r>
          </w:p>
        </w:tc>
        <w:tc>
          <w:tcPr>
            <w:tcW w:w="2775" w:type="dxa"/>
            <w:noWrap w:val="0"/>
            <w:vAlign w:val="top"/>
          </w:tcPr>
          <w:p w14:paraId="363D0A8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《四川省森林防火条例》第四十三条第二项、第三项  违反本条例规定，森林防火期内，在森林防火区有下列行为之一，未引起森林火灾的，由县级以上地方人民政府林业行政主管部门责令停止违法行为，给予警告，对个人处二百元以上二千元以下罚款，对单位处二千元以上一万元以下罚款；引起森林火灾的，对个人处二千元以上五千元以下罚款，对单位处一万元以上五万元以下罚款：（二）携带火种和易燃易爆物品进入森林防火区的；（三）其他野外违规用火行为。</w:t>
            </w:r>
          </w:p>
        </w:tc>
        <w:tc>
          <w:tcPr>
            <w:tcW w:w="828" w:type="dxa"/>
            <w:shd w:val="clear" w:color="auto" w:fill="auto"/>
            <w:noWrap w:val="0"/>
            <w:vAlign w:val="center"/>
          </w:tcPr>
          <w:p w14:paraId="4CF5C9E0">
            <w:pPr>
              <w:keepNext w:val="0"/>
              <w:keepLines w:val="0"/>
              <w:widowControl/>
              <w:suppressLineNumbers w:val="0"/>
              <w:jc w:val="center"/>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61AF7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64869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117</w:t>
            </w:r>
          </w:p>
        </w:tc>
        <w:tc>
          <w:tcPr>
            <w:tcW w:w="2505" w:type="dxa"/>
            <w:shd w:val="clear" w:color="auto" w:fill="auto"/>
            <w:noWrap w:val="0"/>
            <w:vAlign w:val="center"/>
          </w:tcPr>
          <w:p w14:paraId="202ECF5A">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对擅自移动或者破坏野生植物保护设施、保护标志的行政处罚</w:t>
            </w:r>
          </w:p>
        </w:tc>
        <w:tc>
          <w:tcPr>
            <w:tcW w:w="2265" w:type="dxa"/>
            <w:noWrap w:val="0"/>
            <w:vAlign w:val="center"/>
          </w:tcPr>
          <w:p w14:paraId="108243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《四川省野生植物保护条例》</w:t>
            </w:r>
          </w:p>
        </w:tc>
        <w:tc>
          <w:tcPr>
            <w:tcW w:w="1290" w:type="dxa"/>
            <w:noWrap w:val="0"/>
            <w:vAlign w:val="center"/>
          </w:tcPr>
          <w:p w14:paraId="746641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24C6B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2014年11月26日</w:t>
            </w:r>
          </w:p>
        </w:tc>
        <w:tc>
          <w:tcPr>
            <w:tcW w:w="1965" w:type="dxa"/>
            <w:noWrap w:val="0"/>
            <w:vAlign w:val="center"/>
          </w:tcPr>
          <w:p w14:paraId="17636AB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责令其停止破坏行为、恢复原状，罚款</w:t>
            </w:r>
          </w:p>
        </w:tc>
        <w:tc>
          <w:tcPr>
            <w:tcW w:w="2775" w:type="dxa"/>
            <w:noWrap w:val="0"/>
            <w:vAlign w:val="top"/>
          </w:tcPr>
          <w:p w14:paraId="7FBC40A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《四川省野生植物保护条例》第九条第二款  禁止破坏野生植物生长环境和野生植物保护小区、保护点的保护设施、保护标志。</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第二十四条  违反本条例第九条第三款规定，破坏野生植物生长环境的，由县级以上地方人民政府野生植物行政主管部门责令其停止破坏行为、恢复原状，可并处二千元以上二万元以下的罚款，情节严重的可并处二万元以上五万元以下罚款；擅自移动或者破坏野生植物保护设施、保护标志的，由县级以上地方人民政府野生植物行政主管部门责令其改正、依法赔偿损失，可并处五百元以上二千元以下的罚款。</w:t>
            </w:r>
          </w:p>
        </w:tc>
        <w:tc>
          <w:tcPr>
            <w:tcW w:w="828" w:type="dxa"/>
            <w:shd w:val="clear" w:color="auto" w:fill="auto"/>
            <w:noWrap w:val="0"/>
            <w:vAlign w:val="top"/>
          </w:tcPr>
          <w:p w14:paraId="4EBA07F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r w14:paraId="2968B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6B748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118</w:t>
            </w:r>
          </w:p>
        </w:tc>
        <w:tc>
          <w:tcPr>
            <w:tcW w:w="2505" w:type="dxa"/>
            <w:shd w:val="clear" w:color="auto" w:fill="auto"/>
            <w:noWrap w:val="0"/>
            <w:vAlign w:val="center"/>
          </w:tcPr>
          <w:p w14:paraId="1A951DB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对在幼林地砍柴、毁苗、放牧造成林木毁坏的行政处罚</w:t>
            </w:r>
          </w:p>
        </w:tc>
        <w:tc>
          <w:tcPr>
            <w:tcW w:w="2265" w:type="dxa"/>
            <w:noWrap w:val="0"/>
            <w:vAlign w:val="center"/>
          </w:tcPr>
          <w:p w14:paraId="252631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《中华人民共和国森林法》</w:t>
            </w:r>
          </w:p>
        </w:tc>
        <w:tc>
          <w:tcPr>
            <w:tcW w:w="1290" w:type="dxa"/>
            <w:noWrap w:val="0"/>
            <w:vAlign w:val="center"/>
          </w:tcPr>
          <w:p w14:paraId="730692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2D0B3E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2019年12月28日</w:t>
            </w:r>
          </w:p>
        </w:tc>
        <w:tc>
          <w:tcPr>
            <w:tcW w:w="1965" w:type="dxa"/>
            <w:noWrap w:val="0"/>
            <w:vAlign w:val="center"/>
          </w:tcPr>
          <w:p w14:paraId="4DE75609">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责令停止违法行为</w:t>
            </w:r>
          </w:p>
        </w:tc>
        <w:tc>
          <w:tcPr>
            <w:tcW w:w="2775" w:type="dxa"/>
            <w:noWrap w:val="0"/>
            <w:vAlign w:val="top"/>
          </w:tcPr>
          <w:p w14:paraId="6D2D015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《中华人民共和国森林法》第七十四条第二款  违反本法规定，在幼林地砍柴、毁苗、放牧造成林木毁坏的，由县级以上人民政府林业主管部门责令停止违法行为，限期在原地或者异地补种毁坏株数一倍以上三倍以下的树木。</w:t>
            </w:r>
          </w:p>
        </w:tc>
        <w:tc>
          <w:tcPr>
            <w:tcW w:w="828" w:type="dxa"/>
            <w:shd w:val="clear" w:color="auto" w:fill="auto"/>
            <w:noWrap w:val="0"/>
            <w:vAlign w:val="top"/>
          </w:tcPr>
          <w:p w14:paraId="336B6D7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p>
        </w:tc>
      </w:tr>
    </w:tbl>
    <w:p w14:paraId="6A3E429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4C18FA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05BA6CD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3EC663E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6CEA42C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16C4FE1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p>
    <w:p w14:paraId="6AE4A17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2-2</w:t>
      </w:r>
    </w:p>
    <w:p w14:paraId="4BD965C7">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both"/>
        <w:textAlignment w:val="auto"/>
        <w:rPr>
          <w:rFonts w:hint="eastAsia" w:ascii="黑体" w:hAnsi="Calibri" w:eastAsia="黑体"/>
          <w:color w:val="auto"/>
          <w:sz w:val="32"/>
          <w:szCs w:val="32"/>
          <w:lang w:eastAsia="zh-CN"/>
        </w:rPr>
      </w:pPr>
    </w:p>
    <w:p w14:paraId="000ED7A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w:t>
      </w:r>
      <w:r>
        <w:rPr>
          <w:rFonts w:hint="eastAsia" w:ascii="方正小标宋简体" w:hAnsi="方正小标宋简体" w:eastAsia="方正小标宋简体"/>
          <w:b w:val="0"/>
          <w:bCs w:val="0"/>
          <w:color w:val="auto"/>
          <w:sz w:val="44"/>
          <w:szCs w:val="40"/>
          <w:lang w:val="en-US" w:eastAsia="zh-CN"/>
        </w:rPr>
        <w:t>许可</w:t>
      </w:r>
      <w:r>
        <w:rPr>
          <w:rFonts w:hint="eastAsia" w:ascii="方正小标宋简体" w:hAnsi="方正小标宋简体" w:eastAsia="方正小标宋简体"/>
          <w:b w:val="0"/>
          <w:bCs w:val="0"/>
          <w:color w:val="auto"/>
          <w:sz w:val="44"/>
          <w:szCs w:val="40"/>
          <w:lang w:eastAsia="zh-CN"/>
        </w:rPr>
        <w:t>类）</w:t>
      </w:r>
    </w:p>
    <w:p w14:paraId="69F03397">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行政执法部门名称：广元市昭化区清水镇人民政府                                 填表时间：2025年4月7日</w:t>
      </w:r>
    </w:p>
    <w:tbl>
      <w:tblPr>
        <w:tblStyle w:val="5"/>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505"/>
        <w:gridCol w:w="2265"/>
        <w:gridCol w:w="1290"/>
        <w:gridCol w:w="1350"/>
        <w:gridCol w:w="2385"/>
        <w:gridCol w:w="2340"/>
        <w:gridCol w:w="884"/>
      </w:tblGrid>
      <w:tr w14:paraId="74A71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903" w:type="dxa"/>
            <w:noWrap w:val="0"/>
            <w:vAlign w:val="center"/>
          </w:tcPr>
          <w:p w14:paraId="5D3030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522C64A3">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行政许可事项名称</w:t>
            </w:r>
          </w:p>
        </w:tc>
        <w:tc>
          <w:tcPr>
            <w:tcW w:w="2265" w:type="dxa"/>
            <w:noWrap w:val="0"/>
            <w:vAlign w:val="center"/>
          </w:tcPr>
          <w:p w14:paraId="689828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行政许可依据的法律、法规、规章名称</w:t>
            </w:r>
          </w:p>
        </w:tc>
        <w:tc>
          <w:tcPr>
            <w:tcW w:w="1290" w:type="dxa"/>
            <w:noWrap w:val="0"/>
            <w:vAlign w:val="center"/>
          </w:tcPr>
          <w:p w14:paraId="2BDF7B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1210F9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2385" w:type="dxa"/>
            <w:noWrap w:val="0"/>
            <w:vAlign w:val="center"/>
          </w:tcPr>
          <w:p w14:paraId="1B570F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行政许可依据的</w:t>
            </w:r>
          </w:p>
          <w:p w14:paraId="286C19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具体条款</w:t>
            </w:r>
          </w:p>
        </w:tc>
        <w:tc>
          <w:tcPr>
            <w:tcW w:w="2340" w:type="dxa"/>
            <w:noWrap w:val="0"/>
            <w:vAlign w:val="center"/>
          </w:tcPr>
          <w:p w14:paraId="785BAC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pacing w:val="-6"/>
                <w:sz w:val="24"/>
                <w:szCs w:val="24"/>
                <w:vertAlign w:val="baseline"/>
                <w:lang w:val="en-US" w:eastAsia="zh-CN"/>
              </w:rPr>
            </w:pPr>
            <w:r>
              <w:rPr>
                <w:rFonts w:hint="eastAsia" w:ascii="黑体" w:hAnsi="黑体" w:eastAsia="黑体" w:cs="黑体"/>
                <w:color w:val="auto"/>
                <w:spacing w:val="-6"/>
                <w:sz w:val="24"/>
                <w:szCs w:val="24"/>
                <w:vertAlign w:val="baseline"/>
                <w:lang w:val="en-US" w:eastAsia="zh-CN"/>
              </w:rPr>
              <w:t>行政许可是否收费及</w:t>
            </w:r>
          </w:p>
          <w:p w14:paraId="2500F4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pacing w:val="-6"/>
                <w:sz w:val="24"/>
                <w:szCs w:val="24"/>
                <w:vertAlign w:val="baseline"/>
                <w:lang w:val="en-US" w:eastAsia="zh-CN"/>
              </w:rPr>
              <w:t>收费的依据和标准</w:t>
            </w:r>
          </w:p>
        </w:tc>
        <w:tc>
          <w:tcPr>
            <w:tcW w:w="884" w:type="dxa"/>
            <w:noWrap w:val="0"/>
            <w:vAlign w:val="center"/>
          </w:tcPr>
          <w:p w14:paraId="32DC07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13498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4F0C9A6">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olor w:val="auto"/>
                <w:kern w:val="0"/>
                <w:sz w:val="21"/>
                <w:szCs w:val="21"/>
                <w:u w:val="none"/>
                <w:lang w:val="en-US" w:eastAsia="zh-CN" w:bidi="ar"/>
              </w:rPr>
              <w:t>1</w:t>
            </w:r>
          </w:p>
        </w:tc>
        <w:tc>
          <w:tcPr>
            <w:tcW w:w="2505" w:type="dxa"/>
            <w:noWrap w:val="0"/>
            <w:vAlign w:val="center"/>
          </w:tcPr>
          <w:p w14:paraId="7C209823">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olor w:val="auto"/>
                <w:kern w:val="0"/>
                <w:sz w:val="21"/>
                <w:szCs w:val="21"/>
                <w:u w:val="none"/>
                <w:lang w:val="en-US" w:eastAsia="zh-CN" w:bidi="ar"/>
              </w:rPr>
              <w:t>对适龄儿童、少年因身体状况需要延缓入学或者休学的许可</w:t>
            </w:r>
          </w:p>
        </w:tc>
        <w:tc>
          <w:tcPr>
            <w:tcW w:w="2265" w:type="dxa"/>
            <w:noWrap w:val="0"/>
            <w:vAlign w:val="center"/>
          </w:tcPr>
          <w:p w14:paraId="4ABF8D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《中华人民共和国义务教育法》</w:t>
            </w:r>
          </w:p>
        </w:tc>
        <w:tc>
          <w:tcPr>
            <w:tcW w:w="1290" w:type="dxa"/>
            <w:noWrap w:val="0"/>
            <w:vAlign w:val="center"/>
          </w:tcPr>
          <w:p w14:paraId="017D2F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全国人民代表大会</w:t>
            </w:r>
          </w:p>
        </w:tc>
        <w:tc>
          <w:tcPr>
            <w:tcW w:w="1350" w:type="dxa"/>
            <w:noWrap w:val="0"/>
            <w:vAlign w:val="center"/>
          </w:tcPr>
          <w:p w14:paraId="41D62E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2018年12月29日</w:t>
            </w:r>
          </w:p>
        </w:tc>
        <w:tc>
          <w:tcPr>
            <w:tcW w:w="2385" w:type="dxa"/>
            <w:noWrap w:val="0"/>
            <w:vAlign w:val="center"/>
          </w:tcPr>
          <w:p w14:paraId="0CD8929C">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《中华人民共和国义务教育法》第十一条 凡年满六周岁的儿童，其父母或者其他法定监护人应当送其入学接受并完成义务教育；条件不具备的地区的儿童，可以推迟到七周岁。适龄儿童、少年因身体状况需要延缓入学或者休学的，其父母或者其他法定监护人应当提出申请，由当地乡镇人民政府或者县级人民政府教育行政部门批准。</w:t>
            </w:r>
          </w:p>
        </w:tc>
        <w:tc>
          <w:tcPr>
            <w:tcW w:w="2340" w:type="dxa"/>
            <w:noWrap w:val="0"/>
            <w:vAlign w:val="center"/>
          </w:tcPr>
          <w:p w14:paraId="0BE456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否</w:t>
            </w:r>
          </w:p>
        </w:tc>
        <w:tc>
          <w:tcPr>
            <w:tcW w:w="884" w:type="dxa"/>
            <w:noWrap w:val="0"/>
            <w:vAlign w:val="center"/>
          </w:tcPr>
          <w:p w14:paraId="59E66B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54BA2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4DA85B5">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2</w:t>
            </w:r>
          </w:p>
        </w:tc>
        <w:tc>
          <w:tcPr>
            <w:tcW w:w="2505" w:type="dxa"/>
            <w:noWrap w:val="0"/>
            <w:vAlign w:val="center"/>
          </w:tcPr>
          <w:p w14:paraId="5CEE7190">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对在村庄、集镇规划区内的街道、广场、市场和车站等场所和道路、河道两旁修建临时建筑物、构筑物和其他设施的许可</w:t>
            </w:r>
          </w:p>
        </w:tc>
        <w:tc>
          <w:tcPr>
            <w:tcW w:w="2265" w:type="dxa"/>
            <w:noWrap w:val="0"/>
            <w:vAlign w:val="center"/>
          </w:tcPr>
          <w:p w14:paraId="508FF7EE">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1.《村庄和集镇规划建设管理条例》</w:t>
            </w:r>
          </w:p>
          <w:p w14:paraId="0D084109">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olor w:val="auto"/>
                <w:kern w:val="0"/>
                <w:sz w:val="21"/>
                <w:szCs w:val="21"/>
                <w:u w:val="none"/>
                <w:lang w:val="en-US" w:eastAsia="zh-CN" w:bidi="ar"/>
              </w:rPr>
              <w:t>2.《四川省村镇规划建设管理条例》</w:t>
            </w:r>
          </w:p>
        </w:tc>
        <w:tc>
          <w:tcPr>
            <w:tcW w:w="1290" w:type="dxa"/>
            <w:noWrap w:val="0"/>
            <w:vAlign w:val="center"/>
          </w:tcPr>
          <w:p w14:paraId="2F3989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eastAsia="zh-CN"/>
              </w:rPr>
            </w:pPr>
            <w:r>
              <w:rPr>
                <w:rFonts w:hint="eastAsia" w:asciiTheme="minorEastAsia" w:hAnsiTheme="minorEastAsia" w:eastAsiaTheme="minorEastAsia" w:cstheme="minorEastAsia"/>
                <w:color w:val="auto"/>
                <w:sz w:val="21"/>
                <w:szCs w:val="21"/>
                <w:vertAlign w:val="baseline"/>
                <w:lang w:val="en-US" w:eastAsia="zh-CN"/>
              </w:rPr>
              <w:t>1.</w:t>
            </w:r>
            <w:r>
              <w:rPr>
                <w:rFonts w:hint="eastAsia" w:asciiTheme="minorEastAsia" w:hAnsiTheme="minorEastAsia" w:eastAsiaTheme="minorEastAsia" w:cstheme="minorEastAsia"/>
                <w:color w:val="auto"/>
                <w:sz w:val="21"/>
                <w:szCs w:val="21"/>
                <w:vertAlign w:val="baseline"/>
                <w:lang w:eastAsia="zh-CN"/>
              </w:rPr>
              <w:t>国务院</w:t>
            </w:r>
          </w:p>
          <w:p w14:paraId="1D58EC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2.</w:t>
            </w:r>
            <w:r>
              <w:rPr>
                <w:rFonts w:hint="eastAsia" w:asciiTheme="minorEastAsia" w:hAnsiTheme="minorEastAsia" w:eastAsiaTheme="minorEastAsia" w:cstheme="minorEastAsia"/>
                <w:i w:val="0"/>
                <w:iCs w:val="0"/>
                <w:caps w:val="0"/>
                <w:color w:val="auto"/>
                <w:spacing w:val="0"/>
                <w:sz w:val="21"/>
                <w:szCs w:val="21"/>
              </w:rPr>
              <w:t>四川省人民代表大会常务委员会</w:t>
            </w:r>
          </w:p>
        </w:tc>
        <w:tc>
          <w:tcPr>
            <w:tcW w:w="1350" w:type="dxa"/>
            <w:noWrap w:val="0"/>
            <w:vAlign w:val="center"/>
          </w:tcPr>
          <w:p w14:paraId="1100FF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lang w:val="en-US" w:eastAsia="zh-CN"/>
              </w:rPr>
              <w:t>1.</w:t>
            </w:r>
            <w:r>
              <w:rPr>
                <w:rFonts w:hint="eastAsia" w:asciiTheme="minorEastAsia" w:hAnsiTheme="minorEastAsia" w:eastAsiaTheme="minorEastAsia" w:cstheme="minorEastAsia"/>
                <w:color w:val="auto"/>
                <w:sz w:val="21"/>
                <w:szCs w:val="21"/>
                <w:vertAlign w:val="baseline"/>
              </w:rPr>
              <w:t>1993年6月29日</w:t>
            </w:r>
          </w:p>
          <w:p w14:paraId="33DEC9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2.2004年9月24日</w:t>
            </w:r>
          </w:p>
        </w:tc>
        <w:tc>
          <w:tcPr>
            <w:tcW w:w="2385" w:type="dxa"/>
            <w:noWrap w:val="0"/>
            <w:vAlign w:val="center"/>
          </w:tcPr>
          <w:p w14:paraId="5F55D631">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1.《村庄和集镇规划建设管理条例》第三十二条 未经乡级人民政府批准，任何单位和个人不得擅自在村庄、集镇规划区内的街道、广场、市场和车站等场所修建临时建筑物、构筑物和其他设施。</w:t>
            </w:r>
            <w:r>
              <w:rPr>
                <w:rFonts w:hint="eastAsia" w:asciiTheme="minorEastAsia" w:hAnsiTheme="minorEastAsia" w:eastAsiaTheme="minorEastAsia" w:cstheme="minorEastAsia"/>
                <w:i w:val="0"/>
                <w:iCs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color w:val="auto"/>
                <w:kern w:val="0"/>
                <w:sz w:val="21"/>
                <w:szCs w:val="21"/>
                <w:u w:val="none"/>
                <w:lang w:val="en-US" w:eastAsia="zh-CN" w:bidi="ar"/>
              </w:rPr>
              <w:t>2.《四川省村镇规划建设管理条例》第二十一条第一款 单位或个人在村镇规划区内和道路、河道两旁进行临时建设，应经乡级人民政府同意，并依法申请办理临时用地手续后，方可进行临时建设。</w:t>
            </w:r>
          </w:p>
        </w:tc>
        <w:tc>
          <w:tcPr>
            <w:tcW w:w="2340" w:type="dxa"/>
            <w:noWrap w:val="0"/>
            <w:vAlign w:val="center"/>
          </w:tcPr>
          <w:p w14:paraId="11B56C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eastAsia="zh-CN"/>
              </w:rPr>
            </w:pPr>
            <w:r>
              <w:rPr>
                <w:rFonts w:hint="eastAsia" w:asciiTheme="minorEastAsia" w:hAnsiTheme="minorEastAsia" w:eastAsiaTheme="minorEastAsia" w:cstheme="minorEastAsia"/>
                <w:color w:val="auto"/>
                <w:sz w:val="21"/>
                <w:szCs w:val="21"/>
                <w:vertAlign w:val="baseline"/>
                <w:lang w:eastAsia="zh-CN"/>
              </w:rPr>
              <w:t>否</w:t>
            </w:r>
          </w:p>
        </w:tc>
        <w:tc>
          <w:tcPr>
            <w:tcW w:w="884" w:type="dxa"/>
            <w:noWrap w:val="0"/>
            <w:vAlign w:val="center"/>
          </w:tcPr>
          <w:p w14:paraId="48086E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7D1E5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2ED8797">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3</w:t>
            </w:r>
          </w:p>
        </w:tc>
        <w:tc>
          <w:tcPr>
            <w:tcW w:w="2505" w:type="dxa"/>
            <w:noWrap w:val="0"/>
            <w:vAlign w:val="center"/>
          </w:tcPr>
          <w:p w14:paraId="38C38E64">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对在乡（镇）、村规划区域内使用原有宅基地、村内空闲地进行住宅建设的许可</w:t>
            </w:r>
          </w:p>
        </w:tc>
        <w:tc>
          <w:tcPr>
            <w:tcW w:w="2265" w:type="dxa"/>
            <w:noWrap w:val="0"/>
            <w:vAlign w:val="center"/>
          </w:tcPr>
          <w:p w14:paraId="4889DA49">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1.《四川省村镇规划建设管理条例》</w:t>
            </w:r>
          </w:p>
          <w:p w14:paraId="5861B9A4">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2.《四川省城乡规划条例》</w:t>
            </w:r>
          </w:p>
          <w:p w14:paraId="3A299BF7">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color w:val="auto"/>
                <w:kern w:val="0"/>
                <w:sz w:val="21"/>
                <w:szCs w:val="21"/>
                <w:u w:val="none"/>
                <w:lang w:val="en-US" w:eastAsia="zh-CN" w:bidi="ar"/>
              </w:rPr>
            </w:pPr>
          </w:p>
          <w:p w14:paraId="7CC8D72A">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i w:val="0"/>
                <w:iCs w:val="0"/>
                <w:color w:val="auto"/>
                <w:kern w:val="0"/>
                <w:sz w:val="21"/>
                <w:szCs w:val="21"/>
                <w:u w:val="none"/>
                <w:lang w:val="en-US" w:eastAsia="zh-CN" w:bidi="ar"/>
              </w:rPr>
            </w:pPr>
          </w:p>
        </w:tc>
        <w:tc>
          <w:tcPr>
            <w:tcW w:w="1290" w:type="dxa"/>
            <w:noWrap w:val="0"/>
            <w:vAlign w:val="center"/>
          </w:tcPr>
          <w:p w14:paraId="135395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aps w:val="0"/>
                <w:color w:val="auto"/>
                <w:spacing w:val="0"/>
                <w:sz w:val="21"/>
                <w:szCs w:val="21"/>
              </w:rPr>
              <w:t>四川省人民代表大会常务委员会</w:t>
            </w:r>
          </w:p>
        </w:tc>
        <w:tc>
          <w:tcPr>
            <w:tcW w:w="1350" w:type="dxa"/>
            <w:noWrap w:val="0"/>
            <w:vAlign w:val="center"/>
          </w:tcPr>
          <w:p w14:paraId="603049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1.2004年9月24日2.2011年9月29日</w:t>
            </w:r>
          </w:p>
        </w:tc>
        <w:tc>
          <w:tcPr>
            <w:tcW w:w="2385" w:type="dxa"/>
            <w:noWrap w:val="0"/>
            <w:vAlign w:val="center"/>
          </w:tcPr>
          <w:p w14:paraId="63D44FEE">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1.《四川省村镇规划建设管理条例》第十九条第一款第二项 使用原有宅基地、村内空闲地的，由乡级人民政府根据村镇规划和土地利用规划批准。</w:t>
            </w:r>
            <w:r>
              <w:rPr>
                <w:rFonts w:hint="eastAsia" w:asciiTheme="minorEastAsia" w:hAnsiTheme="minorEastAsia" w:eastAsiaTheme="minorEastAsia" w:cstheme="minorEastAsia"/>
                <w:i w:val="0"/>
                <w:iCs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color w:val="auto"/>
                <w:kern w:val="0"/>
                <w:sz w:val="21"/>
                <w:szCs w:val="21"/>
                <w:u w:val="none"/>
                <w:lang w:val="en-US" w:eastAsia="zh-CN" w:bidi="ar"/>
              </w:rPr>
              <w:t>2.《四川省城乡规划条例》第五十三条第二款 在乡、村规划区内使用原有宅基地进行农村村民住宅建设的，申请人应当持原有宅基地批准文件或者宅基地使用证明、户籍证明、住宅建设方案或者政府提供的通用设计图、村民委员会书面意见等材料向镇、乡人民政府提出申请，由镇、乡人民政府依据乡、村规划审批，核发乡村建设规划许可证。</w:t>
            </w:r>
          </w:p>
        </w:tc>
        <w:tc>
          <w:tcPr>
            <w:tcW w:w="2340" w:type="dxa"/>
            <w:noWrap w:val="0"/>
            <w:vAlign w:val="center"/>
          </w:tcPr>
          <w:p w14:paraId="1D411E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eastAsia="zh-CN"/>
              </w:rPr>
            </w:pPr>
            <w:r>
              <w:rPr>
                <w:rFonts w:hint="eastAsia" w:asciiTheme="minorEastAsia" w:hAnsiTheme="minorEastAsia" w:eastAsiaTheme="minorEastAsia" w:cstheme="minorEastAsia"/>
                <w:color w:val="auto"/>
                <w:sz w:val="21"/>
                <w:szCs w:val="21"/>
                <w:vertAlign w:val="baseline"/>
                <w:lang w:eastAsia="zh-CN"/>
              </w:rPr>
              <w:t>否</w:t>
            </w:r>
          </w:p>
        </w:tc>
        <w:tc>
          <w:tcPr>
            <w:tcW w:w="884" w:type="dxa"/>
            <w:noWrap w:val="0"/>
            <w:vAlign w:val="center"/>
          </w:tcPr>
          <w:p w14:paraId="74322D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64170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7E31A25">
            <w:pPr>
              <w:jc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4</w:t>
            </w:r>
          </w:p>
        </w:tc>
        <w:tc>
          <w:tcPr>
            <w:tcW w:w="2505" w:type="dxa"/>
            <w:noWrap w:val="0"/>
            <w:vAlign w:val="center"/>
          </w:tcPr>
          <w:p w14:paraId="4F5C5F3E">
            <w:pPr>
              <w:jc w:val="left"/>
              <w:rPr>
                <w:rFonts w:hint="eastAsia" w:asciiTheme="minorEastAsia" w:hAnsiTheme="minorEastAsia" w:eastAsiaTheme="minorEastAsia" w:cstheme="minorEastAsia"/>
                <w:color w:val="auto"/>
                <w:sz w:val="21"/>
                <w:szCs w:val="21"/>
                <w:highlight w:val="none"/>
                <w:vertAlign w:val="baseline"/>
              </w:rPr>
            </w:pPr>
            <w:r>
              <w:rPr>
                <w:rFonts w:hint="eastAsia" w:asciiTheme="minorEastAsia" w:hAnsiTheme="minorEastAsia" w:eastAsiaTheme="minorEastAsia" w:cstheme="minorEastAsia"/>
                <w:i w:val="0"/>
                <w:iCs w:val="0"/>
                <w:color w:val="auto"/>
                <w:sz w:val="21"/>
                <w:szCs w:val="21"/>
                <w:highlight w:val="none"/>
                <w:u w:val="none"/>
                <w:lang w:val="en-US" w:eastAsia="zh-CN"/>
              </w:rPr>
              <w:t>对开发农民集体所有的荒山荒地、荒滩从事种植业、林业畜牧业、渔业生产的许可</w:t>
            </w:r>
          </w:p>
        </w:tc>
        <w:tc>
          <w:tcPr>
            <w:tcW w:w="2265" w:type="dxa"/>
            <w:noWrap w:val="0"/>
            <w:vAlign w:val="center"/>
          </w:tcPr>
          <w:p w14:paraId="48F06A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highlight w:val="none"/>
                <w:vertAlign w:val="baseline"/>
              </w:rPr>
            </w:pPr>
            <w:r>
              <w:rPr>
                <w:rFonts w:hint="eastAsia" w:asciiTheme="minorEastAsia" w:hAnsiTheme="minorEastAsia" w:eastAsiaTheme="minorEastAsia" w:cstheme="minorEastAsia"/>
                <w:i w:val="0"/>
                <w:iCs w:val="0"/>
                <w:color w:val="auto"/>
                <w:sz w:val="21"/>
                <w:szCs w:val="21"/>
                <w:highlight w:val="none"/>
                <w:u w:val="none"/>
                <w:lang w:val="en-US" w:eastAsia="zh-CN"/>
              </w:rPr>
              <w:t>《四川省&lt;中华人民共和国土地管理法&gt;实施办法》</w:t>
            </w:r>
          </w:p>
        </w:tc>
        <w:tc>
          <w:tcPr>
            <w:tcW w:w="1290" w:type="dxa"/>
            <w:noWrap w:val="0"/>
            <w:vAlign w:val="center"/>
          </w:tcPr>
          <w:p w14:paraId="7E080A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highlight w:val="none"/>
                <w:vertAlign w:val="baseline"/>
              </w:rPr>
            </w:pPr>
            <w:r>
              <w:rPr>
                <w:rFonts w:hint="eastAsia" w:asciiTheme="minorEastAsia" w:hAnsiTheme="minorEastAsia" w:eastAsiaTheme="minorEastAsia" w:cstheme="minorEastAsia"/>
                <w:i w:val="0"/>
                <w:iCs w:val="0"/>
                <w:caps w:val="0"/>
                <w:color w:val="auto"/>
                <w:spacing w:val="0"/>
                <w:sz w:val="21"/>
                <w:szCs w:val="21"/>
              </w:rPr>
              <w:t>四川省人民代表大会常务委员会</w:t>
            </w:r>
          </w:p>
        </w:tc>
        <w:tc>
          <w:tcPr>
            <w:tcW w:w="1350" w:type="dxa"/>
            <w:noWrap w:val="0"/>
            <w:vAlign w:val="center"/>
          </w:tcPr>
          <w:p w14:paraId="6A313B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highlight w:val="none"/>
                <w:vertAlign w:val="baseline"/>
              </w:rPr>
            </w:pPr>
            <w:r>
              <w:rPr>
                <w:rFonts w:hint="eastAsia" w:asciiTheme="minorEastAsia" w:hAnsiTheme="minorEastAsia" w:eastAsiaTheme="minorEastAsia" w:cstheme="minorEastAsia"/>
                <w:color w:val="auto"/>
                <w:sz w:val="21"/>
                <w:szCs w:val="21"/>
                <w:highlight w:val="none"/>
                <w:vertAlign w:val="baseline"/>
              </w:rPr>
              <w:t>2022年12月2日</w:t>
            </w:r>
          </w:p>
        </w:tc>
        <w:tc>
          <w:tcPr>
            <w:tcW w:w="2385" w:type="dxa"/>
            <w:noWrap w:val="0"/>
            <w:vAlign w:val="top"/>
          </w:tcPr>
          <w:p w14:paraId="6C395A3B">
            <w:pPr>
              <w:jc w:val="left"/>
              <w:rPr>
                <w:rFonts w:hint="eastAsia" w:asciiTheme="minorEastAsia" w:hAnsiTheme="minorEastAsia" w:eastAsiaTheme="minorEastAsia" w:cstheme="minorEastAsia"/>
                <w:color w:val="auto"/>
                <w:sz w:val="21"/>
                <w:szCs w:val="21"/>
                <w:highlight w:val="none"/>
                <w:vertAlign w:val="baseline"/>
              </w:rPr>
            </w:pPr>
            <w:r>
              <w:rPr>
                <w:rFonts w:hint="eastAsia" w:asciiTheme="minorEastAsia" w:hAnsiTheme="minorEastAsia" w:eastAsiaTheme="minorEastAsia" w:cstheme="minorEastAsia"/>
                <w:i w:val="0"/>
                <w:iCs w:val="0"/>
                <w:color w:val="auto"/>
                <w:sz w:val="21"/>
                <w:szCs w:val="21"/>
                <w:highlight w:val="none"/>
                <w:u w:val="none"/>
                <w:lang w:val="en-US" w:eastAsia="zh-CN"/>
              </w:rPr>
              <w:t>《四川省&lt;中华人民共和国土地管理法&gt;实施办法》第三十条 农村集体经济组织以外的单位和个人，开发农民集体所有的荒山、荒地、荒滩从事种植业、林业、畜牧业、渔业生产的，应当符合土地利用总体规划，经村民会议三分之二以上成员或者三分之二以上村民代表的同意，报（镇）人民政府批准，并报县级土地行政主管部门备案。</w:t>
            </w:r>
          </w:p>
        </w:tc>
        <w:tc>
          <w:tcPr>
            <w:tcW w:w="2340" w:type="dxa"/>
            <w:noWrap w:val="0"/>
            <w:vAlign w:val="center"/>
          </w:tcPr>
          <w:p w14:paraId="396081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eastAsia="zh-CN"/>
              </w:rPr>
            </w:pPr>
            <w:r>
              <w:rPr>
                <w:rFonts w:hint="eastAsia" w:asciiTheme="minorEastAsia" w:hAnsiTheme="minorEastAsia" w:eastAsiaTheme="minorEastAsia" w:cstheme="minorEastAsia"/>
                <w:color w:val="auto"/>
                <w:sz w:val="21"/>
                <w:szCs w:val="21"/>
                <w:vertAlign w:val="baseline"/>
                <w:lang w:eastAsia="zh-CN"/>
              </w:rPr>
              <w:t>否</w:t>
            </w:r>
          </w:p>
        </w:tc>
        <w:tc>
          <w:tcPr>
            <w:tcW w:w="884" w:type="dxa"/>
            <w:noWrap w:val="0"/>
            <w:vAlign w:val="center"/>
          </w:tcPr>
          <w:p w14:paraId="24DC8B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5C09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86E2366">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5</w:t>
            </w:r>
          </w:p>
        </w:tc>
        <w:tc>
          <w:tcPr>
            <w:tcW w:w="2505" w:type="dxa"/>
            <w:noWrap w:val="0"/>
            <w:vAlign w:val="center"/>
          </w:tcPr>
          <w:p w14:paraId="30374353">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对不宜采取家庭承包方式的农村土地由本集体经济组织以外的单位或个人承包的许可</w:t>
            </w:r>
          </w:p>
        </w:tc>
        <w:tc>
          <w:tcPr>
            <w:tcW w:w="2265" w:type="dxa"/>
            <w:noWrap w:val="0"/>
            <w:vAlign w:val="center"/>
          </w:tcPr>
          <w:p w14:paraId="52A687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《中华人民共和国农村土地承包法》</w:t>
            </w:r>
          </w:p>
        </w:tc>
        <w:tc>
          <w:tcPr>
            <w:tcW w:w="1290" w:type="dxa"/>
            <w:noWrap w:val="0"/>
            <w:vAlign w:val="center"/>
          </w:tcPr>
          <w:p w14:paraId="3CA7F0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全国人民代表大会常务委员会</w:t>
            </w:r>
          </w:p>
        </w:tc>
        <w:tc>
          <w:tcPr>
            <w:tcW w:w="1350" w:type="dxa"/>
            <w:noWrap w:val="0"/>
            <w:vAlign w:val="center"/>
          </w:tcPr>
          <w:p w14:paraId="2E1815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br w:type="textWrapping"/>
            </w:r>
            <w:r>
              <w:rPr>
                <w:rFonts w:hint="eastAsia" w:asciiTheme="minorEastAsia" w:hAnsiTheme="minorEastAsia" w:eastAsiaTheme="minorEastAsia" w:cstheme="minorEastAsia"/>
                <w:color w:val="auto"/>
                <w:sz w:val="21"/>
                <w:szCs w:val="21"/>
                <w:vertAlign w:val="baseline"/>
              </w:rPr>
              <w:t>2018年12月29日</w:t>
            </w:r>
          </w:p>
        </w:tc>
        <w:tc>
          <w:tcPr>
            <w:tcW w:w="2385" w:type="dxa"/>
            <w:noWrap w:val="0"/>
            <w:vAlign w:val="top"/>
          </w:tcPr>
          <w:p w14:paraId="539B45C5">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《中华人民共和国农村土地承包法》第五十二条第一款 发包方将农村土地发包给本集体经济组织以外的单位或者个人承包，应当事先经本集体经济组织成员的村民会议三分之二以上成员或者三分之二以上村民代表的同意，并报乡（镇）人民政府批准。</w:t>
            </w:r>
            <w:r>
              <w:rPr>
                <w:rFonts w:hint="eastAsia" w:asciiTheme="minorEastAsia" w:hAnsiTheme="minorEastAsia" w:eastAsiaTheme="minorEastAsia" w:cstheme="minorEastAsia"/>
                <w:i w:val="0"/>
                <w:iCs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《中华人民共和国农村土地承包法》第四十八条 不宜采取家庭承包方式的荒山、荒沟、荒丘、荒滩等农村土地，通过招标、拍卖、公开协商等方式承包的，适用本章规定。</w:t>
            </w:r>
          </w:p>
        </w:tc>
        <w:tc>
          <w:tcPr>
            <w:tcW w:w="2340" w:type="dxa"/>
            <w:noWrap w:val="0"/>
            <w:vAlign w:val="center"/>
          </w:tcPr>
          <w:p w14:paraId="132F29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eastAsia="zh-CN"/>
              </w:rPr>
            </w:pPr>
            <w:r>
              <w:rPr>
                <w:rFonts w:hint="eastAsia" w:asciiTheme="minorEastAsia" w:hAnsiTheme="minorEastAsia" w:eastAsiaTheme="minorEastAsia" w:cstheme="minorEastAsia"/>
                <w:color w:val="auto"/>
                <w:sz w:val="21"/>
                <w:szCs w:val="21"/>
                <w:vertAlign w:val="baseline"/>
                <w:lang w:eastAsia="zh-CN"/>
              </w:rPr>
              <w:t>否</w:t>
            </w:r>
          </w:p>
        </w:tc>
        <w:tc>
          <w:tcPr>
            <w:tcW w:w="884" w:type="dxa"/>
            <w:noWrap w:val="0"/>
            <w:vAlign w:val="center"/>
          </w:tcPr>
          <w:p w14:paraId="7E2279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29FDE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6959436">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6</w:t>
            </w:r>
          </w:p>
        </w:tc>
        <w:tc>
          <w:tcPr>
            <w:tcW w:w="2505" w:type="dxa"/>
            <w:noWrap w:val="0"/>
            <w:vAlign w:val="center"/>
          </w:tcPr>
          <w:p w14:paraId="5F54FD24">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对农村村民住宅用地的许可</w:t>
            </w:r>
          </w:p>
        </w:tc>
        <w:tc>
          <w:tcPr>
            <w:tcW w:w="2265" w:type="dxa"/>
            <w:noWrap w:val="0"/>
            <w:vAlign w:val="center"/>
          </w:tcPr>
          <w:p w14:paraId="1628B2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《中华人民共和国土地管理法》</w:t>
            </w:r>
          </w:p>
        </w:tc>
        <w:tc>
          <w:tcPr>
            <w:tcW w:w="1290" w:type="dxa"/>
            <w:noWrap w:val="0"/>
            <w:vAlign w:val="center"/>
          </w:tcPr>
          <w:p w14:paraId="3365E9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国务院</w:t>
            </w:r>
          </w:p>
        </w:tc>
        <w:tc>
          <w:tcPr>
            <w:tcW w:w="1350" w:type="dxa"/>
            <w:noWrap w:val="0"/>
            <w:vAlign w:val="center"/>
          </w:tcPr>
          <w:p w14:paraId="498371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2019年8月26日</w:t>
            </w:r>
          </w:p>
        </w:tc>
        <w:tc>
          <w:tcPr>
            <w:tcW w:w="2385" w:type="dxa"/>
            <w:noWrap w:val="0"/>
            <w:vAlign w:val="top"/>
          </w:tcPr>
          <w:p w14:paraId="31CC00B8">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《中华人民共和国土地管理法》第六十二条第四款、第五款 农村村民住宅用地，由乡（镇）人民政府审核批准；其中，涉及占用农用地的，依照本法第四十四条的规定办理审批手续。 农村村民出卖、出租、赠与住宅后，再申请宅基地的，不予批准。</w:t>
            </w:r>
          </w:p>
        </w:tc>
        <w:tc>
          <w:tcPr>
            <w:tcW w:w="2340" w:type="dxa"/>
            <w:noWrap w:val="0"/>
            <w:vAlign w:val="center"/>
          </w:tcPr>
          <w:p w14:paraId="71FC19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eastAsia="zh-CN"/>
              </w:rPr>
            </w:pPr>
            <w:r>
              <w:rPr>
                <w:rFonts w:hint="eastAsia" w:asciiTheme="minorEastAsia" w:hAnsiTheme="minorEastAsia" w:eastAsiaTheme="minorEastAsia" w:cstheme="minorEastAsia"/>
                <w:color w:val="auto"/>
                <w:sz w:val="21"/>
                <w:szCs w:val="21"/>
                <w:vertAlign w:val="baseline"/>
                <w:lang w:eastAsia="zh-CN"/>
              </w:rPr>
              <w:t>否</w:t>
            </w:r>
          </w:p>
        </w:tc>
        <w:tc>
          <w:tcPr>
            <w:tcW w:w="884" w:type="dxa"/>
            <w:noWrap w:val="0"/>
            <w:vAlign w:val="center"/>
          </w:tcPr>
          <w:p w14:paraId="4E40D3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3E46C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2A81C43">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7</w:t>
            </w:r>
          </w:p>
        </w:tc>
        <w:tc>
          <w:tcPr>
            <w:tcW w:w="2505" w:type="dxa"/>
            <w:noWrap w:val="0"/>
            <w:vAlign w:val="center"/>
          </w:tcPr>
          <w:p w14:paraId="32DCDF94">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对农村的疫区、狂犬病防护带养犬的许可</w:t>
            </w:r>
          </w:p>
        </w:tc>
        <w:tc>
          <w:tcPr>
            <w:tcW w:w="2265" w:type="dxa"/>
            <w:noWrap w:val="0"/>
            <w:vAlign w:val="center"/>
          </w:tcPr>
          <w:p w14:paraId="67257B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《四川省预防控制狂犬病条例》</w:t>
            </w:r>
          </w:p>
        </w:tc>
        <w:tc>
          <w:tcPr>
            <w:tcW w:w="1290" w:type="dxa"/>
            <w:noWrap w:val="0"/>
            <w:vAlign w:val="center"/>
          </w:tcPr>
          <w:p w14:paraId="5B1151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四川省人民代表大会常务委员会</w:t>
            </w:r>
          </w:p>
        </w:tc>
        <w:tc>
          <w:tcPr>
            <w:tcW w:w="1350" w:type="dxa"/>
            <w:noWrap w:val="0"/>
            <w:vAlign w:val="center"/>
          </w:tcPr>
          <w:p w14:paraId="600268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1997年10月17</w:t>
            </w:r>
          </w:p>
        </w:tc>
        <w:tc>
          <w:tcPr>
            <w:tcW w:w="2385" w:type="dxa"/>
            <w:noWrap w:val="0"/>
            <w:vAlign w:val="top"/>
          </w:tcPr>
          <w:p w14:paraId="5D0819A7">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《四川省预防控制狂犬病条例》第六条第二款 农村的疫区、狂犬病防护带养犬，须经当地乡、镇人民政府批准；限养区内除警卫犬、军犬、科研犬、观赏犬、演艺犬外，一律禁止饲养其它犬只。限养区饲养的犬只，须经当 地县（市、区）公安机关批准。经批准养犬的，由批准机关发给准养证书。</w:t>
            </w:r>
          </w:p>
        </w:tc>
        <w:tc>
          <w:tcPr>
            <w:tcW w:w="2340" w:type="dxa"/>
            <w:noWrap w:val="0"/>
            <w:vAlign w:val="center"/>
          </w:tcPr>
          <w:p w14:paraId="78E213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eastAsia="zh-CN"/>
              </w:rPr>
            </w:pPr>
            <w:r>
              <w:rPr>
                <w:rFonts w:hint="eastAsia" w:asciiTheme="minorEastAsia" w:hAnsiTheme="minorEastAsia" w:eastAsiaTheme="minorEastAsia" w:cstheme="minorEastAsia"/>
                <w:color w:val="auto"/>
                <w:sz w:val="21"/>
                <w:szCs w:val="21"/>
                <w:vertAlign w:val="baseline"/>
                <w:lang w:eastAsia="zh-CN"/>
              </w:rPr>
              <w:t>否</w:t>
            </w:r>
          </w:p>
        </w:tc>
        <w:tc>
          <w:tcPr>
            <w:tcW w:w="884" w:type="dxa"/>
            <w:noWrap w:val="0"/>
            <w:vAlign w:val="center"/>
          </w:tcPr>
          <w:p w14:paraId="0CF0D2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bl>
    <w:p w14:paraId="5F60C1F3">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32"/>
          <w:szCs w:val="32"/>
          <w:lang w:val="en-US" w:eastAsia="zh-CN"/>
        </w:rPr>
      </w:pPr>
    </w:p>
    <w:p w14:paraId="7C83B177">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32"/>
          <w:szCs w:val="32"/>
          <w:lang w:val="en-US" w:eastAsia="zh-CN"/>
        </w:rPr>
      </w:pPr>
    </w:p>
    <w:p w14:paraId="1A48DF9C">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2-3</w:t>
      </w:r>
    </w:p>
    <w:p w14:paraId="7D7C86B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3F5B5851">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黑体" w:eastAsia="黑体"/>
          <w:color w:val="auto"/>
          <w:sz w:val="44"/>
          <w:szCs w:val="52"/>
        </w:rPr>
      </w:pPr>
      <w:r>
        <w:rPr>
          <w:rFonts w:hint="eastAsia" w:ascii="方正小标宋简体" w:hAnsi="方正小标宋简体" w:eastAsia="方正小标宋简体"/>
          <w:b w:val="0"/>
          <w:bCs w:val="0"/>
          <w:color w:val="auto"/>
          <w:sz w:val="44"/>
          <w:szCs w:val="40"/>
          <w:lang w:eastAsia="zh-CN"/>
        </w:rPr>
        <w:t>行政执法依据梳理表（行政</w:t>
      </w:r>
      <w:r>
        <w:rPr>
          <w:rFonts w:hint="eastAsia" w:ascii="方正小标宋简体" w:hAnsi="方正小标宋简体" w:eastAsia="方正小标宋简体"/>
          <w:b w:val="0"/>
          <w:bCs w:val="0"/>
          <w:color w:val="auto"/>
          <w:sz w:val="44"/>
          <w:szCs w:val="40"/>
          <w:lang w:val="en-US" w:eastAsia="zh-CN"/>
        </w:rPr>
        <w:t>确认</w:t>
      </w:r>
      <w:r>
        <w:rPr>
          <w:rFonts w:hint="eastAsia" w:ascii="方正小标宋简体" w:hAnsi="方正小标宋简体" w:eastAsia="方正小标宋简体"/>
          <w:b w:val="0"/>
          <w:bCs w:val="0"/>
          <w:color w:val="auto"/>
          <w:sz w:val="44"/>
          <w:szCs w:val="40"/>
          <w:lang w:eastAsia="zh-CN"/>
        </w:rPr>
        <w:t>类）</w:t>
      </w:r>
    </w:p>
    <w:p w14:paraId="7906139C">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行政执法部门名称：广元市昭化区清水镇人民政府                                 填表时间：2025年4月7日</w:t>
      </w:r>
    </w:p>
    <w:tbl>
      <w:tblPr>
        <w:tblStyle w:val="5"/>
        <w:tblW w:w="13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2505"/>
        <w:gridCol w:w="2265"/>
        <w:gridCol w:w="1290"/>
        <w:gridCol w:w="1350"/>
        <w:gridCol w:w="4320"/>
        <w:gridCol w:w="1282"/>
      </w:tblGrid>
      <w:tr w14:paraId="69653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890" w:type="dxa"/>
            <w:noWrap w:val="0"/>
            <w:vAlign w:val="center"/>
          </w:tcPr>
          <w:p w14:paraId="4FB592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06C4B9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行政确认的名称</w:t>
            </w:r>
          </w:p>
        </w:tc>
        <w:tc>
          <w:tcPr>
            <w:tcW w:w="2265" w:type="dxa"/>
            <w:noWrap w:val="0"/>
            <w:vAlign w:val="center"/>
          </w:tcPr>
          <w:p w14:paraId="023366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行政确认依据的法律、法规、规章名称</w:t>
            </w:r>
          </w:p>
        </w:tc>
        <w:tc>
          <w:tcPr>
            <w:tcW w:w="1290" w:type="dxa"/>
            <w:noWrap w:val="0"/>
            <w:vAlign w:val="center"/>
          </w:tcPr>
          <w:p w14:paraId="0298F1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3A1F3C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2E75D0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行政确认依据的具体条款</w:t>
            </w:r>
          </w:p>
        </w:tc>
        <w:tc>
          <w:tcPr>
            <w:tcW w:w="1282" w:type="dxa"/>
            <w:noWrap w:val="0"/>
            <w:vAlign w:val="center"/>
          </w:tcPr>
          <w:p w14:paraId="27B4F7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4D1C3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60808EAB">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olor w:val="auto"/>
                <w:kern w:val="0"/>
                <w:sz w:val="21"/>
                <w:szCs w:val="21"/>
                <w:u w:val="none"/>
                <w:lang w:val="en-US" w:eastAsia="zh-CN" w:bidi="ar"/>
              </w:rPr>
              <w:t>1</w:t>
            </w:r>
          </w:p>
        </w:tc>
        <w:tc>
          <w:tcPr>
            <w:tcW w:w="2505" w:type="dxa"/>
            <w:noWrap w:val="0"/>
            <w:vAlign w:val="center"/>
          </w:tcPr>
          <w:p w14:paraId="64447864">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lang w:val="en-US" w:eastAsia="zh-CN"/>
              </w:rPr>
            </w:pPr>
            <w:r>
              <w:rPr>
                <w:rStyle w:val="8"/>
                <w:rFonts w:hint="eastAsia" w:asciiTheme="minorEastAsia" w:hAnsiTheme="minorEastAsia" w:eastAsiaTheme="minorEastAsia" w:cstheme="minorEastAsia"/>
                <w:color w:val="auto"/>
                <w:sz w:val="21"/>
                <w:szCs w:val="21"/>
                <w:lang w:val="en-US" w:eastAsia="zh-CN" w:bidi="ar"/>
              </w:rPr>
              <w:t>农村幼儿园举办、停办登记注册</w:t>
            </w:r>
          </w:p>
        </w:tc>
        <w:tc>
          <w:tcPr>
            <w:tcW w:w="2265" w:type="dxa"/>
            <w:noWrap w:val="0"/>
            <w:vAlign w:val="center"/>
          </w:tcPr>
          <w:p w14:paraId="7B3806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Style w:val="8"/>
                <w:rFonts w:hint="eastAsia" w:asciiTheme="minorEastAsia" w:hAnsiTheme="minorEastAsia" w:eastAsiaTheme="minorEastAsia" w:cstheme="minorEastAsia"/>
                <w:color w:val="auto"/>
                <w:sz w:val="21"/>
                <w:szCs w:val="21"/>
                <w:lang w:val="en-US" w:eastAsia="zh-CN" w:bidi="ar"/>
              </w:rPr>
              <w:t>《幼儿园管理条例》</w:t>
            </w:r>
          </w:p>
        </w:tc>
        <w:tc>
          <w:tcPr>
            <w:tcW w:w="1290" w:type="dxa"/>
            <w:noWrap w:val="0"/>
            <w:vAlign w:val="center"/>
          </w:tcPr>
          <w:p w14:paraId="35E07F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国务院</w:t>
            </w:r>
          </w:p>
        </w:tc>
        <w:tc>
          <w:tcPr>
            <w:tcW w:w="1350" w:type="dxa"/>
            <w:noWrap w:val="0"/>
            <w:vAlign w:val="center"/>
          </w:tcPr>
          <w:p w14:paraId="0C9021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1989年9月11日</w:t>
            </w:r>
          </w:p>
        </w:tc>
        <w:tc>
          <w:tcPr>
            <w:tcW w:w="4320" w:type="dxa"/>
            <w:noWrap w:val="0"/>
            <w:vAlign w:val="top"/>
          </w:tcPr>
          <w:p w14:paraId="4BA07C2A">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rPr>
            </w:pPr>
            <w:r>
              <w:rPr>
                <w:rStyle w:val="8"/>
                <w:rFonts w:hint="eastAsia" w:asciiTheme="minorEastAsia" w:hAnsiTheme="minorEastAsia" w:eastAsiaTheme="minorEastAsia" w:cstheme="minorEastAsia"/>
                <w:color w:val="auto"/>
                <w:sz w:val="21"/>
                <w:szCs w:val="21"/>
                <w:lang w:val="en-US" w:eastAsia="zh-CN" w:bidi="ar"/>
              </w:rPr>
              <w:t>1.《幼儿园管理条例》第十一条 国家实行幼儿园登记注册制度，未经登记注册，任何单位和个人不得举办幼儿园。</w:t>
            </w:r>
            <w:r>
              <w:rPr>
                <w:rStyle w:val="8"/>
                <w:rFonts w:hint="eastAsia" w:asciiTheme="minorEastAsia" w:hAnsiTheme="minorEastAsia" w:eastAsiaTheme="minorEastAsia" w:cstheme="minorEastAsia"/>
                <w:color w:val="auto"/>
                <w:sz w:val="21"/>
                <w:szCs w:val="21"/>
                <w:lang w:val="en-US" w:eastAsia="zh-CN" w:bidi="ar"/>
              </w:rPr>
              <w:br w:type="textWrapping"/>
            </w:r>
            <w:r>
              <w:rPr>
                <w:rStyle w:val="8"/>
                <w:rFonts w:hint="eastAsia" w:asciiTheme="minorEastAsia" w:hAnsiTheme="minorEastAsia" w:eastAsiaTheme="minorEastAsia" w:cstheme="minorEastAsia"/>
                <w:color w:val="auto"/>
                <w:sz w:val="21"/>
                <w:szCs w:val="21"/>
                <w:lang w:val="en-US" w:eastAsia="zh-CN" w:bidi="ar"/>
              </w:rPr>
              <w:t>《幼儿园管理条例》第十二条 城市幼儿园的举办、停办、由所在区、不设区的市的人民政府教育行政部门登记注册。农村幼儿园的举办、停办，由所在乡、镇人民政府登记注册，并报县人民政府教育行政部门备案。  2.《四川省幼儿园登记注册管理办法》第五条第二款、第三款、第四款 农村区、乡、镇所属单位举办幼儿园，应向所在地的乡 （镇）人民政府提出书面申请，填写《幼儿园登记注册表》，经审查符合规定条件者准予登记注册，发给《办园证书》，并报县（市、区）教育行政部门备案。公民举办个体性质的幼儿园，应向所在地乡（镇）人民政府、城市街道办事处提出书面申请，填写《幼儿园登记注册表》。由乡（镇）人民政府、城市街道办事处审查同意后报县（市、区）教育行政部门审查，符合规定条件者准予登记注册，发给《办园证书》。《幼儿园登记注册表》和《办园证书》的格式由省教育行政部门统一制发。</w:t>
            </w:r>
          </w:p>
        </w:tc>
        <w:tc>
          <w:tcPr>
            <w:tcW w:w="1282" w:type="dxa"/>
            <w:noWrap w:val="0"/>
            <w:vAlign w:val="center"/>
          </w:tcPr>
          <w:p w14:paraId="3473E4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3A373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4339BC03">
            <w:pPr>
              <w:keepNext w:val="0"/>
              <w:keepLines w:val="0"/>
              <w:widowControl/>
              <w:suppressLineNumbers w:val="0"/>
              <w:jc w:val="center"/>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w:t>
            </w:r>
          </w:p>
        </w:tc>
        <w:tc>
          <w:tcPr>
            <w:tcW w:w="2505" w:type="dxa"/>
            <w:noWrap w:val="0"/>
            <w:vAlign w:val="center"/>
          </w:tcPr>
          <w:p w14:paraId="5E65341D">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中国内地公民婚姻登记</w:t>
            </w:r>
          </w:p>
        </w:tc>
        <w:tc>
          <w:tcPr>
            <w:tcW w:w="2265" w:type="dxa"/>
            <w:noWrap w:val="0"/>
            <w:vAlign w:val="center"/>
          </w:tcPr>
          <w:p w14:paraId="7715DD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《婚姻登记条例》</w:t>
            </w:r>
          </w:p>
        </w:tc>
        <w:tc>
          <w:tcPr>
            <w:tcW w:w="1290" w:type="dxa"/>
            <w:noWrap w:val="0"/>
            <w:vAlign w:val="center"/>
          </w:tcPr>
          <w:p w14:paraId="74483C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DCAB7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2003年8月8日</w:t>
            </w:r>
          </w:p>
        </w:tc>
        <w:tc>
          <w:tcPr>
            <w:tcW w:w="4320" w:type="dxa"/>
            <w:noWrap w:val="0"/>
            <w:vAlign w:val="top"/>
          </w:tcPr>
          <w:p w14:paraId="144855AA">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《婚姻登记条例》第二条第一款 内地居民办理婚姻登记的机关是县级人民政府民政部门或者乡（镇）人民政府，省、自治区、直辖市人民政府可以按照便民原则确定农村居民办理婚姻登记的具体机关。</w:t>
            </w:r>
          </w:p>
        </w:tc>
        <w:tc>
          <w:tcPr>
            <w:tcW w:w="1282" w:type="dxa"/>
            <w:noWrap w:val="0"/>
            <w:vAlign w:val="center"/>
          </w:tcPr>
          <w:p w14:paraId="0B9FCF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color w:val="auto"/>
                <w:sz w:val="21"/>
                <w:szCs w:val="21"/>
                <w:vertAlign w:val="baseline"/>
              </w:rPr>
            </w:pPr>
          </w:p>
        </w:tc>
      </w:tr>
      <w:tr w14:paraId="498B9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55F2D97A">
            <w:pPr>
              <w:jc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3</w:t>
            </w:r>
          </w:p>
        </w:tc>
        <w:tc>
          <w:tcPr>
            <w:tcW w:w="2505" w:type="dxa"/>
            <w:noWrap w:val="0"/>
            <w:vAlign w:val="center"/>
          </w:tcPr>
          <w:p w14:paraId="6DC7BF0D">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自用船舶登记</w:t>
            </w:r>
          </w:p>
        </w:tc>
        <w:tc>
          <w:tcPr>
            <w:tcW w:w="2265" w:type="dxa"/>
            <w:noWrap w:val="0"/>
            <w:vAlign w:val="center"/>
          </w:tcPr>
          <w:p w14:paraId="4DA82A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《四川省水上交通安全管理条例》</w:t>
            </w:r>
          </w:p>
        </w:tc>
        <w:tc>
          <w:tcPr>
            <w:tcW w:w="1290" w:type="dxa"/>
            <w:noWrap w:val="0"/>
            <w:vAlign w:val="center"/>
          </w:tcPr>
          <w:p w14:paraId="4F614A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四川省人民代表大会常务委员会</w:t>
            </w:r>
          </w:p>
        </w:tc>
        <w:tc>
          <w:tcPr>
            <w:tcW w:w="1350" w:type="dxa"/>
            <w:noWrap w:val="0"/>
            <w:vAlign w:val="center"/>
          </w:tcPr>
          <w:p w14:paraId="31B895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2012年7月27日</w:t>
            </w:r>
          </w:p>
        </w:tc>
        <w:tc>
          <w:tcPr>
            <w:tcW w:w="4320" w:type="dxa"/>
            <w:noWrap w:val="0"/>
            <w:vAlign w:val="top"/>
          </w:tcPr>
          <w:p w14:paraId="25C5065A">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《四川省水上交通安全管理条例》第十三条第三款 自用船舶所有人应当向当地乡（镇）人民政府、街道办事处申请办理自用船舶登记证书。</w:t>
            </w:r>
          </w:p>
        </w:tc>
        <w:tc>
          <w:tcPr>
            <w:tcW w:w="1282" w:type="dxa"/>
            <w:noWrap w:val="0"/>
            <w:vAlign w:val="center"/>
          </w:tcPr>
          <w:p w14:paraId="70407A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3F97D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56DFB923">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4</w:t>
            </w:r>
          </w:p>
        </w:tc>
        <w:tc>
          <w:tcPr>
            <w:tcW w:w="2505" w:type="dxa"/>
            <w:noWrap w:val="0"/>
            <w:vAlign w:val="center"/>
          </w:tcPr>
          <w:p w14:paraId="2773DD52">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食品摊贩登记</w:t>
            </w:r>
          </w:p>
        </w:tc>
        <w:tc>
          <w:tcPr>
            <w:tcW w:w="2265" w:type="dxa"/>
            <w:noWrap w:val="0"/>
            <w:vAlign w:val="center"/>
          </w:tcPr>
          <w:p w14:paraId="5BD110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《四川省食品安全条例》</w:t>
            </w:r>
          </w:p>
        </w:tc>
        <w:tc>
          <w:tcPr>
            <w:tcW w:w="1290" w:type="dxa"/>
            <w:noWrap w:val="0"/>
            <w:vAlign w:val="center"/>
          </w:tcPr>
          <w:p w14:paraId="626BC6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四川省人民代表大会常务委员会</w:t>
            </w:r>
          </w:p>
        </w:tc>
        <w:tc>
          <w:tcPr>
            <w:tcW w:w="1350" w:type="dxa"/>
            <w:noWrap w:val="0"/>
            <w:vAlign w:val="center"/>
          </w:tcPr>
          <w:p w14:paraId="561915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br w:type="textWrapping"/>
            </w:r>
            <w:r>
              <w:rPr>
                <w:rFonts w:hint="eastAsia" w:asciiTheme="minorEastAsia" w:hAnsiTheme="minorEastAsia" w:eastAsiaTheme="minorEastAsia" w:cstheme="minorEastAsia"/>
                <w:color w:val="auto"/>
                <w:sz w:val="21"/>
                <w:szCs w:val="21"/>
                <w:vertAlign w:val="baseline"/>
              </w:rPr>
              <w:t>2023年5月25日</w:t>
            </w:r>
          </w:p>
        </w:tc>
        <w:tc>
          <w:tcPr>
            <w:tcW w:w="4320" w:type="dxa"/>
            <w:noWrap w:val="0"/>
            <w:vAlign w:val="top"/>
          </w:tcPr>
          <w:p w14:paraId="65818E03">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lang w:val="en-US"/>
              </w:rPr>
            </w:pPr>
            <w:r>
              <w:rPr>
                <w:rFonts w:hint="eastAsia" w:asciiTheme="minorEastAsia" w:hAnsiTheme="minorEastAsia" w:eastAsiaTheme="minorEastAsia" w:cstheme="minorEastAsia"/>
                <w:i w:val="0"/>
                <w:iCs w:val="0"/>
                <w:color w:val="auto"/>
                <w:kern w:val="0"/>
                <w:sz w:val="21"/>
                <w:szCs w:val="21"/>
                <w:u w:val="none"/>
                <w:lang w:val="en-US" w:eastAsia="zh-CN" w:bidi="ar"/>
              </w:rPr>
              <w:t>《四川省食品安全条例》第四十七条食品摊贩经营者应当到经营所在地的乡镇人民政府或者街道办事处备案，并提交身份证明、住所、联系方式、健康证明等材料。收到备案材料后，乡镇人民政府、街道办事处应当向食品摊贩颁发备案证，并将备案信息告知市场监督管理部门和城市管理部门。</w:t>
            </w:r>
          </w:p>
        </w:tc>
        <w:tc>
          <w:tcPr>
            <w:tcW w:w="1282" w:type="dxa"/>
            <w:noWrap w:val="0"/>
            <w:vAlign w:val="center"/>
          </w:tcPr>
          <w:p w14:paraId="61FBBE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67D7A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4CB1D3EF">
            <w:pPr>
              <w:keepNext w:val="0"/>
              <w:keepLines w:val="0"/>
              <w:widowControl/>
              <w:suppressLineNumbers w:val="0"/>
              <w:jc w:val="center"/>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5</w:t>
            </w:r>
          </w:p>
        </w:tc>
        <w:tc>
          <w:tcPr>
            <w:tcW w:w="2505" w:type="dxa"/>
            <w:noWrap w:val="0"/>
            <w:vAlign w:val="center"/>
          </w:tcPr>
          <w:p w14:paraId="6ECCBC7D">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Style w:val="8"/>
                <w:rFonts w:hint="eastAsia" w:asciiTheme="minorEastAsia" w:hAnsiTheme="minorEastAsia" w:eastAsiaTheme="minorEastAsia" w:cstheme="minorEastAsia"/>
                <w:color w:val="auto"/>
                <w:sz w:val="21"/>
                <w:szCs w:val="21"/>
                <w:lang w:val="en-US" w:eastAsia="zh-CN" w:bidi="ar"/>
              </w:rPr>
              <w:t>兵役登记</w:t>
            </w:r>
          </w:p>
        </w:tc>
        <w:tc>
          <w:tcPr>
            <w:tcW w:w="2265" w:type="dxa"/>
            <w:noWrap w:val="0"/>
            <w:vAlign w:val="center"/>
          </w:tcPr>
          <w:p w14:paraId="3407EA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《征兵工作条例》</w:t>
            </w:r>
          </w:p>
        </w:tc>
        <w:tc>
          <w:tcPr>
            <w:tcW w:w="1290" w:type="dxa"/>
            <w:noWrap w:val="0"/>
            <w:vAlign w:val="center"/>
          </w:tcPr>
          <w:p w14:paraId="678452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国务院</w:t>
            </w:r>
          </w:p>
        </w:tc>
        <w:tc>
          <w:tcPr>
            <w:tcW w:w="1350" w:type="dxa"/>
            <w:noWrap w:val="0"/>
            <w:vAlign w:val="center"/>
          </w:tcPr>
          <w:p w14:paraId="3F2AD5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2023年4月1日</w:t>
            </w:r>
          </w:p>
        </w:tc>
        <w:tc>
          <w:tcPr>
            <w:tcW w:w="4320" w:type="dxa"/>
            <w:noWrap w:val="0"/>
            <w:vAlign w:val="top"/>
          </w:tcPr>
          <w:p w14:paraId="79E5A7D5">
            <w:pPr>
              <w:keepNext w:val="0"/>
              <w:keepLines w:val="0"/>
              <w:widowControl/>
              <w:suppressLineNumbers w:val="0"/>
              <w:jc w:val="left"/>
              <w:textAlignment w:val="top"/>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《征兵工作条例》第四条第三款 机关、团体、企业事业组织和乡、民族乡、镇的人民政府以及街道办事处，应当根据县、自治县、不设区的市、市辖区人民政府的安排和要求，办理本单位和本行政区域的征兵工作。设有人民武装部的单位，征兵工作由人民武装部办理；不设人民武装部的单位，确定一个部门办理。普通高等学校负责征兵工作的机构，应当协助兵役机关办理征兵工作有关事项。</w:t>
            </w:r>
          </w:p>
          <w:p w14:paraId="5EBF2DB9">
            <w:pPr>
              <w:keepNext w:val="0"/>
              <w:keepLines w:val="0"/>
              <w:widowControl/>
              <w:suppressLineNumbers w:val="0"/>
              <w:jc w:val="left"/>
              <w:textAlignment w:val="top"/>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《征兵工作条例》第十二条 县、自治县、不设区的市、市辖区人民政府兵役机关对经过初次兵役登记的男性公民，依法确定应服兵役、免服兵役或者不得服兵役，在公民兵役登记信息中注明，并出具兵役登记凭证。县、自治县、不设区的市、市辖区人民政府有关部门按照职责分工，为兵役机关核实公民兵役登记信息提供协助。根据军队需要，可以按照规定征集女性公民服现役。</w:t>
            </w:r>
          </w:p>
          <w:p w14:paraId="755AE46C">
            <w:pPr>
              <w:keepNext w:val="0"/>
              <w:keepLines w:val="0"/>
              <w:widowControl/>
              <w:suppressLineNumbers w:val="0"/>
              <w:jc w:val="left"/>
              <w:textAlignment w:val="top"/>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《征兵工作条例》第十三条 依照法律规定应服兵役的公民，经初步审查具备下列征集条件的，为应征公民：（一）拥护中华人民共和国宪法，拥护中国共产党领导和社会主义制度；（二）热爱国防和军队，遵纪守法，具有良好的政治素质和道德品行；（三）符合法律规定的征集年龄；（四）具有履行军队岗位职责的身体条件、心理素质和文化程度等；（五）法律规定的其他条件。</w:t>
            </w:r>
          </w:p>
          <w:p w14:paraId="3DEABDFE">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《征兵工作条例》第十四条 应征公民缓征、不征集的，依照有关法律的规定执行。</w:t>
            </w:r>
          </w:p>
        </w:tc>
        <w:tc>
          <w:tcPr>
            <w:tcW w:w="1282" w:type="dxa"/>
            <w:noWrap w:val="0"/>
            <w:vAlign w:val="center"/>
          </w:tcPr>
          <w:p w14:paraId="297CE7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308AF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3A6052C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6</w:t>
            </w:r>
          </w:p>
        </w:tc>
        <w:tc>
          <w:tcPr>
            <w:tcW w:w="2505" w:type="dxa"/>
            <w:noWrap w:val="0"/>
            <w:vAlign w:val="center"/>
          </w:tcPr>
          <w:p w14:paraId="3FBF496E">
            <w:pPr>
              <w:keepNext w:val="0"/>
              <w:keepLines w:val="0"/>
              <w:widowControl/>
              <w:suppressLineNumbers w:val="0"/>
              <w:jc w:val="left"/>
              <w:textAlignment w:val="center"/>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农村机电提灌站的产权登记</w:t>
            </w:r>
          </w:p>
        </w:tc>
        <w:tc>
          <w:tcPr>
            <w:tcW w:w="2265" w:type="dxa"/>
            <w:noWrap w:val="0"/>
            <w:vAlign w:val="center"/>
          </w:tcPr>
          <w:p w14:paraId="5D6B1060">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《四川省农村机电提灌管理条例》</w:t>
            </w:r>
          </w:p>
        </w:tc>
        <w:tc>
          <w:tcPr>
            <w:tcW w:w="1290" w:type="dxa"/>
            <w:noWrap w:val="0"/>
            <w:vAlign w:val="center"/>
          </w:tcPr>
          <w:p w14:paraId="23B026F5">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四川省人民代表大会常务委员会</w:t>
            </w:r>
          </w:p>
        </w:tc>
        <w:tc>
          <w:tcPr>
            <w:tcW w:w="1350" w:type="dxa"/>
            <w:noWrap w:val="0"/>
            <w:vAlign w:val="center"/>
          </w:tcPr>
          <w:p w14:paraId="52EBAB43">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2012年7月27日</w:t>
            </w:r>
          </w:p>
        </w:tc>
        <w:tc>
          <w:tcPr>
            <w:tcW w:w="4320" w:type="dxa"/>
            <w:noWrap w:val="0"/>
            <w:vAlign w:val="center"/>
          </w:tcPr>
          <w:p w14:paraId="5D817E36">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《四川省农村机电提灌管理条例》第十六条第二款 农村机电提灌站国有资产和非国有资产的确认，应当依据投资的来源，由县级以上人民政府农业机械主管部门会同有关部门决定，并按国家有关规定进行产权登记。</w:t>
            </w:r>
          </w:p>
        </w:tc>
        <w:tc>
          <w:tcPr>
            <w:tcW w:w="1282" w:type="dxa"/>
            <w:noWrap w:val="0"/>
            <w:vAlign w:val="center"/>
          </w:tcPr>
          <w:p w14:paraId="672608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color w:val="auto"/>
                <w:sz w:val="21"/>
                <w:szCs w:val="21"/>
                <w:vertAlign w:val="baseline"/>
              </w:rPr>
            </w:pPr>
          </w:p>
        </w:tc>
      </w:tr>
      <w:tr w14:paraId="300C3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72CD17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auto"/>
                <w:kern w:val="0"/>
                <w:sz w:val="21"/>
                <w:szCs w:val="21"/>
                <w:u w:val="none"/>
                <w:lang w:val="en-US" w:eastAsia="zh-CN" w:bidi="ar"/>
              </w:rPr>
            </w:pPr>
            <w:r>
              <w:rPr>
                <w:rFonts w:hint="eastAsia" w:asciiTheme="minorEastAsia" w:hAnsiTheme="minorEastAsia" w:eastAsiaTheme="minorEastAsia" w:cstheme="minorEastAsia"/>
                <w:i w:val="0"/>
                <w:iCs w:val="0"/>
                <w:color w:val="auto"/>
                <w:kern w:val="0"/>
                <w:sz w:val="21"/>
                <w:szCs w:val="21"/>
                <w:u w:val="none"/>
                <w:lang w:val="en-US" w:eastAsia="zh-CN" w:bidi="ar"/>
              </w:rPr>
              <w:t>7</w:t>
            </w:r>
          </w:p>
        </w:tc>
        <w:tc>
          <w:tcPr>
            <w:tcW w:w="2505" w:type="dxa"/>
            <w:noWrap w:val="0"/>
            <w:vAlign w:val="center"/>
          </w:tcPr>
          <w:p w14:paraId="59A4684A">
            <w:pPr>
              <w:keepNext w:val="0"/>
              <w:keepLines w:val="0"/>
              <w:widowControl/>
              <w:suppressLineNumbers w:val="0"/>
              <w:jc w:val="left"/>
              <w:textAlignment w:val="center"/>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出售废旧机电提灌设备及其主要零部件的确认</w:t>
            </w:r>
          </w:p>
        </w:tc>
        <w:tc>
          <w:tcPr>
            <w:tcW w:w="2265" w:type="dxa"/>
            <w:noWrap w:val="0"/>
            <w:vAlign w:val="center"/>
          </w:tcPr>
          <w:p w14:paraId="3D357E6C">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《四川省农村机电提灌管理条例》</w:t>
            </w:r>
          </w:p>
        </w:tc>
        <w:tc>
          <w:tcPr>
            <w:tcW w:w="1290" w:type="dxa"/>
            <w:noWrap w:val="0"/>
            <w:vAlign w:val="center"/>
          </w:tcPr>
          <w:p w14:paraId="141A26F1">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四川省人民代表大会常务委员会</w:t>
            </w:r>
          </w:p>
        </w:tc>
        <w:tc>
          <w:tcPr>
            <w:tcW w:w="1350" w:type="dxa"/>
            <w:noWrap w:val="0"/>
            <w:vAlign w:val="center"/>
          </w:tcPr>
          <w:p w14:paraId="7F0CAEB2">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2012年7月27日</w:t>
            </w:r>
          </w:p>
        </w:tc>
        <w:tc>
          <w:tcPr>
            <w:tcW w:w="4320" w:type="dxa"/>
            <w:noWrap w:val="0"/>
            <w:vAlign w:val="center"/>
          </w:tcPr>
          <w:p w14:paraId="708863CF">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《四川省农村机电提灌管理条例》第三十四条第一款 出售废旧机电提灌设备及其主要零配件，必须持有县级以上人民政府农业机械主管部门开具的有关证明，废旧物资收购单位应当验证收购。</w:t>
            </w:r>
          </w:p>
        </w:tc>
        <w:tc>
          <w:tcPr>
            <w:tcW w:w="1282" w:type="dxa"/>
            <w:noWrap w:val="0"/>
            <w:vAlign w:val="center"/>
          </w:tcPr>
          <w:p w14:paraId="742CC5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color w:val="auto"/>
                <w:sz w:val="21"/>
                <w:szCs w:val="21"/>
                <w:vertAlign w:val="baseline"/>
              </w:rPr>
            </w:pPr>
          </w:p>
        </w:tc>
      </w:tr>
    </w:tbl>
    <w:p w14:paraId="708771B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F73EA2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CF9422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EC2449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DC5E85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A04F6E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F5B42E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C394DC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57A2F7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2-4</w:t>
      </w:r>
    </w:p>
    <w:p w14:paraId="5D3359CE">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27E0E9E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征收</w:t>
      </w:r>
      <w:r>
        <w:rPr>
          <w:rFonts w:hint="eastAsia" w:ascii="方正小标宋简体" w:hAnsi="方正小标宋简体" w:eastAsia="方正小标宋简体"/>
          <w:b w:val="0"/>
          <w:bCs w:val="0"/>
          <w:color w:val="auto"/>
          <w:sz w:val="44"/>
          <w:szCs w:val="40"/>
          <w:lang w:eastAsia="zh-CN"/>
        </w:rPr>
        <w:t>类）</w:t>
      </w:r>
    </w:p>
    <w:p w14:paraId="092046D0">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行政执法部门名称：广元市昭化区清水镇人民政府                                 填表时间：2025年4月7日</w:t>
      </w:r>
    </w:p>
    <w:tbl>
      <w:tblPr>
        <w:tblStyle w:val="5"/>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505"/>
        <w:gridCol w:w="2265"/>
        <w:gridCol w:w="1290"/>
        <w:gridCol w:w="1350"/>
        <w:gridCol w:w="4320"/>
        <w:gridCol w:w="1289"/>
      </w:tblGrid>
      <w:tr w14:paraId="7F8D4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903" w:type="dxa"/>
            <w:noWrap w:val="0"/>
            <w:vAlign w:val="center"/>
          </w:tcPr>
          <w:p w14:paraId="6CE193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496773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行政征收的名称</w:t>
            </w:r>
          </w:p>
        </w:tc>
        <w:tc>
          <w:tcPr>
            <w:tcW w:w="2265" w:type="dxa"/>
            <w:noWrap w:val="0"/>
            <w:vAlign w:val="center"/>
          </w:tcPr>
          <w:p w14:paraId="6196FF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行政征收依据的法律、法规、规章名称</w:t>
            </w:r>
          </w:p>
        </w:tc>
        <w:tc>
          <w:tcPr>
            <w:tcW w:w="1290" w:type="dxa"/>
            <w:noWrap w:val="0"/>
            <w:vAlign w:val="center"/>
          </w:tcPr>
          <w:p w14:paraId="68EDFD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0D3DF7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3B2B32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行政征收依据的具体条款</w:t>
            </w:r>
          </w:p>
        </w:tc>
        <w:tc>
          <w:tcPr>
            <w:tcW w:w="1289" w:type="dxa"/>
            <w:noWrap w:val="0"/>
            <w:vAlign w:val="center"/>
          </w:tcPr>
          <w:p w14:paraId="3C504D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35FC0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A977D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1</w:t>
            </w:r>
          </w:p>
        </w:tc>
        <w:tc>
          <w:tcPr>
            <w:tcW w:w="2505" w:type="dxa"/>
            <w:noWrap w:val="0"/>
            <w:vAlign w:val="center"/>
          </w:tcPr>
          <w:p w14:paraId="629FB8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olor w:val="auto"/>
                <w:kern w:val="0"/>
                <w:sz w:val="21"/>
                <w:szCs w:val="21"/>
                <w:u w:val="none"/>
                <w:lang w:val="en-US" w:eastAsia="zh-CN" w:bidi="ar"/>
              </w:rPr>
              <w:t>为应对突发事件对单位和个人财产的征用</w:t>
            </w:r>
          </w:p>
        </w:tc>
        <w:tc>
          <w:tcPr>
            <w:tcW w:w="2265" w:type="dxa"/>
            <w:noWrap w:val="0"/>
            <w:vAlign w:val="center"/>
          </w:tcPr>
          <w:p w14:paraId="7FFCC2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《中华人民共和国突发事件应对法》</w:t>
            </w:r>
          </w:p>
        </w:tc>
        <w:tc>
          <w:tcPr>
            <w:tcW w:w="1290" w:type="dxa"/>
            <w:noWrap w:val="0"/>
            <w:vAlign w:val="center"/>
          </w:tcPr>
          <w:p w14:paraId="745206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全国人民代表大会常务委员会</w:t>
            </w:r>
          </w:p>
        </w:tc>
        <w:tc>
          <w:tcPr>
            <w:tcW w:w="1350" w:type="dxa"/>
            <w:noWrap w:val="0"/>
            <w:vAlign w:val="center"/>
          </w:tcPr>
          <w:p w14:paraId="7982C4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2024年6月28日</w:t>
            </w:r>
          </w:p>
        </w:tc>
        <w:tc>
          <w:tcPr>
            <w:tcW w:w="4320" w:type="dxa"/>
            <w:noWrap w:val="0"/>
            <w:vAlign w:val="center"/>
          </w:tcPr>
          <w:p w14:paraId="6E50AD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《中华人民共和国突发事件应对法》第五十二条 履行统一领导职责或者组织处置突发事件的人民政府，必要时可以向单位和个人征用应急救援所需设备、设施、场地、交通工具和其他类物资，请求其他地方人民政府提供人力、物力、财力或者技术支援，要求生产、供应生活必需品和应急救援物资的企业组织生产、保证供给，要求提供医疗、交通等公共服务的组织提供相应的服务。履行统一领导职责或者组织处置突发事件的人民政府，应当组织协调运输经营单位，优先运送处置突发事件所需物资、设备、工具、应急救援人员和受到突发事件危害的人员。</w:t>
            </w:r>
          </w:p>
        </w:tc>
        <w:tc>
          <w:tcPr>
            <w:tcW w:w="1289" w:type="dxa"/>
            <w:noWrap w:val="0"/>
            <w:vAlign w:val="center"/>
          </w:tcPr>
          <w:p w14:paraId="1E1183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2CEA8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1BDB5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2</w:t>
            </w:r>
          </w:p>
        </w:tc>
        <w:tc>
          <w:tcPr>
            <w:tcW w:w="2505" w:type="dxa"/>
            <w:noWrap w:val="0"/>
            <w:vAlign w:val="center"/>
          </w:tcPr>
          <w:p w14:paraId="2E191B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城市生活垃圾处理费的征收</w:t>
            </w:r>
          </w:p>
        </w:tc>
        <w:tc>
          <w:tcPr>
            <w:tcW w:w="2265" w:type="dxa"/>
            <w:noWrap w:val="0"/>
            <w:vAlign w:val="center"/>
          </w:tcPr>
          <w:p w14:paraId="0330E1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1.《城市生活垃圾管理办法》</w:t>
            </w:r>
          </w:p>
          <w:p w14:paraId="49951B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2.《四川省城市生活垃圾及危险废物处理收费管理暂行办法》</w:t>
            </w:r>
          </w:p>
        </w:tc>
        <w:tc>
          <w:tcPr>
            <w:tcW w:w="1290" w:type="dxa"/>
            <w:noWrap w:val="0"/>
            <w:vAlign w:val="center"/>
          </w:tcPr>
          <w:p w14:paraId="4651A1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中华人民共和国建设部令</w:t>
            </w:r>
          </w:p>
          <w:p w14:paraId="743D1A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四川省</w:t>
            </w:r>
            <w:r>
              <w:rPr>
                <w:rFonts w:hint="eastAsia" w:asciiTheme="minorEastAsia" w:hAnsiTheme="minorEastAsia" w:eastAsiaTheme="minorEastAsia" w:cstheme="minorEastAsia"/>
                <w:i w:val="0"/>
                <w:iCs w:val="0"/>
                <w:caps w:val="0"/>
                <w:strike w:val="0"/>
                <w:dstrike w:val="0"/>
                <w:color w:val="auto"/>
                <w:spacing w:val="0"/>
                <w:sz w:val="21"/>
                <w:szCs w:val="21"/>
              </w:rPr>
              <w:t>省政府办公厅</w:t>
            </w:r>
          </w:p>
        </w:tc>
        <w:tc>
          <w:tcPr>
            <w:tcW w:w="1350" w:type="dxa"/>
            <w:noWrap w:val="0"/>
            <w:vAlign w:val="center"/>
          </w:tcPr>
          <w:p w14:paraId="3B5C29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2007年4月28日</w:t>
            </w:r>
          </w:p>
          <w:p w14:paraId="6D80B7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2006年7月24日</w:t>
            </w:r>
          </w:p>
        </w:tc>
        <w:tc>
          <w:tcPr>
            <w:tcW w:w="4320" w:type="dxa"/>
            <w:noWrap w:val="0"/>
            <w:vAlign w:val="center"/>
          </w:tcPr>
          <w:p w14:paraId="04B8042B">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1.《城市生活垃圾管理办法》第四条第一款 产生城市生活垃圾的单位和个人，应当按照城市人民政府确定的生活垃圾处理费收费标准和有关规定缴纳城市生活垃圾处理费。</w:t>
            </w:r>
          </w:p>
          <w:p w14:paraId="111F22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2.《四川省城市生活垃圾及危险废物处理收费管理暂行办法》第十三条第一项 （一）城市生活垃圾处理费由环卫部门按月征收，也可委托电力、天然气、自来水、广电网络公司、银行等企业或街道办事处代收。对代收单位，可从收取的垃圾处理费中提取一定比例的手续费。具体手续费标准由各地物价部门核定。</w:t>
            </w:r>
          </w:p>
        </w:tc>
        <w:tc>
          <w:tcPr>
            <w:tcW w:w="1289" w:type="dxa"/>
            <w:noWrap w:val="0"/>
            <w:vAlign w:val="center"/>
          </w:tcPr>
          <w:p w14:paraId="303978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519C8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85493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w:t>
            </w:r>
          </w:p>
        </w:tc>
        <w:tc>
          <w:tcPr>
            <w:tcW w:w="2505" w:type="dxa"/>
            <w:noWrap w:val="0"/>
            <w:vAlign w:val="center"/>
          </w:tcPr>
          <w:p w14:paraId="6792D0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污水处理费的征收</w:t>
            </w:r>
          </w:p>
        </w:tc>
        <w:tc>
          <w:tcPr>
            <w:tcW w:w="2265" w:type="dxa"/>
            <w:noWrap w:val="0"/>
            <w:vAlign w:val="center"/>
          </w:tcPr>
          <w:p w14:paraId="78B880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1.《城镇排水与污水处理条例》</w:t>
            </w:r>
          </w:p>
          <w:p w14:paraId="768D0D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2.《污水处理费征收使用管理办法》</w:t>
            </w:r>
          </w:p>
        </w:tc>
        <w:tc>
          <w:tcPr>
            <w:tcW w:w="1290" w:type="dxa"/>
            <w:noWrap w:val="0"/>
            <w:vAlign w:val="center"/>
          </w:tcPr>
          <w:p w14:paraId="4AFEA9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国务院</w:t>
            </w:r>
          </w:p>
          <w:p w14:paraId="559386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财政部</w:t>
            </w:r>
          </w:p>
        </w:tc>
        <w:tc>
          <w:tcPr>
            <w:tcW w:w="1350" w:type="dxa"/>
            <w:noWrap w:val="0"/>
            <w:vAlign w:val="center"/>
          </w:tcPr>
          <w:p w14:paraId="153F9D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2013年10月2日</w:t>
            </w:r>
          </w:p>
          <w:p w14:paraId="1D57E7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2014年12月31日</w:t>
            </w:r>
          </w:p>
        </w:tc>
        <w:tc>
          <w:tcPr>
            <w:tcW w:w="4320" w:type="dxa"/>
            <w:noWrap w:val="0"/>
            <w:vAlign w:val="center"/>
          </w:tcPr>
          <w:p w14:paraId="70CDAD21">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1.《城镇排水与污水处理条例》第三十二条第一款 排水单位和个人应当按照国家有关规定缴纳污水处理费。</w:t>
            </w:r>
          </w:p>
          <w:p w14:paraId="1B29B266">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2.《污水处理费征收使用管理办法》第十三条第一款 使用公共供水的单位和个人，其污水处理费由城镇排水主管部门委托公共供水企业在收取水费时一并代征，并在发票中单独列明污水处理费的缴款数额。</w:t>
            </w:r>
          </w:p>
          <w:p w14:paraId="62E1E59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《污水处理费征收使用管理办法》第十四条 使用自备水源的单位和个人，其污水处理费由城镇排水主管部门或其委托的单位征收。各地区应当加强对自备水源的管理，加大对使用自备水源单位和个人污水处理费的征收力度</w:t>
            </w:r>
          </w:p>
        </w:tc>
        <w:tc>
          <w:tcPr>
            <w:tcW w:w="1289" w:type="dxa"/>
            <w:noWrap w:val="0"/>
            <w:vAlign w:val="center"/>
          </w:tcPr>
          <w:p w14:paraId="632F20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dstrike w:val="0"/>
                <w:color w:val="auto"/>
                <w:sz w:val="24"/>
                <w:szCs w:val="24"/>
                <w:vertAlign w:val="baseline"/>
              </w:rPr>
            </w:pPr>
          </w:p>
        </w:tc>
      </w:tr>
      <w:tr w14:paraId="162D8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B8EF4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dstrike w:val="0"/>
                <w:color w:val="auto"/>
                <w:sz w:val="21"/>
                <w:szCs w:val="21"/>
                <w:vertAlign w:val="baseline"/>
                <w:lang w:val="en-US" w:eastAsia="zh-CN"/>
              </w:rPr>
            </w:pPr>
            <w:r>
              <w:rPr>
                <w:rFonts w:hint="eastAsia" w:asciiTheme="minorEastAsia" w:hAnsiTheme="minorEastAsia" w:eastAsiaTheme="minorEastAsia" w:cstheme="minorEastAsia"/>
                <w:strike/>
                <w:dstrike w:val="0"/>
                <w:color w:val="auto"/>
                <w:sz w:val="21"/>
                <w:szCs w:val="21"/>
                <w:vertAlign w:val="baseline"/>
                <w:lang w:val="en-US" w:eastAsia="zh-CN"/>
              </w:rPr>
              <w:t>4</w:t>
            </w:r>
          </w:p>
        </w:tc>
        <w:tc>
          <w:tcPr>
            <w:tcW w:w="2505" w:type="dxa"/>
            <w:noWrap w:val="0"/>
            <w:vAlign w:val="center"/>
          </w:tcPr>
          <w:p w14:paraId="2CB19550">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征收建筑垃圾处置费</w:t>
            </w:r>
          </w:p>
        </w:tc>
        <w:tc>
          <w:tcPr>
            <w:tcW w:w="2265" w:type="dxa"/>
            <w:noWrap w:val="0"/>
            <w:vAlign w:val="center"/>
          </w:tcPr>
          <w:p w14:paraId="14DFD1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1.《城市建筑垃圾管理规定》</w:t>
            </w:r>
          </w:p>
          <w:p w14:paraId="6EE411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2.《污水处理费征收使用管理办法》</w:t>
            </w:r>
          </w:p>
        </w:tc>
        <w:tc>
          <w:tcPr>
            <w:tcW w:w="1290" w:type="dxa"/>
            <w:noWrap w:val="0"/>
            <w:vAlign w:val="center"/>
          </w:tcPr>
          <w:p w14:paraId="6DF1D0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建设部</w:t>
            </w:r>
          </w:p>
          <w:p w14:paraId="2C567E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财政部</w:t>
            </w:r>
          </w:p>
        </w:tc>
        <w:tc>
          <w:tcPr>
            <w:tcW w:w="1350" w:type="dxa"/>
            <w:noWrap w:val="0"/>
            <w:vAlign w:val="center"/>
          </w:tcPr>
          <w:p w14:paraId="5115C0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val="en-US" w:eastAsia="zh-CN"/>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2005年6月1日</w:t>
            </w:r>
          </w:p>
          <w:p w14:paraId="17F71C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2014年12月31日</w:t>
            </w:r>
          </w:p>
        </w:tc>
        <w:tc>
          <w:tcPr>
            <w:tcW w:w="4320" w:type="dxa"/>
            <w:noWrap w:val="0"/>
            <w:vAlign w:val="center"/>
          </w:tcPr>
          <w:p w14:paraId="4FEDF746">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1.《城市建筑垃圾管理规定》第十六条 建筑垃圾处置实行收费制度，收费标准依据国家有关规定执行。</w:t>
            </w:r>
          </w:p>
          <w:p w14:paraId="42396C9F">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2.《四川省城市生活垃圾及危险废物处理收费管理暂行办法》第五条 城市生活垃圾是指城市人口在日常生活中产生或为城市日常生活提供服务产生的固体废物以及法律、行政法规规定，视为城市生活垃圾的固体废物（包括建筑垃圾和渣土、不包括工业固体废物和危险废物）。</w:t>
            </w:r>
          </w:p>
          <w:p w14:paraId="48FAFB2E">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《四川省城市生活垃圾及危险废物处理收费管理暂行办法》第十三条第一项 （一）城市生活垃圾处理费由环卫部门按月征收，也可委托电力、天然气、自来水、广电网络公司、银行等企业或街道办事处代收。对代收单位，可从收取的垃圾处理费中提取一定比例的手续费。具体手续费标准由各地物价部门核定。</w:t>
            </w:r>
          </w:p>
        </w:tc>
        <w:tc>
          <w:tcPr>
            <w:tcW w:w="1289" w:type="dxa"/>
            <w:noWrap w:val="0"/>
            <w:vAlign w:val="center"/>
          </w:tcPr>
          <w:p w14:paraId="2DAB86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dstrike w:val="0"/>
                <w:color w:val="auto"/>
                <w:sz w:val="24"/>
                <w:szCs w:val="24"/>
                <w:vertAlign w:val="baseline"/>
              </w:rPr>
            </w:pPr>
          </w:p>
        </w:tc>
      </w:tr>
    </w:tbl>
    <w:p w14:paraId="67D72AA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2A4800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CC3423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4FE5FA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589328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CE82D4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3A42E82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7FFA0D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B672D0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2-5</w:t>
      </w:r>
    </w:p>
    <w:p w14:paraId="246D9A5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color w:val="auto"/>
          <w:sz w:val="32"/>
          <w:szCs w:val="32"/>
          <w:lang w:eastAsia="zh-CN"/>
        </w:rPr>
      </w:pPr>
    </w:p>
    <w:p w14:paraId="7E5EE45C">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b w:val="0"/>
          <w:bCs w:val="0"/>
          <w:color w:val="auto"/>
          <w:sz w:val="44"/>
          <w:szCs w:val="52"/>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给付</w:t>
      </w:r>
      <w:r>
        <w:rPr>
          <w:rFonts w:hint="eastAsia" w:ascii="方正小标宋简体" w:hAnsi="方正小标宋简体" w:eastAsia="方正小标宋简体"/>
          <w:b w:val="0"/>
          <w:bCs w:val="0"/>
          <w:color w:val="auto"/>
          <w:sz w:val="44"/>
          <w:szCs w:val="40"/>
          <w:lang w:eastAsia="zh-CN"/>
        </w:rPr>
        <w:t>类）</w:t>
      </w:r>
    </w:p>
    <w:p w14:paraId="42908BF0">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行政执法部门名称：广元市昭化区清水镇人民政府                                 填表时间：2025年4月7日</w:t>
      </w:r>
    </w:p>
    <w:tbl>
      <w:tblPr>
        <w:tblStyle w:val="5"/>
        <w:tblW w:w="138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505"/>
        <w:gridCol w:w="2265"/>
        <w:gridCol w:w="1290"/>
        <w:gridCol w:w="1350"/>
        <w:gridCol w:w="4320"/>
        <w:gridCol w:w="1262"/>
      </w:tblGrid>
      <w:tr w14:paraId="4E4CE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876" w:type="dxa"/>
            <w:noWrap w:val="0"/>
            <w:vAlign w:val="center"/>
          </w:tcPr>
          <w:p w14:paraId="301AC1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24B51C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行政给付的种类</w:t>
            </w:r>
          </w:p>
        </w:tc>
        <w:tc>
          <w:tcPr>
            <w:tcW w:w="2265" w:type="dxa"/>
            <w:noWrap w:val="0"/>
            <w:vAlign w:val="center"/>
          </w:tcPr>
          <w:p w14:paraId="5494DA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行政给付依据的法律、法规、规章名称</w:t>
            </w:r>
          </w:p>
        </w:tc>
        <w:tc>
          <w:tcPr>
            <w:tcW w:w="1290" w:type="dxa"/>
            <w:noWrap w:val="0"/>
            <w:vAlign w:val="center"/>
          </w:tcPr>
          <w:p w14:paraId="749976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560223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285F89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行政给付依据的具体条款</w:t>
            </w:r>
          </w:p>
        </w:tc>
        <w:tc>
          <w:tcPr>
            <w:tcW w:w="1262" w:type="dxa"/>
            <w:noWrap w:val="0"/>
            <w:vAlign w:val="center"/>
          </w:tcPr>
          <w:p w14:paraId="524308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41E19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6" w:type="dxa"/>
            <w:noWrap w:val="0"/>
            <w:vAlign w:val="center"/>
          </w:tcPr>
          <w:p w14:paraId="2B2E6B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1</w:t>
            </w:r>
          </w:p>
        </w:tc>
        <w:tc>
          <w:tcPr>
            <w:tcW w:w="2505" w:type="dxa"/>
            <w:noWrap w:val="0"/>
            <w:vAlign w:val="center"/>
          </w:tcPr>
          <w:p w14:paraId="71B563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olor w:val="auto"/>
                <w:kern w:val="0"/>
                <w:sz w:val="21"/>
                <w:szCs w:val="21"/>
                <w:u w:val="none"/>
                <w:lang w:val="en-US" w:eastAsia="zh-CN" w:bidi="ar"/>
              </w:rPr>
              <w:t>森林病虫害防治费用的适当扶持或补助</w:t>
            </w:r>
          </w:p>
        </w:tc>
        <w:tc>
          <w:tcPr>
            <w:tcW w:w="2265" w:type="dxa"/>
            <w:noWrap w:val="0"/>
            <w:vAlign w:val="center"/>
          </w:tcPr>
          <w:p w14:paraId="278A9C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《森林病虫害防治条例》</w:t>
            </w:r>
          </w:p>
        </w:tc>
        <w:tc>
          <w:tcPr>
            <w:tcW w:w="1290" w:type="dxa"/>
            <w:noWrap w:val="0"/>
            <w:vAlign w:val="center"/>
          </w:tcPr>
          <w:p w14:paraId="55FFF2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森林病虫害防治条例</w:t>
            </w:r>
          </w:p>
        </w:tc>
        <w:tc>
          <w:tcPr>
            <w:tcW w:w="1350" w:type="dxa"/>
            <w:noWrap w:val="0"/>
            <w:vAlign w:val="center"/>
          </w:tcPr>
          <w:p w14:paraId="0726D2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1989年12月18日</w:t>
            </w:r>
          </w:p>
        </w:tc>
        <w:tc>
          <w:tcPr>
            <w:tcW w:w="4320" w:type="dxa"/>
            <w:noWrap w:val="0"/>
            <w:vAlign w:val="center"/>
          </w:tcPr>
          <w:p w14:paraId="581006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《森林病虫害防治条例》第十九条 森林病虫害防治费用，全民所有的森林和林木，依照国家有关规定，分别从育林基金、木竹销售收入、多种经营收入和事业费中解决；集体和个人所有的森林和林木，由经营者负担，地方各级人民政府可以给予适当扶持。对暂时没有经济收入的森林、林木和长期没有经济收入的防护林、水源林、特种用途林的森林经营单位和个人，其所需的森林病虫害防治费用由地方各级人民政府给予适当扶持。发生大面积暴发性或者危险性病虫害，森林经营单位或者个人确实无力负担全部防治费用的，各级人民政府应当给予补助。</w:t>
            </w:r>
          </w:p>
        </w:tc>
        <w:tc>
          <w:tcPr>
            <w:tcW w:w="1262" w:type="dxa"/>
            <w:noWrap w:val="0"/>
            <w:vAlign w:val="center"/>
          </w:tcPr>
          <w:p w14:paraId="5BF03C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bl>
    <w:p w14:paraId="7A07348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Theme="minorEastAsia" w:hAnsiTheme="minorEastAsia" w:eastAsiaTheme="minorEastAsia" w:cstheme="minorEastAsia"/>
          <w:b w:val="0"/>
          <w:bCs w:val="0"/>
          <w:color w:val="auto"/>
          <w:sz w:val="21"/>
          <w:szCs w:val="21"/>
        </w:rPr>
      </w:pPr>
    </w:p>
    <w:p w14:paraId="3E5FCF3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Theme="minorEastAsia" w:hAnsiTheme="minorEastAsia" w:eastAsiaTheme="minorEastAsia" w:cstheme="minorEastAsia"/>
          <w:b w:val="0"/>
          <w:bCs w:val="0"/>
          <w:color w:val="auto"/>
          <w:sz w:val="21"/>
          <w:szCs w:val="21"/>
        </w:rPr>
      </w:pPr>
    </w:p>
    <w:p w14:paraId="4996822C">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2-6</w:t>
      </w:r>
    </w:p>
    <w:p w14:paraId="7EB5892E">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36"/>
          <w:szCs w:val="32"/>
          <w:lang w:eastAsia="zh-CN"/>
        </w:rPr>
      </w:pPr>
    </w:p>
    <w:p w14:paraId="440951C8">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强制</w:t>
      </w:r>
      <w:r>
        <w:rPr>
          <w:rFonts w:hint="eastAsia" w:ascii="方正小标宋简体" w:hAnsi="方正小标宋简体" w:eastAsia="方正小标宋简体"/>
          <w:b w:val="0"/>
          <w:bCs w:val="0"/>
          <w:color w:val="auto"/>
          <w:sz w:val="44"/>
          <w:szCs w:val="40"/>
          <w:lang w:eastAsia="zh-CN"/>
        </w:rPr>
        <w:t>类）</w:t>
      </w:r>
    </w:p>
    <w:p w14:paraId="744F4D17">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24"/>
          <w:szCs w:val="24"/>
          <w:lang w:val="en-US" w:eastAsia="zh-CN"/>
        </w:rPr>
      </w:pPr>
      <w:r>
        <w:rPr>
          <w:rFonts w:hint="eastAsia" w:ascii="仿宋_GB2312" w:hAnsi="仿宋_GB2312" w:eastAsia="仿宋_GB2312" w:cs="仿宋_GB2312"/>
          <w:color w:val="auto"/>
          <w:sz w:val="24"/>
          <w:szCs w:val="24"/>
          <w:lang w:val="en-US" w:eastAsia="zh-CN"/>
        </w:rPr>
        <w:t>行政执法部门名称：广元市昭化区清水镇人民政府                                 填表时间：2025年4月7日</w:t>
      </w:r>
    </w:p>
    <w:tbl>
      <w:tblPr>
        <w:tblStyle w:val="5"/>
        <w:tblW w:w="138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2505"/>
        <w:gridCol w:w="2265"/>
        <w:gridCol w:w="1290"/>
        <w:gridCol w:w="1350"/>
        <w:gridCol w:w="4320"/>
        <w:gridCol w:w="1228"/>
      </w:tblGrid>
      <w:tr w14:paraId="0E941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890" w:type="dxa"/>
            <w:noWrap w:val="0"/>
            <w:vAlign w:val="center"/>
          </w:tcPr>
          <w:p w14:paraId="54104C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465B73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行政强制的种类</w:t>
            </w:r>
          </w:p>
        </w:tc>
        <w:tc>
          <w:tcPr>
            <w:tcW w:w="2265" w:type="dxa"/>
            <w:noWrap w:val="0"/>
            <w:vAlign w:val="center"/>
          </w:tcPr>
          <w:p w14:paraId="0D12A1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行政强制依据的法律、法规名称</w:t>
            </w:r>
          </w:p>
        </w:tc>
        <w:tc>
          <w:tcPr>
            <w:tcW w:w="1290" w:type="dxa"/>
            <w:noWrap w:val="0"/>
            <w:vAlign w:val="center"/>
          </w:tcPr>
          <w:p w14:paraId="7A55A0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629214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7F3ABF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行政强制依据的具体条款</w:t>
            </w:r>
          </w:p>
        </w:tc>
        <w:tc>
          <w:tcPr>
            <w:tcW w:w="1228" w:type="dxa"/>
            <w:noWrap w:val="0"/>
            <w:vAlign w:val="center"/>
          </w:tcPr>
          <w:p w14:paraId="3394A2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6E05A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0A980A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1</w:t>
            </w:r>
          </w:p>
        </w:tc>
        <w:tc>
          <w:tcPr>
            <w:tcW w:w="2505" w:type="dxa"/>
            <w:noWrap w:val="0"/>
            <w:vAlign w:val="center"/>
          </w:tcPr>
          <w:p w14:paraId="2135AD9C">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olor w:val="auto"/>
                <w:kern w:val="0"/>
                <w:sz w:val="21"/>
                <w:szCs w:val="21"/>
                <w:u w:val="none"/>
                <w:lang w:val="en-US" w:eastAsia="zh-CN" w:bidi="ar"/>
              </w:rPr>
              <w:t>对在依法划定的电力设施保护区内修建建筑物、构筑物或者种植植物、堆放物品，危及电力设施安全的强制拆除、砍伐或者清除</w:t>
            </w:r>
          </w:p>
        </w:tc>
        <w:tc>
          <w:tcPr>
            <w:tcW w:w="2265" w:type="dxa"/>
            <w:noWrap w:val="0"/>
            <w:vAlign w:val="center"/>
          </w:tcPr>
          <w:p w14:paraId="368245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《中华人民共和国电力法》</w:t>
            </w:r>
          </w:p>
        </w:tc>
        <w:tc>
          <w:tcPr>
            <w:tcW w:w="1290" w:type="dxa"/>
            <w:noWrap w:val="0"/>
            <w:vAlign w:val="center"/>
          </w:tcPr>
          <w:p w14:paraId="440420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全国人民代表大会常务委员会</w:t>
            </w:r>
          </w:p>
        </w:tc>
        <w:tc>
          <w:tcPr>
            <w:tcW w:w="1350" w:type="dxa"/>
            <w:noWrap w:val="0"/>
            <w:vAlign w:val="center"/>
          </w:tcPr>
          <w:p w14:paraId="6EE17A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2018年12月29日</w:t>
            </w:r>
          </w:p>
        </w:tc>
        <w:tc>
          <w:tcPr>
            <w:tcW w:w="4320" w:type="dxa"/>
            <w:noWrap w:val="0"/>
            <w:vAlign w:val="center"/>
          </w:tcPr>
          <w:p w14:paraId="4E9087FD">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《中华人民共和国电力法》第六十九条 违反本法第五十三条规定，在依法划定的电力设施保护区内修建建筑物、构筑物或者种植植物、堆放物品，危及电力设施安全的，由当地人民政府责令强制拆除、砍伐或者清除。</w:t>
            </w:r>
          </w:p>
        </w:tc>
        <w:tc>
          <w:tcPr>
            <w:tcW w:w="1228" w:type="dxa"/>
            <w:noWrap w:val="0"/>
            <w:vAlign w:val="center"/>
          </w:tcPr>
          <w:p w14:paraId="2E40F8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19654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073FA9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2</w:t>
            </w:r>
          </w:p>
        </w:tc>
        <w:tc>
          <w:tcPr>
            <w:tcW w:w="2505" w:type="dxa"/>
            <w:noWrap w:val="0"/>
            <w:vAlign w:val="center"/>
          </w:tcPr>
          <w:p w14:paraId="1FFE262A">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对非法种植毒品原植物的强制制止、铲除</w:t>
            </w:r>
          </w:p>
        </w:tc>
        <w:tc>
          <w:tcPr>
            <w:tcW w:w="2265" w:type="dxa"/>
            <w:noWrap w:val="0"/>
            <w:vAlign w:val="center"/>
          </w:tcPr>
          <w:p w14:paraId="063C78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《中华人民共和国禁毒法》</w:t>
            </w:r>
          </w:p>
        </w:tc>
        <w:tc>
          <w:tcPr>
            <w:tcW w:w="1290" w:type="dxa"/>
            <w:noWrap w:val="0"/>
            <w:vAlign w:val="center"/>
          </w:tcPr>
          <w:p w14:paraId="7C4A27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全国人民代表大会常务委员会</w:t>
            </w:r>
          </w:p>
        </w:tc>
        <w:tc>
          <w:tcPr>
            <w:tcW w:w="1350" w:type="dxa"/>
            <w:noWrap w:val="0"/>
            <w:vAlign w:val="center"/>
          </w:tcPr>
          <w:p w14:paraId="0F98EB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2007年12月29日</w:t>
            </w:r>
          </w:p>
        </w:tc>
        <w:tc>
          <w:tcPr>
            <w:tcW w:w="4320" w:type="dxa"/>
            <w:noWrap w:val="0"/>
            <w:vAlign w:val="top"/>
          </w:tcPr>
          <w:p w14:paraId="6D93B4D2">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《中华人民共和国禁毒法》第十九条第二款 地方各级人民政府发现非法种植毒品原植物的，应当立即采取措施予以制止、铲除。村民委员会、居民委员会发现非法种植毒品原植物的，应当及时予以制止、铲除，并向当地公安机关报告。</w:t>
            </w:r>
          </w:p>
        </w:tc>
        <w:tc>
          <w:tcPr>
            <w:tcW w:w="1228" w:type="dxa"/>
            <w:noWrap w:val="0"/>
            <w:vAlign w:val="center"/>
          </w:tcPr>
          <w:p w14:paraId="4B75B3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54637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1B1C7F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3</w:t>
            </w:r>
          </w:p>
        </w:tc>
        <w:tc>
          <w:tcPr>
            <w:tcW w:w="2505" w:type="dxa"/>
            <w:noWrap w:val="0"/>
            <w:vAlign w:val="center"/>
          </w:tcPr>
          <w:p w14:paraId="25F0020F">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对受到地质灾害威胁且情况紧急时的强制避灾疏散</w:t>
            </w:r>
          </w:p>
        </w:tc>
        <w:tc>
          <w:tcPr>
            <w:tcW w:w="2265" w:type="dxa"/>
            <w:noWrap w:val="0"/>
            <w:vAlign w:val="center"/>
          </w:tcPr>
          <w:p w14:paraId="54BB99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《地质灾害防治条例》</w:t>
            </w:r>
          </w:p>
        </w:tc>
        <w:tc>
          <w:tcPr>
            <w:tcW w:w="1290" w:type="dxa"/>
            <w:noWrap w:val="0"/>
            <w:vAlign w:val="center"/>
          </w:tcPr>
          <w:p w14:paraId="7AFF2D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国务院</w:t>
            </w:r>
          </w:p>
        </w:tc>
        <w:tc>
          <w:tcPr>
            <w:tcW w:w="1350" w:type="dxa"/>
            <w:noWrap w:val="0"/>
            <w:vAlign w:val="center"/>
          </w:tcPr>
          <w:p w14:paraId="47DF18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2003年11月24日</w:t>
            </w:r>
          </w:p>
        </w:tc>
        <w:tc>
          <w:tcPr>
            <w:tcW w:w="4320" w:type="dxa"/>
            <w:noWrap w:val="0"/>
            <w:vAlign w:val="top"/>
          </w:tcPr>
          <w:p w14:paraId="31234E8D">
            <w:pPr>
              <w:keepNext w:val="0"/>
              <w:keepLines w:val="0"/>
              <w:widowControl/>
              <w:suppressLineNumbers w:val="0"/>
              <w:jc w:val="left"/>
              <w:textAlignment w:val="top"/>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《地质灾害防治条例》第二十九条 接到地质灾害险情报告的当地人民政府、基层群众自治组织应当根据实际情况，及时动员受到地质灾害威胁的居民以及其他人员转移到安全地带；情况紧急时，可以强行组织避灾疏散。</w:t>
            </w:r>
          </w:p>
        </w:tc>
        <w:tc>
          <w:tcPr>
            <w:tcW w:w="1228" w:type="dxa"/>
            <w:noWrap w:val="0"/>
            <w:vAlign w:val="center"/>
          </w:tcPr>
          <w:p w14:paraId="0C443A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191E7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5BB961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4</w:t>
            </w:r>
          </w:p>
        </w:tc>
        <w:tc>
          <w:tcPr>
            <w:tcW w:w="2505" w:type="dxa"/>
            <w:noWrap w:val="0"/>
            <w:vAlign w:val="center"/>
          </w:tcPr>
          <w:p w14:paraId="12B2B5EC">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对在乡、村庄规划区内未依法取得乡村建设规划许可证或者未按照乡村建设规划许可证的规定进行建设的，逾期不改正的强制拆除</w:t>
            </w:r>
          </w:p>
        </w:tc>
        <w:tc>
          <w:tcPr>
            <w:tcW w:w="2265" w:type="dxa"/>
            <w:noWrap w:val="0"/>
            <w:vAlign w:val="center"/>
          </w:tcPr>
          <w:p w14:paraId="021211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《中华人民共和国城乡规划法》</w:t>
            </w:r>
          </w:p>
        </w:tc>
        <w:tc>
          <w:tcPr>
            <w:tcW w:w="1290" w:type="dxa"/>
            <w:noWrap w:val="0"/>
            <w:vAlign w:val="center"/>
          </w:tcPr>
          <w:p w14:paraId="3F4C1E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全国人民代表大会常务委员会</w:t>
            </w:r>
          </w:p>
        </w:tc>
        <w:tc>
          <w:tcPr>
            <w:tcW w:w="1350" w:type="dxa"/>
            <w:noWrap w:val="0"/>
            <w:vAlign w:val="center"/>
          </w:tcPr>
          <w:p w14:paraId="7EEFF6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2019年4月23日</w:t>
            </w:r>
          </w:p>
        </w:tc>
        <w:tc>
          <w:tcPr>
            <w:tcW w:w="4320" w:type="dxa"/>
            <w:noWrap w:val="0"/>
            <w:vAlign w:val="center"/>
          </w:tcPr>
          <w:p w14:paraId="198F81DA">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城乡规划法》第六十五条在乡、村庄规划区内未依法取得乡村建设规划许可证或者未按照乡村建设规划许可证的规定进行建设的，由乡、镇人民政府责令停止建设、限期改正；逾期不改正的，可以拆除。</w:t>
            </w:r>
          </w:p>
        </w:tc>
        <w:tc>
          <w:tcPr>
            <w:tcW w:w="1228" w:type="dxa"/>
            <w:noWrap w:val="0"/>
            <w:vAlign w:val="center"/>
          </w:tcPr>
          <w:p w14:paraId="7605B5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bl>
    <w:p w14:paraId="6F430BD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C3F486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D104B6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6A6615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464A8352">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3E7FEF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F7DE75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AC929D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6A86A1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3B0FB7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9985F8A">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2-7</w:t>
      </w:r>
    </w:p>
    <w:p w14:paraId="65A7A1C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color w:val="auto"/>
          <w:sz w:val="44"/>
          <w:szCs w:val="52"/>
        </w:rPr>
      </w:pPr>
      <w:r>
        <w:rPr>
          <w:rFonts w:hint="eastAsia" w:ascii="方正小标宋简体" w:hAnsi="方正小标宋简体" w:eastAsia="方正小标宋简体"/>
          <w:color w:val="auto"/>
          <w:sz w:val="44"/>
          <w:szCs w:val="40"/>
          <w:lang w:eastAsia="zh-CN"/>
        </w:rPr>
        <w:t>行政</w:t>
      </w:r>
      <w:r>
        <w:rPr>
          <w:rFonts w:hint="eastAsia" w:ascii="方正小标宋简体" w:hAnsi="方正小标宋简体" w:eastAsia="方正小标宋简体"/>
          <w:color w:val="auto"/>
          <w:sz w:val="44"/>
          <w:szCs w:val="40"/>
          <w:lang w:val="en-US" w:eastAsia="zh-CN"/>
        </w:rPr>
        <w:t>执法</w:t>
      </w:r>
      <w:r>
        <w:rPr>
          <w:rFonts w:hint="eastAsia" w:ascii="方正小标宋简体" w:hAnsi="方正小标宋简体" w:eastAsia="方正小标宋简体"/>
          <w:color w:val="auto"/>
          <w:sz w:val="44"/>
          <w:szCs w:val="40"/>
          <w:lang w:eastAsia="zh-CN"/>
        </w:rPr>
        <w:t>依据梳理表（行政</w:t>
      </w:r>
      <w:r>
        <w:rPr>
          <w:rFonts w:hint="eastAsia" w:ascii="方正小标宋简体" w:hAnsi="方正小标宋简体" w:eastAsia="方正小标宋简体"/>
          <w:color w:val="auto"/>
          <w:sz w:val="44"/>
          <w:szCs w:val="40"/>
          <w:lang w:val="en-US" w:eastAsia="zh-CN"/>
        </w:rPr>
        <w:t>裁决</w:t>
      </w:r>
      <w:r>
        <w:rPr>
          <w:rFonts w:hint="eastAsia" w:ascii="方正小标宋简体" w:hAnsi="方正小标宋简体" w:eastAsia="方正小标宋简体"/>
          <w:color w:val="auto"/>
          <w:sz w:val="44"/>
          <w:szCs w:val="40"/>
          <w:lang w:eastAsia="zh-CN"/>
        </w:rPr>
        <w:t>类）</w:t>
      </w:r>
    </w:p>
    <w:p w14:paraId="445EFD93">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黑体" w:hAnsi="黑体" w:eastAsia="黑体"/>
          <w:color w:val="auto"/>
          <w:sz w:val="18"/>
          <w:szCs w:val="18"/>
          <w:lang w:val="en-US" w:eastAsia="zh-CN"/>
        </w:rPr>
      </w:pPr>
      <w:r>
        <w:rPr>
          <w:rFonts w:hint="eastAsia" w:ascii="仿宋_GB2312" w:hAnsi="仿宋_GB2312" w:eastAsia="仿宋_GB2312" w:cs="仿宋_GB2312"/>
          <w:color w:val="auto"/>
          <w:sz w:val="24"/>
          <w:szCs w:val="24"/>
          <w:lang w:val="en-US" w:eastAsia="zh-CN"/>
        </w:rPr>
        <w:t>行政执法部门名称：广元市昭化区清水镇人民政府                                 填表时间：2025年4月7日</w:t>
      </w:r>
    </w:p>
    <w:tbl>
      <w:tblPr>
        <w:tblStyle w:val="5"/>
        <w:tblW w:w="13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
        <w:gridCol w:w="2505"/>
        <w:gridCol w:w="2265"/>
        <w:gridCol w:w="1290"/>
        <w:gridCol w:w="1350"/>
        <w:gridCol w:w="4320"/>
        <w:gridCol w:w="1255"/>
      </w:tblGrid>
      <w:tr w14:paraId="4DD86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917" w:type="dxa"/>
            <w:noWrap w:val="0"/>
            <w:vAlign w:val="center"/>
          </w:tcPr>
          <w:p w14:paraId="43E94A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25BA63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行政裁决的种类</w:t>
            </w:r>
          </w:p>
        </w:tc>
        <w:tc>
          <w:tcPr>
            <w:tcW w:w="2265" w:type="dxa"/>
            <w:noWrap w:val="0"/>
            <w:vAlign w:val="center"/>
          </w:tcPr>
          <w:p w14:paraId="5CA4CE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行政裁决依据的法律、法规、规章名称</w:t>
            </w:r>
          </w:p>
        </w:tc>
        <w:tc>
          <w:tcPr>
            <w:tcW w:w="1290" w:type="dxa"/>
            <w:noWrap w:val="0"/>
            <w:vAlign w:val="center"/>
          </w:tcPr>
          <w:p w14:paraId="301980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1EF382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4320" w:type="dxa"/>
            <w:noWrap w:val="0"/>
            <w:vAlign w:val="center"/>
          </w:tcPr>
          <w:p w14:paraId="1DB36E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行政裁决依据的具体条款</w:t>
            </w:r>
          </w:p>
        </w:tc>
        <w:tc>
          <w:tcPr>
            <w:tcW w:w="1255" w:type="dxa"/>
            <w:noWrap w:val="0"/>
            <w:vAlign w:val="center"/>
          </w:tcPr>
          <w:p w14:paraId="3216B7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52490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7" w:type="dxa"/>
            <w:noWrap w:val="0"/>
            <w:vAlign w:val="center"/>
          </w:tcPr>
          <w:p w14:paraId="2FCC6D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1</w:t>
            </w:r>
          </w:p>
        </w:tc>
        <w:tc>
          <w:tcPr>
            <w:tcW w:w="2505" w:type="dxa"/>
            <w:noWrap w:val="0"/>
            <w:vAlign w:val="center"/>
          </w:tcPr>
          <w:p w14:paraId="407E9B58">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i w:val="0"/>
                <w:iCs w:val="0"/>
                <w:color w:val="auto"/>
                <w:kern w:val="0"/>
                <w:sz w:val="21"/>
                <w:szCs w:val="21"/>
                <w:u w:val="none"/>
                <w:lang w:val="en-US" w:eastAsia="zh-CN" w:bidi="ar"/>
              </w:rPr>
              <w:t>对个人之间、个人与单位之间土地所有权和使用权争议的裁决</w:t>
            </w:r>
          </w:p>
        </w:tc>
        <w:tc>
          <w:tcPr>
            <w:tcW w:w="2265" w:type="dxa"/>
            <w:noWrap w:val="0"/>
            <w:vAlign w:val="center"/>
          </w:tcPr>
          <w:p w14:paraId="0C1C3865">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both"/>
              <w:textAlignment w:val="auto"/>
              <w:rPr>
                <w:rStyle w:val="10"/>
                <w:rFonts w:hint="eastAsia" w:asciiTheme="minorEastAsia" w:hAnsiTheme="minorEastAsia" w:eastAsiaTheme="minorEastAsia" w:cstheme="minorEastAsia"/>
                <w:color w:val="auto"/>
                <w:sz w:val="21"/>
                <w:szCs w:val="21"/>
                <w:lang w:val="en-US" w:eastAsia="zh-CN" w:bidi="ar"/>
              </w:rPr>
            </w:pPr>
            <w:r>
              <w:rPr>
                <w:rStyle w:val="10"/>
                <w:rFonts w:hint="eastAsia" w:asciiTheme="minorEastAsia" w:hAnsiTheme="minorEastAsia" w:eastAsiaTheme="minorEastAsia" w:cstheme="minorEastAsia"/>
                <w:color w:val="auto"/>
                <w:sz w:val="21"/>
                <w:szCs w:val="21"/>
                <w:lang w:val="en-US" w:eastAsia="zh-CN" w:bidi="ar"/>
              </w:rPr>
              <w:t>1.《中华人民共和国土地管理法》</w:t>
            </w:r>
          </w:p>
          <w:p w14:paraId="0D75C3D1">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Theme="minorEastAsia" w:hAnsiTheme="minorEastAsia" w:eastAsiaTheme="minorEastAsia" w:cstheme="minorEastAsia"/>
                <w:color w:val="auto"/>
                <w:sz w:val="21"/>
                <w:szCs w:val="21"/>
                <w:vertAlign w:val="baseline"/>
                <w:lang w:val="en-US" w:eastAsia="zh-CN"/>
              </w:rPr>
            </w:pPr>
            <w:r>
              <w:rPr>
                <w:rStyle w:val="9"/>
                <w:rFonts w:hint="eastAsia" w:asciiTheme="minorEastAsia" w:hAnsiTheme="minorEastAsia" w:eastAsiaTheme="minorEastAsia" w:cstheme="minorEastAsia"/>
                <w:color w:val="auto"/>
                <w:sz w:val="21"/>
                <w:szCs w:val="21"/>
                <w:lang w:val="en-US" w:eastAsia="zh-CN" w:bidi="ar"/>
              </w:rPr>
              <w:t>2.</w:t>
            </w:r>
            <w:r>
              <w:rPr>
                <w:rStyle w:val="10"/>
                <w:rFonts w:hint="eastAsia" w:asciiTheme="minorEastAsia" w:hAnsiTheme="minorEastAsia" w:eastAsiaTheme="minorEastAsia" w:cstheme="minorEastAsia"/>
                <w:color w:val="auto"/>
                <w:sz w:val="21"/>
                <w:szCs w:val="21"/>
                <w:lang w:val="en-US" w:eastAsia="zh-CN" w:bidi="ar"/>
              </w:rPr>
              <w:t>《土地权属争议调查处理办法》</w:t>
            </w:r>
          </w:p>
        </w:tc>
        <w:tc>
          <w:tcPr>
            <w:tcW w:w="1290" w:type="dxa"/>
            <w:noWrap w:val="0"/>
            <w:vAlign w:val="center"/>
          </w:tcPr>
          <w:p w14:paraId="11AF84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lang w:val="en-US" w:eastAsia="zh-CN"/>
              </w:rPr>
              <w:t>1.</w:t>
            </w:r>
            <w:r>
              <w:rPr>
                <w:rFonts w:hint="eastAsia" w:asciiTheme="minorEastAsia" w:hAnsiTheme="minorEastAsia" w:eastAsiaTheme="minorEastAsia" w:cstheme="minorEastAsia"/>
                <w:i w:val="0"/>
                <w:iCs w:val="0"/>
                <w:caps w:val="0"/>
                <w:color w:val="auto"/>
                <w:spacing w:val="0"/>
                <w:sz w:val="21"/>
                <w:szCs w:val="21"/>
              </w:rPr>
              <w:t>全国人民代表大会常务委员会</w:t>
            </w:r>
          </w:p>
        </w:tc>
        <w:tc>
          <w:tcPr>
            <w:tcW w:w="1350" w:type="dxa"/>
            <w:noWrap w:val="0"/>
            <w:vAlign w:val="center"/>
          </w:tcPr>
          <w:p w14:paraId="394728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2019年8月26日</w:t>
            </w:r>
          </w:p>
        </w:tc>
        <w:tc>
          <w:tcPr>
            <w:tcW w:w="4320" w:type="dxa"/>
            <w:noWrap w:val="0"/>
            <w:vAlign w:val="center"/>
          </w:tcPr>
          <w:p w14:paraId="68FCB7CF">
            <w:pPr>
              <w:keepNext w:val="0"/>
              <w:keepLines w:val="0"/>
              <w:pageBreakBefore w:val="0"/>
              <w:widowControl w:val="0"/>
              <w:numPr>
                <w:ilvl w:val="0"/>
                <w:numId w:val="6"/>
              </w:numPr>
              <w:kinsoku/>
              <w:wordWrap/>
              <w:overflowPunct/>
              <w:topLinePunct w:val="0"/>
              <w:autoSpaceDE/>
              <w:autoSpaceDN/>
              <w:bidi w:val="0"/>
              <w:adjustRightInd/>
              <w:snapToGrid/>
              <w:spacing w:line="0" w:lineRule="atLeast"/>
              <w:jc w:val="left"/>
              <w:textAlignment w:val="auto"/>
              <w:rPr>
                <w:rStyle w:val="10"/>
                <w:rFonts w:hint="eastAsia" w:asciiTheme="minorEastAsia" w:hAnsiTheme="minorEastAsia" w:eastAsiaTheme="minorEastAsia" w:cstheme="minorEastAsia"/>
                <w:color w:val="auto"/>
                <w:sz w:val="21"/>
                <w:szCs w:val="21"/>
                <w:lang w:val="en-US" w:eastAsia="zh-CN" w:bidi="ar"/>
              </w:rPr>
            </w:pPr>
            <w:r>
              <w:rPr>
                <w:rStyle w:val="10"/>
                <w:rFonts w:hint="eastAsia" w:asciiTheme="minorEastAsia" w:hAnsiTheme="minorEastAsia" w:eastAsiaTheme="minorEastAsia" w:cstheme="minorEastAsia"/>
                <w:color w:val="auto"/>
                <w:sz w:val="21"/>
                <w:szCs w:val="21"/>
                <w:lang w:val="en-US" w:eastAsia="zh-CN" w:bidi="ar"/>
              </w:rPr>
              <w:t>《中华人民共和国土地管理法》第十四条第一款 土地所有权和使用权争议，由当事人协商解决；协商不成的，由人民政府处理。单位之间的争议，由县级以上人民政府处理；个人之间、个人与单位之间的争议，由乡级人民政府或者县级以上人民政府处理。</w:t>
            </w:r>
            <w:r>
              <w:rPr>
                <w:rStyle w:val="10"/>
                <w:rFonts w:hint="eastAsia" w:asciiTheme="minorEastAsia" w:hAnsiTheme="minorEastAsia" w:eastAsiaTheme="minorEastAsia" w:cstheme="minorEastAsia"/>
                <w:color w:val="auto"/>
                <w:sz w:val="21"/>
                <w:szCs w:val="21"/>
                <w:lang w:val="en-US" w:eastAsia="zh-CN" w:bidi="ar"/>
              </w:rPr>
              <w:br w:type="textWrapping"/>
            </w:r>
            <w:r>
              <w:rPr>
                <w:rStyle w:val="9"/>
                <w:rFonts w:hint="eastAsia" w:asciiTheme="minorEastAsia" w:hAnsiTheme="minorEastAsia" w:eastAsiaTheme="minorEastAsia" w:cstheme="minorEastAsia"/>
                <w:color w:val="auto"/>
                <w:sz w:val="21"/>
                <w:szCs w:val="21"/>
                <w:lang w:val="en-US" w:eastAsia="zh-CN" w:bidi="ar"/>
              </w:rPr>
              <w:t>2.</w:t>
            </w:r>
            <w:r>
              <w:rPr>
                <w:rStyle w:val="10"/>
                <w:rFonts w:hint="eastAsia" w:asciiTheme="minorEastAsia" w:hAnsiTheme="minorEastAsia" w:eastAsiaTheme="minorEastAsia" w:cstheme="minorEastAsia"/>
                <w:color w:val="auto"/>
                <w:sz w:val="21"/>
                <w:szCs w:val="21"/>
                <w:lang w:val="en-US" w:eastAsia="zh-CN" w:bidi="ar"/>
              </w:rPr>
              <w:t>《土地权属争议调查处理办法》第九条 当事人发生土地权属争议，经协商不能解决的，可以依法向县级以上人民政府或者乡级人民政府提出处理申请，也可以依照本办法第五、六、七、八条的规定，向有关的国土资源行政主管部门提出调查处理申请。</w:t>
            </w:r>
          </w:p>
          <w:p w14:paraId="345D278D">
            <w:pPr>
              <w:keepNext w:val="0"/>
              <w:keepLines w:val="0"/>
              <w:pageBreakBefore w:val="0"/>
              <w:widowControl w:val="0"/>
              <w:numPr>
                <w:ilvl w:val="0"/>
                <w:numId w:val="0"/>
              </w:numPr>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color w:val="auto"/>
                <w:sz w:val="21"/>
                <w:szCs w:val="21"/>
                <w:vertAlign w:val="baseline"/>
              </w:rPr>
            </w:pPr>
            <w:r>
              <w:rPr>
                <w:rStyle w:val="10"/>
                <w:rFonts w:hint="eastAsia" w:asciiTheme="minorEastAsia" w:hAnsiTheme="minorEastAsia" w:eastAsiaTheme="minorEastAsia" w:cstheme="minorEastAsia"/>
                <w:color w:val="auto"/>
                <w:sz w:val="21"/>
                <w:szCs w:val="21"/>
                <w:lang w:val="en-US" w:eastAsia="zh-CN" w:bidi="ar"/>
              </w:rPr>
              <w:t>《土地权属争议调查处理办法》第三十三条 乡级人民政府处理土地权属争议，参照本办法执行。</w:t>
            </w:r>
          </w:p>
        </w:tc>
        <w:tc>
          <w:tcPr>
            <w:tcW w:w="1255" w:type="dxa"/>
            <w:noWrap w:val="0"/>
            <w:vAlign w:val="center"/>
          </w:tcPr>
          <w:p w14:paraId="054FC6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r w14:paraId="294A2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7" w:type="dxa"/>
            <w:noWrap w:val="0"/>
            <w:vAlign w:val="center"/>
          </w:tcPr>
          <w:p w14:paraId="427924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lang w:val="en-US" w:eastAsia="zh-CN"/>
              </w:rPr>
            </w:pPr>
            <w:r>
              <w:rPr>
                <w:rFonts w:hint="eastAsia" w:asciiTheme="minorEastAsia" w:hAnsiTheme="minorEastAsia" w:eastAsiaTheme="minorEastAsia" w:cstheme="minorEastAsia"/>
                <w:color w:val="auto"/>
                <w:sz w:val="21"/>
                <w:szCs w:val="21"/>
                <w:vertAlign w:val="baseline"/>
                <w:lang w:val="en-US" w:eastAsia="zh-CN"/>
              </w:rPr>
              <w:t>2</w:t>
            </w:r>
          </w:p>
        </w:tc>
        <w:tc>
          <w:tcPr>
            <w:tcW w:w="2505" w:type="dxa"/>
            <w:noWrap w:val="0"/>
            <w:vAlign w:val="center"/>
          </w:tcPr>
          <w:p w14:paraId="1CB2A9E7">
            <w:pPr>
              <w:keepNext w:val="0"/>
              <w:keepLines w:val="0"/>
              <w:widowControl/>
              <w:suppressLineNumbers w:val="0"/>
              <w:jc w:val="left"/>
              <w:textAlignment w:val="center"/>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对个人之间、个人与单位之间林木所有权、林地使用权争议的裁决</w:t>
            </w:r>
          </w:p>
        </w:tc>
        <w:tc>
          <w:tcPr>
            <w:tcW w:w="2265" w:type="dxa"/>
            <w:noWrap w:val="0"/>
            <w:vAlign w:val="center"/>
          </w:tcPr>
          <w:p w14:paraId="6D33F9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《中华人民共和国森林法》</w:t>
            </w:r>
          </w:p>
        </w:tc>
        <w:tc>
          <w:tcPr>
            <w:tcW w:w="1290" w:type="dxa"/>
            <w:noWrap w:val="0"/>
            <w:vAlign w:val="center"/>
          </w:tcPr>
          <w:p w14:paraId="34C472FE">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aps w:val="0"/>
                <w:color w:val="auto"/>
                <w:spacing w:val="0"/>
                <w:sz w:val="21"/>
                <w:szCs w:val="21"/>
              </w:rPr>
              <w:t>全国人民代表大会常务委员会</w:t>
            </w:r>
          </w:p>
        </w:tc>
        <w:tc>
          <w:tcPr>
            <w:tcW w:w="1350" w:type="dxa"/>
            <w:noWrap w:val="0"/>
            <w:vAlign w:val="center"/>
          </w:tcPr>
          <w:p w14:paraId="169FE5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color w:val="auto"/>
                <w:sz w:val="21"/>
                <w:szCs w:val="21"/>
                <w:vertAlign w:val="baseline"/>
              </w:rPr>
              <w:t>2019年12月28日</w:t>
            </w:r>
          </w:p>
        </w:tc>
        <w:tc>
          <w:tcPr>
            <w:tcW w:w="4320" w:type="dxa"/>
            <w:noWrap w:val="0"/>
            <w:vAlign w:val="center"/>
          </w:tcPr>
          <w:p w14:paraId="3EF7EB40">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Theme="minorEastAsia" w:hAnsiTheme="minorEastAsia" w:eastAsiaTheme="minorEastAsia" w:cstheme="minorEastAsia"/>
                <w:color w:val="auto"/>
                <w:sz w:val="21"/>
                <w:szCs w:val="21"/>
                <w:vertAlign w:val="baseline"/>
              </w:rPr>
            </w:pPr>
            <w:r>
              <w:rPr>
                <w:rFonts w:hint="eastAsia" w:asciiTheme="minorEastAsia" w:hAnsiTheme="minorEastAsia" w:eastAsiaTheme="minorEastAsia" w:cstheme="minorEastAsia"/>
                <w:i w:val="0"/>
                <w:iCs w:val="0"/>
                <w:color w:val="auto"/>
                <w:kern w:val="0"/>
                <w:sz w:val="21"/>
                <w:szCs w:val="21"/>
                <w:u w:val="none"/>
                <w:lang w:val="en-US" w:eastAsia="zh-CN" w:bidi="ar"/>
              </w:rPr>
              <w:t>《中华人民共和国森林法》第二十二条第二款 个人之间、个人与单位之间发生的林木所有权和林地使用权争议，由乡镇人民政府或者县级以上人民政府依法处理。</w:t>
            </w:r>
          </w:p>
        </w:tc>
        <w:tc>
          <w:tcPr>
            <w:tcW w:w="1255" w:type="dxa"/>
            <w:noWrap w:val="0"/>
            <w:vAlign w:val="center"/>
          </w:tcPr>
          <w:p w14:paraId="401838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color w:val="auto"/>
                <w:sz w:val="21"/>
                <w:szCs w:val="21"/>
                <w:vertAlign w:val="baseline"/>
              </w:rPr>
            </w:pPr>
          </w:p>
        </w:tc>
      </w:tr>
    </w:tbl>
    <w:p w14:paraId="020EBC1B">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Calibri" w:eastAsia="黑体"/>
          <w:b w:val="0"/>
          <w:bCs w:val="0"/>
          <w:color w:val="auto"/>
          <w:sz w:val="32"/>
          <w:szCs w:val="32"/>
          <w:lang w:val="en-US" w:eastAsia="zh-CN"/>
        </w:rPr>
      </w:pPr>
      <w:r>
        <w:rPr>
          <w:rFonts w:hint="eastAsia" w:ascii="黑体" w:hAnsi="Calibri" w:eastAsia="黑体"/>
          <w:b w:val="0"/>
          <w:bCs w:val="0"/>
          <w:color w:val="auto"/>
          <w:sz w:val="32"/>
          <w:szCs w:val="32"/>
        </w:rPr>
        <w:t>附件</w:t>
      </w:r>
      <w:r>
        <w:rPr>
          <w:rFonts w:hint="eastAsia" w:ascii="黑体" w:hAnsi="Calibri" w:eastAsia="黑体"/>
          <w:b w:val="0"/>
          <w:bCs w:val="0"/>
          <w:color w:val="auto"/>
          <w:sz w:val="32"/>
          <w:szCs w:val="32"/>
          <w:lang w:val="en-US" w:eastAsia="zh-CN"/>
        </w:rPr>
        <w:t>2-8</w:t>
      </w:r>
    </w:p>
    <w:p w14:paraId="3E4321A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黑体" w:hAnsi="Calibri" w:eastAsia="黑体"/>
          <w:color w:val="auto"/>
          <w:sz w:val="32"/>
          <w:szCs w:val="32"/>
          <w:lang w:eastAsia="zh-CN"/>
        </w:rPr>
      </w:pPr>
    </w:p>
    <w:p w14:paraId="2D25C096">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color w:val="auto"/>
          <w:sz w:val="44"/>
          <w:szCs w:val="52"/>
        </w:rPr>
      </w:pPr>
      <w:r>
        <w:rPr>
          <w:rFonts w:hint="eastAsia" w:ascii="方正小标宋简体" w:hAnsi="方正小标宋简体" w:eastAsia="方正小标宋简体"/>
          <w:color w:val="auto"/>
          <w:sz w:val="44"/>
          <w:szCs w:val="40"/>
          <w:lang w:eastAsia="zh-CN"/>
        </w:rPr>
        <w:t>行政</w:t>
      </w:r>
      <w:r>
        <w:rPr>
          <w:rFonts w:hint="eastAsia" w:ascii="方正小标宋简体" w:hAnsi="方正小标宋简体" w:eastAsia="方正小标宋简体"/>
          <w:color w:val="auto"/>
          <w:sz w:val="44"/>
          <w:szCs w:val="40"/>
          <w:lang w:val="en-US" w:eastAsia="zh-CN"/>
        </w:rPr>
        <w:t>执法</w:t>
      </w:r>
      <w:r>
        <w:rPr>
          <w:rFonts w:hint="eastAsia" w:ascii="方正小标宋简体" w:hAnsi="方正小标宋简体" w:eastAsia="方正小标宋简体"/>
          <w:color w:val="auto"/>
          <w:sz w:val="44"/>
          <w:szCs w:val="40"/>
          <w:lang w:eastAsia="zh-CN"/>
        </w:rPr>
        <w:t>依据梳理表（</w:t>
      </w:r>
      <w:r>
        <w:rPr>
          <w:rFonts w:hint="eastAsia" w:ascii="方正小标宋简体" w:hAnsi="方正小标宋简体" w:eastAsia="方正小标宋简体"/>
          <w:color w:val="auto"/>
          <w:sz w:val="44"/>
          <w:szCs w:val="40"/>
          <w:lang w:val="en-US" w:eastAsia="zh-CN"/>
        </w:rPr>
        <w:t>其他</w:t>
      </w:r>
      <w:r>
        <w:rPr>
          <w:rFonts w:hint="eastAsia" w:ascii="方正小标宋简体" w:hAnsi="方正小标宋简体" w:eastAsia="方正小标宋简体"/>
          <w:color w:val="auto"/>
          <w:sz w:val="44"/>
          <w:szCs w:val="40"/>
          <w:lang w:eastAsia="zh-CN"/>
        </w:rPr>
        <w:t>类）</w:t>
      </w:r>
    </w:p>
    <w:p w14:paraId="5B1708AE">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行政执法部门名称：广元市昭化区清水镇人民政府                                 填表时间：2025年4月7日</w:t>
      </w:r>
    </w:p>
    <w:tbl>
      <w:tblPr>
        <w:tblStyle w:val="5"/>
        <w:tblW w:w="139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505"/>
        <w:gridCol w:w="2265"/>
        <w:gridCol w:w="1290"/>
        <w:gridCol w:w="1350"/>
        <w:gridCol w:w="4320"/>
        <w:gridCol w:w="1289"/>
      </w:tblGrid>
      <w:tr w14:paraId="5D9DA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903" w:type="dxa"/>
            <w:noWrap w:val="0"/>
            <w:vAlign w:val="center"/>
          </w:tcPr>
          <w:p w14:paraId="7BC554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序号</w:t>
            </w:r>
          </w:p>
        </w:tc>
        <w:tc>
          <w:tcPr>
            <w:tcW w:w="2505" w:type="dxa"/>
            <w:noWrap w:val="0"/>
            <w:vAlign w:val="center"/>
          </w:tcPr>
          <w:p w14:paraId="363838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其他具体行政行为的名称或种类</w:t>
            </w:r>
          </w:p>
        </w:tc>
        <w:tc>
          <w:tcPr>
            <w:tcW w:w="2265" w:type="dxa"/>
            <w:noWrap w:val="0"/>
            <w:vAlign w:val="center"/>
          </w:tcPr>
          <w:p w14:paraId="0ACB4E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其他具体行政行为依据的法律、法规、规章名称</w:t>
            </w:r>
          </w:p>
        </w:tc>
        <w:tc>
          <w:tcPr>
            <w:tcW w:w="1290" w:type="dxa"/>
            <w:noWrap w:val="0"/>
            <w:vAlign w:val="center"/>
          </w:tcPr>
          <w:p w14:paraId="61EB50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颁布机关</w:t>
            </w:r>
          </w:p>
        </w:tc>
        <w:tc>
          <w:tcPr>
            <w:tcW w:w="1350" w:type="dxa"/>
            <w:noWrap w:val="0"/>
            <w:vAlign w:val="center"/>
          </w:tcPr>
          <w:p w14:paraId="7EAD94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颁布时间</w:t>
            </w:r>
          </w:p>
        </w:tc>
        <w:tc>
          <w:tcPr>
            <w:tcW w:w="4320" w:type="dxa"/>
            <w:noWrap w:val="0"/>
            <w:vAlign w:val="center"/>
          </w:tcPr>
          <w:p w14:paraId="21C7C2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其他具体行政行为依据的具体条款</w:t>
            </w:r>
          </w:p>
        </w:tc>
        <w:tc>
          <w:tcPr>
            <w:tcW w:w="1289" w:type="dxa"/>
            <w:noWrap w:val="0"/>
            <w:vAlign w:val="center"/>
          </w:tcPr>
          <w:p w14:paraId="37CFC9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strike w:val="0"/>
                <w:dstrike w:val="0"/>
                <w:color w:val="auto"/>
                <w:sz w:val="24"/>
                <w:szCs w:val="24"/>
                <w:vertAlign w:val="baseline"/>
                <w:lang w:val="en-US" w:eastAsia="zh-CN"/>
              </w:rPr>
            </w:pPr>
            <w:r>
              <w:rPr>
                <w:rFonts w:hint="eastAsia" w:ascii="黑体" w:hAnsi="黑体" w:eastAsia="黑体" w:cs="黑体"/>
                <w:strike w:val="0"/>
                <w:dstrike w:val="0"/>
                <w:color w:val="auto"/>
                <w:sz w:val="24"/>
                <w:szCs w:val="24"/>
                <w:vertAlign w:val="baseline"/>
                <w:lang w:val="en-US" w:eastAsia="zh-CN"/>
              </w:rPr>
              <w:t>备注</w:t>
            </w:r>
          </w:p>
        </w:tc>
      </w:tr>
      <w:tr w14:paraId="6F965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F1719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w:t>
            </w:r>
          </w:p>
        </w:tc>
        <w:tc>
          <w:tcPr>
            <w:tcW w:w="2505" w:type="dxa"/>
            <w:noWrap w:val="0"/>
            <w:vAlign w:val="center"/>
          </w:tcPr>
          <w:p w14:paraId="77C197AF">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对适龄儿童、少年的父母或者其他法定监护人无正当理由未依照《中华人民共和国义务教育法》规定送适龄儿童、少年入学接受义务教育的处理</w:t>
            </w:r>
          </w:p>
        </w:tc>
        <w:tc>
          <w:tcPr>
            <w:tcW w:w="2265" w:type="dxa"/>
            <w:noWrap w:val="0"/>
            <w:vAlign w:val="center"/>
          </w:tcPr>
          <w:p w14:paraId="46CE8F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《中华人民共和国义务教育法》</w:t>
            </w:r>
          </w:p>
        </w:tc>
        <w:tc>
          <w:tcPr>
            <w:tcW w:w="1290" w:type="dxa"/>
            <w:noWrap w:val="0"/>
            <w:vAlign w:val="center"/>
          </w:tcPr>
          <w:p w14:paraId="47D694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w:t>
            </w:r>
          </w:p>
        </w:tc>
        <w:tc>
          <w:tcPr>
            <w:tcW w:w="1350" w:type="dxa"/>
            <w:noWrap w:val="0"/>
            <w:vAlign w:val="center"/>
          </w:tcPr>
          <w:p w14:paraId="53BF85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2018年12月29日</w:t>
            </w:r>
          </w:p>
        </w:tc>
        <w:tc>
          <w:tcPr>
            <w:tcW w:w="4320" w:type="dxa"/>
            <w:noWrap w:val="0"/>
            <w:vAlign w:val="top"/>
          </w:tcPr>
          <w:p w14:paraId="4D480CA0">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《中华人民共和国义务教育法》第五十八条 适龄儿童、少年的父母或者其他法定监护人无正当理由未依照本法规定送适龄儿童、少年入学接受义务教育的，由当地乡镇人民政府或者县级人民政府教育行政部门给予批评教育，责令限期改正。</w:t>
            </w:r>
          </w:p>
        </w:tc>
        <w:tc>
          <w:tcPr>
            <w:tcW w:w="1289" w:type="dxa"/>
            <w:noWrap w:val="0"/>
            <w:vAlign w:val="center"/>
          </w:tcPr>
          <w:p w14:paraId="4509FB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44833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61CA8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w:t>
            </w:r>
          </w:p>
        </w:tc>
        <w:tc>
          <w:tcPr>
            <w:tcW w:w="2505" w:type="dxa"/>
            <w:noWrap w:val="0"/>
            <w:vAlign w:val="center"/>
          </w:tcPr>
          <w:p w14:paraId="09F34B84">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对违反《学校体育工作条例》，侵占、破坏学校体育场地、器材设备的处理</w:t>
            </w:r>
          </w:p>
        </w:tc>
        <w:tc>
          <w:tcPr>
            <w:tcW w:w="2265" w:type="dxa"/>
            <w:noWrap w:val="0"/>
            <w:vAlign w:val="center"/>
          </w:tcPr>
          <w:p w14:paraId="25EF84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《学校体育工作条例》</w:t>
            </w:r>
          </w:p>
        </w:tc>
        <w:tc>
          <w:tcPr>
            <w:tcW w:w="1290" w:type="dxa"/>
            <w:noWrap w:val="0"/>
            <w:vAlign w:val="center"/>
          </w:tcPr>
          <w:p w14:paraId="3CA8E8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C1AC2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2017年3月1日</w:t>
            </w:r>
          </w:p>
        </w:tc>
        <w:tc>
          <w:tcPr>
            <w:tcW w:w="4320" w:type="dxa"/>
            <w:noWrap w:val="0"/>
            <w:vAlign w:val="top"/>
          </w:tcPr>
          <w:p w14:paraId="298BEFC0">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《学校体育工作条例》第二十八条 对违反本条例，侵占、破坏学校体育场地、器材、设备的单位或者个人，由当地人民政府或者教育行政部门令其限期清退和修复场地、赔偿或者修复器材、设备。</w:t>
            </w:r>
          </w:p>
        </w:tc>
        <w:tc>
          <w:tcPr>
            <w:tcW w:w="1289" w:type="dxa"/>
            <w:noWrap w:val="0"/>
            <w:vAlign w:val="center"/>
          </w:tcPr>
          <w:p w14:paraId="4A72E1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2AAAE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5E4A1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w:t>
            </w:r>
          </w:p>
        </w:tc>
        <w:tc>
          <w:tcPr>
            <w:tcW w:w="2505" w:type="dxa"/>
            <w:noWrap w:val="0"/>
            <w:vAlign w:val="center"/>
          </w:tcPr>
          <w:p w14:paraId="0122E19C">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对以暴力、威胁、欺骗、贿赂、伪造选票、虚报选举票数等不正当手段，妨害 村民行使选举权、被选举权，破坏村民委员会选举的行为的依法处理</w:t>
            </w:r>
          </w:p>
        </w:tc>
        <w:tc>
          <w:tcPr>
            <w:tcW w:w="2265" w:type="dxa"/>
            <w:noWrap w:val="0"/>
            <w:vAlign w:val="center"/>
          </w:tcPr>
          <w:p w14:paraId="7FD4CA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w:t>
            </w:r>
          </w:p>
        </w:tc>
        <w:tc>
          <w:tcPr>
            <w:tcW w:w="1290" w:type="dxa"/>
            <w:noWrap w:val="0"/>
            <w:vAlign w:val="center"/>
          </w:tcPr>
          <w:p w14:paraId="56AA01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07CD0F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2018年12月29日</w:t>
            </w:r>
          </w:p>
        </w:tc>
        <w:tc>
          <w:tcPr>
            <w:tcW w:w="4320" w:type="dxa"/>
            <w:noWrap w:val="0"/>
            <w:vAlign w:val="top"/>
          </w:tcPr>
          <w:p w14:paraId="5B9A2B09">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《中华人民共和国村民委员会组织法》第十七条第二款 对以暴力、威胁、欺骗、贿赂、伪造选票、虚报选举票数等不正当手段，妨害村民行使选举权、被选举权，破坏村民委员会选举的行为，村民有权向乡、民族乡、镇的人民代表大会和人民政府或者县级人民代表大会常务委员会和人民政府及其有关主管部门举报，由乡级或者县级人民政府负责调查并依法处理。</w:t>
            </w:r>
          </w:p>
        </w:tc>
        <w:tc>
          <w:tcPr>
            <w:tcW w:w="1289" w:type="dxa"/>
            <w:noWrap w:val="0"/>
            <w:vAlign w:val="center"/>
          </w:tcPr>
          <w:p w14:paraId="6D55DC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p>
        </w:tc>
      </w:tr>
      <w:tr w14:paraId="6A596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7A973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w:t>
            </w:r>
          </w:p>
        </w:tc>
        <w:tc>
          <w:tcPr>
            <w:tcW w:w="2505" w:type="dxa"/>
            <w:noWrap w:val="0"/>
            <w:vAlign w:val="center"/>
          </w:tcPr>
          <w:p w14:paraId="4E1553E9">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对村民自治章程、村规民约的备案</w:t>
            </w:r>
          </w:p>
        </w:tc>
        <w:tc>
          <w:tcPr>
            <w:tcW w:w="2265" w:type="dxa"/>
            <w:noWrap w:val="0"/>
            <w:vAlign w:val="center"/>
          </w:tcPr>
          <w:p w14:paraId="48D067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w:t>
            </w:r>
          </w:p>
        </w:tc>
        <w:tc>
          <w:tcPr>
            <w:tcW w:w="1290" w:type="dxa"/>
            <w:noWrap w:val="0"/>
            <w:vAlign w:val="center"/>
          </w:tcPr>
          <w:p w14:paraId="5B43AF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30A09A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2018年12月29日</w:t>
            </w:r>
          </w:p>
        </w:tc>
        <w:tc>
          <w:tcPr>
            <w:tcW w:w="4320" w:type="dxa"/>
            <w:noWrap w:val="0"/>
            <w:vAlign w:val="top"/>
          </w:tcPr>
          <w:p w14:paraId="1B6F3B1C">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《中华人民共和国村民委员会组织法》第二十七条第一款 村民会议可以制定和修改村民自治章程、村规民约，并报乡、民族乡、镇的人民政府备案。</w:t>
            </w:r>
          </w:p>
        </w:tc>
        <w:tc>
          <w:tcPr>
            <w:tcW w:w="1289" w:type="dxa"/>
            <w:noWrap w:val="0"/>
            <w:vAlign w:val="center"/>
          </w:tcPr>
          <w:p w14:paraId="65BD6D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0A8F4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54227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w:t>
            </w:r>
          </w:p>
        </w:tc>
        <w:tc>
          <w:tcPr>
            <w:tcW w:w="2505" w:type="dxa"/>
            <w:noWrap w:val="0"/>
            <w:vAlign w:val="center"/>
          </w:tcPr>
          <w:p w14:paraId="32D9E838">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对村民自治章程、村规民约以及村民会议或者村民代表会议的决定与宪法、法律、法规和国家的政策相抵触，侵犯村民的人身权利、民主权利和合法财产权利的内容的依法处理</w:t>
            </w:r>
          </w:p>
        </w:tc>
        <w:tc>
          <w:tcPr>
            <w:tcW w:w="2265" w:type="dxa"/>
            <w:noWrap w:val="0"/>
            <w:vAlign w:val="center"/>
          </w:tcPr>
          <w:p w14:paraId="444CF3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w:t>
            </w:r>
          </w:p>
        </w:tc>
        <w:tc>
          <w:tcPr>
            <w:tcW w:w="1290" w:type="dxa"/>
            <w:noWrap w:val="0"/>
            <w:vAlign w:val="center"/>
          </w:tcPr>
          <w:p w14:paraId="5FA90A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7BE4FC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2018年12月29日</w:t>
            </w:r>
          </w:p>
        </w:tc>
        <w:tc>
          <w:tcPr>
            <w:tcW w:w="4320" w:type="dxa"/>
            <w:noWrap w:val="0"/>
            <w:vAlign w:val="top"/>
          </w:tcPr>
          <w:p w14:paraId="4B01BDFF">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lang w:val="en-US"/>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《中华人民共和国村民委员会组织法》第二十七条第二款、第三款 村民自治章程、村规民约以及村民会议或者村民代表会议的决定不得与宪法、法律、法规和国家的政策相抵触，不得有侵犯村民的人身权利、民主权利和合法财产权利的内容。村民自治章程、村规民约以及村民会议或者村民代表会议的决定违反前款规定的，由乡、民族乡、镇的人民政府责令改正。</w:t>
            </w:r>
          </w:p>
        </w:tc>
        <w:tc>
          <w:tcPr>
            <w:tcW w:w="1289" w:type="dxa"/>
            <w:noWrap w:val="0"/>
            <w:vAlign w:val="center"/>
          </w:tcPr>
          <w:p w14:paraId="252A99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0A1F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C0C2D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w:t>
            </w:r>
          </w:p>
        </w:tc>
        <w:tc>
          <w:tcPr>
            <w:tcW w:w="2505" w:type="dxa"/>
            <w:noWrap w:val="0"/>
            <w:vAlign w:val="center"/>
          </w:tcPr>
          <w:p w14:paraId="7273AE31">
            <w:pPr>
              <w:keepNext w:val="0"/>
              <w:keepLines w:val="0"/>
              <w:widowControl/>
              <w:suppressLineNumbers w:val="0"/>
              <w:jc w:val="left"/>
              <w:textAlignment w:val="center"/>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对村民委员会不及时公布应当公布的事项或者公布的事项不真实的依法处理</w:t>
            </w:r>
          </w:p>
        </w:tc>
        <w:tc>
          <w:tcPr>
            <w:tcW w:w="2265" w:type="dxa"/>
            <w:noWrap w:val="0"/>
            <w:vAlign w:val="center"/>
          </w:tcPr>
          <w:p w14:paraId="0F9501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w:t>
            </w:r>
          </w:p>
        </w:tc>
        <w:tc>
          <w:tcPr>
            <w:tcW w:w="1290" w:type="dxa"/>
            <w:noWrap w:val="0"/>
            <w:vAlign w:val="center"/>
          </w:tcPr>
          <w:p w14:paraId="4FD9D2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1DE45A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2018年12月29日</w:t>
            </w:r>
          </w:p>
        </w:tc>
        <w:tc>
          <w:tcPr>
            <w:tcW w:w="4320" w:type="dxa"/>
            <w:noWrap w:val="0"/>
            <w:vAlign w:val="top"/>
          </w:tcPr>
          <w:p w14:paraId="0E5C0B4B">
            <w:pPr>
              <w:keepNext w:val="0"/>
              <w:keepLines w:val="0"/>
              <w:widowControl/>
              <w:suppressLineNumbers w:val="0"/>
              <w:jc w:val="left"/>
              <w:textAlignment w:val="top"/>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《中华人民共和国村民委员会组织法》第三十一条 村民委员会不及时公布应当公布的事项或者公布的事项不真实的，村民有权向乡、民族乡、镇的人民政府或者县级人民政府及其有关主管部门反映，有关人民政府或者主管部门应当负责调查核实，责令依法公布；经查证确有违法行为的，有关人员应当依法承担责任。</w:t>
            </w:r>
          </w:p>
        </w:tc>
        <w:tc>
          <w:tcPr>
            <w:tcW w:w="1289" w:type="dxa"/>
            <w:noWrap w:val="0"/>
            <w:vAlign w:val="center"/>
          </w:tcPr>
          <w:p w14:paraId="419CD7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1EEEE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9ACC9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7</w:t>
            </w:r>
          </w:p>
        </w:tc>
        <w:tc>
          <w:tcPr>
            <w:tcW w:w="2505" w:type="dxa"/>
            <w:noWrap w:val="0"/>
            <w:vAlign w:val="center"/>
          </w:tcPr>
          <w:p w14:paraId="5AE67CF3">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村民委员会成员的任期和离任经济责任审计</w:t>
            </w:r>
          </w:p>
        </w:tc>
        <w:tc>
          <w:tcPr>
            <w:tcW w:w="2265" w:type="dxa"/>
            <w:noWrap w:val="0"/>
            <w:vAlign w:val="center"/>
          </w:tcPr>
          <w:p w14:paraId="1CCAFC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w:t>
            </w:r>
          </w:p>
        </w:tc>
        <w:tc>
          <w:tcPr>
            <w:tcW w:w="1290" w:type="dxa"/>
            <w:noWrap w:val="0"/>
            <w:vAlign w:val="center"/>
          </w:tcPr>
          <w:p w14:paraId="393958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3D8C3A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2018年12月29日</w:t>
            </w:r>
          </w:p>
        </w:tc>
        <w:tc>
          <w:tcPr>
            <w:tcW w:w="4320" w:type="dxa"/>
            <w:noWrap w:val="0"/>
            <w:vAlign w:val="top"/>
          </w:tcPr>
          <w:p w14:paraId="0457B95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《中华人民共和国村民委员会组织法》第三十五条 村民委员会成员实行任期和离任经济责任审计，审计包括下列事项：（一）本村财务收支情况；（二）本村债权债务情况；（三）政府拨付和接受社会捐赠的资金、物资管理使用情况；（四）本村生产经营和建设项目的发包管理以及公益事业建设项目招标投标情况；（五）本村资金管理使用以及本村集体资产、资源的承包、租赁、担保、出让情况，征地补偿费的使用、分配情况；（六本村五分之一以上的村民要求审计的其他事项。 村民委员会成员的任期和离任经济责任审计，由县级人民政府农业部门、财政部门或者乡、民族乡、镇的人民政府负责组织，审计结果应当公布，其中离任经济责任审计结果应当在下一届村民委员会选举之前公布。</w:t>
            </w:r>
          </w:p>
        </w:tc>
        <w:tc>
          <w:tcPr>
            <w:tcW w:w="1289" w:type="dxa"/>
            <w:noWrap w:val="0"/>
            <w:vAlign w:val="center"/>
          </w:tcPr>
          <w:p w14:paraId="231F0B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AEDE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69D2B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8</w:t>
            </w:r>
          </w:p>
        </w:tc>
        <w:tc>
          <w:tcPr>
            <w:tcW w:w="2505" w:type="dxa"/>
            <w:noWrap w:val="0"/>
            <w:vAlign w:val="center"/>
          </w:tcPr>
          <w:p w14:paraId="5693BB0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对村民委员会或者村民委员会成员作出的决定侵害村民合法权益不依照法律、法规的规定履行法定义务的依法处理</w:t>
            </w:r>
          </w:p>
        </w:tc>
        <w:tc>
          <w:tcPr>
            <w:tcW w:w="2265" w:type="dxa"/>
            <w:noWrap w:val="0"/>
            <w:vAlign w:val="center"/>
          </w:tcPr>
          <w:p w14:paraId="131ABA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w:t>
            </w:r>
          </w:p>
        </w:tc>
        <w:tc>
          <w:tcPr>
            <w:tcW w:w="1290" w:type="dxa"/>
            <w:noWrap w:val="0"/>
            <w:vAlign w:val="center"/>
          </w:tcPr>
          <w:p w14:paraId="7A2B20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3DF9AC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2018年12月29日</w:t>
            </w:r>
          </w:p>
        </w:tc>
        <w:tc>
          <w:tcPr>
            <w:tcW w:w="4320" w:type="dxa"/>
            <w:noWrap w:val="0"/>
            <w:vAlign w:val="top"/>
          </w:tcPr>
          <w:p w14:paraId="2F9D8C7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《中华人民共和国村民委员会组织法》第三十六条 村民委员会或者村民委员会成员作出的决定侵害村民合法权益的，受侵害的村民可以申请人民法院予以撤销，责任人依法承担法律责任。村民委员会不依照法律、法规的规定履行法定义务的，由乡、民族乡、镇的人民政府责令改正。乡、民族乡、镇的人民政府干预依法属于村民自治范围事项的，由上一级人民政府责令改正。</w:t>
            </w:r>
          </w:p>
        </w:tc>
        <w:tc>
          <w:tcPr>
            <w:tcW w:w="1289" w:type="dxa"/>
            <w:noWrap w:val="0"/>
            <w:vAlign w:val="center"/>
          </w:tcPr>
          <w:p w14:paraId="596C2E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665B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B45EC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9</w:t>
            </w:r>
          </w:p>
        </w:tc>
        <w:tc>
          <w:tcPr>
            <w:tcW w:w="2505" w:type="dxa"/>
            <w:noWrap w:val="0"/>
            <w:vAlign w:val="center"/>
          </w:tcPr>
          <w:p w14:paraId="48F844B8">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对居民公约的备案</w:t>
            </w:r>
          </w:p>
        </w:tc>
        <w:tc>
          <w:tcPr>
            <w:tcW w:w="2265" w:type="dxa"/>
            <w:noWrap w:val="0"/>
            <w:vAlign w:val="center"/>
          </w:tcPr>
          <w:p w14:paraId="038653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《中华人民共和国城市居民委员会组织法》</w:t>
            </w:r>
          </w:p>
        </w:tc>
        <w:tc>
          <w:tcPr>
            <w:tcW w:w="1290" w:type="dxa"/>
            <w:noWrap w:val="0"/>
            <w:vAlign w:val="center"/>
          </w:tcPr>
          <w:p w14:paraId="058B21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3B40C3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2018年12月29日</w:t>
            </w:r>
          </w:p>
        </w:tc>
        <w:tc>
          <w:tcPr>
            <w:tcW w:w="4320" w:type="dxa"/>
            <w:noWrap w:val="0"/>
            <w:vAlign w:val="top"/>
          </w:tcPr>
          <w:p w14:paraId="05D1B92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《中华人民共和国城市居民委员会组织法》第十五条 居民公约由居民会议讨论制定，报不设区的市、市辖区的人民政府或者它的派出机关备案，由居民委员会监督执行。居民应当遵守居民会议的决议和居民公约。</w:t>
            </w:r>
          </w:p>
        </w:tc>
        <w:tc>
          <w:tcPr>
            <w:tcW w:w="1289" w:type="dxa"/>
            <w:noWrap w:val="0"/>
            <w:vAlign w:val="center"/>
          </w:tcPr>
          <w:p w14:paraId="250843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09A93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BF351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10</w:t>
            </w:r>
          </w:p>
        </w:tc>
        <w:tc>
          <w:tcPr>
            <w:tcW w:w="2505" w:type="dxa"/>
            <w:noWrap w:val="0"/>
            <w:vAlign w:val="center"/>
          </w:tcPr>
          <w:p w14:paraId="60B2893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对农村设置公益性墓地的审核</w:t>
            </w:r>
          </w:p>
        </w:tc>
        <w:tc>
          <w:tcPr>
            <w:tcW w:w="2265" w:type="dxa"/>
            <w:noWrap w:val="0"/>
            <w:vAlign w:val="center"/>
          </w:tcPr>
          <w:p w14:paraId="04455F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《殡葬管理条例》</w:t>
            </w:r>
          </w:p>
        </w:tc>
        <w:tc>
          <w:tcPr>
            <w:tcW w:w="1290" w:type="dxa"/>
            <w:noWrap w:val="0"/>
            <w:vAlign w:val="center"/>
          </w:tcPr>
          <w:p w14:paraId="2FD0AC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4B8F67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2012年11月9日</w:t>
            </w:r>
          </w:p>
        </w:tc>
        <w:tc>
          <w:tcPr>
            <w:tcW w:w="4320" w:type="dxa"/>
            <w:noWrap w:val="0"/>
            <w:vAlign w:val="top"/>
          </w:tcPr>
          <w:p w14:paraId="0944CE7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《殡葬管理条例》第八条第三款 农村为村民设置公益性墓地，经乡级人民政府审核同意后，报县级人民政府民政部门审批。</w:t>
            </w:r>
          </w:p>
        </w:tc>
        <w:tc>
          <w:tcPr>
            <w:tcW w:w="1289" w:type="dxa"/>
            <w:noWrap w:val="0"/>
            <w:vAlign w:val="center"/>
          </w:tcPr>
          <w:p w14:paraId="2843E5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01E88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2F482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11</w:t>
            </w:r>
          </w:p>
        </w:tc>
        <w:tc>
          <w:tcPr>
            <w:tcW w:w="2505" w:type="dxa"/>
            <w:noWrap w:val="0"/>
            <w:vAlign w:val="center"/>
          </w:tcPr>
          <w:p w14:paraId="70FB1685">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对村民委员会或者农村特困人员供养服务机构提供的供养服务不符合要求的依法处理</w:t>
            </w:r>
          </w:p>
        </w:tc>
        <w:tc>
          <w:tcPr>
            <w:tcW w:w="2265" w:type="dxa"/>
            <w:noWrap w:val="0"/>
            <w:vAlign w:val="center"/>
          </w:tcPr>
          <w:p w14:paraId="7E7BE2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《农村五保供养工作条例》</w:t>
            </w:r>
          </w:p>
        </w:tc>
        <w:tc>
          <w:tcPr>
            <w:tcW w:w="1290" w:type="dxa"/>
            <w:noWrap w:val="0"/>
            <w:vAlign w:val="center"/>
          </w:tcPr>
          <w:p w14:paraId="5B1D2B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6D37D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Fonts w:hint="eastAsia" w:asciiTheme="minorEastAsia" w:hAnsiTheme="minorEastAsia" w:eastAsiaTheme="minorEastAsia" w:cstheme="minorEastAsia"/>
                <w:strike w:val="0"/>
                <w:dstrike w:val="0"/>
                <w:color w:val="auto"/>
                <w:sz w:val="21"/>
                <w:szCs w:val="21"/>
                <w:vertAlign w:val="baseline"/>
              </w:rPr>
              <w:t>2006年1月21日</w:t>
            </w:r>
          </w:p>
        </w:tc>
        <w:tc>
          <w:tcPr>
            <w:tcW w:w="4320" w:type="dxa"/>
            <w:noWrap w:val="0"/>
            <w:vAlign w:val="top"/>
          </w:tcPr>
          <w:p w14:paraId="42A66FE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《农村五保供养工作条例》第二十四条 违反本条例规定，村民委员会或者农村五保供养服务机构对农村五保供养对象提供的供养服务不符合要求的，由乡、民族乡、镇人民政府责令限期改正；逾期不改正的，乡、民族乡、镇人民政府有权终止供养服务协议；造成损失的，依法承担赔偿责任。</w:t>
            </w:r>
          </w:p>
        </w:tc>
        <w:tc>
          <w:tcPr>
            <w:tcW w:w="1289" w:type="dxa"/>
            <w:noWrap w:val="0"/>
            <w:vAlign w:val="center"/>
          </w:tcPr>
          <w:p w14:paraId="0F495F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67234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605D9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12</w:t>
            </w:r>
          </w:p>
        </w:tc>
        <w:tc>
          <w:tcPr>
            <w:tcW w:w="2505" w:type="dxa"/>
            <w:noWrap w:val="0"/>
            <w:vAlign w:val="center"/>
          </w:tcPr>
          <w:p w14:paraId="569F951E">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对以虚报、隐瞒、伪造等手段骗取享受特困人员供养待遇，不再符合条件不告知管理机关而继续享受特困人员供养待遇的依法处理</w:t>
            </w:r>
          </w:p>
        </w:tc>
        <w:tc>
          <w:tcPr>
            <w:tcW w:w="2265" w:type="dxa"/>
            <w:noWrap w:val="0"/>
            <w:vAlign w:val="center"/>
          </w:tcPr>
          <w:p w14:paraId="6C9A18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1.《社会救助暂行办法》2.《四川省〈农村五保供养工作条例〉实施办法》</w:t>
            </w:r>
          </w:p>
        </w:tc>
        <w:tc>
          <w:tcPr>
            <w:tcW w:w="1290" w:type="dxa"/>
            <w:noWrap w:val="0"/>
            <w:vAlign w:val="center"/>
          </w:tcPr>
          <w:p w14:paraId="4FBE67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5EDBCB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Style w:val="12"/>
                <w:rFonts w:hint="eastAsia" w:asciiTheme="minorEastAsia" w:hAnsiTheme="minorEastAsia" w:eastAsiaTheme="minorEastAsia" w:cstheme="minorEastAsia"/>
                <w:strike w:val="0"/>
                <w:dstrike w:val="0"/>
                <w:color w:val="auto"/>
                <w:sz w:val="21"/>
                <w:szCs w:val="21"/>
                <w:lang w:val="en-US" w:eastAsia="zh-CN" w:bidi="ar"/>
              </w:rPr>
              <w:t>四川省政府办公厅</w:t>
            </w:r>
          </w:p>
        </w:tc>
        <w:tc>
          <w:tcPr>
            <w:tcW w:w="1350" w:type="dxa"/>
            <w:noWrap w:val="0"/>
            <w:vAlign w:val="center"/>
          </w:tcPr>
          <w:p w14:paraId="5488F0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2019年3月2日</w:t>
            </w:r>
          </w:p>
          <w:p w14:paraId="3D58DB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rPr>
            </w:pPr>
            <w:r>
              <w:rPr>
                <w:rStyle w:val="12"/>
                <w:rFonts w:hint="eastAsia" w:asciiTheme="minorEastAsia" w:hAnsiTheme="minorEastAsia" w:eastAsiaTheme="minorEastAsia" w:cstheme="minorEastAsia"/>
                <w:strike w:val="0"/>
                <w:dstrike w:val="0"/>
                <w:color w:val="auto"/>
                <w:sz w:val="21"/>
                <w:szCs w:val="21"/>
                <w:lang w:val="en-US" w:eastAsia="zh-CN" w:bidi="ar"/>
              </w:rPr>
              <w:t>2009年9月22日</w:t>
            </w:r>
          </w:p>
        </w:tc>
        <w:tc>
          <w:tcPr>
            <w:tcW w:w="4320" w:type="dxa"/>
            <w:noWrap w:val="0"/>
            <w:vAlign w:val="top"/>
          </w:tcPr>
          <w:p w14:paraId="3CF16ED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1.《社会救助暂行办法》第十四条 国家对无劳动能力、无生活来源且无法定赡养、抚养、扶养义务人，或者其法定赡养、抚养、扶养义务人无赡养、抚养、扶养能力的老年人、残疾人以及未满 16  周岁的未成年人，给予特困人员供养。</w:t>
            </w:r>
            <w:r>
              <w:rPr>
                <w:rStyle w:val="12"/>
                <w:rFonts w:hint="eastAsia" w:asciiTheme="minorEastAsia" w:hAnsiTheme="minorEastAsia" w:eastAsiaTheme="minorEastAsia" w:cstheme="minorEastAsia"/>
                <w:strike w:val="0"/>
                <w:dstrike w:val="0"/>
                <w:color w:val="auto"/>
                <w:sz w:val="21"/>
                <w:szCs w:val="21"/>
                <w:lang w:val="en-US" w:eastAsia="zh-CN" w:bidi="ar"/>
              </w:rPr>
              <w:br w:type="textWrapping"/>
            </w:r>
            <w:r>
              <w:rPr>
                <w:rStyle w:val="12"/>
                <w:rFonts w:hint="eastAsia" w:asciiTheme="minorEastAsia" w:hAnsiTheme="minorEastAsia" w:eastAsiaTheme="minorEastAsia" w:cstheme="minorEastAsia"/>
                <w:strike w:val="0"/>
                <w:dstrike w:val="0"/>
                <w:color w:val="auto"/>
                <w:sz w:val="21"/>
                <w:szCs w:val="21"/>
                <w:lang w:val="en-US" w:eastAsia="zh-CN" w:bidi="ar"/>
              </w:rPr>
              <w:t>2.《四川省〈农村五保供养工作条例〉实施办法》第三十三条 享受农村五保供养待遇的农村居民，有下列行为之一的，由乡、镇人民政府（街道办事处）给予批评教育，追回其领取的农村五保供养资金和物资：（一）以虚报、隐瞒、伪造等手段，骗取享受农村五保供养待遇的；（二）在享受农村五保供养待遇期间家庭状况发生变化，不再符合本办法规定条件，不告知管理机关，继续享受农村五保供养待遇的。</w:t>
            </w:r>
          </w:p>
        </w:tc>
        <w:tc>
          <w:tcPr>
            <w:tcW w:w="1289" w:type="dxa"/>
            <w:noWrap w:val="0"/>
            <w:vAlign w:val="center"/>
          </w:tcPr>
          <w:p w14:paraId="6AB9D7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623F5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1ADCD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13</w:t>
            </w:r>
          </w:p>
        </w:tc>
        <w:tc>
          <w:tcPr>
            <w:tcW w:w="2505" w:type="dxa"/>
            <w:noWrap w:val="0"/>
            <w:vAlign w:val="center"/>
          </w:tcPr>
          <w:p w14:paraId="7FA6F7C9">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对民间纠纷的处理</w:t>
            </w:r>
          </w:p>
        </w:tc>
        <w:tc>
          <w:tcPr>
            <w:tcW w:w="2265" w:type="dxa"/>
            <w:noWrap w:val="0"/>
            <w:vAlign w:val="center"/>
          </w:tcPr>
          <w:p w14:paraId="6AAE0B9A">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1.《中华人民共和国人民调解法》</w:t>
            </w:r>
          </w:p>
          <w:p w14:paraId="7C593F2B">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2.《民间纠纷处理办法》</w:t>
            </w:r>
          </w:p>
          <w:p w14:paraId="61329E4A">
            <w:pPr>
              <w:keepNext w:val="0"/>
              <w:keepLines w:val="0"/>
              <w:pageBreakBefore w:val="0"/>
              <w:widowControl w:val="0"/>
              <w:kinsoku/>
              <w:wordWrap/>
              <w:overflowPunct/>
              <w:topLinePunct w:val="0"/>
              <w:autoSpaceDE/>
              <w:autoSpaceDN/>
              <w:bidi w:val="0"/>
              <w:adjustRightInd/>
              <w:snapToGrid/>
              <w:spacing w:line="0" w:lineRule="atLeast"/>
              <w:jc w:val="left"/>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3.《四川省纠纷多元化解条例》</w:t>
            </w:r>
          </w:p>
        </w:tc>
        <w:tc>
          <w:tcPr>
            <w:tcW w:w="1290" w:type="dxa"/>
            <w:noWrap w:val="0"/>
            <w:vAlign w:val="center"/>
          </w:tcPr>
          <w:p w14:paraId="546D03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04FF9E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司法部</w:t>
            </w:r>
          </w:p>
          <w:p w14:paraId="7EB8FF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44575C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br w:type="textWrapping"/>
            </w:r>
            <w:r>
              <w:rPr>
                <w:rStyle w:val="12"/>
                <w:rFonts w:hint="eastAsia" w:asciiTheme="minorEastAsia" w:hAnsiTheme="minorEastAsia" w:eastAsiaTheme="minorEastAsia" w:cstheme="minorEastAsia"/>
                <w:strike w:val="0"/>
                <w:dstrike w:val="0"/>
                <w:color w:val="auto"/>
                <w:sz w:val="21"/>
                <w:szCs w:val="21"/>
                <w:lang w:val="en-US" w:eastAsia="zh-CN" w:bidi="ar"/>
              </w:rPr>
              <w:t>2010年8月28日</w:t>
            </w:r>
          </w:p>
          <w:p w14:paraId="6B10B6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p>
          <w:p w14:paraId="6E50A3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2019年11月28日</w:t>
            </w:r>
          </w:p>
        </w:tc>
        <w:tc>
          <w:tcPr>
            <w:tcW w:w="4320" w:type="dxa"/>
            <w:noWrap w:val="0"/>
            <w:vAlign w:val="top"/>
          </w:tcPr>
          <w:p w14:paraId="6E526CE8">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《中华人民共和国人民调解法》第三十四条 乡镇、街道以及社会团体或者其他组织根据需要可以参照本法有关规定设立人民调解委员会，调解民间纠纷。</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8"/>
                <w:rFonts w:hint="eastAsia" w:asciiTheme="minorEastAsia" w:hAnsiTheme="minorEastAsia" w:eastAsiaTheme="minorEastAsia" w:cstheme="minorEastAsia"/>
                <w:strike w:val="0"/>
                <w:dstrike w:val="0"/>
                <w:color w:val="auto"/>
                <w:sz w:val="21"/>
                <w:szCs w:val="21"/>
                <w:lang w:val="en-US" w:eastAsia="zh-CN" w:bidi="ar"/>
              </w:rPr>
              <w:t>2.《民间纠纷处理办法》第七条 当事人提请处理的民间纠纷，由当事人户籍所在地或者居住地的基层人民政府受理。跨地区的民间纠纷，由当事人双方户籍所在地或者居所地的基层人民政府协商受理。</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8"/>
                <w:rFonts w:hint="eastAsia" w:asciiTheme="minorEastAsia" w:hAnsiTheme="minorEastAsia" w:eastAsiaTheme="minorEastAsia" w:cstheme="minorEastAsia"/>
                <w:strike w:val="0"/>
                <w:dstrike w:val="0"/>
                <w:color w:val="auto"/>
                <w:sz w:val="21"/>
                <w:szCs w:val="21"/>
                <w:lang w:val="en-US" w:eastAsia="zh-CN" w:bidi="ar"/>
              </w:rPr>
              <w:t>3.《四川省纠纷多元化解条例》第十六条 乡镇人民政府、街道办事处应当组织、协调辖区内综治中心、公安派出所、司法所、人民法庭、村（居）民委员会和人民调解组织等纠纷化解力量，开展纠纷预防、排查和化解。</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8"/>
                <w:rFonts w:hint="eastAsia" w:asciiTheme="minorEastAsia" w:hAnsiTheme="minorEastAsia" w:eastAsiaTheme="minorEastAsia" w:cstheme="minorEastAsia"/>
                <w:strike w:val="0"/>
                <w:dstrike w:val="0"/>
                <w:color w:val="auto"/>
                <w:sz w:val="21"/>
                <w:szCs w:val="21"/>
                <w:lang w:val="en-US" w:eastAsia="zh-CN" w:bidi="ar"/>
              </w:rPr>
              <w:t>《四川省纠纷多元化解条例》第二十六条第二款 县（市、区）人民政府、乡（镇）人民政府和街道办事处、村（居）民委员会应当定期开展纠纷排查并逐级报告情况，健全纠纷源头发现和预警机制。</w:t>
            </w:r>
          </w:p>
        </w:tc>
        <w:tc>
          <w:tcPr>
            <w:tcW w:w="1289" w:type="dxa"/>
            <w:noWrap w:val="0"/>
            <w:vAlign w:val="center"/>
          </w:tcPr>
          <w:p w14:paraId="096492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552AA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01BF6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14</w:t>
            </w:r>
          </w:p>
        </w:tc>
        <w:tc>
          <w:tcPr>
            <w:tcW w:w="2505" w:type="dxa"/>
            <w:noWrap w:val="0"/>
            <w:vAlign w:val="center"/>
          </w:tcPr>
          <w:p w14:paraId="07A61986">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对乡（镇）村公共设施、公益事业建设用地的审核</w:t>
            </w:r>
          </w:p>
        </w:tc>
        <w:tc>
          <w:tcPr>
            <w:tcW w:w="2265" w:type="dxa"/>
            <w:noWrap w:val="0"/>
            <w:vAlign w:val="center"/>
          </w:tcPr>
          <w:p w14:paraId="0DE6C4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《中华人民共和国土地管理法》</w:t>
            </w:r>
          </w:p>
          <w:p w14:paraId="083D72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《中华人民共和国城乡规划法》</w:t>
            </w:r>
          </w:p>
          <w:p w14:paraId="279D9D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3.</w:t>
            </w:r>
            <w:r>
              <w:rPr>
                <w:rStyle w:val="8"/>
                <w:rFonts w:hint="eastAsia" w:asciiTheme="minorEastAsia" w:hAnsiTheme="minorEastAsia" w:eastAsiaTheme="minorEastAsia" w:cstheme="minorEastAsia"/>
                <w:strike w:val="0"/>
                <w:dstrike w:val="0"/>
                <w:color w:val="auto"/>
                <w:sz w:val="21"/>
                <w:szCs w:val="21"/>
                <w:lang w:val="en-US" w:eastAsia="zh-CN" w:bidi="ar"/>
              </w:rPr>
              <w:t>《村庄和集镇规划建设管理条例》</w:t>
            </w:r>
          </w:p>
        </w:tc>
        <w:tc>
          <w:tcPr>
            <w:tcW w:w="1290" w:type="dxa"/>
            <w:noWrap w:val="0"/>
            <w:vAlign w:val="center"/>
          </w:tcPr>
          <w:p w14:paraId="42C9FA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07B1B2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61E7B1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shd w:val="clear" w:fill="FFFFFF"/>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19655B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br w:type="textWrapping"/>
            </w:r>
            <w:r>
              <w:rPr>
                <w:rFonts w:hint="eastAsia" w:asciiTheme="minorEastAsia" w:hAnsiTheme="minorEastAsia" w:eastAsiaTheme="minorEastAsia" w:cstheme="minorEastAsia"/>
                <w:i w:val="0"/>
                <w:iCs w:val="0"/>
                <w:caps w:val="0"/>
                <w:strike w:val="0"/>
                <w:dstrike w:val="0"/>
                <w:color w:val="auto"/>
                <w:spacing w:val="0"/>
                <w:sz w:val="21"/>
                <w:szCs w:val="21"/>
                <w:lang w:val="en-US" w:eastAsia="zh-CN"/>
              </w:rPr>
              <w:t>2</w:t>
            </w:r>
            <w:r>
              <w:rPr>
                <w:rFonts w:hint="eastAsia" w:asciiTheme="minorEastAsia" w:hAnsiTheme="minorEastAsia" w:eastAsiaTheme="minorEastAsia" w:cstheme="minorEastAsia"/>
                <w:i w:val="0"/>
                <w:iCs w:val="0"/>
                <w:caps w:val="0"/>
                <w:strike w:val="0"/>
                <w:dstrike w:val="0"/>
                <w:color w:val="auto"/>
                <w:spacing w:val="0"/>
                <w:sz w:val="21"/>
                <w:szCs w:val="21"/>
              </w:rPr>
              <w:t>019年8月26日</w:t>
            </w:r>
          </w:p>
          <w:p w14:paraId="1092D4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2019年4月23日</w:t>
            </w:r>
          </w:p>
          <w:p w14:paraId="37B49C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caps w:val="0"/>
                <w:strike w:val="0"/>
                <w:dstrike w:val="0"/>
                <w:color w:val="auto"/>
                <w:spacing w:val="0"/>
                <w:sz w:val="21"/>
                <w:szCs w:val="21"/>
              </w:rPr>
              <w:t>1993年6月29日</w:t>
            </w:r>
          </w:p>
        </w:tc>
        <w:tc>
          <w:tcPr>
            <w:tcW w:w="4320" w:type="dxa"/>
            <w:shd w:val="clear" w:color="auto" w:fill="auto"/>
            <w:noWrap w:val="0"/>
            <w:vAlign w:val="top"/>
          </w:tcPr>
          <w:p w14:paraId="69E0F19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2"/>
                <w:sz w:val="21"/>
                <w:szCs w:val="21"/>
                <w:u w:val="none"/>
                <w:lang w:val="en-US" w:eastAsia="zh-CN" w:bidi="ar-SA"/>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《中华人民共和国土地管理法》第六十一条 乡（镇）村公共设施、公益事业建设，需要使用土地的，经乡（镇）人民政府审核，向县级以上地方人民政府自然资源主管部门提出申请，按照省、自治区、直辖市规定的批准权 限，由县级以上地方人民政府批准；其中，涉及占用农用地的，依照本法第四十四条的规定办理审批手续。</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《中华人民共和国城乡规划法》第四十一条 在乡、村庄规划区内进行乡镇企业、乡村公共设施和公益事业建设的，建设单位或者个人应当向乡、镇人民政府提出申请，由乡、镇人民政府报城市、县人民政府城乡规划主管部门核发乡村建设规划许可证。</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12"/>
                <w:rFonts w:hint="eastAsia" w:asciiTheme="minorEastAsia" w:hAnsiTheme="minorEastAsia" w:eastAsiaTheme="minorEastAsia" w:cstheme="minorEastAsia"/>
                <w:strike w:val="0"/>
                <w:dstrike w:val="0"/>
                <w:color w:val="auto"/>
                <w:sz w:val="21"/>
                <w:szCs w:val="21"/>
                <w:lang w:val="en-US" w:eastAsia="zh-CN" w:bidi="ar"/>
              </w:rPr>
              <w:t>3.</w:t>
            </w:r>
            <w:r>
              <w:rPr>
                <w:rStyle w:val="8"/>
                <w:rFonts w:hint="eastAsia" w:asciiTheme="minorEastAsia" w:hAnsiTheme="minorEastAsia" w:eastAsiaTheme="minorEastAsia" w:cstheme="minorEastAsia"/>
                <w:strike w:val="0"/>
                <w:dstrike w:val="0"/>
                <w:color w:val="auto"/>
                <w:sz w:val="21"/>
                <w:szCs w:val="21"/>
                <w:lang w:val="en-US" w:eastAsia="zh-CN" w:bidi="ar"/>
              </w:rPr>
              <w:t>《村庄和集镇规划建设管理条例》第二十条 乡（镇）村公共设施、公益事业建设，须经乡级人民政府审核、县级人民政府建设行政主管部门审查同意并出具选址意见书后，建设单位方可依法向县级人民政府土地管理部门申请用地，经县级以上人民政府批准后，由土地管理部门划拨土地。</w:t>
            </w:r>
          </w:p>
        </w:tc>
        <w:tc>
          <w:tcPr>
            <w:tcW w:w="1289" w:type="dxa"/>
            <w:noWrap w:val="0"/>
            <w:vAlign w:val="center"/>
          </w:tcPr>
          <w:p w14:paraId="23CE31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72753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EA928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15</w:t>
            </w:r>
          </w:p>
        </w:tc>
        <w:tc>
          <w:tcPr>
            <w:tcW w:w="2505" w:type="dxa"/>
            <w:noWrap w:val="0"/>
            <w:vAlign w:val="center"/>
          </w:tcPr>
          <w:p w14:paraId="3BDEAA57">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对在村庄、集镇规划区内，未按规划审批程序批准而取得建设用地批准文件的，责令退回占用的土地</w:t>
            </w:r>
          </w:p>
        </w:tc>
        <w:tc>
          <w:tcPr>
            <w:tcW w:w="2265" w:type="dxa"/>
            <w:noWrap w:val="0"/>
            <w:vAlign w:val="center"/>
          </w:tcPr>
          <w:p w14:paraId="47F1EA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《村庄和集镇规划建设管理条例》</w:t>
            </w:r>
          </w:p>
          <w:p w14:paraId="52A8E3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《四川省村镇规划建设管理条例》</w:t>
            </w:r>
          </w:p>
        </w:tc>
        <w:tc>
          <w:tcPr>
            <w:tcW w:w="1290" w:type="dxa"/>
            <w:noWrap w:val="0"/>
            <w:vAlign w:val="center"/>
          </w:tcPr>
          <w:p w14:paraId="4E5341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6F6008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B7263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1993年6月29日</w:t>
            </w:r>
          </w:p>
          <w:p w14:paraId="1BA581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2004年9月24日</w:t>
            </w:r>
          </w:p>
        </w:tc>
        <w:tc>
          <w:tcPr>
            <w:tcW w:w="4320" w:type="dxa"/>
            <w:shd w:val="clear" w:color="auto" w:fill="auto"/>
            <w:noWrap w:val="0"/>
            <w:vAlign w:val="top"/>
          </w:tcPr>
          <w:p w14:paraId="5534C652">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《村庄和集镇规划建设管理条例》第三十六条 在村庄、集镇规划区内，未按规划审批程序批准而取得建设用地批准文件，占用土地的，批准文件无效，占用的土地由乡级以上人民政府责令退回。</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《四川省村镇规划建设管理条例》第四十二条 在村庄、集镇规划区内，未按规划审批程序批准而取得建设用地批准文件，占用土地的，批准文件无效，占用的土地由乡级以上人民政府责令退回。</w:t>
            </w:r>
          </w:p>
        </w:tc>
        <w:tc>
          <w:tcPr>
            <w:tcW w:w="1289" w:type="dxa"/>
            <w:noWrap w:val="0"/>
            <w:vAlign w:val="center"/>
          </w:tcPr>
          <w:p w14:paraId="2C199C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45B7B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FA7A4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16</w:t>
            </w:r>
          </w:p>
        </w:tc>
        <w:tc>
          <w:tcPr>
            <w:tcW w:w="2505" w:type="dxa"/>
            <w:noWrap w:val="0"/>
            <w:vAlign w:val="center"/>
          </w:tcPr>
          <w:p w14:paraId="1BC5BBAA">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对村民住宅建设开工的审查</w:t>
            </w:r>
          </w:p>
        </w:tc>
        <w:tc>
          <w:tcPr>
            <w:tcW w:w="2265" w:type="dxa"/>
            <w:noWrap w:val="0"/>
            <w:vAlign w:val="center"/>
          </w:tcPr>
          <w:p w14:paraId="0F8A59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《四川省村镇规划建设管理条例》</w:t>
            </w:r>
          </w:p>
        </w:tc>
        <w:tc>
          <w:tcPr>
            <w:tcW w:w="1290" w:type="dxa"/>
            <w:noWrap w:val="0"/>
            <w:vAlign w:val="center"/>
          </w:tcPr>
          <w:p w14:paraId="7DEDB8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7568E3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2004年9月24日</w:t>
            </w:r>
          </w:p>
        </w:tc>
        <w:tc>
          <w:tcPr>
            <w:tcW w:w="4320" w:type="dxa"/>
            <w:shd w:val="clear" w:color="auto" w:fill="auto"/>
            <w:noWrap w:val="0"/>
            <w:vAlign w:val="top"/>
          </w:tcPr>
          <w:p w14:paraId="748F3C26">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《四川省村镇规划建设管理条例》第二十五条 集镇建设项目和乡（镇）村企业、乡（镇）村公共设施、公益事业等建设，在开工前，建设单位和个人应当向县级以上人民政府建设行政主管部门提出开工申请，经县级以上人民政府建设行政主管部门对设计、施工条件予以审查批准后，方可开工。村民住宅建设在开工前，应向乡级人民政府提出开工申请，经审查同意后，方可开工。</w:t>
            </w:r>
          </w:p>
        </w:tc>
        <w:tc>
          <w:tcPr>
            <w:tcW w:w="1289" w:type="dxa"/>
            <w:noWrap w:val="0"/>
            <w:vAlign w:val="center"/>
          </w:tcPr>
          <w:p w14:paraId="041489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56068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2C73D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17</w:t>
            </w:r>
          </w:p>
        </w:tc>
        <w:tc>
          <w:tcPr>
            <w:tcW w:w="2505" w:type="dxa"/>
            <w:noWrap w:val="0"/>
            <w:vAlign w:val="center"/>
          </w:tcPr>
          <w:p w14:paraId="0A4B778A">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对村民在村镇区域内进行住宅建设需占用耕地的审核</w:t>
            </w:r>
          </w:p>
        </w:tc>
        <w:tc>
          <w:tcPr>
            <w:tcW w:w="2265" w:type="dxa"/>
            <w:noWrap w:val="0"/>
            <w:vAlign w:val="center"/>
          </w:tcPr>
          <w:p w14:paraId="684190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《四川省村镇规划建设管理条例》</w:t>
            </w:r>
          </w:p>
        </w:tc>
        <w:tc>
          <w:tcPr>
            <w:tcW w:w="1290" w:type="dxa"/>
            <w:noWrap w:val="0"/>
            <w:vAlign w:val="center"/>
          </w:tcPr>
          <w:p w14:paraId="116B39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55667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2004年9月24日</w:t>
            </w:r>
          </w:p>
        </w:tc>
        <w:tc>
          <w:tcPr>
            <w:tcW w:w="4320" w:type="dxa"/>
            <w:shd w:val="clear" w:color="auto" w:fill="auto"/>
            <w:noWrap w:val="0"/>
            <w:vAlign w:val="top"/>
          </w:tcPr>
          <w:p w14:paraId="004373AB">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《四川省村镇规划建设管理条例》第十九条 村民在村镇区域内进行住宅建设的，应当先向村集体经济组织或者村民委员会提出建房申请，按下列审批程序办理：（一）需要使用耕地的，经乡级人民政府审核、县级人民政府建设行政主管部门审查同意，并出具选址建设意见书后，方可依法向县级人民政府土地管理部门申请用地。</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二）使用原有宅基地、村内空闲地的，由乡级人民政府根据村镇规划和土地利用规划批准。城镇非农业户口居民在村镇需要使用集体所有的土地建住宅的，应当经其所在单位或者居民委员会同意后，依照前款第（一）项规定的审批程序办理。回原藉村镇落户的职工、退伍军人和离休、退休干部以及回乡定居的华侨、港澳台同胞，在村镇需要使用集体所有的土地修建住宅的，依照本条第一款第（一）项规定的审批程序办理。</w:t>
            </w:r>
          </w:p>
        </w:tc>
        <w:tc>
          <w:tcPr>
            <w:tcW w:w="1289" w:type="dxa"/>
            <w:noWrap w:val="0"/>
            <w:vAlign w:val="center"/>
          </w:tcPr>
          <w:p w14:paraId="3CDFDD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2AB78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163C1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18</w:t>
            </w:r>
          </w:p>
        </w:tc>
        <w:tc>
          <w:tcPr>
            <w:tcW w:w="2505" w:type="dxa"/>
            <w:noWrap w:val="0"/>
            <w:vAlign w:val="center"/>
          </w:tcPr>
          <w:p w14:paraId="1E5AB68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对经济适用住房资格申请的审核</w:t>
            </w:r>
          </w:p>
        </w:tc>
        <w:tc>
          <w:tcPr>
            <w:tcW w:w="2265" w:type="dxa"/>
            <w:noWrap w:val="0"/>
            <w:vAlign w:val="center"/>
          </w:tcPr>
          <w:p w14:paraId="2D2943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《经济适用住房管理办法》</w:t>
            </w:r>
          </w:p>
        </w:tc>
        <w:tc>
          <w:tcPr>
            <w:tcW w:w="1290" w:type="dxa"/>
            <w:noWrap w:val="0"/>
            <w:vAlign w:val="center"/>
          </w:tcPr>
          <w:p w14:paraId="3529E7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建设部、国家发展和改革委员会、监察部、财政部、国土资源部、中国人民银行、国家税务总局</w:t>
            </w:r>
          </w:p>
        </w:tc>
        <w:tc>
          <w:tcPr>
            <w:tcW w:w="1350" w:type="dxa"/>
            <w:noWrap w:val="0"/>
            <w:vAlign w:val="center"/>
          </w:tcPr>
          <w:p w14:paraId="440900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shd w:val="clear" w:fill="FFFFFF"/>
              </w:rPr>
              <w:t>2007年12月1日</w:t>
            </w:r>
          </w:p>
        </w:tc>
        <w:tc>
          <w:tcPr>
            <w:tcW w:w="4320" w:type="dxa"/>
            <w:shd w:val="clear" w:color="auto" w:fill="auto"/>
            <w:noWrap w:val="0"/>
            <w:vAlign w:val="top"/>
          </w:tcPr>
          <w:p w14:paraId="0189A171">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《经济适用住房管理办法》第二十六条 经济适用住房资格申请采取街道办事处（镇人民政府）、市（区）、县人民政府逐级审核并公示的方式认定。审核单位应当通过入户调查、邻里访问以及信函索证等方式对申请人的家庭收入和住房状况等情况进行核实。申请人及有关单位、组织或者个人应当予以配合，如实提供有关情况。</w:t>
            </w:r>
          </w:p>
        </w:tc>
        <w:tc>
          <w:tcPr>
            <w:tcW w:w="1289" w:type="dxa"/>
            <w:noWrap w:val="0"/>
            <w:vAlign w:val="center"/>
          </w:tcPr>
          <w:p w14:paraId="5E30BB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5C9D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CA1C2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19</w:t>
            </w:r>
          </w:p>
        </w:tc>
        <w:tc>
          <w:tcPr>
            <w:tcW w:w="2505" w:type="dxa"/>
            <w:noWrap w:val="0"/>
            <w:vAlign w:val="center"/>
          </w:tcPr>
          <w:p w14:paraId="5FBBF2C5">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对业主大会、业主委员会作出的决定违反法律、法规的处理</w:t>
            </w:r>
          </w:p>
        </w:tc>
        <w:tc>
          <w:tcPr>
            <w:tcW w:w="2265" w:type="dxa"/>
            <w:noWrap w:val="0"/>
            <w:vAlign w:val="center"/>
          </w:tcPr>
          <w:p w14:paraId="6B46D8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《物业管理条例》</w:t>
            </w:r>
          </w:p>
        </w:tc>
        <w:tc>
          <w:tcPr>
            <w:tcW w:w="1290" w:type="dxa"/>
            <w:noWrap w:val="0"/>
            <w:vAlign w:val="center"/>
          </w:tcPr>
          <w:p w14:paraId="05B75A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59A59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2018年3月19日</w:t>
            </w:r>
          </w:p>
        </w:tc>
        <w:tc>
          <w:tcPr>
            <w:tcW w:w="4320" w:type="dxa"/>
            <w:shd w:val="clear" w:color="auto" w:fill="auto"/>
            <w:noWrap w:val="0"/>
            <w:vAlign w:val="top"/>
          </w:tcPr>
          <w:p w14:paraId="7AD5ADCC">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《物业管理条例》第十九条第二款 业主大会、业主委员会作出的决定违反法律、法规的，物业所在地的区、县人民政府房地产行政主管部门或者街道办事处、乡镇人民政府，应当责令限期改正或者撤销其决定，并通告全体业主。</w:t>
            </w:r>
          </w:p>
        </w:tc>
        <w:tc>
          <w:tcPr>
            <w:tcW w:w="1289" w:type="dxa"/>
            <w:noWrap w:val="0"/>
            <w:vAlign w:val="center"/>
          </w:tcPr>
          <w:p w14:paraId="41FA9A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7988B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94ED9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20</w:t>
            </w:r>
          </w:p>
        </w:tc>
        <w:tc>
          <w:tcPr>
            <w:tcW w:w="2505" w:type="dxa"/>
            <w:noWrap w:val="0"/>
            <w:vAlign w:val="center"/>
          </w:tcPr>
          <w:p w14:paraId="27C27DC8">
            <w:pPr>
              <w:keepNext w:val="0"/>
              <w:keepLines w:val="0"/>
              <w:widowControl/>
              <w:suppressLineNumbers w:val="0"/>
              <w:jc w:val="center"/>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对本辖区内物业管理纠纷的调解处理</w:t>
            </w:r>
          </w:p>
        </w:tc>
        <w:tc>
          <w:tcPr>
            <w:tcW w:w="2265" w:type="dxa"/>
            <w:noWrap w:val="0"/>
            <w:vAlign w:val="center"/>
          </w:tcPr>
          <w:p w14:paraId="2225FA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《四川省物业管理条例》</w:t>
            </w:r>
          </w:p>
        </w:tc>
        <w:tc>
          <w:tcPr>
            <w:tcW w:w="1290" w:type="dxa"/>
            <w:noWrap w:val="0"/>
            <w:vAlign w:val="center"/>
          </w:tcPr>
          <w:p w14:paraId="4B7BB0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73299B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2021年9月29日</w:t>
            </w:r>
          </w:p>
        </w:tc>
        <w:tc>
          <w:tcPr>
            <w:tcW w:w="4320" w:type="dxa"/>
            <w:shd w:val="clear" w:color="auto" w:fill="auto"/>
            <w:noWrap w:val="0"/>
            <w:vAlign w:val="top"/>
          </w:tcPr>
          <w:p w14:paraId="09CA8D0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《四川省物业管理条例》第七条 街道办事处（乡镇人民政府）履行以下职责：（一）组织、指导、协调本辖区内业主大会的设立和业主委员会选举、换届；（二）指导、督促业主大会、业主委员会、物业服务人依法履行职责；（三）调解处理物业管理纠纷，协调社区建设与物业管理的关系；（四）法律、法规规定的与物业管理活动相关的其他职责。居（村）民委员会指导物业服务人和业主委员会工作，根据需要设立环境和物业管理委员会，依法协助街道办事处（乡镇人民政府）开展相关工作。</w:t>
            </w:r>
          </w:p>
        </w:tc>
        <w:tc>
          <w:tcPr>
            <w:tcW w:w="1289" w:type="dxa"/>
            <w:noWrap w:val="0"/>
            <w:vAlign w:val="center"/>
          </w:tcPr>
          <w:p w14:paraId="641028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6C798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50470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21</w:t>
            </w:r>
          </w:p>
        </w:tc>
        <w:tc>
          <w:tcPr>
            <w:tcW w:w="2505" w:type="dxa"/>
            <w:noWrap w:val="0"/>
            <w:vAlign w:val="center"/>
          </w:tcPr>
          <w:p w14:paraId="75B956E4">
            <w:pPr>
              <w:keepNext w:val="0"/>
              <w:keepLines w:val="0"/>
              <w:widowControl/>
              <w:suppressLineNumbers w:val="0"/>
              <w:jc w:val="center"/>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临时便民服务摊点设置</w:t>
            </w:r>
          </w:p>
        </w:tc>
        <w:tc>
          <w:tcPr>
            <w:tcW w:w="2265" w:type="dxa"/>
            <w:noWrap w:val="0"/>
            <w:vAlign w:val="center"/>
          </w:tcPr>
          <w:p w14:paraId="4243E1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w:t>
            </w:r>
          </w:p>
        </w:tc>
        <w:tc>
          <w:tcPr>
            <w:tcW w:w="1290" w:type="dxa"/>
            <w:noWrap w:val="0"/>
            <w:vAlign w:val="center"/>
          </w:tcPr>
          <w:p w14:paraId="4CBA19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06C9BE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2019年11月28日</w:t>
            </w:r>
          </w:p>
        </w:tc>
        <w:tc>
          <w:tcPr>
            <w:tcW w:w="4320" w:type="dxa"/>
            <w:shd w:val="clear" w:color="auto" w:fill="auto"/>
            <w:noWrap w:val="0"/>
            <w:vAlign w:val="top"/>
          </w:tcPr>
          <w:p w14:paraId="7C2F7CE2">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《四川省城乡环境综合治理条例》第二十四条 县级人民政府应当合理规划布局集贸市场，完善配套设施，引导农产品、日用小商品经营者进入经营场所从事经营。根据需要，市（州）、县（市、区）、乡（镇）人民政府可以设置早市、夜市、摊区、临时农副产品市场等。摊点经营者应当按照规定的地点、时限有序经营。</w:t>
            </w:r>
          </w:p>
        </w:tc>
        <w:tc>
          <w:tcPr>
            <w:tcW w:w="1289" w:type="dxa"/>
            <w:noWrap w:val="0"/>
            <w:vAlign w:val="center"/>
          </w:tcPr>
          <w:p w14:paraId="4DB7A9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77044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805A8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22</w:t>
            </w:r>
          </w:p>
        </w:tc>
        <w:tc>
          <w:tcPr>
            <w:tcW w:w="2505" w:type="dxa"/>
            <w:noWrap w:val="0"/>
            <w:vAlign w:val="center"/>
          </w:tcPr>
          <w:p w14:paraId="17917F37">
            <w:pPr>
              <w:keepNext w:val="0"/>
              <w:keepLines w:val="0"/>
              <w:widowControl/>
              <w:suppressLineNumbers w:val="0"/>
              <w:jc w:val="center"/>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对业主委员会的备案</w:t>
            </w:r>
          </w:p>
        </w:tc>
        <w:tc>
          <w:tcPr>
            <w:tcW w:w="2265" w:type="dxa"/>
            <w:noWrap w:val="0"/>
            <w:vAlign w:val="center"/>
          </w:tcPr>
          <w:p w14:paraId="452F0D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《四川省物业管理条例》</w:t>
            </w:r>
          </w:p>
        </w:tc>
        <w:tc>
          <w:tcPr>
            <w:tcW w:w="1290" w:type="dxa"/>
            <w:noWrap w:val="0"/>
            <w:vAlign w:val="center"/>
          </w:tcPr>
          <w:p w14:paraId="2FED30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027C73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2021年9月29日</w:t>
            </w:r>
          </w:p>
        </w:tc>
        <w:tc>
          <w:tcPr>
            <w:tcW w:w="4320" w:type="dxa"/>
            <w:shd w:val="clear" w:color="auto" w:fill="auto"/>
            <w:noWrap w:val="0"/>
            <w:vAlign w:val="top"/>
          </w:tcPr>
          <w:p w14:paraId="2F6406EC">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物业管理条例》第三十五条业主委员会应当自选举产生之日起三十日内持以下材料向物业所在地街道办事处（乡镇人民政府）备案：（一）业主大会设立和业主委员会选举的情况；（二）业主大会表决通过的管理规约、业主大会议事规则；（三）业主大会决定的其他重大事项。备案材料齐备的，街道办事处（乡镇人民政府）应当在收到备案材料十五个工作日内发出备案通知书，并抄送公安派出所、县（市、区）人民政府住房城乡建设主管部门。业主委员会办理备案后，应当依法刻制业主大会、业主委员会印章。业主委员会持备案通知书、印章等向物业所在地县（市、区）人民政府市场监管部门申请办理业主大会社会信用代码登记，开设业主共有资金账户，在共有资金账户中设立业主委员会工作经费和补贴科目。本条例施行前开设的业主委员会资金账户，按照前款规定依法变更为业主共有资金账户。业主委员会应当将相关情况在物业服务区域显著位置公告。</w:t>
            </w:r>
          </w:p>
        </w:tc>
        <w:tc>
          <w:tcPr>
            <w:tcW w:w="1289" w:type="dxa"/>
            <w:noWrap w:val="0"/>
            <w:vAlign w:val="center"/>
          </w:tcPr>
          <w:p w14:paraId="34518E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7EB72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3" w:type="dxa"/>
            <w:noWrap w:val="0"/>
            <w:vAlign w:val="center"/>
          </w:tcPr>
          <w:p w14:paraId="7839D7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23</w:t>
            </w:r>
          </w:p>
        </w:tc>
        <w:tc>
          <w:tcPr>
            <w:tcW w:w="2505" w:type="dxa"/>
            <w:noWrap w:val="0"/>
            <w:vAlign w:val="center"/>
          </w:tcPr>
          <w:p w14:paraId="7A7CCE1F">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对渡口设置、迁移或者撤销的审查</w:t>
            </w:r>
          </w:p>
        </w:tc>
        <w:tc>
          <w:tcPr>
            <w:tcW w:w="2265" w:type="dxa"/>
            <w:noWrap w:val="0"/>
            <w:vAlign w:val="center"/>
          </w:tcPr>
          <w:p w14:paraId="471706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《四川省渡口管理办法》</w:t>
            </w:r>
          </w:p>
        </w:tc>
        <w:tc>
          <w:tcPr>
            <w:tcW w:w="1290" w:type="dxa"/>
            <w:noWrap w:val="0"/>
            <w:vAlign w:val="center"/>
          </w:tcPr>
          <w:p w14:paraId="3E9649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7DDD99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2013年1月21日</w:t>
            </w:r>
          </w:p>
        </w:tc>
        <w:tc>
          <w:tcPr>
            <w:tcW w:w="4320" w:type="dxa"/>
            <w:shd w:val="clear" w:color="auto" w:fill="auto"/>
            <w:noWrap w:val="0"/>
            <w:vAlign w:val="top"/>
          </w:tcPr>
          <w:p w14:paraId="4566442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《四川省渡口管理办法》第十二条 申请设置渡口，申请人应当提交可行性研究报告和渡口选址意见书，经渡口所在地乡（镇）人民政府同意后，报县级人民政府审批。县级人民政府审批前，应当征求航务海事管理机构和有关部门的意见，进行实地核查，符合条件的予以批准，并明确渡口区域界线；不符合条件的，不予批准并书面说明理由。跨县级行政区域设置渡口，应当经相关县级人民政府协商一致、分别审批后，报上一级交通运输主管部门备案。迁移或者撤销渡口，申请人应当按照前款规定的程序办理，及时拆除影响安全的设施，妥善处置渡船。</w:t>
            </w:r>
          </w:p>
        </w:tc>
        <w:tc>
          <w:tcPr>
            <w:tcW w:w="1289" w:type="dxa"/>
            <w:noWrap w:val="0"/>
            <w:vAlign w:val="center"/>
          </w:tcPr>
          <w:p w14:paraId="0B7A86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7AB4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82EE3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24</w:t>
            </w:r>
          </w:p>
        </w:tc>
        <w:tc>
          <w:tcPr>
            <w:tcW w:w="2505" w:type="dxa"/>
            <w:noWrap w:val="0"/>
            <w:vAlign w:val="center"/>
          </w:tcPr>
          <w:p w14:paraId="3D72ED8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在乡道、村道的出入口规范设置必要的限高、限宽设施</w:t>
            </w:r>
          </w:p>
        </w:tc>
        <w:tc>
          <w:tcPr>
            <w:tcW w:w="2265" w:type="dxa"/>
            <w:noWrap w:val="0"/>
            <w:vAlign w:val="center"/>
          </w:tcPr>
          <w:p w14:paraId="28EE11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《公路安全保护条例》</w:t>
            </w: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《四川省农村公路条例》</w:t>
            </w:r>
          </w:p>
        </w:tc>
        <w:tc>
          <w:tcPr>
            <w:tcW w:w="1290" w:type="dxa"/>
            <w:noWrap w:val="0"/>
            <w:vAlign w:val="center"/>
          </w:tcPr>
          <w:p w14:paraId="0BA88E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07BF75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309D14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br w:type="textWrapping"/>
            </w:r>
            <w:r>
              <w:rPr>
                <w:rFonts w:hint="eastAsia" w:asciiTheme="minorEastAsia" w:hAnsiTheme="minorEastAsia" w:eastAsiaTheme="minorEastAsia" w:cstheme="minorEastAsia"/>
                <w:i w:val="0"/>
                <w:iCs w:val="0"/>
                <w:caps w:val="0"/>
                <w:strike w:val="0"/>
                <w:dstrike w:val="0"/>
                <w:color w:val="auto"/>
                <w:spacing w:val="0"/>
                <w:sz w:val="21"/>
                <w:szCs w:val="21"/>
              </w:rPr>
              <w:t>2011年3月7日</w:t>
            </w:r>
            <w:r>
              <w:rPr>
                <w:rFonts w:hint="eastAsia" w:asciiTheme="minorEastAsia" w:hAnsiTheme="minorEastAsia" w:eastAsiaTheme="minorEastAsia" w:cstheme="minorEastAsia"/>
                <w:i w:val="0"/>
                <w:iCs w:val="0"/>
                <w:caps w:val="0"/>
                <w:strike w:val="0"/>
                <w:dstrike w:val="0"/>
                <w:color w:val="auto"/>
                <w:spacing w:val="0"/>
                <w:sz w:val="21"/>
                <w:szCs w:val="21"/>
              </w:rPr>
              <w:br w:type="textWrapping"/>
            </w:r>
            <w:r>
              <w:rPr>
                <w:rFonts w:hint="eastAsia" w:asciiTheme="minorEastAsia" w:hAnsiTheme="minorEastAsia" w:eastAsiaTheme="minorEastAsia" w:cstheme="minorEastAsia"/>
                <w:i w:val="0"/>
                <w:iCs w:val="0"/>
                <w:caps w:val="0"/>
                <w:strike w:val="0"/>
                <w:dstrike w:val="0"/>
                <w:color w:val="auto"/>
                <w:spacing w:val="0"/>
                <w:sz w:val="21"/>
                <w:szCs w:val="21"/>
              </w:rPr>
              <w:t>2017年7月27日</w:t>
            </w:r>
          </w:p>
        </w:tc>
        <w:tc>
          <w:tcPr>
            <w:tcW w:w="4320" w:type="dxa"/>
            <w:shd w:val="clear" w:color="auto" w:fill="auto"/>
            <w:noWrap w:val="0"/>
            <w:vAlign w:val="top"/>
          </w:tcPr>
          <w:p w14:paraId="6F901DD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《公路安全保护条例》第三十四条 县级人民政府交通运输主管部门或者乡级人民政府可以根据保护乡道、村道的需要，在乡道、村道的出入口设置必要的限高、限宽设施，但是不得影响消防和卫生急救等应急通行需要，不得向通行车辆收费。</w:t>
            </w: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《四川省农村公路条例》第三十三条 县（市、区）人民政府交通运输主管部门公路管理机构或者乡（镇）人民政府根据农村公路保护需要，可以在乡道、村道的出入口规范设置必要的限高、限宽设施，但不得影响抢险救灾、消防和卫生急救等应急通行。限高、限宽设施应当有明显标志和夜间反光标志。</w:t>
            </w:r>
          </w:p>
        </w:tc>
        <w:tc>
          <w:tcPr>
            <w:tcW w:w="1289" w:type="dxa"/>
            <w:noWrap w:val="0"/>
            <w:vAlign w:val="center"/>
          </w:tcPr>
          <w:p w14:paraId="784C0E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06C6C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6EAD6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25</w:t>
            </w:r>
          </w:p>
        </w:tc>
        <w:tc>
          <w:tcPr>
            <w:tcW w:w="2505" w:type="dxa"/>
            <w:noWrap w:val="0"/>
            <w:vAlign w:val="center"/>
          </w:tcPr>
          <w:p w14:paraId="3B36DA9B">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乡道、村道规划及其项目库编制和村道大中修养护工程年度计划的参与</w:t>
            </w:r>
          </w:p>
        </w:tc>
        <w:tc>
          <w:tcPr>
            <w:tcW w:w="2265" w:type="dxa"/>
            <w:noWrap w:val="0"/>
            <w:vAlign w:val="center"/>
          </w:tcPr>
          <w:p w14:paraId="6C7FA9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《四川省农村公路条例》</w:t>
            </w:r>
          </w:p>
        </w:tc>
        <w:tc>
          <w:tcPr>
            <w:tcW w:w="1290" w:type="dxa"/>
            <w:noWrap w:val="0"/>
            <w:vAlign w:val="center"/>
          </w:tcPr>
          <w:p w14:paraId="5439E9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22864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2017年7月27日</w:t>
            </w:r>
          </w:p>
        </w:tc>
        <w:tc>
          <w:tcPr>
            <w:tcW w:w="4320" w:type="dxa"/>
            <w:shd w:val="clear" w:color="auto" w:fill="auto"/>
            <w:noWrap w:val="0"/>
            <w:vAlign w:val="top"/>
          </w:tcPr>
          <w:p w14:paraId="728A4FC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《四川省农村公路条例》第十二条第二款 乡道、村道规划及其项目库由县（市、区）人民政府交通运输主管部门协助乡（镇）人民政府编制，报县（市、区）人民政府批准。</w:t>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br w:type="textWrapping"/>
            </w: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《四川省农村公路条例》第三十六条 县道、乡道大中修养护工程年度计划由县（市、区）人民政府交通运输主管部门会同有关部门或者乡（镇）人民政府编制，经县（市、区）人民政府批准后实施；村道大中修养护工程年度计划的编制参照执行。</w:t>
            </w:r>
          </w:p>
        </w:tc>
        <w:tc>
          <w:tcPr>
            <w:tcW w:w="1289" w:type="dxa"/>
            <w:noWrap w:val="0"/>
            <w:vAlign w:val="center"/>
          </w:tcPr>
          <w:p w14:paraId="0C7C33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40ED5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D6083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26</w:t>
            </w:r>
          </w:p>
        </w:tc>
        <w:tc>
          <w:tcPr>
            <w:tcW w:w="2505" w:type="dxa"/>
            <w:noWrap w:val="0"/>
            <w:vAlign w:val="center"/>
          </w:tcPr>
          <w:p w14:paraId="09FE0E6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对农业机械作业质量争议的调解</w:t>
            </w:r>
          </w:p>
        </w:tc>
        <w:tc>
          <w:tcPr>
            <w:tcW w:w="2265" w:type="dxa"/>
            <w:noWrap w:val="0"/>
            <w:vAlign w:val="center"/>
          </w:tcPr>
          <w:p w14:paraId="320601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《四川省农业机械管理条例》</w:t>
            </w:r>
          </w:p>
        </w:tc>
        <w:tc>
          <w:tcPr>
            <w:tcW w:w="1290" w:type="dxa"/>
            <w:noWrap w:val="0"/>
            <w:vAlign w:val="center"/>
          </w:tcPr>
          <w:p w14:paraId="12BF86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4EA0B4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2012年7月27日</w:t>
            </w:r>
          </w:p>
        </w:tc>
        <w:tc>
          <w:tcPr>
            <w:tcW w:w="4320" w:type="dxa"/>
            <w:shd w:val="clear" w:color="auto" w:fill="auto"/>
            <w:noWrap w:val="0"/>
            <w:vAlign w:val="top"/>
          </w:tcPr>
          <w:p w14:paraId="2EFA22E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《四川省农业机械管理条例》第二十三条第二款 从事农业机械作业服务，必须严格执行国家和省制定的作业质量标准。尚未制定作业质量标准的，按当事人双方约定的作业质量标准作业。农业机械作业质量发生争议，由当事人协商解决，或者由乡（镇）农业机械管理服务站组织当事人协商解决；协商不成的，由乡（镇）人民政府或者县级人民政府农业机械主管部门调解。当事人也可直接向人民法院提起民事诉讼。</w:t>
            </w:r>
          </w:p>
        </w:tc>
        <w:tc>
          <w:tcPr>
            <w:tcW w:w="1289" w:type="dxa"/>
            <w:noWrap w:val="0"/>
            <w:vAlign w:val="center"/>
          </w:tcPr>
          <w:p w14:paraId="159038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29134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2BAC1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27</w:t>
            </w:r>
          </w:p>
        </w:tc>
        <w:tc>
          <w:tcPr>
            <w:tcW w:w="2505" w:type="dxa"/>
            <w:noWrap w:val="0"/>
            <w:vAlign w:val="center"/>
          </w:tcPr>
          <w:p w14:paraId="049815F0">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对承包期内，因自然灾害严重毁损承包地等特殊情形对个别农户之间承包的耕地和草地适当调整的批准</w:t>
            </w:r>
          </w:p>
        </w:tc>
        <w:tc>
          <w:tcPr>
            <w:tcW w:w="2265" w:type="dxa"/>
            <w:noWrap w:val="0"/>
            <w:vAlign w:val="center"/>
          </w:tcPr>
          <w:p w14:paraId="5BA8E4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《中华人民共和国农村土地承包法》</w:t>
            </w:r>
          </w:p>
        </w:tc>
        <w:tc>
          <w:tcPr>
            <w:tcW w:w="1290" w:type="dxa"/>
            <w:noWrap w:val="0"/>
            <w:vAlign w:val="center"/>
          </w:tcPr>
          <w:p w14:paraId="515612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6D7DBD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2018年12月29日</w:t>
            </w:r>
          </w:p>
        </w:tc>
        <w:tc>
          <w:tcPr>
            <w:tcW w:w="4320" w:type="dxa"/>
            <w:shd w:val="clear" w:color="auto" w:fill="auto"/>
            <w:noWrap w:val="0"/>
            <w:vAlign w:val="top"/>
          </w:tcPr>
          <w:p w14:paraId="76F1886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《中华人民共和国农村土地承包法》第二十八条第二款 承包期内，因自然灾害严重毁损承包地等特殊情形对个别农户之间承包的耕地和草地需要适当调整的，必须经本集体经济组织成员的村民会议三分之二以上成员或者 三分之二以上村民代表的同意，并报乡（镇）人民政府和县级人民政府农业农村、林业和草原等主管部门批准。承包合同中约定不得调整的，按照其约定。</w:t>
            </w:r>
          </w:p>
        </w:tc>
        <w:tc>
          <w:tcPr>
            <w:tcW w:w="1289" w:type="dxa"/>
            <w:noWrap w:val="0"/>
            <w:vAlign w:val="center"/>
          </w:tcPr>
          <w:p w14:paraId="29A420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25FE8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6DED7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28</w:t>
            </w:r>
          </w:p>
        </w:tc>
        <w:tc>
          <w:tcPr>
            <w:tcW w:w="2505" w:type="dxa"/>
            <w:noWrap w:val="0"/>
            <w:vAlign w:val="center"/>
          </w:tcPr>
          <w:p w14:paraId="3487A3D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对土地承包经营纠纷的调解</w:t>
            </w:r>
          </w:p>
        </w:tc>
        <w:tc>
          <w:tcPr>
            <w:tcW w:w="2265" w:type="dxa"/>
            <w:noWrap w:val="0"/>
            <w:vAlign w:val="center"/>
          </w:tcPr>
          <w:p w14:paraId="113270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1.《中华人民共和国农村土地承包法》</w:t>
            </w:r>
          </w:p>
          <w:p w14:paraId="74DCF7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2.《农村土地承包经营权流转管理办法》</w:t>
            </w:r>
          </w:p>
        </w:tc>
        <w:tc>
          <w:tcPr>
            <w:tcW w:w="1290" w:type="dxa"/>
            <w:noWrap w:val="0"/>
            <w:vAlign w:val="center"/>
          </w:tcPr>
          <w:p w14:paraId="0909AD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61F676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农业农村部</w:t>
            </w:r>
          </w:p>
        </w:tc>
        <w:tc>
          <w:tcPr>
            <w:tcW w:w="1350" w:type="dxa"/>
            <w:noWrap w:val="0"/>
            <w:vAlign w:val="center"/>
          </w:tcPr>
          <w:p w14:paraId="47CA69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2018年12月29日</w:t>
            </w:r>
          </w:p>
          <w:p w14:paraId="48E674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2021年01月26日</w:t>
            </w:r>
          </w:p>
        </w:tc>
        <w:tc>
          <w:tcPr>
            <w:tcW w:w="4320" w:type="dxa"/>
            <w:shd w:val="clear" w:color="auto" w:fill="auto"/>
            <w:noWrap w:val="0"/>
            <w:vAlign w:val="top"/>
          </w:tcPr>
          <w:p w14:paraId="42497B7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1.《中华人民共和国农村土地承包法》第五十五条 因土地承包经营发生纠纷的，双方当事人可以通过协商解决，也可以请求村民委员会、乡（镇）人民政府等调解解决。 当事人不愿协商、调解或者协商、调解不成的，可以向农村土地承包仲裁机构申请仲裁，也可以直接向人民法院起诉。</w:t>
            </w:r>
            <w:r>
              <w:rPr>
                <w:rStyle w:val="12"/>
                <w:rFonts w:hint="eastAsia" w:asciiTheme="minorEastAsia" w:hAnsiTheme="minorEastAsia" w:eastAsiaTheme="minorEastAsia" w:cstheme="minorEastAsia"/>
                <w:strike w:val="0"/>
                <w:dstrike w:val="0"/>
                <w:color w:val="auto"/>
                <w:sz w:val="21"/>
                <w:szCs w:val="21"/>
                <w:lang w:val="en-US" w:eastAsia="zh-CN" w:bidi="ar"/>
              </w:rPr>
              <w:br w:type="textWrapping"/>
            </w:r>
            <w:r>
              <w:rPr>
                <w:rStyle w:val="12"/>
                <w:rFonts w:hint="eastAsia" w:asciiTheme="minorEastAsia" w:hAnsiTheme="minorEastAsia" w:eastAsiaTheme="minorEastAsia" w:cstheme="minorEastAsia"/>
                <w:strike w:val="0"/>
                <w:dstrike w:val="0"/>
                <w:color w:val="auto"/>
                <w:sz w:val="21"/>
                <w:szCs w:val="21"/>
                <w:lang w:val="en-US" w:eastAsia="zh-CN" w:bidi="ar"/>
              </w:rPr>
              <w:t>2.《农村土地承包经营权流转管理办法》第三十三条 农村土地承包经营权流转发生争议或者纠纷，当事人应当依法协商解决。当事人协商不成的，可以请求村民委员会、乡（镇）人民政府调解。当事人不愿协商或者调解不成的，可以向农村土地承包仲裁机构申请仲裁，也可以直接向人民法院起诉。</w:t>
            </w:r>
          </w:p>
        </w:tc>
        <w:tc>
          <w:tcPr>
            <w:tcW w:w="1289" w:type="dxa"/>
            <w:noWrap w:val="0"/>
            <w:vAlign w:val="center"/>
          </w:tcPr>
          <w:p w14:paraId="43C050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67E3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547DF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29</w:t>
            </w:r>
          </w:p>
        </w:tc>
        <w:tc>
          <w:tcPr>
            <w:tcW w:w="2505" w:type="dxa"/>
            <w:noWrap w:val="0"/>
            <w:vAlign w:val="center"/>
          </w:tcPr>
          <w:p w14:paraId="7E17286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对强迫农民以资代劳的责令改正</w:t>
            </w:r>
          </w:p>
        </w:tc>
        <w:tc>
          <w:tcPr>
            <w:tcW w:w="2265" w:type="dxa"/>
            <w:noWrap w:val="0"/>
            <w:vAlign w:val="center"/>
          </w:tcPr>
          <w:p w14:paraId="6BAB7C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《中华人民共和国农业法》</w:t>
            </w:r>
          </w:p>
        </w:tc>
        <w:tc>
          <w:tcPr>
            <w:tcW w:w="1290" w:type="dxa"/>
            <w:noWrap w:val="0"/>
            <w:vAlign w:val="center"/>
          </w:tcPr>
          <w:p w14:paraId="525CA2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44F70B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2012年12月28日</w:t>
            </w:r>
          </w:p>
        </w:tc>
        <w:tc>
          <w:tcPr>
            <w:tcW w:w="4320" w:type="dxa"/>
            <w:shd w:val="clear" w:color="auto" w:fill="auto"/>
            <w:noWrap w:val="0"/>
            <w:vAlign w:val="top"/>
          </w:tcPr>
          <w:p w14:paraId="0DDC32A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《中华人民共和国农业法》第九十五条 违反本法第七十三条第二款规定，强迫农民以资代劳的，由乡（镇）人民政府责令改正，并退还违法收取的资金。</w:t>
            </w:r>
          </w:p>
        </w:tc>
        <w:tc>
          <w:tcPr>
            <w:tcW w:w="1289" w:type="dxa"/>
            <w:noWrap w:val="0"/>
            <w:vAlign w:val="center"/>
          </w:tcPr>
          <w:p w14:paraId="25C2F7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B2AE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D4E80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30</w:t>
            </w:r>
          </w:p>
        </w:tc>
        <w:tc>
          <w:tcPr>
            <w:tcW w:w="2505" w:type="dxa"/>
            <w:noWrap w:val="0"/>
            <w:vAlign w:val="center"/>
          </w:tcPr>
          <w:p w14:paraId="58267773">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对动物强制免疫的实施</w:t>
            </w:r>
          </w:p>
        </w:tc>
        <w:tc>
          <w:tcPr>
            <w:tcW w:w="2265" w:type="dxa"/>
            <w:noWrap w:val="0"/>
            <w:vAlign w:val="center"/>
          </w:tcPr>
          <w:p w14:paraId="228206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《中华人民共和国动物防疫法》</w:t>
            </w:r>
          </w:p>
        </w:tc>
        <w:tc>
          <w:tcPr>
            <w:tcW w:w="1290" w:type="dxa"/>
            <w:noWrap w:val="0"/>
            <w:vAlign w:val="center"/>
          </w:tcPr>
          <w:p w14:paraId="2F8BE3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4E00E8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2021年1月22日</w:t>
            </w:r>
          </w:p>
        </w:tc>
        <w:tc>
          <w:tcPr>
            <w:tcW w:w="4320" w:type="dxa"/>
            <w:shd w:val="clear" w:color="auto" w:fill="auto"/>
            <w:noWrap w:val="0"/>
            <w:vAlign w:val="top"/>
          </w:tcPr>
          <w:p w14:paraId="4FA0F7C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《中华人民共和国动物防疫法》第十八条 乡级人民政府、街道办事处组织本辖区饲养动物的单位和个人做好强制免疫，协助做好监督检查；村民委员会、居民委员会协助做好相关工作。</w:t>
            </w:r>
          </w:p>
        </w:tc>
        <w:tc>
          <w:tcPr>
            <w:tcW w:w="1289" w:type="dxa"/>
            <w:noWrap w:val="0"/>
            <w:vAlign w:val="center"/>
          </w:tcPr>
          <w:p w14:paraId="2F7A97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7B094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24C74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31</w:t>
            </w:r>
          </w:p>
        </w:tc>
        <w:tc>
          <w:tcPr>
            <w:tcW w:w="2505" w:type="dxa"/>
            <w:noWrap w:val="0"/>
            <w:vAlign w:val="center"/>
          </w:tcPr>
          <w:p w14:paraId="29D323F9">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发生三类动物疫病时组织防治和净化</w:t>
            </w:r>
          </w:p>
        </w:tc>
        <w:tc>
          <w:tcPr>
            <w:tcW w:w="2265" w:type="dxa"/>
            <w:noWrap w:val="0"/>
            <w:vAlign w:val="center"/>
          </w:tcPr>
          <w:p w14:paraId="522A7C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《中华人民共和国动物防疫法》</w:t>
            </w:r>
          </w:p>
        </w:tc>
        <w:tc>
          <w:tcPr>
            <w:tcW w:w="1290" w:type="dxa"/>
            <w:noWrap w:val="0"/>
            <w:vAlign w:val="center"/>
          </w:tcPr>
          <w:p w14:paraId="1B36B0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08F6AB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2021年1月22日</w:t>
            </w:r>
          </w:p>
        </w:tc>
        <w:tc>
          <w:tcPr>
            <w:tcW w:w="4320" w:type="dxa"/>
            <w:shd w:val="clear" w:color="auto" w:fill="auto"/>
            <w:noWrap w:val="0"/>
            <w:vAlign w:val="top"/>
          </w:tcPr>
          <w:p w14:paraId="282967B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《中华人民共和国动物防疫法》第四十一条 发生三类动物疫病时，所在地县级、乡级人民政府应当按照国务院农业农村主管部门的规定组织防治。</w:t>
            </w:r>
          </w:p>
        </w:tc>
        <w:tc>
          <w:tcPr>
            <w:tcW w:w="1289" w:type="dxa"/>
            <w:noWrap w:val="0"/>
            <w:vAlign w:val="center"/>
          </w:tcPr>
          <w:p w14:paraId="4ABA40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53CC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9384B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32</w:t>
            </w:r>
          </w:p>
        </w:tc>
        <w:tc>
          <w:tcPr>
            <w:tcW w:w="2505" w:type="dxa"/>
            <w:noWrap w:val="0"/>
            <w:vAlign w:val="center"/>
          </w:tcPr>
          <w:p w14:paraId="0A2817FC">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对新生儿在医疗卫生机构以外地点死亡的核查</w:t>
            </w:r>
          </w:p>
        </w:tc>
        <w:tc>
          <w:tcPr>
            <w:tcW w:w="2265" w:type="dxa"/>
            <w:noWrap w:val="0"/>
            <w:vAlign w:val="center"/>
          </w:tcPr>
          <w:p w14:paraId="3BC182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《禁止非医学需要的胎儿性别鉴定和选择性别人工终止妊娠的规定》</w:t>
            </w:r>
          </w:p>
        </w:tc>
        <w:tc>
          <w:tcPr>
            <w:tcW w:w="1290" w:type="dxa"/>
            <w:noWrap w:val="0"/>
            <w:vAlign w:val="center"/>
          </w:tcPr>
          <w:p w14:paraId="1F6559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国务院</w:t>
            </w:r>
          </w:p>
        </w:tc>
        <w:tc>
          <w:tcPr>
            <w:tcW w:w="1350" w:type="dxa"/>
            <w:noWrap w:val="0"/>
            <w:vAlign w:val="center"/>
          </w:tcPr>
          <w:p w14:paraId="7D04A3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2016年5月1日</w:t>
            </w:r>
          </w:p>
        </w:tc>
        <w:tc>
          <w:tcPr>
            <w:tcW w:w="4320" w:type="dxa"/>
            <w:shd w:val="clear" w:color="auto" w:fill="auto"/>
            <w:noWrap w:val="0"/>
            <w:vAlign w:val="top"/>
          </w:tcPr>
          <w:p w14:paraId="676A94B5">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《禁止非医学需要的胎儿性别鉴定和选择性别人工终止妊娠的规定》第十三条第二款 新生儿在医疗卫生机构以外地点死亡的，监护人应当及时向当地乡（镇）人民政府、街道办事处卫生计生工作机构报告；乡（镇）人民政府、街道办事处卫生计生工作机构应当予以核查，并向乡镇卫生院或社区卫生服务中心通报有关信息。</w:t>
            </w:r>
          </w:p>
        </w:tc>
        <w:tc>
          <w:tcPr>
            <w:tcW w:w="1289" w:type="dxa"/>
            <w:noWrap w:val="0"/>
            <w:vAlign w:val="center"/>
          </w:tcPr>
          <w:p w14:paraId="691B8F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6CC7A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57EE1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33</w:t>
            </w:r>
          </w:p>
        </w:tc>
        <w:tc>
          <w:tcPr>
            <w:tcW w:w="2505" w:type="dxa"/>
            <w:noWrap w:val="0"/>
            <w:vAlign w:val="center"/>
          </w:tcPr>
          <w:p w14:paraId="36CD080A">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对再生育申请的受理</w:t>
            </w:r>
          </w:p>
        </w:tc>
        <w:tc>
          <w:tcPr>
            <w:tcW w:w="2265" w:type="dxa"/>
            <w:noWrap w:val="0"/>
            <w:vAlign w:val="center"/>
          </w:tcPr>
          <w:p w14:paraId="0C28B1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《四川省人口与计划生育条例》</w:t>
            </w:r>
          </w:p>
        </w:tc>
        <w:tc>
          <w:tcPr>
            <w:tcW w:w="1290" w:type="dxa"/>
            <w:noWrap w:val="0"/>
            <w:vAlign w:val="center"/>
          </w:tcPr>
          <w:p w14:paraId="171276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2DA495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2021年9月29日</w:t>
            </w:r>
          </w:p>
        </w:tc>
        <w:tc>
          <w:tcPr>
            <w:tcW w:w="4320" w:type="dxa"/>
            <w:shd w:val="clear" w:color="auto" w:fill="auto"/>
            <w:noWrap w:val="0"/>
            <w:vAlign w:val="top"/>
          </w:tcPr>
          <w:p w14:paraId="2918057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《四川省人口与计划生育条例》第十三条一对夫妻可以生育三个子女。符合下列情形之一的，可以再生育子女：（一）有子女死亡的；（二）有子女按规定鉴定为残疾，医学上认为适宜再生育的。</w:t>
            </w:r>
          </w:p>
        </w:tc>
        <w:tc>
          <w:tcPr>
            <w:tcW w:w="1289" w:type="dxa"/>
            <w:noWrap w:val="0"/>
            <w:vAlign w:val="center"/>
          </w:tcPr>
          <w:p w14:paraId="1EC382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713A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69C45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34</w:t>
            </w:r>
          </w:p>
        </w:tc>
        <w:tc>
          <w:tcPr>
            <w:tcW w:w="2505" w:type="dxa"/>
            <w:noWrap w:val="0"/>
            <w:vAlign w:val="center"/>
          </w:tcPr>
          <w:p w14:paraId="75BB4E65">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对不履行协助计划生育管理义务的处理</w:t>
            </w:r>
          </w:p>
        </w:tc>
        <w:tc>
          <w:tcPr>
            <w:tcW w:w="2265" w:type="dxa"/>
            <w:noWrap w:val="0"/>
            <w:vAlign w:val="center"/>
          </w:tcPr>
          <w:p w14:paraId="76A259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《四川省人口与计划生育条例》</w:t>
            </w:r>
          </w:p>
        </w:tc>
        <w:tc>
          <w:tcPr>
            <w:tcW w:w="1290" w:type="dxa"/>
            <w:noWrap w:val="0"/>
            <w:vAlign w:val="center"/>
          </w:tcPr>
          <w:p w14:paraId="22178D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747671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2021年9月29日</w:t>
            </w:r>
          </w:p>
        </w:tc>
        <w:tc>
          <w:tcPr>
            <w:tcW w:w="4320" w:type="dxa"/>
            <w:shd w:val="clear" w:color="auto" w:fill="auto"/>
            <w:noWrap w:val="0"/>
            <w:vAlign w:val="top"/>
          </w:tcPr>
          <w:p w14:paraId="6B5DFC2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《中华人民共和国人口与计划生育法》第四十四 条违反本法规定，不履行协助计划生育管理义务的，由有关地方人民政府责令改正，并给予通报批评；对直接负责的主管人员和其他直接责任人员依法给予处分。</w:t>
            </w:r>
          </w:p>
        </w:tc>
        <w:tc>
          <w:tcPr>
            <w:tcW w:w="1289" w:type="dxa"/>
            <w:noWrap w:val="0"/>
            <w:vAlign w:val="center"/>
          </w:tcPr>
          <w:p w14:paraId="1F268B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72752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F66CC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35</w:t>
            </w:r>
          </w:p>
        </w:tc>
        <w:tc>
          <w:tcPr>
            <w:tcW w:w="2505" w:type="dxa"/>
            <w:noWrap w:val="0"/>
            <w:vAlign w:val="center"/>
          </w:tcPr>
          <w:p w14:paraId="3D1CDAFE">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对违反《四川省安全生产条例》规定的责令限期改正</w:t>
            </w:r>
          </w:p>
        </w:tc>
        <w:tc>
          <w:tcPr>
            <w:tcW w:w="2265" w:type="dxa"/>
            <w:noWrap w:val="0"/>
            <w:vAlign w:val="center"/>
          </w:tcPr>
          <w:p w14:paraId="34151A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《四川省安全生产条例》</w:t>
            </w:r>
          </w:p>
        </w:tc>
        <w:tc>
          <w:tcPr>
            <w:tcW w:w="1290" w:type="dxa"/>
            <w:noWrap w:val="0"/>
            <w:vAlign w:val="center"/>
          </w:tcPr>
          <w:p w14:paraId="2562AA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7742F3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2006年11月30日</w:t>
            </w:r>
          </w:p>
        </w:tc>
        <w:tc>
          <w:tcPr>
            <w:tcW w:w="4320" w:type="dxa"/>
            <w:shd w:val="clear" w:color="auto" w:fill="auto"/>
            <w:noWrap w:val="0"/>
            <w:vAlign w:val="top"/>
          </w:tcPr>
          <w:p w14:paraId="050F3D9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《四川省安全生产条例》第十一条 乡（镇）人民政府、街道办事处应当配备必要的人员具体从事安全生产监督管理工作，并根据本条例分级管理的原则对本行政区域内的乡镇、街道企业和个体工商户的安全生产实施监督 检查：（一）宣传、贯彻国家安全生产法律、法规和方针、政策；（二）执行和督促落实上级政府和有关部门作出的安全生产决定；（三）对行政区域内的公共设施安全隐患组织排查，提出整治意见，并协助落实；（四）对安全生产违法行为进行纠正；紧急情况下，可以责令生产经营单位暂停作业；（五）按本条例规定接受县级安全生产监督管理部门委托按简易程序实施行政处罚；（六）对重大安全生产违法行为和重大隐患及时向上级政府及有关部门报告；（七）协助上级政府和安全生产监督管理部门处置发生在本行政区域内的生产安全事故。</w:t>
            </w:r>
          </w:p>
          <w:p w14:paraId="2491569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《四川省安全生产条例》第八十条第二款 乡（镇）人民政府、街道办事处依照本条例规定，可以行使责令限期改正和县级安全生产监督管理部门委托的实施简易程序的行政处罚权。</w:t>
            </w:r>
          </w:p>
        </w:tc>
        <w:tc>
          <w:tcPr>
            <w:tcW w:w="1289" w:type="dxa"/>
            <w:noWrap w:val="0"/>
            <w:vAlign w:val="center"/>
          </w:tcPr>
          <w:p w14:paraId="3FD895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022E2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A767A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36</w:t>
            </w:r>
          </w:p>
        </w:tc>
        <w:tc>
          <w:tcPr>
            <w:tcW w:w="2505" w:type="dxa"/>
            <w:noWrap w:val="0"/>
            <w:vAlign w:val="center"/>
          </w:tcPr>
          <w:p w14:paraId="053CE524">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紧急情况下，对生产经营单位的责令暂停作业</w:t>
            </w:r>
          </w:p>
        </w:tc>
        <w:tc>
          <w:tcPr>
            <w:tcW w:w="2265" w:type="dxa"/>
            <w:noWrap w:val="0"/>
            <w:vAlign w:val="center"/>
          </w:tcPr>
          <w:p w14:paraId="369484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《四川省安全生产条例》</w:t>
            </w:r>
          </w:p>
        </w:tc>
        <w:tc>
          <w:tcPr>
            <w:tcW w:w="1290" w:type="dxa"/>
            <w:noWrap w:val="0"/>
            <w:vAlign w:val="center"/>
          </w:tcPr>
          <w:p w14:paraId="2D078D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693C77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2006年11月30日</w:t>
            </w:r>
          </w:p>
        </w:tc>
        <w:tc>
          <w:tcPr>
            <w:tcW w:w="4320" w:type="dxa"/>
            <w:shd w:val="clear" w:color="auto" w:fill="auto"/>
            <w:noWrap w:val="0"/>
            <w:vAlign w:val="top"/>
          </w:tcPr>
          <w:p w14:paraId="2C4EC39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《四川省安全生产条例》第十一条 乡（镇）人民政府、街道办事处应当配备必要的人员具体从事安全生产监督管理工作，并根据本条例分级管理的原则对本行政区域内的乡镇、街道企业和个体工商户的安全生产实施监督检查：（一）宣传、贯彻国家安全生产法律、法规和方针、政策；（二）执行和督促落实上级政府和有关部门作出的安全生产决定；（三）对行政区域内的公共设施安全隐患组织排查，提出整治意见，并协助落实；（四 对安全生产违法行为进行纠正；紧急情况下，可以责令生产经营单位暂停作业；（五）按本条例规定接受县级安全生产监督管理部门委托按简易程序实施行政处罚；（六）对重大安全生产违法行为和重大隐患及时向上级政府及有关部门报告；（七）协助上级政府和安全生产监督管理部门处置发生在本行政区域内的生产安全事故。</w:t>
            </w:r>
          </w:p>
        </w:tc>
        <w:tc>
          <w:tcPr>
            <w:tcW w:w="1289" w:type="dxa"/>
            <w:noWrap w:val="0"/>
            <w:vAlign w:val="center"/>
          </w:tcPr>
          <w:p w14:paraId="358BE7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5B7B5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7E11B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37</w:t>
            </w:r>
          </w:p>
        </w:tc>
        <w:tc>
          <w:tcPr>
            <w:tcW w:w="2505" w:type="dxa"/>
            <w:noWrap w:val="0"/>
            <w:vAlign w:val="center"/>
          </w:tcPr>
          <w:p w14:paraId="29EF819D">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对因自然灾害受损的居民住房恢复重建补助对象的审核</w:t>
            </w:r>
          </w:p>
        </w:tc>
        <w:tc>
          <w:tcPr>
            <w:tcW w:w="2265" w:type="dxa"/>
            <w:noWrap w:val="0"/>
            <w:vAlign w:val="center"/>
          </w:tcPr>
          <w:p w14:paraId="350E9B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《自然灾害救助条例》</w:t>
            </w:r>
          </w:p>
        </w:tc>
        <w:tc>
          <w:tcPr>
            <w:tcW w:w="1290" w:type="dxa"/>
            <w:noWrap w:val="0"/>
            <w:vAlign w:val="center"/>
          </w:tcPr>
          <w:p w14:paraId="18701F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18E6AF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2019年3月2日</w:t>
            </w:r>
          </w:p>
        </w:tc>
        <w:tc>
          <w:tcPr>
            <w:tcW w:w="4320" w:type="dxa"/>
            <w:shd w:val="clear" w:color="auto" w:fill="auto"/>
            <w:noWrap w:val="0"/>
            <w:vAlign w:val="top"/>
          </w:tcPr>
          <w:p w14:paraId="5C78CAD6">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《自然灾害救助条例》第二十条 居民住房恢复重建补助对象由受灾人员本人申请或者由村民小组、居民小组提名。经村民委员会、居民委员会民主评议，符合救助条件的，在自然村、社区范围内公示；无异议或者经村民委员会、居民委员会民主评议异议不成立的，由村民委员会、居民委员会将评议意见和有关材料提交乡镇人民</w:t>
            </w:r>
          </w:p>
          <w:p w14:paraId="51DD36F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政府、街道办事处审核，报县级人民政府民政等部门审批。</w:t>
            </w:r>
          </w:p>
        </w:tc>
        <w:tc>
          <w:tcPr>
            <w:tcW w:w="1289" w:type="dxa"/>
            <w:noWrap w:val="0"/>
            <w:vAlign w:val="center"/>
          </w:tcPr>
          <w:p w14:paraId="1D1388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73440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BBDC2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38</w:t>
            </w:r>
          </w:p>
        </w:tc>
        <w:tc>
          <w:tcPr>
            <w:tcW w:w="2505" w:type="dxa"/>
            <w:noWrap w:val="0"/>
            <w:vAlign w:val="center"/>
          </w:tcPr>
          <w:p w14:paraId="2DE68660">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对食品摊贩经营区域和时段的确定</w:t>
            </w:r>
          </w:p>
        </w:tc>
        <w:tc>
          <w:tcPr>
            <w:tcW w:w="2265" w:type="dxa"/>
            <w:noWrap w:val="0"/>
            <w:vAlign w:val="center"/>
          </w:tcPr>
          <w:p w14:paraId="4D0AC6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《四川省食品安全条例》</w:t>
            </w:r>
          </w:p>
        </w:tc>
        <w:tc>
          <w:tcPr>
            <w:tcW w:w="1290" w:type="dxa"/>
            <w:noWrap w:val="0"/>
            <w:vAlign w:val="center"/>
          </w:tcPr>
          <w:p w14:paraId="6FA668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四</w:t>
            </w:r>
            <w:r>
              <w:rPr>
                <w:rFonts w:hint="eastAsia" w:asciiTheme="minorEastAsia" w:hAnsiTheme="minorEastAsia" w:eastAsiaTheme="minorEastAsia" w:cstheme="minorEastAsia"/>
                <w:i w:val="0"/>
                <w:iCs w:val="0"/>
                <w:caps w:val="0"/>
                <w:strike w:val="0"/>
                <w:dstrike w:val="0"/>
                <w:color w:val="auto"/>
                <w:spacing w:val="0"/>
                <w:sz w:val="21"/>
                <w:szCs w:val="21"/>
              </w:rPr>
              <w:t>川省人民代表大会常务委员会</w:t>
            </w:r>
          </w:p>
        </w:tc>
        <w:tc>
          <w:tcPr>
            <w:tcW w:w="1350" w:type="dxa"/>
            <w:noWrap w:val="0"/>
            <w:vAlign w:val="center"/>
          </w:tcPr>
          <w:p w14:paraId="255C4C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2023年5月25日</w:t>
            </w:r>
          </w:p>
        </w:tc>
        <w:tc>
          <w:tcPr>
            <w:tcW w:w="4320" w:type="dxa"/>
            <w:shd w:val="clear" w:color="auto" w:fill="auto"/>
            <w:noWrap w:val="0"/>
            <w:vAlign w:val="top"/>
          </w:tcPr>
          <w:p w14:paraId="371C97F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《四川省食品安全条例》第五十七条 城市管理部门、乡镇人民政府、街道办事处应当按照相关规定，依法划定食品摊贩经营区域，明确经营时段和期限，并向社会公布。鼓励食品摊贩进入划定区域经营。在不影响安全、交通、市容环保等情况下，城市管理部门、乡镇人民政府、街道办事处可以临时确定区域和时段供食品摊贩。</w:t>
            </w:r>
          </w:p>
        </w:tc>
        <w:tc>
          <w:tcPr>
            <w:tcW w:w="1289" w:type="dxa"/>
            <w:noWrap w:val="0"/>
            <w:vAlign w:val="center"/>
          </w:tcPr>
          <w:p w14:paraId="6D7573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59974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FFF1B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39</w:t>
            </w:r>
          </w:p>
        </w:tc>
        <w:tc>
          <w:tcPr>
            <w:tcW w:w="2505" w:type="dxa"/>
            <w:noWrap w:val="0"/>
            <w:vAlign w:val="center"/>
          </w:tcPr>
          <w:p w14:paraId="339B3A37">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对乡村集体所有制企业设立的审核</w:t>
            </w:r>
          </w:p>
        </w:tc>
        <w:tc>
          <w:tcPr>
            <w:tcW w:w="2265" w:type="dxa"/>
            <w:noWrap w:val="0"/>
            <w:vAlign w:val="center"/>
          </w:tcPr>
          <w:p w14:paraId="7E9397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《中华人民共和国乡村集体所有制企业条例》</w:t>
            </w:r>
          </w:p>
        </w:tc>
        <w:tc>
          <w:tcPr>
            <w:tcW w:w="1290" w:type="dxa"/>
            <w:noWrap w:val="0"/>
            <w:vAlign w:val="center"/>
          </w:tcPr>
          <w:p w14:paraId="5BB696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7C0BF7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2011年1月8日</w:t>
            </w:r>
          </w:p>
        </w:tc>
        <w:tc>
          <w:tcPr>
            <w:tcW w:w="4320" w:type="dxa"/>
            <w:shd w:val="clear" w:color="auto" w:fill="auto"/>
            <w:noWrap w:val="0"/>
            <w:vAlign w:val="top"/>
          </w:tcPr>
          <w:p w14:paraId="47870A2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《中华人民共和国乡村集体所有制企业条例》第十四条 设立企业必须依照法律、法规，经乡级人民政府审核后，报请县级人民政府乡镇企业主管部门以及法律、法规规定的有关部门批准，持有关批准文件向企业所在地工商行政管理机关办理登记，经核准领取《企业法人营业执照》或者《营业执照》后始得营业，并向税务机关办理税务登记。 企业应当在核准登记的经营范围内从事生产经营活动。</w:t>
            </w:r>
          </w:p>
        </w:tc>
        <w:tc>
          <w:tcPr>
            <w:tcW w:w="1289" w:type="dxa"/>
            <w:noWrap w:val="0"/>
            <w:vAlign w:val="center"/>
          </w:tcPr>
          <w:p w14:paraId="3CA184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621C3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22951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40</w:t>
            </w:r>
          </w:p>
        </w:tc>
        <w:tc>
          <w:tcPr>
            <w:tcW w:w="2505" w:type="dxa"/>
            <w:noWrap w:val="0"/>
            <w:vAlign w:val="center"/>
          </w:tcPr>
          <w:p w14:paraId="60ED6428">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对设立健身气功站点的审核</w:t>
            </w:r>
          </w:p>
        </w:tc>
        <w:tc>
          <w:tcPr>
            <w:tcW w:w="2265" w:type="dxa"/>
            <w:noWrap w:val="0"/>
            <w:vAlign w:val="center"/>
          </w:tcPr>
          <w:p w14:paraId="3888C5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《健身气功管理办法》</w:t>
            </w:r>
          </w:p>
        </w:tc>
        <w:tc>
          <w:tcPr>
            <w:tcW w:w="1290" w:type="dxa"/>
            <w:noWrap w:val="0"/>
            <w:vAlign w:val="center"/>
          </w:tcPr>
          <w:p w14:paraId="504853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国家体育总局</w:t>
            </w:r>
          </w:p>
        </w:tc>
        <w:tc>
          <w:tcPr>
            <w:tcW w:w="1350" w:type="dxa"/>
            <w:noWrap w:val="0"/>
            <w:vAlign w:val="center"/>
          </w:tcPr>
          <w:p w14:paraId="5ADFF5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2024</w:t>
            </w:r>
            <w:r>
              <w:rPr>
                <w:rFonts w:hint="eastAsia" w:asciiTheme="minorEastAsia" w:hAnsiTheme="minorEastAsia" w:eastAsiaTheme="minorEastAsia" w:cstheme="minorEastAsia"/>
                <w:i w:val="0"/>
                <w:iCs w:val="0"/>
                <w:caps w:val="0"/>
                <w:strike w:val="0"/>
                <w:dstrike w:val="0"/>
                <w:color w:val="auto"/>
                <w:spacing w:val="0"/>
                <w:sz w:val="21"/>
                <w:szCs w:val="21"/>
                <w:lang w:eastAsia="zh-CN"/>
              </w:rPr>
              <w:t>年</w:t>
            </w:r>
            <w:r>
              <w:rPr>
                <w:rFonts w:hint="eastAsia" w:asciiTheme="minorEastAsia" w:hAnsiTheme="minorEastAsia" w:eastAsiaTheme="minorEastAsia" w:cstheme="minorEastAsia"/>
                <w:i w:val="0"/>
                <w:iCs w:val="0"/>
                <w:caps w:val="0"/>
                <w:strike w:val="0"/>
                <w:dstrike w:val="0"/>
                <w:color w:val="auto"/>
                <w:spacing w:val="0"/>
                <w:sz w:val="21"/>
                <w:szCs w:val="21"/>
              </w:rPr>
              <w:t>08</w:t>
            </w:r>
            <w:r>
              <w:rPr>
                <w:rFonts w:hint="eastAsia" w:asciiTheme="minorEastAsia" w:hAnsiTheme="minorEastAsia" w:eastAsiaTheme="minorEastAsia" w:cstheme="minorEastAsia"/>
                <w:i w:val="0"/>
                <w:iCs w:val="0"/>
                <w:caps w:val="0"/>
                <w:strike w:val="0"/>
                <w:dstrike w:val="0"/>
                <w:color w:val="auto"/>
                <w:spacing w:val="0"/>
                <w:sz w:val="21"/>
                <w:szCs w:val="21"/>
                <w:lang w:eastAsia="zh-CN"/>
              </w:rPr>
              <w:t>月</w:t>
            </w:r>
            <w:r>
              <w:rPr>
                <w:rFonts w:hint="eastAsia" w:asciiTheme="minorEastAsia" w:hAnsiTheme="minorEastAsia" w:eastAsiaTheme="minorEastAsia" w:cstheme="minorEastAsia"/>
                <w:i w:val="0"/>
                <w:iCs w:val="0"/>
                <w:caps w:val="0"/>
                <w:strike w:val="0"/>
                <w:dstrike w:val="0"/>
                <w:color w:val="auto"/>
                <w:spacing w:val="0"/>
                <w:sz w:val="21"/>
                <w:szCs w:val="21"/>
              </w:rPr>
              <w:t>28</w:t>
            </w:r>
            <w:r>
              <w:rPr>
                <w:rFonts w:hint="eastAsia" w:asciiTheme="minorEastAsia" w:hAnsiTheme="minorEastAsia" w:eastAsiaTheme="minorEastAsia" w:cstheme="minorEastAsia"/>
                <w:i w:val="0"/>
                <w:iCs w:val="0"/>
                <w:caps w:val="0"/>
                <w:strike w:val="0"/>
                <w:dstrike w:val="0"/>
                <w:color w:val="auto"/>
                <w:spacing w:val="0"/>
                <w:sz w:val="21"/>
                <w:szCs w:val="21"/>
                <w:lang w:eastAsia="zh-CN"/>
              </w:rPr>
              <w:t>日</w:t>
            </w:r>
          </w:p>
        </w:tc>
        <w:tc>
          <w:tcPr>
            <w:tcW w:w="4320" w:type="dxa"/>
            <w:shd w:val="clear" w:color="auto" w:fill="auto"/>
            <w:noWrap w:val="0"/>
            <w:vAlign w:val="top"/>
          </w:tcPr>
          <w:p w14:paraId="01171C52">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《健身气功管理办法》第二十五条 设立健身气功站点，由县级人民政府体育行政部门审批。</w:t>
            </w:r>
          </w:p>
        </w:tc>
        <w:tc>
          <w:tcPr>
            <w:tcW w:w="1289" w:type="dxa"/>
            <w:noWrap w:val="0"/>
            <w:vAlign w:val="center"/>
          </w:tcPr>
          <w:p w14:paraId="452DE1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46509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9E049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41</w:t>
            </w:r>
          </w:p>
        </w:tc>
        <w:tc>
          <w:tcPr>
            <w:tcW w:w="2505" w:type="dxa"/>
            <w:noWrap w:val="0"/>
            <w:vAlign w:val="center"/>
          </w:tcPr>
          <w:p w14:paraId="60A95118">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对贫困户、贫困村的审查</w:t>
            </w:r>
          </w:p>
        </w:tc>
        <w:tc>
          <w:tcPr>
            <w:tcW w:w="2265" w:type="dxa"/>
            <w:noWrap w:val="0"/>
            <w:vAlign w:val="center"/>
          </w:tcPr>
          <w:p w14:paraId="0FB87E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《四川省农村扶贫开发条例》</w:t>
            </w:r>
          </w:p>
        </w:tc>
        <w:tc>
          <w:tcPr>
            <w:tcW w:w="1290" w:type="dxa"/>
            <w:noWrap w:val="0"/>
            <w:vAlign w:val="center"/>
          </w:tcPr>
          <w:p w14:paraId="7614F8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lang w:eastAsia="zh-CN"/>
              </w:rPr>
              <w:t>四川省人民代表大会常务委员会</w:t>
            </w:r>
          </w:p>
        </w:tc>
        <w:tc>
          <w:tcPr>
            <w:tcW w:w="1350" w:type="dxa"/>
            <w:noWrap w:val="0"/>
            <w:vAlign w:val="center"/>
          </w:tcPr>
          <w:p w14:paraId="0F9AC7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2015年4月1日</w:t>
            </w:r>
          </w:p>
        </w:tc>
        <w:tc>
          <w:tcPr>
            <w:tcW w:w="4320" w:type="dxa"/>
            <w:shd w:val="clear" w:color="auto" w:fill="auto"/>
            <w:noWrap w:val="0"/>
            <w:vAlign w:val="top"/>
          </w:tcPr>
          <w:p w14:paraId="2983075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《四川省农村扶贫开发条例》第十条 贫困户由农户申请或者由村组推荐，经村民代表大会评议、村民委员会审查、乡（镇）人民政府审核公示，公示时间不少于十五天，并由县级人民政府审定。县级人民政府应当将审定结果在贫困户所在乡（镇）、村公告，公告时间不少于十五天，并逐级报省人民政府农村扶贫开发行政主管部门备案。贫困村由村民委员会申请，经乡（镇）人民政府审查、县级人民政府审核后，由县级人民政府逐级报省人民政府农村扶贫开发行政主管部门审定。审定结果由县级人民政府在贫困村所在乡（镇）公告，公告时间不少于十五天。</w:t>
            </w:r>
          </w:p>
        </w:tc>
        <w:tc>
          <w:tcPr>
            <w:tcW w:w="1289" w:type="dxa"/>
            <w:noWrap w:val="0"/>
            <w:vAlign w:val="center"/>
          </w:tcPr>
          <w:p w14:paraId="4A0BE4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default" w:ascii="仿宋_GB2312" w:hAnsi="仿宋_GB2312" w:eastAsia="仿宋_GB2312" w:cs="仿宋_GB2312"/>
                <w:strike w:val="0"/>
                <w:dstrike w:val="0"/>
                <w:color w:val="auto"/>
                <w:sz w:val="24"/>
                <w:szCs w:val="24"/>
                <w:vertAlign w:val="baseline"/>
                <w:lang w:val="en-US" w:eastAsia="zh-CN"/>
              </w:rPr>
            </w:pPr>
            <w:r>
              <w:rPr>
                <w:rFonts w:hint="eastAsia" w:ascii="仿宋_GB2312" w:hAnsi="仿宋_GB2312" w:eastAsia="仿宋_GB2312" w:cs="仿宋_GB2312"/>
                <w:strike w:val="0"/>
                <w:dstrike w:val="0"/>
                <w:color w:val="auto"/>
                <w:sz w:val="24"/>
                <w:szCs w:val="24"/>
                <w:vertAlign w:val="baseline"/>
                <w:lang w:val="en-US" w:eastAsia="zh-CN"/>
              </w:rPr>
              <w:t>现无贫困村说法</w:t>
            </w:r>
          </w:p>
        </w:tc>
      </w:tr>
      <w:tr w14:paraId="72B44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89357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42</w:t>
            </w:r>
          </w:p>
        </w:tc>
        <w:tc>
          <w:tcPr>
            <w:tcW w:w="2505" w:type="dxa"/>
            <w:noWrap w:val="0"/>
            <w:vAlign w:val="center"/>
          </w:tcPr>
          <w:p w14:paraId="64F07FA0">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对移民安置区的移民生产生活的帮助及矛盾纠纷的调处</w:t>
            </w:r>
          </w:p>
        </w:tc>
        <w:tc>
          <w:tcPr>
            <w:tcW w:w="2265" w:type="dxa"/>
            <w:noWrap w:val="0"/>
            <w:vAlign w:val="center"/>
          </w:tcPr>
          <w:p w14:paraId="7EC9AD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《大中型水利水电工程建设征地补偿和移民安置条例》</w:t>
            </w:r>
          </w:p>
        </w:tc>
        <w:tc>
          <w:tcPr>
            <w:tcW w:w="1290" w:type="dxa"/>
            <w:noWrap w:val="0"/>
            <w:vAlign w:val="center"/>
          </w:tcPr>
          <w:p w14:paraId="6F21B1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8CE34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2017年4月14日</w:t>
            </w:r>
          </w:p>
        </w:tc>
        <w:tc>
          <w:tcPr>
            <w:tcW w:w="4320" w:type="dxa"/>
            <w:shd w:val="clear" w:color="auto" w:fill="auto"/>
            <w:noWrap w:val="0"/>
            <w:vAlign w:val="top"/>
          </w:tcPr>
          <w:p w14:paraId="4138C2D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《大中型水利水电工程建设征地补偿和移民安置条例》第五十三条第三款 移民安置区乡（镇）人民政府、村（居）民委员会应当采取有效措施帮助移民适应当地的生产、生活，及时调处矛盾纠纷。</w:t>
            </w:r>
          </w:p>
        </w:tc>
        <w:tc>
          <w:tcPr>
            <w:tcW w:w="1289" w:type="dxa"/>
            <w:noWrap w:val="0"/>
            <w:vAlign w:val="center"/>
          </w:tcPr>
          <w:p w14:paraId="67830E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302B6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D5BF7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43</w:t>
            </w:r>
          </w:p>
        </w:tc>
        <w:tc>
          <w:tcPr>
            <w:tcW w:w="2505" w:type="dxa"/>
            <w:noWrap w:val="0"/>
            <w:vAlign w:val="center"/>
          </w:tcPr>
          <w:p w14:paraId="041F536B">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对侵害妇女及其配偶、子女在农村集体经济组织中享有权益的调解</w:t>
            </w:r>
          </w:p>
        </w:tc>
        <w:tc>
          <w:tcPr>
            <w:tcW w:w="2265" w:type="dxa"/>
            <w:noWrap w:val="0"/>
            <w:vAlign w:val="center"/>
          </w:tcPr>
          <w:p w14:paraId="3F1E55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《中华人民共和国妇女权益保障法》</w:t>
            </w:r>
          </w:p>
        </w:tc>
        <w:tc>
          <w:tcPr>
            <w:tcW w:w="1290" w:type="dxa"/>
            <w:noWrap w:val="0"/>
            <w:vAlign w:val="center"/>
          </w:tcPr>
          <w:p w14:paraId="7363E6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中华人民共和国妇女权益保障法</w:t>
            </w:r>
          </w:p>
        </w:tc>
        <w:tc>
          <w:tcPr>
            <w:tcW w:w="1350" w:type="dxa"/>
            <w:noWrap w:val="0"/>
            <w:vAlign w:val="center"/>
          </w:tcPr>
          <w:p w14:paraId="0F82E7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2022年10月30日</w:t>
            </w:r>
          </w:p>
        </w:tc>
        <w:tc>
          <w:tcPr>
            <w:tcW w:w="4320" w:type="dxa"/>
            <w:shd w:val="clear" w:color="auto" w:fill="auto"/>
            <w:noWrap w:val="0"/>
            <w:vAlign w:val="top"/>
          </w:tcPr>
          <w:p w14:paraId="5BBF53A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《中华人民共和国妇女权益保障法》第五十六条 村民自治章程、村规民约，村民会议、村民代表会议的决定以及其他涉及村民利益事项的决定，不得以妇女未婚、结婚、离婚、丧偶、户无男性等为由，侵害妇女在农村集体经济组织中的各项权益。因结婚男方到女方住所落户的，男方和子女享有与所在地农村集体经济组织成员平等的权益。</w:t>
            </w:r>
          </w:p>
        </w:tc>
        <w:tc>
          <w:tcPr>
            <w:tcW w:w="1289" w:type="dxa"/>
            <w:noWrap w:val="0"/>
            <w:vAlign w:val="center"/>
          </w:tcPr>
          <w:p w14:paraId="7DEBC1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062F5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0E5A6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44</w:t>
            </w:r>
          </w:p>
        </w:tc>
        <w:tc>
          <w:tcPr>
            <w:tcW w:w="2505" w:type="dxa"/>
            <w:noWrap w:val="0"/>
            <w:vAlign w:val="center"/>
          </w:tcPr>
          <w:p w14:paraId="7E0C9032">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捕杀狂犬、野犬</w:t>
            </w:r>
          </w:p>
        </w:tc>
        <w:tc>
          <w:tcPr>
            <w:tcW w:w="2265" w:type="dxa"/>
            <w:noWrap w:val="0"/>
            <w:vAlign w:val="center"/>
          </w:tcPr>
          <w:p w14:paraId="514D31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《中华人民共和国传染病防治法实施办法》</w:t>
            </w:r>
          </w:p>
        </w:tc>
        <w:tc>
          <w:tcPr>
            <w:tcW w:w="1290" w:type="dxa"/>
            <w:noWrap w:val="0"/>
            <w:vAlign w:val="center"/>
          </w:tcPr>
          <w:p w14:paraId="364774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413309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1991年12月6日</w:t>
            </w:r>
          </w:p>
        </w:tc>
        <w:tc>
          <w:tcPr>
            <w:tcW w:w="4320" w:type="dxa"/>
            <w:shd w:val="clear" w:color="auto" w:fill="auto"/>
            <w:noWrap w:val="0"/>
            <w:vAlign w:val="top"/>
          </w:tcPr>
          <w:p w14:paraId="2DFD4F8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《中华人民共和国传染病防治法实施办法》第二十九条第三项 乡（镇）政府负责辖区内养犬的管理，捕杀狂犬、野犬。</w:t>
            </w:r>
          </w:p>
        </w:tc>
        <w:tc>
          <w:tcPr>
            <w:tcW w:w="1289" w:type="dxa"/>
            <w:noWrap w:val="0"/>
            <w:vAlign w:val="center"/>
          </w:tcPr>
          <w:p w14:paraId="2CD8AC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4283E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AD8A7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45</w:t>
            </w:r>
          </w:p>
        </w:tc>
        <w:tc>
          <w:tcPr>
            <w:tcW w:w="2505" w:type="dxa"/>
            <w:noWrap w:val="0"/>
            <w:vAlign w:val="center"/>
          </w:tcPr>
          <w:p w14:paraId="0C294613">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对社区戒毒人员、社区康复人员的监督</w:t>
            </w:r>
          </w:p>
        </w:tc>
        <w:tc>
          <w:tcPr>
            <w:tcW w:w="2265" w:type="dxa"/>
            <w:noWrap w:val="0"/>
            <w:vAlign w:val="center"/>
          </w:tcPr>
          <w:p w14:paraId="3C9A3C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《中华人民共和国禁毒法》</w:t>
            </w:r>
          </w:p>
        </w:tc>
        <w:tc>
          <w:tcPr>
            <w:tcW w:w="1290" w:type="dxa"/>
            <w:noWrap w:val="0"/>
            <w:vAlign w:val="center"/>
          </w:tcPr>
          <w:p w14:paraId="23A62D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092F6D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2007年12月29日</w:t>
            </w:r>
          </w:p>
        </w:tc>
        <w:tc>
          <w:tcPr>
            <w:tcW w:w="4320" w:type="dxa"/>
            <w:shd w:val="clear" w:color="auto" w:fill="auto"/>
            <w:noWrap w:val="0"/>
            <w:vAlign w:val="top"/>
          </w:tcPr>
          <w:p w14:paraId="056857D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《中华人民共和国禁毒法》第三十四条第一款 城市街道办事处、乡镇人民政府负责社区戒毒工作。城市街道办事处、乡镇人民政府可以指定有关基层组织，根据戒毒人员本人和家庭情况，与戒毒人员签订社区戒毒协议，落实有针对性的社区戒毒措施。公安机关和司法行政、卫生行政、民政等部门应当对社区戒毒工作提供指导和协助。</w:t>
            </w:r>
          </w:p>
          <w:p w14:paraId="208F44AB">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《中华人民共和国禁毒法》第三十九条 怀孕或者正在哺乳自己不满一周岁婴儿的妇女吸毒成瘾的，不适用强制隔离戒毒。不满十六周岁的未成年人吸毒成瘾的，可以不适用强制隔离戒毒。对依照前款规定不适用强制隔离戒毒的吸毒成瘾人员，依照本法规定进行社区戒毒，由负责社区戒毒工作的城市街道办事处、乡镇人民政府加强帮助、教育和监督，督促落实社区戒毒措施。</w:t>
            </w:r>
          </w:p>
        </w:tc>
        <w:tc>
          <w:tcPr>
            <w:tcW w:w="1289" w:type="dxa"/>
            <w:noWrap w:val="0"/>
            <w:vAlign w:val="center"/>
          </w:tcPr>
          <w:p w14:paraId="2AFA7F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69224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34E30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46</w:t>
            </w:r>
          </w:p>
        </w:tc>
        <w:tc>
          <w:tcPr>
            <w:tcW w:w="2505" w:type="dxa"/>
            <w:noWrap w:val="0"/>
            <w:vAlign w:val="center"/>
          </w:tcPr>
          <w:p w14:paraId="59E34BBE">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对可能引发社会安全事件的矛盾纠纷的调解处理</w:t>
            </w:r>
          </w:p>
        </w:tc>
        <w:tc>
          <w:tcPr>
            <w:tcW w:w="2265" w:type="dxa"/>
            <w:noWrap w:val="0"/>
            <w:vAlign w:val="center"/>
          </w:tcPr>
          <w:p w14:paraId="3CC8BA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《中华人民共和国突发事件应对法》</w:t>
            </w:r>
          </w:p>
        </w:tc>
        <w:tc>
          <w:tcPr>
            <w:tcW w:w="1290" w:type="dxa"/>
            <w:noWrap w:val="0"/>
            <w:vAlign w:val="center"/>
          </w:tcPr>
          <w:p w14:paraId="474056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34A5AD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2024年6月28日</w:t>
            </w:r>
          </w:p>
        </w:tc>
        <w:tc>
          <w:tcPr>
            <w:tcW w:w="4320" w:type="dxa"/>
            <w:shd w:val="clear" w:color="auto" w:fill="auto"/>
            <w:noWrap w:val="0"/>
            <w:vAlign w:val="top"/>
          </w:tcPr>
          <w:p w14:paraId="360422FD">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《中华人民共和国突发事件应对法》第三十四条县级人民政府及其有关部门、乡级人民政府、街道办事处、居民委员会、村民委员会应当及时调解处理可能引发社会安全事件的矛盾纠纷。</w:t>
            </w:r>
          </w:p>
        </w:tc>
        <w:tc>
          <w:tcPr>
            <w:tcW w:w="1289" w:type="dxa"/>
            <w:noWrap w:val="0"/>
            <w:vAlign w:val="center"/>
          </w:tcPr>
          <w:p w14:paraId="258B28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1219A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63B326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47</w:t>
            </w:r>
          </w:p>
        </w:tc>
        <w:tc>
          <w:tcPr>
            <w:tcW w:w="2505" w:type="dxa"/>
            <w:noWrap w:val="0"/>
            <w:vAlign w:val="center"/>
          </w:tcPr>
          <w:p w14:paraId="661B9422">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对畜禽养殖环境污染行为的制止</w:t>
            </w:r>
          </w:p>
        </w:tc>
        <w:tc>
          <w:tcPr>
            <w:tcW w:w="2265" w:type="dxa"/>
            <w:noWrap w:val="0"/>
            <w:vAlign w:val="center"/>
          </w:tcPr>
          <w:p w14:paraId="2D6FF4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Style w:val="8"/>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《畜禽规模养殖污染防治条例》</w:t>
            </w:r>
          </w:p>
          <w:p w14:paraId="0FE48B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《四川省环境保护条例》</w:t>
            </w:r>
          </w:p>
        </w:tc>
        <w:tc>
          <w:tcPr>
            <w:tcW w:w="1290" w:type="dxa"/>
            <w:noWrap w:val="0"/>
            <w:vAlign w:val="center"/>
          </w:tcPr>
          <w:p w14:paraId="348195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243DDC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4060AF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2014年1月1日</w:t>
            </w:r>
          </w:p>
          <w:p w14:paraId="6FB4D7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2017年9月22日</w:t>
            </w:r>
          </w:p>
        </w:tc>
        <w:tc>
          <w:tcPr>
            <w:tcW w:w="4320" w:type="dxa"/>
            <w:shd w:val="clear" w:color="auto" w:fill="auto"/>
            <w:noWrap w:val="0"/>
            <w:vAlign w:val="top"/>
          </w:tcPr>
          <w:p w14:paraId="14205414">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1.</w:t>
            </w:r>
            <w:r>
              <w:rPr>
                <w:rStyle w:val="8"/>
                <w:rFonts w:hint="eastAsia" w:asciiTheme="minorEastAsia" w:hAnsiTheme="minorEastAsia" w:eastAsiaTheme="minorEastAsia" w:cstheme="minorEastAsia"/>
                <w:strike w:val="0"/>
                <w:dstrike w:val="0"/>
                <w:color w:val="auto"/>
                <w:sz w:val="21"/>
                <w:szCs w:val="21"/>
                <w:lang w:val="en-US" w:eastAsia="zh-CN" w:bidi="ar"/>
              </w:rPr>
              <w:t>《畜禽规模养殖污染防治条例》第二十三条第二款 乡镇人民政府、基层群众自治组织发现畜禽养殖环境污染行为的，应当及时制止和报告。</w:t>
            </w:r>
          </w:p>
          <w:p w14:paraId="7CE429A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12"/>
                <w:rFonts w:hint="eastAsia" w:asciiTheme="minorEastAsia" w:hAnsiTheme="minorEastAsia" w:eastAsiaTheme="minorEastAsia" w:cstheme="minorEastAsia"/>
                <w:strike w:val="0"/>
                <w:dstrike w:val="0"/>
                <w:color w:val="auto"/>
                <w:sz w:val="21"/>
                <w:szCs w:val="21"/>
                <w:lang w:val="en-US" w:eastAsia="zh-CN" w:bidi="ar"/>
              </w:rPr>
              <w:t>2.</w:t>
            </w:r>
            <w:r>
              <w:rPr>
                <w:rStyle w:val="8"/>
                <w:rFonts w:hint="eastAsia" w:asciiTheme="minorEastAsia" w:hAnsiTheme="minorEastAsia" w:eastAsiaTheme="minorEastAsia" w:cstheme="minorEastAsia"/>
                <w:strike w:val="0"/>
                <w:dstrike w:val="0"/>
                <w:color w:val="auto"/>
                <w:sz w:val="21"/>
                <w:szCs w:val="21"/>
                <w:lang w:val="en-US" w:eastAsia="zh-CN" w:bidi="ar"/>
              </w:rPr>
              <w:t>《四川省环境保护条例》第七十条第三款 乡（镇）人民政府应当加强对非规模化畜禽养殖的监督管理，发现畜禽养殖环境污染行为的，应当及时制止和报告。</w:t>
            </w:r>
          </w:p>
        </w:tc>
        <w:tc>
          <w:tcPr>
            <w:tcW w:w="1289" w:type="dxa"/>
            <w:noWrap w:val="0"/>
            <w:vAlign w:val="center"/>
          </w:tcPr>
          <w:p w14:paraId="5A0165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5E4C7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9BDBC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48</w:t>
            </w:r>
          </w:p>
        </w:tc>
        <w:tc>
          <w:tcPr>
            <w:tcW w:w="2505" w:type="dxa"/>
            <w:noWrap w:val="0"/>
            <w:vAlign w:val="center"/>
          </w:tcPr>
          <w:p w14:paraId="0EDE1B57">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对拖欠农民工工资矛盾的排查和调处</w:t>
            </w:r>
          </w:p>
        </w:tc>
        <w:tc>
          <w:tcPr>
            <w:tcW w:w="2265" w:type="dxa"/>
            <w:noWrap w:val="0"/>
            <w:vAlign w:val="center"/>
          </w:tcPr>
          <w:p w14:paraId="3051EA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《保障农民工工资支付条例》</w:t>
            </w:r>
          </w:p>
        </w:tc>
        <w:tc>
          <w:tcPr>
            <w:tcW w:w="1290" w:type="dxa"/>
            <w:noWrap w:val="0"/>
            <w:vAlign w:val="center"/>
          </w:tcPr>
          <w:p w14:paraId="36E7FC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45EEFF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p>
        </w:tc>
        <w:tc>
          <w:tcPr>
            <w:tcW w:w="1350" w:type="dxa"/>
            <w:noWrap w:val="0"/>
            <w:vAlign w:val="center"/>
          </w:tcPr>
          <w:p w14:paraId="41ADB1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lang w:eastAsia="zh-CN"/>
              </w:rPr>
            </w:pPr>
            <w:r>
              <w:rPr>
                <w:rFonts w:hint="eastAsia" w:asciiTheme="minorEastAsia" w:hAnsiTheme="minorEastAsia" w:eastAsiaTheme="minorEastAsia" w:cstheme="minorEastAsia"/>
                <w:i w:val="0"/>
                <w:iCs w:val="0"/>
                <w:caps w:val="0"/>
                <w:strike w:val="0"/>
                <w:dstrike w:val="0"/>
                <w:color w:val="auto"/>
                <w:spacing w:val="0"/>
                <w:sz w:val="21"/>
                <w:szCs w:val="21"/>
              </w:rPr>
              <w:t>2019</w:t>
            </w:r>
            <w:r>
              <w:rPr>
                <w:rFonts w:hint="eastAsia" w:asciiTheme="minorEastAsia" w:hAnsiTheme="minorEastAsia" w:eastAsiaTheme="minorEastAsia" w:cstheme="minorEastAsia"/>
                <w:i w:val="0"/>
                <w:iCs w:val="0"/>
                <w:caps w:val="0"/>
                <w:strike w:val="0"/>
                <w:dstrike w:val="0"/>
                <w:color w:val="auto"/>
                <w:spacing w:val="0"/>
                <w:sz w:val="21"/>
                <w:szCs w:val="21"/>
                <w:lang w:eastAsia="zh-CN"/>
              </w:rPr>
              <w:t>年</w:t>
            </w:r>
            <w:r>
              <w:rPr>
                <w:rFonts w:hint="eastAsia" w:asciiTheme="minorEastAsia" w:hAnsiTheme="minorEastAsia" w:eastAsiaTheme="minorEastAsia" w:cstheme="minorEastAsia"/>
                <w:i w:val="0"/>
                <w:iCs w:val="0"/>
                <w:caps w:val="0"/>
                <w:strike w:val="0"/>
                <w:dstrike w:val="0"/>
                <w:color w:val="auto"/>
                <w:spacing w:val="0"/>
                <w:sz w:val="21"/>
                <w:szCs w:val="21"/>
              </w:rPr>
              <w:t>12</w:t>
            </w:r>
            <w:r>
              <w:rPr>
                <w:rFonts w:hint="eastAsia" w:asciiTheme="minorEastAsia" w:hAnsiTheme="minorEastAsia" w:eastAsiaTheme="minorEastAsia" w:cstheme="minorEastAsia"/>
                <w:i w:val="0"/>
                <w:iCs w:val="0"/>
                <w:caps w:val="0"/>
                <w:strike w:val="0"/>
                <w:dstrike w:val="0"/>
                <w:color w:val="auto"/>
                <w:spacing w:val="0"/>
                <w:sz w:val="21"/>
                <w:szCs w:val="21"/>
                <w:lang w:eastAsia="zh-CN"/>
              </w:rPr>
              <w:t>月</w:t>
            </w:r>
            <w:r>
              <w:rPr>
                <w:rFonts w:hint="eastAsia" w:asciiTheme="minorEastAsia" w:hAnsiTheme="minorEastAsia" w:eastAsiaTheme="minorEastAsia" w:cstheme="minorEastAsia"/>
                <w:i w:val="0"/>
                <w:iCs w:val="0"/>
                <w:caps w:val="0"/>
                <w:strike w:val="0"/>
                <w:dstrike w:val="0"/>
                <w:color w:val="auto"/>
                <w:spacing w:val="0"/>
                <w:sz w:val="21"/>
                <w:szCs w:val="21"/>
              </w:rPr>
              <w:t>30</w:t>
            </w:r>
            <w:r>
              <w:rPr>
                <w:rFonts w:hint="eastAsia" w:asciiTheme="minorEastAsia" w:hAnsiTheme="minorEastAsia" w:eastAsiaTheme="minorEastAsia" w:cstheme="minorEastAsia"/>
                <w:i w:val="0"/>
                <w:iCs w:val="0"/>
                <w:caps w:val="0"/>
                <w:strike w:val="0"/>
                <w:dstrike w:val="0"/>
                <w:color w:val="auto"/>
                <w:spacing w:val="0"/>
                <w:sz w:val="21"/>
                <w:szCs w:val="21"/>
                <w:lang w:eastAsia="zh-CN"/>
              </w:rPr>
              <w:t>日</w:t>
            </w:r>
          </w:p>
        </w:tc>
        <w:tc>
          <w:tcPr>
            <w:tcW w:w="4320" w:type="dxa"/>
            <w:shd w:val="clear" w:color="auto" w:fill="auto"/>
            <w:noWrap w:val="0"/>
            <w:vAlign w:val="top"/>
          </w:tcPr>
          <w:p w14:paraId="52090F2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《保障农民工工资支付条例》第四条第二款 乡镇人民政府、街道办事处应当加强对拖欠农民工工资矛盾的排查和调处工作，防范和化解矛盾，及时调解纠纷。</w:t>
            </w:r>
          </w:p>
        </w:tc>
        <w:tc>
          <w:tcPr>
            <w:tcW w:w="1289" w:type="dxa"/>
            <w:noWrap w:val="0"/>
            <w:vAlign w:val="center"/>
          </w:tcPr>
          <w:p w14:paraId="522356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45CD6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716E0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49</w:t>
            </w:r>
          </w:p>
        </w:tc>
        <w:tc>
          <w:tcPr>
            <w:tcW w:w="2505" w:type="dxa"/>
            <w:noWrap w:val="0"/>
            <w:vAlign w:val="center"/>
          </w:tcPr>
          <w:p w14:paraId="6CF63C24">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对不满</w:t>
            </w:r>
            <w:r>
              <w:rPr>
                <w:rStyle w:val="12"/>
                <w:rFonts w:hint="eastAsia" w:asciiTheme="minorEastAsia" w:hAnsiTheme="minorEastAsia" w:eastAsiaTheme="minorEastAsia" w:cstheme="minorEastAsia"/>
                <w:strike w:val="0"/>
                <w:dstrike w:val="0"/>
                <w:color w:val="auto"/>
                <w:sz w:val="21"/>
                <w:szCs w:val="21"/>
                <w:lang w:val="en-US" w:eastAsia="zh-CN" w:bidi="ar"/>
              </w:rPr>
              <w:t>16</w:t>
            </w:r>
            <w:r>
              <w:rPr>
                <w:rStyle w:val="8"/>
                <w:rFonts w:hint="eastAsia" w:asciiTheme="minorEastAsia" w:hAnsiTheme="minorEastAsia" w:eastAsiaTheme="minorEastAsia" w:cstheme="minorEastAsia"/>
                <w:strike w:val="0"/>
                <w:dstrike w:val="0"/>
                <w:color w:val="auto"/>
                <w:sz w:val="21"/>
                <w:szCs w:val="21"/>
                <w:lang w:val="en-US" w:eastAsia="zh-CN" w:bidi="ar"/>
              </w:rPr>
              <w:t>周岁的未成年人的父母或者其他监护人允许其被用人单位非法招用的处理</w:t>
            </w:r>
          </w:p>
        </w:tc>
        <w:tc>
          <w:tcPr>
            <w:tcW w:w="2265" w:type="dxa"/>
            <w:noWrap w:val="0"/>
            <w:vAlign w:val="center"/>
          </w:tcPr>
          <w:p w14:paraId="53BFF3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《禁止使用童工规定》</w:t>
            </w:r>
          </w:p>
        </w:tc>
        <w:tc>
          <w:tcPr>
            <w:tcW w:w="1290" w:type="dxa"/>
            <w:noWrap w:val="0"/>
            <w:vAlign w:val="center"/>
          </w:tcPr>
          <w:p w14:paraId="0E2D86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AA240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2002年10月1日</w:t>
            </w:r>
          </w:p>
        </w:tc>
        <w:tc>
          <w:tcPr>
            <w:tcW w:w="4320" w:type="dxa"/>
            <w:shd w:val="clear" w:color="auto" w:fill="auto"/>
            <w:noWrap w:val="0"/>
            <w:vAlign w:val="top"/>
          </w:tcPr>
          <w:p w14:paraId="4B4F980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 xml:space="preserve">《禁止使用童工规定》第三条 不满 </w:t>
            </w:r>
            <w:r>
              <w:rPr>
                <w:rStyle w:val="12"/>
                <w:rFonts w:hint="eastAsia" w:asciiTheme="minorEastAsia" w:hAnsiTheme="minorEastAsia" w:eastAsiaTheme="minorEastAsia" w:cstheme="minorEastAsia"/>
                <w:strike w:val="0"/>
                <w:dstrike w:val="0"/>
                <w:color w:val="auto"/>
                <w:sz w:val="21"/>
                <w:szCs w:val="21"/>
                <w:lang w:val="en-US" w:eastAsia="zh-CN" w:bidi="ar"/>
              </w:rPr>
              <w:t xml:space="preserve">16  </w:t>
            </w:r>
            <w:r>
              <w:rPr>
                <w:rStyle w:val="8"/>
                <w:rFonts w:hint="eastAsia" w:asciiTheme="minorEastAsia" w:hAnsiTheme="minorEastAsia" w:eastAsiaTheme="minorEastAsia" w:cstheme="minorEastAsia"/>
                <w:strike w:val="0"/>
                <w:dstrike w:val="0"/>
                <w:color w:val="auto"/>
                <w:sz w:val="21"/>
                <w:szCs w:val="21"/>
                <w:lang w:val="en-US" w:eastAsia="zh-CN" w:bidi="ar"/>
              </w:rPr>
              <w:t xml:space="preserve">周岁的未成年人的父母或者其他监护人应当保护其身心健康，保障其接受义务教育的权利，不得允许其被用人单位非法招用。不满 </w:t>
            </w:r>
            <w:r>
              <w:rPr>
                <w:rStyle w:val="12"/>
                <w:rFonts w:hint="eastAsia" w:asciiTheme="minorEastAsia" w:hAnsiTheme="minorEastAsia" w:eastAsiaTheme="minorEastAsia" w:cstheme="minorEastAsia"/>
                <w:strike w:val="0"/>
                <w:dstrike w:val="0"/>
                <w:color w:val="auto"/>
                <w:sz w:val="21"/>
                <w:szCs w:val="21"/>
                <w:lang w:val="en-US" w:eastAsia="zh-CN" w:bidi="ar"/>
              </w:rPr>
              <w:t xml:space="preserve">16  </w:t>
            </w:r>
            <w:r>
              <w:rPr>
                <w:rStyle w:val="8"/>
                <w:rFonts w:hint="eastAsia" w:asciiTheme="minorEastAsia" w:hAnsiTheme="minorEastAsia" w:eastAsiaTheme="minorEastAsia" w:cstheme="minorEastAsia"/>
                <w:strike w:val="0"/>
                <w:dstrike w:val="0"/>
                <w:color w:val="auto"/>
                <w:sz w:val="21"/>
                <w:szCs w:val="21"/>
                <w:lang w:val="en-US" w:eastAsia="zh-CN" w:bidi="ar"/>
              </w:rPr>
              <w:t>周岁的未成年人的父母或者其他监护人允许其被用人单位非法招用的，所在地的乡（镇）人民政府、城市街道办事处以及村民委员会、居民委员会应当给予批评教育。</w:t>
            </w:r>
          </w:p>
        </w:tc>
        <w:tc>
          <w:tcPr>
            <w:tcW w:w="1289" w:type="dxa"/>
            <w:noWrap w:val="0"/>
            <w:vAlign w:val="center"/>
          </w:tcPr>
          <w:p w14:paraId="0F9031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strike w:val="0"/>
                <w:dstrike w:val="0"/>
                <w:color w:val="auto"/>
                <w:sz w:val="24"/>
                <w:szCs w:val="24"/>
                <w:vertAlign w:val="baseline"/>
              </w:rPr>
            </w:pPr>
          </w:p>
        </w:tc>
      </w:tr>
      <w:tr w14:paraId="668FF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F2DBB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50</w:t>
            </w:r>
          </w:p>
        </w:tc>
        <w:tc>
          <w:tcPr>
            <w:tcW w:w="2505" w:type="dxa"/>
            <w:noWrap w:val="0"/>
            <w:vAlign w:val="center"/>
          </w:tcPr>
          <w:p w14:paraId="2EAA665B">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对发现违法焚烧秸秆的制止</w:t>
            </w:r>
          </w:p>
        </w:tc>
        <w:tc>
          <w:tcPr>
            <w:tcW w:w="2265" w:type="dxa"/>
            <w:noWrap w:val="0"/>
            <w:vAlign w:val="center"/>
          </w:tcPr>
          <w:p w14:paraId="6E9250E7">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《四川省环境保护条例》</w:t>
            </w:r>
          </w:p>
        </w:tc>
        <w:tc>
          <w:tcPr>
            <w:tcW w:w="1290" w:type="dxa"/>
            <w:noWrap w:val="0"/>
            <w:vAlign w:val="center"/>
          </w:tcPr>
          <w:p w14:paraId="76B6DED8">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BF44581">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2017年9月22日</w:t>
            </w:r>
          </w:p>
        </w:tc>
        <w:tc>
          <w:tcPr>
            <w:tcW w:w="4320" w:type="dxa"/>
            <w:shd w:val="clear" w:color="auto" w:fill="auto"/>
            <w:noWrap w:val="0"/>
            <w:vAlign w:val="top"/>
          </w:tcPr>
          <w:p w14:paraId="6B505DC1">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《四川省环境保护条例》第五十一条 乡（镇）人民政府和街道办事处应当在依法划定的秸秆禁烧区开展秸秆焚烧现场检查。发现违法焚烧秸秆的，应当及时制止，并报告县级以上环境保护主管部门及有关部门。</w:t>
            </w:r>
          </w:p>
        </w:tc>
        <w:tc>
          <w:tcPr>
            <w:tcW w:w="1289" w:type="dxa"/>
            <w:noWrap w:val="0"/>
            <w:vAlign w:val="center"/>
          </w:tcPr>
          <w:p w14:paraId="4AB7852C">
            <w:pPr>
              <w:keepNext w:val="0"/>
              <w:keepLines w:val="0"/>
              <w:widowControl/>
              <w:suppressLineNumbers w:val="0"/>
              <w:jc w:val="left"/>
              <w:textAlignment w:val="top"/>
              <w:rPr>
                <w:rStyle w:val="8"/>
                <w:rFonts w:hint="eastAsia"/>
                <w:strike w:val="0"/>
                <w:dstrike w:val="0"/>
                <w:color w:val="auto"/>
                <w:lang w:val="en-US" w:eastAsia="zh-CN" w:bidi="ar"/>
              </w:rPr>
            </w:pPr>
          </w:p>
        </w:tc>
      </w:tr>
      <w:tr w14:paraId="10F6C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42482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51</w:t>
            </w:r>
          </w:p>
        </w:tc>
        <w:tc>
          <w:tcPr>
            <w:tcW w:w="2505" w:type="dxa"/>
            <w:noWrap w:val="0"/>
            <w:vAlign w:val="center"/>
          </w:tcPr>
          <w:p w14:paraId="4CCBFD89">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对已登记应征公民的体格检查和相关审查</w:t>
            </w:r>
          </w:p>
        </w:tc>
        <w:tc>
          <w:tcPr>
            <w:tcW w:w="2265" w:type="dxa"/>
            <w:noWrap w:val="0"/>
            <w:vAlign w:val="center"/>
          </w:tcPr>
          <w:p w14:paraId="65AC73C5">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《征兵工作条例》</w:t>
            </w:r>
          </w:p>
        </w:tc>
        <w:tc>
          <w:tcPr>
            <w:tcW w:w="1290" w:type="dxa"/>
            <w:noWrap w:val="0"/>
            <w:vAlign w:val="center"/>
          </w:tcPr>
          <w:p w14:paraId="45211DE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0"/>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p w14:paraId="397EE332">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p>
        </w:tc>
        <w:tc>
          <w:tcPr>
            <w:tcW w:w="1350" w:type="dxa"/>
            <w:noWrap w:val="0"/>
            <w:vAlign w:val="center"/>
          </w:tcPr>
          <w:p w14:paraId="2B200670">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2023年4月1日</w:t>
            </w:r>
          </w:p>
        </w:tc>
        <w:tc>
          <w:tcPr>
            <w:tcW w:w="4320" w:type="dxa"/>
            <w:shd w:val="clear" w:color="auto" w:fill="auto"/>
            <w:noWrap w:val="0"/>
            <w:vAlign w:val="top"/>
          </w:tcPr>
          <w:p w14:paraId="0D428C7B">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《征兵工作条例》第十七条 基层人民武装部和普通高等学校负责征兵工作的机构选定初步核查、初步体检合格且思想政治好、身体素质强、文化程度高的应征公民为当年预定征集的对象，并通知本人。县、自治县、不设区的市、市辖区人民政府兵役机关和基层人民武装部、普通高等学校负责征兵工作的机构应当加强对预定征集的应征公民的管理、教育和考察，了解掌握基本情况。预定征集的应征公民应当保持与所在地基层人民武装部或者普通高等学校负责征兵工作的机构的联系，并根据县、自治县、不设区的市、市辖区人民政府兵役机关的通知按时应征。预定征集的应征公民所在的机关、团体、企业事业组织应当督促其按时应征，并提供便利。</w:t>
            </w:r>
          </w:p>
          <w:p w14:paraId="2287B1F2">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《征兵工作条例》第二十条 基层人民武装部应当组织预定征集的应征公民按时到征兵体检站进行体格检查。送检人数由县、自治县、不设区的市、市辖区人民政府征兵办公室根据上级赋予的征兵任务和当地预定征集的应征公民体质情况确定。体格检查前，县级以上地方人民政府征兵办公室应当组织对体检对象的身份、户籍、文化程度、专业技能、病史等相关信息进行现场核对。</w:t>
            </w:r>
          </w:p>
          <w:p w14:paraId="3D267CF1">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《征兵工作条例》第二十四条 征兵政治考核主要考核预定征集的应征公民政治态度、现实表现及其家庭成员等情况。</w:t>
            </w:r>
          </w:p>
          <w:p w14:paraId="12D196C2">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《征兵工作条例》第二十五条 对预定征集的应征公民进行政治考核，有关部门应当按照征兵政治考核的规定，核实核查情况，出具考核意见，形成考核结论。对政治条件有特别要求的，县、自治县、不设区的市、市辖区人民政府征兵办公室还应当组织走访调查；走访调查应当安排部队接兵人员参加并签署意见，未经部队接兵人员签署意见的，不得批准入伍。</w:t>
            </w:r>
          </w:p>
        </w:tc>
        <w:tc>
          <w:tcPr>
            <w:tcW w:w="1289" w:type="dxa"/>
            <w:noWrap w:val="0"/>
            <w:vAlign w:val="center"/>
          </w:tcPr>
          <w:p w14:paraId="5DCEA3B4">
            <w:pPr>
              <w:keepNext w:val="0"/>
              <w:keepLines w:val="0"/>
              <w:widowControl/>
              <w:suppressLineNumbers w:val="0"/>
              <w:jc w:val="left"/>
              <w:textAlignment w:val="top"/>
              <w:rPr>
                <w:rStyle w:val="8"/>
                <w:rFonts w:hint="eastAsia"/>
                <w:strike w:val="0"/>
                <w:dstrike w:val="0"/>
                <w:color w:val="auto"/>
                <w:lang w:val="en-US" w:eastAsia="zh-CN" w:bidi="ar"/>
              </w:rPr>
            </w:pPr>
          </w:p>
        </w:tc>
      </w:tr>
      <w:tr w14:paraId="1DAB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9EDA1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52</w:t>
            </w:r>
          </w:p>
        </w:tc>
        <w:tc>
          <w:tcPr>
            <w:tcW w:w="2505" w:type="dxa"/>
            <w:noWrap w:val="0"/>
            <w:vAlign w:val="center"/>
          </w:tcPr>
          <w:p w14:paraId="25AF9613">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对阻挠国家建设征收土地的处理</w:t>
            </w:r>
          </w:p>
        </w:tc>
        <w:tc>
          <w:tcPr>
            <w:tcW w:w="2265" w:type="dxa"/>
            <w:noWrap w:val="0"/>
            <w:vAlign w:val="center"/>
          </w:tcPr>
          <w:p w14:paraId="61FAF168">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《中华人民共和国土地管理法实施条例》</w:t>
            </w:r>
          </w:p>
        </w:tc>
        <w:tc>
          <w:tcPr>
            <w:tcW w:w="1290" w:type="dxa"/>
            <w:noWrap w:val="0"/>
            <w:vAlign w:val="center"/>
          </w:tcPr>
          <w:p w14:paraId="365BB0B7">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2B8C08E6">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2021年7月2日</w:t>
            </w:r>
          </w:p>
        </w:tc>
        <w:tc>
          <w:tcPr>
            <w:tcW w:w="4320" w:type="dxa"/>
            <w:shd w:val="clear" w:color="auto" w:fill="auto"/>
            <w:noWrap w:val="0"/>
            <w:vAlign w:val="top"/>
          </w:tcPr>
          <w:p w14:paraId="6FFEEF7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《中华人民共和国土地管理法实施条例》第六十二条 违反土地管理法律、法规规定，阻挠国家建设征收土地的，由县级以上地方人民政府责令交出土地；拒不交出土地的，依法申请人民法院强制执行。</w:t>
            </w:r>
          </w:p>
        </w:tc>
        <w:tc>
          <w:tcPr>
            <w:tcW w:w="1289" w:type="dxa"/>
            <w:noWrap w:val="0"/>
            <w:vAlign w:val="center"/>
          </w:tcPr>
          <w:p w14:paraId="277AD05D">
            <w:pPr>
              <w:keepNext w:val="0"/>
              <w:keepLines w:val="0"/>
              <w:widowControl/>
              <w:suppressLineNumbers w:val="0"/>
              <w:jc w:val="left"/>
              <w:textAlignment w:val="top"/>
              <w:rPr>
                <w:rStyle w:val="8"/>
                <w:rFonts w:hint="eastAsia"/>
                <w:strike w:val="0"/>
                <w:dstrike w:val="0"/>
                <w:color w:val="auto"/>
                <w:lang w:val="en-US" w:eastAsia="zh-CN" w:bidi="ar"/>
              </w:rPr>
            </w:pPr>
          </w:p>
        </w:tc>
      </w:tr>
      <w:tr w14:paraId="042BC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65BAA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53</w:t>
            </w:r>
          </w:p>
        </w:tc>
        <w:tc>
          <w:tcPr>
            <w:tcW w:w="2505" w:type="dxa"/>
            <w:noWrap w:val="0"/>
            <w:vAlign w:val="center"/>
          </w:tcPr>
          <w:p w14:paraId="70C35C5D">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对被征地当事人依法补偿、安置后拒不搬迁的处理</w:t>
            </w:r>
          </w:p>
        </w:tc>
        <w:tc>
          <w:tcPr>
            <w:tcW w:w="2265" w:type="dxa"/>
            <w:noWrap w:val="0"/>
            <w:vAlign w:val="center"/>
          </w:tcPr>
          <w:p w14:paraId="7A1AF3D6">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《四川省〈中华人民共和国土地管理法〉实施办法》</w:t>
            </w:r>
          </w:p>
        </w:tc>
        <w:tc>
          <w:tcPr>
            <w:tcW w:w="1290" w:type="dxa"/>
            <w:noWrap w:val="0"/>
            <w:vAlign w:val="center"/>
          </w:tcPr>
          <w:p w14:paraId="2A200FD0">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3788EE74">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2022年12月2日</w:t>
            </w:r>
          </w:p>
        </w:tc>
        <w:tc>
          <w:tcPr>
            <w:tcW w:w="4320" w:type="dxa"/>
            <w:shd w:val="clear" w:color="auto" w:fill="auto"/>
            <w:noWrap w:val="0"/>
            <w:vAlign w:val="top"/>
          </w:tcPr>
          <w:p w14:paraId="6E6E375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《四川省〈中华人民共和国土地管理法〉实施办法》第四十七条 土地征收经依法批准，并实施补偿、安置后，已签订征地补偿安置协议的被征收土地所有权人、使用权人未按照协议约定履行腾退土地和房屋的义务，经催告后仍不履行的，市（州）、县（市、区）人民政府可以作出要求履行协议的书面决定。土地所有权人、使用权人在该书面决定规定的期限内不腾退土地和房屋，也不在法定期限内申请行政复议或者提起行政诉讼的，由作出要求履行协议书面决定的市（州）、县（市、区）人民政府依法申请人民法院强制执行。未达成征地补偿安置协议的被征收土地所有权人、使用权人在征地补偿安置决定规定的期限内不腾退土地和房屋，也不在法定期限内申请行政复议或者提起行政诉讼，经催告后仍未履行的，由市（州）、县（市、区）人民政府依法申请人民法院强制执行。</w:t>
            </w:r>
          </w:p>
        </w:tc>
        <w:tc>
          <w:tcPr>
            <w:tcW w:w="1289" w:type="dxa"/>
            <w:noWrap w:val="0"/>
            <w:vAlign w:val="center"/>
          </w:tcPr>
          <w:p w14:paraId="31E2960E">
            <w:pPr>
              <w:keepNext w:val="0"/>
              <w:keepLines w:val="0"/>
              <w:widowControl/>
              <w:suppressLineNumbers w:val="0"/>
              <w:jc w:val="left"/>
              <w:textAlignment w:val="top"/>
              <w:rPr>
                <w:rStyle w:val="8"/>
                <w:rFonts w:hint="eastAsia"/>
                <w:strike w:val="0"/>
                <w:dstrike w:val="0"/>
                <w:color w:val="auto"/>
                <w:lang w:val="en-US" w:eastAsia="zh-CN" w:bidi="ar"/>
              </w:rPr>
            </w:pPr>
          </w:p>
        </w:tc>
      </w:tr>
      <w:tr w14:paraId="05EF1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402B0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54</w:t>
            </w:r>
          </w:p>
        </w:tc>
        <w:tc>
          <w:tcPr>
            <w:tcW w:w="2505" w:type="dxa"/>
            <w:noWrap w:val="0"/>
            <w:vAlign w:val="center"/>
          </w:tcPr>
          <w:p w14:paraId="232B34A7">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房屋租赁登记备案</w:t>
            </w:r>
          </w:p>
        </w:tc>
        <w:tc>
          <w:tcPr>
            <w:tcW w:w="2265" w:type="dxa"/>
            <w:noWrap w:val="0"/>
            <w:vAlign w:val="center"/>
          </w:tcPr>
          <w:p w14:paraId="3768583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《商品房屋租赁管理办法》</w:t>
            </w:r>
          </w:p>
        </w:tc>
        <w:tc>
          <w:tcPr>
            <w:tcW w:w="1290" w:type="dxa"/>
            <w:noWrap w:val="0"/>
            <w:vAlign w:val="center"/>
          </w:tcPr>
          <w:p w14:paraId="6DCEF39A">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住房和城乡建设部</w:t>
            </w:r>
          </w:p>
        </w:tc>
        <w:tc>
          <w:tcPr>
            <w:tcW w:w="1350" w:type="dxa"/>
            <w:noWrap w:val="0"/>
            <w:vAlign w:val="center"/>
          </w:tcPr>
          <w:p w14:paraId="37D41072">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2010年12月1日</w:t>
            </w:r>
          </w:p>
        </w:tc>
        <w:tc>
          <w:tcPr>
            <w:tcW w:w="4320" w:type="dxa"/>
            <w:shd w:val="clear" w:color="auto" w:fill="auto"/>
            <w:noWrap w:val="0"/>
            <w:vAlign w:val="top"/>
          </w:tcPr>
          <w:p w14:paraId="53155F0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《商品房屋租赁管理办法》第十四条 房屋租赁合同订立后三十日内，房屋租赁当事人应当到租赁房屋所在地直辖市、市、县人民政府建设（房地产）主管部门办理房屋租赁登记备案。房屋租赁当事人可以书面委托他人办理租赁登记备案。</w:t>
            </w:r>
          </w:p>
        </w:tc>
        <w:tc>
          <w:tcPr>
            <w:tcW w:w="1289" w:type="dxa"/>
            <w:noWrap w:val="0"/>
            <w:vAlign w:val="center"/>
          </w:tcPr>
          <w:p w14:paraId="056DB65F">
            <w:pPr>
              <w:keepNext w:val="0"/>
              <w:keepLines w:val="0"/>
              <w:widowControl/>
              <w:suppressLineNumbers w:val="0"/>
              <w:jc w:val="left"/>
              <w:textAlignment w:val="top"/>
              <w:rPr>
                <w:rStyle w:val="8"/>
                <w:rFonts w:hint="eastAsia"/>
                <w:strike w:val="0"/>
                <w:dstrike w:val="0"/>
                <w:color w:val="auto"/>
                <w:lang w:val="en-US" w:eastAsia="zh-CN" w:bidi="ar"/>
              </w:rPr>
            </w:pPr>
          </w:p>
        </w:tc>
      </w:tr>
      <w:tr w14:paraId="556AE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884F9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55</w:t>
            </w:r>
          </w:p>
        </w:tc>
        <w:tc>
          <w:tcPr>
            <w:tcW w:w="2505" w:type="dxa"/>
            <w:noWrap w:val="0"/>
            <w:vAlign w:val="center"/>
          </w:tcPr>
          <w:p w14:paraId="0D4E1452">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货运代理和货运配载经营备案</w:t>
            </w:r>
          </w:p>
        </w:tc>
        <w:tc>
          <w:tcPr>
            <w:tcW w:w="2265" w:type="dxa"/>
            <w:noWrap w:val="0"/>
            <w:vAlign w:val="center"/>
          </w:tcPr>
          <w:p w14:paraId="017530F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《四川省道路货物运输管理办法》</w:t>
            </w:r>
          </w:p>
        </w:tc>
        <w:tc>
          <w:tcPr>
            <w:tcW w:w="1290" w:type="dxa"/>
            <w:noWrap w:val="0"/>
            <w:vAlign w:val="center"/>
          </w:tcPr>
          <w:p w14:paraId="62FC0975">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C942480">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2007年4月24日</w:t>
            </w:r>
          </w:p>
        </w:tc>
        <w:tc>
          <w:tcPr>
            <w:tcW w:w="4320" w:type="dxa"/>
            <w:shd w:val="clear" w:color="auto" w:fill="auto"/>
            <w:noWrap w:val="0"/>
            <w:vAlign w:val="top"/>
          </w:tcPr>
          <w:p w14:paraId="3998935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《四川省道路货物运输管理办法》第九条 从事货运代理和货运配载经营的，应当自开业之日起15日内向所在地县级道路运输管理机构备案，并提交以下备案材料：（一）货运代理、货运配载备案申请表；（二）组织机构代码证、工商营业执照和税务登记证明原件及复印件；（三）法定代表人身份证复印件；（四）房屋产权证明或房屋租赁协议；（五）业务操作规程、管理制度文本。</w:t>
            </w:r>
          </w:p>
        </w:tc>
        <w:tc>
          <w:tcPr>
            <w:tcW w:w="1289" w:type="dxa"/>
            <w:noWrap w:val="0"/>
            <w:vAlign w:val="center"/>
          </w:tcPr>
          <w:p w14:paraId="4F466232">
            <w:pPr>
              <w:keepNext w:val="0"/>
              <w:keepLines w:val="0"/>
              <w:widowControl/>
              <w:suppressLineNumbers w:val="0"/>
              <w:jc w:val="left"/>
              <w:textAlignment w:val="top"/>
              <w:rPr>
                <w:rStyle w:val="8"/>
                <w:rFonts w:hint="eastAsia"/>
                <w:strike w:val="0"/>
                <w:dstrike w:val="0"/>
                <w:color w:val="auto"/>
                <w:lang w:val="en-US" w:eastAsia="zh-CN" w:bidi="ar"/>
              </w:rPr>
            </w:pPr>
          </w:p>
        </w:tc>
      </w:tr>
      <w:tr w14:paraId="22490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468B0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56</w:t>
            </w:r>
          </w:p>
        </w:tc>
        <w:tc>
          <w:tcPr>
            <w:tcW w:w="2505" w:type="dxa"/>
            <w:noWrap w:val="0"/>
            <w:vAlign w:val="center"/>
          </w:tcPr>
          <w:p w14:paraId="1A8BD02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销毁违规调运的植物、植物产品；责令托运人或经营者对调运的带有检疫对象的植物、植物产品进行除害处理、改变用途或销毁</w:t>
            </w:r>
          </w:p>
        </w:tc>
        <w:tc>
          <w:tcPr>
            <w:tcW w:w="2265" w:type="dxa"/>
            <w:noWrap w:val="0"/>
            <w:vAlign w:val="center"/>
          </w:tcPr>
          <w:p w14:paraId="4941E4B8">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《四川省植物检疫条例》</w:t>
            </w:r>
          </w:p>
        </w:tc>
        <w:tc>
          <w:tcPr>
            <w:tcW w:w="1290" w:type="dxa"/>
            <w:noWrap w:val="0"/>
            <w:vAlign w:val="center"/>
          </w:tcPr>
          <w:p w14:paraId="162884E6">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D1BA446">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2012年7月27日</w:t>
            </w:r>
          </w:p>
        </w:tc>
        <w:tc>
          <w:tcPr>
            <w:tcW w:w="4320" w:type="dxa"/>
            <w:shd w:val="clear" w:color="auto" w:fill="auto"/>
            <w:noWrap w:val="0"/>
            <w:vAlign w:val="top"/>
          </w:tcPr>
          <w:p w14:paraId="33279CD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《四川省植物检疫条例》第二十九条第二款 对调运的植物、植物产品，经检疫发现检疫对象的，植物检疫机构有权予以查封，并责令托运人或经营者进行除害处理，无法处理的，责令改变用途或销毁。</w:t>
            </w:r>
          </w:p>
          <w:p w14:paraId="0B6B3EEF">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《四川省植物检疫条例》第三十五条第二款 违反本条例规定调运应施检疫的植物、植物产品，植物检疫机构有权予以查封、没收、销毁或者责令改变用途。销毁所需费用由责任人承担。</w:t>
            </w:r>
          </w:p>
        </w:tc>
        <w:tc>
          <w:tcPr>
            <w:tcW w:w="1289" w:type="dxa"/>
            <w:noWrap w:val="0"/>
            <w:vAlign w:val="center"/>
          </w:tcPr>
          <w:p w14:paraId="42153BF1">
            <w:pPr>
              <w:keepNext w:val="0"/>
              <w:keepLines w:val="0"/>
              <w:widowControl/>
              <w:suppressLineNumbers w:val="0"/>
              <w:jc w:val="left"/>
              <w:textAlignment w:val="top"/>
              <w:rPr>
                <w:rStyle w:val="8"/>
                <w:rFonts w:hint="eastAsia"/>
                <w:strike w:val="0"/>
                <w:dstrike w:val="0"/>
                <w:color w:val="auto"/>
                <w:lang w:val="en-US" w:eastAsia="zh-CN" w:bidi="ar"/>
              </w:rPr>
            </w:pPr>
          </w:p>
        </w:tc>
      </w:tr>
      <w:tr w14:paraId="17A04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26EF7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57</w:t>
            </w:r>
          </w:p>
        </w:tc>
        <w:tc>
          <w:tcPr>
            <w:tcW w:w="2505" w:type="dxa"/>
            <w:noWrap w:val="0"/>
            <w:vAlign w:val="center"/>
          </w:tcPr>
          <w:p w14:paraId="23D66AA4">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隔离、处理染疫或者疑似染疫的动物、动物产品及相关物品</w:t>
            </w:r>
          </w:p>
        </w:tc>
        <w:tc>
          <w:tcPr>
            <w:tcW w:w="2265" w:type="dxa"/>
            <w:noWrap w:val="0"/>
            <w:vAlign w:val="center"/>
          </w:tcPr>
          <w:p w14:paraId="0FBB27B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《中华人民共和国动物防疫法》</w:t>
            </w:r>
          </w:p>
        </w:tc>
        <w:tc>
          <w:tcPr>
            <w:tcW w:w="1290" w:type="dxa"/>
            <w:noWrap w:val="0"/>
            <w:vAlign w:val="center"/>
          </w:tcPr>
          <w:p w14:paraId="24B0CDED">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29F827DE">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br w:type="textWrapping"/>
            </w:r>
            <w:r>
              <w:rPr>
                <w:rStyle w:val="8"/>
                <w:rFonts w:hint="eastAsia" w:asciiTheme="minorEastAsia" w:hAnsiTheme="minorEastAsia" w:eastAsiaTheme="minorEastAsia" w:cstheme="minorEastAsia"/>
                <w:strike w:val="0"/>
                <w:dstrike w:val="0"/>
                <w:color w:val="auto"/>
                <w:sz w:val="21"/>
                <w:szCs w:val="21"/>
                <w:lang w:val="en-US" w:eastAsia="zh-CN" w:bidi="ar"/>
              </w:rPr>
              <w:t>2021年1月22日</w:t>
            </w:r>
          </w:p>
        </w:tc>
        <w:tc>
          <w:tcPr>
            <w:tcW w:w="4320" w:type="dxa"/>
            <w:shd w:val="clear" w:color="auto" w:fill="auto"/>
            <w:noWrap w:val="0"/>
            <w:vAlign w:val="top"/>
          </w:tcPr>
          <w:p w14:paraId="5D851DEC">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《中华人民共和国动物防疫法》第七十六条 县级以上地方人民政府农业农村主管部门执行监督检查任务，可以采取下列措施，有关单位和个人不得拒绝或者阻碍：</w:t>
            </w:r>
          </w:p>
          <w:p w14:paraId="7998F6F9">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一）对动物、动物产品按照规定采样、留验、抽检；（二）对染疫或者疑似染疫的动物、动物产品及相关物品进行隔离、查封、扣押和处理；（三）对依法应当检疫而未经检疫的动物和动物产品，具备补检条件的实施补检，不具备补检条件的予以收缴销毁；（四）查验检疫证明、检疫标志和畜禽标识；（五）进入有关场所调查取证，查阅、复制与动物防疫有关的资料。</w:t>
            </w:r>
          </w:p>
        </w:tc>
        <w:tc>
          <w:tcPr>
            <w:tcW w:w="1289" w:type="dxa"/>
            <w:noWrap w:val="0"/>
            <w:vAlign w:val="center"/>
          </w:tcPr>
          <w:p w14:paraId="482FD5F6">
            <w:pPr>
              <w:keepNext w:val="0"/>
              <w:keepLines w:val="0"/>
              <w:widowControl/>
              <w:suppressLineNumbers w:val="0"/>
              <w:jc w:val="left"/>
              <w:textAlignment w:val="top"/>
              <w:rPr>
                <w:rStyle w:val="8"/>
                <w:rFonts w:hint="eastAsia"/>
                <w:strike w:val="0"/>
                <w:dstrike w:val="0"/>
                <w:color w:val="auto"/>
                <w:lang w:val="en-US" w:eastAsia="zh-CN" w:bidi="ar"/>
              </w:rPr>
            </w:pPr>
          </w:p>
        </w:tc>
      </w:tr>
      <w:tr w14:paraId="64BEC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404EC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58</w:t>
            </w:r>
          </w:p>
        </w:tc>
        <w:tc>
          <w:tcPr>
            <w:tcW w:w="2505" w:type="dxa"/>
            <w:noWrap w:val="0"/>
            <w:vAlign w:val="center"/>
          </w:tcPr>
          <w:p w14:paraId="74BC06B3">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畜禽养殖场、养殖小区备案</w:t>
            </w:r>
          </w:p>
        </w:tc>
        <w:tc>
          <w:tcPr>
            <w:tcW w:w="2265" w:type="dxa"/>
            <w:noWrap w:val="0"/>
            <w:vAlign w:val="center"/>
          </w:tcPr>
          <w:p w14:paraId="3853E0D0">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《中华人民共和国畜牧法》</w:t>
            </w:r>
          </w:p>
        </w:tc>
        <w:tc>
          <w:tcPr>
            <w:tcW w:w="1290" w:type="dxa"/>
            <w:noWrap w:val="0"/>
            <w:vAlign w:val="center"/>
          </w:tcPr>
          <w:p w14:paraId="2F03254E">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tc>
        <w:tc>
          <w:tcPr>
            <w:tcW w:w="1350" w:type="dxa"/>
            <w:noWrap w:val="0"/>
            <w:vAlign w:val="center"/>
          </w:tcPr>
          <w:p w14:paraId="289B48CF">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2022年10月30日</w:t>
            </w:r>
          </w:p>
        </w:tc>
        <w:tc>
          <w:tcPr>
            <w:tcW w:w="4320" w:type="dxa"/>
            <w:shd w:val="clear" w:color="auto" w:fill="auto"/>
            <w:noWrap w:val="0"/>
            <w:vAlign w:val="top"/>
          </w:tcPr>
          <w:p w14:paraId="0854D8AE">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《中华人民共和国畜牧法》第三十九条 畜禽养殖场应当具备下列条件：（一）有与其饲养规模相适应的生产场所和配套的生产设施；（二）有为其服务的畜牧兽医技术人员；（三）具备法律、行政法规和国务院农业农村主管部门规定的防疫条件；（四）有与畜禽粪污无害化处理和资源化利用相适应的设施设备；（五）法律、行政法规规定的其他条件。畜禽养殖场兴办者应当将畜禽养殖场的名称、养殖地址、畜禽品种和养殖规模，向养殖场所在地县级人民政府农业农村主管部门备案，取得畜禽标识代码。</w:t>
            </w:r>
          </w:p>
        </w:tc>
        <w:tc>
          <w:tcPr>
            <w:tcW w:w="1289" w:type="dxa"/>
            <w:noWrap w:val="0"/>
            <w:vAlign w:val="center"/>
          </w:tcPr>
          <w:p w14:paraId="03991314">
            <w:pPr>
              <w:keepNext w:val="0"/>
              <w:keepLines w:val="0"/>
              <w:widowControl/>
              <w:suppressLineNumbers w:val="0"/>
              <w:jc w:val="left"/>
              <w:textAlignment w:val="top"/>
              <w:rPr>
                <w:rStyle w:val="8"/>
                <w:rFonts w:hint="eastAsia"/>
                <w:strike w:val="0"/>
                <w:dstrike w:val="0"/>
                <w:color w:val="auto"/>
                <w:lang w:val="en-US" w:eastAsia="zh-CN" w:bidi="ar"/>
              </w:rPr>
            </w:pPr>
          </w:p>
        </w:tc>
      </w:tr>
      <w:tr w14:paraId="396CE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76A1A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59</w:t>
            </w:r>
          </w:p>
        </w:tc>
        <w:tc>
          <w:tcPr>
            <w:tcW w:w="2505" w:type="dxa"/>
            <w:noWrap w:val="0"/>
            <w:vAlign w:val="center"/>
          </w:tcPr>
          <w:p w14:paraId="1A17EECC">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动物收购贩运备案</w:t>
            </w:r>
          </w:p>
        </w:tc>
        <w:tc>
          <w:tcPr>
            <w:tcW w:w="2265" w:type="dxa"/>
            <w:noWrap w:val="0"/>
            <w:vAlign w:val="center"/>
          </w:tcPr>
          <w:p w14:paraId="7BC7F771">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《四川省〈中华人民共和国动物防疫法〉实施办法》</w:t>
            </w:r>
          </w:p>
        </w:tc>
        <w:tc>
          <w:tcPr>
            <w:tcW w:w="1290" w:type="dxa"/>
            <w:noWrap w:val="0"/>
            <w:vAlign w:val="center"/>
          </w:tcPr>
          <w:p w14:paraId="312090FE">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123452BA">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2014年3月20日</w:t>
            </w:r>
          </w:p>
        </w:tc>
        <w:tc>
          <w:tcPr>
            <w:tcW w:w="4320" w:type="dxa"/>
            <w:shd w:val="clear" w:color="auto" w:fill="auto"/>
            <w:noWrap w:val="0"/>
            <w:vAlign w:val="top"/>
          </w:tcPr>
          <w:p w14:paraId="3B141FAE">
            <w:pPr>
              <w:keepNext w:val="0"/>
              <w:keepLines w:val="0"/>
              <w:widowControl/>
              <w:suppressLineNumbers w:val="0"/>
              <w:jc w:val="left"/>
              <w:textAlignment w:val="top"/>
              <w:rPr>
                <w:rStyle w:val="12"/>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《四川省〈中华人民共和国动物防疫法〉实施办法》第十三条 从事动物收购贩运的单位和个人应当在所在地县级动物卫生监督执法机构进行备案，并遵守以下规定</w:t>
            </w:r>
            <w:r>
              <w:rPr>
                <w:rStyle w:val="12"/>
                <w:rFonts w:hint="eastAsia" w:asciiTheme="minorEastAsia" w:hAnsiTheme="minorEastAsia" w:eastAsiaTheme="minorEastAsia" w:cstheme="minorEastAsia"/>
                <w:strike w:val="0"/>
                <w:dstrike w:val="0"/>
                <w:color w:val="auto"/>
                <w:sz w:val="21"/>
                <w:szCs w:val="21"/>
                <w:lang w:val="en-US" w:eastAsia="zh-CN" w:bidi="ar"/>
              </w:rPr>
              <w:t>:</w:t>
            </w:r>
          </w:p>
          <w:p w14:paraId="2F4FB287">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（一）收购贩运的动物附有检疫合格证明；（二）运输动物前、后对运输工具进行消毒；（三）建立收购贩运台账，真实记录动物品种、数量、来源、免疫、检疫合格证明编号、畜禽标识及运输、销售等信息。</w:t>
            </w:r>
          </w:p>
        </w:tc>
        <w:tc>
          <w:tcPr>
            <w:tcW w:w="1289" w:type="dxa"/>
            <w:noWrap w:val="0"/>
            <w:vAlign w:val="center"/>
          </w:tcPr>
          <w:p w14:paraId="4C0E96C9">
            <w:pPr>
              <w:keepNext w:val="0"/>
              <w:keepLines w:val="0"/>
              <w:widowControl/>
              <w:suppressLineNumbers w:val="0"/>
              <w:jc w:val="left"/>
              <w:textAlignment w:val="top"/>
              <w:rPr>
                <w:rStyle w:val="8"/>
                <w:rFonts w:hint="eastAsia"/>
                <w:strike w:val="0"/>
                <w:dstrike w:val="0"/>
                <w:color w:val="auto"/>
                <w:lang w:val="en-US" w:eastAsia="zh-CN" w:bidi="ar"/>
              </w:rPr>
            </w:pPr>
          </w:p>
        </w:tc>
      </w:tr>
      <w:tr w14:paraId="02405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3" w:hRule="atLeast"/>
          <w:jc w:val="center"/>
        </w:trPr>
        <w:tc>
          <w:tcPr>
            <w:tcW w:w="903" w:type="dxa"/>
            <w:noWrap w:val="0"/>
            <w:vAlign w:val="center"/>
          </w:tcPr>
          <w:p w14:paraId="5CD7D2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60</w:t>
            </w:r>
          </w:p>
        </w:tc>
        <w:tc>
          <w:tcPr>
            <w:tcW w:w="2505" w:type="dxa"/>
            <w:noWrap w:val="0"/>
            <w:vAlign w:val="center"/>
          </w:tcPr>
          <w:p w14:paraId="3582861B">
            <w:pPr>
              <w:keepNext w:val="0"/>
              <w:keepLines w:val="0"/>
              <w:widowControl/>
              <w:suppressLineNumbers w:val="0"/>
              <w:jc w:val="left"/>
              <w:textAlignment w:val="cente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对侵占、破坏公共体育设施的处理</w:t>
            </w:r>
          </w:p>
        </w:tc>
        <w:tc>
          <w:tcPr>
            <w:tcW w:w="2265" w:type="dxa"/>
            <w:noWrap w:val="0"/>
            <w:vAlign w:val="center"/>
          </w:tcPr>
          <w:p w14:paraId="52D11000">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1.《中华人民共和国体育法》</w:t>
            </w:r>
          </w:p>
          <w:p w14:paraId="2336EF5C">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2.《四川省全民健身条例》</w:t>
            </w:r>
          </w:p>
        </w:tc>
        <w:tc>
          <w:tcPr>
            <w:tcW w:w="1290" w:type="dxa"/>
            <w:noWrap w:val="0"/>
            <w:vAlign w:val="center"/>
          </w:tcPr>
          <w:p w14:paraId="64547BC4">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全国人民代表大会常务委员会</w:t>
            </w:r>
          </w:p>
          <w:p w14:paraId="569A5CE0">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四川省人民代表大会常务委员会</w:t>
            </w:r>
          </w:p>
        </w:tc>
        <w:tc>
          <w:tcPr>
            <w:tcW w:w="1350" w:type="dxa"/>
            <w:noWrap w:val="0"/>
            <w:vAlign w:val="center"/>
          </w:tcPr>
          <w:p w14:paraId="5EB5F923">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2022年6月24日</w:t>
            </w:r>
          </w:p>
          <w:p w14:paraId="000E9E6E">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2010年5月28日</w:t>
            </w:r>
          </w:p>
          <w:p w14:paraId="2064D9BF">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p>
        </w:tc>
        <w:tc>
          <w:tcPr>
            <w:tcW w:w="4320" w:type="dxa"/>
            <w:shd w:val="clear" w:color="auto" w:fill="auto"/>
            <w:noWrap w:val="0"/>
            <w:vAlign w:val="top"/>
          </w:tcPr>
          <w:p w14:paraId="1CE5C107">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1.《中华人民共和国体育法》第一百一十四条 违反本法规定，侵占、破坏公共体育场地设施的，由县级以上地方人民政府体育行政部门会同有关部门予以制止，责令改正，并可处实际损失五倍以下的罚款。</w:t>
            </w:r>
          </w:p>
          <w:p w14:paraId="5290FAF6">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《中华人民共和国体育法》第一百一十九条违反本法规定，造成财产损失或者其他损害的，依法承担民事责任；构成违反治安管理行为的，由公安机关依法给予治安管理处罚；构成犯罪的，依法追究刑事责任。</w:t>
            </w:r>
          </w:p>
          <w:p w14:paraId="74A79964">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2.《四川省全民健身条例》第四十一条 违反本条例第三十条规定，侵占、损坏公共体育设施，擅自拆除公共体育设施或者改变其功能、用途的，由县级以上人民政府体育行政部门责令限期改正，恢复原状；造成设施损坏的，应当赔偿损失；违反治安管理规定的，由公安机关依法处理；构成犯罪的，依法追究刑事责任。</w:t>
            </w:r>
          </w:p>
        </w:tc>
        <w:tc>
          <w:tcPr>
            <w:tcW w:w="1289" w:type="dxa"/>
            <w:noWrap w:val="0"/>
            <w:vAlign w:val="center"/>
          </w:tcPr>
          <w:p w14:paraId="2C6F5612">
            <w:pPr>
              <w:keepNext w:val="0"/>
              <w:keepLines w:val="0"/>
              <w:widowControl/>
              <w:suppressLineNumbers w:val="0"/>
              <w:jc w:val="left"/>
              <w:textAlignment w:val="top"/>
              <w:rPr>
                <w:rStyle w:val="8"/>
                <w:rFonts w:hint="eastAsia"/>
                <w:strike w:val="0"/>
                <w:dstrike w:val="0"/>
                <w:color w:val="auto"/>
                <w:lang w:val="en-US" w:eastAsia="zh-CN" w:bidi="ar"/>
              </w:rPr>
            </w:pPr>
          </w:p>
        </w:tc>
      </w:tr>
      <w:tr w14:paraId="15D07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7A9EB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Theme="minorEastAsia" w:hAnsiTheme="minorEastAsia" w:eastAsiaTheme="minorEastAsia" w:cstheme="minorEastAsia"/>
                <w:strike w:val="0"/>
                <w:dstrike w:val="0"/>
                <w:color w:val="auto"/>
                <w:sz w:val="21"/>
                <w:szCs w:val="21"/>
                <w:vertAlign w:val="baseline"/>
                <w:lang w:val="en-US" w:eastAsia="zh-CN"/>
              </w:rPr>
            </w:pPr>
            <w:r>
              <w:rPr>
                <w:rFonts w:hint="eastAsia" w:asciiTheme="minorEastAsia" w:hAnsiTheme="minorEastAsia" w:eastAsiaTheme="minorEastAsia" w:cstheme="minorEastAsia"/>
                <w:strike w:val="0"/>
                <w:dstrike w:val="0"/>
                <w:color w:val="auto"/>
                <w:sz w:val="21"/>
                <w:szCs w:val="21"/>
                <w:vertAlign w:val="baseline"/>
                <w:lang w:val="en-US" w:eastAsia="zh-CN"/>
              </w:rPr>
              <w:t>61</w:t>
            </w:r>
          </w:p>
        </w:tc>
        <w:tc>
          <w:tcPr>
            <w:tcW w:w="2505" w:type="dxa"/>
            <w:noWrap w:val="0"/>
            <w:vAlign w:val="center"/>
          </w:tcPr>
          <w:p w14:paraId="5526DCAA">
            <w:pPr>
              <w:keepNext w:val="0"/>
              <w:keepLines w:val="0"/>
              <w:widowControl/>
              <w:suppressLineNumbers w:val="0"/>
              <w:jc w:val="left"/>
              <w:textAlignment w:val="top"/>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下达森林火灾隐患整改通知书</w:t>
            </w:r>
          </w:p>
        </w:tc>
        <w:tc>
          <w:tcPr>
            <w:tcW w:w="2265" w:type="dxa"/>
            <w:noWrap w:val="0"/>
            <w:vAlign w:val="center"/>
          </w:tcPr>
          <w:p w14:paraId="09577A35">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w:t>
            </w:r>
          </w:p>
        </w:tc>
        <w:tc>
          <w:tcPr>
            <w:tcW w:w="1290" w:type="dxa"/>
            <w:noWrap w:val="0"/>
            <w:vAlign w:val="center"/>
          </w:tcPr>
          <w:p w14:paraId="27857FE3">
            <w:pPr>
              <w:keepNext w:val="0"/>
              <w:keepLines w:val="0"/>
              <w:widowControl/>
              <w:suppressLineNumbers w:val="0"/>
              <w:jc w:val="left"/>
              <w:textAlignment w:val="top"/>
              <w:rPr>
                <w:rFonts w:hint="eastAsia" w:asciiTheme="minorEastAsia" w:hAnsiTheme="minorEastAsia" w:eastAsiaTheme="minorEastAsia" w:cstheme="minorEastAsia"/>
                <w:i w:val="0"/>
                <w:iCs w:val="0"/>
                <w:caps w:val="0"/>
                <w:strike w:val="0"/>
                <w:dstrike w:val="0"/>
                <w:color w:val="auto"/>
                <w:spacing w:val="0"/>
                <w:sz w:val="21"/>
                <w:szCs w:val="21"/>
              </w:rPr>
            </w:pPr>
            <w:r>
              <w:rPr>
                <w:rFonts w:hint="eastAsia" w:asciiTheme="minorEastAsia" w:hAnsiTheme="minorEastAsia" w:eastAsiaTheme="minorEastAsia" w:cstheme="minorEastAsia"/>
                <w:i w:val="0"/>
                <w:iCs w:val="0"/>
                <w:caps w:val="0"/>
                <w:strike w:val="0"/>
                <w:dstrike w:val="0"/>
                <w:color w:val="auto"/>
                <w:spacing w:val="0"/>
                <w:sz w:val="21"/>
                <w:szCs w:val="21"/>
              </w:rPr>
              <w:t>国务院</w:t>
            </w:r>
          </w:p>
        </w:tc>
        <w:tc>
          <w:tcPr>
            <w:tcW w:w="1350" w:type="dxa"/>
            <w:noWrap w:val="0"/>
            <w:vAlign w:val="center"/>
          </w:tcPr>
          <w:p w14:paraId="3BD70D8F">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Style w:val="8"/>
                <w:rFonts w:hint="eastAsia" w:asciiTheme="minorEastAsia" w:hAnsiTheme="minorEastAsia" w:eastAsiaTheme="minorEastAsia" w:cstheme="minorEastAsia"/>
                <w:strike w:val="0"/>
                <w:dstrike w:val="0"/>
                <w:color w:val="auto"/>
                <w:sz w:val="21"/>
                <w:szCs w:val="21"/>
                <w:lang w:val="en-US" w:eastAsia="zh-CN" w:bidi="ar"/>
              </w:rPr>
              <w:t>2008年12月1日</w:t>
            </w:r>
          </w:p>
        </w:tc>
        <w:tc>
          <w:tcPr>
            <w:tcW w:w="4320" w:type="dxa"/>
            <w:shd w:val="clear" w:color="auto" w:fill="auto"/>
            <w:noWrap w:val="0"/>
            <w:vAlign w:val="top"/>
          </w:tcPr>
          <w:p w14:paraId="416C2162">
            <w:pPr>
              <w:keepNext w:val="0"/>
              <w:keepLines w:val="0"/>
              <w:widowControl/>
              <w:suppressLineNumbers w:val="0"/>
              <w:jc w:val="left"/>
              <w:textAlignment w:val="top"/>
              <w:rPr>
                <w:rStyle w:val="8"/>
                <w:rFonts w:hint="eastAsia" w:asciiTheme="minorEastAsia" w:hAnsiTheme="minorEastAsia" w:eastAsiaTheme="minorEastAsia" w:cstheme="minorEastAsia"/>
                <w:strike w:val="0"/>
                <w:dstrike w:val="0"/>
                <w:color w:val="auto"/>
                <w:sz w:val="21"/>
                <w:szCs w:val="21"/>
                <w:lang w:val="en-US" w:eastAsia="zh-CN" w:bidi="ar"/>
              </w:rPr>
            </w:pPr>
            <w:r>
              <w:rPr>
                <w:rFonts w:hint="eastAsia" w:asciiTheme="minorEastAsia" w:hAnsiTheme="minorEastAsia" w:eastAsiaTheme="minorEastAsia" w:cstheme="minorEastAsia"/>
                <w:i w:val="0"/>
                <w:iCs w:val="0"/>
                <w:strike w:val="0"/>
                <w:dstrike w:val="0"/>
                <w:color w:val="auto"/>
                <w:kern w:val="0"/>
                <w:sz w:val="21"/>
                <w:szCs w:val="21"/>
                <w:u w:val="none"/>
                <w:lang w:val="en-US" w:eastAsia="zh-CN" w:bidi="ar"/>
              </w:rPr>
              <w:t>《森林防火条例》第二十四条 县级以上人民政府森林防火指挥机构，应当组织有关部门对森林防火区内有关单位的森林防火组织建设、森林防火责任制落实、森林防火设施建设等情况进行检查；对检查中发现的森林火灾隐患，县级以上地方人民政府林业主管部门应当及时向有关单位下达森林火灾隐患整改通知书，责令限期整改，消除隐患。被检查单位应当积极配合，不得阻挠、妨碍检查活动。</w:t>
            </w:r>
          </w:p>
        </w:tc>
        <w:tc>
          <w:tcPr>
            <w:tcW w:w="1289" w:type="dxa"/>
            <w:noWrap w:val="0"/>
            <w:vAlign w:val="center"/>
          </w:tcPr>
          <w:p w14:paraId="511EC3A6">
            <w:pPr>
              <w:keepNext w:val="0"/>
              <w:keepLines w:val="0"/>
              <w:widowControl/>
              <w:suppressLineNumbers w:val="0"/>
              <w:jc w:val="left"/>
              <w:textAlignment w:val="top"/>
              <w:rPr>
                <w:rStyle w:val="8"/>
                <w:rFonts w:hint="eastAsia"/>
                <w:strike w:val="0"/>
                <w:dstrike w:val="0"/>
                <w:color w:val="auto"/>
                <w:lang w:val="en-US" w:eastAsia="zh-CN" w:bidi="ar"/>
              </w:rPr>
            </w:pPr>
          </w:p>
        </w:tc>
      </w:tr>
    </w:tbl>
    <w:p w14:paraId="302F0A1F">
      <w:pPr>
        <w:keepNext w:val="0"/>
        <w:keepLines w:val="0"/>
        <w:widowControl/>
        <w:suppressLineNumbers w:val="0"/>
        <w:jc w:val="left"/>
        <w:textAlignment w:val="top"/>
        <w:rPr>
          <w:rStyle w:val="8"/>
          <w:color w:val="auto"/>
          <w:lang w:val="en-US" w:eastAsia="zh-CN" w:bidi="ar"/>
        </w:rPr>
      </w:pPr>
    </w:p>
    <w:sectPr>
      <w:footerReference r:id="rId3"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59E78">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8F5BD6">
                          <w:pPr>
                            <w:pStyle w:val="2"/>
                            <w:rPr>
                              <w:rFonts w:hint="eastAsia" w:asciiTheme="minorEastAsia" w:hAnsiTheme="minorEastAsia" w:eastAsiaTheme="minorEastAsia" w:cstheme="minorEastAsia"/>
                              <w:sz w:val="24"/>
                              <w:szCs w:val="40"/>
                            </w:rPr>
                          </w:pPr>
                          <w:r>
                            <w:rPr>
                              <w:rFonts w:hint="eastAsia" w:asciiTheme="minorEastAsia" w:hAnsiTheme="minorEastAsia" w:eastAsiaTheme="minorEastAsia" w:cstheme="minorEastAsia"/>
                              <w:sz w:val="24"/>
                              <w:szCs w:val="40"/>
                            </w:rPr>
                            <w:t xml:space="preserve">— </w:t>
                          </w:r>
                          <w:r>
                            <w:rPr>
                              <w:rFonts w:hint="eastAsia" w:asciiTheme="minorEastAsia" w:hAnsiTheme="minorEastAsia" w:eastAsiaTheme="minorEastAsia" w:cstheme="minorEastAsia"/>
                              <w:sz w:val="24"/>
                              <w:szCs w:val="40"/>
                            </w:rPr>
                            <w:fldChar w:fldCharType="begin"/>
                          </w:r>
                          <w:r>
                            <w:rPr>
                              <w:rFonts w:hint="eastAsia" w:asciiTheme="minorEastAsia" w:hAnsiTheme="minorEastAsia" w:eastAsiaTheme="minorEastAsia" w:cstheme="minorEastAsia"/>
                              <w:sz w:val="24"/>
                              <w:szCs w:val="40"/>
                            </w:rPr>
                            <w:instrText xml:space="preserve"> PAGE  \* MERGEFORMAT </w:instrText>
                          </w:r>
                          <w:r>
                            <w:rPr>
                              <w:rFonts w:hint="eastAsia" w:asciiTheme="minorEastAsia" w:hAnsiTheme="minorEastAsia" w:eastAsiaTheme="minorEastAsia" w:cstheme="minorEastAsia"/>
                              <w:sz w:val="24"/>
                              <w:szCs w:val="40"/>
                            </w:rPr>
                            <w:fldChar w:fldCharType="separate"/>
                          </w:r>
                          <w:r>
                            <w:rPr>
                              <w:rFonts w:hint="eastAsia" w:asciiTheme="minorEastAsia" w:hAnsiTheme="minorEastAsia" w:eastAsiaTheme="minorEastAsia" w:cstheme="minorEastAsia"/>
                              <w:sz w:val="24"/>
                              <w:szCs w:val="40"/>
                            </w:rPr>
                            <w:t>1</w:t>
                          </w:r>
                          <w:r>
                            <w:rPr>
                              <w:rFonts w:hint="eastAsia" w:asciiTheme="minorEastAsia" w:hAnsiTheme="minorEastAsia" w:eastAsiaTheme="minorEastAsia" w:cstheme="minorEastAsia"/>
                              <w:sz w:val="24"/>
                              <w:szCs w:val="40"/>
                            </w:rPr>
                            <w:fldChar w:fldCharType="end"/>
                          </w:r>
                          <w:r>
                            <w:rPr>
                              <w:rFonts w:hint="eastAsia" w:asciiTheme="minorEastAsia" w:hAnsiTheme="minorEastAsia" w:eastAsiaTheme="minorEastAsia" w:cstheme="minorEastAsia"/>
                              <w:sz w:val="24"/>
                              <w:szCs w:val="40"/>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38F5BD6">
                    <w:pPr>
                      <w:pStyle w:val="2"/>
                      <w:rPr>
                        <w:rFonts w:hint="eastAsia" w:asciiTheme="minorEastAsia" w:hAnsiTheme="minorEastAsia" w:eastAsiaTheme="minorEastAsia" w:cstheme="minorEastAsia"/>
                        <w:sz w:val="24"/>
                        <w:szCs w:val="40"/>
                      </w:rPr>
                    </w:pPr>
                    <w:r>
                      <w:rPr>
                        <w:rFonts w:hint="eastAsia" w:asciiTheme="minorEastAsia" w:hAnsiTheme="minorEastAsia" w:eastAsiaTheme="minorEastAsia" w:cstheme="minorEastAsia"/>
                        <w:sz w:val="24"/>
                        <w:szCs w:val="40"/>
                      </w:rPr>
                      <w:t xml:space="preserve">— </w:t>
                    </w:r>
                    <w:r>
                      <w:rPr>
                        <w:rFonts w:hint="eastAsia" w:asciiTheme="minorEastAsia" w:hAnsiTheme="minorEastAsia" w:eastAsiaTheme="minorEastAsia" w:cstheme="minorEastAsia"/>
                        <w:sz w:val="24"/>
                        <w:szCs w:val="40"/>
                      </w:rPr>
                      <w:fldChar w:fldCharType="begin"/>
                    </w:r>
                    <w:r>
                      <w:rPr>
                        <w:rFonts w:hint="eastAsia" w:asciiTheme="minorEastAsia" w:hAnsiTheme="minorEastAsia" w:eastAsiaTheme="minorEastAsia" w:cstheme="minorEastAsia"/>
                        <w:sz w:val="24"/>
                        <w:szCs w:val="40"/>
                      </w:rPr>
                      <w:instrText xml:space="preserve"> PAGE  \* MERGEFORMAT </w:instrText>
                    </w:r>
                    <w:r>
                      <w:rPr>
                        <w:rFonts w:hint="eastAsia" w:asciiTheme="minorEastAsia" w:hAnsiTheme="minorEastAsia" w:eastAsiaTheme="minorEastAsia" w:cstheme="minorEastAsia"/>
                        <w:sz w:val="24"/>
                        <w:szCs w:val="40"/>
                      </w:rPr>
                      <w:fldChar w:fldCharType="separate"/>
                    </w:r>
                    <w:r>
                      <w:rPr>
                        <w:rFonts w:hint="eastAsia" w:asciiTheme="minorEastAsia" w:hAnsiTheme="minorEastAsia" w:eastAsiaTheme="minorEastAsia" w:cstheme="minorEastAsia"/>
                        <w:sz w:val="24"/>
                        <w:szCs w:val="40"/>
                      </w:rPr>
                      <w:t>1</w:t>
                    </w:r>
                    <w:r>
                      <w:rPr>
                        <w:rFonts w:hint="eastAsia" w:asciiTheme="minorEastAsia" w:hAnsiTheme="minorEastAsia" w:eastAsiaTheme="minorEastAsia" w:cstheme="minorEastAsia"/>
                        <w:sz w:val="24"/>
                        <w:szCs w:val="40"/>
                      </w:rPr>
                      <w:fldChar w:fldCharType="end"/>
                    </w:r>
                    <w:r>
                      <w:rPr>
                        <w:rFonts w:hint="eastAsia" w:asciiTheme="minorEastAsia" w:hAnsiTheme="minorEastAsia" w:eastAsiaTheme="minorEastAsia" w:cstheme="minorEastAsia"/>
                        <w:sz w:val="24"/>
                        <w:szCs w:val="40"/>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711094"/>
    <w:multiLevelType w:val="singleLevel"/>
    <w:tmpl w:val="FC711094"/>
    <w:lvl w:ilvl="0" w:tentative="0">
      <w:start w:val="1"/>
      <w:numFmt w:val="decimal"/>
      <w:lvlText w:val="%1."/>
      <w:lvlJc w:val="left"/>
      <w:pPr>
        <w:tabs>
          <w:tab w:val="left" w:pos="312"/>
        </w:tabs>
      </w:pPr>
    </w:lvl>
  </w:abstractNum>
  <w:abstractNum w:abstractNumId="1">
    <w:nsid w:val="2FDFF0D9"/>
    <w:multiLevelType w:val="singleLevel"/>
    <w:tmpl w:val="2FDFF0D9"/>
    <w:lvl w:ilvl="0" w:tentative="0">
      <w:start w:val="1"/>
      <w:numFmt w:val="decimal"/>
      <w:lvlText w:val="%1."/>
      <w:lvlJc w:val="left"/>
      <w:pPr>
        <w:tabs>
          <w:tab w:val="left" w:pos="312"/>
        </w:tabs>
      </w:pPr>
    </w:lvl>
  </w:abstractNum>
  <w:abstractNum w:abstractNumId="2">
    <w:nsid w:val="302F9B74"/>
    <w:multiLevelType w:val="singleLevel"/>
    <w:tmpl w:val="302F9B74"/>
    <w:lvl w:ilvl="0" w:tentative="0">
      <w:start w:val="1"/>
      <w:numFmt w:val="decimal"/>
      <w:lvlText w:val="%1."/>
      <w:lvlJc w:val="left"/>
      <w:pPr>
        <w:tabs>
          <w:tab w:val="left" w:pos="312"/>
        </w:tabs>
      </w:pPr>
    </w:lvl>
  </w:abstractNum>
  <w:abstractNum w:abstractNumId="3">
    <w:nsid w:val="362091EE"/>
    <w:multiLevelType w:val="singleLevel"/>
    <w:tmpl w:val="362091EE"/>
    <w:lvl w:ilvl="0" w:tentative="0">
      <w:start w:val="1"/>
      <w:numFmt w:val="decimal"/>
      <w:lvlText w:val="%1."/>
      <w:lvlJc w:val="left"/>
      <w:pPr>
        <w:tabs>
          <w:tab w:val="left" w:pos="312"/>
        </w:tabs>
      </w:pPr>
    </w:lvl>
  </w:abstractNum>
  <w:abstractNum w:abstractNumId="4">
    <w:nsid w:val="5E91DE5E"/>
    <w:multiLevelType w:val="singleLevel"/>
    <w:tmpl w:val="5E91DE5E"/>
    <w:lvl w:ilvl="0" w:tentative="0">
      <w:start w:val="1"/>
      <w:numFmt w:val="decimal"/>
      <w:lvlText w:val="%1."/>
      <w:lvlJc w:val="left"/>
      <w:pPr>
        <w:tabs>
          <w:tab w:val="left" w:pos="312"/>
        </w:tabs>
      </w:pPr>
    </w:lvl>
  </w:abstractNum>
  <w:abstractNum w:abstractNumId="5">
    <w:nsid w:val="61757524"/>
    <w:multiLevelType w:val="singleLevel"/>
    <w:tmpl w:val="61757524"/>
    <w:lvl w:ilvl="0" w:tentative="0">
      <w:start w:val="1"/>
      <w:numFmt w:val="decimal"/>
      <w:lvlText w:val="%1."/>
      <w:lvlJc w:val="left"/>
      <w:pPr>
        <w:tabs>
          <w:tab w:val="left" w:pos="312"/>
        </w:tabs>
      </w:pPr>
    </w:lvl>
  </w:abstractNum>
  <w:num w:numId="1">
    <w:abstractNumId w:val="1"/>
  </w:num>
  <w:num w:numId="2">
    <w:abstractNumId w:val="5"/>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16709"/>
    <w:rsid w:val="01501837"/>
    <w:rsid w:val="040A2CF3"/>
    <w:rsid w:val="04C256F2"/>
    <w:rsid w:val="08372738"/>
    <w:rsid w:val="085A5FF7"/>
    <w:rsid w:val="0A054BE4"/>
    <w:rsid w:val="0A8D3D36"/>
    <w:rsid w:val="0B776EC0"/>
    <w:rsid w:val="0C566AD6"/>
    <w:rsid w:val="0DD0193C"/>
    <w:rsid w:val="0DF511A7"/>
    <w:rsid w:val="0E601E8E"/>
    <w:rsid w:val="0F7D25CB"/>
    <w:rsid w:val="12505D75"/>
    <w:rsid w:val="12B21F6E"/>
    <w:rsid w:val="12B55EEF"/>
    <w:rsid w:val="12F317BC"/>
    <w:rsid w:val="14916DF2"/>
    <w:rsid w:val="15A837DD"/>
    <w:rsid w:val="173E56FE"/>
    <w:rsid w:val="179D1A5D"/>
    <w:rsid w:val="17CE2415"/>
    <w:rsid w:val="19C72DC1"/>
    <w:rsid w:val="1BB11F7A"/>
    <w:rsid w:val="22056B7C"/>
    <w:rsid w:val="221E0366"/>
    <w:rsid w:val="22E44DFB"/>
    <w:rsid w:val="233429F8"/>
    <w:rsid w:val="241A5C0D"/>
    <w:rsid w:val="248762B2"/>
    <w:rsid w:val="252F4758"/>
    <w:rsid w:val="25A62424"/>
    <w:rsid w:val="268F7C62"/>
    <w:rsid w:val="285919D0"/>
    <w:rsid w:val="28C52359"/>
    <w:rsid w:val="29D809AD"/>
    <w:rsid w:val="29E614B4"/>
    <w:rsid w:val="2A7A5C2D"/>
    <w:rsid w:val="2B4218C5"/>
    <w:rsid w:val="2B774362"/>
    <w:rsid w:val="2DAD00C8"/>
    <w:rsid w:val="303625F7"/>
    <w:rsid w:val="319B66B9"/>
    <w:rsid w:val="31A83080"/>
    <w:rsid w:val="329362BA"/>
    <w:rsid w:val="33F47ECB"/>
    <w:rsid w:val="33FB1DF5"/>
    <w:rsid w:val="362F3812"/>
    <w:rsid w:val="37A1383F"/>
    <w:rsid w:val="37FA1879"/>
    <w:rsid w:val="380F20AB"/>
    <w:rsid w:val="3A183991"/>
    <w:rsid w:val="3A727012"/>
    <w:rsid w:val="3C7301F1"/>
    <w:rsid w:val="3D1B3AA0"/>
    <w:rsid w:val="3E1D4DF6"/>
    <w:rsid w:val="3E382E3D"/>
    <w:rsid w:val="3E75253C"/>
    <w:rsid w:val="402D7572"/>
    <w:rsid w:val="409C2F01"/>
    <w:rsid w:val="40BB55DA"/>
    <w:rsid w:val="41681E7A"/>
    <w:rsid w:val="41874206"/>
    <w:rsid w:val="44F60E4B"/>
    <w:rsid w:val="45260A34"/>
    <w:rsid w:val="455E0086"/>
    <w:rsid w:val="45F97C34"/>
    <w:rsid w:val="464815FC"/>
    <w:rsid w:val="46600CAA"/>
    <w:rsid w:val="47C22C51"/>
    <w:rsid w:val="48147269"/>
    <w:rsid w:val="4929464F"/>
    <w:rsid w:val="49523BA5"/>
    <w:rsid w:val="497B4436"/>
    <w:rsid w:val="49BE67E0"/>
    <w:rsid w:val="49F72751"/>
    <w:rsid w:val="4A7463FF"/>
    <w:rsid w:val="4B04003D"/>
    <w:rsid w:val="4BB25675"/>
    <w:rsid w:val="4C0647B3"/>
    <w:rsid w:val="4C261064"/>
    <w:rsid w:val="4CD3324F"/>
    <w:rsid w:val="4DB971B3"/>
    <w:rsid w:val="4E0452F6"/>
    <w:rsid w:val="4E4361B3"/>
    <w:rsid w:val="4F512FA2"/>
    <w:rsid w:val="4FA17635"/>
    <w:rsid w:val="500F0A42"/>
    <w:rsid w:val="51531C91"/>
    <w:rsid w:val="51A26F77"/>
    <w:rsid w:val="51C04AD1"/>
    <w:rsid w:val="51C4585C"/>
    <w:rsid w:val="52A02CA6"/>
    <w:rsid w:val="52BD163A"/>
    <w:rsid w:val="53E723A1"/>
    <w:rsid w:val="546A2608"/>
    <w:rsid w:val="57527466"/>
    <w:rsid w:val="58475690"/>
    <w:rsid w:val="58A23248"/>
    <w:rsid w:val="59193278"/>
    <w:rsid w:val="597D4EA5"/>
    <w:rsid w:val="59933A22"/>
    <w:rsid w:val="59D145A3"/>
    <w:rsid w:val="59F76F17"/>
    <w:rsid w:val="5A1F5D24"/>
    <w:rsid w:val="5A7302EB"/>
    <w:rsid w:val="5A8505C4"/>
    <w:rsid w:val="5BD16970"/>
    <w:rsid w:val="5C293E15"/>
    <w:rsid w:val="5D2661FD"/>
    <w:rsid w:val="5D746389"/>
    <w:rsid w:val="5D9C768D"/>
    <w:rsid w:val="5E006B89"/>
    <w:rsid w:val="62A13BD7"/>
    <w:rsid w:val="62F448FD"/>
    <w:rsid w:val="63617E09"/>
    <w:rsid w:val="64BD6867"/>
    <w:rsid w:val="65063DE0"/>
    <w:rsid w:val="6525572C"/>
    <w:rsid w:val="669E4476"/>
    <w:rsid w:val="69790883"/>
    <w:rsid w:val="69821E2D"/>
    <w:rsid w:val="69BB70ED"/>
    <w:rsid w:val="6A205BD3"/>
    <w:rsid w:val="6A7C382A"/>
    <w:rsid w:val="6B2B4A32"/>
    <w:rsid w:val="6B553B8B"/>
    <w:rsid w:val="6B7064B1"/>
    <w:rsid w:val="6C7C4AA7"/>
    <w:rsid w:val="6CF42BFD"/>
    <w:rsid w:val="6D0D123C"/>
    <w:rsid w:val="6D81594B"/>
    <w:rsid w:val="6E804461"/>
    <w:rsid w:val="6F184237"/>
    <w:rsid w:val="6F7E3ECB"/>
    <w:rsid w:val="6FA26D85"/>
    <w:rsid w:val="70113542"/>
    <w:rsid w:val="70131A31"/>
    <w:rsid w:val="72A46970"/>
    <w:rsid w:val="72CE60E3"/>
    <w:rsid w:val="74FC0CE6"/>
    <w:rsid w:val="751D0C5C"/>
    <w:rsid w:val="7555607D"/>
    <w:rsid w:val="755B67EF"/>
    <w:rsid w:val="78251F22"/>
    <w:rsid w:val="78CD4747"/>
    <w:rsid w:val="79570020"/>
    <w:rsid w:val="79B41898"/>
    <w:rsid w:val="7A1F03DF"/>
    <w:rsid w:val="7A491380"/>
    <w:rsid w:val="7A546ECE"/>
    <w:rsid w:val="7B191EC6"/>
    <w:rsid w:val="7BB06525"/>
    <w:rsid w:val="7C5232BC"/>
    <w:rsid w:val="7F92418F"/>
    <w:rsid w:val="FFDB54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rPr>
      <w:sz w:val="24"/>
    </w:rPr>
  </w:style>
  <w:style w:type="character" w:styleId="7">
    <w:name w:val="Strong"/>
    <w:basedOn w:val="6"/>
    <w:qFormat/>
    <w:uiPriority w:val="0"/>
    <w:rPr>
      <w:b/>
    </w:rPr>
  </w:style>
  <w:style w:type="character" w:customStyle="1" w:styleId="8">
    <w:name w:val="font31"/>
    <w:basedOn w:val="6"/>
    <w:qFormat/>
    <w:uiPriority w:val="0"/>
    <w:rPr>
      <w:rFonts w:ascii="宋体" w:hAnsi="宋体" w:eastAsia="宋体" w:cs="宋体"/>
      <w:color w:val="000000"/>
      <w:sz w:val="21"/>
      <w:szCs w:val="21"/>
      <w:u w:val="none"/>
    </w:rPr>
  </w:style>
  <w:style w:type="character" w:customStyle="1" w:styleId="9">
    <w:name w:val="font71"/>
    <w:basedOn w:val="6"/>
    <w:qFormat/>
    <w:uiPriority w:val="0"/>
    <w:rPr>
      <w:rFonts w:hint="default" w:ascii="Times New Roman" w:hAnsi="Times New Roman" w:cs="Times New Roman"/>
      <w:color w:val="000000"/>
      <w:sz w:val="21"/>
      <w:szCs w:val="21"/>
      <w:u w:val="none"/>
    </w:rPr>
  </w:style>
  <w:style w:type="character" w:customStyle="1" w:styleId="10">
    <w:name w:val="font51"/>
    <w:basedOn w:val="6"/>
    <w:qFormat/>
    <w:uiPriority w:val="0"/>
    <w:rPr>
      <w:rFonts w:ascii="宋体" w:hAnsi="宋体" w:eastAsia="宋体" w:cs="宋体"/>
      <w:color w:val="000000"/>
      <w:sz w:val="21"/>
      <w:szCs w:val="21"/>
      <w:u w:val="none"/>
    </w:rPr>
  </w:style>
  <w:style w:type="character" w:customStyle="1" w:styleId="11">
    <w:name w:val="font81"/>
    <w:basedOn w:val="6"/>
    <w:qFormat/>
    <w:uiPriority w:val="0"/>
    <w:rPr>
      <w:rFonts w:ascii="宋体" w:hAnsi="宋体" w:eastAsia="宋体" w:cs="宋体"/>
      <w:color w:val="000000"/>
      <w:sz w:val="21"/>
      <w:szCs w:val="21"/>
      <w:u w:val="none"/>
      <w:vertAlign w:val="superscript"/>
    </w:rPr>
  </w:style>
  <w:style w:type="character" w:customStyle="1" w:styleId="12">
    <w:name w:val="font41"/>
    <w:basedOn w:val="6"/>
    <w:qFormat/>
    <w:uiPriority w:val="0"/>
    <w:rPr>
      <w:rFonts w:hint="default" w:ascii="Times New Roman" w:hAnsi="Times New Roman" w:cs="Times New Roman"/>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132</Pages>
  <Words>26191</Words>
  <Characters>26785</Characters>
  <Lines>0</Lines>
  <Paragraphs>0</Paragraphs>
  <TotalTime>44</TotalTime>
  <ScaleCrop>false</ScaleCrop>
  <LinksUpToDate>false</LinksUpToDate>
  <CharactersWithSpaces>27247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2025-03-07T16:24:00Z</dcterms:created>
  <dc:creator>Administrator</dc:creator>
  <cp:lastModifiedBy>昭化融媒体</cp:lastModifiedBy>
  <dcterms:modified xsi:type="dcterms:W3CDTF">2025-04-16T09:00:20Z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eyJoZGlkIjoiMGVhYTg4NGNkZWJkODFjNzcyZDRjM2M4Y2UzNjI5ZmUiLCJ1c2VySWQiOiI2MTE2MzEwMDYifQ==</vt:lpwstr>
  </property>
  <property fmtid="{D5CDD505-2E9C-101B-9397-08002B2CF9AE}" pid="4" name="ICV">
    <vt:lpwstr>E7D42DF3FB354BA4AC687E1FA839908F_13</vt:lpwstr>
  </property>
</Properties>
</file>