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77193"/>
      <w:bookmarkStart w:id="2" w:name="_Toc15377425"/>
      <w:bookmarkStart w:id="3" w:name="_Toc15378441"/>
      <w:bookmarkStart w:id="4" w:name="_Toc15396475"/>
      <w:bookmarkStart w:id="5" w:name="_Toc15396597"/>
      <w:r>
        <w:rPr>
          <w:rFonts w:ascii="黑体" w:hAnsi="黑体" w:eastAsia="黑体"/>
          <w:color w:val="000000"/>
          <w:sz w:val="72"/>
          <w:szCs w:val="72"/>
        </w:rPr>
        <w:t>201</w:t>
      </w:r>
      <w:r>
        <w:rPr>
          <w:rFonts w:hint="eastAsia" w:ascii="黑体" w:hAnsi="黑体" w:eastAsia="黑体"/>
          <w:color w:val="000000"/>
          <w:sz w:val="72"/>
          <w:szCs w:val="72"/>
        </w:rPr>
        <w:t>8</w:t>
      </w:r>
      <w:r>
        <w:rPr>
          <w:rFonts w:hint="eastAsia" w:ascii="方正小标宋简体" w:hAnsi="宋体" w:eastAsia="方正小标宋简体"/>
          <w:color w:val="000000"/>
          <w:sz w:val="72"/>
          <w:szCs w:val="72"/>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color w:val="000000"/>
          <w:sz w:val="72"/>
          <w:szCs w:val="72"/>
        </w:rPr>
      </w:pPr>
      <w:bookmarkStart w:id="6" w:name="_Toc15377194"/>
      <w:bookmarkStart w:id="7" w:name="_Toc15396476"/>
      <w:bookmarkStart w:id="8" w:name="_Toc15378442"/>
      <w:bookmarkStart w:id="9" w:name="_Toc15396598"/>
      <w:bookmarkStart w:id="10" w:name="_Toc15377426"/>
      <w:r>
        <w:rPr>
          <w:rFonts w:hint="eastAsia" w:ascii="方正小标宋简体" w:hAnsi="宋体" w:eastAsia="方正小标宋简体"/>
          <w:color w:val="000000"/>
          <w:sz w:val="56"/>
          <w:szCs w:val="56"/>
        </w:rPr>
        <w:t>四川省</w:t>
      </w:r>
      <w:bookmarkEnd w:id="0"/>
      <w:bookmarkStart w:id="11" w:name="_Toc15306268"/>
      <w:r>
        <w:rPr>
          <w:rFonts w:hint="eastAsia" w:ascii="方正小标宋简体" w:hAnsi="宋体" w:eastAsia="方正小标宋简体"/>
          <w:color w:val="000000"/>
          <w:sz w:val="56"/>
          <w:szCs w:val="56"/>
          <w:lang w:eastAsia="zh-CN"/>
        </w:rPr>
        <w:t>广元市昭化区丁家乡人民政府</w:t>
      </w:r>
      <w:r>
        <w:rPr>
          <w:rFonts w:hint="eastAsia" w:ascii="方正小标宋简体" w:hAnsi="宋体" w:eastAsia="方正小标宋简体"/>
          <w:color w:val="000000"/>
          <w:sz w:val="56"/>
          <w:szCs w:val="56"/>
        </w:rPr>
        <w:t>部门决算</w:t>
      </w:r>
      <w:bookmarkEnd w:id="6"/>
      <w:bookmarkEnd w:id="7"/>
      <w:bookmarkEnd w:id="8"/>
      <w:bookmarkEnd w:id="9"/>
      <w:bookmarkEnd w:id="10"/>
      <w:bookmarkEnd w:id="11"/>
    </w:p>
    <w:p>
      <w:pPr>
        <w:widowControl/>
        <w:jc w:val="center"/>
        <w:rPr>
          <w:rFonts w:hint="eastAsia"/>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hint="eastAsia" w:ascii="黑体" w:hAnsi="黑体" w:eastAsia="黑体"/>
          <w:color w:val="000000"/>
          <w:sz w:val="48"/>
          <w:szCs w:val="48"/>
        </w:rPr>
      </w:pPr>
    </w:p>
    <w:p>
      <w:pPr>
        <w:widowControl/>
        <w:jc w:val="center"/>
        <w:rPr>
          <w:rFonts w:ascii="黑体" w:hAnsi="黑体" w:eastAsia="黑体"/>
          <w:color w:val="000000"/>
          <w:sz w:val="48"/>
          <w:szCs w:val="48"/>
        </w:rPr>
      </w:pPr>
      <w:r>
        <w:rPr>
          <w:rFonts w:hint="eastAsia" w:ascii="黑体" w:hAnsi="黑体" w:eastAsia="黑体"/>
          <w:color w:val="000000"/>
          <w:sz w:val="48"/>
          <w:szCs w:val="48"/>
        </w:rPr>
        <w:t>目录</w:t>
      </w:r>
    </w:p>
    <w:p>
      <w:pPr>
        <w:widowControl/>
        <w:jc w:val="center"/>
        <w:rPr>
          <w:rFonts w:hint="eastAsia"/>
          <w:sz w:val="28"/>
          <w:szCs w:val="36"/>
        </w:rPr>
      </w:pPr>
    </w:p>
    <w:p>
      <w:pPr>
        <w:widowControl/>
        <w:jc w:val="center"/>
        <w:rPr>
          <w:rFonts w:ascii="黑体" w:hAnsi="黑体" w:eastAsia="黑体" w:cs="黑体"/>
          <w:sz w:val="28"/>
          <w:szCs w:val="28"/>
        </w:rPr>
      </w:pPr>
      <w:r>
        <w:rPr>
          <w:rFonts w:hint="eastAsia"/>
          <w:sz w:val="28"/>
          <w:szCs w:val="36"/>
        </w:rPr>
        <w:t>公开时间：2019年</w:t>
      </w:r>
      <w:r>
        <w:rPr>
          <w:rFonts w:hint="eastAsia"/>
          <w:sz w:val="28"/>
          <w:szCs w:val="36"/>
          <w:lang w:val="en-US" w:eastAsia="zh-CN"/>
        </w:rPr>
        <w:t>9</w:t>
      </w:r>
      <w:r>
        <w:rPr>
          <w:rFonts w:hint="eastAsia"/>
          <w:sz w:val="28"/>
          <w:szCs w:val="36"/>
        </w:rPr>
        <w:t>月</w:t>
      </w:r>
      <w:r>
        <w:rPr>
          <w:rFonts w:hint="eastAsia"/>
          <w:sz w:val="28"/>
          <w:szCs w:val="36"/>
          <w:lang w:val="en-US" w:eastAsia="zh-CN"/>
        </w:rPr>
        <w:t>24</w:t>
      </w:r>
      <w:r>
        <w:rPr>
          <w:rFonts w:hint="eastAsia"/>
          <w:sz w:val="28"/>
          <w:szCs w:val="36"/>
        </w:rPr>
        <w:t>日</w:t>
      </w: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
      <w:pPr>
        <w:pStyle w:val="10"/>
        <w:rPr>
          <w:rFonts w:cs="黑体"/>
        </w:rPr>
      </w:pPr>
      <w:r>
        <w:fldChar w:fldCharType="begin"/>
      </w:r>
      <w:r>
        <w:instrText xml:space="preserve">HYPERLINK  \l "_Toc15396599" </w:instrText>
      </w:r>
      <w:r>
        <w:fldChar w:fldCharType="separate"/>
      </w:r>
      <w:r>
        <w:rPr>
          <w:rStyle w:val="15"/>
          <w:rFonts w:hint="eastAsia"/>
        </w:rPr>
        <w:t>第一部分</w:t>
      </w:r>
      <w:r>
        <w:rPr>
          <w:rStyle w:val="15"/>
        </w:rPr>
        <w:t xml:space="preserve"> </w:t>
      </w:r>
      <w:r>
        <w:rPr>
          <w:rStyle w:val="15"/>
          <w:rFonts w:hint="eastAsia"/>
        </w:rPr>
        <w:t>部门概况</w:t>
      </w:r>
      <w:r>
        <w:tab/>
      </w:r>
      <w:r>
        <w:rPr>
          <w:rFonts w:hint="eastAsia"/>
        </w:rPr>
        <w:t>4</w:t>
      </w:r>
      <w:r>
        <w:fldChar w:fldCharType="end"/>
      </w:r>
    </w:p>
    <w:p>
      <w:pPr>
        <w:pStyle w:val="11"/>
        <w:rPr>
          <w:rFonts w:ascii="仿宋" w:hAnsi="仿宋" w:eastAsia="仿宋" w:cs="黑体"/>
          <w:sz w:val="28"/>
          <w:szCs w:val="28"/>
        </w:rPr>
      </w:pPr>
      <w:r>
        <w:fldChar w:fldCharType="begin"/>
      </w:r>
      <w:r>
        <w:instrText xml:space="preserve">HYPERLINK  \l "_Toc15396600" </w:instrText>
      </w:r>
      <w:r>
        <w:fldChar w:fldCharType="separate"/>
      </w:r>
      <w:r>
        <w:rPr>
          <w:rStyle w:val="15"/>
          <w:rFonts w:hint="eastAsia" w:ascii="仿宋" w:hAnsi="仿宋" w:eastAsia="仿宋"/>
          <w:sz w:val="28"/>
          <w:szCs w:val="28"/>
        </w:rPr>
        <w:t>一、基本职能及主要工作</w:t>
      </w:r>
      <w:r>
        <w:rPr>
          <w:rFonts w:ascii="仿宋" w:hAnsi="仿宋" w:eastAsia="仿宋"/>
          <w:sz w:val="28"/>
          <w:szCs w:val="28"/>
        </w:rPr>
        <w:tab/>
      </w:r>
      <w:r>
        <w:rPr>
          <w:rFonts w:hint="eastAsia" w:ascii="仿宋" w:hAnsi="仿宋" w:eastAsia="仿宋"/>
          <w:sz w:val="28"/>
          <w:szCs w:val="28"/>
        </w:rPr>
        <w:t>4</w:t>
      </w:r>
      <w:r>
        <w:fldChar w:fldCharType="end"/>
      </w:r>
    </w:p>
    <w:p>
      <w:pPr>
        <w:pStyle w:val="11"/>
        <w:rPr>
          <w:rFonts w:ascii="仿宋" w:hAnsi="仿宋" w:eastAsia="仿宋" w:cs="黑体"/>
          <w:sz w:val="28"/>
          <w:szCs w:val="28"/>
        </w:rPr>
      </w:pPr>
      <w:r>
        <w:fldChar w:fldCharType="begin"/>
      </w:r>
      <w:r>
        <w:instrText xml:space="preserve">HYPERLINK  \l "_Toc15396601" </w:instrText>
      </w:r>
      <w:r>
        <w:fldChar w:fldCharType="separate"/>
      </w:r>
      <w:r>
        <w:rPr>
          <w:rStyle w:val="15"/>
          <w:rFonts w:hint="eastAsia" w:ascii="仿宋" w:hAnsi="仿宋" w:eastAsia="仿宋"/>
          <w:sz w:val="28"/>
          <w:szCs w:val="28"/>
        </w:rPr>
        <w:t>二、机构设置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_Toc15396601 \h </w:instrText>
      </w:r>
      <w:r>
        <w:rPr>
          <w:rFonts w:ascii="仿宋" w:hAnsi="仿宋" w:eastAsia="仿宋"/>
          <w:sz w:val="28"/>
          <w:szCs w:val="28"/>
        </w:rPr>
        <w:fldChar w:fldCharType="separate"/>
      </w:r>
      <w:r>
        <w:rPr>
          <w:rFonts w:ascii="仿宋" w:hAnsi="仿宋" w:eastAsia="仿宋"/>
          <w:sz w:val="28"/>
          <w:szCs w:val="28"/>
        </w:rPr>
        <w:t>4</w:t>
      </w:r>
      <w:r>
        <w:rPr>
          <w:rFonts w:ascii="仿宋" w:hAnsi="仿宋" w:eastAsia="仿宋"/>
          <w:sz w:val="28"/>
          <w:szCs w:val="28"/>
        </w:rPr>
        <w:fldChar w:fldCharType="end"/>
      </w:r>
      <w:r>
        <w:fldChar w:fldCharType="end"/>
      </w:r>
    </w:p>
    <w:p>
      <w:pPr>
        <w:pStyle w:val="10"/>
      </w:pPr>
      <w:r>
        <w:fldChar w:fldCharType="begin"/>
      </w:r>
      <w:r>
        <w:instrText xml:space="preserve">HYPERLINK  \l "_Toc15396602" </w:instrText>
      </w:r>
      <w:r>
        <w:fldChar w:fldCharType="separate"/>
      </w:r>
      <w:r>
        <w:rPr>
          <w:rStyle w:val="15"/>
          <w:rFonts w:hint="eastAsia"/>
        </w:rPr>
        <w:t>第二部分</w:t>
      </w:r>
      <w:r>
        <w:rPr>
          <w:rStyle w:val="15"/>
        </w:rPr>
        <w:t xml:space="preserve"> 2018</w:t>
      </w:r>
      <w:r>
        <w:rPr>
          <w:rStyle w:val="15"/>
          <w:rFonts w:hint="eastAsia"/>
        </w:rPr>
        <w:t>年度部门决算情况说明</w:t>
      </w:r>
      <w:r>
        <w:tab/>
      </w:r>
      <w:r>
        <w:fldChar w:fldCharType="begin"/>
      </w:r>
      <w:r>
        <w:instrText xml:space="preserve"> PAGEREF _Toc15396602 \h </w:instrText>
      </w:r>
      <w:r>
        <w:fldChar w:fldCharType="separate"/>
      </w:r>
      <w:r>
        <w:t>5</w:t>
      </w:r>
      <w:r>
        <w:fldChar w:fldCharType="end"/>
      </w:r>
      <w:r>
        <w:fldChar w:fldCharType="end"/>
      </w:r>
    </w:p>
    <w:p>
      <w:pPr>
        <w:pStyle w:val="11"/>
        <w:rPr>
          <w:rFonts w:ascii="仿宋" w:hAnsi="仿宋" w:eastAsia="仿宋" w:cs="黑体"/>
          <w:sz w:val="28"/>
          <w:szCs w:val="28"/>
        </w:rPr>
      </w:pPr>
      <w:r>
        <w:fldChar w:fldCharType="begin"/>
      </w:r>
      <w:r>
        <w:instrText xml:space="preserve">HYPERLINK  \l "_Toc15396603" </w:instrText>
      </w:r>
      <w:r>
        <w:fldChar w:fldCharType="separate"/>
      </w:r>
      <w:r>
        <w:rPr>
          <w:rStyle w:val="15"/>
          <w:rFonts w:hint="eastAsia" w:ascii="仿宋" w:hAnsi="仿宋" w:eastAsia="仿宋" w:cs="黑体"/>
          <w:bCs/>
          <w:sz w:val="28"/>
          <w:szCs w:val="28"/>
        </w:rPr>
        <w:t>一、</w:t>
      </w:r>
      <w:r>
        <w:rPr>
          <w:rStyle w:val="15"/>
          <w:rFonts w:hint="eastAsia" w:ascii="仿宋" w:hAnsi="仿宋" w:eastAsia="仿宋"/>
          <w:sz w:val="28"/>
          <w:szCs w:val="28"/>
        </w:rPr>
        <w:t>收</w:t>
      </w:r>
      <w:r>
        <w:rPr>
          <w:rStyle w:val="15"/>
          <w:rFonts w:hint="eastAsia" w:ascii="仿宋" w:hAnsi="仿宋" w:eastAsia="仿宋" w:cs="黑体"/>
          <w:bCs/>
          <w:sz w:val="28"/>
          <w:szCs w:val="28"/>
        </w:rPr>
        <w:t>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_Toc15396603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"_Toc15396604" </w:instrText>
      </w:r>
      <w:r>
        <w:fldChar w:fldCharType="separate"/>
      </w:r>
      <w:r>
        <w:rPr>
          <w:rStyle w:val="15"/>
          <w:rFonts w:hint="eastAsia" w:ascii="仿宋" w:hAnsi="仿宋" w:eastAsia="仿宋" w:cs="黑体"/>
          <w:bCs/>
          <w:sz w:val="28"/>
          <w:szCs w:val="28"/>
        </w:rPr>
        <w:t>二、</w:t>
      </w:r>
      <w:r>
        <w:rPr>
          <w:rStyle w:val="15"/>
          <w:rFonts w:hint="eastAsia" w:ascii="仿宋" w:hAnsi="仿宋" w:eastAsia="仿宋"/>
          <w:sz w:val="28"/>
          <w:szCs w:val="28"/>
        </w:rPr>
        <w:t>收</w:t>
      </w:r>
      <w:r>
        <w:rPr>
          <w:rStyle w:val="15"/>
          <w:rFonts w:hint="eastAsia" w:ascii="仿宋" w:hAnsi="仿宋" w:eastAsia="仿宋" w:cs="黑体"/>
          <w:bCs/>
          <w:sz w:val="28"/>
          <w:szCs w:val="28"/>
        </w:rPr>
        <w:t>入决算情况说明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_Toc15396604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"_Toc15396605" </w:instrText>
      </w:r>
      <w:r>
        <w:fldChar w:fldCharType="separate"/>
      </w:r>
      <w:r>
        <w:rPr>
          <w:rStyle w:val="15"/>
          <w:rFonts w:hint="eastAsia" w:ascii="仿宋" w:hAnsi="仿宋" w:eastAsia="仿宋" w:cs="黑体"/>
          <w:bCs/>
          <w:sz w:val="28"/>
          <w:szCs w:val="28"/>
        </w:rPr>
        <w:t>三、</w:t>
      </w:r>
      <w:r>
        <w:rPr>
          <w:rStyle w:val="15"/>
          <w:rFonts w:hint="eastAsia" w:ascii="仿宋" w:hAnsi="仿宋" w:eastAsia="仿宋"/>
          <w:sz w:val="28"/>
          <w:szCs w:val="28"/>
        </w:rPr>
        <w:t>支</w:t>
      </w:r>
      <w:r>
        <w:rPr>
          <w:rStyle w:val="15"/>
          <w:rFonts w:hint="eastAsia" w:ascii="仿宋" w:hAnsi="仿宋" w:eastAsia="仿宋" w:cs="黑体"/>
          <w:bCs/>
          <w:sz w:val="28"/>
          <w:szCs w:val="28"/>
        </w:rPr>
        <w:t>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_Toc15396605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"_Toc15396606" </w:instrText>
      </w:r>
      <w:r>
        <w:fldChar w:fldCharType="separate"/>
      </w:r>
      <w:r>
        <w:rPr>
          <w:rStyle w:val="15"/>
          <w:rFonts w:hint="eastAsia" w:ascii="仿宋" w:hAnsi="仿宋" w:eastAsia="仿宋"/>
          <w:sz w:val="28"/>
          <w:szCs w:val="28"/>
        </w:rPr>
        <w:t>四、财</w:t>
      </w:r>
      <w:r>
        <w:rPr>
          <w:rStyle w:val="15"/>
          <w:rFonts w:hint="eastAsia" w:ascii="仿宋" w:hAnsi="仿宋" w:eastAsia="仿宋" w:cs="黑体"/>
          <w:bCs/>
          <w:sz w:val="28"/>
          <w:szCs w:val="28"/>
        </w:rPr>
        <w:t>政拨款收入支出决算总体情况说明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_Toc15396606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"_Toc15396607" </w:instrText>
      </w:r>
      <w:r>
        <w:fldChar w:fldCharType="separate"/>
      </w:r>
      <w:r>
        <w:rPr>
          <w:rStyle w:val="15"/>
          <w:rFonts w:hint="eastAsia" w:ascii="仿宋" w:hAnsi="仿宋" w:eastAsia="仿宋"/>
          <w:sz w:val="28"/>
          <w:szCs w:val="28"/>
        </w:rPr>
        <w:t>五、一</w:t>
      </w:r>
      <w:r>
        <w:rPr>
          <w:rStyle w:val="15"/>
          <w:rFonts w:hint="eastAsia" w:ascii="仿宋" w:hAnsi="仿宋" w:eastAsia="仿宋" w:cs="黑体"/>
          <w:bCs/>
          <w:sz w:val="28"/>
          <w:szCs w:val="28"/>
        </w:rPr>
        <w:t>般公共预算财政拨款支出决算情况说明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_Toc15396607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"_Toc15396608" </w:instrText>
      </w:r>
      <w:r>
        <w:fldChar w:fldCharType="separate"/>
      </w:r>
      <w:r>
        <w:rPr>
          <w:rStyle w:val="15"/>
          <w:rFonts w:hint="eastAsia" w:ascii="仿宋" w:hAnsi="仿宋" w:eastAsia="仿宋"/>
          <w:sz w:val="28"/>
          <w:szCs w:val="28"/>
        </w:rPr>
        <w:t>六、一</w:t>
      </w:r>
      <w:r>
        <w:rPr>
          <w:rStyle w:val="15"/>
          <w:rFonts w:hint="eastAsia" w:ascii="仿宋" w:hAnsi="仿宋" w:eastAsia="仿宋" w:cs="黑体"/>
          <w:bCs/>
          <w:sz w:val="28"/>
          <w:szCs w:val="28"/>
        </w:rPr>
        <w:t>般公共预算财政拨款基本支出决算情况说明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_Toc15396608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"_Toc15396609" </w:instrText>
      </w:r>
      <w:r>
        <w:fldChar w:fldCharType="separate"/>
      </w:r>
      <w:r>
        <w:rPr>
          <w:rStyle w:val="15"/>
          <w:rFonts w:hint="eastAsia" w:ascii="仿宋" w:hAnsi="仿宋" w:eastAsia="仿宋"/>
          <w:sz w:val="28"/>
          <w:szCs w:val="28"/>
        </w:rPr>
        <w:t>七、</w:t>
      </w:r>
      <w:r>
        <w:rPr>
          <w:rStyle w:val="15"/>
          <w:rFonts w:ascii="仿宋" w:hAnsi="仿宋" w:eastAsia="仿宋"/>
          <w:sz w:val="28"/>
          <w:szCs w:val="28"/>
        </w:rPr>
        <w:t>“</w:t>
      </w:r>
      <w:r>
        <w:rPr>
          <w:rStyle w:val="15"/>
          <w:rFonts w:hint="eastAsia" w:ascii="仿宋" w:hAnsi="仿宋" w:eastAsia="仿宋" w:cs="黑体"/>
          <w:bCs/>
          <w:sz w:val="28"/>
          <w:szCs w:val="28"/>
        </w:rPr>
        <w:t>三公”经费财政拨款支出决算情况说明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_Toc15396609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"_Toc15396610" </w:instrText>
      </w:r>
      <w:r>
        <w:fldChar w:fldCharType="separate"/>
      </w:r>
      <w:r>
        <w:rPr>
          <w:rStyle w:val="15"/>
          <w:rFonts w:hint="eastAsia" w:ascii="仿宋" w:hAnsi="仿宋" w:eastAsia="仿宋"/>
          <w:sz w:val="28"/>
          <w:szCs w:val="28"/>
        </w:rPr>
        <w:t>八、</w:t>
      </w:r>
      <w:r>
        <w:rPr>
          <w:rStyle w:val="15"/>
          <w:rFonts w:hint="eastAsia" w:ascii="仿宋" w:hAnsi="仿宋" w:eastAsia="仿宋" w:cs="黑体"/>
          <w:bCs/>
          <w:sz w:val="28"/>
          <w:szCs w:val="28"/>
        </w:rPr>
        <w:t>政府性基金预算支出决算情况说明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_Toc15396610 \h </w:instrText>
      </w:r>
      <w:r>
        <w:rPr>
          <w:rFonts w:ascii="仿宋" w:hAnsi="仿宋" w:eastAsia="仿宋"/>
          <w:sz w:val="28"/>
          <w:szCs w:val="28"/>
        </w:rPr>
        <w:fldChar w:fldCharType="separate"/>
      </w:r>
      <w:r>
        <w:rPr>
          <w:rFonts w:ascii="仿宋" w:hAnsi="仿宋" w:eastAsia="仿宋"/>
          <w:sz w:val="28"/>
          <w:szCs w:val="28"/>
        </w:rPr>
        <w:t>10</w:t>
      </w:r>
      <w:r>
        <w:rPr>
          <w:rFonts w:ascii="仿宋" w:hAnsi="仿宋" w:eastAsia="仿宋"/>
          <w:sz w:val="28"/>
          <w:szCs w:val="28"/>
        </w:rPr>
        <w:fldChar w:fldCharType="end"/>
      </w:r>
      <w:r>
        <w:fldChar w:fldCharType="end"/>
      </w:r>
    </w:p>
    <w:p>
      <w:pPr>
        <w:pStyle w:val="11"/>
      </w:pPr>
      <w:r>
        <w:fldChar w:fldCharType="begin"/>
      </w:r>
      <w:r>
        <w:instrText xml:space="preserve">HYPERLINK  \l "_Toc15396611" </w:instrText>
      </w:r>
      <w:r>
        <w:fldChar w:fldCharType="separate"/>
      </w:r>
      <w:r>
        <w:rPr>
          <w:rStyle w:val="15"/>
          <w:rFonts w:hint="eastAsia" w:ascii="仿宋" w:hAnsi="仿宋" w:eastAsia="仿宋" w:cs="黑体"/>
          <w:bCs/>
          <w:sz w:val="28"/>
          <w:szCs w:val="28"/>
        </w:rPr>
        <w:t>九、</w:t>
      </w:r>
      <w:r>
        <w:rPr>
          <w:rStyle w:val="15"/>
          <w:rFonts w:hint="eastAsia" w:ascii="仿宋" w:hAnsi="仿宋" w:eastAsia="仿宋"/>
          <w:sz w:val="28"/>
          <w:szCs w:val="28"/>
        </w:rPr>
        <w:t xml:space="preserve"> 国</w:t>
      </w:r>
      <w:r>
        <w:rPr>
          <w:rStyle w:val="15"/>
          <w:rFonts w:hint="eastAsia" w:ascii="仿宋" w:hAnsi="仿宋" w:eastAsia="仿宋" w:cs="黑体"/>
          <w:bCs/>
          <w:sz w:val="28"/>
          <w:szCs w:val="28"/>
        </w:rPr>
        <w:t>有资本经营预算支出决算情况说明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_Toc15396611 \h </w:instrText>
      </w:r>
      <w:r>
        <w:rPr>
          <w:rFonts w:ascii="仿宋" w:hAnsi="仿宋" w:eastAsia="仿宋"/>
          <w:sz w:val="28"/>
          <w:szCs w:val="28"/>
        </w:rPr>
        <w:fldChar w:fldCharType="separate"/>
      </w:r>
      <w:r>
        <w:rPr>
          <w:rFonts w:ascii="仿宋" w:hAnsi="仿宋" w:eastAsia="仿宋"/>
          <w:sz w:val="28"/>
          <w:szCs w:val="28"/>
        </w:rPr>
        <w:t>10</w:t>
      </w:r>
      <w:r>
        <w:rPr>
          <w:rFonts w:ascii="仿宋" w:hAnsi="仿宋" w:eastAsia="仿宋"/>
          <w:sz w:val="28"/>
          <w:szCs w:val="28"/>
        </w:rPr>
        <w:fldChar w:fldCharType="end"/>
      </w:r>
      <w:r>
        <w:fldChar w:fldCharType="end"/>
      </w:r>
    </w:p>
    <w:p>
      <w:pPr>
        <w:pStyle w:val="11"/>
      </w:pPr>
      <w:r>
        <w:fldChar w:fldCharType="begin"/>
      </w:r>
      <w:r>
        <w:instrText xml:space="preserve">HYPERLINK  \l "_Toc15396611" </w:instrText>
      </w:r>
      <w:r>
        <w:fldChar w:fldCharType="separate"/>
      </w:r>
      <w:r>
        <w:rPr>
          <w:rStyle w:val="15"/>
          <w:rFonts w:hint="eastAsia" w:ascii="仿宋" w:hAnsi="仿宋" w:eastAsia="仿宋" w:cs="黑体"/>
          <w:bCs/>
          <w:sz w:val="28"/>
          <w:szCs w:val="28"/>
          <w:lang w:eastAsia="zh-CN"/>
        </w:rPr>
        <w:t>十</w:t>
      </w:r>
      <w:r>
        <w:rPr>
          <w:rStyle w:val="15"/>
          <w:rFonts w:hint="eastAsia" w:ascii="仿宋" w:hAnsi="仿宋" w:eastAsia="仿宋" w:cs="黑体"/>
          <w:bCs/>
          <w:sz w:val="28"/>
          <w:szCs w:val="28"/>
        </w:rPr>
        <w:t>、</w:t>
      </w:r>
      <w:r>
        <w:rPr>
          <w:rStyle w:val="15"/>
          <w:rFonts w:hint="eastAsia" w:ascii="仿宋" w:hAnsi="仿宋" w:eastAsia="仿宋"/>
          <w:sz w:val="28"/>
          <w:szCs w:val="28"/>
        </w:rPr>
        <w:t xml:space="preserve"> </w:t>
      </w:r>
      <w:r>
        <w:rPr>
          <w:rStyle w:val="15"/>
          <w:rFonts w:hint="eastAsia" w:ascii="仿宋" w:hAnsi="仿宋" w:eastAsia="仿宋"/>
          <w:sz w:val="28"/>
          <w:szCs w:val="28"/>
          <w:lang w:eastAsia="zh-CN"/>
        </w:rPr>
        <w:t>预算绩效情况说明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_Toc15396611 \h </w:instrText>
      </w:r>
      <w:r>
        <w:rPr>
          <w:rFonts w:ascii="仿宋" w:hAnsi="仿宋" w:eastAsia="仿宋"/>
          <w:sz w:val="28"/>
          <w:szCs w:val="28"/>
        </w:rPr>
        <w:fldChar w:fldCharType="separate"/>
      </w:r>
      <w:r>
        <w:rPr>
          <w:rFonts w:ascii="仿宋" w:hAnsi="仿宋" w:eastAsia="仿宋"/>
          <w:sz w:val="28"/>
          <w:szCs w:val="28"/>
        </w:rPr>
        <w:t>10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fldChar w:fldCharType="begin"/>
      </w:r>
      <w:r>
        <w:instrText xml:space="preserve">HYPERLINK  \l "_Toc15396612" </w:instrText>
      </w:r>
      <w:r>
        <w:fldChar w:fldCharType="separate"/>
      </w:r>
      <w:r>
        <w:rPr>
          <w:rStyle w:val="15"/>
          <w:rFonts w:hint="eastAsia" w:ascii="仿宋" w:hAnsi="仿宋" w:eastAsia="仿宋"/>
          <w:sz w:val="28"/>
          <w:szCs w:val="28"/>
        </w:rPr>
        <w:t>十</w:t>
      </w:r>
      <w:r>
        <w:rPr>
          <w:rStyle w:val="15"/>
          <w:rFonts w:hint="eastAsia" w:ascii="仿宋" w:hAnsi="仿宋" w:eastAsia="仿宋" w:cs="黑体"/>
          <w:bCs/>
          <w:sz w:val="28"/>
          <w:szCs w:val="28"/>
        </w:rPr>
        <w:t>一、其他重要事项的情况说明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_Toc15396612 \h </w:instrText>
      </w:r>
      <w:r>
        <w:rPr>
          <w:rFonts w:ascii="仿宋" w:hAnsi="仿宋" w:eastAsia="仿宋"/>
          <w:sz w:val="28"/>
          <w:szCs w:val="28"/>
        </w:rPr>
        <w:fldChar w:fldCharType="separate"/>
      </w:r>
      <w:r>
        <w:rPr>
          <w:rFonts w:ascii="仿宋" w:hAnsi="仿宋" w:eastAsia="仿宋"/>
          <w:sz w:val="28"/>
          <w:szCs w:val="28"/>
        </w:rPr>
        <w:t>11</w:t>
      </w:r>
      <w:r>
        <w:rPr>
          <w:rFonts w:ascii="仿宋" w:hAnsi="仿宋" w:eastAsia="仿宋"/>
          <w:sz w:val="28"/>
          <w:szCs w:val="28"/>
        </w:rPr>
        <w:fldChar w:fldCharType="end"/>
      </w:r>
      <w:r>
        <w:fldChar w:fldCharType="end"/>
      </w:r>
    </w:p>
    <w:p>
      <w:pPr>
        <w:pStyle w:val="10"/>
        <w:rPr>
          <w:rFonts w:cs="黑体"/>
        </w:rPr>
      </w:pPr>
      <w:r>
        <w:fldChar w:fldCharType="begin"/>
      </w:r>
      <w:r>
        <w:instrText xml:space="preserve">HYPERLINK  \l "_Toc15396613" </w:instrText>
      </w:r>
      <w:r>
        <w:fldChar w:fldCharType="separate"/>
      </w:r>
      <w:r>
        <w:rPr>
          <w:rStyle w:val="15"/>
          <w:rFonts w:hint="eastAsia"/>
          <w:bCs/>
          <w:kern w:val="44"/>
        </w:rPr>
        <w:t>第三部分</w:t>
      </w:r>
      <w:r>
        <w:rPr>
          <w:rStyle w:val="15"/>
          <w:rFonts w:hint="eastAsia"/>
        </w:rPr>
        <w:t xml:space="preserve"> 名</w:t>
      </w:r>
      <w:r>
        <w:rPr>
          <w:rStyle w:val="15"/>
          <w:rFonts w:hint="eastAsia"/>
          <w:bCs/>
          <w:kern w:val="44"/>
        </w:rPr>
        <w:t>词解释</w:t>
      </w:r>
      <w:r>
        <w:tab/>
      </w:r>
      <w:r>
        <w:fldChar w:fldCharType="begin"/>
      </w:r>
      <w:r>
        <w:instrText xml:space="preserve"> PAGEREF _Toc15396613 \h </w:instrText>
      </w:r>
      <w:r>
        <w:fldChar w:fldCharType="separate"/>
      </w:r>
      <w:r>
        <w:t>13</w:t>
      </w:r>
      <w:r>
        <w:fldChar w:fldCharType="end"/>
      </w:r>
      <w:r>
        <w:fldChar w:fldCharType="end"/>
      </w:r>
    </w:p>
    <w:p>
      <w:pPr>
        <w:pStyle w:val="10"/>
        <w:rPr>
          <w:rFonts w:cs="黑体"/>
        </w:rPr>
      </w:pPr>
      <w:r>
        <w:fldChar w:fldCharType="begin"/>
      </w:r>
      <w:r>
        <w:instrText xml:space="preserve">HYPERLINK  \l "_Toc15396614" </w:instrText>
      </w:r>
      <w:r>
        <w:fldChar w:fldCharType="separate"/>
      </w:r>
      <w:r>
        <w:rPr>
          <w:rStyle w:val="15"/>
          <w:rFonts w:hint="eastAsia"/>
        </w:rPr>
        <w:t>第</w:t>
      </w:r>
      <w:r>
        <w:rPr>
          <w:rStyle w:val="15"/>
          <w:rFonts w:hint="eastAsia"/>
          <w:bCs/>
          <w:kern w:val="44"/>
        </w:rPr>
        <w:t>四部分</w:t>
      </w:r>
      <w:r>
        <w:rPr>
          <w:rStyle w:val="15"/>
          <w:bCs/>
          <w:kern w:val="44"/>
        </w:rPr>
        <w:t xml:space="preserve"> </w:t>
      </w:r>
      <w:r>
        <w:rPr>
          <w:rStyle w:val="15"/>
          <w:rFonts w:hint="eastAsia"/>
          <w:bCs/>
          <w:kern w:val="44"/>
        </w:rPr>
        <w:t>附件</w:t>
      </w:r>
      <w:r>
        <w:tab/>
      </w:r>
      <w:r>
        <w:fldChar w:fldCharType="begin"/>
      </w:r>
      <w:r>
        <w:instrText xml:space="preserve"> PAGEREF _Toc15396614 \h </w:instrText>
      </w:r>
      <w:r>
        <w:fldChar w:fldCharType="separate"/>
      </w:r>
      <w:r>
        <w:t>15</w:t>
      </w:r>
      <w:r>
        <w:fldChar w:fldCharType="end"/>
      </w:r>
      <w:r>
        <w:fldChar w:fldCharType="end"/>
      </w:r>
    </w:p>
    <w:p>
      <w:pPr>
        <w:pStyle w:val="11"/>
        <w:rPr>
          <w:rFonts w:ascii="仿宋" w:hAnsi="仿宋" w:eastAsia="仿宋" w:cs="黑体"/>
          <w:sz w:val="28"/>
          <w:szCs w:val="28"/>
        </w:rPr>
      </w:pPr>
      <w:r>
        <w:fldChar w:fldCharType="begin"/>
      </w:r>
      <w:r>
        <w:instrText xml:space="preserve">HYPERLINK  \l "_Toc15396615" </w:instrText>
      </w:r>
      <w:r>
        <w:fldChar w:fldCharType="separate"/>
      </w:r>
      <w:r>
        <w:rPr>
          <w:rStyle w:val="15"/>
          <w:rFonts w:hint="eastAsia" w:ascii="仿宋" w:hAnsi="仿宋" w:eastAsia="仿宋"/>
          <w:kern w:val="44"/>
          <w:sz w:val="28"/>
          <w:szCs w:val="28"/>
        </w:rPr>
        <w:t>附件</w:t>
      </w:r>
      <w:r>
        <w:rPr>
          <w:rStyle w:val="15"/>
          <w:rFonts w:ascii="仿宋" w:hAnsi="仿宋" w:eastAsia="仿宋"/>
          <w:kern w:val="44"/>
          <w:sz w:val="28"/>
          <w:szCs w:val="28"/>
        </w:rPr>
        <w:t>1</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_Toc15396615 \h </w:instrText>
      </w:r>
      <w:r>
        <w:rPr>
          <w:rFonts w:ascii="仿宋" w:hAnsi="仿宋" w:eastAsia="仿宋"/>
          <w:sz w:val="28"/>
          <w:szCs w:val="28"/>
        </w:rPr>
        <w:fldChar w:fldCharType="separate"/>
      </w:r>
      <w:r>
        <w:rPr>
          <w:rFonts w:ascii="仿宋" w:hAnsi="仿宋" w:eastAsia="仿宋"/>
          <w:sz w:val="28"/>
          <w:szCs w:val="28"/>
        </w:rPr>
        <w:t>15</w:t>
      </w:r>
      <w:r>
        <w:rPr>
          <w:rFonts w:ascii="仿宋" w:hAnsi="仿宋" w:eastAsia="仿宋"/>
          <w:sz w:val="28"/>
          <w:szCs w:val="28"/>
        </w:rPr>
        <w:fldChar w:fldCharType="end"/>
      </w:r>
      <w:r>
        <w:fldChar w:fldCharType="end"/>
      </w:r>
    </w:p>
    <w:p>
      <w:pPr>
        <w:pStyle w:val="10"/>
        <w:rPr>
          <w:rFonts w:cs="黑体"/>
        </w:rPr>
      </w:pPr>
      <w:r>
        <w:fldChar w:fldCharType="begin"/>
      </w:r>
      <w:r>
        <w:instrText xml:space="preserve">HYPERLINK  \l "_Toc15396618" </w:instrText>
      </w:r>
      <w:r>
        <w:fldChar w:fldCharType="separate"/>
      </w:r>
      <w:r>
        <w:rPr>
          <w:rStyle w:val="15"/>
          <w:rFonts w:hint="eastAsia"/>
        </w:rPr>
        <w:t>第</w:t>
      </w:r>
      <w:r>
        <w:rPr>
          <w:rStyle w:val="15"/>
          <w:rFonts w:hint="eastAsia"/>
          <w:bCs/>
          <w:kern w:val="44"/>
        </w:rPr>
        <w:t>五部分</w:t>
      </w:r>
      <w:r>
        <w:rPr>
          <w:rStyle w:val="15"/>
          <w:bCs/>
          <w:kern w:val="44"/>
        </w:rPr>
        <w:t xml:space="preserve"> </w:t>
      </w:r>
      <w:r>
        <w:rPr>
          <w:rStyle w:val="15"/>
          <w:rFonts w:hint="eastAsia"/>
          <w:bCs/>
          <w:kern w:val="44"/>
        </w:rPr>
        <w:t>附表</w:t>
      </w:r>
      <w:r>
        <w:tab/>
      </w:r>
      <w:r>
        <w:fldChar w:fldCharType="begin"/>
      </w:r>
      <w:r>
        <w:instrText xml:space="preserve"> PAGEREF _Toc15396618 \h </w:instrText>
      </w:r>
      <w:r>
        <w:fldChar w:fldCharType="separate"/>
      </w:r>
      <w:r>
        <w:t>15</w:t>
      </w:r>
      <w: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一、</w:t>
      </w:r>
      <w:r>
        <w:fldChar w:fldCharType="begin"/>
      </w:r>
      <w:r>
        <w:instrText xml:space="preserve">HYPERLINK  \l "_Toc15396619" </w:instrText>
      </w:r>
      <w:r>
        <w:fldChar w:fldCharType="separate"/>
      </w:r>
      <w:r>
        <w:rPr>
          <w:rStyle w:val="15"/>
          <w:rFonts w:hint="eastAsia" w:ascii="仿宋" w:hAnsi="仿宋" w:eastAsia="仿宋"/>
          <w:sz w:val="28"/>
          <w:szCs w:val="28"/>
        </w:rPr>
        <w:t>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_Toc15396619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二、</w:t>
      </w:r>
      <w:r>
        <w:fldChar w:fldCharType="begin"/>
      </w:r>
      <w:r>
        <w:instrText xml:space="preserve">HYPERLINK  \l "_Toc15396620" </w:instrText>
      </w:r>
      <w:r>
        <w:fldChar w:fldCharType="separate"/>
      </w:r>
      <w:r>
        <w:rPr>
          <w:rStyle w:val="15"/>
          <w:rFonts w:hint="eastAsia" w:ascii="仿宋" w:hAnsi="仿宋" w:eastAsia="仿宋"/>
          <w:sz w:val="28"/>
          <w:szCs w:val="28"/>
        </w:rPr>
        <w:t>收入总表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_Toc15396620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三、</w:t>
      </w:r>
      <w:r>
        <w:fldChar w:fldCharType="begin"/>
      </w:r>
      <w:r>
        <w:instrText xml:space="preserve">HYPERLINK  \l "_Toc15396621" </w:instrText>
      </w:r>
      <w:r>
        <w:fldChar w:fldCharType="separate"/>
      </w:r>
      <w:r>
        <w:rPr>
          <w:rStyle w:val="15"/>
          <w:rFonts w:hint="eastAsia" w:ascii="仿宋" w:hAnsi="仿宋" w:eastAsia="仿宋"/>
          <w:sz w:val="28"/>
          <w:szCs w:val="28"/>
        </w:rPr>
        <w:t>支出总表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_Toc15396621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四、</w:t>
      </w:r>
      <w:r>
        <w:fldChar w:fldCharType="begin"/>
      </w:r>
      <w:r>
        <w:instrText xml:space="preserve">HYPERLINK  \l "_Toc15396622" </w:instrText>
      </w:r>
      <w:r>
        <w:fldChar w:fldCharType="separate"/>
      </w:r>
      <w:r>
        <w:rPr>
          <w:rStyle w:val="15"/>
          <w:rFonts w:hint="eastAsia" w:ascii="仿宋" w:hAnsi="仿宋" w:eastAsia="仿宋"/>
          <w:sz w:val="28"/>
          <w:szCs w:val="28"/>
        </w:rPr>
        <w:t>财政拨款收入支出决算总表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_Toc15396622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sz w:val="28"/>
          <w:szCs w:val="28"/>
        </w:rPr>
      </w:pPr>
      <w:r>
        <w:rPr>
          <w:rFonts w:hint="eastAsia" w:ascii="仿宋" w:hAnsi="仿宋" w:eastAsia="仿宋"/>
          <w:sz w:val="28"/>
          <w:szCs w:val="28"/>
        </w:rPr>
        <w:t>五、</w:t>
      </w:r>
      <w:r>
        <w:fldChar w:fldCharType="begin"/>
      </w:r>
      <w:r>
        <w:instrText xml:space="preserve">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_Toc15396623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六、</w:t>
      </w:r>
      <w:r>
        <w:fldChar w:fldCharType="begin"/>
      </w:r>
      <w:r>
        <w:instrText xml:space="preserve">HYPERLINK  \l "_Toc15396624" </w:instrText>
      </w:r>
      <w:r>
        <w:fldChar w:fldCharType="separate"/>
      </w:r>
      <w:r>
        <w:rPr>
          <w:rStyle w:val="15"/>
          <w:rFonts w:hint="eastAsia" w:ascii="仿宋" w:hAnsi="仿宋" w:eastAsia="仿宋"/>
          <w:sz w:val="28"/>
          <w:szCs w:val="28"/>
        </w:rPr>
        <w:t>一般公共预算财政拨款支出决算表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_Toc15396624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七、</w:t>
      </w:r>
      <w:r>
        <w:fldChar w:fldCharType="begin"/>
      </w:r>
      <w:r>
        <w:instrText xml:space="preserve">HYPERLINK  \l "_Toc15396625" </w:instrText>
      </w:r>
      <w:r>
        <w:fldChar w:fldCharType="separate"/>
      </w:r>
      <w:r>
        <w:rPr>
          <w:rStyle w:val="15"/>
          <w:rFonts w:hint="eastAsia" w:ascii="仿宋" w:hAnsi="仿宋" w:eastAsia="仿宋"/>
          <w:sz w:val="28"/>
          <w:szCs w:val="28"/>
        </w:rPr>
        <w:t>一般公共预算财政拨款支出决算明细表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_Toc15396625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八、</w:t>
      </w:r>
      <w:r>
        <w:fldChar w:fldCharType="begin"/>
      </w:r>
      <w:r>
        <w:instrText xml:space="preserve">HYPERLINK  \l "_Toc15396626" </w:instrText>
      </w:r>
      <w:r>
        <w:fldChar w:fldCharType="separate"/>
      </w:r>
      <w:r>
        <w:rPr>
          <w:rStyle w:val="15"/>
          <w:rFonts w:hint="eastAsia" w:ascii="仿宋" w:hAnsi="仿宋" w:eastAsia="仿宋"/>
          <w:sz w:val="28"/>
          <w:szCs w:val="28"/>
        </w:rPr>
        <w:t>一般公共预算财政拨款基本支出决算表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_Toc15396626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九、</w:t>
      </w:r>
      <w:r>
        <w:fldChar w:fldCharType="begin"/>
      </w:r>
      <w:r>
        <w:instrText xml:space="preserve">HYPERLINK  \l "_Toc15396627" </w:instrText>
      </w:r>
      <w:r>
        <w:fldChar w:fldCharType="separate"/>
      </w:r>
      <w:r>
        <w:rPr>
          <w:rStyle w:val="15"/>
          <w:rFonts w:hint="eastAsia" w:ascii="仿宋" w:hAnsi="仿宋" w:eastAsia="仿宋"/>
          <w:sz w:val="28"/>
          <w:szCs w:val="28"/>
        </w:rPr>
        <w:t>一般公共预算财政拨款项目支出决算表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_Toc15396627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十、</w:t>
      </w:r>
      <w:r>
        <w:fldChar w:fldCharType="begin"/>
      </w:r>
      <w:r>
        <w:instrText xml:space="preserve">HYPERLINK  \l "_Toc15396628" </w:instrText>
      </w:r>
      <w:r>
        <w:fldChar w:fldCharType="separate"/>
      </w:r>
      <w:r>
        <w:rPr>
          <w:rStyle w:val="15"/>
          <w:rFonts w:hint="eastAsia" w:ascii="仿宋" w:hAnsi="仿宋" w:eastAsia="仿宋"/>
          <w:sz w:val="28"/>
          <w:szCs w:val="28"/>
        </w:rPr>
        <w:t>一般公共预算财政拨款“三公”经费支出决算表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_Toc15396628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十一、</w:t>
      </w:r>
      <w:r>
        <w:fldChar w:fldCharType="begin"/>
      </w:r>
      <w:r>
        <w:instrText xml:space="preserve">HYPERLINK  \l "_Toc15396629" </w:instrText>
      </w:r>
      <w:r>
        <w:fldChar w:fldCharType="separate"/>
      </w:r>
      <w:r>
        <w:rPr>
          <w:rStyle w:val="15"/>
          <w:rFonts w:hint="eastAsia" w:ascii="仿宋" w:hAnsi="仿宋" w:eastAsia="仿宋"/>
          <w:sz w:val="28"/>
          <w:szCs w:val="28"/>
        </w:rPr>
        <w:t>政府性基金预算财政拨款收入支出决算表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_Toc15396629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8"/>
          <w:szCs w:val="28"/>
        </w:rPr>
      </w:pPr>
      <w:r>
        <w:rPr>
          <w:rFonts w:hint="eastAsia" w:ascii="仿宋" w:hAnsi="仿宋" w:eastAsia="仿宋"/>
          <w:sz w:val="28"/>
          <w:szCs w:val="28"/>
        </w:rPr>
        <w:t>十二、</w:t>
      </w:r>
      <w:r>
        <w:fldChar w:fldCharType="begin"/>
      </w:r>
      <w:r>
        <w:instrText xml:space="preserve">HYPERLINK  \l "_Toc15396630" </w:instrText>
      </w:r>
      <w:r>
        <w:fldChar w:fldCharType="separate"/>
      </w:r>
      <w:r>
        <w:rPr>
          <w:rStyle w:val="15"/>
          <w:rFonts w:hint="eastAsia" w:ascii="仿宋" w:hAnsi="仿宋" w:eastAsia="仿宋"/>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_Toc15396630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pStyle w:val="11"/>
        <w:rPr>
          <w:rFonts w:ascii="仿宋" w:hAnsi="仿宋" w:eastAsia="仿宋" w:cs="黑体"/>
          <w:sz w:val="24"/>
        </w:rPr>
      </w:pPr>
      <w:r>
        <w:rPr>
          <w:rFonts w:hint="eastAsia" w:ascii="仿宋" w:hAnsi="仿宋" w:eastAsia="仿宋"/>
          <w:sz w:val="28"/>
          <w:szCs w:val="28"/>
        </w:rPr>
        <w:t>十三、</w:t>
      </w:r>
      <w:r>
        <w:fldChar w:fldCharType="begin"/>
      </w:r>
      <w:r>
        <w:instrText xml:space="preserve">HYPERLINK  \l "_Toc15396631" </w:instrText>
      </w:r>
      <w:r>
        <w:fldChar w:fldCharType="separate"/>
      </w:r>
      <w:r>
        <w:rPr>
          <w:rStyle w:val="15"/>
          <w:rFonts w:hint="eastAsia" w:ascii="仿宋" w:hAnsi="仿宋" w:eastAsia="仿宋"/>
          <w:sz w:val="28"/>
          <w:szCs w:val="28"/>
        </w:rPr>
        <w:t>国有资本经营预算支出决算表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_Toc15396631 \h </w:instrText>
      </w:r>
      <w:r>
        <w:rPr>
          <w:rFonts w:ascii="仿宋" w:hAnsi="仿宋" w:eastAsia="仿宋"/>
          <w:sz w:val="28"/>
          <w:szCs w:val="28"/>
        </w:rPr>
        <w:fldChar w:fldCharType="separate"/>
      </w:r>
      <w:r>
        <w:rPr>
          <w:rFonts w:ascii="仿宋" w:hAnsi="仿宋" w:eastAsia="仿宋"/>
          <w:sz w:val="28"/>
          <w:szCs w:val="28"/>
        </w:rPr>
        <w:t>20</w:t>
      </w:r>
      <w:r>
        <w:rPr>
          <w:rFonts w:ascii="仿宋" w:hAnsi="仿宋" w:eastAsia="仿宋"/>
          <w:sz w:val="28"/>
          <w:szCs w:val="28"/>
        </w:rPr>
        <w:fldChar w:fldCharType="end"/>
      </w:r>
      <w:r>
        <w:fldChar w:fldCharType="end"/>
      </w:r>
    </w:p>
    <w:p>
      <w:pPr>
        <w:widowControl/>
        <w:jc w:val="left"/>
        <w:rPr>
          <w:rFonts w:ascii="仿宋" w:hAnsi="仿宋" w:eastAsia="仿宋"/>
          <w:color w:val="000000"/>
          <w:sz w:val="24"/>
        </w:rPr>
      </w:pPr>
      <w:r>
        <w:rPr>
          <w:rFonts w:ascii="仿宋" w:hAnsi="仿宋" w:eastAsia="仿宋"/>
          <w:color w:val="000000"/>
          <w:sz w:val="24"/>
        </w:rPr>
        <w:fldChar w:fldCharType="end"/>
      </w:r>
    </w:p>
    <w:p>
      <w:pPr>
        <w:widowControl/>
        <w:jc w:val="left"/>
        <w:rPr>
          <w:rFonts w:ascii="黑体" w:hAnsi="黑体" w:eastAsia="黑体"/>
          <w:bCs/>
          <w:kern w:val="44"/>
          <w:sz w:val="44"/>
          <w:szCs w:val="44"/>
        </w:rPr>
      </w:pPr>
      <w:bookmarkStart w:id="12" w:name="_Toc15396599"/>
      <w:bookmarkStart w:id="13" w:name="_Toc15377196"/>
      <w:r>
        <w:rPr>
          <w:rFonts w:ascii="黑体" w:hAnsi="黑体" w:eastAsia="黑体"/>
          <w:b/>
        </w:rPr>
        <w:br w:type="page"/>
      </w:r>
      <w:bookmarkStart w:id="70" w:name="_GoBack"/>
      <w:bookmarkEnd w:id="70"/>
    </w:p>
    <w:p>
      <w:pPr>
        <w:pStyle w:val="2"/>
        <w:jc w:val="center"/>
        <w:rPr>
          <w:rStyle w:val="26"/>
          <w:rFonts w:ascii="黑体" w:hAnsi="黑体" w:eastAsia="黑体"/>
          <w:b/>
          <w:bCs w:val="0"/>
        </w:rPr>
      </w:pPr>
      <w:r>
        <w:rPr>
          <w:rFonts w:hint="eastAsia" w:ascii="黑体" w:hAnsi="黑体" w:eastAsia="黑体"/>
          <w:b w:val="0"/>
        </w:rPr>
        <w:t xml:space="preserve">第一部分 </w:t>
      </w:r>
      <w:r>
        <w:rPr>
          <w:rStyle w:val="26"/>
          <w:rFonts w:hint="eastAsia" w:ascii="黑体" w:hAnsi="黑体" w:eastAsia="黑体"/>
          <w:b w:val="0"/>
          <w:bCs w:val="0"/>
        </w:rPr>
        <w:t>部门概况</w:t>
      </w:r>
      <w:bookmarkEnd w:id="12"/>
      <w:bookmarkEnd w:id="13"/>
    </w:p>
    <w:p>
      <w:pPr>
        <w:pStyle w:val="3"/>
        <w:numPr>
          <w:ilvl w:val="0"/>
          <w:numId w:val="0"/>
        </w:numPr>
        <w:rPr>
          <w:rStyle w:val="27"/>
          <w:rFonts w:hint="eastAsia" w:ascii="黑体" w:hAnsi="黑体" w:eastAsia="黑体"/>
          <w:b w:val="0"/>
          <w:bCs w:val="0"/>
        </w:rPr>
      </w:pPr>
      <w:bookmarkStart w:id="14" w:name="_Toc15396600"/>
      <w:bookmarkStart w:id="15" w:name="_Toc15377197"/>
      <w:r>
        <w:rPr>
          <w:rFonts w:hint="eastAsia" w:ascii="黑体" w:hAnsi="黑体" w:eastAsia="黑体"/>
          <w:b w:val="0"/>
          <w:color w:val="000000"/>
          <w:lang w:eastAsia="zh-CN"/>
        </w:rPr>
        <w:t>一、</w:t>
      </w:r>
      <w:r>
        <w:rPr>
          <w:rFonts w:hint="eastAsia" w:ascii="黑体" w:hAnsi="黑体" w:eastAsia="黑体"/>
          <w:b w:val="0"/>
          <w:color w:val="000000"/>
        </w:rPr>
        <w:t>基</w:t>
      </w:r>
      <w:r>
        <w:rPr>
          <w:rStyle w:val="27"/>
          <w:rFonts w:hint="eastAsia" w:ascii="黑体" w:hAnsi="黑体" w:eastAsia="黑体"/>
          <w:b w:val="0"/>
          <w:bCs w:val="0"/>
        </w:rPr>
        <w:t>本职能及主要工作</w:t>
      </w:r>
      <w:bookmarkEnd w:id="14"/>
      <w:bookmarkEnd w:id="15"/>
      <w:bookmarkStart w:id="16" w:name="_Toc15396601"/>
      <w:bookmarkStart w:id="17" w:name="_Toc15377200"/>
    </w:p>
    <w:p>
      <w:pPr>
        <w:pStyle w:val="3"/>
        <w:numPr>
          <w:ilvl w:val="0"/>
          <w:numId w:val="0"/>
        </w:numPr>
        <w:rPr>
          <w:rFonts w:hint="eastAsia" w:ascii="楷体" w:hAnsi="楷体" w:eastAsia="楷体" w:cs="楷体"/>
          <w:b w:val="0"/>
          <w:bCs w:val="0"/>
          <w:color w:val="000000"/>
          <w:sz w:val="32"/>
          <w:szCs w:val="32"/>
          <w:lang w:val="en-US" w:eastAsia="zh-CN"/>
        </w:rPr>
      </w:pPr>
      <w:r>
        <w:rPr>
          <w:rFonts w:hint="eastAsia" w:ascii="楷体" w:hAnsi="楷体" w:eastAsia="楷体" w:cs="楷体"/>
          <w:color w:val="000000"/>
          <w:sz w:val="32"/>
          <w:szCs w:val="32"/>
          <w:lang w:val="en-US" w:eastAsia="zh-CN"/>
        </w:rPr>
        <w:t xml:space="preserve">   </w:t>
      </w:r>
      <w:r>
        <w:rPr>
          <w:rFonts w:hint="eastAsia" w:ascii="楷体" w:hAnsi="楷体" w:eastAsia="楷体" w:cs="楷体"/>
          <w:b w:val="0"/>
          <w:bCs w:val="0"/>
          <w:color w:val="000000"/>
          <w:sz w:val="32"/>
          <w:szCs w:val="32"/>
          <w:lang w:val="en-US" w:eastAsia="zh-CN"/>
        </w:rPr>
        <w:t>（一）基本职能。</w:t>
      </w:r>
    </w:p>
    <w:p>
      <w:pPr>
        <w:pStyle w:val="3"/>
        <w:numPr>
          <w:ilvl w:val="0"/>
          <w:numId w:val="0"/>
        </w:numPr>
        <w:ind w:firstLine="640" w:firstLineChars="200"/>
        <w:rPr>
          <w:rFonts w:hint="eastAsia" w:ascii="仿宋" w:hAnsi="仿宋" w:eastAsia="仿宋" w:cs="仿宋"/>
          <w:b w:val="0"/>
          <w:bCs w:val="0"/>
          <w:i w:val="0"/>
          <w:caps w:val="0"/>
          <w:color w:val="222222"/>
          <w:spacing w:val="0"/>
          <w:sz w:val="32"/>
          <w:szCs w:val="32"/>
          <w:shd w:val="clear" w:color="auto" w:fill="FFFFFF"/>
        </w:rPr>
      </w:pPr>
      <w:r>
        <w:rPr>
          <w:rFonts w:hint="eastAsia" w:ascii="仿宋" w:hAnsi="仿宋" w:eastAsia="仿宋" w:cs="仿宋"/>
          <w:b w:val="0"/>
          <w:bCs w:val="0"/>
          <w:i w:val="0"/>
          <w:caps w:val="0"/>
          <w:color w:val="222222"/>
          <w:spacing w:val="0"/>
          <w:sz w:val="32"/>
          <w:szCs w:val="32"/>
          <w:shd w:val="clear" w:color="auto" w:fill="FFFFFF"/>
          <w:lang w:val="en-US" w:eastAsia="zh-CN"/>
        </w:rPr>
        <w:t>1.</w:t>
      </w:r>
      <w:r>
        <w:rPr>
          <w:rFonts w:hint="eastAsia" w:ascii="仿宋" w:hAnsi="仿宋" w:eastAsia="仿宋" w:cs="仿宋"/>
          <w:b w:val="0"/>
          <w:bCs w:val="0"/>
          <w:i w:val="0"/>
          <w:caps w:val="0"/>
          <w:color w:val="222222"/>
          <w:spacing w:val="0"/>
          <w:sz w:val="32"/>
          <w:szCs w:val="32"/>
          <w:shd w:val="clear" w:color="auto" w:fill="FFFFFF"/>
        </w:rPr>
        <w:t>贯彻执行国家有关财政管理等方面的法律、法规和规</w:t>
      </w:r>
      <w:r>
        <w:rPr>
          <w:rFonts w:hint="eastAsia" w:ascii="仿宋" w:hAnsi="仿宋" w:eastAsia="仿宋" w:cs="仿宋"/>
          <w:b w:val="0"/>
          <w:bCs w:val="0"/>
          <w:i w:val="0"/>
          <w:caps w:val="0"/>
          <w:color w:val="222222"/>
          <w:spacing w:val="0"/>
          <w:sz w:val="32"/>
          <w:szCs w:val="32"/>
          <w:shd w:val="clear" w:color="auto" w:fill="FFFFFF"/>
          <w:lang w:eastAsia="zh-CN"/>
        </w:rPr>
        <w:t>，</w:t>
      </w:r>
      <w:r>
        <w:rPr>
          <w:rFonts w:hint="eastAsia" w:ascii="仿宋" w:hAnsi="仿宋" w:eastAsia="仿宋" w:cs="仿宋"/>
          <w:b w:val="0"/>
          <w:bCs w:val="0"/>
          <w:i w:val="0"/>
          <w:caps w:val="0"/>
          <w:color w:val="222222"/>
          <w:spacing w:val="0"/>
          <w:sz w:val="32"/>
          <w:szCs w:val="32"/>
          <w:shd w:val="clear" w:color="auto" w:fill="FFFFFF"/>
        </w:rPr>
        <w:t>拟定和执行</w:t>
      </w:r>
      <w:r>
        <w:rPr>
          <w:rFonts w:hint="eastAsia" w:ascii="仿宋" w:hAnsi="仿宋" w:eastAsia="仿宋" w:cs="仿宋"/>
          <w:b w:val="0"/>
          <w:bCs w:val="0"/>
          <w:i w:val="0"/>
          <w:caps w:val="0"/>
          <w:color w:val="222222"/>
          <w:spacing w:val="0"/>
          <w:sz w:val="32"/>
          <w:szCs w:val="32"/>
          <w:shd w:val="clear" w:color="auto" w:fill="FFFFFF"/>
          <w:lang w:eastAsia="zh-CN"/>
        </w:rPr>
        <w:t>我乡</w:t>
      </w:r>
      <w:r>
        <w:rPr>
          <w:rFonts w:hint="eastAsia" w:ascii="仿宋" w:hAnsi="仿宋" w:eastAsia="仿宋" w:cs="仿宋"/>
          <w:b w:val="0"/>
          <w:bCs w:val="0"/>
          <w:i w:val="0"/>
          <w:caps w:val="0"/>
          <w:color w:val="222222"/>
          <w:spacing w:val="0"/>
          <w:sz w:val="32"/>
          <w:szCs w:val="32"/>
          <w:shd w:val="clear" w:color="auto" w:fill="FFFFFF"/>
        </w:rPr>
        <w:t>财政发展规划及其他有关政策</w:t>
      </w:r>
      <w:r>
        <w:rPr>
          <w:rFonts w:hint="eastAsia" w:ascii="仿宋" w:hAnsi="仿宋" w:eastAsia="仿宋" w:cs="仿宋"/>
          <w:b w:val="0"/>
          <w:bCs w:val="0"/>
          <w:i w:val="0"/>
          <w:caps w:val="0"/>
          <w:color w:val="222222"/>
          <w:spacing w:val="0"/>
          <w:sz w:val="32"/>
          <w:szCs w:val="32"/>
          <w:shd w:val="clear" w:color="auto" w:fill="FFFFFF"/>
          <w:lang w:eastAsia="zh-CN"/>
        </w:rPr>
        <w:t>。</w:t>
      </w:r>
      <w:r>
        <w:rPr>
          <w:rFonts w:hint="eastAsia" w:ascii="仿宋" w:hAnsi="仿宋" w:eastAsia="仿宋" w:cs="仿宋"/>
          <w:b w:val="0"/>
          <w:bCs w:val="0"/>
          <w:i w:val="0"/>
          <w:caps w:val="0"/>
          <w:color w:val="222222"/>
          <w:spacing w:val="0"/>
          <w:sz w:val="32"/>
          <w:szCs w:val="32"/>
          <w:shd w:val="clear" w:color="auto" w:fill="FFFFFF"/>
        </w:rPr>
        <w:t>编制年度财政预算草案并组织执行</w:t>
      </w:r>
      <w:r>
        <w:rPr>
          <w:rFonts w:hint="eastAsia" w:ascii="仿宋" w:hAnsi="仿宋" w:eastAsia="仿宋" w:cs="仿宋"/>
          <w:b w:val="0"/>
          <w:bCs w:val="0"/>
          <w:i w:val="0"/>
          <w:caps w:val="0"/>
          <w:color w:val="222222"/>
          <w:spacing w:val="0"/>
          <w:sz w:val="32"/>
          <w:szCs w:val="32"/>
          <w:shd w:val="clear" w:color="auto" w:fill="FFFFFF"/>
          <w:lang w:eastAsia="zh-CN"/>
        </w:rPr>
        <w:t>，</w:t>
      </w:r>
      <w:r>
        <w:rPr>
          <w:rFonts w:hint="eastAsia" w:ascii="仿宋" w:hAnsi="仿宋" w:eastAsia="仿宋" w:cs="仿宋"/>
          <w:b w:val="0"/>
          <w:bCs w:val="0"/>
          <w:i w:val="0"/>
          <w:caps w:val="0"/>
          <w:color w:val="222222"/>
          <w:spacing w:val="0"/>
          <w:sz w:val="32"/>
          <w:szCs w:val="32"/>
          <w:shd w:val="clear" w:color="auto" w:fill="FFFFFF"/>
        </w:rPr>
        <w:t>向人大报告财政决</w:t>
      </w:r>
      <w:r>
        <w:rPr>
          <w:rFonts w:hint="eastAsia" w:ascii="仿宋" w:hAnsi="仿宋" w:eastAsia="仿宋" w:cs="仿宋"/>
          <w:b w:val="0"/>
          <w:bCs w:val="0"/>
          <w:i w:val="0"/>
          <w:caps w:val="0"/>
          <w:color w:val="222222"/>
          <w:spacing w:val="0"/>
          <w:sz w:val="32"/>
          <w:szCs w:val="32"/>
          <w:shd w:val="clear" w:color="auto" w:fill="FFFFFF"/>
          <w:lang w:eastAsia="zh-CN"/>
        </w:rPr>
        <w:t>算，</w:t>
      </w:r>
      <w:r>
        <w:rPr>
          <w:rFonts w:hint="eastAsia" w:ascii="仿宋" w:hAnsi="仿宋" w:eastAsia="仿宋" w:cs="仿宋"/>
          <w:b w:val="0"/>
          <w:bCs w:val="0"/>
          <w:i w:val="0"/>
          <w:caps w:val="0"/>
          <w:color w:val="222222"/>
          <w:spacing w:val="0"/>
          <w:sz w:val="32"/>
          <w:szCs w:val="32"/>
          <w:shd w:val="clear" w:color="auto" w:fill="FFFFFF"/>
        </w:rPr>
        <w:t>管理和监督各项财政收支。</w:t>
      </w:r>
    </w:p>
    <w:p>
      <w:pPr>
        <w:pStyle w:val="3"/>
        <w:numPr>
          <w:ilvl w:val="0"/>
          <w:numId w:val="0"/>
        </w:numPr>
        <w:ind w:firstLine="640" w:firstLineChars="200"/>
        <w:rPr>
          <w:rFonts w:hint="eastAsia" w:ascii="仿宋" w:hAnsi="仿宋" w:eastAsia="仿宋" w:cs="仿宋"/>
          <w:b w:val="0"/>
          <w:bCs w:val="0"/>
          <w:i w:val="0"/>
          <w:caps w:val="0"/>
          <w:color w:val="222222"/>
          <w:spacing w:val="0"/>
          <w:sz w:val="32"/>
          <w:szCs w:val="32"/>
          <w:shd w:val="clear" w:color="auto" w:fill="FFFFFF"/>
        </w:rPr>
      </w:pPr>
      <w:r>
        <w:rPr>
          <w:rFonts w:hint="eastAsia" w:ascii="仿宋" w:hAnsi="仿宋" w:eastAsia="仿宋" w:cs="仿宋"/>
          <w:b w:val="0"/>
          <w:bCs w:val="0"/>
          <w:i w:val="0"/>
          <w:caps w:val="0"/>
          <w:color w:val="222222"/>
          <w:spacing w:val="0"/>
          <w:sz w:val="32"/>
          <w:szCs w:val="32"/>
          <w:shd w:val="clear" w:color="auto" w:fill="FFFFFF"/>
          <w:lang w:val="en-US" w:eastAsia="zh-CN"/>
        </w:rPr>
        <w:t>2.</w:t>
      </w:r>
      <w:r>
        <w:rPr>
          <w:rFonts w:hint="eastAsia" w:ascii="仿宋" w:hAnsi="仿宋" w:eastAsia="仿宋" w:cs="仿宋"/>
          <w:b w:val="0"/>
          <w:bCs w:val="0"/>
          <w:i w:val="0"/>
          <w:caps w:val="0"/>
          <w:color w:val="222222"/>
          <w:spacing w:val="0"/>
          <w:sz w:val="32"/>
          <w:szCs w:val="32"/>
          <w:shd w:val="clear" w:color="auto" w:fill="FFFFFF"/>
        </w:rPr>
        <w:t>管理各类政策性补贴等资金，建立惠农资金补助对象管理新机制，进一步完善财政补贴农民资金“一卡(折)通”发放机制。负责对各类专项</w:t>
      </w:r>
      <w:r>
        <w:rPr>
          <w:rFonts w:hint="eastAsia" w:ascii="仿宋" w:hAnsi="仿宋" w:eastAsia="仿宋" w:cs="仿宋"/>
          <w:b w:val="0"/>
          <w:bCs w:val="0"/>
          <w:i w:val="0"/>
          <w:caps w:val="0"/>
          <w:color w:val="222222"/>
          <w:spacing w:val="0"/>
          <w:sz w:val="32"/>
          <w:szCs w:val="32"/>
          <w:shd w:val="clear" w:color="auto" w:fill="FFFFFF"/>
          <w:lang w:eastAsia="zh-CN"/>
        </w:rPr>
        <w:t>扶贫项目</w:t>
      </w:r>
      <w:r>
        <w:rPr>
          <w:rFonts w:hint="eastAsia" w:ascii="仿宋" w:hAnsi="仿宋" w:eastAsia="仿宋" w:cs="仿宋"/>
          <w:b w:val="0"/>
          <w:bCs w:val="0"/>
          <w:i w:val="0"/>
          <w:caps w:val="0"/>
          <w:color w:val="222222"/>
          <w:spacing w:val="0"/>
          <w:sz w:val="32"/>
          <w:szCs w:val="32"/>
          <w:shd w:val="clear" w:color="auto" w:fill="FFFFFF"/>
        </w:rPr>
        <w:t>资金的监管，提高财政</w:t>
      </w:r>
      <w:r>
        <w:rPr>
          <w:rFonts w:hint="eastAsia" w:ascii="仿宋" w:hAnsi="仿宋" w:eastAsia="仿宋" w:cs="仿宋"/>
          <w:b w:val="0"/>
          <w:bCs w:val="0"/>
          <w:i w:val="0"/>
          <w:caps w:val="0"/>
          <w:color w:val="222222"/>
          <w:spacing w:val="0"/>
          <w:sz w:val="32"/>
          <w:szCs w:val="32"/>
          <w:shd w:val="clear" w:color="auto" w:fill="FFFFFF"/>
          <w:lang w:eastAsia="zh-CN"/>
        </w:rPr>
        <w:t>扶贫</w:t>
      </w:r>
      <w:r>
        <w:rPr>
          <w:rFonts w:hint="eastAsia" w:ascii="仿宋" w:hAnsi="仿宋" w:eastAsia="仿宋" w:cs="仿宋"/>
          <w:b w:val="0"/>
          <w:bCs w:val="0"/>
          <w:i w:val="0"/>
          <w:caps w:val="0"/>
          <w:color w:val="222222"/>
          <w:spacing w:val="0"/>
          <w:sz w:val="32"/>
          <w:szCs w:val="32"/>
          <w:shd w:val="clear" w:color="auto" w:fill="FFFFFF"/>
        </w:rPr>
        <w:t>资金</w:t>
      </w:r>
      <w:r>
        <w:rPr>
          <w:rFonts w:hint="eastAsia" w:ascii="仿宋" w:hAnsi="仿宋" w:eastAsia="仿宋" w:cs="仿宋"/>
          <w:b w:val="0"/>
          <w:bCs w:val="0"/>
          <w:i w:val="0"/>
          <w:caps w:val="0"/>
          <w:color w:val="222222"/>
          <w:spacing w:val="0"/>
          <w:sz w:val="32"/>
          <w:szCs w:val="32"/>
          <w:shd w:val="clear" w:color="auto" w:fill="FFFFFF"/>
          <w:lang w:eastAsia="zh-CN"/>
        </w:rPr>
        <w:t>的</w:t>
      </w:r>
      <w:r>
        <w:rPr>
          <w:rFonts w:hint="eastAsia" w:ascii="仿宋" w:hAnsi="仿宋" w:eastAsia="仿宋" w:cs="仿宋"/>
          <w:b w:val="0"/>
          <w:bCs w:val="0"/>
          <w:i w:val="0"/>
          <w:caps w:val="0"/>
          <w:color w:val="222222"/>
          <w:spacing w:val="0"/>
          <w:sz w:val="32"/>
          <w:szCs w:val="32"/>
          <w:shd w:val="clear" w:color="auto" w:fill="FFFFFF"/>
        </w:rPr>
        <w:t>使用效率。</w:t>
      </w:r>
    </w:p>
    <w:p>
      <w:pPr>
        <w:pStyle w:val="3"/>
        <w:numPr>
          <w:ilvl w:val="0"/>
          <w:numId w:val="0"/>
        </w:numPr>
        <w:ind w:firstLine="640" w:firstLineChars="200"/>
        <w:rPr>
          <w:rFonts w:hint="eastAsia" w:ascii="仿宋" w:hAnsi="仿宋" w:eastAsia="仿宋" w:cs="仿宋"/>
          <w:b w:val="0"/>
          <w:bCs w:val="0"/>
          <w:i w:val="0"/>
          <w:caps w:val="0"/>
          <w:color w:val="222222"/>
          <w:spacing w:val="0"/>
          <w:sz w:val="32"/>
          <w:szCs w:val="32"/>
          <w:shd w:val="clear" w:color="auto" w:fill="FFFFFF"/>
        </w:rPr>
      </w:pPr>
      <w:r>
        <w:rPr>
          <w:rFonts w:hint="eastAsia" w:ascii="仿宋" w:hAnsi="仿宋" w:eastAsia="仿宋" w:cs="仿宋"/>
          <w:b w:val="0"/>
          <w:bCs w:val="0"/>
          <w:i w:val="0"/>
          <w:caps w:val="0"/>
          <w:color w:val="222222"/>
          <w:spacing w:val="0"/>
          <w:sz w:val="32"/>
          <w:szCs w:val="32"/>
          <w:shd w:val="clear" w:color="auto" w:fill="FFFFFF"/>
          <w:lang w:val="en-US" w:eastAsia="zh-CN"/>
        </w:rPr>
        <w:t>3.</w:t>
      </w:r>
      <w:r>
        <w:rPr>
          <w:rFonts w:hint="eastAsia" w:ascii="仿宋" w:hAnsi="仿宋" w:eastAsia="仿宋" w:cs="仿宋"/>
          <w:b w:val="0"/>
          <w:bCs w:val="0"/>
          <w:i w:val="0"/>
          <w:caps w:val="0"/>
          <w:color w:val="222222"/>
          <w:spacing w:val="0"/>
          <w:sz w:val="32"/>
          <w:szCs w:val="32"/>
          <w:shd w:val="clear" w:color="auto" w:fill="FFFFFF"/>
        </w:rPr>
        <w:t>负责非税收入。提出加强财政管理的政策建议</w:t>
      </w:r>
      <w:r>
        <w:rPr>
          <w:rFonts w:hint="eastAsia" w:ascii="仿宋" w:hAnsi="仿宋" w:eastAsia="仿宋" w:cs="仿宋"/>
          <w:b w:val="0"/>
          <w:bCs w:val="0"/>
          <w:i w:val="0"/>
          <w:caps w:val="0"/>
          <w:color w:val="222222"/>
          <w:spacing w:val="0"/>
          <w:sz w:val="32"/>
          <w:szCs w:val="32"/>
          <w:shd w:val="clear" w:color="auto" w:fill="FFFFFF"/>
          <w:lang w:eastAsia="zh-CN"/>
        </w:rPr>
        <w:t>，</w:t>
      </w:r>
      <w:r>
        <w:rPr>
          <w:rFonts w:hint="eastAsia" w:ascii="仿宋" w:hAnsi="仿宋" w:eastAsia="仿宋" w:cs="仿宋"/>
          <w:b w:val="0"/>
          <w:bCs w:val="0"/>
          <w:i w:val="0"/>
          <w:caps w:val="0"/>
          <w:color w:val="222222"/>
          <w:spacing w:val="0"/>
          <w:sz w:val="32"/>
          <w:szCs w:val="32"/>
          <w:shd w:val="clear" w:color="auto" w:fill="FFFFFF"/>
        </w:rPr>
        <w:t>负责财政、税收政策法规的宣传工作。</w:t>
      </w:r>
    </w:p>
    <w:p>
      <w:pPr>
        <w:pStyle w:val="3"/>
        <w:numPr>
          <w:ilvl w:val="0"/>
          <w:numId w:val="0"/>
        </w:numPr>
        <w:ind w:firstLine="640" w:firstLineChars="200"/>
        <w:rPr>
          <w:rFonts w:hint="eastAsia" w:ascii="仿宋" w:hAnsi="仿宋" w:eastAsia="仿宋" w:cs="仿宋"/>
          <w:b w:val="0"/>
          <w:bCs w:val="0"/>
          <w:i w:val="0"/>
          <w:caps w:val="0"/>
          <w:color w:val="222222"/>
          <w:spacing w:val="0"/>
          <w:sz w:val="32"/>
          <w:szCs w:val="32"/>
          <w:shd w:val="clear" w:color="auto" w:fill="FFFFFF"/>
        </w:rPr>
      </w:pPr>
      <w:r>
        <w:rPr>
          <w:rFonts w:hint="eastAsia" w:ascii="仿宋" w:hAnsi="仿宋" w:eastAsia="仿宋" w:cs="仿宋"/>
          <w:b w:val="0"/>
          <w:bCs w:val="0"/>
          <w:i w:val="0"/>
          <w:caps w:val="0"/>
          <w:color w:val="222222"/>
          <w:spacing w:val="0"/>
          <w:sz w:val="32"/>
          <w:szCs w:val="32"/>
          <w:shd w:val="clear" w:color="auto" w:fill="FFFFFF"/>
          <w:lang w:val="en-US" w:eastAsia="zh-CN"/>
        </w:rPr>
        <w:t>4.</w:t>
      </w:r>
      <w:r>
        <w:rPr>
          <w:rFonts w:hint="eastAsia" w:ascii="仿宋" w:hAnsi="仿宋" w:eastAsia="仿宋" w:cs="仿宋"/>
          <w:b w:val="0"/>
          <w:bCs w:val="0"/>
          <w:i w:val="0"/>
          <w:caps w:val="0"/>
          <w:color w:val="222222"/>
          <w:spacing w:val="0"/>
          <w:sz w:val="32"/>
          <w:szCs w:val="32"/>
          <w:shd w:val="clear" w:color="auto" w:fill="FFFFFF"/>
        </w:rPr>
        <w:t>执行会计集中核算，落实“乡财县管、村</w:t>
      </w:r>
      <w:r>
        <w:rPr>
          <w:rFonts w:hint="eastAsia" w:ascii="仿宋" w:hAnsi="仿宋" w:eastAsia="仿宋" w:cs="仿宋"/>
          <w:b w:val="0"/>
          <w:bCs w:val="0"/>
          <w:i w:val="0"/>
          <w:caps w:val="0"/>
          <w:color w:val="222222"/>
          <w:spacing w:val="0"/>
          <w:sz w:val="32"/>
          <w:szCs w:val="32"/>
          <w:shd w:val="clear" w:color="auto" w:fill="FFFFFF"/>
          <w:lang w:eastAsia="zh-CN"/>
        </w:rPr>
        <w:t>账</w:t>
      </w:r>
      <w:r>
        <w:rPr>
          <w:rFonts w:hint="eastAsia" w:ascii="仿宋" w:hAnsi="仿宋" w:eastAsia="仿宋" w:cs="仿宋"/>
          <w:b w:val="0"/>
          <w:bCs w:val="0"/>
          <w:i w:val="0"/>
          <w:caps w:val="0"/>
          <w:color w:val="222222"/>
          <w:spacing w:val="0"/>
          <w:sz w:val="32"/>
          <w:szCs w:val="32"/>
          <w:shd w:val="clear" w:color="auto" w:fill="FFFFFF"/>
        </w:rPr>
        <w:t>乡监”等管理制度，严格按照上级财政部门规定的工作程序开展工作，充分发挥财政资金效益。</w:t>
      </w:r>
    </w:p>
    <w:p>
      <w:pPr>
        <w:pStyle w:val="3"/>
        <w:numPr>
          <w:ilvl w:val="0"/>
          <w:numId w:val="0"/>
        </w:numPr>
        <w:ind w:firstLine="640" w:firstLineChars="200"/>
        <w:rPr>
          <w:rFonts w:hint="eastAsia" w:ascii="仿宋" w:hAnsi="仿宋" w:eastAsia="仿宋" w:cs="仿宋"/>
          <w:b w:val="0"/>
          <w:bCs w:val="0"/>
          <w:i w:val="0"/>
          <w:caps w:val="0"/>
          <w:color w:val="222222"/>
          <w:spacing w:val="0"/>
          <w:sz w:val="32"/>
          <w:szCs w:val="32"/>
          <w:shd w:val="clear" w:color="auto" w:fill="FFFFFF"/>
        </w:rPr>
      </w:pPr>
      <w:r>
        <w:rPr>
          <w:rFonts w:hint="eastAsia" w:ascii="仿宋" w:hAnsi="仿宋" w:eastAsia="仿宋" w:cs="仿宋"/>
          <w:b w:val="0"/>
          <w:bCs w:val="0"/>
          <w:i w:val="0"/>
          <w:caps w:val="0"/>
          <w:color w:val="222222"/>
          <w:spacing w:val="0"/>
          <w:sz w:val="32"/>
          <w:szCs w:val="32"/>
          <w:shd w:val="clear" w:color="auto" w:fill="FFFFFF"/>
          <w:lang w:val="en-US" w:eastAsia="zh-CN"/>
        </w:rPr>
        <w:t>5.</w:t>
      </w:r>
      <w:r>
        <w:rPr>
          <w:rFonts w:hint="eastAsia" w:ascii="仿宋" w:hAnsi="仿宋" w:eastAsia="仿宋" w:cs="仿宋"/>
          <w:b w:val="0"/>
          <w:bCs w:val="0"/>
          <w:i w:val="0"/>
          <w:caps w:val="0"/>
          <w:color w:val="222222"/>
          <w:spacing w:val="0"/>
          <w:sz w:val="32"/>
          <w:szCs w:val="32"/>
          <w:shd w:val="clear" w:color="auto" w:fill="FFFFFF"/>
        </w:rPr>
        <w:t>负责本</w:t>
      </w:r>
      <w:r>
        <w:rPr>
          <w:rFonts w:hint="eastAsia" w:ascii="仿宋" w:hAnsi="仿宋" w:eastAsia="仿宋" w:cs="仿宋"/>
          <w:b w:val="0"/>
          <w:bCs w:val="0"/>
          <w:i w:val="0"/>
          <w:caps w:val="0"/>
          <w:color w:val="222222"/>
          <w:spacing w:val="0"/>
          <w:sz w:val="32"/>
          <w:szCs w:val="32"/>
          <w:shd w:val="clear" w:color="auto" w:fill="FFFFFF"/>
          <w:lang w:eastAsia="zh-CN"/>
        </w:rPr>
        <w:t>乡</w:t>
      </w:r>
      <w:r>
        <w:rPr>
          <w:rFonts w:hint="eastAsia" w:ascii="仿宋" w:hAnsi="仿宋" w:eastAsia="仿宋" w:cs="仿宋"/>
          <w:b w:val="0"/>
          <w:bCs w:val="0"/>
          <w:i w:val="0"/>
          <w:caps w:val="0"/>
          <w:color w:val="222222"/>
          <w:spacing w:val="0"/>
          <w:sz w:val="32"/>
          <w:szCs w:val="32"/>
          <w:shd w:val="clear" w:color="auto" w:fill="FFFFFF"/>
        </w:rPr>
        <w:t>国有资产监督管理工作。</w:t>
      </w:r>
    </w:p>
    <w:p>
      <w:pPr>
        <w:pStyle w:val="3"/>
        <w:numPr>
          <w:ilvl w:val="0"/>
          <w:numId w:val="0"/>
        </w:numPr>
        <w:ind w:firstLine="640" w:firstLineChars="200"/>
        <w:rPr>
          <w:rFonts w:hint="eastAsia" w:ascii="仿宋" w:hAnsi="仿宋" w:eastAsia="仿宋" w:cs="仿宋"/>
          <w:b w:val="0"/>
          <w:bCs w:val="0"/>
          <w:i w:val="0"/>
          <w:caps w:val="0"/>
          <w:color w:val="222222"/>
          <w:spacing w:val="0"/>
          <w:sz w:val="32"/>
          <w:szCs w:val="32"/>
          <w:shd w:val="clear" w:color="auto" w:fill="FFFFFF"/>
        </w:rPr>
      </w:pPr>
      <w:r>
        <w:rPr>
          <w:rFonts w:hint="eastAsia" w:ascii="仿宋" w:hAnsi="仿宋" w:eastAsia="仿宋" w:cs="仿宋"/>
          <w:b w:val="0"/>
          <w:bCs w:val="0"/>
          <w:i w:val="0"/>
          <w:caps w:val="0"/>
          <w:color w:val="222222"/>
          <w:spacing w:val="0"/>
          <w:sz w:val="32"/>
          <w:szCs w:val="32"/>
          <w:shd w:val="clear" w:color="auto" w:fill="FFFFFF"/>
          <w:lang w:val="en-US" w:eastAsia="zh-CN"/>
        </w:rPr>
        <w:t>6.</w:t>
      </w:r>
      <w:r>
        <w:rPr>
          <w:rFonts w:hint="eastAsia" w:ascii="仿宋" w:hAnsi="仿宋" w:eastAsia="仿宋" w:cs="仿宋"/>
          <w:b w:val="0"/>
          <w:bCs w:val="0"/>
          <w:i w:val="0"/>
          <w:caps w:val="0"/>
          <w:color w:val="222222"/>
          <w:spacing w:val="0"/>
          <w:sz w:val="32"/>
          <w:szCs w:val="32"/>
          <w:shd w:val="clear" w:color="auto" w:fill="FFFFFF"/>
        </w:rPr>
        <w:t>负责做好农村综合改革和社会主义新农村建设相关工作。</w:t>
      </w:r>
    </w:p>
    <w:p>
      <w:pPr>
        <w:pStyle w:val="3"/>
        <w:numPr>
          <w:ilvl w:val="0"/>
          <w:numId w:val="0"/>
        </w:numPr>
        <w:ind w:firstLine="640" w:firstLineChars="200"/>
        <w:rPr>
          <w:rFonts w:hint="eastAsia" w:ascii="仿宋" w:hAnsi="仿宋" w:eastAsia="仿宋" w:cs="仿宋"/>
          <w:b w:val="0"/>
          <w:bCs w:val="0"/>
          <w:i w:val="0"/>
          <w:caps w:val="0"/>
          <w:color w:val="222222"/>
          <w:spacing w:val="0"/>
          <w:sz w:val="32"/>
          <w:szCs w:val="32"/>
          <w:shd w:val="clear" w:color="auto" w:fill="FFFFFF"/>
        </w:rPr>
      </w:pPr>
      <w:r>
        <w:rPr>
          <w:rFonts w:hint="eastAsia" w:ascii="仿宋" w:hAnsi="仿宋" w:eastAsia="仿宋" w:cs="仿宋"/>
          <w:b w:val="0"/>
          <w:bCs w:val="0"/>
          <w:i w:val="0"/>
          <w:caps w:val="0"/>
          <w:color w:val="222222"/>
          <w:spacing w:val="0"/>
          <w:sz w:val="32"/>
          <w:szCs w:val="32"/>
          <w:shd w:val="clear" w:color="auto" w:fill="FFFFFF"/>
          <w:lang w:val="en-US" w:eastAsia="zh-CN"/>
        </w:rPr>
        <w:t>7.</w:t>
      </w:r>
      <w:r>
        <w:rPr>
          <w:rFonts w:hint="eastAsia" w:ascii="仿宋" w:hAnsi="仿宋" w:eastAsia="仿宋" w:cs="仿宋"/>
          <w:b w:val="0"/>
          <w:bCs w:val="0"/>
          <w:i w:val="0"/>
          <w:caps w:val="0"/>
          <w:color w:val="222222"/>
          <w:spacing w:val="0"/>
          <w:sz w:val="32"/>
          <w:szCs w:val="32"/>
          <w:shd w:val="clear" w:color="auto" w:fill="FFFFFF"/>
        </w:rPr>
        <w:t>承办</w:t>
      </w:r>
      <w:r>
        <w:rPr>
          <w:rFonts w:hint="eastAsia" w:ascii="仿宋" w:hAnsi="仿宋" w:eastAsia="仿宋" w:cs="仿宋"/>
          <w:b w:val="0"/>
          <w:bCs w:val="0"/>
          <w:i w:val="0"/>
          <w:caps w:val="0"/>
          <w:color w:val="222222"/>
          <w:spacing w:val="0"/>
          <w:sz w:val="32"/>
          <w:szCs w:val="32"/>
          <w:shd w:val="clear" w:color="auto" w:fill="FFFFFF"/>
          <w:lang w:eastAsia="zh-CN"/>
        </w:rPr>
        <w:t>乡</w:t>
      </w:r>
      <w:r>
        <w:rPr>
          <w:rFonts w:hint="eastAsia" w:ascii="仿宋" w:hAnsi="仿宋" w:eastAsia="仿宋" w:cs="仿宋"/>
          <w:b w:val="0"/>
          <w:bCs w:val="0"/>
          <w:i w:val="0"/>
          <w:caps w:val="0"/>
          <w:color w:val="222222"/>
          <w:spacing w:val="0"/>
          <w:sz w:val="32"/>
          <w:szCs w:val="32"/>
          <w:shd w:val="clear" w:color="auto" w:fill="FFFFFF"/>
        </w:rPr>
        <w:t>党委、政府及上级财政部门交办的其他事项。</w:t>
      </w:r>
    </w:p>
    <w:p>
      <w:pPr>
        <w:pStyle w:val="3"/>
        <w:numPr>
          <w:ilvl w:val="0"/>
          <w:numId w:val="0"/>
        </w:numPr>
        <w:rPr>
          <w:rFonts w:hint="eastAsia" w:ascii="楷体" w:hAnsi="楷体" w:eastAsia="楷体" w:cs="楷体"/>
          <w:b w:val="0"/>
          <w:bCs w:val="0"/>
          <w:color w:val="000000"/>
          <w:sz w:val="32"/>
          <w:szCs w:val="32"/>
        </w:rPr>
      </w:pPr>
      <w:r>
        <w:rPr>
          <w:rFonts w:hint="eastAsia" w:ascii="仿宋" w:hAnsi="仿宋" w:eastAsia="仿宋" w:cs="仿宋"/>
          <w:b w:val="0"/>
          <w:bCs w:val="0"/>
          <w:i w:val="0"/>
          <w:caps w:val="0"/>
          <w:color w:val="222222"/>
          <w:spacing w:val="0"/>
          <w:sz w:val="32"/>
          <w:szCs w:val="32"/>
          <w:shd w:val="clear" w:color="auto" w:fill="FFFFFF"/>
          <w:lang w:val="en-US" w:eastAsia="zh-CN"/>
        </w:rPr>
        <w:t xml:space="preserve">   </w:t>
      </w:r>
      <w:r>
        <w:rPr>
          <w:rFonts w:hint="eastAsia" w:ascii="楷体" w:hAnsi="楷体" w:eastAsia="楷体" w:cs="楷体"/>
          <w:b w:val="0"/>
          <w:bCs w:val="0"/>
          <w:color w:val="000000"/>
          <w:sz w:val="32"/>
          <w:szCs w:val="32"/>
        </w:rPr>
        <w:t>（二）201</w:t>
      </w:r>
      <w:r>
        <w:rPr>
          <w:rFonts w:hint="eastAsia" w:ascii="楷体" w:hAnsi="楷体" w:eastAsia="楷体" w:cs="楷体"/>
          <w:b w:val="0"/>
          <w:bCs w:val="0"/>
          <w:color w:val="000000"/>
          <w:sz w:val="32"/>
          <w:szCs w:val="32"/>
          <w:lang w:val="en-US" w:eastAsia="zh-CN"/>
        </w:rPr>
        <w:t>8</w:t>
      </w:r>
      <w:r>
        <w:rPr>
          <w:rFonts w:hint="eastAsia" w:ascii="楷体" w:hAnsi="楷体" w:eastAsia="楷体" w:cs="楷体"/>
          <w:b w:val="0"/>
          <w:bCs w:val="0"/>
          <w:color w:val="000000"/>
          <w:sz w:val="32"/>
          <w:szCs w:val="32"/>
        </w:rPr>
        <w:t>年重点工作完成情况。</w:t>
      </w:r>
    </w:p>
    <w:p>
      <w:pPr>
        <w:pStyle w:val="3"/>
        <w:numPr>
          <w:ilvl w:val="0"/>
          <w:numId w:val="0"/>
        </w:numPr>
        <w:ind w:firstLine="640"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lang w:eastAsia="zh-CN"/>
        </w:rPr>
        <w:t>丁家乡严格按照《预算法》的相关，完成了当年的各项预算收支任务。</w:t>
      </w:r>
    </w:p>
    <w:p>
      <w:pPr>
        <w:pStyle w:val="3"/>
        <w:ind w:firstLine="640" w:firstLineChars="200"/>
        <w:rPr>
          <w:rStyle w:val="27"/>
          <w:b w:val="0"/>
          <w:bCs w:val="0"/>
        </w:rPr>
      </w:pPr>
      <w:r>
        <w:rPr>
          <w:rFonts w:hint="eastAsia" w:ascii="黑体" w:eastAsia="黑体"/>
          <w:b w:val="0"/>
          <w:color w:val="000000"/>
        </w:rPr>
        <w:t>二、</w:t>
      </w:r>
      <w:r>
        <w:rPr>
          <w:rFonts w:hint="eastAsia" w:ascii="黑体" w:hAnsi="黑体" w:eastAsia="黑体"/>
          <w:b w:val="0"/>
          <w:color w:val="000000"/>
        </w:rPr>
        <w:t>机</w:t>
      </w:r>
      <w:r>
        <w:rPr>
          <w:rStyle w:val="27"/>
          <w:rFonts w:hint="eastAsia" w:ascii="黑体" w:hAnsi="黑体" w:eastAsia="黑体"/>
          <w:b w:val="0"/>
          <w:bCs w:val="0"/>
        </w:rPr>
        <w:t>构设置</w:t>
      </w:r>
      <w:bookmarkEnd w:id="16"/>
      <w:bookmarkEnd w:id="17"/>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bookmarkStart w:id="18" w:name="_Toc15377204"/>
      <w:bookmarkStart w:id="19" w:name="_Toc15396602"/>
      <w:r>
        <w:rPr>
          <w:rFonts w:hint="eastAsia" w:ascii="仿宋" w:hAnsi="仿宋" w:eastAsia="仿宋" w:cs="仿宋"/>
          <w:b w:val="0"/>
          <w:i w:val="0"/>
          <w:caps w:val="0"/>
          <w:color w:val="333333"/>
          <w:spacing w:val="0"/>
          <w:sz w:val="32"/>
          <w:szCs w:val="32"/>
          <w:shd w:val="clear" w:color="auto" w:fill="FFFFFF"/>
          <w:lang w:eastAsia="zh-CN"/>
        </w:rPr>
        <w:t>丁家乡</w:t>
      </w:r>
      <w:r>
        <w:rPr>
          <w:rFonts w:hint="eastAsia" w:ascii="仿宋" w:hAnsi="仿宋" w:eastAsia="仿宋" w:cs="仿宋"/>
          <w:b w:val="0"/>
          <w:i w:val="0"/>
          <w:caps w:val="0"/>
          <w:color w:val="333333"/>
          <w:spacing w:val="0"/>
          <w:sz w:val="32"/>
          <w:szCs w:val="32"/>
          <w:shd w:val="clear" w:color="auto" w:fill="FFFFFF"/>
        </w:rPr>
        <w:t>人民政府属于一级预算单位，政府单位机构数1个，其中行政单位1个，参照公务员法管理的事业单位0个，其他事业单位0个。</w:t>
      </w: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12"/>
        <w:widowControl/>
        <w:pBdr>
          <w:top w:val="none" w:color="auto" w:sz="0" w:space="0"/>
          <w:left w:val="none" w:color="auto" w:sz="0" w:space="0"/>
          <w:bottom w:val="none" w:color="auto" w:sz="0" w:space="0"/>
          <w:right w:val="none" w:color="auto" w:sz="0" w:space="0"/>
        </w:pBdr>
        <w:shd w:val="clear" w:color="auto" w:fill="FFFFFF"/>
        <w:wordWrap/>
        <w:snapToGrid/>
        <w:spacing w:before="0" w:beforeAutospacing="0" w:after="0" w:afterAutospacing="0" w:line="576" w:lineRule="exact"/>
        <w:ind w:right="0" w:firstLine="640" w:firstLineChars="200"/>
        <w:jc w:val="both"/>
        <w:textAlignment w:val="auto"/>
        <w:outlineLvl w:val="9"/>
        <w:rPr>
          <w:rFonts w:hint="eastAsia" w:ascii="仿宋" w:hAnsi="仿宋" w:eastAsia="仿宋" w:cs="仿宋"/>
          <w:b w:val="0"/>
          <w:i w:val="0"/>
          <w:caps w:val="0"/>
          <w:color w:val="333333"/>
          <w:spacing w:val="0"/>
          <w:sz w:val="32"/>
          <w:szCs w:val="32"/>
          <w:shd w:val="clear" w:color="auto" w:fill="FFFFFF"/>
        </w:rPr>
      </w:pPr>
    </w:p>
    <w:p>
      <w:pPr>
        <w:pStyle w:val="2"/>
        <w:ind w:right="440"/>
        <w:jc w:val="right"/>
        <w:rPr>
          <w:rStyle w:val="26"/>
          <w:rFonts w:ascii="黑体" w:hAnsi="黑体" w:eastAsia="黑体"/>
          <w:b w:val="0"/>
          <w:bCs w:val="0"/>
        </w:rPr>
      </w:pPr>
      <w:r>
        <w:rPr>
          <w:rFonts w:hint="eastAsia" w:ascii="黑体" w:hAnsi="黑体" w:eastAsia="黑体"/>
          <w:b w:val="0"/>
          <w:color w:val="000000"/>
        </w:rPr>
        <w:t>第二部分</w:t>
      </w:r>
      <w:r>
        <w:rPr>
          <w:rFonts w:hint="eastAsia" w:ascii="黑体" w:hAnsi="黑体" w:eastAsia="黑体"/>
          <w:color w:val="000000"/>
        </w:rPr>
        <w:t xml:space="preserve"> </w:t>
      </w:r>
      <w:r>
        <w:rPr>
          <w:rStyle w:val="26"/>
          <w:rFonts w:hint="eastAsia" w:ascii="黑体" w:hAnsi="黑体" w:eastAsia="黑体"/>
          <w:b w:val="0"/>
          <w:bCs w:val="0"/>
        </w:rPr>
        <w:t>2018年度部门决算情况说明</w:t>
      </w:r>
      <w:bookmarkEnd w:id="18"/>
      <w:bookmarkEnd w:id="19"/>
    </w:p>
    <w:p>
      <w:pPr>
        <w:pStyle w:val="18"/>
        <w:numPr>
          <w:ilvl w:val="0"/>
          <w:numId w:val="0"/>
        </w:numPr>
        <w:spacing w:line="600" w:lineRule="exact"/>
        <w:outlineLvl w:val="1"/>
        <w:rPr>
          <w:rStyle w:val="27"/>
          <w:rFonts w:ascii="黑体" w:hAnsi="黑体" w:eastAsia="黑体"/>
          <w:b w:val="0"/>
        </w:rPr>
      </w:pPr>
      <w:bookmarkStart w:id="20" w:name="_Toc15377205"/>
      <w:bookmarkStart w:id="21" w:name="_Toc15396603"/>
      <w:r>
        <w:rPr>
          <w:rFonts w:hint="eastAsia" w:ascii="黑体" w:hAnsi="黑体" w:eastAsia="黑体"/>
          <w:color w:val="000000"/>
          <w:sz w:val="32"/>
          <w:szCs w:val="32"/>
          <w:lang w:val="en-US" w:eastAsia="zh-CN"/>
        </w:rPr>
        <w:t xml:space="preserve">   </w:t>
      </w:r>
      <w:r>
        <w:rPr>
          <w:rFonts w:hint="eastAsia" w:ascii="黑体" w:hAnsi="黑体" w:eastAsia="黑体"/>
          <w:color w:val="000000"/>
          <w:sz w:val="32"/>
          <w:szCs w:val="32"/>
          <w:lang w:eastAsia="zh-CN"/>
        </w:rPr>
        <w:t>一、</w:t>
      </w:r>
      <w:r>
        <w:rPr>
          <w:rFonts w:hint="eastAsia" w:ascii="黑体" w:hAnsi="黑体" w:eastAsia="黑体"/>
          <w:color w:val="000000"/>
          <w:sz w:val="32"/>
          <w:szCs w:val="32"/>
        </w:rPr>
        <w:t>收</w:t>
      </w:r>
      <w:r>
        <w:rPr>
          <w:rStyle w:val="27"/>
          <w:rFonts w:hint="eastAsia" w:ascii="黑体" w:hAnsi="黑体" w:eastAsia="黑体"/>
          <w:b w:val="0"/>
        </w:rPr>
        <w:t>入支出决算总体情况说明</w:t>
      </w:r>
      <w:bookmarkEnd w:id="20"/>
      <w:bookmarkEnd w:id="21"/>
    </w:p>
    <w:p>
      <w:pPr>
        <w:pStyle w:val="18"/>
        <w:numPr>
          <w:ilvl w:val="0"/>
          <w:numId w:val="0"/>
        </w:numPr>
        <w:spacing w:line="600" w:lineRule="exact"/>
        <w:ind w:firstLine="640" w:firstLineChars="200"/>
        <w:outlineLvl w:val="1"/>
        <w:rPr>
          <w:rFonts w:hint="eastAsia" w:ascii="仿宋" w:hAnsi="仿宋" w:eastAsia="仿宋"/>
          <w:color w:val="000000"/>
          <w:sz w:val="32"/>
          <w:szCs w:val="32"/>
          <w:lang w:eastAsia="zh-CN"/>
        </w:rPr>
      </w:pPr>
      <w:r>
        <w:rPr>
          <w:rFonts w:hint="eastAsia" w:ascii="仿宋" w:hAnsi="仿宋" w:eastAsia="仿宋"/>
          <w:color w:val="000000"/>
          <w:sz w:val="32"/>
          <w:szCs w:val="32"/>
        </w:rPr>
        <w:t>2018年度收、支总计</w:t>
      </w:r>
      <w:r>
        <w:rPr>
          <w:rFonts w:hint="eastAsia" w:ascii="仿宋" w:hAnsi="仿宋" w:eastAsia="仿宋" w:cs="仿宋"/>
          <w:color w:val="000000"/>
          <w:sz w:val="32"/>
          <w:szCs w:val="32"/>
          <w:lang w:val="en-US" w:eastAsia="zh-CN"/>
        </w:rPr>
        <w:t>659.56万元，</w:t>
      </w:r>
      <w:r>
        <w:rPr>
          <w:rFonts w:hint="eastAsia" w:ascii="仿宋" w:hAnsi="仿宋" w:eastAsia="仿宋"/>
          <w:color w:val="000000"/>
          <w:sz w:val="32"/>
          <w:szCs w:val="32"/>
        </w:rPr>
        <w:t>与2017年</w:t>
      </w:r>
      <w:r>
        <w:rPr>
          <w:rFonts w:hint="eastAsia" w:ascii="仿宋" w:hAnsi="仿宋" w:eastAsia="仿宋"/>
          <w:color w:val="000000"/>
          <w:sz w:val="32"/>
          <w:szCs w:val="32"/>
          <w:lang w:val="en-US" w:eastAsia="zh-CN"/>
        </w:rPr>
        <w:t>542.08万元</w:t>
      </w:r>
      <w:r>
        <w:rPr>
          <w:rFonts w:hint="eastAsia" w:ascii="仿宋" w:hAnsi="仿宋" w:eastAsia="仿宋"/>
          <w:color w:val="000000"/>
          <w:sz w:val="32"/>
          <w:szCs w:val="32"/>
        </w:rPr>
        <w:t>相比收、支总计</w:t>
      </w:r>
      <w:r>
        <w:rPr>
          <w:rFonts w:hint="eastAsia" w:ascii="仿宋" w:hAnsi="仿宋" w:eastAsia="仿宋"/>
          <w:color w:val="000000"/>
          <w:sz w:val="32"/>
          <w:szCs w:val="32"/>
          <w:lang w:eastAsia="zh-CN"/>
        </w:rPr>
        <w:t>增加</w:t>
      </w:r>
      <w:r>
        <w:rPr>
          <w:rFonts w:hint="eastAsia" w:ascii="仿宋" w:hAnsi="仿宋" w:eastAsia="仿宋" w:cs="仿宋"/>
          <w:color w:val="000000"/>
          <w:sz w:val="32"/>
          <w:szCs w:val="32"/>
          <w:lang w:val="en-US" w:eastAsia="zh-CN"/>
        </w:rPr>
        <w:t>117.48万元，上涨17.81%。</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扶贫项目资金增加。</w:t>
      </w:r>
      <w:bookmarkStart w:id="22" w:name="_Toc15396604"/>
      <w:bookmarkStart w:id="23" w:name="_Toc15377206"/>
    </w:p>
    <w:p>
      <w:pPr>
        <w:pStyle w:val="18"/>
        <w:numPr>
          <w:ilvl w:val="0"/>
          <w:numId w:val="0"/>
        </w:numPr>
        <w:spacing w:line="600" w:lineRule="exact"/>
        <w:ind w:firstLine="640" w:firstLineChars="200"/>
        <w:outlineLvl w:val="1"/>
        <w:rPr>
          <w:rStyle w:val="27"/>
          <w:rFonts w:ascii="黑体" w:hAnsi="黑体" w:eastAsia="黑体"/>
          <w:b w:val="0"/>
        </w:rPr>
      </w:pPr>
      <w:r>
        <w:rPr>
          <w:rFonts w:hint="eastAsia" w:ascii="黑体" w:hAnsi="黑体" w:eastAsia="黑体"/>
          <w:color w:val="000000"/>
          <w:sz w:val="32"/>
          <w:szCs w:val="32"/>
          <w:lang w:eastAsia="zh-CN"/>
        </w:rPr>
        <w:t>二、</w:t>
      </w:r>
      <w:r>
        <w:rPr>
          <w:rFonts w:hint="eastAsia" w:ascii="黑体" w:hAnsi="黑体" w:eastAsia="黑体"/>
          <w:color w:val="000000"/>
          <w:sz w:val="32"/>
          <w:szCs w:val="32"/>
        </w:rPr>
        <w:t>收</w:t>
      </w:r>
      <w:r>
        <w:rPr>
          <w:rStyle w:val="27"/>
          <w:rFonts w:hint="eastAsia" w:ascii="黑体" w:hAnsi="黑体" w:eastAsia="黑体"/>
          <w:b w:val="0"/>
        </w:rPr>
        <w:t>入决算情况说明</w:t>
      </w:r>
      <w:bookmarkEnd w:id="22"/>
      <w:bookmarkEnd w:id="23"/>
    </w:p>
    <w:p>
      <w:p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8年本年收入合计</w:t>
      </w:r>
      <w:r>
        <w:rPr>
          <w:rFonts w:hint="eastAsia" w:ascii="仿宋" w:hAnsi="仿宋" w:eastAsia="仿宋" w:cs="仿宋"/>
          <w:color w:val="000000"/>
          <w:sz w:val="32"/>
          <w:szCs w:val="32"/>
          <w:lang w:val="en-US" w:eastAsia="zh-CN"/>
        </w:rPr>
        <w:t>659.56</w:t>
      </w:r>
      <w:r>
        <w:rPr>
          <w:rFonts w:hint="eastAsia" w:ascii="仿宋" w:hAnsi="仿宋" w:eastAsia="仿宋" w:cs="仿宋"/>
          <w:color w:val="000000"/>
          <w:sz w:val="32"/>
          <w:szCs w:val="32"/>
        </w:rPr>
        <w:t>万元，其中：</w:t>
      </w:r>
      <w:r>
        <w:rPr>
          <w:rFonts w:hint="eastAsia" w:ascii="仿宋" w:hAnsi="仿宋" w:eastAsia="仿宋" w:cs="仿宋"/>
          <w:color w:val="000000"/>
          <w:sz w:val="32"/>
          <w:szCs w:val="32"/>
          <w:shd w:val="clear" w:color="auto" w:fill="auto"/>
        </w:rPr>
        <w:t>一般公共预算财政拨款收入</w:t>
      </w:r>
      <w:r>
        <w:rPr>
          <w:rFonts w:hint="eastAsia" w:ascii="仿宋" w:hAnsi="仿宋" w:eastAsia="仿宋" w:cs="仿宋"/>
          <w:color w:val="000000"/>
          <w:sz w:val="32"/>
          <w:szCs w:val="32"/>
          <w:shd w:val="clear" w:color="auto" w:fill="auto"/>
          <w:lang w:val="en-US" w:eastAsia="zh-CN"/>
        </w:rPr>
        <w:t>659.56</w:t>
      </w:r>
      <w:r>
        <w:rPr>
          <w:rFonts w:hint="eastAsia" w:ascii="仿宋" w:hAnsi="仿宋" w:eastAsia="仿宋" w:cs="仿宋"/>
          <w:color w:val="000000"/>
          <w:sz w:val="32"/>
          <w:szCs w:val="32"/>
          <w:shd w:val="clear" w:color="auto" w:fill="auto"/>
        </w:rPr>
        <w:t>万元，占</w:t>
      </w:r>
      <w:r>
        <w:rPr>
          <w:rFonts w:hint="eastAsia" w:ascii="仿宋" w:hAnsi="仿宋" w:eastAsia="仿宋" w:cs="仿宋"/>
          <w:color w:val="000000"/>
          <w:sz w:val="32"/>
          <w:szCs w:val="32"/>
          <w:shd w:val="clear" w:color="auto" w:fill="auto"/>
          <w:lang w:val="en-US" w:eastAsia="zh-CN"/>
        </w:rPr>
        <w:t>100</w:t>
      </w:r>
      <w:r>
        <w:rPr>
          <w:rFonts w:hint="eastAsia" w:ascii="仿宋" w:hAnsi="仿宋" w:eastAsia="仿宋" w:cs="仿宋"/>
          <w:color w:val="000000"/>
          <w:sz w:val="32"/>
          <w:szCs w:val="32"/>
          <w:shd w:val="clear" w:color="auto" w:fill="auto"/>
        </w:rPr>
        <w:t>%；政府性基金预算财政拨款收入</w:t>
      </w:r>
      <w:r>
        <w:rPr>
          <w:rFonts w:hint="eastAsia" w:ascii="仿宋" w:hAnsi="仿宋" w:eastAsia="仿宋" w:cs="仿宋"/>
          <w:color w:val="000000"/>
          <w:sz w:val="32"/>
          <w:szCs w:val="32"/>
          <w:shd w:val="clear" w:color="auto" w:fill="auto"/>
          <w:lang w:val="en-US" w:eastAsia="zh-CN"/>
        </w:rPr>
        <w:t>0万</w:t>
      </w:r>
      <w:r>
        <w:rPr>
          <w:rFonts w:hint="eastAsia" w:ascii="仿宋" w:hAnsi="仿宋" w:eastAsia="仿宋" w:cs="仿宋"/>
          <w:color w:val="000000"/>
          <w:sz w:val="32"/>
          <w:szCs w:val="32"/>
          <w:shd w:val="clear" w:color="auto" w:fill="auto"/>
        </w:rPr>
        <w:t>元，占</w:t>
      </w:r>
      <w:r>
        <w:rPr>
          <w:rFonts w:hint="eastAsia" w:ascii="仿宋" w:hAnsi="仿宋" w:eastAsia="仿宋" w:cs="仿宋"/>
          <w:color w:val="000000"/>
          <w:sz w:val="32"/>
          <w:szCs w:val="32"/>
          <w:shd w:val="clear" w:color="auto" w:fill="auto"/>
          <w:lang w:val="en-US" w:eastAsia="zh-CN"/>
        </w:rPr>
        <w:t>0</w:t>
      </w:r>
      <w:r>
        <w:rPr>
          <w:rFonts w:hint="eastAsia" w:ascii="仿宋" w:hAnsi="仿宋" w:eastAsia="仿宋" w:cs="仿宋"/>
          <w:color w:val="000000"/>
          <w:sz w:val="32"/>
          <w:szCs w:val="32"/>
          <w:shd w:val="clear" w:color="auto" w:fill="auto"/>
        </w:rPr>
        <w:t>%；国有资本经营预算财政拨款收入</w:t>
      </w:r>
      <w:r>
        <w:rPr>
          <w:rFonts w:hint="eastAsia" w:ascii="仿宋" w:hAnsi="仿宋" w:eastAsia="仿宋" w:cs="仿宋"/>
          <w:color w:val="000000"/>
          <w:sz w:val="32"/>
          <w:szCs w:val="32"/>
          <w:shd w:val="clear" w:color="auto" w:fill="auto"/>
          <w:lang w:val="en-US" w:eastAsia="zh-CN"/>
        </w:rPr>
        <w:t>0</w:t>
      </w:r>
      <w:r>
        <w:rPr>
          <w:rFonts w:hint="eastAsia" w:ascii="仿宋" w:hAnsi="仿宋" w:eastAsia="仿宋" w:cs="仿宋"/>
          <w:color w:val="000000"/>
          <w:sz w:val="32"/>
          <w:szCs w:val="32"/>
          <w:shd w:val="clear" w:color="auto" w:fill="auto"/>
        </w:rPr>
        <w:t>万元，占</w:t>
      </w:r>
      <w:r>
        <w:rPr>
          <w:rFonts w:hint="eastAsia" w:ascii="仿宋" w:hAnsi="仿宋" w:eastAsia="仿宋" w:cs="仿宋"/>
          <w:color w:val="000000"/>
          <w:sz w:val="32"/>
          <w:szCs w:val="32"/>
          <w:shd w:val="clear" w:color="auto" w:fill="auto"/>
          <w:lang w:val="en-US" w:eastAsia="zh-CN"/>
        </w:rPr>
        <w:t>0</w:t>
      </w:r>
      <w:r>
        <w:rPr>
          <w:rFonts w:hint="eastAsia" w:ascii="仿宋" w:hAnsi="仿宋" w:eastAsia="仿宋" w:cs="仿宋"/>
          <w:color w:val="000000"/>
          <w:sz w:val="32"/>
          <w:szCs w:val="32"/>
          <w:shd w:val="clear" w:color="auto" w:fill="auto"/>
        </w:rPr>
        <w:t>%；</w:t>
      </w:r>
      <w:r>
        <w:rPr>
          <w:rFonts w:hint="eastAsia" w:ascii="仿宋" w:hAnsi="仿宋" w:eastAsia="仿宋" w:cs="仿宋"/>
          <w:color w:val="000000"/>
          <w:sz w:val="32"/>
          <w:szCs w:val="32"/>
        </w:rPr>
        <w:t>事业收入</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万元，占</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%；经营收入</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万元，占</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%；附属单位上缴收入</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万元，占</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%；其他收入</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万元，占</w:t>
      </w:r>
      <w:r>
        <w:rPr>
          <w:rFonts w:hint="eastAsia" w:ascii="仿宋" w:hAnsi="仿宋" w:eastAsia="仿宋" w:cs="仿宋"/>
          <w:color w:val="000000"/>
          <w:sz w:val="32"/>
          <w:szCs w:val="32"/>
          <w:lang w:val="en-US" w:eastAsia="zh-CN"/>
        </w:rPr>
        <w:t>0</w:t>
      </w:r>
      <w:r>
        <w:rPr>
          <w:rFonts w:hint="eastAsia" w:ascii="仿宋" w:hAnsi="仿宋" w:eastAsia="仿宋" w:cs="仿宋"/>
          <w:color w:val="000000"/>
          <w:sz w:val="32"/>
          <w:szCs w:val="32"/>
        </w:rPr>
        <w:t>%。</w:t>
      </w:r>
    </w:p>
    <w:p>
      <w:pPr>
        <w:pStyle w:val="18"/>
        <w:numPr>
          <w:ilvl w:val="0"/>
          <w:numId w:val="0"/>
        </w:numPr>
        <w:spacing w:line="600" w:lineRule="exact"/>
        <w:outlineLvl w:val="1"/>
        <w:rPr>
          <w:rStyle w:val="27"/>
          <w:rFonts w:ascii="黑体" w:hAnsi="黑体" w:eastAsia="黑体"/>
          <w:b w:val="0"/>
        </w:rPr>
      </w:pPr>
      <w:bookmarkStart w:id="24" w:name="_Toc15377207"/>
      <w:bookmarkStart w:id="25" w:name="_Toc15396605"/>
      <w:r>
        <w:rPr>
          <w:rFonts w:hint="eastAsia" w:ascii="黑体" w:hAnsi="黑体" w:eastAsia="黑体"/>
          <w:color w:val="000000"/>
          <w:sz w:val="32"/>
          <w:szCs w:val="32"/>
          <w:lang w:val="en-US" w:eastAsia="zh-CN"/>
        </w:rPr>
        <w:t xml:space="preserve">    三、</w:t>
      </w:r>
      <w:r>
        <w:rPr>
          <w:rFonts w:hint="eastAsia" w:ascii="黑体" w:hAnsi="黑体" w:eastAsia="黑体"/>
          <w:color w:val="000000"/>
          <w:sz w:val="32"/>
          <w:szCs w:val="32"/>
        </w:rPr>
        <w:t>支</w:t>
      </w:r>
      <w:r>
        <w:rPr>
          <w:rStyle w:val="27"/>
          <w:rFonts w:hint="eastAsia" w:ascii="黑体" w:hAnsi="黑体" w:eastAsia="黑体"/>
          <w:b w:val="0"/>
        </w:rPr>
        <w:t>出决算情况说明</w:t>
      </w:r>
      <w:bookmarkEnd w:id="24"/>
      <w:bookmarkEnd w:id="25"/>
    </w:p>
    <w:p>
      <w:pPr>
        <w:spacing w:line="600" w:lineRule="exact"/>
        <w:ind w:firstLine="640"/>
        <w:rPr>
          <w:rFonts w:ascii="仿宋" w:hAnsi="仿宋" w:eastAsia="仿宋"/>
          <w:color w:val="000000"/>
          <w:sz w:val="32"/>
          <w:szCs w:val="32"/>
          <w:shd w:val="pct10" w:color="auto" w:fill="FFFFFF"/>
        </w:rPr>
      </w:pPr>
      <w:r>
        <w:rPr>
          <w:rFonts w:ascii="仿宋" w:hAnsi="仿宋" w:eastAsia="仿宋"/>
          <w:color w:val="000000"/>
          <w:sz w:val="32"/>
          <w:szCs w:val="32"/>
        </w:rPr>
        <w:t>201</w:t>
      </w:r>
      <w:r>
        <w:rPr>
          <w:rFonts w:hint="eastAsia" w:ascii="仿宋" w:hAnsi="仿宋" w:eastAsia="仿宋"/>
          <w:color w:val="000000"/>
          <w:sz w:val="32"/>
          <w:szCs w:val="32"/>
        </w:rPr>
        <w:t>8年本年支出合计</w:t>
      </w:r>
      <w:r>
        <w:rPr>
          <w:rFonts w:hint="eastAsia" w:ascii="仿宋" w:hAnsi="仿宋" w:eastAsia="仿宋"/>
          <w:color w:val="000000"/>
          <w:sz w:val="32"/>
          <w:szCs w:val="32"/>
          <w:lang w:val="en-US" w:eastAsia="zh-CN"/>
        </w:rPr>
        <w:t>659.56</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521.7</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79.09</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137.87</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20.91</w:t>
      </w:r>
      <w:r>
        <w:rPr>
          <w:rFonts w:ascii="仿宋" w:hAnsi="仿宋" w:eastAsia="仿宋"/>
          <w:color w:val="000000"/>
          <w:sz w:val="32"/>
          <w:szCs w:val="32"/>
        </w:rPr>
        <w:t>%</w:t>
      </w:r>
      <w:r>
        <w:rPr>
          <w:rFonts w:hint="eastAsia" w:ascii="仿宋" w:hAnsi="仿宋" w:eastAsia="仿宋"/>
          <w:color w:val="000000"/>
          <w:sz w:val="32"/>
          <w:szCs w:val="32"/>
        </w:rPr>
        <w:t>；上缴上级支出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；经营支出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；对附属单位补助支出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outlineLvl w:val="1"/>
        <w:rPr>
          <w:rStyle w:val="27"/>
          <w:rFonts w:ascii="黑体" w:hAnsi="黑体" w:eastAsia="黑体"/>
          <w:b w:val="0"/>
        </w:rPr>
      </w:pPr>
      <w:bookmarkStart w:id="26" w:name="_Toc15377208"/>
      <w:bookmarkStart w:id="27" w:name="_Toc15396606"/>
      <w:r>
        <w:rPr>
          <w:rFonts w:hint="eastAsia" w:ascii="黑体" w:hAnsi="黑体" w:eastAsia="黑体"/>
          <w:color w:val="000000"/>
          <w:sz w:val="32"/>
          <w:szCs w:val="32"/>
          <w:lang w:val="en-US" w:eastAsia="zh-CN"/>
        </w:rPr>
        <w:t xml:space="preserve">    </w:t>
      </w:r>
      <w:r>
        <w:rPr>
          <w:rFonts w:hint="eastAsia" w:ascii="黑体" w:hAnsi="黑体" w:eastAsia="黑体"/>
          <w:color w:val="000000"/>
          <w:sz w:val="32"/>
          <w:szCs w:val="32"/>
        </w:rPr>
        <w:t>四、财</w:t>
      </w:r>
      <w:r>
        <w:rPr>
          <w:rStyle w:val="27"/>
          <w:rFonts w:hint="eastAsia" w:ascii="黑体" w:hAnsi="黑体" w:eastAsia="黑体"/>
          <w:b w:val="0"/>
        </w:rPr>
        <w:t>政拨款收入支出决算总体情况说明</w:t>
      </w:r>
      <w:bookmarkEnd w:id="26"/>
      <w:bookmarkEnd w:id="27"/>
    </w:p>
    <w:p>
      <w:pPr>
        <w:pStyle w:val="18"/>
        <w:numPr>
          <w:ilvl w:val="0"/>
          <w:numId w:val="0"/>
        </w:numPr>
        <w:spacing w:line="600" w:lineRule="exact"/>
        <w:ind w:firstLine="640" w:firstLineChars="200"/>
        <w:outlineLvl w:val="1"/>
        <w:rPr>
          <w:rFonts w:hint="eastAsia" w:ascii="仿宋" w:hAnsi="仿宋" w:eastAsia="仿宋"/>
          <w:color w:val="000000"/>
          <w:sz w:val="32"/>
          <w:szCs w:val="32"/>
          <w:lang w:eastAsia="zh-CN"/>
        </w:rPr>
      </w:pPr>
      <w:bookmarkStart w:id="28" w:name="_Toc15396607"/>
      <w:bookmarkStart w:id="29" w:name="_Toc15377209"/>
      <w:r>
        <w:rPr>
          <w:rFonts w:hint="eastAsia" w:ascii="仿宋" w:hAnsi="仿宋" w:eastAsia="仿宋"/>
          <w:color w:val="000000"/>
          <w:sz w:val="32"/>
          <w:szCs w:val="32"/>
        </w:rPr>
        <w:t>2018年度收、支总计</w:t>
      </w:r>
      <w:r>
        <w:rPr>
          <w:rFonts w:hint="eastAsia" w:ascii="仿宋" w:hAnsi="仿宋" w:eastAsia="仿宋" w:cs="仿宋"/>
          <w:color w:val="000000"/>
          <w:sz w:val="32"/>
          <w:szCs w:val="32"/>
          <w:lang w:val="en-US" w:eastAsia="zh-CN"/>
        </w:rPr>
        <w:t>659.56万元，</w:t>
      </w:r>
      <w:r>
        <w:rPr>
          <w:rFonts w:hint="eastAsia" w:ascii="仿宋" w:hAnsi="仿宋" w:eastAsia="仿宋"/>
          <w:color w:val="000000"/>
          <w:sz w:val="32"/>
          <w:szCs w:val="32"/>
        </w:rPr>
        <w:t>与2017年</w:t>
      </w:r>
      <w:r>
        <w:rPr>
          <w:rFonts w:hint="eastAsia" w:ascii="仿宋" w:hAnsi="仿宋" w:eastAsia="仿宋"/>
          <w:color w:val="000000"/>
          <w:sz w:val="32"/>
          <w:szCs w:val="32"/>
          <w:lang w:val="en-US" w:eastAsia="zh-CN"/>
        </w:rPr>
        <w:t>542.08万元</w:t>
      </w:r>
      <w:r>
        <w:rPr>
          <w:rFonts w:hint="eastAsia" w:ascii="仿宋" w:hAnsi="仿宋" w:eastAsia="仿宋"/>
          <w:color w:val="000000"/>
          <w:sz w:val="32"/>
          <w:szCs w:val="32"/>
        </w:rPr>
        <w:t>相比收、支总计</w:t>
      </w:r>
      <w:r>
        <w:rPr>
          <w:rFonts w:hint="eastAsia" w:ascii="仿宋" w:hAnsi="仿宋" w:eastAsia="仿宋"/>
          <w:color w:val="000000"/>
          <w:sz w:val="32"/>
          <w:szCs w:val="32"/>
          <w:lang w:eastAsia="zh-CN"/>
        </w:rPr>
        <w:t>增加</w:t>
      </w:r>
      <w:r>
        <w:rPr>
          <w:rFonts w:hint="eastAsia" w:ascii="仿宋" w:hAnsi="仿宋" w:eastAsia="仿宋" w:cs="仿宋"/>
          <w:color w:val="000000"/>
          <w:sz w:val="32"/>
          <w:szCs w:val="32"/>
          <w:lang w:val="en-US" w:eastAsia="zh-CN"/>
        </w:rPr>
        <w:t>117.48万元，上涨17.81%。</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扶贫项目资金增加。</w:t>
      </w:r>
    </w:p>
    <w:p>
      <w:pPr>
        <w:spacing w:line="600" w:lineRule="exact"/>
        <w:ind w:firstLine="640" w:firstLineChars="200"/>
        <w:outlineLvl w:val="1"/>
        <w:rPr>
          <w:rFonts w:hint="eastAsia" w:ascii="黑体" w:hAnsi="黑体" w:eastAsia="黑体"/>
          <w:color w:val="000000"/>
          <w:sz w:val="32"/>
          <w:szCs w:val="32"/>
        </w:rPr>
      </w:pPr>
    </w:p>
    <w:p>
      <w:pPr>
        <w:spacing w:line="600" w:lineRule="exact"/>
        <w:ind w:firstLine="640" w:firstLineChars="200"/>
        <w:outlineLvl w:val="1"/>
        <w:rPr>
          <w:rStyle w:val="27"/>
          <w:rFonts w:ascii="黑体" w:hAnsi="黑体" w:eastAsia="黑体"/>
          <w:b w:val="0"/>
        </w:rPr>
      </w:pPr>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7"/>
          <w:rFonts w:hint="eastAsia" w:ascii="黑体" w:hAnsi="黑体" w:eastAsia="黑体"/>
          <w:b w:val="0"/>
        </w:rPr>
        <w:t>般公共预算财政拨款支出决算情况说明</w:t>
      </w:r>
      <w:bookmarkEnd w:id="28"/>
      <w:bookmarkEnd w:id="29"/>
    </w:p>
    <w:p>
      <w:pPr>
        <w:spacing w:line="600" w:lineRule="exact"/>
        <w:ind w:firstLine="643" w:firstLineChars="200"/>
        <w:outlineLvl w:val="2"/>
        <w:rPr>
          <w:rFonts w:ascii="仿宋" w:hAnsi="仿宋" w:eastAsia="仿宋"/>
          <w:b/>
          <w:color w:val="000000"/>
          <w:sz w:val="32"/>
          <w:szCs w:val="32"/>
        </w:rPr>
      </w:pPr>
      <w:bookmarkStart w:id="30" w:name="_Toc15377210"/>
      <w:r>
        <w:rPr>
          <w:rFonts w:hint="eastAsia" w:ascii="仿宋" w:hAnsi="仿宋" w:eastAsia="仿宋"/>
          <w:b/>
          <w:color w:val="000000"/>
          <w:sz w:val="32"/>
          <w:szCs w:val="32"/>
        </w:rPr>
        <w:t>（一）一般公共预算财政拨款支出决算总体情况</w:t>
      </w:r>
      <w:bookmarkEnd w:id="30"/>
    </w:p>
    <w:p>
      <w:pPr>
        <w:pStyle w:val="18"/>
        <w:numPr>
          <w:ilvl w:val="0"/>
          <w:numId w:val="0"/>
        </w:num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8年一般公共预算财政拨款支出</w:t>
      </w:r>
      <w:r>
        <w:rPr>
          <w:rFonts w:hint="eastAsia" w:ascii="仿宋" w:hAnsi="仿宋" w:eastAsia="仿宋"/>
          <w:color w:val="000000"/>
          <w:sz w:val="32"/>
          <w:szCs w:val="32"/>
          <w:lang w:val="en-US" w:eastAsia="zh-CN"/>
        </w:rPr>
        <w:t>659.56</w:t>
      </w:r>
      <w:r>
        <w:rPr>
          <w:rFonts w:hint="eastAsia" w:ascii="仿宋" w:hAnsi="仿宋" w:eastAsia="仿宋"/>
          <w:color w:val="000000"/>
          <w:sz w:val="32"/>
          <w:szCs w:val="32"/>
        </w:rPr>
        <w:t>万元，占本年支出合计的</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。与</w:t>
      </w:r>
      <w:r>
        <w:rPr>
          <w:rFonts w:ascii="仿宋" w:hAnsi="仿宋" w:eastAsia="仿宋"/>
          <w:color w:val="000000"/>
          <w:sz w:val="32"/>
          <w:szCs w:val="32"/>
        </w:rPr>
        <w:t>201</w:t>
      </w:r>
      <w:r>
        <w:rPr>
          <w:rFonts w:hint="eastAsia" w:ascii="仿宋" w:hAnsi="仿宋" w:eastAsia="仿宋"/>
          <w:color w:val="000000"/>
          <w:sz w:val="32"/>
          <w:szCs w:val="32"/>
        </w:rPr>
        <w:t>7年相比，一般公共预算财政拨款</w:t>
      </w:r>
      <w:r>
        <w:rPr>
          <w:rFonts w:hint="eastAsia" w:ascii="仿宋" w:hAnsi="仿宋" w:eastAsia="仿宋"/>
          <w:color w:val="000000"/>
          <w:sz w:val="32"/>
          <w:szCs w:val="32"/>
          <w:lang w:val="en-US" w:eastAsia="zh-CN"/>
        </w:rPr>
        <w:t>542.08</w:t>
      </w:r>
      <w:r>
        <w:rPr>
          <w:rFonts w:hint="eastAsia" w:ascii="仿宋" w:hAnsi="仿宋" w:eastAsia="仿宋"/>
          <w:color w:val="000000"/>
          <w:sz w:val="32"/>
          <w:szCs w:val="32"/>
          <w:lang w:eastAsia="zh-CN"/>
        </w:rPr>
        <w:t>增加</w:t>
      </w:r>
      <w:r>
        <w:rPr>
          <w:rFonts w:hint="eastAsia" w:ascii="仿宋" w:hAnsi="仿宋" w:eastAsia="仿宋"/>
          <w:color w:val="000000"/>
          <w:sz w:val="32"/>
          <w:szCs w:val="32"/>
          <w:lang w:val="en-US" w:eastAsia="zh-CN"/>
        </w:rPr>
        <w:t>117.48</w:t>
      </w:r>
      <w:r>
        <w:rPr>
          <w:rFonts w:hint="eastAsia" w:ascii="仿宋" w:hAnsi="仿宋" w:eastAsia="仿宋"/>
          <w:color w:val="000000"/>
          <w:sz w:val="32"/>
          <w:szCs w:val="32"/>
        </w:rPr>
        <w:t>万元，</w:t>
      </w:r>
      <w:r>
        <w:rPr>
          <w:rFonts w:hint="eastAsia" w:ascii="仿宋" w:hAnsi="仿宋" w:eastAsia="仿宋" w:cs="仿宋"/>
          <w:color w:val="000000"/>
          <w:sz w:val="32"/>
          <w:szCs w:val="32"/>
          <w:lang w:val="en-US" w:eastAsia="zh-CN"/>
        </w:rPr>
        <w:t>上涨17.81%。</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扶贫项目资金增加。</w:t>
      </w:r>
    </w:p>
    <w:p>
      <w:pPr>
        <w:spacing w:line="600" w:lineRule="exact"/>
        <w:ind w:firstLine="643" w:firstLineChars="200"/>
        <w:outlineLvl w:val="2"/>
        <w:rPr>
          <w:rFonts w:ascii="仿宋" w:hAnsi="仿宋" w:eastAsia="仿宋"/>
          <w:b/>
          <w:color w:val="000000"/>
          <w:sz w:val="32"/>
          <w:szCs w:val="32"/>
        </w:rPr>
      </w:pPr>
      <w:bookmarkStart w:id="31" w:name="_Toc15377211"/>
      <w:r>
        <w:rPr>
          <w:rFonts w:hint="eastAsia" w:ascii="仿宋" w:hAnsi="仿宋" w:eastAsia="仿宋"/>
          <w:b/>
          <w:color w:val="000000"/>
          <w:sz w:val="32"/>
          <w:szCs w:val="32"/>
        </w:rPr>
        <w:t>（二）一般公共预算财政拨款支出决算结构情况</w:t>
      </w:r>
      <w:bookmarkEnd w:id="31"/>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8年一般公共预算财政拨款支出</w:t>
      </w:r>
      <w:r>
        <w:rPr>
          <w:rFonts w:hint="eastAsia" w:ascii="仿宋" w:hAnsi="仿宋" w:eastAsia="仿宋"/>
          <w:color w:val="000000"/>
          <w:sz w:val="32"/>
          <w:szCs w:val="32"/>
          <w:lang w:val="en-US" w:eastAsia="zh-CN"/>
        </w:rPr>
        <w:t>659.56</w:t>
      </w:r>
      <w:r>
        <w:rPr>
          <w:rFonts w:hint="eastAsia" w:ascii="仿宋" w:hAnsi="仿宋" w:eastAsia="仿宋"/>
          <w:color w:val="000000"/>
          <w:sz w:val="32"/>
          <w:szCs w:val="32"/>
        </w:rPr>
        <w:t>万元，主要用于以下方面</w:t>
      </w:r>
      <w:r>
        <w:rPr>
          <w:rFonts w:ascii="仿宋" w:hAnsi="仿宋" w:eastAsia="仿宋"/>
          <w:color w:val="000000"/>
          <w:sz w:val="32"/>
          <w:szCs w:val="32"/>
        </w:rPr>
        <w:t>:</w:t>
      </w:r>
      <w:r>
        <w:rPr>
          <w:rFonts w:hint="eastAsia" w:ascii="仿宋" w:hAnsi="仿宋" w:eastAsia="仿宋"/>
          <w:b w:val="0"/>
          <w:bCs/>
          <w:color w:val="000000"/>
          <w:sz w:val="32"/>
          <w:szCs w:val="32"/>
        </w:rPr>
        <w:t>一般公共服务支出</w:t>
      </w:r>
      <w:r>
        <w:rPr>
          <w:rFonts w:hint="eastAsia" w:ascii="仿宋" w:hAnsi="仿宋" w:eastAsia="仿宋"/>
          <w:b w:val="0"/>
          <w:bCs/>
          <w:color w:val="000000"/>
          <w:sz w:val="32"/>
          <w:szCs w:val="32"/>
          <w:lang w:val="en-US" w:eastAsia="zh-CN"/>
        </w:rPr>
        <w:t>229</w:t>
      </w:r>
      <w:r>
        <w:rPr>
          <w:rFonts w:hint="eastAsia" w:ascii="仿宋" w:hAnsi="仿宋" w:eastAsia="仿宋"/>
          <w:b w:val="0"/>
          <w:bCs/>
          <w:color w:val="000000"/>
          <w:sz w:val="32"/>
          <w:szCs w:val="32"/>
        </w:rPr>
        <w:t>万元，占</w:t>
      </w:r>
      <w:r>
        <w:rPr>
          <w:rFonts w:hint="eastAsia" w:ascii="仿宋" w:hAnsi="仿宋" w:eastAsia="仿宋"/>
          <w:b w:val="0"/>
          <w:bCs/>
          <w:color w:val="000000"/>
          <w:sz w:val="32"/>
          <w:szCs w:val="32"/>
          <w:lang w:val="en-US" w:eastAsia="zh-CN"/>
        </w:rPr>
        <w:t>34.72</w:t>
      </w:r>
      <w:r>
        <w:rPr>
          <w:rFonts w:ascii="仿宋" w:hAnsi="仿宋" w:eastAsia="仿宋"/>
          <w:b w:val="0"/>
          <w:bCs/>
          <w:color w:val="000000"/>
          <w:sz w:val="32"/>
          <w:szCs w:val="32"/>
        </w:rPr>
        <w:t>%</w:t>
      </w:r>
      <w:r>
        <w:rPr>
          <w:rFonts w:hint="eastAsia" w:ascii="仿宋" w:hAnsi="仿宋" w:eastAsia="仿宋"/>
          <w:b w:val="0"/>
          <w:bCs/>
          <w:color w:val="000000"/>
          <w:sz w:val="32"/>
          <w:szCs w:val="32"/>
        </w:rPr>
        <w:t>；</w:t>
      </w:r>
      <w:r>
        <w:rPr>
          <w:rFonts w:hint="eastAsia" w:ascii="仿宋" w:hAnsi="仿宋" w:eastAsia="仿宋"/>
          <w:b w:val="0"/>
          <w:bCs/>
          <w:color w:val="000000"/>
          <w:sz w:val="32"/>
          <w:szCs w:val="32"/>
          <w:lang w:eastAsia="zh-CN"/>
        </w:rPr>
        <w:t>公共安全支出</w:t>
      </w:r>
      <w:r>
        <w:rPr>
          <w:rFonts w:hint="eastAsia" w:ascii="仿宋" w:hAnsi="仿宋" w:eastAsia="仿宋"/>
          <w:b w:val="0"/>
          <w:bCs/>
          <w:color w:val="000000"/>
          <w:sz w:val="32"/>
          <w:szCs w:val="32"/>
          <w:lang w:val="en-US" w:eastAsia="zh-CN"/>
        </w:rPr>
        <w:t>16.95</w:t>
      </w:r>
      <w:r>
        <w:rPr>
          <w:rFonts w:hint="eastAsia" w:ascii="仿宋" w:hAnsi="仿宋" w:eastAsia="仿宋"/>
          <w:b w:val="0"/>
          <w:bCs/>
          <w:color w:val="000000"/>
          <w:sz w:val="32"/>
          <w:szCs w:val="32"/>
        </w:rPr>
        <w:t>万元，占</w:t>
      </w:r>
      <w:r>
        <w:rPr>
          <w:rFonts w:hint="eastAsia" w:ascii="仿宋" w:hAnsi="仿宋" w:eastAsia="仿宋"/>
          <w:b w:val="0"/>
          <w:bCs/>
          <w:color w:val="000000"/>
          <w:sz w:val="32"/>
          <w:szCs w:val="32"/>
          <w:lang w:val="en-US" w:eastAsia="zh-CN"/>
        </w:rPr>
        <w:t>2.57</w:t>
      </w:r>
      <w:r>
        <w:rPr>
          <w:rFonts w:ascii="仿宋" w:hAnsi="仿宋" w:eastAsia="仿宋"/>
          <w:b w:val="0"/>
          <w:bCs/>
          <w:color w:val="000000"/>
          <w:sz w:val="32"/>
          <w:szCs w:val="32"/>
        </w:rPr>
        <w:t>%</w:t>
      </w:r>
      <w:r>
        <w:rPr>
          <w:rFonts w:hint="eastAsia" w:ascii="仿宋" w:hAnsi="仿宋" w:eastAsia="仿宋"/>
          <w:b w:val="0"/>
          <w:bCs/>
          <w:color w:val="000000"/>
          <w:sz w:val="32"/>
          <w:szCs w:val="32"/>
        </w:rPr>
        <w:t>；社会保障和就业支出</w:t>
      </w:r>
      <w:r>
        <w:rPr>
          <w:rFonts w:hint="eastAsia" w:ascii="仿宋" w:hAnsi="仿宋" w:eastAsia="仿宋"/>
          <w:b w:val="0"/>
          <w:bCs/>
          <w:color w:val="000000"/>
          <w:sz w:val="32"/>
          <w:szCs w:val="32"/>
          <w:lang w:val="en-US" w:eastAsia="zh-CN"/>
        </w:rPr>
        <w:t>17.97</w:t>
      </w:r>
      <w:r>
        <w:rPr>
          <w:rFonts w:hint="eastAsia" w:ascii="仿宋" w:hAnsi="仿宋" w:eastAsia="仿宋"/>
          <w:b w:val="0"/>
          <w:bCs/>
          <w:color w:val="000000"/>
          <w:sz w:val="32"/>
          <w:szCs w:val="32"/>
        </w:rPr>
        <w:t>万元，占</w:t>
      </w:r>
      <w:r>
        <w:rPr>
          <w:rFonts w:hint="eastAsia" w:ascii="仿宋" w:hAnsi="仿宋" w:eastAsia="仿宋"/>
          <w:b w:val="0"/>
          <w:bCs/>
          <w:color w:val="000000"/>
          <w:sz w:val="32"/>
          <w:szCs w:val="32"/>
          <w:lang w:val="en-US" w:eastAsia="zh-CN"/>
        </w:rPr>
        <w:t>2.72</w:t>
      </w:r>
      <w:r>
        <w:rPr>
          <w:rFonts w:ascii="仿宋" w:hAnsi="仿宋" w:eastAsia="仿宋"/>
          <w:b w:val="0"/>
          <w:bCs/>
          <w:color w:val="000000"/>
          <w:sz w:val="32"/>
          <w:szCs w:val="32"/>
        </w:rPr>
        <w:t>%</w:t>
      </w:r>
      <w:r>
        <w:rPr>
          <w:rFonts w:hint="eastAsia" w:ascii="仿宋" w:hAnsi="仿宋" w:eastAsia="仿宋"/>
          <w:b w:val="0"/>
          <w:bCs/>
          <w:color w:val="000000"/>
          <w:sz w:val="32"/>
          <w:szCs w:val="32"/>
        </w:rPr>
        <w:t>；医疗卫生支出</w:t>
      </w:r>
      <w:r>
        <w:rPr>
          <w:rFonts w:hint="eastAsia" w:ascii="仿宋" w:hAnsi="仿宋" w:eastAsia="仿宋"/>
          <w:b w:val="0"/>
          <w:bCs/>
          <w:color w:val="000000"/>
          <w:sz w:val="32"/>
          <w:szCs w:val="32"/>
          <w:lang w:val="en-US" w:eastAsia="zh-CN"/>
        </w:rPr>
        <w:t>19.07</w:t>
      </w:r>
      <w:r>
        <w:rPr>
          <w:rFonts w:hint="eastAsia" w:ascii="仿宋" w:hAnsi="仿宋" w:eastAsia="仿宋"/>
          <w:b w:val="0"/>
          <w:bCs/>
          <w:color w:val="000000"/>
          <w:sz w:val="32"/>
          <w:szCs w:val="32"/>
        </w:rPr>
        <w:t>万元，占</w:t>
      </w:r>
      <w:r>
        <w:rPr>
          <w:rFonts w:hint="eastAsia" w:ascii="仿宋" w:hAnsi="仿宋" w:eastAsia="仿宋"/>
          <w:b w:val="0"/>
          <w:bCs/>
          <w:color w:val="000000"/>
          <w:sz w:val="32"/>
          <w:szCs w:val="32"/>
          <w:lang w:val="en-US" w:eastAsia="zh-CN"/>
        </w:rPr>
        <w:t>2.89</w:t>
      </w:r>
      <w:r>
        <w:rPr>
          <w:rFonts w:ascii="仿宋" w:hAnsi="仿宋" w:eastAsia="仿宋"/>
          <w:b w:val="0"/>
          <w:bCs/>
          <w:color w:val="000000"/>
          <w:sz w:val="32"/>
          <w:szCs w:val="32"/>
        </w:rPr>
        <w:t>%</w:t>
      </w:r>
      <w:r>
        <w:rPr>
          <w:rFonts w:hint="eastAsia" w:ascii="仿宋" w:hAnsi="仿宋" w:eastAsia="仿宋"/>
          <w:b w:val="0"/>
          <w:bCs/>
          <w:color w:val="000000"/>
          <w:sz w:val="32"/>
          <w:szCs w:val="32"/>
        </w:rPr>
        <w:t>；</w:t>
      </w:r>
      <w:r>
        <w:rPr>
          <w:rFonts w:hint="eastAsia" w:ascii="仿宋" w:hAnsi="仿宋" w:eastAsia="仿宋" w:cs="仿宋"/>
          <w:b w:val="0"/>
          <w:bCs/>
          <w:i w:val="0"/>
          <w:caps w:val="0"/>
          <w:color w:val="333333"/>
          <w:spacing w:val="0"/>
          <w:sz w:val="32"/>
          <w:szCs w:val="32"/>
          <w:shd w:val="clear" w:color="auto" w:fill="FFFFFF"/>
        </w:rPr>
        <w:t>农林水支出</w:t>
      </w:r>
      <w:r>
        <w:rPr>
          <w:rFonts w:hint="eastAsia" w:ascii="仿宋" w:hAnsi="仿宋" w:eastAsia="仿宋" w:cs="仿宋"/>
          <w:b w:val="0"/>
          <w:bCs/>
          <w:i w:val="0"/>
          <w:caps w:val="0"/>
          <w:color w:val="333333"/>
          <w:spacing w:val="0"/>
          <w:sz w:val="32"/>
          <w:szCs w:val="32"/>
          <w:shd w:val="clear" w:color="auto" w:fill="FFFFFF"/>
          <w:lang w:val="en-US" w:eastAsia="zh-CN"/>
        </w:rPr>
        <w:t>349.46</w:t>
      </w:r>
      <w:r>
        <w:rPr>
          <w:rFonts w:hint="eastAsia" w:ascii="仿宋" w:hAnsi="仿宋" w:eastAsia="仿宋" w:cs="仿宋"/>
          <w:b w:val="0"/>
          <w:bCs/>
          <w:i w:val="0"/>
          <w:caps w:val="0"/>
          <w:color w:val="333333"/>
          <w:spacing w:val="0"/>
          <w:sz w:val="32"/>
          <w:szCs w:val="32"/>
          <w:shd w:val="clear" w:color="auto" w:fill="FFFFFF"/>
        </w:rPr>
        <w:t>万元，</w:t>
      </w:r>
      <w:r>
        <w:rPr>
          <w:rFonts w:hint="eastAsia" w:ascii="仿宋" w:hAnsi="仿宋" w:eastAsia="仿宋"/>
          <w:b w:val="0"/>
          <w:bCs/>
          <w:color w:val="000000"/>
          <w:sz w:val="32"/>
          <w:szCs w:val="32"/>
        </w:rPr>
        <w:t>占</w:t>
      </w:r>
      <w:r>
        <w:rPr>
          <w:rFonts w:hint="eastAsia" w:ascii="仿宋" w:hAnsi="仿宋" w:eastAsia="仿宋"/>
          <w:b w:val="0"/>
          <w:bCs/>
          <w:color w:val="000000"/>
          <w:sz w:val="32"/>
          <w:szCs w:val="32"/>
          <w:lang w:val="en-US" w:eastAsia="zh-CN"/>
        </w:rPr>
        <w:t>53.08</w:t>
      </w:r>
      <w:r>
        <w:rPr>
          <w:rFonts w:ascii="仿宋" w:hAnsi="仿宋" w:eastAsia="仿宋"/>
          <w:b w:val="0"/>
          <w:bCs/>
          <w:color w:val="000000"/>
          <w:sz w:val="32"/>
          <w:szCs w:val="32"/>
        </w:rPr>
        <w:t>%</w:t>
      </w:r>
      <w:r>
        <w:rPr>
          <w:rFonts w:hint="eastAsia" w:ascii="仿宋" w:hAnsi="仿宋" w:eastAsia="仿宋"/>
          <w:b w:val="0"/>
          <w:bCs/>
          <w:color w:val="000000"/>
          <w:sz w:val="32"/>
          <w:szCs w:val="32"/>
        </w:rPr>
        <w:t>；</w:t>
      </w:r>
      <w:r>
        <w:rPr>
          <w:rFonts w:hint="eastAsia" w:ascii="仿宋" w:hAnsi="仿宋" w:eastAsia="仿宋"/>
          <w:b w:val="0"/>
          <w:bCs/>
          <w:color w:val="000000"/>
          <w:sz w:val="32"/>
          <w:szCs w:val="32"/>
          <w:lang w:eastAsia="zh-CN"/>
        </w:rPr>
        <w:t>交通运输支出</w:t>
      </w:r>
      <w:r>
        <w:rPr>
          <w:rFonts w:hint="eastAsia" w:ascii="仿宋" w:hAnsi="仿宋" w:eastAsia="仿宋"/>
          <w:b w:val="0"/>
          <w:bCs/>
          <w:color w:val="000000"/>
          <w:sz w:val="32"/>
          <w:szCs w:val="32"/>
          <w:lang w:val="en-US" w:eastAsia="zh-CN"/>
        </w:rPr>
        <w:t>10万元，占1.52%；</w:t>
      </w:r>
      <w:r>
        <w:rPr>
          <w:rFonts w:hint="eastAsia" w:ascii="仿宋" w:hAnsi="仿宋" w:eastAsia="仿宋"/>
          <w:b w:val="0"/>
          <w:bCs/>
          <w:color w:val="000000"/>
          <w:sz w:val="32"/>
          <w:szCs w:val="32"/>
        </w:rPr>
        <w:t>住房保障支出</w:t>
      </w:r>
      <w:r>
        <w:rPr>
          <w:rFonts w:hint="eastAsia" w:ascii="仿宋" w:hAnsi="仿宋" w:eastAsia="仿宋"/>
          <w:b w:val="0"/>
          <w:bCs/>
          <w:color w:val="000000"/>
          <w:sz w:val="32"/>
          <w:szCs w:val="32"/>
          <w:lang w:val="en-US" w:eastAsia="zh-CN"/>
        </w:rPr>
        <w:t>16.51</w:t>
      </w:r>
      <w:r>
        <w:rPr>
          <w:rFonts w:hint="eastAsia" w:ascii="仿宋" w:hAnsi="仿宋" w:eastAsia="仿宋"/>
          <w:b w:val="0"/>
          <w:bCs/>
          <w:color w:val="000000"/>
          <w:sz w:val="32"/>
          <w:szCs w:val="32"/>
        </w:rPr>
        <w:t>万元，占</w:t>
      </w:r>
      <w:r>
        <w:rPr>
          <w:rFonts w:hint="eastAsia" w:ascii="仿宋" w:hAnsi="仿宋" w:eastAsia="仿宋"/>
          <w:b w:val="0"/>
          <w:bCs/>
          <w:color w:val="000000"/>
          <w:sz w:val="32"/>
          <w:szCs w:val="32"/>
          <w:lang w:val="en-US" w:eastAsia="zh-CN"/>
        </w:rPr>
        <w:t>2.5</w:t>
      </w:r>
      <w:r>
        <w:rPr>
          <w:rFonts w:ascii="仿宋" w:hAnsi="仿宋" w:eastAsia="仿宋"/>
          <w:b w:val="0"/>
          <w:bCs/>
          <w:color w:val="000000"/>
          <w:sz w:val="32"/>
          <w:szCs w:val="32"/>
        </w:rPr>
        <w:t>%</w:t>
      </w:r>
      <w:r>
        <w:rPr>
          <w:rFonts w:hint="eastAsia" w:ascii="仿宋" w:hAnsi="仿宋" w:eastAsia="仿宋"/>
          <w:b w:val="0"/>
          <w:bCs/>
          <w:color w:val="000000"/>
          <w:sz w:val="32"/>
          <w:szCs w:val="32"/>
        </w:rPr>
        <w:t>。</w:t>
      </w:r>
    </w:p>
    <w:p>
      <w:pPr>
        <w:spacing w:line="600" w:lineRule="exact"/>
        <w:ind w:firstLine="643" w:firstLineChars="200"/>
        <w:outlineLvl w:val="2"/>
        <w:rPr>
          <w:rFonts w:ascii="仿宋" w:hAnsi="仿宋" w:eastAsia="仿宋"/>
          <w:b/>
          <w:color w:val="000000"/>
          <w:sz w:val="32"/>
          <w:szCs w:val="32"/>
        </w:rPr>
      </w:pPr>
      <w:bookmarkStart w:id="32" w:name="_Toc15377212"/>
      <w:r>
        <w:rPr>
          <w:rFonts w:hint="eastAsia" w:ascii="仿宋" w:hAnsi="仿宋" w:eastAsia="仿宋"/>
          <w:b/>
          <w:color w:val="000000"/>
          <w:sz w:val="32"/>
          <w:szCs w:val="32"/>
        </w:rPr>
        <w:t>（三）一般公共预算财政拨款支出决算具体情况</w:t>
      </w:r>
      <w:bookmarkEnd w:id="32"/>
    </w:p>
    <w:p>
      <w:pPr>
        <w:spacing w:line="600" w:lineRule="exact"/>
        <w:ind w:firstLine="640" w:firstLineChars="200"/>
        <w:outlineLvl w:val="2"/>
        <w:rPr>
          <w:rFonts w:ascii="仿宋" w:hAnsi="仿宋" w:eastAsia="仿宋"/>
          <w:b w:val="0"/>
          <w:bCs/>
          <w:color w:val="FF0000"/>
          <w:sz w:val="32"/>
          <w:szCs w:val="32"/>
        </w:rPr>
      </w:pPr>
      <w:bookmarkStart w:id="33" w:name="_Toc15378460"/>
      <w:bookmarkStart w:id="34" w:name="_Toc15377444"/>
      <w:bookmarkStart w:id="35" w:name="_Toc15377213"/>
      <w:r>
        <w:rPr>
          <w:rFonts w:hint="eastAsia" w:ascii="仿宋" w:hAnsi="仿宋" w:eastAsia="仿宋"/>
          <w:b w:val="0"/>
          <w:bCs/>
          <w:color w:val="000000"/>
          <w:sz w:val="32"/>
          <w:szCs w:val="32"/>
        </w:rPr>
        <w:t>2018年般公共预算支出决算数为</w:t>
      </w:r>
      <w:r>
        <w:rPr>
          <w:rFonts w:hint="eastAsia" w:ascii="仿宋" w:hAnsi="仿宋" w:eastAsia="仿宋"/>
          <w:b w:val="0"/>
          <w:bCs/>
          <w:color w:val="000000"/>
          <w:sz w:val="32"/>
          <w:szCs w:val="32"/>
          <w:lang w:val="en-US" w:eastAsia="zh-CN"/>
        </w:rPr>
        <w:t>659.56</w:t>
      </w:r>
      <w:r>
        <w:rPr>
          <w:rFonts w:hint="eastAsia" w:ascii="仿宋" w:hAnsi="仿宋" w:eastAsia="仿宋"/>
          <w:b w:val="0"/>
          <w:bCs/>
          <w:color w:val="000000"/>
          <w:sz w:val="32"/>
          <w:szCs w:val="32"/>
        </w:rPr>
        <w:t>，</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。其中：</w:t>
      </w:r>
      <w:bookmarkEnd w:id="33"/>
      <w:bookmarkEnd w:id="34"/>
      <w:bookmarkEnd w:id="35"/>
    </w:p>
    <w:p>
      <w:pPr>
        <w:spacing w:line="600" w:lineRule="exact"/>
        <w:ind w:firstLine="640" w:firstLineChars="200"/>
        <w:rPr>
          <w:rFonts w:ascii="仿宋" w:hAnsi="仿宋" w:eastAsia="仿宋"/>
          <w:b w:val="0"/>
          <w:bCs/>
          <w:color w:val="000000"/>
          <w:sz w:val="32"/>
          <w:szCs w:val="32"/>
        </w:rPr>
      </w:pPr>
      <w:r>
        <w:rPr>
          <w:rStyle w:val="14"/>
          <w:rFonts w:ascii="仿宋" w:hAnsi="仿宋" w:eastAsia="仿宋"/>
          <w:b w:val="0"/>
          <w:bCs/>
          <w:color w:val="000000"/>
          <w:sz w:val="32"/>
          <w:szCs w:val="32"/>
        </w:rPr>
        <w:t>1.</w:t>
      </w:r>
      <w:r>
        <w:rPr>
          <w:rStyle w:val="14"/>
          <w:rFonts w:hint="eastAsia" w:ascii="仿宋" w:hAnsi="仿宋" w:eastAsia="仿宋"/>
          <w:b w:val="0"/>
          <w:bCs/>
          <w:color w:val="000000"/>
          <w:sz w:val="32"/>
          <w:szCs w:val="32"/>
        </w:rPr>
        <w:t>一般公共服务</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229</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0" w:firstLineChars="200"/>
        <w:rPr>
          <w:rFonts w:ascii="仿宋" w:hAnsi="仿宋" w:eastAsia="仿宋"/>
          <w:b w:val="0"/>
          <w:bCs/>
          <w:color w:val="000000"/>
          <w:sz w:val="32"/>
          <w:szCs w:val="32"/>
        </w:rPr>
      </w:pPr>
      <w:r>
        <w:rPr>
          <w:rStyle w:val="14"/>
          <w:rFonts w:ascii="仿宋" w:hAnsi="仿宋" w:eastAsia="仿宋"/>
          <w:b w:val="0"/>
          <w:bCs/>
          <w:color w:val="000000"/>
          <w:sz w:val="32"/>
          <w:szCs w:val="32"/>
        </w:rPr>
        <w:t>2.</w:t>
      </w:r>
      <w:r>
        <w:rPr>
          <w:rFonts w:hint="eastAsia" w:ascii="仿宋" w:hAnsi="仿宋" w:eastAsia="仿宋"/>
          <w:b w:val="0"/>
          <w:bCs/>
          <w:color w:val="000000"/>
          <w:sz w:val="32"/>
          <w:szCs w:val="32"/>
          <w:lang w:eastAsia="zh-CN"/>
        </w:rPr>
        <w:t>公共安全</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16.95</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0" w:firstLineChars="200"/>
        <w:rPr>
          <w:rFonts w:ascii="仿宋" w:hAnsi="仿宋" w:eastAsia="仿宋"/>
          <w:b w:val="0"/>
          <w:bCs/>
          <w:color w:val="000000"/>
          <w:sz w:val="32"/>
          <w:szCs w:val="32"/>
        </w:rPr>
      </w:pPr>
      <w:r>
        <w:rPr>
          <w:rStyle w:val="14"/>
          <w:rFonts w:hint="eastAsia" w:ascii="仿宋" w:hAnsi="仿宋" w:eastAsia="仿宋"/>
          <w:b w:val="0"/>
          <w:bCs/>
          <w:color w:val="000000"/>
          <w:sz w:val="32"/>
          <w:szCs w:val="32"/>
          <w:lang w:val="en-US" w:eastAsia="zh-CN"/>
        </w:rPr>
        <w:t>3</w:t>
      </w:r>
      <w:r>
        <w:rPr>
          <w:rStyle w:val="14"/>
          <w:rFonts w:ascii="仿宋" w:hAnsi="仿宋" w:eastAsia="仿宋"/>
          <w:b w:val="0"/>
          <w:bCs/>
          <w:color w:val="000000"/>
          <w:sz w:val="32"/>
          <w:szCs w:val="32"/>
        </w:rPr>
        <w:t>.</w:t>
      </w:r>
      <w:r>
        <w:rPr>
          <w:rFonts w:hint="eastAsia" w:ascii="仿宋" w:hAnsi="仿宋" w:eastAsia="仿宋"/>
          <w:b w:val="0"/>
          <w:bCs/>
          <w:color w:val="000000"/>
          <w:sz w:val="32"/>
          <w:szCs w:val="32"/>
        </w:rPr>
        <w:t>社会保障和就业</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17.97</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lang w:eastAsia="zh-CN"/>
        </w:rPr>
        <w:t>。</w:t>
      </w:r>
    </w:p>
    <w:p>
      <w:pPr>
        <w:spacing w:line="600" w:lineRule="exact"/>
        <w:ind w:firstLine="640" w:firstLineChars="200"/>
        <w:rPr>
          <w:rFonts w:ascii="仿宋" w:hAnsi="仿宋" w:eastAsia="仿宋"/>
          <w:b w:val="0"/>
          <w:bCs/>
          <w:color w:val="000000"/>
          <w:sz w:val="32"/>
          <w:szCs w:val="32"/>
        </w:rPr>
      </w:pPr>
      <w:r>
        <w:rPr>
          <w:rStyle w:val="14"/>
          <w:rFonts w:hint="eastAsia" w:ascii="仿宋" w:hAnsi="仿宋" w:eastAsia="仿宋"/>
          <w:b w:val="0"/>
          <w:bCs/>
          <w:color w:val="000000"/>
          <w:sz w:val="32"/>
          <w:szCs w:val="32"/>
          <w:lang w:val="en-US" w:eastAsia="zh-CN"/>
        </w:rPr>
        <w:t>4</w:t>
      </w:r>
      <w:r>
        <w:rPr>
          <w:rStyle w:val="14"/>
          <w:rFonts w:ascii="仿宋" w:hAnsi="仿宋" w:eastAsia="仿宋"/>
          <w:b w:val="0"/>
          <w:bCs/>
          <w:color w:val="000000"/>
          <w:sz w:val="32"/>
          <w:szCs w:val="32"/>
        </w:rPr>
        <w:t>.</w:t>
      </w:r>
      <w:r>
        <w:rPr>
          <w:rFonts w:hint="eastAsia" w:ascii="仿宋" w:hAnsi="仿宋" w:eastAsia="仿宋"/>
          <w:b w:val="0"/>
          <w:bCs/>
          <w:color w:val="000000"/>
          <w:sz w:val="32"/>
          <w:szCs w:val="32"/>
        </w:rPr>
        <w:t>医疗卫生</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19.07</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0" w:firstLineChars="200"/>
        <w:rPr>
          <w:rStyle w:val="14"/>
          <w:rFonts w:hint="eastAsia" w:ascii="仿宋" w:hAnsi="仿宋" w:eastAsia="仿宋"/>
          <w:b w:val="0"/>
          <w:bCs/>
          <w:color w:val="000000"/>
          <w:sz w:val="32"/>
          <w:szCs w:val="32"/>
          <w:lang w:eastAsia="zh-CN"/>
        </w:rPr>
      </w:pPr>
      <w:r>
        <w:rPr>
          <w:rStyle w:val="14"/>
          <w:rFonts w:hint="eastAsia" w:ascii="仿宋" w:hAnsi="仿宋" w:eastAsia="仿宋"/>
          <w:b w:val="0"/>
          <w:bCs/>
          <w:color w:val="000000"/>
          <w:sz w:val="32"/>
          <w:szCs w:val="32"/>
          <w:lang w:val="en-US" w:eastAsia="zh-CN"/>
        </w:rPr>
        <w:t>5.</w:t>
      </w:r>
      <w:r>
        <w:rPr>
          <w:rFonts w:hint="eastAsia" w:ascii="仿宋" w:hAnsi="仿宋" w:eastAsia="仿宋" w:cs="仿宋"/>
          <w:b w:val="0"/>
          <w:bCs/>
          <w:i w:val="0"/>
          <w:caps w:val="0"/>
          <w:color w:val="333333"/>
          <w:spacing w:val="0"/>
          <w:sz w:val="32"/>
          <w:szCs w:val="32"/>
          <w:shd w:val="clear" w:color="auto" w:fill="FFFFFF"/>
        </w:rPr>
        <w:t>农林水</w:t>
      </w:r>
      <w:r>
        <w:rPr>
          <w:rFonts w:hint="eastAsia" w:ascii="仿宋" w:hAnsi="仿宋" w:eastAsia="仿宋" w:cs="仿宋"/>
          <w:b w:val="0"/>
          <w:bCs/>
          <w:i w:val="0"/>
          <w:caps w:val="0"/>
          <w:color w:val="333333"/>
          <w:spacing w:val="0"/>
          <w:sz w:val="32"/>
          <w:szCs w:val="32"/>
          <w:shd w:val="clear" w:color="auto" w:fill="FFFFFF"/>
          <w:lang w:eastAsia="zh-CN"/>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349.46</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lang w:eastAsia="zh-CN"/>
        </w:rPr>
        <w:t>。</w:t>
      </w:r>
    </w:p>
    <w:p>
      <w:pPr>
        <w:spacing w:line="600" w:lineRule="exact"/>
        <w:ind w:firstLine="640" w:firstLineChars="200"/>
        <w:rPr>
          <w:rStyle w:val="14"/>
          <w:rFonts w:hint="default" w:ascii="仿宋" w:hAnsi="仿宋" w:eastAsia="仿宋"/>
          <w:b w:val="0"/>
          <w:bCs/>
          <w:color w:val="000000"/>
          <w:sz w:val="32"/>
          <w:szCs w:val="32"/>
          <w:lang w:val="en-US" w:eastAsia="zh-CN"/>
        </w:rPr>
      </w:pPr>
      <w:r>
        <w:rPr>
          <w:rStyle w:val="14"/>
          <w:rFonts w:hint="eastAsia" w:ascii="仿宋" w:hAnsi="仿宋" w:eastAsia="仿宋"/>
          <w:b w:val="0"/>
          <w:bCs/>
          <w:color w:val="000000"/>
          <w:sz w:val="32"/>
          <w:szCs w:val="32"/>
          <w:lang w:val="en-US" w:eastAsia="zh-CN"/>
        </w:rPr>
        <w:t>6.交通运输：</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10</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lang w:eastAsia="zh-CN"/>
        </w:rPr>
        <w:t>。</w:t>
      </w:r>
    </w:p>
    <w:p>
      <w:pPr>
        <w:spacing w:line="600" w:lineRule="exact"/>
        <w:ind w:firstLine="640" w:firstLineChars="200"/>
        <w:rPr>
          <w:rStyle w:val="14"/>
          <w:rFonts w:hint="eastAsia" w:ascii="仿宋" w:hAnsi="仿宋" w:eastAsia="仿宋"/>
          <w:b w:val="0"/>
          <w:bCs/>
          <w:color w:val="000000"/>
          <w:sz w:val="32"/>
          <w:szCs w:val="32"/>
          <w:lang w:val="en-US" w:eastAsia="zh-CN"/>
        </w:rPr>
      </w:pPr>
      <w:r>
        <w:rPr>
          <w:rStyle w:val="14"/>
          <w:rFonts w:hint="eastAsia" w:ascii="仿宋" w:hAnsi="仿宋" w:eastAsia="仿宋"/>
          <w:b w:val="0"/>
          <w:bCs/>
          <w:color w:val="000000"/>
          <w:sz w:val="32"/>
          <w:szCs w:val="32"/>
          <w:lang w:val="en-US" w:eastAsia="zh-CN"/>
        </w:rPr>
        <w:t>7.</w:t>
      </w:r>
      <w:r>
        <w:rPr>
          <w:rFonts w:hint="eastAsia" w:ascii="仿宋" w:hAnsi="仿宋" w:eastAsia="仿宋"/>
          <w:b w:val="0"/>
          <w:bCs/>
          <w:color w:val="000000"/>
          <w:sz w:val="32"/>
          <w:szCs w:val="32"/>
        </w:rPr>
        <w:t>住房保障</w:t>
      </w:r>
      <w:r>
        <w:rPr>
          <w:rFonts w:hint="eastAsia" w:ascii="仿宋" w:hAnsi="仿宋" w:eastAsia="仿宋"/>
          <w:b w:val="0"/>
          <w:bCs/>
          <w:color w:val="000000"/>
          <w:sz w:val="32"/>
          <w:szCs w:val="32"/>
          <w:lang w:eastAsia="zh-CN"/>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13.97</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tabs>
          <w:tab w:val="right" w:pos="8306"/>
        </w:tabs>
        <w:spacing w:line="600" w:lineRule="exact"/>
        <w:ind w:firstLine="640"/>
        <w:outlineLvl w:val="1"/>
        <w:rPr>
          <w:rStyle w:val="27"/>
        </w:rPr>
      </w:pPr>
      <w:bookmarkStart w:id="36" w:name="_Toc15377214"/>
      <w:bookmarkStart w:id="37" w:name="_Toc15396608"/>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7"/>
          <w:rFonts w:hint="eastAsia" w:ascii="黑体" w:hAnsi="黑体" w:eastAsia="黑体"/>
          <w:b w:val="0"/>
        </w:rPr>
        <w:t>般公共预算财政拨款基本支出决算情况说明</w:t>
      </w:r>
      <w:bookmarkEnd w:id="36"/>
      <w:bookmarkEnd w:id="37"/>
      <w:r>
        <w:rPr>
          <w:rStyle w:val="27"/>
          <w:rFonts w:ascii="黑体" w:hAnsi="黑体" w:eastAsia="黑体"/>
          <w:b w:val="0"/>
        </w:rPr>
        <w:tab/>
      </w:r>
    </w:p>
    <w:p>
      <w:pPr>
        <w:spacing w:line="600" w:lineRule="exact"/>
        <w:ind w:firstLine="645"/>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8年一般公共预算财政拨款基本支出</w:t>
      </w:r>
      <w:r>
        <w:rPr>
          <w:rFonts w:hint="eastAsia" w:ascii="仿宋" w:hAnsi="仿宋" w:eastAsia="仿宋"/>
          <w:color w:val="000000"/>
          <w:sz w:val="32"/>
          <w:szCs w:val="32"/>
          <w:lang w:val="en-US" w:eastAsia="zh-CN"/>
        </w:rPr>
        <w:t>472.96</w:t>
      </w:r>
      <w:r>
        <w:rPr>
          <w:rFonts w:hint="eastAsia" w:ascii="仿宋" w:hAnsi="仿宋" w:eastAsia="仿宋"/>
          <w:color w:val="000000"/>
          <w:sz w:val="32"/>
          <w:szCs w:val="32"/>
        </w:rPr>
        <w:t>万元，其中：</w:t>
      </w:r>
    </w:p>
    <w:p>
      <w:pPr>
        <w:spacing w:line="600" w:lineRule="exact"/>
        <w:ind w:firstLine="645"/>
        <w:rPr>
          <w:rFonts w:ascii="仿宋" w:hAnsi="仿宋" w:eastAsia="仿宋"/>
          <w:color w:val="00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356.87</w:t>
      </w:r>
      <w:r>
        <w:rPr>
          <w:rFonts w:hint="eastAsia" w:ascii="仿宋" w:hAnsi="仿宋" w:eastAsia="仿宋"/>
          <w:color w:val="000000"/>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公用经费</w:t>
      </w:r>
      <w:r>
        <w:rPr>
          <w:rFonts w:hint="eastAsia" w:ascii="仿宋" w:hAnsi="仿宋" w:eastAsia="仿宋"/>
          <w:color w:val="000000"/>
          <w:sz w:val="32"/>
          <w:szCs w:val="32"/>
          <w:lang w:val="en-US" w:eastAsia="zh-CN"/>
        </w:rPr>
        <w:t>116.09</w:t>
      </w:r>
      <w:r>
        <w:rPr>
          <w:rFonts w:hint="eastAsia" w:ascii="仿宋" w:hAnsi="仿宋" w:eastAsia="仿宋"/>
          <w:color w:val="000000"/>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outlineLvl w:val="1"/>
        <w:rPr>
          <w:rStyle w:val="27"/>
          <w:rFonts w:ascii="黑体" w:hAnsi="黑体" w:eastAsia="黑体"/>
          <w:b w:val="0"/>
        </w:rPr>
      </w:pPr>
      <w:bookmarkStart w:id="38" w:name="_Toc15396609"/>
      <w:bookmarkStart w:id="39" w:name="_Toc15377215"/>
      <w:r>
        <w:rPr>
          <w:rFonts w:hint="eastAsia" w:ascii="黑体" w:eastAsia="黑体"/>
          <w:color w:val="000000"/>
          <w:sz w:val="32"/>
          <w:szCs w:val="32"/>
        </w:rPr>
        <w:t>七、</w:t>
      </w:r>
      <w:r>
        <w:rPr>
          <w:rStyle w:val="27"/>
          <w:rFonts w:hint="eastAsia" w:ascii="黑体" w:hAnsi="黑体" w:eastAsia="黑体"/>
        </w:rPr>
        <w:t>“</w:t>
      </w:r>
      <w:r>
        <w:rPr>
          <w:rStyle w:val="27"/>
          <w:rFonts w:hint="eastAsia" w:ascii="黑体" w:hAnsi="黑体" w:eastAsia="黑体"/>
          <w:b w:val="0"/>
        </w:rPr>
        <w:t>三公”经费财政拨款支出决算情况说明</w:t>
      </w:r>
      <w:bookmarkEnd w:id="38"/>
      <w:bookmarkEnd w:id="39"/>
    </w:p>
    <w:p>
      <w:pPr>
        <w:spacing w:line="600" w:lineRule="exact"/>
        <w:ind w:firstLine="640"/>
        <w:outlineLvl w:val="2"/>
        <w:rPr>
          <w:rFonts w:ascii="仿宋" w:hAnsi="仿宋" w:eastAsia="仿宋"/>
          <w:b/>
          <w:color w:val="000000"/>
          <w:sz w:val="32"/>
          <w:szCs w:val="32"/>
        </w:rPr>
      </w:pPr>
      <w:bookmarkStart w:id="40" w:name="_Toc15377216"/>
      <w:r>
        <w:rPr>
          <w:rFonts w:hint="eastAsia" w:ascii="仿宋" w:hAnsi="仿宋" w:eastAsia="仿宋"/>
          <w:b/>
          <w:color w:val="000000"/>
          <w:sz w:val="32"/>
          <w:szCs w:val="32"/>
        </w:rPr>
        <w:t>（一）“三公”经费财政拨款支出决算总体情况说明</w:t>
      </w:r>
      <w:bookmarkEnd w:id="40"/>
    </w:p>
    <w:p>
      <w:pPr>
        <w:keepNext w:val="0"/>
        <w:keepLines w:val="0"/>
        <w:pageBreakBefore w:val="0"/>
        <w:kinsoku/>
        <w:wordWrap/>
        <w:overflowPunct/>
        <w:topLinePunct w:val="0"/>
        <w:bidi w:val="0"/>
        <w:snapToGrid/>
        <w:spacing w:line="576" w:lineRule="exact"/>
        <w:ind w:left="0" w:firstLine="640"/>
        <w:jc w:val="both"/>
        <w:textAlignment w:val="auto"/>
        <w:outlineLvl w:val="9"/>
        <w:rPr>
          <w:rFonts w:hint="eastAsia" w:ascii="仿宋" w:hAnsi="仿宋" w:eastAsia="仿宋" w:cs="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8年“三公”经费财政拨款支出决算为</w:t>
      </w:r>
      <w:r>
        <w:rPr>
          <w:rFonts w:hint="eastAsia" w:ascii="仿宋" w:hAnsi="仿宋" w:eastAsia="仿宋"/>
          <w:color w:val="000000"/>
          <w:sz w:val="32"/>
          <w:szCs w:val="32"/>
          <w:lang w:val="en-US" w:eastAsia="zh-CN"/>
        </w:rPr>
        <w:t>4.5</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，决算数</w:t>
      </w:r>
      <w:r>
        <w:rPr>
          <w:rFonts w:hint="eastAsia" w:ascii="仿宋" w:hAnsi="仿宋" w:eastAsia="仿宋"/>
          <w:color w:val="000000"/>
          <w:sz w:val="32"/>
          <w:szCs w:val="32"/>
          <w:lang w:eastAsia="zh-CN"/>
        </w:rPr>
        <w:t>等于</w:t>
      </w:r>
      <w:r>
        <w:rPr>
          <w:rFonts w:hint="eastAsia" w:ascii="仿宋" w:hAnsi="仿宋" w:eastAsia="仿宋"/>
          <w:color w:val="000000"/>
          <w:sz w:val="32"/>
          <w:szCs w:val="32"/>
        </w:rPr>
        <w:t>预算数的主要原因是</w:t>
      </w:r>
      <w:r>
        <w:rPr>
          <w:rFonts w:hint="eastAsia" w:ascii="仿宋" w:hAnsi="仿宋" w:eastAsia="仿宋" w:cs="仿宋"/>
          <w:color w:val="000000"/>
          <w:sz w:val="32"/>
          <w:szCs w:val="32"/>
          <w:lang w:eastAsia="zh-CN"/>
        </w:rPr>
        <w:t>加大了对“三公”经费和管理，制定了具体的管理措施。</w:t>
      </w:r>
    </w:p>
    <w:p>
      <w:pPr>
        <w:spacing w:line="600" w:lineRule="exact"/>
        <w:ind w:firstLine="643" w:firstLineChars="200"/>
        <w:rPr>
          <w:rFonts w:hint="eastAsia" w:ascii="仿宋" w:hAnsi="仿宋" w:eastAsia="仿宋"/>
          <w:b/>
          <w:color w:val="000000"/>
          <w:sz w:val="32"/>
          <w:szCs w:val="32"/>
        </w:rPr>
      </w:pPr>
      <w:bookmarkStart w:id="41" w:name="_Toc15377217"/>
    </w:p>
    <w:p>
      <w:pPr>
        <w:spacing w:line="600" w:lineRule="exact"/>
        <w:ind w:firstLine="643" w:firstLineChars="200"/>
        <w:rPr>
          <w:rFonts w:ascii="仿宋" w:hAnsi="仿宋" w:eastAsia="仿宋"/>
          <w:b/>
          <w:color w:val="000000"/>
          <w:sz w:val="32"/>
          <w:szCs w:val="32"/>
        </w:rPr>
      </w:pPr>
      <w:r>
        <w:rPr>
          <w:rFonts w:hint="eastAsia" w:ascii="仿宋" w:hAnsi="仿宋" w:eastAsia="仿宋"/>
          <w:b/>
          <w:color w:val="000000"/>
          <w:sz w:val="32"/>
          <w:szCs w:val="32"/>
        </w:rPr>
        <w:t>（二）“三公”经费财政拨款支出决算具体情况说明</w:t>
      </w:r>
      <w:bookmarkEnd w:id="41"/>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8年“三公”经费财政拨款支出决算中，因公出国（境）费支出决算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4.5</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%。全年安排因公出国（境）团组</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次，出国（境）</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人。因公出国（境）支出决算比2017年减少</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%。主要原因是</w:t>
      </w:r>
      <w:r>
        <w:rPr>
          <w:rFonts w:hint="eastAsia" w:ascii="仿宋" w:hAnsi="仿宋" w:eastAsia="仿宋"/>
          <w:color w:val="000000"/>
          <w:sz w:val="32"/>
          <w:szCs w:val="32"/>
          <w:lang w:eastAsia="zh-CN"/>
        </w:rPr>
        <w:t>我单位</w:t>
      </w:r>
      <w:r>
        <w:rPr>
          <w:rFonts w:hint="eastAsia" w:ascii="仿宋" w:hAnsi="仿宋" w:eastAsia="仿宋"/>
          <w:color w:val="000000"/>
          <w:sz w:val="32"/>
          <w:szCs w:val="32"/>
          <w:lang w:val="en-US" w:eastAsia="zh-CN"/>
        </w:rPr>
        <w:t>2018年</w:t>
      </w:r>
      <w:r>
        <w:rPr>
          <w:rFonts w:hint="eastAsia" w:ascii="仿宋" w:hAnsi="仿宋" w:eastAsia="仿宋"/>
          <w:color w:val="000000"/>
          <w:sz w:val="32"/>
          <w:szCs w:val="32"/>
          <w:lang w:eastAsia="zh-CN"/>
        </w:rPr>
        <w:t>没有公务出国事项</w:t>
      </w:r>
      <w:r>
        <w:rPr>
          <w:rFonts w:hint="eastAsia" w:ascii="仿宋" w:hAnsi="仿宋" w:eastAsia="仿宋"/>
          <w:color w:val="000000"/>
          <w:sz w:val="32"/>
          <w:szCs w:val="32"/>
        </w:rPr>
        <w:t>。</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%。公务用车购置及运行维护费支出决算比2017年增加</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%。主要原因是</w:t>
      </w:r>
      <w:r>
        <w:rPr>
          <w:rFonts w:hint="eastAsia" w:ascii="仿宋" w:hAnsi="仿宋" w:eastAsia="仿宋"/>
          <w:color w:val="000000"/>
          <w:sz w:val="32"/>
          <w:szCs w:val="32"/>
          <w:lang w:eastAsia="zh-CN"/>
        </w:rPr>
        <w:t>我单位</w:t>
      </w:r>
      <w:r>
        <w:rPr>
          <w:rFonts w:hint="eastAsia" w:ascii="仿宋" w:hAnsi="仿宋" w:eastAsia="仿宋"/>
          <w:color w:val="000000"/>
          <w:sz w:val="32"/>
          <w:szCs w:val="32"/>
          <w:lang w:val="en-US" w:eastAsia="zh-CN"/>
        </w:rPr>
        <w:t>2018年</w:t>
      </w:r>
      <w:r>
        <w:rPr>
          <w:rFonts w:hint="eastAsia" w:ascii="仿宋" w:hAnsi="仿宋" w:eastAsia="仿宋"/>
          <w:color w:val="000000"/>
          <w:sz w:val="32"/>
          <w:szCs w:val="32"/>
          <w:lang w:eastAsia="zh-CN"/>
        </w:rPr>
        <w:t>没有公务车配置</w:t>
      </w:r>
      <w:r>
        <w:rPr>
          <w:rFonts w:hint="eastAsia" w:ascii="仿宋_GB2312" w:eastAsia="仿宋_GB2312"/>
          <w:color w:val="000000"/>
          <w:sz w:val="32"/>
          <w:szCs w:val="32"/>
        </w:rPr>
        <w:t>。</w:t>
      </w:r>
    </w:p>
    <w:p>
      <w:pPr>
        <w:spacing w:line="600" w:lineRule="exact"/>
        <w:ind w:firstLine="640" w:firstLineChars="200"/>
        <w:rPr>
          <w:rFonts w:hint="eastAsia" w:ascii="仿宋" w:hAnsi="仿宋" w:eastAsia="仿宋"/>
          <w:color w:val="000000"/>
          <w:sz w:val="32"/>
          <w:szCs w:val="32"/>
        </w:rPr>
      </w:pPr>
      <w:r>
        <w:rPr>
          <w:rFonts w:hint="eastAsia" w:ascii="仿宋_GB2312" w:eastAsia="仿宋_GB2312"/>
          <w:color w:val="000000"/>
          <w:sz w:val="32"/>
          <w:szCs w:val="32"/>
        </w:rPr>
        <w:t>其中：</w:t>
      </w:r>
      <w:r>
        <w:rPr>
          <w:rFonts w:hint="eastAsia" w:ascii="仿宋_GB2312" w:eastAsia="仿宋_GB2312"/>
          <w:b/>
          <w:color w:val="000000"/>
          <w:sz w:val="32"/>
          <w:szCs w:val="32"/>
        </w:rPr>
        <w:t>公务用车购置支出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万元。全年按规定更新购置公务用车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辆，其中：轿车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万元，越野车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万元，载客汽车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万元。截至2018年12月底，单位共有公务用车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辆，其中：轿车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辆、越野车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辆、载客汽车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w:t>
      </w:r>
    </w:p>
    <w:p>
      <w:pPr>
        <w:spacing w:line="600" w:lineRule="exact"/>
        <w:ind w:firstLine="640"/>
        <w:rPr>
          <w:rFonts w:ascii="仿宋_GB2312" w:eastAsia="仿宋_GB2312"/>
          <w:color w:val="000000"/>
          <w:sz w:val="32"/>
          <w:szCs w:val="32"/>
        </w:rPr>
      </w:pPr>
      <w:r>
        <w:rPr>
          <w:rFonts w:hint="eastAsia" w:ascii="仿宋_GB2312" w:eastAsia="仿宋_GB2312"/>
          <w:b/>
          <w:color w:val="000000"/>
          <w:sz w:val="32"/>
          <w:szCs w:val="32"/>
        </w:rPr>
        <w:t>公务用车运行维护费支出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rPr>
          <w:rFonts w:hint="eastAsia" w:ascii="仿宋" w:hAnsi="仿宋" w:eastAsia="仿宋"/>
          <w:color w:val="000000"/>
          <w:sz w:val="32"/>
          <w:szCs w:val="32"/>
          <w:lang w:eastAsia="zh-CN"/>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 w:hAnsi="仿宋" w:eastAsia="仿宋"/>
          <w:color w:val="000000"/>
          <w:sz w:val="32"/>
          <w:szCs w:val="32"/>
          <w:lang w:val="en-US" w:eastAsia="zh-CN"/>
        </w:rPr>
        <w:t>4.5</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%。公务接待费支出决算比2017年</w:t>
      </w:r>
      <w:r>
        <w:rPr>
          <w:rFonts w:hint="eastAsia" w:ascii="仿宋" w:hAnsi="仿宋" w:eastAsia="仿宋"/>
          <w:color w:val="000000"/>
          <w:sz w:val="32"/>
          <w:szCs w:val="32"/>
          <w:lang w:eastAsia="zh-CN"/>
        </w:rPr>
        <w:t>无增减变化</w:t>
      </w:r>
      <w:r>
        <w:rPr>
          <w:rFonts w:hint="eastAsia" w:ascii="仿宋" w:hAnsi="仿宋" w:eastAsia="仿宋"/>
          <w:color w:val="000000"/>
          <w:sz w:val="32"/>
          <w:szCs w:val="32"/>
        </w:rPr>
        <w:t>。主要原因是</w:t>
      </w:r>
      <w:r>
        <w:rPr>
          <w:rFonts w:hint="eastAsia" w:ascii="仿宋" w:hAnsi="仿宋" w:eastAsia="仿宋"/>
          <w:color w:val="000000"/>
          <w:sz w:val="32"/>
          <w:szCs w:val="32"/>
          <w:lang w:eastAsia="zh-CN"/>
        </w:rPr>
        <w:t>加大了对“三公”经费和管理，制定了具体的管理措施。</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主要用于执行公务、开展业务活动开支的交通费、住宿费、用餐费等。国内公务接待</w:t>
      </w:r>
      <w:r>
        <w:rPr>
          <w:rFonts w:hint="eastAsia" w:ascii="仿宋" w:hAnsi="仿宋" w:eastAsia="仿宋"/>
          <w:color w:val="000000"/>
          <w:sz w:val="32"/>
          <w:szCs w:val="32"/>
          <w:lang w:val="en-US" w:eastAsia="zh-CN"/>
        </w:rPr>
        <w:t>190</w:t>
      </w:r>
      <w:r>
        <w:rPr>
          <w:rFonts w:hint="eastAsia" w:ascii="仿宋" w:hAnsi="仿宋" w:eastAsia="仿宋"/>
          <w:color w:val="000000"/>
          <w:sz w:val="32"/>
          <w:szCs w:val="32"/>
        </w:rPr>
        <w:t>批次</w:t>
      </w:r>
      <w:r>
        <w:rPr>
          <w:rFonts w:hint="eastAsia" w:ascii="仿宋" w:hAnsi="仿宋" w:eastAsia="仿宋"/>
          <w:color w:val="000000"/>
          <w:sz w:val="32"/>
          <w:szCs w:val="32"/>
          <w:lang w:val="en-US" w:eastAsia="zh-CN"/>
        </w:rPr>
        <w:t>500</w:t>
      </w:r>
      <w:r>
        <w:rPr>
          <w:rFonts w:hint="eastAsia" w:ascii="仿宋" w:hAnsi="仿宋" w:eastAsia="仿宋"/>
          <w:color w:val="000000"/>
          <w:sz w:val="32"/>
          <w:szCs w:val="32"/>
        </w:rPr>
        <w:t>人次（不包括陪同人员），共计支出</w:t>
      </w:r>
      <w:r>
        <w:rPr>
          <w:rFonts w:hint="eastAsia" w:ascii="仿宋" w:hAnsi="仿宋" w:eastAsia="仿宋"/>
          <w:color w:val="000000"/>
          <w:sz w:val="32"/>
          <w:szCs w:val="32"/>
          <w:lang w:val="en-US" w:eastAsia="zh-CN"/>
        </w:rPr>
        <w:t>4.5</w:t>
      </w:r>
      <w:r>
        <w:rPr>
          <w:rFonts w:hint="eastAsia" w:ascii="仿宋" w:hAnsi="仿宋" w:eastAsia="仿宋"/>
          <w:color w:val="000000"/>
          <w:sz w:val="32"/>
          <w:szCs w:val="32"/>
        </w:rPr>
        <w:t>万元，具体内容包括：</w:t>
      </w:r>
      <w:r>
        <w:rPr>
          <w:rFonts w:hint="eastAsia" w:ascii="仿宋" w:hAnsi="仿宋" w:eastAsia="仿宋"/>
          <w:color w:val="000000"/>
          <w:sz w:val="32"/>
          <w:szCs w:val="32"/>
          <w:lang w:eastAsia="zh-CN"/>
        </w:rPr>
        <w:t>生活费</w:t>
      </w:r>
      <w:r>
        <w:rPr>
          <w:rFonts w:hint="eastAsia" w:ascii="仿宋" w:hAnsi="仿宋" w:eastAsia="仿宋"/>
          <w:color w:val="000000"/>
          <w:sz w:val="32"/>
          <w:szCs w:val="32"/>
          <w:lang w:val="en-US" w:eastAsia="zh-CN"/>
        </w:rPr>
        <w:t>4.5万元，住宿费0万元</w:t>
      </w:r>
      <w:r>
        <w:rPr>
          <w:rFonts w:hint="eastAsia" w:ascii="仿宋" w:hAnsi="仿宋" w:eastAsia="仿宋"/>
          <w:color w:val="000000"/>
          <w:sz w:val="32"/>
          <w:szCs w:val="32"/>
        </w:rPr>
        <w:t>。</w:t>
      </w:r>
    </w:p>
    <w:p>
      <w:pPr>
        <w:spacing w:line="600" w:lineRule="exact"/>
        <w:ind w:firstLine="640"/>
        <w:outlineLvl w:val="1"/>
        <w:rPr>
          <w:rFonts w:hint="eastAsia" w:ascii="仿宋" w:hAnsi="仿宋" w:eastAsia="仿宋"/>
          <w:color w:val="000000"/>
          <w:sz w:val="32"/>
          <w:szCs w:val="32"/>
        </w:rPr>
      </w:pPr>
      <w:r>
        <w:rPr>
          <w:rFonts w:hint="eastAsia" w:ascii="仿宋" w:hAnsi="仿宋" w:eastAsia="仿宋"/>
          <w:b/>
          <w:color w:val="000000"/>
          <w:sz w:val="32"/>
          <w:szCs w:val="32"/>
        </w:rPr>
        <w:t>其他国内公务接待支出</w:t>
      </w:r>
      <w:r>
        <w:rPr>
          <w:rFonts w:hint="eastAsia" w:ascii="仿宋" w:hAnsi="仿宋" w:eastAsia="仿宋"/>
          <w:color w:val="000000"/>
          <w:sz w:val="32"/>
          <w:szCs w:val="32"/>
          <w:lang w:val="en-US" w:eastAsia="zh-CN"/>
        </w:rPr>
        <w:t>4.5</w:t>
      </w:r>
      <w:r>
        <w:rPr>
          <w:rFonts w:hint="eastAsia" w:ascii="仿宋" w:hAnsi="仿宋" w:eastAsia="仿宋"/>
          <w:color w:val="000000"/>
          <w:sz w:val="32"/>
          <w:szCs w:val="32"/>
        </w:rPr>
        <w:t>万元，主要用于</w:t>
      </w:r>
      <w:bookmarkStart w:id="42" w:name="_Toc15396610"/>
      <w:bookmarkStart w:id="43" w:name="_Toc15377218"/>
      <w:r>
        <w:rPr>
          <w:rFonts w:hint="eastAsia" w:ascii="仿宋" w:hAnsi="仿宋" w:eastAsia="仿宋"/>
          <w:color w:val="000000"/>
          <w:sz w:val="32"/>
          <w:szCs w:val="32"/>
        </w:rPr>
        <w:t>执行公务、开展业务活动开支的交通费、住宿费、用餐费等。</w:t>
      </w:r>
    </w:p>
    <w:p>
      <w:pPr>
        <w:spacing w:line="600" w:lineRule="exact"/>
        <w:ind w:firstLine="640"/>
        <w:outlineLvl w:val="1"/>
        <w:rPr>
          <w:rStyle w:val="27"/>
          <w:rFonts w:ascii="黑体" w:hAnsi="黑体" w:eastAsia="黑体"/>
        </w:rPr>
      </w:pPr>
      <w:r>
        <w:rPr>
          <w:rFonts w:hint="eastAsia" w:ascii="黑体" w:eastAsia="黑体"/>
          <w:color w:val="000000"/>
          <w:sz w:val="32"/>
          <w:szCs w:val="32"/>
        </w:rPr>
        <w:t>八、</w:t>
      </w:r>
      <w:r>
        <w:rPr>
          <w:rStyle w:val="27"/>
          <w:rFonts w:hint="eastAsia" w:ascii="黑体" w:hAnsi="黑体" w:eastAsia="黑体"/>
          <w:b w:val="0"/>
        </w:rPr>
        <w:t>政府性基金预算支出决算情况说明</w:t>
      </w:r>
      <w:bookmarkEnd w:id="42"/>
      <w:bookmarkEnd w:id="43"/>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2018年政府性基金预算拨款支出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w:t>
      </w:r>
    </w:p>
    <w:p>
      <w:pPr>
        <w:numPr>
          <w:ilvl w:val="0"/>
          <w:numId w:val="0"/>
        </w:numPr>
        <w:spacing w:line="600" w:lineRule="exact"/>
        <w:ind w:firstLine="640" w:firstLineChars="200"/>
        <w:outlineLvl w:val="1"/>
        <w:rPr>
          <w:rStyle w:val="27"/>
          <w:rFonts w:ascii="黑体" w:hAnsi="黑体" w:eastAsia="黑体"/>
          <w:b w:val="0"/>
        </w:rPr>
      </w:pPr>
      <w:bookmarkStart w:id="44" w:name="_Toc15377219"/>
      <w:bookmarkStart w:id="45" w:name="_Toc15396611"/>
      <w:r>
        <w:rPr>
          <w:rStyle w:val="27"/>
          <w:rFonts w:hint="eastAsia" w:ascii="黑体" w:hAnsi="黑体" w:eastAsia="黑体"/>
          <w:b w:val="0"/>
          <w:lang w:eastAsia="zh-CN"/>
        </w:rPr>
        <w:t>九、</w:t>
      </w:r>
      <w:r>
        <w:rPr>
          <w:rStyle w:val="27"/>
          <w:rFonts w:hint="eastAsia" w:ascii="黑体" w:hAnsi="黑体" w:eastAsia="黑体"/>
          <w:b w:val="0"/>
        </w:rPr>
        <w:t>国有资本经营预算支出决算情况说明</w:t>
      </w:r>
      <w:bookmarkEnd w:id="44"/>
      <w:bookmarkEnd w:id="45"/>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2018年国有资本经营预算拨款支出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w:t>
      </w:r>
    </w:p>
    <w:p>
      <w:pPr>
        <w:pStyle w:val="18"/>
        <w:numPr>
          <w:ilvl w:val="0"/>
          <w:numId w:val="1"/>
        </w:numPr>
        <w:spacing w:line="580" w:lineRule="exact"/>
        <w:ind w:firstLineChars="0"/>
        <w:rPr>
          <w:rStyle w:val="27"/>
          <w:rFonts w:ascii="黑体" w:hAnsi="黑体" w:eastAsia="黑体"/>
          <w:b w:val="0"/>
        </w:rPr>
      </w:pPr>
      <w:r>
        <w:rPr>
          <w:rStyle w:val="27"/>
          <w:rFonts w:hint="eastAsia" w:ascii="黑体" w:hAnsi="黑体" w:eastAsia="黑体"/>
          <w:b w:val="0"/>
        </w:rPr>
        <w:t>预算绩效情况说明</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根据预算绩效管理要求，本部门对</w:t>
      </w:r>
      <w:r>
        <w:rPr>
          <w:rFonts w:hint="eastAsia" w:ascii="仿宋" w:hAnsi="仿宋" w:eastAsia="仿宋"/>
          <w:color w:val="000000"/>
          <w:sz w:val="32"/>
          <w:szCs w:val="32"/>
          <w:lang w:eastAsia="zh-CN"/>
        </w:rPr>
        <w:t>青龙村公共服务中心</w:t>
      </w:r>
      <w:r>
        <w:rPr>
          <w:rFonts w:hint="eastAsia" w:ascii="仿宋" w:hAnsi="仿宋" w:eastAsia="仿宋"/>
          <w:color w:val="000000"/>
          <w:sz w:val="32"/>
          <w:szCs w:val="32"/>
        </w:rPr>
        <w:t>项目</w:t>
      </w:r>
      <w:r>
        <w:rPr>
          <w:rFonts w:hint="eastAsia" w:ascii="仿宋" w:hAnsi="仿宋" w:eastAsia="仿宋"/>
          <w:color w:val="000000"/>
          <w:sz w:val="32"/>
          <w:szCs w:val="32"/>
          <w:lang w:val="en-US" w:eastAsia="zh-CN"/>
        </w:rPr>
        <w:t>支出</w:t>
      </w:r>
      <w:r>
        <w:rPr>
          <w:rFonts w:hint="eastAsia" w:ascii="仿宋" w:hAnsi="仿宋" w:eastAsia="仿宋"/>
          <w:color w:val="000000"/>
          <w:sz w:val="32"/>
          <w:szCs w:val="32"/>
        </w:rPr>
        <w:t>进行了自我评价，总体情况运行良好。</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zh-CN"/>
        </w:rPr>
        <w:t>一方面，根据青龙村</w:t>
      </w:r>
      <w:r>
        <w:rPr>
          <w:rFonts w:hint="eastAsia" w:ascii="仿宋" w:hAnsi="仿宋" w:eastAsia="仿宋"/>
          <w:color w:val="000000"/>
          <w:sz w:val="32"/>
          <w:szCs w:val="32"/>
          <w:lang w:val="en-US" w:eastAsia="zh-CN"/>
        </w:rPr>
        <w:t>1600余人的人口规模、年均2000亩以上的农业种植和近1.3万头的生猪出栏以及3万羽以上的小家禽养殖规模，对生活日用品、农资产品、饲料</w:t>
      </w:r>
      <w:r>
        <w:rPr>
          <w:rFonts w:hint="eastAsia" w:ascii="仿宋" w:hAnsi="仿宋" w:eastAsia="仿宋"/>
          <w:color w:val="000000"/>
          <w:sz w:val="32"/>
          <w:szCs w:val="32"/>
          <w:lang w:val="zh-CN"/>
        </w:rPr>
        <w:t>、药物等需求消费量大，农资超市和日用品超市建成后，村委会直接经营，预计产生直接经济效益年均</w:t>
      </w:r>
      <w:r>
        <w:rPr>
          <w:rFonts w:hint="eastAsia" w:ascii="仿宋" w:hAnsi="仿宋" w:eastAsia="仿宋"/>
          <w:color w:val="000000"/>
          <w:sz w:val="32"/>
          <w:szCs w:val="32"/>
          <w:lang w:val="en-US" w:eastAsia="zh-CN"/>
        </w:rPr>
        <w:t>2万元以上；另一方面，参照丁家乡场镇面铺租赁价格，将建成的农资超市、日用品超市出租，村集体年均收益也可达1万元以上。无论是自主经营，还是租赁他人经营，农资超市和日用品超市的建成，都将有效解决村集体无收益的问题。</w:t>
      </w:r>
    </w:p>
    <w:p>
      <w:pPr>
        <w:spacing w:line="600" w:lineRule="exact"/>
        <w:ind w:firstLine="640"/>
        <w:rPr>
          <w:rFonts w:hint="eastAsia" w:ascii="仿宋" w:hAnsi="仿宋" w:eastAsia="仿宋"/>
          <w:color w:val="000000"/>
          <w:sz w:val="32"/>
          <w:szCs w:val="32"/>
          <w:lang w:val="zh-CN" w:eastAsia="zh-CN"/>
        </w:rPr>
      </w:pPr>
      <w:r>
        <w:rPr>
          <w:rFonts w:hint="eastAsia" w:ascii="仿宋" w:hAnsi="仿宋" w:eastAsia="仿宋"/>
          <w:color w:val="000000"/>
          <w:sz w:val="32"/>
          <w:szCs w:val="32"/>
          <w:lang w:val="zh-CN" w:eastAsia="zh-CN"/>
        </w:rPr>
        <w:t>该项目建成后，既有效解决了群众购买生产生活物质难的问题，又解决农产品销售难的问题，还能有效促进农村产业发展，增强群众树立新观念，形成新风尚、创造新生活，展示社会主义新农村的形象。</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zh-CN" w:eastAsia="zh-CN"/>
        </w:rPr>
        <w:t>该项目建成后，能够充分发挥区位优势、资源优势，实现可持续发展，解决“空壳村”的问题，到</w:t>
      </w:r>
      <w:r>
        <w:rPr>
          <w:rFonts w:hint="eastAsia" w:ascii="仿宋" w:hAnsi="仿宋" w:eastAsia="仿宋"/>
          <w:color w:val="000000"/>
          <w:sz w:val="32"/>
          <w:szCs w:val="32"/>
          <w:lang w:val="en-US" w:eastAsia="zh-CN"/>
        </w:rPr>
        <w:t>2017年底实现青龙村脱贫，更好的带动群众增收致富，早日奔康。</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按照预算绩效管理要求，本部门对201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年整体支出开展绩效自评，自评得分</w:t>
      </w:r>
      <w:r>
        <w:rPr>
          <w:rFonts w:hint="eastAsia" w:ascii="仿宋" w:hAnsi="仿宋" w:eastAsia="仿宋"/>
          <w:color w:val="000000"/>
          <w:sz w:val="32"/>
          <w:szCs w:val="32"/>
          <w:lang w:val="en-US" w:eastAsia="zh-CN"/>
        </w:rPr>
        <w:t>96</w:t>
      </w:r>
      <w:r>
        <w:rPr>
          <w:rFonts w:hint="eastAsia" w:ascii="仿宋" w:hAnsi="仿宋" w:eastAsia="仿宋"/>
          <w:color w:val="000000"/>
          <w:sz w:val="32"/>
          <w:szCs w:val="32"/>
        </w:rPr>
        <w:t>分，</w:t>
      </w:r>
      <w:r>
        <w:rPr>
          <w:rFonts w:hint="eastAsia" w:ascii="仿宋" w:hAnsi="仿宋" w:eastAsia="仿宋"/>
          <w:color w:val="000000"/>
          <w:sz w:val="32"/>
          <w:szCs w:val="32"/>
          <w:lang w:val="zh-CN" w:eastAsia="zh-CN"/>
        </w:rPr>
        <w:t>要进一步强化组织领导。充分发挥村支两委在村级活动规范化建设中的主体责任，要高度重视，切实加强组织领导，认真抓好规范化建设的组织实施。同时使青龙村公共服务中心充分发挥其经济效益、社会效益、扶贫带动效益。确保村级活动阵地建设成为集学习办公、便民服务、教育培训、矛盾调处、农资超市等为一体的党群公共服务中心，实现我乡村级活动阵地建设规范化、制度规范化、功能多样化、活动经常化的目标。</w:t>
      </w:r>
    </w:p>
    <w:p>
      <w:pPr>
        <w:spacing w:line="600" w:lineRule="exact"/>
        <w:ind w:firstLine="800" w:firstLineChars="250"/>
        <w:outlineLvl w:val="1"/>
        <w:rPr>
          <w:rStyle w:val="27"/>
          <w:rFonts w:ascii="黑体" w:hAnsi="黑体" w:eastAsia="黑体"/>
        </w:rPr>
      </w:pPr>
      <w:bookmarkStart w:id="46" w:name="_Toc15377221"/>
      <w:bookmarkStart w:id="47" w:name="_Toc15396612"/>
      <w:r>
        <w:rPr>
          <w:rFonts w:hint="eastAsia" w:ascii="黑体" w:hAnsi="黑体" w:eastAsia="黑体"/>
          <w:color w:val="000000"/>
          <w:sz w:val="32"/>
          <w:szCs w:val="32"/>
        </w:rPr>
        <w:t>十</w:t>
      </w:r>
      <w:r>
        <w:rPr>
          <w:rStyle w:val="27"/>
          <w:rFonts w:hint="eastAsia" w:ascii="黑体" w:hAnsi="黑体" w:eastAsia="黑体"/>
        </w:rPr>
        <w:t>一、</w:t>
      </w:r>
      <w:r>
        <w:rPr>
          <w:rStyle w:val="27"/>
          <w:rFonts w:hint="eastAsia" w:ascii="黑体" w:hAnsi="黑体" w:eastAsia="黑体"/>
          <w:b w:val="0"/>
        </w:rPr>
        <w:t>其他重要事项的情况说明</w:t>
      </w:r>
      <w:bookmarkEnd w:id="46"/>
      <w:bookmarkEnd w:id="47"/>
    </w:p>
    <w:p>
      <w:pPr>
        <w:spacing w:line="600" w:lineRule="exact"/>
        <w:ind w:firstLine="643" w:firstLineChars="200"/>
        <w:outlineLvl w:val="2"/>
        <w:rPr>
          <w:rFonts w:ascii="仿宋" w:hAnsi="仿宋" w:eastAsia="仿宋"/>
          <w:color w:val="000000"/>
          <w:sz w:val="32"/>
          <w:szCs w:val="32"/>
        </w:rPr>
      </w:pPr>
      <w:bookmarkStart w:id="48" w:name="_Toc15377222"/>
      <w:r>
        <w:rPr>
          <w:rFonts w:hint="eastAsia" w:ascii="仿宋" w:hAnsi="仿宋" w:eastAsia="仿宋"/>
          <w:b/>
          <w:color w:val="000000"/>
          <w:sz w:val="32"/>
          <w:szCs w:val="32"/>
        </w:rPr>
        <w:t>（一）机关运行经费支出情况</w:t>
      </w:r>
      <w:bookmarkEnd w:id="48"/>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2018年，机关运行经费支出</w:t>
      </w:r>
      <w:r>
        <w:rPr>
          <w:rFonts w:hint="eastAsia" w:ascii="仿宋" w:hAnsi="仿宋" w:eastAsia="仿宋"/>
          <w:color w:val="000000"/>
          <w:sz w:val="32"/>
          <w:szCs w:val="32"/>
          <w:lang w:val="en-US" w:eastAsia="zh-CN"/>
        </w:rPr>
        <w:t>116.09</w:t>
      </w:r>
      <w:r>
        <w:rPr>
          <w:rFonts w:hint="eastAsia" w:ascii="仿宋" w:hAnsi="仿宋" w:eastAsia="仿宋"/>
          <w:color w:val="000000"/>
          <w:sz w:val="32"/>
          <w:szCs w:val="32"/>
        </w:rPr>
        <w:t>万元，比2017年</w:t>
      </w:r>
      <w:r>
        <w:rPr>
          <w:rFonts w:hint="eastAsia" w:ascii="仿宋" w:hAnsi="仿宋" w:eastAsia="仿宋"/>
          <w:color w:val="000000"/>
          <w:sz w:val="32"/>
          <w:szCs w:val="32"/>
          <w:lang w:val="en-US" w:eastAsia="zh-CN"/>
        </w:rPr>
        <w:t>108.1万元7.99</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增加</w:t>
      </w:r>
      <w:r>
        <w:rPr>
          <w:rFonts w:hint="eastAsia" w:ascii="仿宋" w:hAnsi="仿宋" w:eastAsia="仿宋"/>
          <w:color w:val="000000"/>
          <w:sz w:val="32"/>
          <w:szCs w:val="32"/>
          <w:lang w:val="en-US" w:eastAsia="zh-CN"/>
        </w:rPr>
        <w:t>6.88</w:t>
      </w:r>
      <w:r>
        <w:rPr>
          <w:rFonts w:hint="eastAsia" w:ascii="仿宋" w:hAnsi="仿宋" w:eastAsia="仿宋"/>
          <w:color w:val="000000"/>
          <w:sz w:val="32"/>
          <w:szCs w:val="32"/>
        </w:rPr>
        <w:t>%。主要原因是</w:t>
      </w:r>
      <w:r>
        <w:rPr>
          <w:rFonts w:hint="eastAsia" w:ascii="仿宋" w:hAnsi="仿宋" w:eastAsia="仿宋"/>
          <w:color w:val="000000"/>
          <w:sz w:val="32"/>
          <w:szCs w:val="32"/>
          <w:lang w:eastAsia="zh-CN"/>
        </w:rPr>
        <w:t>冬枣工作经费增加。</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49" w:name="_Toc15377223"/>
      <w:r>
        <w:rPr>
          <w:rFonts w:hint="eastAsia" w:ascii="仿宋" w:hAnsi="仿宋" w:eastAsia="仿宋"/>
          <w:b/>
          <w:color w:val="000000"/>
          <w:sz w:val="32"/>
          <w:szCs w:val="32"/>
        </w:rPr>
        <w:t>（二）政府采购支出情况</w:t>
      </w:r>
      <w:bookmarkEnd w:id="49"/>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2018年，政府采购支出总额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万元，其中：政府采购货物支出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万元、政府采购工程支出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万元、政府采购服务支出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万元。授予中小企业合同金额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万元，占政府采购支出总额的</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%，其中：授予小微企业合同金额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万元，占政府采购支出总额的</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w:t>
      </w:r>
    </w:p>
    <w:p>
      <w:pPr>
        <w:spacing w:line="600" w:lineRule="exact"/>
        <w:ind w:firstLine="640"/>
        <w:rPr>
          <w:rFonts w:hint="eastAsia" w:ascii="仿宋" w:hAnsi="仿宋" w:eastAsia="仿宋"/>
          <w:color w:val="000000"/>
          <w:sz w:val="32"/>
          <w:szCs w:val="32"/>
        </w:rPr>
      </w:pPr>
      <w:bookmarkStart w:id="50" w:name="_Toc15377224"/>
      <w:r>
        <w:rPr>
          <w:rFonts w:hint="eastAsia" w:ascii="仿宋" w:hAnsi="仿宋" w:eastAsia="仿宋"/>
          <w:color w:val="000000"/>
          <w:sz w:val="32"/>
          <w:szCs w:val="32"/>
        </w:rPr>
        <w:t>（三）国有资产占有使用情况</w:t>
      </w:r>
      <w:bookmarkEnd w:id="50"/>
    </w:p>
    <w:p>
      <w:pPr>
        <w:spacing w:line="600" w:lineRule="exact"/>
        <w:ind w:firstLine="640"/>
        <w:rPr>
          <w:rFonts w:ascii="仿宋_GB2312" w:eastAsia="仿宋_GB2312"/>
          <w:b/>
          <w:color w:val="000000"/>
          <w:sz w:val="32"/>
          <w:szCs w:val="32"/>
        </w:rPr>
      </w:pPr>
      <w:r>
        <w:rPr>
          <w:rFonts w:hint="eastAsia" w:ascii="仿宋" w:hAnsi="仿宋" w:eastAsia="仿宋"/>
          <w:color w:val="000000"/>
          <w:sz w:val="32"/>
          <w:szCs w:val="32"/>
        </w:rPr>
        <w:t>截至2018年12月31日，共有车辆</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辆，其中：部级领导干部用车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辆、一般公务用车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辆、一般执法执勤用车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辆、特种专业技术用车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辆、其他用车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w:t>
      </w:r>
      <w:r>
        <w:rPr>
          <w:rFonts w:hint="eastAsia" w:ascii="仿宋" w:hAnsi="仿宋" w:eastAsia="仿宋"/>
          <w:color w:val="000000"/>
          <w:sz w:val="32"/>
          <w:szCs w:val="32"/>
          <w:lang w:eastAsia="zh-CN"/>
        </w:rPr>
        <w:t>，</w:t>
      </w:r>
      <w:r>
        <w:rPr>
          <w:rFonts w:hint="eastAsia" w:ascii="仿宋" w:hAnsi="仿宋" w:eastAsia="仿宋"/>
          <w:color w:val="000000"/>
          <w:sz w:val="32"/>
          <w:szCs w:val="32"/>
        </w:rPr>
        <w:t>单价50万元以上通用设备</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台（套），单价100万元以上专用设备</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台（套）。</w:t>
      </w:r>
      <w:r>
        <w:rPr>
          <w:rFonts w:ascii="仿宋_GB2312" w:eastAsia="仿宋_GB2312"/>
          <w:b/>
          <w:color w:val="000000"/>
          <w:sz w:val="32"/>
          <w:szCs w:val="32"/>
        </w:rPr>
        <w:br w:type="page"/>
      </w:r>
    </w:p>
    <w:p>
      <w:pPr>
        <w:numPr>
          <w:ilvl w:val="0"/>
          <w:numId w:val="2"/>
        </w:numPr>
        <w:spacing w:line="600" w:lineRule="exact"/>
        <w:ind w:firstLine="663" w:firstLineChars="150"/>
        <w:jc w:val="center"/>
        <w:outlineLvl w:val="0"/>
        <w:rPr>
          <w:rStyle w:val="26"/>
          <w:rFonts w:ascii="黑体" w:hAnsi="黑体" w:eastAsia="黑体"/>
          <w:b w:val="0"/>
        </w:rPr>
      </w:pPr>
      <w:bookmarkStart w:id="51" w:name="_Toc15396613"/>
      <w:bookmarkStart w:id="52" w:name="_Toc15377225"/>
      <w:r>
        <w:rPr>
          <w:rFonts w:hint="eastAsia" w:ascii="黑体" w:hAnsi="黑体" w:eastAsia="黑体"/>
          <w:b/>
          <w:color w:val="000000"/>
          <w:sz w:val="44"/>
          <w:szCs w:val="44"/>
        </w:rPr>
        <w:t>名</w:t>
      </w:r>
      <w:r>
        <w:rPr>
          <w:rStyle w:val="26"/>
          <w:rFonts w:hint="eastAsia" w:ascii="黑体" w:hAnsi="黑体" w:eastAsia="黑体"/>
          <w:b w:val="0"/>
        </w:rPr>
        <w:t>词解释</w:t>
      </w:r>
      <w:bookmarkEnd w:id="51"/>
      <w:bookmarkEnd w:id="52"/>
    </w:p>
    <w:p>
      <w:pPr>
        <w:spacing w:line="600" w:lineRule="exact"/>
        <w:jc w:val="left"/>
        <w:rPr>
          <w:rFonts w:ascii="宋体"/>
          <w:b/>
          <w:color w:val="000000"/>
          <w:sz w:val="44"/>
          <w:szCs w:val="44"/>
        </w:rPr>
      </w:pP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1.财政拨款收入：指单位从同级财政部门取得的财政预算资金。</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2.事业收入：指事业单位开展专业业务活动及辅助活动取得的收入。</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3.经营收入：指事业单位在专业业务活动及其辅助活动之外开展非独立核算经营活动取得的收入。</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4.其他收入：指单位取得的除上述收入以外的各项收入。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5.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6.年初结转和结余：指以前年度尚未完成、结转到本年按有关规定继续使用的资金。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7.结余分配：指事业单位按照事业单位会计制度的规定从非财政补助结余中分配的事业基金和职工福利基金等。</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8、年末结转和结余：指单位按有关规定结转到下年或以后年度继续使用的资金。</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.基本支出：指为保障机构正常运转、完成日常工作任务而发生的人员支出和公用支出。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10</w:t>
      </w:r>
      <w:r>
        <w:rPr>
          <w:rFonts w:hint="eastAsia" w:ascii="仿宋" w:hAnsi="仿宋" w:eastAsia="仿宋"/>
          <w:color w:val="000000"/>
          <w:sz w:val="32"/>
          <w:szCs w:val="32"/>
        </w:rPr>
        <w:t xml:space="preserve">.项目支出：指在基本支出之外为完成特定行政任务和事业发展目标所发生的支出。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11</w:t>
      </w:r>
      <w:r>
        <w:rPr>
          <w:rFonts w:hint="eastAsia" w:ascii="仿宋" w:hAnsi="仿宋" w:eastAsia="仿宋"/>
          <w:color w:val="000000"/>
          <w:sz w:val="32"/>
          <w:szCs w:val="32"/>
        </w:rPr>
        <w:t>.经营支出：指事业单位在专业业务活动及其辅助活动之外开展非独立核算经营活动发生的支出。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12</w:t>
      </w:r>
      <w:r>
        <w:rPr>
          <w:rFonts w:hint="eastAsia" w:ascii="仿宋" w:hAnsi="仿宋" w:eastAsia="仿宋"/>
          <w:color w:val="000000"/>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13</w:t>
      </w:r>
      <w:r>
        <w:rPr>
          <w:rFonts w:hint="eastAsia" w:ascii="仿宋" w:hAnsi="仿宋" w:eastAsia="仿宋"/>
          <w:color w:val="000000"/>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26"/>
          <w:rFonts w:ascii="黑体" w:hAnsi="黑体" w:eastAsia="黑体"/>
          <w:b w:val="0"/>
        </w:rPr>
      </w:pPr>
      <w:bookmarkStart w:id="53" w:name="_Toc15377226"/>
      <w:r>
        <w:rPr>
          <w:rFonts w:ascii="宋体"/>
          <w:b/>
          <w:color w:val="000000"/>
          <w:sz w:val="44"/>
          <w:szCs w:val="44"/>
        </w:rPr>
        <w:br w:type="page"/>
      </w:r>
      <w:bookmarkStart w:id="54" w:name="_Toc15396614"/>
      <w:r>
        <w:rPr>
          <w:rFonts w:hint="eastAsia" w:ascii="黑体" w:hAnsi="黑体" w:eastAsia="黑体"/>
          <w:color w:val="000000"/>
          <w:sz w:val="44"/>
          <w:szCs w:val="44"/>
        </w:rPr>
        <w:t>第</w:t>
      </w:r>
      <w:r>
        <w:rPr>
          <w:rStyle w:val="26"/>
          <w:rFonts w:hint="eastAsia" w:ascii="黑体" w:hAnsi="黑体" w:eastAsia="黑体"/>
          <w:b w:val="0"/>
        </w:rPr>
        <w:t>四部分 附件</w:t>
      </w:r>
      <w:bookmarkEnd w:id="54"/>
    </w:p>
    <w:p>
      <w:pPr>
        <w:spacing w:line="600" w:lineRule="exact"/>
        <w:jc w:val="center"/>
        <w:outlineLvl w:val="0"/>
        <w:rPr>
          <w:rStyle w:val="26"/>
        </w:rPr>
      </w:pPr>
    </w:p>
    <w:p>
      <w:pPr>
        <w:pStyle w:val="3"/>
        <w:rPr>
          <w:rStyle w:val="26"/>
          <w:rFonts w:ascii="仿宋" w:hAnsi="仿宋" w:eastAsia="仿宋"/>
          <w:b w:val="0"/>
          <w:bCs w:val="0"/>
          <w:sz w:val="32"/>
          <w:szCs w:val="32"/>
        </w:rPr>
      </w:pPr>
      <w:bookmarkStart w:id="55" w:name="_Toc15396615"/>
      <w:r>
        <w:rPr>
          <w:rStyle w:val="26"/>
          <w:rFonts w:hint="eastAsia" w:ascii="仿宋" w:hAnsi="仿宋" w:eastAsia="仿宋"/>
          <w:b w:val="0"/>
          <w:bCs w:val="0"/>
          <w:sz w:val="32"/>
          <w:szCs w:val="32"/>
        </w:rPr>
        <w:t>附件1</w:t>
      </w:r>
      <w:bookmarkEnd w:id="55"/>
    </w:p>
    <w:p>
      <w:pPr>
        <w:spacing w:line="576" w:lineRule="exact"/>
        <w:jc w:val="center"/>
        <w:rPr>
          <w:rFonts w:hint="eastAsia" w:eastAsia="方正小标宋简体"/>
          <w:bCs/>
          <w:sz w:val="44"/>
          <w:szCs w:val="44"/>
          <w:lang w:eastAsia="zh-CN"/>
        </w:rPr>
      </w:pPr>
      <w:bookmarkStart w:id="56" w:name="_Toc15396618"/>
      <w:r>
        <w:rPr>
          <w:rFonts w:eastAsia="方正小标宋简体"/>
          <w:bCs/>
          <w:sz w:val="44"/>
          <w:szCs w:val="44"/>
        </w:rPr>
        <w:t>广元市昭化区</w:t>
      </w:r>
      <w:r>
        <w:rPr>
          <w:rFonts w:hint="eastAsia" w:eastAsia="方正小标宋简体"/>
          <w:bCs/>
          <w:sz w:val="44"/>
          <w:szCs w:val="44"/>
          <w:lang w:val="en-US" w:eastAsia="zh-CN"/>
        </w:rPr>
        <w:t>丁家乡</w:t>
      </w:r>
      <w:r>
        <w:rPr>
          <w:rFonts w:hint="eastAsia" w:eastAsia="方正小标宋简体"/>
          <w:bCs/>
          <w:sz w:val="44"/>
          <w:szCs w:val="44"/>
          <w:lang w:eastAsia="zh-CN"/>
        </w:rPr>
        <w:t>财政所</w:t>
      </w:r>
    </w:p>
    <w:p>
      <w:pPr>
        <w:spacing w:line="576" w:lineRule="exact"/>
        <w:jc w:val="center"/>
        <w:rPr>
          <w:rFonts w:hint="eastAsia" w:ascii="Times New Roman" w:hAnsi="Times New Roman" w:eastAsia="方正小标宋简体"/>
          <w:bCs/>
          <w:sz w:val="44"/>
          <w:szCs w:val="44"/>
        </w:rPr>
      </w:pPr>
      <w:r>
        <w:rPr>
          <w:rFonts w:hint="eastAsia" w:ascii="Times New Roman" w:hAnsi="Times New Roman" w:eastAsia="方正小标宋简体"/>
          <w:bCs/>
          <w:sz w:val="44"/>
          <w:szCs w:val="44"/>
        </w:rPr>
        <w:t>关于2018年财政项目支出绩效评价</w:t>
      </w:r>
    </w:p>
    <w:p>
      <w:pPr>
        <w:spacing w:line="576" w:lineRule="exact"/>
        <w:jc w:val="center"/>
        <w:rPr>
          <w:rFonts w:hint="eastAsia" w:ascii="Times New Roman" w:hAnsi="Times New Roman" w:eastAsia="方正小标宋简体"/>
          <w:bCs/>
          <w:sz w:val="44"/>
          <w:szCs w:val="44"/>
        </w:rPr>
      </w:pPr>
      <w:r>
        <w:rPr>
          <w:rFonts w:hint="eastAsia" w:ascii="Times New Roman" w:hAnsi="Times New Roman" w:eastAsia="方正小标宋简体"/>
          <w:bCs/>
          <w:sz w:val="44"/>
          <w:szCs w:val="44"/>
        </w:rPr>
        <w:t>报   告</w:t>
      </w:r>
    </w:p>
    <w:p>
      <w:pPr>
        <w:spacing w:line="576" w:lineRule="exact"/>
        <w:jc w:val="center"/>
        <w:rPr>
          <w:rFonts w:hint="eastAsia" w:ascii="Times New Roman" w:hAnsi="Times New Roman" w:eastAsia="方正小标宋简体"/>
          <w:bCs/>
          <w:sz w:val="44"/>
          <w:szCs w:val="44"/>
        </w:rPr>
      </w:pP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一、项目概况</w:t>
      </w:r>
    </w:p>
    <w:p>
      <w:pPr>
        <w:adjustRightInd w:val="0"/>
        <w:snapToGrid w:val="0"/>
        <w:spacing w:line="560" w:lineRule="exact"/>
        <w:ind w:firstLine="720"/>
        <w:rPr>
          <w:rFonts w:hint="eastAsia"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zh-CN"/>
        </w:rPr>
        <w:t>根据区财政局《广元市昭化区财政局关于下达</w:t>
      </w:r>
      <w:r>
        <w:rPr>
          <w:rFonts w:hint="eastAsia" w:ascii="仿宋" w:hAnsi="仿宋" w:eastAsia="仿宋"/>
          <w:color w:val="000000"/>
          <w:sz w:val="32"/>
          <w:szCs w:val="32"/>
          <w:lang w:val="en-US" w:eastAsia="zh-CN"/>
        </w:rPr>
        <w:t>2016年市县级美丽乡村项目建设任务的通知</w:t>
      </w:r>
      <w:r>
        <w:rPr>
          <w:rFonts w:hint="eastAsia" w:ascii="仿宋" w:hAnsi="仿宋" w:eastAsia="仿宋"/>
          <w:color w:val="000000"/>
          <w:sz w:val="32"/>
          <w:szCs w:val="32"/>
          <w:lang w:val="zh-CN"/>
        </w:rPr>
        <w:t>》（昭财乡〔</w:t>
      </w:r>
      <w:r>
        <w:rPr>
          <w:rFonts w:hint="eastAsia" w:ascii="仿宋" w:hAnsi="仿宋" w:eastAsia="仿宋"/>
          <w:color w:val="000000"/>
          <w:sz w:val="32"/>
          <w:szCs w:val="32"/>
          <w:lang w:val="en-US" w:eastAsia="zh-CN"/>
        </w:rPr>
        <w:t>2016</w:t>
      </w:r>
      <w:r>
        <w:rPr>
          <w:rFonts w:hint="eastAsia" w:ascii="仿宋" w:hAnsi="仿宋" w:eastAsia="仿宋"/>
          <w:color w:val="000000"/>
          <w:sz w:val="32"/>
          <w:szCs w:val="32"/>
          <w:lang w:val="zh-CN"/>
        </w:rPr>
        <w:t>〕</w:t>
      </w:r>
      <w:r>
        <w:rPr>
          <w:rFonts w:hint="eastAsia" w:ascii="仿宋" w:hAnsi="仿宋" w:eastAsia="仿宋"/>
          <w:color w:val="000000"/>
          <w:sz w:val="32"/>
          <w:szCs w:val="32"/>
          <w:lang w:val="en-US" w:eastAsia="zh-CN"/>
        </w:rPr>
        <w:t>2号</w:t>
      </w:r>
      <w:r>
        <w:rPr>
          <w:rFonts w:hint="eastAsia" w:ascii="仿宋" w:hAnsi="仿宋" w:eastAsia="仿宋"/>
          <w:color w:val="000000"/>
          <w:sz w:val="32"/>
          <w:szCs w:val="32"/>
          <w:lang w:val="zh-CN"/>
        </w:rPr>
        <w:t>）文件精神，该项目总投资概算为</w:t>
      </w:r>
      <w:r>
        <w:rPr>
          <w:rFonts w:hint="eastAsia" w:ascii="仿宋" w:hAnsi="仿宋" w:eastAsia="仿宋"/>
          <w:color w:val="000000"/>
          <w:sz w:val="32"/>
          <w:szCs w:val="32"/>
          <w:lang w:val="en-US" w:eastAsia="zh-CN"/>
        </w:rPr>
        <w:t>62万元，资金来源：省级财政一事一议美丽乡村建设试点补助资金。</w:t>
      </w:r>
    </w:p>
    <w:p>
      <w:pPr>
        <w:numPr>
          <w:ilvl w:val="0"/>
          <w:numId w:val="3"/>
        </w:numPr>
        <w:adjustRightInd w:val="0"/>
        <w:snapToGrid w:val="0"/>
        <w:spacing w:line="560" w:lineRule="exact"/>
        <w:ind w:firstLine="720"/>
        <w:rPr>
          <w:rFonts w:hint="eastAsia" w:ascii="楷体_GB2312" w:hAnsi="宋体" w:eastAsia="楷体_GB2312"/>
          <w:b/>
          <w:sz w:val="32"/>
          <w:szCs w:val="32"/>
          <w:lang w:val="zh-CN"/>
        </w:rPr>
      </w:pPr>
      <w:r>
        <w:rPr>
          <w:rFonts w:hint="eastAsia" w:ascii="楷体_GB2312" w:hAnsi="宋体" w:eastAsia="楷体_GB2312"/>
          <w:b/>
          <w:sz w:val="32"/>
          <w:szCs w:val="32"/>
          <w:lang w:val="zh-CN"/>
        </w:rPr>
        <w:t>项目绩效目标。</w:t>
      </w:r>
    </w:p>
    <w:p>
      <w:pPr>
        <w:spacing w:line="600" w:lineRule="exact"/>
        <w:ind w:firstLine="640"/>
        <w:rPr>
          <w:rFonts w:hint="eastAsia" w:ascii="仿宋" w:hAnsi="仿宋" w:eastAsia="仿宋"/>
          <w:color w:val="000000"/>
          <w:sz w:val="32"/>
          <w:szCs w:val="32"/>
          <w:lang w:val="zh-CN"/>
        </w:rPr>
      </w:pPr>
      <w:r>
        <w:rPr>
          <w:rFonts w:hint="eastAsia" w:ascii="仿宋" w:hAnsi="仿宋" w:eastAsia="仿宋"/>
          <w:color w:val="000000"/>
          <w:sz w:val="32"/>
          <w:szCs w:val="32"/>
          <w:lang w:val="zh-CN"/>
        </w:rPr>
        <w:t>加强村级组织活动阵地建设，是基层政权建设的一项基础性工作。为切实提升全乡村级活动阵地规范化建设水平，根据区委、区政府关于建卡贫困村村级活动阵地建设相关要求，把村级活动阵地建设成为集学习办公、便民服务、教育培训、矛盾调处、农资超市等为一体的党群公共服务中心，实现我乡村级活动阵地建设规范化、制度规范化、功能多样化、活动经常化的目标。</w:t>
      </w:r>
    </w:p>
    <w:p>
      <w:pPr>
        <w:spacing w:line="600" w:lineRule="exact"/>
        <w:ind w:firstLine="640"/>
        <w:rPr>
          <w:rFonts w:hint="eastAsia" w:ascii="仿宋" w:hAnsi="仿宋" w:eastAsia="仿宋"/>
          <w:color w:val="000000"/>
          <w:sz w:val="32"/>
          <w:szCs w:val="32"/>
          <w:lang w:val="zh-CN"/>
        </w:rPr>
      </w:pPr>
    </w:p>
    <w:p>
      <w:pPr>
        <w:numPr>
          <w:ilvl w:val="0"/>
          <w:numId w:val="3"/>
        </w:numPr>
        <w:adjustRightInd w:val="0"/>
        <w:snapToGrid w:val="0"/>
        <w:spacing w:line="560" w:lineRule="exact"/>
        <w:ind w:left="0" w:leftChars="0" w:firstLine="720" w:firstLineChars="0"/>
        <w:rPr>
          <w:rFonts w:hint="eastAsia" w:ascii="楷体_GB2312" w:hAnsi="宋体" w:eastAsia="楷体_GB2312"/>
          <w:b/>
          <w:sz w:val="32"/>
          <w:szCs w:val="32"/>
          <w:lang w:val="zh-CN"/>
        </w:rPr>
      </w:pPr>
      <w:r>
        <w:rPr>
          <w:rFonts w:hint="eastAsia" w:ascii="楷体_GB2312" w:hAnsi="宋体" w:eastAsia="楷体_GB2312"/>
          <w:b/>
          <w:sz w:val="32"/>
          <w:szCs w:val="32"/>
          <w:lang w:val="zh-CN"/>
        </w:rPr>
        <w:t>项目资金申报相符性。</w:t>
      </w:r>
    </w:p>
    <w:p>
      <w:pPr>
        <w:spacing w:line="600" w:lineRule="exact"/>
        <w:ind w:firstLine="640"/>
        <w:rPr>
          <w:rFonts w:hint="eastAsia" w:ascii="仿宋" w:hAnsi="仿宋" w:eastAsia="仿宋"/>
          <w:color w:val="000000"/>
          <w:sz w:val="32"/>
          <w:szCs w:val="32"/>
          <w:lang w:val="zh-CN"/>
        </w:rPr>
      </w:pPr>
      <w:r>
        <w:rPr>
          <w:rFonts w:hint="eastAsia" w:ascii="仿宋" w:hAnsi="仿宋" w:eastAsia="仿宋"/>
          <w:color w:val="000000"/>
          <w:sz w:val="32"/>
          <w:szCs w:val="32"/>
          <w:lang w:val="zh-CN"/>
        </w:rPr>
        <w:t>该项目申报内容有</w:t>
      </w:r>
      <w:r>
        <w:rPr>
          <w:rFonts w:hint="eastAsia" w:ascii="仿宋" w:hAnsi="仿宋" w:eastAsia="仿宋"/>
          <w:color w:val="000000"/>
          <w:sz w:val="32"/>
          <w:szCs w:val="32"/>
          <w:lang w:val="zh-CN" w:eastAsia="zh-CN"/>
        </w:rPr>
        <w:t>：公共环境治理设施上有公厕</w:t>
      </w:r>
      <w:r>
        <w:rPr>
          <w:rFonts w:hint="eastAsia" w:ascii="仿宋" w:hAnsi="仿宋" w:eastAsia="仿宋"/>
          <w:color w:val="000000"/>
          <w:sz w:val="32"/>
          <w:szCs w:val="32"/>
          <w:lang w:val="en-US" w:eastAsia="zh-CN"/>
        </w:rPr>
        <w:t>1所，投资2.3万元、化粪池1口所需0.6万元、排污管网0.1公里所需2.2万元；基础设施上有护坡堡坎410立方米所需16.4万元；公共服务中心扩建270平方米所需40.5万元，共投资需62万元。</w:t>
      </w:r>
      <w:r>
        <w:rPr>
          <w:rFonts w:hint="eastAsia" w:ascii="仿宋" w:hAnsi="仿宋" w:eastAsia="仿宋"/>
          <w:color w:val="000000"/>
          <w:sz w:val="32"/>
          <w:szCs w:val="32"/>
          <w:lang w:val="zh-CN"/>
        </w:rPr>
        <w:t>具体实施内容与资金批复方案相符、申报目标合理可行。</w:t>
      </w:r>
    </w:p>
    <w:p>
      <w:pPr>
        <w:ind w:firstLine="800" w:firstLineChars="250"/>
        <w:rPr>
          <w:rFonts w:hint="eastAsia" w:ascii="黑体" w:hAnsi="黑体" w:eastAsia="黑体" w:cs="黑体"/>
          <w:b w:val="0"/>
          <w:bCs w:val="0"/>
          <w:sz w:val="32"/>
          <w:szCs w:val="32"/>
        </w:rPr>
      </w:pPr>
      <w:r>
        <w:rPr>
          <w:rFonts w:hint="eastAsia" w:ascii="黑体" w:hAnsi="黑体" w:eastAsia="黑体" w:cs="黑体"/>
          <w:b w:val="0"/>
          <w:bCs w:val="0"/>
          <w:sz w:val="32"/>
          <w:szCs w:val="32"/>
        </w:rPr>
        <w:t xml:space="preserve">二、项目资金使用及管理情况 </w:t>
      </w:r>
    </w:p>
    <w:p>
      <w:pPr>
        <w:spacing w:line="600" w:lineRule="exact"/>
        <w:ind w:firstLine="640"/>
        <w:rPr>
          <w:rFonts w:hint="eastAsia" w:ascii="仿宋" w:hAnsi="仿宋" w:eastAsia="仿宋"/>
          <w:color w:val="000000"/>
          <w:sz w:val="32"/>
          <w:szCs w:val="32"/>
        </w:rPr>
      </w:pPr>
      <w:r>
        <w:rPr>
          <w:rFonts w:hint="eastAsia" w:ascii="楷体" w:hAnsi="楷体" w:eastAsia="楷体" w:cs="楷体"/>
          <w:sz w:val="32"/>
          <w:szCs w:val="32"/>
        </w:rPr>
        <w:t>（</w:t>
      </w:r>
      <w:r>
        <w:rPr>
          <w:rFonts w:hint="eastAsia" w:ascii="仿宋" w:hAnsi="仿宋" w:eastAsia="仿宋"/>
          <w:color w:val="000000"/>
          <w:sz w:val="32"/>
          <w:szCs w:val="32"/>
        </w:rPr>
        <w:t>一）资金来源。</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省级财政一事一议美丽乡村建设试点补助资金60万元</w:t>
      </w:r>
      <w:r>
        <w:rPr>
          <w:rFonts w:hint="eastAsia" w:ascii="仿宋" w:hAnsi="仿宋" w:eastAsia="仿宋"/>
          <w:color w:val="000000"/>
          <w:sz w:val="32"/>
          <w:szCs w:val="32"/>
        </w:rPr>
        <w:t>。</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资金使用。</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zh-CN"/>
        </w:rPr>
        <w:t>该项目截止评价时点项目资金已支付完毕，支付依据合规合法，资金支付与预算相符。</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（三）资金管理。</w:t>
      </w:r>
    </w:p>
    <w:p>
      <w:pPr>
        <w:spacing w:line="600" w:lineRule="exact"/>
        <w:ind w:firstLine="640"/>
        <w:rPr>
          <w:rFonts w:hint="eastAsia" w:ascii="仿宋" w:hAnsi="仿宋" w:eastAsia="仿宋"/>
          <w:color w:val="000000"/>
          <w:sz w:val="32"/>
          <w:szCs w:val="32"/>
          <w:lang w:val="zh-CN"/>
        </w:rPr>
      </w:pPr>
      <w:r>
        <w:rPr>
          <w:rFonts w:hint="eastAsia" w:ascii="仿宋" w:hAnsi="仿宋" w:eastAsia="仿宋"/>
          <w:color w:val="000000"/>
          <w:sz w:val="32"/>
          <w:szCs w:val="32"/>
          <w:lang w:val="zh-CN"/>
        </w:rPr>
        <w:t>该项目严格符合财务管理制度建设、机构设置、会计核算及账务处理等相关情况。该项目资金管理办法，评价项目是严格执行财务管理制度、财务处理及时、会计核算规范。</w:t>
      </w: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三、项目实施及管理情况</w:t>
      </w:r>
    </w:p>
    <w:p>
      <w:pPr>
        <w:spacing w:line="600" w:lineRule="exact"/>
        <w:ind w:firstLine="640"/>
        <w:rPr>
          <w:rFonts w:hint="eastAsia" w:ascii="仿宋" w:hAnsi="仿宋" w:eastAsia="仿宋"/>
          <w:color w:val="000000"/>
          <w:sz w:val="32"/>
          <w:szCs w:val="32"/>
        </w:rPr>
      </w:pPr>
      <w:r>
        <w:rPr>
          <w:rFonts w:hint="eastAsia" w:ascii="楷体" w:hAnsi="楷体" w:eastAsia="楷体" w:cs="楷体"/>
          <w:sz w:val="32"/>
          <w:szCs w:val="32"/>
        </w:rPr>
        <w:t>（</w:t>
      </w:r>
      <w:r>
        <w:rPr>
          <w:rFonts w:hint="eastAsia" w:ascii="仿宋" w:hAnsi="仿宋" w:eastAsia="仿宋"/>
          <w:color w:val="000000"/>
          <w:sz w:val="32"/>
          <w:szCs w:val="32"/>
        </w:rPr>
        <w:t>一）项目组织架构及实施流程。</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eastAsia="zh-CN"/>
        </w:rPr>
        <w:t>丁家乡党委、政府青龙村公共服务中心</w:t>
      </w:r>
      <w:r>
        <w:rPr>
          <w:rFonts w:hint="eastAsia" w:ascii="仿宋" w:hAnsi="仿宋" w:eastAsia="仿宋"/>
          <w:color w:val="000000"/>
          <w:sz w:val="32"/>
          <w:szCs w:val="32"/>
        </w:rPr>
        <w:t>项目高度重视，并成立工作领导小组。</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rPr>
        <w:t>组  长：</w:t>
      </w:r>
      <w:r>
        <w:rPr>
          <w:rFonts w:hint="eastAsia" w:ascii="仿宋" w:hAnsi="仿宋" w:eastAsia="仿宋"/>
          <w:color w:val="000000"/>
          <w:sz w:val="32"/>
          <w:szCs w:val="32"/>
          <w:lang w:eastAsia="zh-CN"/>
        </w:rPr>
        <w:t>刘大学</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lang w:eastAsia="zh-CN"/>
        </w:rPr>
        <w:t>党委书记</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t>邓洪均</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lang w:eastAsia="zh-CN"/>
        </w:rPr>
        <w:t>政府乡长</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rPr>
        <w:t>副组长：</w:t>
      </w:r>
      <w:r>
        <w:rPr>
          <w:rFonts w:hint="eastAsia" w:ascii="仿宋" w:hAnsi="仿宋" w:eastAsia="仿宋"/>
          <w:color w:val="000000"/>
          <w:sz w:val="32"/>
          <w:szCs w:val="32"/>
          <w:lang w:eastAsia="zh-CN"/>
        </w:rPr>
        <w:t>张德康</w:t>
      </w:r>
      <w:r>
        <w:rPr>
          <w:rFonts w:hint="eastAsia" w:ascii="仿宋" w:hAnsi="仿宋" w:eastAsia="仿宋"/>
          <w:color w:val="000000"/>
          <w:sz w:val="32"/>
          <w:szCs w:val="32"/>
          <w:lang w:val="en-US" w:eastAsia="zh-CN"/>
        </w:rPr>
        <w:t xml:space="preserve">   乡人大主席</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rPr>
        <w:t xml:space="preserve"> </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lang w:eastAsia="zh-CN"/>
        </w:rPr>
        <w:t>徐锦斌</w:t>
      </w:r>
      <w:r>
        <w:rPr>
          <w:rFonts w:hint="eastAsia" w:ascii="仿宋" w:hAnsi="仿宋" w:eastAsia="仿宋"/>
          <w:color w:val="000000"/>
          <w:sz w:val="32"/>
          <w:szCs w:val="32"/>
          <w:lang w:val="en-US" w:eastAsia="zh-CN"/>
        </w:rPr>
        <w:t xml:space="preserve">   乡纪委书记</w:t>
      </w:r>
      <w:r>
        <w:rPr>
          <w:rFonts w:hint="eastAsia" w:ascii="仿宋" w:hAnsi="仿宋" w:eastAsia="仿宋"/>
          <w:color w:val="000000"/>
          <w:sz w:val="32"/>
          <w:szCs w:val="32"/>
        </w:rPr>
        <w:t>、</w:t>
      </w:r>
      <w:r>
        <w:rPr>
          <w:rFonts w:hint="eastAsia" w:ascii="仿宋" w:hAnsi="仿宋" w:eastAsia="仿宋"/>
          <w:color w:val="000000"/>
          <w:sz w:val="32"/>
          <w:szCs w:val="32"/>
          <w:lang w:eastAsia="zh-CN"/>
        </w:rPr>
        <w:t>政法委书记</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eastAsia="zh-CN"/>
        </w:rPr>
        <w:t>李正元</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政府副</w:t>
      </w:r>
      <w:r>
        <w:rPr>
          <w:rFonts w:hint="eastAsia" w:ascii="仿宋" w:hAnsi="仿宋" w:eastAsia="仿宋"/>
          <w:color w:val="000000"/>
          <w:sz w:val="32"/>
          <w:szCs w:val="32"/>
          <w:lang w:eastAsia="zh-CN"/>
        </w:rPr>
        <w:t>乡</w:t>
      </w:r>
      <w:r>
        <w:rPr>
          <w:rFonts w:hint="eastAsia" w:ascii="仿宋" w:hAnsi="仿宋" w:eastAsia="仿宋"/>
          <w:color w:val="000000"/>
          <w:sz w:val="32"/>
          <w:szCs w:val="32"/>
        </w:rPr>
        <w:t>长</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eastAsia="zh-CN"/>
        </w:rPr>
        <w:t>秦</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lang w:eastAsia="zh-CN"/>
        </w:rPr>
        <w:t>林</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政府副</w:t>
      </w:r>
      <w:r>
        <w:rPr>
          <w:rFonts w:hint="eastAsia" w:ascii="仿宋" w:hAnsi="仿宋" w:eastAsia="仿宋"/>
          <w:color w:val="000000"/>
          <w:sz w:val="32"/>
          <w:szCs w:val="32"/>
          <w:lang w:eastAsia="zh-CN"/>
        </w:rPr>
        <w:t>乡</w:t>
      </w:r>
      <w:r>
        <w:rPr>
          <w:rFonts w:hint="eastAsia" w:ascii="仿宋" w:hAnsi="仿宋" w:eastAsia="仿宋"/>
          <w:color w:val="000000"/>
          <w:sz w:val="32"/>
          <w:szCs w:val="32"/>
        </w:rPr>
        <w:t>长</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rPr>
        <w:t>成  员：</w:t>
      </w:r>
      <w:r>
        <w:rPr>
          <w:rFonts w:hint="eastAsia" w:ascii="仿宋" w:hAnsi="仿宋" w:eastAsia="仿宋"/>
          <w:color w:val="000000"/>
          <w:sz w:val="32"/>
          <w:szCs w:val="32"/>
          <w:lang w:eastAsia="zh-CN"/>
        </w:rPr>
        <w:t>张其松</w:t>
      </w:r>
      <w:r>
        <w:rPr>
          <w:rFonts w:hint="eastAsia" w:ascii="仿宋" w:hAnsi="仿宋" w:eastAsia="仿宋"/>
          <w:color w:val="000000"/>
          <w:sz w:val="32"/>
          <w:szCs w:val="32"/>
          <w:lang w:val="en-US" w:eastAsia="zh-CN"/>
        </w:rPr>
        <w:t xml:space="preserve">   正科级干部</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 xml:space="preserve">        陈  军   村建所负责人</w:t>
      </w:r>
    </w:p>
    <w:p>
      <w:pPr>
        <w:spacing w:line="600" w:lineRule="exact"/>
        <w:ind w:firstLine="640"/>
        <w:rPr>
          <w:rFonts w:hint="default" w:ascii="仿宋" w:hAnsi="仿宋" w:eastAsia="仿宋"/>
          <w:color w:val="000000"/>
          <w:sz w:val="32"/>
          <w:szCs w:val="32"/>
          <w:lang w:val="en-US" w:eastAsia="zh-CN"/>
        </w:rPr>
      </w:pPr>
      <w:r>
        <w:rPr>
          <w:rFonts w:hint="eastAsia" w:ascii="仿宋" w:hAnsi="仿宋" w:eastAsia="仿宋"/>
          <w:color w:val="000000"/>
          <w:sz w:val="32"/>
          <w:szCs w:val="32"/>
          <w:lang w:val="en-US" w:eastAsia="zh-CN"/>
        </w:rPr>
        <w:t>段海涛   青龙村驻村第一书记</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eastAsia="zh-CN"/>
        </w:rPr>
        <w:t>杨军华</w:t>
      </w:r>
      <w:r>
        <w:rPr>
          <w:rFonts w:hint="eastAsia" w:ascii="仿宋" w:hAnsi="仿宋" w:eastAsia="仿宋"/>
          <w:color w:val="000000"/>
          <w:sz w:val="32"/>
          <w:szCs w:val="32"/>
          <w:lang w:val="en-US" w:eastAsia="zh-CN"/>
        </w:rPr>
        <w:t xml:space="preserve">   青龙村支部书记</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王咸敏   青龙村村主任</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 xml:space="preserve">张大武  </w:t>
      </w:r>
      <w:r>
        <w:rPr>
          <w:rFonts w:hint="eastAsia" w:ascii="仿宋" w:hAnsi="仿宋" w:eastAsia="仿宋"/>
          <w:color w:val="000000"/>
          <w:sz w:val="32"/>
          <w:szCs w:val="32"/>
          <w:lang w:val="en-US" w:eastAsia="zh-CN"/>
        </w:rPr>
        <w:tab/>
      </w:r>
      <w:r>
        <w:rPr>
          <w:rFonts w:hint="eastAsia" w:ascii="仿宋" w:hAnsi="仿宋" w:eastAsia="仿宋"/>
          <w:color w:val="000000"/>
          <w:sz w:val="32"/>
          <w:szCs w:val="32"/>
          <w:lang w:val="en-US" w:eastAsia="zh-CN"/>
        </w:rPr>
        <w:t>青龙村村文书</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陈德才   青龙村廉勤委主任</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办公室设在</w:t>
      </w:r>
      <w:r>
        <w:rPr>
          <w:rFonts w:hint="eastAsia" w:ascii="仿宋" w:hAnsi="仿宋" w:eastAsia="仿宋"/>
          <w:color w:val="000000"/>
          <w:sz w:val="32"/>
          <w:szCs w:val="32"/>
          <w:lang w:eastAsia="zh-CN"/>
        </w:rPr>
        <w:t>乡村建所</w:t>
      </w:r>
      <w:r>
        <w:rPr>
          <w:rFonts w:hint="eastAsia" w:ascii="仿宋" w:hAnsi="仿宋" w:eastAsia="仿宋"/>
          <w:color w:val="000000"/>
          <w:sz w:val="32"/>
          <w:szCs w:val="32"/>
        </w:rPr>
        <w:t>，办公室主任由</w:t>
      </w:r>
      <w:r>
        <w:rPr>
          <w:rFonts w:hint="eastAsia" w:ascii="仿宋" w:hAnsi="仿宋" w:eastAsia="仿宋"/>
          <w:color w:val="000000"/>
          <w:sz w:val="32"/>
          <w:szCs w:val="32"/>
          <w:lang w:eastAsia="zh-CN"/>
        </w:rPr>
        <w:t>纪委书记徐锦斌</w:t>
      </w:r>
      <w:r>
        <w:rPr>
          <w:rFonts w:hint="eastAsia" w:ascii="仿宋" w:hAnsi="仿宋" w:eastAsia="仿宋"/>
          <w:color w:val="000000"/>
          <w:sz w:val="32"/>
          <w:szCs w:val="32"/>
        </w:rPr>
        <w:t>担任</w:t>
      </w:r>
      <w:r>
        <w:rPr>
          <w:rFonts w:hint="eastAsia" w:ascii="仿宋" w:hAnsi="仿宋" w:eastAsia="仿宋"/>
          <w:color w:val="000000"/>
          <w:sz w:val="32"/>
          <w:szCs w:val="32"/>
          <w:lang w:eastAsia="zh-CN"/>
        </w:rPr>
        <w:t>，成员由张其松、陈军两人</w:t>
      </w:r>
      <w:r>
        <w:rPr>
          <w:rFonts w:hint="eastAsia" w:ascii="仿宋" w:hAnsi="仿宋" w:eastAsia="仿宋"/>
          <w:color w:val="000000"/>
          <w:sz w:val="32"/>
          <w:szCs w:val="32"/>
          <w:lang w:val="en-US" w:eastAsia="zh-CN"/>
        </w:rPr>
        <w:t>组成</w:t>
      </w:r>
      <w:r>
        <w:rPr>
          <w:rFonts w:hint="eastAsia" w:ascii="仿宋" w:hAnsi="仿宋" w:eastAsia="仿宋"/>
          <w:color w:val="000000"/>
          <w:sz w:val="32"/>
          <w:szCs w:val="32"/>
        </w:rPr>
        <w:t>。</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（二）项目管理情况。本项目采取项目工作领导小组负责制，全体成员积极配合、通力合作。项目工作领导小组负责协调相关工作，项目实施及资金管理。</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（三）项目监管情况。项目资金</w:t>
      </w:r>
      <w:r>
        <w:rPr>
          <w:rFonts w:hint="eastAsia" w:ascii="仿宋" w:hAnsi="仿宋" w:eastAsia="仿宋"/>
          <w:color w:val="000000"/>
          <w:sz w:val="32"/>
          <w:szCs w:val="32"/>
          <w:lang w:eastAsia="zh-CN"/>
        </w:rPr>
        <w:t>由乡</w:t>
      </w:r>
      <w:r>
        <w:rPr>
          <w:rFonts w:hint="eastAsia" w:ascii="仿宋" w:hAnsi="仿宋" w:eastAsia="仿宋"/>
          <w:color w:val="000000"/>
          <w:sz w:val="32"/>
          <w:szCs w:val="32"/>
        </w:rPr>
        <w:t>财政所具体管理，按投资计划，制定管理制度，对项目资金按项目单独核算实行“专款专用、专人管理”，不得挤占挪用项目资金。强化监督，项目的正常实施监督检查是保障。指派专人长期对项目的实施定期或不定期的进行现场检查和监督，及时协调解决困难和问题，保证工程质量</w:t>
      </w: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 xml:space="preserve">四、目标完成情况 </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rPr>
        <w:t>（一）目标完成任务量。截止2018年</w:t>
      </w:r>
      <w:r>
        <w:rPr>
          <w:rFonts w:hint="eastAsia" w:ascii="仿宋" w:hAnsi="仿宋" w:eastAsia="仿宋"/>
          <w:color w:val="000000"/>
          <w:sz w:val="32"/>
          <w:szCs w:val="32"/>
          <w:lang w:val="en-US" w:eastAsia="zh-CN"/>
        </w:rPr>
        <w:t>12</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21</w:t>
      </w:r>
      <w:r>
        <w:rPr>
          <w:rFonts w:hint="eastAsia" w:ascii="仿宋" w:hAnsi="仿宋" w:eastAsia="仿宋"/>
          <w:color w:val="000000"/>
          <w:sz w:val="32"/>
          <w:szCs w:val="32"/>
        </w:rPr>
        <w:t>日，</w:t>
      </w:r>
      <w:r>
        <w:rPr>
          <w:rFonts w:hint="eastAsia" w:ascii="仿宋" w:hAnsi="仿宋" w:eastAsia="仿宋"/>
          <w:color w:val="000000"/>
          <w:sz w:val="32"/>
          <w:szCs w:val="32"/>
          <w:lang w:eastAsia="zh-CN"/>
        </w:rPr>
        <w:t>青龙村公共服务中心建设项目已</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w:t>
      </w:r>
      <w:r>
        <w:rPr>
          <w:rFonts w:hint="eastAsia" w:ascii="仿宋" w:hAnsi="仿宋" w:eastAsia="仿宋"/>
          <w:color w:val="000000"/>
          <w:sz w:val="32"/>
          <w:szCs w:val="32"/>
          <w:lang w:val="en-US" w:eastAsia="zh-CN"/>
        </w:rPr>
        <w:t>完成</w:t>
      </w:r>
      <w:r>
        <w:rPr>
          <w:rFonts w:hint="eastAsia" w:ascii="仿宋" w:hAnsi="仿宋" w:eastAsia="仿宋"/>
          <w:color w:val="000000"/>
          <w:sz w:val="32"/>
          <w:szCs w:val="32"/>
        </w:rPr>
        <w:t>。</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（二）目标完成质量。</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t>青龙村公共服务中心建设项目</w:t>
      </w:r>
      <w:r>
        <w:rPr>
          <w:rFonts w:hint="eastAsia" w:ascii="仿宋" w:hAnsi="仿宋" w:eastAsia="仿宋"/>
          <w:color w:val="000000"/>
          <w:sz w:val="32"/>
          <w:szCs w:val="32"/>
        </w:rPr>
        <w:t>在上级有关部门的关心、帮助下、在</w:t>
      </w:r>
      <w:r>
        <w:rPr>
          <w:rFonts w:hint="eastAsia" w:ascii="仿宋" w:hAnsi="仿宋" w:eastAsia="仿宋"/>
          <w:color w:val="000000"/>
          <w:sz w:val="32"/>
          <w:szCs w:val="32"/>
          <w:lang w:eastAsia="zh-CN"/>
        </w:rPr>
        <w:t>乡党委、政府</w:t>
      </w:r>
      <w:r>
        <w:rPr>
          <w:rFonts w:hint="eastAsia" w:ascii="仿宋" w:hAnsi="仿宋" w:eastAsia="仿宋"/>
          <w:color w:val="000000"/>
          <w:sz w:val="32"/>
          <w:szCs w:val="32"/>
        </w:rPr>
        <w:t>的领导下，顺利推进，圆满完成任务，并经村民评价，满意度为100%</w:t>
      </w:r>
      <w:r>
        <w:rPr>
          <w:rFonts w:hint="eastAsia" w:ascii="仿宋" w:hAnsi="仿宋" w:eastAsia="仿宋"/>
          <w:color w:val="000000"/>
          <w:sz w:val="32"/>
          <w:szCs w:val="32"/>
          <w:lang w:eastAsia="zh-CN"/>
        </w:rPr>
        <w:t>；</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rPr>
        <w:t>（三）目标完成进度。</w:t>
      </w:r>
      <w:r>
        <w:rPr>
          <w:rFonts w:hint="eastAsia" w:ascii="仿宋" w:hAnsi="仿宋" w:eastAsia="仿宋"/>
          <w:color w:val="000000"/>
          <w:sz w:val="32"/>
          <w:szCs w:val="32"/>
          <w:lang w:eastAsia="zh-CN"/>
        </w:rPr>
        <w:t>青龙村公共服务中心建设项目已</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w:t>
      </w:r>
      <w:r>
        <w:rPr>
          <w:rFonts w:hint="eastAsia" w:ascii="仿宋" w:hAnsi="仿宋" w:eastAsia="仿宋"/>
          <w:color w:val="000000"/>
          <w:sz w:val="32"/>
          <w:szCs w:val="32"/>
          <w:lang w:val="en-US" w:eastAsia="zh-CN"/>
        </w:rPr>
        <w:t>完成。</w:t>
      </w:r>
    </w:p>
    <w:p>
      <w:pPr>
        <w:ind w:firstLine="800" w:firstLineChars="250"/>
        <w:rPr>
          <w:rFonts w:hint="eastAsia" w:ascii="黑体" w:hAnsi="黑体" w:eastAsia="黑体" w:cs="黑体"/>
          <w:b w:val="0"/>
          <w:bCs w:val="0"/>
          <w:sz w:val="32"/>
          <w:szCs w:val="32"/>
        </w:rPr>
      </w:pPr>
      <w:r>
        <w:rPr>
          <w:rFonts w:hint="eastAsia" w:ascii="黑体" w:hAnsi="黑体" w:eastAsia="黑体" w:cs="黑体"/>
          <w:b w:val="0"/>
          <w:bCs w:val="0"/>
          <w:sz w:val="32"/>
          <w:szCs w:val="32"/>
        </w:rPr>
        <w:t>五、项目效果情况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zh-CN"/>
        </w:rPr>
        <w:t>根据青龙村</w:t>
      </w:r>
      <w:r>
        <w:rPr>
          <w:rFonts w:hint="eastAsia" w:ascii="仿宋" w:hAnsi="仿宋" w:eastAsia="仿宋"/>
          <w:color w:val="000000"/>
          <w:sz w:val="32"/>
          <w:szCs w:val="32"/>
          <w:lang w:val="en-US" w:eastAsia="zh-CN"/>
        </w:rPr>
        <w:t>1600余人的人口规模、年均2000亩以上的农业种植和近1.3万头的生猪出栏以及3万羽以上的小家禽养殖规模，对生活日用品、农资产品、饲料</w:t>
      </w:r>
      <w:r>
        <w:rPr>
          <w:rFonts w:hint="eastAsia" w:ascii="仿宋" w:hAnsi="仿宋" w:eastAsia="仿宋"/>
          <w:color w:val="000000"/>
          <w:sz w:val="32"/>
          <w:szCs w:val="32"/>
          <w:lang w:val="zh-CN"/>
        </w:rPr>
        <w:t>、药物等需求消费量大，农资超市和日用品超市建成后，村委会直接经营，预计产生直接经济效益年均</w:t>
      </w:r>
      <w:r>
        <w:rPr>
          <w:rFonts w:hint="eastAsia" w:ascii="仿宋" w:hAnsi="仿宋" w:eastAsia="仿宋"/>
          <w:color w:val="000000"/>
          <w:sz w:val="32"/>
          <w:szCs w:val="32"/>
          <w:lang w:val="en-US" w:eastAsia="zh-CN"/>
        </w:rPr>
        <w:t>2万元以上；另一方面，参照丁家乡场镇面铺租赁价格，将建成的农资超市、日用品超市出租，村集体年均收益也可达1万元以上。无论是自主经营，还是租赁他人经营，农资超市和日用品超市的建成，都将有效解决村集体无收益的问题。</w:t>
      </w:r>
      <w:r>
        <w:rPr>
          <w:rFonts w:hint="eastAsia" w:ascii="仿宋" w:hAnsi="仿宋" w:eastAsia="仿宋"/>
          <w:color w:val="000000"/>
          <w:sz w:val="32"/>
          <w:szCs w:val="32"/>
        </w:rPr>
        <w:t>群众及机关干部对</w:t>
      </w:r>
      <w:r>
        <w:rPr>
          <w:rFonts w:hint="eastAsia" w:ascii="仿宋" w:hAnsi="仿宋" w:eastAsia="仿宋"/>
          <w:color w:val="000000"/>
          <w:sz w:val="32"/>
          <w:szCs w:val="32"/>
          <w:lang w:eastAsia="zh-CN"/>
        </w:rPr>
        <w:t>该</w:t>
      </w:r>
      <w:r>
        <w:rPr>
          <w:rFonts w:hint="eastAsia" w:ascii="仿宋" w:hAnsi="仿宋" w:eastAsia="仿宋"/>
          <w:color w:val="000000"/>
          <w:sz w:val="32"/>
          <w:szCs w:val="32"/>
        </w:rPr>
        <w:t>项目的满意度为100%。</w:t>
      </w: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六、评价结论</w:t>
      </w:r>
    </w:p>
    <w:p>
      <w:pPr>
        <w:spacing w:line="600" w:lineRule="exact"/>
        <w:ind w:firstLine="640"/>
        <w:rPr>
          <w:rFonts w:hint="eastAsia" w:ascii="仿宋" w:hAnsi="仿宋" w:eastAsia="仿宋"/>
          <w:color w:val="000000"/>
          <w:sz w:val="32"/>
          <w:szCs w:val="32"/>
          <w:lang w:val="zh-CN" w:eastAsia="zh-CN"/>
        </w:rPr>
      </w:pPr>
      <w:r>
        <w:rPr>
          <w:rFonts w:hint="eastAsia" w:ascii="仿宋" w:hAnsi="仿宋" w:eastAsia="仿宋"/>
          <w:color w:val="000000"/>
          <w:sz w:val="32"/>
          <w:szCs w:val="32"/>
          <w:lang w:val="zh-CN" w:eastAsia="zh-CN"/>
        </w:rPr>
        <w:t>该项目建成后，既有效解决了群众购买生产生活物质难的问题，又解决农产品销售难的问题，还能有效促进农村产业发展，增强群众树立新观念，形成新风尚、创造新生活，展示社会主义新农村的形象。</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t>七、存在的问题</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t>在项目的运行中，还存在</w:t>
      </w:r>
      <w:r>
        <w:rPr>
          <w:rFonts w:hint="eastAsia" w:ascii="仿宋" w:hAnsi="仿宋" w:eastAsia="仿宋"/>
          <w:color w:val="000000"/>
          <w:sz w:val="32"/>
          <w:szCs w:val="32"/>
        </w:rPr>
        <w:t>进度</w:t>
      </w:r>
      <w:r>
        <w:rPr>
          <w:rFonts w:hint="eastAsia" w:ascii="仿宋" w:hAnsi="仿宋" w:eastAsia="仿宋"/>
          <w:color w:val="000000"/>
          <w:sz w:val="32"/>
          <w:szCs w:val="32"/>
          <w:lang w:eastAsia="zh-CN"/>
        </w:rPr>
        <w:t>缓</w:t>
      </w:r>
      <w:r>
        <w:rPr>
          <w:rFonts w:hint="eastAsia" w:ascii="仿宋" w:hAnsi="仿宋" w:eastAsia="仿宋"/>
          <w:color w:val="000000"/>
          <w:sz w:val="32"/>
          <w:szCs w:val="32"/>
        </w:rPr>
        <w:t>慢的问题，建议在今后的公共服务</w:t>
      </w:r>
      <w:r>
        <w:rPr>
          <w:rFonts w:hint="eastAsia" w:ascii="仿宋" w:hAnsi="仿宋" w:eastAsia="仿宋"/>
          <w:color w:val="000000"/>
          <w:sz w:val="32"/>
          <w:szCs w:val="32"/>
          <w:lang w:eastAsia="zh-CN"/>
        </w:rPr>
        <w:t>中心</w:t>
      </w:r>
      <w:r>
        <w:rPr>
          <w:rFonts w:hint="eastAsia" w:ascii="仿宋" w:hAnsi="仿宋" w:eastAsia="仿宋"/>
          <w:color w:val="000000"/>
          <w:sz w:val="32"/>
          <w:szCs w:val="32"/>
        </w:rPr>
        <w:t>项目</w:t>
      </w:r>
      <w:r>
        <w:rPr>
          <w:rFonts w:hint="eastAsia" w:ascii="仿宋" w:hAnsi="仿宋" w:eastAsia="仿宋"/>
          <w:color w:val="000000"/>
          <w:sz w:val="32"/>
          <w:szCs w:val="32"/>
          <w:lang w:eastAsia="zh-CN"/>
        </w:rPr>
        <w:t>建设</w:t>
      </w:r>
      <w:r>
        <w:rPr>
          <w:rFonts w:hint="eastAsia" w:ascii="仿宋" w:hAnsi="仿宋" w:eastAsia="仿宋"/>
          <w:color w:val="000000"/>
          <w:sz w:val="32"/>
          <w:szCs w:val="32"/>
        </w:rPr>
        <w:t>中加强整体规划，合理安排、精心规划</w:t>
      </w:r>
      <w:r>
        <w:rPr>
          <w:rFonts w:hint="eastAsia" w:ascii="仿宋" w:hAnsi="仿宋" w:eastAsia="仿宋"/>
          <w:color w:val="000000"/>
          <w:sz w:val="32"/>
          <w:szCs w:val="32"/>
          <w:lang w:eastAsia="zh-CN"/>
        </w:rPr>
        <w:t>。</w:t>
      </w:r>
      <w:r>
        <w:rPr>
          <w:rFonts w:hint="eastAsia" w:ascii="仿宋" w:hAnsi="仿宋" w:eastAsia="仿宋"/>
          <w:color w:val="000000"/>
          <w:sz w:val="32"/>
          <w:szCs w:val="32"/>
          <w:lang w:val="zh-CN" w:eastAsia="zh-CN"/>
        </w:rPr>
        <w:t>要进一步强化组织领导。充分发挥村支两委在村级活动规范化建设中的主体责任，要高度重视，切实加强组织领导，认真抓好规范化建设的组织实施。同时使青龙村公共服务中心充分发挥其经济效益、社会效益、扶贫带动效益。确保村级活动阵地建设成为集学习办公、便民服务、教育培训、矛盾调处、农资超市等为一体的党群公共服务中心，实现我乡村级活动阵地建设规范化、制度规范化、功能多样化、活动经常化的目标。</w:t>
      </w: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Style w:val="26"/>
          <w:rFonts w:hint="eastAsia" w:ascii="黑体" w:hAnsi="黑体" w:eastAsia="黑体"/>
          <w:b w:val="0"/>
        </w:rPr>
      </w:pPr>
      <w:r>
        <w:rPr>
          <w:rFonts w:hint="eastAsia" w:ascii="黑体" w:hAnsi="黑体" w:eastAsia="黑体"/>
          <w:color w:val="000000"/>
          <w:sz w:val="44"/>
          <w:szCs w:val="44"/>
        </w:rPr>
        <w:t>第</w:t>
      </w:r>
      <w:r>
        <w:rPr>
          <w:rStyle w:val="26"/>
          <w:rFonts w:hint="eastAsia" w:ascii="黑体" w:hAnsi="黑体" w:eastAsia="黑体"/>
          <w:b w:val="0"/>
        </w:rPr>
        <w:t>五部分 附表</w:t>
      </w:r>
      <w:bookmarkEnd w:id="53"/>
      <w:bookmarkEnd w:id="56"/>
    </w:p>
    <w:p>
      <w:pPr>
        <w:pStyle w:val="3"/>
        <w:rPr>
          <w:rFonts w:ascii="仿宋" w:hAnsi="仿宋" w:eastAsia="仿宋"/>
          <w:color w:val="000000"/>
        </w:rPr>
      </w:pPr>
      <w:bookmarkStart w:id="57" w:name="_Toc15396619"/>
      <w:r>
        <w:rPr>
          <w:rFonts w:hint="eastAsia" w:ascii="仿宋" w:hAnsi="仿宋" w:eastAsia="仿宋"/>
          <w:b w:val="0"/>
          <w:color w:val="000000"/>
        </w:rPr>
        <w:t>一、收</w:t>
      </w:r>
      <w:r>
        <w:rPr>
          <w:rStyle w:val="27"/>
          <w:rFonts w:hint="eastAsia" w:ascii="仿宋" w:hAnsi="仿宋" w:eastAsia="仿宋"/>
          <w:b w:val="0"/>
          <w:bCs w:val="0"/>
        </w:rPr>
        <w:t>入支出决算总表</w:t>
      </w:r>
      <w:bookmarkEnd w:id="57"/>
    </w:p>
    <w:p>
      <w:pPr>
        <w:pStyle w:val="3"/>
        <w:rPr>
          <w:rStyle w:val="27"/>
          <w:rFonts w:hint="eastAsia" w:ascii="仿宋" w:hAnsi="仿宋" w:eastAsia="仿宋"/>
          <w:b w:val="0"/>
          <w:bCs w:val="0"/>
        </w:rPr>
      </w:pPr>
      <w:bookmarkStart w:id="58" w:name="_Toc15396620"/>
      <w:r>
        <w:rPr>
          <w:rStyle w:val="27"/>
          <w:rFonts w:hint="eastAsia" w:ascii="仿宋" w:hAnsi="仿宋" w:eastAsia="仿宋"/>
          <w:b w:val="0"/>
          <w:bCs w:val="0"/>
        </w:rPr>
        <w:t>二、收入总表</w:t>
      </w:r>
      <w:bookmarkEnd w:id="58"/>
    </w:p>
    <w:p>
      <w:pPr>
        <w:pStyle w:val="3"/>
        <w:rPr>
          <w:rFonts w:ascii="仿宋" w:hAnsi="仿宋" w:eastAsia="仿宋"/>
          <w:color w:val="000000"/>
        </w:rPr>
      </w:pPr>
      <w:bookmarkStart w:id="59" w:name="_Toc15396621"/>
      <w:r>
        <w:rPr>
          <w:rStyle w:val="27"/>
          <w:rFonts w:hint="eastAsia" w:ascii="仿宋" w:hAnsi="仿宋" w:eastAsia="仿宋"/>
          <w:b w:val="0"/>
          <w:bCs w:val="0"/>
        </w:rPr>
        <w:t>三、</w:t>
      </w:r>
      <w:r>
        <w:rPr>
          <w:rFonts w:hint="eastAsia" w:ascii="仿宋" w:hAnsi="仿宋" w:eastAsia="仿宋"/>
          <w:b w:val="0"/>
          <w:color w:val="000000"/>
        </w:rPr>
        <w:t>支</w:t>
      </w:r>
      <w:r>
        <w:rPr>
          <w:rStyle w:val="27"/>
          <w:rFonts w:hint="eastAsia" w:ascii="仿宋" w:hAnsi="仿宋" w:eastAsia="仿宋"/>
          <w:b w:val="0"/>
          <w:bCs w:val="0"/>
        </w:rPr>
        <w:t>出总表</w:t>
      </w:r>
      <w:bookmarkEnd w:id="59"/>
    </w:p>
    <w:p>
      <w:pPr>
        <w:pStyle w:val="3"/>
        <w:rPr>
          <w:rFonts w:ascii="仿宋" w:hAnsi="仿宋" w:eastAsia="仿宋"/>
          <w:b w:val="0"/>
          <w:color w:val="000000"/>
        </w:rPr>
      </w:pPr>
      <w:bookmarkStart w:id="60" w:name="_Toc15396622"/>
      <w:r>
        <w:rPr>
          <w:rStyle w:val="27"/>
          <w:rFonts w:hint="eastAsia" w:ascii="仿宋" w:hAnsi="仿宋" w:eastAsia="仿宋"/>
          <w:b w:val="0"/>
          <w:bCs w:val="0"/>
        </w:rPr>
        <w:t>四、</w:t>
      </w:r>
      <w:r>
        <w:rPr>
          <w:rFonts w:hint="eastAsia" w:ascii="仿宋" w:hAnsi="仿宋" w:eastAsia="仿宋"/>
          <w:b w:val="0"/>
          <w:color w:val="000000"/>
        </w:rPr>
        <w:t>财</w:t>
      </w:r>
      <w:r>
        <w:rPr>
          <w:rStyle w:val="27"/>
          <w:rFonts w:hint="eastAsia" w:ascii="仿宋" w:hAnsi="仿宋" w:eastAsia="仿宋"/>
          <w:b w:val="0"/>
          <w:bCs w:val="0"/>
        </w:rPr>
        <w:t>政拨款收入支出决算总表</w:t>
      </w:r>
      <w:bookmarkEnd w:id="60"/>
    </w:p>
    <w:p>
      <w:pPr>
        <w:pStyle w:val="3"/>
        <w:rPr>
          <w:rFonts w:ascii="仿宋" w:hAnsi="仿宋" w:eastAsia="仿宋"/>
          <w:color w:val="000000"/>
        </w:rPr>
      </w:pPr>
      <w:bookmarkStart w:id="61" w:name="_Toc15396623"/>
      <w:r>
        <w:rPr>
          <w:rStyle w:val="27"/>
          <w:rFonts w:hint="eastAsia" w:ascii="仿宋" w:hAnsi="仿宋" w:eastAsia="仿宋"/>
          <w:b w:val="0"/>
          <w:bCs w:val="0"/>
        </w:rPr>
        <w:t>五、</w:t>
      </w:r>
      <w:r>
        <w:rPr>
          <w:rFonts w:hint="eastAsia" w:ascii="仿宋" w:hAnsi="仿宋" w:eastAsia="仿宋"/>
          <w:b w:val="0"/>
          <w:color w:val="000000"/>
        </w:rPr>
        <w:t>财</w:t>
      </w:r>
      <w:r>
        <w:rPr>
          <w:rStyle w:val="27"/>
          <w:rFonts w:hint="eastAsia" w:ascii="仿宋" w:hAnsi="仿宋" w:eastAsia="仿宋"/>
          <w:b w:val="0"/>
          <w:bCs w:val="0"/>
        </w:rPr>
        <w:t>政拨款支出决算明细表（政府经济分类科目）</w:t>
      </w:r>
      <w:bookmarkEnd w:id="61"/>
    </w:p>
    <w:p>
      <w:pPr>
        <w:pStyle w:val="3"/>
        <w:rPr>
          <w:rFonts w:ascii="仿宋" w:hAnsi="仿宋" w:eastAsia="仿宋"/>
          <w:color w:val="000000"/>
        </w:rPr>
      </w:pPr>
      <w:bookmarkStart w:id="62" w:name="_Toc15396624"/>
      <w:r>
        <w:rPr>
          <w:rStyle w:val="27"/>
          <w:rFonts w:hint="eastAsia" w:ascii="仿宋" w:hAnsi="仿宋" w:eastAsia="仿宋"/>
          <w:b w:val="0"/>
          <w:bCs w:val="0"/>
        </w:rPr>
        <w:t>六、</w:t>
      </w:r>
      <w:r>
        <w:rPr>
          <w:rFonts w:hint="eastAsia" w:ascii="仿宋" w:hAnsi="仿宋" w:eastAsia="仿宋"/>
          <w:b w:val="0"/>
          <w:color w:val="000000"/>
        </w:rPr>
        <w:t>一</w:t>
      </w:r>
      <w:r>
        <w:rPr>
          <w:rStyle w:val="27"/>
          <w:rFonts w:hint="eastAsia" w:ascii="仿宋" w:hAnsi="仿宋" w:eastAsia="仿宋"/>
          <w:b w:val="0"/>
          <w:bCs w:val="0"/>
        </w:rPr>
        <w:t>般公共预算财政拨款支出决算表</w:t>
      </w:r>
      <w:bookmarkEnd w:id="62"/>
    </w:p>
    <w:p>
      <w:pPr>
        <w:pStyle w:val="3"/>
        <w:rPr>
          <w:rFonts w:ascii="仿宋" w:hAnsi="仿宋" w:eastAsia="仿宋"/>
          <w:color w:val="000000"/>
        </w:rPr>
      </w:pPr>
      <w:bookmarkStart w:id="63" w:name="_Toc15396625"/>
      <w:r>
        <w:rPr>
          <w:rStyle w:val="27"/>
          <w:rFonts w:hint="eastAsia" w:ascii="仿宋" w:hAnsi="仿宋" w:eastAsia="仿宋"/>
          <w:b w:val="0"/>
          <w:bCs w:val="0"/>
        </w:rPr>
        <w:t>七、</w:t>
      </w:r>
      <w:r>
        <w:rPr>
          <w:rFonts w:hint="eastAsia" w:ascii="仿宋" w:hAnsi="仿宋" w:eastAsia="仿宋"/>
          <w:b w:val="0"/>
          <w:color w:val="000000"/>
        </w:rPr>
        <w:t>一</w:t>
      </w:r>
      <w:r>
        <w:rPr>
          <w:rStyle w:val="27"/>
          <w:rFonts w:hint="eastAsia" w:ascii="仿宋" w:hAnsi="仿宋" w:eastAsia="仿宋"/>
          <w:b w:val="0"/>
          <w:bCs w:val="0"/>
        </w:rPr>
        <w:t>般公共预算财政拨款支出决算明细表</w:t>
      </w:r>
      <w:bookmarkEnd w:id="63"/>
    </w:p>
    <w:p>
      <w:pPr>
        <w:pStyle w:val="3"/>
        <w:rPr>
          <w:rFonts w:ascii="仿宋" w:hAnsi="仿宋" w:eastAsia="仿宋"/>
          <w:color w:val="000000"/>
        </w:rPr>
      </w:pPr>
      <w:bookmarkStart w:id="64" w:name="_Toc15396626"/>
      <w:r>
        <w:rPr>
          <w:rStyle w:val="27"/>
          <w:rFonts w:hint="eastAsia" w:ascii="仿宋" w:hAnsi="仿宋" w:eastAsia="仿宋"/>
          <w:b w:val="0"/>
          <w:bCs w:val="0"/>
        </w:rPr>
        <w:t>八、</w:t>
      </w:r>
      <w:r>
        <w:rPr>
          <w:rFonts w:hint="eastAsia" w:ascii="仿宋" w:hAnsi="仿宋" w:eastAsia="仿宋"/>
          <w:b w:val="0"/>
          <w:color w:val="000000"/>
        </w:rPr>
        <w:t>一</w:t>
      </w:r>
      <w:r>
        <w:rPr>
          <w:rStyle w:val="27"/>
          <w:rFonts w:hint="eastAsia" w:ascii="仿宋" w:hAnsi="仿宋" w:eastAsia="仿宋"/>
          <w:b w:val="0"/>
          <w:bCs w:val="0"/>
        </w:rPr>
        <w:t>般公共预算财政拨款基本支出决算表</w:t>
      </w:r>
      <w:bookmarkEnd w:id="64"/>
    </w:p>
    <w:p>
      <w:pPr>
        <w:pStyle w:val="3"/>
        <w:rPr>
          <w:rFonts w:ascii="仿宋" w:hAnsi="仿宋" w:eastAsia="仿宋"/>
          <w:color w:val="000000"/>
        </w:rPr>
      </w:pPr>
      <w:bookmarkStart w:id="65" w:name="_Toc15396627"/>
      <w:r>
        <w:rPr>
          <w:rStyle w:val="27"/>
          <w:rFonts w:hint="eastAsia" w:ascii="仿宋" w:hAnsi="仿宋" w:eastAsia="仿宋"/>
          <w:b w:val="0"/>
          <w:bCs w:val="0"/>
        </w:rPr>
        <w:t>九、</w:t>
      </w:r>
      <w:r>
        <w:rPr>
          <w:rFonts w:hint="eastAsia" w:ascii="仿宋" w:hAnsi="仿宋" w:eastAsia="仿宋"/>
          <w:b w:val="0"/>
          <w:color w:val="000000"/>
        </w:rPr>
        <w:t>一</w:t>
      </w:r>
      <w:r>
        <w:rPr>
          <w:rStyle w:val="27"/>
          <w:rFonts w:hint="eastAsia" w:ascii="仿宋" w:hAnsi="仿宋" w:eastAsia="仿宋"/>
          <w:b w:val="0"/>
          <w:bCs w:val="0"/>
        </w:rPr>
        <w:t>般公共预算财政拨款项目支出决算表</w:t>
      </w:r>
      <w:bookmarkEnd w:id="65"/>
    </w:p>
    <w:p>
      <w:pPr>
        <w:pStyle w:val="3"/>
        <w:rPr>
          <w:rFonts w:ascii="仿宋" w:hAnsi="仿宋" w:eastAsia="仿宋"/>
          <w:color w:val="000000"/>
        </w:rPr>
      </w:pPr>
      <w:bookmarkStart w:id="66" w:name="_Toc15396628"/>
      <w:r>
        <w:rPr>
          <w:rStyle w:val="27"/>
          <w:rFonts w:hint="eastAsia" w:ascii="仿宋" w:hAnsi="仿宋" w:eastAsia="仿宋"/>
          <w:b w:val="0"/>
          <w:bCs w:val="0"/>
        </w:rPr>
        <w:t>十、</w:t>
      </w:r>
      <w:r>
        <w:rPr>
          <w:rFonts w:hint="eastAsia" w:ascii="仿宋" w:hAnsi="仿宋" w:eastAsia="仿宋"/>
          <w:b w:val="0"/>
          <w:color w:val="000000"/>
        </w:rPr>
        <w:t>一</w:t>
      </w:r>
      <w:r>
        <w:rPr>
          <w:rStyle w:val="27"/>
          <w:rFonts w:hint="eastAsia" w:ascii="仿宋" w:hAnsi="仿宋" w:eastAsia="仿宋"/>
          <w:b w:val="0"/>
          <w:bCs w:val="0"/>
        </w:rPr>
        <w:t>般公共预算财政拨款“三公”经费支出决算表</w:t>
      </w:r>
      <w:bookmarkEnd w:id="66"/>
    </w:p>
    <w:p>
      <w:pPr>
        <w:pStyle w:val="3"/>
        <w:rPr>
          <w:rFonts w:ascii="仿宋" w:hAnsi="仿宋" w:eastAsia="仿宋"/>
          <w:color w:val="000000"/>
        </w:rPr>
      </w:pPr>
      <w:bookmarkStart w:id="67" w:name="_Toc15396629"/>
      <w:r>
        <w:rPr>
          <w:rStyle w:val="27"/>
          <w:rFonts w:hint="eastAsia" w:ascii="仿宋" w:hAnsi="仿宋" w:eastAsia="仿宋"/>
          <w:b w:val="0"/>
          <w:bCs w:val="0"/>
        </w:rPr>
        <w:t>十一、</w:t>
      </w:r>
      <w:r>
        <w:rPr>
          <w:rFonts w:hint="eastAsia" w:ascii="仿宋" w:hAnsi="仿宋" w:eastAsia="仿宋"/>
          <w:b w:val="0"/>
          <w:color w:val="000000"/>
        </w:rPr>
        <w:t>政</w:t>
      </w:r>
      <w:r>
        <w:rPr>
          <w:rStyle w:val="27"/>
          <w:rFonts w:hint="eastAsia" w:ascii="仿宋" w:hAnsi="仿宋" w:eastAsia="仿宋"/>
          <w:b w:val="0"/>
          <w:bCs w:val="0"/>
        </w:rPr>
        <w:t>府性基金预算财政拨款收入支出决算表</w:t>
      </w:r>
      <w:bookmarkEnd w:id="67"/>
    </w:p>
    <w:p>
      <w:pPr>
        <w:pStyle w:val="3"/>
        <w:rPr>
          <w:rFonts w:ascii="仿宋" w:hAnsi="仿宋" w:eastAsia="仿宋"/>
          <w:color w:val="000000"/>
        </w:rPr>
      </w:pPr>
      <w:bookmarkStart w:id="68" w:name="_Toc15396630"/>
      <w:r>
        <w:rPr>
          <w:rStyle w:val="27"/>
          <w:rFonts w:hint="eastAsia" w:ascii="仿宋" w:hAnsi="仿宋" w:eastAsia="仿宋"/>
          <w:b w:val="0"/>
          <w:bCs w:val="0"/>
        </w:rPr>
        <w:t>十二、</w:t>
      </w:r>
      <w:r>
        <w:rPr>
          <w:rFonts w:hint="eastAsia" w:ascii="仿宋" w:hAnsi="仿宋" w:eastAsia="仿宋"/>
          <w:b w:val="0"/>
          <w:color w:val="000000"/>
        </w:rPr>
        <w:t>政</w:t>
      </w:r>
      <w:r>
        <w:rPr>
          <w:rStyle w:val="27"/>
          <w:rFonts w:hint="eastAsia" w:ascii="仿宋" w:hAnsi="仿宋" w:eastAsia="仿宋"/>
          <w:b w:val="0"/>
          <w:bCs w:val="0"/>
        </w:rPr>
        <w:t>府性基金预算财政拨款“三公”经费支出决算表</w:t>
      </w:r>
      <w:bookmarkEnd w:id="68"/>
    </w:p>
    <w:p>
      <w:pPr>
        <w:pStyle w:val="3"/>
        <w:rPr>
          <w:rFonts w:ascii="仿宋" w:hAnsi="仿宋" w:eastAsia="仿宋"/>
          <w:color w:val="000000"/>
        </w:rPr>
      </w:pPr>
      <w:bookmarkStart w:id="69" w:name="_Toc15396631"/>
      <w:r>
        <w:rPr>
          <w:rStyle w:val="27"/>
          <w:rFonts w:hint="eastAsia" w:ascii="仿宋" w:hAnsi="仿宋" w:eastAsia="仿宋"/>
          <w:b w:val="0"/>
          <w:bCs w:val="0"/>
        </w:rPr>
        <w:t>十三、</w:t>
      </w:r>
      <w:r>
        <w:rPr>
          <w:rFonts w:hint="eastAsia" w:ascii="仿宋" w:hAnsi="仿宋" w:eastAsia="仿宋"/>
          <w:b w:val="0"/>
          <w:color w:val="000000"/>
        </w:rPr>
        <w:t>国</w:t>
      </w:r>
      <w:r>
        <w:rPr>
          <w:rStyle w:val="27"/>
          <w:rFonts w:hint="eastAsia" w:ascii="仿宋" w:hAnsi="仿宋" w:eastAsia="仿宋"/>
          <w:b w:val="0"/>
          <w:bCs w:val="0"/>
        </w:rPr>
        <w:t>有资本经营预算支出决算表</w:t>
      </w:r>
      <w:bookmarkEnd w:id="69"/>
    </w:p>
    <w:sectPr>
      <w:headerReference r:id="rId3" w:type="default"/>
      <w:footerReference r:id="rId4" w:type="default"/>
      <w:pgSz w:w="11906" w:h="16838"/>
      <w:pgMar w:top="1440" w:right="1800" w:bottom="1440" w:left="1800"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PAGE   \* MERGEFORMAT</w:instrText>
    </w:r>
    <w:r>
      <w:fldChar w:fldCharType="separate"/>
    </w:r>
    <w:r>
      <w:rPr>
        <w:lang w:val="zh-CN"/>
      </w:rPr>
      <w:t>10</w:t>
    </w:r>
    <w: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2FA047D"/>
    <w:multiLevelType w:val="singleLevel"/>
    <w:tmpl w:val="E2FA047D"/>
    <w:lvl w:ilvl="0" w:tentative="0">
      <w:start w:val="3"/>
      <w:numFmt w:val="chineseCounting"/>
      <w:suff w:val="space"/>
      <w:lvlText w:val="第%1部分"/>
      <w:lvlJc w:val="left"/>
      <w:rPr>
        <w:rFonts w:hint="eastAsia"/>
      </w:rPr>
    </w:lvl>
  </w:abstractNum>
  <w:abstractNum w:abstractNumId="1">
    <w:nsid w:val="0E6AB6E3"/>
    <w:multiLevelType w:val="singleLevel"/>
    <w:tmpl w:val="0E6AB6E3"/>
    <w:lvl w:ilvl="0" w:tentative="0">
      <w:start w:val="2"/>
      <w:numFmt w:val="chineseCounting"/>
      <w:suff w:val="nothing"/>
      <w:lvlText w:val="（%1）"/>
      <w:lvlJc w:val="left"/>
      <w:rPr>
        <w:rFonts w:hint="eastAsia"/>
      </w:rPr>
    </w:lvl>
  </w:abstractNum>
  <w:abstractNum w:abstractNumId="2">
    <w:nsid w:val="17F426B7"/>
    <w:multiLevelType w:val="multilevel"/>
    <w:tmpl w:val="17F426B7"/>
    <w:lvl w:ilvl="0" w:tentative="0">
      <w:start w:val="10"/>
      <w:numFmt w:val="japaneseCounting"/>
      <w:lvlText w:val="%1、"/>
      <w:lvlJc w:val="left"/>
      <w:pPr>
        <w:ind w:left="1429" w:hanging="720"/>
      </w:pPr>
      <w:rPr>
        <w:rFonts w:hint="default"/>
      </w:r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D3CC1"/>
    <w:rsid w:val="00FF1E02"/>
    <w:rsid w:val="00FF30B4"/>
    <w:rsid w:val="02890D36"/>
    <w:rsid w:val="04AA157E"/>
    <w:rsid w:val="056C7CE3"/>
    <w:rsid w:val="05CC560F"/>
    <w:rsid w:val="061D26D6"/>
    <w:rsid w:val="062F7EC3"/>
    <w:rsid w:val="0AED4CFD"/>
    <w:rsid w:val="0B4A5ADA"/>
    <w:rsid w:val="0C267E3D"/>
    <w:rsid w:val="10C055FF"/>
    <w:rsid w:val="125504FC"/>
    <w:rsid w:val="12DC0CD1"/>
    <w:rsid w:val="13072A24"/>
    <w:rsid w:val="13F55C0F"/>
    <w:rsid w:val="155D5A99"/>
    <w:rsid w:val="16140F72"/>
    <w:rsid w:val="16BB723D"/>
    <w:rsid w:val="18D341DB"/>
    <w:rsid w:val="192F2A83"/>
    <w:rsid w:val="1E993340"/>
    <w:rsid w:val="21D0410C"/>
    <w:rsid w:val="226276B4"/>
    <w:rsid w:val="240371BF"/>
    <w:rsid w:val="26601E4E"/>
    <w:rsid w:val="29FD04D3"/>
    <w:rsid w:val="2C0A446A"/>
    <w:rsid w:val="2C3C388C"/>
    <w:rsid w:val="2E1F7D6F"/>
    <w:rsid w:val="2F790482"/>
    <w:rsid w:val="319F7F4E"/>
    <w:rsid w:val="348A50EB"/>
    <w:rsid w:val="35995D2A"/>
    <w:rsid w:val="365144BE"/>
    <w:rsid w:val="3A1E6674"/>
    <w:rsid w:val="3AF77CC8"/>
    <w:rsid w:val="3D4C3ED4"/>
    <w:rsid w:val="3F4E2A1F"/>
    <w:rsid w:val="40835038"/>
    <w:rsid w:val="40911AC5"/>
    <w:rsid w:val="41903CA5"/>
    <w:rsid w:val="4C4E2CBD"/>
    <w:rsid w:val="4C575DF3"/>
    <w:rsid w:val="53A46AC8"/>
    <w:rsid w:val="578D3790"/>
    <w:rsid w:val="59B606EA"/>
    <w:rsid w:val="5DE30F72"/>
    <w:rsid w:val="5E194CBE"/>
    <w:rsid w:val="5EDA5C29"/>
    <w:rsid w:val="6A411D56"/>
    <w:rsid w:val="6C250C10"/>
    <w:rsid w:val="6DA81897"/>
    <w:rsid w:val="71683E7C"/>
    <w:rsid w:val="72C16717"/>
    <w:rsid w:val="78D4651D"/>
    <w:rsid w:val="7D0F483D"/>
    <w:rsid w:val="7E5E5D9F"/>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nhideWhenUsed="0" w:uiPriority="99" w:name="header"/>
    <w:lsdException w:qFormat="1" w:unhideWhenUsed="0"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semiHidden="0" w:name="Default Paragraph Font"/>
    <w:lsdException w:qFormat="1" w:unhideWhenUsed="0" w:uiPriority="99"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99" w:semiHidden="0" w:name="Strong"/>
    <w:lsdException w:qFormat="1" w:unhideWhenUsed="0" w:uiPriority="20" w:semiHidden="0" w:name="Emphasis"/>
    <w:lsdException w:uiPriority="0" w:name="Document Map"/>
    <w:lsdException w:uiPriority="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7"/>
    <w:unhideWhenUsed/>
    <w:qFormat/>
    <w:uiPriority w:val="9"/>
    <w:pPr>
      <w:keepNext/>
      <w:keepLines/>
      <w:spacing w:before="260" w:after="260" w:line="416" w:lineRule="auto"/>
      <w:outlineLvl w:val="1"/>
    </w:pPr>
    <w:rPr>
      <w:rFonts w:ascii="Cambria" w:hAnsi="Cambria" w:eastAsia="宋体" w:cs="黑体"/>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3">
    <w:name w:val="Default Paragraph Font"/>
    <w:unhideWhenUsed/>
    <w:qFormat/>
    <w:uiPriority w:val="1"/>
  </w:style>
  <w:style w:type="table" w:default="1" w:styleId="16">
    <w:name w:val="Normal Table"/>
    <w:unhideWhenUsed/>
    <w:qFormat/>
    <w:uiPriority w:val="99"/>
    <w:tblPr>
      <w:tblLayout w:type="fixed"/>
      <w:tblCellMar>
        <w:top w:w="0" w:type="dxa"/>
        <w:left w:w="108" w:type="dxa"/>
        <w:bottom w:w="0" w:type="dxa"/>
        <w:right w:w="108" w:type="dxa"/>
      </w:tblCellMar>
    </w:tblPr>
  </w:style>
  <w:style w:type="paragraph" w:styleId="5">
    <w:name w:val="Body Text"/>
    <w:basedOn w:val="1"/>
    <w:link w:val="25"/>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8"/>
    <w:unhideWhenUsed/>
    <w:qFormat/>
    <w:uiPriority w:val="99"/>
    <w:rPr>
      <w:sz w:val="18"/>
      <w:szCs w:val="18"/>
    </w:rPr>
  </w:style>
  <w:style w:type="paragraph" w:styleId="8">
    <w:name w:val="footer"/>
    <w:basedOn w:val="1"/>
    <w:link w:val="23"/>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2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paragraph" w:styleId="12">
    <w:name w:val="Normal (Web)"/>
    <w:basedOn w:val="1"/>
    <w:unhideWhenUsed/>
    <w:qFormat/>
    <w:uiPriority w:val="0"/>
    <w:pPr>
      <w:spacing w:before="100" w:beforeAutospacing="1" w:after="100" w:afterAutospacing="1"/>
      <w:ind w:left="0" w:right="0"/>
      <w:jc w:val="left"/>
    </w:pPr>
    <w:rPr>
      <w:kern w:val="0"/>
      <w:sz w:val="24"/>
      <w:lang w:val="en-US" w:eastAsia="zh-CN"/>
    </w:rPr>
  </w:style>
  <w:style w:type="character" w:styleId="14">
    <w:name w:val="Strong"/>
    <w:basedOn w:val="13"/>
    <w:qFormat/>
    <w:uiPriority w:val="99"/>
    <w:rPr>
      <w:b/>
    </w:rPr>
  </w:style>
  <w:style w:type="character" w:styleId="15">
    <w:name w:val="Hyperlink"/>
    <w:basedOn w:val="13"/>
    <w:unhideWhenUsed/>
    <w:qFormat/>
    <w:uiPriority w:val="99"/>
    <w:rPr>
      <w:color w:val="0000FF"/>
      <w:u w:val="single"/>
    </w:rPr>
  </w:style>
  <w:style w:type="paragraph" w:customStyle="1" w:styleId="17">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18">
    <w:name w:val="List Paragraph"/>
    <w:basedOn w:val="1"/>
    <w:qFormat/>
    <w:uiPriority w:val="34"/>
    <w:pPr>
      <w:ind w:firstLine="420" w:firstLineChars="200"/>
    </w:pPr>
  </w:style>
  <w:style w:type="paragraph" w:customStyle="1" w:styleId="19">
    <w:name w:val="TOC Heading"/>
    <w:basedOn w:val="2"/>
    <w:next w:val="1"/>
    <w:unhideWhenUsed/>
    <w:qFormat/>
    <w:uiPriority w:val="39"/>
    <w:pPr>
      <w:widowControl/>
      <w:spacing w:before="480" w:after="0" w:line="276" w:lineRule="auto"/>
      <w:jc w:val="left"/>
      <w:outlineLvl w:val="9"/>
    </w:pPr>
    <w:rPr>
      <w:rFonts w:ascii="Cambria" w:hAnsi="Cambria" w:eastAsia="宋体" w:cs="黑体"/>
      <w:color w:val="365F90"/>
      <w:kern w:val="0"/>
      <w:sz w:val="28"/>
      <w:szCs w:val="28"/>
    </w:rPr>
  </w:style>
  <w:style w:type="character" w:customStyle="1" w:styleId="20">
    <w:name w:val="Header Char"/>
    <w:basedOn w:val="13"/>
    <w:semiHidden/>
    <w:qFormat/>
    <w:uiPriority w:val="99"/>
    <w:rPr>
      <w:rFonts w:ascii="Times New Roman" w:hAnsi="Times New Roman"/>
      <w:sz w:val="18"/>
      <w:szCs w:val="18"/>
    </w:rPr>
  </w:style>
  <w:style w:type="character" w:customStyle="1" w:styleId="21">
    <w:name w:val="页眉 Char"/>
    <w:link w:val="9"/>
    <w:semiHidden/>
    <w:qFormat/>
    <w:locked/>
    <w:uiPriority w:val="99"/>
    <w:rPr>
      <w:sz w:val="18"/>
    </w:rPr>
  </w:style>
  <w:style w:type="character" w:customStyle="1" w:styleId="22">
    <w:name w:val="Footer Char"/>
    <w:basedOn w:val="13"/>
    <w:semiHidden/>
    <w:qFormat/>
    <w:uiPriority w:val="99"/>
    <w:rPr>
      <w:rFonts w:ascii="Times New Roman" w:hAnsi="Times New Roman"/>
      <w:sz w:val="18"/>
      <w:szCs w:val="18"/>
    </w:rPr>
  </w:style>
  <w:style w:type="character" w:customStyle="1" w:styleId="23">
    <w:name w:val="页脚 Char"/>
    <w:link w:val="8"/>
    <w:qFormat/>
    <w:locked/>
    <w:uiPriority w:val="99"/>
    <w:rPr>
      <w:sz w:val="18"/>
    </w:rPr>
  </w:style>
  <w:style w:type="character" w:customStyle="1" w:styleId="24">
    <w:name w:val="Body Text Char"/>
    <w:basedOn w:val="13"/>
    <w:semiHidden/>
    <w:qFormat/>
    <w:uiPriority w:val="99"/>
    <w:rPr>
      <w:rFonts w:ascii="Times New Roman" w:hAnsi="Times New Roman"/>
      <w:szCs w:val="24"/>
    </w:rPr>
  </w:style>
  <w:style w:type="character" w:customStyle="1" w:styleId="25">
    <w:name w:val="正文文本 Char"/>
    <w:link w:val="5"/>
    <w:qFormat/>
    <w:locked/>
    <w:uiPriority w:val="99"/>
    <w:rPr>
      <w:rFonts w:ascii="仿宋_GB2312" w:hAnsi="Times New Roman" w:eastAsia="仿宋_GB2312"/>
      <w:sz w:val="24"/>
    </w:rPr>
  </w:style>
  <w:style w:type="character" w:customStyle="1" w:styleId="26">
    <w:name w:val="标题 1 Char"/>
    <w:basedOn w:val="13"/>
    <w:link w:val="2"/>
    <w:qFormat/>
    <w:uiPriority w:val="9"/>
    <w:rPr>
      <w:rFonts w:ascii="Times New Roman" w:hAnsi="Times New Roman"/>
      <w:b/>
      <w:bCs/>
      <w:kern w:val="44"/>
      <w:sz w:val="44"/>
      <w:szCs w:val="44"/>
    </w:rPr>
  </w:style>
  <w:style w:type="character" w:customStyle="1" w:styleId="27">
    <w:name w:val="标题 2 Char"/>
    <w:basedOn w:val="13"/>
    <w:link w:val="3"/>
    <w:qFormat/>
    <w:uiPriority w:val="9"/>
    <w:rPr>
      <w:rFonts w:ascii="Cambria" w:hAnsi="Cambria" w:eastAsia="宋体" w:cs="黑体"/>
      <w:b/>
      <w:bCs/>
      <w:kern w:val="2"/>
      <w:sz w:val="32"/>
      <w:szCs w:val="32"/>
    </w:rPr>
  </w:style>
  <w:style w:type="character" w:customStyle="1" w:styleId="28">
    <w:name w:val="批注框文本 Char"/>
    <w:basedOn w:val="13"/>
    <w:link w:val="7"/>
    <w:semiHidden/>
    <w:qFormat/>
    <w:uiPriority w:val="99"/>
    <w:rPr>
      <w:rFonts w:ascii="Times New Roman" w:hAnsi="Times New Roman"/>
      <w:kern w:val="2"/>
      <w:sz w:val="18"/>
      <w:szCs w:val="18"/>
    </w:rPr>
  </w:style>
  <w:style w:type="character" w:customStyle="1" w:styleId="29">
    <w:name w:val="标题 3 Char"/>
    <w:basedOn w:val="13"/>
    <w:link w:val="4"/>
    <w:qFormat/>
    <w:uiPriority w:val="9"/>
    <w:rPr>
      <w:rFonts w:ascii="Times New Roman" w:hAnsi="Times New Roman"/>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1441</Words>
  <Characters>8219</Characters>
  <Lines>68</Lines>
  <Paragraphs>19</Paragraphs>
  <TotalTime>0</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Administrator</cp:lastModifiedBy>
  <cp:lastPrinted>2019-08-01T00:48:00Z</cp:lastPrinted>
  <dcterms:modified xsi:type="dcterms:W3CDTF">2019-10-29T06:18:57Z</dcterms:modified>
  <dc:title>四川省***</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