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1A8635">
      <w:pPr>
        <w:spacing w:beforeLines="0" w:afterLines="0" w:line="600" w:lineRule="exact"/>
        <w:jc w:val="center"/>
        <w:rPr>
          <w:rFonts w:hint="eastAsia" w:ascii="方正小标宋简体" w:hAnsi="方正小标宋简体" w:eastAsia="方正小标宋简体"/>
          <w:color w:val="000000"/>
          <w:kern w:val="2"/>
          <w:sz w:val="72"/>
          <w:szCs w:val="24"/>
          <w:lang w:val="zh-CN"/>
        </w:rPr>
      </w:pPr>
    </w:p>
    <w:p w14:paraId="1B588FE8">
      <w:pPr>
        <w:pStyle w:val="8"/>
        <w:spacing w:afterLines="0"/>
        <w:rPr>
          <w:rFonts w:hint="eastAsia"/>
          <w:sz w:val="30"/>
          <w:szCs w:val="24"/>
          <w:lang w:val="zh-CN"/>
        </w:rPr>
      </w:pPr>
    </w:p>
    <w:p w14:paraId="34D972A3">
      <w:pPr>
        <w:pStyle w:val="8"/>
        <w:spacing w:afterLines="0"/>
        <w:rPr>
          <w:rFonts w:hint="eastAsia"/>
          <w:sz w:val="30"/>
          <w:szCs w:val="24"/>
          <w:lang w:val="zh-CN"/>
        </w:rPr>
      </w:pPr>
    </w:p>
    <w:p w14:paraId="518D8019">
      <w:pPr>
        <w:pStyle w:val="8"/>
        <w:spacing w:afterLines="0"/>
        <w:rPr>
          <w:rFonts w:hint="eastAsia"/>
          <w:sz w:val="30"/>
          <w:szCs w:val="24"/>
          <w:lang w:val="zh-CN"/>
        </w:rPr>
      </w:pPr>
    </w:p>
    <w:p w14:paraId="647CDF9E">
      <w:pPr>
        <w:spacing w:beforeLines="0" w:afterLines="0" w:line="600" w:lineRule="exact"/>
        <w:jc w:val="center"/>
        <w:rPr>
          <w:rFonts w:hint="eastAsia" w:ascii="方正小标宋简体" w:hAnsi="方正小标宋简体" w:eastAsia="方正小标宋简体"/>
          <w:color w:val="000000"/>
          <w:kern w:val="2"/>
          <w:sz w:val="72"/>
          <w:szCs w:val="24"/>
          <w:lang w:val="zh-CN"/>
        </w:rPr>
      </w:pPr>
    </w:p>
    <w:p w14:paraId="7C2A628A">
      <w:pPr>
        <w:pStyle w:val="8"/>
        <w:spacing w:afterLines="0"/>
        <w:rPr>
          <w:rFonts w:hint="eastAsia"/>
          <w:sz w:val="30"/>
          <w:szCs w:val="24"/>
          <w:lang w:val="zh-CN"/>
        </w:rPr>
      </w:pPr>
    </w:p>
    <w:p w14:paraId="32520B55">
      <w:pPr>
        <w:spacing w:beforeLines="0" w:afterLines="0" w:line="1400" w:lineRule="exact"/>
        <w:jc w:val="center"/>
        <w:rPr>
          <w:rFonts w:hint="eastAsia" w:ascii="方正小标宋简体" w:hAnsi="黑体" w:eastAsia="方正小标宋简体"/>
          <w:color w:val="000000"/>
          <w:kern w:val="2"/>
          <w:sz w:val="72"/>
          <w:szCs w:val="24"/>
          <w:lang w:val="zh-CN"/>
        </w:rPr>
      </w:pPr>
      <w:r>
        <w:rPr>
          <w:rFonts w:hint="eastAsia" w:ascii="方正小标宋简体" w:hAnsi="黑体" w:eastAsia="方正小标宋简体"/>
          <w:color w:val="000000"/>
          <w:kern w:val="2"/>
          <w:sz w:val="72"/>
          <w:szCs w:val="24"/>
          <w:lang w:val="zh-CN"/>
        </w:rPr>
        <w:t>2023年度</w:t>
      </w:r>
    </w:p>
    <w:p w14:paraId="0F3FD997">
      <w:pPr>
        <w:snapToGrid w:val="0"/>
        <w:spacing w:beforeLines="0" w:afterLines="0" w:line="1400" w:lineRule="exact"/>
        <w:jc w:val="center"/>
        <w:rPr>
          <w:rFonts w:hint="eastAsia" w:ascii="方正小标宋简体" w:hAnsi="黑体" w:eastAsia="方正小标宋简体"/>
          <w:color w:val="000000"/>
          <w:kern w:val="2"/>
          <w:sz w:val="72"/>
          <w:szCs w:val="24"/>
          <w:lang w:val="zh-CN"/>
        </w:rPr>
      </w:pPr>
      <w:r>
        <w:rPr>
          <w:rFonts w:hint="eastAsia" w:ascii="方正小标宋简体" w:hAnsi="黑体" w:eastAsia="方正小标宋简体"/>
          <w:color w:val="000000"/>
          <w:kern w:val="2"/>
          <w:sz w:val="72"/>
          <w:szCs w:val="24"/>
          <w:lang w:val="zh-CN"/>
        </w:rPr>
        <w:t>广元市昭化区虎跳镇人民</w:t>
      </w:r>
      <w:r>
        <w:rPr>
          <w:rFonts w:hint="eastAsia" w:ascii="方正小标宋简体" w:hAnsi="黑体" w:eastAsia="方正小标宋简体"/>
          <w:color w:val="000000"/>
          <w:kern w:val="2"/>
          <w:sz w:val="72"/>
          <w:szCs w:val="24"/>
        </w:rPr>
        <w:t xml:space="preserve"> </w:t>
      </w:r>
      <w:r>
        <w:rPr>
          <w:rFonts w:hint="eastAsia" w:ascii="方正小标宋简体" w:hAnsi="黑体" w:eastAsia="方正小标宋简体"/>
          <w:color w:val="000000"/>
          <w:kern w:val="2"/>
          <w:sz w:val="72"/>
          <w:szCs w:val="24"/>
          <w:lang w:val="zh-CN"/>
        </w:rPr>
        <w:t>政府部门决算</w:t>
      </w:r>
    </w:p>
    <w:p w14:paraId="4468F958">
      <w:pPr>
        <w:spacing w:beforeLines="0" w:afterLines="0" w:line="360" w:lineRule="auto"/>
        <w:jc w:val="center"/>
        <w:rPr>
          <w:rFonts w:hint="eastAsia" w:ascii="黑体" w:hAnsi="黑体" w:eastAsia="黑体"/>
          <w:color w:val="000000"/>
          <w:kern w:val="2"/>
          <w:sz w:val="72"/>
          <w:szCs w:val="24"/>
          <w:lang w:val="zh-CN"/>
        </w:rPr>
      </w:pPr>
    </w:p>
    <w:p w14:paraId="3D153317">
      <w:pPr>
        <w:pStyle w:val="8"/>
        <w:spacing w:before="72" w:afterLines="0"/>
        <w:rPr>
          <w:rFonts w:hint="eastAsia"/>
          <w:sz w:val="30"/>
          <w:szCs w:val="24"/>
          <w:lang w:val="zh-CN"/>
        </w:rPr>
      </w:pPr>
    </w:p>
    <w:p w14:paraId="34618AA6">
      <w:pPr>
        <w:keepNext/>
        <w:keepLines/>
        <w:pageBreakBefore/>
        <w:spacing w:beforeLines="0" w:afterLines="0" w:line="576" w:lineRule="exact"/>
        <w:jc w:val="center"/>
        <w:rPr>
          <w:rFonts w:hint="eastAsia" w:ascii="黑体" w:hAnsi="黑体" w:eastAsia="黑体"/>
          <w:kern w:val="2"/>
          <w:sz w:val="48"/>
          <w:szCs w:val="24"/>
          <w:lang w:val="zh-CN"/>
        </w:rPr>
      </w:pPr>
      <w:r>
        <w:rPr>
          <w:rFonts w:hint="eastAsia" w:ascii="黑体" w:hAnsi="黑体" w:eastAsia="黑体"/>
          <w:kern w:val="2"/>
          <w:sz w:val="48"/>
          <w:szCs w:val="24"/>
          <w:lang w:val="zh-CN"/>
        </w:rPr>
        <w:t>目   录</w:t>
      </w:r>
    </w:p>
    <w:p w14:paraId="0BDDB26C">
      <w:pPr>
        <w:spacing w:before="120" w:beforeLines="50" w:after="480" w:afterLines="200"/>
        <w:jc w:val="center"/>
        <w:rPr>
          <w:rFonts w:hint="eastAsia" w:ascii="楷体_GB2312" w:eastAsia="楷体_GB2312"/>
          <w:sz w:val="32"/>
          <w:szCs w:val="24"/>
          <w:highlight w:val="yellow"/>
        </w:rPr>
      </w:pPr>
      <w:r>
        <w:rPr>
          <w:rFonts w:hint="eastAsia" w:ascii="楷体_GB2312" w:eastAsia="楷体_GB2312"/>
          <w:sz w:val="32"/>
          <w:szCs w:val="24"/>
        </w:rPr>
        <w:t>公开时间：2024年9月26日</w:t>
      </w:r>
    </w:p>
    <w:p w14:paraId="54B7695C">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第一部分 部门概况</w:t>
      </w:r>
      <w:r>
        <w:rPr>
          <w:rFonts w:hint="eastAsia" w:ascii="仿宋_GB2312" w:eastAsia="仿宋_GB2312"/>
          <w:sz w:val="32"/>
          <w:szCs w:val="24"/>
        </w:rPr>
        <w:tab/>
      </w:r>
      <w:r>
        <w:rPr>
          <w:rFonts w:hint="eastAsia" w:ascii="仿宋_GB2312" w:eastAsia="仿宋_GB2312"/>
          <w:sz w:val="32"/>
          <w:szCs w:val="24"/>
        </w:rPr>
        <w:t>1</w:t>
      </w:r>
    </w:p>
    <w:p w14:paraId="10A40503">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一、部门职责</w:t>
      </w:r>
      <w:r>
        <w:rPr>
          <w:rFonts w:hint="eastAsia" w:ascii="仿宋_GB2312" w:eastAsia="仿宋_GB2312"/>
          <w:sz w:val="32"/>
          <w:szCs w:val="24"/>
        </w:rPr>
        <w:tab/>
      </w:r>
      <w:r>
        <w:rPr>
          <w:rFonts w:hint="eastAsia" w:ascii="仿宋_GB2312" w:eastAsia="仿宋_GB2312"/>
          <w:sz w:val="32"/>
          <w:szCs w:val="24"/>
        </w:rPr>
        <w:t>1</w:t>
      </w:r>
    </w:p>
    <w:p w14:paraId="0C0E2273">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二、机构设置</w:t>
      </w:r>
      <w:r>
        <w:rPr>
          <w:rFonts w:hint="eastAsia" w:ascii="仿宋_GB2312" w:eastAsia="仿宋_GB2312"/>
          <w:sz w:val="32"/>
          <w:szCs w:val="24"/>
        </w:rPr>
        <w:tab/>
      </w:r>
      <w:r>
        <w:rPr>
          <w:rFonts w:hint="eastAsia" w:ascii="仿宋_GB2312" w:eastAsia="仿宋_GB2312"/>
          <w:sz w:val="32"/>
          <w:szCs w:val="24"/>
        </w:rPr>
        <w:t>9</w:t>
      </w:r>
    </w:p>
    <w:p w14:paraId="09E902F4">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第二部分 2023年度部门决算情况说明</w:t>
      </w:r>
      <w:r>
        <w:rPr>
          <w:rFonts w:hint="eastAsia" w:ascii="仿宋_GB2312" w:eastAsia="仿宋_GB2312"/>
          <w:sz w:val="32"/>
          <w:szCs w:val="24"/>
        </w:rPr>
        <w:tab/>
      </w:r>
      <w:r>
        <w:rPr>
          <w:rFonts w:hint="eastAsia" w:ascii="仿宋_GB2312" w:eastAsia="仿宋_GB2312"/>
          <w:sz w:val="32"/>
          <w:szCs w:val="24"/>
        </w:rPr>
        <w:t>10</w:t>
      </w:r>
    </w:p>
    <w:p w14:paraId="215AD8FB">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一、收入支出决算总体情况说明</w:t>
      </w:r>
      <w:r>
        <w:rPr>
          <w:rFonts w:hint="eastAsia" w:ascii="仿宋_GB2312" w:eastAsia="仿宋_GB2312"/>
          <w:sz w:val="32"/>
          <w:szCs w:val="24"/>
        </w:rPr>
        <w:tab/>
      </w:r>
      <w:r>
        <w:rPr>
          <w:rFonts w:hint="eastAsia" w:ascii="仿宋_GB2312" w:eastAsia="仿宋_GB2312"/>
          <w:sz w:val="32"/>
          <w:szCs w:val="24"/>
        </w:rPr>
        <w:t>10</w:t>
      </w:r>
    </w:p>
    <w:p w14:paraId="30A9DF95">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二、收入决算情况说明</w:t>
      </w:r>
      <w:r>
        <w:rPr>
          <w:rFonts w:hint="eastAsia" w:ascii="仿宋_GB2312" w:eastAsia="仿宋_GB2312"/>
          <w:sz w:val="32"/>
          <w:szCs w:val="24"/>
        </w:rPr>
        <w:tab/>
      </w:r>
      <w:r>
        <w:rPr>
          <w:rFonts w:hint="eastAsia" w:ascii="仿宋_GB2312" w:eastAsia="仿宋_GB2312"/>
          <w:sz w:val="32"/>
          <w:szCs w:val="24"/>
        </w:rPr>
        <w:t>10</w:t>
      </w:r>
    </w:p>
    <w:p w14:paraId="5E738111">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三、支出决算情况说明</w:t>
      </w:r>
      <w:r>
        <w:rPr>
          <w:rFonts w:hint="eastAsia" w:ascii="仿宋_GB2312" w:eastAsia="仿宋_GB2312"/>
          <w:sz w:val="32"/>
          <w:szCs w:val="24"/>
        </w:rPr>
        <w:tab/>
      </w:r>
      <w:r>
        <w:rPr>
          <w:rFonts w:hint="eastAsia" w:ascii="仿宋_GB2312" w:eastAsia="仿宋_GB2312"/>
          <w:sz w:val="32"/>
          <w:szCs w:val="24"/>
        </w:rPr>
        <w:t>11</w:t>
      </w:r>
    </w:p>
    <w:p w14:paraId="423D1F5D">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四、财政拨款收入支出决算总体情况说明</w:t>
      </w:r>
      <w:r>
        <w:rPr>
          <w:rFonts w:hint="eastAsia" w:ascii="仿宋_GB2312" w:eastAsia="仿宋_GB2312"/>
          <w:sz w:val="32"/>
          <w:szCs w:val="24"/>
        </w:rPr>
        <w:tab/>
      </w:r>
      <w:r>
        <w:rPr>
          <w:rFonts w:hint="eastAsia" w:ascii="仿宋_GB2312" w:eastAsia="仿宋_GB2312"/>
          <w:sz w:val="32"/>
          <w:szCs w:val="24"/>
        </w:rPr>
        <w:t>11</w:t>
      </w:r>
    </w:p>
    <w:p w14:paraId="51486066">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五、一般公共预算财政拨款支出决算情况说明</w:t>
      </w:r>
      <w:r>
        <w:rPr>
          <w:rFonts w:hint="eastAsia" w:ascii="仿宋_GB2312" w:eastAsia="仿宋_GB2312"/>
          <w:sz w:val="32"/>
          <w:szCs w:val="24"/>
        </w:rPr>
        <w:tab/>
      </w:r>
      <w:r>
        <w:rPr>
          <w:rFonts w:hint="eastAsia" w:ascii="仿宋_GB2312" w:eastAsia="仿宋_GB2312"/>
          <w:sz w:val="32"/>
          <w:szCs w:val="24"/>
        </w:rPr>
        <w:t>12</w:t>
      </w:r>
    </w:p>
    <w:p w14:paraId="6AB44FBE">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六、一般公共预算财政拨款基本支出决算情况说明</w:t>
      </w:r>
      <w:r>
        <w:rPr>
          <w:rFonts w:hint="eastAsia" w:ascii="仿宋_GB2312" w:eastAsia="仿宋_GB2312"/>
          <w:sz w:val="32"/>
          <w:szCs w:val="24"/>
        </w:rPr>
        <w:tab/>
      </w:r>
      <w:r>
        <w:rPr>
          <w:rFonts w:hint="eastAsia" w:ascii="仿宋_GB2312" w:eastAsia="仿宋_GB2312"/>
          <w:sz w:val="32"/>
          <w:szCs w:val="24"/>
        </w:rPr>
        <w:t>15</w:t>
      </w:r>
    </w:p>
    <w:p w14:paraId="3C90E462">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七、财政拨款“三公”经费支出决算情况说明</w:t>
      </w:r>
      <w:r>
        <w:rPr>
          <w:rFonts w:hint="eastAsia" w:ascii="仿宋_GB2312" w:eastAsia="仿宋_GB2312"/>
          <w:sz w:val="32"/>
          <w:szCs w:val="24"/>
        </w:rPr>
        <w:tab/>
      </w:r>
      <w:r>
        <w:rPr>
          <w:rFonts w:hint="eastAsia" w:ascii="仿宋_GB2312" w:eastAsia="仿宋_GB2312"/>
          <w:sz w:val="32"/>
          <w:szCs w:val="24"/>
        </w:rPr>
        <w:t>16</w:t>
      </w:r>
    </w:p>
    <w:p w14:paraId="420A03CB">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八、政府性基金预算支出决算情况说明</w:t>
      </w:r>
      <w:r>
        <w:rPr>
          <w:rFonts w:hint="eastAsia" w:ascii="仿宋_GB2312" w:eastAsia="仿宋_GB2312"/>
          <w:sz w:val="32"/>
          <w:szCs w:val="24"/>
        </w:rPr>
        <w:tab/>
      </w:r>
      <w:r>
        <w:rPr>
          <w:rFonts w:hint="eastAsia" w:ascii="仿宋_GB2312" w:eastAsia="仿宋_GB2312"/>
          <w:sz w:val="32"/>
          <w:szCs w:val="24"/>
        </w:rPr>
        <w:t>18</w:t>
      </w:r>
    </w:p>
    <w:p w14:paraId="1F027564">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九、国有资本经营预算支出决算情况说明</w:t>
      </w:r>
      <w:r>
        <w:rPr>
          <w:rFonts w:hint="eastAsia" w:ascii="仿宋_GB2312" w:eastAsia="仿宋_GB2312"/>
          <w:sz w:val="32"/>
          <w:szCs w:val="24"/>
        </w:rPr>
        <w:tab/>
      </w:r>
      <w:r>
        <w:rPr>
          <w:rFonts w:hint="eastAsia" w:ascii="仿宋_GB2312" w:eastAsia="仿宋_GB2312"/>
          <w:sz w:val="32"/>
          <w:szCs w:val="24"/>
        </w:rPr>
        <w:t>18</w:t>
      </w:r>
    </w:p>
    <w:p w14:paraId="7F8176A8">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十、其他重要事项的情况说明</w:t>
      </w:r>
      <w:r>
        <w:rPr>
          <w:rFonts w:hint="eastAsia" w:ascii="仿宋_GB2312" w:eastAsia="仿宋_GB2312"/>
          <w:sz w:val="32"/>
          <w:szCs w:val="24"/>
        </w:rPr>
        <w:tab/>
      </w:r>
      <w:r>
        <w:rPr>
          <w:rFonts w:hint="eastAsia" w:ascii="仿宋_GB2312" w:eastAsia="仿宋_GB2312"/>
          <w:sz w:val="32"/>
          <w:szCs w:val="24"/>
        </w:rPr>
        <w:t>18</w:t>
      </w:r>
    </w:p>
    <w:p w14:paraId="3B20E92D">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第三部分 名词解释</w:t>
      </w:r>
      <w:r>
        <w:rPr>
          <w:rFonts w:hint="eastAsia" w:ascii="仿宋_GB2312" w:eastAsia="仿宋_GB2312"/>
          <w:sz w:val="32"/>
          <w:szCs w:val="24"/>
        </w:rPr>
        <w:tab/>
      </w:r>
      <w:r>
        <w:rPr>
          <w:rFonts w:hint="eastAsia" w:ascii="仿宋_GB2312" w:eastAsia="仿宋_GB2312"/>
          <w:sz w:val="32"/>
          <w:szCs w:val="24"/>
        </w:rPr>
        <w:t>20</w:t>
      </w:r>
    </w:p>
    <w:p w14:paraId="658D69C2">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第四部分 附件</w:t>
      </w:r>
      <w:r>
        <w:rPr>
          <w:rFonts w:hint="eastAsia" w:ascii="仿宋_GB2312" w:eastAsia="仿宋_GB2312"/>
          <w:sz w:val="32"/>
          <w:szCs w:val="24"/>
        </w:rPr>
        <w:tab/>
      </w:r>
      <w:r>
        <w:rPr>
          <w:rFonts w:hint="eastAsia" w:ascii="仿宋_GB2312" w:eastAsia="仿宋_GB2312"/>
          <w:sz w:val="32"/>
          <w:szCs w:val="24"/>
        </w:rPr>
        <w:t>24</w:t>
      </w:r>
    </w:p>
    <w:p w14:paraId="2D4811FC">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附件1</w:t>
      </w:r>
      <w:r>
        <w:rPr>
          <w:rFonts w:hint="eastAsia" w:ascii="仿宋_GB2312" w:eastAsia="仿宋_GB2312"/>
          <w:sz w:val="32"/>
          <w:szCs w:val="24"/>
        </w:rPr>
        <w:tab/>
      </w:r>
      <w:r>
        <w:rPr>
          <w:rFonts w:hint="eastAsia" w:ascii="仿宋_GB2312" w:eastAsia="仿宋_GB2312"/>
          <w:sz w:val="32"/>
          <w:szCs w:val="24"/>
        </w:rPr>
        <w:t>24</w:t>
      </w:r>
    </w:p>
    <w:p w14:paraId="09C122E9">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附件2</w:t>
      </w:r>
      <w:r>
        <w:rPr>
          <w:rFonts w:hint="eastAsia" w:ascii="仿宋_GB2312" w:eastAsia="仿宋_GB2312"/>
          <w:sz w:val="32"/>
          <w:szCs w:val="24"/>
        </w:rPr>
        <w:tab/>
      </w:r>
      <w:r>
        <w:rPr>
          <w:rFonts w:hint="eastAsia" w:ascii="仿宋_GB2312" w:eastAsia="仿宋_GB2312"/>
          <w:sz w:val="32"/>
          <w:szCs w:val="24"/>
        </w:rPr>
        <w:t>43</w:t>
      </w:r>
    </w:p>
    <w:p w14:paraId="00794CBB">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附件3</w:t>
      </w:r>
      <w:r>
        <w:rPr>
          <w:rFonts w:hint="eastAsia" w:ascii="仿宋_GB2312" w:eastAsia="仿宋_GB2312"/>
          <w:sz w:val="32"/>
          <w:szCs w:val="24"/>
        </w:rPr>
        <w:tab/>
      </w:r>
      <w:r>
        <w:rPr>
          <w:rFonts w:hint="eastAsia" w:ascii="仿宋_GB2312" w:eastAsia="仿宋_GB2312"/>
          <w:sz w:val="32"/>
          <w:szCs w:val="24"/>
        </w:rPr>
        <w:t>49</w:t>
      </w:r>
    </w:p>
    <w:p w14:paraId="7B1AB9D1">
      <w:pPr>
        <w:pStyle w:val="2"/>
        <w:spacing w:beforeLines="0" w:afterLines="0"/>
        <w:rPr>
          <w:rFonts w:hint="eastAsia" w:eastAsia="仿宋_GB2312"/>
          <w:sz w:val="24"/>
          <w:szCs w:val="24"/>
        </w:rPr>
      </w:pPr>
    </w:p>
    <w:p w14:paraId="5A29FF7B">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第五部分 附表</w:t>
      </w:r>
      <w:r>
        <w:rPr>
          <w:rFonts w:hint="eastAsia" w:ascii="仿宋_GB2312" w:eastAsia="仿宋_GB2312"/>
          <w:sz w:val="32"/>
          <w:szCs w:val="24"/>
        </w:rPr>
        <w:tab/>
      </w:r>
      <w:r>
        <w:rPr>
          <w:rFonts w:hint="eastAsia" w:ascii="仿宋_GB2312" w:eastAsia="仿宋_GB2312"/>
          <w:sz w:val="32"/>
          <w:szCs w:val="24"/>
        </w:rPr>
        <w:t>56</w:t>
      </w:r>
    </w:p>
    <w:p w14:paraId="59D08284">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一、收入支出决算总表</w:t>
      </w:r>
      <w:r>
        <w:rPr>
          <w:rFonts w:hint="eastAsia" w:ascii="仿宋_GB2312" w:eastAsia="仿宋_GB2312"/>
          <w:sz w:val="32"/>
          <w:szCs w:val="24"/>
        </w:rPr>
        <w:tab/>
      </w:r>
      <w:r>
        <w:rPr>
          <w:rFonts w:hint="eastAsia" w:ascii="仿宋_GB2312" w:eastAsia="仿宋_GB2312"/>
          <w:sz w:val="32"/>
          <w:szCs w:val="24"/>
        </w:rPr>
        <w:t>56</w:t>
      </w:r>
    </w:p>
    <w:p w14:paraId="10CB7CEE">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二、收入决算表</w:t>
      </w:r>
      <w:r>
        <w:rPr>
          <w:rFonts w:hint="eastAsia" w:ascii="仿宋_GB2312" w:eastAsia="仿宋_GB2312"/>
          <w:sz w:val="32"/>
          <w:szCs w:val="24"/>
        </w:rPr>
        <w:tab/>
      </w:r>
      <w:r>
        <w:rPr>
          <w:rFonts w:hint="eastAsia" w:ascii="仿宋_GB2312" w:eastAsia="仿宋_GB2312"/>
          <w:sz w:val="32"/>
          <w:szCs w:val="24"/>
        </w:rPr>
        <w:t>56</w:t>
      </w:r>
    </w:p>
    <w:p w14:paraId="55EB530B">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三、支出决算表</w:t>
      </w:r>
      <w:r>
        <w:rPr>
          <w:rFonts w:hint="eastAsia" w:ascii="仿宋_GB2312" w:eastAsia="仿宋_GB2312"/>
          <w:sz w:val="32"/>
          <w:szCs w:val="24"/>
        </w:rPr>
        <w:tab/>
      </w:r>
      <w:r>
        <w:rPr>
          <w:rFonts w:hint="eastAsia" w:ascii="仿宋_GB2312" w:eastAsia="仿宋_GB2312"/>
          <w:sz w:val="32"/>
          <w:szCs w:val="24"/>
        </w:rPr>
        <w:t>56</w:t>
      </w:r>
    </w:p>
    <w:p w14:paraId="5DC09113">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四、财政拨款收入支出决算总表</w:t>
      </w:r>
      <w:r>
        <w:rPr>
          <w:rFonts w:hint="eastAsia" w:ascii="仿宋_GB2312" w:eastAsia="仿宋_GB2312"/>
          <w:sz w:val="32"/>
          <w:szCs w:val="24"/>
        </w:rPr>
        <w:tab/>
      </w:r>
      <w:r>
        <w:rPr>
          <w:rFonts w:hint="eastAsia" w:ascii="仿宋_GB2312" w:eastAsia="仿宋_GB2312"/>
          <w:sz w:val="32"/>
          <w:szCs w:val="24"/>
        </w:rPr>
        <w:t>56</w:t>
      </w:r>
    </w:p>
    <w:p w14:paraId="7055305E">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五、财政拨款支出决算明细表</w:t>
      </w:r>
      <w:r>
        <w:rPr>
          <w:rFonts w:hint="eastAsia" w:ascii="仿宋_GB2312" w:eastAsia="仿宋_GB2312"/>
          <w:sz w:val="32"/>
          <w:szCs w:val="24"/>
        </w:rPr>
        <w:tab/>
      </w:r>
      <w:r>
        <w:rPr>
          <w:rFonts w:hint="eastAsia" w:ascii="仿宋_GB2312" w:eastAsia="仿宋_GB2312"/>
          <w:sz w:val="32"/>
          <w:szCs w:val="24"/>
        </w:rPr>
        <w:t>56</w:t>
      </w:r>
    </w:p>
    <w:p w14:paraId="20BE6F0C">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六、一般公共预算财政拨款支出决算表</w:t>
      </w:r>
      <w:r>
        <w:rPr>
          <w:rFonts w:hint="eastAsia" w:ascii="仿宋_GB2312" w:eastAsia="仿宋_GB2312"/>
          <w:sz w:val="32"/>
          <w:szCs w:val="24"/>
        </w:rPr>
        <w:tab/>
      </w:r>
      <w:r>
        <w:rPr>
          <w:rFonts w:hint="eastAsia" w:ascii="仿宋_GB2312" w:eastAsia="仿宋_GB2312"/>
          <w:sz w:val="32"/>
          <w:szCs w:val="24"/>
        </w:rPr>
        <w:t>56</w:t>
      </w:r>
    </w:p>
    <w:p w14:paraId="0C620471">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七、一般公共预算财政拨款支出决算明细表</w:t>
      </w:r>
      <w:r>
        <w:rPr>
          <w:rFonts w:hint="eastAsia" w:ascii="仿宋_GB2312" w:eastAsia="仿宋_GB2312"/>
          <w:sz w:val="32"/>
          <w:szCs w:val="24"/>
        </w:rPr>
        <w:tab/>
      </w:r>
      <w:r>
        <w:rPr>
          <w:rFonts w:hint="eastAsia" w:ascii="仿宋_GB2312" w:eastAsia="仿宋_GB2312"/>
          <w:sz w:val="32"/>
          <w:szCs w:val="24"/>
        </w:rPr>
        <w:t>56</w:t>
      </w:r>
    </w:p>
    <w:p w14:paraId="54EE76A7">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八、一般公共预算财政拨款基本支出决算表</w:t>
      </w:r>
      <w:r>
        <w:rPr>
          <w:rFonts w:hint="eastAsia" w:ascii="仿宋_GB2312" w:eastAsia="仿宋_GB2312"/>
          <w:sz w:val="32"/>
          <w:szCs w:val="24"/>
        </w:rPr>
        <w:tab/>
      </w:r>
      <w:r>
        <w:rPr>
          <w:rFonts w:hint="eastAsia" w:ascii="仿宋_GB2312" w:eastAsia="仿宋_GB2312"/>
          <w:sz w:val="32"/>
          <w:szCs w:val="24"/>
        </w:rPr>
        <w:t>56</w:t>
      </w:r>
    </w:p>
    <w:p w14:paraId="2FAF86B2">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九、一般公共预算财政拨款项目支出决算表</w:t>
      </w:r>
      <w:r>
        <w:rPr>
          <w:rFonts w:hint="eastAsia" w:ascii="仿宋_GB2312" w:eastAsia="仿宋_GB2312"/>
          <w:sz w:val="32"/>
          <w:szCs w:val="24"/>
        </w:rPr>
        <w:tab/>
      </w:r>
      <w:r>
        <w:rPr>
          <w:rFonts w:hint="eastAsia" w:ascii="仿宋_GB2312" w:eastAsia="仿宋_GB2312"/>
          <w:sz w:val="32"/>
          <w:szCs w:val="24"/>
        </w:rPr>
        <w:t>56</w:t>
      </w:r>
    </w:p>
    <w:p w14:paraId="64369CD5">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十、政府性基金预算财政拨款收入支出决算表</w:t>
      </w:r>
      <w:r>
        <w:rPr>
          <w:rFonts w:hint="eastAsia" w:ascii="仿宋_GB2312" w:eastAsia="仿宋_GB2312"/>
          <w:sz w:val="32"/>
          <w:szCs w:val="24"/>
        </w:rPr>
        <w:tab/>
      </w:r>
      <w:r>
        <w:rPr>
          <w:rFonts w:hint="eastAsia" w:ascii="仿宋_GB2312" w:eastAsia="仿宋_GB2312"/>
          <w:sz w:val="32"/>
          <w:szCs w:val="24"/>
        </w:rPr>
        <w:t>56</w:t>
      </w:r>
    </w:p>
    <w:p w14:paraId="22B6E299">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十一、国有资本经营预算财政拨款收入支出决算表</w:t>
      </w:r>
      <w:r>
        <w:rPr>
          <w:rFonts w:hint="eastAsia" w:ascii="仿宋_GB2312" w:eastAsia="仿宋_GB2312"/>
          <w:sz w:val="32"/>
          <w:szCs w:val="24"/>
        </w:rPr>
        <w:tab/>
      </w:r>
      <w:r>
        <w:rPr>
          <w:rFonts w:hint="eastAsia" w:ascii="仿宋_GB2312" w:eastAsia="仿宋_GB2312"/>
          <w:sz w:val="32"/>
          <w:szCs w:val="24"/>
        </w:rPr>
        <w:t>56</w:t>
      </w:r>
    </w:p>
    <w:p w14:paraId="3E935318">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十二、国有资本经营预算财政拨款支出决算表</w:t>
      </w:r>
      <w:r>
        <w:rPr>
          <w:rFonts w:hint="eastAsia" w:ascii="仿宋_GB2312" w:eastAsia="仿宋_GB2312"/>
          <w:sz w:val="32"/>
          <w:szCs w:val="24"/>
        </w:rPr>
        <w:tab/>
      </w:r>
      <w:r>
        <w:rPr>
          <w:rFonts w:hint="eastAsia" w:ascii="仿宋_GB2312" w:eastAsia="仿宋_GB2312"/>
          <w:sz w:val="32"/>
          <w:szCs w:val="24"/>
        </w:rPr>
        <w:t>56</w:t>
      </w:r>
    </w:p>
    <w:p w14:paraId="03E4DBE7">
      <w:pPr>
        <w:tabs>
          <w:tab w:val="right" w:leader="dot" w:pos="8505"/>
        </w:tabs>
        <w:spacing w:beforeLines="0" w:afterLines="0" w:line="576" w:lineRule="exact"/>
        <w:rPr>
          <w:rFonts w:hint="eastAsia" w:ascii="仿宋_GB2312" w:eastAsia="仿宋_GB2312"/>
          <w:sz w:val="32"/>
          <w:szCs w:val="24"/>
        </w:rPr>
      </w:pPr>
      <w:r>
        <w:rPr>
          <w:rFonts w:hint="eastAsia" w:ascii="仿宋_GB2312" w:eastAsia="仿宋_GB2312"/>
          <w:sz w:val="32"/>
          <w:szCs w:val="24"/>
        </w:rPr>
        <w:t>十三、财政拨款“三公”经费支出决算表</w:t>
      </w:r>
      <w:r>
        <w:rPr>
          <w:rFonts w:hint="eastAsia" w:ascii="仿宋_GB2312" w:eastAsia="仿宋_GB2312"/>
          <w:sz w:val="32"/>
          <w:szCs w:val="24"/>
        </w:rPr>
        <w:tab/>
      </w:r>
      <w:r>
        <w:rPr>
          <w:rFonts w:hint="eastAsia" w:ascii="仿宋_GB2312" w:eastAsia="仿宋_GB2312"/>
          <w:sz w:val="32"/>
          <w:szCs w:val="24"/>
        </w:rPr>
        <w:t>56</w:t>
      </w:r>
    </w:p>
    <w:p w14:paraId="37E14FA3">
      <w:pPr>
        <w:spacing w:beforeLines="0" w:afterLines="0"/>
        <w:rPr>
          <w:rFonts w:hint="default"/>
          <w:sz w:val="24"/>
          <w:szCs w:val="24"/>
        </w:rPr>
      </w:pPr>
    </w:p>
    <w:p w14:paraId="048CAFDC">
      <w:pPr>
        <w:pStyle w:val="8"/>
        <w:spacing w:before="72" w:afterLines="0"/>
        <w:rPr>
          <w:rFonts w:hint="eastAsia"/>
          <w:sz w:val="30"/>
          <w:szCs w:val="24"/>
        </w:rPr>
        <w:sectPr>
          <w:pgSz w:w="12240" w:h="15840"/>
          <w:pgMar w:top="1440" w:right="1800" w:bottom="1440" w:left="1800" w:header="720" w:footer="720" w:gutter="0"/>
          <w:lnNumType w:countBy="0" w:distance="360"/>
          <w:cols w:space="720" w:num="1"/>
        </w:sectPr>
      </w:pPr>
    </w:p>
    <w:p w14:paraId="269D700C">
      <w:pPr>
        <w:pStyle w:val="4"/>
        <w:keepNext/>
        <w:keepLines/>
        <w:pageBreakBefore/>
        <w:spacing w:beforeLines="0" w:after="313" w:afterLines="0" w:line="576" w:lineRule="exact"/>
        <w:jc w:val="center"/>
        <w:rPr>
          <w:rFonts w:hint="eastAsia" w:ascii="黑体" w:hAnsi="黑体" w:eastAsia="黑体"/>
          <w:b/>
          <w:kern w:val="44"/>
          <w:sz w:val="44"/>
          <w:szCs w:val="24"/>
        </w:rPr>
      </w:pPr>
      <w:r>
        <w:rPr>
          <w:rFonts w:hint="eastAsia" w:ascii="黑体" w:hAnsi="黑体" w:eastAsia="黑体"/>
          <w:kern w:val="44"/>
          <w:sz w:val="44"/>
          <w:szCs w:val="24"/>
        </w:rPr>
        <w:t>第一部分 部门概况</w:t>
      </w:r>
    </w:p>
    <w:p w14:paraId="5B5EC71B">
      <w:pPr>
        <w:pStyle w:val="5"/>
        <w:keepNext/>
        <w:keepLines/>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一、部门职责</w:t>
      </w:r>
    </w:p>
    <w:p w14:paraId="31BDC8AB">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b/>
          <w:kern w:val="2"/>
          <w:sz w:val="32"/>
          <w:szCs w:val="24"/>
        </w:rPr>
        <w:t>（一）主要职能。</w:t>
      </w:r>
    </w:p>
    <w:p w14:paraId="482C4E17">
      <w:pPr>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14:paraId="58609C92">
      <w:pPr>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2.制定并组织实施村镇建设规划，部署重点工程建设，地方道路建设及公共设施，水利设施的管理，负责土地、林木、水等自然资源和生态环境的保护，做好护林防火工作。</w:t>
      </w:r>
    </w:p>
    <w:p w14:paraId="7415808D">
      <w:pPr>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3.负责本行政区域内的民政、计划生育、文化教育、卫生、体育等社会公益事业的综合性工作，维护一切经济单位和个人的正当经济权益，取缔非法经济活动，调解和处理民事纠纷打击刑事犯罪维护社会稳定。</w:t>
      </w:r>
    </w:p>
    <w:p w14:paraId="58ED51FB">
      <w:pPr>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4.按计划组织本级财政收入和地方税的征收，完成国家财政计划，不断培植税源，管好财政资金，增强财政实力。</w:t>
      </w:r>
    </w:p>
    <w:p w14:paraId="31A1B192">
      <w:pPr>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5.抓好精神文明建设，丰富群众文化生活，提倡移风易俗，反对封建迷信，破除陈规陋习，树立社会主义新风尚。</w:t>
      </w:r>
    </w:p>
    <w:p w14:paraId="2A306335">
      <w:pPr>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6.执行本级人民代表大会的决议和上级国家行政机关的决定和命令，发布决定和命令。</w:t>
      </w:r>
    </w:p>
    <w:p w14:paraId="3A8FD604">
      <w:pPr>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7.执行本行政区域内的经济和社会发展计划、预算。管理本行政区域内的经济、教育、科学、文化、卫生、体育事业和财政、民政、公安、司法行政、计划生育等行政工作。</w:t>
      </w:r>
    </w:p>
    <w:p w14:paraId="4DB807C5">
      <w:pPr>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8.保护好社会主义全民所有的财产和劳动群众集体所有财产，保护公民私有的合法财产，维护社会秩序，保障公民的人身权利、民主权利和其他权利。</w:t>
      </w:r>
    </w:p>
    <w:p w14:paraId="730233AD">
      <w:pPr>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9.保障农村集体经济组织应有的自主权。</w:t>
      </w:r>
    </w:p>
    <w:p w14:paraId="78EA7F87">
      <w:pPr>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10.保障少数民族的权利和尊重少数民族的风俗习惯。</w:t>
      </w:r>
    </w:p>
    <w:p w14:paraId="23711653">
      <w:pPr>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11.保障宪法和法律赋予妇女的男女平等、同工同酬和婚姻自由平等各项权利。</w:t>
      </w:r>
    </w:p>
    <w:p w14:paraId="01C0F19A">
      <w:pPr>
        <w:spacing w:beforeLines="0" w:afterLines="0"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sz w:val="32"/>
          <w:szCs w:val="24"/>
        </w:rPr>
        <w:t>12.完成和办理上级人民政府交办的其他事项。</w:t>
      </w:r>
    </w:p>
    <w:p w14:paraId="2F2530BD">
      <w:pPr>
        <w:keepNext/>
        <w:keepLines/>
        <w:spacing w:beforeLines="0" w:afterLines="0" w:line="576" w:lineRule="exact"/>
        <w:ind w:firstLine="640"/>
        <w:jc w:val="both"/>
        <w:rPr>
          <w:rFonts w:hint="eastAsia" w:ascii="仿宋_GB2312" w:hAnsi="仿宋_GB2312" w:eastAsia="仿宋_GB2312"/>
          <w:b/>
          <w:color w:val="auto"/>
          <w:sz w:val="32"/>
          <w:szCs w:val="24"/>
        </w:rPr>
      </w:pPr>
      <w:r>
        <w:rPr>
          <w:rFonts w:hint="eastAsia" w:ascii="仿宋_GB2312" w:hAnsi="仿宋_GB2312" w:eastAsia="仿宋_GB2312"/>
          <w:b/>
          <w:color w:val="auto"/>
          <w:sz w:val="32"/>
          <w:szCs w:val="24"/>
        </w:rPr>
        <w:t>（二）2023年重点工作完成情况。</w:t>
      </w:r>
    </w:p>
    <w:p w14:paraId="753DA002">
      <w:pPr>
        <w:numPr>
          <w:ilvl w:val="0"/>
          <w:numId w:val="0"/>
        </w:numPr>
        <w:autoSpaceDE/>
        <w:autoSpaceDN/>
        <w:adjustRightInd/>
        <w:spacing w:beforeLines="0" w:afterLines="0" w:line="576" w:lineRule="exact"/>
        <w:ind w:firstLine="643" w:firstLineChars="200"/>
        <w:rPr>
          <w:rFonts w:hint="eastAsia" w:ascii="仿宋_GB2312" w:hAnsi="仿宋_GB2312" w:eastAsia="仿宋_GB2312"/>
          <w:b/>
          <w:sz w:val="32"/>
          <w:szCs w:val="24"/>
        </w:rPr>
      </w:pPr>
      <w:r>
        <w:rPr>
          <w:rFonts w:hint="eastAsia" w:ascii="仿宋_GB2312" w:hAnsi="仿宋_GB2312" w:eastAsia="仿宋_GB2312"/>
          <w:b/>
          <w:sz w:val="32"/>
          <w:szCs w:val="24"/>
        </w:rPr>
        <w:t>1.聚焦品牌打造，固成果、促振兴</w:t>
      </w:r>
    </w:p>
    <w:p w14:paraId="7F6E07A7">
      <w:pPr>
        <w:pStyle w:val="6"/>
        <w:autoSpaceDE/>
        <w:autoSpaceDN/>
        <w:adjustRightInd/>
        <w:spacing w:beforeLines="0" w:afterLines="0" w:line="576" w:lineRule="exact"/>
        <w:ind w:firstLine="643" w:firstLineChars="200"/>
        <w:rPr>
          <w:rFonts w:hint="eastAsia" w:ascii="仿宋_GB2312" w:hAnsi="仿宋_GB2312" w:eastAsia="仿宋_GB2312"/>
          <w:sz w:val="32"/>
          <w:szCs w:val="24"/>
          <w:highlight w:val="yellow"/>
        </w:rPr>
      </w:pPr>
      <w:r>
        <w:rPr>
          <w:rFonts w:hint="eastAsia" w:ascii="仿宋_GB2312" w:hAnsi="仿宋_GB2312" w:eastAsia="仿宋_GB2312"/>
          <w:b/>
          <w:kern w:val="2"/>
          <w:sz w:val="32"/>
          <w:szCs w:val="24"/>
        </w:rPr>
        <w:t>党建引领促共富。</w:t>
      </w:r>
      <w:r>
        <w:rPr>
          <w:rFonts w:hint="eastAsia" w:ascii="仿宋_GB2312" w:hAnsi="仿宋_GB2312" w:eastAsia="仿宋_GB2312"/>
          <w:color w:val="auto"/>
          <w:kern w:val="2"/>
          <w:sz w:val="32"/>
          <w:szCs w:val="24"/>
        </w:rPr>
        <w:t>始终坚持抓党建增定力、强队伍转作风、凝思想聚合力，通过人才共育、品牌共创、发展共兴、治理共管、服务共推，实现全域共富蝶变，引领乡村振兴能力不断增强。坚持四大特色主导产业为重点，积极探索村级党组织引领产业发展新模式，构建“基地+联合社+农户”的利益共同体，各村集体经济收入达到121万元，占年初计划的96%，全面完成区下发目标。</w:t>
      </w:r>
      <w:r>
        <w:rPr>
          <w:rFonts w:hint="eastAsia" w:ascii="仿宋_GB2312" w:hAnsi="仿宋_GB2312" w:eastAsia="仿宋_GB2312"/>
          <w:sz w:val="32"/>
          <w:szCs w:val="24"/>
        </w:rPr>
        <w:t>主动</w:t>
      </w:r>
      <w:r>
        <w:rPr>
          <w:rFonts w:hint="eastAsia" w:ascii="仿宋_GB2312" w:hAnsi="仿宋_GB2312" w:eastAsia="仿宋_GB2312"/>
          <w:color w:val="auto"/>
          <w:kern w:val="2"/>
          <w:sz w:val="32"/>
          <w:szCs w:val="24"/>
        </w:rPr>
        <w:t>对接</w:t>
      </w:r>
      <w:r>
        <w:rPr>
          <w:rFonts w:hint="eastAsia" w:ascii="仿宋_GB2312" w:hAnsi="仿宋_GB2312" w:eastAsia="仿宋_GB2312"/>
          <w:sz w:val="32"/>
          <w:szCs w:val="24"/>
        </w:rPr>
        <w:t>相关部门、企业，坚持劳动力输出转移和本地就业相结合，全力统筹调度好劳动力就业，2023年上半年外出务工就业人数达12145人，就近就业2850人，实现产业有效益、农民有收益。</w:t>
      </w:r>
    </w:p>
    <w:p w14:paraId="49AFF335">
      <w:pPr>
        <w:numPr>
          <w:ilvl w:val="0"/>
          <w:numId w:val="0"/>
        </w:numPr>
        <w:autoSpaceDE/>
        <w:autoSpaceDN/>
        <w:adjustRightInd/>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文旅融合激活力。</w:t>
      </w:r>
      <w:r>
        <w:rPr>
          <w:rFonts w:hint="eastAsia" w:ascii="仿宋_GB2312" w:hAnsi="仿宋_GB2312" w:eastAsia="仿宋_GB2312"/>
          <w:sz w:val="32"/>
          <w:szCs w:val="24"/>
        </w:rPr>
        <w:t>围绕昭化区创建“天府旅游名县”“全域旅游示范区”目标，牢牢抓住72公里嘉陵江河岸线独特美景，建成30里黄桃、15里枇杷长廊观赏采摘带吸引远近游客旅游观光。抢抓创建长征国家文化公园建设契机，深度挖掘历史文化、红色文化，巩固提升以南斗村为核心的红色文化旅游和党性教育基地，改扩建张明秀陈列室，持续提升竹江村村史馆建设。高标准成功举办第二届虎跳驿黄桃采摘节，吸引各方游客前来，增加全镇活力。</w:t>
      </w:r>
    </w:p>
    <w:p w14:paraId="7FB15F1D">
      <w:pPr>
        <w:numPr>
          <w:ilvl w:val="0"/>
          <w:numId w:val="0"/>
        </w:numPr>
        <w:autoSpaceDE/>
        <w:autoSpaceDN/>
        <w:adjustRightInd/>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消薄提低谋增收。</w:t>
      </w:r>
      <w:r>
        <w:rPr>
          <w:rFonts w:hint="eastAsia" w:ascii="仿宋_GB2312" w:hAnsi="仿宋_GB2312" w:eastAsia="仿宋_GB2312"/>
          <w:sz w:val="32"/>
          <w:szCs w:val="24"/>
        </w:rPr>
        <w:t>以家庭年人均纯收入不低于7500元为标准，采取“集中排查+日常摸排”的方式，</w:t>
      </w:r>
      <w:r>
        <w:rPr>
          <w:rFonts w:hint="eastAsia" w:ascii="仿宋_GB2312" w:hAnsi="仿宋_GB2312" w:eastAsia="仿宋_GB2312"/>
          <w:color w:val="000000"/>
          <w:kern w:val="2"/>
          <w:sz w:val="32"/>
          <w:szCs w:val="24"/>
        </w:rPr>
        <w:t>严格落实“四个不摘”，推行“四个一”联系机制，扎实做好防止返贫动态监测帮扶，精准评定监测对象10户32人；实施涉农整合资金项目17个594.99万元，移民后扶项目19个524.3万元，</w:t>
      </w:r>
      <w:r>
        <w:rPr>
          <w:rFonts w:hint="eastAsia" w:ascii="仿宋_GB2312" w:hAnsi="仿宋_GB2312" w:eastAsia="仿宋_GB2312"/>
          <w:color w:val="000000"/>
          <w:sz w:val="32"/>
          <w:szCs w:val="24"/>
        </w:rPr>
        <w:t>切实解决脱贫攻坚产业发展后续问题；新增小额信贷18户86万元，累计贴息近5.5万元，</w:t>
      </w:r>
      <w:r>
        <w:rPr>
          <w:rFonts w:hint="eastAsia" w:ascii="仿宋_GB2312" w:hAnsi="仿宋_GB2312" w:eastAsia="仿宋_GB2312"/>
          <w:color w:val="000000"/>
          <w:kern w:val="2"/>
          <w:sz w:val="32"/>
          <w:szCs w:val="24"/>
        </w:rPr>
        <w:t>全年脱贫户年人均纯收入18815元，同比增长16.2%。</w:t>
      </w:r>
    </w:p>
    <w:p w14:paraId="4889FD72">
      <w:pPr>
        <w:numPr>
          <w:ilvl w:val="0"/>
          <w:numId w:val="0"/>
        </w:numPr>
        <w:autoSpaceDE/>
        <w:autoSpaceDN/>
        <w:adjustRightInd/>
        <w:spacing w:beforeLines="0" w:afterLines="0" w:line="576" w:lineRule="exact"/>
        <w:ind w:firstLine="643" w:firstLineChars="200"/>
        <w:rPr>
          <w:rFonts w:hint="eastAsia" w:ascii="仿宋_GB2312" w:hAnsi="仿宋_GB2312" w:eastAsia="仿宋_GB2312"/>
          <w:b/>
          <w:sz w:val="32"/>
          <w:szCs w:val="24"/>
        </w:rPr>
      </w:pPr>
      <w:r>
        <w:rPr>
          <w:rFonts w:hint="eastAsia" w:ascii="仿宋_GB2312" w:hAnsi="仿宋_GB2312" w:eastAsia="仿宋_GB2312"/>
          <w:b/>
          <w:sz w:val="32"/>
          <w:szCs w:val="24"/>
        </w:rPr>
        <w:t>2.聚焦宜居宜业，美环境、增靓点</w:t>
      </w:r>
    </w:p>
    <w:p w14:paraId="56E58065">
      <w:pPr>
        <w:numPr>
          <w:ilvl w:val="0"/>
          <w:numId w:val="0"/>
        </w:numPr>
        <w:autoSpaceDE/>
        <w:autoSpaceDN/>
        <w:adjustRightInd/>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人居环境更加宜居。</w:t>
      </w:r>
      <w:r>
        <w:rPr>
          <w:rFonts w:hint="eastAsia" w:ascii="仿宋_GB2312" w:hAnsi="仿宋_GB2312" w:eastAsia="仿宋_GB2312"/>
          <w:sz w:val="32"/>
          <w:szCs w:val="24"/>
        </w:rPr>
        <w:t>围绕集镇6.5平方公里做足“精致宜居宜业宜游”文章，大力推行“网格化”管理模式，开展集镇域“交通秩序、占道经营、乱搭乱建、店招广告”等四项专项整治行动，对集镇采取风貌定型，规范化严格控制；同时采取立面改造、管网整治、绿化亮化等措施，打造干净、整洁、有序、宜居的集镇环境。持续深入推进农村人居环境整治，深入实施“厕所革命”，全镇459户改厕任务，其中，三格式化粪池325个，老茅坑加盖密封205个。用好用活公益性岗位人员，实现全镇环境整治“常态化”，人居环境更优美。</w:t>
      </w:r>
    </w:p>
    <w:p w14:paraId="39AF5B4F">
      <w:pPr>
        <w:numPr>
          <w:ilvl w:val="0"/>
          <w:numId w:val="0"/>
        </w:numPr>
        <w:autoSpaceDE/>
        <w:autoSpaceDN/>
        <w:adjustRightInd/>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土地资源更可持续。</w:t>
      </w:r>
      <w:r>
        <w:rPr>
          <w:rFonts w:hint="eastAsia" w:ascii="仿宋_GB2312" w:hAnsi="仿宋_GB2312" w:eastAsia="仿宋_GB2312"/>
          <w:sz w:val="32"/>
          <w:szCs w:val="24"/>
        </w:rPr>
        <w:t>我镇耕地流出需整改土地涉及12个村，省级图斑共316个，总面积1441.32亩，已经整改并举证1263.96亩，上图合格面积898.35亩，目前正在整改不合格图斑和省级图斑总任务剩余图斑；国家图斑共164个，面积325.26亩，整改并举证331.78亩，已全面完成。2023年规划高标准农田建设达1万亩，资金投入5000余万元（其中新建投入3400万元，改造提升投入198万元，亚行项目1400万元，分7个标段实施）。</w:t>
      </w:r>
    </w:p>
    <w:p w14:paraId="4D24AA15">
      <w:pPr>
        <w:numPr>
          <w:ilvl w:val="0"/>
          <w:numId w:val="0"/>
        </w:numPr>
        <w:autoSpaceDE/>
        <w:autoSpaceDN/>
        <w:adjustRightInd/>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文化事业更加兴盛。</w:t>
      </w:r>
      <w:r>
        <w:rPr>
          <w:rFonts w:hint="eastAsia" w:ascii="仿宋_GB2312" w:hAnsi="仿宋_GB2312" w:eastAsia="仿宋_GB2312"/>
          <w:sz w:val="32"/>
          <w:szCs w:val="24"/>
        </w:rPr>
        <w:t>保障村村都有规范化文化室，累计放映公益电影144场次，红色文化馆接待游客1000人次；实施文化惠民工程，加大公共文化基础设施建设,对全镇两个陈列室配套设施进行优化完善，完善农家书屋建设，开展全民阅读活动，不断丰富群众精神文化生活。《寻梦虎跳》短视频被市农办、市乡村振兴局评为“广元市2023年农民丰收节‘和美乡村’短视频大赛”二等奖；2023年“乡村代言人”视频被评为“四川省第三届乡村文化振兴魅力竞演大赛前100名乡村代言人”；组织参加广元市昭化区民歌大赛，并取得第三名佳绩。</w:t>
      </w:r>
    </w:p>
    <w:p w14:paraId="6CCA4E5E">
      <w:pPr>
        <w:numPr>
          <w:ilvl w:val="0"/>
          <w:numId w:val="0"/>
        </w:numPr>
        <w:autoSpaceDE/>
        <w:autoSpaceDN/>
        <w:adjustRightInd/>
        <w:spacing w:beforeLines="0" w:afterLines="0" w:line="576" w:lineRule="exact"/>
        <w:ind w:firstLine="643" w:firstLineChars="200"/>
        <w:rPr>
          <w:rFonts w:hint="eastAsia" w:ascii="仿宋_GB2312" w:hAnsi="仿宋_GB2312" w:eastAsia="仿宋_GB2312"/>
          <w:b/>
          <w:sz w:val="32"/>
          <w:szCs w:val="24"/>
        </w:rPr>
      </w:pPr>
      <w:r>
        <w:rPr>
          <w:rFonts w:hint="eastAsia" w:ascii="仿宋_GB2312" w:hAnsi="仿宋_GB2312" w:eastAsia="仿宋_GB2312"/>
          <w:b/>
          <w:sz w:val="32"/>
          <w:szCs w:val="24"/>
        </w:rPr>
        <w:t>3.聚焦民生热点，强保障、增福祉</w:t>
      </w:r>
    </w:p>
    <w:p w14:paraId="3F232D4C">
      <w:pPr>
        <w:tabs>
          <w:tab w:val="left" w:pos="1648"/>
        </w:tabs>
        <w:autoSpaceDE/>
        <w:autoSpaceDN/>
        <w:adjustRightInd/>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兜底保障再落实。</w:t>
      </w:r>
      <w:r>
        <w:rPr>
          <w:rFonts w:hint="eastAsia" w:ascii="仿宋_GB2312" w:hAnsi="仿宋_GB2312" w:eastAsia="仿宋_GB2312"/>
          <w:sz w:val="32"/>
          <w:szCs w:val="24"/>
        </w:rPr>
        <w:t>全面落实“六稳”、“六保”政策，累计助力农民工就业创业2000余人;深入推进惠民政策“一卡通”，社保卡发放率达99.7%，城乡居民养老保险和医疗保险参保率达98%以上。今年来，共保障城市低保对象71人，月发放城市低保金28554元，农村低保对象1692人，月发放低保金447513元。农村特困人员75人，特殊群体对象8人，全年生活补助金68.2万元。累计发放一次性种粮补贴、计生奖扶等补贴资金520余万元。社会保障、城乡低保、社会救助覆盖面不断扩大，残疾人、优抚对象、高龄补贴、低保补贴、特困群体应保尽保。</w:t>
      </w:r>
    </w:p>
    <w:p w14:paraId="1B1B77F2">
      <w:pPr>
        <w:tabs>
          <w:tab w:val="left" w:pos="1738"/>
        </w:tabs>
        <w:autoSpaceDE/>
        <w:autoSpaceDN/>
        <w:adjustRightInd/>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便民服务再优化。</w:t>
      </w:r>
      <w:r>
        <w:rPr>
          <w:rFonts w:hint="eastAsia" w:ascii="仿宋_GB2312" w:hAnsi="仿宋_GB2312" w:eastAsia="仿宋_GB2312"/>
          <w:sz w:val="32"/>
          <w:szCs w:val="24"/>
        </w:rPr>
        <w:t>建立健全政企定期联席会议制度，精准解决企业难点堵点问题，全面提升市场主体满意度；深入开展自建房安全“回头看”，完善退役军人服务管理工作，及时反映和解决退役军人的诉求，做好培训和就业服务；深入推行“一网通办”，探索制定“村能办”特色操作指南，采取线上线下办理相结合的办理模式，建立错时、延时、预约服务机制，真正让“数据多跑路、群众少跑路”，便民服务工作得到进一步提升和规范，全年镇村两级申请政务服务事项25936件，受理25936件，其中镇便民服务中心受理4101件，村（社区）便民服务站受理21835件，受理率达100%，按时办结率达100%，群众满意度达100%。</w:t>
      </w:r>
    </w:p>
    <w:p w14:paraId="1E584CEA">
      <w:pPr>
        <w:tabs>
          <w:tab w:val="left" w:pos="1378"/>
        </w:tabs>
        <w:autoSpaceDE/>
        <w:autoSpaceDN/>
        <w:adjustRightInd/>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民生工程再提档。</w:t>
      </w:r>
      <w:r>
        <w:rPr>
          <w:rFonts w:hint="eastAsia" w:ascii="仿宋_GB2312" w:hAnsi="仿宋_GB2312" w:eastAsia="仿宋_GB2312"/>
          <w:sz w:val="32"/>
          <w:szCs w:val="24"/>
        </w:rPr>
        <w:t>持续推进辖区内道路新建、道路加宽、道路安防等建设，持续推进辖区内道路新建、道路加宽、道路安防等建设，新建通村道路3.5公里，村道加宽2.84公里，新建通组道路2.17公里，全面完成农村村道公路生命防护工程，修建护栏10.5公里，警示标志牌8块；9月30日，南流嘉陵江大桥建成通车，道路体系成网成势、通行效力显著增强，惠及沿线两岸群众；完成东沟水库、罗江水库、大雾水库、过路塘水库的除险加固；完成雷鸣、陈江、三公、断桥、大雾、毗鹿等6个村7口山坪塘维修加固；深入推进毗鹿、南斗、大雾、东岩等4个村提灌站建设；青龙、断桥等2个村自来水改造升级项目正在施工，人畜饮水安全将得到有力保障。</w:t>
      </w:r>
    </w:p>
    <w:p w14:paraId="34ACFBC4">
      <w:pPr>
        <w:tabs>
          <w:tab w:val="left" w:pos="2128"/>
        </w:tabs>
        <w:autoSpaceDE/>
        <w:autoSpaceDN/>
        <w:adjustRightInd/>
        <w:spacing w:beforeLines="0" w:afterLines="0" w:line="576" w:lineRule="exact"/>
        <w:ind w:firstLine="643" w:firstLineChars="200"/>
        <w:rPr>
          <w:rFonts w:hint="eastAsia" w:ascii="仿宋_GB2312" w:hAnsi="仿宋_GB2312" w:eastAsia="仿宋_GB2312"/>
          <w:b/>
          <w:sz w:val="32"/>
          <w:szCs w:val="24"/>
        </w:rPr>
      </w:pPr>
      <w:r>
        <w:rPr>
          <w:rFonts w:hint="eastAsia" w:ascii="仿宋_GB2312" w:hAnsi="仿宋_GB2312" w:eastAsia="仿宋_GB2312"/>
          <w:b/>
          <w:sz w:val="32"/>
          <w:szCs w:val="24"/>
        </w:rPr>
        <w:t>4.聚焦主动创稳，强治理、守底线</w:t>
      </w:r>
    </w:p>
    <w:p w14:paraId="384EAF4E">
      <w:pPr>
        <w:tabs>
          <w:tab w:val="left" w:pos="2398"/>
        </w:tabs>
        <w:autoSpaceDE/>
        <w:autoSpaceDN/>
        <w:adjustRightInd/>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基层治理纵深推进。</w:t>
      </w:r>
      <w:r>
        <w:rPr>
          <w:rFonts w:hint="eastAsia" w:ascii="仿宋_GB2312" w:hAnsi="仿宋_GB2312" w:eastAsia="仿宋_GB2312"/>
          <w:sz w:val="32"/>
          <w:szCs w:val="24"/>
        </w:rPr>
        <w:t>定期开展矛盾纠纷排查，召开信访矛盾纠纷联处联调工作例会，“12345”信访平台回复化解群众诉求205件，全部回复解决，办结率达到100%。按照“稳控治标、事了治本、依法树威”的原则，持续跟进了解我镇重点人群和重点信访对象，稳妥化解矛盾满足合理诉求。深入开展“八五”普法，法律七进和各类法治宣传活动，共发放法律宣传资料3000余份。深入推进禁毒工作，对本镇涉毒人员52人全面开展常态化走访，举办6.26禁毒宣传活动，并发放宣传资料800余份。持续开展反诈宣传、森林防灭火和交通劝导工作，群众防范意识得到进一步提升强化。</w:t>
      </w:r>
    </w:p>
    <w:p w14:paraId="7D2D5F2C">
      <w:pPr>
        <w:tabs>
          <w:tab w:val="left" w:pos="1273"/>
        </w:tabs>
        <w:autoSpaceDE/>
        <w:autoSpaceDN/>
        <w:adjustRightInd/>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安全防范落地见效。</w:t>
      </w:r>
      <w:r>
        <w:rPr>
          <w:rFonts w:hint="eastAsia" w:ascii="仿宋_GB2312" w:hAnsi="仿宋_GB2312" w:eastAsia="仿宋_GB2312"/>
          <w:sz w:val="32"/>
          <w:szCs w:val="24"/>
        </w:rPr>
        <w:t>建立健全领导体系，完善安全生产工作队伍，落实安全生产责任制。全面推进安全生产“五进”，扎实开展宣传教育和培训，累计印发资料3000余份，推广宣传1500人次，营造安全生产良好氛围。开展安全生产检查13次，查找整改问题隐患150余个，发放限期整改通知书31份，开展全镇综合应急救援实战演练17次，抖音小视频发布40多期，浏览量达到10万以上。有效提升应急队伍业务素质。投入财政资金，再次充实应急物资，建成占地面积约200平方米的涵盖应急、林业、水利为一体的综合应急物资库1个。</w:t>
      </w:r>
    </w:p>
    <w:p w14:paraId="4A7B3B33">
      <w:pPr>
        <w:autoSpaceDE/>
        <w:autoSpaceDN/>
        <w:adjustRightInd/>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环境保护监管到位。</w:t>
      </w:r>
      <w:r>
        <w:rPr>
          <w:rFonts w:hint="eastAsia" w:ascii="仿宋_GB2312" w:hAnsi="仿宋_GB2312" w:eastAsia="仿宋_GB2312"/>
          <w:sz w:val="32"/>
          <w:szCs w:val="24"/>
        </w:rPr>
        <w:t>牢固树立“绿水青山就是金山银山”理念，坚定不移地走生态优先绿色发展之路。在全镇范围内深入开展秸秆禁烧、畜禽养殖污染治理、“散乱污”企业整治等专项活动，多举措防治面源污染，顶住重重压力，集中全镇力量拆除4家柏木油加工小作坊，停业整顿混凝土搅拌站1个。“河（湖）长制”工作纵深推进，持续开展禁捕退捕工作，充分利用宣传手册、横幅标语、微信等多种形式，向广大居民群众宣传禁捕退捕政策，禁捕退捕工作取得阶段性成效。</w:t>
      </w:r>
    </w:p>
    <w:p w14:paraId="6257BFFC">
      <w:pPr>
        <w:pStyle w:val="6"/>
        <w:numPr>
          <w:ilvl w:val="0"/>
          <w:numId w:val="0"/>
        </w:numPr>
        <w:spacing w:beforeLines="0" w:afterLines="0" w:line="576" w:lineRule="exact"/>
        <w:ind w:firstLine="643" w:firstLineChars="200"/>
        <w:rPr>
          <w:rFonts w:hint="eastAsia" w:ascii="仿宋_GB2312" w:hAnsi="仿宋_GB2312" w:eastAsia="仿宋_GB2312"/>
          <w:b/>
          <w:sz w:val="32"/>
          <w:szCs w:val="24"/>
        </w:rPr>
      </w:pPr>
      <w:r>
        <w:rPr>
          <w:rFonts w:hint="eastAsia" w:ascii="仿宋_GB2312" w:hAnsi="仿宋_GB2312" w:eastAsia="仿宋_GB2312"/>
          <w:b/>
          <w:kern w:val="2"/>
          <w:sz w:val="32"/>
          <w:szCs w:val="24"/>
        </w:rPr>
        <w:t>5.聚焦党的建设，凝思想，强组织</w:t>
      </w:r>
    </w:p>
    <w:p w14:paraId="294860A2">
      <w:pPr>
        <w:pStyle w:val="6"/>
        <w:numPr>
          <w:ilvl w:val="0"/>
          <w:numId w:val="0"/>
        </w:numPr>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学深悟透“明方向”。</w:t>
      </w:r>
      <w:r>
        <w:rPr>
          <w:rFonts w:hint="eastAsia" w:ascii="仿宋_GB2312" w:hAnsi="仿宋_GB2312" w:eastAsia="仿宋_GB2312"/>
          <w:sz w:val="32"/>
          <w:szCs w:val="24"/>
        </w:rPr>
        <w:t>紧紧围绕党的二十大精神、结合</w:t>
      </w:r>
      <w:r>
        <w:rPr>
          <w:rFonts w:hint="eastAsia" w:ascii="仿宋_GB2312" w:hAnsi="仿宋_GB2312" w:eastAsia="仿宋_GB2312"/>
          <w:sz w:val="32"/>
          <w:szCs w:val="24"/>
          <w:lang w:eastAsia="zh-CN"/>
        </w:rPr>
        <w:t>学习贯彻习近平新时代中国特色社会主义思想主题教育</w:t>
      </w:r>
      <w:r>
        <w:rPr>
          <w:rFonts w:hint="eastAsia" w:ascii="仿宋_GB2312" w:hAnsi="仿宋_GB2312" w:eastAsia="仿宋_GB2312"/>
          <w:sz w:val="32"/>
          <w:szCs w:val="24"/>
        </w:rPr>
        <w:t>，掀起学习贯彻热潮，领导班子率先学、党员干部带头学、全镇上下全面学，采取专题辅导、集中学习、开设专栏、分村宣讲等方式，全年镇党委中心学习组集中学习12次，党政领导及联村领导讲党课26场次，组织镇村党员干部收看党课星期天28次，持续强化“学习强国”管理，严格落实“日督促、周通报”管理制度，加强宣传阐释，提高学习实效，确保入脑入心。</w:t>
      </w:r>
    </w:p>
    <w:p w14:paraId="7A820EB4">
      <w:pPr>
        <w:pStyle w:val="6"/>
        <w:numPr>
          <w:ilvl w:val="0"/>
          <w:numId w:val="0"/>
        </w:numPr>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正风肃纪“明导向”。</w:t>
      </w:r>
      <w:r>
        <w:rPr>
          <w:rFonts w:hint="eastAsia" w:ascii="仿宋_GB2312" w:hAnsi="仿宋_GB2312" w:eastAsia="仿宋_GB2312"/>
          <w:sz w:val="32"/>
          <w:szCs w:val="24"/>
        </w:rPr>
        <w:t>围绕“党风带政风、政风促民风、民风正社风”目标，进一步建立健全三重一大议事规则、干部值班制度、会风会纪规定等，强化对机关干部的约束力。深入开展“深入推进“纪律作风建设再提升”专项活动，通过走村入户、查阅资料，实现“学访查谋”四位一体，提升党员干部服务群众、推动振兴实效，全年观看警示教育片4场次，立案5起。大力倡导特事特办、急事急办、难事巧办、常事快办，形成短期转作风、中期提能力、长期树思想的“学比赶超”新态势，奋力推动虎跳各项工作取得新成效、迈上新台阶。</w:t>
      </w:r>
    </w:p>
    <w:p w14:paraId="7A7E25F6">
      <w:pPr>
        <w:pStyle w:val="6"/>
        <w:numPr>
          <w:ilvl w:val="0"/>
          <w:numId w:val="0"/>
        </w:numPr>
        <w:spacing w:beforeLines="0" w:afterLines="0" w:line="576"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夯实基层“强堡垒”。</w:t>
      </w:r>
      <w:r>
        <w:rPr>
          <w:rFonts w:hint="eastAsia" w:ascii="仿宋_GB2312" w:hAnsi="仿宋_GB2312" w:eastAsia="仿宋_GB2312"/>
          <w:sz w:val="32"/>
          <w:szCs w:val="24"/>
        </w:rPr>
        <w:t>规范村（社区）标识标牌，落实村（社区）“三务”公开制度。严把党员发展5个阶段25个步骤，着力从产业带头人、专业技术人员、青年农民中发展党员，2023全年培养入党积极分子14人，发展预备党员9人，转正党员10人，同时储备村级后备力量36名。充分发挥党员的先锋模范作用和党支部的战斗堡垒作用，通过“红色星期六”、主题党日等方式，在环境卫生整治、防汛抗旱、助农增收等工作中贡献力量。严格落实驻村干部管理责任，逗硬驻村干部请销假和考勤制度，协调解决驻村工作中存在的问题，有序推进驻村工作。</w:t>
      </w:r>
    </w:p>
    <w:p w14:paraId="161C2843">
      <w:pPr>
        <w:pStyle w:val="5"/>
        <w:keepNext/>
        <w:keepLines/>
        <w:spacing w:beforeLines="0" w:afterLines="0" w:line="576" w:lineRule="exact"/>
        <w:ind w:firstLine="640"/>
        <w:jc w:val="both"/>
        <w:rPr>
          <w:rFonts w:hint="eastAsia" w:ascii="黑体" w:hAnsi="黑体" w:eastAsia="黑体"/>
          <w:color w:val="000000"/>
          <w:kern w:val="2"/>
          <w:sz w:val="32"/>
          <w:szCs w:val="24"/>
        </w:rPr>
      </w:pPr>
      <w:r>
        <w:rPr>
          <w:rFonts w:hint="eastAsia" w:ascii="仿宋_GB2312" w:hAnsi="仿宋_GB2312" w:eastAsia="仿宋_GB2312"/>
          <w:color w:val="auto"/>
          <w:sz w:val="32"/>
          <w:szCs w:val="24"/>
        </w:rPr>
        <w:t>退役军人、国家安全、统计、统战、保密、红十字会、老龄、妇女、儿童、共青团等工作取得明显进步，全面完成目标任务。</w:t>
      </w:r>
    </w:p>
    <w:p w14:paraId="5EB2EF8D">
      <w:pPr>
        <w:pStyle w:val="5"/>
        <w:keepNext/>
        <w:keepLines/>
        <w:spacing w:beforeLines="0" w:afterLines="0" w:line="576" w:lineRule="exact"/>
        <w:ind w:firstLine="640"/>
        <w:jc w:val="both"/>
        <w:rPr>
          <w:rFonts w:hint="default" w:ascii="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14:paraId="55E46A0C">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广元市昭化区虎跳镇人民政府部门属于一级预算单位，下属预算单位0个，其中行政单位0个，参照公务员法管理的事业单位0个，其他事业单位0个。</w:t>
      </w:r>
    </w:p>
    <w:p w14:paraId="1CCA4F7C">
      <w:pPr>
        <w:spacing w:beforeLines="0" w:afterLines="0" w:line="576" w:lineRule="exact"/>
        <w:ind w:firstLine="64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纳入2023年度部门决算编制范围的预算单位包括：广元市昭化区虎跳镇人民政府。</w:t>
      </w:r>
    </w:p>
    <w:p w14:paraId="0A040C09">
      <w:pPr>
        <w:keepNext/>
        <w:keepLines/>
        <w:pageBreakBefore/>
        <w:spacing w:beforeLines="0" w:after="313" w:afterLines="0" w:line="576" w:lineRule="exact"/>
        <w:jc w:val="center"/>
        <w:rPr>
          <w:rFonts w:hint="default" w:eastAsia="Times New Roman"/>
          <w:kern w:val="2"/>
          <w:sz w:val="21"/>
          <w:szCs w:val="24"/>
        </w:rPr>
      </w:pPr>
      <w:r>
        <w:rPr>
          <w:rFonts w:hint="eastAsia" w:ascii="黑体" w:hAnsi="黑体" w:eastAsia="黑体"/>
          <w:b/>
          <w:kern w:val="44"/>
          <w:sz w:val="44"/>
          <w:szCs w:val="24"/>
        </w:rPr>
        <w:t>第二部分  2023年度部门决算情况说明</w:t>
      </w:r>
    </w:p>
    <w:p w14:paraId="37D6DB80">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14:paraId="5133C8A2">
      <w:pPr>
        <w:overflowPunct w:val="0"/>
        <w:topLinePunct/>
        <w:spacing w:beforeLines="0" w:afterLines="0" w:line="576" w:lineRule="exact"/>
        <w:ind w:firstLine="640" w:firstLineChars="200"/>
        <w:jc w:val="both"/>
        <w:rPr>
          <w:rFonts w:hint="eastAsia" w:ascii="仿宋_GB2312" w:hAnsi="仿宋_GB2312" w:eastAsia="仿宋_GB2312"/>
          <w:sz w:val="24"/>
          <w:szCs w:val="24"/>
        </w:rPr>
      </w:pPr>
      <w:r>
        <w:rPr>
          <w:rFonts w:hint="eastAsia" w:ascii="仿宋_GB2312" w:hAnsi="仿宋_GB2312" w:eastAsia="仿宋_GB2312"/>
          <w:color w:val="000000"/>
          <w:kern w:val="2"/>
          <w:sz w:val="32"/>
          <w:szCs w:val="24"/>
        </w:rPr>
        <w:t>2023年度收、支总计均为2142.08万元。与2022年度相比，收、支总计各增加400.94万元，增长23%。主要变动原因是</w:t>
      </w:r>
      <w:bookmarkStart w:id="0" w:name="OLE_LINK1"/>
      <w:r>
        <w:rPr>
          <w:rFonts w:hint="eastAsia" w:ascii="仿宋_GB2312" w:hAnsi="仿宋_GB2312" w:eastAsia="仿宋_GB2312"/>
          <w:color w:val="000000"/>
          <w:kern w:val="2"/>
          <w:sz w:val="32"/>
          <w:szCs w:val="24"/>
        </w:rPr>
        <w:t>一般公共服务支出增加283.66万元。</w:t>
      </w:r>
    </w:p>
    <w:bookmarkEnd w:id="0"/>
    <w:p w14:paraId="7FC78275">
      <w:pPr>
        <w:pStyle w:val="2"/>
        <w:spacing w:beforeLines="0" w:afterLines="0"/>
        <w:ind w:left="1680" w:leftChars="0" w:hanging="1680" w:hangingChars="700"/>
        <w:rPr>
          <w:rFonts w:hint="eastAsia" w:hAnsi="仿宋_GB2312" w:eastAsia="仿宋_GB2312"/>
          <w:color w:val="000000"/>
          <w:sz w:val="32"/>
          <w:szCs w:val="24"/>
        </w:rPr>
      </w:pPr>
      <w:r>
        <w:rPr>
          <w:rFonts w:hint="default" w:hAnsi="仿宋_GB2312" w:eastAsia="仿宋_GB2312"/>
          <w:sz w:val="24"/>
          <w:szCs w:val="24"/>
        </w:rPr>
        <w:drawing>
          <wp:inline distT="0" distB="0" distL="114300" distR="114300">
            <wp:extent cx="5585460" cy="3297555"/>
            <wp:effectExtent l="0" t="0" r="15240" b="1714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585460" cy="3297555"/>
                    </a:xfrm>
                    <a:prstGeom prst="rect">
                      <a:avLst/>
                    </a:prstGeom>
                    <a:noFill/>
                    <a:ln>
                      <a:noFill/>
                    </a:ln>
                  </pic:spPr>
                </pic:pic>
              </a:graphicData>
            </a:graphic>
          </wp:inline>
        </w:drawing>
      </w:r>
      <w:bookmarkStart w:id="1" w:name="OLE_LINK2"/>
      <w:r>
        <w:rPr>
          <w:rFonts w:hint="eastAsia" w:hAnsi="仿宋_GB2312" w:eastAsia="仿宋_GB2312"/>
          <w:sz w:val="32"/>
          <w:szCs w:val="24"/>
        </w:rPr>
        <w:t>（图1：收、支决算总计变动情况图）</w:t>
      </w:r>
    </w:p>
    <w:bookmarkEnd w:id="1"/>
    <w:p w14:paraId="33DB6D58">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14:paraId="7B040EFE">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收入合计2142.08万元，其中：一般公共预算财政拨款收入2132.08万元，占99.5%；政府性基金预算财政拨款收入10万元，占0.5%；国有资本经营预算财政拨款收入0万元，占0%；上级补助收入0万元，占0%；事业收入0万元，占0%；经营收入0万元，占0%；附属单位上缴收入0万元，占0%；其他收入0万元，占0%。</w:t>
      </w:r>
    </w:p>
    <w:p w14:paraId="6312789E">
      <w:pPr>
        <w:pStyle w:val="2"/>
        <w:spacing w:beforeLines="0" w:afterLines="0"/>
        <w:ind w:left="2400" w:leftChars="0" w:hanging="2400" w:hangingChars="1000"/>
        <w:rPr>
          <w:rFonts w:hint="eastAsia" w:hAnsi="仿宋_GB2312" w:eastAsia="仿宋_GB2312"/>
          <w:sz w:val="24"/>
          <w:szCs w:val="24"/>
        </w:rPr>
      </w:pPr>
      <w:r>
        <w:rPr>
          <w:rFonts w:hint="default" w:hAnsi="仿宋_GB2312" w:eastAsia="仿宋_GB2312"/>
          <w:sz w:val="24"/>
          <w:szCs w:val="24"/>
        </w:rPr>
        <w:drawing>
          <wp:inline distT="0" distB="0" distL="114300" distR="114300">
            <wp:extent cx="5468620" cy="2404745"/>
            <wp:effectExtent l="0" t="0" r="17780" b="1460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stretch>
                      <a:fillRect/>
                    </a:stretch>
                  </pic:blipFill>
                  <pic:spPr>
                    <a:xfrm>
                      <a:off x="0" y="0"/>
                      <a:ext cx="5468620" cy="2404745"/>
                    </a:xfrm>
                    <a:prstGeom prst="rect">
                      <a:avLst/>
                    </a:prstGeom>
                    <a:noFill/>
                    <a:ln>
                      <a:noFill/>
                    </a:ln>
                  </pic:spPr>
                </pic:pic>
              </a:graphicData>
            </a:graphic>
          </wp:inline>
        </w:drawing>
      </w:r>
    </w:p>
    <w:p w14:paraId="02EEBB62">
      <w:pPr>
        <w:pStyle w:val="2"/>
        <w:spacing w:beforeLines="0" w:afterLines="0"/>
        <w:ind w:left="3194" w:leftChars="931" w:hanging="960" w:hangingChars="300"/>
        <w:rPr>
          <w:rFonts w:hint="eastAsia" w:hAnsi="仿宋_GB2312" w:eastAsia="仿宋_GB2312"/>
          <w:sz w:val="32"/>
          <w:szCs w:val="24"/>
        </w:rPr>
      </w:pPr>
      <w:r>
        <w:rPr>
          <w:rFonts w:hint="eastAsia" w:hAnsi="仿宋_GB2312" w:eastAsia="仿宋_GB2312"/>
          <w:sz w:val="32"/>
          <w:szCs w:val="24"/>
        </w:rPr>
        <w:t>（图2：2023年收入决算结构图）</w:t>
      </w:r>
    </w:p>
    <w:p w14:paraId="0AA4E861">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14:paraId="7E2943AA">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2023年本年支出合计2142.08万元，其中：基本支出1347.87万元，占62.9%；项目支出794.21万元，占37.1%；上缴上级支出0万元，占0%；经营支出0万元，占0%；对附属单位补助支出0万元，占0%。</w:t>
      </w:r>
    </w:p>
    <w:p w14:paraId="589D929A">
      <w:pPr>
        <w:pStyle w:val="2"/>
        <w:spacing w:beforeLines="0" w:afterLines="0"/>
        <w:ind w:left="2400" w:leftChars="0" w:hanging="2400" w:hangingChars="1000"/>
        <w:rPr>
          <w:rFonts w:hint="eastAsia" w:hAnsi="仿宋_GB2312" w:eastAsia="仿宋_GB2312"/>
          <w:sz w:val="24"/>
          <w:szCs w:val="24"/>
        </w:rPr>
      </w:pPr>
      <w:r>
        <w:rPr>
          <w:rFonts w:hint="default" w:hAnsi="仿宋_GB2312" w:eastAsia="仿宋_GB2312"/>
          <w:sz w:val="24"/>
          <w:szCs w:val="24"/>
        </w:rPr>
        <w:drawing>
          <wp:inline distT="0" distB="0" distL="114300" distR="114300">
            <wp:extent cx="5470525" cy="2073275"/>
            <wp:effectExtent l="0" t="0" r="15875" b="317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stretch>
                      <a:fillRect/>
                    </a:stretch>
                  </pic:blipFill>
                  <pic:spPr>
                    <a:xfrm>
                      <a:off x="0" y="0"/>
                      <a:ext cx="5470525" cy="2073275"/>
                    </a:xfrm>
                    <a:prstGeom prst="rect">
                      <a:avLst/>
                    </a:prstGeom>
                    <a:noFill/>
                    <a:ln>
                      <a:noFill/>
                    </a:ln>
                  </pic:spPr>
                </pic:pic>
              </a:graphicData>
            </a:graphic>
          </wp:inline>
        </w:drawing>
      </w:r>
    </w:p>
    <w:p w14:paraId="2BE5B4C0">
      <w:pPr>
        <w:pStyle w:val="2"/>
        <w:spacing w:beforeLines="0" w:afterLines="0"/>
        <w:ind w:left="3195" w:leftChars="798" w:hanging="1280" w:hangingChars="400"/>
        <w:rPr>
          <w:rFonts w:hint="eastAsia" w:hAnsi="仿宋_GB2312" w:eastAsia="仿宋_GB2312"/>
          <w:color w:val="000000"/>
          <w:kern w:val="2"/>
          <w:sz w:val="32"/>
          <w:szCs w:val="24"/>
        </w:rPr>
      </w:pPr>
      <w:r>
        <w:rPr>
          <w:rFonts w:hint="eastAsia" w:hAnsi="仿宋_GB2312" w:eastAsia="仿宋_GB2312"/>
          <w:color w:val="000000"/>
          <w:kern w:val="2"/>
          <w:sz w:val="32"/>
          <w:szCs w:val="24"/>
        </w:rPr>
        <w:t>（图3：2023年支出决算结构图）</w:t>
      </w:r>
    </w:p>
    <w:p w14:paraId="639699EE">
      <w:pPr>
        <w:pStyle w:val="2"/>
        <w:spacing w:beforeLines="0" w:after="0" w:afterLines="0" w:line="576" w:lineRule="exact"/>
        <w:ind w:leftChars="0" w:firstLine="640"/>
        <w:jc w:val="both"/>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14:paraId="7B55C7BB">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r>
        <w:rPr>
          <w:rFonts w:hint="eastAsia" w:ascii="仿宋_GB2312" w:hAnsi="仿宋_GB2312" w:eastAsia="仿宋_GB2312"/>
          <w:color w:val="000000"/>
          <w:kern w:val="2"/>
          <w:sz w:val="32"/>
          <w:szCs w:val="24"/>
        </w:rPr>
        <w:t>2023年度财政拨款收、支总计均为2142.08万元。与2022年度相比，财政拨款收、支总计各增加400.94万元，增长23%。主要变动原因是一般公共服务支出增加283.66万元。</w:t>
      </w:r>
    </w:p>
    <w:p w14:paraId="0F5C126B">
      <w:pPr>
        <w:pStyle w:val="2"/>
        <w:spacing w:beforeLines="0" w:afterLines="0"/>
        <w:ind w:left="960" w:leftChars="0" w:hanging="960" w:hangingChars="400"/>
        <w:rPr>
          <w:rFonts w:hint="eastAsia" w:hAnsi="仿宋_GB2312" w:eastAsia="仿宋_GB2312"/>
          <w:sz w:val="24"/>
          <w:szCs w:val="24"/>
        </w:rPr>
      </w:pPr>
      <w:r>
        <w:rPr>
          <w:rFonts w:hint="default" w:hAnsi="仿宋_GB2312" w:eastAsia="仿宋_GB2312"/>
          <w:sz w:val="24"/>
          <w:szCs w:val="24"/>
        </w:rPr>
        <w:drawing>
          <wp:inline distT="0" distB="0" distL="114300" distR="114300">
            <wp:extent cx="5518150" cy="4458970"/>
            <wp:effectExtent l="0" t="0" r="6350" b="1778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stretch>
                      <a:fillRect/>
                    </a:stretch>
                  </pic:blipFill>
                  <pic:spPr>
                    <a:xfrm>
                      <a:off x="0" y="0"/>
                      <a:ext cx="5518150" cy="4458970"/>
                    </a:xfrm>
                    <a:prstGeom prst="rect">
                      <a:avLst/>
                    </a:prstGeom>
                    <a:noFill/>
                    <a:ln>
                      <a:noFill/>
                    </a:ln>
                  </pic:spPr>
                </pic:pic>
              </a:graphicData>
            </a:graphic>
          </wp:inline>
        </w:drawing>
      </w:r>
    </w:p>
    <w:p w14:paraId="51C84E32">
      <w:pPr>
        <w:pStyle w:val="2"/>
        <w:spacing w:beforeLines="0" w:afterLines="0"/>
        <w:ind w:left="1278" w:leftChars="399" w:hanging="320" w:hangingChars="100"/>
        <w:rPr>
          <w:rFonts w:hint="eastAsia" w:hAnsi="仿宋_GB2312" w:eastAsia="仿宋_GB2312"/>
          <w:color w:val="000000"/>
          <w:kern w:val="2"/>
          <w:sz w:val="32"/>
          <w:szCs w:val="24"/>
        </w:rPr>
      </w:pPr>
      <w:r>
        <w:rPr>
          <w:rFonts w:hint="eastAsia" w:hAnsi="仿宋_GB2312" w:eastAsia="仿宋_GB2312"/>
          <w:color w:val="000000"/>
          <w:kern w:val="2"/>
          <w:sz w:val="32"/>
          <w:szCs w:val="24"/>
        </w:rPr>
        <w:t>（图4：财政拨款收、支决算总计变动情况图）</w:t>
      </w:r>
    </w:p>
    <w:p w14:paraId="7C4C284C">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p w14:paraId="2132C66E">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（一）一般公共预算财政拨款支出决算总体情况</w:t>
      </w:r>
    </w:p>
    <w:p w14:paraId="58106F5D">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2023年度一般公共预算财政拨款支出2132.08万元，占本年支出合计的99.5%。与2022年度相比，一般公共预算财政拨款支出增加406.44万元，增长23.6%。主要变动原因是一般公共服务支出增加283.66万元。</w:t>
      </w:r>
    </w:p>
    <w:p w14:paraId="07C71D55">
      <w:pPr>
        <w:pStyle w:val="2"/>
        <w:spacing w:beforeLines="0" w:afterLines="0"/>
        <w:ind w:left="720" w:leftChars="0" w:hanging="720" w:hangingChars="300"/>
        <w:rPr>
          <w:rFonts w:hint="eastAsia" w:hAnsi="仿宋_GB2312" w:eastAsia="仿宋_GB2312"/>
          <w:sz w:val="24"/>
          <w:szCs w:val="24"/>
        </w:rPr>
      </w:pPr>
      <w:r>
        <w:rPr>
          <w:rFonts w:hint="default" w:hAnsi="仿宋_GB2312" w:eastAsia="仿宋_GB2312"/>
          <w:sz w:val="24"/>
          <w:szCs w:val="24"/>
        </w:rPr>
        <w:drawing>
          <wp:inline distT="0" distB="0" distL="114300" distR="114300">
            <wp:extent cx="5470525" cy="2670810"/>
            <wp:effectExtent l="0" t="0" r="15875" b="1524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5470525" cy="2670810"/>
                    </a:xfrm>
                    <a:prstGeom prst="rect">
                      <a:avLst/>
                    </a:prstGeom>
                    <a:noFill/>
                    <a:ln>
                      <a:noFill/>
                    </a:ln>
                  </pic:spPr>
                </pic:pic>
              </a:graphicData>
            </a:graphic>
          </wp:inline>
        </w:drawing>
      </w:r>
    </w:p>
    <w:p w14:paraId="59D65D82">
      <w:pPr>
        <w:pStyle w:val="2"/>
        <w:spacing w:beforeLines="0" w:after="0" w:afterLines="0" w:line="576" w:lineRule="exact"/>
        <w:ind w:leftChars="0" w:firstLine="640"/>
        <w:jc w:val="both"/>
        <w:rPr>
          <w:rFonts w:hint="eastAsia" w:hAnsi="仿宋_GB2312" w:eastAsia="仿宋_GB2312"/>
          <w:color w:val="000000"/>
          <w:kern w:val="2"/>
          <w:sz w:val="32"/>
          <w:szCs w:val="24"/>
        </w:rPr>
      </w:pPr>
      <w:r>
        <w:rPr>
          <w:rFonts w:hint="eastAsia" w:hAnsi="仿宋_GB2312" w:eastAsia="仿宋_GB2312"/>
          <w:color w:val="000000"/>
          <w:kern w:val="2"/>
          <w:sz w:val="32"/>
          <w:szCs w:val="24"/>
        </w:rPr>
        <w:t>（图5：一般公共预算财政拨款支出决算变动情况图）</w:t>
      </w:r>
    </w:p>
    <w:p w14:paraId="5A1C1468">
      <w:pPr>
        <w:pStyle w:val="2"/>
        <w:spacing w:beforeLines="0" w:after="0" w:afterLines="0" w:line="576" w:lineRule="exact"/>
        <w:ind w:leftChars="0" w:firstLine="641"/>
        <w:jc w:val="both"/>
        <w:rPr>
          <w:rFonts w:hint="eastAsia" w:hAnsi="仿宋_GB2312" w:eastAsia="仿宋_GB2312"/>
          <w:b/>
          <w:color w:val="000000"/>
          <w:kern w:val="2"/>
          <w:sz w:val="32"/>
          <w:szCs w:val="24"/>
        </w:rPr>
      </w:pPr>
      <w:r>
        <w:rPr>
          <w:rFonts w:hint="eastAsia" w:hAnsi="仿宋_GB2312" w:eastAsia="仿宋_GB2312"/>
          <w:b/>
          <w:color w:val="000000"/>
          <w:kern w:val="2"/>
          <w:sz w:val="32"/>
          <w:szCs w:val="24"/>
        </w:rPr>
        <w:t>（二）一般公共预算财政拨款支出决算结构情况</w:t>
      </w:r>
    </w:p>
    <w:p w14:paraId="6452271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2023年度一般公共预算财政拨款支出2132.08万元，主要用于以下方面: </w:t>
      </w:r>
      <w:bookmarkStart w:id="2" w:name="OLE_LINK3"/>
      <w:r>
        <w:rPr>
          <w:rFonts w:hint="eastAsia" w:ascii="仿宋_GB2312" w:hAnsi="仿宋_GB2312" w:eastAsia="仿宋_GB2312"/>
          <w:color w:val="000000"/>
          <w:kern w:val="2"/>
          <w:sz w:val="32"/>
          <w:szCs w:val="24"/>
        </w:rPr>
        <w:t>一般公共服务</w:t>
      </w:r>
      <w:bookmarkEnd w:id="2"/>
      <w:r>
        <w:rPr>
          <w:rFonts w:hint="eastAsia" w:ascii="仿宋_GB2312" w:hAnsi="仿宋_GB2312" w:eastAsia="仿宋_GB2312"/>
          <w:color w:val="000000"/>
          <w:kern w:val="2"/>
          <w:sz w:val="32"/>
          <w:szCs w:val="24"/>
        </w:rPr>
        <w:t>支出</w:t>
      </w:r>
      <w:bookmarkStart w:id="3" w:name="OLE_LINK4"/>
      <w:r>
        <w:rPr>
          <w:rFonts w:hint="eastAsia" w:ascii="仿宋_GB2312" w:hAnsi="仿宋_GB2312" w:eastAsia="仿宋_GB2312"/>
          <w:color w:val="000000"/>
          <w:kern w:val="2"/>
          <w:sz w:val="32"/>
          <w:szCs w:val="24"/>
        </w:rPr>
        <w:t>1102.96</w:t>
      </w:r>
      <w:bookmarkEnd w:id="3"/>
      <w:r>
        <w:rPr>
          <w:rFonts w:hint="eastAsia" w:ascii="仿宋_GB2312" w:hAnsi="仿宋_GB2312" w:eastAsia="仿宋_GB2312"/>
          <w:color w:val="000000"/>
          <w:kern w:val="2"/>
          <w:sz w:val="32"/>
          <w:szCs w:val="24"/>
        </w:rPr>
        <w:t>万元，占</w:t>
      </w:r>
      <w:bookmarkStart w:id="4" w:name="OLE_LINK5"/>
      <w:r>
        <w:rPr>
          <w:rFonts w:hint="eastAsia" w:ascii="仿宋_GB2312" w:hAnsi="仿宋_GB2312" w:eastAsia="仿宋_GB2312"/>
          <w:color w:val="000000"/>
          <w:kern w:val="2"/>
          <w:sz w:val="32"/>
          <w:szCs w:val="24"/>
        </w:rPr>
        <w:t>51.7%</w:t>
      </w:r>
      <w:bookmarkEnd w:id="4"/>
      <w:r>
        <w:rPr>
          <w:rFonts w:hint="eastAsia" w:ascii="仿宋_GB2312" w:hAnsi="仿宋_GB2312" w:eastAsia="仿宋_GB2312"/>
          <w:color w:val="000000"/>
          <w:kern w:val="2"/>
          <w:sz w:val="32"/>
          <w:szCs w:val="24"/>
        </w:rPr>
        <w:t>；</w:t>
      </w:r>
      <w:bookmarkStart w:id="5" w:name="OLE_LINK6"/>
      <w:r>
        <w:rPr>
          <w:rFonts w:hint="eastAsia" w:ascii="仿宋_GB2312" w:hAnsi="仿宋_GB2312" w:eastAsia="仿宋_GB2312"/>
          <w:color w:val="000000"/>
          <w:kern w:val="2"/>
          <w:sz w:val="32"/>
          <w:szCs w:val="24"/>
        </w:rPr>
        <w:t>社会保障和就业</w:t>
      </w:r>
      <w:bookmarkEnd w:id="5"/>
      <w:r>
        <w:rPr>
          <w:rFonts w:hint="eastAsia" w:ascii="仿宋_GB2312" w:hAnsi="仿宋_GB2312" w:eastAsia="仿宋_GB2312"/>
          <w:color w:val="000000"/>
          <w:kern w:val="2"/>
          <w:sz w:val="32"/>
          <w:szCs w:val="24"/>
        </w:rPr>
        <w:t>支出</w:t>
      </w:r>
      <w:bookmarkStart w:id="6" w:name="OLE_LINK7"/>
      <w:r>
        <w:rPr>
          <w:rFonts w:hint="eastAsia" w:ascii="仿宋_GB2312" w:hAnsi="仿宋_GB2312" w:eastAsia="仿宋_GB2312"/>
          <w:color w:val="000000"/>
          <w:kern w:val="2"/>
          <w:sz w:val="32"/>
          <w:szCs w:val="24"/>
        </w:rPr>
        <w:t>130.7</w:t>
      </w:r>
      <w:bookmarkEnd w:id="6"/>
      <w:r>
        <w:rPr>
          <w:rFonts w:hint="eastAsia" w:ascii="仿宋_GB2312" w:hAnsi="仿宋_GB2312" w:eastAsia="仿宋_GB2312"/>
          <w:color w:val="000000"/>
          <w:kern w:val="2"/>
          <w:sz w:val="32"/>
          <w:szCs w:val="24"/>
        </w:rPr>
        <w:t>万元，占</w:t>
      </w:r>
      <w:bookmarkStart w:id="7" w:name="OLE_LINK8"/>
      <w:r>
        <w:rPr>
          <w:rFonts w:hint="eastAsia" w:ascii="仿宋_GB2312" w:hAnsi="仿宋_GB2312" w:eastAsia="仿宋_GB2312"/>
          <w:color w:val="000000"/>
          <w:kern w:val="2"/>
          <w:sz w:val="32"/>
          <w:szCs w:val="24"/>
        </w:rPr>
        <w:t>6.1%</w:t>
      </w:r>
      <w:bookmarkEnd w:id="7"/>
      <w:r>
        <w:rPr>
          <w:rFonts w:hint="eastAsia" w:ascii="仿宋_GB2312" w:hAnsi="仿宋_GB2312" w:eastAsia="仿宋_GB2312"/>
          <w:color w:val="000000"/>
          <w:kern w:val="2"/>
          <w:sz w:val="32"/>
          <w:szCs w:val="24"/>
        </w:rPr>
        <w:t>；</w:t>
      </w:r>
      <w:bookmarkStart w:id="8" w:name="OLE_LINK9"/>
      <w:r>
        <w:rPr>
          <w:rFonts w:hint="eastAsia" w:ascii="仿宋_GB2312" w:hAnsi="仿宋_GB2312" w:eastAsia="仿宋_GB2312"/>
          <w:color w:val="000000"/>
          <w:kern w:val="2"/>
          <w:sz w:val="32"/>
          <w:szCs w:val="24"/>
        </w:rPr>
        <w:t>卫生健康</w:t>
      </w:r>
      <w:bookmarkEnd w:id="8"/>
      <w:r>
        <w:rPr>
          <w:rFonts w:hint="eastAsia" w:ascii="仿宋_GB2312" w:hAnsi="仿宋_GB2312" w:eastAsia="仿宋_GB2312"/>
          <w:color w:val="000000"/>
          <w:kern w:val="2"/>
          <w:sz w:val="32"/>
          <w:szCs w:val="24"/>
        </w:rPr>
        <w:t>支出</w:t>
      </w:r>
      <w:bookmarkStart w:id="9" w:name="OLE_LINK10"/>
      <w:r>
        <w:rPr>
          <w:rFonts w:hint="eastAsia" w:ascii="仿宋_GB2312" w:hAnsi="仿宋_GB2312" w:eastAsia="仿宋_GB2312"/>
          <w:color w:val="000000"/>
          <w:kern w:val="2"/>
          <w:sz w:val="32"/>
          <w:szCs w:val="24"/>
        </w:rPr>
        <w:t>43.3</w:t>
      </w:r>
      <w:bookmarkEnd w:id="9"/>
      <w:r>
        <w:rPr>
          <w:rFonts w:hint="eastAsia" w:ascii="仿宋_GB2312" w:hAnsi="仿宋_GB2312" w:eastAsia="仿宋_GB2312"/>
          <w:color w:val="000000"/>
          <w:kern w:val="2"/>
          <w:sz w:val="32"/>
          <w:szCs w:val="24"/>
        </w:rPr>
        <w:t>万元，占</w:t>
      </w:r>
      <w:bookmarkStart w:id="10" w:name="OLE_LINK11"/>
      <w:r>
        <w:rPr>
          <w:rFonts w:hint="eastAsia" w:ascii="仿宋_GB2312" w:hAnsi="仿宋_GB2312" w:eastAsia="仿宋_GB2312"/>
          <w:color w:val="000000"/>
          <w:kern w:val="2"/>
          <w:sz w:val="32"/>
          <w:szCs w:val="24"/>
        </w:rPr>
        <w:t>2%</w:t>
      </w:r>
      <w:bookmarkEnd w:id="10"/>
      <w:r>
        <w:rPr>
          <w:rFonts w:hint="eastAsia" w:ascii="仿宋_GB2312" w:hAnsi="仿宋_GB2312" w:eastAsia="仿宋_GB2312"/>
          <w:color w:val="000000"/>
          <w:kern w:val="2"/>
          <w:sz w:val="32"/>
          <w:szCs w:val="24"/>
        </w:rPr>
        <w:t>；</w:t>
      </w:r>
      <w:bookmarkStart w:id="11" w:name="OLE_LINK12"/>
      <w:r>
        <w:rPr>
          <w:rFonts w:hint="eastAsia" w:ascii="仿宋_GB2312" w:hAnsi="仿宋_GB2312" w:eastAsia="仿宋_GB2312"/>
          <w:color w:val="000000"/>
          <w:kern w:val="2"/>
          <w:sz w:val="32"/>
          <w:szCs w:val="24"/>
        </w:rPr>
        <w:t>城乡社区</w:t>
      </w:r>
      <w:bookmarkEnd w:id="11"/>
      <w:r>
        <w:rPr>
          <w:rFonts w:hint="eastAsia" w:ascii="仿宋_GB2312" w:hAnsi="仿宋_GB2312" w:eastAsia="仿宋_GB2312"/>
          <w:color w:val="000000"/>
          <w:kern w:val="2"/>
          <w:sz w:val="32"/>
          <w:szCs w:val="24"/>
        </w:rPr>
        <w:t>支出</w:t>
      </w:r>
      <w:bookmarkStart w:id="12" w:name="OLE_LINK13"/>
      <w:r>
        <w:rPr>
          <w:rFonts w:hint="eastAsia" w:ascii="仿宋_GB2312" w:hAnsi="仿宋_GB2312" w:eastAsia="仿宋_GB2312"/>
          <w:color w:val="000000"/>
          <w:kern w:val="2"/>
          <w:sz w:val="32"/>
          <w:szCs w:val="24"/>
        </w:rPr>
        <w:t>114.21</w:t>
      </w:r>
      <w:bookmarkEnd w:id="12"/>
      <w:r>
        <w:rPr>
          <w:rFonts w:hint="eastAsia" w:ascii="仿宋_GB2312" w:hAnsi="仿宋_GB2312" w:eastAsia="仿宋_GB2312"/>
          <w:color w:val="000000"/>
          <w:kern w:val="2"/>
          <w:sz w:val="32"/>
          <w:szCs w:val="24"/>
        </w:rPr>
        <w:t>万元，占</w:t>
      </w:r>
      <w:bookmarkStart w:id="13" w:name="OLE_LINK14"/>
      <w:r>
        <w:rPr>
          <w:rFonts w:hint="eastAsia" w:ascii="仿宋_GB2312" w:hAnsi="仿宋_GB2312" w:eastAsia="仿宋_GB2312"/>
          <w:color w:val="000000"/>
          <w:kern w:val="2"/>
          <w:sz w:val="32"/>
          <w:szCs w:val="24"/>
        </w:rPr>
        <w:t>5.4%</w:t>
      </w:r>
      <w:bookmarkEnd w:id="13"/>
      <w:r>
        <w:rPr>
          <w:rFonts w:hint="eastAsia" w:ascii="仿宋_GB2312" w:hAnsi="仿宋_GB2312" w:eastAsia="仿宋_GB2312"/>
          <w:color w:val="000000"/>
          <w:kern w:val="2"/>
          <w:sz w:val="32"/>
          <w:szCs w:val="24"/>
        </w:rPr>
        <w:t>；</w:t>
      </w:r>
      <w:bookmarkStart w:id="14" w:name="OLE_LINK15"/>
      <w:r>
        <w:rPr>
          <w:rFonts w:hint="eastAsia" w:ascii="仿宋_GB2312" w:hAnsi="仿宋_GB2312" w:eastAsia="仿宋_GB2312"/>
          <w:color w:val="000000"/>
          <w:kern w:val="2"/>
          <w:sz w:val="32"/>
          <w:szCs w:val="24"/>
        </w:rPr>
        <w:t>农林水</w:t>
      </w:r>
      <w:bookmarkEnd w:id="14"/>
      <w:r>
        <w:rPr>
          <w:rFonts w:hint="eastAsia" w:ascii="仿宋_GB2312" w:hAnsi="仿宋_GB2312" w:eastAsia="仿宋_GB2312"/>
          <w:color w:val="000000"/>
          <w:kern w:val="2"/>
          <w:sz w:val="32"/>
          <w:szCs w:val="24"/>
        </w:rPr>
        <w:t>支出</w:t>
      </w:r>
      <w:bookmarkStart w:id="15" w:name="OLE_LINK16"/>
      <w:r>
        <w:rPr>
          <w:rFonts w:hint="eastAsia" w:ascii="仿宋_GB2312" w:hAnsi="仿宋_GB2312" w:eastAsia="仿宋_GB2312"/>
          <w:color w:val="000000"/>
          <w:kern w:val="2"/>
          <w:sz w:val="32"/>
          <w:szCs w:val="24"/>
        </w:rPr>
        <w:t>620</w:t>
      </w:r>
      <w:bookmarkEnd w:id="15"/>
      <w:r>
        <w:rPr>
          <w:rFonts w:hint="eastAsia" w:ascii="仿宋_GB2312" w:hAnsi="仿宋_GB2312" w:eastAsia="仿宋_GB2312"/>
          <w:color w:val="000000"/>
          <w:kern w:val="2"/>
          <w:sz w:val="32"/>
          <w:szCs w:val="24"/>
        </w:rPr>
        <w:t>万元，占</w:t>
      </w:r>
      <w:bookmarkStart w:id="16" w:name="OLE_LINK17"/>
      <w:r>
        <w:rPr>
          <w:rFonts w:hint="eastAsia" w:ascii="仿宋_GB2312" w:hAnsi="仿宋_GB2312" w:eastAsia="仿宋_GB2312"/>
          <w:color w:val="000000"/>
          <w:kern w:val="2"/>
          <w:sz w:val="32"/>
          <w:szCs w:val="24"/>
        </w:rPr>
        <w:t>29.1</w:t>
      </w:r>
      <w:bookmarkEnd w:id="16"/>
      <w:r>
        <w:rPr>
          <w:rFonts w:hint="eastAsia" w:ascii="仿宋_GB2312" w:hAnsi="仿宋_GB2312" w:eastAsia="仿宋_GB2312"/>
          <w:color w:val="000000"/>
          <w:kern w:val="2"/>
          <w:sz w:val="32"/>
          <w:szCs w:val="24"/>
        </w:rPr>
        <w:t>%；</w:t>
      </w:r>
      <w:bookmarkStart w:id="17" w:name="OLE_LINK18"/>
      <w:r>
        <w:rPr>
          <w:rFonts w:hint="eastAsia" w:ascii="仿宋_GB2312" w:hAnsi="仿宋_GB2312" w:eastAsia="仿宋_GB2312"/>
          <w:color w:val="000000"/>
          <w:kern w:val="2"/>
          <w:sz w:val="32"/>
          <w:szCs w:val="24"/>
        </w:rPr>
        <w:t>住房保障</w:t>
      </w:r>
      <w:bookmarkEnd w:id="17"/>
      <w:r>
        <w:rPr>
          <w:rFonts w:hint="eastAsia" w:ascii="仿宋_GB2312" w:hAnsi="仿宋_GB2312" w:eastAsia="仿宋_GB2312"/>
          <w:color w:val="000000"/>
          <w:kern w:val="2"/>
          <w:sz w:val="32"/>
          <w:szCs w:val="24"/>
        </w:rPr>
        <w:t>支出</w:t>
      </w:r>
      <w:bookmarkStart w:id="18" w:name="OLE_LINK19"/>
      <w:r>
        <w:rPr>
          <w:rFonts w:hint="eastAsia" w:ascii="仿宋_GB2312" w:hAnsi="仿宋_GB2312" w:eastAsia="仿宋_GB2312"/>
          <w:color w:val="000000"/>
          <w:kern w:val="2"/>
          <w:sz w:val="32"/>
          <w:szCs w:val="24"/>
        </w:rPr>
        <w:t>120.91</w:t>
      </w:r>
      <w:bookmarkEnd w:id="18"/>
      <w:r>
        <w:rPr>
          <w:rFonts w:hint="eastAsia" w:ascii="仿宋_GB2312" w:hAnsi="仿宋_GB2312" w:eastAsia="仿宋_GB2312"/>
          <w:color w:val="000000"/>
          <w:kern w:val="2"/>
          <w:sz w:val="32"/>
          <w:szCs w:val="24"/>
        </w:rPr>
        <w:t>万元，占</w:t>
      </w:r>
      <w:bookmarkStart w:id="19" w:name="OLE_LINK20"/>
      <w:r>
        <w:rPr>
          <w:rFonts w:hint="eastAsia" w:ascii="仿宋_GB2312" w:hAnsi="仿宋_GB2312" w:eastAsia="仿宋_GB2312"/>
          <w:color w:val="000000"/>
          <w:kern w:val="2"/>
          <w:sz w:val="32"/>
          <w:szCs w:val="24"/>
        </w:rPr>
        <w:t>5.7</w:t>
      </w:r>
      <w:bookmarkEnd w:id="19"/>
      <w:r>
        <w:rPr>
          <w:rFonts w:hint="eastAsia" w:ascii="仿宋_GB2312" w:hAnsi="仿宋_GB2312" w:eastAsia="仿宋_GB2312"/>
          <w:color w:val="000000"/>
          <w:kern w:val="2"/>
          <w:sz w:val="32"/>
          <w:szCs w:val="24"/>
        </w:rPr>
        <w:t>%。</w:t>
      </w:r>
    </w:p>
    <w:p w14:paraId="7A7CDF3C">
      <w:pPr>
        <w:pStyle w:val="2"/>
        <w:spacing w:beforeLines="0" w:afterLines="0"/>
        <w:ind w:left="960" w:leftChars="0" w:hanging="960" w:hangingChars="400"/>
        <w:rPr>
          <w:rFonts w:hint="eastAsia" w:hAnsi="仿宋_GB2312" w:eastAsia="仿宋_GB2312"/>
          <w:sz w:val="24"/>
          <w:szCs w:val="24"/>
        </w:rPr>
      </w:pPr>
      <w:r>
        <w:rPr>
          <w:rFonts w:hint="default" w:hAnsi="仿宋_GB2312" w:eastAsia="仿宋_GB2312"/>
          <w:sz w:val="24"/>
          <w:szCs w:val="24"/>
        </w:rPr>
        <w:drawing>
          <wp:inline distT="0" distB="0" distL="114300" distR="114300">
            <wp:extent cx="5469890" cy="2486025"/>
            <wp:effectExtent l="0" t="0" r="16510" b="952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stretch>
                      <a:fillRect/>
                    </a:stretch>
                  </pic:blipFill>
                  <pic:spPr>
                    <a:xfrm>
                      <a:off x="0" y="0"/>
                      <a:ext cx="5469890" cy="2486025"/>
                    </a:xfrm>
                    <a:prstGeom prst="rect">
                      <a:avLst/>
                    </a:prstGeom>
                    <a:noFill/>
                    <a:ln>
                      <a:noFill/>
                    </a:ln>
                  </pic:spPr>
                </pic:pic>
              </a:graphicData>
            </a:graphic>
          </wp:inline>
        </w:drawing>
      </w:r>
    </w:p>
    <w:p w14:paraId="22AAE4C4">
      <w:pPr>
        <w:pStyle w:val="2"/>
        <w:spacing w:beforeLines="0" w:afterLines="0"/>
        <w:ind w:left="1278" w:leftChars="399" w:hanging="320" w:hangingChars="100"/>
        <w:rPr>
          <w:rFonts w:hint="eastAsia" w:hAnsi="仿宋_GB2312" w:eastAsia="仿宋_GB2312"/>
          <w:i/>
          <w:color w:val="000000"/>
          <w:kern w:val="2"/>
          <w:sz w:val="32"/>
          <w:szCs w:val="24"/>
        </w:rPr>
      </w:pPr>
      <w:r>
        <w:rPr>
          <w:rFonts w:hint="eastAsia" w:hAnsi="仿宋_GB2312" w:eastAsia="仿宋_GB2312"/>
          <w:color w:val="000000"/>
          <w:kern w:val="2"/>
          <w:sz w:val="32"/>
          <w:szCs w:val="24"/>
        </w:rPr>
        <w:t>（图6：一般公共预算财政拨款支出决算结构图）</w:t>
      </w:r>
    </w:p>
    <w:p w14:paraId="57E76835">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（三）一般公共预算财政拨款支出决算具体情况</w:t>
      </w:r>
    </w:p>
    <w:p w14:paraId="4B9B8D5E">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2023年度一般公共预算支出全年预算数为2132.08万元，支出决算数为2132.08万元，完成全年预算数的100%。其中：</w:t>
      </w:r>
    </w:p>
    <w:p w14:paraId="42A7EB98">
      <w:pPr>
        <w:numPr>
          <w:ilvl w:val="0"/>
          <w:numId w:val="0"/>
        </w:num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1.一般公共服务支出201（类）政府办公厅（室）及相关机构事务03（款）行政运行01（项）:全年预算为916.48万元，支出决算为916.48万元，完成全年预算的100%。</w:t>
      </w:r>
    </w:p>
    <w:p w14:paraId="617414AC">
      <w:pPr>
        <w:pStyle w:val="2"/>
        <w:numPr>
          <w:ilvl w:val="0"/>
          <w:numId w:val="0"/>
        </w:numPr>
        <w:spacing w:beforeLines="0" w:after="0" w:afterLines="0" w:line="576" w:lineRule="exact"/>
        <w:ind w:firstLine="640"/>
        <w:jc w:val="both"/>
        <w:rPr>
          <w:rFonts w:hint="eastAsia" w:hAnsi="仿宋_GB2312" w:eastAsia="仿宋_GB2312"/>
          <w:sz w:val="32"/>
          <w:szCs w:val="24"/>
        </w:rPr>
      </w:pPr>
      <w:r>
        <w:rPr>
          <w:rFonts w:hint="eastAsia" w:hAnsi="仿宋_GB2312" w:eastAsia="仿宋_GB2312"/>
          <w:color w:val="000000"/>
          <w:kern w:val="2"/>
          <w:sz w:val="32"/>
          <w:szCs w:val="24"/>
        </w:rPr>
        <w:t>2.一般公共服务支出201（类）政府办公厅（室）及相关机构事务03（款）事业运行50（项）:全年预算为186.48万元，支出决算为186.48万元，完成全年预算的100%。</w:t>
      </w:r>
    </w:p>
    <w:p w14:paraId="0EE8F981">
      <w:pPr>
        <w:numPr>
          <w:ilvl w:val="0"/>
          <w:numId w:val="0"/>
        </w:num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3.社会保障和就业支出208（类）行政事业单位养老支出05（款）机关事业单位基本养老保险缴费支出05（项）:全年预算为96.8万元，支出决算为96.8万元，完成全年预算的100%。</w:t>
      </w:r>
    </w:p>
    <w:p w14:paraId="53AB97CF">
      <w:pPr>
        <w:numPr>
          <w:ilvl w:val="0"/>
          <w:numId w:val="0"/>
        </w:num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4.社会保障和就业支出208（类）行政事业单位养老支出05（款）机关事业单位职业年金缴费支出06（项）:全年预算为13.13万元，支出决算为13.13万元，完成全年预算的100%。</w:t>
      </w:r>
    </w:p>
    <w:p w14:paraId="140D03A1">
      <w:pPr>
        <w:numPr>
          <w:ilvl w:val="0"/>
          <w:numId w:val="0"/>
        </w:num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5.社会保障和就业支出208（类）抚恤08（款）死亡抚恤01（项）:全年预算为20.77万元，支出决算为20.77万元，完成全年预算的100%。</w:t>
      </w:r>
    </w:p>
    <w:p w14:paraId="2D4BF164">
      <w:pPr>
        <w:numPr>
          <w:ilvl w:val="0"/>
          <w:numId w:val="0"/>
        </w:num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6.卫生健康支出210（类）行政事业单位医疗11（款）行政单位医疗01（项）:</w:t>
      </w:r>
      <w:bookmarkStart w:id="20" w:name="OLE_LINK21"/>
      <w:r>
        <w:rPr>
          <w:rFonts w:hint="eastAsia" w:ascii="仿宋_GB2312" w:hAnsi="仿宋_GB2312" w:eastAsia="仿宋_GB2312"/>
          <w:color w:val="000000"/>
          <w:kern w:val="2"/>
          <w:sz w:val="32"/>
          <w:szCs w:val="24"/>
        </w:rPr>
        <w:t>全年预算为43.3万元，支出决算为43.3万元，完成全年预算的100%。</w:t>
      </w:r>
      <w:bookmarkEnd w:id="20"/>
    </w:p>
    <w:p w14:paraId="57EE03C1">
      <w:pPr>
        <w:numPr>
          <w:ilvl w:val="0"/>
          <w:numId w:val="0"/>
        </w:num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7.城乡社区支出212（类）城乡社区环境卫生05（款）城乡社区环境卫生01（项）：全年预算为9万元，支出决算为9万元，完成全年预算的100%。</w:t>
      </w:r>
    </w:p>
    <w:p w14:paraId="7ADB6F9C">
      <w:pPr>
        <w:numPr>
          <w:ilvl w:val="0"/>
          <w:numId w:val="0"/>
        </w:num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8.城乡社区支出212（类）其他城乡社区支出99（款）其他城乡社区支出99（项）：</w:t>
      </w:r>
      <w:bookmarkStart w:id="21" w:name="OLE_LINK22"/>
      <w:r>
        <w:rPr>
          <w:rFonts w:hint="eastAsia" w:ascii="仿宋_GB2312" w:hAnsi="仿宋_GB2312" w:eastAsia="仿宋_GB2312"/>
          <w:color w:val="000000"/>
          <w:kern w:val="2"/>
          <w:sz w:val="32"/>
          <w:szCs w:val="24"/>
        </w:rPr>
        <w:t>全年预算为105.21万元，支出决算为105.21万元，完成全年预算的100%。</w:t>
      </w:r>
    </w:p>
    <w:bookmarkEnd w:id="21"/>
    <w:p w14:paraId="424B40A6">
      <w:pPr>
        <w:pStyle w:val="2"/>
        <w:spacing w:beforeLines="0" w:after="0" w:afterLines="0" w:line="576" w:lineRule="exact"/>
        <w:ind w:leftChars="0" w:firstLine="640"/>
        <w:jc w:val="both"/>
        <w:rPr>
          <w:rFonts w:hint="eastAsia" w:hAnsi="仿宋_GB2312" w:eastAsia="仿宋_GB2312"/>
          <w:color w:val="000000"/>
          <w:kern w:val="2"/>
          <w:sz w:val="32"/>
          <w:szCs w:val="24"/>
        </w:rPr>
      </w:pPr>
      <w:r>
        <w:rPr>
          <w:rFonts w:hint="eastAsia" w:hAnsi="仿宋_GB2312" w:eastAsia="仿宋_GB2312"/>
          <w:color w:val="000000"/>
          <w:kern w:val="2"/>
          <w:sz w:val="32"/>
          <w:szCs w:val="24"/>
        </w:rPr>
        <w:t>9.农林水支出213（类）农业农村01（款）农村道路建设42（项）：全年预算为81.2万元，支出决算为81.2万元，完成全年预算的100%。</w:t>
      </w:r>
    </w:p>
    <w:p w14:paraId="2C49228C">
      <w:pPr>
        <w:pStyle w:val="2"/>
        <w:spacing w:beforeLines="0" w:after="0" w:afterLines="0" w:line="576" w:lineRule="exact"/>
        <w:ind w:leftChars="0" w:firstLine="640"/>
        <w:jc w:val="both"/>
        <w:rPr>
          <w:rFonts w:hint="eastAsia" w:hAnsi="仿宋_GB2312" w:eastAsia="仿宋_GB2312"/>
          <w:color w:val="000000"/>
          <w:kern w:val="2"/>
          <w:sz w:val="32"/>
          <w:szCs w:val="24"/>
        </w:rPr>
      </w:pPr>
      <w:r>
        <w:rPr>
          <w:rFonts w:hint="eastAsia" w:hAnsi="仿宋_GB2312" w:eastAsia="仿宋_GB2312"/>
          <w:color w:val="000000"/>
          <w:kern w:val="2"/>
          <w:sz w:val="32"/>
          <w:szCs w:val="24"/>
        </w:rPr>
        <w:t>10.农林水支出213（类）巩固脱贫攻坚成果衔接乡村振兴05（款）其他巩固脱贫攻坚成果衔接乡村振兴支出99（项）：全年预算为44.1万元，支出决算为44.1万元，完成全年预算的100%。</w:t>
      </w:r>
    </w:p>
    <w:p w14:paraId="43121AA1">
      <w:pPr>
        <w:pStyle w:val="2"/>
        <w:spacing w:beforeLines="0" w:after="0" w:afterLines="0" w:line="576" w:lineRule="exact"/>
        <w:ind w:leftChars="0" w:firstLine="640"/>
        <w:jc w:val="both"/>
        <w:rPr>
          <w:rFonts w:hint="eastAsia" w:hAnsi="仿宋_GB2312" w:eastAsia="仿宋_GB2312"/>
          <w:color w:val="000000"/>
          <w:kern w:val="2"/>
          <w:sz w:val="32"/>
          <w:szCs w:val="24"/>
        </w:rPr>
      </w:pPr>
      <w:r>
        <w:rPr>
          <w:rFonts w:hint="eastAsia" w:hAnsi="仿宋_GB2312" w:eastAsia="仿宋_GB2312"/>
          <w:color w:val="000000"/>
          <w:kern w:val="2"/>
          <w:sz w:val="32"/>
          <w:szCs w:val="24"/>
        </w:rPr>
        <w:t>11.农林水支出213（类）农村综合改革07（款）对村民委员会和村党支部的补助05（项）：全年预算为494.7万元，支出决算为494.7万元，完成全年预算的100%。</w:t>
      </w:r>
    </w:p>
    <w:p w14:paraId="57E77FB6">
      <w:pPr>
        <w:pStyle w:val="2"/>
        <w:spacing w:beforeLines="0" w:after="0" w:afterLines="0" w:line="576" w:lineRule="exact"/>
        <w:ind w:leftChars="0" w:firstLine="640"/>
        <w:jc w:val="both"/>
        <w:rPr>
          <w:rFonts w:hint="eastAsia" w:hAnsi="仿宋_GB2312" w:eastAsia="仿宋_GB2312"/>
          <w:sz w:val="32"/>
          <w:szCs w:val="24"/>
        </w:rPr>
      </w:pPr>
      <w:r>
        <w:rPr>
          <w:rFonts w:hint="eastAsia" w:hAnsi="仿宋_GB2312" w:eastAsia="仿宋_GB2312"/>
          <w:color w:val="000000"/>
          <w:kern w:val="2"/>
          <w:sz w:val="32"/>
          <w:szCs w:val="24"/>
        </w:rPr>
        <w:t>12.住房保障支出221（类）保障性安居工程支出01（款）其他保障性安居工程支出99（项）：全年预算为50万元，支出决算为50万元，完成全年预算的100%。</w:t>
      </w:r>
    </w:p>
    <w:p w14:paraId="270FA2EB">
      <w:pPr>
        <w:pStyle w:val="2"/>
        <w:spacing w:beforeLines="0" w:after="0" w:afterLines="0" w:line="576" w:lineRule="exact"/>
        <w:ind w:leftChars="0" w:firstLine="640"/>
        <w:jc w:val="both"/>
        <w:rPr>
          <w:rFonts w:hint="eastAsia" w:hAnsi="仿宋_GB2312" w:eastAsia="仿宋_GB2312"/>
          <w:sz w:val="24"/>
          <w:szCs w:val="24"/>
        </w:rPr>
      </w:pPr>
      <w:r>
        <w:rPr>
          <w:rFonts w:hint="eastAsia" w:hAnsi="仿宋_GB2312" w:eastAsia="仿宋_GB2312"/>
          <w:color w:val="000000"/>
          <w:kern w:val="2"/>
          <w:sz w:val="32"/>
          <w:szCs w:val="24"/>
        </w:rPr>
        <w:t>13.住房保障支出221（类）住房改革支出02（款）住房公积金01（项）：全年预算为70.91万元，支出决算为70.91万元，完成全年预算的100%。</w:t>
      </w:r>
    </w:p>
    <w:p w14:paraId="60522237">
      <w:pPr>
        <w:tabs>
          <w:tab w:val="right" w:pos="8306"/>
        </w:tabs>
        <w:overflowPunct w:val="0"/>
        <w:topLinePunct/>
        <w:spacing w:beforeLines="0" w:afterLines="0" w:line="576" w:lineRule="exact"/>
        <w:ind w:firstLine="640" w:firstLineChars="200"/>
        <w:jc w:val="both"/>
        <w:rPr>
          <w:rFonts w:hint="default" w:ascii="Cambria"/>
          <w:b/>
          <w:kern w:val="2"/>
          <w:sz w:val="32"/>
          <w:szCs w:val="24"/>
        </w:rPr>
      </w:pPr>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14:paraId="0A53B179">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2023年度一般公共预算财政拨款基本支出1347.87万元，其中：</w:t>
      </w:r>
    </w:p>
    <w:p w14:paraId="7F0D4C52">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人员经费1071.05万元，主要包括：基本工资259.19万元、津贴补贴99.31万元、奖金225.89万元、绩效工资86.48万元、机关事业单位基本养老保险缴费96.8万元、职业年金缴费13.13万元、职工基本医疗保险缴费43.3万元、住房公积金70.91万元、医疗费9.32万元、其他工资福利支出5.67万元、抚恤金20.77万元、生活补助140.28万元。</w:t>
      </w:r>
    </w:p>
    <w:p w14:paraId="340B180A">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公用经费276.82万元，主要包括：办公费77.1万元、印刷费2.35万元、手续费0.06万元、水费1万元、电费9.5万元、邮电费8.24万元、差旅费80.93万元、维修（护）费6.06万元、会议费3.62万元、公务接待费16.1万元、劳务费7万元、工会经费26万元、其他交通费23.36万元、其他商品和服务支出15.5万元。</w:t>
      </w:r>
    </w:p>
    <w:p w14:paraId="3F0D7B95">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p w14:paraId="606718D7">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（一）“三公”经费财政拨款支出决算总体情况说明</w:t>
      </w:r>
    </w:p>
    <w:p w14:paraId="6391DF1A">
      <w:pPr>
        <w:spacing w:beforeLines="0" w:afterLines="0" w:line="600" w:lineRule="exact"/>
        <w:ind w:firstLine="640"/>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2023年度“三公”经费财政拨款支出预算为16.15万元，支出决算为16.1万元，完成预算的99.7%；较上年增加0.09万元，增长0.6%。决算数小于预算数的主要原因是</w:t>
      </w:r>
      <w:r>
        <w:rPr>
          <w:rFonts w:hint="eastAsia" w:ascii="仿宋_GB2312" w:hAnsi="仿宋_GB2312" w:eastAsia="仿宋_GB2312"/>
          <w:color w:val="000000"/>
          <w:sz w:val="32"/>
          <w:szCs w:val="24"/>
        </w:rPr>
        <w:t>主要落实省、市、区各级关于厉行节约措施。</w:t>
      </w:r>
    </w:p>
    <w:p w14:paraId="156B0EA6">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（二）“三公”经费财政拨款支出决算具体情况说明</w:t>
      </w:r>
    </w:p>
    <w:p w14:paraId="6447E2DB">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2023年“三公”经费财政拨款支出决算中，</w:t>
      </w:r>
      <w:bookmarkStart w:id="22" w:name="OLE_LINK23"/>
      <w:r>
        <w:rPr>
          <w:rFonts w:hint="eastAsia" w:ascii="仿宋_GB2312" w:hAnsi="仿宋_GB2312" w:eastAsia="仿宋_GB2312"/>
          <w:color w:val="000000"/>
          <w:kern w:val="2"/>
          <w:sz w:val="32"/>
          <w:szCs w:val="24"/>
        </w:rPr>
        <w:t>因公出国（境）费</w:t>
      </w:r>
      <w:bookmarkEnd w:id="22"/>
      <w:r>
        <w:rPr>
          <w:rFonts w:hint="eastAsia" w:ascii="仿宋_GB2312" w:hAnsi="仿宋_GB2312" w:eastAsia="仿宋_GB2312"/>
          <w:color w:val="000000"/>
          <w:kern w:val="2"/>
          <w:sz w:val="32"/>
          <w:szCs w:val="24"/>
        </w:rPr>
        <w:t>支出决算0万元，占0%；公务用车购置及运行维护费支出决算0万元，占0%；公务接待费支出决算16.1万元，占100%。具体情况如下：</w:t>
      </w:r>
    </w:p>
    <w:p w14:paraId="59900263">
      <w:pPr>
        <w:pStyle w:val="2"/>
        <w:spacing w:beforeLines="0" w:afterLines="0"/>
        <w:ind w:leftChars="0" w:firstLine="0" w:firstLineChars="0"/>
        <w:rPr>
          <w:rFonts w:hint="eastAsia" w:hAnsi="仿宋_GB2312" w:eastAsia="仿宋_GB2312"/>
          <w:sz w:val="24"/>
          <w:szCs w:val="24"/>
        </w:rPr>
      </w:pPr>
      <w:r>
        <w:rPr>
          <w:rFonts w:hint="default" w:hAnsi="仿宋_GB2312" w:eastAsia="仿宋_GB2312"/>
          <w:sz w:val="24"/>
          <w:szCs w:val="24"/>
        </w:rPr>
        <w:drawing>
          <wp:inline distT="0" distB="0" distL="114300" distR="114300">
            <wp:extent cx="5806440" cy="2569210"/>
            <wp:effectExtent l="0" t="0" r="3810" b="254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stretch>
                      <a:fillRect/>
                    </a:stretch>
                  </pic:blipFill>
                  <pic:spPr>
                    <a:xfrm>
                      <a:off x="0" y="0"/>
                      <a:ext cx="5806440" cy="2569210"/>
                    </a:xfrm>
                    <a:prstGeom prst="rect">
                      <a:avLst/>
                    </a:prstGeom>
                    <a:noFill/>
                    <a:ln>
                      <a:noFill/>
                    </a:ln>
                  </pic:spPr>
                </pic:pic>
              </a:graphicData>
            </a:graphic>
          </wp:inline>
        </w:drawing>
      </w:r>
    </w:p>
    <w:p w14:paraId="46CB4B6F">
      <w:pPr>
        <w:pStyle w:val="2"/>
        <w:spacing w:beforeLines="0" w:afterLines="0"/>
        <w:ind w:leftChars="0" w:firstLine="1280" w:firstLineChars="400"/>
        <w:rPr>
          <w:rFonts w:hint="eastAsia" w:hAnsi="仿宋_GB2312" w:eastAsia="仿宋_GB2312"/>
          <w:color w:val="000000"/>
          <w:kern w:val="2"/>
          <w:sz w:val="32"/>
          <w:szCs w:val="24"/>
        </w:rPr>
      </w:pPr>
      <w:r>
        <w:rPr>
          <w:rFonts w:hint="eastAsia" w:hAnsi="仿宋_GB2312" w:eastAsia="仿宋_GB2312"/>
          <w:color w:val="000000"/>
          <w:kern w:val="2"/>
          <w:sz w:val="32"/>
          <w:szCs w:val="24"/>
        </w:rPr>
        <w:t>（图7：“三公”经费财政拨款支出结构图）</w:t>
      </w:r>
    </w:p>
    <w:p w14:paraId="6C541AE8">
      <w:pPr>
        <w:numPr>
          <w:ilvl w:val="0"/>
          <w:numId w:val="0"/>
        </w:numPr>
        <w:spacing w:beforeLines="0" w:afterLines="0" w:line="600" w:lineRule="exact"/>
        <w:ind w:firstLine="643" w:firstLineChars="200"/>
        <w:rPr>
          <w:rStyle w:val="23"/>
          <w:rFonts w:hint="eastAsia" w:ascii="仿宋_GB2312" w:hAnsi="仿宋_GB2312" w:eastAsia="仿宋_GB2312"/>
          <w:b w:val="0"/>
          <w:color w:val="000000"/>
          <w:sz w:val="32"/>
          <w:szCs w:val="24"/>
        </w:rPr>
      </w:pPr>
      <w:r>
        <w:rPr>
          <w:rFonts w:hint="eastAsia" w:ascii="仿宋_GB2312" w:hAnsi="仿宋_GB2312" w:eastAsia="仿宋_GB2312"/>
          <w:b/>
          <w:color w:val="000000"/>
          <w:sz w:val="32"/>
          <w:szCs w:val="24"/>
        </w:rPr>
        <w:t>1.因公出国（境）经费支出</w:t>
      </w:r>
      <w:r>
        <w:rPr>
          <w:rFonts w:hint="eastAsia" w:ascii="仿宋_GB2312" w:hAnsi="仿宋_GB2312" w:eastAsia="仿宋_GB2312"/>
          <w:color w:val="000000"/>
          <w:sz w:val="32"/>
          <w:szCs w:val="24"/>
        </w:rPr>
        <w:t>0万元，年初未安排预算，</w:t>
      </w:r>
      <w:bookmarkStart w:id="23" w:name="OLE_LINK24"/>
      <w:r>
        <w:rPr>
          <w:rFonts w:hint="eastAsia" w:ascii="仿宋_GB2312" w:hAnsi="仿宋_GB2312" w:eastAsia="仿宋_GB2312"/>
          <w:color w:val="000000"/>
          <w:sz w:val="32"/>
          <w:szCs w:val="24"/>
        </w:rPr>
        <w:t>支出决算较2022年度无变化</w:t>
      </w:r>
      <w:r>
        <w:rPr>
          <w:rStyle w:val="23"/>
          <w:rFonts w:hint="eastAsia" w:ascii="仿宋_GB2312" w:hAnsi="仿宋_GB2312" w:eastAsia="仿宋_GB2312"/>
          <w:b w:val="0"/>
          <w:color w:val="000000"/>
          <w:sz w:val="32"/>
          <w:szCs w:val="24"/>
        </w:rPr>
        <w:t>。</w:t>
      </w:r>
    </w:p>
    <w:bookmarkEnd w:id="23"/>
    <w:p w14:paraId="63FA5301">
      <w:pPr>
        <w:numPr>
          <w:ilvl w:val="0"/>
          <w:numId w:val="0"/>
        </w:numPr>
        <w:spacing w:beforeLines="0" w:afterLines="0" w:line="576" w:lineRule="exact"/>
        <w:ind w:firstLine="643" w:firstLineChars="200"/>
        <w:jc w:val="both"/>
        <w:rPr>
          <w:rFonts w:hint="eastAsia" w:ascii="仿宋_GB2312" w:hAnsi="仿宋_GB2312" w:eastAsia="仿宋_GB2312"/>
          <w:b/>
          <w:color w:val="000000"/>
          <w:sz w:val="32"/>
          <w:szCs w:val="24"/>
        </w:rPr>
      </w:pPr>
      <w:r>
        <w:rPr>
          <w:rFonts w:hint="eastAsia" w:ascii="仿宋_GB2312" w:hAnsi="仿宋_GB2312" w:eastAsia="仿宋_GB2312"/>
          <w:b/>
          <w:color w:val="000000"/>
          <w:kern w:val="2"/>
          <w:sz w:val="32"/>
          <w:szCs w:val="24"/>
        </w:rPr>
        <w:t>2.公务用车购置及运行维护费支出</w:t>
      </w:r>
      <w:r>
        <w:rPr>
          <w:rFonts w:hint="eastAsia" w:ascii="仿宋_GB2312" w:hAnsi="仿宋_GB2312" w:eastAsia="仿宋_GB2312"/>
          <w:color w:val="000000"/>
          <w:kern w:val="2"/>
          <w:sz w:val="32"/>
          <w:szCs w:val="24"/>
        </w:rPr>
        <w:t>为0万元,</w:t>
      </w:r>
      <w:r>
        <w:rPr>
          <w:rFonts w:hint="eastAsia" w:ascii="仿宋_GB2312" w:hAnsi="仿宋_GB2312" w:eastAsia="仿宋_GB2312"/>
          <w:color w:val="000000"/>
          <w:sz w:val="32"/>
          <w:szCs w:val="24"/>
        </w:rPr>
        <w:t>年初未安排预算，支出决算较2022年度无变化。</w:t>
      </w:r>
    </w:p>
    <w:p w14:paraId="5E5AAC77">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w:t>
      </w:r>
      <w:r>
        <w:rPr>
          <w:rFonts w:hint="eastAsia" w:ascii="仿宋_GB2312" w:hAnsi="仿宋_GB2312" w:eastAsia="仿宋_GB2312"/>
          <w:b/>
          <w:color w:val="000000"/>
          <w:kern w:val="2"/>
          <w:sz w:val="32"/>
          <w:szCs w:val="24"/>
        </w:rPr>
        <w:t>公务用车购置费</w:t>
      </w:r>
      <w:r>
        <w:rPr>
          <w:rFonts w:hint="eastAsia" w:ascii="仿宋_GB2312" w:hAnsi="仿宋_GB2312" w:eastAsia="仿宋_GB2312"/>
          <w:color w:val="000000"/>
          <w:kern w:val="2"/>
          <w:sz w:val="32"/>
          <w:szCs w:val="24"/>
        </w:rPr>
        <w:t>支出0万元。全年按规定更新购置公务用车0辆，其中：轿车0辆、金额0万元，越野车0辆、金额0万元，小型客车0辆、金额0万元，中型客车和大型客车0辆、金额0万元，其他车型0辆、金额0万元。截至2023年12月31日，本部门共有公务用车0辆，其中：轿车0辆、越野车0辆、小型客车0辆、中型客车和大型客车0辆、其他车型0辆。</w:t>
      </w:r>
    </w:p>
    <w:p w14:paraId="257C02DC">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公务用车运行维护费</w:t>
      </w:r>
      <w:r>
        <w:rPr>
          <w:rFonts w:hint="eastAsia" w:ascii="仿宋_GB2312" w:hAnsi="仿宋_GB2312" w:eastAsia="仿宋_GB2312"/>
          <w:color w:val="000000"/>
          <w:kern w:val="2"/>
          <w:sz w:val="32"/>
          <w:szCs w:val="24"/>
        </w:rPr>
        <w:t>支出0万元。</w:t>
      </w:r>
    </w:p>
    <w:p w14:paraId="02D2897A">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预算为16.15万元，支出决算为16.1万元，完成预算的99.7%。公务接待费支出决算比2022年度增加0.09万元，增长0.6%。主要原因是园区建设增加。其中：</w:t>
      </w:r>
    </w:p>
    <w:p w14:paraId="4410F372">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国内公务接待</w:t>
      </w:r>
      <w:r>
        <w:rPr>
          <w:rFonts w:hint="eastAsia" w:ascii="仿宋_GB2312" w:hAnsi="仿宋_GB2312" w:eastAsia="仿宋_GB2312"/>
          <w:color w:val="000000"/>
          <w:kern w:val="2"/>
          <w:sz w:val="32"/>
          <w:szCs w:val="24"/>
        </w:rPr>
        <w:t>支出16.1万元。主要用于执行公务、开展业务活动开支的交通费、住宿费、用餐费等。国内公务接待350批次，1700人次，共计支出16.1万元，具体内容包括：乡村振兴接待1.2万元，上级单位检查及调研工作2.9万元，招商引资0.8万元，园区建设1.6万元，其他日常公务接待9.6万元。</w:t>
      </w:r>
    </w:p>
    <w:p w14:paraId="1D0DBED1">
      <w:pPr>
        <w:pStyle w:val="8"/>
        <w:overflowPunct w:val="0"/>
        <w:topLinePunct/>
        <w:spacing w:beforeLines="0" w:afterLines="0" w:line="576" w:lineRule="exact"/>
        <w:ind w:firstLine="643" w:firstLineChars="200"/>
        <w:jc w:val="both"/>
        <w:rPr>
          <w:rFonts w:hint="eastAsia" w:ascii="黑体" w:eastAsia="黑体"/>
          <w:sz w:val="32"/>
          <w:szCs w:val="24"/>
        </w:rPr>
      </w:pPr>
      <w:r>
        <w:rPr>
          <w:rFonts w:hint="eastAsia" w:hAnsi="仿宋_GB2312"/>
          <w:b/>
          <w:color w:val="000000"/>
          <w:kern w:val="2"/>
          <w:sz w:val="32"/>
          <w:szCs w:val="24"/>
        </w:rPr>
        <w:t>外事接待</w:t>
      </w:r>
      <w:r>
        <w:rPr>
          <w:rFonts w:hint="eastAsia" w:hAnsi="仿宋_GB2312"/>
          <w:color w:val="000000"/>
          <w:kern w:val="2"/>
          <w:sz w:val="32"/>
          <w:szCs w:val="24"/>
        </w:rPr>
        <w:t>支出0万元，外事接待0批次，0人，共计支出0万元。</w:t>
      </w:r>
    </w:p>
    <w:p w14:paraId="06549140">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14:paraId="1ACD677E">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2023年政府性基金预算拨款支出10万元。</w:t>
      </w:r>
    </w:p>
    <w:p w14:paraId="31ACA320">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14:paraId="2099E38A">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2023年国有资本经营预算拨款支出0万元。</w:t>
      </w:r>
    </w:p>
    <w:p w14:paraId="1DC34678">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14:paraId="6B2ECF20">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（一）机关运行经费支出情况</w:t>
      </w:r>
    </w:p>
    <w:p w14:paraId="5356AC33">
      <w:pPr>
        <w:spacing w:beforeLines="0" w:afterLines="0" w:line="600"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2023年，广元市昭化区虎跳镇机关运行经费支出276.82万万元，比2022年增加20.24万元，增加7.89%。主要原因是人员变动。</w:t>
      </w:r>
    </w:p>
    <w:p w14:paraId="393249DC">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14:paraId="1F1FA34F">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2023年，虎跳镇人民政府未发生政府采购支出。</w:t>
      </w:r>
    </w:p>
    <w:p w14:paraId="018E596D">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14:paraId="58E8B7C3">
      <w:pPr>
        <w:overflowPunct w:val="0"/>
        <w:topLinePunct/>
        <w:spacing w:beforeLines="0" w:afterLines="0"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截至2023年12月31日，本单位无公务用车辆。其中：副部（省）级及以上领导用车0辆、主要负责人用车0辆、机要通信用车0辆、应急保障用车0辆、执法执勤用车0辆、特种专业技术用车0辆、离退休干部服务用车0辆、其他用车0辆。单价100万元（含）以上设备0台（套）。</w:t>
      </w:r>
    </w:p>
    <w:p w14:paraId="7D4CF364">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（四）预算绩效管理情况。</w:t>
      </w:r>
    </w:p>
    <w:p w14:paraId="7525CB31">
      <w:pPr>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根据预算绩效管理要求，本部门在2023年度预算编制阶段，组织对2023年烤烟基金、基层组织活动和公共运行维护、广元市昭化区虎跳镇干部周转房建设项目等39个项目开展了预算事前绩效评估，对39个项目编制了绩效目标，预算执行过程中，选取39个项目开展绩效监控。</w:t>
      </w:r>
    </w:p>
    <w:p w14:paraId="26BED8D2">
      <w:pPr>
        <w:overflowPunct w:val="0"/>
        <w:topLinePunct/>
        <w:spacing w:beforeLines="0" w:afterLines="0" w:line="576" w:lineRule="exact"/>
        <w:ind w:firstLine="640" w:firstLineChars="200"/>
        <w:jc w:val="both"/>
        <w:rPr>
          <w:rFonts w:hint="eastAsia" w:ascii="仿宋_GB2312" w:hAnsi="仿宋_GB2312" w:eastAsia="仿宋_GB2312"/>
          <w:kern w:val="2"/>
          <w:sz w:val="32"/>
          <w:szCs w:val="24"/>
          <w:highlight w:val="yellow"/>
        </w:rPr>
      </w:pPr>
      <w:r>
        <w:rPr>
          <w:rFonts w:hint="eastAsia" w:ascii="仿宋_GB2312" w:hAnsi="仿宋_GB2312" w:eastAsia="仿宋_GB2312"/>
          <w:kern w:val="2"/>
          <w:sz w:val="32"/>
          <w:szCs w:val="24"/>
        </w:rPr>
        <w:t>2023年度</w:t>
      </w:r>
      <w:r>
        <w:rPr>
          <w:rFonts w:hint="eastAsia" w:ascii="仿宋_GB2312" w:hAnsi="仿宋_GB2312" w:eastAsia="仿宋_GB2312"/>
          <w:color w:val="auto"/>
          <w:kern w:val="2"/>
          <w:sz w:val="32"/>
          <w:szCs w:val="24"/>
        </w:rPr>
        <w:t>组织一般公共预算、政府性基金预算全面开展绩效自评，形成</w:t>
      </w:r>
      <w:bookmarkStart w:id="24" w:name="OLE_LINK25"/>
      <w:r>
        <w:rPr>
          <w:rFonts w:hint="eastAsia" w:ascii="仿宋_GB2312" w:hAnsi="仿宋_GB2312" w:eastAsia="仿宋_GB2312"/>
          <w:color w:val="auto"/>
          <w:kern w:val="2"/>
          <w:sz w:val="32"/>
          <w:szCs w:val="24"/>
        </w:rPr>
        <w:t>2023年部门整体支出绩效</w:t>
      </w:r>
      <w:bookmarkEnd w:id="24"/>
      <w:r>
        <w:rPr>
          <w:rFonts w:hint="eastAsia" w:ascii="仿宋_GB2312" w:hAnsi="仿宋_GB2312" w:eastAsia="仿宋_GB2312"/>
          <w:color w:val="auto"/>
          <w:kern w:val="2"/>
          <w:sz w:val="32"/>
          <w:szCs w:val="24"/>
        </w:rPr>
        <w:t>自评报告、</w:t>
      </w:r>
      <w:bookmarkStart w:id="25" w:name="OLE_LINK27"/>
      <w:r>
        <w:rPr>
          <w:rFonts w:hint="eastAsia" w:ascii="仿宋_GB2312" w:hAnsi="仿宋_GB2312" w:eastAsia="仿宋_GB2312"/>
          <w:color w:val="auto"/>
          <w:kern w:val="2"/>
          <w:sz w:val="32"/>
          <w:szCs w:val="24"/>
        </w:rPr>
        <w:t>基层组织活动和公共运行维护项目支</w:t>
      </w:r>
      <w:r>
        <w:rPr>
          <w:rFonts w:hint="eastAsia" w:ascii="仿宋_GB2312" w:hAnsi="仿宋_GB2312" w:eastAsia="仿宋_GB2312"/>
          <w:kern w:val="2"/>
          <w:sz w:val="32"/>
          <w:szCs w:val="24"/>
        </w:rPr>
        <w:t>出绩效自评报告</w:t>
      </w:r>
      <w:bookmarkEnd w:id="25"/>
      <w:r>
        <w:rPr>
          <w:rFonts w:hint="eastAsia" w:ascii="仿宋_GB2312" w:hAnsi="仿宋_GB2312" w:eastAsia="仿宋_GB2312"/>
          <w:kern w:val="2"/>
          <w:sz w:val="32"/>
          <w:szCs w:val="24"/>
        </w:rPr>
        <w:t>、</w:t>
      </w:r>
      <w:bookmarkStart w:id="26" w:name="OLE_LINK28"/>
      <w:r>
        <w:rPr>
          <w:rFonts w:hint="eastAsia" w:ascii="仿宋_GB2312" w:hAnsi="仿宋_GB2312" w:eastAsia="仿宋_GB2312"/>
          <w:kern w:val="2"/>
          <w:sz w:val="32"/>
          <w:szCs w:val="24"/>
        </w:rPr>
        <w:t>2023年烤烟发展基金支出绩效</w:t>
      </w:r>
      <w:bookmarkEnd w:id="26"/>
      <w:r>
        <w:rPr>
          <w:rFonts w:hint="eastAsia" w:ascii="仿宋_GB2312" w:hAnsi="仿宋_GB2312" w:eastAsia="仿宋_GB2312"/>
          <w:kern w:val="2"/>
          <w:sz w:val="32"/>
          <w:szCs w:val="24"/>
        </w:rPr>
        <w:t>自评报告等专项预算项目绩效自评报告，</w:t>
      </w:r>
      <w:r>
        <w:rPr>
          <w:rFonts w:hint="eastAsia" w:ascii="仿宋_GB2312" w:hAnsi="仿宋_GB2312" w:eastAsia="仿宋_GB2312"/>
          <w:color w:val="auto"/>
          <w:sz w:val="32"/>
          <w:szCs w:val="24"/>
        </w:rPr>
        <w:t>其中，</w:t>
      </w:r>
      <w:r>
        <w:rPr>
          <w:rFonts w:hint="eastAsia" w:ascii="仿宋_GB2312" w:hAnsi="仿宋_GB2312" w:eastAsia="仿宋_GB2312"/>
          <w:kern w:val="2"/>
          <w:sz w:val="32"/>
          <w:szCs w:val="24"/>
        </w:rPr>
        <w:t>2023年部门整体支出绩效</w:t>
      </w:r>
      <w:r>
        <w:rPr>
          <w:rFonts w:hint="eastAsia" w:ascii="仿宋_GB2312" w:hAnsi="仿宋_GB2312" w:eastAsia="仿宋_GB2312"/>
          <w:color w:val="auto"/>
          <w:sz w:val="32"/>
          <w:szCs w:val="24"/>
        </w:rPr>
        <w:t>自评得分为96.125分，</w:t>
      </w:r>
      <w:r>
        <w:rPr>
          <w:rFonts w:hint="eastAsia" w:ascii="仿宋_GB2312" w:hAnsi="仿宋_GB2312" w:eastAsia="仿宋_GB2312"/>
          <w:kern w:val="2"/>
          <w:sz w:val="32"/>
          <w:szCs w:val="24"/>
        </w:rPr>
        <w:t>基层组织活动和公共运行维护项目支出绩效</w:t>
      </w:r>
      <w:bookmarkStart w:id="27" w:name="OLE_LINK29"/>
      <w:r>
        <w:rPr>
          <w:rFonts w:hint="eastAsia" w:ascii="仿宋_GB2312" w:hAnsi="仿宋_GB2312" w:eastAsia="仿宋_GB2312"/>
          <w:kern w:val="2"/>
          <w:sz w:val="32"/>
          <w:szCs w:val="24"/>
        </w:rPr>
        <w:t>自评得分为95.33分，</w:t>
      </w:r>
      <w:bookmarkEnd w:id="27"/>
      <w:r>
        <w:rPr>
          <w:rFonts w:hint="eastAsia" w:ascii="仿宋_GB2312" w:hAnsi="仿宋_GB2312" w:eastAsia="仿宋_GB2312"/>
          <w:kern w:val="2"/>
          <w:sz w:val="32"/>
          <w:szCs w:val="24"/>
        </w:rPr>
        <w:t>2023年烤烟发展基金支出绩效自评得分为93.98分。绩效自评报告详见附件。</w:t>
      </w:r>
    </w:p>
    <w:p w14:paraId="1029BACA">
      <w:pPr>
        <w:pStyle w:val="8"/>
        <w:spacing w:before="72" w:afterLines="0"/>
        <w:rPr>
          <w:rFonts w:hint="eastAsia"/>
          <w:sz w:val="30"/>
          <w:szCs w:val="24"/>
          <w:highlight w:val="yellow"/>
        </w:rPr>
        <w:sectPr>
          <w:footerReference r:id="rId4" w:type="default"/>
          <w:pgSz w:w="12240" w:h="15840"/>
          <w:pgMar w:top="1440" w:right="1800" w:bottom="1440" w:left="1800" w:header="720" w:footer="720" w:gutter="0"/>
          <w:lnNumType w:countBy="0" w:distance="360"/>
          <w:pgNumType w:start="1"/>
          <w:cols w:space="720" w:num="1"/>
        </w:sectPr>
      </w:pPr>
    </w:p>
    <w:p w14:paraId="1CCD56BE">
      <w:pPr>
        <w:keepNext/>
        <w:keepLines/>
        <w:pageBreakBefore/>
        <w:spacing w:beforeLines="0" w:after="313" w:afterLines="0" w:line="576" w:lineRule="exact"/>
        <w:jc w:val="center"/>
        <w:rPr>
          <w:rFonts w:hint="eastAsia" w:hAnsi="仿宋_GB2312"/>
          <w:sz w:val="32"/>
          <w:szCs w:val="24"/>
        </w:rPr>
      </w:pPr>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p>
    <w:p w14:paraId="072DC99B">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一、财政拨款收入：指单位从同级财政部门取得的财政预算资金。</w:t>
      </w:r>
    </w:p>
    <w:p w14:paraId="3F2CAD91">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14:paraId="0B50CEA7">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14:paraId="457FCEDC">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四、其他收入：指单位取得的除上述收入以外的各项收入。</w:t>
      </w:r>
    </w:p>
    <w:p w14:paraId="4DA9484F">
      <w:pPr>
        <w:pStyle w:val="15"/>
        <w:spacing w:line="576"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kern w:val="2"/>
          <w:sz w:val="32"/>
          <w:szCs w:val="24"/>
        </w:rPr>
        <w:t>五、</w:t>
      </w:r>
      <w:r>
        <w:rPr>
          <w:rFonts w:hint="eastAsia" w:ascii="仿宋_GB2312" w:hAnsi="仿宋_GB2312" w:eastAsia="仿宋_GB2312"/>
          <w:sz w:val="32"/>
          <w:szCs w:val="24"/>
        </w:rPr>
        <w:t>使用非财政拨款结余（含专用结余）</w:t>
      </w:r>
      <w:r>
        <w:rPr>
          <w:rFonts w:hint="eastAsia" w:ascii="仿宋_GB2312" w:hAnsi="仿宋_GB2312" w:eastAsia="仿宋_GB2312"/>
          <w:color w:val="auto"/>
          <w:sz w:val="32"/>
          <w:szCs w:val="24"/>
        </w:rPr>
        <w:t xml:space="preserve">：指事业单位使用以前年度积累的非财政拨款结余弥补当年收支差额的金额。 </w:t>
      </w:r>
    </w:p>
    <w:p w14:paraId="4387D24F">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14:paraId="03C96762">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14:paraId="297367E5">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14:paraId="13D50278">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bookmarkStart w:id="28" w:name="OLE_LINK26"/>
      <w:r>
        <w:rPr>
          <w:rFonts w:hint="eastAsia" w:ascii="仿宋_GB2312" w:hAnsi="仿宋_GB2312" w:eastAsia="仿宋_GB2312"/>
          <w:sz w:val="32"/>
          <w:szCs w:val="24"/>
        </w:rPr>
        <w:t>九、一般公共服务支出（类）政府办公厅（室）及相关机构事务（款）行政运行（项）：指用于保障行政单位正常运行、开展日常工作的基本支出。</w:t>
      </w:r>
    </w:p>
    <w:bookmarkEnd w:id="28"/>
    <w:p w14:paraId="54F410F1">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sz w:val="32"/>
          <w:szCs w:val="24"/>
        </w:rPr>
        <w:t>十、一般公共服务支出（类）政府办公厅（室）及相关机构事务（款）事业运行（项）：指用于保障事业单位正常运行、开展日常工作的基本支出。</w:t>
      </w:r>
    </w:p>
    <w:p w14:paraId="14ACC2FC">
      <w:pPr>
        <w:widowControl/>
        <w:shd w:val="clear" w:color="auto" w:fill="FFFFFF"/>
        <w:spacing w:beforeLines="0" w:afterLines="0" w:line="576" w:lineRule="exact"/>
        <w:ind w:firstLine="640" w:firstLineChars="200"/>
        <w:jc w:val="both"/>
        <w:rPr>
          <w:rFonts w:hint="eastAsia" w:ascii="仿宋_GB2312" w:hAnsi="仿宋_GB2312" w:eastAsia="仿宋_GB2312"/>
          <w:color w:val="333333"/>
          <w:sz w:val="32"/>
          <w:szCs w:val="24"/>
          <w:shd w:val="clear" w:color="auto" w:fill="FFFFFF"/>
        </w:rPr>
      </w:pPr>
      <w:r>
        <w:rPr>
          <w:rFonts w:hint="eastAsia" w:ascii="仿宋_GB2312" w:hAnsi="仿宋_GB2312" w:eastAsia="仿宋_GB2312"/>
          <w:color w:val="333333"/>
          <w:sz w:val="32"/>
          <w:szCs w:val="24"/>
          <w:shd w:val="clear" w:color="auto" w:fill="FFFFFF"/>
        </w:rPr>
        <w:t xml:space="preserve"> 十一、社会保障和就业支出（类）行政事业单位养老支出（款）机关事业单位基本养老保险缴费支出（项）：指部门实施养老保险制度由单位缴纳的养老保险的支出。</w:t>
      </w:r>
    </w:p>
    <w:p w14:paraId="24D5D8B3">
      <w:pPr>
        <w:overflowPunct w:val="0"/>
        <w:topLinePunct/>
        <w:spacing w:beforeLines="0" w:afterLines="0" w:line="576" w:lineRule="exact"/>
        <w:ind w:firstLine="640" w:firstLineChars="200"/>
        <w:jc w:val="both"/>
        <w:rPr>
          <w:rFonts w:hint="eastAsia" w:ascii="仿宋_GB2312" w:hAnsi="仿宋_GB2312" w:eastAsia="仿宋_GB2312"/>
          <w:color w:val="333333"/>
          <w:sz w:val="32"/>
          <w:szCs w:val="24"/>
          <w:shd w:val="clear" w:color="auto" w:fill="FFFFFF"/>
        </w:rPr>
      </w:pPr>
      <w:r>
        <w:rPr>
          <w:rFonts w:hint="eastAsia" w:ascii="仿宋_GB2312" w:hAnsi="仿宋_GB2312" w:eastAsia="仿宋_GB2312"/>
          <w:color w:val="333333"/>
          <w:sz w:val="32"/>
          <w:szCs w:val="24"/>
          <w:shd w:val="clear" w:color="auto" w:fill="FFFFFF"/>
        </w:rPr>
        <w:t>十二、社会保障和就业支出（类）行政事业单位养老支出（款）机关事业单位职业年金缴费支出（项）：指机关事业单位实施养老保险制度由单位实际缴纳的职业年金支出。</w:t>
      </w:r>
    </w:p>
    <w:p w14:paraId="51F5912A">
      <w:pPr>
        <w:pStyle w:val="2"/>
        <w:spacing w:beforeLines="0" w:afterLines="0" w:line="576" w:lineRule="exact"/>
        <w:ind w:leftChars="0" w:firstLine="640"/>
        <w:jc w:val="both"/>
        <w:rPr>
          <w:rFonts w:hint="eastAsia" w:hAnsi="仿宋_GB2312" w:eastAsia="仿宋_GB2312"/>
          <w:color w:val="333333"/>
          <w:sz w:val="32"/>
          <w:szCs w:val="24"/>
          <w:shd w:val="clear" w:color="auto" w:fill="FFFFFF"/>
        </w:rPr>
      </w:pPr>
      <w:r>
        <w:rPr>
          <w:rFonts w:hint="eastAsia" w:hAnsi="仿宋_GB2312" w:eastAsia="仿宋_GB2312"/>
          <w:color w:val="333333"/>
          <w:sz w:val="32"/>
          <w:szCs w:val="24"/>
          <w:shd w:val="clear" w:color="auto" w:fill="FFFFFF"/>
        </w:rPr>
        <w:t>十三、社会保障和就业支出（类）抚恤（款）死亡抚恤（项）：指用于烈士和牺牲、病故人员家属的一次性和定期抚恤金、丧葬补助费以及烈士褒扬金。</w:t>
      </w:r>
    </w:p>
    <w:p w14:paraId="453D4D5D">
      <w:pPr>
        <w:pStyle w:val="2"/>
        <w:spacing w:beforeLines="0" w:afterLines="0" w:line="576" w:lineRule="exact"/>
        <w:ind w:leftChars="0" w:firstLine="640"/>
        <w:jc w:val="both"/>
        <w:rPr>
          <w:rFonts w:hint="eastAsia" w:hAnsi="仿宋_GB2312" w:eastAsia="仿宋_GB2312"/>
          <w:color w:val="333333"/>
          <w:sz w:val="32"/>
          <w:szCs w:val="24"/>
          <w:shd w:val="clear" w:color="auto" w:fill="FFFFFF"/>
        </w:rPr>
      </w:pPr>
      <w:r>
        <w:rPr>
          <w:rFonts w:hint="eastAsia" w:hAnsi="仿宋_GB2312" w:eastAsia="仿宋_GB2312"/>
          <w:color w:val="333333"/>
          <w:sz w:val="32"/>
          <w:szCs w:val="24"/>
          <w:shd w:val="clear" w:color="auto" w:fill="FFFFFF"/>
        </w:rPr>
        <w:t>十四、卫生健康支出（类）行政事业单位医疗（款）行政单位医疗（项）：指机关及参公管理事业单位用于单位应缴纳基本医疗保险支出。</w:t>
      </w:r>
    </w:p>
    <w:p w14:paraId="5887FE76">
      <w:pPr>
        <w:pStyle w:val="2"/>
        <w:spacing w:beforeLines="0" w:after="0" w:afterLines="0" w:line="576" w:lineRule="exact"/>
        <w:ind w:leftChars="0" w:firstLine="640"/>
        <w:jc w:val="both"/>
        <w:rPr>
          <w:rFonts w:hint="eastAsia" w:hAnsi="仿宋_GB2312" w:eastAsia="仿宋_GB2312"/>
          <w:color w:val="333333"/>
          <w:sz w:val="32"/>
          <w:szCs w:val="24"/>
          <w:shd w:val="clear" w:color="auto" w:fill="FFFFFF"/>
        </w:rPr>
      </w:pPr>
      <w:r>
        <w:rPr>
          <w:rFonts w:hint="eastAsia" w:hAnsi="仿宋_GB2312" w:eastAsia="仿宋_GB2312"/>
          <w:color w:val="333333"/>
          <w:sz w:val="32"/>
          <w:szCs w:val="24"/>
          <w:shd w:val="clear" w:color="auto" w:fill="FFFFFF"/>
        </w:rPr>
        <w:t>十五、城乡社区支出（类）城乡社区环境卫生（款）城乡社区环境卫生（项）：指用于城乡社区道路清扫、垃圾清运与处理、公厕建设与维护、园林绿化等方面的支出。</w:t>
      </w:r>
    </w:p>
    <w:p w14:paraId="48D0004B">
      <w:pPr>
        <w:pStyle w:val="2"/>
        <w:spacing w:beforeLines="0" w:afterLines="0" w:line="576" w:lineRule="exact"/>
        <w:ind w:leftChars="0" w:firstLine="640"/>
        <w:jc w:val="both"/>
        <w:rPr>
          <w:rFonts w:hint="eastAsia" w:hAnsi="仿宋_GB2312" w:eastAsia="仿宋_GB2312"/>
          <w:color w:val="333333"/>
          <w:sz w:val="32"/>
          <w:szCs w:val="24"/>
          <w:shd w:val="clear" w:color="auto" w:fill="FFFFFF"/>
        </w:rPr>
      </w:pPr>
      <w:r>
        <w:rPr>
          <w:rFonts w:hint="eastAsia" w:hAnsi="仿宋_GB2312" w:eastAsia="仿宋_GB2312"/>
          <w:color w:val="333333"/>
          <w:sz w:val="32"/>
          <w:szCs w:val="24"/>
          <w:shd w:val="clear" w:color="auto" w:fill="FFFFFF"/>
        </w:rPr>
        <w:t>十六、城乡社区支出（类）国有土地使用权出让收入安排的支出（款）农业生产发展支出（项）：指其他用于城乡社区方面的支出。</w:t>
      </w:r>
    </w:p>
    <w:p w14:paraId="54E3597E">
      <w:pPr>
        <w:spacing w:beforeLines="0" w:afterLines="0" w:line="576" w:lineRule="exact"/>
        <w:ind w:firstLine="640" w:firstLineChars="200"/>
        <w:jc w:val="both"/>
        <w:rPr>
          <w:rFonts w:hint="eastAsia" w:ascii="仿宋_GB2312" w:hAnsi="仿宋_GB2312" w:eastAsia="仿宋_GB2312"/>
          <w:color w:val="333333"/>
          <w:sz w:val="32"/>
          <w:szCs w:val="24"/>
          <w:shd w:val="clear" w:color="auto" w:fill="FFFFFF"/>
        </w:rPr>
      </w:pPr>
      <w:r>
        <w:rPr>
          <w:rFonts w:hint="eastAsia" w:ascii="仿宋_GB2312" w:hAnsi="仿宋_GB2312" w:eastAsia="仿宋_GB2312"/>
          <w:color w:val="333333"/>
          <w:sz w:val="32"/>
          <w:szCs w:val="24"/>
          <w:shd w:val="clear" w:color="auto" w:fill="FFFFFF"/>
        </w:rPr>
        <w:t>十七、城乡社区支出（类）其他城乡社区支出（款）其他城乡社区支出（项）：指其他用于城乡社区方面的支出。</w:t>
      </w:r>
      <w:r>
        <w:rPr>
          <w:rFonts w:hint="eastAsia" w:ascii="仿宋_GB2312" w:hAnsi="仿宋_GB2312" w:eastAsia="仿宋_GB2312"/>
          <w:color w:val="333333"/>
          <w:sz w:val="32"/>
          <w:szCs w:val="24"/>
          <w:shd w:val="clear" w:color="auto" w:fill="FFFFFF"/>
        </w:rPr>
        <w:br w:type="textWrapping"/>
      </w:r>
      <w:r>
        <w:rPr>
          <w:rFonts w:hint="eastAsia" w:ascii="仿宋_GB2312" w:hAnsi="仿宋_GB2312" w:eastAsia="仿宋_GB2312"/>
          <w:color w:val="333333"/>
          <w:sz w:val="32"/>
          <w:szCs w:val="24"/>
          <w:shd w:val="clear" w:color="auto" w:fill="FFFFFF"/>
        </w:rPr>
        <w:t xml:space="preserve">    十八、农林水支出（类）农业农村（款）农村道路建设（项）：指用于农村公路、乡村道路建设方面的支出。</w:t>
      </w:r>
    </w:p>
    <w:p w14:paraId="00B3525D">
      <w:pPr>
        <w:pStyle w:val="2"/>
        <w:spacing w:beforeLines="0" w:after="0" w:afterLines="0" w:line="576" w:lineRule="exact"/>
        <w:ind w:leftChars="0" w:firstLine="640"/>
        <w:jc w:val="both"/>
        <w:rPr>
          <w:rFonts w:hint="eastAsia" w:hAnsi="仿宋_GB2312" w:eastAsia="仿宋_GB2312"/>
          <w:color w:val="333333"/>
          <w:sz w:val="32"/>
          <w:szCs w:val="24"/>
          <w:shd w:val="clear" w:color="auto" w:fill="FFFFFF"/>
        </w:rPr>
      </w:pPr>
      <w:r>
        <w:rPr>
          <w:rFonts w:hint="eastAsia" w:hAnsi="仿宋_GB2312" w:eastAsia="仿宋_GB2312"/>
          <w:color w:val="333333"/>
          <w:sz w:val="32"/>
          <w:szCs w:val="24"/>
          <w:shd w:val="clear" w:color="auto" w:fill="FFFFFF"/>
        </w:rPr>
        <w:t>十九、农林水支出（类）巩固脱贫衔接乡村振兴（款）其他巩固脱贫衔接乡村振兴支出（项）：指用于巩固拓展脱贫攻坚成果同乡村振兴有效衔接方面的支出。</w:t>
      </w:r>
    </w:p>
    <w:p w14:paraId="4F633174">
      <w:pPr>
        <w:spacing w:beforeLines="0" w:afterLines="0" w:line="576" w:lineRule="exact"/>
        <w:ind w:firstLine="640" w:firstLineChars="200"/>
        <w:jc w:val="both"/>
        <w:rPr>
          <w:rFonts w:hint="eastAsia" w:ascii="仿宋_GB2312" w:hAnsi="仿宋_GB2312" w:eastAsia="仿宋_GB2312"/>
          <w:color w:val="333333"/>
          <w:sz w:val="32"/>
          <w:szCs w:val="24"/>
          <w:shd w:val="clear" w:color="auto" w:fill="FFFFFF"/>
        </w:rPr>
      </w:pPr>
      <w:r>
        <w:rPr>
          <w:rFonts w:hint="eastAsia" w:ascii="仿宋_GB2312" w:hAnsi="仿宋_GB2312" w:eastAsia="仿宋_GB2312"/>
          <w:color w:val="333333"/>
          <w:sz w:val="32"/>
          <w:szCs w:val="24"/>
          <w:shd w:val="clear" w:color="auto" w:fill="FFFFFF"/>
        </w:rPr>
        <w:t>二十、农林水支出（类）农村综合改革（款）对村民委员会和村党支部的补助（项）：指对村民委员会和村党支部的补助支出，以及建立县级基本财力保障机制安排的村级组织运转奖补资金。</w:t>
      </w:r>
    </w:p>
    <w:p w14:paraId="6DD218B1">
      <w:pPr>
        <w:spacing w:beforeLines="0" w:afterLines="0" w:line="576" w:lineRule="exact"/>
        <w:ind w:firstLine="640" w:firstLineChars="200"/>
        <w:jc w:val="both"/>
        <w:rPr>
          <w:rFonts w:hint="eastAsia" w:ascii="仿宋_GB2312" w:hAnsi="仿宋_GB2312" w:eastAsia="仿宋_GB2312"/>
          <w:color w:val="333333"/>
          <w:sz w:val="32"/>
          <w:szCs w:val="24"/>
          <w:shd w:val="clear" w:color="auto" w:fill="FFFFFF"/>
        </w:rPr>
      </w:pPr>
      <w:r>
        <w:rPr>
          <w:rFonts w:hint="eastAsia" w:ascii="仿宋_GB2312" w:hAnsi="仿宋_GB2312" w:eastAsia="仿宋_GB2312"/>
          <w:color w:val="333333"/>
          <w:sz w:val="32"/>
          <w:szCs w:val="24"/>
          <w:shd w:val="clear" w:color="auto" w:fill="FFFFFF"/>
        </w:rPr>
        <w:t>二十一、住房保障支出（类）保障性安居工程支出（款）其他保障性安居工程支出（项）：指其他用于保障性住房方面的支出。</w:t>
      </w:r>
    </w:p>
    <w:p w14:paraId="0B943838">
      <w:pPr>
        <w:spacing w:beforeLines="0" w:afterLines="0" w:line="576" w:lineRule="exact"/>
        <w:ind w:firstLine="640" w:firstLineChars="200"/>
        <w:jc w:val="both"/>
        <w:rPr>
          <w:rFonts w:hint="eastAsia" w:ascii="仿宋_GB2312" w:hAnsi="仿宋_GB2312" w:eastAsia="仿宋_GB2312"/>
          <w:color w:val="333333"/>
          <w:sz w:val="32"/>
          <w:szCs w:val="24"/>
          <w:shd w:val="clear" w:color="auto" w:fill="FFFFFF"/>
        </w:rPr>
      </w:pPr>
      <w:r>
        <w:rPr>
          <w:rFonts w:hint="eastAsia" w:ascii="仿宋_GB2312" w:hAnsi="仿宋_GB2312" w:eastAsia="仿宋_GB2312"/>
          <w:color w:val="333333"/>
          <w:sz w:val="32"/>
          <w:szCs w:val="24"/>
          <w:shd w:val="clear" w:color="auto" w:fill="FFFFFF"/>
        </w:rPr>
        <w:t>二十二、住房保障（类）住房改革支出（款）住房公积金（项）：指按照《住房公积金管理条例》的规定，由单位及其在职职工缴存的长期住房储金。</w:t>
      </w:r>
    </w:p>
    <w:p w14:paraId="788966B2">
      <w:pPr>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二十三、基本支出：指为保障机构正常运转、完成日常工作任务而发生的人员支出和公用支出。</w:t>
      </w:r>
    </w:p>
    <w:p w14:paraId="6E03AF11">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二十四、项目支出：指在基本支出之外为完成特定行政任务和事业发展目标所发生的支出。 </w:t>
      </w:r>
    </w:p>
    <w:p w14:paraId="43EDCCC7">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二十五、经营支出：指事业单位在专业业务活动及其辅助活动之外开展非独立核算经营活动发生的支出。</w:t>
      </w:r>
    </w:p>
    <w:p w14:paraId="19248DCF">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六、“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BA68CA2">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七、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31CC83">
      <w:pPr>
        <w:keepNext/>
        <w:keepLines/>
        <w:pageBreakBefore/>
        <w:spacing w:beforeLines="0" w:afterLines="0" w:line="576" w:lineRule="exact"/>
        <w:ind w:firstLine="2640" w:firstLineChars="600"/>
        <w:jc w:val="both"/>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四部分  附件</w:t>
      </w:r>
    </w:p>
    <w:p w14:paraId="7FB7FFEC">
      <w:pPr>
        <w:keepNext/>
        <w:keepLines/>
        <w:spacing w:beforeLines="0" w:afterLines="0" w:line="576" w:lineRule="exact"/>
        <w:rPr>
          <w:rFonts w:hint="eastAsia" w:ascii="方正小标宋简体" w:hAnsi="方正小标宋简体" w:eastAsia="方正小标宋简体"/>
          <w:kern w:val="2"/>
          <w:sz w:val="44"/>
          <w:szCs w:val="24"/>
        </w:rPr>
      </w:pPr>
      <w:r>
        <w:rPr>
          <w:rFonts w:hint="eastAsia" w:ascii="黑体" w:hAnsi="黑体" w:eastAsia="黑体"/>
          <w:kern w:val="2"/>
          <w:sz w:val="32"/>
          <w:szCs w:val="24"/>
        </w:rPr>
        <w:t>附件1</w:t>
      </w:r>
    </w:p>
    <w:p w14:paraId="11C70070">
      <w:pPr>
        <w:autoSpaceDN/>
        <w:spacing w:beforeLines="0" w:afterLines="0" w:line="576" w:lineRule="exact"/>
        <w:jc w:val="center"/>
        <w:rPr>
          <w:rFonts w:hint="default" w:ascii="方正小标宋简体" w:eastAsia="方正小标宋简体"/>
          <w:color w:val="000000"/>
          <w:kern w:val="2"/>
          <w:sz w:val="44"/>
          <w:szCs w:val="24"/>
        </w:rPr>
      </w:pPr>
      <w:r>
        <w:rPr>
          <w:rFonts w:hint="default" w:ascii="方正小标宋简体" w:hAnsi="方正小标宋简体" w:eastAsia="方正小标宋简体"/>
          <w:color w:val="000000"/>
          <w:kern w:val="2"/>
          <w:sz w:val="44"/>
          <w:szCs w:val="24"/>
        </w:rPr>
        <w:t>广元市昭化区虎跳镇人民政府</w:t>
      </w:r>
    </w:p>
    <w:p w14:paraId="23286025">
      <w:pPr>
        <w:autoSpaceDN/>
        <w:spacing w:beforeLines="0" w:afterLines="0" w:line="576" w:lineRule="exact"/>
        <w:jc w:val="center"/>
        <w:rPr>
          <w:rFonts w:hint="default" w:ascii="方正小标宋简体" w:eastAsia="方正小标宋简体"/>
          <w:color w:val="000000"/>
          <w:kern w:val="2"/>
          <w:sz w:val="44"/>
          <w:szCs w:val="24"/>
        </w:rPr>
      </w:pPr>
      <w:r>
        <w:rPr>
          <w:rFonts w:hint="default" w:ascii="方正小标宋简体" w:hAnsi="方正小标宋简体" w:eastAsia="方正小标宋简体"/>
          <w:color w:val="000000"/>
          <w:kern w:val="2"/>
          <w:sz w:val="44"/>
          <w:szCs w:val="24"/>
        </w:rPr>
        <w:t>关于报送</w:t>
      </w:r>
      <w:r>
        <w:rPr>
          <w:rFonts w:hint="default" w:ascii="方正小标宋简体" w:eastAsia="方正小标宋简体"/>
          <w:color w:val="000000"/>
          <w:kern w:val="2"/>
          <w:sz w:val="44"/>
          <w:szCs w:val="24"/>
        </w:rPr>
        <w:t>2023年</w:t>
      </w:r>
      <w:r>
        <w:rPr>
          <w:rFonts w:hint="default" w:ascii="方正小标宋简体" w:hAnsi="方正小标宋简体" w:eastAsia="方正小标宋简体"/>
          <w:color w:val="000000"/>
          <w:kern w:val="2"/>
          <w:sz w:val="44"/>
          <w:szCs w:val="24"/>
        </w:rPr>
        <w:t>部门整体支出绩效</w:t>
      </w:r>
    </w:p>
    <w:p w14:paraId="604751D6">
      <w:pPr>
        <w:autoSpaceDN/>
        <w:spacing w:beforeLines="0" w:afterLines="0" w:line="576" w:lineRule="exact"/>
        <w:jc w:val="center"/>
        <w:rPr>
          <w:rFonts w:hint="default" w:ascii="方正小标宋简体" w:eastAsia="方正小标宋简体"/>
          <w:color w:val="000000"/>
          <w:kern w:val="2"/>
          <w:sz w:val="44"/>
          <w:szCs w:val="24"/>
        </w:rPr>
      </w:pPr>
      <w:r>
        <w:rPr>
          <w:rFonts w:hint="default" w:ascii="方正小标宋简体" w:hAnsi="方正小标宋简体" w:eastAsia="方正小标宋简体"/>
          <w:color w:val="000000"/>
          <w:kern w:val="2"/>
          <w:sz w:val="44"/>
          <w:szCs w:val="24"/>
        </w:rPr>
        <w:t>自评报告的函</w:t>
      </w:r>
    </w:p>
    <w:p w14:paraId="5BC660B8">
      <w:pPr>
        <w:autoSpaceDN/>
        <w:spacing w:beforeLines="0" w:afterLines="0" w:line="576" w:lineRule="exact"/>
        <w:ind w:firstLine="640" w:firstLineChars="200"/>
        <w:jc w:val="both"/>
        <w:rPr>
          <w:rFonts w:hint="default" w:eastAsia="黑体"/>
          <w:kern w:val="2"/>
          <w:sz w:val="32"/>
          <w:szCs w:val="24"/>
        </w:rPr>
      </w:pPr>
      <w:r>
        <w:rPr>
          <w:rFonts w:hint="default" w:eastAsia="黑体"/>
          <w:kern w:val="2"/>
          <w:sz w:val="32"/>
          <w:szCs w:val="24"/>
        </w:rPr>
        <w:t xml:space="preserve"> </w:t>
      </w:r>
    </w:p>
    <w:p w14:paraId="6AEA1D6A">
      <w:pPr>
        <w:autoSpaceDN/>
        <w:spacing w:beforeLines="0" w:afterLines="0" w:line="576" w:lineRule="exact"/>
        <w:jc w:val="both"/>
        <w:rPr>
          <w:rFonts w:hint="default" w:eastAsia="仿宋_GB2312"/>
          <w:kern w:val="2"/>
          <w:sz w:val="32"/>
          <w:szCs w:val="24"/>
        </w:rPr>
      </w:pPr>
      <w:r>
        <w:rPr>
          <w:rFonts w:hint="default" w:ascii="仿宋_GB2312" w:eastAsia="仿宋_GB2312"/>
          <w:kern w:val="2"/>
          <w:sz w:val="32"/>
          <w:szCs w:val="24"/>
        </w:rPr>
        <w:t>区财政局：</w:t>
      </w:r>
    </w:p>
    <w:p w14:paraId="29E43A5F">
      <w:pPr>
        <w:autoSpaceDN/>
        <w:spacing w:beforeLines="0" w:afterLines="0" w:line="576" w:lineRule="exact"/>
        <w:ind w:firstLine="640" w:firstLineChars="200"/>
        <w:jc w:val="both"/>
        <w:rPr>
          <w:rFonts w:hint="eastAsia" w:ascii="仿宋" w:hAnsi="仿宋" w:eastAsia="仿宋"/>
          <w:kern w:val="2"/>
          <w:sz w:val="32"/>
          <w:szCs w:val="24"/>
        </w:rPr>
      </w:pPr>
      <w:r>
        <w:rPr>
          <w:rFonts w:hint="default" w:ascii="仿宋_GB2312" w:eastAsia="仿宋_GB2312"/>
          <w:kern w:val="2"/>
          <w:sz w:val="32"/>
          <w:szCs w:val="24"/>
        </w:rPr>
        <w:t>根据《广元市昭化区财政局关于开展</w:t>
      </w:r>
      <w:r>
        <w:rPr>
          <w:rFonts w:hint="default" w:eastAsia="仿宋_GB2312"/>
          <w:kern w:val="2"/>
          <w:sz w:val="32"/>
          <w:szCs w:val="24"/>
        </w:rPr>
        <w:t>2024</w:t>
      </w:r>
      <w:r>
        <w:rPr>
          <w:rFonts w:hint="default" w:ascii="仿宋_GB2312" w:eastAsia="仿宋_GB2312"/>
          <w:kern w:val="2"/>
          <w:sz w:val="32"/>
          <w:szCs w:val="24"/>
        </w:rPr>
        <w:t>年部门、政策和项目支出绩效评价工作的通知》（昭财发〔</w:t>
      </w:r>
      <w:r>
        <w:rPr>
          <w:rFonts w:hint="default" w:eastAsia="仿宋_GB2312"/>
          <w:kern w:val="2"/>
          <w:sz w:val="32"/>
          <w:szCs w:val="24"/>
        </w:rPr>
        <w:t>2024</w:t>
      </w:r>
      <w:r>
        <w:rPr>
          <w:rFonts w:hint="default" w:ascii="仿宋_GB2312" w:eastAsia="仿宋_GB2312"/>
          <w:kern w:val="2"/>
          <w:sz w:val="32"/>
          <w:szCs w:val="24"/>
        </w:rPr>
        <w:t>〕</w:t>
      </w:r>
      <w:r>
        <w:rPr>
          <w:rFonts w:hint="default" w:eastAsia="仿宋_GB2312"/>
          <w:kern w:val="2"/>
          <w:sz w:val="32"/>
          <w:szCs w:val="24"/>
        </w:rPr>
        <w:t>11</w:t>
      </w:r>
      <w:r>
        <w:rPr>
          <w:rFonts w:hint="default" w:ascii="仿宋_GB2312" w:eastAsia="仿宋_GB2312"/>
          <w:kern w:val="2"/>
          <w:sz w:val="32"/>
          <w:szCs w:val="24"/>
        </w:rPr>
        <w:t>号）精神，虎跳镇高度重视，认真组织力量，遵循“科学规范、公正公开、分类管理、绩效相关”的原则，运用科学、合理的绩效评价指标、评价标准和评价方法，对</w:t>
      </w:r>
      <w:r>
        <w:rPr>
          <w:rFonts w:hint="default" w:eastAsia="仿宋_GB2312"/>
          <w:kern w:val="2"/>
          <w:sz w:val="32"/>
          <w:szCs w:val="24"/>
        </w:rPr>
        <w:t>2023</w:t>
      </w:r>
      <w:r>
        <w:rPr>
          <w:rFonts w:hint="default" w:ascii="仿宋_GB2312" w:eastAsia="仿宋_GB2312"/>
          <w:kern w:val="2"/>
          <w:sz w:val="32"/>
          <w:szCs w:val="24"/>
        </w:rPr>
        <w:t>年度部门整体支出情况开展自评，现将相关情况函告如下：</w:t>
      </w:r>
    </w:p>
    <w:p w14:paraId="1753797B">
      <w:pPr>
        <w:autoSpaceDN/>
        <w:spacing w:beforeLines="0" w:afterLines="0" w:line="576" w:lineRule="exact"/>
        <w:ind w:left="480" w:leftChars="200"/>
        <w:jc w:val="both"/>
        <w:rPr>
          <w:rFonts w:hint="default" w:eastAsia="黑体"/>
          <w:kern w:val="2"/>
          <w:sz w:val="32"/>
          <w:szCs w:val="24"/>
        </w:rPr>
      </w:pPr>
      <w:r>
        <w:rPr>
          <w:rFonts w:hint="eastAsia" w:ascii="黑体" w:hAnsi="宋体" w:eastAsia="黑体"/>
          <w:kern w:val="2"/>
          <w:sz w:val="32"/>
          <w:szCs w:val="24"/>
        </w:rPr>
        <w:t>一、单位概况</w:t>
      </w:r>
    </w:p>
    <w:p w14:paraId="0A460921">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（一）机构职能</w:t>
      </w:r>
    </w:p>
    <w:p w14:paraId="143D521F">
      <w:pPr>
        <w:autoSpaceDN/>
        <w:spacing w:beforeLines="0" w:afterLines="0" w:line="576" w:lineRule="exact"/>
        <w:ind w:firstLine="640" w:firstLineChars="200"/>
        <w:jc w:val="both"/>
        <w:rPr>
          <w:rFonts w:hint="eastAsia"/>
          <w:sz w:val="24"/>
          <w:szCs w:val="24"/>
        </w:rPr>
      </w:pPr>
      <w:r>
        <w:rPr>
          <w:rFonts w:hint="default" w:eastAsia="仿宋_GB2312"/>
          <w:kern w:val="2"/>
          <w:sz w:val="32"/>
          <w:szCs w:val="24"/>
        </w:rPr>
        <w:t>1.</w:t>
      </w:r>
      <w:r>
        <w:rPr>
          <w:rFonts w:hint="default" w:ascii="仿宋_GB2312" w:eastAsia="仿宋_GB2312"/>
          <w:kern w:val="2"/>
          <w:sz w:val="32"/>
          <w:szCs w:val="24"/>
        </w:rPr>
        <w:t>制定和组织实施经济、科技和社会发展计划，制定资源开发技术改造和产业结构调整方案，组织指导好各业生产，搞好商品流通，协调好本镇与外地区的经济交流与合作，抓好招商引资，</w:t>
      </w:r>
    </w:p>
    <w:p w14:paraId="48AE3BDA">
      <w:pPr>
        <w:spacing w:beforeLines="0" w:afterLines="0"/>
        <w:rPr>
          <w:rFonts w:hint="default" w:eastAsia="仿宋_GB2312"/>
          <w:kern w:val="2"/>
          <w:sz w:val="32"/>
          <w:szCs w:val="24"/>
        </w:rPr>
        <w:sectPr>
          <w:pgSz w:w="11905" w:h="16838"/>
          <w:pgMar w:top="2098" w:right="1474" w:bottom="1984" w:left="1587" w:header="454" w:footer="1531" w:gutter="0"/>
          <w:lnNumType w:countBy="0" w:distance="360"/>
          <w:cols w:space="720" w:num="1"/>
          <w:docGrid w:type="lines" w:linePitch="435" w:charSpace="0"/>
        </w:sectPr>
      </w:pPr>
    </w:p>
    <w:p w14:paraId="4E03E09F">
      <w:pPr>
        <w:autoSpaceDN/>
        <w:spacing w:beforeLines="0" w:afterLines="0" w:line="576" w:lineRule="exact"/>
        <w:jc w:val="both"/>
        <w:rPr>
          <w:rFonts w:hint="default" w:eastAsia="仿宋_GB2312"/>
          <w:kern w:val="2"/>
          <w:sz w:val="32"/>
          <w:szCs w:val="24"/>
        </w:rPr>
      </w:pPr>
      <w:r>
        <w:rPr>
          <w:rFonts w:hint="default" w:ascii="仿宋_GB2312" w:eastAsia="仿宋_GB2312"/>
          <w:kern w:val="2"/>
          <w:sz w:val="32"/>
          <w:szCs w:val="24"/>
        </w:rPr>
        <w:t>人才引进项目开发，不断培育市场体系，组织经济运行，促进经济发展。</w:t>
      </w:r>
    </w:p>
    <w:p w14:paraId="0E35A917">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2.</w:t>
      </w:r>
      <w:r>
        <w:rPr>
          <w:rFonts w:hint="default" w:ascii="仿宋_GB2312" w:eastAsia="仿宋_GB2312"/>
          <w:kern w:val="2"/>
          <w:sz w:val="32"/>
          <w:szCs w:val="24"/>
        </w:rPr>
        <w:t>制定并组织实施村镇建设规划，部署重点工程建设，地方道路建设及公共设施，水利设施的管理，负责土地、林木、水等自然资源和生态环境的保护，做好护林防火工作。</w:t>
      </w:r>
    </w:p>
    <w:p w14:paraId="3F100DC2">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3.</w:t>
      </w:r>
      <w:r>
        <w:rPr>
          <w:rFonts w:hint="default" w:ascii="仿宋_GB2312" w:eastAsia="仿宋_GB2312"/>
          <w:kern w:val="2"/>
          <w:sz w:val="32"/>
          <w:szCs w:val="24"/>
        </w:rPr>
        <w:t>负责本行政区域内的民政、计划生育、文化教育、卫生、体育等社会公益事业的综合性工作，维护一切经济单位和个人的正当经济权益，取缔非法经济活动，调解和处理民事纠纷打击刑事犯罪维护社会稳定。</w:t>
      </w:r>
    </w:p>
    <w:p w14:paraId="2E0DBF07">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4.</w:t>
      </w:r>
      <w:r>
        <w:rPr>
          <w:rFonts w:hint="default" w:ascii="仿宋_GB2312" w:eastAsia="仿宋_GB2312"/>
          <w:kern w:val="2"/>
          <w:sz w:val="32"/>
          <w:szCs w:val="24"/>
        </w:rPr>
        <w:t>按计划组织本级财政收入和地方税的征收，完成国家财政计划，不断培植税源，管好财政资金，增强财政实力。</w:t>
      </w:r>
    </w:p>
    <w:p w14:paraId="3C4B08C1">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5.</w:t>
      </w:r>
      <w:r>
        <w:rPr>
          <w:rFonts w:hint="default" w:ascii="仿宋_GB2312" w:eastAsia="仿宋_GB2312"/>
          <w:kern w:val="2"/>
          <w:sz w:val="32"/>
          <w:szCs w:val="24"/>
        </w:rPr>
        <w:t>抓好精神文明建设，丰富群众文化生活，提倡移风易俗，反对封建迷信，破除陈规陋习，树立社会主义新风尚。</w:t>
      </w:r>
    </w:p>
    <w:p w14:paraId="524EAE80">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6.</w:t>
      </w:r>
      <w:r>
        <w:rPr>
          <w:rFonts w:hint="default" w:ascii="仿宋_GB2312" w:eastAsia="仿宋_GB2312"/>
          <w:kern w:val="2"/>
          <w:sz w:val="32"/>
          <w:szCs w:val="24"/>
        </w:rPr>
        <w:t>执行本级人民代表大会的决议和上级国家行政机关的决定和命令，发布决定和命令。</w:t>
      </w:r>
    </w:p>
    <w:p w14:paraId="7B495F7C">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7.</w:t>
      </w:r>
      <w:r>
        <w:rPr>
          <w:rFonts w:hint="default" w:ascii="仿宋_GB2312" w:eastAsia="仿宋_GB2312"/>
          <w:kern w:val="2"/>
          <w:sz w:val="32"/>
          <w:szCs w:val="24"/>
        </w:rPr>
        <w:t>执行本行政区域内的经济和社会发展计划、预算。管理本行政区域内的经济、教育、科学、文化、卫生、体育事业和财政、民政、公安、司法行政、计划生育等行政工作。</w:t>
      </w:r>
    </w:p>
    <w:p w14:paraId="52A78804">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8.</w:t>
      </w:r>
      <w:r>
        <w:rPr>
          <w:rFonts w:hint="default" w:ascii="仿宋_GB2312" w:eastAsia="仿宋_GB2312"/>
          <w:kern w:val="2"/>
          <w:sz w:val="32"/>
          <w:szCs w:val="24"/>
        </w:rPr>
        <w:t>保护好社会主义全民所有的财产和劳动群众集体所有财产，保护公民私有的合法财产，维护社会秩序，保障公民的人身权利、民主权利和其他权利。</w:t>
      </w:r>
    </w:p>
    <w:p w14:paraId="49377388">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9.</w:t>
      </w:r>
      <w:r>
        <w:rPr>
          <w:rFonts w:hint="default" w:ascii="仿宋_GB2312" w:eastAsia="仿宋_GB2312"/>
          <w:kern w:val="2"/>
          <w:sz w:val="32"/>
          <w:szCs w:val="24"/>
        </w:rPr>
        <w:t>保障农村集体经济组织应有的自主权。</w:t>
      </w:r>
    </w:p>
    <w:p w14:paraId="62CD623C">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10.</w:t>
      </w:r>
      <w:r>
        <w:rPr>
          <w:rFonts w:hint="default" w:ascii="仿宋_GB2312" w:eastAsia="仿宋_GB2312"/>
          <w:kern w:val="2"/>
          <w:sz w:val="32"/>
          <w:szCs w:val="24"/>
        </w:rPr>
        <w:t>保障少数民族的权利和尊重少数民族的风俗习惯。</w:t>
      </w:r>
    </w:p>
    <w:p w14:paraId="1B8688AD">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11.</w:t>
      </w:r>
      <w:r>
        <w:rPr>
          <w:rFonts w:hint="default" w:ascii="仿宋_GB2312" w:eastAsia="仿宋_GB2312"/>
          <w:kern w:val="2"/>
          <w:sz w:val="32"/>
          <w:szCs w:val="24"/>
        </w:rPr>
        <w:t>保障宪法和法律赋予妇女的男女平等、同工同酬和婚姻自由平等各项权利。</w:t>
      </w:r>
    </w:p>
    <w:p w14:paraId="5C4301D7">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12.</w:t>
      </w:r>
      <w:r>
        <w:rPr>
          <w:rFonts w:hint="default" w:ascii="仿宋_GB2312" w:eastAsia="仿宋_GB2312"/>
          <w:kern w:val="2"/>
          <w:sz w:val="32"/>
          <w:szCs w:val="24"/>
        </w:rPr>
        <w:t>完成和办理上级人民政府交办的其他事项。</w:t>
      </w:r>
    </w:p>
    <w:p w14:paraId="16A53513">
      <w:pPr>
        <w:autoSpaceDN/>
        <w:spacing w:beforeLines="0" w:afterLines="0" w:line="576" w:lineRule="exact"/>
        <w:ind w:firstLine="640" w:firstLineChars="200"/>
        <w:jc w:val="both"/>
        <w:rPr>
          <w:rFonts w:hint="default" w:ascii="楷体_GB2312" w:eastAsia="楷体_GB2312"/>
          <w:kern w:val="2"/>
          <w:sz w:val="32"/>
          <w:szCs w:val="24"/>
        </w:rPr>
      </w:pPr>
      <w:r>
        <w:rPr>
          <w:rFonts w:hint="default" w:ascii="楷体_GB2312" w:eastAsia="楷体_GB2312"/>
          <w:kern w:val="2"/>
          <w:sz w:val="32"/>
          <w:szCs w:val="24"/>
        </w:rPr>
        <w:t>（二）机构组成</w:t>
      </w:r>
    </w:p>
    <w:p w14:paraId="51F5D68D">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虎跳镇</w:t>
      </w:r>
      <w:r>
        <w:rPr>
          <w:rFonts w:hint="default" w:eastAsia="仿宋_GB2312"/>
          <w:kern w:val="2"/>
          <w:sz w:val="32"/>
          <w:szCs w:val="24"/>
        </w:rPr>
        <w:t>2023</w:t>
      </w:r>
      <w:r>
        <w:rPr>
          <w:rFonts w:hint="default" w:ascii="仿宋_GB2312" w:eastAsia="仿宋_GB2312"/>
          <w:kern w:val="2"/>
          <w:sz w:val="32"/>
          <w:szCs w:val="24"/>
        </w:rPr>
        <w:t>年末机构数为</w:t>
      </w:r>
      <w:r>
        <w:rPr>
          <w:rFonts w:hint="default" w:eastAsia="仿宋_GB2312"/>
          <w:kern w:val="2"/>
          <w:sz w:val="32"/>
          <w:szCs w:val="24"/>
        </w:rPr>
        <w:t>12</w:t>
      </w:r>
      <w:r>
        <w:rPr>
          <w:rFonts w:hint="default" w:ascii="仿宋_GB2312" w:eastAsia="仿宋_GB2312"/>
          <w:kern w:val="2"/>
          <w:sz w:val="32"/>
          <w:szCs w:val="24"/>
        </w:rPr>
        <w:t>个，其中行政机关</w:t>
      </w:r>
      <w:r>
        <w:rPr>
          <w:rFonts w:hint="default" w:eastAsia="仿宋_GB2312"/>
          <w:kern w:val="2"/>
          <w:sz w:val="32"/>
          <w:szCs w:val="24"/>
        </w:rPr>
        <w:t>1</w:t>
      </w:r>
      <w:r>
        <w:rPr>
          <w:rFonts w:hint="default" w:ascii="仿宋_GB2312" w:eastAsia="仿宋_GB2312"/>
          <w:kern w:val="2"/>
          <w:sz w:val="32"/>
          <w:szCs w:val="24"/>
        </w:rPr>
        <w:t>个即虎跳镇人民政府；事业机构</w:t>
      </w:r>
      <w:r>
        <w:rPr>
          <w:rFonts w:hint="default" w:eastAsia="仿宋_GB2312"/>
          <w:kern w:val="2"/>
          <w:sz w:val="32"/>
          <w:szCs w:val="24"/>
        </w:rPr>
        <w:t>11</w:t>
      </w:r>
      <w:r>
        <w:rPr>
          <w:rFonts w:hint="default" w:ascii="仿宋_GB2312" w:eastAsia="仿宋_GB2312"/>
          <w:kern w:val="2"/>
          <w:sz w:val="32"/>
          <w:szCs w:val="24"/>
        </w:rPr>
        <w:t>个，分别是党政综合与乡村振兴办公室、党建工作办公室、综合行政执法办公室、社会事务办公室、财政所、社会治理工作办公室、经济发展办公室、便民服务中心、农业综合服务中心、农民工服务中心、乡村建设和文化旅游服务中心。</w:t>
      </w:r>
    </w:p>
    <w:p w14:paraId="7FCD1B22">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（三）人员概况</w:t>
      </w:r>
    </w:p>
    <w:p w14:paraId="03A0B70D">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虎跳镇属一级预算单位，</w:t>
      </w:r>
      <w:r>
        <w:rPr>
          <w:rFonts w:hint="default" w:eastAsia="仿宋_GB2312"/>
          <w:kern w:val="2"/>
          <w:sz w:val="32"/>
          <w:szCs w:val="24"/>
        </w:rPr>
        <w:t>2023</w:t>
      </w:r>
      <w:r>
        <w:rPr>
          <w:rFonts w:hint="default" w:ascii="仿宋_GB2312" w:eastAsia="仿宋_GB2312"/>
          <w:kern w:val="2"/>
          <w:sz w:val="32"/>
          <w:szCs w:val="24"/>
        </w:rPr>
        <w:t>年末共有编制</w:t>
      </w:r>
      <w:r>
        <w:rPr>
          <w:rFonts w:hint="default" w:eastAsia="仿宋_GB2312"/>
          <w:kern w:val="2"/>
          <w:sz w:val="32"/>
          <w:szCs w:val="24"/>
        </w:rPr>
        <w:t>61</w:t>
      </w:r>
      <w:r>
        <w:rPr>
          <w:rFonts w:hint="default" w:ascii="仿宋_GB2312" w:eastAsia="仿宋_GB2312"/>
          <w:kern w:val="2"/>
          <w:sz w:val="32"/>
          <w:szCs w:val="24"/>
        </w:rPr>
        <w:t>人，其中公务员</w:t>
      </w:r>
      <w:r>
        <w:rPr>
          <w:rFonts w:hint="default" w:eastAsia="仿宋_GB2312"/>
          <w:kern w:val="2"/>
          <w:sz w:val="32"/>
          <w:szCs w:val="24"/>
        </w:rPr>
        <w:t>25</w:t>
      </w:r>
      <w:r>
        <w:rPr>
          <w:rFonts w:hint="default" w:ascii="仿宋_GB2312" w:eastAsia="仿宋_GB2312"/>
          <w:kern w:val="2"/>
          <w:sz w:val="32"/>
          <w:szCs w:val="24"/>
        </w:rPr>
        <w:t>人，事业人员</w:t>
      </w:r>
      <w:r>
        <w:rPr>
          <w:rFonts w:hint="default" w:eastAsia="仿宋_GB2312"/>
          <w:kern w:val="2"/>
          <w:sz w:val="32"/>
          <w:szCs w:val="24"/>
        </w:rPr>
        <w:t>31</w:t>
      </w:r>
      <w:r>
        <w:rPr>
          <w:rFonts w:hint="default" w:ascii="仿宋_GB2312" w:eastAsia="仿宋_GB2312"/>
          <w:kern w:val="2"/>
          <w:sz w:val="32"/>
          <w:szCs w:val="24"/>
        </w:rPr>
        <w:t>人（含事业工勤</w:t>
      </w:r>
      <w:r>
        <w:rPr>
          <w:rFonts w:hint="default" w:eastAsia="仿宋_GB2312"/>
          <w:kern w:val="2"/>
          <w:sz w:val="32"/>
          <w:szCs w:val="24"/>
        </w:rPr>
        <w:t>3</w:t>
      </w:r>
      <w:r>
        <w:rPr>
          <w:rFonts w:hint="default" w:ascii="仿宋_GB2312" w:eastAsia="仿宋_GB2312"/>
          <w:kern w:val="2"/>
          <w:sz w:val="32"/>
          <w:szCs w:val="24"/>
        </w:rPr>
        <w:t>人），机关工勤人员</w:t>
      </w:r>
      <w:r>
        <w:rPr>
          <w:rFonts w:hint="default" w:eastAsia="仿宋_GB2312"/>
          <w:kern w:val="2"/>
          <w:sz w:val="32"/>
          <w:szCs w:val="24"/>
        </w:rPr>
        <w:t>5</w:t>
      </w:r>
      <w:r>
        <w:rPr>
          <w:rFonts w:hint="default" w:ascii="仿宋_GB2312" w:eastAsia="仿宋_GB2312"/>
          <w:kern w:val="2"/>
          <w:sz w:val="32"/>
          <w:szCs w:val="24"/>
        </w:rPr>
        <w:t>人，均为财政全额供给。其他人员共计</w:t>
      </w:r>
      <w:r>
        <w:rPr>
          <w:rFonts w:hint="default" w:eastAsia="仿宋_GB2312"/>
          <w:kern w:val="2"/>
          <w:sz w:val="32"/>
          <w:szCs w:val="24"/>
        </w:rPr>
        <w:t>29</w:t>
      </w:r>
      <w:r>
        <w:rPr>
          <w:rFonts w:hint="default" w:ascii="仿宋_GB2312" w:eastAsia="仿宋_GB2312"/>
          <w:kern w:val="2"/>
          <w:sz w:val="32"/>
          <w:szCs w:val="24"/>
        </w:rPr>
        <w:t>人，其中遗属</w:t>
      </w:r>
      <w:r>
        <w:rPr>
          <w:rFonts w:hint="default" w:eastAsia="仿宋_GB2312"/>
          <w:kern w:val="2"/>
          <w:sz w:val="32"/>
          <w:szCs w:val="24"/>
        </w:rPr>
        <w:t>14</w:t>
      </w:r>
      <w:r>
        <w:rPr>
          <w:rFonts w:hint="default" w:ascii="仿宋_GB2312" w:eastAsia="仿宋_GB2312"/>
          <w:kern w:val="2"/>
          <w:sz w:val="32"/>
          <w:szCs w:val="24"/>
        </w:rPr>
        <w:t>人，临聘</w:t>
      </w:r>
      <w:r>
        <w:rPr>
          <w:rFonts w:hint="default" w:eastAsia="仿宋_GB2312"/>
          <w:kern w:val="2"/>
          <w:sz w:val="32"/>
          <w:szCs w:val="24"/>
        </w:rPr>
        <w:t>5</w:t>
      </w:r>
      <w:r>
        <w:rPr>
          <w:rFonts w:hint="default" w:ascii="仿宋_GB2312" w:eastAsia="仿宋_GB2312"/>
          <w:kern w:val="2"/>
          <w:sz w:val="32"/>
          <w:szCs w:val="24"/>
        </w:rPr>
        <w:t>人（含临时炊事人员</w:t>
      </w:r>
      <w:r>
        <w:rPr>
          <w:rFonts w:hint="default" w:eastAsia="仿宋_GB2312"/>
          <w:kern w:val="2"/>
          <w:sz w:val="32"/>
          <w:szCs w:val="24"/>
        </w:rPr>
        <w:t>1</w:t>
      </w:r>
      <w:r>
        <w:rPr>
          <w:rFonts w:hint="default" w:ascii="仿宋_GB2312" w:eastAsia="仿宋_GB2312"/>
          <w:kern w:val="2"/>
          <w:sz w:val="32"/>
          <w:szCs w:val="24"/>
        </w:rPr>
        <w:t>人），三支一扶</w:t>
      </w:r>
      <w:r>
        <w:rPr>
          <w:rFonts w:hint="default" w:eastAsia="仿宋_GB2312"/>
          <w:kern w:val="2"/>
          <w:sz w:val="32"/>
          <w:szCs w:val="24"/>
        </w:rPr>
        <w:t>2</w:t>
      </w:r>
      <w:r>
        <w:rPr>
          <w:rFonts w:hint="default" w:ascii="仿宋_GB2312" w:eastAsia="仿宋_GB2312"/>
          <w:kern w:val="2"/>
          <w:sz w:val="32"/>
          <w:szCs w:val="24"/>
        </w:rPr>
        <w:t>人，西部志愿者</w:t>
      </w:r>
      <w:r>
        <w:rPr>
          <w:rFonts w:hint="default" w:eastAsia="仿宋_GB2312"/>
          <w:kern w:val="2"/>
          <w:sz w:val="32"/>
          <w:szCs w:val="24"/>
        </w:rPr>
        <w:t>3</w:t>
      </w:r>
      <w:r>
        <w:rPr>
          <w:rFonts w:hint="default" w:ascii="仿宋_GB2312" w:eastAsia="仿宋_GB2312"/>
          <w:kern w:val="2"/>
          <w:sz w:val="32"/>
          <w:szCs w:val="24"/>
        </w:rPr>
        <w:t>人，社工</w:t>
      </w:r>
      <w:r>
        <w:rPr>
          <w:rFonts w:hint="default" w:eastAsia="仿宋_GB2312"/>
          <w:kern w:val="2"/>
          <w:sz w:val="32"/>
          <w:szCs w:val="24"/>
        </w:rPr>
        <w:t>2</w:t>
      </w:r>
      <w:r>
        <w:rPr>
          <w:rFonts w:hint="default" w:ascii="仿宋_GB2312" w:eastAsia="仿宋_GB2312"/>
          <w:kern w:val="2"/>
          <w:sz w:val="32"/>
          <w:szCs w:val="24"/>
        </w:rPr>
        <w:t>人，见习生</w:t>
      </w:r>
      <w:r>
        <w:rPr>
          <w:rFonts w:hint="default" w:eastAsia="仿宋_GB2312"/>
          <w:kern w:val="2"/>
          <w:sz w:val="32"/>
          <w:szCs w:val="24"/>
        </w:rPr>
        <w:t>3</w:t>
      </w:r>
      <w:r>
        <w:rPr>
          <w:rFonts w:hint="default" w:ascii="仿宋_GB2312" w:eastAsia="仿宋_GB2312"/>
          <w:kern w:val="2"/>
          <w:sz w:val="32"/>
          <w:szCs w:val="24"/>
        </w:rPr>
        <w:t>人。单位退休</w:t>
      </w:r>
      <w:r>
        <w:rPr>
          <w:rFonts w:hint="default" w:eastAsia="仿宋_GB2312"/>
          <w:kern w:val="2"/>
          <w:sz w:val="32"/>
          <w:szCs w:val="24"/>
        </w:rPr>
        <w:t>40</w:t>
      </w:r>
      <w:r>
        <w:rPr>
          <w:rFonts w:hint="default" w:ascii="仿宋_GB2312" w:eastAsia="仿宋_GB2312"/>
          <w:kern w:val="2"/>
          <w:sz w:val="32"/>
          <w:szCs w:val="24"/>
        </w:rPr>
        <w:t>人，其中公务员</w:t>
      </w:r>
      <w:r>
        <w:rPr>
          <w:rFonts w:hint="default" w:eastAsia="仿宋_GB2312"/>
          <w:kern w:val="2"/>
          <w:sz w:val="32"/>
          <w:szCs w:val="24"/>
        </w:rPr>
        <w:t>22</w:t>
      </w:r>
      <w:r>
        <w:rPr>
          <w:rFonts w:hint="default" w:ascii="仿宋_GB2312" w:eastAsia="仿宋_GB2312"/>
          <w:kern w:val="2"/>
          <w:sz w:val="32"/>
          <w:szCs w:val="24"/>
        </w:rPr>
        <w:t>人，事业人员</w:t>
      </w:r>
      <w:r>
        <w:rPr>
          <w:rFonts w:hint="default" w:eastAsia="仿宋_GB2312"/>
          <w:kern w:val="2"/>
          <w:sz w:val="32"/>
          <w:szCs w:val="24"/>
        </w:rPr>
        <w:t>18</w:t>
      </w:r>
      <w:r>
        <w:rPr>
          <w:rFonts w:hint="default" w:ascii="仿宋_GB2312" w:eastAsia="仿宋_GB2312"/>
          <w:kern w:val="2"/>
          <w:sz w:val="32"/>
          <w:szCs w:val="24"/>
        </w:rPr>
        <w:t>人。</w:t>
      </w:r>
    </w:p>
    <w:p w14:paraId="0DFD3D96">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（四）当年重点工作任务概述</w:t>
      </w:r>
    </w:p>
    <w:p w14:paraId="39E2CCB7">
      <w:pPr>
        <w:autoSpaceDN/>
        <w:spacing w:beforeLines="0" w:afterLines="0" w:line="576" w:lineRule="exact"/>
        <w:ind w:left="480" w:leftChars="200"/>
        <w:jc w:val="both"/>
        <w:rPr>
          <w:rFonts w:hint="default" w:eastAsia="仿宋_GB2312"/>
          <w:kern w:val="2"/>
          <w:sz w:val="32"/>
          <w:szCs w:val="24"/>
        </w:rPr>
      </w:pPr>
      <w:r>
        <w:rPr>
          <w:rFonts w:hint="default" w:eastAsia="仿宋_GB2312"/>
          <w:kern w:val="2"/>
          <w:sz w:val="32"/>
          <w:szCs w:val="24"/>
        </w:rPr>
        <w:t>1.</w:t>
      </w:r>
      <w:r>
        <w:rPr>
          <w:rFonts w:hint="default" w:ascii="仿宋_GB2312" w:eastAsia="仿宋_GB2312"/>
          <w:kern w:val="2"/>
          <w:sz w:val="32"/>
          <w:szCs w:val="24"/>
        </w:rPr>
        <w:t>聚焦品牌打造，固成果、促振兴</w:t>
      </w:r>
    </w:p>
    <w:p w14:paraId="3CDD9EB5">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党建引领促共富。始终坚持抓党建增定力、强队伍转作风、凝思想聚合力，通过人才共育、品牌共创、发展共兴、治理共管、服务共推，实现全域共富蝶变，引领乡村振兴能力不断增强。坚持四大特色主导产业为重点，积极探索村级党组织引领产业发展新模式，构建</w:t>
      </w:r>
      <w:r>
        <w:rPr>
          <w:rFonts w:hint="default" w:eastAsia="仿宋_GB2312"/>
          <w:kern w:val="2"/>
          <w:sz w:val="32"/>
          <w:szCs w:val="24"/>
        </w:rPr>
        <w:t>“</w:t>
      </w:r>
      <w:r>
        <w:rPr>
          <w:rFonts w:hint="default" w:ascii="仿宋_GB2312" w:eastAsia="仿宋_GB2312"/>
          <w:kern w:val="2"/>
          <w:sz w:val="32"/>
          <w:szCs w:val="24"/>
        </w:rPr>
        <w:t>基地</w:t>
      </w:r>
      <w:r>
        <w:rPr>
          <w:rFonts w:hint="default" w:eastAsia="仿宋_GB2312"/>
          <w:kern w:val="2"/>
          <w:sz w:val="32"/>
          <w:szCs w:val="24"/>
        </w:rPr>
        <w:t>+</w:t>
      </w:r>
      <w:r>
        <w:rPr>
          <w:rFonts w:hint="default" w:ascii="仿宋_GB2312" w:eastAsia="仿宋_GB2312"/>
          <w:kern w:val="2"/>
          <w:sz w:val="32"/>
          <w:szCs w:val="24"/>
        </w:rPr>
        <w:t>联合社</w:t>
      </w:r>
      <w:r>
        <w:rPr>
          <w:rFonts w:hint="default" w:eastAsia="仿宋_GB2312"/>
          <w:kern w:val="2"/>
          <w:sz w:val="32"/>
          <w:szCs w:val="24"/>
        </w:rPr>
        <w:t>+</w:t>
      </w:r>
      <w:r>
        <w:rPr>
          <w:rFonts w:hint="default" w:ascii="仿宋_GB2312" w:eastAsia="仿宋_GB2312"/>
          <w:kern w:val="2"/>
          <w:sz w:val="32"/>
          <w:szCs w:val="24"/>
        </w:rPr>
        <w:t>农户</w:t>
      </w:r>
      <w:r>
        <w:rPr>
          <w:rFonts w:hint="default" w:eastAsia="仿宋_GB2312"/>
          <w:kern w:val="2"/>
          <w:sz w:val="32"/>
          <w:szCs w:val="24"/>
        </w:rPr>
        <w:t>”</w:t>
      </w:r>
      <w:r>
        <w:rPr>
          <w:rFonts w:hint="default" w:ascii="仿宋_GB2312" w:eastAsia="仿宋_GB2312"/>
          <w:kern w:val="2"/>
          <w:sz w:val="32"/>
          <w:szCs w:val="24"/>
        </w:rPr>
        <w:t>的利益共同体，各村集体经济收入达到</w:t>
      </w:r>
      <w:r>
        <w:rPr>
          <w:rFonts w:hint="default" w:eastAsia="仿宋_GB2312"/>
          <w:kern w:val="2"/>
          <w:sz w:val="32"/>
          <w:szCs w:val="24"/>
        </w:rPr>
        <w:t>121</w:t>
      </w:r>
      <w:r>
        <w:rPr>
          <w:rFonts w:hint="default" w:ascii="仿宋_GB2312" w:eastAsia="仿宋_GB2312"/>
          <w:kern w:val="2"/>
          <w:sz w:val="32"/>
          <w:szCs w:val="24"/>
        </w:rPr>
        <w:t>万元，占年初计划的</w:t>
      </w:r>
      <w:r>
        <w:rPr>
          <w:rFonts w:hint="default" w:eastAsia="仿宋_GB2312"/>
          <w:kern w:val="2"/>
          <w:sz w:val="32"/>
          <w:szCs w:val="24"/>
        </w:rPr>
        <w:t>96%</w:t>
      </w:r>
      <w:r>
        <w:rPr>
          <w:rFonts w:hint="default" w:ascii="仿宋_GB2312" w:eastAsia="仿宋_GB2312"/>
          <w:kern w:val="2"/>
          <w:sz w:val="32"/>
          <w:szCs w:val="24"/>
        </w:rPr>
        <w:t>，全面完成区下发目标。主动对接相关部门、企业，坚持劳动力输出转移和本地就业相结合，全力统筹调度好劳动力就业，</w:t>
      </w:r>
      <w:r>
        <w:rPr>
          <w:rFonts w:hint="default" w:eastAsia="仿宋_GB2312"/>
          <w:kern w:val="2"/>
          <w:sz w:val="32"/>
          <w:szCs w:val="24"/>
        </w:rPr>
        <w:t>2023</w:t>
      </w:r>
      <w:r>
        <w:rPr>
          <w:rFonts w:hint="default" w:ascii="仿宋_GB2312" w:eastAsia="仿宋_GB2312"/>
          <w:kern w:val="2"/>
          <w:sz w:val="32"/>
          <w:szCs w:val="24"/>
        </w:rPr>
        <w:t>年上半年外出务工就业人数达</w:t>
      </w:r>
      <w:r>
        <w:rPr>
          <w:rFonts w:hint="default" w:eastAsia="仿宋_GB2312"/>
          <w:kern w:val="2"/>
          <w:sz w:val="32"/>
          <w:szCs w:val="24"/>
        </w:rPr>
        <w:t>12145</w:t>
      </w:r>
      <w:r>
        <w:rPr>
          <w:rFonts w:hint="default" w:ascii="仿宋_GB2312" w:eastAsia="仿宋_GB2312"/>
          <w:kern w:val="2"/>
          <w:sz w:val="32"/>
          <w:szCs w:val="24"/>
        </w:rPr>
        <w:t>人，就近就业</w:t>
      </w:r>
      <w:r>
        <w:rPr>
          <w:rFonts w:hint="default" w:eastAsia="仿宋_GB2312"/>
          <w:kern w:val="2"/>
          <w:sz w:val="32"/>
          <w:szCs w:val="24"/>
        </w:rPr>
        <w:t>2850</w:t>
      </w:r>
      <w:r>
        <w:rPr>
          <w:rFonts w:hint="default" w:ascii="仿宋_GB2312" w:eastAsia="仿宋_GB2312"/>
          <w:kern w:val="2"/>
          <w:sz w:val="32"/>
          <w:szCs w:val="24"/>
        </w:rPr>
        <w:t>人，实现产业有效益、农民有收益。</w:t>
      </w:r>
    </w:p>
    <w:p w14:paraId="2B4E274B">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文旅融合激活力。围绕昭化区创建</w:t>
      </w:r>
      <w:r>
        <w:rPr>
          <w:rFonts w:hint="default" w:eastAsia="仿宋_GB2312"/>
          <w:kern w:val="2"/>
          <w:sz w:val="32"/>
          <w:szCs w:val="24"/>
        </w:rPr>
        <w:t>“</w:t>
      </w:r>
      <w:r>
        <w:rPr>
          <w:rFonts w:hint="default" w:ascii="仿宋_GB2312" w:eastAsia="仿宋_GB2312"/>
          <w:kern w:val="2"/>
          <w:sz w:val="32"/>
          <w:szCs w:val="24"/>
        </w:rPr>
        <w:t>天府旅游名县</w:t>
      </w:r>
      <w:r>
        <w:rPr>
          <w:rFonts w:hint="default" w:eastAsia="仿宋_GB2312"/>
          <w:kern w:val="2"/>
          <w:sz w:val="32"/>
          <w:szCs w:val="24"/>
        </w:rPr>
        <w:t>”“</w:t>
      </w:r>
      <w:r>
        <w:rPr>
          <w:rFonts w:hint="default" w:ascii="仿宋_GB2312" w:eastAsia="仿宋_GB2312"/>
          <w:kern w:val="2"/>
          <w:sz w:val="32"/>
          <w:szCs w:val="24"/>
        </w:rPr>
        <w:t>全域旅游示范区</w:t>
      </w:r>
      <w:r>
        <w:rPr>
          <w:rFonts w:hint="default" w:eastAsia="仿宋_GB2312"/>
          <w:kern w:val="2"/>
          <w:sz w:val="32"/>
          <w:szCs w:val="24"/>
        </w:rPr>
        <w:t>”</w:t>
      </w:r>
      <w:r>
        <w:rPr>
          <w:rFonts w:hint="default" w:ascii="仿宋_GB2312" w:eastAsia="仿宋_GB2312"/>
          <w:kern w:val="2"/>
          <w:sz w:val="32"/>
          <w:szCs w:val="24"/>
        </w:rPr>
        <w:t>目标，牢牢抓住</w:t>
      </w:r>
      <w:r>
        <w:rPr>
          <w:rFonts w:hint="default" w:eastAsia="仿宋_GB2312"/>
          <w:kern w:val="2"/>
          <w:sz w:val="32"/>
          <w:szCs w:val="24"/>
        </w:rPr>
        <w:t>72</w:t>
      </w:r>
      <w:r>
        <w:rPr>
          <w:rFonts w:hint="default" w:ascii="仿宋_GB2312" w:eastAsia="仿宋_GB2312"/>
          <w:kern w:val="2"/>
          <w:sz w:val="32"/>
          <w:szCs w:val="24"/>
        </w:rPr>
        <w:t>公里嘉陵江河岸线独特美景，建成</w:t>
      </w:r>
      <w:r>
        <w:rPr>
          <w:rFonts w:hint="default" w:eastAsia="仿宋_GB2312"/>
          <w:kern w:val="2"/>
          <w:sz w:val="32"/>
          <w:szCs w:val="24"/>
        </w:rPr>
        <w:t>30</w:t>
      </w:r>
      <w:r>
        <w:rPr>
          <w:rFonts w:hint="default" w:ascii="仿宋_GB2312" w:eastAsia="仿宋_GB2312"/>
          <w:kern w:val="2"/>
          <w:sz w:val="32"/>
          <w:szCs w:val="24"/>
        </w:rPr>
        <w:t>里黄桃、</w:t>
      </w:r>
      <w:r>
        <w:rPr>
          <w:rFonts w:hint="default" w:eastAsia="仿宋_GB2312"/>
          <w:kern w:val="2"/>
          <w:sz w:val="32"/>
          <w:szCs w:val="24"/>
        </w:rPr>
        <w:t>15</w:t>
      </w:r>
      <w:r>
        <w:rPr>
          <w:rFonts w:hint="default" w:ascii="仿宋_GB2312" w:eastAsia="仿宋_GB2312"/>
          <w:kern w:val="2"/>
          <w:sz w:val="32"/>
          <w:szCs w:val="24"/>
        </w:rPr>
        <w:t>里枇杷长廊观赏采摘带吸引远近游客旅游观光。抢抓创建长征国家文化公园建设契机，深度挖掘历史文化、红色文化，巩固提升以南斗村为核心的红色文化旅游和党性教育基地，改扩建张明秀陈列室，持续提升竹江村村史馆建设。高标准成功举办第二届虎跳驿黄桃采摘节，吸引各方游客前来，增加全镇活力。</w:t>
      </w:r>
    </w:p>
    <w:p w14:paraId="07AAD328">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消薄提低谋增收。以家庭年人均纯收入不低于</w:t>
      </w:r>
      <w:r>
        <w:rPr>
          <w:rFonts w:hint="default" w:eastAsia="仿宋_GB2312"/>
          <w:kern w:val="2"/>
          <w:sz w:val="32"/>
          <w:szCs w:val="24"/>
        </w:rPr>
        <w:t>7500</w:t>
      </w:r>
      <w:r>
        <w:rPr>
          <w:rFonts w:hint="default" w:ascii="仿宋_GB2312" w:eastAsia="仿宋_GB2312"/>
          <w:kern w:val="2"/>
          <w:sz w:val="32"/>
          <w:szCs w:val="24"/>
        </w:rPr>
        <w:t>元为标准，采取</w:t>
      </w:r>
      <w:r>
        <w:rPr>
          <w:rFonts w:hint="default" w:eastAsia="仿宋_GB2312"/>
          <w:kern w:val="2"/>
          <w:sz w:val="32"/>
          <w:szCs w:val="24"/>
        </w:rPr>
        <w:t>“</w:t>
      </w:r>
      <w:r>
        <w:rPr>
          <w:rFonts w:hint="default" w:ascii="仿宋_GB2312" w:eastAsia="仿宋_GB2312"/>
          <w:kern w:val="2"/>
          <w:sz w:val="32"/>
          <w:szCs w:val="24"/>
        </w:rPr>
        <w:t>集中排查</w:t>
      </w:r>
      <w:r>
        <w:rPr>
          <w:rFonts w:hint="default" w:eastAsia="仿宋_GB2312"/>
          <w:kern w:val="2"/>
          <w:sz w:val="32"/>
          <w:szCs w:val="24"/>
        </w:rPr>
        <w:t>+</w:t>
      </w:r>
      <w:r>
        <w:rPr>
          <w:rFonts w:hint="default" w:ascii="仿宋_GB2312" w:eastAsia="仿宋_GB2312"/>
          <w:kern w:val="2"/>
          <w:sz w:val="32"/>
          <w:szCs w:val="24"/>
        </w:rPr>
        <w:t>日常摸排</w:t>
      </w:r>
      <w:r>
        <w:rPr>
          <w:rFonts w:hint="default" w:eastAsia="仿宋_GB2312"/>
          <w:kern w:val="2"/>
          <w:sz w:val="32"/>
          <w:szCs w:val="24"/>
        </w:rPr>
        <w:t>”</w:t>
      </w:r>
      <w:r>
        <w:rPr>
          <w:rFonts w:hint="default" w:ascii="仿宋_GB2312" w:eastAsia="仿宋_GB2312"/>
          <w:kern w:val="2"/>
          <w:sz w:val="32"/>
          <w:szCs w:val="24"/>
        </w:rPr>
        <w:t>的方式，严格落实</w:t>
      </w:r>
      <w:r>
        <w:rPr>
          <w:rFonts w:hint="default" w:eastAsia="仿宋_GB2312"/>
          <w:kern w:val="2"/>
          <w:sz w:val="32"/>
          <w:szCs w:val="24"/>
        </w:rPr>
        <w:t>“</w:t>
      </w:r>
      <w:r>
        <w:rPr>
          <w:rFonts w:hint="default" w:ascii="仿宋_GB2312" w:eastAsia="仿宋_GB2312"/>
          <w:kern w:val="2"/>
          <w:sz w:val="32"/>
          <w:szCs w:val="24"/>
        </w:rPr>
        <w:t>四个不摘</w:t>
      </w:r>
      <w:r>
        <w:rPr>
          <w:rFonts w:hint="default" w:eastAsia="仿宋_GB2312"/>
          <w:kern w:val="2"/>
          <w:sz w:val="32"/>
          <w:szCs w:val="24"/>
        </w:rPr>
        <w:t>”</w:t>
      </w:r>
      <w:r>
        <w:rPr>
          <w:rFonts w:hint="default" w:ascii="仿宋_GB2312" w:eastAsia="仿宋_GB2312"/>
          <w:kern w:val="2"/>
          <w:sz w:val="32"/>
          <w:szCs w:val="24"/>
        </w:rPr>
        <w:t>，推行</w:t>
      </w:r>
      <w:r>
        <w:rPr>
          <w:rFonts w:hint="default" w:eastAsia="仿宋_GB2312"/>
          <w:kern w:val="2"/>
          <w:sz w:val="32"/>
          <w:szCs w:val="24"/>
        </w:rPr>
        <w:t>“</w:t>
      </w:r>
      <w:r>
        <w:rPr>
          <w:rFonts w:hint="default" w:ascii="仿宋_GB2312" w:eastAsia="仿宋_GB2312"/>
          <w:kern w:val="2"/>
          <w:sz w:val="32"/>
          <w:szCs w:val="24"/>
        </w:rPr>
        <w:t>四个一</w:t>
      </w:r>
      <w:r>
        <w:rPr>
          <w:rFonts w:hint="default" w:eastAsia="仿宋_GB2312"/>
          <w:kern w:val="2"/>
          <w:sz w:val="32"/>
          <w:szCs w:val="24"/>
        </w:rPr>
        <w:t>”</w:t>
      </w:r>
      <w:r>
        <w:rPr>
          <w:rFonts w:hint="default" w:ascii="仿宋_GB2312" w:eastAsia="仿宋_GB2312"/>
          <w:kern w:val="2"/>
          <w:sz w:val="32"/>
          <w:szCs w:val="24"/>
        </w:rPr>
        <w:t>联系机制，扎实做好防止返贫动态监测帮扶，精准评定监测对象</w:t>
      </w:r>
      <w:r>
        <w:rPr>
          <w:rFonts w:hint="default" w:eastAsia="仿宋_GB2312"/>
          <w:kern w:val="2"/>
          <w:sz w:val="32"/>
          <w:szCs w:val="24"/>
        </w:rPr>
        <w:t>10</w:t>
      </w:r>
      <w:r>
        <w:rPr>
          <w:rFonts w:hint="default" w:ascii="仿宋_GB2312" w:eastAsia="仿宋_GB2312"/>
          <w:kern w:val="2"/>
          <w:sz w:val="32"/>
          <w:szCs w:val="24"/>
        </w:rPr>
        <w:t>户</w:t>
      </w:r>
      <w:r>
        <w:rPr>
          <w:rFonts w:hint="default" w:eastAsia="仿宋_GB2312"/>
          <w:kern w:val="2"/>
          <w:sz w:val="32"/>
          <w:szCs w:val="24"/>
        </w:rPr>
        <w:t>32</w:t>
      </w:r>
      <w:r>
        <w:rPr>
          <w:rFonts w:hint="default" w:ascii="仿宋_GB2312" w:eastAsia="仿宋_GB2312"/>
          <w:kern w:val="2"/>
          <w:sz w:val="32"/>
          <w:szCs w:val="24"/>
        </w:rPr>
        <w:t>人；实施涉农整合资金项目</w:t>
      </w:r>
      <w:r>
        <w:rPr>
          <w:rFonts w:hint="default" w:eastAsia="仿宋_GB2312"/>
          <w:kern w:val="2"/>
          <w:sz w:val="32"/>
          <w:szCs w:val="24"/>
        </w:rPr>
        <w:t>17</w:t>
      </w:r>
      <w:r>
        <w:rPr>
          <w:rFonts w:hint="default" w:ascii="仿宋_GB2312" w:eastAsia="仿宋_GB2312"/>
          <w:kern w:val="2"/>
          <w:sz w:val="32"/>
          <w:szCs w:val="24"/>
        </w:rPr>
        <w:t>个</w:t>
      </w:r>
      <w:r>
        <w:rPr>
          <w:rFonts w:hint="default" w:eastAsia="仿宋_GB2312"/>
          <w:kern w:val="2"/>
          <w:sz w:val="32"/>
          <w:szCs w:val="24"/>
        </w:rPr>
        <w:t>594.99</w:t>
      </w:r>
      <w:r>
        <w:rPr>
          <w:rFonts w:hint="default" w:ascii="仿宋_GB2312" w:eastAsia="仿宋_GB2312"/>
          <w:kern w:val="2"/>
          <w:sz w:val="32"/>
          <w:szCs w:val="24"/>
        </w:rPr>
        <w:t>万元，移民后扶项目</w:t>
      </w:r>
      <w:r>
        <w:rPr>
          <w:rFonts w:hint="default" w:eastAsia="仿宋_GB2312"/>
          <w:kern w:val="2"/>
          <w:sz w:val="32"/>
          <w:szCs w:val="24"/>
        </w:rPr>
        <w:t>19</w:t>
      </w:r>
      <w:r>
        <w:rPr>
          <w:rFonts w:hint="default" w:ascii="仿宋_GB2312" w:eastAsia="仿宋_GB2312"/>
          <w:kern w:val="2"/>
          <w:sz w:val="32"/>
          <w:szCs w:val="24"/>
        </w:rPr>
        <w:t>个</w:t>
      </w:r>
      <w:r>
        <w:rPr>
          <w:rFonts w:hint="default" w:eastAsia="仿宋_GB2312"/>
          <w:kern w:val="2"/>
          <w:sz w:val="32"/>
          <w:szCs w:val="24"/>
        </w:rPr>
        <w:t>524.30</w:t>
      </w:r>
      <w:r>
        <w:rPr>
          <w:rFonts w:hint="default" w:ascii="仿宋_GB2312" w:eastAsia="仿宋_GB2312"/>
          <w:kern w:val="2"/>
          <w:sz w:val="32"/>
          <w:szCs w:val="24"/>
        </w:rPr>
        <w:t>万元，切实解决脱贫攻坚产业发展后续问题；新增小额信贷</w:t>
      </w:r>
      <w:r>
        <w:rPr>
          <w:rFonts w:hint="default" w:eastAsia="仿宋_GB2312"/>
          <w:kern w:val="2"/>
          <w:sz w:val="32"/>
          <w:szCs w:val="24"/>
        </w:rPr>
        <w:t>18</w:t>
      </w:r>
      <w:r>
        <w:rPr>
          <w:rFonts w:hint="default" w:ascii="仿宋_GB2312" w:eastAsia="仿宋_GB2312"/>
          <w:kern w:val="2"/>
          <w:sz w:val="32"/>
          <w:szCs w:val="24"/>
        </w:rPr>
        <w:t>户</w:t>
      </w:r>
      <w:r>
        <w:rPr>
          <w:rFonts w:hint="default" w:eastAsia="仿宋_GB2312"/>
          <w:kern w:val="2"/>
          <w:sz w:val="32"/>
          <w:szCs w:val="24"/>
        </w:rPr>
        <w:t>86</w:t>
      </w:r>
      <w:r>
        <w:rPr>
          <w:rFonts w:hint="default" w:ascii="仿宋_GB2312" w:eastAsia="仿宋_GB2312"/>
          <w:kern w:val="2"/>
          <w:sz w:val="32"/>
          <w:szCs w:val="24"/>
        </w:rPr>
        <w:t>万元，累计贴息近</w:t>
      </w:r>
      <w:r>
        <w:rPr>
          <w:rFonts w:hint="default" w:eastAsia="仿宋_GB2312"/>
          <w:kern w:val="2"/>
          <w:sz w:val="32"/>
          <w:szCs w:val="24"/>
        </w:rPr>
        <w:t>5.50</w:t>
      </w:r>
      <w:r>
        <w:rPr>
          <w:rFonts w:hint="default" w:ascii="仿宋_GB2312" w:eastAsia="仿宋_GB2312"/>
          <w:kern w:val="2"/>
          <w:sz w:val="32"/>
          <w:szCs w:val="24"/>
        </w:rPr>
        <w:t>万元，全年脱贫户年人均纯收入</w:t>
      </w:r>
      <w:r>
        <w:rPr>
          <w:rFonts w:hint="default" w:eastAsia="仿宋_GB2312"/>
          <w:kern w:val="2"/>
          <w:sz w:val="32"/>
          <w:szCs w:val="24"/>
        </w:rPr>
        <w:t>18815</w:t>
      </w:r>
      <w:r>
        <w:rPr>
          <w:rFonts w:hint="default" w:ascii="仿宋_GB2312" w:eastAsia="仿宋_GB2312"/>
          <w:kern w:val="2"/>
          <w:sz w:val="32"/>
          <w:szCs w:val="24"/>
        </w:rPr>
        <w:t>元，同比增长</w:t>
      </w:r>
      <w:r>
        <w:rPr>
          <w:rFonts w:hint="default" w:eastAsia="仿宋_GB2312"/>
          <w:kern w:val="2"/>
          <w:sz w:val="32"/>
          <w:szCs w:val="24"/>
        </w:rPr>
        <w:t>16.20%</w:t>
      </w:r>
      <w:r>
        <w:rPr>
          <w:rFonts w:hint="default" w:ascii="仿宋_GB2312" w:eastAsia="仿宋_GB2312"/>
          <w:kern w:val="2"/>
          <w:sz w:val="32"/>
          <w:szCs w:val="24"/>
        </w:rPr>
        <w:t>。</w:t>
      </w:r>
    </w:p>
    <w:p w14:paraId="67185A62">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2.</w:t>
      </w:r>
      <w:r>
        <w:rPr>
          <w:rFonts w:hint="default" w:ascii="仿宋_GB2312" w:eastAsia="仿宋_GB2312"/>
          <w:kern w:val="2"/>
          <w:sz w:val="32"/>
          <w:szCs w:val="24"/>
        </w:rPr>
        <w:t>聚焦宜居宜业，美环境、增靓点</w:t>
      </w:r>
    </w:p>
    <w:p w14:paraId="3604B4A3">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人居环境更加宜居。围绕集镇</w:t>
      </w:r>
      <w:r>
        <w:rPr>
          <w:rFonts w:hint="default" w:eastAsia="仿宋_GB2312"/>
          <w:kern w:val="2"/>
          <w:sz w:val="32"/>
          <w:szCs w:val="24"/>
        </w:rPr>
        <w:t>6.50</w:t>
      </w:r>
      <w:r>
        <w:rPr>
          <w:rFonts w:hint="default" w:ascii="仿宋_GB2312" w:eastAsia="仿宋_GB2312"/>
          <w:kern w:val="2"/>
          <w:sz w:val="32"/>
          <w:szCs w:val="24"/>
        </w:rPr>
        <w:t>平方公里做足</w:t>
      </w:r>
      <w:r>
        <w:rPr>
          <w:rFonts w:hint="default" w:eastAsia="仿宋_GB2312"/>
          <w:kern w:val="2"/>
          <w:sz w:val="32"/>
          <w:szCs w:val="24"/>
        </w:rPr>
        <w:t>“</w:t>
      </w:r>
      <w:r>
        <w:rPr>
          <w:rFonts w:hint="default" w:ascii="仿宋_GB2312" w:eastAsia="仿宋_GB2312"/>
          <w:kern w:val="2"/>
          <w:sz w:val="32"/>
          <w:szCs w:val="24"/>
        </w:rPr>
        <w:t>精致宜居宜业宜游</w:t>
      </w:r>
      <w:r>
        <w:rPr>
          <w:rFonts w:hint="default" w:eastAsia="仿宋_GB2312"/>
          <w:kern w:val="2"/>
          <w:sz w:val="32"/>
          <w:szCs w:val="24"/>
        </w:rPr>
        <w:t>”</w:t>
      </w:r>
      <w:r>
        <w:rPr>
          <w:rFonts w:hint="default" w:ascii="仿宋_GB2312" w:eastAsia="仿宋_GB2312"/>
          <w:kern w:val="2"/>
          <w:sz w:val="32"/>
          <w:szCs w:val="24"/>
        </w:rPr>
        <w:t>文章，大力推行</w:t>
      </w:r>
      <w:r>
        <w:rPr>
          <w:rFonts w:hint="default" w:eastAsia="仿宋_GB2312"/>
          <w:kern w:val="2"/>
          <w:sz w:val="32"/>
          <w:szCs w:val="24"/>
        </w:rPr>
        <w:t>“</w:t>
      </w:r>
      <w:r>
        <w:rPr>
          <w:rFonts w:hint="default" w:ascii="仿宋_GB2312" w:eastAsia="仿宋_GB2312"/>
          <w:kern w:val="2"/>
          <w:sz w:val="32"/>
          <w:szCs w:val="24"/>
        </w:rPr>
        <w:t>网格化</w:t>
      </w:r>
      <w:r>
        <w:rPr>
          <w:rFonts w:hint="default" w:eastAsia="仿宋_GB2312"/>
          <w:kern w:val="2"/>
          <w:sz w:val="32"/>
          <w:szCs w:val="24"/>
        </w:rPr>
        <w:t>”</w:t>
      </w:r>
      <w:r>
        <w:rPr>
          <w:rFonts w:hint="default" w:ascii="仿宋_GB2312" w:eastAsia="仿宋_GB2312"/>
          <w:kern w:val="2"/>
          <w:sz w:val="32"/>
          <w:szCs w:val="24"/>
        </w:rPr>
        <w:t>管理模式，开展集镇域</w:t>
      </w:r>
      <w:r>
        <w:rPr>
          <w:rFonts w:hint="default" w:eastAsia="仿宋_GB2312"/>
          <w:kern w:val="2"/>
          <w:sz w:val="32"/>
          <w:szCs w:val="24"/>
        </w:rPr>
        <w:t>“</w:t>
      </w:r>
      <w:r>
        <w:rPr>
          <w:rFonts w:hint="default" w:ascii="仿宋_GB2312" w:eastAsia="仿宋_GB2312"/>
          <w:kern w:val="2"/>
          <w:sz w:val="32"/>
          <w:szCs w:val="24"/>
        </w:rPr>
        <w:t>交通秩序、占道经营、乱搭乱建、店招广告</w:t>
      </w:r>
      <w:r>
        <w:rPr>
          <w:rFonts w:hint="default" w:eastAsia="仿宋_GB2312"/>
          <w:kern w:val="2"/>
          <w:sz w:val="32"/>
          <w:szCs w:val="24"/>
        </w:rPr>
        <w:t>”</w:t>
      </w:r>
      <w:r>
        <w:rPr>
          <w:rFonts w:hint="default" w:ascii="仿宋_GB2312" w:eastAsia="仿宋_GB2312"/>
          <w:kern w:val="2"/>
          <w:sz w:val="32"/>
          <w:szCs w:val="24"/>
        </w:rPr>
        <w:t>等四项专项整治行动，对集镇采取风貌定型，规范化严格控制；同时采取立面改造、管网整治、绿化亮化等措施，打造干净、整洁、有序、宜居的集镇环境。持续深入推进农村人居环境整治，深入实施</w:t>
      </w:r>
      <w:r>
        <w:rPr>
          <w:rFonts w:hint="default" w:eastAsia="仿宋_GB2312"/>
          <w:kern w:val="2"/>
          <w:sz w:val="32"/>
          <w:szCs w:val="24"/>
        </w:rPr>
        <w:t>“</w:t>
      </w:r>
      <w:r>
        <w:rPr>
          <w:rFonts w:hint="default" w:ascii="仿宋_GB2312" w:eastAsia="仿宋_GB2312"/>
          <w:kern w:val="2"/>
          <w:sz w:val="32"/>
          <w:szCs w:val="24"/>
        </w:rPr>
        <w:t>厕所革命</w:t>
      </w:r>
      <w:r>
        <w:rPr>
          <w:rFonts w:hint="default" w:eastAsia="仿宋_GB2312"/>
          <w:kern w:val="2"/>
          <w:sz w:val="32"/>
          <w:szCs w:val="24"/>
        </w:rPr>
        <w:t>”</w:t>
      </w:r>
      <w:r>
        <w:rPr>
          <w:rFonts w:hint="default" w:ascii="仿宋_GB2312" w:eastAsia="仿宋_GB2312"/>
          <w:kern w:val="2"/>
          <w:sz w:val="32"/>
          <w:szCs w:val="24"/>
        </w:rPr>
        <w:t>，全镇</w:t>
      </w:r>
      <w:r>
        <w:rPr>
          <w:rFonts w:hint="default" w:eastAsia="仿宋_GB2312"/>
          <w:kern w:val="2"/>
          <w:sz w:val="32"/>
          <w:szCs w:val="24"/>
        </w:rPr>
        <w:t>459</w:t>
      </w:r>
      <w:r>
        <w:rPr>
          <w:rFonts w:hint="default" w:ascii="仿宋_GB2312" w:eastAsia="仿宋_GB2312"/>
          <w:kern w:val="2"/>
          <w:sz w:val="32"/>
          <w:szCs w:val="24"/>
        </w:rPr>
        <w:t>户改厕任务，其中，三格式化粪池</w:t>
      </w:r>
      <w:r>
        <w:rPr>
          <w:rFonts w:hint="default" w:eastAsia="仿宋_GB2312"/>
          <w:kern w:val="2"/>
          <w:sz w:val="32"/>
          <w:szCs w:val="24"/>
        </w:rPr>
        <w:t>325</w:t>
      </w:r>
      <w:r>
        <w:rPr>
          <w:rFonts w:hint="default" w:ascii="仿宋_GB2312" w:eastAsia="仿宋_GB2312"/>
          <w:kern w:val="2"/>
          <w:sz w:val="32"/>
          <w:szCs w:val="24"/>
        </w:rPr>
        <w:t>个，老茅坑加盖密封</w:t>
      </w:r>
      <w:r>
        <w:rPr>
          <w:rFonts w:hint="default" w:eastAsia="仿宋_GB2312"/>
          <w:kern w:val="2"/>
          <w:sz w:val="32"/>
          <w:szCs w:val="24"/>
        </w:rPr>
        <w:t>205</w:t>
      </w:r>
      <w:r>
        <w:rPr>
          <w:rFonts w:hint="default" w:ascii="仿宋_GB2312" w:eastAsia="仿宋_GB2312"/>
          <w:kern w:val="2"/>
          <w:sz w:val="32"/>
          <w:szCs w:val="24"/>
        </w:rPr>
        <w:t>个。用好用活公益性岗位人员，实现全镇环境整治</w:t>
      </w:r>
      <w:r>
        <w:rPr>
          <w:rFonts w:hint="default" w:eastAsia="仿宋_GB2312"/>
          <w:kern w:val="2"/>
          <w:sz w:val="32"/>
          <w:szCs w:val="24"/>
        </w:rPr>
        <w:t>“</w:t>
      </w:r>
      <w:r>
        <w:rPr>
          <w:rFonts w:hint="default" w:ascii="仿宋_GB2312" w:eastAsia="仿宋_GB2312"/>
          <w:kern w:val="2"/>
          <w:sz w:val="32"/>
          <w:szCs w:val="24"/>
        </w:rPr>
        <w:t>常态化</w:t>
      </w:r>
      <w:r>
        <w:rPr>
          <w:rFonts w:hint="default" w:eastAsia="仿宋_GB2312"/>
          <w:kern w:val="2"/>
          <w:sz w:val="32"/>
          <w:szCs w:val="24"/>
        </w:rPr>
        <w:t>”</w:t>
      </w:r>
      <w:r>
        <w:rPr>
          <w:rFonts w:hint="default" w:ascii="仿宋_GB2312" w:eastAsia="仿宋_GB2312"/>
          <w:kern w:val="2"/>
          <w:sz w:val="32"/>
          <w:szCs w:val="24"/>
        </w:rPr>
        <w:t>，人居环境更优美。</w:t>
      </w:r>
    </w:p>
    <w:p w14:paraId="37FD9B09">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土地资源更可持续。我镇耕地流出需整改土地涉及</w:t>
      </w:r>
      <w:r>
        <w:rPr>
          <w:rFonts w:hint="default" w:eastAsia="仿宋_GB2312"/>
          <w:kern w:val="2"/>
          <w:sz w:val="32"/>
          <w:szCs w:val="24"/>
        </w:rPr>
        <w:t>12</w:t>
      </w:r>
      <w:r>
        <w:rPr>
          <w:rFonts w:hint="default" w:ascii="仿宋_GB2312" w:eastAsia="仿宋_GB2312"/>
          <w:kern w:val="2"/>
          <w:sz w:val="32"/>
          <w:szCs w:val="24"/>
        </w:rPr>
        <w:t>个村，省级图斑共</w:t>
      </w:r>
      <w:r>
        <w:rPr>
          <w:rFonts w:hint="default" w:eastAsia="仿宋_GB2312"/>
          <w:kern w:val="2"/>
          <w:sz w:val="32"/>
          <w:szCs w:val="24"/>
        </w:rPr>
        <w:t>316</w:t>
      </w:r>
      <w:r>
        <w:rPr>
          <w:rFonts w:hint="default" w:ascii="仿宋_GB2312" w:eastAsia="仿宋_GB2312"/>
          <w:kern w:val="2"/>
          <w:sz w:val="32"/>
          <w:szCs w:val="24"/>
        </w:rPr>
        <w:t>个，总面积</w:t>
      </w:r>
      <w:r>
        <w:rPr>
          <w:rFonts w:hint="default" w:eastAsia="仿宋_GB2312"/>
          <w:kern w:val="2"/>
          <w:sz w:val="32"/>
          <w:szCs w:val="24"/>
        </w:rPr>
        <w:t>1441.32</w:t>
      </w:r>
      <w:r>
        <w:rPr>
          <w:rFonts w:hint="default" w:ascii="仿宋_GB2312" w:eastAsia="仿宋_GB2312"/>
          <w:kern w:val="2"/>
          <w:sz w:val="32"/>
          <w:szCs w:val="24"/>
        </w:rPr>
        <w:t>亩，已经整改并举证</w:t>
      </w:r>
      <w:r>
        <w:rPr>
          <w:rFonts w:hint="default" w:eastAsia="仿宋_GB2312"/>
          <w:kern w:val="2"/>
          <w:sz w:val="32"/>
          <w:szCs w:val="24"/>
        </w:rPr>
        <w:t>1263.96</w:t>
      </w:r>
      <w:r>
        <w:rPr>
          <w:rFonts w:hint="default" w:ascii="仿宋_GB2312" w:eastAsia="仿宋_GB2312"/>
          <w:kern w:val="2"/>
          <w:sz w:val="32"/>
          <w:szCs w:val="24"/>
        </w:rPr>
        <w:t>亩，上图合格面积</w:t>
      </w:r>
      <w:r>
        <w:rPr>
          <w:rFonts w:hint="default" w:eastAsia="仿宋_GB2312"/>
          <w:kern w:val="2"/>
          <w:sz w:val="32"/>
          <w:szCs w:val="24"/>
        </w:rPr>
        <w:t>898.35</w:t>
      </w:r>
      <w:r>
        <w:rPr>
          <w:rFonts w:hint="default" w:ascii="仿宋_GB2312" w:eastAsia="仿宋_GB2312"/>
          <w:kern w:val="2"/>
          <w:sz w:val="32"/>
          <w:szCs w:val="24"/>
        </w:rPr>
        <w:t>亩，目前正在整改不合格图斑和省级图斑总任务剩余图斑；国家图斑共</w:t>
      </w:r>
      <w:r>
        <w:rPr>
          <w:rFonts w:hint="default" w:eastAsia="仿宋_GB2312"/>
          <w:kern w:val="2"/>
          <w:sz w:val="32"/>
          <w:szCs w:val="24"/>
        </w:rPr>
        <w:t>164</w:t>
      </w:r>
      <w:r>
        <w:rPr>
          <w:rFonts w:hint="default" w:ascii="仿宋_GB2312" w:eastAsia="仿宋_GB2312"/>
          <w:kern w:val="2"/>
          <w:sz w:val="32"/>
          <w:szCs w:val="24"/>
        </w:rPr>
        <w:t>个，面积</w:t>
      </w:r>
      <w:r>
        <w:rPr>
          <w:rFonts w:hint="default" w:eastAsia="仿宋_GB2312"/>
          <w:kern w:val="2"/>
          <w:sz w:val="32"/>
          <w:szCs w:val="24"/>
        </w:rPr>
        <w:t>325.26</w:t>
      </w:r>
      <w:r>
        <w:rPr>
          <w:rFonts w:hint="default" w:ascii="仿宋_GB2312" w:eastAsia="仿宋_GB2312"/>
          <w:kern w:val="2"/>
          <w:sz w:val="32"/>
          <w:szCs w:val="24"/>
        </w:rPr>
        <w:t>亩，整改并举证</w:t>
      </w:r>
      <w:r>
        <w:rPr>
          <w:rFonts w:hint="default" w:eastAsia="仿宋_GB2312"/>
          <w:kern w:val="2"/>
          <w:sz w:val="32"/>
          <w:szCs w:val="24"/>
        </w:rPr>
        <w:t>331.78</w:t>
      </w:r>
      <w:r>
        <w:rPr>
          <w:rFonts w:hint="default" w:ascii="仿宋_GB2312" w:eastAsia="仿宋_GB2312"/>
          <w:kern w:val="2"/>
          <w:sz w:val="32"/>
          <w:szCs w:val="24"/>
        </w:rPr>
        <w:t>亩，已全面完成。</w:t>
      </w:r>
      <w:r>
        <w:rPr>
          <w:rFonts w:hint="default" w:eastAsia="仿宋_GB2312"/>
          <w:kern w:val="2"/>
          <w:sz w:val="32"/>
          <w:szCs w:val="24"/>
        </w:rPr>
        <w:t>2023</w:t>
      </w:r>
      <w:r>
        <w:rPr>
          <w:rFonts w:hint="default" w:ascii="仿宋_GB2312" w:eastAsia="仿宋_GB2312"/>
          <w:kern w:val="2"/>
          <w:sz w:val="32"/>
          <w:szCs w:val="24"/>
        </w:rPr>
        <w:t>年规划高标准农田建设达</w:t>
      </w:r>
      <w:r>
        <w:rPr>
          <w:rFonts w:hint="default" w:eastAsia="仿宋_GB2312"/>
          <w:kern w:val="2"/>
          <w:sz w:val="32"/>
          <w:szCs w:val="24"/>
        </w:rPr>
        <w:t>1</w:t>
      </w:r>
      <w:r>
        <w:rPr>
          <w:rFonts w:hint="default" w:ascii="仿宋_GB2312" w:eastAsia="仿宋_GB2312"/>
          <w:kern w:val="2"/>
          <w:sz w:val="32"/>
          <w:szCs w:val="24"/>
        </w:rPr>
        <w:t>万亩，资金投入</w:t>
      </w:r>
      <w:r>
        <w:rPr>
          <w:rFonts w:hint="default" w:eastAsia="仿宋_GB2312"/>
          <w:kern w:val="2"/>
          <w:sz w:val="32"/>
          <w:szCs w:val="24"/>
        </w:rPr>
        <w:t>5000</w:t>
      </w:r>
      <w:r>
        <w:rPr>
          <w:rFonts w:hint="default" w:ascii="仿宋_GB2312" w:eastAsia="仿宋_GB2312"/>
          <w:kern w:val="2"/>
          <w:sz w:val="32"/>
          <w:szCs w:val="24"/>
        </w:rPr>
        <w:t>余万元（其中新建投入</w:t>
      </w:r>
      <w:r>
        <w:rPr>
          <w:rFonts w:hint="default" w:eastAsia="仿宋_GB2312"/>
          <w:kern w:val="2"/>
          <w:sz w:val="32"/>
          <w:szCs w:val="24"/>
        </w:rPr>
        <w:t>3400</w:t>
      </w:r>
      <w:r>
        <w:rPr>
          <w:rFonts w:hint="default" w:ascii="仿宋_GB2312" w:eastAsia="仿宋_GB2312"/>
          <w:kern w:val="2"/>
          <w:sz w:val="32"/>
          <w:szCs w:val="24"/>
        </w:rPr>
        <w:t>万元，改造提升投入</w:t>
      </w:r>
      <w:r>
        <w:rPr>
          <w:rFonts w:hint="default" w:eastAsia="仿宋_GB2312"/>
          <w:kern w:val="2"/>
          <w:sz w:val="32"/>
          <w:szCs w:val="24"/>
        </w:rPr>
        <w:t>198</w:t>
      </w:r>
      <w:r>
        <w:rPr>
          <w:rFonts w:hint="default" w:ascii="仿宋_GB2312" w:eastAsia="仿宋_GB2312"/>
          <w:kern w:val="2"/>
          <w:sz w:val="32"/>
          <w:szCs w:val="24"/>
        </w:rPr>
        <w:t>万元，亚行项目</w:t>
      </w:r>
      <w:r>
        <w:rPr>
          <w:rFonts w:hint="default" w:eastAsia="仿宋_GB2312"/>
          <w:kern w:val="2"/>
          <w:sz w:val="32"/>
          <w:szCs w:val="24"/>
        </w:rPr>
        <w:t>1400</w:t>
      </w:r>
      <w:r>
        <w:rPr>
          <w:rFonts w:hint="default" w:ascii="仿宋_GB2312" w:eastAsia="仿宋_GB2312"/>
          <w:kern w:val="2"/>
          <w:sz w:val="32"/>
          <w:szCs w:val="24"/>
        </w:rPr>
        <w:t>万元，分</w:t>
      </w:r>
      <w:r>
        <w:rPr>
          <w:rFonts w:hint="default" w:eastAsia="仿宋_GB2312"/>
          <w:kern w:val="2"/>
          <w:sz w:val="32"/>
          <w:szCs w:val="24"/>
        </w:rPr>
        <w:t>7</w:t>
      </w:r>
      <w:r>
        <w:rPr>
          <w:rFonts w:hint="default" w:ascii="仿宋_GB2312" w:eastAsia="仿宋_GB2312"/>
          <w:kern w:val="2"/>
          <w:sz w:val="32"/>
          <w:szCs w:val="24"/>
        </w:rPr>
        <w:t>个标段实施）。</w:t>
      </w:r>
    </w:p>
    <w:p w14:paraId="1C2EF710">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文化事业更加兴盛。保障村村都有规范化文化室，累计放映公益电影</w:t>
      </w:r>
      <w:r>
        <w:rPr>
          <w:rFonts w:hint="default" w:eastAsia="仿宋_GB2312"/>
          <w:kern w:val="2"/>
          <w:sz w:val="32"/>
          <w:szCs w:val="24"/>
        </w:rPr>
        <w:t>144</w:t>
      </w:r>
      <w:r>
        <w:rPr>
          <w:rFonts w:hint="default" w:ascii="仿宋_GB2312" w:eastAsia="仿宋_GB2312"/>
          <w:kern w:val="2"/>
          <w:sz w:val="32"/>
          <w:szCs w:val="24"/>
        </w:rPr>
        <w:t>场次，红色文化馆接待游客</w:t>
      </w:r>
      <w:r>
        <w:rPr>
          <w:rFonts w:hint="default" w:eastAsia="仿宋_GB2312"/>
          <w:kern w:val="2"/>
          <w:sz w:val="32"/>
          <w:szCs w:val="24"/>
        </w:rPr>
        <w:t>1000</w:t>
      </w:r>
      <w:r>
        <w:rPr>
          <w:rFonts w:hint="default" w:ascii="仿宋_GB2312" w:eastAsia="仿宋_GB2312"/>
          <w:kern w:val="2"/>
          <w:sz w:val="32"/>
          <w:szCs w:val="24"/>
        </w:rPr>
        <w:t>人次；实施文化惠民工程，加大公共文化基础设施建设</w:t>
      </w:r>
      <w:r>
        <w:rPr>
          <w:rFonts w:hint="default" w:eastAsia="仿宋_GB2312"/>
          <w:kern w:val="2"/>
          <w:sz w:val="32"/>
          <w:szCs w:val="24"/>
        </w:rPr>
        <w:t>,</w:t>
      </w:r>
      <w:r>
        <w:rPr>
          <w:rFonts w:hint="default" w:ascii="仿宋_GB2312" w:eastAsia="仿宋_GB2312"/>
          <w:kern w:val="2"/>
          <w:sz w:val="32"/>
          <w:szCs w:val="24"/>
        </w:rPr>
        <w:t>对全镇两个陈列室配套设施进行优化完善，完善农家书屋建设，开展全民阅读活动，不断丰富群众精神文化生活。《寻梦虎跳》短视频被市农办、市乡村振兴局评为</w:t>
      </w:r>
      <w:r>
        <w:rPr>
          <w:rFonts w:hint="default" w:eastAsia="仿宋_GB2312"/>
          <w:kern w:val="2"/>
          <w:sz w:val="32"/>
          <w:szCs w:val="24"/>
        </w:rPr>
        <w:t>“</w:t>
      </w:r>
      <w:r>
        <w:rPr>
          <w:rFonts w:hint="default" w:ascii="仿宋_GB2312" w:eastAsia="仿宋_GB2312"/>
          <w:kern w:val="2"/>
          <w:sz w:val="32"/>
          <w:szCs w:val="24"/>
        </w:rPr>
        <w:t>广元市</w:t>
      </w:r>
      <w:r>
        <w:rPr>
          <w:rFonts w:hint="default" w:eastAsia="仿宋_GB2312"/>
          <w:kern w:val="2"/>
          <w:sz w:val="32"/>
          <w:szCs w:val="24"/>
        </w:rPr>
        <w:t>2023</w:t>
      </w:r>
      <w:r>
        <w:rPr>
          <w:rFonts w:hint="default" w:ascii="仿宋_GB2312" w:eastAsia="仿宋_GB2312"/>
          <w:kern w:val="2"/>
          <w:sz w:val="32"/>
          <w:szCs w:val="24"/>
        </w:rPr>
        <w:t>年农民丰收节</w:t>
      </w:r>
      <w:r>
        <w:rPr>
          <w:rFonts w:hint="default" w:eastAsia="仿宋_GB2312"/>
          <w:kern w:val="2"/>
          <w:sz w:val="32"/>
          <w:szCs w:val="24"/>
        </w:rPr>
        <w:t>‘</w:t>
      </w:r>
      <w:r>
        <w:rPr>
          <w:rFonts w:hint="default" w:ascii="仿宋_GB2312" w:eastAsia="仿宋_GB2312"/>
          <w:kern w:val="2"/>
          <w:sz w:val="32"/>
          <w:szCs w:val="24"/>
        </w:rPr>
        <w:t>和美乡村</w:t>
      </w:r>
      <w:r>
        <w:rPr>
          <w:rFonts w:hint="default" w:eastAsia="仿宋_GB2312"/>
          <w:kern w:val="2"/>
          <w:sz w:val="32"/>
          <w:szCs w:val="24"/>
        </w:rPr>
        <w:t>’</w:t>
      </w:r>
      <w:r>
        <w:rPr>
          <w:rFonts w:hint="default" w:ascii="仿宋_GB2312" w:eastAsia="仿宋_GB2312"/>
          <w:kern w:val="2"/>
          <w:sz w:val="32"/>
          <w:szCs w:val="24"/>
        </w:rPr>
        <w:t>短视频大赛</w:t>
      </w:r>
      <w:r>
        <w:rPr>
          <w:rFonts w:hint="default" w:eastAsia="仿宋_GB2312"/>
          <w:kern w:val="2"/>
          <w:sz w:val="32"/>
          <w:szCs w:val="24"/>
        </w:rPr>
        <w:t>”</w:t>
      </w:r>
      <w:r>
        <w:rPr>
          <w:rFonts w:hint="default" w:ascii="仿宋_GB2312" w:eastAsia="仿宋_GB2312"/>
          <w:kern w:val="2"/>
          <w:sz w:val="32"/>
          <w:szCs w:val="24"/>
        </w:rPr>
        <w:t>二等奖；</w:t>
      </w:r>
      <w:r>
        <w:rPr>
          <w:rFonts w:hint="default" w:eastAsia="仿宋_GB2312"/>
          <w:kern w:val="2"/>
          <w:sz w:val="32"/>
          <w:szCs w:val="24"/>
        </w:rPr>
        <w:t>2023</w:t>
      </w:r>
      <w:r>
        <w:rPr>
          <w:rFonts w:hint="default" w:ascii="仿宋_GB2312" w:eastAsia="仿宋_GB2312"/>
          <w:kern w:val="2"/>
          <w:sz w:val="32"/>
          <w:szCs w:val="24"/>
        </w:rPr>
        <w:t>年</w:t>
      </w:r>
      <w:r>
        <w:rPr>
          <w:rFonts w:hint="default" w:eastAsia="仿宋_GB2312"/>
          <w:kern w:val="2"/>
          <w:sz w:val="32"/>
          <w:szCs w:val="24"/>
        </w:rPr>
        <w:t>“</w:t>
      </w:r>
      <w:r>
        <w:rPr>
          <w:rFonts w:hint="default" w:ascii="仿宋_GB2312" w:eastAsia="仿宋_GB2312"/>
          <w:kern w:val="2"/>
          <w:sz w:val="32"/>
          <w:szCs w:val="24"/>
        </w:rPr>
        <w:t>乡村代言人</w:t>
      </w:r>
      <w:r>
        <w:rPr>
          <w:rFonts w:hint="default" w:eastAsia="仿宋_GB2312"/>
          <w:kern w:val="2"/>
          <w:sz w:val="32"/>
          <w:szCs w:val="24"/>
        </w:rPr>
        <w:t>”</w:t>
      </w:r>
      <w:r>
        <w:rPr>
          <w:rFonts w:hint="default" w:ascii="仿宋_GB2312" w:eastAsia="仿宋_GB2312"/>
          <w:kern w:val="2"/>
          <w:sz w:val="32"/>
          <w:szCs w:val="24"/>
        </w:rPr>
        <w:t>视频被评为</w:t>
      </w:r>
      <w:r>
        <w:rPr>
          <w:rFonts w:hint="default" w:eastAsia="仿宋_GB2312"/>
          <w:kern w:val="2"/>
          <w:sz w:val="32"/>
          <w:szCs w:val="24"/>
        </w:rPr>
        <w:t>“</w:t>
      </w:r>
      <w:r>
        <w:rPr>
          <w:rFonts w:hint="default" w:ascii="仿宋_GB2312" w:eastAsia="仿宋_GB2312"/>
          <w:kern w:val="2"/>
          <w:sz w:val="32"/>
          <w:szCs w:val="24"/>
        </w:rPr>
        <w:t>四川省第三届乡村文化振兴魅力竞演大赛前</w:t>
      </w:r>
      <w:r>
        <w:rPr>
          <w:rFonts w:hint="default" w:eastAsia="仿宋_GB2312"/>
          <w:kern w:val="2"/>
          <w:sz w:val="32"/>
          <w:szCs w:val="24"/>
        </w:rPr>
        <w:t>100</w:t>
      </w:r>
      <w:r>
        <w:rPr>
          <w:rFonts w:hint="default" w:ascii="仿宋_GB2312" w:eastAsia="仿宋_GB2312"/>
          <w:kern w:val="2"/>
          <w:sz w:val="32"/>
          <w:szCs w:val="24"/>
        </w:rPr>
        <w:t>名乡村代言人</w:t>
      </w:r>
      <w:r>
        <w:rPr>
          <w:rFonts w:hint="default" w:eastAsia="仿宋_GB2312"/>
          <w:kern w:val="2"/>
          <w:sz w:val="32"/>
          <w:szCs w:val="24"/>
        </w:rPr>
        <w:t>”</w:t>
      </w:r>
      <w:r>
        <w:rPr>
          <w:rFonts w:hint="default" w:ascii="仿宋_GB2312" w:eastAsia="仿宋_GB2312"/>
          <w:kern w:val="2"/>
          <w:sz w:val="32"/>
          <w:szCs w:val="24"/>
        </w:rPr>
        <w:t>；组织参加广元市昭化区民歌大赛，并取得第三名佳绩。</w:t>
      </w:r>
    </w:p>
    <w:p w14:paraId="3A3BA489">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3.</w:t>
      </w:r>
      <w:r>
        <w:rPr>
          <w:rFonts w:hint="default" w:ascii="仿宋_GB2312" w:eastAsia="仿宋_GB2312"/>
          <w:kern w:val="2"/>
          <w:sz w:val="32"/>
          <w:szCs w:val="24"/>
        </w:rPr>
        <w:t>聚焦民生热点，强保障、增福祉</w:t>
      </w:r>
    </w:p>
    <w:p w14:paraId="2601A5F2">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兜底保障再落实。全面落实</w:t>
      </w:r>
      <w:r>
        <w:rPr>
          <w:rFonts w:hint="default" w:eastAsia="仿宋_GB2312"/>
          <w:kern w:val="2"/>
          <w:sz w:val="32"/>
          <w:szCs w:val="24"/>
        </w:rPr>
        <w:t>“</w:t>
      </w:r>
      <w:r>
        <w:rPr>
          <w:rFonts w:hint="default" w:ascii="仿宋_GB2312" w:eastAsia="仿宋_GB2312"/>
          <w:kern w:val="2"/>
          <w:sz w:val="32"/>
          <w:szCs w:val="24"/>
        </w:rPr>
        <w:t>六稳</w:t>
      </w:r>
      <w:r>
        <w:rPr>
          <w:rFonts w:hint="default" w:eastAsia="仿宋_GB2312"/>
          <w:kern w:val="2"/>
          <w:sz w:val="32"/>
          <w:szCs w:val="24"/>
        </w:rPr>
        <w:t>”</w:t>
      </w:r>
      <w:r>
        <w:rPr>
          <w:rFonts w:hint="default" w:ascii="仿宋_GB2312" w:eastAsia="仿宋_GB2312"/>
          <w:kern w:val="2"/>
          <w:sz w:val="32"/>
          <w:szCs w:val="24"/>
        </w:rPr>
        <w:t>、</w:t>
      </w:r>
      <w:r>
        <w:rPr>
          <w:rFonts w:hint="default" w:eastAsia="仿宋_GB2312"/>
          <w:kern w:val="2"/>
          <w:sz w:val="32"/>
          <w:szCs w:val="24"/>
        </w:rPr>
        <w:t>“</w:t>
      </w:r>
      <w:r>
        <w:rPr>
          <w:rFonts w:hint="default" w:ascii="仿宋_GB2312" w:eastAsia="仿宋_GB2312"/>
          <w:kern w:val="2"/>
          <w:sz w:val="32"/>
          <w:szCs w:val="24"/>
        </w:rPr>
        <w:t>六保</w:t>
      </w:r>
      <w:r>
        <w:rPr>
          <w:rFonts w:hint="default" w:eastAsia="仿宋_GB2312"/>
          <w:kern w:val="2"/>
          <w:sz w:val="32"/>
          <w:szCs w:val="24"/>
        </w:rPr>
        <w:t>”</w:t>
      </w:r>
      <w:r>
        <w:rPr>
          <w:rFonts w:hint="default" w:ascii="仿宋_GB2312" w:eastAsia="仿宋_GB2312"/>
          <w:kern w:val="2"/>
          <w:sz w:val="32"/>
          <w:szCs w:val="24"/>
        </w:rPr>
        <w:t>政策，累计助力农民工就业创业</w:t>
      </w:r>
      <w:r>
        <w:rPr>
          <w:rFonts w:hint="default" w:eastAsia="仿宋_GB2312"/>
          <w:kern w:val="2"/>
          <w:sz w:val="32"/>
          <w:szCs w:val="24"/>
        </w:rPr>
        <w:t>2000</w:t>
      </w:r>
      <w:r>
        <w:rPr>
          <w:rFonts w:hint="default" w:ascii="仿宋_GB2312" w:eastAsia="仿宋_GB2312"/>
          <w:kern w:val="2"/>
          <w:sz w:val="32"/>
          <w:szCs w:val="24"/>
        </w:rPr>
        <w:t>余人</w:t>
      </w:r>
      <w:r>
        <w:rPr>
          <w:rFonts w:hint="default" w:eastAsia="仿宋_GB2312"/>
          <w:kern w:val="2"/>
          <w:sz w:val="32"/>
          <w:szCs w:val="24"/>
        </w:rPr>
        <w:t>;</w:t>
      </w:r>
      <w:r>
        <w:rPr>
          <w:rFonts w:hint="default" w:ascii="仿宋_GB2312" w:eastAsia="仿宋_GB2312"/>
          <w:kern w:val="2"/>
          <w:sz w:val="32"/>
          <w:szCs w:val="24"/>
        </w:rPr>
        <w:t>深入推进惠民政策</w:t>
      </w:r>
      <w:r>
        <w:rPr>
          <w:rFonts w:hint="default" w:eastAsia="仿宋_GB2312"/>
          <w:kern w:val="2"/>
          <w:sz w:val="32"/>
          <w:szCs w:val="24"/>
        </w:rPr>
        <w:t>“</w:t>
      </w:r>
      <w:r>
        <w:rPr>
          <w:rFonts w:hint="default" w:ascii="仿宋_GB2312" w:eastAsia="仿宋_GB2312"/>
          <w:kern w:val="2"/>
          <w:sz w:val="32"/>
          <w:szCs w:val="24"/>
        </w:rPr>
        <w:t>一卡通</w:t>
      </w:r>
      <w:r>
        <w:rPr>
          <w:rFonts w:hint="default" w:eastAsia="仿宋_GB2312"/>
          <w:kern w:val="2"/>
          <w:sz w:val="32"/>
          <w:szCs w:val="24"/>
        </w:rPr>
        <w:t>”</w:t>
      </w:r>
      <w:r>
        <w:rPr>
          <w:rFonts w:hint="default" w:ascii="仿宋_GB2312" w:eastAsia="仿宋_GB2312"/>
          <w:kern w:val="2"/>
          <w:sz w:val="32"/>
          <w:szCs w:val="24"/>
        </w:rPr>
        <w:t>，社保卡发放率达</w:t>
      </w:r>
      <w:r>
        <w:rPr>
          <w:rFonts w:hint="default" w:eastAsia="仿宋_GB2312"/>
          <w:kern w:val="2"/>
          <w:sz w:val="32"/>
          <w:szCs w:val="24"/>
        </w:rPr>
        <w:t>99.70%</w:t>
      </w:r>
      <w:r>
        <w:rPr>
          <w:rFonts w:hint="default" w:ascii="仿宋_GB2312" w:eastAsia="仿宋_GB2312"/>
          <w:kern w:val="2"/>
          <w:sz w:val="32"/>
          <w:szCs w:val="24"/>
        </w:rPr>
        <w:t>，城乡居民养老保险和医疗保险参保率达</w:t>
      </w:r>
      <w:r>
        <w:rPr>
          <w:rFonts w:hint="default" w:eastAsia="仿宋_GB2312"/>
          <w:kern w:val="2"/>
          <w:sz w:val="32"/>
          <w:szCs w:val="24"/>
        </w:rPr>
        <w:t>98%</w:t>
      </w:r>
      <w:r>
        <w:rPr>
          <w:rFonts w:hint="default" w:ascii="仿宋_GB2312" w:eastAsia="仿宋_GB2312"/>
          <w:kern w:val="2"/>
          <w:sz w:val="32"/>
          <w:szCs w:val="24"/>
        </w:rPr>
        <w:t>以上。今年来，共保障城市低保对象</w:t>
      </w:r>
      <w:r>
        <w:rPr>
          <w:rFonts w:hint="default" w:eastAsia="仿宋_GB2312"/>
          <w:kern w:val="2"/>
          <w:sz w:val="32"/>
          <w:szCs w:val="24"/>
        </w:rPr>
        <w:t>71</w:t>
      </w:r>
      <w:r>
        <w:rPr>
          <w:rFonts w:hint="default" w:ascii="仿宋_GB2312" w:eastAsia="仿宋_GB2312"/>
          <w:kern w:val="2"/>
          <w:sz w:val="32"/>
          <w:szCs w:val="24"/>
        </w:rPr>
        <w:t>人，月发放城市低保金</w:t>
      </w:r>
      <w:r>
        <w:rPr>
          <w:rFonts w:hint="default" w:eastAsia="仿宋_GB2312"/>
          <w:kern w:val="2"/>
          <w:sz w:val="32"/>
          <w:szCs w:val="24"/>
        </w:rPr>
        <w:t>28554</w:t>
      </w:r>
      <w:r>
        <w:rPr>
          <w:rFonts w:hint="default" w:ascii="仿宋_GB2312" w:eastAsia="仿宋_GB2312"/>
          <w:kern w:val="2"/>
          <w:sz w:val="32"/>
          <w:szCs w:val="24"/>
        </w:rPr>
        <w:t>元，农村低保对象</w:t>
      </w:r>
      <w:r>
        <w:rPr>
          <w:rFonts w:hint="default" w:eastAsia="仿宋_GB2312"/>
          <w:kern w:val="2"/>
          <w:sz w:val="32"/>
          <w:szCs w:val="24"/>
        </w:rPr>
        <w:t>1692</w:t>
      </w:r>
      <w:r>
        <w:rPr>
          <w:rFonts w:hint="default" w:ascii="仿宋_GB2312" w:eastAsia="仿宋_GB2312"/>
          <w:kern w:val="2"/>
          <w:sz w:val="32"/>
          <w:szCs w:val="24"/>
        </w:rPr>
        <w:t>人，月发放低保金</w:t>
      </w:r>
      <w:r>
        <w:rPr>
          <w:rFonts w:hint="default" w:eastAsia="仿宋_GB2312"/>
          <w:kern w:val="2"/>
          <w:sz w:val="32"/>
          <w:szCs w:val="24"/>
        </w:rPr>
        <w:t>447513</w:t>
      </w:r>
      <w:r>
        <w:rPr>
          <w:rFonts w:hint="default" w:ascii="仿宋_GB2312" w:eastAsia="仿宋_GB2312"/>
          <w:kern w:val="2"/>
          <w:sz w:val="32"/>
          <w:szCs w:val="24"/>
        </w:rPr>
        <w:t>元。农村特困人员</w:t>
      </w:r>
      <w:r>
        <w:rPr>
          <w:rFonts w:hint="default" w:eastAsia="仿宋_GB2312"/>
          <w:kern w:val="2"/>
          <w:sz w:val="32"/>
          <w:szCs w:val="24"/>
        </w:rPr>
        <w:t>75</w:t>
      </w:r>
      <w:r>
        <w:rPr>
          <w:rFonts w:hint="default" w:ascii="仿宋_GB2312" w:eastAsia="仿宋_GB2312"/>
          <w:kern w:val="2"/>
          <w:sz w:val="32"/>
          <w:szCs w:val="24"/>
        </w:rPr>
        <w:t>人，特殊群体对象</w:t>
      </w:r>
      <w:r>
        <w:rPr>
          <w:rFonts w:hint="default" w:eastAsia="仿宋_GB2312"/>
          <w:kern w:val="2"/>
          <w:sz w:val="32"/>
          <w:szCs w:val="24"/>
        </w:rPr>
        <w:t>8</w:t>
      </w:r>
      <w:r>
        <w:rPr>
          <w:rFonts w:hint="default" w:ascii="仿宋_GB2312" w:eastAsia="仿宋_GB2312"/>
          <w:kern w:val="2"/>
          <w:sz w:val="32"/>
          <w:szCs w:val="24"/>
        </w:rPr>
        <w:t>人，全年生活补助金</w:t>
      </w:r>
      <w:r>
        <w:rPr>
          <w:rFonts w:hint="default" w:eastAsia="仿宋_GB2312"/>
          <w:kern w:val="2"/>
          <w:sz w:val="32"/>
          <w:szCs w:val="24"/>
        </w:rPr>
        <w:t>68.20</w:t>
      </w:r>
      <w:r>
        <w:rPr>
          <w:rFonts w:hint="default" w:ascii="仿宋_GB2312" w:eastAsia="仿宋_GB2312"/>
          <w:kern w:val="2"/>
          <w:sz w:val="32"/>
          <w:szCs w:val="24"/>
        </w:rPr>
        <w:t>万元。累计发放一次性种粮补贴、计生奖扶等补贴资金</w:t>
      </w:r>
      <w:r>
        <w:rPr>
          <w:rFonts w:hint="default" w:eastAsia="仿宋_GB2312"/>
          <w:kern w:val="2"/>
          <w:sz w:val="32"/>
          <w:szCs w:val="24"/>
        </w:rPr>
        <w:t>520</w:t>
      </w:r>
      <w:r>
        <w:rPr>
          <w:rFonts w:hint="default" w:ascii="仿宋_GB2312" w:eastAsia="仿宋_GB2312"/>
          <w:kern w:val="2"/>
          <w:sz w:val="32"/>
          <w:szCs w:val="24"/>
        </w:rPr>
        <w:t>余万元。社会保障、城乡低保、社会救助覆盖面不断扩大，残疾人、优抚对象、高龄补贴、低保补贴、特困群体应保尽保。</w:t>
      </w:r>
    </w:p>
    <w:p w14:paraId="6DA8BF76">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便民服务再优化。建立健全政企定期联席会议制度，精准解决企业难点堵点问题，全面提升市场主体满意度；深入开展自建房安全</w:t>
      </w:r>
      <w:r>
        <w:rPr>
          <w:rFonts w:hint="default" w:eastAsia="仿宋_GB2312"/>
          <w:kern w:val="2"/>
          <w:sz w:val="32"/>
          <w:szCs w:val="24"/>
        </w:rPr>
        <w:t>“</w:t>
      </w:r>
      <w:r>
        <w:rPr>
          <w:rFonts w:hint="default" w:ascii="仿宋_GB2312" w:eastAsia="仿宋_GB2312"/>
          <w:kern w:val="2"/>
          <w:sz w:val="32"/>
          <w:szCs w:val="24"/>
        </w:rPr>
        <w:t>回头看</w:t>
      </w:r>
      <w:r>
        <w:rPr>
          <w:rFonts w:hint="default" w:eastAsia="仿宋_GB2312"/>
          <w:kern w:val="2"/>
          <w:sz w:val="32"/>
          <w:szCs w:val="24"/>
        </w:rPr>
        <w:t>”</w:t>
      </w:r>
      <w:r>
        <w:rPr>
          <w:rFonts w:hint="default" w:ascii="仿宋_GB2312" w:eastAsia="仿宋_GB2312"/>
          <w:kern w:val="2"/>
          <w:sz w:val="32"/>
          <w:szCs w:val="24"/>
        </w:rPr>
        <w:t>，完善退役军人服务管理工作，及时反映和解决退役军人的诉求，做好培训和就业服务；深入推行</w:t>
      </w:r>
      <w:r>
        <w:rPr>
          <w:rFonts w:hint="default" w:eastAsia="仿宋_GB2312"/>
          <w:kern w:val="2"/>
          <w:sz w:val="32"/>
          <w:szCs w:val="24"/>
        </w:rPr>
        <w:t>“</w:t>
      </w:r>
      <w:r>
        <w:rPr>
          <w:rFonts w:hint="default" w:ascii="仿宋_GB2312" w:eastAsia="仿宋_GB2312"/>
          <w:kern w:val="2"/>
          <w:sz w:val="32"/>
          <w:szCs w:val="24"/>
        </w:rPr>
        <w:t>一网通办</w:t>
      </w:r>
      <w:r>
        <w:rPr>
          <w:rFonts w:hint="default" w:eastAsia="仿宋_GB2312"/>
          <w:kern w:val="2"/>
          <w:sz w:val="32"/>
          <w:szCs w:val="24"/>
        </w:rPr>
        <w:t>”</w:t>
      </w:r>
      <w:r>
        <w:rPr>
          <w:rFonts w:hint="default" w:ascii="仿宋_GB2312" w:eastAsia="仿宋_GB2312"/>
          <w:kern w:val="2"/>
          <w:sz w:val="32"/>
          <w:szCs w:val="24"/>
        </w:rPr>
        <w:t>，探索制定</w:t>
      </w:r>
      <w:r>
        <w:rPr>
          <w:rFonts w:hint="default" w:eastAsia="仿宋_GB2312"/>
          <w:kern w:val="2"/>
          <w:sz w:val="32"/>
          <w:szCs w:val="24"/>
        </w:rPr>
        <w:t>“</w:t>
      </w:r>
      <w:r>
        <w:rPr>
          <w:rFonts w:hint="default" w:ascii="仿宋_GB2312" w:eastAsia="仿宋_GB2312"/>
          <w:kern w:val="2"/>
          <w:sz w:val="32"/>
          <w:szCs w:val="24"/>
        </w:rPr>
        <w:t>村能办</w:t>
      </w:r>
      <w:r>
        <w:rPr>
          <w:rFonts w:hint="default" w:eastAsia="仿宋_GB2312"/>
          <w:kern w:val="2"/>
          <w:sz w:val="32"/>
          <w:szCs w:val="24"/>
        </w:rPr>
        <w:t>”</w:t>
      </w:r>
      <w:r>
        <w:rPr>
          <w:rFonts w:hint="default" w:ascii="仿宋_GB2312" w:eastAsia="仿宋_GB2312"/>
          <w:kern w:val="2"/>
          <w:sz w:val="32"/>
          <w:szCs w:val="24"/>
        </w:rPr>
        <w:t>特色操作指南，采取线上线下办理相结合的办理模式，建立错时、延时、预约服务机制，真正让</w:t>
      </w:r>
      <w:r>
        <w:rPr>
          <w:rFonts w:hint="default" w:eastAsia="仿宋_GB2312"/>
          <w:kern w:val="2"/>
          <w:sz w:val="32"/>
          <w:szCs w:val="24"/>
        </w:rPr>
        <w:t>“</w:t>
      </w:r>
      <w:r>
        <w:rPr>
          <w:rFonts w:hint="default" w:ascii="仿宋_GB2312" w:eastAsia="仿宋_GB2312"/>
          <w:kern w:val="2"/>
          <w:sz w:val="32"/>
          <w:szCs w:val="24"/>
        </w:rPr>
        <w:t>数据多跑路、群众少跑路</w:t>
      </w:r>
      <w:r>
        <w:rPr>
          <w:rFonts w:hint="default" w:eastAsia="仿宋_GB2312"/>
          <w:kern w:val="2"/>
          <w:sz w:val="32"/>
          <w:szCs w:val="24"/>
        </w:rPr>
        <w:t>”</w:t>
      </w:r>
      <w:r>
        <w:rPr>
          <w:rFonts w:hint="default" w:ascii="仿宋_GB2312" w:eastAsia="仿宋_GB2312"/>
          <w:kern w:val="2"/>
          <w:sz w:val="32"/>
          <w:szCs w:val="24"/>
        </w:rPr>
        <w:t>，便民服务工作得到进一步提升和规范，全年镇村两级申请政务服务事项</w:t>
      </w:r>
      <w:r>
        <w:rPr>
          <w:rFonts w:hint="default" w:eastAsia="仿宋_GB2312"/>
          <w:kern w:val="2"/>
          <w:sz w:val="32"/>
          <w:szCs w:val="24"/>
        </w:rPr>
        <w:t>25936</w:t>
      </w:r>
      <w:r>
        <w:rPr>
          <w:rFonts w:hint="default" w:ascii="仿宋_GB2312" w:eastAsia="仿宋_GB2312"/>
          <w:kern w:val="2"/>
          <w:sz w:val="32"/>
          <w:szCs w:val="24"/>
        </w:rPr>
        <w:t>件，受理</w:t>
      </w:r>
      <w:r>
        <w:rPr>
          <w:rFonts w:hint="default" w:eastAsia="仿宋_GB2312"/>
          <w:kern w:val="2"/>
          <w:sz w:val="32"/>
          <w:szCs w:val="24"/>
        </w:rPr>
        <w:t>25936</w:t>
      </w:r>
      <w:r>
        <w:rPr>
          <w:rFonts w:hint="default" w:ascii="仿宋_GB2312" w:eastAsia="仿宋_GB2312"/>
          <w:kern w:val="2"/>
          <w:sz w:val="32"/>
          <w:szCs w:val="24"/>
        </w:rPr>
        <w:t>件，其中镇便民服务中心受理</w:t>
      </w:r>
      <w:r>
        <w:rPr>
          <w:rFonts w:hint="default" w:eastAsia="仿宋_GB2312"/>
          <w:kern w:val="2"/>
          <w:sz w:val="32"/>
          <w:szCs w:val="24"/>
        </w:rPr>
        <w:t>4101</w:t>
      </w:r>
      <w:r>
        <w:rPr>
          <w:rFonts w:hint="default" w:ascii="仿宋_GB2312" w:eastAsia="仿宋_GB2312"/>
          <w:kern w:val="2"/>
          <w:sz w:val="32"/>
          <w:szCs w:val="24"/>
        </w:rPr>
        <w:t>件，村（社区）便民服务站受理</w:t>
      </w:r>
      <w:r>
        <w:rPr>
          <w:rFonts w:hint="default" w:eastAsia="仿宋_GB2312"/>
          <w:kern w:val="2"/>
          <w:sz w:val="32"/>
          <w:szCs w:val="24"/>
        </w:rPr>
        <w:t>21835</w:t>
      </w:r>
      <w:r>
        <w:rPr>
          <w:rFonts w:hint="default" w:ascii="仿宋_GB2312" w:eastAsia="仿宋_GB2312"/>
          <w:kern w:val="2"/>
          <w:sz w:val="32"/>
          <w:szCs w:val="24"/>
        </w:rPr>
        <w:t>件，受理率达</w:t>
      </w:r>
      <w:r>
        <w:rPr>
          <w:rFonts w:hint="default" w:eastAsia="仿宋_GB2312"/>
          <w:kern w:val="2"/>
          <w:sz w:val="32"/>
          <w:szCs w:val="24"/>
        </w:rPr>
        <w:t>100%</w:t>
      </w:r>
      <w:r>
        <w:rPr>
          <w:rFonts w:hint="default" w:ascii="仿宋_GB2312" w:eastAsia="仿宋_GB2312"/>
          <w:kern w:val="2"/>
          <w:sz w:val="32"/>
          <w:szCs w:val="24"/>
        </w:rPr>
        <w:t>，按时办结率达</w:t>
      </w:r>
      <w:r>
        <w:rPr>
          <w:rFonts w:hint="default" w:eastAsia="仿宋_GB2312"/>
          <w:kern w:val="2"/>
          <w:sz w:val="32"/>
          <w:szCs w:val="24"/>
        </w:rPr>
        <w:t>100%</w:t>
      </w:r>
      <w:r>
        <w:rPr>
          <w:rFonts w:hint="default" w:ascii="仿宋_GB2312" w:eastAsia="仿宋_GB2312"/>
          <w:kern w:val="2"/>
          <w:sz w:val="32"/>
          <w:szCs w:val="24"/>
        </w:rPr>
        <w:t>，群众满意度达</w:t>
      </w:r>
      <w:r>
        <w:rPr>
          <w:rFonts w:hint="default" w:eastAsia="仿宋_GB2312"/>
          <w:kern w:val="2"/>
          <w:sz w:val="32"/>
          <w:szCs w:val="24"/>
        </w:rPr>
        <w:t>100%</w:t>
      </w:r>
      <w:r>
        <w:rPr>
          <w:rFonts w:hint="default" w:ascii="仿宋_GB2312" w:eastAsia="仿宋_GB2312"/>
          <w:kern w:val="2"/>
          <w:sz w:val="32"/>
          <w:szCs w:val="24"/>
        </w:rPr>
        <w:t>。</w:t>
      </w:r>
    </w:p>
    <w:p w14:paraId="5D91D21F">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民生工程再提档。持续推进辖区内道路新建、道路加宽、道路安防等建设，持续推进辖区内道路新建、道路加宽、道路安防等建设，新建通村道路</w:t>
      </w:r>
      <w:r>
        <w:rPr>
          <w:rFonts w:hint="default" w:eastAsia="仿宋_GB2312"/>
          <w:kern w:val="2"/>
          <w:sz w:val="32"/>
          <w:szCs w:val="24"/>
        </w:rPr>
        <w:t>3.50</w:t>
      </w:r>
      <w:r>
        <w:rPr>
          <w:rFonts w:hint="default" w:ascii="仿宋_GB2312" w:eastAsia="仿宋_GB2312"/>
          <w:kern w:val="2"/>
          <w:sz w:val="32"/>
          <w:szCs w:val="24"/>
        </w:rPr>
        <w:t>公里，村道加宽</w:t>
      </w:r>
      <w:r>
        <w:rPr>
          <w:rFonts w:hint="default" w:eastAsia="仿宋_GB2312"/>
          <w:kern w:val="2"/>
          <w:sz w:val="32"/>
          <w:szCs w:val="24"/>
        </w:rPr>
        <w:t>2.84</w:t>
      </w:r>
      <w:r>
        <w:rPr>
          <w:rFonts w:hint="default" w:ascii="仿宋_GB2312" w:eastAsia="仿宋_GB2312"/>
          <w:kern w:val="2"/>
          <w:sz w:val="32"/>
          <w:szCs w:val="24"/>
        </w:rPr>
        <w:t>公里，新建通组道路</w:t>
      </w:r>
      <w:r>
        <w:rPr>
          <w:rFonts w:hint="default" w:eastAsia="仿宋_GB2312"/>
          <w:kern w:val="2"/>
          <w:sz w:val="32"/>
          <w:szCs w:val="24"/>
        </w:rPr>
        <w:t>2.17</w:t>
      </w:r>
      <w:r>
        <w:rPr>
          <w:rFonts w:hint="default" w:ascii="仿宋_GB2312" w:eastAsia="仿宋_GB2312"/>
          <w:kern w:val="2"/>
          <w:sz w:val="32"/>
          <w:szCs w:val="24"/>
        </w:rPr>
        <w:t>公里，全面完成农村村道公路生命防护工程，修建护栏</w:t>
      </w:r>
      <w:r>
        <w:rPr>
          <w:rFonts w:hint="default" w:eastAsia="仿宋_GB2312"/>
          <w:kern w:val="2"/>
          <w:sz w:val="32"/>
          <w:szCs w:val="24"/>
        </w:rPr>
        <w:t>10.50</w:t>
      </w:r>
      <w:r>
        <w:rPr>
          <w:rFonts w:hint="default" w:ascii="仿宋_GB2312" w:eastAsia="仿宋_GB2312"/>
          <w:kern w:val="2"/>
          <w:sz w:val="32"/>
          <w:szCs w:val="24"/>
        </w:rPr>
        <w:t>公里，警示标志牌</w:t>
      </w:r>
      <w:r>
        <w:rPr>
          <w:rFonts w:hint="default" w:eastAsia="仿宋_GB2312"/>
          <w:kern w:val="2"/>
          <w:sz w:val="32"/>
          <w:szCs w:val="24"/>
        </w:rPr>
        <w:t>8</w:t>
      </w:r>
      <w:r>
        <w:rPr>
          <w:rFonts w:hint="default" w:ascii="仿宋_GB2312" w:eastAsia="仿宋_GB2312"/>
          <w:kern w:val="2"/>
          <w:sz w:val="32"/>
          <w:szCs w:val="24"/>
        </w:rPr>
        <w:t>块；</w:t>
      </w:r>
      <w:r>
        <w:rPr>
          <w:rFonts w:hint="default" w:eastAsia="仿宋_GB2312"/>
          <w:kern w:val="2"/>
          <w:sz w:val="32"/>
          <w:szCs w:val="24"/>
        </w:rPr>
        <w:t>9</w:t>
      </w:r>
      <w:r>
        <w:rPr>
          <w:rFonts w:hint="default" w:ascii="仿宋_GB2312" w:eastAsia="仿宋_GB2312"/>
          <w:kern w:val="2"/>
          <w:sz w:val="32"/>
          <w:szCs w:val="24"/>
        </w:rPr>
        <w:t>月</w:t>
      </w:r>
      <w:r>
        <w:rPr>
          <w:rFonts w:hint="default" w:eastAsia="仿宋_GB2312"/>
          <w:kern w:val="2"/>
          <w:sz w:val="32"/>
          <w:szCs w:val="24"/>
        </w:rPr>
        <w:t>30</w:t>
      </w:r>
      <w:r>
        <w:rPr>
          <w:rFonts w:hint="default" w:ascii="仿宋_GB2312" w:eastAsia="仿宋_GB2312"/>
          <w:kern w:val="2"/>
          <w:sz w:val="32"/>
          <w:szCs w:val="24"/>
        </w:rPr>
        <w:t>日，南流嘉陵江大桥建成通车，道路体系成网成势、通行效力显著增强，惠及沿线两岸群众；完成东沟水库、罗江水库、大雾水库、过路塘水库的除险加固；完成雷鸣、陈江、三公、断桥、大雾、毗鹿等</w:t>
      </w:r>
      <w:r>
        <w:rPr>
          <w:rFonts w:hint="default" w:eastAsia="仿宋_GB2312"/>
          <w:kern w:val="2"/>
          <w:sz w:val="32"/>
          <w:szCs w:val="24"/>
        </w:rPr>
        <w:t>6</w:t>
      </w:r>
      <w:r>
        <w:rPr>
          <w:rFonts w:hint="default" w:ascii="仿宋_GB2312" w:eastAsia="仿宋_GB2312"/>
          <w:kern w:val="2"/>
          <w:sz w:val="32"/>
          <w:szCs w:val="24"/>
        </w:rPr>
        <w:t>个村</w:t>
      </w:r>
      <w:r>
        <w:rPr>
          <w:rFonts w:hint="default" w:eastAsia="仿宋_GB2312"/>
          <w:kern w:val="2"/>
          <w:sz w:val="32"/>
          <w:szCs w:val="24"/>
        </w:rPr>
        <w:t>7</w:t>
      </w:r>
      <w:r>
        <w:rPr>
          <w:rFonts w:hint="default" w:ascii="仿宋_GB2312" w:eastAsia="仿宋_GB2312"/>
          <w:kern w:val="2"/>
          <w:sz w:val="32"/>
          <w:szCs w:val="24"/>
        </w:rPr>
        <w:t>口山坪塘维修加固；深入推进毗鹿、南斗、大雾、东岩等</w:t>
      </w:r>
      <w:r>
        <w:rPr>
          <w:rFonts w:hint="default" w:eastAsia="仿宋_GB2312"/>
          <w:kern w:val="2"/>
          <w:sz w:val="32"/>
          <w:szCs w:val="24"/>
        </w:rPr>
        <w:t>4</w:t>
      </w:r>
      <w:r>
        <w:rPr>
          <w:rFonts w:hint="default" w:ascii="仿宋_GB2312" w:eastAsia="仿宋_GB2312"/>
          <w:kern w:val="2"/>
          <w:sz w:val="32"/>
          <w:szCs w:val="24"/>
        </w:rPr>
        <w:t>个村提灌站建设；青龙、断桥等</w:t>
      </w:r>
      <w:r>
        <w:rPr>
          <w:rFonts w:hint="default" w:eastAsia="仿宋_GB2312"/>
          <w:kern w:val="2"/>
          <w:sz w:val="32"/>
          <w:szCs w:val="24"/>
        </w:rPr>
        <w:t>2</w:t>
      </w:r>
      <w:r>
        <w:rPr>
          <w:rFonts w:hint="default" w:ascii="仿宋_GB2312" w:eastAsia="仿宋_GB2312"/>
          <w:kern w:val="2"/>
          <w:sz w:val="32"/>
          <w:szCs w:val="24"/>
        </w:rPr>
        <w:t>个村自来水改造升级项目正在施工，人畜饮水安全将得到有力保障。</w:t>
      </w:r>
    </w:p>
    <w:p w14:paraId="16464301">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4.</w:t>
      </w:r>
      <w:r>
        <w:rPr>
          <w:rFonts w:hint="default" w:ascii="仿宋_GB2312" w:eastAsia="仿宋_GB2312"/>
          <w:kern w:val="2"/>
          <w:sz w:val="32"/>
          <w:szCs w:val="24"/>
        </w:rPr>
        <w:t>聚焦主动创稳，强治理、守底线</w:t>
      </w:r>
    </w:p>
    <w:p w14:paraId="0D9C9C69">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基层治理纵深推进。定期开展矛盾纠纷排查，召开信访矛盾纠纷联处联调工作例会，</w:t>
      </w:r>
      <w:r>
        <w:rPr>
          <w:rFonts w:hint="default" w:eastAsia="仿宋_GB2312"/>
          <w:kern w:val="2"/>
          <w:sz w:val="32"/>
          <w:szCs w:val="24"/>
        </w:rPr>
        <w:t>“12345”</w:t>
      </w:r>
      <w:r>
        <w:rPr>
          <w:rFonts w:hint="default" w:ascii="仿宋_GB2312" w:eastAsia="仿宋_GB2312"/>
          <w:kern w:val="2"/>
          <w:sz w:val="32"/>
          <w:szCs w:val="24"/>
        </w:rPr>
        <w:t>信访平台回复化解群众诉求</w:t>
      </w:r>
      <w:r>
        <w:rPr>
          <w:rFonts w:hint="default" w:eastAsia="仿宋_GB2312"/>
          <w:kern w:val="2"/>
          <w:sz w:val="32"/>
          <w:szCs w:val="24"/>
        </w:rPr>
        <w:t>205</w:t>
      </w:r>
      <w:r>
        <w:rPr>
          <w:rFonts w:hint="default" w:ascii="仿宋_GB2312" w:eastAsia="仿宋_GB2312"/>
          <w:kern w:val="2"/>
          <w:sz w:val="32"/>
          <w:szCs w:val="24"/>
        </w:rPr>
        <w:t>件，全部回复解决，办结率达到</w:t>
      </w:r>
      <w:r>
        <w:rPr>
          <w:rFonts w:hint="default" w:eastAsia="仿宋_GB2312"/>
          <w:kern w:val="2"/>
          <w:sz w:val="32"/>
          <w:szCs w:val="24"/>
        </w:rPr>
        <w:t>100%</w:t>
      </w:r>
      <w:r>
        <w:rPr>
          <w:rFonts w:hint="default" w:ascii="仿宋_GB2312" w:eastAsia="仿宋_GB2312"/>
          <w:kern w:val="2"/>
          <w:sz w:val="32"/>
          <w:szCs w:val="24"/>
        </w:rPr>
        <w:t>。按照</w:t>
      </w:r>
      <w:r>
        <w:rPr>
          <w:rFonts w:hint="default" w:eastAsia="仿宋_GB2312"/>
          <w:kern w:val="2"/>
          <w:sz w:val="32"/>
          <w:szCs w:val="24"/>
        </w:rPr>
        <w:t>“</w:t>
      </w:r>
      <w:r>
        <w:rPr>
          <w:rFonts w:hint="default" w:ascii="仿宋_GB2312" w:eastAsia="仿宋_GB2312"/>
          <w:kern w:val="2"/>
          <w:sz w:val="32"/>
          <w:szCs w:val="24"/>
        </w:rPr>
        <w:t>稳控治标、事了治本、依法树威</w:t>
      </w:r>
      <w:r>
        <w:rPr>
          <w:rFonts w:hint="default" w:eastAsia="仿宋_GB2312"/>
          <w:kern w:val="2"/>
          <w:sz w:val="32"/>
          <w:szCs w:val="24"/>
        </w:rPr>
        <w:t>”</w:t>
      </w:r>
      <w:r>
        <w:rPr>
          <w:rFonts w:hint="default" w:ascii="仿宋_GB2312" w:eastAsia="仿宋_GB2312"/>
          <w:kern w:val="2"/>
          <w:sz w:val="32"/>
          <w:szCs w:val="24"/>
        </w:rPr>
        <w:t>的原则，持续跟进了解我镇重点人群和重点信访对象，稳妥化解矛盾满足合理诉求。深入开展</w:t>
      </w:r>
      <w:r>
        <w:rPr>
          <w:rFonts w:hint="default" w:eastAsia="仿宋_GB2312"/>
          <w:kern w:val="2"/>
          <w:sz w:val="32"/>
          <w:szCs w:val="24"/>
        </w:rPr>
        <w:t>“</w:t>
      </w:r>
      <w:r>
        <w:rPr>
          <w:rFonts w:hint="default" w:ascii="仿宋_GB2312" w:eastAsia="仿宋_GB2312"/>
          <w:kern w:val="2"/>
          <w:sz w:val="32"/>
          <w:szCs w:val="24"/>
        </w:rPr>
        <w:t>八五</w:t>
      </w:r>
      <w:r>
        <w:rPr>
          <w:rFonts w:hint="default" w:eastAsia="仿宋_GB2312"/>
          <w:kern w:val="2"/>
          <w:sz w:val="32"/>
          <w:szCs w:val="24"/>
        </w:rPr>
        <w:t>”</w:t>
      </w:r>
      <w:r>
        <w:rPr>
          <w:rFonts w:hint="default" w:ascii="仿宋_GB2312" w:eastAsia="仿宋_GB2312"/>
          <w:kern w:val="2"/>
          <w:sz w:val="32"/>
          <w:szCs w:val="24"/>
        </w:rPr>
        <w:t>普法，法律七进和各类法治宣传活动，共发放法律宣传资料</w:t>
      </w:r>
      <w:r>
        <w:rPr>
          <w:rFonts w:hint="default" w:eastAsia="仿宋_GB2312"/>
          <w:kern w:val="2"/>
          <w:sz w:val="32"/>
          <w:szCs w:val="24"/>
        </w:rPr>
        <w:t>3000</w:t>
      </w:r>
      <w:r>
        <w:rPr>
          <w:rFonts w:hint="default" w:ascii="仿宋_GB2312" w:eastAsia="仿宋_GB2312"/>
          <w:kern w:val="2"/>
          <w:sz w:val="32"/>
          <w:szCs w:val="24"/>
        </w:rPr>
        <w:t>余份。深入推进禁毒工作，对本镇涉毒人员</w:t>
      </w:r>
      <w:r>
        <w:rPr>
          <w:rFonts w:hint="default" w:eastAsia="仿宋_GB2312"/>
          <w:kern w:val="2"/>
          <w:sz w:val="32"/>
          <w:szCs w:val="24"/>
        </w:rPr>
        <w:t>52</w:t>
      </w:r>
      <w:r>
        <w:rPr>
          <w:rFonts w:hint="default" w:ascii="仿宋_GB2312" w:eastAsia="仿宋_GB2312"/>
          <w:kern w:val="2"/>
          <w:sz w:val="32"/>
          <w:szCs w:val="24"/>
        </w:rPr>
        <w:t>人全面开展常态化走访，举办</w:t>
      </w:r>
      <w:r>
        <w:rPr>
          <w:rFonts w:hint="default" w:eastAsia="仿宋_GB2312"/>
          <w:kern w:val="2"/>
          <w:sz w:val="32"/>
          <w:szCs w:val="24"/>
        </w:rPr>
        <w:t>6.26</w:t>
      </w:r>
      <w:r>
        <w:rPr>
          <w:rFonts w:hint="default" w:ascii="仿宋_GB2312" w:eastAsia="仿宋_GB2312"/>
          <w:kern w:val="2"/>
          <w:sz w:val="32"/>
          <w:szCs w:val="24"/>
        </w:rPr>
        <w:t>禁毒宣传活动，并发放宣传资料</w:t>
      </w:r>
      <w:r>
        <w:rPr>
          <w:rFonts w:hint="default" w:eastAsia="仿宋_GB2312"/>
          <w:kern w:val="2"/>
          <w:sz w:val="32"/>
          <w:szCs w:val="24"/>
        </w:rPr>
        <w:t>800</w:t>
      </w:r>
      <w:r>
        <w:rPr>
          <w:rFonts w:hint="default" w:ascii="仿宋_GB2312" w:eastAsia="仿宋_GB2312"/>
          <w:kern w:val="2"/>
          <w:sz w:val="32"/>
          <w:szCs w:val="24"/>
        </w:rPr>
        <w:t>余份。持续开展反诈宣传、森林防灭火和交通劝导工作，群众防范意识得到进一步提升强化。</w:t>
      </w:r>
    </w:p>
    <w:p w14:paraId="51C0C8F4">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安全防范落地见效。建立健全领导体系，完善安全生产工作队伍，落实安全生产责任制。全面推进安全生产</w:t>
      </w:r>
      <w:r>
        <w:rPr>
          <w:rFonts w:hint="default" w:eastAsia="仿宋_GB2312"/>
          <w:kern w:val="2"/>
          <w:sz w:val="32"/>
          <w:szCs w:val="24"/>
        </w:rPr>
        <w:t>“</w:t>
      </w:r>
      <w:r>
        <w:rPr>
          <w:rFonts w:hint="default" w:ascii="仿宋_GB2312" w:eastAsia="仿宋_GB2312"/>
          <w:kern w:val="2"/>
          <w:sz w:val="32"/>
          <w:szCs w:val="24"/>
        </w:rPr>
        <w:t>五进</w:t>
      </w:r>
      <w:r>
        <w:rPr>
          <w:rFonts w:hint="default" w:eastAsia="仿宋_GB2312"/>
          <w:kern w:val="2"/>
          <w:sz w:val="32"/>
          <w:szCs w:val="24"/>
        </w:rPr>
        <w:t>”</w:t>
      </w:r>
      <w:r>
        <w:rPr>
          <w:rFonts w:hint="default" w:ascii="仿宋_GB2312" w:eastAsia="仿宋_GB2312"/>
          <w:kern w:val="2"/>
          <w:sz w:val="32"/>
          <w:szCs w:val="24"/>
        </w:rPr>
        <w:t>，扎实开展宣传教育和培训，累计印发资料</w:t>
      </w:r>
      <w:r>
        <w:rPr>
          <w:rFonts w:hint="default" w:eastAsia="仿宋_GB2312"/>
          <w:kern w:val="2"/>
          <w:sz w:val="32"/>
          <w:szCs w:val="24"/>
        </w:rPr>
        <w:t>3000</w:t>
      </w:r>
      <w:r>
        <w:rPr>
          <w:rFonts w:hint="default" w:ascii="仿宋_GB2312" w:eastAsia="仿宋_GB2312"/>
          <w:kern w:val="2"/>
          <w:sz w:val="32"/>
          <w:szCs w:val="24"/>
        </w:rPr>
        <w:t>余份，推广宣传</w:t>
      </w:r>
      <w:r>
        <w:rPr>
          <w:rFonts w:hint="default" w:eastAsia="仿宋_GB2312"/>
          <w:kern w:val="2"/>
          <w:sz w:val="32"/>
          <w:szCs w:val="24"/>
        </w:rPr>
        <w:t>1500</w:t>
      </w:r>
      <w:r>
        <w:rPr>
          <w:rFonts w:hint="default" w:ascii="仿宋_GB2312" w:eastAsia="仿宋_GB2312"/>
          <w:kern w:val="2"/>
          <w:sz w:val="32"/>
          <w:szCs w:val="24"/>
        </w:rPr>
        <w:t>人次，营造安全生产良好氛围。开展安全生产检查</w:t>
      </w:r>
      <w:r>
        <w:rPr>
          <w:rFonts w:hint="default" w:eastAsia="仿宋_GB2312"/>
          <w:kern w:val="2"/>
          <w:sz w:val="32"/>
          <w:szCs w:val="24"/>
        </w:rPr>
        <w:t>13</w:t>
      </w:r>
      <w:r>
        <w:rPr>
          <w:rFonts w:hint="default" w:ascii="仿宋_GB2312" w:eastAsia="仿宋_GB2312"/>
          <w:kern w:val="2"/>
          <w:sz w:val="32"/>
          <w:szCs w:val="24"/>
        </w:rPr>
        <w:t>次，查找整改问题隐患</w:t>
      </w:r>
      <w:r>
        <w:rPr>
          <w:rFonts w:hint="default" w:eastAsia="仿宋_GB2312"/>
          <w:kern w:val="2"/>
          <w:sz w:val="32"/>
          <w:szCs w:val="24"/>
        </w:rPr>
        <w:t>150</w:t>
      </w:r>
      <w:r>
        <w:rPr>
          <w:rFonts w:hint="default" w:ascii="仿宋_GB2312" w:eastAsia="仿宋_GB2312"/>
          <w:kern w:val="2"/>
          <w:sz w:val="32"/>
          <w:szCs w:val="24"/>
        </w:rPr>
        <w:t>余个，发放限期整改通知书</w:t>
      </w:r>
      <w:r>
        <w:rPr>
          <w:rFonts w:hint="default" w:eastAsia="仿宋_GB2312"/>
          <w:kern w:val="2"/>
          <w:sz w:val="32"/>
          <w:szCs w:val="24"/>
        </w:rPr>
        <w:t>31</w:t>
      </w:r>
      <w:r>
        <w:rPr>
          <w:rFonts w:hint="default" w:ascii="仿宋_GB2312" w:eastAsia="仿宋_GB2312"/>
          <w:kern w:val="2"/>
          <w:sz w:val="32"/>
          <w:szCs w:val="24"/>
        </w:rPr>
        <w:t>份，开展全镇综合应急救援实战演练</w:t>
      </w:r>
      <w:r>
        <w:rPr>
          <w:rFonts w:hint="default" w:eastAsia="仿宋_GB2312"/>
          <w:kern w:val="2"/>
          <w:sz w:val="32"/>
          <w:szCs w:val="24"/>
        </w:rPr>
        <w:t>17</w:t>
      </w:r>
      <w:r>
        <w:rPr>
          <w:rFonts w:hint="default" w:ascii="仿宋_GB2312" w:eastAsia="仿宋_GB2312"/>
          <w:kern w:val="2"/>
          <w:sz w:val="32"/>
          <w:szCs w:val="24"/>
        </w:rPr>
        <w:t>次，抖音小视频发布</w:t>
      </w:r>
      <w:r>
        <w:rPr>
          <w:rFonts w:hint="default" w:eastAsia="仿宋_GB2312"/>
          <w:kern w:val="2"/>
          <w:sz w:val="32"/>
          <w:szCs w:val="24"/>
        </w:rPr>
        <w:t>40</w:t>
      </w:r>
      <w:r>
        <w:rPr>
          <w:rFonts w:hint="default" w:ascii="仿宋_GB2312" w:eastAsia="仿宋_GB2312"/>
          <w:kern w:val="2"/>
          <w:sz w:val="32"/>
          <w:szCs w:val="24"/>
        </w:rPr>
        <w:t>多期，浏览量达到</w:t>
      </w:r>
      <w:r>
        <w:rPr>
          <w:rFonts w:hint="default" w:eastAsia="仿宋_GB2312"/>
          <w:kern w:val="2"/>
          <w:sz w:val="32"/>
          <w:szCs w:val="24"/>
        </w:rPr>
        <w:t>10</w:t>
      </w:r>
      <w:r>
        <w:rPr>
          <w:rFonts w:hint="default" w:ascii="仿宋_GB2312" w:eastAsia="仿宋_GB2312"/>
          <w:kern w:val="2"/>
          <w:sz w:val="32"/>
          <w:szCs w:val="24"/>
        </w:rPr>
        <w:t>万以上。有效提升应急队伍业务素质。投入财政资金，再次充实应急物资，建成占地面积约</w:t>
      </w:r>
      <w:r>
        <w:rPr>
          <w:rFonts w:hint="default" w:eastAsia="仿宋_GB2312"/>
          <w:kern w:val="2"/>
          <w:sz w:val="32"/>
          <w:szCs w:val="24"/>
        </w:rPr>
        <w:t>200</w:t>
      </w:r>
      <w:r>
        <w:rPr>
          <w:rFonts w:hint="default" w:ascii="仿宋_GB2312" w:eastAsia="仿宋_GB2312"/>
          <w:kern w:val="2"/>
          <w:sz w:val="32"/>
          <w:szCs w:val="24"/>
        </w:rPr>
        <w:t>平方米的涵盖应急、林业、水利为一体的综合应急物资库</w:t>
      </w:r>
      <w:r>
        <w:rPr>
          <w:rFonts w:hint="default" w:eastAsia="仿宋_GB2312"/>
          <w:kern w:val="2"/>
          <w:sz w:val="32"/>
          <w:szCs w:val="24"/>
        </w:rPr>
        <w:t>1</w:t>
      </w:r>
      <w:r>
        <w:rPr>
          <w:rFonts w:hint="default" w:ascii="仿宋_GB2312" w:eastAsia="仿宋_GB2312"/>
          <w:kern w:val="2"/>
          <w:sz w:val="32"/>
          <w:szCs w:val="24"/>
        </w:rPr>
        <w:t>个。</w:t>
      </w:r>
    </w:p>
    <w:p w14:paraId="089CB43D">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环境保护监管到位。牢固树立</w:t>
      </w:r>
      <w:r>
        <w:rPr>
          <w:rFonts w:hint="default" w:eastAsia="仿宋_GB2312"/>
          <w:kern w:val="2"/>
          <w:sz w:val="32"/>
          <w:szCs w:val="24"/>
        </w:rPr>
        <w:t>“</w:t>
      </w:r>
      <w:r>
        <w:rPr>
          <w:rFonts w:hint="default" w:ascii="仿宋_GB2312" w:eastAsia="仿宋_GB2312"/>
          <w:kern w:val="2"/>
          <w:sz w:val="32"/>
          <w:szCs w:val="24"/>
        </w:rPr>
        <w:t>绿水青山就是金山银山</w:t>
      </w:r>
      <w:r>
        <w:rPr>
          <w:rFonts w:hint="default" w:eastAsia="仿宋_GB2312"/>
          <w:kern w:val="2"/>
          <w:sz w:val="32"/>
          <w:szCs w:val="24"/>
        </w:rPr>
        <w:t>”</w:t>
      </w:r>
      <w:r>
        <w:rPr>
          <w:rFonts w:hint="default" w:ascii="仿宋_GB2312" w:eastAsia="仿宋_GB2312"/>
          <w:kern w:val="2"/>
          <w:sz w:val="32"/>
          <w:szCs w:val="24"/>
        </w:rPr>
        <w:t>理念，坚定不移地走生态优先绿色发展之路。在全镇范围内深入开展秸秆禁烧、畜禽养殖污染治理、</w:t>
      </w:r>
      <w:r>
        <w:rPr>
          <w:rFonts w:hint="default" w:eastAsia="仿宋_GB2312"/>
          <w:kern w:val="2"/>
          <w:sz w:val="32"/>
          <w:szCs w:val="24"/>
        </w:rPr>
        <w:t>“</w:t>
      </w:r>
      <w:r>
        <w:rPr>
          <w:rFonts w:hint="default" w:ascii="仿宋_GB2312" w:eastAsia="仿宋_GB2312"/>
          <w:kern w:val="2"/>
          <w:sz w:val="32"/>
          <w:szCs w:val="24"/>
        </w:rPr>
        <w:t>散乱污</w:t>
      </w:r>
      <w:r>
        <w:rPr>
          <w:rFonts w:hint="default" w:eastAsia="仿宋_GB2312"/>
          <w:kern w:val="2"/>
          <w:sz w:val="32"/>
          <w:szCs w:val="24"/>
        </w:rPr>
        <w:t>”</w:t>
      </w:r>
      <w:r>
        <w:rPr>
          <w:rFonts w:hint="default" w:ascii="仿宋_GB2312" w:eastAsia="仿宋_GB2312"/>
          <w:kern w:val="2"/>
          <w:sz w:val="32"/>
          <w:szCs w:val="24"/>
        </w:rPr>
        <w:t>企业整治等专项活动，多举措防治面源污染，顶住重重压力，集中全镇力量拆除</w:t>
      </w:r>
      <w:r>
        <w:rPr>
          <w:rFonts w:hint="default" w:eastAsia="仿宋_GB2312"/>
          <w:kern w:val="2"/>
          <w:sz w:val="32"/>
          <w:szCs w:val="24"/>
        </w:rPr>
        <w:t>4</w:t>
      </w:r>
      <w:r>
        <w:rPr>
          <w:rFonts w:hint="default" w:ascii="仿宋_GB2312" w:eastAsia="仿宋_GB2312"/>
          <w:kern w:val="2"/>
          <w:sz w:val="32"/>
          <w:szCs w:val="24"/>
        </w:rPr>
        <w:t>家柏木油加工小作坊，停业整顿混凝土搅拌站</w:t>
      </w:r>
      <w:r>
        <w:rPr>
          <w:rFonts w:hint="default" w:eastAsia="仿宋_GB2312"/>
          <w:kern w:val="2"/>
          <w:sz w:val="32"/>
          <w:szCs w:val="24"/>
        </w:rPr>
        <w:t>1</w:t>
      </w:r>
      <w:r>
        <w:rPr>
          <w:rFonts w:hint="default" w:ascii="仿宋_GB2312" w:eastAsia="仿宋_GB2312"/>
          <w:kern w:val="2"/>
          <w:sz w:val="32"/>
          <w:szCs w:val="24"/>
        </w:rPr>
        <w:t>个。</w:t>
      </w:r>
      <w:r>
        <w:rPr>
          <w:rFonts w:hint="default" w:eastAsia="仿宋_GB2312"/>
          <w:kern w:val="2"/>
          <w:sz w:val="32"/>
          <w:szCs w:val="24"/>
        </w:rPr>
        <w:t>“</w:t>
      </w:r>
      <w:r>
        <w:rPr>
          <w:rFonts w:hint="default" w:ascii="仿宋_GB2312" w:eastAsia="仿宋_GB2312"/>
          <w:kern w:val="2"/>
          <w:sz w:val="32"/>
          <w:szCs w:val="24"/>
        </w:rPr>
        <w:t>河（湖）长制</w:t>
      </w:r>
      <w:r>
        <w:rPr>
          <w:rFonts w:hint="default" w:eastAsia="仿宋_GB2312"/>
          <w:kern w:val="2"/>
          <w:sz w:val="32"/>
          <w:szCs w:val="24"/>
        </w:rPr>
        <w:t>”</w:t>
      </w:r>
      <w:r>
        <w:rPr>
          <w:rFonts w:hint="default" w:ascii="仿宋_GB2312" w:eastAsia="仿宋_GB2312"/>
          <w:kern w:val="2"/>
          <w:sz w:val="32"/>
          <w:szCs w:val="24"/>
        </w:rPr>
        <w:t>工作纵深推进，持续开展禁捕退捕工作，充分利用宣传手册、横幅标语、微信等多种形式，向广大居民群众宣传禁捕退捕政策，禁捕退捕工作取得阶段性成效。</w:t>
      </w:r>
    </w:p>
    <w:p w14:paraId="5804E5D8">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5.</w:t>
      </w:r>
      <w:r>
        <w:rPr>
          <w:rFonts w:hint="default" w:ascii="仿宋_GB2312" w:eastAsia="仿宋_GB2312"/>
          <w:kern w:val="2"/>
          <w:sz w:val="32"/>
          <w:szCs w:val="24"/>
        </w:rPr>
        <w:t>聚焦党的建设，凝思想，强组织</w:t>
      </w:r>
    </w:p>
    <w:p w14:paraId="02C0800F">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学深悟透</w:t>
      </w:r>
      <w:r>
        <w:rPr>
          <w:rFonts w:hint="default" w:eastAsia="仿宋_GB2312"/>
          <w:kern w:val="2"/>
          <w:sz w:val="32"/>
          <w:szCs w:val="24"/>
        </w:rPr>
        <w:t>“</w:t>
      </w:r>
      <w:r>
        <w:rPr>
          <w:rFonts w:hint="default" w:ascii="仿宋_GB2312" w:eastAsia="仿宋_GB2312"/>
          <w:kern w:val="2"/>
          <w:sz w:val="32"/>
          <w:szCs w:val="24"/>
        </w:rPr>
        <w:t>明方向</w:t>
      </w:r>
      <w:r>
        <w:rPr>
          <w:rFonts w:hint="default" w:eastAsia="仿宋_GB2312"/>
          <w:kern w:val="2"/>
          <w:sz w:val="32"/>
          <w:szCs w:val="24"/>
        </w:rPr>
        <w:t>”</w:t>
      </w:r>
      <w:r>
        <w:rPr>
          <w:rFonts w:hint="default" w:ascii="仿宋_GB2312" w:eastAsia="仿宋_GB2312"/>
          <w:kern w:val="2"/>
          <w:sz w:val="32"/>
          <w:szCs w:val="24"/>
        </w:rPr>
        <w:t>。紧紧围绕党的二十大精神、结合</w:t>
      </w:r>
      <w:r>
        <w:rPr>
          <w:rFonts w:hint="eastAsia" w:ascii="仿宋_GB2312" w:eastAsia="仿宋_GB2312"/>
          <w:kern w:val="2"/>
          <w:sz w:val="32"/>
          <w:szCs w:val="24"/>
          <w:lang w:eastAsia="zh-CN"/>
        </w:rPr>
        <w:t>学习贯彻习近平新时代中国特色社会主义思想主题教育</w:t>
      </w:r>
      <w:r>
        <w:rPr>
          <w:rFonts w:hint="default" w:ascii="仿宋_GB2312" w:eastAsia="仿宋_GB2312"/>
          <w:kern w:val="2"/>
          <w:sz w:val="32"/>
          <w:szCs w:val="24"/>
        </w:rPr>
        <w:t>，掀起学习贯彻热潮，领导班子率先学、党员干部带头学、全镇上下全面学，采取专题辅导、集中学习、开设专栏、分村宣讲等方式，全年镇党委中心学习组集中学习</w:t>
      </w:r>
      <w:r>
        <w:rPr>
          <w:rFonts w:hint="default" w:eastAsia="仿宋_GB2312"/>
          <w:kern w:val="2"/>
          <w:sz w:val="32"/>
          <w:szCs w:val="24"/>
        </w:rPr>
        <w:t>12</w:t>
      </w:r>
      <w:r>
        <w:rPr>
          <w:rFonts w:hint="default" w:ascii="仿宋_GB2312" w:eastAsia="仿宋_GB2312"/>
          <w:kern w:val="2"/>
          <w:sz w:val="32"/>
          <w:szCs w:val="24"/>
        </w:rPr>
        <w:t>次，党政领导及联村领导讲党课</w:t>
      </w:r>
      <w:r>
        <w:rPr>
          <w:rFonts w:hint="default" w:eastAsia="仿宋_GB2312"/>
          <w:kern w:val="2"/>
          <w:sz w:val="32"/>
          <w:szCs w:val="24"/>
        </w:rPr>
        <w:t>26</w:t>
      </w:r>
      <w:r>
        <w:rPr>
          <w:rFonts w:hint="default" w:ascii="仿宋_GB2312" w:eastAsia="仿宋_GB2312"/>
          <w:kern w:val="2"/>
          <w:sz w:val="32"/>
          <w:szCs w:val="24"/>
        </w:rPr>
        <w:t>场次，组织镇村党员干部收看党课星期天</w:t>
      </w:r>
      <w:r>
        <w:rPr>
          <w:rFonts w:hint="default" w:eastAsia="仿宋_GB2312"/>
          <w:kern w:val="2"/>
          <w:sz w:val="32"/>
          <w:szCs w:val="24"/>
        </w:rPr>
        <w:t>28</w:t>
      </w:r>
      <w:r>
        <w:rPr>
          <w:rFonts w:hint="default" w:ascii="仿宋_GB2312" w:eastAsia="仿宋_GB2312"/>
          <w:kern w:val="2"/>
          <w:sz w:val="32"/>
          <w:szCs w:val="24"/>
        </w:rPr>
        <w:t>次，持续强化</w:t>
      </w:r>
      <w:r>
        <w:rPr>
          <w:rFonts w:hint="default" w:eastAsia="仿宋_GB2312"/>
          <w:kern w:val="2"/>
          <w:sz w:val="32"/>
          <w:szCs w:val="24"/>
        </w:rPr>
        <w:t>“</w:t>
      </w:r>
      <w:r>
        <w:rPr>
          <w:rFonts w:hint="default" w:ascii="仿宋_GB2312" w:eastAsia="仿宋_GB2312"/>
          <w:kern w:val="2"/>
          <w:sz w:val="32"/>
          <w:szCs w:val="24"/>
        </w:rPr>
        <w:t>学习强国</w:t>
      </w:r>
      <w:r>
        <w:rPr>
          <w:rFonts w:hint="default" w:eastAsia="仿宋_GB2312"/>
          <w:kern w:val="2"/>
          <w:sz w:val="32"/>
          <w:szCs w:val="24"/>
        </w:rPr>
        <w:t>”</w:t>
      </w:r>
      <w:r>
        <w:rPr>
          <w:rFonts w:hint="default" w:ascii="仿宋_GB2312" w:eastAsia="仿宋_GB2312"/>
          <w:kern w:val="2"/>
          <w:sz w:val="32"/>
          <w:szCs w:val="24"/>
        </w:rPr>
        <w:t>管理，严格落实</w:t>
      </w:r>
      <w:r>
        <w:rPr>
          <w:rFonts w:hint="default" w:eastAsia="仿宋_GB2312"/>
          <w:kern w:val="2"/>
          <w:sz w:val="32"/>
          <w:szCs w:val="24"/>
        </w:rPr>
        <w:t>“</w:t>
      </w:r>
      <w:r>
        <w:rPr>
          <w:rFonts w:hint="default" w:ascii="仿宋_GB2312" w:eastAsia="仿宋_GB2312"/>
          <w:kern w:val="2"/>
          <w:sz w:val="32"/>
          <w:szCs w:val="24"/>
        </w:rPr>
        <w:t>日督促、周通报</w:t>
      </w:r>
      <w:r>
        <w:rPr>
          <w:rFonts w:hint="default" w:eastAsia="仿宋_GB2312"/>
          <w:kern w:val="2"/>
          <w:sz w:val="32"/>
          <w:szCs w:val="24"/>
        </w:rPr>
        <w:t>”</w:t>
      </w:r>
      <w:r>
        <w:rPr>
          <w:rFonts w:hint="default" w:ascii="仿宋_GB2312" w:eastAsia="仿宋_GB2312"/>
          <w:kern w:val="2"/>
          <w:sz w:val="32"/>
          <w:szCs w:val="24"/>
        </w:rPr>
        <w:t>管理制度，加强宣传阐释，提高学习实效，确保入脑入心。</w:t>
      </w:r>
    </w:p>
    <w:p w14:paraId="715F2939">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正风肃纪</w:t>
      </w:r>
      <w:r>
        <w:rPr>
          <w:rFonts w:hint="default" w:eastAsia="仿宋_GB2312"/>
          <w:kern w:val="2"/>
          <w:sz w:val="32"/>
          <w:szCs w:val="24"/>
        </w:rPr>
        <w:t>“</w:t>
      </w:r>
      <w:r>
        <w:rPr>
          <w:rFonts w:hint="default" w:ascii="仿宋_GB2312" w:eastAsia="仿宋_GB2312"/>
          <w:kern w:val="2"/>
          <w:sz w:val="32"/>
          <w:szCs w:val="24"/>
        </w:rPr>
        <w:t>明导向</w:t>
      </w:r>
      <w:r>
        <w:rPr>
          <w:rFonts w:hint="default" w:eastAsia="仿宋_GB2312"/>
          <w:kern w:val="2"/>
          <w:sz w:val="32"/>
          <w:szCs w:val="24"/>
        </w:rPr>
        <w:t>”</w:t>
      </w:r>
      <w:r>
        <w:rPr>
          <w:rFonts w:hint="default" w:ascii="仿宋_GB2312" w:eastAsia="仿宋_GB2312"/>
          <w:kern w:val="2"/>
          <w:sz w:val="32"/>
          <w:szCs w:val="24"/>
        </w:rPr>
        <w:t>。围绕</w:t>
      </w:r>
      <w:r>
        <w:rPr>
          <w:rFonts w:hint="default" w:eastAsia="仿宋_GB2312"/>
          <w:kern w:val="2"/>
          <w:sz w:val="32"/>
          <w:szCs w:val="24"/>
        </w:rPr>
        <w:t>“</w:t>
      </w:r>
      <w:r>
        <w:rPr>
          <w:rFonts w:hint="default" w:ascii="仿宋_GB2312" w:eastAsia="仿宋_GB2312"/>
          <w:kern w:val="2"/>
          <w:sz w:val="32"/>
          <w:szCs w:val="24"/>
        </w:rPr>
        <w:t>党风带政风、政风促民风、民风正社风</w:t>
      </w:r>
      <w:r>
        <w:rPr>
          <w:rFonts w:hint="default" w:eastAsia="仿宋_GB2312"/>
          <w:kern w:val="2"/>
          <w:sz w:val="32"/>
          <w:szCs w:val="24"/>
        </w:rPr>
        <w:t>”</w:t>
      </w:r>
      <w:r>
        <w:rPr>
          <w:rFonts w:hint="default" w:ascii="仿宋_GB2312" w:eastAsia="仿宋_GB2312"/>
          <w:kern w:val="2"/>
          <w:sz w:val="32"/>
          <w:szCs w:val="24"/>
        </w:rPr>
        <w:t>目标，进一步建立健全三重一大议事规则、干部值班制度、会风会纪规定等，强化对机关干部的约束力。深入开展</w:t>
      </w:r>
      <w:r>
        <w:rPr>
          <w:rFonts w:hint="default" w:eastAsia="仿宋_GB2312"/>
          <w:kern w:val="2"/>
          <w:sz w:val="32"/>
          <w:szCs w:val="24"/>
        </w:rPr>
        <w:t>“</w:t>
      </w:r>
      <w:r>
        <w:rPr>
          <w:rFonts w:hint="default" w:ascii="仿宋_GB2312" w:eastAsia="仿宋_GB2312"/>
          <w:kern w:val="2"/>
          <w:sz w:val="32"/>
          <w:szCs w:val="24"/>
        </w:rPr>
        <w:t>深入推进</w:t>
      </w:r>
      <w:r>
        <w:rPr>
          <w:rFonts w:hint="default" w:eastAsia="仿宋_GB2312"/>
          <w:kern w:val="2"/>
          <w:sz w:val="32"/>
          <w:szCs w:val="24"/>
        </w:rPr>
        <w:t>“</w:t>
      </w:r>
      <w:r>
        <w:rPr>
          <w:rFonts w:hint="default" w:ascii="仿宋_GB2312" w:eastAsia="仿宋_GB2312"/>
          <w:kern w:val="2"/>
          <w:sz w:val="32"/>
          <w:szCs w:val="24"/>
        </w:rPr>
        <w:t>纪律作风建设再提升</w:t>
      </w:r>
      <w:r>
        <w:rPr>
          <w:rFonts w:hint="default" w:eastAsia="仿宋_GB2312"/>
          <w:kern w:val="2"/>
          <w:sz w:val="32"/>
          <w:szCs w:val="24"/>
        </w:rPr>
        <w:t>”</w:t>
      </w:r>
      <w:r>
        <w:rPr>
          <w:rFonts w:hint="default" w:ascii="仿宋_GB2312" w:eastAsia="仿宋_GB2312"/>
          <w:kern w:val="2"/>
          <w:sz w:val="32"/>
          <w:szCs w:val="24"/>
        </w:rPr>
        <w:t>专项活动，通过走村入户、查阅资料，实现</w:t>
      </w:r>
      <w:r>
        <w:rPr>
          <w:rFonts w:hint="default" w:eastAsia="仿宋_GB2312"/>
          <w:kern w:val="2"/>
          <w:sz w:val="32"/>
          <w:szCs w:val="24"/>
        </w:rPr>
        <w:t>“</w:t>
      </w:r>
      <w:r>
        <w:rPr>
          <w:rFonts w:hint="default" w:ascii="仿宋_GB2312" w:eastAsia="仿宋_GB2312"/>
          <w:kern w:val="2"/>
          <w:sz w:val="32"/>
          <w:szCs w:val="24"/>
        </w:rPr>
        <w:t>学访查谋</w:t>
      </w:r>
      <w:r>
        <w:rPr>
          <w:rFonts w:hint="default" w:eastAsia="仿宋_GB2312"/>
          <w:kern w:val="2"/>
          <w:sz w:val="32"/>
          <w:szCs w:val="24"/>
        </w:rPr>
        <w:t>”</w:t>
      </w:r>
      <w:r>
        <w:rPr>
          <w:rFonts w:hint="default" w:ascii="仿宋_GB2312" w:eastAsia="仿宋_GB2312"/>
          <w:kern w:val="2"/>
          <w:sz w:val="32"/>
          <w:szCs w:val="24"/>
        </w:rPr>
        <w:t>四位一体，提升党员干部服务群众、推动振兴实效，全年观看警示教育片</w:t>
      </w:r>
      <w:r>
        <w:rPr>
          <w:rFonts w:hint="default" w:eastAsia="仿宋_GB2312"/>
          <w:kern w:val="2"/>
          <w:sz w:val="32"/>
          <w:szCs w:val="24"/>
        </w:rPr>
        <w:t>4</w:t>
      </w:r>
      <w:r>
        <w:rPr>
          <w:rFonts w:hint="default" w:ascii="仿宋_GB2312" w:eastAsia="仿宋_GB2312"/>
          <w:kern w:val="2"/>
          <w:sz w:val="32"/>
          <w:szCs w:val="24"/>
        </w:rPr>
        <w:t>场次，立案</w:t>
      </w:r>
      <w:r>
        <w:rPr>
          <w:rFonts w:hint="default" w:eastAsia="仿宋_GB2312"/>
          <w:kern w:val="2"/>
          <w:sz w:val="32"/>
          <w:szCs w:val="24"/>
        </w:rPr>
        <w:t>5</w:t>
      </w:r>
      <w:r>
        <w:rPr>
          <w:rFonts w:hint="default" w:ascii="仿宋_GB2312" w:eastAsia="仿宋_GB2312"/>
          <w:kern w:val="2"/>
          <w:sz w:val="32"/>
          <w:szCs w:val="24"/>
        </w:rPr>
        <w:t>起。大力倡导特事特办、急事急办、难事巧办、常事快办，形成短期转作风、中期提能力、长期树思想的</w:t>
      </w:r>
      <w:r>
        <w:rPr>
          <w:rFonts w:hint="default" w:eastAsia="仿宋_GB2312"/>
          <w:kern w:val="2"/>
          <w:sz w:val="32"/>
          <w:szCs w:val="24"/>
        </w:rPr>
        <w:t>“</w:t>
      </w:r>
      <w:r>
        <w:rPr>
          <w:rFonts w:hint="default" w:ascii="仿宋_GB2312" w:eastAsia="仿宋_GB2312"/>
          <w:kern w:val="2"/>
          <w:sz w:val="32"/>
          <w:szCs w:val="24"/>
        </w:rPr>
        <w:t>学比赶超</w:t>
      </w:r>
      <w:r>
        <w:rPr>
          <w:rFonts w:hint="default" w:eastAsia="仿宋_GB2312"/>
          <w:kern w:val="2"/>
          <w:sz w:val="32"/>
          <w:szCs w:val="24"/>
        </w:rPr>
        <w:t>”</w:t>
      </w:r>
      <w:r>
        <w:rPr>
          <w:rFonts w:hint="default" w:ascii="仿宋_GB2312" w:eastAsia="仿宋_GB2312"/>
          <w:kern w:val="2"/>
          <w:sz w:val="32"/>
          <w:szCs w:val="24"/>
        </w:rPr>
        <w:t>新态势，奋力推动虎跳各项工作取得新成效、迈上新台阶。</w:t>
      </w:r>
    </w:p>
    <w:p w14:paraId="72185272">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夯实基层</w:t>
      </w:r>
      <w:r>
        <w:rPr>
          <w:rFonts w:hint="default" w:eastAsia="仿宋_GB2312"/>
          <w:kern w:val="2"/>
          <w:sz w:val="32"/>
          <w:szCs w:val="24"/>
        </w:rPr>
        <w:t>“</w:t>
      </w:r>
      <w:r>
        <w:rPr>
          <w:rFonts w:hint="default" w:ascii="仿宋_GB2312" w:eastAsia="仿宋_GB2312"/>
          <w:kern w:val="2"/>
          <w:sz w:val="32"/>
          <w:szCs w:val="24"/>
        </w:rPr>
        <w:t>强堡垒</w:t>
      </w:r>
      <w:r>
        <w:rPr>
          <w:rFonts w:hint="default" w:eastAsia="仿宋_GB2312"/>
          <w:kern w:val="2"/>
          <w:sz w:val="32"/>
          <w:szCs w:val="24"/>
        </w:rPr>
        <w:t>”</w:t>
      </w:r>
      <w:r>
        <w:rPr>
          <w:rFonts w:hint="default" w:ascii="仿宋_GB2312" w:eastAsia="仿宋_GB2312"/>
          <w:kern w:val="2"/>
          <w:sz w:val="32"/>
          <w:szCs w:val="24"/>
        </w:rPr>
        <w:t>。规范村（社区）标识标牌，落实村（社区）</w:t>
      </w:r>
      <w:r>
        <w:rPr>
          <w:rFonts w:hint="default" w:eastAsia="仿宋_GB2312"/>
          <w:kern w:val="2"/>
          <w:sz w:val="32"/>
          <w:szCs w:val="24"/>
        </w:rPr>
        <w:t>“</w:t>
      </w:r>
      <w:r>
        <w:rPr>
          <w:rFonts w:hint="default" w:ascii="仿宋_GB2312" w:eastAsia="仿宋_GB2312"/>
          <w:kern w:val="2"/>
          <w:sz w:val="32"/>
          <w:szCs w:val="24"/>
        </w:rPr>
        <w:t>三务</w:t>
      </w:r>
      <w:r>
        <w:rPr>
          <w:rFonts w:hint="default" w:eastAsia="仿宋_GB2312"/>
          <w:kern w:val="2"/>
          <w:sz w:val="32"/>
          <w:szCs w:val="24"/>
        </w:rPr>
        <w:t>”</w:t>
      </w:r>
      <w:r>
        <w:rPr>
          <w:rFonts w:hint="default" w:ascii="仿宋_GB2312" w:eastAsia="仿宋_GB2312"/>
          <w:kern w:val="2"/>
          <w:sz w:val="32"/>
          <w:szCs w:val="24"/>
        </w:rPr>
        <w:t>公开制度。严把党员发展</w:t>
      </w:r>
      <w:r>
        <w:rPr>
          <w:rFonts w:hint="default" w:eastAsia="仿宋_GB2312"/>
          <w:kern w:val="2"/>
          <w:sz w:val="32"/>
          <w:szCs w:val="24"/>
        </w:rPr>
        <w:t>5</w:t>
      </w:r>
      <w:r>
        <w:rPr>
          <w:rFonts w:hint="default" w:ascii="仿宋_GB2312" w:eastAsia="仿宋_GB2312"/>
          <w:kern w:val="2"/>
          <w:sz w:val="32"/>
          <w:szCs w:val="24"/>
        </w:rPr>
        <w:t>个阶段</w:t>
      </w:r>
      <w:r>
        <w:rPr>
          <w:rFonts w:hint="default" w:eastAsia="仿宋_GB2312"/>
          <w:kern w:val="2"/>
          <w:sz w:val="32"/>
          <w:szCs w:val="24"/>
        </w:rPr>
        <w:t>25</w:t>
      </w:r>
      <w:r>
        <w:rPr>
          <w:rFonts w:hint="default" w:ascii="仿宋_GB2312" w:eastAsia="仿宋_GB2312"/>
          <w:kern w:val="2"/>
          <w:sz w:val="32"/>
          <w:szCs w:val="24"/>
        </w:rPr>
        <w:t>个步骤，着力从产业带头人、专业技术人员、青年农民中发展党员，</w:t>
      </w:r>
      <w:r>
        <w:rPr>
          <w:rFonts w:hint="default" w:eastAsia="仿宋_GB2312"/>
          <w:kern w:val="2"/>
          <w:sz w:val="32"/>
          <w:szCs w:val="24"/>
        </w:rPr>
        <w:t>2023</w:t>
      </w:r>
      <w:r>
        <w:rPr>
          <w:rFonts w:hint="default" w:ascii="仿宋_GB2312" w:eastAsia="仿宋_GB2312"/>
          <w:kern w:val="2"/>
          <w:sz w:val="32"/>
          <w:szCs w:val="24"/>
        </w:rPr>
        <w:t>全年培养入党积极分子</w:t>
      </w:r>
      <w:r>
        <w:rPr>
          <w:rFonts w:hint="default" w:eastAsia="仿宋_GB2312"/>
          <w:kern w:val="2"/>
          <w:sz w:val="32"/>
          <w:szCs w:val="24"/>
        </w:rPr>
        <w:t>14</w:t>
      </w:r>
      <w:r>
        <w:rPr>
          <w:rFonts w:hint="default" w:ascii="仿宋_GB2312" w:eastAsia="仿宋_GB2312"/>
          <w:kern w:val="2"/>
          <w:sz w:val="32"/>
          <w:szCs w:val="24"/>
        </w:rPr>
        <w:t>人，发展预备党员</w:t>
      </w:r>
      <w:r>
        <w:rPr>
          <w:rFonts w:hint="default" w:eastAsia="仿宋_GB2312"/>
          <w:kern w:val="2"/>
          <w:sz w:val="32"/>
          <w:szCs w:val="24"/>
        </w:rPr>
        <w:t>9</w:t>
      </w:r>
      <w:r>
        <w:rPr>
          <w:rFonts w:hint="default" w:ascii="仿宋_GB2312" w:eastAsia="仿宋_GB2312"/>
          <w:kern w:val="2"/>
          <w:sz w:val="32"/>
          <w:szCs w:val="24"/>
        </w:rPr>
        <w:t>人，转正党员</w:t>
      </w:r>
      <w:r>
        <w:rPr>
          <w:rFonts w:hint="default" w:eastAsia="仿宋_GB2312"/>
          <w:kern w:val="2"/>
          <w:sz w:val="32"/>
          <w:szCs w:val="24"/>
        </w:rPr>
        <w:t>10</w:t>
      </w:r>
      <w:r>
        <w:rPr>
          <w:rFonts w:hint="default" w:ascii="仿宋_GB2312" w:eastAsia="仿宋_GB2312"/>
          <w:kern w:val="2"/>
          <w:sz w:val="32"/>
          <w:szCs w:val="24"/>
        </w:rPr>
        <w:t>人，同时储备村级后备力量</w:t>
      </w:r>
      <w:r>
        <w:rPr>
          <w:rFonts w:hint="default" w:eastAsia="仿宋_GB2312"/>
          <w:kern w:val="2"/>
          <w:sz w:val="32"/>
          <w:szCs w:val="24"/>
        </w:rPr>
        <w:t>36</w:t>
      </w:r>
      <w:r>
        <w:rPr>
          <w:rFonts w:hint="default" w:ascii="仿宋_GB2312" w:eastAsia="仿宋_GB2312"/>
          <w:kern w:val="2"/>
          <w:sz w:val="32"/>
          <w:szCs w:val="24"/>
        </w:rPr>
        <w:t>名。充分发挥党员的先锋模范作用和党支部的战斗堡垒作用，通过</w:t>
      </w:r>
      <w:r>
        <w:rPr>
          <w:rFonts w:hint="default" w:eastAsia="仿宋_GB2312"/>
          <w:kern w:val="2"/>
          <w:sz w:val="32"/>
          <w:szCs w:val="24"/>
        </w:rPr>
        <w:t>“</w:t>
      </w:r>
      <w:r>
        <w:rPr>
          <w:rFonts w:hint="default" w:ascii="仿宋_GB2312" w:eastAsia="仿宋_GB2312"/>
          <w:kern w:val="2"/>
          <w:sz w:val="32"/>
          <w:szCs w:val="24"/>
        </w:rPr>
        <w:t>红色星期六</w:t>
      </w:r>
      <w:r>
        <w:rPr>
          <w:rFonts w:hint="default" w:eastAsia="仿宋_GB2312"/>
          <w:kern w:val="2"/>
          <w:sz w:val="32"/>
          <w:szCs w:val="24"/>
        </w:rPr>
        <w:t>”</w:t>
      </w:r>
      <w:r>
        <w:rPr>
          <w:rFonts w:hint="default" w:ascii="仿宋_GB2312" w:eastAsia="仿宋_GB2312"/>
          <w:kern w:val="2"/>
          <w:sz w:val="32"/>
          <w:szCs w:val="24"/>
        </w:rPr>
        <w:t>、主题党日等方式，在环境卫生整治、防汛抗旱、助农增收等工作中贡献力量。严格落实驻村干部管理责任，逗硬驻村干部请销假和考勤制度，协调解决驻村工作中存在的问题，有序推进驻村工作。</w:t>
      </w:r>
    </w:p>
    <w:p w14:paraId="5527F349">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退役军人、国家安全、统计、统战、保密、红十字会、老龄、妇女、儿童、共青团等工作取得明显进步，全面完成目标任务。</w:t>
      </w:r>
    </w:p>
    <w:p w14:paraId="3FDAE48A">
      <w:pPr>
        <w:autoSpaceDN/>
        <w:spacing w:beforeLines="0" w:afterLines="0" w:line="576" w:lineRule="exact"/>
        <w:ind w:firstLine="640" w:firstLineChars="200"/>
        <w:jc w:val="both"/>
        <w:rPr>
          <w:rFonts w:hint="default" w:eastAsia="黑体"/>
          <w:kern w:val="2"/>
          <w:sz w:val="32"/>
          <w:szCs w:val="24"/>
        </w:rPr>
      </w:pPr>
      <w:r>
        <w:rPr>
          <w:rFonts w:hint="eastAsia" w:ascii="黑体" w:hAnsi="宋体" w:eastAsia="黑体"/>
          <w:kern w:val="2"/>
          <w:sz w:val="32"/>
          <w:szCs w:val="24"/>
        </w:rPr>
        <w:t>二、单位收支情况</w:t>
      </w:r>
    </w:p>
    <w:p w14:paraId="5CAF074A">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（一）收入情况</w:t>
      </w:r>
    </w:p>
    <w:p w14:paraId="21CD3BA2">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虎跳镇</w:t>
      </w:r>
      <w:r>
        <w:rPr>
          <w:rFonts w:hint="default" w:eastAsia="仿宋_GB2312"/>
          <w:kern w:val="2"/>
          <w:sz w:val="32"/>
          <w:szCs w:val="24"/>
        </w:rPr>
        <w:t>2023</w:t>
      </w:r>
      <w:r>
        <w:rPr>
          <w:rFonts w:hint="default" w:ascii="仿宋_GB2312" w:eastAsia="仿宋_GB2312"/>
          <w:kern w:val="2"/>
          <w:sz w:val="32"/>
          <w:szCs w:val="24"/>
        </w:rPr>
        <w:t>年部门综合预算收入批复总数</w:t>
      </w:r>
      <w:r>
        <w:rPr>
          <w:rFonts w:hint="default" w:eastAsia="仿宋_GB2312"/>
          <w:kern w:val="2"/>
          <w:sz w:val="32"/>
          <w:szCs w:val="24"/>
        </w:rPr>
        <w:t>1633.79</w:t>
      </w:r>
      <w:r>
        <w:rPr>
          <w:rFonts w:hint="default" w:ascii="仿宋_GB2312" w:eastAsia="仿宋_GB2312"/>
          <w:kern w:val="2"/>
          <w:sz w:val="32"/>
          <w:szCs w:val="24"/>
        </w:rPr>
        <w:t>万元，全年预算数</w:t>
      </w:r>
      <w:r>
        <w:rPr>
          <w:rFonts w:hint="default" w:eastAsia="仿宋_GB2312"/>
          <w:kern w:val="2"/>
          <w:sz w:val="32"/>
          <w:szCs w:val="24"/>
        </w:rPr>
        <w:t>2142.08</w:t>
      </w:r>
      <w:r>
        <w:rPr>
          <w:rFonts w:hint="default" w:ascii="仿宋_GB2312" w:eastAsia="仿宋_GB2312"/>
          <w:kern w:val="2"/>
          <w:sz w:val="32"/>
          <w:szCs w:val="24"/>
        </w:rPr>
        <w:t>万元，决算收入总数</w:t>
      </w:r>
      <w:r>
        <w:rPr>
          <w:rFonts w:hint="default" w:eastAsia="仿宋_GB2312"/>
          <w:kern w:val="2"/>
          <w:sz w:val="32"/>
          <w:szCs w:val="24"/>
        </w:rPr>
        <w:t>2142.08</w:t>
      </w:r>
      <w:r>
        <w:rPr>
          <w:rFonts w:hint="default" w:ascii="仿宋_GB2312" w:eastAsia="仿宋_GB2312"/>
          <w:kern w:val="2"/>
          <w:sz w:val="32"/>
          <w:szCs w:val="24"/>
        </w:rPr>
        <w:t>万元，其中一般公共预算财政拨款收入</w:t>
      </w:r>
      <w:r>
        <w:rPr>
          <w:rFonts w:hint="default" w:eastAsia="仿宋_GB2312"/>
          <w:kern w:val="2"/>
          <w:sz w:val="32"/>
          <w:szCs w:val="24"/>
        </w:rPr>
        <w:t>2132.08</w:t>
      </w:r>
      <w:r>
        <w:rPr>
          <w:rFonts w:hint="default" w:ascii="仿宋_GB2312" w:eastAsia="仿宋_GB2312"/>
          <w:kern w:val="2"/>
          <w:sz w:val="32"/>
          <w:szCs w:val="24"/>
        </w:rPr>
        <w:t>万元，政府性基金预算财政拨款收入</w:t>
      </w:r>
      <w:r>
        <w:rPr>
          <w:rFonts w:hint="default" w:eastAsia="仿宋_GB2312"/>
          <w:kern w:val="2"/>
          <w:sz w:val="32"/>
          <w:szCs w:val="24"/>
        </w:rPr>
        <w:t>10</w:t>
      </w:r>
      <w:r>
        <w:rPr>
          <w:rFonts w:hint="default" w:ascii="仿宋_GB2312" w:eastAsia="仿宋_GB2312"/>
          <w:kern w:val="2"/>
          <w:sz w:val="32"/>
          <w:szCs w:val="24"/>
        </w:rPr>
        <w:t>万元。其中：一般公共预算财政拨款收入</w:t>
      </w:r>
      <w:r>
        <w:rPr>
          <w:rFonts w:hint="default" w:eastAsia="仿宋_GB2312"/>
          <w:kern w:val="2"/>
          <w:sz w:val="32"/>
          <w:szCs w:val="24"/>
        </w:rPr>
        <w:t>2132.08</w:t>
      </w:r>
      <w:r>
        <w:rPr>
          <w:rFonts w:hint="default" w:ascii="仿宋_GB2312" w:eastAsia="仿宋_GB2312"/>
          <w:kern w:val="2"/>
          <w:sz w:val="32"/>
          <w:szCs w:val="24"/>
        </w:rPr>
        <w:t>万元，占</w:t>
      </w:r>
      <w:r>
        <w:rPr>
          <w:rFonts w:hint="default" w:eastAsia="仿宋_GB2312"/>
          <w:kern w:val="2"/>
          <w:sz w:val="32"/>
          <w:szCs w:val="24"/>
        </w:rPr>
        <w:t>99.5%</w:t>
      </w:r>
      <w:r>
        <w:rPr>
          <w:rFonts w:hint="default" w:ascii="仿宋_GB2312" w:eastAsia="仿宋_GB2312"/>
          <w:kern w:val="2"/>
          <w:sz w:val="32"/>
          <w:szCs w:val="24"/>
        </w:rPr>
        <w:t>；政府性基金预算财政拨款收入</w:t>
      </w:r>
      <w:r>
        <w:rPr>
          <w:rFonts w:hint="default" w:eastAsia="仿宋_GB2312"/>
          <w:kern w:val="2"/>
          <w:sz w:val="32"/>
          <w:szCs w:val="24"/>
        </w:rPr>
        <w:t>10</w:t>
      </w:r>
      <w:r>
        <w:rPr>
          <w:rFonts w:hint="default" w:ascii="仿宋_GB2312" w:eastAsia="仿宋_GB2312"/>
          <w:kern w:val="2"/>
          <w:sz w:val="32"/>
          <w:szCs w:val="24"/>
        </w:rPr>
        <w:t>万元，占</w:t>
      </w:r>
      <w:r>
        <w:rPr>
          <w:rFonts w:hint="default" w:eastAsia="仿宋_GB2312"/>
          <w:kern w:val="2"/>
          <w:sz w:val="32"/>
          <w:szCs w:val="24"/>
        </w:rPr>
        <w:t>0.5%</w:t>
      </w:r>
      <w:r>
        <w:rPr>
          <w:rFonts w:hint="default" w:ascii="仿宋_GB2312" w:eastAsia="仿宋_GB2312"/>
          <w:kern w:val="2"/>
          <w:sz w:val="32"/>
          <w:szCs w:val="24"/>
        </w:rPr>
        <w:t>；国有资本经营预算财政拨款收入</w:t>
      </w:r>
      <w:r>
        <w:rPr>
          <w:rFonts w:hint="default" w:eastAsia="仿宋_GB2312"/>
          <w:kern w:val="2"/>
          <w:sz w:val="32"/>
          <w:szCs w:val="24"/>
        </w:rPr>
        <w:t>0</w:t>
      </w:r>
      <w:r>
        <w:rPr>
          <w:rFonts w:hint="default" w:ascii="仿宋_GB2312" w:eastAsia="仿宋_GB2312"/>
          <w:kern w:val="2"/>
          <w:sz w:val="32"/>
          <w:szCs w:val="24"/>
        </w:rPr>
        <w:t>万元，占</w:t>
      </w:r>
      <w:r>
        <w:rPr>
          <w:rFonts w:hint="default" w:eastAsia="仿宋_GB2312"/>
          <w:kern w:val="2"/>
          <w:sz w:val="32"/>
          <w:szCs w:val="24"/>
        </w:rPr>
        <w:t>0%</w:t>
      </w:r>
      <w:r>
        <w:rPr>
          <w:rFonts w:hint="default" w:ascii="仿宋_GB2312" w:eastAsia="仿宋_GB2312"/>
          <w:kern w:val="2"/>
          <w:sz w:val="32"/>
          <w:szCs w:val="24"/>
        </w:rPr>
        <w:t>；上级补助收入</w:t>
      </w:r>
      <w:r>
        <w:rPr>
          <w:rFonts w:hint="default" w:eastAsia="仿宋_GB2312"/>
          <w:kern w:val="2"/>
          <w:sz w:val="32"/>
          <w:szCs w:val="24"/>
        </w:rPr>
        <w:t>0</w:t>
      </w:r>
      <w:r>
        <w:rPr>
          <w:rFonts w:hint="default" w:ascii="仿宋_GB2312" w:eastAsia="仿宋_GB2312"/>
          <w:kern w:val="2"/>
          <w:sz w:val="32"/>
          <w:szCs w:val="24"/>
        </w:rPr>
        <w:t>万元，占</w:t>
      </w:r>
      <w:r>
        <w:rPr>
          <w:rFonts w:hint="default" w:eastAsia="仿宋_GB2312"/>
          <w:kern w:val="2"/>
          <w:sz w:val="32"/>
          <w:szCs w:val="24"/>
        </w:rPr>
        <w:t>0%</w:t>
      </w:r>
      <w:r>
        <w:rPr>
          <w:rFonts w:hint="default" w:ascii="仿宋_GB2312" w:eastAsia="仿宋_GB2312"/>
          <w:kern w:val="2"/>
          <w:sz w:val="32"/>
          <w:szCs w:val="24"/>
        </w:rPr>
        <w:t>；事业收入</w:t>
      </w:r>
      <w:r>
        <w:rPr>
          <w:rFonts w:hint="default" w:eastAsia="仿宋_GB2312"/>
          <w:kern w:val="2"/>
          <w:sz w:val="32"/>
          <w:szCs w:val="24"/>
        </w:rPr>
        <w:t>0</w:t>
      </w:r>
      <w:r>
        <w:rPr>
          <w:rFonts w:hint="default" w:ascii="仿宋_GB2312" w:eastAsia="仿宋_GB2312"/>
          <w:kern w:val="2"/>
          <w:sz w:val="32"/>
          <w:szCs w:val="24"/>
        </w:rPr>
        <w:t>万元，占</w:t>
      </w:r>
      <w:r>
        <w:rPr>
          <w:rFonts w:hint="default" w:eastAsia="仿宋_GB2312"/>
          <w:kern w:val="2"/>
          <w:sz w:val="32"/>
          <w:szCs w:val="24"/>
        </w:rPr>
        <w:t>0%</w:t>
      </w:r>
      <w:r>
        <w:rPr>
          <w:rFonts w:hint="default" w:ascii="仿宋_GB2312" w:eastAsia="仿宋_GB2312"/>
          <w:kern w:val="2"/>
          <w:sz w:val="32"/>
          <w:szCs w:val="24"/>
        </w:rPr>
        <w:t>；经营收入</w:t>
      </w:r>
      <w:r>
        <w:rPr>
          <w:rFonts w:hint="default" w:eastAsia="仿宋_GB2312"/>
          <w:kern w:val="2"/>
          <w:sz w:val="32"/>
          <w:szCs w:val="24"/>
        </w:rPr>
        <w:t>0</w:t>
      </w:r>
      <w:r>
        <w:rPr>
          <w:rFonts w:hint="default" w:ascii="仿宋_GB2312" w:eastAsia="仿宋_GB2312"/>
          <w:kern w:val="2"/>
          <w:sz w:val="32"/>
          <w:szCs w:val="24"/>
        </w:rPr>
        <w:t>万元，占</w:t>
      </w:r>
      <w:r>
        <w:rPr>
          <w:rFonts w:hint="default" w:eastAsia="仿宋_GB2312"/>
          <w:kern w:val="2"/>
          <w:sz w:val="32"/>
          <w:szCs w:val="24"/>
        </w:rPr>
        <w:t>0%</w:t>
      </w:r>
      <w:r>
        <w:rPr>
          <w:rFonts w:hint="default" w:ascii="仿宋_GB2312" w:eastAsia="仿宋_GB2312"/>
          <w:kern w:val="2"/>
          <w:sz w:val="32"/>
          <w:szCs w:val="24"/>
        </w:rPr>
        <w:t>；附属单位上缴收入</w:t>
      </w:r>
      <w:r>
        <w:rPr>
          <w:rFonts w:hint="default" w:eastAsia="仿宋_GB2312"/>
          <w:kern w:val="2"/>
          <w:sz w:val="32"/>
          <w:szCs w:val="24"/>
        </w:rPr>
        <w:t>0</w:t>
      </w:r>
      <w:r>
        <w:rPr>
          <w:rFonts w:hint="default" w:ascii="仿宋_GB2312" w:eastAsia="仿宋_GB2312"/>
          <w:kern w:val="2"/>
          <w:sz w:val="32"/>
          <w:szCs w:val="24"/>
        </w:rPr>
        <w:t>万元，占</w:t>
      </w:r>
      <w:r>
        <w:rPr>
          <w:rFonts w:hint="default" w:eastAsia="仿宋_GB2312"/>
          <w:kern w:val="2"/>
          <w:sz w:val="32"/>
          <w:szCs w:val="24"/>
        </w:rPr>
        <w:t>0%</w:t>
      </w:r>
      <w:r>
        <w:rPr>
          <w:rFonts w:hint="default" w:ascii="仿宋_GB2312" w:eastAsia="仿宋_GB2312"/>
          <w:kern w:val="2"/>
          <w:sz w:val="32"/>
          <w:szCs w:val="24"/>
        </w:rPr>
        <w:t>；其他收入</w:t>
      </w:r>
      <w:r>
        <w:rPr>
          <w:rFonts w:hint="default" w:eastAsia="仿宋_GB2312"/>
          <w:kern w:val="2"/>
          <w:sz w:val="32"/>
          <w:szCs w:val="24"/>
        </w:rPr>
        <w:t>0</w:t>
      </w:r>
      <w:r>
        <w:rPr>
          <w:rFonts w:hint="default" w:ascii="仿宋_GB2312" w:eastAsia="仿宋_GB2312"/>
          <w:kern w:val="2"/>
          <w:sz w:val="32"/>
          <w:szCs w:val="24"/>
        </w:rPr>
        <w:t>万元，占</w:t>
      </w:r>
      <w:r>
        <w:rPr>
          <w:rFonts w:hint="default" w:eastAsia="仿宋_GB2312"/>
          <w:kern w:val="2"/>
          <w:sz w:val="32"/>
          <w:szCs w:val="24"/>
        </w:rPr>
        <w:t>0%</w:t>
      </w:r>
      <w:r>
        <w:rPr>
          <w:rFonts w:hint="default" w:ascii="仿宋_GB2312" w:eastAsia="仿宋_GB2312"/>
          <w:kern w:val="2"/>
          <w:sz w:val="32"/>
          <w:szCs w:val="24"/>
        </w:rPr>
        <w:t>。收入增长主要原因在于追加一般公共预算财政拨款</w:t>
      </w:r>
      <w:r>
        <w:rPr>
          <w:rFonts w:hint="default" w:eastAsia="仿宋_GB2312"/>
          <w:kern w:val="2"/>
          <w:sz w:val="32"/>
          <w:szCs w:val="24"/>
        </w:rPr>
        <w:t>498.29</w:t>
      </w:r>
      <w:r>
        <w:rPr>
          <w:rFonts w:hint="default" w:ascii="仿宋_GB2312" w:eastAsia="仿宋_GB2312"/>
          <w:kern w:val="2"/>
          <w:sz w:val="32"/>
          <w:szCs w:val="24"/>
        </w:rPr>
        <w:t>万元、政府性基金预算财政拨款</w:t>
      </w:r>
      <w:r>
        <w:rPr>
          <w:rFonts w:hint="default" w:eastAsia="仿宋_GB2312"/>
          <w:kern w:val="2"/>
          <w:sz w:val="32"/>
          <w:szCs w:val="24"/>
        </w:rPr>
        <w:t>10</w:t>
      </w:r>
      <w:r>
        <w:rPr>
          <w:rFonts w:hint="default" w:ascii="仿宋_GB2312" w:eastAsia="仿宋_GB2312"/>
          <w:kern w:val="2"/>
          <w:sz w:val="32"/>
          <w:szCs w:val="24"/>
        </w:rPr>
        <w:t>万元。</w:t>
      </w:r>
    </w:p>
    <w:p w14:paraId="595BB72C">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（二）支出情况</w:t>
      </w:r>
    </w:p>
    <w:p w14:paraId="36D0258D">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虎跳镇</w:t>
      </w:r>
      <w:r>
        <w:rPr>
          <w:rFonts w:hint="default" w:eastAsia="仿宋_GB2312"/>
          <w:kern w:val="2"/>
          <w:sz w:val="32"/>
          <w:szCs w:val="24"/>
        </w:rPr>
        <w:t>2023</w:t>
      </w:r>
      <w:r>
        <w:rPr>
          <w:rFonts w:hint="default" w:ascii="仿宋_GB2312" w:eastAsia="仿宋_GB2312"/>
          <w:kern w:val="2"/>
          <w:sz w:val="32"/>
          <w:szCs w:val="24"/>
        </w:rPr>
        <w:t>年一般公共服务支出</w:t>
      </w:r>
      <w:r>
        <w:rPr>
          <w:rFonts w:hint="default" w:eastAsia="仿宋_GB2312"/>
          <w:kern w:val="2"/>
          <w:sz w:val="32"/>
          <w:szCs w:val="24"/>
        </w:rPr>
        <w:t>1102.96</w:t>
      </w:r>
      <w:r>
        <w:rPr>
          <w:rFonts w:hint="default" w:ascii="仿宋_GB2312" w:eastAsia="仿宋_GB2312"/>
          <w:kern w:val="2"/>
          <w:sz w:val="32"/>
          <w:szCs w:val="24"/>
        </w:rPr>
        <w:t>万元，社会保障和就业支出</w:t>
      </w:r>
      <w:r>
        <w:rPr>
          <w:rFonts w:hint="default" w:eastAsia="仿宋_GB2312"/>
          <w:kern w:val="2"/>
          <w:sz w:val="32"/>
          <w:szCs w:val="24"/>
        </w:rPr>
        <w:t>130.70</w:t>
      </w:r>
      <w:r>
        <w:rPr>
          <w:rFonts w:hint="default" w:ascii="仿宋_GB2312" w:eastAsia="仿宋_GB2312"/>
          <w:kern w:val="2"/>
          <w:sz w:val="32"/>
          <w:szCs w:val="24"/>
        </w:rPr>
        <w:t>万元，卫生健康支出</w:t>
      </w:r>
      <w:r>
        <w:rPr>
          <w:rFonts w:hint="default" w:eastAsia="仿宋_GB2312"/>
          <w:kern w:val="2"/>
          <w:sz w:val="32"/>
          <w:szCs w:val="24"/>
        </w:rPr>
        <w:t>43.30</w:t>
      </w:r>
      <w:r>
        <w:rPr>
          <w:rFonts w:hint="default" w:ascii="仿宋_GB2312" w:eastAsia="仿宋_GB2312"/>
          <w:kern w:val="2"/>
          <w:sz w:val="32"/>
          <w:szCs w:val="24"/>
        </w:rPr>
        <w:t>万元，城乡社区支出</w:t>
      </w:r>
      <w:r>
        <w:rPr>
          <w:rFonts w:hint="default" w:eastAsia="仿宋_GB2312"/>
          <w:kern w:val="2"/>
          <w:sz w:val="32"/>
          <w:szCs w:val="24"/>
        </w:rPr>
        <w:t>124.21</w:t>
      </w:r>
      <w:r>
        <w:rPr>
          <w:rFonts w:hint="default" w:ascii="仿宋_GB2312" w:eastAsia="仿宋_GB2312"/>
          <w:kern w:val="2"/>
          <w:sz w:val="32"/>
          <w:szCs w:val="24"/>
        </w:rPr>
        <w:t>万元，农林水支出</w:t>
      </w:r>
      <w:r>
        <w:rPr>
          <w:rFonts w:hint="default" w:eastAsia="仿宋_GB2312"/>
          <w:kern w:val="2"/>
          <w:sz w:val="32"/>
          <w:szCs w:val="24"/>
        </w:rPr>
        <w:t>620</w:t>
      </w:r>
      <w:r>
        <w:rPr>
          <w:rFonts w:hint="default" w:ascii="仿宋_GB2312" w:eastAsia="仿宋_GB2312"/>
          <w:kern w:val="2"/>
          <w:sz w:val="32"/>
          <w:szCs w:val="24"/>
        </w:rPr>
        <w:t>万元，住房保障支出</w:t>
      </w:r>
      <w:r>
        <w:rPr>
          <w:rFonts w:hint="default" w:eastAsia="仿宋_GB2312"/>
          <w:kern w:val="2"/>
          <w:sz w:val="32"/>
          <w:szCs w:val="24"/>
        </w:rPr>
        <w:t>120.91</w:t>
      </w:r>
      <w:r>
        <w:rPr>
          <w:rFonts w:hint="default" w:ascii="仿宋_GB2312" w:eastAsia="仿宋_GB2312"/>
          <w:kern w:val="2"/>
          <w:sz w:val="32"/>
          <w:szCs w:val="24"/>
        </w:rPr>
        <w:t>万元。</w:t>
      </w:r>
    </w:p>
    <w:p w14:paraId="719C89A1">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虎跳镇</w:t>
      </w:r>
      <w:r>
        <w:rPr>
          <w:rFonts w:hint="default" w:eastAsia="仿宋_GB2312"/>
          <w:kern w:val="2"/>
          <w:sz w:val="32"/>
          <w:szCs w:val="24"/>
        </w:rPr>
        <w:t>2023</w:t>
      </w:r>
      <w:r>
        <w:rPr>
          <w:rFonts w:hint="default" w:ascii="仿宋_GB2312" w:eastAsia="仿宋_GB2312"/>
          <w:kern w:val="2"/>
          <w:sz w:val="32"/>
          <w:szCs w:val="24"/>
        </w:rPr>
        <w:t>年基本支出</w:t>
      </w:r>
      <w:r>
        <w:rPr>
          <w:rFonts w:hint="default" w:eastAsia="仿宋_GB2312"/>
          <w:kern w:val="2"/>
          <w:sz w:val="32"/>
          <w:szCs w:val="24"/>
        </w:rPr>
        <w:t>1347.87</w:t>
      </w:r>
      <w:r>
        <w:rPr>
          <w:rFonts w:hint="default" w:ascii="仿宋_GB2312" w:eastAsia="仿宋_GB2312"/>
          <w:kern w:val="2"/>
          <w:sz w:val="32"/>
          <w:szCs w:val="24"/>
        </w:rPr>
        <w:t>万元，占</w:t>
      </w:r>
      <w:r>
        <w:rPr>
          <w:rFonts w:hint="default" w:eastAsia="仿宋_GB2312"/>
          <w:kern w:val="2"/>
          <w:sz w:val="32"/>
          <w:szCs w:val="24"/>
        </w:rPr>
        <w:t>62.9%</w:t>
      </w:r>
      <w:r>
        <w:rPr>
          <w:rFonts w:hint="default" w:ascii="仿宋_GB2312" w:eastAsia="仿宋_GB2312"/>
          <w:kern w:val="2"/>
          <w:sz w:val="32"/>
          <w:szCs w:val="24"/>
        </w:rPr>
        <w:t>，其中人员经费</w:t>
      </w:r>
      <w:r>
        <w:rPr>
          <w:rFonts w:hint="default" w:eastAsia="仿宋_GB2312"/>
          <w:kern w:val="2"/>
          <w:sz w:val="32"/>
          <w:szCs w:val="24"/>
        </w:rPr>
        <w:t>1071.05</w:t>
      </w:r>
      <w:r>
        <w:rPr>
          <w:rFonts w:hint="default" w:ascii="仿宋_GB2312" w:eastAsia="仿宋_GB2312"/>
          <w:kern w:val="2"/>
          <w:sz w:val="32"/>
          <w:szCs w:val="24"/>
        </w:rPr>
        <w:t>万元，公用经费</w:t>
      </w:r>
      <w:r>
        <w:rPr>
          <w:rFonts w:hint="default" w:eastAsia="仿宋_GB2312"/>
          <w:kern w:val="2"/>
          <w:sz w:val="32"/>
          <w:szCs w:val="24"/>
        </w:rPr>
        <w:t>276.82</w:t>
      </w:r>
      <w:r>
        <w:rPr>
          <w:rFonts w:hint="default" w:ascii="仿宋_GB2312" w:eastAsia="仿宋_GB2312"/>
          <w:kern w:val="2"/>
          <w:sz w:val="32"/>
          <w:szCs w:val="24"/>
        </w:rPr>
        <w:t>万元。项目支出</w:t>
      </w:r>
      <w:r>
        <w:rPr>
          <w:rFonts w:hint="default" w:eastAsia="仿宋_GB2312"/>
          <w:kern w:val="2"/>
          <w:sz w:val="32"/>
          <w:szCs w:val="24"/>
        </w:rPr>
        <w:t>794.21</w:t>
      </w:r>
      <w:r>
        <w:rPr>
          <w:rFonts w:hint="default" w:ascii="仿宋_GB2312" w:eastAsia="仿宋_GB2312"/>
          <w:kern w:val="2"/>
          <w:sz w:val="32"/>
          <w:szCs w:val="24"/>
        </w:rPr>
        <w:t>万元，占</w:t>
      </w:r>
      <w:r>
        <w:rPr>
          <w:rFonts w:hint="default" w:eastAsia="仿宋_GB2312"/>
          <w:kern w:val="2"/>
          <w:sz w:val="32"/>
          <w:szCs w:val="24"/>
        </w:rPr>
        <w:t>37.1%</w:t>
      </w:r>
      <w:r>
        <w:rPr>
          <w:rFonts w:hint="default" w:ascii="仿宋_GB2312" w:eastAsia="仿宋_GB2312"/>
          <w:kern w:val="2"/>
          <w:sz w:val="32"/>
          <w:szCs w:val="24"/>
        </w:rPr>
        <w:t>；上缴上级支出</w:t>
      </w:r>
      <w:r>
        <w:rPr>
          <w:rFonts w:hint="default" w:eastAsia="仿宋_GB2312"/>
          <w:kern w:val="2"/>
          <w:sz w:val="32"/>
          <w:szCs w:val="24"/>
        </w:rPr>
        <w:t>0</w:t>
      </w:r>
      <w:r>
        <w:rPr>
          <w:rFonts w:hint="default" w:ascii="仿宋_GB2312" w:eastAsia="仿宋_GB2312"/>
          <w:kern w:val="2"/>
          <w:sz w:val="32"/>
          <w:szCs w:val="24"/>
        </w:rPr>
        <w:t>万元，占</w:t>
      </w:r>
      <w:r>
        <w:rPr>
          <w:rFonts w:hint="default" w:eastAsia="仿宋_GB2312"/>
          <w:kern w:val="2"/>
          <w:sz w:val="32"/>
          <w:szCs w:val="24"/>
        </w:rPr>
        <w:t>0%</w:t>
      </w:r>
      <w:r>
        <w:rPr>
          <w:rFonts w:hint="default" w:ascii="仿宋_GB2312" w:eastAsia="仿宋_GB2312"/>
          <w:kern w:val="2"/>
          <w:sz w:val="32"/>
          <w:szCs w:val="24"/>
        </w:rPr>
        <w:t>；经营支出</w:t>
      </w:r>
      <w:r>
        <w:rPr>
          <w:rFonts w:hint="default" w:eastAsia="仿宋_GB2312"/>
          <w:kern w:val="2"/>
          <w:sz w:val="32"/>
          <w:szCs w:val="24"/>
        </w:rPr>
        <w:t>0</w:t>
      </w:r>
      <w:r>
        <w:rPr>
          <w:rFonts w:hint="default" w:ascii="仿宋_GB2312" w:eastAsia="仿宋_GB2312"/>
          <w:kern w:val="2"/>
          <w:sz w:val="32"/>
          <w:szCs w:val="24"/>
        </w:rPr>
        <w:t>万元，占</w:t>
      </w:r>
      <w:r>
        <w:rPr>
          <w:rFonts w:hint="default" w:eastAsia="仿宋_GB2312"/>
          <w:kern w:val="2"/>
          <w:sz w:val="32"/>
          <w:szCs w:val="24"/>
        </w:rPr>
        <w:t>0%</w:t>
      </w:r>
      <w:r>
        <w:rPr>
          <w:rFonts w:hint="default" w:ascii="仿宋_GB2312" w:eastAsia="仿宋_GB2312"/>
          <w:kern w:val="2"/>
          <w:sz w:val="32"/>
          <w:szCs w:val="24"/>
        </w:rPr>
        <w:t>；对附属单位补助支出</w:t>
      </w:r>
      <w:r>
        <w:rPr>
          <w:rFonts w:hint="default" w:eastAsia="仿宋_GB2312"/>
          <w:kern w:val="2"/>
          <w:sz w:val="32"/>
          <w:szCs w:val="24"/>
        </w:rPr>
        <w:t>0</w:t>
      </w:r>
      <w:r>
        <w:rPr>
          <w:rFonts w:hint="default" w:ascii="仿宋_GB2312" w:eastAsia="仿宋_GB2312"/>
          <w:kern w:val="2"/>
          <w:sz w:val="32"/>
          <w:szCs w:val="24"/>
        </w:rPr>
        <w:t>万元，占</w:t>
      </w:r>
      <w:r>
        <w:rPr>
          <w:rFonts w:hint="default" w:eastAsia="仿宋_GB2312"/>
          <w:kern w:val="2"/>
          <w:sz w:val="32"/>
          <w:szCs w:val="24"/>
        </w:rPr>
        <w:t>0%</w:t>
      </w:r>
      <w:r>
        <w:rPr>
          <w:rFonts w:hint="default" w:ascii="仿宋_GB2312" w:eastAsia="仿宋_GB2312"/>
          <w:kern w:val="2"/>
          <w:sz w:val="32"/>
          <w:szCs w:val="24"/>
        </w:rPr>
        <w:t>。</w:t>
      </w:r>
    </w:p>
    <w:p w14:paraId="51C0E195">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（三）结转和结余情况</w:t>
      </w:r>
    </w:p>
    <w:p w14:paraId="1E27F4B4">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color w:val="000000"/>
          <w:kern w:val="2"/>
          <w:sz w:val="32"/>
          <w:szCs w:val="24"/>
        </w:rPr>
        <w:t>2023年广元市昭化区虎跳镇干部周转房建设项目50万元、2021年烤烟返税补助资金（存量资金）13.09万元、三公村道路修缮项目27万元、紫金村新建道路项目27.20万元、断桥村新建道路项目27万元、代管资金指标32万元、2023年1月至3月职业年金做实10.61万元、2021年离职村干部及80岁老党员补助4.73万元、基层组织活动和公共服务运行经费101万元因国库未审批支付结转至2024年，2023年烤烟发展基金结余11.98万元。</w:t>
      </w:r>
    </w:p>
    <w:p w14:paraId="56E050BC">
      <w:pPr>
        <w:autoSpaceDN/>
        <w:spacing w:beforeLines="0" w:afterLines="0" w:line="576" w:lineRule="exact"/>
        <w:ind w:firstLine="640" w:firstLineChars="200"/>
        <w:jc w:val="both"/>
        <w:rPr>
          <w:rFonts w:hint="default" w:eastAsia="仿宋_GB2312"/>
          <w:kern w:val="2"/>
          <w:sz w:val="32"/>
          <w:szCs w:val="24"/>
        </w:rPr>
      </w:pPr>
      <w:r>
        <w:rPr>
          <w:rFonts w:hint="eastAsia" w:ascii="黑体" w:hAnsi="宋体" w:eastAsia="黑体"/>
          <w:kern w:val="2"/>
          <w:sz w:val="32"/>
          <w:szCs w:val="24"/>
        </w:rPr>
        <w:t>三</w:t>
      </w:r>
      <w:r>
        <w:rPr>
          <w:rFonts w:hint="default" w:ascii="仿宋_GB2312" w:eastAsia="仿宋_GB2312"/>
          <w:kern w:val="2"/>
          <w:sz w:val="32"/>
          <w:szCs w:val="24"/>
        </w:rPr>
        <w:t>、</w:t>
      </w:r>
      <w:r>
        <w:rPr>
          <w:rFonts w:hint="eastAsia" w:ascii="黑体" w:hAnsi="宋体" w:eastAsia="黑体"/>
          <w:kern w:val="2"/>
          <w:sz w:val="32"/>
          <w:szCs w:val="24"/>
        </w:rPr>
        <w:t>部门整体预算绩效管理情况</w:t>
      </w:r>
    </w:p>
    <w:p w14:paraId="16D824DA">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（一）部门预算总体绩效</w:t>
      </w:r>
    </w:p>
    <w:p w14:paraId="186FB637">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1.</w:t>
      </w:r>
      <w:r>
        <w:rPr>
          <w:rFonts w:hint="default" w:ascii="仿宋_GB2312" w:eastAsia="仿宋_GB2312"/>
          <w:kern w:val="2"/>
          <w:sz w:val="32"/>
          <w:szCs w:val="24"/>
        </w:rPr>
        <w:t>目标管理</w:t>
      </w:r>
    </w:p>
    <w:p w14:paraId="2FBCB822">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一是目标制定情况。虎跳镇严格按照年度预算安排、履职目标、绩效指标要求，细化职责分工，明确责任主体，部门绩效目标制定纳入本部门集体决策范围，确定各项具体工作职责，完成本单位绩效目标编制申报、审核、汇总、公开、实施自评等。绩效目标编制要素完整，绩效指标得到了进一步的细化、量化，绩效目标指向明确、合理可行，年度目标产出指标、效益指标和满意度指标等基本达到相关要求。</w:t>
      </w:r>
    </w:p>
    <w:p w14:paraId="543DD6B5">
      <w:pPr>
        <w:autoSpaceDN/>
        <w:spacing w:beforeLines="0" w:afterLines="0" w:line="576" w:lineRule="exact"/>
        <w:ind w:firstLine="640" w:firstLineChars="200"/>
        <w:jc w:val="both"/>
        <w:rPr>
          <w:rFonts w:hint="default" w:eastAsia="仿宋_GB2312"/>
          <w:kern w:val="2"/>
          <w:sz w:val="32"/>
          <w:szCs w:val="24"/>
          <w:highlight w:val="yellow"/>
        </w:rPr>
      </w:pPr>
      <w:r>
        <w:rPr>
          <w:rFonts w:hint="default" w:ascii="仿宋_GB2312" w:eastAsia="仿宋_GB2312"/>
          <w:kern w:val="2"/>
          <w:sz w:val="32"/>
          <w:szCs w:val="24"/>
        </w:rPr>
        <w:t>二是目标实现情况。截至评价日，广元市昭化区虎跳镇人民政府部门整体支出绩效目标基本达成预期目标，绩效目标实现程度完成良好。一是产出方面，该项目的数量指标、质量指标、时效指标达到预期目标。二是成本指标</w:t>
      </w:r>
      <w:r>
        <w:rPr>
          <w:rFonts w:hint="default" w:eastAsia="仿宋_GB2312"/>
          <w:kern w:val="2"/>
          <w:sz w:val="32"/>
          <w:szCs w:val="24"/>
        </w:rPr>
        <w:t>2023</w:t>
      </w:r>
      <w:r>
        <w:rPr>
          <w:rFonts w:hint="default" w:ascii="仿宋_GB2312" w:eastAsia="仿宋_GB2312"/>
          <w:kern w:val="2"/>
          <w:sz w:val="32"/>
          <w:szCs w:val="24"/>
        </w:rPr>
        <w:t>年基本达到预期目标。三是效益方面，该项目经济效益、社会效益、生态效益、可持续影响均达到预期目标。四是满意度方面，虎跳镇村组干部、退休干部、遗属人员、临聘人员满意度、社会评价和群众满意度均达到预期目标。部门整体绩效目标实现程度与预期目标存在偏离情况，主要在于年末追加及资金审批不及时。</w:t>
      </w:r>
    </w:p>
    <w:p w14:paraId="10B742B8">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2.</w:t>
      </w:r>
      <w:r>
        <w:rPr>
          <w:rFonts w:hint="default" w:ascii="仿宋_GB2312" w:eastAsia="仿宋_GB2312"/>
          <w:kern w:val="2"/>
          <w:sz w:val="32"/>
          <w:szCs w:val="24"/>
        </w:rPr>
        <w:t>过程管控。</w:t>
      </w:r>
    </w:p>
    <w:p w14:paraId="1E46D168">
      <w:pPr>
        <w:autoSpaceDN/>
        <w:spacing w:beforeLines="0" w:afterLines="0" w:line="576" w:lineRule="exact"/>
        <w:ind w:firstLine="640" w:firstLineChars="200"/>
        <w:jc w:val="both"/>
        <w:rPr>
          <w:rFonts w:hint="default" w:ascii="仿宋_GB2312" w:eastAsia="仿宋_GB2312"/>
          <w:kern w:val="2"/>
          <w:sz w:val="32"/>
          <w:szCs w:val="24"/>
        </w:rPr>
      </w:pPr>
      <w:r>
        <w:rPr>
          <w:rFonts w:hint="default" w:ascii="仿宋_GB2312" w:eastAsia="仿宋_GB2312"/>
          <w:kern w:val="2"/>
          <w:sz w:val="32"/>
          <w:szCs w:val="24"/>
        </w:rPr>
        <w:t>（</w:t>
      </w:r>
      <w:r>
        <w:rPr>
          <w:rFonts w:hint="default" w:eastAsia="仿宋_GB2312"/>
          <w:kern w:val="2"/>
          <w:sz w:val="32"/>
          <w:szCs w:val="24"/>
        </w:rPr>
        <w:t>1</w:t>
      </w:r>
      <w:r>
        <w:rPr>
          <w:rFonts w:hint="default" w:ascii="仿宋_GB2312" w:eastAsia="仿宋_GB2312"/>
          <w:kern w:val="2"/>
          <w:sz w:val="32"/>
          <w:szCs w:val="24"/>
        </w:rPr>
        <w:t>）支出控制：通过预算数与决算数对比，日常和项目中公用经费相关科目偏差度如下：</w:t>
      </w:r>
    </w:p>
    <w:tbl>
      <w:tblPr>
        <w:tblStyle w:val="13"/>
        <w:tblW w:w="91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00"/>
        <w:gridCol w:w="2216"/>
        <w:gridCol w:w="2164"/>
        <w:gridCol w:w="1511"/>
      </w:tblGrid>
      <w:tr w14:paraId="7191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4A9376">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科目</w:t>
            </w:r>
          </w:p>
        </w:tc>
        <w:tc>
          <w:tcPr>
            <w:tcW w:w="2216" w:type="dxa"/>
            <w:tcBorders>
              <w:top w:val="single" w:color="000000" w:sz="4" w:space="0"/>
              <w:left w:val="nil"/>
              <w:bottom w:val="single" w:color="000000" w:sz="4" w:space="0"/>
              <w:right w:val="single" w:color="000000" w:sz="4" w:space="0"/>
              <w:tl2br w:val="nil"/>
              <w:tr2bl w:val="nil"/>
            </w:tcBorders>
            <w:noWrap/>
            <w:vAlign w:val="center"/>
          </w:tcPr>
          <w:p w14:paraId="0B16B0BA">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预算数（万元）</w:t>
            </w:r>
          </w:p>
        </w:tc>
        <w:tc>
          <w:tcPr>
            <w:tcW w:w="2164" w:type="dxa"/>
            <w:tcBorders>
              <w:top w:val="single" w:color="000000" w:sz="4" w:space="0"/>
              <w:left w:val="nil"/>
              <w:bottom w:val="single" w:color="000000" w:sz="4" w:space="0"/>
              <w:right w:val="single" w:color="000000" w:sz="4" w:space="0"/>
              <w:tl2br w:val="nil"/>
              <w:tr2bl w:val="nil"/>
            </w:tcBorders>
            <w:noWrap/>
            <w:vAlign w:val="center"/>
          </w:tcPr>
          <w:p w14:paraId="22EB4A49">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决算数（万元）</w:t>
            </w:r>
          </w:p>
        </w:tc>
        <w:tc>
          <w:tcPr>
            <w:tcW w:w="1511" w:type="dxa"/>
            <w:tcBorders>
              <w:top w:val="single" w:color="000000" w:sz="4" w:space="0"/>
              <w:left w:val="nil"/>
              <w:bottom w:val="single" w:color="000000" w:sz="4" w:space="0"/>
              <w:right w:val="single" w:color="000000" w:sz="4" w:space="0"/>
              <w:tl2br w:val="nil"/>
              <w:tr2bl w:val="nil"/>
            </w:tcBorders>
            <w:noWrap/>
            <w:vAlign w:val="center"/>
          </w:tcPr>
          <w:p w14:paraId="42210FCB">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偏差度</w:t>
            </w:r>
          </w:p>
        </w:tc>
      </w:tr>
      <w:tr w14:paraId="6888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30F38">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办公费</w:t>
            </w:r>
          </w:p>
        </w:tc>
        <w:tc>
          <w:tcPr>
            <w:tcW w:w="2216" w:type="dxa"/>
            <w:tcBorders>
              <w:top w:val="single" w:color="000000" w:sz="4" w:space="0"/>
              <w:left w:val="nil"/>
              <w:bottom w:val="single" w:color="000000" w:sz="4" w:space="0"/>
              <w:right w:val="single" w:color="000000" w:sz="4" w:space="0"/>
              <w:tl2br w:val="nil"/>
              <w:tr2bl w:val="nil"/>
            </w:tcBorders>
            <w:noWrap/>
            <w:vAlign w:val="center"/>
          </w:tcPr>
          <w:p w14:paraId="6E587B1D">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114.05</w:t>
            </w:r>
          </w:p>
        </w:tc>
        <w:tc>
          <w:tcPr>
            <w:tcW w:w="2164" w:type="dxa"/>
            <w:tcBorders>
              <w:top w:val="single" w:color="000000" w:sz="4" w:space="0"/>
              <w:left w:val="nil"/>
              <w:bottom w:val="single" w:color="000000" w:sz="4" w:space="0"/>
              <w:right w:val="single" w:color="000000" w:sz="4" w:space="0"/>
              <w:tl2br w:val="nil"/>
              <w:tr2bl w:val="nil"/>
            </w:tcBorders>
            <w:noWrap/>
            <w:vAlign w:val="center"/>
          </w:tcPr>
          <w:p w14:paraId="5AF54DDB">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114.05</w:t>
            </w:r>
          </w:p>
        </w:tc>
        <w:tc>
          <w:tcPr>
            <w:tcW w:w="1511" w:type="dxa"/>
            <w:tcBorders>
              <w:top w:val="single" w:color="000000" w:sz="4" w:space="0"/>
              <w:left w:val="nil"/>
              <w:bottom w:val="single" w:color="000000" w:sz="4" w:space="0"/>
              <w:right w:val="single" w:color="000000" w:sz="4" w:space="0"/>
              <w:tl2br w:val="nil"/>
              <w:tr2bl w:val="nil"/>
            </w:tcBorders>
            <w:noWrap/>
            <w:vAlign w:val="center"/>
          </w:tcPr>
          <w:p w14:paraId="55812B0B">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0%</w:t>
            </w:r>
          </w:p>
        </w:tc>
      </w:tr>
      <w:tr w14:paraId="5C5B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68968">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印刷费</w:t>
            </w:r>
          </w:p>
        </w:tc>
        <w:tc>
          <w:tcPr>
            <w:tcW w:w="2216" w:type="dxa"/>
            <w:tcBorders>
              <w:top w:val="single" w:color="000000" w:sz="4" w:space="0"/>
              <w:left w:val="nil"/>
              <w:bottom w:val="single" w:color="000000" w:sz="4" w:space="0"/>
              <w:right w:val="single" w:color="000000" w:sz="4" w:space="0"/>
              <w:tl2br w:val="nil"/>
              <w:tr2bl w:val="nil"/>
            </w:tcBorders>
            <w:noWrap/>
            <w:vAlign w:val="center"/>
          </w:tcPr>
          <w:p w14:paraId="31991A8C">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2.00</w:t>
            </w:r>
          </w:p>
        </w:tc>
        <w:tc>
          <w:tcPr>
            <w:tcW w:w="2164" w:type="dxa"/>
            <w:tcBorders>
              <w:top w:val="single" w:color="000000" w:sz="4" w:space="0"/>
              <w:left w:val="nil"/>
              <w:bottom w:val="single" w:color="000000" w:sz="4" w:space="0"/>
              <w:right w:val="single" w:color="000000" w:sz="4" w:space="0"/>
              <w:tl2br w:val="nil"/>
              <w:tr2bl w:val="nil"/>
            </w:tcBorders>
            <w:noWrap/>
            <w:vAlign w:val="center"/>
          </w:tcPr>
          <w:p w14:paraId="3617D9AF">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2.00</w:t>
            </w:r>
          </w:p>
        </w:tc>
        <w:tc>
          <w:tcPr>
            <w:tcW w:w="1511" w:type="dxa"/>
            <w:tcBorders>
              <w:top w:val="single" w:color="000000" w:sz="4" w:space="0"/>
              <w:left w:val="nil"/>
              <w:bottom w:val="single" w:color="000000" w:sz="4" w:space="0"/>
              <w:right w:val="single" w:color="000000" w:sz="4" w:space="0"/>
              <w:tl2br w:val="nil"/>
              <w:tr2bl w:val="nil"/>
            </w:tcBorders>
            <w:noWrap/>
            <w:vAlign w:val="center"/>
          </w:tcPr>
          <w:p w14:paraId="19E3BC75">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0%</w:t>
            </w:r>
          </w:p>
        </w:tc>
      </w:tr>
      <w:tr w14:paraId="3DE0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9CF10">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水费</w:t>
            </w:r>
          </w:p>
        </w:tc>
        <w:tc>
          <w:tcPr>
            <w:tcW w:w="2216" w:type="dxa"/>
            <w:tcBorders>
              <w:top w:val="single" w:color="000000" w:sz="4" w:space="0"/>
              <w:left w:val="nil"/>
              <w:bottom w:val="single" w:color="000000" w:sz="4" w:space="0"/>
              <w:right w:val="single" w:color="000000" w:sz="4" w:space="0"/>
              <w:tl2br w:val="nil"/>
              <w:tr2bl w:val="nil"/>
            </w:tcBorders>
            <w:noWrap/>
            <w:vAlign w:val="center"/>
          </w:tcPr>
          <w:p w14:paraId="21AE6AA9">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2.00</w:t>
            </w:r>
          </w:p>
        </w:tc>
        <w:tc>
          <w:tcPr>
            <w:tcW w:w="2164" w:type="dxa"/>
            <w:tcBorders>
              <w:top w:val="single" w:color="000000" w:sz="4" w:space="0"/>
              <w:left w:val="nil"/>
              <w:bottom w:val="single" w:color="000000" w:sz="4" w:space="0"/>
              <w:right w:val="single" w:color="000000" w:sz="4" w:space="0"/>
              <w:tl2br w:val="nil"/>
              <w:tr2bl w:val="nil"/>
            </w:tcBorders>
            <w:noWrap/>
            <w:vAlign w:val="center"/>
          </w:tcPr>
          <w:p w14:paraId="124E60EA">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2.00</w:t>
            </w:r>
          </w:p>
        </w:tc>
        <w:tc>
          <w:tcPr>
            <w:tcW w:w="1511" w:type="dxa"/>
            <w:tcBorders>
              <w:top w:val="single" w:color="000000" w:sz="4" w:space="0"/>
              <w:left w:val="nil"/>
              <w:bottom w:val="single" w:color="000000" w:sz="4" w:space="0"/>
              <w:right w:val="single" w:color="000000" w:sz="4" w:space="0"/>
              <w:tl2br w:val="nil"/>
              <w:tr2bl w:val="nil"/>
            </w:tcBorders>
            <w:noWrap/>
            <w:vAlign w:val="center"/>
          </w:tcPr>
          <w:p w14:paraId="4F6F8B0F">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0%</w:t>
            </w:r>
          </w:p>
        </w:tc>
      </w:tr>
      <w:tr w14:paraId="7994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AD168">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电费</w:t>
            </w:r>
          </w:p>
        </w:tc>
        <w:tc>
          <w:tcPr>
            <w:tcW w:w="2216" w:type="dxa"/>
            <w:tcBorders>
              <w:top w:val="single" w:color="000000" w:sz="4" w:space="0"/>
              <w:left w:val="nil"/>
              <w:bottom w:val="single" w:color="000000" w:sz="4" w:space="0"/>
              <w:right w:val="single" w:color="000000" w:sz="4" w:space="0"/>
              <w:tl2br w:val="nil"/>
              <w:tr2bl w:val="nil"/>
            </w:tcBorders>
            <w:noWrap/>
            <w:vAlign w:val="center"/>
          </w:tcPr>
          <w:p w14:paraId="6A41E711">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2.00</w:t>
            </w:r>
          </w:p>
        </w:tc>
        <w:tc>
          <w:tcPr>
            <w:tcW w:w="2164" w:type="dxa"/>
            <w:tcBorders>
              <w:top w:val="single" w:color="000000" w:sz="4" w:space="0"/>
              <w:left w:val="nil"/>
              <w:bottom w:val="single" w:color="000000" w:sz="4" w:space="0"/>
              <w:right w:val="single" w:color="000000" w:sz="4" w:space="0"/>
              <w:tl2br w:val="nil"/>
              <w:tr2bl w:val="nil"/>
            </w:tcBorders>
            <w:noWrap/>
            <w:vAlign w:val="center"/>
          </w:tcPr>
          <w:p w14:paraId="2A194631">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2.00</w:t>
            </w:r>
          </w:p>
        </w:tc>
        <w:tc>
          <w:tcPr>
            <w:tcW w:w="1511" w:type="dxa"/>
            <w:tcBorders>
              <w:top w:val="single" w:color="000000" w:sz="4" w:space="0"/>
              <w:left w:val="nil"/>
              <w:bottom w:val="single" w:color="000000" w:sz="4" w:space="0"/>
              <w:right w:val="single" w:color="000000" w:sz="4" w:space="0"/>
              <w:tl2br w:val="nil"/>
              <w:tr2bl w:val="nil"/>
            </w:tcBorders>
            <w:noWrap/>
            <w:vAlign w:val="center"/>
          </w:tcPr>
          <w:p w14:paraId="5F797FBB">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0%</w:t>
            </w:r>
          </w:p>
        </w:tc>
      </w:tr>
      <w:tr w14:paraId="6DFD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80EED">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差旅费</w:t>
            </w:r>
          </w:p>
        </w:tc>
        <w:tc>
          <w:tcPr>
            <w:tcW w:w="2216" w:type="dxa"/>
            <w:tcBorders>
              <w:top w:val="single" w:color="000000" w:sz="4" w:space="0"/>
              <w:left w:val="nil"/>
              <w:bottom w:val="single" w:color="000000" w:sz="4" w:space="0"/>
              <w:right w:val="single" w:color="000000" w:sz="4" w:space="0"/>
              <w:tl2br w:val="nil"/>
              <w:tr2bl w:val="nil"/>
            </w:tcBorders>
            <w:noWrap/>
            <w:vAlign w:val="center"/>
          </w:tcPr>
          <w:p w14:paraId="39793772">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89.00</w:t>
            </w:r>
          </w:p>
        </w:tc>
        <w:tc>
          <w:tcPr>
            <w:tcW w:w="2164" w:type="dxa"/>
            <w:tcBorders>
              <w:top w:val="single" w:color="000000" w:sz="4" w:space="0"/>
              <w:left w:val="nil"/>
              <w:bottom w:val="single" w:color="000000" w:sz="4" w:space="0"/>
              <w:right w:val="single" w:color="000000" w:sz="4" w:space="0"/>
              <w:tl2br w:val="nil"/>
              <w:tr2bl w:val="nil"/>
            </w:tcBorders>
            <w:noWrap/>
            <w:vAlign w:val="center"/>
          </w:tcPr>
          <w:p w14:paraId="6506B3DC">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89.00</w:t>
            </w:r>
          </w:p>
        </w:tc>
        <w:tc>
          <w:tcPr>
            <w:tcW w:w="1511" w:type="dxa"/>
            <w:tcBorders>
              <w:top w:val="single" w:color="000000" w:sz="4" w:space="0"/>
              <w:left w:val="nil"/>
              <w:bottom w:val="single" w:color="000000" w:sz="4" w:space="0"/>
              <w:right w:val="single" w:color="000000" w:sz="4" w:space="0"/>
              <w:tl2br w:val="nil"/>
              <w:tr2bl w:val="nil"/>
            </w:tcBorders>
            <w:noWrap/>
            <w:vAlign w:val="center"/>
          </w:tcPr>
          <w:p w14:paraId="6A0B53C7">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0%</w:t>
            </w:r>
          </w:p>
        </w:tc>
      </w:tr>
      <w:tr w14:paraId="22F7E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8357D">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维修（护）费</w:t>
            </w:r>
          </w:p>
        </w:tc>
        <w:tc>
          <w:tcPr>
            <w:tcW w:w="2216" w:type="dxa"/>
            <w:tcBorders>
              <w:top w:val="single" w:color="000000" w:sz="4" w:space="0"/>
              <w:left w:val="nil"/>
              <w:bottom w:val="single" w:color="000000" w:sz="4" w:space="0"/>
              <w:right w:val="single" w:color="000000" w:sz="4" w:space="0"/>
              <w:tl2br w:val="nil"/>
              <w:tr2bl w:val="nil"/>
            </w:tcBorders>
            <w:noWrap/>
            <w:vAlign w:val="center"/>
          </w:tcPr>
          <w:p w14:paraId="70CE2C23">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118.80</w:t>
            </w:r>
          </w:p>
        </w:tc>
        <w:tc>
          <w:tcPr>
            <w:tcW w:w="2164" w:type="dxa"/>
            <w:tcBorders>
              <w:top w:val="single" w:color="000000" w:sz="4" w:space="0"/>
              <w:left w:val="nil"/>
              <w:bottom w:val="single" w:color="000000" w:sz="4" w:space="0"/>
              <w:right w:val="single" w:color="000000" w:sz="4" w:space="0"/>
              <w:tl2br w:val="nil"/>
              <w:tr2bl w:val="nil"/>
            </w:tcBorders>
            <w:noWrap/>
            <w:vAlign w:val="center"/>
          </w:tcPr>
          <w:p w14:paraId="047C00E3">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118.80</w:t>
            </w:r>
          </w:p>
        </w:tc>
        <w:tc>
          <w:tcPr>
            <w:tcW w:w="1511" w:type="dxa"/>
            <w:tcBorders>
              <w:top w:val="single" w:color="000000" w:sz="4" w:space="0"/>
              <w:left w:val="nil"/>
              <w:bottom w:val="single" w:color="000000" w:sz="4" w:space="0"/>
              <w:right w:val="single" w:color="000000" w:sz="4" w:space="0"/>
              <w:tl2br w:val="nil"/>
              <w:tr2bl w:val="nil"/>
            </w:tcBorders>
            <w:noWrap/>
            <w:vAlign w:val="center"/>
          </w:tcPr>
          <w:p w14:paraId="79FEF520">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0%</w:t>
            </w:r>
          </w:p>
        </w:tc>
      </w:tr>
      <w:tr w14:paraId="3005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43E351">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会议费</w:t>
            </w:r>
          </w:p>
        </w:tc>
        <w:tc>
          <w:tcPr>
            <w:tcW w:w="2216" w:type="dxa"/>
            <w:tcBorders>
              <w:top w:val="single" w:color="000000" w:sz="4" w:space="0"/>
              <w:left w:val="nil"/>
              <w:bottom w:val="single" w:color="000000" w:sz="4" w:space="0"/>
              <w:right w:val="single" w:color="000000" w:sz="4" w:space="0"/>
              <w:tl2br w:val="nil"/>
              <w:tr2bl w:val="nil"/>
            </w:tcBorders>
            <w:noWrap/>
            <w:vAlign w:val="center"/>
          </w:tcPr>
          <w:p w14:paraId="30A1E5F3">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3.62</w:t>
            </w:r>
          </w:p>
        </w:tc>
        <w:tc>
          <w:tcPr>
            <w:tcW w:w="2164" w:type="dxa"/>
            <w:tcBorders>
              <w:top w:val="single" w:color="000000" w:sz="4" w:space="0"/>
              <w:left w:val="nil"/>
              <w:bottom w:val="single" w:color="000000" w:sz="4" w:space="0"/>
              <w:right w:val="single" w:color="000000" w:sz="4" w:space="0"/>
              <w:tl2br w:val="nil"/>
              <w:tr2bl w:val="nil"/>
            </w:tcBorders>
            <w:noWrap/>
            <w:vAlign w:val="center"/>
          </w:tcPr>
          <w:p w14:paraId="32FAEB73">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3.62</w:t>
            </w:r>
          </w:p>
        </w:tc>
        <w:tc>
          <w:tcPr>
            <w:tcW w:w="1511" w:type="dxa"/>
            <w:tcBorders>
              <w:top w:val="single" w:color="000000" w:sz="4" w:space="0"/>
              <w:left w:val="nil"/>
              <w:bottom w:val="single" w:color="000000" w:sz="4" w:space="0"/>
              <w:right w:val="single" w:color="000000" w:sz="4" w:space="0"/>
              <w:tl2br w:val="nil"/>
              <w:tr2bl w:val="nil"/>
            </w:tcBorders>
            <w:noWrap/>
            <w:vAlign w:val="center"/>
          </w:tcPr>
          <w:p w14:paraId="26A0CCA2">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0%</w:t>
            </w:r>
          </w:p>
        </w:tc>
      </w:tr>
      <w:tr w14:paraId="4658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F3201">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公务接待费</w:t>
            </w:r>
          </w:p>
        </w:tc>
        <w:tc>
          <w:tcPr>
            <w:tcW w:w="2216" w:type="dxa"/>
            <w:tcBorders>
              <w:top w:val="single" w:color="000000" w:sz="4" w:space="0"/>
              <w:left w:val="nil"/>
              <w:bottom w:val="single" w:color="000000" w:sz="4" w:space="0"/>
              <w:right w:val="single" w:color="000000" w:sz="4" w:space="0"/>
              <w:tl2br w:val="nil"/>
              <w:tr2bl w:val="nil"/>
            </w:tcBorders>
            <w:noWrap/>
            <w:vAlign w:val="center"/>
          </w:tcPr>
          <w:p w14:paraId="788CE163">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16.15</w:t>
            </w:r>
          </w:p>
        </w:tc>
        <w:tc>
          <w:tcPr>
            <w:tcW w:w="2164" w:type="dxa"/>
            <w:tcBorders>
              <w:top w:val="single" w:color="000000" w:sz="4" w:space="0"/>
              <w:left w:val="nil"/>
              <w:bottom w:val="single" w:color="000000" w:sz="4" w:space="0"/>
              <w:right w:val="single" w:color="000000" w:sz="4" w:space="0"/>
              <w:tl2br w:val="nil"/>
              <w:tr2bl w:val="nil"/>
            </w:tcBorders>
            <w:noWrap/>
            <w:vAlign w:val="center"/>
          </w:tcPr>
          <w:p w14:paraId="5C4410D0">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16.15</w:t>
            </w:r>
          </w:p>
        </w:tc>
        <w:tc>
          <w:tcPr>
            <w:tcW w:w="1511" w:type="dxa"/>
            <w:tcBorders>
              <w:top w:val="single" w:color="000000" w:sz="4" w:space="0"/>
              <w:left w:val="nil"/>
              <w:bottom w:val="single" w:color="000000" w:sz="4" w:space="0"/>
              <w:right w:val="single" w:color="000000" w:sz="4" w:space="0"/>
              <w:tl2br w:val="nil"/>
              <w:tr2bl w:val="nil"/>
            </w:tcBorders>
            <w:noWrap/>
            <w:vAlign w:val="center"/>
          </w:tcPr>
          <w:p w14:paraId="2B216371">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0%</w:t>
            </w:r>
          </w:p>
        </w:tc>
      </w:tr>
      <w:tr w14:paraId="69D4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3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56C50C4">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公务交通补贴</w:t>
            </w:r>
          </w:p>
        </w:tc>
        <w:tc>
          <w:tcPr>
            <w:tcW w:w="2216" w:type="dxa"/>
            <w:tcBorders>
              <w:top w:val="single" w:color="000000" w:sz="4" w:space="0"/>
              <w:left w:val="nil"/>
              <w:bottom w:val="single" w:color="000000" w:sz="4" w:space="0"/>
              <w:right w:val="single" w:color="000000" w:sz="4" w:space="0"/>
              <w:tl2br w:val="nil"/>
              <w:tr2bl w:val="nil"/>
            </w:tcBorders>
            <w:noWrap/>
            <w:vAlign w:val="center"/>
          </w:tcPr>
          <w:p w14:paraId="1428187D">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23.92</w:t>
            </w:r>
          </w:p>
        </w:tc>
        <w:tc>
          <w:tcPr>
            <w:tcW w:w="2164" w:type="dxa"/>
            <w:tcBorders>
              <w:top w:val="single" w:color="000000" w:sz="4" w:space="0"/>
              <w:left w:val="nil"/>
              <w:bottom w:val="single" w:color="000000" w:sz="4" w:space="0"/>
              <w:right w:val="single" w:color="000000" w:sz="4" w:space="0"/>
              <w:tl2br w:val="nil"/>
              <w:tr2bl w:val="nil"/>
            </w:tcBorders>
            <w:noWrap/>
            <w:vAlign w:val="center"/>
          </w:tcPr>
          <w:p w14:paraId="5898765E">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23.92</w:t>
            </w:r>
          </w:p>
        </w:tc>
        <w:tc>
          <w:tcPr>
            <w:tcW w:w="1511" w:type="dxa"/>
            <w:tcBorders>
              <w:top w:val="single" w:color="000000" w:sz="4" w:space="0"/>
              <w:left w:val="nil"/>
              <w:bottom w:val="single" w:color="000000" w:sz="4" w:space="0"/>
              <w:right w:val="single" w:color="000000" w:sz="4" w:space="0"/>
              <w:tl2br w:val="nil"/>
              <w:tr2bl w:val="nil"/>
            </w:tcBorders>
            <w:noWrap/>
            <w:vAlign w:val="center"/>
          </w:tcPr>
          <w:p w14:paraId="423137E4">
            <w:pPr>
              <w:autoSpaceDN/>
              <w:spacing w:beforeLines="0" w:afterLines="0" w:line="576" w:lineRule="exact"/>
              <w:jc w:val="center"/>
              <w:rPr>
                <w:rFonts w:hint="default" w:eastAsia="仿宋_GB2312"/>
                <w:sz w:val="32"/>
                <w:szCs w:val="24"/>
                <w:shd w:val="clear" w:color="auto" w:fill="FFFFFF"/>
              </w:rPr>
            </w:pPr>
            <w:r>
              <w:rPr>
                <w:rFonts w:hint="default" w:eastAsia="仿宋_GB2312"/>
                <w:kern w:val="2"/>
                <w:sz w:val="32"/>
                <w:szCs w:val="24"/>
              </w:rPr>
              <w:t>0%</w:t>
            </w:r>
          </w:p>
        </w:tc>
      </w:tr>
      <w:tr w14:paraId="7779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3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8FAC92">
            <w:pPr>
              <w:autoSpaceDN/>
              <w:spacing w:beforeLines="0" w:afterLines="0" w:line="576" w:lineRule="exact"/>
              <w:jc w:val="center"/>
              <w:rPr>
                <w:rFonts w:hint="default" w:eastAsia="仿宋_GB2312"/>
                <w:sz w:val="32"/>
                <w:szCs w:val="24"/>
                <w:shd w:val="clear" w:color="auto" w:fill="FFFFFF"/>
              </w:rPr>
            </w:pPr>
            <w:r>
              <w:rPr>
                <w:rFonts w:hint="default" w:ascii="仿宋_GB2312" w:eastAsia="仿宋_GB2312"/>
                <w:sz w:val="32"/>
                <w:szCs w:val="24"/>
                <w:shd w:val="clear" w:color="auto" w:fill="FFFFFF"/>
              </w:rPr>
              <w:t>合计</w:t>
            </w:r>
          </w:p>
        </w:tc>
        <w:tc>
          <w:tcPr>
            <w:tcW w:w="2216" w:type="dxa"/>
            <w:tcBorders>
              <w:top w:val="single" w:color="000000" w:sz="4" w:space="0"/>
              <w:left w:val="nil"/>
              <w:bottom w:val="single" w:color="000000" w:sz="4" w:space="0"/>
              <w:right w:val="single" w:color="000000" w:sz="4" w:space="0"/>
              <w:tl2br w:val="nil"/>
              <w:tr2bl w:val="nil"/>
            </w:tcBorders>
            <w:noWrap/>
            <w:vAlign w:val="center"/>
          </w:tcPr>
          <w:p w14:paraId="5C804957">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371.54</w:t>
            </w:r>
          </w:p>
        </w:tc>
        <w:tc>
          <w:tcPr>
            <w:tcW w:w="2164" w:type="dxa"/>
            <w:tcBorders>
              <w:top w:val="single" w:color="000000" w:sz="4" w:space="0"/>
              <w:left w:val="nil"/>
              <w:bottom w:val="single" w:color="000000" w:sz="4" w:space="0"/>
              <w:right w:val="single" w:color="000000" w:sz="4" w:space="0"/>
              <w:tl2br w:val="nil"/>
              <w:tr2bl w:val="nil"/>
            </w:tcBorders>
            <w:noWrap/>
            <w:vAlign w:val="center"/>
          </w:tcPr>
          <w:p w14:paraId="5F3ACE53">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371.54</w:t>
            </w:r>
          </w:p>
        </w:tc>
        <w:tc>
          <w:tcPr>
            <w:tcW w:w="1511" w:type="dxa"/>
            <w:tcBorders>
              <w:top w:val="single" w:color="000000" w:sz="4" w:space="0"/>
              <w:left w:val="nil"/>
              <w:bottom w:val="single" w:color="000000" w:sz="4" w:space="0"/>
              <w:right w:val="single" w:color="000000" w:sz="4" w:space="0"/>
              <w:tl2br w:val="nil"/>
              <w:tr2bl w:val="nil"/>
            </w:tcBorders>
            <w:noWrap/>
            <w:vAlign w:val="center"/>
          </w:tcPr>
          <w:p w14:paraId="44988B8C">
            <w:pPr>
              <w:autoSpaceDN/>
              <w:spacing w:beforeLines="0" w:afterLines="0" w:line="576" w:lineRule="exact"/>
              <w:jc w:val="center"/>
              <w:rPr>
                <w:rFonts w:hint="default" w:eastAsia="仿宋_GB2312"/>
                <w:sz w:val="32"/>
                <w:szCs w:val="24"/>
                <w:shd w:val="clear" w:color="auto" w:fill="FFFFFF"/>
              </w:rPr>
            </w:pPr>
            <w:r>
              <w:rPr>
                <w:rFonts w:hint="default" w:eastAsia="仿宋_GB2312"/>
                <w:sz w:val="32"/>
                <w:szCs w:val="24"/>
                <w:shd w:val="clear" w:color="auto" w:fill="FFFFFF"/>
              </w:rPr>
              <w:t>0%</w:t>
            </w:r>
          </w:p>
        </w:tc>
      </w:tr>
    </w:tbl>
    <w:p w14:paraId="60322E95">
      <w:pPr>
        <w:autoSpaceDN/>
        <w:spacing w:beforeLines="0" w:afterLines="0" w:line="576" w:lineRule="exact"/>
        <w:ind w:left="480" w:leftChars="200"/>
        <w:jc w:val="both"/>
        <w:rPr>
          <w:rFonts w:hint="default" w:eastAsia="仿宋_GB2312"/>
          <w:sz w:val="32"/>
          <w:szCs w:val="24"/>
          <w:shd w:val="clear" w:color="auto" w:fill="FFFFFF"/>
        </w:rPr>
      </w:pPr>
      <w:r>
        <w:rPr>
          <w:rFonts w:hint="default" w:ascii="仿宋_GB2312" w:eastAsia="仿宋_GB2312"/>
          <w:sz w:val="32"/>
          <w:szCs w:val="24"/>
          <w:shd w:val="clear" w:color="auto" w:fill="FFFFFF"/>
        </w:rPr>
        <w:t>按照权重不同综合计算，预决算偏差度为：</w:t>
      </w:r>
      <w:r>
        <w:rPr>
          <w:rFonts w:hint="default" w:eastAsia="仿宋_GB2312"/>
          <w:sz w:val="32"/>
          <w:szCs w:val="24"/>
          <w:shd w:val="clear" w:color="auto" w:fill="FFFFFF"/>
        </w:rPr>
        <w:t>0%</w:t>
      </w:r>
      <w:r>
        <w:rPr>
          <w:rFonts w:hint="default" w:ascii="仿宋_GB2312" w:eastAsia="仿宋_GB2312"/>
          <w:sz w:val="32"/>
          <w:szCs w:val="24"/>
          <w:shd w:val="clear" w:color="auto" w:fill="FFFFFF"/>
        </w:rPr>
        <w:t>。</w:t>
      </w:r>
    </w:p>
    <w:p w14:paraId="20E87F90">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w:t>
      </w:r>
      <w:r>
        <w:rPr>
          <w:rFonts w:hint="default" w:eastAsia="仿宋_GB2312"/>
          <w:kern w:val="2"/>
          <w:sz w:val="32"/>
          <w:szCs w:val="24"/>
        </w:rPr>
        <w:t>2</w:t>
      </w:r>
      <w:r>
        <w:rPr>
          <w:rFonts w:hint="default" w:ascii="仿宋_GB2312" w:eastAsia="仿宋_GB2312"/>
          <w:kern w:val="2"/>
          <w:sz w:val="32"/>
          <w:szCs w:val="24"/>
        </w:rPr>
        <w:t>）及时处置：按时完成预算绩效运行监控，将绩效监控结果应用到预算调整，合理安排预算执行进度，提高资金使用绩效。</w:t>
      </w:r>
    </w:p>
    <w:p w14:paraId="6EA53619">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w:t>
      </w:r>
      <w:r>
        <w:rPr>
          <w:rFonts w:hint="default" w:eastAsia="仿宋_GB2312"/>
          <w:kern w:val="2"/>
          <w:sz w:val="32"/>
          <w:szCs w:val="24"/>
        </w:rPr>
        <w:t>3</w:t>
      </w:r>
      <w:r>
        <w:rPr>
          <w:rFonts w:hint="default" w:ascii="仿宋_GB2312" w:eastAsia="仿宋_GB2312"/>
          <w:kern w:val="2"/>
          <w:sz w:val="32"/>
          <w:szCs w:val="24"/>
        </w:rPr>
        <w:t>）执行进度：部门预算资金在财政资金下拨后及时支出，总体来看多数部门预算执行进度在</w:t>
      </w:r>
      <w:r>
        <w:rPr>
          <w:rFonts w:hint="default" w:eastAsia="仿宋_GB2312"/>
          <w:kern w:val="2"/>
          <w:sz w:val="32"/>
          <w:szCs w:val="24"/>
        </w:rPr>
        <w:t>6</w:t>
      </w:r>
      <w:r>
        <w:rPr>
          <w:rFonts w:hint="default" w:ascii="仿宋_GB2312" w:eastAsia="仿宋_GB2312"/>
          <w:kern w:val="2"/>
          <w:sz w:val="32"/>
          <w:szCs w:val="24"/>
        </w:rPr>
        <w:t>、</w:t>
      </w:r>
      <w:r>
        <w:rPr>
          <w:rFonts w:hint="default" w:eastAsia="仿宋_GB2312"/>
          <w:kern w:val="2"/>
          <w:sz w:val="32"/>
          <w:szCs w:val="24"/>
        </w:rPr>
        <w:t>9</w:t>
      </w:r>
      <w:r>
        <w:rPr>
          <w:rFonts w:hint="default" w:ascii="仿宋_GB2312" w:eastAsia="仿宋_GB2312"/>
          <w:kern w:val="2"/>
          <w:sz w:val="32"/>
          <w:szCs w:val="24"/>
        </w:rPr>
        <w:t>、</w:t>
      </w:r>
      <w:r>
        <w:rPr>
          <w:rFonts w:hint="default" w:eastAsia="仿宋_GB2312"/>
          <w:kern w:val="2"/>
          <w:sz w:val="32"/>
          <w:szCs w:val="24"/>
        </w:rPr>
        <w:t>11</w:t>
      </w:r>
      <w:r>
        <w:rPr>
          <w:rFonts w:hint="default" w:ascii="仿宋_GB2312" w:eastAsia="仿宋_GB2312"/>
          <w:kern w:val="2"/>
          <w:sz w:val="32"/>
          <w:szCs w:val="24"/>
        </w:rPr>
        <w:t>月达到序时进度的</w:t>
      </w:r>
      <w:r>
        <w:rPr>
          <w:rFonts w:hint="default" w:eastAsia="仿宋_GB2312"/>
          <w:kern w:val="2"/>
          <w:sz w:val="32"/>
          <w:szCs w:val="24"/>
        </w:rPr>
        <w:t>80%</w:t>
      </w:r>
      <w:r>
        <w:rPr>
          <w:rFonts w:hint="default" w:ascii="仿宋_GB2312" w:eastAsia="仿宋_GB2312"/>
          <w:kern w:val="2"/>
          <w:sz w:val="32"/>
          <w:szCs w:val="24"/>
        </w:rPr>
        <w:t>、</w:t>
      </w:r>
      <w:r>
        <w:rPr>
          <w:rFonts w:hint="default" w:eastAsia="仿宋_GB2312"/>
          <w:kern w:val="2"/>
          <w:sz w:val="32"/>
          <w:szCs w:val="24"/>
        </w:rPr>
        <w:t>90%</w:t>
      </w:r>
      <w:r>
        <w:rPr>
          <w:rFonts w:hint="default" w:ascii="仿宋_GB2312" w:eastAsia="仿宋_GB2312"/>
          <w:kern w:val="2"/>
          <w:sz w:val="32"/>
          <w:szCs w:val="24"/>
        </w:rPr>
        <w:t>、</w:t>
      </w:r>
      <w:r>
        <w:rPr>
          <w:rFonts w:hint="default" w:eastAsia="仿宋_GB2312"/>
          <w:kern w:val="2"/>
          <w:sz w:val="32"/>
          <w:szCs w:val="24"/>
        </w:rPr>
        <w:t>90%</w:t>
      </w:r>
      <w:r>
        <w:rPr>
          <w:rFonts w:hint="default" w:ascii="仿宋_GB2312" w:eastAsia="仿宋_GB2312"/>
          <w:kern w:val="2"/>
          <w:sz w:val="32"/>
          <w:szCs w:val="24"/>
        </w:rPr>
        <w:t>，即实际支出进度分别达到</w:t>
      </w:r>
      <w:r>
        <w:rPr>
          <w:rFonts w:hint="default" w:eastAsia="仿宋_GB2312"/>
          <w:kern w:val="2"/>
          <w:sz w:val="32"/>
          <w:szCs w:val="24"/>
        </w:rPr>
        <w:t>40%</w:t>
      </w:r>
      <w:r>
        <w:rPr>
          <w:rFonts w:hint="default" w:ascii="仿宋_GB2312" w:eastAsia="仿宋_GB2312"/>
          <w:kern w:val="2"/>
          <w:sz w:val="32"/>
          <w:szCs w:val="24"/>
        </w:rPr>
        <w:t>、</w:t>
      </w:r>
      <w:r>
        <w:rPr>
          <w:rFonts w:hint="default" w:eastAsia="仿宋_GB2312"/>
          <w:kern w:val="2"/>
          <w:sz w:val="32"/>
          <w:szCs w:val="24"/>
        </w:rPr>
        <w:t>67.5%</w:t>
      </w:r>
      <w:r>
        <w:rPr>
          <w:rFonts w:hint="default" w:ascii="仿宋_GB2312" w:eastAsia="仿宋_GB2312"/>
          <w:kern w:val="2"/>
          <w:sz w:val="32"/>
          <w:szCs w:val="24"/>
        </w:rPr>
        <w:t>、</w:t>
      </w:r>
      <w:r>
        <w:rPr>
          <w:rFonts w:hint="default" w:eastAsia="仿宋_GB2312"/>
          <w:kern w:val="2"/>
          <w:sz w:val="32"/>
          <w:szCs w:val="24"/>
        </w:rPr>
        <w:t>82.5%</w:t>
      </w:r>
      <w:r>
        <w:rPr>
          <w:rFonts w:hint="default" w:ascii="仿宋_GB2312" w:eastAsia="仿宋_GB2312"/>
          <w:kern w:val="2"/>
          <w:sz w:val="32"/>
          <w:szCs w:val="24"/>
        </w:rPr>
        <w:t>。广元市昭化区虎跳镇干部周转房建设项目、</w:t>
      </w:r>
      <w:r>
        <w:rPr>
          <w:rFonts w:hint="default" w:eastAsia="仿宋_GB2312"/>
          <w:kern w:val="2"/>
          <w:sz w:val="32"/>
          <w:szCs w:val="24"/>
        </w:rPr>
        <w:t>2021</w:t>
      </w:r>
      <w:r>
        <w:rPr>
          <w:rFonts w:hint="default" w:ascii="仿宋_GB2312" w:eastAsia="仿宋_GB2312"/>
          <w:kern w:val="2"/>
          <w:sz w:val="32"/>
          <w:szCs w:val="24"/>
        </w:rPr>
        <w:t>年烤烟返税补助资金（存量资金）、三公村道路修缮项目、紫金村新建道路项目、断桥村新建道路项目、代管资金指标、</w:t>
      </w:r>
      <w:r>
        <w:rPr>
          <w:rFonts w:hint="default" w:eastAsia="仿宋_GB2312"/>
          <w:kern w:val="2"/>
          <w:sz w:val="32"/>
          <w:szCs w:val="24"/>
        </w:rPr>
        <w:t>2023</w:t>
      </w:r>
      <w:r>
        <w:rPr>
          <w:rFonts w:hint="default" w:ascii="仿宋_GB2312" w:eastAsia="仿宋_GB2312"/>
          <w:kern w:val="2"/>
          <w:sz w:val="32"/>
          <w:szCs w:val="24"/>
        </w:rPr>
        <w:t>年</w:t>
      </w:r>
      <w:r>
        <w:rPr>
          <w:rFonts w:hint="default" w:eastAsia="仿宋_GB2312"/>
          <w:kern w:val="2"/>
          <w:sz w:val="32"/>
          <w:szCs w:val="24"/>
        </w:rPr>
        <w:t>1</w:t>
      </w:r>
      <w:r>
        <w:rPr>
          <w:rFonts w:hint="default" w:ascii="仿宋_GB2312" w:eastAsia="仿宋_GB2312"/>
          <w:kern w:val="2"/>
          <w:sz w:val="32"/>
          <w:szCs w:val="24"/>
        </w:rPr>
        <w:t>月至</w:t>
      </w:r>
      <w:r>
        <w:rPr>
          <w:rFonts w:hint="default" w:eastAsia="仿宋_GB2312"/>
          <w:kern w:val="2"/>
          <w:sz w:val="32"/>
          <w:szCs w:val="24"/>
        </w:rPr>
        <w:t>3</w:t>
      </w:r>
      <w:r>
        <w:rPr>
          <w:rFonts w:hint="default" w:ascii="仿宋_GB2312" w:eastAsia="仿宋_GB2312"/>
          <w:kern w:val="2"/>
          <w:sz w:val="32"/>
          <w:szCs w:val="24"/>
        </w:rPr>
        <w:t>月职业年金做实、</w:t>
      </w:r>
      <w:r>
        <w:rPr>
          <w:rFonts w:hint="default" w:eastAsia="仿宋_GB2312"/>
          <w:kern w:val="2"/>
          <w:sz w:val="32"/>
          <w:szCs w:val="24"/>
        </w:rPr>
        <w:t>2021</w:t>
      </w:r>
      <w:r>
        <w:rPr>
          <w:rFonts w:hint="default" w:ascii="仿宋_GB2312" w:eastAsia="仿宋_GB2312"/>
          <w:kern w:val="2"/>
          <w:sz w:val="32"/>
          <w:szCs w:val="24"/>
        </w:rPr>
        <w:t>年离职村干部及</w:t>
      </w:r>
      <w:r>
        <w:rPr>
          <w:rFonts w:hint="default" w:eastAsia="仿宋_GB2312"/>
          <w:kern w:val="2"/>
          <w:sz w:val="32"/>
          <w:szCs w:val="24"/>
        </w:rPr>
        <w:t>80</w:t>
      </w:r>
      <w:r>
        <w:rPr>
          <w:rFonts w:hint="default" w:ascii="仿宋_GB2312" w:eastAsia="仿宋_GB2312"/>
          <w:kern w:val="2"/>
          <w:sz w:val="32"/>
          <w:szCs w:val="24"/>
        </w:rPr>
        <w:t>岁老党员补助、基层组织活动和公共服务运行经费、</w:t>
      </w:r>
      <w:r>
        <w:rPr>
          <w:rFonts w:hint="default" w:eastAsia="仿宋_GB2312"/>
          <w:kern w:val="2"/>
          <w:sz w:val="32"/>
          <w:szCs w:val="24"/>
        </w:rPr>
        <w:t>2023</w:t>
      </w:r>
      <w:r>
        <w:rPr>
          <w:rFonts w:hint="default" w:ascii="仿宋_GB2312" w:eastAsia="仿宋_GB2312"/>
          <w:kern w:val="2"/>
          <w:sz w:val="32"/>
          <w:szCs w:val="24"/>
        </w:rPr>
        <w:t>年烤烟发展基金等项目资金支付进度未达</w:t>
      </w:r>
      <w:r>
        <w:rPr>
          <w:rFonts w:hint="default" w:eastAsia="仿宋_GB2312"/>
          <w:kern w:val="2"/>
          <w:sz w:val="32"/>
          <w:szCs w:val="24"/>
        </w:rPr>
        <w:t>100%</w:t>
      </w:r>
      <w:r>
        <w:rPr>
          <w:rFonts w:hint="default" w:ascii="仿宋_GB2312" w:eastAsia="仿宋_GB2312"/>
          <w:kern w:val="2"/>
          <w:sz w:val="32"/>
          <w:szCs w:val="24"/>
        </w:rPr>
        <w:t>。</w:t>
      </w:r>
    </w:p>
    <w:p w14:paraId="6F73B74F">
      <w:pPr>
        <w:autoSpaceDN/>
        <w:spacing w:beforeLines="0" w:afterLines="0" w:line="576" w:lineRule="exact"/>
        <w:ind w:left="480" w:leftChars="200"/>
        <w:jc w:val="both"/>
        <w:rPr>
          <w:rFonts w:hint="default" w:eastAsia="仿宋_GB2312"/>
          <w:kern w:val="2"/>
          <w:sz w:val="32"/>
          <w:szCs w:val="24"/>
        </w:rPr>
      </w:pPr>
      <w:r>
        <w:rPr>
          <w:rFonts w:hint="default" w:eastAsia="仿宋_GB2312"/>
          <w:kern w:val="2"/>
          <w:sz w:val="32"/>
          <w:szCs w:val="24"/>
        </w:rPr>
        <w:t>3.</w:t>
      </w:r>
      <w:r>
        <w:rPr>
          <w:rFonts w:hint="default" w:ascii="仿宋_GB2312" w:eastAsia="仿宋_GB2312"/>
          <w:kern w:val="2"/>
          <w:sz w:val="32"/>
          <w:szCs w:val="24"/>
        </w:rPr>
        <w:t>完成</w:t>
      </w:r>
      <w:r>
        <w:rPr>
          <w:rFonts w:hint="default" w:eastAsia="仿宋_GB2312"/>
          <w:kern w:val="2"/>
          <w:sz w:val="32"/>
          <w:szCs w:val="24"/>
        </w:rPr>
        <w:t>(</w:t>
      </w:r>
      <w:r>
        <w:rPr>
          <w:rFonts w:hint="default" w:ascii="仿宋_GB2312" w:eastAsia="仿宋_GB2312"/>
          <w:kern w:val="2"/>
          <w:sz w:val="32"/>
          <w:szCs w:val="24"/>
        </w:rPr>
        <w:t>效率）结果</w:t>
      </w:r>
    </w:p>
    <w:p w14:paraId="0A877362">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2023</w:t>
      </w:r>
      <w:r>
        <w:rPr>
          <w:rFonts w:hint="default" w:ascii="仿宋_GB2312" w:eastAsia="仿宋_GB2312"/>
          <w:kern w:val="2"/>
          <w:sz w:val="32"/>
          <w:szCs w:val="24"/>
        </w:rPr>
        <w:t>年整体绩效目标基本达成，完成基层组织建设及农村公共服务运行、年度烤烟发展目标、场镇路灯照明、陈江</w:t>
      </w:r>
      <w:r>
        <w:rPr>
          <w:rFonts w:hint="default" w:eastAsia="仿宋_GB2312"/>
          <w:kern w:val="2"/>
          <w:sz w:val="32"/>
          <w:szCs w:val="24"/>
        </w:rPr>
        <w:t>-</w:t>
      </w:r>
      <w:r>
        <w:rPr>
          <w:rFonts w:hint="default" w:ascii="仿宋_GB2312" w:eastAsia="仿宋_GB2312"/>
          <w:kern w:val="2"/>
          <w:sz w:val="32"/>
          <w:szCs w:val="24"/>
        </w:rPr>
        <w:t>虎跳渡船正常运行、人大工作、离退休人员年度绩效发放、村（居）干部薪酬发放和日常工作正常运转、单位在编职工及临聘职工工资发放及各类保险缴纳、在职干部日常工作正常开展、政府综合性工作、场镇垃圾清运等年度主要任务。在部门预算项目年终预算结余情况中，</w:t>
      </w:r>
      <w:r>
        <w:rPr>
          <w:rFonts w:hint="default" w:eastAsia="仿宋_GB2312"/>
          <w:kern w:val="2"/>
          <w:sz w:val="32"/>
          <w:szCs w:val="24"/>
        </w:rPr>
        <w:t>2023</w:t>
      </w:r>
      <w:r>
        <w:rPr>
          <w:rFonts w:hint="default" w:ascii="仿宋_GB2312" w:eastAsia="仿宋_GB2312"/>
          <w:kern w:val="2"/>
          <w:sz w:val="32"/>
          <w:szCs w:val="24"/>
        </w:rPr>
        <w:t>年烤烟发展基金有结余资金，部分项目结转至</w:t>
      </w:r>
      <w:r>
        <w:rPr>
          <w:rFonts w:hint="default" w:eastAsia="仿宋_GB2312"/>
          <w:kern w:val="2"/>
          <w:sz w:val="32"/>
          <w:szCs w:val="24"/>
        </w:rPr>
        <w:t>2024</w:t>
      </w:r>
      <w:r>
        <w:rPr>
          <w:rFonts w:hint="default" w:ascii="仿宋_GB2312" w:eastAsia="仿宋_GB2312"/>
          <w:kern w:val="2"/>
          <w:sz w:val="32"/>
          <w:szCs w:val="24"/>
        </w:rPr>
        <w:t>年支付，主要在于资金审批不及时。</w:t>
      </w:r>
    </w:p>
    <w:p w14:paraId="1A677172">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（二）项目预算绩效管理情况</w:t>
      </w:r>
    </w:p>
    <w:p w14:paraId="3711F0E2">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我镇部门预算项目、专项预算项目绩效管理工作中的过程管控、基层支撑、考核监督、协同配合等方面表现优秀，在工作时效上存在不足。落实组织保障：由单位主要领导负总责，分管领导抓落实，</w:t>
      </w:r>
      <w:r>
        <w:rPr>
          <w:rFonts w:hint="default" w:eastAsia="仿宋_GB2312"/>
          <w:kern w:val="2"/>
          <w:sz w:val="32"/>
          <w:szCs w:val="24"/>
        </w:rPr>
        <w:t>3</w:t>
      </w:r>
      <w:r>
        <w:rPr>
          <w:rFonts w:hint="default" w:ascii="仿宋_GB2312" w:eastAsia="仿宋_GB2312"/>
          <w:kern w:val="2"/>
          <w:sz w:val="32"/>
          <w:szCs w:val="24"/>
        </w:rPr>
        <w:t>名财务人员分工合作。规范过程管理：编制预算时进行详细充分的资金测算，加大绩效运行监控力度，项目结束后积极进行绩效评价，强化结果运用。加强基础支撑：建立本单位预算绩效管理制度</w:t>
      </w:r>
      <w:r>
        <w:rPr>
          <w:rFonts w:hint="default" w:eastAsia="仿宋_GB2312"/>
          <w:kern w:val="2"/>
          <w:sz w:val="32"/>
          <w:szCs w:val="24"/>
        </w:rPr>
        <w:t>,</w:t>
      </w:r>
      <w:r>
        <w:rPr>
          <w:rFonts w:hint="default" w:ascii="仿宋_GB2312" w:eastAsia="仿宋_GB2312"/>
          <w:kern w:val="2"/>
          <w:sz w:val="32"/>
          <w:szCs w:val="24"/>
        </w:rPr>
        <w:t>建立完善本部门特性绩效指标和标准体系，对全镇所有项目财务支出进行规范，从严执行预算。</w:t>
      </w:r>
    </w:p>
    <w:p w14:paraId="248C0C30">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（三）绩效结果应用</w:t>
      </w:r>
    </w:p>
    <w:p w14:paraId="6DF63688">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预算绩效制度建设：我单位明确将内设机构绩效自评纳入考核体系，建立了对内设机构预算与绩效挂钩机制。</w:t>
      </w:r>
    </w:p>
    <w:p w14:paraId="42BDB0E5">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自评公开：按照财政部门的管理要求，我单位将部门整体绩效自评情况和自行组织的评价情况及时通过昭化区人民政府网站随同单位决算向社会公开。</w:t>
      </w:r>
    </w:p>
    <w:p w14:paraId="3903C108">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问题整改和应用反馈等情况：</w:t>
      </w:r>
      <w:r>
        <w:rPr>
          <w:rFonts w:hint="default" w:eastAsia="仿宋_GB2312"/>
          <w:kern w:val="2"/>
          <w:sz w:val="32"/>
          <w:szCs w:val="24"/>
        </w:rPr>
        <w:t>2023</w:t>
      </w:r>
      <w:r>
        <w:rPr>
          <w:rFonts w:hint="default" w:ascii="仿宋_GB2312" w:eastAsia="仿宋_GB2312"/>
          <w:kern w:val="2"/>
          <w:sz w:val="32"/>
          <w:szCs w:val="24"/>
        </w:rPr>
        <w:t>年整体支出绩效评价和项目支出绩效评价，我单位就存在的问题进行整改落实，严格执行财经制度和管理规定，按时完成预算执行进度，严格控制、合理利用各项经费，鼓励合法合规的经费开支，按要求进行预算管理，不断完善资产管理制度。</w:t>
      </w:r>
    </w:p>
    <w:p w14:paraId="59319F17">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（四）自评质量</w:t>
      </w:r>
    </w:p>
    <w:p w14:paraId="3ECAFF4D">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主要考评部门整体支出自评准确率情况。包括我镇本次绩效自评得分为</w:t>
      </w:r>
      <w:r>
        <w:rPr>
          <w:rFonts w:hint="default" w:eastAsia="仿宋_GB2312"/>
          <w:kern w:val="2"/>
          <w:sz w:val="32"/>
          <w:szCs w:val="24"/>
        </w:rPr>
        <w:t>96.125</w:t>
      </w:r>
      <w:r>
        <w:rPr>
          <w:rFonts w:hint="default" w:ascii="仿宋_GB2312" w:eastAsia="仿宋_GB2312"/>
          <w:kern w:val="2"/>
          <w:sz w:val="32"/>
          <w:szCs w:val="24"/>
        </w:rPr>
        <w:t>分。通过资料收集、绩效评价、工作总结及撰写报告等几个阶段，认真、准确按自评模板开展自评并撰写报告、自评全覆盖，自评报告及表册中相关定量</w:t>
      </w:r>
      <w:r>
        <w:rPr>
          <w:rFonts w:hint="default" w:eastAsia="仿宋_GB2312"/>
          <w:kern w:val="2"/>
          <w:sz w:val="32"/>
          <w:szCs w:val="24"/>
        </w:rPr>
        <w:t>(</w:t>
      </w:r>
      <w:r>
        <w:rPr>
          <w:rFonts w:hint="default" w:ascii="仿宋_GB2312" w:eastAsia="仿宋_GB2312"/>
          <w:kern w:val="2"/>
          <w:sz w:val="32"/>
          <w:szCs w:val="24"/>
        </w:rPr>
        <w:t>定性</w:t>
      </w:r>
      <w:r>
        <w:rPr>
          <w:rFonts w:hint="default" w:eastAsia="仿宋_GB2312"/>
          <w:kern w:val="2"/>
          <w:sz w:val="32"/>
          <w:szCs w:val="24"/>
        </w:rPr>
        <w:t>)</w:t>
      </w:r>
      <w:r>
        <w:rPr>
          <w:rFonts w:hint="default" w:ascii="仿宋_GB2312" w:eastAsia="仿宋_GB2312"/>
          <w:kern w:val="2"/>
          <w:sz w:val="32"/>
          <w:szCs w:val="24"/>
        </w:rPr>
        <w:t>描述有佐证支撑，并在</w:t>
      </w:r>
      <w:r>
        <w:rPr>
          <w:rFonts w:hint="default" w:eastAsia="仿宋_GB2312"/>
          <w:kern w:val="2"/>
          <w:sz w:val="32"/>
          <w:szCs w:val="24"/>
        </w:rPr>
        <w:t>2023</w:t>
      </w:r>
      <w:r>
        <w:rPr>
          <w:rFonts w:hint="default" w:ascii="仿宋_GB2312" w:eastAsia="仿宋_GB2312"/>
          <w:kern w:val="2"/>
          <w:sz w:val="32"/>
          <w:szCs w:val="24"/>
        </w:rPr>
        <w:t>年</w:t>
      </w:r>
      <w:r>
        <w:rPr>
          <w:rFonts w:hint="default" w:eastAsia="仿宋_GB2312"/>
          <w:kern w:val="2"/>
          <w:sz w:val="32"/>
          <w:szCs w:val="24"/>
        </w:rPr>
        <w:t>4</w:t>
      </w:r>
      <w:r>
        <w:rPr>
          <w:rFonts w:hint="default" w:ascii="仿宋_GB2312" w:eastAsia="仿宋_GB2312"/>
          <w:kern w:val="2"/>
          <w:sz w:val="32"/>
          <w:szCs w:val="24"/>
        </w:rPr>
        <w:t>月</w:t>
      </w:r>
      <w:r>
        <w:rPr>
          <w:rFonts w:hint="default" w:eastAsia="仿宋_GB2312"/>
          <w:kern w:val="2"/>
          <w:sz w:val="32"/>
          <w:szCs w:val="24"/>
        </w:rPr>
        <w:t>30</w:t>
      </w:r>
      <w:r>
        <w:rPr>
          <w:rFonts w:hint="default" w:ascii="仿宋_GB2312" w:eastAsia="仿宋_GB2312"/>
          <w:kern w:val="2"/>
          <w:sz w:val="32"/>
          <w:szCs w:val="24"/>
        </w:rPr>
        <w:t>日之前完成自评工作，对所报送自评材料的真实性、完整性、一致性、规范性负责。</w:t>
      </w:r>
      <w:r>
        <w:rPr>
          <w:rFonts w:hint="default" w:eastAsia="仿宋_GB2312"/>
          <w:kern w:val="2"/>
          <w:sz w:val="32"/>
          <w:szCs w:val="24"/>
        </w:rPr>
        <w:t>2023</w:t>
      </w:r>
      <w:r>
        <w:rPr>
          <w:rFonts w:hint="default" w:ascii="仿宋_GB2312" w:eastAsia="仿宋_GB2312"/>
          <w:kern w:val="2"/>
          <w:sz w:val="32"/>
          <w:szCs w:val="24"/>
        </w:rPr>
        <w:t>年，我镇按照《广元市昭化区人民政府办公室关于印发</w:t>
      </w:r>
      <w:r>
        <w:rPr>
          <w:rFonts w:hint="default" w:eastAsia="仿宋_GB2312"/>
          <w:kern w:val="2"/>
          <w:sz w:val="32"/>
          <w:szCs w:val="24"/>
        </w:rPr>
        <w:t>&lt;</w:t>
      </w:r>
      <w:r>
        <w:rPr>
          <w:rFonts w:hint="default" w:ascii="仿宋_GB2312" w:eastAsia="仿宋_GB2312"/>
          <w:kern w:val="2"/>
          <w:sz w:val="32"/>
          <w:szCs w:val="24"/>
        </w:rPr>
        <w:t>关于印发《广元市昭化区财政预算绩效管理办法》《广元市昭化区财政预算事前绩效评估管理暂行办法》《广元市昭化区预算绩效事中运行监控管理暂行办法》《广元市昭化区财政局关于开展</w:t>
      </w:r>
      <w:r>
        <w:rPr>
          <w:rFonts w:hint="default" w:eastAsia="仿宋_GB2312"/>
          <w:kern w:val="2"/>
          <w:sz w:val="32"/>
          <w:szCs w:val="24"/>
        </w:rPr>
        <w:t>2024</w:t>
      </w:r>
      <w:r>
        <w:rPr>
          <w:rFonts w:hint="default" w:ascii="仿宋_GB2312" w:eastAsia="仿宋_GB2312"/>
          <w:kern w:val="2"/>
          <w:sz w:val="32"/>
          <w:szCs w:val="24"/>
        </w:rPr>
        <w:t>年部门、政策和项目支出绩效评价工作的通知》（昭财发〔</w:t>
      </w:r>
      <w:r>
        <w:rPr>
          <w:rFonts w:hint="default" w:eastAsia="仿宋_GB2312"/>
          <w:kern w:val="2"/>
          <w:sz w:val="32"/>
          <w:szCs w:val="24"/>
        </w:rPr>
        <w:t>2024</w:t>
      </w:r>
      <w:r>
        <w:rPr>
          <w:rFonts w:hint="default" w:ascii="仿宋_GB2312" w:eastAsia="仿宋_GB2312"/>
          <w:kern w:val="2"/>
          <w:sz w:val="32"/>
          <w:szCs w:val="24"/>
        </w:rPr>
        <w:t>〕</w:t>
      </w:r>
      <w:r>
        <w:rPr>
          <w:rFonts w:hint="default" w:eastAsia="仿宋_GB2312"/>
          <w:kern w:val="2"/>
          <w:sz w:val="32"/>
          <w:szCs w:val="24"/>
        </w:rPr>
        <w:t>11</w:t>
      </w:r>
      <w:r>
        <w:rPr>
          <w:rFonts w:hint="default" w:ascii="仿宋_GB2312" w:eastAsia="仿宋_GB2312"/>
          <w:kern w:val="2"/>
          <w:sz w:val="32"/>
          <w:szCs w:val="24"/>
        </w:rPr>
        <w:t>号）绩效评价指标体系开展绩效评价，在数据准确、资料齐全、佐证充分基础上综合自评得分为</w:t>
      </w:r>
      <w:r>
        <w:rPr>
          <w:rFonts w:hint="default" w:eastAsia="仿宋_GB2312"/>
          <w:kern w:val="2"/>
          <w:sz w:val="32"/>
          <w:szCs w:val="24"/>
        </w:rPr>
        <w:t>96.125</w:t>
      </w:r>
      <w:r>
        <w:rPr>
          <w:rFonts w:hint="default" w:ascii="仿宋_GB2312" w:eastAsia="仿宋_GB2312"/>
          <w:kern w:val="2"/>
          <w:sz w:val="32"/>
          <w:szCs w:val="24"/>
        </w:rPr>
        <w:t>分。紧紧围绕党委、政府中心工作依法履职，按照保进度、重质量、求实效的要求，全面推进各项重点工作，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根据部门整体支出绩效评价内容，本单位制定了相应的绩效目标，根据目标时时监督，自查项目进展、完成情况，全面掌握资金执行率，基本完成了</w:t>
      </w:r>
      <w:r>
        <w:rPr>
          <w:rFonts w:hint="default" w:eastAsia="仿宋_GB2312"/>
          <w:kern w:val="2"/>
          <w:sz w:val="32"/>
          <w:szCs w:val="24"/>
        </w:rPr>
        <w:t>2023</w:t>
      </w:r>
      <w:r>
        <w:rPr>
          <w:rFonts w:hint="default" w:ascii="仿宋_GB2312" w:eastAsia="仿宋_GB2312"/>
          <w:kern w:val="2"/>
          <w:sz w:val="32"/>
          <w:szCs w:val="24"/>
        </w:rPr>
        <w:t>年的绩效目标任务。</w:t>
      </w:r>
    </w:p>
    <w:p w14:paraId="5E65ED9C">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（五）根据审计监督、财会监督和决算审查结果反映部门上一年度预算管理符合相关财政财务管理规定，未违反规定。</w:t>
      </w:r>
    </w:p>
    <w:p w14:paraId="3E1F488E">
      <w:pPr>
        <w:autoSpaceDN/>
        <w:spacing w:beforeLines="0" w:afterLines="0" w:line="576" w:lineRule="exact"/>
        <w:ind w:firstLine="640" w:firstLineChars="200"/>
        <w:jc w:val="both"/>
        <w:rPr>
          <w:rFonts w:hint="default" w:eastAsia="仿宋_GB2312"/>
          <w:kern w:val="2"/>
          <w:sz w:val="32"/>
          <w:szCs w:val="24"/>
        </w:rPr>
      </w:pPr>
      <w:r>
        <w:rPr>
          <w:rFonts w:hint="eastAsia" w:ascii="黑体" w:hAnsi="宋体" w:eastAsia="黑体"/>
          <w:kern w:val="2"/>
          <w:sz w:val="32"/>
          <w:szCs w:val="24"/>
        </w:rPr>
        <w:t>四、存在的问题及措施</w:t>
      </w:r>
    </w:p>
    <w:p w14:paraId="607C3512">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（一）存在问题</w:t>
      </w:r>
    </w:p>
    <w:p w14:paraId="12EB1E8D">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一是绩效管理工作不完善。单位按照预算绩效管理的要求，及时申报了绩效管理目标，但预算目标执行结果与项目预算绩效计划指标内容存在偏差，其主要原因是年初预算绩效目标测算不太精准，在绩效监控中未及时进行绩效目标调剂，财政科学化、精细化管理水平有待进一步提高。</w:t>
      </w:r>
    </w:p>
    <w:p w14:paraId="61B478D0">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二是资金使用效益有待进一步提高。单位制定了严格的账务管理制度，但由于业务经费紧张，受限于资金，业务工作的开展比较被动。</w:t>
      </w:r>
    </w:p>
    <w:p w14:paraId="468D6F86">
      <w:pPr>
        <w:autoSpaceDN/>
        <w:spacing w:beforeLines="0" w:afterLines="0" w:line="576" w:lineRule="exact"/>
        <w:ind w:left="480" w:leftChars="200"/>
        <w:jc w:val="both"/>
        <w:rPr>
          <w:rFonts w:hint="default" w:ascii="楷体_GB2312" w:eastAsia="楷体_GB2312"/>
          <w:kern w:val="2"/>
          <w:sz w:val="32"/>
          <w:szCs w:val="24"/>
        </w:rPr>
      </w:pPr>
      <w:r>
        <w:rPr>
          <w:rFonts w:hint="default" w:ascii="楷体_GB2312" w:eastAsia="楷体_GB2312"/>
          <w:kern w:val="2"/>
          <w:sz w:val="32"/>
          <w:szCs w:val="24"/>
        </w:rPr>
        <w:t>（二）改进措施</w:t>
      </w:r>
    </w:p>
    <w:p w14:paraId="55F0794A">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一是进一步加强单位内部的预算管理意识，严格按照预算编制的相关制度和要求进行预算编制，进一步提高预算编制的科学性、严谨性和可控性，加强内部预算编制的审核和预算控制指标的下达。</w:t>
      </w:r>
    </w:p>
    <w:p w14:paraId="0AC301B8">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二是加强单位财务管理，健全单位财务管理制度体系，规范单位财务行为。在费用报账支付时，按照预算规定的费用项目和用途进行资金使用审核、列报支付、财务核算，杜绝超支现象的发生。</w:t>
      </w:r>
    </w:p>
    <w:p w14:paraId="79078CE2">
      <w:pPr>
        <w:pStyle w:val="9"/>
        <w:autoSpaceDN/>
        <w:spacing w:beforeLines="0" w:afterLines="0" w:line="576" w:lineRule="exact"/>
        <w:rPr>
          <w:rFonts w:hint="default" w:ascii="Times New Roman" w:hAnsi="Times New Roman"/>
          <w:sz w:val="32"/>
          <w:szCs w:val="24"/>
        </w:rPr>
      </w:pPr>
      <w:r>
        <w:rPr>
          <w:rFonts w:hint="default" w:ascii="Times New Roman" w:hAnsi="Times New Roman"/>
          <w:sz w:val="32"/>
          <w:szCs w:val="24"/>
        </w:rPr>
        <w:t xml:space="preserve"> </w:t>
      </w:r>
    </w:p>
    <w:p w14:paraId="7CAF9855">
      <w:pPr>
        <w:autoSpaceDN/>
        <w:spacing w:beforeLines="0" w:afterLines="0" w:line="576" w:lineRule="exact"/>
        <w:ind w:left="240" w:leftChars="100" w:firstLine="480" w:firstLineChars="150"/>
        <w:jc w:val="both"/>
        <w:rPr>
          <w:rFonts w:hint="default" w:eastAsia="仿宋_GB2312"/>
          <w:spacing w:val="-20"/>
          <w:kern w:val="2"/>
          <w:sz w:val="32"/>
          <w:szCs w:val="24"/>
        </w:rPr>
      </w:pPr>
      <w:r>
        <w:rPr>
          <w:rFonts w:hint="default" w:ascii="仿宋_GB2312" w:eastAsia="仿宋_GB2312"/>
          <w:kern w:val="2"/>
          <w:sz w:val="32"/>
          <w:szCs w:val="24"/>
        </w:rPr>
        <w:t>附件：</w:t>
      </w:r>
      <w:r>
        <w:rPr>
          <w:rFonts w:hint="default" w:ascii="仿宋_GB2312" w:eastAsia="仿宋_GB2312"/>
          <w:spacing w:val="-20"/>
          <w:kern w:val="2"/>
          <w:sz w:val="32"/>
          <w:szCs w:val="24"/>
        </w:rPr>
        <w:t>广元市昭化区虎跳镇人民政府</w:t>
      </w:r>
      <w:r>
        <w:rPr>
          <w:rFonts w:hint="default" w:eastAsia="仿宋_GB2312"/>
          <w:spacing w:val="-20"/>
          <w:kern w:val="2"/>
          <w:sz w:val="32"/>
          <w:szCs w:val="24"/>
        </w:rPr>
        <w:t>2023</w:t>
      </w:r>
      <w:r>
        <w:rPr>
          <w:rFonts w:hint="default" w:ascii="仿宋_GB2312" w:eastAsia="仿宋_GB2312"/>
          <w:spacing w:val="-20"/>
          <w:kern w:val="2"/>
          <w:sz w:val="32"/>
          <w:szCs w:val="24"/>
        </w:rPr>
        <w:t>年部门整体支出绩效</w:t>
      </w:r>
    </w:p>
    <w:p w14:paraId="67E0781A">
      <w:pPr>
        <w:pStyle w:val="9"/>
        <w:autoSpaceDN/>
        <w:spacing w:beforeLines="0" w:afterLines="0" w:line="576" w:lineRule="exact"/>
        <w:ind w:firstLine="1680" w:firstLineChars="600"/>
        <w:rPr>
          <w:rFonts w:hint="default"/>
          <w:spacing w:val="-20"/>
          <w:sz w:val="32"/>
          <w:szCs w:val="24"/>
        </w:rPr>
      </w:pPr>
      <w:r>
        <w:rPr>
          <w:rFonts w:hint="default" w:hAnsi="Times New Roman"/>
          <w:spacing w:val="-20"/>
          <w:sz w:val="32"/>
          <w:szCs w:val="24"/>
        </w:rPr>
        <w:t>目标自评表</w:t>
      </w:r>
    </w:p>
    <w:p w14:paraId="58942F00">
      <w:pPr>
        <w:pStyle w:val="12"/>
        <w:autoSpaceDN/>
        <w:spacing w:beforeLines="0" w:afterLines="0" w:line="576" w:lineRule="exact"/>
        <w:jc w:val="both"/>
        <w:rPr>
          <w:rFonts w:hint="eastAsia" w:ascii="黑体" w:hAnsi="宋体" w:eastAsia="黑体"/>
          <w:kern w:val="2"/>
          <w:sz w:val="32"/>
          <w:szCs w:val="24"/>
        </w:rPr>
      </w:pPr>
      <w:r>
        <w:rPr>
          <w:rFonts w:hint="eastAsia" w:ascii="黑体" w:hAnsi="宋体" w:eastAsia="黑体"/>
          <w:kern w:val="2"/>
          <w:sz w:val="32"/>
          <w:szCs w:val="24"/>
        </w:rPr>
        <w:t xml:space="preserve"> </w:t>
      </w:r>
    </w:p>
    <w:p w14:paraId="43EE0DFE">
      <w:pPr>
        <w:pStyle w:val="12"/>
        <w:autoSpaceDN/>
        <w:spacing w:beforeLines="0" w:afterLines="0" w:line="576" w:lineRule="exact"/>
        <w:jc w:val="both"/>
        <w:rPr>
          <w:rFonts w:hint="eastAsia" w:ascii="黑体" w:hAnsi="宋体" w:eastAsia="黑体"/>
          <w:kern w:val="2"/>
          <w:sz w:val="32"/>
          <w:szCs w:val="24"/>
        </w:rPr>
      </w:pPr>
      <w:r>
        <w:rPr>
          <w:rFonts w:hint="eastAsia" w:ascii="黑体" w:hAnsi="宋体" w:eastAsia="黑体"/>
          <w:kern w:val="2"/>
          <w:sz w:val="32"/>
          <w:szCs w:val="24"/>
        </w:rPr>
        <w:t xml:space="preserve"> </w:t>
      </w:r>
    </w:p>
    <w:p w14:paraId="2ACAE402">
      <w:pPr>
        <w:wordWrap w:val="0"/>
        <w:autoSpaceDN/>
        <w:spacing w:beforeLines="0" w:afterLines="0" w:line="576" w:lineRule="exact"/>
        <w:ind w:firstLine="640" w:firstLineChars="200"/>
        <w:jc w:val="right"/>
        <w:rPr>
          <w:rFonts w:hint="default" w:eastAsia="仿宋_GB2312"/>
          <w:color w:val="000000"/>
          <w:kern w:val="2"/>
          <w:sz w:val="32"/>
          <w:szCs w:val="24"/>
        </w:rPr>
      </w:pPr>
      <w:r>
        <w:rPr>
          <w:rFonts w:hint="default" w:ascii="仿宋_GB2312" w:eastAsia="仿宋_GB2312"/>
          <w:color w:val="000000"/>
          <w:kern w:val="2"/>
          <w:sz w:val="32"/>
          <w:szCs w:val="24"/>
        </w:rPr>
        <w:t>广元市昭化区虎跳镇人民政府</w:t>
      </w:r>
      <w:r>
        <w:rPr>
          <w:rFonts w:hint="default" w:eastAsia="仿宋_GB2312"/>
          <w:color w:val="000000"/>
          <w:kern w:val="2"/>
          <w:sz w:val="32"/>
          <w:szCs w:val="24"/>
        </w:rPr>
        <w:t xml:space="preserve">    </w:t>
      </w:r>
    </w:p>
    <w:p w14:paraId="3135481F">
      <w:pPr>
        <w:spacing w:beforeLines="0" w:afterLines="0"/>
        <w:ind w:firstLine="4800" w:firstLineChars="1500"/>
        <w:jc w:val="both"/>
        <w:rPr>
          <w:rFonts w:hint="eastAsia"/>
          <w:sz w:val="24"/>
          <w:szCs w:val="24"/>
        </w:rPr>
      </w:pPr>
      <w:r>
        <w:rPr>
          <w:rFonts w:hint="default" w:eastAsia="仿宋_GB2312"/>
          <w:color w:val="000000"/>
          <w:kern w:val="2"/>
          <w:sz w:val="32"/>
          <w:szCs w:val="24"/>
        </w:rPr>
        <w:t>2024</w:t>
      </w:r>
      <w:r>
        <w:rPr>
          <w:rFonts w:hint="default" w:ascii="仿宋_GB2312" w:eastAsia="仿宋_GB2312"/>
          <w:color w:val="000000"/>
          <w:kern w:val="2"/>
          <w:sz w:val="32"/>
          <w:szCs w:val="24"/>
        </w:rPr>
        <w:t>年</w:t>
      </w:r>
      <w:r>
        <w:rPr>
          <w:rFonts w:hint="default" w:eastAsia="仿宋_GB2312"/>
          <w:color w:val="000000"/>
          <w:kern w:val="2"/>
          <w:sz w:val="32"/>
          <w:szCs w:val="24"/>
        </w:rPr>
        <w:t>4</w:t>
      </w:r>
      <w:r>
        <w:rPr>
          <w:rFonts w:hint="default" w:ascii="仿宋_GB2312" w:eastAsia="仿宋_GB2312"/>
          <w:color w:val="000000"/>
          <w:kern w:val="2"/>
          <w:sz w:val="32"/>
          <w:szCs w:val="24"/>
        </w:rPr>
        <w:t>月</w:t>
      </w:r>
      <w:r>
        <w:rPr>
          <w:rFonts w:hint="default" w:eastAsia="仿宋_GB2312"/>
          <w:color w:val="000000"/>
          <w:kern w:val="2"/>
          <w:sz w:val="32"/>
          <w:szCs w:val="24"/>
        </w:rPr>
        <w:t>29</w:t>
      </w:r>
      <w:r>
        <w:rPr>
          <w:rFonts w:hint="default" w:ascii="仿宋_GB2312" w:eastAsia="仿宋_GB2312"/>
          <w:color w:val="000000"/>
          <w:kern w:val="2"/>
          <w:sz w:val="32"/>
          <w:szCs w:val="24"/>
        </w:rPr>
        <w:t>日</w:t>
      </w:r>
      <w:r>
        <w:rPr>
          <w:rFonts w:hint="default" w:eastAsia="仿宋_GB2312"/>
          <w:color w:val="000000"/>
          <w:kern w:val="2"/>
          <w:sz w:val="32"/>
          <w:szCs w:val="24"/>
        </w:rPr>
        <w:t xml:space="preserve"> </w:t>
      </w:r>
    </w:p>
    <w:p w14:paraId="7F4F0D6D">
      <w:pPr>
        <w:pStyle w:val="8"/>
        <w:spacing w:before="72" w:afterLines="0"/>
        <w:rPr>
          <w:rFonts w:hint="eastAsia"/>
          <w:sz w:val="30"/>
          <w:szCs w:val="24"/>
        </w:rPr>
      </w:pPr>
    </w:p>
    <w:p w14:paraId="2FB4F123">
      <w:pPr>
        <w:pStyle w:val="8"/>
        <w:spacing w:before="72" w:afterLines="0"/>
        <w:rPr>
          <w:rFonts w:hint="eastAsia"/>
          <w:sz w:val="30"/>
          <w:szCs w:val="24"/>
        </w:rPr>
      </w:pPr>
    </w:p>
    <w:p w14:paraId="73185E6F">
      <w:pPr>
        <w:pStyle w:val="8"/>
        <w:spacing w:before="72" w:afterLines="0"/>
        <w:rPr>
          <w:rFonts w:hint="eastAsia"/>
          <w:sz w:val="30"/>
          <w:szCs w:val="24"/>
        </w:rPr>
      </w:pPr>
    </w:p>
    <w:p w14:paraId="598D6F6A">
      <w:pPr>
        <w:pStyle w:val="8"/>
        <w:spacing w:before="72" w:afterLines="0"/>
        <w:rPr>
          <w:rFonts w:hint="eastAsia"/>
          <w:sz w:val="30"/>
          <w:szCs w:val="24"/>
        </w:rPr>
      </w:pPr>
    </w:p>
    <w:p w14:paraId="66BFF2E0">
      <w:pPr>
        <w:pStyle w:val="8"/>
        <w:spacing w:before="72" w:afterLines="0"/>
        <w:rPr>
          <w:rFonts w:hint="eastAsia"/>
          <w:sz w:val="30"/>
          <w:szCs w:val="24"/>
        </w:rPr>
      </w:pPr>
    </w:p>
    <w:p w14:paraId="7E1A1BE1">
      <w:pPr>
        <w:pStyle w:val="8"/>
        <w:spacing w:before="72" w:afterLines="0"/>
        <w:rPr>
          <w:rFonts w:hint="eastAsia"/>
          <w:sz w:val="30"/>
          <w:szCs w:val="24"/>
        </w:rPr>
      </w:pPr>
    </w:p>
    <w:p w14:paraId="193EB629">
      <w:pPr>
        <w:pStyle w:val="8"/>
        <w:spacing w:before="72" w:afterLines="0"/>
        <w:rPr>
          <w:rFonts w:hint="eastAsia"/>
          <w:sz w:val="30"/>
          <w:szCs w:val="24"/>
        </w:rPr>
      </w:pPr>
    </w:p>
    <w:p w14:paraId="4106091D">
      <w:pPr>
        <w:pStyle w:val="8"/>
        <w:spacing w:before="72" w:afterLines="0"/>
        <w:rPr>
          <w:rFonts w:hint="eastAsia"/>
          <w:sz w:val="30"/>
          <w:szCs w:val="24"/>
        </w:rPr>
      </w:pPr>
    </w:p>
    <w:p w14:paraId="453DF0F2">
      <w:pPr>
        <w:pStyle w:val="8"/>
        <w:spacing w:before="72" w:afterLines="0"/>
        <w:rPr>
          <w:rFonts w:hint="eastAsia"/>
          <w:sz w:val="30"/>
          <w:szCs w:val="24"/>
        </w:rPr>
      </w:pPr>
    </w:p>
    <w:p w14:paraId="0A0A7C0D">
      <w:pPr>
        <w:pStyle w:val="8"/>
        <w:spacing w:before="72" w:afterLines="0"/>
        <w:rPr>
          <w:rFonts w:hint="eastAsia"/>
          <w:sz w:val="30"/>
          <w:szCs w:val="24"/>
        </w:rPr>
      </w:pPr>
    </w:p>
    <w:p w14:paraId="682D6393">
      <w:pPr>
        <w:pStyle w:val="8"/>
        <w:spacing w:before="72" w:afterLines="0"/>
        <w:rPr>
          <w:rFonts w:hint="eastAsia"/>
          <w:sz w:val="30"/>
          <w:szCs w:val="24"/>
        </w:rPr>
      </w:pPr>
    </w:p>
    <w:p w14:paraId="4B62B76F">
      <w:pPr>
        <w:pStyle w:val="8"/>
        <w:spacing w:before="72" w:afterLines="0"/>
        <w:rPr>
          <w:rFonts w:hint="eastAsia"/>
          <w:sz w:val="30"/>
          <w:szCs w:val="24"/>
        </w:rPr>
      </w:pPr>
    </w:p>
    <w:p w14:paraId="705EFA23">
      <w:pPr>
        <w:pStyle w:val="8"/>
        <w:spacing w:before="72" w:afterLines="0"/>
        <w:rPr>
          <w:rFonts w:hint="eastAsia"/>
          <w:sz w:val="30"/>
          <w:szCs w:val="24"/>
        </w:rPr>
      </w:pPr>
    </w:p>
    <w:p w14:paraId="7FB94D88">
      <w:pPr>
        <w:keepNext/>
        <w:keepLines/>
        <w:spacing w:beforeLines="0" w:afterLines="0" w:line="576" w:lineRule="exact"/>
        <w:rPr>
          <w:rFonts w:hint="eastAsia" w:ascii="黑体" w:hAnsi="黑体" w:eastAsia="黑体"/>
          <w:kern w:val="2"/>
          <w:sz w:val="32"/>
          <w:szCs w:val="24"/>
        </w:rPr>
      </w:pPr>
      <w:r>
        <w:rPr>
          <w:rFonts w:hint="eastAsia" w:ascii="黑体" w:hAnsi="黑体" w:eastAsia="黑体"/>
          <w:kern w:val="2"/>
          <w:sz w:val="32"/>
          <w:szCs w:val="24"/>
        </w:rPr>
        <w:t>附件1-1</w:t>
      </w:r>
    </w:p>
    <w:tbl>
      <w:tblPr>
        <w:tblStyle w:val="13"/>
        <w:tblW w:w="49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
        <w:gridCol w:w="985"/>
        <w:gridCol w:w="1543"/>
        <w:gridCol w:w="2005"/>
        <w:gridCol w:w="1173"/>
        <w:gridCol w:w="1226"/>
        <w:gridCol w:w="1340"/>
      </w:tblGrid>
      <w:tr w14:paraId="1795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786" w:type="dxa"/>
            <w:gridSpan w:val="7"/>
            <w:tcBorders>
              <w:top w:val="nil"/>
              <w:left w:val="nil"/>
              <w:bottom w:val="nil"/>
              <w:right w:val="nil"/>
              <w:tl2br w:val="nil"/>
              <w:tr2bl w:val="nil"/>
            </w:tcBorders>
            <w:noWrap w:val="0"/>
            <w:vAlign w:val="center"/>
          </w:tcPr>
          <w:p w14:paraId="35B34403">
            <w:pPr>
              <w:widowControl/>
              <w:spacing w:beforeLines="0" w:afterLines="0"/>
              <w:jc w:val="center"/>
              <w:textAlignment w:val="center"/>
              <w:rPr>
                <w:rFonts w:hint="eastAsia" w:ascii="黑体" w:hAnsi="宋体" w:eastAsia="黑体"/>
                <w:color w:val="000000"/>
                <w:sz w:val="32"/>
                <w:szCs w:val="24"/>
              </w:rPr>
            </w:pPr>
            <w:r>
              <w:rPr>
                <w:rFonts w:hint="eastAsia" w:ascii="黑体" w:hAnsi="宋体" w:eastAsia="黑体"/>
                <w:color w:val="000000"/>
                <w:sz w:val="32"/>
                <w:szCs w:val="24"/>
              </w:rPr>
              <w:t>广元市昭化区虎跳镇人民政府2023年部门整体支出绩效目标</w:t>
            </w:r>
          </w:p>
          <w:p w14:paraId="334FAD56">
            <w:pPr>
              <w:widowControl/>
              <w:spacing w:beforeLines="0" w:afterLines="0"/>
              <w:jc w:val="center"/>
              <w:textAlignment w:val="center"/>
              <w:rPr>
                <w:rFonts w:hint="default" w:ascii="方正小标宋简体" w:hAnsi="方正小标宋简体" w:eastAsia="方正小标宋简体"/>
                <w:color w:val="000000"/>
                <w:kern w:val="2"/>
                <w:sz w:val="36"/>
                <w:szCs w:val="24"/>
              </w:rPr>
            </w:pPr>
            <w:r>
              <w:rPr>
                <w:rFonts w:hint="eastAsia" w:ascii="黑体" w:hAnsi="宋体" w:eastAsia="黑体"/>
                <w:color w:val="000000"/>
                <w:sz w:val="32"/>
                <w:szCs w:val="24"/>
              </w:rPr>
              <w:t>自评表</w:t>
            </w:r>
          </w:p>
        </w:tc>
      </w:tr>
      <w:tr w14:paraId="5DA1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6" w:type="dxa"/>
            <w:gridSpan w:val="7"/>
            <w:tcBorders>
              <w:top w:val="nil"/>
              <w:left w:val="nil"/>
              <w:bottom w:val="nil"/>
              <w:right w:val="nil"/>
              <w:tl2br w:val="nil"/>
              <w:tr2bl w:val="nil"/>
            </w:tcBorders>
            <w:noWrap w:val="0"/>
            <w:vAlign w:val="top"/>
          </w:tcPr>
          <w:p w14:paraId="5B58EAC7">
            <w:pPr>
              <w:widowControl/>
              <w:spacing w:beforeLines="0" w:afterLines="0"/>
              <w:jc w:val="center"/>
              <w:textAlignment w:val="top"/>
              <w:rPr>
                <w:rFonts w:hint="eastAsia" w:ascii="宋体" w:hAnsi="宋体"/>
                <w:b/>
                <w:color w:val="000000"/>
                <w:kern w:val="2"/>
                <w:sz w:val="22"/>
                <w:szCs w:val="24"/>
              </w:rPr>
            </w:pPr>
            <w:r>
              <w:rPr>
                <w:rFonts w:hint="eastAsia" w:ascii="宋体" w:hAnsi="宋体"/>
                <w:b/>
                <w:color w:val="000000"/>
                <w:sz w:val="22"/>
                <w:szCs w:val="24"/>
              </w:rPr>
              <w:t>（ 2023年度）</w:t>
            </w:r>
          </w:p>
        </w:tc>
      </w:tr>
      <w:tr w14:paraId="7458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8C95E">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主管部门</w:t>
            </w:r>
          </w:p>
        </w:tc>
        <w:tc>
          <w:tcPr>
            <w:tcW w:w="3548" w:type="dxa"/>
            <w:gridSpan w:val="2"/>
            <w:tcBorders>
              <w:top w:val="single" w:color="000000" w:sz="4" w:space="0"/>
              <w:left w:val="nil"/>
              <w:bottom w:val="single" w:color="000000" w:sz="4" w:space="0"/>
              <w:right w:val="single" w:color="000000" w:sz="4" w:space="0"/>
              <w:tl2br w:val="nil"/>
              <w:tr2bl w:val="nil"/>
            </w:tcBorders>
            <w:noWrap w:val="0"/>
            <w:vAlign w:val="center"/>
          </w:tcPr>
          <w:p w14:paraId="17674783">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广元市昭化区虎跳镇人民政府部门</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1E6E2BA4">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实施单位</w:t>
            </w:r>
          </w:p>
        </w:tc>
        <w:tc>
          <w:tcPr>
            <w:tcW w:w="2566" w:type="dxa"/>
            <w:gridSpan w:val="2"/>
            <w:tcBorders>
              <w:top w:val="single" w:color="000000" w:sz="4" w:space="0"/>
              <w:left w:val="nil"/>
              <w:bottom w:val="single" w:color="000000" w:sz="4" w:space="0"/>
              <w:right w:val="single" w:color="000000" w:sz="4" w:space="0"/>
              <w:tl2br w:val="nil"/>
              <w:tr2bl w:val="nil"/>
            </w:tcBorders>
            <w:noWrap/>
            <w:vAlign w:val="center"/>
          </w:tcPr>
          <w:p w14:paraId="4239FC6F">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广元市昭化区虎跳镇人民政府部门</w:t>
            </w:r>
          </w:p>
        </w:tc>
      </w:tr>
      <w:tr w14:paraId="1D5D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99" w:type="dxa"/>
            <w:gridSpan w:val="2"/>
            <w:vMerge w:val="restart"/>
            <w:tcBorders>
              <w:top w:val="nil"/>
              <w:left w:val="single" w:color="000000" w:sz="4" w:space="0"/>
              <w:bottom w:val="nil"/>
              <w:right w:val="single" w:color="000000" w:sz="4" w:space="0"/>
              <w:tl2br w:val="nil"/>
              <w:tr2bl w:val="nil"/>
            </w:tcBorders>
            <w:noWrap w:val="0"/>
            <w:vAlign w:val="center"/>
          </w:tcPr>
          <w:p w14:paraId="6FC098F8">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项目（政策）资金（万元）</w:t>
            </w:r>
          </w:p>
        </w:tc>
        <w:tc>
          <w:tcPr>
            <w:tcW w:w="1543" w:type="dxa"/>
            <w:tcBorders>
              <w:top w:val="nil"/>
              <w:left w:val="nil"/>
              <w:bottom w:val="single" w:color="000000" w:sz="4" w:space="0"/>
              <w:right w:val="single" w:color="000000" w:sz="4" w:space="0"/>
              <w:tl2br w:val="nil"/>
              <w:tr2bl w:val="nil"/>
            </w:tcBorders>
            <w:noWrap w:val="0"/>
            <w:vAlign w:val="center"/>
          </w:tcPr>
          <w:p w14:paraId="1FB330F5">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年度预算数（万元）</w:t>
            </w:r>
          </w:p>
        </w:tc>
        <w:tc>
          <w:tcPr>
            <w:tcW w:w="2005" w:type="dxa"/>
            <w:tcBorders>
              <w:top w:val="nil"/>
              <w:left w:val="nil"/>
              <w:bottom w:val="single" w:color="000000" w:sz="4" w:space="0"/>
              <w:right w:val="single" w:color="000000" w:sz="4" w:space="0"/>
              <w:tl2br w:val="nil"/>
              <w:tr2bl w:val="nil"/>
            </w:tcBorders>
            <w:noWrap w:val="0"/>
            <w:vAlign w:val="center"/>
          </w:tcPr>
          <w:p w14:paraId="3421F72C">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年初预算数</w:t>
            </w:r>
          </w:p>
        </w:tc>
        <w:tc>
          <w:tcPr>
            <w:tcW w:w="1173" w:type="dxa"/>
            <w:tcBorders>
              <w:top w:val="nil"/>
              <w:left w:val="nil"/>
              <w:bottom w:val="single" w:color="000000" w:sz="4" w:space="0"/>
              <w:right w:val="single" w:color="000000" w:sz="4" w:space="0"/>
              <w:tl2br w:val="nil"/>
              <w:tr2bl w:val="nil"/>
            </w:tcBorders>
            <w:noWrap w:val="0"/>
            <w:vAlign w:val="center"/>
          </w:tcPr>
          <w:p w14:paraId="21C20C57">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全年预算数</w:t>
            </w:r>
          </w:p>
        </w:tc>
        <w:tc>
          <w:tcPr>
            <w:tcW w:w="1226" w:type="dxa"/>
            <w:tcBorders>
              <w:top w:val="nil"/>
              <w:left w:val="nil"/>
              <w:bottom w:val="single" w:color="000000" w:sz="4" w:space="0"/>
              <w:right w:val="single" w:color="000000" w:sz="4" w:space="0"/>
              <w:tl2br w:val="nil"/>
              <w:tr2bl w:val="nil"/>
            </w:tcBorders>
            <w:noWrap w:val="0"/>
            <w:vAlign w:val="center"/>
          </w:tcPr>
          <w:p w14:paraId="435D95C9">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全年执行数</w:t>
            </w:r>
          </w:p>
        </w:tc>
        <w:tc>
          <w:tcPr>
            <w:tcW w:w="1340" w:type="dxa"/>
            <w:tcBorders>
              <w:top w:val="nil"/>
              <w:left w:val="nil"/>
              <w:bottom w:val="single" w:color="000000" w:sz="4" w:space="0"/>
              <w:right w:val="single" w:color="000000" w:sz="4" w:space="0"/>
              <w:tl2br w:val="nil"/>
              <w:tr2bl w:val="nil"/>
            </w:tcBorders>
            <w:noWrap w:val="0"/>
            <w:vAlign w:val="center"/>
          </w:tcPr>
          <w:p w14:paraId="756503A0">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执行率(%)</w:t>
            </w:r>
          </w:p>
        </w:tc>
      </w:tr>
      <w:tr w14:paraId="60F5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99" w:type="dxa"/>
            <w:gridSpan w:val="2"/>
            <w:vMerge w:val="continue"/>
            <w:tcBorders>
              <w:top w:val="nil"/>
              <w:left w:val="single" w:color="000000" w:sz="4" w:space="0"/>
              <w:bottom w:val="nil"/>
              <w:right w:val="single" w:color="000000" w:sz="4" w:space="0"/>
              <w:tl2br w:val="nil"/>
              <w:tr2bl w:val="nil"/>
            </w:tcBorders>
            <w:noWrap w:val="0"/>
            <w:vAlign w:val="center"/>
          </w:tcPr>
          <w:p w14:paraId="3B8BD033">
            <w:pPr>
              <w:spacing w:beforeLines="0" w:afterLines="0"/>
              <w:rPr>
                <w:rFonts w:hint="default"/>
                <w:sz w:val="20"/>
                <w:szCs w:val="24"/>
              </w:rPr>
            </w:pPr>
          </w:p>
        </w:tc>
        <w:tc>
          <w:tcPr>
            <w:tcW w:w="1543" w:type="dxa"/>
            <w:tcBorders>
              <w:top w:val="single" w:color="000000" w:sz="4" w:space="0"/>
              <w:left w:val="nil"/>
              <w:bottom w:val="single" w:color="000000" w:sz="4" w:space="0"/>
              <w:right w:val="single" w:color="000000" w:sz="4" w:space="0"/>
              <w:tl2br w:val="nil"/>
              <w:tr2bl w:val="nil"/>
            </w:tcBorders>
            <w:noWrap w:val="0"/>
            <w:vAlign w:val="center"/>
          </w:tcPr>
          <w:p w14:paraId="49DAF8A8">
            <w:pPr>
              <w:widowControl/>
              <w:spacing w:beforeLines="0" w:afterLines="0"/>
              <w:jc w:val="both"/>
              <w:textAlignment w:val="center"/>
              <w:rPr>
                <w:rFonts w:hint="eastAsia" w:ascii="宋体" w:hAnsi="宋体"/>
                <w:color w:val="000000"/>
                <w:kern w:val="2"/>
                <w:sz w:val="18"/>
                <w:szCs w:val="24"/>
              </w:rPr>
            </w:pPr>
            <w:r>
              <w:rPr>
                <w:rFonts w:hint="eastAsia" w:ascii="宋体" w:hAnsi="宋体"/>
                <w:color w:val="000000"/>
                <w:sz w:val="18"/>
                <w:szCs w:val="24"/>
              </w:rPr>
              <w:t>年度资金总额</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26DD3BEC">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1633.79</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0C0C7425">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2142.08</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7FE5C3F5">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2142.08</w:t>
            </w:r>
          </w:p>
        </w:tc>
        <w:tc>
          <w:tcPr>
            <w:tcW w:w="1340" w:type="dxa"/>
            <w:tcBorders>
              <w:top w:val="nil"/>
              <w:left w:val="nil"/>
              <w:bottom w:val="single" w:color="000000" w:sz="4" w:space="0"/>
              <w:right w:val="single" w:color="000000" w:sz="4" w:space="0"/>
              <w:tl2br w:val="nil"/>
              <w:tr2bl w:val="nil"/>
            </w:tcBorders>
            <w:noWrap w:val="0"/>
            <w:vAlign w:val="center"/>
          </w:tcPr>
          <w:p w14:paraId="6C8AFB85">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100%</w:t>
            </w:r>
          </w:p>
        </w:tc>
      </w:tr>
      <w:tr w14:paraId="30A4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99" w:type="dxa"/>
            <w:gridSpan w:val="2"/>
            <w:vMerge w:val="continue"/>
            <w:tcBorders>
              <w:top w:val="nil"/>
              <w:left w:val="single" w:color="000000" w:sz="4" w:space="0"/>
              <w:bottom w:val="nil"/>
              <w:right w:val="single" w:color="000000" w:sz="4" w:space="0"/>
              <w:tl2br w:val="nil"/>
              <w:tr2bl w:val="nil"/>
            </w:tcBorders>
            <w:noWrap w:val="0"/>
            <w:vAlign w:val="center"/>
          </w:tcPr>
          <w:p w14:paraId="517D7F19">
            <w:pPr>
              <w:spacing w:beforeLines="0" w:afterLines="0"/>
              <w:rPr>
                <w:rFonts w:hint="default"/>
                <w:sz w:val="20"/>
                <w:szCs w:val="24"/>
              </w:rPr>
            </w:pPr>
          </w:p>
        </w:tc>
        <w:tc>
          <w:tcPr>
            <w:tcW w:w="1543" w:type="dxa"/>
            <w:tcBorders>
              <w:top w:val="single" w:color="000000" w:sz="4" w:space="0"/>
              <w:left w:val="nil"/>
              <w:bottom w:val="single" w:color="000000" w:sz="4" w:space="0"/>
              <w:right w:val="single" w:color="000000" w:sz="4" w:space="0"/>
              <w:tl2br w:val="nil"/>
              <w:tr2bl w:val="nil"/>
            </w:tcBorders>
            <w:noWrap w:val="0"/>
            <w:vAlign w:val="center"/>
          </w:tcPr>
          <w:p w14:paraId="5855C41F">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（一）财政拨款小计</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053827AC">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1633.79</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2394E182">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2142.08</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0F7340B3">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2142.08</w:t>
            </w:r>
          </w:p>
        </w:tc>
        <w:tc>
          <w:tcPr>
            <w:tcW w:w="1340" w:type="dxa"/>
            <w:tcBorders>
              <w:top w:val="nil"/>
              <w:left w:val="nil"/>
              <w:bottom w:val="single" w:color="000000" w:sz="4" w:space="0"/>
              <w:right w:val="single" w:color="000000" w:sz="4" w:space="0"/>
              <w:tl2br w:val="nil"/>
              <w:tr2bl w:val="nil"/>
            </w:tcBorders>
            <w:noWrap w:val="0"/>
            <w:vAlign w:val="center"/>
          </w:tcPr>
          <w:p w14:paraId="60E773D4">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100%</w:t>
            </w:r>
          </w:p>
        </w:tc>
      </w:tr>
      <w:tr w14:paraId="569B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99" w:type="dxa"/>
            <w:gridSpan w:val="2"/>
            <w:vMerge w:val="continue"/>
            <w:tcBorders>
              <w:top w:val="nil"/>
              <w:left w:val="single" w:color="000000" w:sz="4" w:space="0"/>
              <w:bottom w:val="nil"/>
              <w:right w:val="single" w:color="000000" w:sz="4" w:space="0"/>
              <w:tl2br w:val="nil"/>
              <w:tr2bl w:val="nil"/>
            </w:tcBorders>
            <w:noWrap w:val="0"/>
            <w:vAlign w:val="center"/>
          </w:tcPr>
          <w:p w14:paraId="0C4A3165">
            <w:pPr>
              <w:spacing w:beforeLines="0" w:afterLines="0"/>
              <w:rPr>
                <w:rFonts w:hint="default"/>
                <w:sz w:val="20"/>
                <w:szCs w:val="24"/>
              </w:rPr>
            </w:pPr>
          </w:p>
        </w:tc>
        <w:tc>
          <w:tcPr>
            <w:tcW w:w="1543" w:type="dxa"/>
            <w:tcBorders>
              <w:top w:val="single" w:color="000000" w:sz="4" w:space="0"/>
              <w:left w:val="nil"/>
              <w:bottom w:val="single" w:color="000000" w:sz="4" w:space="0"/>
              <w:right w:val="single" w:color="000000" w:sz="4" w:space="0"/>
              <w:tl2br w:val="nil"/>
              <w:tr2bl w:val="nil"/>
            </w:tcBorders>
            <w:noWrap w:val="0"/>
            <w:vAlign w:val="center"/>
          </w:tcPr>
          <w:p w14:paraId="780ABF3E">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 xml:space="preserve"> 1.一般公共预算</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57C0CC61">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1633.79</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717542D1">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2132.08</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0C0CEFFE">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2132.08</w:t>
            </w:r>
          </w:p>
        </w:tc>
        <w:tc>
          <w:tcPr>
            <w:tcW w:w="1340" w:type="dxa"/>
            <w:tcBorders>
              <w:top w:val="nil"/>
              <w:left w:val="nil"/>
              <w:bottom w:val="single" w:color="000000" w:sz="4" w:space="0"/>
              <w:right w:val="single" w:color="000000" w:sz="4" w:space="0"/>
              <w:tl2br w:val="nil"/>
              <w:tr2bl w:val="nil"/>
            </w:tcBorders>
            <w:noWrap w:val="0"/>
            <w:vAlign w:val="center"/>
          </w:tcPr>
          <w:p w14:paraId="648C1352">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100%</w:t>
            </w:r>
          </w:p>
        </w:tc>
      </w:tr>
      <w:tr w14:paraId="489D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99" w:type="dxa"/>
            <w:gridSpan w:val="2"/>
            <w:vMerge w:val="continue"/>
            <w:tcBorders>
              <w:top w:val="nil"/>
              <w:left w:val="single" w:color="000000" w:sz="4" w:space="0"/>
              <w:bottom w:val="nil"/>
              <w:right w:val="single" w:color="000000" w:sz="4" w:space="0"/>
              <w:tl2br w:val="nil"/>
              <w:tr2bl w:val="nil"/>
            </w:tcBorders>
            <w:noWrap w:val="0"/>
            <w:vAlign w:val="center"/>
          </w:tcPr>
          <w:p w14:paraId="22F827E7">
            <w:pPr>
              <w:spacing w:beforeLines="0" w:afterLines="0"/>
              <w:rPr>
                <w:rFonts w:hint="default"/>
                <w:sz w:val="20"/>
                <w:szCs w:val="24"/>
              </w:rPr>
            </w:pPr>
          </w:p>
        </w:tc>
        <w:tc>
          <w:tcPr>
            <w:tcW w:w="1543" w:type="dxa"/>
            <w:tcBorders>
              <w:top w:val="single" w:color="000000" w:sz="4" w:space="0"/>
              <w:left w:val="nil"/>
              <w:bottom w:val="single" w:color="000000" w:sz="4" w:space="0"/>
              <w:right w:val="single" w:color="000000" w:sz="4" w:space="0"/>
              <w:tl2br w:val="nil"/>
              <w:tr2bl w:val="nil"/>
            </w:tcBorders>
            <w:noWrap w:val="0"/>
            <w:vAlign w:val="center"/>
          </w:tcPr>
          <w:p w14:paraId="158467E7">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 xml:space="preserve"> 2.政府性基金</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4C4BA667">
            <w:pPr>
              <w:spacing w:beforeLines="0" w:afterLines="0"/>
              <w:jc w:val="center"/>
              <w:rPr>
                <w:rFonts w:hint="eastAsia" w:ascii="宋体" w:hAnsi="宋体"/>
                <w:color w:val="000000"/>
                <w:kern w:val="2"/>
                <w:sz w:val="18"/>
                <w:szCs w:val="24"/>
              </w:rPr>
            </w:pP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6251734A">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10</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4AE12CF9">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10</w:t>
            </w:r>
          </w:p>
        </w:tc>
        <w:tc>
          <w:tcPr>
            <w:tcW w:w="1340" w:type="dxa"/>
            <w:tcBorders>
              <w:top w:val="nil"/>
              <w:left w:val="nil"/>
              <w:bottom w:val="single" w:color="000000" w:sz="4" w:space="0"/>
              <w:right w:val="single" w:color="000000" w:sz="4" w:space="0"/>
              <w:tl2br w:val="nil"/>
              <w:tr2bl w:val="nil"/>
            </w:tcBorders>
            <w:noWrap w:val="0"/>
            <w:vAlign w:val="center"/>
          </w:tcPr>
          <w:p w14:paraId="2435B6CA">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100%</w:t>
            </w:r>
          </w:p>
        </w:tc>
      </w:tr>
      <w:tr w14:paraId="4F91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99" w:type="dxa"/>
            <w:gridSpan w:val="2"/>
            <w:vMerge w:val="continue"/>
            <w:tcBorders>
              <w:top w:val="nil"/>
              <w:left w:val="single" w:color="000000" w:sz="4" w:space="0"/>
              <w:bottom w:val="nil"/>
              <w:right w:val="single" w:color="000000" w:sz="4" w:space="0"/>
              <w:tl2br w:val="nil"/>
              <w:tr2bl w:val="nil"/>
            </w:tcBorders>
            <w:noWrap w:val="0"/>
            <w:vAlign w:val="center"/>
          </w:tcPr>
          <w:p w14:paraId="4495F84F">
            <w:pPr>
              <w:spacing w:beforeLines="0" w:afterLines="0"/>
              <w:rPr>
                <w:rFonts w:hint="default"/>
                <w:sz w:val="20"/>
                <w:szCs w:val="24"/>
              </w:rPr>
            </w:pPr>
          </w:p>
        </w:tc>
        <w:tc>
          <w:tcPr>
            <w:tcW w:w="1543" w:type="dxa"/>
            <w:tcBorders>
              <w:top w:val="single" w:color="000000" w:sz="4" w:space="0"/>
              <w:left w:val="nil"/>
              <w:bottom w:val="single" w:color="000000" w:sz="4" w:space="0"/>
              <w:right w:val="single" w:color="000000" w:sz="4" w:space="0"/>
              <w:tl2br w:val="nil"/>
              <w:tr2bl w:val="nil"/>
            </w:tcBorders>
            <w:noWrap w:val="0"/>
            <w:vAlign w:val="center"/>
          </w:tcPr>
          <w:p w14:paraId="7184CD9C">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 xml:space="preserve"> 3.国有资本经营预算</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13D36143">
            <w:pPr>
              <w:spacing w:beforeLines="0" w:afterLines="0"/>
              <w:jc w:val="center"/>
              <w:rPr>
                <w:rFonts w:hint="eastAsia" w:ascii="宋体" w:hAnsi="宋体"/>
                <w:color w:val="000000"/>
                <w:kern w:val="2"/>
                <w:sz w:val="18"/>
                <w:szCs w:val="24"/>
              </w:rPr>
            </w:pP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7DA2AB81">
            <w:pPr>
              <w:spacing w:beforeLines="0" w:afterLines="0"/>
              <w:jc w:val="center"/>
              <w:rPr>
                <w:rFonts w:hint="eastAsia" w:ascii="宋体" w:hAnsi="宋体"/>
                <w:color w:val="000000"/>
                <w:kern w:val="2"/>
                <w:sz w:val="18"/>
                <w:szCs w:val="24"/>
              </w:rPr>
            </w:pP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6CB9FFE3">
            <w:pPr>
              <w:spacing w:beforeLines="0" w:afterLines="0"/>
              <w:jc w:val="center"/>
              <w:rPr>
                <w:rFonts w:hint="eastAsia" w:ascii="宋体" w:hAnsi="宋体"/>
                <w:color w:val="000000"/>
                <w:kern w:val="2"/>
                <w:sz w:val="18"/>
                <w:szCs w:val="24"/>
              </w:rPr>
            </w:pPr>
          </w:p>
        </w:tc>
        <w:tc>
          <w:tcPr>
            <w:tcW w:w="1340" w:type="dxa"/>
            <w:tcBorders>
              <w:top w:val="nil"/>
              <w:left w:val="nil"/>
              <w:bottom w:val="single" w:color="000000" w:sz="4" w:space="0"/>
              <w:right w:val="single" w:color="000000" w:sz="4" w:space="0"/>
              <w:tl2br w:val="nil"/>
              <w:tr2bl w:val="nil"/>
            </w:tcBorders>
            <w:noWrap w:val="0"/>
            <w:vAlign w:val="center"/>
          </w:tcPr>
          <w:p w14:paraId="790EF810">
            <w:pPr>
              <w:spacing w:beforeLines="0" w:afterLines="0"/>
              <w:jc w:val="center"/>
              <w:rPr>
                <w:rFonts w:hint="eastAsia" w:ascii="宋体" w:hAnsi="宋体"/>
                <w:color w:val="000000"/>
                <w:kern w:val="2"/>
                <w:sz w:val="18"/>
                <w:szCs w:val="24"/>
              </w:rPr>
            </w:pPr>
          </w:p>
        </w:tc>
      </w:tr>
      <w:tr w14:paraId="4C84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99" w:type="dxa"/>
            <w:gridSpan w:val="2"/>
            <w:vMerge w:val="continue"/>
            <w:tcBorders>
              <w:top w:val="nil"/>
              <w:left w:val="single" w:color="000000" w:sz="4" w:space="0"/>
              <w:bottom w:val="nil"/>
              <w:right w:val="single" w:color="000000" w:sz="4" w:space="0"/>
              <w:tl2br w:val="nil"/>
              <w:tr2bl w:val="nil"/>
            </w:tcBorders>
            <w:noWrap w:val="0"/>
            <w:vAlign w:val="center"/>
          </w:tcPr>
          <w:p w14:paraId="4F285F0A">
            <w:pPr>
              <w:spacing w:beforeLines="0" w:afterLines="0"/>
              <w:rPr>
                <w:rFonts w:hint="default"/>
                <w:sz w:val="20"/>
                <w:szCs w:val="24"/>
              </w:rPr>
            </w:pPr>
          </w:p>
        </w:tc>
        <w:tc>
          <w:tcPr>
            <w:tcW w:w="1543" w:type="dxa"/>
            <w:tcBorders>
              <w:top w:val="single" w:color="000000" w:sz="4" w:space="0"/>
              <w:left w:val="nil"/>
              <w:bottom w:val="single" w:color="000000" w:sz="4" w:space="0"/>
              <w:right w:val="single" w:color="000000" w:sz="4" w:space="0"/>
              <w:tl2br w:val="nil"/>
              <w:tr2bl w:val="nil"/>
            </w:tcBorders>
            <w:noWrap w:val="0"/>
            <w:vAlign w:val="center"/>
          </w:tcPr>
          <w:p w14:paraId="3889D851">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（二）其他资金</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7C87EA03">
            <w:pPr>
              <w:spacing w:beforeLines="0" w:afterLines="0"/>
              <w:jc w:val="center"/>
              <w:rPr>
                <w:rFonts w:hint="eastAsia" w:ascii="宋体" w:hAnsi="宋体"/>
                <w:color w:val="000000"/>
                <w:kern w:val="2"/>
                <w:sz w:val="18"/>
                <w:szCs w:val="24"/>
              </w:rPr>
            </w:pP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47A952B1">
            <w:pPr>
              <w:spacing w:beforeLines="0" w:afterLines="0"/>
              <w:jc w:val="center"/>
              <w:rPr>
                <w:rFonts w:hint="eastAsia" w:ascii="宋体" w:hAnsi="宋体"/>
                <w:color w:val="000000"/>
                <w:kern w:val="2"/>
                <w:sz w:val="18"/>
                <w:szCs w:val="24"/>
              </w:rPr>
            </w:pP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3C08CA2F">
            <w:pPr>
              <w:spacing w:beforeLines="0" w:afterLines="0"/>
              <w:jc w:val="center"/>
              <w:rPr>
                <w:rFonts w:hint="eastAsia" w:ascii="宋体" w:hAnsi="宋体"/>
                <w:color w:val="000000"/>
                <w:kern w:val="2"/>
                <w:sz w:val="18"/>
                <w:szCs w:val="24"/>
              </w:rPr>
            </w:pPr>
          </w:p>
        </w:tc>
        <w:tc>
          <w:tcPr>
            <w:tcW w:w="1340" w:type="dxa"/>
            <w:tcBorders>
              <w:top w:val="nil"/>
              <w:left w:val="nil"/>
              <w:bottom w:val="single" w:color="000000" w:sz="4" w:space="0"/>
              <w:right w:val="single" w:color="000000" w:sz="4" w:space="0"/>
              <w:tl2br w:val="nil"/>
              <w:tr2bl w:val="nil"/>
            </w:tcBorders>
            <w:noWrap w:val="0"/>
            <w:vAlign w:val="center"/>
          </w:tcPr>
          <w:p w14:paraId="7E8EAD00">
            <w:pPr>
              <w:spacing w:beforeLines="0" w:afterLines="0"/>
              <w:jc w:val="center"/>
              <w:rPr>
                <w:rFonts w:hint="eastAsia" w:ascii="宋体" w:hAnsi="宋体"/>
                <w:color w:val="000000"/>
                <w:kern w:val="2"/>
                <w:sz w:val="18"/>
                <w:szCs w:val="24"/>
              </w:rPr>
            </w:pPr>
          </w:p>
        </w:tc>
      </w:tr>
      <w:tr w14:paraId="122E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34699">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整体</w:t>
            </w:r>
            <w:r>
              <w:rPr>
                <w:rFonts w:hint="eastAsia" w:ascii="宋体" w:hAnsi="宋体"/>
                <w:color w:val="000000"/>
                <w:sz w:val="18"/>
                <w:szCs w:val="24"/>
              </w:rPr>
              <w:br w:type="textWrapping"/>
            </w:r>
            <w:r>
              <w:rPr>
                <w:rFonts w:hint="eastAsia" w:ascii="宋体" w:hAnsi="宋体"/>
                <w:color w:val="000000"/>
                <w:sz w:val="18"/>
                <w:szCs w:val="24"/>
              </w:rPr>
              <w:t>目标</w:t>
            </w:r>
          </w:p>
        </w:tc>
        <w:tc>
          <w:tcPr>
            <w:tcW w:w="5706" w:type="dxa"/>
            <w:gridSpan w:val="4"/>
            <w:tcBorders>
              <w:top w:val="single" w:color="000000" w:sz="4" w:space="0"/>
              <w:left w:val="nil"/>
              <w:bottom w:val="single" w:color="000000" w:sz="4" w:space="0"/>
              <w:right w:val="single" w:color="000000" w:sz="4" w:space="0"/>
              <w:tl2br w:val="nil"/>
              <w:tr2bl w:val="nil"/>
            </w:tcBorders>
            <w:noWrap w:val="0"/>
            <w:vAlign w:val="center"/>
          </w:tcPr>
          <w:p w14:paraId="4B592D15">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年度目标</w:t>
            </w:r>
          </w:p>
        </w:tc>
        <w:tc>
          <w:tcPr>
            <w:tcW w:w="2566" w:type="dxa"/>
            <w:gridSpan w:val="2"/>
            <w:tcBorders>
              <w:top w:val="single" w:color="000000" w:sz="4" w:space="0"/>
              <w:left w:val="nil"/>
              <w:bottom w:val="single" w:color="000000" w:sz="4" w:space="0"/>
              <w:right w:val="single" w:color="000000" w:sz="4" w:space="0"/>
              <w:tl2br w:val="nil"/>
              <w:tr2bl w:val="nil"/>
            </w:tcBorders>
            <w:noWrap w:val="0"/>
            <w:vAlign w:val="center"/>
          </w:tcPr>
          <w:p w14:paraId="7017E3C3">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完成情况</w:t>
            </w:r>
          </w:p>
        </w:tc>
      </w:tr>
      <w:tr w14:paraId="46EC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5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64B3D">
            <w:pPr>
              <w:spacing w:beforeLines="0" w:afterLines="0"/>
              <w:rPr>
                <w:rFonts w:hint="default"/>
                <w:sz w:val="20"/>
                <w:szCs w:val="24"/>
              </w:rPr>
            </w:pPr>
          </w:p>
        </w:tc>
        <w:tc>
          <w:tcPr>
            <w:tcW w:w="5706" w:type="dxa"/>
            <w:gridSpan w:val="4"/>
            <w:tcBorders>
              <w:top w:val="single" w:color="000000" w:sz="4" w:space="0"/>
              <w:left w:val="nil"/>
              <w:bottom w:val="single" w:color="000000" w:sz="4" w:space="0"/>
              <w:right w:val="single" w:color="000000" w:sz="4" w:space="0"/>
              <w:tl2br w:val="nil"/>
              <w:tr2bl w:val="nil"/>
            </w:tcBorders>
            <w:noWrap w:val="0"/>
            <w:vAlign w:val="center"/>
          </w:tcPr>
          <w:p w14:paraId="36229D53">
            <w:pPr>
              <w:widowControl/>
              <w:spacing w:beforeLines="0" w:afterLines="0"/>
              <w:textAlignment w:val="center"/>
              <w:rPr>
                <w:rFonts w:hint="eastAsia" w:ascii="宋体" w:hAnsi="宋体"/>
                <w:color w:val="000000"/>
                <w:kern w:val="2"/>
                <w:sz w:val="15"/>
                <w:szCs w:val="24"/>
              </w:rPr>
            </w:pPr>
            <w:r>
              <w:rPr>
                <w:rFonts w:hint="eastAsia" w:ascii="宋体" w:hAnsi="宋体"/>
                <w:color w:val="000000"/>
                <w:sz w:val="15"/>
                <w:szCs w:val="24"/>
              </w:rPr>
              <w:t>2023年，我镇将</w:t>
            </w:r>
            <w:r>
              <w:rPr>
                <w:rFonts w:hint="eastAsia" w:ascii="宋体" w:hAnsi="宋体"/>
                <w:color w:val="000000"/>
                <w:sz w:val="15"/>
                <w:szCs w:val="24"/>
                <w:lang w:eastAsia="zh-CN"/>
              </w:rPr>
              <w:t>深入学习贯彻党的二十大精神</w:t>
            </w:r>
            <w:r>
              <w:rPr>
                <w:rFonts w:hint="eastAsia" w:ascii="宋体" w:hAnsi="宋体"/>
                <w:color w:val="000000"/>
                <w:sz w:val="15"/>
                <w:szCs w:val="24"/>
              </w:rPr>
              <w:t>，坚定不移以习近平新时代中国特色社会主义思想为指导，主动践行区委“四城新区”总体目标，坚持“一核、两带、三中心”发展思路，以“生态立镇、产业强镇、文旅兴镇、宜居新镇”为奋斗目标，把提高人民生活水平作为根本出发点，切实加强党的执政能力建设，把握乡村振兴发展机遇，全面推进社会主义现代化建设虎跳新征程。</w:t>
            </w:r>
            <w:r>
              <w:rPr>
                <w:rFonts w:hint="eastAsia" w:ascii="宋体" w:hAnsi="宋体"/>
                <w:color w:val="000000"/>
                <w:sz w:val="15"/>
                <w:szCs w:val="24"/>
              </w:rPr>
              <w:br w:type="textWrapping"/>
            </w:r>
            <w:r>
              <w:rPr>
                <w:rFonts w:hint="eastAsia" w:ascii="宋体" w:hAnsi="宋体"/>
                <w:color w:val="000000"/>
                <w:sz w:val="15"/>
                <w:szCs w:val="24"/>
              </w:rPr>
              <w:t xml:space="preserve">    一是完成区级各项目标任务，对本镇的重大问题进行决策，研究制定全镇经济、社会和文化发展规划；</w:t>
            </w:r>
            <w:r>
              <w:rPr>
                <w:rFonts w:hint="eastAsia" w:ascii="宋体" w:hAnsi="宋体"/>
                <w:color w:val="000000"/>
                <w:sz w:val="15"/>
                <w:szCs w:val="24"/>
              </w:rPr>
              <w:br w:type="textWrapping"/>
            </w:r>
            <w:r>
              <w:rPr>
                <w:rFonts w:hint="eastAsia" w:ascii="宋体" w:hAnsi="宋体"/>
                <w:color w:val="000000"/>
                <w:sz w:val="15"/>
                <w:szCs w:val="24"/>
              </w:rPr>
              <w:t xml:space="preserve">    二是保障在职干部、临聘人员、退休干部、村（社区）干部的工资、保险、目标奖、生活补助和日常正常运转；</w:t>
            </w:r>
            <w:r>
              <w:rPr>
                <w:rFonts w:hint="eastAsia" w:ascii="宋体" w:hAnsi="宋体"/>
                <w:color w:val="000000"/>
                <w:sz w:val="15"/>
                <w:szCs w:val="24"/>
              </w:rPr>
              <w:br w:type="textWrapping"/>
            </w:r>
            <w:r>
              <w:rPr>
                <w:rFonts w:hint="eastAsia" w:ascii="宋体" w:hAnsi="宋体"/>
                <w:color w:val="000000"/>
                <w:sz w:val="15"/>
                <w:szCs w:val="24"/>
              </w:rPr>
              <w:t xml:space="preserve">    三是做好基层</w:t>
            </w:r>
            <w:bookmarkStart w:id="29" w:name="_GoBack"/>
            <w:bookmarkEnd w:id="29"/>
            <w:r>
              <w:rPr>
                <w:rFonts w:hint="eastAsia" w:ascii="宋体" w:hAnsi="宋体"/>
                <w:color w:val="000000"/>
                <w:sz w:val="15"/>
                <w:szCs w:val="24"/>
              </w:rPr>
              <w:t>组织活动和公共运行维护工作，促进科技、文化、教育、环保等各项社会事业的协调发展；</w:t>
            </w:r>
            <w:r>
              <w:rPr>
                <w:rFonts w:hint="eastAsia" w:ascii="宋体" w:hAnsi="宋体"/>
                <w:color w:val="000000"/>
                <w:sz w:val="15"/>
                <w:szCs w:val="24"/>
              </w:rPr>
              <w:br w:type="textWrapping"/>
            </w:r>
            <w:r>
              <w:rPr>
                <w:rFonts w:hint="eastAsia" w:ascii="宋体" w:hAnsi="宋体"/>
                <w:color w:val="000000"/>
                <w:sz w:val="15"/>
                <w:szCs w:val="24"/>
              </w:rPr>
              <w:t xml:space="preserve">    四是做好烤烟生产发展工作，按时按质按量完成烤烟产业发展目标任务，确保完成并力争超额完成上级下达的地方一般税收收入，</w:t>
            </w:r>
            <w:r>
              <w:rPr>
                <w:rFonts w:hint="eastAsia" w:ascii="宋体" w:hAnsi="宋体"/>
                <w:color w:val="000000"/>
                <w:sz w:val="15"/>
                <w:szCs w:val="24"/>
              </w:rPr>
              <w:br w:type="textWrapping"/>
            </w:r>
            <w:r>
              <w:rPr>
                <w:rFonts w:hint="eastAsia" w:ascii="宋体" w:hAnsi="宋体"/>
                <w:color w:val="000000"/>
                <w:sz w:val="15"/>
                <w:szCs w:val="24"/>
              </w:rPr>
              <w:t xml:space="preserve">    五是人大工作，重视社情民意，不断改善社会发展环境，为经济建设和人民生活创造良好的条件。</w:t>
            </w:r>
            <w:r>
              <w:rPr>
                <w:rFonts w:hint="eastAsia" w:ascii="宋体" w:hAnsi="宋体"/>
                <w:color w:val="000000"/>
                <w:sz w:val="15"/>
                <w:szCs w:val="24"/>
              </w:rPr>
              <w:br w:type="textWrapping"/>
            </w:r>
            <w:r>
              <w:rPr>
                <w:rFonts w:hint="eastAsia" w:ascii="宋体" w:hAnsi="宋体"/>
                <w:color w:val="000000"/>
                <w:sz w:val="15"/>
                <w:szCs w:val="24"/>
              </w:rPr>
              <w:t xml:space="preserve">    六是做好武装工作，完成征兵计划，做好民兵队伍建设培训等工作。</w:t>
            </w:r>
            <w:r>
              <w:rPr>
                <w:rFonts w:hint="eastAsia" w:ascii="宋体" w:hAnsi="宋体"/>
                <w:color w:val="000000"/>
                <w:sz w:val="15"/>
                <w:szCs w:val="24"/>
              </w:rPr>
              <w:br w:type="textWrapping"/>
            </w:r>
            <w:r>
              <w:rPr>
                <w:rFonts w:hint="eastAsia" w:ascii="宋体" w:hAnsi="宋体"/>
                <w:color w:val="000000"/>
                <w:sz w:val="15"/>
                <w:szCs w:val="24"/>
              </w:rPr>
              <w:t xml:space="preserve">    七是做好安全工作，完成各项安全工作宣传及检查，并督促整改。</w:t>
            </w:r>
            <w:r>
              <w:rPr>
                <w:rFonts w:hint="eastAsia" w:ascii="宋体" w:hAnsi="宋体"/>
                <w:color w:val="000000"/>
                <w:sz w:val="15"/>
                <w:szCs w:val="24"/>
              </w:rPr>
              <w:br w:type="textWrapping"/>
            </w:r>
            <w:r>
              <w:rPr>
                <w:rFonts w:hint="eastAsia" w:ascii="宋体" w:hAnsi="宋体"/>
                <w:color w:val="000000"/>
                <w:sz w:val="15"/>
                <w:szCs w:val="24"/>
              </w:rPr>
              <w:t xml:space="preserve">    八是做好场镇环境卫生、路灯管理、陈江义渡等工作，服务对象覆盖镇域内所有村社区，群众满意度达到95%以上。</w:t>
            </w:r>
          </w:p>
        </w:tc>
        <w:tc>
          <w:tcPr>
            <w:tcW w:w="2566" w:type="dxa"/>
            <w:gridSpan w:val="2"/>
            <w:tcBorders>
              <w:top w:val="single" w:color="000000" w:sz="4" w:space="0"/>
              <w:left w:val="nil"/>
              <w:bottom w:val="single" w:color="000000" w:sz="4" w:space="0"/>
              <w:right w:val="single" w:color="000000" w:sz="4" w:space="0"/>
              <w:tl2br w:val="nil"/>
              <w:tr2bl w:val="nil"/>
            </w:tcBorders>
            <w:noWrap w:val="0"/>
            <w:vAlign w:val="center"/>
          </w:tcPr>
          <w:p w14:paraId="2C355A23">
            <w:pPr>
              <w:widowControl/>
              <w:spacing w:beforeLines="0" w:afterLines="0"/>
              <w:jc w:val="center"/>
              <w:textAlignment w:val="center"/>
              <w:rPr>
                <w:rFonts w:hint="eastAsia" w:ascii="宋体" w:hAnsi="宋体"/>
                <w:color w:val="000000"/>
                <w:kern w:val="2"/>
                <w:sz w:val="15"/>
                <w:szCs w:val="24"/>
              </w:rPr>
            </w:pPr>
            <w:r>
              <w:rPr>
                <w:rFonts w:hint="eastAsia" w:ascii="宋体" w:hAnsi="宋体"/>
                <w:color w:val="000000"/>
                <w:sz w:val="15"/>
                <w:szCs w:val="24"/>
              </w:rPr>
              <w:t>完成各项目标任务；保障在职干部、临聘人员、退休干部、村（社区）干部的工资、保险、目标奖、生活补助和日常正常运转；做好了基层组织活动和公共运行维护工作、烤烟生产发展工作、武装工作、农村税费改革农村税收工作、场镇环境卫生、路灯管理、人大等相关工作，服务对象覆盖镇域内所有村社区，群众满意度达到95%。</w:t>
            </w:r>
          </w:p>
        </w:tc>
      </w:tr>
      <w:tr w14:paraId="1407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14" w:type="dxa"/>
            <w:vMerge w:val="restart"/>
            <w:tcBorders>
              <w:top w:val="nil"/>
              <w:left w:val="single" w:color="000000" w:sz="4" w:space="0"/>
              <w:bottom w:val="single" w:color="000000" w:sz="4" w:space="0"/>
              <w:right w:val="single" w:color="000000" w:sz="4" w:space="0"/>
              <w:tl2br w:val="nil"/>
              <w:tr2bl w:val="nil"/>
            </w:tcBorders>
            <w:noWrap w:val="0"/>
            <w:vAlign w:val="center"/>
          </w:tcPr>
          <w:p w14:paraId="676D2FB0">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部门整体绩效指标</w:t>
            </w:r>
          </w:p>
        </w:tc>
        <w:tc>
          <w:tcPr>
            <w:tcW w:w="985" w:type="dxa"/>
            <w:tcBorders>
              <w:top w:val="single" w:color="000000" w:sz="4" w:space="0"/>
              <w:left w:val="nil"/>
              <w:bottom w:val="single" w:color="000000" w:sz="4" w:space="0"/>
              <w:right w:val="single" w:color="000000" w:sz="4" w:space="0"/>
              <w:tl2br w:val="nil"/>
              <w:tr2bl w:val="nil"/>
            </w:tcBorders>
            <w:noWrap w:val="0"/>
            <w:vAlign w:val="center"/>
          </w:tcPr>
          <w:p w14:paraId="61E062A7">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一级指标</w:t>
            </w:r>
          </w:p>
        </w:tc>
        <w:tc>
          <w:tcPr>
            <w:tcW w:w="1543" w:type="dxa"/>
            <w:tcBorders>
              <w:top w:val="single" w:color="000000" w:sz="4" w:space="0"/>
              <w:left w:val="nil"/>
              <w:bottom w:val="single" w:color="000000" w:sz="4" w:space="0"/>
              <w:right w:val="single" w:color="000000" w:sz="4" w:space="0"/>
              <w:tl2br w:val="nil"/>
              <w:tr2bl w:val="nil"/>
            </w:tcBorders>
            <w:noWrap w:val="0"/>
            <w:vAlign w:val="center"/>
          </w:tcPr>
          <w:p w14:paraId="6F84833E">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二级指标</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61D33F37">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三级指标</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170C8F3F">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年度指标值</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2D469A14">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实际完成值</w:t>
            </w:r>
          </w:p>
        </w:tc>
        <w:tc>
          <w:tcPr>
            <w:tcW w:w="1340" w:type="dxa"/>
            <w:tcBorders>
              <w:top w:val="nil"/>
              <w:left w:val="nil"/>
              <w:bottom w:val="nil"/>
              <w:right w:val="single" w:color="000000" w:sz="4" w:space="0"/>
              <w:tl2br w:val="nil"/>
              <w:tr2bl w:val="nil"/>
            </w:tcBorders>
            <w:noWrap w:val="0"/>
            <w:vAlign w:val="center"/>
          </w:tcPr>
          <w:p w14:paraId="60E2298B">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偏差原因分析及改进措施</w:t>
            </w:r>
          </w:p>
        </w:tc>
      </w:tr>
      <w:tr w14:paraId="5307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A056054">
            <w:pPr>
              <w:spacing w:beforeLines="0" w:afterLines="0"/>
              <w:rPr>
                <w:rFonts w:hint="default"/>
                <w:sz w:val="20"/>
                <w:szCs w:val="24"/>
              </w:rPr>
            </w:pPr>
          </w:p>
        </w:tc>
        <w:tc>
          <w:tcPr>
            <w:tcW w:w="985" w:type="dxa"/>
            <w:vMerge w:val="restart"/>
            <w:tcBorders>
              <w:top w:val="nil"/>
              <w:left w:val="nil"/>
              <w:bottom w:val="single" w:color="000000" w:sz="4" w:space="0"/>
              <w:right w:val="single" w:color="000000" w:sz="4" w:space="0"/>
              <w:tl2br w:val="nil"/>
              <w:tr2bl w:val="nil"/>
            </w:tcBorders>
            <w:noWrap w:val="0"/>
            <w:vAlign w:val="center"/>
          </w:tcPr>
          <w:p w14:paraId="75383AC1">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产出指标</w:t>
            </w:r>
          </w:p>
        </w:tc>
        <w:tc>
          <w:tcPr>
            <w:tcW w:w="1543" w:type="dxa"/>
            <w:vMerge w:val="restart"/>
            <w:tcBorders>
              <w:top w:val="nil"/>
              <w:left w:val="nil"/>
              <w:bottom w:val="single" w:color="000000" w:sz="4" w:space="0"/>
              <w:right w:val="single" w:color="000000" w:sz="4" w:space="0"/>
              <w:tl2br w:val="nil"/>
              <w:tr2bl w:val="nil"/>
            </w:tcBorders>
            <w:noWrap w:val="0"/>
            <w:vAlign w:val="center"/>
          </w:tcPr>
          <w:p w14:paraId="005328C3">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数量指标</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496BAC95">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场镇照明路灯数量</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35A9A489">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=200盏</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31BD0185">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200盏</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60070B39">
            <w:pPr>
              <w:spacing w:beforeLines="0" w:afterLines="0"/>
              <w:jc w:val="center"/>
              <w:rPr>
                <w:rFonts w:hint="eastAsia" w:ascii="宋体" w:hAnsi="宋体"/>
                <w:color w:val="000000"/>
                <w:kern w:val="2"/>
                <w:sz w:val="18"/>
                <w:szCs w:val="24"/>
              </w:rPr>
            </w:pPr>
          </w:p>
        </w:tc>
      </w:tr>
      <w:tr w14:paraId="019A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C463876">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58A29B4B">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2AB6B816">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1F5EEF93">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全年安全检查次数</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5C50F703">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50次</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47EAAB77">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55次</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35C3ABEF">
            <w:pPr>
              <w:spacing w:beforeLines="0" w:afterLines="0"/>
              <w:jc w:val="center"/>
              <w:rPr>
                <w:rFonts w:hint="eastAsia" w:ascii="宋体" w:hAnsi="宋体"/>
                <w:color w:val="000000"/>
                <w:kern w:val="2"/>
                <w:sz w:val="18"/>
                <w:szCs w:val="24"/>
              </w:rPr>
            </w:pPr>
          </w:p>
        </w:tc>
      </w:tr>
      <w:tr w14:paraId="3795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6B40782">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451206A0">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5285B228">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0032F6FB">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确保烤烟生产面积</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7EDC5F3B">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500亩</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223C22C8">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800亩</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4B484FB9">
            <w:pPr>
              <w:spacing w:beforeLines="0" w:afterLines="0"/>
              <w:jc w:val="center"/>
              <w:rPr>
                <w:rFonts w:hint="eastAsia" w:ascii="宋体" w:hAnsi="宋体"/>
                <w:color w:val="000000"/>
                <w:kern w:val="2"/>
                <w:sz w:val="18"/>
                <w:szCs w:val="24"/>
              </w:rPr>
            </w:pPr>
          </w:p>
        </w:tc>
      </w:tr>
      <w:tr w14:paraId="63936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20AE90A">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4F863DAF">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4DB66E87">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3C972B58">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人大代表人数</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47768356">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=54人</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1C752E1C">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54人</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72E8E599">
            <w:pPr>
              <w:spacing w:beforeLines="0" w:afterLines="0"/>
              <w:jc w:val="center"/>
              <w:rPr>
                <w:rFonts w:hint="eastAsia" w:ascii="宋体" w:hAnsi="宋体"/>
                <w:color w:val="000000"/>
                <w:kern w:val="2"/>
                <w:sz w:val="18"/>
                <w:szCs w:val="24"/>
              </w:rPr>
            </w:pPr>
          </w:p>
        </w:tc>
      </w:tr>
      <w:tr w14:paraId="2D89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43ACAA0">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58B5676A">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0ACBC7D2">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35415AD9">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维持村社区基本运转及公共运行的个数</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147641CB">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=15个</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700CFCCB">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15个</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7138D846">
            <w:pPr>
              <w:spacing w:beforeLines="0" w:afterLines="0"/>
              <w:jc w:val="center"/>
              <w:rPr>
                <w:rFonts w:hint="eastAsia" w:ascii="宋体" w:hAnsi="宋体"/>
                <w:color w:val="000000"/>
                <w:kern w:val="2"/>
                <w:sz w:val="18"/>
                <w:szCs w:val="24"/>
              </w:rPr>
            </w:pPr>
          </w:p>
        </w:tc>
      </w:tr>
      <w:tr w14:paraId="3EFD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FE18C1D">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1BEF5575">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3064F5AD">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0BAD83D7">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镇村两级人员工资支付、保险缴纳人数</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28074F85">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=255人</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096DF38D">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255人</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4DCE7FE1">
            <w:pPr>
              <w:spacing w:beforeLines="0" w:afterLines="0"/>
              <w:jc w:val="center"/>
              <w:rPr>
                <w:rFonts w:hint="eastAsia" w:ascii="宋体" w:hAnsi="宋体"/>
                <w:color w:val="000000"/>
                <w:kern w:val="2"/>
                <w:sz w:val="18"/>
                <w:szCs w:val="24"/>
              </w:rPr>
            </w:pPr>
          </w:p>
        </w:tc>
      </w:tr>
      <w:tr w14:paraId="5321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D449B37">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27AB83A4">
            <w:pPr>
              <w:spacing w:beforeLines="0" w:afterLines="0"/>
              <w:rPr>
                <w:rFonts w:hint="default"/>
                <w:sz w:val="20"/>
                <w:szCs w:val="24"/>
              </w:rPr>
            </w:pPr>
          </w:p>
        </w:tc>
        <w:tc>
          <w:tcPr>
            <w:tcW w:w="1543" w:type="dxa"/>
            <w:vMerge w:val="restart"/>
            <w:tcBorders>
              <w:top w:val="nil"/>
              <w:left w:val="nil"/>
              <w:bottom w:val="single" w:color="000000" w:sz="4" w:space="0"/>
              <w:right w:val="single" w:color="000000" w:sz="4" w:space="0"/>
              <w:tl2br w:val="nil"/>
              <w:tr2bl w:val="nil"/>
            </w:tcBorders>
            <w:noWrap w:val="0"/>
            <w:vAlign w:val="center"/>
          </w:tcPr>
          <w:p w14:paraId="4C6C47F6">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质量指标</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02F39E20">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保障全镇安全稳定</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0C9E0D3D">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优良中差</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30651A74">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优</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0346898B">
            <w:pPr>
              <w:spacing w:beforeLines="0" w:afterLines="0"/>
              <w:jc w:val="center"/>
              <w:rPr>
                <w:rFonts w:hint="eastAsia" w:ascii="宋体" w:hAnsi="宋体"/>
                <w:color w:val="000000"/>
                <w:kern w:val="2"/>
                <w:sz w:val="18"/>
                <w:szCs w:val="24"/>
              </w:rPr>
            </w:pPr>
          </w:p>
        </w:tc>
      </w:tr>
      <w:tr w14:paraId="7127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78ED5F6">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5C2F6EBD">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45CCB486">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29119555">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保障乡村振兴建设和脱贫攻坚成果</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0732D794">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优良中差</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41A802F9">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优</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0BEC8C9D">
            <w:pPr>
              <w:spacing w:beforeLines="0" w:afterLines="0"/>
              <w:jc w:val="center"/>
              <w:rPr>
                <w:rFonts w:hint="eastAsia" w:ascii="宋体" w:hAnsi="宋体"/>
                <w:color w:val="000000"/>
                <w:kern w:val="2"/>
                <w:sz w:val="18"/>
                <w:szCs w:val="24"/>
              </w:rPr>
            </w:pPr>
          </w:p>
        </w:tc>
      </w:tr>
      <w:tr w14:paraId="5143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F211137">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5EDB5D36">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5B0AD201">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5AAA0359">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保证镇、村两级基本工作完成率</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5C826155">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=100%</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28A97B41">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100%</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67D88C3A">
            <w:pPr>
              <w:spacing w:beforeLines="0" w:afterLines="0"/>
              <w:jc w:val="center"/>
              <w:rPr>
                <w:rFonts w:hint="eastAsia" w:ascii="宋体" w:hAnsi="宋体"/>
                <w:color w:val="000000"/>
                <w:kern w:val="2"/>
                <w:sz w:val="18"/>
                <w:szCs w:val="24"/>
              </w:rPr>
            </w:pPr>
          </w:p>
        </w:tc>
      </w:tr>
      <w:tr w14:paraId="56AD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63CC971">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2CE690CA">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16CAD368">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6D1F35CB">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垃圾清理及路灯维护验收合格率</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0DDC6272">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=100%</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0B987F35">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100%</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57ADC015">
            <w:pPr>
              <w:spacing w:beforeLines="0" w:afterLines="0"/>
              <w:jc w:val="center"/>
              <w:rPr>
                <w:rFonts w:hint="eastAsia" w:ascii="宋体" w:hAnsi="宋体"/>
                <w:color w:val="000000"/>
                <w:kern w:val="2"/>
                <w:sz w:val="18"/>
                <w:szCs w:val="24"/>
              </w:rPr>
            </w:pPr>
          </w:p>
        </w:tc>
      </w:tr>
      <w:tr w14:paraId="5985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1E1F34F">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6803879E">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7E2AACDD">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2A3435E6">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年初烟叶税收目标任务完成率（烟叶税实际完成数/烟叶税计划完成数*100%）</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660E9737">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=100%</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50C2C420">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100%</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1C685DBE">
            <w:pPr>
              <w:spacing w:beforeLines="0" w:afterLines="0"/>
              <w:jc w:val="center"/>
              <w:rPr>
                <w:rFonts w:hint="eastAsia" w:ascii="宋体" w:hAnsi="宋体"/>
                <w:color w:val="000000"/>
                <w:kern w:val="2"/>
                <w:sz w:val="18"/>
                <w:szCs w:val="24"/>
              </w:rPr>
            </w:pPr>
          </w:p>
        </w:tc>
      </w:tr>
      <w:tr w14:paraId="5340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896305E">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5354BC41">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33E66FD4">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5481D34E">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人员经费、工资发放和社会保障缴费率</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07D30F9A">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=100%</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75D31046">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100%</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18BFBEEA">
            <w:pPr>
              <w:spacing w:beforeLines="0" w:afterLines="0"/>
              <w:jc w:val="center"/>
              <w:rPr>
                <w:rFonts w:hint="eastAsia" w:ascii="宋体" w:hAnsi="宋体"/>
                <w:color w:val="000000"/>
                <w:kern w:val="2"/>
                <w:sz w:val="18"/>
                <w:szCs w:val="24"/>
              </w:rPr>
            </w:pPr>
          </w:p>
        </w:tc>
      </w:tr>
      <w:tr w14:paraId="2D8F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65C24F0">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5709FBBD">
            <w:pPr>
              <w:spacing w:beforeLines="0" w:afterLines="0"/>
              <w:rPr>
                <w:rFonts w:hint="default"/>
                <w:sz w:val="20"/>
                <w:szCs w:val="24"/>
              </w:rPr>
            </w:pPr>
          </w:p>
        </w:tc>
        <w:tc>
          <w:tcPr>
            <w:tcW w:w="1543" w:type="dxa"/>
            <w:tcBorders>
              <w:top w:val="single" w:color="000000" w:sz="4" w:space="0"/>
              <w:left w:val="nil"/>
              <w:bottom w:val="single" w:color="000000" w:sz="4" w:space="0"/>
              <w:right w:val="single" w:color="000000" w:sz="4" w:space="0"/>
              <w:tl2br w:val="nil"/>
              <w:tr2bl w:val="nil"/>
            </w:tcBorders>
            <w:noWrap w:val="0"/>
            <w:vAlign w:val="center"/>
          </w:tcPr>
          <w:p w14:paraId="22A8F034">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时效指标</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1F2F2628">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各项工作年度任务完成时间</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20492FCA">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1年</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635028A1">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1年</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7B05B0B2">
            <w:pPr>
              <w:spacing w:beforeLines="0" w:afterLines="0"/>
              <w:jc w:val="center"/>
              <w:rPr>
                <w:rFonts w:hint="eastAsia" w:ascii="宋体" w:hAnsi="宋体"/>
                <w:color w:val="000000"/>
                <w:kern w:val="2"/>
                <w:sz w:val="18"/>
                <w:szCs w:val="24"/>
              </w:rPr>
            </w:pPr>
          </w:p>
        </w:tc>
      </w:tr>
      <w:tr w14:paraId="218B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26755D9">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7B796A18">
            <w:pPr>
              <w:spacing w:beforeLines="0" w:afterLines="0"/>
              <w:rPr>
                <w:rFonts w:hint="default"/>
                <w:sz w:val="20"/>
                <w:szCs w:val="24"/>
              </w:rPr>
            </w:pPr>
          </w:p>
        </w:tc>
        <w:tc>
          <w:tcPr>
            <w:tcW w:w="1543" w:type="dxa"/>
            <w:vMerge w:val="restart"/>
            <w:tcBorders>
              <w:top w:val="nil"/>
              <w:left w:val="nil"/>
              <w:bottom w:val="single" w:color="000000" w:sz="4" w:space="0"/>
              <w:right w:val="single" w:color="000000" w:sz="4" w:space="0"/>
              <w:tl2br w:val="nil"/>
              <w:tr2bl w:val="nil"/>
            </w:tcBorders>
            <w:noWrap w:val="0"/>
            <w:vAlign w:val="center"/>
          </w:tcPr>
          <w:p w14:paraId="6D69DAEC">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成本指标</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75E70F4D">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伙食团经费成本控制额</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145DF800">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7万元</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6D466C0B">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7万元</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3125F5A2">
            <w:pPr>
              <w:spacing w:beforeLines="0" w:afterLines="0"/>
              <w:jc w:val="center"/>
              <w:rPr>
                <w:rFonts w:hint="eastAsia" w:ascii="宋体" w:hAnsi="宋体"/>
                <w:color w:val="000000"/>
                <w:kern w:val="2"/>
                <w:sz w:val="18"/>
                <w:szCs w:val="24"/>
              </w:rPr>
            </w:pPr>
          </w:p>
        </w:tc>
      </w:tr>
      <w:tr w14:paraId="14AD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B1D70A5">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753F60EA">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4E4BA71C">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211D3E47">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路灯及垃圾清理费成本控制额</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4BF5AFD6">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14万元</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32C6258E">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14万元</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047F7D5E">
            <w:pPr>
              <w:spacing w:beforeLines="0" w:afterLines="0"/>
              <w:jc w:val="center"/>
              <w:rPr>
                <w:rFonts w:hint="eastAsia" w:ascii="宋体" w:hAnsi="宋体"/>
                <w:color w:val="000000"/>
                <w:kern w:val="2"/>
                <w:sz w:val="18"/>
                <w:szCs w:val="24"/>
              </w:rPr>
            </w:pPr>
          </w:p>
        </w:tc>
      </w:tr>
      <w:tr w14:paraId="1F99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DAA2C42">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0A672F65">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77784E76">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25D95747">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武装及安办经费成本控制额</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03DB6D02">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8万元</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5B968973">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8万元</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7CE75A3A">
            <w:pPr>
              <w:spacing w:beforeLines="0" w:afterLines="0"/>
              <w:jc w:val="center"/>
              <w:rPr>
                <w:rFonts w:hint="eastAsia" w:ascii="宋体" w:hAnsi="宋体"/>
                <w:color w:val="000000"/>
                <w:kern w:val="2"/>
                <w:sz w:val="18"/>
                <w:szCs w:val="24"/>
              </w:rPr>
            </w:pPr>
          </w:p>
        </w:tc>
      </w:tr>
      <w:tr w14:paraId="6BD5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65159D8">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5B9271FC">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3F09424A">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38D2A021">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在职人员日常办公运行成本控制额</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6966962D">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147.2万元</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5959C8DA">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147.2万元</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1D1E186C">
            <w:pPr>
              <w:spacing w:beforeLines="0" w:afterLines="0"/>
              <w:jc w:val="center"/>
              <w:rPr>
                <w:rFonts w:hint="eastAsia" w:ascii="宋体" w:hAnsi="宋体"/>
                <w:color w:val="000000"/>
                <w:kern w:val="2"/>
                <w:sz w:val="18"/>
                <w:szCs w:val="24"/>
              </w:rPr>
            </w:pPr>
          </w:p>
        </w:tc>
      </w:tr>
      <w:tr w14:paraId="57B0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1487938">
            <w:pPr>
              <w:spacing w:beforeLines="0" w:afterLines="0"/>
              <w:rPr>
                <w:rFonts w:hint="default"/>
                <w:sz w:val="20"/>
                <w:szCs w:val="24"/>
              </w:rPr>
            </w:pPr>
          </w:p>
        </w:tc>
        <w:tc>
          <w:tcPr>
            <w:tcW w:w="985" w:type="dxa"/>
            <w:vMerge w:val="restart"/>
            <w:tcBorders>
              <w:top w:val="nil"/>
              <w:left w:val="nil"/>
              <w:bottom w:val="single" w:color="000000" w:sz="4" w:space="0"/>
              <w:right w:val="single" w:color="000000" w:sz="4" w:space="0"/>
              <w:tl2br w:val="nil"/>
              <w:tr2bl w:val="nil"/>
            </w:tcBorders>
            <w:noWrap w:val="0"/>
            <w:vAlign w:val="center"/>
          </w:tcPr>
          <w:p w14:paraId="2E1789EC">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效益指标</w:t>
            </w:r>
          </w:p>
        </w:tc>
        <w:tc>
          <w:tcPr>
            <w:tcW w:w="1543" w:type="dxa"/>
            <w:tcBorders>
              <w:top w:val="single" w:color="000000" w:sz="4" w:space="0"/>
              <w:left w:val="nil"/>
              <w:bottom w:val="nil"/>
              <w:right w:val="single" w:color="000000" w:sz="4" w:space="0"/>
              <w:tl2br w:val="nil"/>
              <w:tr2bl w:val="nil"/>
            </w:tcBorders>
            <w:noWrap w:val="0"/>
            <w:vAlign w:val="center"/>
          </w:tcPr>
          <w:p w14:paraId="590083CA">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经济效益</w:t>
            </w:r>
            <w:r>
              <w:rPr>
                <w:rFonts w:hint="eastAsia" w:ascii="宋体" w:hAnsi="宋体"/>
                <w:color w:val="000000"/>
                <w:sz w:val="18"/>
                <w:szCs w:val="24"/>
              </w:rPr>
              <w:br w:type="textWrapping"/>
            </w:r>
            <w:r>
              <w:rPr>
                <w:rFonts w:hint="eastAsia" w:ascii="宋体" w:hAnsi="宋体"/>
                <w:color w:val="000000"/>
                <w:sz w:val="18"/>
                <w:szCs w:val="24"/>
              </w:rPr>
              <w:t>指标</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7BD8A6A0">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烤烟种植面积每亩年收入增加</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6DAFD275">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0.25万元</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406288D9">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0.25万元</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1AE155B7">
            <w:pPr>
              <w:spacing w:beforeLines="0" w:afterLines="0"/>
              <w:jc w:val="center"/>
              <w:rPr>
                <w:rFonts w:hint="eastAsia" w:ascii="宋体" w:hAnsi="宋体"/>
                <w:color w:val="000000"/>
                <w:kern w:val="2"/>
                <w:sz w:val="18"/>
                <w:szCs w:val="24"/>
              </w:rPr>
            </w:pPr>
          </w:p>
        </w:tc>
      </w:tr>
      <w:tr w14:paraId="163A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588853D">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0E1DDF8A">
            <w:pPr>
              <w:spacing w:beforeLines="0" w:afterLines="0"/>
              <w:rPr>
                <w:rFonts w:hint="default"/>
                <w:sz w:val="20"/>
                <w:szCs w:val="24"/>
              </w:rPr>
            </w:pPr>
          </w:p>
        </w:tc>
        <w:tc>
          <w:tcPr>
            <w:tcW w:w="1543" w:type="dxa"/>
            <w:tcBorders>
              <w:top w:val="single" w:color="000000" w:sz="4" w:space="0"/>
              <w:left w:val="nil"/>
              <w:bottom w:val="nil"/>
              <w:right w:val="single" w:color="000000" w:sz="4" w:space="0"/>
              <w:tl2br w:val="nil"/>
              <w:tr2bl w:val="nil"/>
            </w:tcBorders>
            <w:noWrap w:val="0"/>
            <w:vAlign w:val="center"/>
          </w:tcPr>
          <w:p w14:paraId="2C0DFF26">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社会效益</w:t>
            </w:r>
            <w:r>
              <w:rPr>
                <w:rFonts w:hint="eastAsia" w:ascii="宋体" w:hAnsi="宋体"/>
                <w:color w:val="000000"/>
                <w:sz w:val="18"/>
                <w:szCs w:val="24"/>
              </w:rPr>
              <w:br w:type="textWrapping"/>
            </w:r>
            <w:r>
              <w:rPr>
                <w:rFonts w:hint="eastAsia" w:ascii="宋体" w:hAnsi="宋体"/>
                <w:color w:val="000000"/>
                <w:sz w:val="18"/>
                <w:szCs w:val="24"/>
              </w:rPr>
              <w:t>指标</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621CD7FE">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通过各项运转经费保障及项目建设，使当地事业平稳推进，人民幸福指数提升</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4E6ACC90">
            <w:pPr>
              <w:widowControl/>
              <w:spacing w:beforeLines="0" w:afterLines="0"/>
              <w:textAlignment w:val="center"/>
              <w:rPr>
                <w:rFonts w:hint="eastAsia" w:ascii="宋体" w:hAnsi="宋体"/>
                <w:color w:val="000000"/>
                <w:kern w:val="2"/>
                <w:sz w:val="18"/>
                <w:szCs w:val="24"/>
              </w:rPr>
            </w:pPr>
            <w:r>
              <w:rPr>
                <w:rFonts w:hint="eastAsia" w:ascii="宋体" w:hAnsi="宋体"/>
                <w:color w:val="000000"/>
                <w:sz w:val="18"/>
                <w:szCs w:val="24"/>
              </w:rPr>
              <w:t>优良中差</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694325C6">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优</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36E38E27">
            <w:pPr>
              <w:spacing w:beforeLines="0" w:afterLines="0"/>
              <w:jc w:val="center"/>
              <w:rPr>
                <w:rFonts w:hint="eastAsia" w:ascii="宋体" w:hAnsi="宋体"/>
                <w:color w:val="000000"/>
                <w:kern w:val="2"/>
                <w:sz w:val="18"/>
                <w:szCs w:val="24"/>
              </w:rPr>
            </w:pPr>
          </w:p>
        </w:tc>
      </w:tr>
      <w:tr w14:paraId="6947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F4C2645">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1FD1F4BC">
            <w:pPr>
              <w:spacing w:beforeLines="0" w:afterLines="0"/>
              <w:rPr>
                <w:rFonts w:hint="default"/>
                <w:sz w:val="20"/>
                <w:szCs w:val="24"/>
              </w:rPr>
            </w:pPr>
          </w:p>
        </w:tc>
        <w:tc>
          <w:tcPr>
            <w:tcW w:w="1543" w:type="dxa"/>
            <w:tcBorders>
              <w:top w:val="single" w:color="000000" w:sz="4" w:space="0"/>
              <w:left w:val="nil"/>
              <w:bottom w:val="nil"/>
              <w:right w:val="single" w:color="000000" w:sz="4" w:space="0"/>
              <w:tl2br w:val="nil"/>
              <w:tr2bl w:val="nil"/>
            </w:tcBorders>
            <w:noWrap w:val="0"/>
            <w:vAlign w:val="center"/>
          </w:tcPr>
          <w:p w14:paraId="18B2D802">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生态效益</w:t>
            </w:r>
            <w:r>
              <w:rPr>
                <w:rFonts w:hint="eastAsia" w:ascii="宋体" w:hAnsi="宋体"/>
                <w:color w:val="000000"/>
                <w:sz w:val="18"/>
                <w:szCs w:val="24"/>
              </w:rPr>
              <w:br w:type="textWrapping"/>
            </w:r>
            <w:r>
              <w:rPr>
                <w:rFonts w:hint="eastAsia" w:ascii="宋体" w:hAnsi="宋体"/>
                <w:color w:val="000000"/>
                <w:sz w:val="18"/>
                <w:szCs w:val="24"/>
              </w:rPr>
              <w:t>指标</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0865842F">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环境卫生达标率、生态环保保持率</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05DB9A87">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95%</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21C7DA68">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95%</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03AEC148">
            <w:pPr>
              <w:spacing w:beforeLines="0" w:afterLines="0"/>
              <w:jc w:val="center"/>
              <w:rPr>
                <w:rFonts w:hint="eastAsia" w:ascii="宋体" w:hAnsi="宋体"/>
                <w:color w:val="000000"/>
                <w:kern w:val="2"/>
                <w:sz w:val="18"/>
                <w:szCs w:val="24"/>
              </w:rPr>
            </w:pPr>
          </w:p>
        </w:tc>
      </w:tr>
      <w:tr w14:paraId="3EA9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9AD80D1">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5D82E45D">
            <w:pPr>
              <w:spacing w:beforeLines="0" w:afterLines="0"/>
              <w:rPr>
                <w:rFonts w:hint="default"/>
                <w:sz w:val="20"/>
                <w:szCs w:val="24"/>
              </w:rPr>
            </w:pPr>
          </w:p>
        </w:tc>
        <w:tc>
          <w:tcPr>
            <w:tcW w:w="1543" w:type="dxa"/>
            <w:tcBorders>
              <w:top w:val="single" w:color="000000" w:sz="4" w:space="0"/>
              <w:left w:val="nil"/>
              <w:bottom w:val="single" w:color="000000" w:sz="4" w:space="0"/>
              <w:right w:val="single" w:color="000000" w:sz="4" w:space="0"/>
              <w:tl2br w:val="nil"/>
              <w:tr2bl w:val="nil"/>
            </w:tcBorders>
            <w:noWrap w:val="0"/>
            <w:vAlign w:val="center"/>
          </w:tcPr>
          <w:p w14:paraId="69E47D66">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可持续影响指标</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6479B8D6">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促进村民对国家政策理解支持率</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1B42E078">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60%</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4124CF56">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95%</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0EEFF9FF">
            <w:pPr>
              <w:spacing w:beforeLines="0" w:afterLines="0"/>
              <w:jc w:val="center"/>
              <w:rPr>
                <w:rFonts w:hint="eastAsia" w:ascii="宋体" w:hAnsi="宋体"/>
                <w:color w:val="000000"/>
                <w:kern w:val="2"/>
                <w:sz w:val="18"/>
                <w:szCs w:val="24"/>
              </w:rPr>
            </w:pPr>
          </w:p>
        </w:tc>
      </w:tr>
      <w:tr w14:paraId="73BB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18B8721">
            <w:pPr>
              <w:spacing w:beforeLines="0" w:afterLines="0"/>
              <w:rPr>
                <w:rFonts w:hint="default"/>
                <w:sz w:val="20"/>
                <w:szCs w:val="24"/>
              </w:rPr>
            </w:pPr>
          </w:p>
        </w:tc>
        <w:tc>
          <w:tcPr>
            <w:tcW w:w="985" w:type="dxa"/>
            <w:vMerge w:val="restart"/>
            <w:tcBorders>
              <w:top w:val="nil"/>
              <w:left w:val="nil"/>
              <w:bottom w:val="single" w:color="000000" w:sz="4" w:space="0"/>
              <w:right w:val="single" w:color="000000" w:sz="4" w:space="0"/>
              <w:tl2br w:val="nil"/>
              <w:tr2bl w:val="nil"/>
            </w:tcBorders>
            <w:noWrap w:val="0"/>
            <w:vAlign w:val="center"/>
          </w:tcPr>
          <w:p w14:paraId="1B3F86C9">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满意度</w:t>
            </w:r>
            <w:r>
              <w:rPr>
                <w:rFonts w:hint="eastAsia" w:ascii="宋体" w:hAnsi="宋体"/>
                <w:color w:val="000000"/>
                <w:sz w:val="18"/>
                <w:szCs w:val="24"/>
              </w:rPr>
              <w:br w:type="textWrapping"/>
            </w:r>
            <w:r>
              <w:rPr>
                <w:rFonts w:hint="eastAsia" w:ascii="宋体" w:hAnsi="宋体"/>
                <w:color w:val="000000"/>
                <w:sz w:val="18"/>
                <w:szCs w:val="24"/>
              </w:rPr>
              <w:t>指标</w:t>
            </w:r>
          </w:p>
        </w:tc>
        <w:tc>
          <w:tcPr>
            <w:tcW w:w="1543" w:type="dxa"/>
            <w:vMerge w:val="restart"/>
            <w:tcBorders>
              <w:top w:val="nil"/>
              <w:left w:val="nil"/>
              <w:bottom w:val="single" w:color="000000" w:sz="4" w:space="0"/>
              <w:right w:val="single" w:color="000000" w:sz="4" w:space="0"/>
              <w:tl2br w:val="nil"/>
              <w:tr2bl w:val="nil"/>
            </w:tcBorders>
            <w:noWrap w:val="0"/>
            <w:vAlign w:val="center"/>
          </w:tcPr>
          <w:p w14:paraId="0FDA39EA">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服务对象满意度指标</w:t>
            </w: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72438026">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全镇镇村组干部、退休干部、遗属人员、临聘人员满意度</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284D7475">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95%</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2C4A9BAE">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95%</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44AC6B14">
            <w:pPr>
              <w:spacing w:beforeLines="0" w:afterLines="0"/>
              <w:jc w:val="center"/>
              <w:rPr>
                <w:rFonts w:hint="eastAsia" w:ascii="宋体" w:hAnsi="宋体"/>
                <w:color w:val="000000"/>
                <w:kern w:val="2"/>
                <w:sz w:val="18"/>
                <w:szCs w:val="24"/>
              </w:rPr>
            </w:pPr>
          </w:p>
        </w:tc>
      </w:tr>
      <w:tr w14:paraId="5D46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BE61D77">
            <w:pPr>
              <w:spacing w:beforeLines="0" w:afterLines="0"/>
              <w:rPr>
                <w:rFonts w:hint="default"/>
                <w:sz w:val="20"/>
                <w:szCs w:val="24"/>
              </w:rPr>
            </w:pPr>
          </w:p>
        </w:tc>
        <w:tc>
          <w:tcPr>
            <w:tcW w:w="985" w:type="dxa"/>
            <w:vMerge w:val="continue"/>
            <w:tcBorders>
              <w:top w:val="nil"/>
              <w:left w:val="nil"/>
              <w:bottom w:val="single" w:color="000000" w:sz="4" w:space="0"/>
              <w:right w:val="single" w:color="000000" w:sz="4" w:space="0"/>
              <w:tl2br w:val="nil"/>
              <w:tr2bl w:val="nil"/>
            </w:tcBorders>
            <w:noWrap w:val="0"/>
            <w:vAlign w:val="center"/>
          </w:tcPr>
          <w:p w14:paraId="2092C055">
            <w:pPr>
              <w:spacing w:beforeLines="0" w:afterLines="0"/>
              <w:rPr>
                <w:rFonts w:hint="default"/>
                <w:sz w:val="20"/>
                <w:szCs w:val="24"/>
              </w:rPr>
            </w:pPr>
          </w:p>
        </w:tc>
        <w:tc>
          <w:tcPr>
            <w:tcW w:w="1543" w:type="dxa"/>
            <w:vMerge w:val="continue"/>
            <w:tcBorders>
              <w:top w:val="nil"/>
              <w:left w:val="nil"/>
              <w:bottom w:val="single" w:color="000000" w:sz="4" w:space="0"/>
              <w:right w:val="single" w:color="000000" w:sz="4" w:space="0"/>
              <w:tl2br w:val="nil"/>
              <w:tr2bl w:val="nil"/>
            </w:tcBorders>
            <w:noWrap w:val="0"/>
            <w:vAlign w:val="center"/>
          </w:tcPr>
          <w:p w14:paraId="4D2D0FA1">
            <w:pPr>
              <w:spacing w:beforeLines="0" w:afterLines="0"/>
              <w:rPr>
                <w:rFonts w:hint="default"/>
                <w:sz w:val="20"/>
                <w:szCs w:val="24"/>
              </w:rPr>
            </w:pPr>
          </w:p>
        </w:tc>
        <w:tc>
          <w:tcPr>
            <w:tcW w:w="2005" w:type="dxa"/>
            <w:tcBorders>
              <w:top w:val="single" w:color="000000" w:sz="4" w:space="0"/>
              <w:left w:val="nil"/>
              <w:bottom w:val="single" w:color="000000" w:sz="4" w:space="0"/>
              <w:right w:val="single" w:color="000000" w:sz="4" w:space="0"/>
              <w:tl2br w:val="nil"/>
              <w:tr2bl w:val="nil"/>
            </w:tcBorders>
            <w:noWrap w:val="0"/>
            <w:vAlign w:val="center"/>
          </w:tcPr>
          <w:p w14:paraId="198FF76F">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社会评价和群众满意度</w:t>
            </w:r>
          </w:p>
        </w:tc>
        <w:tc>
          <w:tcPr>
            <w:tcW w:w="1173" w:type="dxa"/>
            <w:tcBorders>
              <w:top w:val="single" w:color="000000" w:sz="4" w:space="0"/>
              <w:left w:val="nil"/>
              <w:bottom w:val="single" w:color="000000" w:sz="4" w:space="0"/>
              <w:right w:val="single" w:color="000000" w:sz="4" w:space="0"/>
              <w:tl2br w:val="nil"/>
              <w:tr2bl w:val="nil"/>
            </w:tcBorders>
            <w:noWrap w:val="0"/>
            <w:vAlign w:val="center"/>
          </w:tcPr>
          <w:p w14:paraId="17F3EC2C">
            <w:pPr>
              <w:widowControl/>
              <w:spacing w:beforeLines="0" w:afterLines="0"/>
              <w:textAlignment w:val="center"/>
              <w:rPr>
                <w:rFonts w:hint="default" w:ascii="Arial" w:hAnsi="Arial"/>
                <w:color w:val="000000"/>
                <w:kern w:val="2"/>
                <w:sz w:val="18"/>
                <w:szCs w:val="24"/>
              </w:rPr>
            </w:pPr>
            <w:r>
              <w:rPr>
                <w:rFonts w:hint="default" w:ascii="Arial" w:hAnsi="Arial"/>
                <w:color w:val="000000"/>
                <w:sz w:val="18"/>
                <w:szCs w:val="24"/>
              </w:rPr>
              <w:t>≥</w:t>
            </w:r>
            <w:r>
              <w:rPr>
                <w:rStyle w:val="24"/>
                <w:rFonts w:hint="eastAsia"/>
                <w:kern w:val="2"/>
                <w:sz w:val="18"/>
                <w:szCs w:val="24"/>
              </w:rPr>
              <w:t>95%</w:t>
            </w:r>
          </w:p>
        </w:tc>
        <w:tc>
          <w:tcPr>
            <w:tcW w:w="1226" w:type="dxa"/>
            <w:tcBorders>
              <w:top w:val="single" w:color="000000" w:sz="4" w:space="0"/>
              <w:left w:val="nil"/>
              <w:bottom w:val="single" w:color="000000" w:sz="4" w:space="0"/>
              <w:right w:val="single" w:color="000000" w:sz="4" w:space="0"/>
              <w:tl2br w:val="nil"/>
              <w:tr2bl w:val="nil"/>
            </w:tcBorders>
            <w:noWrap w:val="0"/>
            <w:vAlign w:val="center"/>
          </w:tcPr>
          <w:p w14:paraId="208F3691">
            <w:pPr>
              <w:widowControl/>
              <w:spacing w:beforeLines="0" w:afterLines="0"/>
              <w:jc w:val="center"/>
              <w:textAlignment w:val="center"/>
              <w:rPr>
                <w:rFonts w:hint="eastAsia" w:ascii="宋体" w:hAnsi="宋体"/>
                <w:color w:val="000000"/>
                <w:kern w:val="2"/>
                <w:sz w:val="18"/>
                <w:szCs w:val="24"/>
              </w:rPr>
            </w:pPr>
            <w:r>
              <w:rPr>
                <w:rFonts w:hint="eastAsia" w:ascii="宋体" w:hAnsi="宋体"/>
                <w:color w:val="000000"/>
                <w:sz w:val="18"/>
                <w:szCs w:val="24"/>
              </w:rPr>
              <w:t>95%</w:t>
            </w:r>
          </w:p>
        </w:tc>
        <w:tc>
          <w:tcPr>
            <w:tcW w:w="1340" w:type="dxa"/>
            <w:tcBorders>
              <w:top w:val="single" w:color="000000" w:sz="4" w:space="0"/>
              <w:left w:val="nil"/>
              <w:bottom w:val="single" w:color="000000" w:sz="4" w:space="0"/>
              <w:right w:val="single" w:color="000000" w:sz="4" w:space="0"/>
              <w:tl2br w:val="nil"/>
              <w:tr2bl w:val="nil"/>
            </w:tcBorders>
            <w:noWrap w:val="0"/>
            <w:vAlign w:val="center"/>
          </w:tcPr>
          <w:p w14:paraId="13D4207C">
            <w:pPr>
              <w:spacing w:beforeLines="0" w:afterLines="0"/>
              <w:jc w:val="center"/>
              <w:rPr>
                <w:rFonts w:hint="eastAsia" w:ascii="宋体" w:hAnsi="宋体"/>
                <w:color w:val="000000"/>
                <w:kern w:val="2"/>
                <w:sz w:val="18"/>
                <w:szCs w:val="24"/>
              </w:rPr>
            </w:pPr>
          </w:p>
        </w:tc>
      </w:tr>
    </w:tbl>
    <w:p w14:paraId="7C3A2598">
      <w:pPr>
        <w:pStyle w:val="8"/>
        <w:spacing w:before="72" w:afterLines="0"/>
        <w:rPr>
          <w:rFonts w:hint="eastAsia"/>
          <w:sz w:val="30"/>
          <w:szCs w:val="24"/>
        </w:rPr>
        <w:sectPr>
          <w:pgSz w:w="12240" w:h="15840"/>
          <w:pgMar w:top="1440" w:right="1800" w:bottom="1440" w:left="1800" w:header="720" w:footer="720" w:gutter="0"/>
          <w:lnNumType w:countBy="0" w:distance="360"/>
          <w:cols w:space="720" w:num="1"/>
        </w:sectPr>
      </w:pPr>
    </w:p>
    <w:p w14:paraId="1AE4CD21">
      <w:pPr>
        <w:keepNext/>
        <w:keepLines/>
        <w:pageBreakBefore/>
        <w:spacing w:beforeLines="0" w:afterLines="0" w:line="576" w:lineRule="exact"/>
        <w:jc w:val="both"/>
        <w:rPr>
          <w:rFonts w:hint="eastAsia" w:ascii="仿宋_GB2312" w:hAnsi="仿宋_GB2312" w:eastAsia="仿宋_GB2312"/>
          <w:kern w:val="2"/>
          <w:sz w:val="32"/>
          <w:szCs w:val="24"/>
        </w:rPr>
      </w:pPr>
      <w:r>
        <w:rPr>
          <w:rFonts w:hint="eastAsia" w:ascii="黑体" w:hAnsi="黑体" w:eastAsia="黑体"/>
          <w:kern w:val="2"/>
          <w:sz w:val="32"/>
          <w:szCs w:val="24"/>
        </w:rPr>
        <w:t>附件2</w:t>
      </w:r>
    </w:p>
    <w:p w14:paraId="61A636A8">
      <w:pPr>
        <w:autoSpaceDN/>
        <w:spacing w:beforeLines="0" w:afterLines="0" w:line="576" w:lineRule="exact"/>
        <w:jc w:val="center"/>
        <w:rPr>
          <w:rFonts w:hint="default" w:ascii="方正小标宋简体" w:hAnsi="方正小标宋简体" w:eastAsia="方正小标宋简体"/>
          <w:kern w:val="2"/>
          <w:sz w:val="44"/>
          <w:szCs w:val="24"/>
        </w:rPr>
      </w:pPr>
      <w:r>
        <w:rPr>
          <w:rFonts w:hint="default" w:ascii="方正小标宋简体" w:hAnsi="方正小标宋简体" w:eastAsia="方正小标宋简体"/>
          <w:kern w:val="2"/>
          <w:sz w:val="44"/>
          <w:szCs w:val="24"/>
        </w:rPr>
        <w:t>广元市昭化区虎跳镇人民政府</w:t>
      </w:r>
    </w:p>
    <w:p w14:paraId="4A5B74FA">
      <w:pPr>
        <w:autoSpaceDN/>
        <w:spacing w:beforeLines="0" w:afterLines="0" w:line="576" w:lineRule="exact"/>
        <w:jc w:val="center"/>
        <w:rPr>
          <w:rFonts w:hint="default" w:ascii="方正小标宋简体" w:hAnsi="方正小标宋简体" w:eastAsia="方正小标宋简体"/>
          <w:kern w:val="2"/>
          <w:sz w:val="44"/>
          <w:szCs w:val="24"/>
        </w:rPr>
      </w:pPr>
      <w:r>
        <w:rPr>
          <w:rFonts w:hint="default" w:ascii="方正小标宋简体" w:hAnsi="方正小标宋简体" w:eastAsia="方正小标宋简体"/>
          <w:kern w:val="2"/>
          <w:sz w:val="44"/>
          <w:szCs w:val="24"/>
        </w:rPr>
        <w:t>关于报送2023年烤烟发展基金支出绩效自评报告的函</w:t>
      </w:r>
    </w:p>
    <w:p w14:paraId="142B6FF0">
      <w:pPr>
        <w:autoSpaceDN/>
        <w:spacing w:beforeLines="0" w:afterLines="0" w:line="576" w:lineRule="exact"/>
        <w:jc w:val="center"/>
        <w:rPr>
          <w:rFonts w:hint="default" w:ascii="方正小标宋简体" w:hAnsi="方正小标宋简体" w:eastAsia="方正小标宋简体"/>
          <w:kern w:val="2"/>
          <w:sz w:val="44"/>
          <w:szCs w:val="24"/>
        </w:rPr>
      </w:pPr>
      <w:r>
        <w:rPr>
          <w:rFonts w:hint="default" w:ascii="方正小标宋简体" w:hAnsi="方正小标宋简体" w:eastAsia="方正小标宋简体"/>
          <w:kern w:val="2"/>
          <w:sz w:val="44"/>
          <w:szCs w:val="24"/>
        </w:rPr>
        <w:t xml:space="preserve"> </w:t>
      </w:r>
    </w:p>
    <w:p w14:paraId="10B7B154">
      <w:pPr>
        <w:autoSpaceDN/>
        <w:spacing w:beforeLines="0" w:afterLines="0" w:line="576" w:lineRule="exact"/>
        <w:jc w:val="both"/>
        <w:rPr>
          <w:rFonts w:hint="default" w:ascii="仿宋_GB2312" w:eastAsia="仿宋_GB2312"/>
          <w:kern w:val="2"/>
          <w:sz w:val="32"/>
          <w:szCs w:val="24"/>
        </w:rPr>
      </w:pPr>
      <w:r>
        <w:rPr>
          <w:rFonts w:hint="default" w:ascii="仿宋_GB2312" w:eastAsia="仿宋_GB2312"/>
          <w:kern w:val="2"/>
          <w:sz w:val="32"/>
          <w:szCs w:val="24"/>
        </w:rPr>
        <w:t>区财政局：</w:t>
      </w:r>
    </w:p>
    <w:p w14:paraId="345A13C6">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根据《广元市昭化区财政局关于开展</w:t>
      </w:r>
      <w:r>
        <w:rPr>
          <w:rFonts w:hint="default" w:eastAsia="仿宋_GB2312"/>
          <w:kern w:val="2"/>
          <w:sz w:val="32"/>
          <w:szCs w:val="24"/>
        </w:rPr>
        <w:t>2024</w:t>
      </w:r>
      <w:r>
        <w:rPr>
          <w:rFonts w:hint="default" w:ascii="仿宋_GB2312" w:eastAsia="仿宋_GB2312"/>
          <w:kern w:val="2"/>
          <w:sz w:val="32"/>
          <w:szCs w:val="24"/>
        </w:rPr>
        <w:t>年部门、政策和项目支出绩效评价工作的通知》（昭财发〔</w:t>
      </w:r>
      <w:r>
        <w:rPr>
          <w:rFonts w:hint="default" w:eastAsia="仿宋_GB2312"/>
          <w:kern w:val="2"/>
          <w:sz w:val="32"/>
          <w:szCs w:val="24"/>
        </w:rPr>
        <w:t>2024</w:t>
      </w:r>
      <w:r>
        <w:rPr>
          <w:rFonts w:hint="default" w:ascii="仿宋_GB2312" w:eastAsia="仿宋_GB2312"/>
          <w:kern w:val="2"/>
          <w:sz w:val="32"/>
          <w:szCs w:val="24"/>
        </w:rPr>
        <w:t>〕</w:t>
      </w:r>
      <w:r>
        <w:rPr>
          <w:rFonts w:hint="default" w:eastAsia="仿宋_GB2312"/>
          <w:kern w:val="2"/>
          <w:sz w:val="32"/>
          <w:szCs w:val="24"/>
        </w:rPr>
        <w:t>11</w:t>
      </w:r>
      <w:r>
        <w:rPr>
          <w:rFonts w:hint="default" w:ascii="仿宋_GB2312" w:eastAsia="仿宋_GB2312"/>
          <w:kern w:val="2"/>
          <w:sz w:val="32"/>
          <w:szCs w:val="24"/>
        </w:rPr>
        <w:t>号）精神，虎跳镇高度重视，认真组织力量，遵循“科学规范、公正公开、分类管理、绩效相关”的原则，运用科学、合理的绩效评价指标、评价标准和评价方法，对</w:t>
      </w:r>
      <w:r>
        <w:rPr>
          <w:rFonts w:hint="default" w:eastAsia="仿宋_GB2312"/>
          <w:kern w:val="2"/>
          <w:sz w:val="32"/>
          <w:szCs w:val="24"/>
        </w:rPr>
        <w:t>2023</w:t>
      </w:r>
      <w:r>
        <w:rPr>
          <w:rFonts w:hint="default" w:ascii="仿宋_GB2312" w:eastAsia="仿宋_GB2312"/>
          <w:kern w:val="2"/>
          <w:sz w:val="32"/>
          <w:szCs w:val="24"/>
        </w:rPr>
        <w:t>年烤烟发展基金项目支出情况开展自评，现将相关情况函告如下：</w:t>
      </w:r>
    </w:p>
    <w:p w14:paraId="4416A377">
      <w:pPr>
        <w:numPr>
          <w:ilvl w:val="0"/>
          <w:numId w:val="1"/>
        </w:numPr>
        <w:autoSpaceDN/>
        <w:snapToGrid w:val="0"/>
        <w:spacing w:beforeLines="0" w:afterLines="0" w:line="576" w:lineRule="exact"/>
        <w:ind w:firstLine="640" w:firstLineChars="200"/>
        <w:jc w:val="both"/>
        <w:rPr>
          <w:rFonts w:hint="default" w:eastAsia="黑体"/>
          <w:kern w:val="2"/>
          <w:sz w:val="32"/>
          <w:szCs w:val="24"/>
        </w:rPr>
      </w:pPr>
      <w:r>
        <w:rPr>
          <w:rFonts w:hint="eastAsia" w:ascii="黑体" w:hAnsi="宋体" w:eastAsia="黑体"/>
          <w:kern w:val="2"/>
          <w:sz w:val="32"/>
          <w:szCs w:val="24"/>
        </w:rPr>
        <w:t>项目概况</w:t>
      </w:r>
    </w:p>
    <w:p w14:paraId="06D4D882">
      <w:pPr>
        <w:autoSpaceDN/>
        <w:snapToGrid w:val="0"/>
        <w:spacing w:beforeLines="0" w:afterLines="0" w:line="576" w:lineRule="exact"/>
        <w:ind w:left="640"/>
        <w:jc w:val="both"/>
        <w:rPr>
          <w:rFonts w:hint="default" w:eastAsia="楷体_GB2312"/>
          <w:kern w:val="2"/>
          <w:sz w:val="32"/>
          <w:szCs w:val="24"/>
        </w:rPr>
      </w:pPr>
      <w:r>
        <w:rPr>
          <w:rFonts w:hint="default" w:ascii="楷体_GB2312" w:eastAsia="楷体_GB2312"/>
          <w:kern w:val="2"/>
          <w:sz w:val="32"/>
          <w:szCs w:val="24"/>
        </w:rPr>
        <w:t>（一）项目资金申报及批复情况</w:t>
      </w:r>
    </w:p>
    <w:p w14:paraId="23AD58BD">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虎跳镇</w:t>
      </w:r>
      <w:r>
        <w:rPr>
          <w:rFonts w:hint="default" w:eastAsia="仿宋_GB2312"/>
          <w:kern w:val="2"/>
          <w:sz w:val="32"/>
          <w:szCs w:val="24"/>
        </w:rPr>
        <w:t>2023</w:t>
      </w:r>
      <w:r>
        <w:rPr>
          <w:rFonts w:hint="default" w:ascii="仿宋_GB2312" w:eastAsia="仿宋_GB2312"/>
          <w:kern w:val="2"/>
          <w:sz w:val="32"/>
          <w:szCs w:val="24"/>
        </w:rPr>
        <w:t>年烤烟发展基金项目申报</w:t>
      </w:r>
      <w:r>
        <w:rPr>
          <w:rFonts w:hint="default" w:eastAsia="仿宋_GB2312"/>
          <w:kern w:val="2"/>
          <w:sz w:val="32"/>
          <w:szCs w:val="24"/>
        </w:rPr>
        <w:t>19.04</w:t>
      </w:r>
      <w:r>
        <w:rPr>
          <w:rFonts w:hint="default" w:ascii="仿宋_GB2312" w:eastAsia="仿宋_GB2312"/>
          <w:kern w:val="2"/>
          <w:sz w:val="32"/>
          <w:szCs w:val="24"/>
        </w:rPr>
        <w:t>万元，财政批复资金</w:t>
      </w:r>
      <w:r>
        <w:rPr>
          <w:rFonts w:hint="default" w:eastAsia="仿宋_GB2312"/>
          <w:kern w:val="2"/>
          <w:sz w:val="32"/>
          <w:szCs w:val="24"/>
        </w:rPr>
        <w:t>19.04</w:t>
      </w:r>
      <w:r>
        <w:rPr>
          <w:rFonts w:hint="default" w:ascii="仿宋_GB2312" w:eastAsia="仿宋_GB2312"/>
          <w:kern w:val="2"/>
          <w:sz w:val="32"/>
          <w:szCs w:val="24"/>
        </w:rPr>
        <w:t>万元，属于一次性项目，主要用于我镇烟叶产业发展，提高烟农收入。</w:t>
      </w:r>
    </w:p>
    <w:p w14:paraId="76651687">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（二）项目绩效目标</w:t>
      </w:r>
    </w:p>
    <w:p w14:paraId="46D06577">
      <w:pPr>
        <w:spacing w:beforeLines="0" w:afterLines="0"/>
        <w:rPr>
          <w:rFonts w:hint="default" w:eastAsia="仿宋_GB2312"/>
          <w:kern w:val="2"/>
          <w:sz w:val="32"/>
          <w:szCs w:val="24"/>
        </w:rPr>
        <w:sectPr>
          <w:pgSz w:w="11905" w:h="16838"/>
          <w:pgMar w:top="2098" w:right="1474" w:bottom="1984" w:left="1587" w:header="454" w:footer="1531" w:gutter="0"/>
          <w:lnNumType w:countBy="0" w:distance="360"/>
          <w:cols w:space="720" w:num="1"/>
          <w:docGrid w:type="lines" w:linePitch="435" w:charSpace="0"/>
        </w:sectPr>
      </w:pPr>
    </w:p>
    <w:p w14:paraId="0BB1A55E">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为了加强烟叶产业发展，提高烟农收入。全年种植烤烟面积需达</w:t>
      </w:r>
      <w:r>
        <w:rPr>
          <w:rFonts w:hint="default" w:eastAsia="仿宋_GB2312"/>
          <w:kern w:val="2"/>
          <w:sz w:val="32"/>
          <w:szCs w:val="24"/>
        </w:rPr>
        <w:t>400</w:t>
      </w:r>
      <w:r>
        <w:rPr>
          <w:rFonts w:hint="default" w:ascii="仿宋_GB2312" w:eastAsia="仿宋_GB2312"/>
          <w:kern w:val="2"/>
          <w:sz w:val="32"/>
          <w:szCs w:val="24"/>
        </w:rPr>
        <w:t>亩，完成</w:t>
      </w:r>
      <w:r>
        <w:rPr>
          <w:rFonts w:hint="default" w:eastAsia="仿宋_GB2312"/>
          <w:kern w:val="2"/>
          <w:sz w:val="32"/>
          <w:szCs w:val="24"/>
        </w:rPr>
        <w:t>38.07</w:t>
      </w:r>
      <w:r>
        <w:rPr>
          <w:rFonts w:hint="default" w:ascii="仿宋_GB2312" w:eastAsia="仿宋_GB2312"/>
          <w:kern w:val="2"/>
          <w:sz w:val="32"/>
          <w:szCs w:val="24"/>
        </w:rPr>
        <w:t>万元烟叶税收目标任务。烤烟发展经费</w:t>
      </w:r>
      <w:r>
        <w:rPr>
          <w:rFonts w:hint="default" w:eastAsia="仿宋_GB2312"/>
          <w:kern w:val="2"/>
          <w:sz w:val="32"/>
          <w:szCs w:val="24"/>
        </w:rPr>
        <w:t>19.04</w:t>
      </w:r>
      <w:r>
        <w:rPr>
          <w:rFonts w:hint="default" w:ascii="仿宋_GB2312" w:eastAsia="仿宋_GB2312"/>
          <w:kern w:val="2"/>
          <w:sz w:val="32"/>
          <w:szCs w:val="24"/>
        </w:rPr>
        <w:t>万元用于烟办人员工资、返还烟农补助及烤烟发展。</w:t>
      </w:r>
      <w:r>
        <w:rPr>
          <w:rFonts w:hint="default" w:eastAsia="仿宋_GB2312"/>
          <w:kern w:val="2"/>
          <w:sz w:val="32"/>
          <w:szCs w:val="24"/>
        </w:rPr>
        <w:t>2022</w:t>
      </w:r>
      <w:r>
        <w:rPr>
          <w:rFonts w:hint="default" w:ascii="仿宋_GB2312" w:eastAsia="仿宋_GB2312"/>
          <w:kern w:val="2"/>
          <w:sz w:val="32"/>
          <w:szCs w:val="24"/>
        </w:rPr>
        <w:t>年</w:t>
      </w:r>
      <w:r>
        <w:rPr>
          <w:rFonts w:hint="default" w:eastAsia="仿宋_GB2312"/>
          <w:kern w:val="2"/>
          <w:sz w:val="32"/>
          <w:szCs w:val="24"/>
        </w:rPr>
        <w:t>12</w:t>
      </w:r>
      <w:r>
        <w:rPr>
          <w:rFonts w:hint="default" w:ascii="仿宋_GB2312" w:eastAsia="仿宋_GB2312"/>
          <w:kern w:val="2"/>
          <w:sz w:val="32"/>
          <w:szCs w:val="24"/>
        </w:rPr>
        <w:t>月之前烟叶税收目标任务完成</w:t>
      </w:r>
      <w:r>
        <w:rPr>
          <w:rFonts w:hint="default" w:eastAsia="仿宋_GB2312"/>
          <w:kern w:val="2"/>
          <w:sz w:val="32"/>
          <w:szCs w:val="24"/>
        </w:rPr>
        <w:t>100%</w:t>
      </w:r>
      <w:r>
        <w:rPr>
          <w:rFonts w:hint="default" w:ascii="仿宋_GB2312" w:eastAsia="仿宋_GB2312"/>
          <w:kern w:val="2"/>
          <w:sz w:val="32"/>
          <w:szCs w:val="24"/>
        </w:rPr>
        <w:t>，烟叶种植目标任务完成</w:t>
      </w:r>
      <w:r>
        <w:rPr>
          <w:rFonts w:hint="default" w:eastAsia="仿宋_GB2312"/>
          <w:kern w:val="2"/>
          <w:sz w:val="32"/>
          <w:szCs w:val="24"/>
        </w:rPr>
        <w:t>100%</w:t>
      </w:r>
      <w:r>
        <w:rPr>
          <w:rFonts w:hint="default" w:ascii="仿宋_GB2312" w:eastAsia="仿宋_GB2312"/>
          <w:kern w:val="2"/>
          <w:sz w:val="32"/>
          <w:szCs w:val="24"/>
        </w:rPr>
        <w:t>。烟农增收超</w:t>
      </w:r>
      <w:r>
        <w:rPr>
          <w:rFonts w:hint="default" w:eastAsia="仿宋_GB2312"/>
          <w:kern w:val="2"/>
          <w:sz w:val="32"/>
          <w:szCs w:val="24"/>
        </w:rPr>
        <w:t>0.25</w:t>
      </w:r>
      <w:r>
        <w:rPr>
          <w:rFonts w:hint="default" w:ascii="仿宋_GB2312" w:eastAsia="仿宋_GB2312"/>
          <w:kern w:val="2"/>
          <w:sz w:val="32"/>
          <w:szCs w:val="24"/>
        </w:rPr>
        <w:t>万元，烟农受益率达</w:t>
      </w:r>
      <w:r>
        <w:rPr>
          <w:rFonts w:hint="default" w:eastAsia="仿宋_GB2312"/>
          <w:kern w:val="2"/>
          <w:sz w:val="32"/>
          <w:szCs w:val="24"/>
        </w:rPr>
        <w:t>95%</w:t>
      </w:r>
      <w:r>
        <w:rPr>
          <w:rFonts w:hint="default" w:ascii="仿宋_GB2312" w:eastAsia="仿宋_GB2312"/>
          <w:kern w:val="2"/>
          <w:sz w:val="32"/>
          <w:szCs w:val="24"/>
        </w:rPr>
        <w:t>，群众满意度达到</w:t>
      </w:r>
      <w:r>
        <w:rPr>
          <w:rFonts w:hint="default" w:eastAsia="仿宋_GB2312"/>
          <w:kern w:val="2"/>
          <w:sz w:val="32"/>
          <w:szCs w:val="24"/>
        </w:rPr>
        <w:t>95%</w:t>
      </w:r>
      <w:r>
        <w:rPr>
          <w:rFonts w:hint="default" w:ascii="仿宋_GB2312" w:eastAsia="仿宋_GB2312"/>
          <w:kern w:val="2"/>
          <w:sz w:val="32"/>
          <w:szCs w:val="24"/>
        </w:rPr>
        <w:t>。</w:t>
      </w:r>
    </w:p>
    <w:p w14:paraId="0F628C2F">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（三）项目资金申报相符性</w:t>
      </w:r>
    </w:p>
    <w:p w14:paraId="19D4F273">
      <w:pPr>
        <w:autoSpaceDN/>
        <w:snapToGrid w:val="0"/>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2023</w:t>
      </w:r>
      <w:r>
        <w:rPr>
          <w:rFonts w:hint="default" w:ascii="仿宋_GB2312" w:eastAsia="仿宋_GB2312"/>
          <w:kern w:val="2"/>
          <w:sz w:val="32"/>
          <w:szCs w:val="24"/>
        </w:rPr>
        <w:t>年烤烟发展基金项目的申报内容与具体实施内容总体相符，申报目标符合虎跳镇农业发展实际，合理可行。</w:t>
      </w:r>
      <w:r>
        <w:rPr>
          <w:rFonts w:hint="default" w:eastAsia="仿宋_GB2312"/>
          <w:kern w:val="2"/>
          <w:sz w:val="32"/>
          <w:szCs w:val="24"/>
        </w:rPr>
        <w:t>2023</w:t>
      </w:r>
      <w:r>
        <w:rPr>
          <w:rFonts w:hint="default" w:ascii="仿宋_GB2312" w:eastAsia="仿宋_GB2312"/>
          <w:kern w:val="2"/>
          <w:sz w:val="32"/>
          <w:szCs w:val="24"/>
        </w:rPr>
        <w:t>年烟农整体收益增加，完成全年烟叶种植目标任务。</w:t>
      </w:r>
    </w:p>
    <w:p w14:paraId="39497B3F">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（四）自评步骤及方法</w:t>
      </w:r>
    </w:p>
    <w:p w14:paraId="787DC794">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本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烟农建议意见，做好自评工作。</w:t>
      </w:r>
    </w:p>
    <w:p w14:paraId="5F426B07">
      <w:pPr>
        <w:autoSpaceDN/>
        <w:snapToGrid w:val="0"/>
        <w:spacing w:beforeLines="0" w:afterLines="0" w:line="576" w:lineRule="exact"/>
        <w:ind w:firstLine="640" w:firstLineChars="200"/>
        <w:jc w:val="both"/>
        <w:rPr>
          <w:rFonts w:hint="default" w:eastAsia="黑体"/>
          <w:kern w:val="2"/>
          <w:sz w:val="32"/>
          <w:szCs w:val="24"/>
        </w:rPr>
      </w:pPr>
      <w:r>
        <w:rPr>
          <w:rFonts w:hint="eastAsia" w:ascii="黑体" w:hAnsi="宋体" w:eastAsia="黑体"/>
          <w:kern w:val="2"/>
          <w:sz w:val="32"/>
          <w:szCs w:val="24"/>
        </w:rPr>
        <w:t>二、项目实施及管理情况</w:t>
      </w:r>
    </w:p>
    <w:p w14:paraId="64F5DE81">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（一）资金计划、到位及使用情况</w:t>
      </w:r>
    </w:p>
    <w:p w14:paraId="3A88C527">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1.</w:t>
      </w:r>
      <w:r>
        <w:rPr>
          <w:rFonts w:hint="default" w:ascii="仿宋_GB2312" w:eastAsia="仿宋_GB2312"/>
          <w:kern w:val="2"/>
          <w:sz w:val="32"/>
          <w:szCs w:val="24"/>
        </w:rPr>
        <w:t>资金计划及到位。本项目资金来源为财政拨款，总投入为</w:t>
      </w:r>
      <w:r>
        <w:rPr>
          <w:rFonts w:hint="default" w:eastAsia="仿宋_GB2312"/>
          <w:kern w:val="2"/>
          <w:sz w:val="32"/>
          <w:szCs w:val="24"/>
        </w:rPr>
        <w:t>19.04</w:t>
      </w:r>
      <w:r>
        <w:rPr>
          <w:rFonts w:hint="default" w:ascii="仿宋_GB2312" w:eastAsia="仿宋_GB2312"/>
          <w:kern w:val="2"/>
          <w:sz w:val="32"/>
          <w:szCs w:val="24"/>
        </w:rPr>
        <w:t>万元，</w:t>
      </w:r>
      <w:r>
        <w:rPr>
          <w:rFonts w:hint="default" w:eastAsia="仿宋_GB2312"/>
          <w:kern w:val="2"/>
          <w:sz w:val="32"/>
          <w:szCs w:val="24"/>
        </w:rPr>
        <w:t>2023</w:t>
      </w:r>
      <w:r>
        <w:rPr>
          <w:rFonts w:hint="default" w:ascii="仿宋_GB2312" w:eastAsia="仿宋_GB2312"/>
          <w:kern w:val="2"/>
          <w:sz w:val="32"/>
          <w:szCs w:val="24"/>
        </w:rPr>
        <w:t>年到位</w:t>
      </w:r>
      <w:r>
        <w:rPr>
          <w:rFonts w:hint="default" w:eastAsia="仿宋_GB2312"/>
          <w:kern w:val="2"/>
          <w:sz w:val="32"/>
          <w:szCs w:val="24"/>
        </w:rPr>
        <w:t>7.06</w:t>
      </w:r>
      <w:r>
        <w:rPr>
          <w:rFonts w:hint="default" w:ascii="仿宋_GB2312" w:eastAsia="仿宋_GB2312"/>
          <w:kern w:val="2"/>
          <w:sz w:val="32"/>
          <w:szCs w:val="24"/>
        </w:rPr>
        <w:t>万元，结余</w:t>
      </w:r>
      <w:r>
        <w:rPr>
          <w:rFonts w:hint="default" w:eastAsia="仿宋_GB2312"/>
          <w:kern w:val="2"/>
          <w:sz w:val="32"/>
          <w:szCs w:val="24"/>
        </w:rPr>
        <w:t>11.98</w:t>
      </w:r>
      <w:r>
        <w:rPr>
          <w:rFonts w:hint="default" w:ascii="仿宋_GB2312" w:eastAsia="仿宋_GB2312"/>
          <w:kern w:val="2"/>
          <w:sz w:val="32"/>
          <w:szCs w:val="24"/>
        </w:rPr>
        <w:t>万元。</w:t>
      </w:r>
    </w:p>
    <w:p w14:paraId="523A3217">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2.</w:t>
      </w:r>
      <w:r>
        <w:rPr>
          <w:rFonts w:hint="default" w:ascii="仿宋_GB2312" w:eastAsia="仿宋_GB2312"/>
          <w:kern w:val="2"/>
          <w:sz w:val="32"/>
          <w:szCs w:val="24"/>
        </w:rPr>
        <w:t>资金使用。</w:t>
      </w:r>
      <w:r>
        <w:rPr>
          <w:rFonts w:hint="default" w:eastAsia="仿宋_GB2312"/>
          <w:kern w:val="2"/>
          <w:sz w:val="32"/>
          <w:szCs w:val="24"/>
        </w:rPr>
        <w:t>2023</w:t>
      </w:r>
      <w:r>
        <w:rPr>
          <w:rFonts w:hint="default" w:ascii="仿宋_GB2312" w:eastAsia="仿宋_GB2312"/>
          <w:kern w:val="2"/>
          <w:sz w:val="32"/>
          <w:szCs w:val="24"/>
        </w:rPr>
        <w:t>年度我镇申报项目资金</w:t>
      </w:r>
      <w:r>
        <w:rPr>
          <w:rFonts w:hint="default" w:eastAsia="仿宋_GB2312"/>
          <w:kern w:val="2"/>
          <w:sz w:val="32"/>
          <w:szCs w:val="24"/>
        </w:rPr>
        <w:t>19.04</w:t>
      </w:r>
      <w:r>
        <w:rPr>
          <w:rFonts w:hint="default" w:ascii="仿宋_GB2312" w:eastAsia="仿宋_GB2312"/>
          <w:kern w:val="2"/>
          <w:sz w:val="32"/>
          <w:szCs w:val="24"/>
        </w:rPr>
        <w:t>万元，审批资金</w:t>
      </w:r>
      <w:r>
        <w:rPr>
          <w:rFonts w:hint="default" w:eastAsia="仿宋_GB2312"/>
          <w:kern w:val="2"/>
          <w:sz w:val="32"/>
          <w:szCs w:val="24"/>
        </w:rPr>
        <w:t>19.04</w:t>
      </w:r>
      <w:r>
        <w:rPr>
          <w:rFonts w:hint="default" w:ascii="仿宋_GB2312" w:eastAsia="仿宋_GB2312"/>
          <w:kern w:val="2"/>
          <w:sz w:val="32"/>
          <w:szCs w:val="24"/>
        </w:rPr>
        <w:t>万元，全年执行数</w:t>
      </w:r>
      <w:r>
        <w:rPr>
          <w:rFonts w:hint="default" w:eastAsia="仿宋_GB2312"/>
          <w:kern w:val="2"/>
          <w:sz w:val="32"/>
          <w:szCs w:val="24"/>
        </w:rPr>
        <w:t>7.06</w:t>
      </w:r>
      <w:r>
        <w:rPr>
          <w:rFonts w:hint="default" w:ascii="仿宋_GB2312" w:eastAsia="仿宋_GB2312"/>
          <w:kern w:val="2"/>
          <w:sz w:val="32"/>
          <w:szCs w:val="24"/>
        </w:rPr>
        <w:t>万元，汇总统计截止评价时点支付</w:t>
      </w:r>
      <w:r>
        <w:rPr>
          <w:rFonts w:hint="default" w:eastAsia="仿宋_GB2312"/>
          <w:kern w:val="2"/>
          <w:sz w:val="32"/>
          <w:szCs w:val="24"/>
        </w:rPr>
        <w:t>19.04</w:t>
      </w:r>
      <w:r>
        <w:rPr>
          <w:rFonts w:hint="default" w:ascii="仿宋_GB2312" w:eastAsia="仿宋_GB2312"/>
          <w:kern w:val="2"/>
          <w:sz w:val="32"/>
          <w:szCs w:val="24"/>
        </w:rPr>
        <w:t>万元。项目资金使用安全、规范且有效，资金开支范围、支付标准、支付进度、支付依据等合规合法，与预算相符合。</w:t>
      </w:r>
    </w:p>
    <w:p w14:paraId="566DC50E">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（二）项目财务管理情况</w:t>
      </w:r>
    </w:p>
    <w:p w14:paraId="6E91C191">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严格管理专项资金，严格资金拨付渠道，及时审批报账务。项目资金管理，按照镇上监管、验收，上报财政局报账，由财政局审核用款计划、支付计划的方式结算，确保烟农受益，专款专用。</w:t>
      </w:r>
    </w:p>
    <w:p w14:paraId="10E8373C">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（三）项目组织实施及管理情况</w:t>
      </w:r>
    </w:p>
    <w:p w14:paraId="71FAE91B">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一是镇党委政府根据区下达的目标任务，积极组织落实，镇农业综合服务中心牵头，各村全力配合。二是项目资金由镇财政所具体管理，按项目计划，对项目资金按项目单独核算实行“专款专用、专人管理”，不挤占挪用项目资金。三是强化监督，定期与不定期结合，对项目进行现场检查和督查，确保项目建设质量。</w:t>
      </w:r>
    </w:p>
    <w:p w14:paraId="252C715D">
      <w:pPr>
        <w:autoSpaceDN/>
        <w:snapToGrid w:val="0"/>
        <w:spacing w:beforeLines="0" w:afterLines="0" w:line="576" w:lineRule="exact"/>
        <w:ind w:firstLine="640" w:firstLineChars="200"/>
        <w:jc w:val="both"/>
        <w:rPr>
          <w:rFonts w:hint="default" w:eastAsia="仿宋_GB2312"/>
          <w:kern w:val="2"/>
          <w:sz w:val="32"/>
          <w:szCs w:val="24"/>
        </w:rPr>
      </w:pPr>
      <w:r>
        <w:rPr>
          <w:rFonts w:hint="eastAsia" w:ascii="黑体" w:hAnsi="宋体" w:eastAsia="黑体"/>
          <w:kern w:val="2"/>
          <w:sz w:val="32"/>
          <w:szCs w:val="24"/>
        </w:rPr>
        <w:t>三、项目绩效情况</w:t>
      </w:r>
      <w:r>
        <w:rPr>
          <w:rFonts w:hint="default" w:eastAsia="仿宋_GB2312"/>
          <w:kern w:val="2"/>
          <w:sz w:val="32"/>
          <w:szCs w:val="24"/>
        </w:rPr>
        <w:tab/>
      </w:r>
    </w:p>
    <w:p w14:paraId="60AA904E">
      <w:pPr>
        <w:autoSpaceDN/>
        <w:snapToGrid w:val="0"/>
        <w:spacing w:beforeLines="0" w:afterLines="0" w:line="576" w:lineRule="exact"/>
        <w:ind w:firstLine="640" w:firstLineChars="200"/>
        <w:jc w:val="both"/>
        <w:rPr>
          <w:rFonts w:hint="default" w:eastAsia="仿宋_GB2312"/>
          <w:kern w:val="2"/>
          <w:sz w:val="32"/>
          <w:szCs w:val="24"/>
        </w:rPr>
      </w:pPr>
      <w:r>
        <w:rPr>
          <w:rFonts w:hint="default" w:ascii="楷体_GB2312" w:eastAsia="楷体_GB2312"/>
          <w:kern w:val="2"/>
          <w:sz w:val="32"/>
          <w:szCs w:val="24"/>
        </w:rPr>
        <w:t>（一）项目完成情况</w:t>
      </w:r>
    </w:p>
    <w:p w14:paraId="3211B99D">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为了加强烟叶产业发展，提高烟农收入。</w:t>
      </w:r>
      <w:r>
        <w:rPr>
          <w:rFonts w:hint="default" w:eastAsia="仿宋_GB2312"/>
          <w:kern w:val="2"/>
          <w:sz w:val="32"/>
          <w:szCs w:val="24"/>
        </w:rPr>
        <w:t>2023</w:t>
      </w:r>
      <w:r>
        <w:rPr>
          <w:rFonts w:hint="default" w:ascii="仿宋_GB2312" w:eastAsia="仿宋_GB2312"/>
          <w:kern w:val="2"/>
          <w:sz w:val="32"/>
          <w:szCs w:val="24"/>
        </w:rPr>
        <w:t>全年种植烤烟面积</w:t>
      </w:r>
      <w:r>
        <w:rPr>
          <w:rFonts w:hint="default" w:eastAsia="仿宋_GB2312"/>
          <w:kern w:val="2"/>
          <w:sz w:val="32"/>
          <w:szCs w:val="24"/>
        </w:rPr>
        <w:t>800</w:t>
      </w:r>
      <w:r>
        <w:rPr>
          <w:rFonts w:hint="default" w:ascii="仿宋_GB2312" w:eastAsia="仿宋_GB2312"/>
          <w:kern w:val="2"/>
          <w:sz w:val="32"/>
          <w:szCs w:val="24"/>
        </w:rPr>
        <w:t>亩，完成</w:t>
      </w:r>
      <w:r>
        <w:rPr>
          <w:rFonts w:hint="default" w:eastAsia="仿宋_GB2312"/>
          <w:kern w:val="2"/>
          <w:sz w:val="32"/>
          <w:szCs w:val="24"/>
        </w:rPr>
        <w:t>38.07</w:t>
      </w:r>
      <w:r>
        <w:rPr>
          <w:rFonts w:hint="default" w:ascii="仿宋_GB2312" w:eastAsia="仿宋_GB2312"/>
          <w:kern w:val="2"/>
          <w:sz w:val="32"/>
          <w:szCs w:val="24"/>
        </w:rPr>
        <w:t>万元烟叶税收目标任务。</w:t>
      </w:r>
      <w:r>
        <w:rPr>
          <w:rFonts w:hint="default" w:eastAsia="仿宋_GB2312"/>
          <w:kern w:val="2"/>
          <w:sz w:val="32"/>
          <w:szCs w:val="24"/>
        </w:rPr>
        <w:t>2023</w:t>
      </w:r>
      <w:r>
        <w:rPr>
          <w:rFonts w:hint="default" w:ascii="仿宋_GB2312" w:eastAsia="仿宋_GB2312"/>
          <w:kern w:val="2"/>
          <w:sz w:val="32"/>
          <w:szCs w:val="24"/>
        </w:rPr>
        <w:t>年</w:t>
      </w:r>
      <w:r>
        <w:rPr>
          <w:rFonts w:hint="default" w:eastAsia="仿宋_GB2312"/>
          <w:kern w:val="2"/>
          <w:sz w:val="32"/>
          <w:szCs w:val="24"/>
        </w:rPr>
        <w:t>12</w:t>
      </w:r>
      <w:r>
        <w:rPr>
          <w:rFonts w:hint="default" w:ascii="仿宋_GB2312" w:eastAsia="仿宋_GB2312"/>
          <w:kern w:val="2"/>
          <w:sz w:val="32"/>
          <w:szCs w:val="24"/>
        </w:rPr>
        <w:t>月之前烟叶税收目标任务完成</w:t>
      </w:r>
      <w:r>
        <w:rPr>
          <w:rFonts w:hint="default" w:eastAsia="仿宋_GB2312"/>
          <w:kern w:val="2"/>
          <w:sz w:val="32"/>
          <w:szCs w:val="24"/>
        </w:rPr>
        <w:t>100%</w:t>
      </w:r>
      <w:r>
        <w:rPr>
          <w:rFonts w:hint="default" w:ascii="仿宋_GB2312" w:eastAsia="仿宋_GB2312"/>
          <w:kern w:val="2"/>
          <w:sz w:val="32"/>
          <w:szCs w:val="24"/>
        </w:rPr>
        <w:t>，烟叶种植目标任务完成</w:t>
      </w:r>
      <w:r>
        <w:rPr>
          <w:rFonts w:hint="default" w:eastAsia="仿宋_GB2312"/>
          <w:kern w:val="2"/>
          <w:sz w:val="32"/>
          <w:szCs w:val="24"/>
        </w:rPr>
        <w:t>100%</w:t>
      </w:r>
      <w:r>
        <w:rPr>
          <w:rFonts w:hint="default" w:ascii="仿宋_GB2312" w:eastAsia="仿宋_GB2312"/>
          <w:kern w:val="2"/>
          <w:sz w:val="32"/>
          <w:szCs w:val="24"/>
        </w:rPr>
        <w:t>，验收合格率</w:t>
      </w:r>
      <w:r>
        <w:rPr>
          <w:rFonts w:hint="default" w:eastAsia="仿宋_GB2312"/>
          <w:kern w:val="2"/>
          <w:sz w:val="32"/>
          <w:szCs w:val="24"/>
        </w:rPr>
        <w:t>100%</w:t>
      </w:r>
      <w:r>
        <w:rPr>
          <w:rFonts w:hint="default" w:ascii="仿宋_GB2312" w:eastAsia="仿宋_GB2312"/>
          <w:kern w:val="2"/>
          <w:sz w:val="32"/>
          <w:szCs w:val="24"/>
        </w:rPr>
        <w:t>。烟农增收超</w:t>
      </w:r>
      <w:r>
        <w:rPr>
          <w:rFonts w:hint="default" w:eastAsia="仿宋_GB2312"/>
          <w:kern w:val="2"/>
          <w:sz w:val="32"/>
          <w:szCs w:val="24"/>
        </w:rPr>
        <w:t>0.25</w:t>
      </w:r>
      <w:r>
        <w:rPr>
          <w:rFonts w:hint="default" w:ascii="仿宋_GB2312" w:eastAsia="仿宋_GB2312"/>
          <w:kern w:val="2"/>
          <w:sz w:val="32"/>
          <w:szCs w:val="24"/>
        </w:rPr>
        <w:t>万元，烟农受益率达</w:t>
      </w:r>
      <w:r>
        <w:rPr>
          <w:rFonts w:hint="default" w:eastAsia="仿宋_GB2312"/>
          <w:kern w:val="2"/>
          <w:sz w:val="32"/>
          <w:szCs w:val="24"/>
        </w:rPr>
        <w:t>95%</w:t>
      </w:r>
      <w:r>
        <w:rPr>
          <w:rFonts w:hint="default" w:ascii="仿宋_GB2312" w:eastAsia="仿宋_GB2312"/>
          <w:kern w:val="2"/>
          <w:sz w:val="32"/>
          <w:szCs w:val="24"/>
        </w:rPr>
        <w:t>，群众满意度达到</w:t>
      </w:r>
      <w:r>
        <w:rPr>
          <w:rFonts w:hint="default" w:eastAsia="仿宋_GB2312"/>
          <w:kern w:val="2"/>
          <w:sz w:val="32"/>
          <w:szCs w:val="24"/>
        </w:rPr>
        <w:t>95%</w:t>
      </w:r>
      <w:r>
        <w:rPr>
          <w:rFonts w:hint="default" w:ascii="仿宋_GB2312" w:eastAsia="仿宋_GB2312"/>
          <w:kern w:val="2"/>
          <w:sz w:val="32"/>
          <w:szCs w:val="24"/>
        </w:rPr>
        <w:t>。用于烟办人员工资、返还烟农补助及烤烟发展的烤烟发展经费预算执行数为</w:t>
      </w:r>
      <w:r>
        <w:rPr>
          <w:rFonts w:hint="default" w:eastAsia="仿宋_GB2312"/>
          <w:kern w:val="2"/>
          <w:sz w:val="32"/>
          <w:szCs w:val="24"/>
        </w:rPr>
        <w:t>7.06</w:t>
      </w:r>
      <w:r>
        <w:rPr>
          <w:rFonts w:hint="default" w:ascii="仿宋_GB2312" w:eastAsia="仿宋_GB2312"/>
          <w:kern w:val="2"/>
          <w:sz w:val="32"/>
          <w:szCs w:val="24"/>
        </w:rPr>
        <w:t>万元，汇总统计截止评价时点支付</w:t>
      </w:r>
      <w:r>
        <w:rPr>
          <w:rFonts w:hint="default" w:eastAsia="仿宋_GB2312"/>
          <w:kern w:val="2"/>
          <w:sz w:val="32"/>
          <w:szCs w:val="24"/>
        </w:rPr>
        <w:t>19.04</w:t>
      </w:r>
      <w:r>
        <w:rPr>
          <w:rFonts w:hint="default" w:ascii="仿宋_GB2312" w:eastAsia="仿宋_GB2312"/>
          <w:kern w:val="2"/>
          <w:sz w:val="32"/>
          <w:szCs w:val="24"/>
        </w:rPr>
        <w:t>万元。</w:t>
      </w:r>
    </w:p>
    <w:p w14:paraId="7F839EBB">
      <w:pPr>
        <w:autoSpaceDN/>
        <w:snapToGrid w:val="0"/>
        <w:spacing w:beforeLines="0" w:afterLines="0" w:line="576" w:lineRule="exact"/>
        <w:ind w:firstLine="640" w:firstLineChars="200"/>
        <w:jc w:val="both"/>
        <w:rPr>
          <w:rFonts w:hint="default" w:eastAsia="仿宋_GB2312"/>
          <w:kern w:val="2"/>
          <w:sz w:val="32"/>
          <w:szCs w:val="24"/>
        </w:rPr>
      </w:pPr>
      <w:r>
        <w:rPr>
          <w:rFonts w:hint="default" w:ascii="楷体_GB2312" w:eastAsia="楷体_GB2312"/>
          <w:kern w:val="2"/>
          <w:sz w:val="32"/>
          <w:szCs w:val="24"/>
        </w:rPr>
        <w:t>（二）项目效益情况</w:t>
      </w:r>
    </w:p>
    <w:p w14:paraId="7FA767A4">
      <w:pPr>
        <w:autoSpaceDN/>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2023</w:t>
      </w:r>
      <w:r>
        <w:rPr>
          <w:rFonts w:hint="default" w:ascii="仿宋_GB2312" w:eastAsia="仿宋_GB2312"/>
          <w:kern w:val="2"/>
          <w:sz w:val="32"/>
          <w:szCs w:val="24"/>
        </w:rPr>
        <w:t>年烟农整体收益增加，烟叶产出质量提升，群众收益提高，烟农队伍懂技术、善管理、有实力，烟叶种植愈加规模化、精细化。该项目总体绩效目标明确，决策依据充分，资金分配科学合理，项目管理较规范，项目完成良好，基本达到了预期效果，群众满意度较好。</w:t>
      </w:r>
    </w:p>
    <w:p w14:paraId="7B056508">
      <w:pPr>
        <w:autoSpaceDN/>
        <w:snapToGrid w:val="0"/>
        <w:spacing w:beforeLines="0" w:afterLines="0" w:line="576" w:lineRule="exact"/>
        <w:ind w:left="480" w:leftChars="200"/>
        <w:jc w:val="both"/>
        <w:rPr>
          <w:rFonts w:hint="default" w:eastAsia="仿宋_GB2312"/>
          <w:kern w:val="2"/>
          <w:sz w:val="32"/>
          <w:szCs w:val="24"/>
        </w:rPr>
      </w:pPr>
      <w:r>
        <w:rPr>
          <w:rFonts w:hint="default" w:ascii="楷体_GB2312" w:eastAsia="楷体_GB2312"/>
          <w:kern w:val="2"/>
          <w:sz w:val="32"/>
          <w:szCs w:val="24"/>
        </w:rPr>
        <w:t>（三）违规记录</w:t>
      </w:r>
    </w:p>
    <w:p w14:paraId="5FBC74E0">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根据自评年度审计监督、财会监督和决算审查结果反映专项预算管理合规。</w:t>
      </w:r>
    </w:p>
    <w:p w14:paraId="6285DDB8">
      <w:pPr>
        <w:autoSpaceDN/>
        <w:snapToGrid w:val="0"/>
        <w:spacing w:beforeLines="0" w:afterLines="0" w:line="576" w:lineRule="exact"/>
        <w:ind w:firstLine="640" w:firstLineChars="200"/>
        <w:jc w:val="both"/>
        <w:rPr>
          <w:rFonts w:hint="default" w:eastAsia="黑体"/>
          <w:kern w:val="2"/>
          <w:sz w:val="32"/>
          <w:szCs w:val="24"/>
        </w:rPr>
      </w:pPr>
      <w:r>
        <w:rPr>
          <w:rFonts w:hint="eastAsia" w:ascii="黑体" w:hAnsi="宋体" w:eastAsia="黑体"/>
          <w:kern w:val="2"/>
          <w:sz w:val="32"/>
          <w:szCs w:val="24"/>
        </w:rPr>
        <w:t>四、自评结论及建议</w:t>
      </w:r>
    </w:p>
    <w:p w14:paraId="51ECAAF9">
      <w:pPr>
        <w:autoSpaceDN/>
        <w:snapToGrid w:val="0"/>
        <w:spacing w:beforeLines="0" w:afterLines="0" w:line="576" w:lineRule="exact"/>
        <w:ind w:firstLine="640" w:firstLineChars="200"/>
        <w:jc w:val="both"/>
        <w:rPr>
          <w:rFonts w:hint="default" w:eastAsia="仿宋_GB2312"/>
          <w:kern w:val="2"/>
          <w:sz w:val="32"/>
          <w:szCs w:val="24"/>
        </w:rPr>
      </w:pPr>
      <w:r>
        <w:rPr>
          <w:rFonts w:hint="default" w:ascii="楷体_GB2312" w:eastAsia="楷体_GB2312"/>
          <w:kern w:val="2"/>
          <w:sz w:val="32"/>
          <w:szCs w:val="24"/>
        </w:rPr>
        <w:t>（一）自评结论</w:t>
      </w:r>
    </w:p>
    <w:p w14:paraId="062A4443">
      <w:pPr>
        <w:autoSpaceDN/>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我镇</w:t>
      </w:r>
      <w:r>
        <w:rPr>
          <w:rFonts w:hint="default" w:eastAsia="仿宋_GB2312"/>
          <w:kern w:val="2"/>
          <w:sz w:val="32"/>
          <w:szCs w:val="24"/>
        </w:rPr>
        <w:t>2023</w:t>
      </w:r>
      <w:r>
        <w:rPr>
          <w:rFonts w:hint="default" w:ascii="仿宋_GB2312" w:eastAsia="仿宋_GB2312"/>
          <w:kern w:val="2"/>
          <w:sz w:val="32"/>
          <w:szCs w:val="24"/>
        </w:rPr>
        <w:t>年烤烟发展基金项目资金按照相关规定进行使用和管理，程序较为规范，取得了良好的社会效益。自评得分为</w:t>
      </w:r>
      <w:r>
        <w:rPr>
          <w:rFonts w:hint="default" w:eastAsia="仿宋_GB2312"/>
          <w:kern w:val="2"/>
          <w:sz w:val="32"/>
          <w:szCs w:val="24"/>
        </w:rPr>
        <w:t>93.98</w:t>
      </w:r>
      <w:r>
        <w:rPr>
          <w:rFonts w:hint="default" w:ascii="仿宋_GB2312" w:eastAsia="仿宋_GB2312"/>
          <w:kern w:val="2"/>
          <w:sz w:val="32"/>
          <w:szCs w:val="24"/>
        </w:rPr>
        <w:t>分。</w:t>
      </w:r>
    </w:p>
    <w:p w14:paraId="14630C1C">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（二）存在的问题</w:t>
      </w:r>
    </w:p>
    <w:p w14:paraId="6448CF36">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一是项目预算绩效目标还需细化；二是在资料软件收集和整理方面有待提高，预算进度需及时跟进。</w:t>
      </w:r>
    </w:p>
    <w:p w14:paraId="0BD9AFF0">
      <w:pPr>
        <w:autoSpaceDN/>
        <w:snapToGrid w:val="0"/>
        <w:spacing w:beforeLines="0" w:afterLines="0" w:line="576" w:lineRule="exact"/>
        <w:ind w:firstLine="640" w:firstLineChars="200"/>
        <w:jc w:val="both"/>
        <w:rPr>
          <w:rFonts w:hint="default" w:eastAsia="仿宋_GB2312"/>
          <w:kern w:val="2"/>
          <w:sz w:val="32"/>
          <w:szCs w:val="24"/>
        </w:rPr>
      </w:pPr>
      <w:r>
        <w:rPr>
          <w:rFonts w:hint="default" w:ascii="楷体_GB2312" w:eastAsia="楷体_GB2312"/>
          <w:kern w:val="2"/>
          <w:sz w:val="32"/>
          <w:szCs w:val="24"/>
        </w:rPr>
        <w:t>（三）相关措施或建议</w:t>
      </w:r>
    </w:p>
    <w:p w14:paraId="0654A8EF">
      <w:pPr>
        <w:autoSpaceDN/>
        <w:snapToGrid w:val="0"/>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1.</w:t>
      </w:r>
      <w:r>
        <w:rPr>
          <w:rFonts w:hint="default" w:ascii="仿宋_GB2312" w:eastAsia="仿宋_GB2312"/>
          <w:kern w:val="2"/>
          <w:sz w:val="32"/>
          <w:szCs w:val="24"/>
        </w:rPr>
        <w:t>强化业务能力提升，细化项目预算编制工作，进一步提高预算编制的科学性、合理性、严谨性和可控性。</w:t>
      </w:r>
    </w:p>
    <w:p w14:paraId="42E205D5">
      <w:pPr>
        <w:autoSpaceDN/>
        <w:snapToGrid w:val="0"/>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2.</w:t>
      </w:r>
      <w:r>
        <w:rPr>
          <w:rFonts w:hint="default" w:ascii="仿宋_GB2312" w:eastAsia="仿宋_GB2312"/>
          <w:kern w:val="2"/>
          <w:sz w:val="32"/>
          <w:szCs w:val="24"/>
        </w:rPr>
        <w:t>强化项目资金管理，积极申报资金计划，实现资金兑付与项目完成同步，加快预算执行进度。</w:t>
      </w:r>
    </w:p>
    <w:p w14:paraId="6D4B66D3">
      <w:pPr>
        <w:autoSpaceDN/>
        <w:snapToGrid w:val="0"/>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 xml:space="preserve"> </w:t>
      </w:r>
    </w:p>
    <w:p w14:paraId="0446A08B">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附件：广元市昭化区虎跳镇人民政府</w:t>
      </w:r>
      <w:r>
        <w:rPr>
          <w:rFonts w:hint="default" w:eastAsia="仿宋_GB2312"/>
          <w:kern w:val="2"/>
          <w:sz w:val="32"/>
          <w:szCs w:val="24"/>
        </w:rPr>
        <w:t>2023</w:t>
      </w:r>
      <w:r>
        <w:rPr>
          <w:rFonts w:hint="default" w:ascii="仿宋_GB2312" w:eastAsia="仿宋_GB2312"/>
          <w:kern w:val="2"/>
          <w:sz w:val="32"/>
          <w:szCs w:val="24"/>
        </w:rPr>
        <w:t>年烤烟发展基金支出绩效自评表</w:t>
      </w:r>
    </w:p>
    <w:p w14:paraId="5A2B8F3B">
      <w:pPr>
        <w:pStyle w:val="7"/>
        <w:autoSpaceDN/>
        <w:spacing w:before="100" w:beforeLines="0" w:beforeAutospacing="1" w:after="100" w:afterLines="0" w:afterAutospacing="1" w:line="576" w:lineRule="exact"/>
        <w:ind w:left="0"/>
        <w:rPr>
          <w:rFonts w:hint="default"/>
          <w:sz w:val="32"/>
          <w:szCs w:val="24"/>
        </w:rPr>
      </w:pPr>
      <w:r>
        <w:rPr>
          <w:rFonts w:hint="default"/>
          <w:sz w:val="32"/>
          <w:szCs w:val="24"/>
        </w:rPr>
        <w:t xml:space="preserve"> </w:t>
      </w:r>
    </w:p>
    <w:p w14:paraId="58FC2570">
      <w:pPr>
        <w:autoSpaceDN/>
        <w:spacing w:beforeLines="0" w:afterLines="0" w:line="576" w:lineRule="exact"/>
        <w:jc w:val="both"/>
        <w:rPr>
          <w:rFonts w:hint="default" w:eastAsia="仿宋_GB2312"/>
          <w:kern w:val="2"/>
          <w:sz w:val="32"/>
          <w:szCs w:val="24"/>
        </w:rPr>
      </w:pPr>
      <w:r>
        <w:rPr>
          <w:rFonts w:hint="default" w:eastAsia="仿宋_GB2312"/>
          <w:kern w:val="2"/>
          <w:sz w:val="32"/>
          <w:szCs w:val="24"/>
        </w:rPr>
        <w:t xml:space="preserve"> </w:t>
      </w:r>
    </w:p>
    <w:p w14:paraId="331CF52B">
      <w:pPr>
        <w:wordWrap w:val="0"/>
        <w:autoSpaceDN/>
        <w:spacing w:beforeLines="0" w:afterLines="0" w:line="576" w:lineRule="exact"/>
        <w:ind w:firstLine="640" w:firstLineChars="200"/>
        <w:jc w:val="right"/>
        <w:rPr>
          <w:rFonts w:hint="default" w:eastAsia="仿宋_GB2312"/>
          <w:color w:val="000000"/>
          <w:kern w:val="2"/>
          <w:sz w:val="32"/>
          <w:szCs w:val="24"/>
        </w:rPr>
      </w:pPr>
      <w:r>
        <w:rPr>
          <w:rFonts w:hint="default" w:ascii="仿宋_GB2312" w:eastAsia="仿宋_GB2312"/>
          <w:color w:val="000000"/>
          <w:kern w:val="2"/>
          <w:sz w:val="32"/>
          <w:szCs w:val="24"/>
        </w:rPr>
        <w:t>广元市昭化区虎跳镇人民政府</w:t>
      </w:r>
      <w:r>
        <w:rPr>
          <w:rFonts w:hint="default" w:eastAsia="仿宋_GB2312"/>
          <w:color w:val="000000"/>
          <w:kern w:val="2"/>
          <w:sz w:val="32"/>
          <w:szCs w:val="24"/>
        </w:rPr>
        <w:t xml:space="preserve">    </w:t>
      </w:r>
    </w:p>
    <w:p w14:paraId="13008621">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r>
        <w:rPr>
          <w:rFonts w:hint="default" w:eastAsia="仿宋_GB2312"/>
          <w:color w:val="000000"/>
          <w:kern w:val="2"/>
          <w:sz w:val="32"/>
          <w:szCs w:val="24"/>
        </w:rPr>
        <w:t>2024</w:t>
      </w:r>
      <w:r>
        <w:rPr>
          <w:rFonts w:hint="default" w:ascii="仿宋_GB2312" w:eastAsia="仿宋_GB2312"/>
          <w:color w:val="000000"/>
          <w:kern w:val="2"/>
          <w:sz w:val="32"/>
          <w:szCs w:val="24"/>
        </w:rPr>
        <w:t>年</w:t>
      </w:r>
      <w:r>
        <w:rPr>
          <w:rFonts w:hint="default" w:eastAsia="仿宋_GB2312"/>
          <w:color w:val="000000"/>
          <w:kern w:val="2"/>
          <w:sz w:val="32"/>
          <w:szCs w:val="24"/>
        </w:rPr>
        <w:t>4</w:t>
      </w:r>
      <w:r>
        <w:rPr>
          <w:rFonts w:hint="default" w:ascii="仿宋_GB2312" w:eastAsia="仿宋_GB2312"/>
          <w:color w:val="000000"/>
          <w:kern w:val="2"/>
          <w:sz w:val="32"/>
          <w:szCs w:val="24"/>
        </w:rPr>
        <w:t>月</w:t>
      </w:r>
      <w:r>
        <w:rPr>
          <w:rFonts w:hint="default" w:eastAsia="仿宋_GB2312"/>
          <w:color w:val="000000"/>
          <w:kern w:val="2"/>
          <w:sz w:val="32"/>
          <w:szCs w:val="24"/>
        </w:rPr>
        <w:t>29</w:t>
      </w:r>
      <w:r>
        <w:rPr>
          <w:rFonts w:hint="default" w:ascii="仿宋_GB2312" w:eastAsia="仿宋_GB2312"/>
          <w:color w:val="000000"/>
          <w:kern w:val="2"/>
          <w:sz w:val="32"/>
          <w:szCs w:val="24"/>
        </w:rPr>
        <w:t>日</w:t>
      </w:r>
    </w:p>
    <w:p w14:paraId="67A6CCDB">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p>
    <w:p w14:paraId="4DDD8F9D">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p>
    <w:p w14:paraId="58B6F767">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p>
    <w:p w14:paraId="598559B0">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p>
    <w:p w14:paraId="470990C5">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p>
    <w:p w14:paraId="09495F70">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p>
    <w:p w14:paraId="642D6974">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p>
    <w:p w14:paraId="7C76E946">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p>
    <w:p w14:paraId="1FBA1A5E">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p>
    <w:p w14:paraId="0AA3BF8A">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p>
    <w:p w14:paraId="40980D35">
      <w:pPr>
        <w:autoSpaceDN/>
        <w:snapToGrid w:val="0"/>
        <w:spacing w:beforeLines="0" w:afterLines="0" w:line="576" w:lineRule="exact"/>
        <w:ind w:firstLine="4800" w:firstLineChars="1500"/>
        <w:jc w:val="both"/>
        <w:rPr>
          <w:rFonts w:hint="default" w:ascii="仿宋_GB2312" w:eastAsia="仿宋_GB2312"/>
          <w:color w:val="000000"/>
          <w:kern w:val="2"/>
          <w:sz w:val="32"/>
          <w:szCs w:val="24"/>
        </w:rPr>
      </w:pPr>
    </w:p>
    <w:p w14:paraId="3174FD4F">
      <w:pPr>
        <w:autoSpaceDN/>
        <w:snapToGrid w:val="0"/>
        <w:spacing w:beforeLines="0" w:afterLines="0" w:line="576" w:lineRule="exact"/>
        <w:jc w:val="both"/>
        <w:rPr>
          <w:rFonts w:hint="default" w:ascii="仿宋_GB2312" w:eastAsia="仿宋_GB2312"/>
          <w:color w:val="000000"/>
          <w:kern w:val="2"/>
          <w:sz w:val="32"/>
          <w:szCs w:val="24"/>
        </w:rPr>
      </w:pPr>
    </w:p>
    <w:p w14:paraId="2E3E5CEA">
      <w:pPr>
        <w:keepNext/>
        <w:keepLines/>
        <w:spacing w:beforeLines="0" w:afterLines="0" w:line="576" w:lineRule="exact"/>
        <w:rPr>
          <w:rFonts w:hint="eastAsia" w:ascii="黑体" w:hAnsi="黑体" w:eastAsia="黑体"/>
          <w:kern w:val="2"/>
          <w:sz w:val="32"/>
          <w:szCs w:val="24"/>
        </w:rPr>
      </w:pPr>
      <w:r>
        <w:rPr>
          <w:rFonts w:hint="eastAsia" w:ascii="黑体" w:hAnsi="黑体" w:eastAsia="黑体"/>
          <w:kern w:val="2"/>
          <w:sz w:val="32"/>
          <w:szCs w:val="24"/>
        </w:rPr>
        <w:t>附件2-1</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
        <w:gridCol w:w="673"/>
        <w:gridCol w:w="999"/>
        <w:gridCol w:w="793"/>
        <w:gridCol w:w="1993"/>
        <w:gridCol w:w="1088"/>
        <w:gridCol w:w="1040"/>
        <w:gridCol w:w="1670"/>
      </w:tblGrid>
      <w:tr w14:paraId="68FF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8"/>
            <w:tcBorders>
              <w:top w:val="nil"/>
              <w:left w:val="nil"/>
              <w:bottom w:val="nil"/>
              <w:right w:val="nil"/>
              <w:tl2br w:val="nil"/>
              <w:tr2bl w:val="nil"/>
            </w:tcBorders>
            <w:noWrap w:val="0"/>
            <w:vAlign w:val="center"/>
          </w:tcPr>
          <w:p w14:paraId="1F07283A">
            <w:pPr>
              <w:widowControl/>
              <w:spacing w:beforeLines="0" w:afterLines="0"/>
              <w:jc w:val="center"/>
              <w:textAlignment w:val="center"/>
              <w:rPr>
                <w:rFonts w:hint="default" w:ascii="方正小标宋简体" w:hAnsi="方正小标宋简体" w:eastAsia="方正小标宋简体"/>
                <w:color w:val="000000"/>
                <w:sz w:val="36"/>
                <w:szCs w:val="24"/>
              </w:rPr>
            </w:pPr>
            <w:r>
              <w:rPr>
                <w:rFonts w:hint="eastAsia" w:ascii="黑体" w:hAnsi="黑体" w:eastAsia="黑体"/>
                <w:color w:val="000000"/>
                <w:sz w:val="28"/>
                <w:szCs w:val="24"/>
              </w:rPr>
              <w:t>广元市昭化区虎跳镇人民政府2023年烤烟发展基金支出绩效自评表</w:t>
            </w:r>
          </w:p>
        </w:tc>
      </w:tr>
      <w:tr w14:paraId="27AD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000" w:type="pct"/>
            <w:gridSpan w:val="8"/>
            <w:tcBorders>
              <w:top w:val="nil"/>
              <w:left w:val="nil"/>
              <w:bottom w:val="nil"/>
              <w:right w:val="nil"/>
              <w:tl2br w:val="nil"/>
              <w:tr2bl w:val="nil"/>
            </w:tcBorders>
            <w:noWrap w:val="0"/>
            <w:vAlign w:val="top"/>
          </w:tcPr>
          <w:p w14:paraId="6306B604">
            <w:pPr>
              <w:widowControl/>
              <w:spacing w:beforeLines="0" w:afterLines="0"/>
              <w:jc w:val="center"/>
              <w:textAlignment w:val="top"/>
              <w:rPr>
                <w:rFonts w:hint="eastAsia" w:ascii="宋体" w:hAnsi="宋体"/>
                <w:b/>
                <w:color w:val="000000"/>
                <w:sz w:val="24"/>
                <w:szCs w:val="24"/>
              </w:rPr>
            </w:pPr>
            <w:r>
              <w:rPr>
                <w:rFonts w:hint="eastAsia" w:ascii="宋体" w:hAnsi="宋体"/>
                <w:b/>
                <w:color w:val="000000"/>
                <w:sz w:val="24"/>
                <w:szCs w:val="24"/>
              </w:rPr>
              <w:t>（ 2023年度）</w:t>
            </w:r>
          </w:p>
        </w:tc>
      </w:tr>
      <w:tr w14:paraId="561D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9E77C">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项目（政策）名称</w:t>
            </w:r>
          </w:p>
        </w:tc>
        <w:tc>
          <w:tcPr>
            <w:tcW w:w="428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7936D">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2023年烤烟发展基金</w:t>
            </w:r>
          </w:p>
        </w:tc>
      </w:tr>
      <w:tr w14:paraId="5128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F662E">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主管部门</w:t>
            </w:r>
          </w:p>
        </w:tc>
        <w:tc>
          <w:tcPr>
            <w:tcW w:w="213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9F62F">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广元市昭化区虎跳镇人民政府部门</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0CF4F">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实施单位</w:t>
            </w:r>
          </w:p>
        </w:tc>
        <w:tc>
          <w:tcPr>
            <w:tcW w:w="1527"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96C68F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广元市昭化区虎跳镇人民政府</w:t>
            </w:r>
          </w:p>
        </w:tc>
      </w:tr>
      <w:tr w14:paraId="31A5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9"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5349C63">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项目（政策）资金（万元）</w:t>
            </w:r>
          </w:p>
        </w:tc>
        <w:tc>
          <w:tcPr>
            <w:tcW w:w="1012" w:type="pct"/>
            <w:gridSpan w:val="2"/>
            <w:tcBorders>
              <w:top w:val="nil"/>
              <w:left w:val="single" w:color="000000" w:sz="4" w:space="0"/>
              <w:bottom w:val="single" w:color="000000" w:sz="4" w:space="0"/>
              <w:right w:val="single" w:color="000000" w:sz="4" w:space="0"/>
              <w:tl2br w:val="nil"/>
              <w:tr2bl w:val="nil"/>
            </w:tcBorders>
            <w:noWrap w:val="0"/>
            <w:vAlign w:val="center"/>
          </w:tcPr>
          <w:p w14:paraId="579987F6">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年度预算数（万元）</w:t>
            </w:r>
          </w:p>
        </w:tc>
        <w:tc>
          <w:tcPr>
            <w:tcW w:w="1125" w:type="pct"/>
            <w:tcBorders>
              <w:top w:val="nil"/>
              <w:left w:val="single" w:color="000000" w:sz="4" w:space="0"/>
              <w:bottom w:val="single" w:color="000000" w:sz="4" w:space="0"/>
              <w:right w:val="single" w:color="000000" w:sz="4" w:space="0"/>
              <w:tl2br w:val="nil"/>
              <w:tr2bl w:val="nil"/>
            </w:tcBorders>
            <w:noWrap w:val="0"/>
            <w:vAlign w:val="center"/>
          </w:tcPr>
          <w:p w14:paraId="42E1DB77">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年初预算数</w:t>
            </w:r>
          </w:p>
        </w:tc>
        <w:tc>
          <w:tcPr>
            <w:tcW w:w="614" w:type="pct"/>
            <w:tcBorders>
              <w:top w:val="nil"/>
              <w:left w:val="single" w:color="000000" w:sz="4" w:space="0"/>
              <w:bottom w:val="single" w:color="000000" w:sz="4" w:space="0"/>
              <w:right w:val="single" w:color="000000" w:sz="4" w:space="0"/>
              <w:tl2br w:val="nil"/>
              <w:tr2bl w:val="nil"/>
            </w:tcBorders>
            <w:noWrap w:val="0"/>
            <w:vAlign w:val="center"/>
          </w:tcPr>
          <w:p w14:paraId="199AEDEA">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全年预算数</w:t>
            </w:r>
          </w:p>
        </w:tc>
        <w:tc>
          <w:tcPr>
            <w:tcW w:w="587" w:type="pct"/>
            <w:tcBorders>
              <w:top w:val="nil"/>
              <w:left w:val="single" w:color="000000" w:sz="4" w:space="0"/>
              <w:bottom w:val="single" w:color="000000" w:sz="4" w:space="0"/>
              <w:right w:val="single" w:color="000000" w:sz="4" w:space="0"/>
              <w:tl2br w:val="nil"/>
              <w:tr2bl w:val="nil"/>
            </w:tcBorders>
            <w:noWrap w:val="0"/>
            <w:vAlign w:val="center"/>
          </w:tcPr>
          <w:p w14:paraId="26059709">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全年执行数</w:t>
            </w:r>
          </w:p>
        </w:tc>
        <w:tc>
          <w:tcPr>
            <w:tcW w:w="940" w:type="pct"/>
            <w:tcBorders>
              <w:top w:val="nil"/>
              <w:left w:val="single" w:color="000000" w:sz="4" w:space="0"/>
              <w:bottom w:val="single" w:color="000000" w:sz="4" w:space="0"/>
              <w:right w:val="single" w:color="000000" w:sz="4" w:space="0"/>
              <w:tl2br w:val="nil"/>
              <w:tr2bl w:val="nil"/>
            </w:tcBorders>
            <w:noWrap w:val="0"/>
            <w:vAlign w:val="center"/>
          </w:tcPr>
          <w:p w14:paraId="024FE41C">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执行率</w:t>
            </w:r>
          </w:p>
        </w:tc>
      </w:tr>
      <w:tr w14:paraId="07E1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E66B206">
            <w:pPr>
              <w:spacing w:beforeLines="0" w:afterLines="0"/>
              <w:jc w:val="center"/>
              <w:rPr>
                <w:rFonts w:hint="eastAsia" w:ascii="宋体" w:hAnsi="宋体"/>
                <w:color w:val="000000"/>
                <w:sz w:val="18"/>
                <w:szCs w:val="24"/>
              </w:rPr>
            </w:pPr>
          </w:p>
        </w:tc>
        <w:tc>
          <w:tcPr>
            <w:tcW w:w="101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FADA07">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年度资金总额</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7A0CC">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19.04</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265A3">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19.04</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A840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7.06</w:t>
            </w:r>
          </w:p>
        </w:tc>
        <w:tc>
          <w:tcPr>
            <w:tcW w:w="940" w:type="pct"/>
            <w:tcBorders>
              <w:top w:val="nil"/>
              <w:left w:val="single" w:color="000000" w:sz="4" w:space="0"/>
              <w:bottom w:val="single" w:color="000000" w:sz="4" w:space="0"/>
              <w:right w:val="single" w:color="000000" w:sz="4" w:space="0"/>
              <w:tl2br w:val="nil"/>
              <w:tr2bl w:val="nil"/>
            </w:tcBorders>
            <w:noWrap w:val="0"/>
            <w:vAlign w:val="center"/>
          </w:tcPr>
          <w:p w14:paraId="0BB2D5E6">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37.06%</w:t>
            </w:r>
          </w:p>
        </w:tc>
      </w:tr>
      <w:tr w14:paraId="472E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0681BE3">
            <w:pPr>
              <w:spacing w:beforeLines="0" w:afterLines="0"/>
              <w:jc w:val="center"/>
              <w:rPr>
                <w:rFonts w:hint="eastAsia" w:ascii="宋体" w:hAnsi="宋体"/>
                <w:color w:val="000000"/>
                <w:sz w:val="18"/>
                <w:szCs w:val="24"/>
              </w:rPr>
            </w:pPr>
          </w:p>
        </w:tc>
        <w:tc>
          <w:tcPr>
            <w:tcW w:w="101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543F7">
            <w:pPr>
              <w:widowControl/>
              <w:spacing w:beforeLines="0" w:afterLines="0"/>
              <w:textAlignment w:val="center"/>
              <w:rPr>
                <w:rFonts w:hint="eastAsia" w:ascii="宋体" w:hAnsi="宋体"/>
                <w:color w:val="000000"/>
                <w:sz w:val="18"/>
                <w:szCs w:val="24"/>
              </w:rPr>
            </w:pPr>
            <w:r>
              <w:rPr>
                <w:rFonts w:hint="eastAsia" w:ascii="宋体" w:hAnsi="宋体"/>
                <w:color w:val="000000"/>
                <w:sz w:val="18"/>
                <w:szCs w:val="24"/>
              </w:rPr>
              <w:t>（一）财政拨款小计</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ABE27">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19.04</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89D5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19.04</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4BF4C">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7.06</w:t>
            </w:r>
          </w:p>
        </w:tc>
        <w:tc>
          <w:tcPr>
            <w:tcW w:w="940" w:type="pct"/>
            <w:tcBorders>
              <w:top w:val="nil"/>
              <w:left w:val="single" w:color="000000" w:sz="4" w:space="0"/>
              <w:bottom w:val="single" w:color="000000" w:sz="4" w:space="0"/>
              <w:right w:val="single" w:color="000000" w:sz="4" w:space="0"/>
              <w:tl2br w:val="nil"/>
              <w:tr2bl w:val="nil"/>
            </w:tcBorders>
            <w:noWrap w:val="0"/>
            <w:vAlign w:val="center"/>
          </w:tcPr>
          <w:p w14:paraId="7A739CE5">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37.06%</w:t>
            </w:r>
          </w:p>
        </w:tc>
      </w:tr>
      <w:tr w14:paraId="2CCA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E989F53">
            <w:pPr>
              <w:spacing w:beforeLines="0" w:afterLines="0"/>
              <w:jc w:val="center"/>
              <w:rPr>
                <w:rFonts w:hint="eastAsia" w:ascii="宋体" w:hAnsi="宋体"/>
                <w:color w:val="000000"/>
                <w:sz w:val="18"/>
                <w:szCs w:val="24"/>
              </w:rPr>
            </w:pPr>
          </w:p>
        </w:tc>
        <w:tc>
          <w:tcPr>
            <w:tcW w:w="101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647AD">
            <w:pPr>
              <w:widowControl/>
              <w:spacing w:beforeLines="0" w:afterLines="0"/>
              <w:textAlignment w:val="center"/>
              <w:rPr>
                <w:rFonts w:hint="eastAsia" w:ascii="宋体" w:hAnsi="宋体"/>
                <w:color w:val="000000"/>
                <w:sz w:val="18"/>
                <w:szCs w:val="24"/>
              </w:rPr>
            </w:pPr>
            <w:r>
              <w:rPr>
                <w:rFonts w:hint="eastAsia" w:ascii="宋体" w:hAnsi="宋体"/>
                <w:color w:val="000000"/>
                <w:sz w:val="18"/>
                <w:szCs w:val="24"/>
              </w:rPr>
              <w:t xml:space="preserve">   1.一般公共预算</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50D2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19.04</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CF615">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19.04</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40DB73">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7.06</w:t>
            </w:r>
          </w:p>
        </w:tc>
        <w:tc>
          <w:tcPr>
            <w:tcW w:w="940" w:type="pct"/>
            <w:tcBorders>
              <w:top w:val="nil"/>
              <w:left w:val="single" w:color="000000" w:sz="4" w:space="0"/>
              <w:bottom w:val="single" w:color="000000" w:sz="4" w:space="0"/>
              <w:right w:val="single" w:color="000000" w:sz="4" w:space="0"/>
              <w:tl2br w:val="nil"/>
              <w:tr2bl w:val="nil"/>
            </w:tcBorders>
            <w:noWrap w:val="0"/>
            <w:vAlign w:val="center"/>
          </w:tcPr>
          <w:p w14:paraId="20033F44">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37.06%</w:t>
            </w:r>
          </w:p>
        </w:tc>
      </w:tr>
      <w:tr w14:paraId="4F62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B68015E">
            <w:pPr>
              <w:spacing w:beforeLines="0" w:afterLines="0"/>
              <w:jc w:val="center"/>
              <w:rPr>
                <w:rFonts w:hint="eastAsia" w:ascii="宋体" w:hAnsi="宋体"/>
                <w:color w:val="000000"/>
                <w:sz w:val="18"/>
                <w:szCs w:val="24"/>
              </w:rPr>
            </w:pPr>
          </w:p>
        </w:tc>
        <w:tc>
          <w:tcPr>
            <w:tcW w:w="101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04E5B">
            <w:pPr>
              <w:widowControl/>
              <w:spacing w:beforeLines="0" w:afterLines="0"/>
              <w:textAlignment w:val="center"/>
              <w:rPr>
                <w:rFonts w:hint="eastAsia" w:ascii="宋体" w:hAnsi="宋体"/>
                <w:color w:val="000000"/>
                <w:sz w:val="18"/>
                <w:szCs w:val="24"/>
              </w:rPr>
            </w:pPr>
            <w:r>
              <w:rPr>
                <w:rFonts w:hint="eastAsia" w:ascii="宋体" w:hAnsi="宋体"/>
                <w:color w:val="000000"/>
                <w:sz w:val="18"/>
                <w:szCs w:val="24"/>
              </w:rPr>
              <w:t xml:space="preserve">   2.政府性基金</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834A0">
            <w:pPr>
              <w:spacing w:beforeLines="0" w:afterLines="0"/>
              <w:jc w:val="center"/>
              <w:rPr>
                <w:rFonts w:hint="eastAsia" w:ascii="宋体" w:hAnsi="宋体"/>
                <w:color w:val="000000"/>
                <w:sz w:val="18"/>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274B0">
            <w:pPr>
              <w:spacing w:beforeLines="0" w:afterLines="0"/>
              <w:jc w:val="center"/>
              <w:rPr>
                <w:rFonts w:hint="eastAsia" w:ascii="宋体" w:hAnsi="宋体"/>
                <w:color w:val="000000"/>
                <w:sz w:val="18"/>
                <w:szCs w:val="24"/>
              </w:rPr>
            </w:pP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14421">
            <w:pPr>
              <w:spacing w:beforeLines="0" w:afterLines="0"/>
              <w:jc w:val="center"/>
              <w:rPr>
                <w:rFonts w:hint="eastAsia" w:ascii="宋体" w:hAnsi="宋体"/>
                <w:color w:val="000000"/>
                <w:sz w:val="18"/>
                <w:szCs w:val="24"/>
              </w:rPr>
            </w:pP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B1602">
            <w:pPr>
              <w:spacing w:beforeLines="0" w:afterLines="0"/>
              <w:jc w:val="center"/>
              <w:rPr>
                <w:rFonts w:hint="eastAsia" w:ascii="宋体" w:hAnsi="宋体"/>
                <w:color w:val="000000"/>
                <w:sz w:val="18"/>
                <w:szCs w:val="24"/>
              </w:rPr>
            </w:pPr>
          </w:p>
        </w:tc>
      </w:tr>
      <w:tr w14:paraId="661D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B850861">
            <w:pPr>
              <w:spacing w:beforeLines="0" w:afterLines="0"/>
              <w:jc w:val="center"/>
              <w:rPr>
                <w:rFonts w:hint="eastAsia" w:ascii="宋体" w:hAnsi="宋体"/>
                <w:color w:val="000000"/>
                <w:sz w:val="18"/>
                <w:szCs w:val="24"/>
              </w:rPr>
            </w:pPr>
          </w:p>
        </w:tc>
        <w:tc>
          <w:tcPr>
            <w:tcW w:w="101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FE203">
            <w:pPr>
              <w:widowControl/>
              <w:spacing w:beforeLines="0" w:afterLines="0"/>
              <w:textAlignment w:val="center"/>
              <w:rPr>
                <w:rFonts w:hint="eastAsia" w:ascii="宋体" w:hAnsi="宋体"/>
                <w:color w:val="000000"/>
                <w:sz w:val="18"/>
                <w:szCs w:val="24"/>
              </w:rPr>
            </w:pPr>
            <w:r>
              <w:rPr>
                <w:rFonts w:hint="eastAsia" w:ascii="宋体" w:hAnsi="宋体"/>
                <w:color w:val="000000"/>
                <w:sz w:val="18"/>
                <w:szCs w:val="24"/>
              </w:rPr>
              <w:t xml:space="preserve">   3.国有资本经营预算</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DD13D">
            <w:pPr>
              <w:spacing w:beforeLines="0" w:afterLines="0"/>
              <w:jc w:val="center"/>
              <w:rPr>
                <w:rFonts w:hint="eastAsia" w:ascii="宋体" w:hAnsi="宋体"/>
                <w:color w:val="000000"/>
                <w:sz w:val="18"/>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0E3CED">
            <w:pPr>
              <w:spacing w:beforeLines="0" w:afterLines="0"/>
              <w:jc w:val="center"/>
              <w:rPr>
                <w:rFonts w:hint="eastAsia" w:ascii="宋体" w:hAnsi="宋体"/>
                <w:color w:val="000000"/>
                <w:sz w:val="18"/>
                <w:szCs w:val="24"/>
              </w:rPr>
            </w:pP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38730">
            <w:pPr>
              <w:spacing w:beforeLines="0" w:afterLines="0"/>
              <w:jc w:val="center"/>
              <w:rPr>
                <w:rFonts w:hint="eastAsia" w:ascii="宋体" w:hAnsi="宋体"/>
                <w:color w:val="000000"/>
                <w:sz w:val="18"/>
                <w:szCs w:val="24"/>
              </w:rPr>
            </w:pP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49A0E">
            <w:pPr>
              <w:spacing w:beforeLines="0" w:afterLines="0"/>
              <w:jc w:val="center"/>
              <w:rPr>
                <w:rFonts w:hint="eastAsia" w:ascii="宋体" w:hAnsi="宋体"/>
                <w:color w:val="000000"/>
                <w:sz w:val="18"/>
                <w:szCs w:val="24"/>
              </w:rPr>
            </w:pPr>
          </w:p>
        </w:tc>
      </w:tr>
      <w:tr w14:paraId="0A30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DBF774A">
            <w:pPr>
              <w:spacing w:beforeLines="0" w:afterLines="0"/>
              <w:jc w:val="center"/>
              <w:rPr>
                <w:rFonts w:hint="eastAsia" w:ascii="宋体" w:hAnsi="宋体"/>
                <w:color w:val="000000"/>
                <w:sz w:val="18"/>
                <w:szCs w:val="24"/>
              </w:rPr>
            </w:pPr>
          </w:p>
        </w:tc>
        <w:tc>
          <w:tcPr>
            <w:tcW w:w="101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B9000">
            <w:pPr>
              <w:widowControl/>
              <w:spacing w:beforeLines="0" w:afterLines="0"/>
              <w:textAlignment w:val="center"/>
              <w:rPr>
                <w:rFonts w:hint="eastAsia" w:ascii="宋体" w:hAnsi="宋体"/>
                <w:color w:val="000000"/>
                <w:sz w:val="18"/>
                <w:szCs w:val="24"/>
              </w:rPr>
            </w:pPr>
            <w:r>
              <w:rPr>
                <w:rFonts w:hint="eastAsia" w:ascii="宋体" w:hAnsi="宋体"/>
                <w:color w:val="000000"/>
                <w:sz w:val="18"/>
                <w:szCs w:val="24"/>
              </w:rPr>
              <w:t>（二）其他资金</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C7FD0">
            <w:pPr>
              <w:spacing w:beforeLines="0" w:afterLines="0"/>
              <w:jc w:val="center"/>
              <w:rPr>
                <w:rFonts w:hint="eastAsia" w:ascii="宋体" w:hAnsi="宋体"/>
                <w:color w:val="000000"/>
                <w:sz w:val="18"/>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7138B">
            <w:pPr>
              <w:spacing w:beforeLines="0" w:afterLines="0"/>
              <w:jc w:val="center"/>
              <w:rPr>
                <w:rFonts w:hint="eastAsia" w:ascii="宋体" w:hAnsi="宋体"/>
                <w:color w:val="000000"/>
                <w:sz w:val="18"/>
                <w:szCs w:val="24"/>
              </w:rPr>
            </w:pP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055E3">
            <w:pPr>
              <w:spacing w:beforeLines="0" w:afterLines="0"/>
              <w:jc w:val="center"/>
              <w:rPr>
                <w:rFonts w:hint="eastAsia" w:ascii="宋体" w:hAnsi="宋体"/>
                <w:color w:val="000000"/>
                <w:sz w:val="18"/>
                <w:szCs w:val="24"/>
              </w:rPr>
            </w:pP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39DF9">
            <w:pPr>
              <w:spacing w:beforeLines="0" w:afterLines="0"/>
              <w:jc w:val="center"/>
              <w:rPr>
                <w:rFonts w:hint="eastAsia" w:ascii="宋体" w:hAnsi="宋体"/>
                <w:color w:val="000000"/>
                <w:sz w:val="18"/>
                <w:szCs w:val="24"/>
              </w:rPr>
            </w:pPr>
          </w:p>
        </w:tc>
      </w:tr>
      <w:tr w14:paraId="236D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194A1">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年度总体目标</w:t>
            </w:r>
          </w:p>
        </w:tc>
        <w:tc>
          <w:tcPr>
            <w:tcW w:w="2517"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ACD11">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预期目标</w:t>
            </w:r>
          </w:p>
        </w:tc>
        <w:tc>
          <w:tcPr>
            <w:tcW w:w="214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48428">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全年实际完成情况</w:t>
            </w:r>
          </w:p>
        </w:tc>
      </w:tr>
      <w:tr w14:paraId="06E0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3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D1712C">
            <w:pPr>
              <w:spacing w:beforeLines="0" w:afterLines="0"/>
              <w:jc w:val="center"/>
              <w:rPr>
                <w:rFonts w:hint="eastAsia" w:ascii="宋体" w:hAnsi="宋体"/>
                <w:color w:val="000000"/>
                <w:sz w:val="18"/>
                <w:szCs w:val="24"/>
              </w:rPr>
            </w:pPr>
          </w:p>
        </w:tc>
        <w:tc>
          <w:tcPr>
            <w:tcW w:w="2517"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B5284">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为了加强烟叶产业发展，提高烟农收入。全年种植烤烟面积400亩，完成38.07万元烟叶税收目标任务。烤烟发展经费19.04万元用于烟办人员工资、返还烟农补助及烤烟发展。2023年12月之前烟叶税收目标任务完成100%，烟叶种植目标任务完成100%。烟农增收10%，烟叶种植户满意度达到95%。</w:t>
            </w:r>
          </w:p>
        </w:tc>
        <w:tc>
          <w:tcPr>
            <w:tcW w:w="214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65009">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全年种植烤烟面积500亩，完成38.07万元烟叶税收目标任务。2023年12月之前烟叶税收目标任务完成100%，烟叶种植目标任务完成100%，烟农增收超0.25万元，烟叶种植户满意度达到95%。</w:t>
            </w:r>
          </w:p>
        </w:tc>
      </w:tr>
      <w:tr w14:paraId="374B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7E295">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绩效</w:t>
            </w:r>
            <w:r>
              <w:rPr>
                <w:rFonts w:hint="eastAsia" w:ascii="宋体" w:hAnsi="宋体"/>
                <w:color w:val="000000"/>
                <w:sz w:val="18"/>
                <w:szCs w:val="24"/>
              </w:rPr>
              <w:br w:type="textWrapping"/>
            </w:r>
            <w:r>
              <w:rPr>
                <w:rFonts w:hint="eastAsia" w:ascii="宋体" w:hAnsi="宋体"/>
                <w:color w:val="000000"/>
                <w:sz w:val="18"/>
                <w:szCs w:val="24"/>
              </w:rPr>
              <w:t>指标</w:t>
            </w:r>
          </w:p>
        </w:tc>
        <w:tc>
          <w:tcPr>
            <w:tcW w:w="3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7EEB3">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一级指标</w:t>
            </w:r>
          </w:p>
        </w:tc>
        <w:tc>
          <w:tcPr>
            <w:tcW w:w="5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E4757">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二级指标</w:t>
            </w:r>
          </w:p>
        </w:tc>
        <w:tc>
          <w:tcPr>
            <w:tcW w:w="157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930995">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三级指标</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5FDA3">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年度指标值</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40603">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实际完成值</w:t>
            </w: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1492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偏差原因分析及改进措施</w:t>
            </w:r>
          </w:p>
        </w:tc>
      </w:tr>
      <w:tr w14:paraId="3CE47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4165F">
            <w:pPr>
              <w:spacing w:beforeLines="0" w:afterLines="0"/>
              <w:jc w:val="center"/>
              <w:rPr>
                <w:rFonts w:hint="eastAsia" w:ascii="宋体" w:hAnsi="宋体"/>
                <w:color w:val="000000"/>
                <w:sz w:val="18"/>
                <w:szCs w:val="24"/>
              </w:rPr>
            </w:pPr>
          </w:p>
        </w:tc>
        <w:tc>
          <w:tcPr>
            <w:tcW w:w="37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B80E7E">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产出指标</w:t>
            </w:r>
          </w:p>
        </w:tc>
        <w:tc>
          <w:tcPr>
            <w:tcW w:w="5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96E75">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数量指标</w:t>
            </w:r>
          </w:p>
        </w:tc>
        <w:tc>
          <w:tcPr>
            <w:tcW w:w="157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CAA5BD">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烟地整理面积</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6A0DA">
            <w:pPr>
              <w:widowControl/>
              <w:spacing w:beforeLines="0" w:afterLines="0"/>
              <w:jc w:val="center"/>
              <w:textAlignment w:val="center"/>
              <w:rPr>
                <w:rFonts w:hint="eastAsia" w:ascii="Arial" w:hAnsi="Arial"/>
                <w:color w:val="000000"/>
                <w:sz w:val="18"/>
                <w:szCs w:val="24"/>
              </w:rPr>
            </w:pPr>
            <w:r>
              <w:rPr>
                <w:rFonts w:hint="default" w:ascii="Arial" w:hAnsi="Arial"/>
                <w:color w:val="000000"/>
                <w:sz w:val="18"/>
                <w:szCs w:val="24"/>
              </w:rPr>
              <w:t>≥</w:t>
            </w:r>
            <w:r>
              <w:rPr>
                <w:rStyle w:val="18"/>
                <w:rFonts w:hint="eastAsia"/>
                <w:sz w:val="18"/>
                <w:szCs w:val="24"/>
              </w:rPr>
              <w:t>400亩</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261B7D">
            <w:pPr>
              <w:widowControl/>
              <w:spacing w:beforeLines="0" w:afterLines="0"/>
              <w:jc w:val="center"/>
              <w:textAlignment w:val="center"/>
              <w:rPr>
                <w:rFonts w:hint="default" w:ascii="Arial" w:hAnsi="Arial"/>
                <w:color w:val="000000"/>
                <w:sz w:val="18"/>
                <w:szCs w:val="24"/>
              </w:rPr>
            </w:pPr>
            <w:r>
              <w:rPr>
                <w:rFonts w:hint="default" w:ascii="Arial" w:hAnsi="Arial"/>
                <w:color w:val="000000"/>
                <w:sz w:val="18"/>
                <w:szCs w:val="24"/>
              </w:rPr>
              <w:t>800</w:t>
            </w:r>
            <w:r>
              <w:rPr>
                <w:rStyle w:val="17"/>
                <w:rFonts w:hint="eastAsia"/>
                <w:sz w:val="18"/>
                <w:szCs w:val="24"/>
              </w:rPr>
              <w:t>亩</w:t>
            </w: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EA95D">
            <w:pPr>
              <w:spacing w:beforeLines="0" w:afterLines="0"/>
              <w:jc w:val="center"/>
              <w:rPr>
                <w:rFonts w:hint="eastAsia" w:ascii="宋体" w:hAnsi="宋体"/>
                <w:color w:val="000000"/>
                <w:sz w:val="18"/>
                <w:szCs w:val="24"/>
              </w:rPr>
            </w:pPr>
          </w:p>
        </w:tc>
      </w:tr>
      <w:tr w14:paraId="21C8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902665">
            <w:pPr>
              <w:spacing w:beforeLines="0" w:afterLines="0"/>
              <w:jc w:val="center"/>
              <w:rPr>
                <w:rFonts w:hint="eastAsia" w:ascii="宋体" w:hAnsi="宋体"/>
                <w:color w:val="000000"/>
                <w:sz w:val="18"/>
                <w:szCs w:val="24"/>
              </w:rPr>
            </w:pPr>
          </w:p>
        </w:tc>
        <w:tc>
          <w:tcPr>
            <w:tcW w:w="37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13079">
            <w:pPr>
              <w:spacing w:beforeLines="0" w:afterLines="0"/>
              <w:jc w:val="center"/>
              <w:rPr>
                <w:rFonts w:hint="eastAsia" w:ascii="宋体" w:hAnsi="宋体"/>
                <w:color w:val="000000"/>
                <w:sz w:val="18"/>
                <w:szCs w:val="24"/>
              </w:rPr>
            </w:pPr>
          </w:p>
        </w:tc>
        <w:tc>
          <w:tcPr>
            <w:tcW w:w="5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FDEEC7">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质量指标</w:t>
            </w:r>
          </w:p>
        </w:tc>
        <w:tc>
          <w:tcPr>
            <w:tcW w:w="157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E2CC29">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年初烟叶税收目标任务完成率（烟叶税实际完成数/烟叶税计划完成数*100%）</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7B95D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7CCEE">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w:t>
            </w: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B1DA1">
            <w:pPr>
              <w:spacing w:beforeLines="0" w:afterLines="0"/>
              <w:jc w:val="center"/>
              <w:rPr>
                <w:rFonts w:hint="eastAsia" w:ascii="宋体" w:hAnsi="宋体"/>
                <w:color w:val="000000"/>
                <w:sz w:val="18"/>
                <w:szCs w:val="24"/>
              </w:rPr>
            </w:pPr>
          </w:p>
        </w:tc>
      </w:tr>
      <w:tr w14:paraId="7C57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3D18B">
            <w:pPr>
              <w:spacing w:beforeLines="0" w:afterLines="0"/>
              <w:jc w:val="center"/>
              <w:rPr>
                <w:rFonts w:hint="eastAsia" w:ascii="宋体" w:hAnsi="宋体"/>
                <w:color w:val="000000"/>
                <w:sz w:val="18"/>
                <w:szCs w:val="24"/>
              </w:rPr>
            </w:pPr>
          </w:p>
        </w:tc>
        <w:tc>
          <w:tcPr>
            <w:tcW w:w="37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8A0E2">
            <w:pPr>
              <w:spacing w:beforeLines="0" w:afterLines="0"/>
              <w:jc w:val="center"/>
              <w:rPr>
                <w:rFonts w:hint="eastAsia" w:ascii="宋体" w:hAnsi="宋体"/>
                <w:color w:val="000000"/>
                <w:sz w:val="18"/>
                <w:szCs w:val="24"/>
              </w:rPr>
            </w:pPr>
          </w:p>
        </w:tc>
        <w:tc>
          <w:tcPr>
            <w:tcW w:w="56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E7B2E">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时效指标</w:t>
            </w:r>
          </w:p>
        </w:tc>
        <w:tc>
          <w:tcPr>
            <w:tcW w:w="157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276A0">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发展资金支付及时率</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D030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26B9E2">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w:t>
            </w: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30299">
            <w:pPr>
              <w:spacing w:beforeLines="0" w:afterLines="0"/>
              <w:jc w:val="center"/>
              <w:rPr>
                <w:rFonts w:hint="eastAsia" w:ascii="宋体" w:hAnsi="宋体"/>
                <w:color w:val="000000"/>
                <w:sz w:val="18"/>
                <w:szCs w:val="24"/>
              </w:rPr>
            </w:pPr>
          </w:p>
        </w:tc>
      </w:tr>
      <w:tr w14:paraId="36E4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0CCFF">
            <w:pPr>
              <w:spacing w:beforeLines="0" w:afterLines="0"/>
              <w:jc w:val="center"/>
              <w:rPr>
                <w:rFonts w:hint="eastAsia" w:ascii="宋体" w:hAnsi="宋体"/>
                <w:color w:val="000000"/>
                <w:sz w:val="18"/>
                <w:szCs w:val="24"/>
              </w:rPr>
            </w:pPr>
          </w:p>
        </w:tc>
        <w:tc>
          <w:tcPr>
            <w:tcW w:w="37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DF6F3">
            <w:pPr>
              <w:spacing w:beforeLines="0" w:afterLines="0"/>
              <w:jc w:val="center"/>
              <w:rPr>
                <w:rFonts w:hint="eastAsia" w:ascii="宋体" w:hAnsi="宋体"/>
                <w:color w:val="000000"/>
                <w:sz w:val="18"/>
                <w:szCs w:val="24"/>
              </w:rPr>
            </w:pPr>
          </w:p>
        </w:tc>
        <w:tc>
          <w:tcPr>
            <w:tcW w:w="56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A1E15">
            <w:pPr>
              <w:spacing w:beforeLines="0" w:afterLines="0"/>
              <w:jc w:val="center"/>
              <w:rPr>
                <w:rFonts w:hint="eastAsia" w:ascii="宋体" w:hAnsi="宋体"/>
                <w:color w:val="000000"/>
                <w:sz w:val="18"/>
                <w:szCs w:val="24"/>
              </w:rPr>
            </w:pPr>
          </w:p>
        </w:tc>
        <w:tc>
          <w:tcPr>
            <w:tcW w:w="157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F333C9">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全年烟叶种植目标任务完成及时率</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DA00B5">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FE4C8">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w:t>
            </w: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BDBA91">
            <w:pPr>
              <w:spacing w:beforeLines="0" w:afterLines="0"/>
              <w:jc w:val="center"/>
              <w:rPr>
                <w:rFonts w:hint="eastAsia" w:ascii="宋体" w:hAnsi="宋体"/>
                <w:color w:val="000000"/>
                <w:sz w:val="18"/>
                <w:szCs w:val="24"/>
              </w:rPr>
            </w:pPr>
          </w:p>
        </w:tc>
      </w:tr>
      <w:tr w14:paraId="7D43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436E7">
            <w:pPr>
              <w:spacing w:beforeLines="0" w:afterLines="0"/>
              <w:jc w:val="center"/>
              <w:rPr>
                <w:rFonts w:hint="eastAsia" w:ascii="宋体" w:hAnsi="宋体"/>
                <w:color w:val="000000"/>
                <w:sz w:val="18"/>
                <w:szCs w:val="24"/>
              </w:rPr>
            </w:pPr>
          </w:p>
        </w:tc>
        <w:tc>
          <w:tcPr>
            <w:tcW w:w="37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B5287">
            <w:pPr>
              <w:spacing w:beforeLines="0" w:afterLines="0"/>
              <w:jc w:val="center"/>
              <w:rPr>
                <w:rFonts w:hint="eastAsia" w:ascii="宋体" w:hAnsi="宋体"/>
                <w:color w:val="000000"/>
                <w:sz w:val="18"/>
                <w:szCs w:val="24"/>
              </w:rPr>
            </w:pPr>
          </w:p>
        </w:tc>
        <w:tc>
          <w:tcPr>
            <w:tcW w:w="56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ED60AA">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成本指标</w:t>
            </w:r>
          </w:p>
        </w:tc>
        <w:tc>
          <w:tcPr>
            <w:tcW w:w="157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EC7E5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烟办工作人员工资及发展经费</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DED83">
            <w:pPr>
              <w:widowControl/>
              <w:spacing w:beforeLines="0" w:afterLines="0"/>
              <w:jc w:val="center"/>
              <w:textAlignment w:val="center"/>
              <w:rPr>
                <w:rFonts w:hint="default" w:ascii="Arial" w:hAnsi="Arial"/>
                <w:color w:val="000000"/>
                <w:sz w:val="18"/>
                <w:szCs w:val="24"/>
              </w:rPr>
            </w:pPr>
            <w:r>
              <w:rPr>
                <w:rFonts w:hint="default" w:ascii="Arial" w:hAnsi="Arial"/>
                <w:color w:val="000000"/>
                <w:sz w:val="18"/>
                <w:szCs w:val="24"/>
              </w:rPr>
              <w:t>≤</w:t>
            </w:r>
            <w:r>
              <w:rPr>
                <w:rStyle w:val="18"/>
                <w:rFonts w:hint="eastAsia"/>
                <w:sz w:val="18"/>
                <w:szCs w:val="24"/>
              </w:rPr>
              <w:t>11.42万元</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D1CE2">
            <w:pPr>
              <w:widowControl/>
              <w:spacing w:beforeLines="0" w:afterLines="0"/>
              <w:jc w:val="center"/>
              <w:textAlignment w:val="center"/>
              <w:rPr>
                <w:rFonts w:hint="default" w:ascii="Arial" w:hAnsi="Arial"/>
                <w:color w:val="000000"/>
                <w:sz w:val="18"/>
                <w:szCs w:val="24"/>
              </w:rPr>
            </w:pPr>
            <w:r>
              <w:rPr>
                <w:rFonts w:hint="default" w:ascii="Arial" w:hAnsi="Arial"/>
                <w:color w:val="000000"/>
                <w:sz w:val="18"/>
                <w:szCs w:val="24"/>
              </w:rPr>
              <w:t>7.06</w:t>
            </w:r>
            <w:r>
              <w:rPr>
                <w:rStyle w:val="18"/>
                <w:rFonts w:hint="eastAsia"/>
                <w:sz w:val="18"/>
                <w:szCs w:val="24"/>
              </w:rPr>
              <w:t>万元</w:t>
            </w: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3D637A">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未下达资金审批支付</w:t>
            </w:r>
            <w:r>
              <w:rPr>
                <w:rFonts w:hint="eastAsia" w:ascii="宋体" w:hAnsi="宋体"/>
                <w:color w:val="000000"/>
                <w:sz w:val="18"/>
                <w:szCs w:val="24"/>
              </w:rPr>
              <w:br w:type="textWrapping"/>
            </w:r>
            <w:r>
              <w:rPr>
                <w:rFonts w:hint="eastAsia" w:ascii="宋体" w:hAnsi="宋体"/>
                <w:color w:val="000000"/>
                <w:sz w:val="18"/>
                <w:szCs w:val="24"/>
              </w:rPr>
              <w:t>结余至2024年支付完毕</w:t>
            </w:r>
          </w:p>
        </w:tc>
      </w:tr>
      <w:tr w14:paraId="1305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6AF914">
            <w:pPr>
              <w:spacing w:beforeLines="0" w:afterLines="0"/>
              <w:jc w:val="center"/>
              <w:rPr>
                <w:rFonts w:hint="eastAsia" w:ascii="宋体" w:hAnsi="宋体"/>
                <w:color w:val="000000"/>
                <w:sz w:val="18"/>
                <w:szCs w:val="24"/>
              </w:rPr>
            </w:pPr>
          </w:p>
        </w:tc>
        <w:tc>
          <w:tcPr>
            <w:tcW w:w="37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9CBAB">
            <w:pPr>
              <w:spacing w:beforeLines="0" w:afterLines="0"/>
              <w:jc w:val="center"/>
              <w:rPr>
                <w:rFonts w:hint="eastAsia" w:ascii="宋体" w:hAnsi="宋体"/>
                <w:color w:val="000000"/>
                <w:sz w:val="18"/>
                <w:szCs w:val="24"/>
              </w:rPr>
            </w:pPr>
          </w:p>
        </w:tc>
        <w:tc>
          <w:tcPr>
            <w:tcW w:w="56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94A075">
            <w:pPr>
              <w:spacing w:beforeLines="0" w:afterLines="0"/>
              <w:jc w:val="center"/>
              <w:rPr>
                <w:rFonts w:hint="eastAsia" w:ascii="宋体" w:hAnsi="宋体"/>
                <w:color w:val="000000"/>
                <w:sz w:val="18"/>
                <w:szCs w:val="24"/>
              </w:rPr>
            </w:pPr>
          </w:p>
        </w:tc>
        <w:tc>
          <w:tcPr>
            <w:tcW w:w="157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92EEC">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烟农返税</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49C5BE">
            <w:pPr>
              <w:widowControl/>
              <w:spacing w:beforeLines="0" w:afterLines="0"/>
              <w:jc w:val="center"/>
              <w:textAlignment w:val="center"/>
              <w:rPr>
                <w:rFonts w:hint="default" w:ascii="Arial" w:hAnsi="Arial"/>
                <w:color w:val="000000"/>
                <w:sz w:val="18"/>
                <w:szCs w:val="24"/>
              </w:rPr>
            </w:pPr>
            <w:r>
              <w:rPr>
                <w:rFonts w:hint="default" w:ascii="Arial" w:hAnsi="Arial"/>
                <w:color w:val="000000"/>
                <w:sz w:val="18"/>
                <w:szCs w:val="24"/>
              </w:rPr>
              <w:t>≤</w:t>
            </w:r>
            <w:r>
              <w:rPr>
                <w:rStyle w:val="18"/>
                <w:rFonts w:hint="eastAsia"/>
                <w:sz w:val="18"/>
                <w:szCs w:val="24"/>
              </w:rPr>
              <w:t>7.61万元</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22ECEC">
            <w:pPr>
              <w:widowControl/>
              <w:spacing w:beforeLines="0" w:afterLines="0"/>
              <w:jc w:val="center"/>
              <w:textAlignment w:val="center"/>
              <w:rPr>
                <w:rFonts w:hint="default" w:ascii="Arial" w:hAnsi="Arial"/>
                <w:color w:val="000000"/>
                <w:sz w:val="18"/>
                <w:szCs w:val="24"/>
              </w:rPr>
            </w:pPr>
            <w:r>
              <w:rPr>
                <w:rFonts w:hint="default" w:ascii="Arial" w:hAnsi="Arial"/>
                <w:color w:val="000000"/>
                <w:sz w:val="18"/>
                <w:szCs w:val="24"/>
              </w:rPr>
              <w:t>0</w:t>
            </w: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F93CF7">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未下达资金审批支付</w:t>
            </w:r>
            <w:r>
              <w:rPr>
                <w:rFonts w:hint="eastAsia" w:ascii="宋体" w:hAnsi="宋体"/>
                <w:color w:val="000000"/>
                <w:sz w:val="18"/>
                <w:szCs w:val="24"/>
              </w:rPr>
              <w:br w:type="textWrapping"/>
            </w:r>
            <w:r>
              <w:rPr>
                <w:rFonts w:hint="eastAsia" w:ascii="宋体" w:hAnsi="宋体"/>
                <w:color w:val="000000"/>
                <w:sz w:val="18"/>
                <w:szCs w:val="24"/>
              </w:rPr>
              <w:t>结余至2024年支付完毕</w:t>
            </w:r>
          </w:p>
        </w:tc>
      </w:tr>
      <w:tr w14:paraId="49DB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9384A">
            <w:pPr>
              <w:spacing w:beforeLines="0" w:afterLines="0"/>
              <w:jc w:val="center"/>
              <w:rPr>
                <w:rFonts w:hint="eastAsia" w:ascii="宋体" w:hAnsi="宋体"/>
                <w:color w:val="000000"/>
                <w:sz w:val="18"/>
                <w:szCs w:val="24"/>
              </w:rPr>
            </w:pPr>
          </w:p>
        </w:tc>
        <w:tc>
          <w:tcPr>
            <w:tcW w:w="3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97109">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效益指标</w:t>
            </w:r>
          </w:p>
        </w:tc>
        <w:tc>
          <w:tcPr>
            <w:tcW w:w="564" w:type="pct"/>
            <w:tcBorders>
              <w:top w:val="single" w:color="000000" w:sz="4" w:space="0"/>
              <w:left w:val="single" w:color="000000" w:sz="4" w:space="0"/>
              <w:bottom w:val="nil"/>
              <w:right w:val="single" w:color="000000" w:sz="4" w:space="0"/>
              <w:tl2br w:val="nil"/>
              <w:tr2bl w:val="nil"/>
            </w:tcBorders>
            <w:noWrap w:val="0"/>
            <w:vAlign w:val="center"/>
          </w:tcPr>
          <w:p w14:paraId="58EB0CFC">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经济效益</w:t>
            </w:r>
            <w:r>
              <w:rPr>
                <w:rFonts w:hint="eastAsia" w:ascii="宋体" w:hAnsi="宋体"/>
                <w:color w:val="000000"/>
                <w:sz w:val="18"/>
                <w:szCs w:val="24"/>
              </w:rPr>
              <w:br w:type="textWrapping"/>
            </w:r>
            <w:r>
              <w:rPr>
                <w:rFonts w:hint="eastAsia" w:ascii="宋体" w:hAnsi="宋体"/>
                <w:color w:val="000000"/>
                <w:sz w:val="18"/>
                <w:szCs w:val="24"/>
              </w:rPr>
              <w:t>指标</w:t>
            </w:r>
          </w:p>
        </w:tc>
        <w:tc>
          <w:tcPr>
            <w:tcW w:w="157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0AAE07">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有效增加烟农收入</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B0383">
            <w:pPr>
              <w:widowControl/>
              <w:spacing w:beforeLines="0" w:afterLines="0"/>
              <w:jc w:val="center"/>
              <w:textAlignment w:val="center"/>
              <w:rPr>
                <w:rFonts w:hint="default" w:ascii="Arial" w:hAnsi="Arial"/>
                <w:color w:val="000000"/>
                <w:sz w:val="18"/>
                <w:szCs w:val="24"/>
              </w:rPr>
            </w:pPr>
            <w:r>
              <w:rPr>
                <w:rFonts w:hint="default" w:ascii="Arial" w:hAnsi="Arial"/>
                <w:color w:val="000000"/>
                <w:sz w:val="18"/>
                <w:szCs w:val="24"/>
              </w:rPr>
              <w:t>≥</w:t>
            </w:r>
            <w:r>
              <w:rPr>
                <w:rStyle w:val="18"/>
                <w:rFonts w:hint="eastAsia"/>
                <w:sz w:val="18"/>
                <w:szCs w:val="24"/>
              </w:rPr>
              <w:t>0.25万元</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BDDD1">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0.25万元</w:t>
            </w: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C22231">
            <w:pPr>
              <w:spacing w:beforeLines="0" w:afterLines="0"/>
              <w:jc w:val="center"/>
              <w:rPr>
                <w:rFonts w:hint="eastAsia" w:ascii="宋体" w:hAnsi="宋体"/>
                <w:color w:val="000000"/>
                <w:sz w:val="18"/>
                <w:szCs w:val="24"/>
              </w:rPr>
            </w:pPr>
          </w:p>
        </w:tc>
      </w:tr>
      <w:tr w14:paraId="065C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76BD2">
            <w:pPr>
              <w:spacing w:beforeLines="0" w:afterLines="0"/>
              <w:jc w:val="center"/>
              <w:rPr>
                <w:rFonts w:hint="eastAsia" w:ascii="宋体" w:hAnsi="宋体"/>
                <w:color w:val="000000"/>
                <w:sz w:val="18"/>
                <w:szCs w:val="24"/>
              </w:rPr>
            </w:pPr>
          </w:p>
        </w:tc>
        <w:tc>
          <w:tcPr>
            <w:tcW w:w="3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3C3F4">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满意度</w:t>
            </w:r>
            <w:r>
              <w:rPr>
                <w:rFonts w:hint="eastAsia" w:ascii="宋体" w:hAnsi="宋体"/>
                <w:color w:val="000000"/>
                <w:sz w:val="18"/>
                <w:szCs w:val="24"/>
              </w:rPr>
              <w:br w:type="textWrapping"/>
            </w:r>
            <w:r>
              <w:rPr>
                <w:rFonts w:hint="eastAsia" w:ascii="宋体" w:hAnsi="宋体"/>
                <w:color w:val="000000"/>
                <w:sz w:val="18"/>
                <w:szCs w:val="24"/>
              </w:rPr>
              <w:t>指标</w:t>
            </w:r>
          </w:p>
        </w:tc>
        <w:tc>
          <w:tcPr>
            <w:tcW w:w="5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9FB455">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服务对象满意度指标</w:t>
            </w:r>
          </w:p>
        </w:tc>
        <w:tc>
          <w:tcPr>
            <w:tcW w:w="157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F3D1A">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烟叶种植户满意度</w:t>
            </w: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4D1C8">
            <w:pPr>
              <w:widowControl/>
              <w:spacing w:beforeLines="0" w:afterLines="0"/>
              <w:jc w:val="center"/>
              <w:textAlignment w:val="center"/>
              <w:rPr>
                <w:rFonts w:hint="default" w:ascii="Arial" w:hAnsi="Arial"/>
                <w:color w:val="000000"/>
                <w:sz w:val="18"/>
                <w:szCs w:val="24"/>
              </w:rPr>
            </w:pPr>
            <w:r>
              <w:rPr>
                <w:rFonts w:hint="default" w:ascii="Arial" w:hAnsi="Arial"/>
                <w:color w:val="000000"/>
                <w:sz w:val="18"/>
                <w:szCs w:val="24"/>
              </w:rPr>
              <w:t>≥</w:t>
            </w:r>
            <w:r>
              <w:rPr>
                <w:rStyle w:val="18"/>
                <w:rFonts w:hint="eastAsia"/>
                <w:sz w:val="18"/>
                <w:szCs w:val="24"/>
              </w:rPr>
              <w:t>95%</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7FE758">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95%</w:t>
            </w:r>
          </w:p>
        </w:tc>
        <w:tc>
          <w:tcPr>
            <w:tcW w:w="9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2DA4B">
            <w:pPr>
              <w:spacing w:beforeLines="0" w:afterLines="0"/>
              <w:jc w:val="center"/>
              <w:rPr>
                <w:rFonts w:hint="eastAsia" w:ascii="宋体" w:hAnsi="宋体"/>
                <w:color w:val="000000"/>
                <w:sz w:val="18"/>
                <w:szCs w:val="24"/>
              </w:rPr>
            </w:pPr>
          </w:p>
        </w:tc>
      </w:tr>
    </w:tbl>
    <w:p w14:paraId="31CFD26C">
      <w:pPr>
        <w:autoSpaceDN/>
        <w:snapToGrid w:val="0"/>
        <w:spacing w:beforeLines="0" w:afterLines="0" w:line="576" w:lineRule="exact"/>
        <w:jc w:val="both"/>
        <w:rPr>
          <w:rFonts w:hint="default" w:eastAsia="仿宋_GB2312"/>
          <w:kern w:val="2"/>
          <w:sz w:val="32"/>
          <w:szCs w:val="24"/>
        </w:rPr>
        <w:sectPr>
          <w:pgSz w:w="12240" w:h="15840"/>
          <w:pgMar w:top="1440" w:right="1800" w:bottom="1440" w:left="1800" w:header="720" w:footer="720" w:gutter="0"/>
          <w:lnNumType w:countBy="0" w:distance="360"/>
          <w:cols w:space="720" w:num="1"/>
        </w:sectPr>
      </w:pPr>
    </w:p>
    <w:p w14:paraId="3CE42BD0">
      <w:pPr>
        <w:keepNext/>
        <w:keepLines/>
        <w:spacing w:beforeLines="0" w:afterLines="0" w:line="576" w:lineRule="exact"/>
        <w:rPr>
          <w:rFonts w:hint="eastAsia" w:ascii="黑体" w:hAnsi="黑体" w:eastAsia="黑体"/>
          <w:kern w:val="2"/>
          <w:sz w:val="32"/>
          <w:szCs w:val="24"/>
        </w:rPr>
      </w:pPr>
      <w:r>
        <w:rPr>
          <w:rFonts w:hint="eastAsia" w:ascii="黑体" w:hAnsi="黑体" w:eastAsia="黑体"/>
          <w:kern w:val="2"/>
          <w:sz w:val="32"/>
          <w:szCs w:val="24"/>
        </w:rPr>
        <w:t>附件3</w:t>
      </w:r>
    </w:p>
    <w:p w14:paraId="793F678E">
      <w:pPr>
        <w:spacing w:beforeLines="0" w:afterLines="0" w:line="576" w:lineRule="exact"/>
        <w:jc w:val="center"/>
        <w:rPr>
          <w:rFonts w:hint="default" w:ascii="方正小标宋简体" w:eastAsia="方正小标宋简体"/>
          <w:color w:val="000000"/>
          <w:kern w:val="2"/>
          <w:sz w:val="44"/>
          <w:szCs w:val="24"/>
        </w:rPr>
      </w:pPr>
      <w:r>
        <w:rPr>
          <w:rFonts w:hint="default" w:ascii="方正小标宋简体" w:hAnsi="方正小标宋简体" w:eastAsia="方正小标宋简体"/>
          <w:color w:val="000000"/>
          <w:kern w:val="2"/>
          <w:sz w:val="44"/>
          <w:szCs w:val="24"/>
        </w:rPr>
        <w:t>广元市昭化区虎跳镇人民政府</w:t>
      </w:r>
    </w:p>
    <w:p w14:paraId="5BB3703E">
      <w:pPr>
        <w:spacing w:beforeLines="0" w:afterLines="0" w:line="576" w:lineRule="exact"/>
        <w:jc w:val="center"/>
        <w:rPr>
          <w:rFonts w:hint="default" w:ascii="方正小标宋简体" w:eastAsia="方正小标宋简体"/>
          <w:color w:val="000000"/>
          <w:kern w:val="2"/>
          <w:sz w:val="44"/>
          <w:szCs w:val="24"/>
        </w:rPr>
      </w:pPr>
      <w:r>
        <w:rPr>
          <w:rFonts w:hint="default" w:ascii="方正小标宋简体" w:hAnsi="方正小标宋简体" w:eastAsia="方正小标宋简体"/>
          <w:color w:val="000000"/>
          <w:kern w:val="2"/>
          <w:sz w:val="44"/>
          <w:szCs w:val="24"/>
        </w:rPr>
        <w:t>关于报送基层组织活动和公共运行维护项目</w:t>
      </w:r>
    </w:p>
    <w:p w14:paraId="479A42DB">
      <w:pPr>
        <w:spacing w:beforeLines="0" w:afterLines="0" w:line="576" w:lineRule="exact"/>
        <w:jc w:val="center"/>
        <w:rPr>
          <w:rFonts w:hint="default" w:ascii="方正小标宋简体" w:eastAsia="方正小标宋简体"/>
          <w:color w:val="000000"/>
          <w:kern w:val="2"/>
          <w:sz w:val="44"/>
          <w:szCs w:val="24"/>
        </w:rPr>
      </w:pPr>
      <w:r>
        <w:rPr>
          <w:rFonts w:hint="default" w:ascii="方正小标宋简体" w:hAnsi="方正小标宋简体" w:eastAsia="方正小标宋简体"/>
          <w:color w:val="000000"/>
          <w:kern w:val="2"/>
          <w:sz w:val="44"/>
          <w:szCs w:val="24"/>
        </w:rPr>
        <w:t>支出绩效自评报告的函</w:t>
      </w:r>
    </w:p>
    <w:p w14:paraId="2B5A043D">
      <w:pPr>
        <w:autoSpaceDN/>
        <w:snapToGrid w:val="0"/>
        <w:spacing w:beforeLines="0" w:afterLines="0" w:line="576" w:lineRule="exact"/>
        <w:jc w:val="both"/>
        <w:rPr>
          <w:rFonts w:hint="default" w:eastAsia="仿宋_GB2312"/>
          <w:kern w:val="2"/>
          <w:sz w:val="28"/>
          <w:szCs w:val="24"/>
        </w:rPr>
      </w:pPr>
      <w:r>
        <w:rPr>
          <w:rFonts w:hint="default" w:eastAsia="仿宋_GB2312"/>
          <w:kern w:val="2"/>
          <w:sz w:val="28"/>
          <w:szCs w:val="24"/>
        </w:rPr>
        <w:t xml:space="preserve"> </w:t>
      </w:r>
    </w:p>
    <w:p w14:paraId="5FB5565E">
      <w:pPr>
        <w:autoSpaceDN/>
        <w:snapToGrid w:val="0"/>
        <w:spacing w:beforeLines="0" w:afterLines="0" w:line="576" w:lineRule="exact"/>
        <w:jc w:val="both"/>
        <w:rPr>
          <w:rFonts w:hint="default" w:eastAsia="仿宋_GB2312"/>
          <w:kern w:val="2"/>
          <w:sz w:val="32"/>
          <w:szCs w:val="24"/>
        </w:rPr>
      </w:pPr>
      <w:r>
        <w:rPr>
          <w:rFonts w:hint="default" w:ascii="仿宋_GB2312" w:eastAsia="仿宋_GB2312"/>
          <w:kern w:val="2"/>
          <w:sz w:val="32"/>
          <w:szCs w:val="24"/>
        </w:rPr>
        <w:t>区财政局：</w:t>
      </w:r>
    </w:p>
    <w:p w14:paraId="10289795">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根据《广元市昭化区财政局关于开展</w:t>
      </w:r>
      <w:r>
        <w:rPr>
          <w:rFonts w:hint="default"/>
          <w:kern w:val="2"/>
          <w:sz w:val="32"/>
          <w:szCs w:val="24"/>
        </w:rPr>
        <w:t>2024</w:t>
      </w:r>
      <w:r>
        <w:rPr>
          <w:rFonts w:hint="default" w:ascii="仿宋_GB2312" w:eastAsia="仿宋_GB2312"/>
          <w:kern w:val="2"/>
          <w:sz w:val="32"/>
          <w:szCs w:val="24"/>
        </w:rPr>
        <w:t>年部门、政策和项目支出绩效评价工作的通知》（昭财发</w:t>
      </w:r>
      <w:r>
        <w:rPr>
          <w:rFonts w:hint="eastAsia" w:ascii="宋体" w:hAnsi="宋体"/>
          <w:kern w:val="2"/>
          <w:sz w:val="32"/>
          <w:szCs w:val="24"/>
        </w:rPr>
        <w:t>〔</w:t>
      </w:r>
      <w:r>
        <w:rPr>
          <w:rFonts w:hint="default"/>
          <w:kern w:val="2"/>
          <w:sz w:val="32"/>
          <w:szCs w:val="24"/>
        </w:rPr>
        <w:t>2024</w:t>
      </w:r>
      <w:r>
        <w:rPr>
          <w:rFonts w:hint="eastAsia" w:ascii="宋体" w:hAnsi="宋体"/>
          <w:kern w:val="2"/>
          <w:sz w:val="32"/>
          <w:szCs w:val="24"/>
        </w:rPr>
        <w:t>〕</w:t>
      </w:r>
      <w:r>
        <w:rPr>
          <w:rFonts w:hint="default"/>
          <w:kern w:val="2"/>
          <w:sz w:val="32"/>
          <w:szCs w:val="24"/>
        </w:rPr>
        <w:t>11</w:t>
      </w:r>
      <w:r>
        <w:rPr>
          <w:rFonts w:hint="default" w:ascii="仿宋_GB2312" w:eastAsia="仿宋_GB2312"/>
          <w:kern w:val="2"/>
          <w:sz w:val="32"/>
          <w:szCs w:val="24"/>
        </w:rPr>
        <w:t>号）精神，虎跳镇高度重视，认真组织力量，遵循</w:t>
      </w:r>
      <w:r>
        <w:rPr>
          <w:rFonts w:hint="default" w:eastAsia="仿宋_GB2312"/>
          <w:kern w:val="2"/>
          <w:sz w:val="32"/>
          <w:szCs w:val="24"/>
        </w:rPr>
        <w:t>“</w:t>
      </w:r>
      <w:r>
        <w:rPr>
          <w:rFonts w:hint="default" w:ascii="仿宋_GB2312" w:eastAsia="仿宋_GB2312"/>
          <w:kern w:val="2"/>
          <w:sz w:val="32"/>
          <w:szCs w:val="24"/>
        </w:rPr>
        <w:t>科学规范、公正公开、分类管理、绩效相关</w:t>
      </w:r>
      <w:r>
        <w:rPr>
          <w:rFonts w:hint="default" w:eastAsia="仿宋_GB2312"/>
          <w:kern w:val="2"/>
          <w:sz w:val="32"/>
          <w:szCs w:val="24"/>
        </w:rPr>
        <w:t>”</w:t>
      </w:r>
      <w:r>
        <w:rPr>
          <w:rFonts w:hint="default" w:ascii="仿宋_GB2312" w:eastAsia="仿宋_GB2312"/>
          <w:kern w:val="2"/>
          <w:sz w:val="32"/>
          <w:szCs w:val="24"/>
        </w:rPr>
        <w:t>的原则，运用科学、合理的绩效评价指标、评价标准和评价方法，对</w:t>
      </w:r>
      <w:r>
        <w:rPr>
          <w:rFonts w:hint="default"/>
          <w:kern w:val="2"/>
          <w:sz w:val="32"/>
          <w:szCs w:val="24"/>
        </w:rPr>
        <w:t>2023</w:t>
      </w:r>
      <w:r>
        <w:rPr>
          <w:rFonts w:hint="default" w:ascii="仿宋_GB2312" w:eastAsia="仿宋_GB2312"/>
          <w:kern w:val="2"/>
          <w:sz w:val="32"/>
          <w:szCs w:val="24"/>
        </w:rPr>
        <w:t>年度基层组织活动和公共运行维护项目支出情况开展自评，现将相关情况函告如下：</w:t>
      </w:r>
    </w:p>
    <w:p w14:paraId="3CEFF88E">
      <w:pPr>
        <w:autoSpaceDN/>
        <w:snapToGrid w:val="0"/>
        <w:spacing w:beforeLines="0" w:afterLines="0" w:line="576" w:lineRule="exact"/>
        <w:ind w:firstLine="640" w:firstLineChars="200"/>
        <w:jc w:val="both"/>
        <w:rPr>
          <w:rFonts w:hint="default" w:eastAsia="黑体"/>
          <w:kern w:val="2"/>
          <w:sz w:val="32"/>
          <w:szCs w:val="24"/>
        </w:rPr>
      </w:pPr>
      <w:r>
        <w:rPr>
          <w:rFonts w:hint="eastAsia" w:ascii="黑体" w:hAnsi="宋体" w:eastAsia="黑体"/>
          <w:kern w:val="2"/>
          <w:sz w:val="32"/>
          <w:szCs w:val="24"/>
        </w:rPr>
        <w:t>一、项目概况</w:t>
      </w:r>
    </w:p>
    <w:p w14:paraId="0945752E">
      <w:pPr>
        <w:autoSpaceDN/>
        <w:snapToGrid w:val="0"/>
        <w:spacing w:beforeLines="0" w:afterLines="0" w:line="576" w:lineRule="exact"/>
        <w:ind w:left="560"/>
        <w:jc w:val="both"/>
        <w:rPr>
          <w:rFonts w:hint="default" w:eastAsia="楷体_GB2312"/>
          <w:kern w:val="2"/>
          <w:sz w:val="32"/>
          <w:szCs w:val="24"/>
        </w:rPr>
      </w:pPr>
      <w:r>
        <w:rPr>
          <w:rFonts w:hint="default" w:ascii="楷体_GB2312" w:eastAsia="楷体_GB2312"/>
          <w:kern w:val="2"/>
          <w:sz w:val="32"/>
          <w:szCs w:val="24"/>
        </w:rPr>
        <w:t>（一）项目资金申报及批复情况</w:t>
      </w:r>
    </w:p>
    <w:p w14:paraId="2B01F917">
      <w:pPr>
        <w:autoSpaceDN/>
        <w:snapToGrid w:val="0"/>
        <w:spacing w:beforeLines="0" w:afterLines="0" w:line="576" w:lineRule="exact"/>
        <w:ind w:firstLine="640" w:firstLineChars="200"/>
        <w:jc w:val="both"/>
        <w:rPr>
          <w:rFonts w:hint="eastAsia"/>
          <w:sz w:val="24"/>
          <w:szCs w:val="24"/>
        </w:rPr>
      </w:pPr>
      <w:r>
        <w:rPr>
          <w:rFonts w:hint="default" w:eastAsia="仿宋_GB2312"/>
          <w:kern w:val="2"/>
          <w:sz w:val="32"/>
          <w:szCs w:val="24"/>
        </w:rPr>
        <w:t>2023</w:t>
      </w:r>
      <w:r>
        <w:rPr>
          <w:rFonts w:hint="default" w:ascii="仿宋_GB2312" w:eastAsia="仿宋_GB2312"/>
          <w:kern w:val="2"/>
          <w:sz w:val="32"/>
          <w:szCs w:val="24"/>
        </w:rPr>
        <w:t>年区级下达给虎跳镇基层组织活动和公共服务运行经费</w:t>
      </w:r>
      <w:r>
        <w:rPr>
          <w:rFonts w:hint="default" w:eastAsia="仿宋_GB2312"/>
          <w:kern w:val="2"/>
          <w:sz w:val="32"/>
          <w:szCs w:val="24"/>
        </w:rPr>
        <w:t>101</w:t>
      </w:r>
      <w:r>
        <w:rPr>
          <w:rFonts w:hint="default" w:ascii="仿宋_GB2312" w:eastAsia="仿宋_GB2312"/>
          <w:kern w:val="2"/>
          <w:sz w:val="32"/>
          <w:szCs w:val="24"/>
        </w:rPr>
        <w:t>万元，批复</w:t>
      </w:r>
      <w:r>
        <w:rPr>
          <w:rFonts w:hint="default" w:eastAsia="仿宋_GB2312"/>
          <w:kern w:val="2"/>
          <w:sz w:val="32"/>
          <w:szCs w:val="24"/>
        </w:rPr>
        <w:t>101</w:t>
      </w:r>
      <w:r>
        <w:rPr>
          <w:rFonts w:hint="default" w:ascii="仿宋_GB2312" w:eastAsia="仿宋_GB2312"/>
          <w:kern w:val="2"/>
          <w:sz w:val="32"/>
          <w:szCs w:val="24"/>
        </w:rPr>
        <w:t>万元，涉及广元市昭化区虎跳镇</w:t>
      </w:r>
      <w:r>
        <w:rPr>
          <w:rFonts w:hint="default" w:eastAsia="仿宋_GB2312"/>
          <w:kern w:val="2"/>
          <w:sz w:val="32"/>
          <w:szCs w:val="24"/>
        </w:rPr>
        <w:t>12</w:t>
      </w:r>
      <w:r>
        <w:rPr>
          <w:rFonts w:hint="default" w:ascii="仿宋_GB2312" w:eastAsia="仿宋_GB2312"/>
          <w:kern w:val="2"/>
          <w:sz w:val="32"/>
          <w:szCs w:val="24"/>
        </w:rPr>
        <w:t>个村</w:t>
      </w:r>
      <w:r>
        <w:rPr>
          <w:rFonts w:hint="default" w:eastAsia="仿宋_GB2312"/>
          <w:kern w:val="2"/>
          <w:sz w:val="32"/>
          <w:szCs w:val="24"/>
        </w:rPr>
        <w:t>3</w:t>
      </w:r>
      <w:r>
        <w:rPr>
          <w:rFonts w:hint="default" w:ascii="仿宋_GB2312" w:eastAsia="仿宋_GB2312"/>
          <w:kern w:val="2"/>
          <w:sz w:val="32"/>
          <w:szCs w:val="24"/>
        </w:rPr>
        <w:t>个社区，预算口径为一类村</w:t>
      </w:r>
      <w:r>
        <w:rPr>
          <w:rFonts w:hint="default" w:eastAsia="仿宋_GB2312"/>
          <w:kern w:val="2"/>
          <w:sz w:val="32"/>
          <w:szCs w:val="24"/>
        </w:rPr>
        <w:t>8</w:t>
      </w:r>
      <w:r>
        <w:rPr>
          <w:rFonts w:hint="default" w:ascii="仿宋_GB2312" w:eastAsia="仿宋_GB2312"/>
          <w:kern w:val="2"/>
          <w:sz w:val="32"/>
          <w:szCs w:val="24"/>
        </w:rPr>
        <w:t>万元</w:t>
      </w:r>
      <w:r>
        <w:rPr>
          <w:rFonts w:hint="default" w:eastAsia="仿宋_GB2312"/>
          <w:kern w:val="2"/>
          <w:sz w:val="32"/>
          <w:szCs w:val="24"/>
        </w:rPr>
        <w:t>/</w:t>
      </w:r>
      <w:r>
        <w:rPr>
          <w:rFonts w:hint="default" w:ascii="仿宋_GB2312" w:eastAsia="仿宋_GB2312"/>
          <w:kern w:val="2"/>
          <w:sz w:val="32"/>
          <w:szCs w:val="24"/>
        </w:rPr>
        <w:t>年，一类社区</w:t>
      </w:r>
      <w:r>
        <w:rPr>
          <w:rFonts w:hint="default" w:eastAsia="仿宋_GB2312"/>
          <w:kern w:val="2"/>
          <w:sz w:val="32"/>
          <w:szCs w:val="24"/>
        </w:rPr>
        <w:t>10</w:t>
      </w:r>
      <w:r>
        <w:rPr>
          <w:rFonts w:hint="default" w:ascii="仿宋_GB2312" w:eastAsia="仿宋_GB2312"/>
          <w:kern w:val="2"/>
          <w:sz w:val="32"/>
          <w:szCs w:val="24"/>
        </w:rPr>
        <w:t>万元</w:t>
      </w:r>
      <w:r>
        <w:rPr>
          <w:rFonts w:hint="default" w:eastAsia="仿宋_GB2312"/>
          <w:kern w:val="2"/>
          <w:sz w:val="32"/>
          <w:szCs w:val="24"/>
        </w:rPr>
        <w:t>/</w:t>
      </w:r>
      <w:r>
        <w:rPr>
          <w:rFonts w:hint="default" w:ascii="仿宋_GB2312" w:eastAsia="仿宋_GB2312"/>
          <w:kern w:val="2"/>
          <w:sz w:val="32"/>
          <w:szCs w:val="24"/>
        </w:rPr>
        <w:t>年，</w:t>
      </w:r>
    </w:p>
    <w:p w14:paraId="14CDA64E">
      <w:pPr>
        <w:spacing w:beforeLines="0" w:afterLines="0"/>
        <w:rPr>
          <w:rFonts w:hint="default" w:eastAsia="仿宋_GB2312"/>
          <w:kern w:val="2"/>
          <w:sz w:val="32"/>
          <w:szCs w:val="24"/>
        </w:rPr>
        <w:sectPr>
          <w:pgSz w:w="11905" w:h="16838"/>
          <w:pgMar w:top="2098" w:right="1474" w:bottom="1984" w:left="1587" w:header="454" w:footer="1531" w:gutter="0"/>
          <w:lnNumType w:countBy="0" w:distance="360"/>
          <w:cols w:space="720" w:num="1"/>
          <w:docGrid w:type="lines" w:linePitch="435" w:charSpace="0"/>
        </w:sectPr>
      </w:pPr>
    </w:p>
    <w:p w14:paraId="7B0E01E1">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二类村（社区）</w:t>
      </w:r>
      <w:r>
        <w:rPr>
          <w:rFonts w:hint="default" w:eastAsia="仿宋_GB2312"/>
          <w:kern w:val="2"/>
          <w:sz w:val="32"/>
          <w:szCs w:val="24"/>
        </w:rPr>
        <w:t>7</w:t>
      </w:r>
      <w:r>
        <w:rPr>
          <w:rFonts w:hint="default" w:ascii="仿宋_GB2312" w:eastAsia="仿宋_GB2312"/>
          <w:kern w:val="2"/>
          <w:sz w:val="32"/>
          <w:szCs w:val="24"/>
        </w:rPr>
        <w:t>万元</w:t>
      </w:r>
      <w:r>
        <w:rPr>
          <w:rFonts w:hint="default" w:eastAsia="仿宋_GB2312"/>
          <w:kern w:val="2"/>
          <w:sz w:val="32"/>
          <w:szCs w:val="24"/>
        </w:rPr>
        <w:t>/</w:t>
      </w:r>
      <w:r>
        <w:rPr>
          <w:rFonts w:hint="default" w:ascii="仿宋_GB2312" w:eastAsia="仿宋_GB2312"/>
          <w:kern w:val="2"/>
          <w:sz w:val="32"/>
          <w:szCs w:val="24"/>
        </w:rPr>
        <w:t>年，三类村（社区）</w:t>
      </w:r>
      <w:r>
        <w:rPr>
          <w:rFonts w:hint="default" w:eastAsia="仿宋_GB2312"/>
          <w:kern w:val="2"/>
          <w:sz w:val="32"/>
          <w:szCs w:val="24"/>
        </w:rPr>
        <w:t>6</w:t>
      </w:r>
      <w:r>
        <w:rPr>
          <w:rFonts w:hint="default" w:ascii="仿宋_GB2312" w:eastAsia="仿宋_GB2312"/>
          <w:kern w:val="2"/>
          <w:sz w:val="32"/>
          <w:szCs w:val="24"/>
        </w:rPr>
        <w:t>万元</w:t>
      </w:r>
      <w:r>
        <w:rPr>
          <w:rFonts w:hint="default" w:eastAsia="仿宋_GB2312"/>
          <w:kern w:val="2"/>
          <w:sz w:val="32"/>
          <w:szCs w:val="24"/>
        </w:rPr>
        <w:t>/</w:t>
      </w:r>
      <w:r>
        <w:rPr>
          <w:rFonts w:hint="default" w:ascii="仿宋_GB2312" w:eastAsia="仿宋_GB2312"/>
          <w:kern w:val="2"/>
          <w:sz w:val="32"/>
          <w:szCs w:val="24"/>
        </w:rPr>
        <w:t>年，主要用于各村农村基础设施和环境类、农业生产服务类、农村生活服务类及农村社会管理类等四个类别，由各村自行组织实施，镇分管领导、联村领导、干部及相关部门会同各村进行验收公示，符合资金管理办法等相关规定。</w:t>
      </w:r>
    </w:p>
    <w:p w14:paraId="35421B5B">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（二）项目绩效目标</w:t>
      </w:r>
    </w:p>
    <w:p w14:paraId="5966020F">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主要内容及绩效目标：为加强基层组织建设，提高公共运行服务保障水平和社会治理能力，按照《广元市昭化区基层活动和公共服务运行经费使用管理办法》，持续开展道德新风建设、法律咨询和援助、垃圾清运等项目</w:t>
      </w:r>
      <w:r>
        <w:rPr>
          <w:rFonts w:hint="default" w:eastAsia="仿宋_GB2312"/>
          <w:kern w:val="2"/>
          <w:sz w:val="32"/>
          <w:szCs w:val="24"/>
        </w:rPr>
        <w:t>12</w:t>
      </w:r>
      <w:r>
        <w:rPr>
          <w:rFonts w:hint="default" w:ascii="仿宋_GB2312" w:eastAsia="仿宋_GB2312"/>
          <w:kern w:val="2"/>
          <w:sz w:val="32"/>
          <w:szCs w:val="24"/>
        </w:rPr>
        <w:t>个月，法律咨询和援助各村（社区）全年</w:t>
      </w:r>
      <w:r>
        <w:rPr>
          <w:rFonts w:hint="default" w:eastAsia="仿宋_GB2312"/>
          <w:kern w:val="2"/>
          <w:sz w:val="32"/>
          <w:szCs w:val="24"/>
        </w:rPr>
        <w:t>4</w:t>
      </w:r>
      <w:r>
        <w:rPr>
          <w:rFonts w:hint="default" w:ascii="仿宋_GB2312" w:eastAsia="仿宋_GB2312"/>
          <w:kern w:val="2"/>
          <w:sz w:val="32"/>
          <w:szCs w:val="24"/>
        </w:rPr>
        <w:t>次，新风文明评比各村（社区）全年不少于</w:t>
      </w:r>
      <w:r>
        <w:rPr>
          <w:rFonts w:hint="default" w:eastAsia="仿宋_GB2312"/>
          <w:kern w:val="2"/>
          <w:sz w:val="32"/>
          <w:szCs w:val="24"/>
        </w:rPr>
        <w:t>4</w:t>
      </w:r>
      <w:r>
        <w:rPr>
          <w:rFonts w:hint="default" w:ascii="仿宋_GB2312" w:eastAsia="仿宋_GB2312"/>
          <w:kern w:val="2"/>
          <w:sz w:val="32"/>
          <w:szCs w:val="24"/>
        </w:rPr>
        <w:t>次，垃圾清运各村（社区）全年</w:t>
      </w:r>
      <w:r>
        <w:rPr>
          <w:rFonts w:hint="default" w:eastAsia="仿宋_GB2312"/>
          <w:kern w:val="2"/>
          <w:sz w:val="32"/>
          <w:szCs w:val="24"/>
        </w:rPr>
        <w:t>100</w:t>
      </w:r>
      <w:r>
        <w:rPr>
          <w:rFonts w:hint="default" w:ascii="仿宋_GB2312" w:eastAsia="仿宋_GB2312"/>
          <w:kern w:val="2"/>
          <w:sz w:val="32"/>
          <w:szCs w:val="24"/>
        </w:rPr>
        <w:t>次，完成</w:t>
      </w:r>
      <w:r>
        <w:rPr>
          <w:rFonts w:hint="default" w:eastAsia="仿宋_GB2312"/>
          <w:kern w:val="2"/>
          <w:sz w:val="32"/>
          <w:szCs w:val="24"/>
        </w:rPr>
        <w:t>15</w:t>
      </w:r>
      <w:r>
        <w:rPr>
          <w:rFonts w:hint="default" w:ascii="仿宋_GB2312" w:eastAsia="仿宋_GB2312"/>
          <w:kern w:val="2"/>
          <w:sz w:val="32"/>
          <w:szCs w:val="24"/>
        </w:rPr>
        <w:t>个村（社区）组织</w:t>
      </w:r>
      <w:r>
        <w:rPr>
          <w:rFonts w:hint="default" w:eastAsia="仿宋_GB2312"/>
          <w:kern w:val="2"/>
          <w:sz w:val="32"/>
          <w:szCs w:val="24"/>
        </w:rPr>
        <w:t>78</w:t>
      </w:r>
      <w:r>
        <w:rPr>
          <w:rFonts w:hint="default" w:ascii="仿宋_GB2312" w:eastAsia="仿宋_GB2312"/>
          <w:kern w:val="2"/>
          <w:sz w:val="32"/>
          <w:szCs w:val="24"/>
        </w:rPr>
        <w:t>个村民小组活动场所维护、水渠、村道等基础设施维护，项目已完成总额的</w:t>
      </w:r>
      <w:r>
        <w:rPr>
          <w:rFonts w:hint="default" w:eastAsia="仿宋_GB2312"/>
          <w:kern w:val="2"/>
          <w:sz w:val="32"/>
          <w:szCs w:val="24"/>
        </w:rPr>
        <w:t>100</w:t>
      </w:r>
      <w:r>
        <w:rPr>
          <w:rFonts w:hint="default" w:ascii="仿宋_GB2312" w:eastAsia="仿宋_GB2312"/>
          <w:kern w:val="2"/>
          <w:sz w:val="32"/>
          <w:szCs w:val="24"/>
        </w:rPr>
        <w:t>％，全镇各项农村事业和经济建设得到持续、稳定发展。</w:t>
      </w:r>
    </w:p>
    <w:p w14:paraId="55F89470">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实施流程：由村成立项目建设执行领导小组、质量监督小组、民主理财小组—制定项目管理制度—通过征求意见—召开村民代表大会讨论—公示—上报镇人民政府备案后实施—项目资金由镇财政所具体管理。各村（社区）项目均先按实施方案进行实施，待项目完成后，镇分管领导及相关部门会同各村进行验收后公示，村委将项目实施资料收集上报财政所，按照</w:t>
      </w:r>
      <w:r>
        <w:rPr>
          <w:rFonts w:hint="default" w:eastAsia="仿宋_GB2312"/>
          <w:kern w:val="2"/>
          <w:sz w:val="32"/>
          <w:szCs w:val="24"/>
        </w:rPr>
        <w:t>12</w:t>
      </w:r>
      <w:r>
        <w:rPr>
          <w:rFonts w:hint="default" w:ascii="仿宋_GB2312" w:eastAsia="仿宋_GB2312"/>
          <w:kern w:val="2"/>
          <w:sz w:val="32"/>
          <w:szCs w:val="24"/>
        </w:rPr>
        <w:t>个村</w:t>
      </w:r>
      <w:r>
        <w:rPr>
          <w:rFonts w:hint="default" w:eastAsia="仿宋_GB2312"/>
          <w:kern w:val="2"/>
          <w:sz w:val="32"/>
          <w:szCs w:val="24"/>
        </w:rPr>
        <w:t>3</w:t>
      </w:r>
      <w:r>
        <w:rPr>
          <w:rFonts w:hint="default" w:ascii="仿宋_GB2312" w:eastAsia="仿宋_GB2312"/>
          <w:kern w:val="2"/>
          <w:sz w:val="32"/>
          <w:szCs w:val="24"/>
        </w:rPr>
        <w:t>个社区维护项目、竣工时间、实际拨付到各村、社区，由各村、社区拨付至实施第三方。</w:t>
      </w:r>
    </w:p>
    <w:p w14:paraId="43C28B05">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实施进度计划：</w:t>
      </w:r>
      <w:r>
        <w:rPr>
          <w:rFonts w:hint="default" w:eastAsia="仿宋_GB2312"/>
          <w:kern w:val="2"/>
          <w:sz w:val="32"/>
          <w:szCs w:val="24"/>
        </w:rPr>
        <w:t>2023</w:t>
      </w:r>
      <w:r>
        <w:rPr>
          <w:rFonts w:hint="default" w:ascii="仿宋_GB2312" w:eastAsia="仿宋_GB2312"/>
          <w:kern w:val="2"/>
          <w:sz w:val="32"/>
          <w:szCs w:val="24"/>
        </w:rPr>
        <w:t>年底各村社项目均验收合格，完成相应绩效目标，因年底未能及时审批拨付，项目资金结转到</w:t>
      </w:r>
      <w:r>
        <w:rPr>
          <w:rFonts w:hint="default" w:eastAsia="仿宋_GB2312"/>
          <w:kern w:val="2"/>
          <w:sz w:val="32"/>
          <w:szCs w:val="24"/>
        </w:rPr>
        <w:t>2024</w:t>
      </w:r>
      <w:r>
        <w:rPr>
          <w:rFonts w:hint="default" w:ascii="仿宋_GB2312" w:eastAsia="仿宋_GB2312"/>
          <w:kern w:val="2"/>
          <w:sz w:val="32"/>
          <w:szCs w:val="24"/>
        </w:rPr>
        <w:t>年支付。</w:t>
      </w:r>
    </w:p>
    <w:p w14:paraId="62B5B325">
      <w:pPr>
        <w:autoSpaceDN/>
        <w:snapToGrid w:val="0"/>
        <w:spacing w:beforeLines="0" w:afterLines="0" w:line="576" w:lineRule="exact"/>
        <w:ind w:left="480" w:leftChars="200"/>
        <w:jc w:val="both"/>
        <w:rPr>
          <w:rFonts w:hint="default" w:eastAsia="楷体_GB2312"/>
          <w:kern w:val="2"/>
          <w:sz w:val="32"/>
          <w:szCs w:val="24"/>
        </w:rPr>
      </w:pPr>
      <w:r>
        <w:rPr>
          <w:rFonts w:hint="default" w:ascii="楷体_GB2312" w:eastAsia="楷体_GB2312"/>
          <w:kern w:val="2"/>
          <w:sz w:val="32"/>
          <w:szCs w:val="24"/>
        </w:rPr>
        <w:t>（三）项目资金申报相符性</w:t>
      </w:r>
    </w:p>
    <w:p w14:paraId="476D03BE">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该项目设立与广元市昭化区虎跳镇人民政府职责相符，属于公共财政支持范围，符合地方事权支出责任划分原则，未见相关部门同类项目或部门内部相关项目重复的情况发生。</w:t>
      </w:r>
    </w:p>
    <w:p w14:paraId="1BE58A57">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（四）自评步骤及方法</w:t>
      </w:r>
    </w:p>
    <w:p w14:paraId="164FDD97">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本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村、社区居民建议意见，做好自评工作。</w:t>
      </w:r>
    </w:p>
    <w:p w14:paraId="109807FA">
      <w:pPr>
        <w:autoSpaceDN/>
        <w:snapToGrid w:val="0"/>
        <w:spacing w:beforeLines="0" w:afterLines="0" w:line="576" w:lineRule="exact"/>
        <w:ind w:firstLine="640" w:firstLineChars="200"/>
        <w:jc w:val="both"/>
        <w:rPr>
          <w:rFonts w:hint="default" w:eastAsia="黑体"/>
          <w:kern w:val="2"/>
          <w:sz w:val="32"/>
          <w:szCs w:val="24"/>
        </w:rPr>
      </w:pPr>
      <w:r>
        <w:rPr>
          <w:rFonts w:hint="eastAsia" w:ascii="黑体" w:hAnsi="宋体" w:eastAsia="黑体"/>
          <w:kern w:val="2"/>
          <w:sz w:val="32"/>
          <w:szCs w:val="24"/>
        </w:rPr>
        <w:t>二、项目实施及管理情况</w:t>
      </w:r>
    </w:p>
    <w:p w14:paraId="3BA5A156">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（一）资金计划、到位及使用情况</w:t>
      </w:r>
    </w:p>
    <w:p w14:paraId="5A0C3312">
      <w:pPr>
        <w:autoSpaceDN/>
        <w:snapToGrid w:val="0"/>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1.</w:t>
      </w:r>
      <w:r>
        <w:rPr>
          <w:rFonts w:hint="default" w:ascii="仿宋_GB2312" w:eastAsia="仿宋_GB2312"/>
          <w:kern w:val="2"/>
          <w:sz w:val="32"/>
          <w:szCs w:val="24"/>
        </w:rPr>
        <w:t>资金计划及到位。本项目资金来源为财政拨款，总投入为</w:t>
      </w:r>
      <w:r>
        <w:rPr>
          <w:rFonts w:hint="default" w:eastAsia="仿宋_GB2312"/>
          <w:kern w:val="2"/>
          <w:sz w:val="32"/>
          <w:szCs w:val="24"/>
        </w:rPr>
        <w:t>101</w:t>
      </w:r>
      <w:r>
        <w:rPr>
          <w:rFonts w:hint="default" w:ascii="仿宋_GB2312" w:eastAsia="仿宋_GB2312"/>
          <w:kern w:val="2"/>
          <w:sz w:val="32"/>
          <w:szCs w:val="24"/>
        </w:rPr>
        <w:t>万元，</w:t>
      </w:r>
      <w:r>
        <w:rPr>
          <w:rFonts w:hint="default" w:eastAsia="仿宋_GB2312"/>
          <w:kern w:val="2"/>
          <w:sz w:val="32"/>
          <w:szCs w:val="24"/>
        </w:rPr>
        <w:t>2023</w:t>
      </w:r>
      <w:r>
        <w:rPr>
          <w:rFonts w:hint="default" w:ascii="仿宋_GB2312" w:eastAsia="仿宋_GB2312"/>
          <w:kern w:val="2"/>
          <w:sz w:val="32"/>
          <w:szCs w:val="24"/>
        </w:rPr>
        <w:t>年到位</w:t>
      </w:r>
      <w:r>
        <w:rPr>
          <w:rFonts w:hint="default" w:eastAsia="仿宋_GB2312"/>
          <w:kern w:val="2"/>
          <w:sz w:val="32"/>
          <w:szCs w:val="24"/>
        </w:rPr>
        <w:t>0</w:t>
      </w:r>
      <w:r>
        <w:rPr>
          <w:rFonts w:hint="default" w:ascii="仿宋_GB2312" w:eastAsia="仿宋_GB2312"/>
          <w:kern w:val="2"/>
          <w:sz w:val="32"/>
          <w:szCs w:val="24"/>
        </w:rPr>
        <w:t>万元，结转至</w:t>
      </w:r>
      <w:r>
        <w:rPr>
          <w:rFonts w:hint="default" w:eastAsia="仿宋_GB2312"/>
          <w:kern w:val="2"/>
          <w:sz w:val="32"/>
          <w:szCs w:val="24"/>
        </w:rPr>
        <w:t>2024</w:t>
      </w:r>
      <w:r>
        <w:rPr>
          <w:rFonts w:hint="default" w:ascii="仿宋_GB2312" w:eastAsia="仿宋_GB2312"/>
          <w:kern w:val="2"/>
          <w:sz w:val="32"/>
          <w:szCs w:val="24"/>
        </w:rPr>
        <w:t>年</w:t>
      </w:r>
      <w:r>
        <w:rPr>
          <w:rFonts w:hint="default" w:eastAsia="仿宋_GB2312"/>
          <w:kern w:val="2"/>
          <w:sz w:val="32"/>
          <w:szCs w:val="24"/>
        </w:rPr>
        <w:t>101</w:t>
      </w:r>
      <w:r>
        <w:rPr>
          <w:rFonts w:hint="default" w:ascii="仿宋_GB2312" w:eastAsia="仿宋_GB2312"/>
          <w:kern w:val="2"/>
          <w:sz w:val="32"/>
          <w:szCs w:val="24"/>
        </w:rPr>
        <w:t>万元。项目资金使用按照村级实施、乡镇监管、验收，并上报财政局报账，由财政局审核用款计划、支付计划的方式结算。</w:t>
      </w:r>
    </w:p>
    <w:p w14:paraId="611A711C">
      <w:pPr>
        <w:autoSpaceDN/>
        <w:snapToGrid w:val="0"/>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2.</w:t>
      </w:r>
      <w:r>
        <w:rPr>
          <w:rFonts w:hint="default" w:ascii="仿宋_GB2312" w:eastAsia="仿宋_GB2312"/>
          <w:kern w:val="2"/>
          <w:sz w:val="32"/>
          <w:szCs w:val="24"/>
        </w:rPr>
        <w:t>资金使用。</w:t>
      </w:r>
      <w:r>
        <w:rPr>
          <w:rFonts w:hint="default" w:eastAsia="仿宋_GB2312"/>
          <w:kern w:val="2"/>
          <w:sz w:val="32"/>
          <w:szCs w:val="24"/>
        </w:rPr>
        <w:t>2023</w:t>
      </w:r>
      <w:r>
        <w:rPr>
          <w:rFonts w:hint="default" w:ascii="仿宋_GB2312" w:eastAsia="仿宋_GB2312"/>
          <w:kern w:val="2"/>
          <w:sz w:val="32"/>
          <w:szCs w:val="24"/>
        </w:rPr>
        <w:t>年基础组织活动和公共服务运行项目总投资</w:t>
      </w:r>
      <w:r>
        <w:rPr>
          <w:rFonts w:hint="default" w:eastAsia="仿宋_GB2312"/>
          <w:kern w:val="2"/>
          <w:sz w:val="32"/>
          <w:szCs w:val="24"/>
        </w:rPr>
        <w:t>101</w:t>
      </w:r>
      <w:r>
        <w:rPr>
          <w:rFonts w:hint="default" w:ascii="仿宋_GB2312" w:eastAsia="仿宋_GB2312"/>
          <w:kern w:val="2"/>
          <w:sz w:val="32"/>
          <w:szCs w:val="24"/>
        </w:rPr>
        <w:t xml:space="preserve">万元，计划一般公共预算 </w:t>
      </w:r>
      <w:r>
        <w:rPr>
          <w:rFonts w:hint="default" w:eastAsia="仿宋_GB2312"/>
          <w:kern w:val="2"/>
          <w:sz w:val="32"/>
          <w:szCs w:val="24"/>
        </w:rPr>
        <w:t xml:space="preserve">101 </w:t>
      </w:r>
      <w:r>
        <w:rPr>
          <w:rFonts w:hint="default" w:ascii="仿宋_GB2312" w:eastAsia="仿宋_GB2312"/>
          <w:kern w:val="2"/>
          <w:sz w:val="32"/>
          <w:szCs w:val="24"/>
        </w:rPr>
        <w:t>万元，实际到位资金</w:t>
      </w:r>
      <w:r>
        <w:rPr>
          <w:rFonts w:hint="default" w:eastAsia="仿宋_GB2312"/>
          <w:kern w:val="2"/>
          <w:sz w:val="32"/>
          <w:szCs w:val="24"/>
        </w:rPr>
        <w:t>101</w:t>
      </w:r>
      <w:r>
        <w:rPr>
          <w:rFonts w:hint="default" w:ascii="仿宋_GB2312" w:eastAsia="仿宋_GB2312"/>
          <w:kern w:val="2"/>
          <w:sz w:val="32"/>
          <w:szCs w:val="24"/>
        </w:rPr>
        <w:t>万元，预算到位率</w:t>
      </w:r>
      <w:r>
        <w:rPr>
          <w:rFonts w:hint="default" w:eastAsia="仿宋_GB2312"/>
          <w:kern w:val="2"/>
          <w:sz w:val="32"/>
          <w:szCs w:val="24"/>
        </w:rPr>
        <w:t>100%</w:t>
      </w:r>
      <w:r>
        <w:rPr>
          <w:rFonts w:hint="default" w:ascii="仿宋_GB2312" w:eastAsia="仿宋_GB2312"/>
          <w:kern w:val="2"/>
          <w:sz w:val="32"/>
          <w:szCs w:val="24"/>
        </w:rPr>
        <w:t>。截至评价日，实际支出金额</w:t>
      </w:r>
      <w:r>
        <w:rPr>
          <w:rFonts w:hint="default" w:eastAsia="仿宋_GB2312"/>
          <w:kern w:val="2"/>
          <w:sz w:val="32"/>
          <w:szCs w:val="24"/>
        </w:rPr>
        <w:t>101</w:t>
      </w:r>
      <w:r>
        <w:rPr>
          <w:rFonts w:hint="default" w:ascii="仿宋_GB2312" w:eastAsia="仿宋_GB2312"/>
          <w:kern w:val="2"/>
          <w:sz w:val="32"/>
          <w:szCs w:val="24"/>
        </w:rPr>
        <w:t>万元，预算执行率</w:t>
      </w:r>
      <w:r>
        <w:rPr>
          <w:rFonts w:hint="default" w:eastAsia="仿宋_GB2312"/>
          <w:kern w:val="2"/>
          <w:sz w:val="32"/>
          <w:szCs w:val="24"/>
        </w:rPr>
        <w:t>100%</w:t>
      </w:r>
      <w:r>
        <w:rPr>
          <w:rFonts w:hint="default" w:ascii="仿宋_GB2312" w:eastAsia="仿宋_GB2312"/>
          <w:kern w:val="2"/>
          <w:sz w:val="32"/>
          <w:szCs w:val="24"/>
        </w:rPr>
        <w:t>。项目资金使用安全、规范且有效，资金开支范围、支付标准、支付进度、支付依据等合规合法，与预算相符合。</w:t>
      </w:r>
    </w:p>
    <w:p w14:paraId="08DA9B38">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（二）项目财务管理情况</w:t>
      </w:r>
    </w:p>
    <w:p w14:paraId="5B73AEE8">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为加强基层组织建设，提高公共运行服务保障水平和社会治理能力，按照《广元市昭化区基层活动和公共服务运行经费使用管理办法》，我镇</w:t>
      </w:r>
      <w:r>
        <w:rPr>
          <w:rFonts w:hint="default" w:eastAsia="仿宋_GB2312"/>
          <w:kern w:val="2"/>
          <w:sz w:val="32"/>
          <w:szCs w:val="24"/>
        </w:rPr>
        <w:t>2023</w:t>
      </w:r>
      <w:r>
        <w:rPr>
          <w:rFonts w:hint="default" w:ascii="仿宋_GB2312" w:eastAsia="仿宋_GB2312"/>
          <w:kern w:val="2"/>
          <w:sz w:val="32"/>
          <w:szCs w:val="24"/>
        </w:rPr>
        <w:t>年基层组织活动和公共服务运行经费资金采取直接支付的形式，由财政所按照村级实施、乡镇监管、验收并上报财政局报账，该项目进度严格按照项目资金管理办法对资金进行计划申请、划拨、使用，及时、规范对收支进行账务处理和会计核算。</w:t>
      </w:r>
    </w:p>
    <w:p w14:paraId="1200B157">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（三）项目组织实施及管理情况</w:t>
      </w:r>
    </w:p>
    <w:p w14:paraId="116394A0">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一是我镇</w:t>
      </w:r>
      <w:r>
        <w:rPr>
          <w:rFonts w:hint="default" w:eastAsia="仿宋_GB2312"/>
          <w:kern w:val="2"/>
          <w:sz w:val="32"/>
          <w:szCs w:val="24"/>
        </w:rPr>
        <w:t>2023</w:t>
      </w:r>
      <w:r>
        <w:rPr>
          <w:rFonts w:hint="default" w:ascii="仿宋_GB2312" w:eastAsia="仿宋_GB2312"/>
          <w:kern w:val="2"/>
          <w:sz w:val="32"/>
          <w:szCs w:val="24"/>
        </w:rPr>
        <w:t>年基层组织活动和公共服务运行经费项目由各村成立项目建设执行领导小组、质量监督小组、民主理财小组，并制定项目管理制度，通过征求意见、召开村民代表大会讨论、公示、上报镇人民政府备案后实施；二是项目资金由镇财政所具体管理，按项目计划，对项目资金按项目单独核算实行“专款专用、专人管理”，不挤占挪用项目资金。三是强化监督，定期与不定期结合，对项目进行现场检查和督查，确保项目建设质量。</w:t>
      </w:r>
    </w:p>
    <w:p w14:paraId="18806FD4">
      <w:pPr>
        <w:autoSpaceDN/>
        <w:snapToGrid w:val="0"/>
        <w:spacing w:beforeLines="0" w:afterLines="0" w:line="576" w:lineRule="exact"/>
        <w:ind w:firstLine="640" w:firstLineChars="200"/>
        <w:jc w:val="both"/>
        <w:rPr>
          <w:rFonts w:hint="default" w:eastAsia="仿宋_GB2312"/>
          <w:kern w:val="2"/>
          <w:sz w:val="32"/>
          <w:szCs w:val="24"/>
        </w:rPr>
      </w:pPr>
      <w:r>
        <w:rPr>
          <w:rFonts w:hint="eastAsia" w:ascii="黑体" w:hAnsi="宋体" w:eastAsia="黑体"/>
          <w:kern w:val="2"/>
          <w:sz w:val="32"/>
          <w:szCs w:val="24"/>
        </w:rPr>
        <w:t>三、项目绩效情况</w:t>
      </w:r>
      <w:r>
        <w:rPr>
          <w:rFonts w:hint="default" w:eastAsia="仿宋_GB2312"/>
          <w:kern w:val="2"/>
          <w:sz w:val="32"/>
          <w:szCs w:val="24"/>
        </w:rPr>
        <w:tab/>
      </w:r>
    </w:p>
    <w:p w14:paraId="2050F054">
      <w:pPr>
        <w:autoSpaceDN/>
        <w:snapToGrid w:val="0"/>
        <w:spacing w:beforeLines="0" w:afterLines="0" w:line="576" w:lineRule="exact"/>
        <w:ind w:firstLine="640" w:firstLineChars="200"/>
        <w:jc w:val="both"/>
        <w:rPr>
          <w:rFonts w:hint="default" w:eastAsia="仿宋_GB2312"/>
          <w:kern w:val="2"/>
          <w:sz w:val="32"/>
          <w:szCs w:val="24"/>
        </w:rPr>
      </w:pPr>
      <w:r>
        <w:rPr>
          <w:rFonts w:hint="default" w:ascii="楷体_GB2312" w:eastAsia="楷体_GB2312"/>
          <w:kern w:val="2"/>
          <w:sz w:val="32"/>
          <w:szCs w:val="24"/>
        </w:rPr>
        <w:t>（一）项目完成情况。</w:t>
      </w:r>
    </w:p>
    <w:p w14:paraId="68F6F23A">
      <w:pPr>
        <w:autoSpaceDN/>
        <w:snapToGrid w:val="0"/>
        <w:spacing w:beforeLines="0" w:afterLines="0" w:line="576" w:lineRule="exact"/>
        <w:ind w:firstLine="640" w:firstLineChars="200"/>
        <w:jc w:val="both"/>
        <w:rPr>
          <w:rFonts w:hint="default" w:eastAsia="楷体_GB2312"/>
          <w:b/>
          <w:spacing w:val="-6"/>
          <w:kern w:val="2"/>
          <w:sz w:val="32"/>
          <w:szCs w:val="24"/>
        </w:rPr>
      </w:pPr>
      <w:r>
        <w:rPr>
          <w:rFonts w:hint="default" w:ascii="仿宋_GB2312" w:eastAsia="仿宋_GB2312"/>
          <w:kern w:val="2"/>
          <w:sz w:val="32"/>
          <w:szCs w:val="24"/>
        </w:rPr>
        <w:t>我镇农村公共服务运行项目于</w:t>
      </w:r>
      <w:r>
        <w:rPr>
          <w:rFonts w:hint="default" w:eastAsia="仿宋_GB2312"/>
          <w:kern w:val="2"/>
          <w:sz w:val="32"/>
          <w:szCs w:val="24"/>
        </w:rPr>
        <w:t>2023</w:t>
      </w:r>
      <w:r>
        <w:rPr>
          <w:rFonts w:hint="default" w:ascii="仿宋_GB2312" w:eastAsia="仿宋_GB2312"/>
          <w:kern w:val="2"/>
          <w:sz w:val="32"/>
          <w:szCs w:val="24"/>
        </w:rPr>
        <w:t>年</w:t>
      </w:r>
      <w:r>
        <w:rPr>
          <w:rFonts w:hint="default" w:eastAsia="仿宋_GB2312"/>
          <w:kern w:val="2"/>
          <w:sz w:val="32"/>
          <w:szCs w:val="24"/>
        </w:rPr>
        <w:t>12</w:t>
      </w:r>
      <w:r>
        <w:rPr>
          <w:rFonts w:hint="default" w:ascii="仿宋_GB2312" w:eastAsia="仿宋_GB2312"/>
          <w:kern w:val="2"/>
          <w:sz w:val="32"/>
          <w:szCs w:val="24"/>
        </w:rPr>
        <w:t>月</w:t>
      </w:r>
      <w:r>
        <w:rPr>
          <w:rFonts w:hint="default" w:eastAsia="仿宋_GB2312"/>
          <w:kern w:val="2"/>
          <w:sz w:val="32"/>
          <w:szCs w:val="24"/>
        </w:rPr>
        <w:t>31</w:t>
      </w:r>
      <w:r>
        <w:rPr>
          <w:rFonts w:hint="default" w:ascii="仿宋_GB2312" w:eastAsia="仿宋_GB2312"/>
          <w:kern w:val="2"/>
          <w:sz w:val="32"/>
          <w:szCs w:val="24"/>
        </w:rPr>
        <w:t>日前全部实施完工。我镇</w:t>
      </w:r>
      <w:r>
        <w:rPr>
          <w:rFonts w:hint="default" w:eastAsia="仿宋_GB2312"/>
          <w:kern w:val="2"/>
          <w:sz w:val="32"/>
          <w:szCs w:val="24"/>
        </w:rPr>
        <w:t>2023</w:t>
      </w:r>
      <w:r>
        <w:rPr>
          <w:rFonts w:hint="default" w:ascii="仿宋_GB2312" w:eastAsia="仿宋_GB2312"/>
          <w:kern w:val="2"/>
          <w:sz w:val="32"/>
          <w:szCs w:val="24"/>
        </w:rPr>
        <w:t>年农村公共运行服务项目完成各村（社区）组织活动场所及基础设施维护，持续开展道德新风建设、法律咨询和援助、垃圾清运等项目</w:t>
      </w:r>
      <w:r>
        <w:rPr>
          <w:rFonts w:hint="default" w:eastAsia="仿宋_GB2312"/>
          <w:kern w:val="2"/>
          <w:sz w:val="32"/>
          <w:szCs w:val="24"/>
        </w:rPr>
        <w:t>12</w:t>
      </w:r>
      <w:r>
        <w:rPr>
          <w:rFonts w:hint="default" w:ascii="仿宋_GB2312" w:eastAsia="仿宋_GB2312"/>
          <w:kern w:val="2"/>
          <w:sz w:val="32"/>
          <w:szCs w:val="24"/>
        </w:rPr>
        <w:t>个月，我镇完成垃圾清运</w:t>
      </w:r>
      <w:r>
        <w:rPr>
          <w:rFonts w:hint="default" w:eastAsia="仿宋_GB2312"/>
          <w:kern w:val="2"/>
          <w:sz w:val="32"/>
          <w:szCs w:val="24"/>
        </w:rPr>
        <w:t>100</w:t>
      </w:r>
      <w:r>
        <w:rPr>
          <w:rFonts w:hint="default" w:ascii="仿宋_GB2312" w:eastAsia="仿宋_GB2312"/>
          <w:kern w:val="2"/>
          <w:sz w:val="32"/>
          <w:szCs w:val="24"/>
        </w:rPr>
        <w:t>次、法律咨询与援助</w:t>
      </w:r>
      <w:r>
        <w:rPr>
          <w:rFonts w:hint="default" w:eastAsia="仿宋_GB2312"/>
          <w:kern w:val="2"/>
          <w:sz w:val="32"/>
          <w:szCs w:val="24"/>
        </w:rPr>
        <w:t>60</w:t>
      </w:r>
      <w:r>
        <w:rPr>
          <w:rFonts w:hint="default" w:ascii="仿宋_GB2312" w:eastAsia="仿宋_GB2312"/>
          <w:kern w:val="2"/>
          <w:sz w:val="32"/>
          <w:szCs w:val="24"/>
        </w:rPr>
        <w:t>次、新风文明评比</w:t>
      </w:r>
      <w:r>
        <w:rPr>
          <w:rFonts w:hint="default" w:eastAsia="仿宋_GB2312"/>
          <w:kern w:val="2"/>
          <w:sz w:val="32"/>
          <w:szCs w:val="24"/>
        </w:rPr>
        <w:t>60</w:t>
      </w:r>
      <w:r>
        <w:rPr>
          <w:rFonts w:hint="default" w:ascii="仿宋_GB2312" w:eastAsia="仿宋_GB2312"/>
          <w:kern w:val="2"/>
          <w:sz w:val="32"/>
          <w:szCs w:val="24"/>
        </w:rPr>
        <w:t>次。</w:t>
      </w:r>
      <w:r>
        <w:rPr>
          <w:rFonts w:hint="default" w:eastAsia="仿宋_GB2312"/>
          <w:kern w:val="2"/>
          <w:sz w:val="32"/>
          <w:szCs w:val="24"/>
        </w:rPr>
        <w:t>15</w:t>
      </w:r>
      <w:r>
        <w:rPr>
          <w:rFonts w:hint="default" w:ascii="仿宋_GB2312" w:eastAsia="仿宋_GB2312"/>
          <w:kern w:val="2"/>
          <w:sz w:val="32"/>
          <w:szCs w:val="24"/>
        </w:rPr>
        <w:t>个村（社区）内无</w:t>
      </w:r>
      <w:r>
        <w:rPr>
          <w:rFonts w:hint="default" w:eastAsia="仿宋_GB2312"/>
          <w:kern w:val="2"/>
          <w:sz w:val="32"/>
          <w:szCs w:val="24"/>
        </w:rPr>
        <w:t>“</w:t>
      </w:r>
      <w:r>
        <w:rPr>
          <w:rFonts w:hint="default" w:ascii="仿宋_GB2312" w:eastAsia="仿宋_GB2312"/>
          <w:kern w:val="2"/>
          <w:sz w:val="32"/>
          <w:szCs w:val="24"/>
        </w:rPr>
        <w:t>脏、乱、差</w:t>
      </w:r>
      <w:r>
        <w:rPr>
          <w:rFonts w:hint="default" w:eastAsia="仿宋_GB2312"/>
          <w:kern w:val="2"/>
          <w:sz w:val="32"/>
          <w:szCs w:val="24"/>
        </w:rPr>
        <w:t>”</w:t>
      </w:r>
      <w:r>
        <w:rPr>
          <w:rFonts w:hint="default" w:ascii="仿宋_GB2312" w:eastAsia="仿宋_GB2312"/>
          <w:kern w:val="2"/>
          <w:sz w:val="32"/>
          <w:szCs w:val="24"/>
        </w:rPr>
        <w:t>现象，环境卫生好、美观，村容村貌好。申报项目资金</w:t>
      </w:r>
      <w:r>
        <w:rPr>
          <w:rFonts w:hint="default" w:eastAsia="仿宋_GB2312"/>
          <w:kern w:val="2"/>
          <w:sz w:val="32"/>
          <w:szCs w:val="24"/>
        </w:rPr>
        <w:t>101</w:t>
      </w:r>
      <w:r>
        <w:rPr>
          <w:rFonts w:hint="default" w:ascii="仿宋_GB2312" w:eastAsia="仿宋_GB2312"/>
          <w:kern w:val="2"/>
          <w:sz w:val="32"/>
          <w:szCs w:val="24"/>
        </w:rPr>
        <w:t>万元，审批项目资金</w:t>
      </w:r>
      <w:r>
        <w:rPr>
          <w:rFonts w:hint="default" w:eastAsia="仿宋_GB2312"/>
          <w:kern w:val="2"/>
          <w:sz w:val="32"/>
          <w:szCs w:val="24"/>
        </w:rPr>
        <w:t>101</w:t>
      </w:r>
      <w:r>
        <w:rPr>
          <w:rFonts w:hint="default" w:ascii="仿宋_GB2312" w:eastAsia="仿宋_GB2312"/>
          <w:kern w:val="2"/>
          <w:sz w:val="32"/>
          <w:szCs w:val="24"/>
        </w:rPr>
        <w:t>万元，截至评价日支付</w:t>
      </w:r>
      <w:r>
        <w:rPr>
          <w:rFonts w:hint="default" w:eastAsia="仿宋_GB2312"/>
          <w:kern w:val="2"/>
          <w:sz w:val="32"/>
          <w:szCs w:val="24"/>
        </w:rPr>
        <w:t>101</w:t>
      </w:r>
      <w:r>
        <w:rPr>
          <w:rFonts w:hint="default" w:ascii="仿宋_GB2312" w:eastAsia="仿宋_GB2312"/>
          <w:kern w:val="2"/>
          <w:sz w:val="32"/>
          <w:szCs w:val="24"/>
        </w:rPr>
        <w:t>万元。</w:t>
      </w:r>
    </w:p>
    <w:p w14:paraId="5A3D4E70">
      <w:pPr>
        <w:autoSpaceDN/>
        <w:snapToGrid w:val="0"/>
        <w:spacing w:beforeLines="0" w:afterLines="0" w:line="576" w:lineRule="exact"/>
        <w:ind w:firstLine="640" w:firstLineChars="200"/>
        <w:jc w:val="both"/>
        <w:rPr>
          <w:rFonts w:hint="default" w:eastAsia="仿宋_GB2312"/>
          <w:kern w:val="2"/>
          <w:sz w:val="32"/>
          <w:szCs w:val="24"/>
        </w:rPr>
      </w:pPr>
      <w:r>
        <w:rPr>
          <w:rFonts w:hint="default" w:ascii="楷体_GB2312" w:eastAsia="楷体_GB2312"/>
          <w:kern w:val="2"/>
          <w:sz w:val="32"/>
          <w:szCs w:val="24"/>
        </w:rPr>
        <w:t>（二）项目效益情况</w:t>
      </w:r>
    </w:p>
    <w:p w14:paraId="6F636C94">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截至评价日，该项目基本达成预期目标，绩效目标实现程度完成良好。一是产出方面，该项目的数量指标、质量指标、时效指标、成本指标</w:t>
      </w:r>
      <w:r>
        <w:rPr>
          <w:rFonts w:hint="default" w:eastAsia="仿宋_GB2312"/>
          <w:kern w:val="2"/>
          <w:sz w:val="32"/>
          <w:szCs w:val="24"/>
        </w:rPr>
        <w:t>2023</w:t>
      </w:r>
      <w:r>
        <w:rPr>
          <w:rFonts w:hint="default" w:ascii="仿宋_GB2312" w:eastAsia="仿宋_GB2312"/>
          <w:kern w:val="2"/>
          <w:sz w:val="32"/>
          <w:szCs w:val="24"/>
        </w:rPr>
        <w:t>年均已达到预期目标，完成率均为</w:t>
      </w:r>
      <w:r>
        <w:rPr>
          <w:rFonts w:hint="default" w:eastAsia="仿宋_GB2312"/>
          <w:kern w:val="2"/>
          <w:sz w:val="32"/>
          <w:szCs w:val="24"/>
        </w:rPr>
        <w:t>100%</w:t>
      </w:r>
      <w:r>
        <w:rPr>
          <w:rFonts w:hint="default" w:ascii="仿宋_GB2312" w:eastAsia="仿宋_GB2312"/>
          <w:kern w:val="2"/>
          <w:sz w:val="32"/>
          <w:szCs w:val="24"/>
        </w:rPr>
        <w:t>。二是效益方面，该项目社会效益、生态效益均达到预期目标。三是满意度方面，虎跳镇群众对项目实施满意，满意度均达到预期目标。评价小组实际核查内容与项目实施内容相符，资金使用合规，预算执行率真实准确，各项绩效指标均已基本达到预期目标，绩效目标实现程度完成良好。</w:t>
      </w:r>
    </w:p>
    <w:p w14:paraId="7B8F41D8">
      <w:pPr>
        <w:autoSpaceDN/>
        <w:snapToGrid w:val="0"/>
        <w:spacing w:beforeLines="0" w:afterLines="0" w:line="576" w:lineRule="exact"/>
        <w:ind w:firstLine="640" w:firstLineChars="200"/>
        <w:jc w:val="both"/>
        <w:rPr>
          <w:rFonts w:hint="default" w:eastAsia="仿宋_GB2312"/>
          <w:kern w:val="2"/>
          <w:sz w:val="32"/>
          <w:szCs w:val="24"/>
        </w:rPr>
      </w:pPr>
      <w:r>
        <w:rPr>
          <w:rFonts w:hint="default" w:ascii="楷体_GB2312" w:eastAsia="楷体_GB2312"/>
          <w:kern w:val="2"/>
          <w:sz w:val="32"/>
          <w:szCs w:val="24"/>
        </w:rPr>
        <w:t>（四）违规记录</w:t>
      </w:r>
    </w:p>
    <w:p w14:paraId="53A2FD07">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据自评年度审计监督、财会监督和决算审查结果反映专项预算管理合规。</w:t>
      </w:r>
    </w:p>
    <w:p w14:paraId="7A485006">
      <w:pPr>
        <w:autoSpaceDN/>
        <w:snapToGrid w:val="0"/>
        <w:spacing w:beforeLines="0" w:afterLines="0" w:line="576" w:lineRule="exact"/>
        <w:ind w:firstLine="640" w:firstLineChars="200"/>
        <w:jc w:val="both"/>
        <w:rPr>
          <w:rFonts w:hint="default" w:eastAsia="黑体"/>
          <w:kern w:val="2"/>
          <w:sz w:val="32"/>
          <w:szCs w:val="24"/>
        </w:rPr>
      </w:pPr>
      <w:r>
        <w:rPr>
          <w:rFonts w:hint="eastAsia" w:ascii="黑体" w:hAnsi="宋体" w:eastAsia="黑体"/>
          <w:kern w:val="2"/>
          <w:sz w:val="32"/>
          <w:szCs w:val="24"/>
        </w:rPr>
        <w:t>四、自评结论及建议</w:t>
      </w:r>
    </w:p>
    <w:p w14:paraId="30A7F0BE">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（一）自评结论</w:t>
      </w:r>
    </w:p>
    <w:p w14:paraId="73593FF0">
      <w:pPr>
        <w:autoSpaceDN/>
        <w:snapToGrid w:val="0"/>
        <w:spacing w:beforeLines="0" w:afterLines="0" w:line="576" w:lineRule="exact"/>
        <w:ind w:firstLine="640" w:firstLineChars="200"/>
        <w:jc w:val="both"/>
        <w:rPr>
          <w:rFonts w:hint="default" w:eastAsia="仿宋_GB2312"/>
          <w:kern w:val="2"/>
          <w:sz w:val="32"/>
          <w:szCs w:val="24"/>
        </w:rPr>
      </w:pPr>
      <w:r>
        <w:rPr>
          <w:rFonts w:hint="default" w:ascii="仿宋_GB2312" w:eastAsia="仿宋_GB2312"/>
          <w:kern w:val="2"/>
          <w:sz w:val="32"/>
          <w:szCs w:val="24"/>
        </w:rPr>
        <w:t>我镇</w:t>
      </w:r>
      <w:r>
        <w:rPr>
          <w:rFonts w:hint="default" w:eastAsia="仿宋_GB2312"/>
          <w:kern w:val="2"/>
          <w:sz w:val="32"/>
          <w:szCs w:val="24"/>
        </w:rPr>
        <w:t>2023</w:t>
      </w:r>
      <w:r>
        <w:rPr>
          <w:rFonts w:hint="default" w:ascii="仿宋_GB2312" w:eastAsia="仿宋_GB2312"/>
          <w:kern w:val="2"/>
          <w:sz w:val="32"/>
          <w:szCs w:val="24"/>
        </w:rPr>
        <w:t>年基层组织活动和公共服务运行经费项目资金按照相关规定进行使用和管理，程序较为规范，取得了良好的社会效益。自评得分为</w:t>
      </w:r>
      <w:r>
        <w:rPr>
          <w:rFonts w:hint="default" w:eastAsia="仿宋_GB2312"/>
          <w:kern w:val="2"/>
          <w:sz w:val="32"/>
          <w:szCs w:val="24"/>
        </w:rPr>
        <w:t>95.33</w:t>
      </w:r>
      <w:r>
        <w:rPr>
          <w:rFonts w:hint="default" w:ascii="仿宋_GB2312" w:eastAsia="仿宋_GB2312"/>
          <w:kern w:val="2"/>
          <w:sz w:val="32"/>
          <w:szCs w:val="24"/>
        </w:rPr>
        <w:t>分。</w:t>
      </w:r>
    </w:p>
    <w:p w14:paraId="021255B9">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（二）存在的问题</w:t>
      </w:r>
    </w:p>
    <w:p w14:paraId="3EB95136">
      <w:pPr>
        <w:autoSpaceDN/>
        <w:snapToGrid w:val="0"/>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1.</w:t>
      </w:r>
      <w:r>
        <w:rPr>
          <w:rFonts w:hint="default" w:ascii="仿宋_GB2312" w:eastAsia="仿宋_GB2312"/>
          <w:kern w:val="2"/>
          <w:sz w:val="32"/>
          <w:szCs w:val="24"/>
        </w:rPr>
        <w:t>报账资料审核及资金申报进度慢，导致项目资金未在当年及时审批支付。</w:t>
      </w:r>
    </w:p>
    <w:p w14:paraId="0F4D0F69">
      <w:pPr>
        <w:autoSpaceDN/>
        <w:snapToGrid w:val="0"/>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2.</w:t>
      </w:r>
      <w:r>
        <w:rPr>
          <w:rFonts w:hint="default" w:ascii="仿宋_GB2312" w:eastAsia="仿宋_GB2312"/>
          <w:kern w:val="2"/>
          <w:sz w:val="32"/>
          <w:szCs w:val="24"/>
        </w:rPr>
        <w:t>在资料软件收集和整理方面有待提高，要使基层组织活动和公共服务运行项目成为高效高质的项目。</w:t>
      </w:r>
    </w:p>
    <w:p w14:paraId="5B6F5B33">
      <w:pPr>
        <w:autoSpaceDN/>
        <w:snapToGrid w:val="0"/>
        <w:spacing w:beforeLines="0" w:afterLines="0" w:line="576" w:lineRule="exact"/>
        <w:ind w:firstLine="640" w:firstLineChars="200"/>
        <w:jc w:val="both"/>
        <w:rPr>
          <w:rFonts w:hint="default" w:eastAsia="楷体_GB2312"/>
          <w:kern w:val="2"/>
          <w:sz w:val="32"/>
          <w:szCs w:val="24"/>
        </w:rPr>
      </w:pPr>
      <w:r>
        <w:rPr>
          <w:rFonts w:hint="default" w:ascii="楷体_GB2312" w:eastAsia="楷体_GB2312"/>
          <w:kern w:val="2"/>
          <w:sz w:val="32"/>
          <w:szCs w:val="24"/>
        </w:rPr>
        <w:t>（三）相关措施或建议</w:t>
      </w:r>
    </w:p>
    <w:p w14:paraId="340C6C19">
      <w:pPr>
        <w:autoSpaceDN/>
        <w:snapToGrid w:val="0"/>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1.</w:t>
      </w:r>
      <w:r>
        <w:rPr>
          <w:rFonts w:hint="default" w:ascii="仿宋_GB2312" w:eastAsia="仿宋_GB2312"/>
          <w:kern w:val="2"/>
          <w:sz w:val="32"/>
          <w:szCs w:val="24"/>
        </w:rPr>
        <w:t>强化业务能力提升，及时审核村、社区项目资料，确保资金尽快支付。</w:t>
      </w:r>
    </w:p>
    <w:p w14:paraId="0CD1DA1C">
      <w:pPr>
        <w:autoSpaceDN/>
        <w:snapToGrid w:val="0"/>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2.</w:t>
      </w:r>
      <w:r>
        <w:rPr>
          <w:rFonts w:hint="default" w:ascii="仿宋_GB2312" w:eastAsia="仿宋_GB2312"/>
          <w:kern w:val="2"/>
          <w:sz w:val="32"/>
          <w:szCs w:val="24"/>
        </w:rPr>
        <w:t>强化项目资金管理，加强项目实施的事前、事中、事后监督，加强项目资金的财务核算，保证项目资金使用精准。</w:t>
      </w:r>
    </w:p>
    <w:p w14:paraId="5D591FC1">
      <w:pPr>
        <w:autoSpaceDN/>
        <w:snapToGrid w:val="0"/>
        <w:spacing w:beforeLines="0" w:afterLines="0" w:line="576" w:lineRule="exact"/>
        <w:ind w:firstLine="640" w:firstLineChars="200"/>
        <w:jc w:val="both"/>
        <w:rPr>
          <w:rFonts w:hint="default" w:eastAsia="仿宋_GB2312"/>
          <w:kern w:val="2"/>
          <w:sz w:val="32"/>
          <w:szCs w:val="24"/>
        </w:rPr>
      </w:pPr>
      <w:r>
        <w:rPr>
          <w:rFonts w:hint="default" w:eastAsia="仿宋_GB2312"/>
          <w:kern w:val="2"/>
          <w:sz w:val="32"/>
          <w:szCs w:val="24"/>
        </w:rPr>
        <w:t xml:space="preserve"> </w:t>
      </w:r>
    </w:p>
    <w:p w14:paraId="20380210">
      <w:pPr>
        <w:autoSpaceDN/>
        <w:snapToGrid w:val="0"/>
        <w:spacing w:beforeLines="0" w:afterLines="0" w:line="576" w:lineRule="exact"/>
        <w:ind w:firstLine="640" w:firstLineChars="200"/>
        <w:jc w:val="both"/>
        <w:rPr>
          <w:rFonts w:hint="default" w:eastAsia="仿宋_GB2312"/>
          <w:spacing w:val="-20"/>
          <w:kern w:val="2"/>
          <w:sz w:val="32"/>
          <w:szCs w:val="24"/>
        </w:rPr>
      </w:pPr>
      <w:r>
        <w:rPr>
          <w:rFonts w:hint="default" w:ascii="仿宋_GB2312" w:eastAsia="仿宋_GB2312"/>
          <w:kern w:val="2"/>
          <w:sz w:val="32"/>
          <w:szCs w:val="24"/>
        </w:rPr>
        <w:t>附件：</w:t>
      </w:r>
      <w:r>
        <w:rPr>
          <w:rFonts w:hint="default" w:ascii="仿宋_GB2312" w:eastAsia="仿宋_GB2312"/>
          <w:spacing w:val="-20"/>
          <w:kern w:val="2"/>
          <w:sz w:val="32"/>
          <w:szCs w:val="24"/>
        </w:rPr>
        <w:t>广元市昭化区虎跳镇人民政府基层组织活动和公共运行维</w:t>
      </w:r>
    </w:p>
    <w:p w14:paraId="617B271F">
      <w:pPr>
        <w:autoSpaceDN/>
        <w:snapToGrid w:val="0"/>
        <w:spacing w:beforeLines="0" w:afterLines="0" w:line="576" w:lineRule="exact"/>
        <w:ind w:firstLine="1680" w:firstLineChars="600"/>
        <w:jc w:val="both"/>
        <w:rPr>
          <w:rFonts w:hint="default" w:eastAsia="仿宋_GB2312"/>
          <w:spacing w:val="-20"/>
          <w:kern w:val="2"/>
          <w:sz w:val="32"/>
          <w:szCs w:val="24"/>
        </w:rPr>
      </w:pPr>
      <w:r>
        <w:rPr>
          <w:rFonts w:hint="default" w:ascii="仿宋_GB2312" w:eastAsia="仿宋_GB2312"/>
          <w:spacing w:val="-20"/>
          <w:kern w:val="2"/>
          <w:sz w:val="32"/>
          <w:szCs w:val="24"/>
        </w:rPr>
        <w:t>护项目支出绩效自评表</w:t>
      </w:r>
    </w:p>
    <w:p w14:paraId="6E1CBA97">
      <w:pPr>
        <w:autoSpaceDN/>
        <w:snapToGrid w:val="0"/>
        <w:spacing w:beforeLines="0" w:afterLines="0" w:line="576" w:lineRule="exact"/>
        <w:ind w:firstLine="1680" w:firstLineChars="600"/>
        <w:jc w:val="both"/>
        <w:rPr>
          <w:rFonts w:hint="default" w:eastAsia="仿宋_GB2312"/>
          <w:spacing w:val="-20"/>
          <w:kern w:val="2"/>
          <w:sz w:val="32"/>
          <w:szCs w:val="24"/>
        </w:rPr>
      </w:pPr>
      <w:r>
        <w:rPr>
          <w:rFonts w:hint="default" w:eastAsia="仿宋_GB2312"/>
          <w:spacing w:val="-20"/>
          <w:kern w:val="2"/>
          <w:sz w:val="32"/>
          <w:szCs w:val="24"/>
        </w:rPr>
        <w:t xml:space="preserve"> </w:t>
      </w:r>
    </w:p>
    <w:p w14:paraId="2A04823D">
      <w:pPr>
        <w:autoSpaceDN/>
        <w:snapToGrid w:val="0"/>
        <w:spacing w:beforeLines="0" w:afterLines="0" w:line="576" w:lineRule="exact"/>
        <w:ind w:firstLine="1680" w:firstLineChars="600"/>
        <w:jc w:val="both"/>
        <w:rPr>
          <w:rFonts w:hint="default" w:eastAsia="仿宋_GB2312"/>
          <w:spacing w:val="-20"/>
          <w:kern w:val="2"/>
          <w:sz w:val="32"/>
          <w:szCs w:val="24"/>
        </w:rPr>
      </w:pPr>
      <w:r>
        <w:rPr>
          <w:rFonts w:hint="default" w:eastAsia="仿宋_GB2312"/>
          <w:spacing w:val="-20"/>
          <w:kern w:val="2"/>
          <w:sz w:val="32"/>
          <w:szCs w:val="24"/>
        </w:rPr>
        <w:t xml:space="preserve"> </w:t>
      </w:r>
    </w:p>
    <w:p w14:paraId="793512DF">
      <w:pPr>
        <w:wordWrap w:val="0"/>
        <w:autoSpaceDN/>
        <w:spacing w:beforeLines="0" w:afterLines="0" w:line="576" w:lineRule="exact"/>
        <w:ind w:firstLine="640" w:firstLineChars="200"/>
        <w:jc w:val="right"/>
        <w:rPr>
          <w:rFonts w:hint="default" w:eastAsia="仿宋_GB2312"/>
          <w:color w:val="000000"/>
          <w:kern w:val="2"/>
          <w:sz w:val="32"/>
          <w:szCs w:val="24"/>
        </w:rPr>
      </w:pPr>
      <w:r>
        <w:rPr>
          <w:rFonts w:hint="default" w:ascii="仿宋_GB2312" w:eastAsia="仿宋_GB2312"/>
          <w:color w:val="000000"/>
          <w:kern w:val="2"/>
          <w:sz w:val="32"/>
          <w:szCs w:val="24"/>
        </w:rPr>
        <w:t>广元市昭化区虎跳镇人民政府</w:t>
      </w:r>
      <w:r>
        <w:rPr>
          <w:rFonts w:hint="default" w:eastAsia="仿宋_GB2312"/>
          <w:color w:val="000000"/>
          <w:kern w:val="2"/>
          <w:sz w:val="32"/>
          <w:szCs w:val="24"/>
        </w:rPr>
        <w:t xml:space="preserve">    </w:t>
      </w:r>
    </w:p>
    <w:p w14:paraId="25CCDA70">
      <w:pPr>
        <w:spacing w:beforeLines="0" w:afterLines="0"/>
        <w:ind w:firstLine="4800" w:firstLineChars="1500"/>
        <w:jc w:val="both"/>
        <w:rPr>
          <w:rFonts w:hint="default" w:eastAsia="仿宋_GB2312"/>
          <w:color w:val="000000"/>
          <w:kern w:val="2"/>
          <w:sz w:val="32"/>
          <w:szCs w:val="24"/>
        </w:rPr>
      </w:pPr>
      <w:r>
        <w:rPr>
          <w:rFonts w:hint="default" w:eastAsia="仿宋_GB2312"/>
          <w:color w:val="000000"/>
          <w:kern w:val="2"/>
          <w:sz w:val="32"/>
          <w:szCs w:val="24"/>
        </w:rPr>
        <w:t>2024</w:t>
      </w:r>
      <w:r>
        <w:rPr>
          <w:rFonts w:hint="default" w:ascii="仿宋_GB2312" w:eastAsia="仿宋_GB2312"/>
          <w:color w:val="000000"/>
          <w:kern w:val="2"/>
          <w:sz w:val="32"/>
          <w:szCs w:val="24"/>
        </w:rPr>
        <w:t>年</w:t>
      </w:r>
      <w:r>
        <w:rPr>
          <w:rFonts w:hint="default" w:eastAsia="仿宋_GB2312"/>
          <w:color w:val="000000"/>
          <w:kern w:val="2"/>
          <w:sz w:val="32"/>
          <w:szCs w:val="24"/>
        </w:rPr>
        <w:t>4</w:t>
      </w:r>
      <w:r>
        <w:rPr>
          <w:rFonts w:hint="default" w:ascii="仿宋_GB2312" w:eastAsia="仿宋_GB2312"/>
          <w:color w:val="000000"/>
          <w:kern w:val="2"/>
          <w:sz w:val="32"/>
          <w:szCs w:val="24"/>
        </w:rPr>
        <w:t>月</w:t>
      </w:r>
      <w:r>
        <w:rPr>
          <w:rFonts w:hint="default" w:eastAsia="仿宋_GB2312"/>
          <w:color w:val="000000"/>
          <w:kern w:val="2"/>
          <w:sz w:val="32"/>
          <w:szCs w:val="24"/>
        </w:rPr>
        <w:t>29</w:t>
      </w:r>
      <w:r>
        <w:rPr>
          <w:rFonts w:hint="default" w:ascii="仿宋_GB2312" w:eastAsia="仿宋_GB2312"/>
          <w:color w:val="000000"/>
          <w:kern w:val="2"/>
          <w:sz w:val="32"/>
          <w:szCs w:val="24"/>
        </w:rPr>
        <w:t>日</w:t>
      </w:r>
      <w:r>
        <w:rPr>
          <w:rFonts w:hint="default" w:eastAsia="仿宋_GB2312"/>
          <w:color w:val="000000"/>
          <w:kern w:val="2"/>
          <w:sz w:val="32"/>
          <w:szCs w:val="24"/>
        </w:rPr>
        <w:t xml:space="preserve">  </w:t>
      </w:r>
    </w:p>
    <w:p w14:paraId="37EBE6F0">
      <w:pPr>
        <w:spacing w:beforeLines="0" w:afterLines="0"/>
        <w:ind w:firstLine="4800" w:firstLineChars="1500"/>
        <w:jc w:val="both"/>
        <w:rPr>
          <w:rFonts w:hint="default" w:eastAsia="仿宋_GB2312"/>
          <w:color w:val="000000"/>
          <w:kern w:val="2"/>
          <w:sz w:val="32"/>
          <w:szCs w:val="24"/>
        </w:rPr>
      </w:pPr>
    </w:p>
    <w:p w14:paraId="08036FBC">
      <w:pPr>
        <w:spacing w:beforeLines="0" w:afterLines="0"/>
        <w:ind w:firstLine="4800" w:firstLineChars="1500"/>
        <w:jc w:val="both"/>
        <w:rPr>
          <w:rFonts w:hint="default" w:eastAsia="仿宋_GB2312"/>
          <w:color w:val="000000"/>
          <w:kern w:val="2"/>
          <w:sz w:val="32"/>
          <w:szCs w:val="24"/>
        </w:rPr>
      </w:pPr>
    </w:p>
    <w:p w14:paraId="2852A8DB">
      <w:pPr>
        <w:keepNext/>
        <w:keepLines/>
        <w:spacing w:beforeLines="0" w:afterLines="0" w:line="576" w:lineRule="exact"/>
        <w:rPr>
          <w:rFonts w:hint="eastAsia" w:ascii="黑体" w:hAnsi="黑体" w:eastAsia="黑体"/>
          <w:kern w:val="2"/>
          <w:sz w:val="32"/>
          <w:szCs w:val="24"/>
        </w:rPr>
      </w:pPr>
      <w:r>
        <w:rPr>
          <w:rFonts w:hint="eastAsia" w:ascii="黑体" w:hAnsi="黑体" w:eastAsia="黑体"/>
          <w:kern w:val="2"/>
          <w:sz w:val="32"/>
          <w:szCs w:val="24"/>
        </w:rPr>
        <w:t>附件3-1</w:t>
      </w:r>
    </w:p>
    <w:p w14:paraId="60B58A28">
      <w:pPr>
        <w:spacing w:beforeLines="0" w:afterLines="0"/>
        <w:jc w:val="both"/>
        <w:rPr>
          <w:rFonts w:hint="eastAsia"/>
          <w:sz w:val="24"/>
          <w:szCs w:val="24"/>
        </w:rPr>
      </w:pPr>
      <w:r>
        <w:rPr>
          <w:rFonts w:hint="default" w:eastAsia="仿宋_GB2312"/>
          <w:color w:val="000000"/>
          <w:kern w:val="2"/>
          <w:sz w:val="32"/>
          <w:szCs w:val="24"/>
        </w:rPr>
        <w:t xml:space="preserve"> </w:t>
      </w:r>
    </w:p>
    <w:tbl>
      <w:tblPr>
        <w:tblStyle w:val="13"/>
        <w:tblW w:w="5179" w:type="pct"/>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2"/>
        <w:gridCol w:w="710"/>
        <w:gridCol w:w="1048"/>
        <w:gridCol w:w="1064"/>
        <w:gridCol w:w="1490"/>
        <w:gridCol w:w="1148"/>
        <w:gridCol w:w="1101"/>
        <w:gridCol w:w="1660"/>
      </w:tblGrid>
      <w:tr w14:paraId="5252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000" w:type="pct"/>
            <w:gridSpan w:val="8"/>
            <w:tcBorders>
              <w:top w:val="nil"/>
              <w:left w:val="nil"/>
              <w:bottom w:val="nil"/>
              <w:right w:val="nil"/>
              <w:tl2br w:val="nil"/>
              <w:tr2bl w:val="nil"/>
            </w:tcBorders>
            <w:noWrap w:val="0"/>
            <w:vAlign w:val="center"/>
          </w:tcPr>
          <w:p w14:paraId="162F06D1">
            <w:pPr>
              <w:widowControl/>
              <w:spacing w:beforeLines="0" w:afterLines="0"/>
              <w:jc w:val="center"/>
              <w:textAlignment w:val="center"/>
              <w:rPr>
                <w:rFonts w:hint="default" w:ascii="方正小标宋简体" w:hAnsi="方正小标宋简体" w:eastAsia="方正小标宋简体"/>
                <w:color w:val="000000"/>
                <w:sz w:val="36"/>
                <w:szCs w:val="24"/>
              </w:rPr>
            </w:pPr>
            <w:r>
              <w:rPr>
                <w:rFonts w:hint="eastAsia" w:ascii="黑体" w:hAnsi="黑体" w:eastAsia="黑体"/>
                <w:color w:val="000000"/>
                <w:sz w:val="28"/>
                <w:szCs w:val="24"/>
              </w:rPr>
              <w:t>广元市昭化区虎跳镇人民政府基层组织活动和公共运行维护项目支出绩效自评表</w:t>
            </w:r>
          </w:p>
        </w:tc>
      </w:tr>
      <w:tr w14:paraId="1EE8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5000" w:type="pct"/>
            <w:gridSpan w:val="8"/>
            <w:tcBorders>
              <w:top w:val="nil"/>
              <w:left w:val="nil"/>
              <w:bottom w:val="nil"/>
              <w:right w:val="nil"/>
              <w:tl2br w:val="nil"/>
              <w:tr2bl w:val="nil"/>
            </w:tcBorders>
            <w:noWrap w:val="0"/>
            <w:vAlign w:val="top"/>
          </w:tcPr>
          <w:p w14:paraId="46FE163A">
            <w:pPr>
              <w:widowControl/>
              <w:spacing w:beforeLines="0" w:afterLines="0"/>
              <w:jc w:val="center"/>
              <w:textAlignment w:val="top"/>
              <w:rPr>
                <w:rFonts w:hint="eastAsia" w:ascii="宋体" w:hAnsi="宋体"/>
                <w:b/>
                <w:color w:val="000000"/>
                <w:sz w:val="24"/>
                <w:szCs w:val="24"/>
              </w:rPr>
            </w:pPr>
            <w:r>
              <w:rPr>
                <w:rFonts w:hint="eastAsia" w:ascii="宋体" w:hAnsi="宋体"/>
                <w:b/>
                <w:color w:val="000000"/>
                <w:sz w:val="24"/>
                <w:szCs w:val="24"/>
              </w:rPr>
              <w:t>（ 2023年度）</w:t>
            </w:r>
          </w:p>
        </w:tc>
      </w:tr>
      <w:tr w14:paraId="1C6E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0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4DB43">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项目（政策）名称</w:t>
            </w:r>
          </w:p>
        </w:tc>
        <w:tc>
          <w:tcPr>
            <w:tcW w:w="4093"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DB766D">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基层组织活动和公共运行维护</w:t>
            </w:r>
          </w:p>
        </w:tc>
      </w:tr>
      <w:tr w14:paraId="03F6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A5136">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主管部门</w:t>
            </w:r>
          </w:p>
        </w:tc>
        <w:tc>
          <w:tcPr>
            <w:tcW w:w="196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76414">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 xml:space="preserve">广元市昭化区虎跳镇人民政府部门 </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E2C5ED">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实施单位</w:t>
            </w:r>
          </w:p>
        </w:tc>
        <w:tc>
          <w:tcPr>
            <w:tcW w:w="1503"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DE175AF">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广元市昭化区虎跳镇人民政府</w:t>
            </w:r>
          </w:p>
        </w:tc>
      </w:tr>
      <w:tr w14:paraId="609E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6"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52674F21">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项目（政策）资金（万元）</w:t>
            </w:r>
          </w:p>
        </w:tc>
        <w:tc>
          <w:tcPr>
            <w:tcW w:w="1151" w:type="pct"/>
            <w:gridSpan w:val="2"/>
            <w:tcBorders>
              <w:top w:val="nil"/>
              <w:left w:val="single" w:color="000000" w:sz="4" w:space="0"/>
              <w:bottom w:val="single" w:color="000000" w:sz="4" w:space="0"/>
              <w:right w:val="single" w:color="000000" w:sz="4" w:space="0"/>
              <w:tl2br w:val="nil"/>
              <w:tr2bl w:val="nil"/>
            </w:tcBorders>
            <w:noWrap w:val="0"/>
            <w:vAlign w:val="center"/>
          </w:tcPr>
          <w:p w14:paraId="048BA61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年度预算数（万元）</w:t>
            </w:r>
          </w:p>
        </w:tc>
        <w:tc>
          <w:tcPr>
            <w:tcW w:w="812" w:type="pct"/>
            <w:tcBorders>
              <w:top w:val="nil"/>
              <w:left w:val="single" w:color="000000" w:sz="4" w:space="0"/>
              <w:bottom w:val="single" w:color="000000" w:sz="4" w:space="0"/>
              <w:right w:val="single" w:color="000000" w:sz="4" w:space="0"/>
              <w:tl2br w:val="nil"/>
              <w:tr2bl w:val="nil"/>
            </w:tcBorders>
            <w:noWrap w:val="0"/>
            <w:vAlign w:val="center"/>
          </w:tcPr>
          <w:p w14:paraId="14F50400">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年初预算数</w:t>
            </w:r>
          </w:p>
        </w:tc>
        <w:tc>
          <w:tcPr>
            <w:tcW w:w="626" w:type="pct"/>
            <w:tcBorders>
              <w:top w:val="nil"/>
              <w:left w:val="single" w:color="000000" w:sz="4" w:space="0"/>
              <w:bottom w:val="single" w:color="000000" w:sz="4" w:space="0"/>
              <w:right w:val="single" w:color="000000" w:sz="4" w:space="0"/>
              <w:tl2br w:val="nil"/>
              <w:tr2bl w:val="nil"/>
            </w:tcBorders>
            <w:noWrap w:val="0"/>
            <w:vAlign w:val="center"/>
          </w:tcPr>
          <w:p w14:paraId="1FC48AE6">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全年预算数</w:t>
            </w:r>
          </w:p>
        </w:tc>
        <w:tc>
          <w:tcPr>
            <w:tcW w:w="600" w:type="pct"/>
            <w:tcBorders>
              <w:top w:val="nil"/>
              <w:left w:val="single" w:color="000000" w:sz="4" w:space="0"/>
              <w:bottom w:val="single" w:color="000000" w:sz="4" w:space="0"/>
              <w:right w:val="single" w:color="000000" w:sz="4" w:space="0"/>
              <w:tl2br w:val="nil"/>
              <w:tr2bl w:val="nil"/>
            </w:tcBorders>
            <w:noWrap w:val="0"/>
            <w:vAlign w:val="center"/>
          </w:tcPr>
          <w:p w14:paraId="332D8A76">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全年执行数</w:t>
            </w:r>
          </w:p>
        </w:tc>
        <w:tc>
          <w:tcPr>
            <w:tcW w:w="902" w:type="pct"/>
            <w:tcBorders>
              <w:top w:val="nil"/>
              <w:left w:val="single" w:color="000000" w:sz="4" w:space="0"/>
              <w:bottom w:val="single" w:color="000000" w:sz="4" w:space="0"/>
              <w:right w:val="single" w:color="000000" w:sz="4" w:space="0"/>
              <w:tl2br w:val="nil"/>
              <w:tr2bl w:val="nil"/>
            </w:tcBorders>
            <w:noWrap w:val="0"/>
            <w:vAlign w:val="center"/>
          </w:tcPr>
          <w:p w14:paraId="5AD8A2D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执行率</w:t>
            </w:r>
          </w:p>
        </w:tc>
      </w:tr>
      <w:tr w14:paraId="6271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2AB6093">
            <w:pPr>
              <w:spacing w:beforeLines="0" w:afterLines="0"/>
              <w:jc w:val="center"/>
              <w:rPr>
                <w:rFonts w:hint="eastAsia" w:ascii="宋体" w:hAnsi="宋体"/>
                <w:color w:val="000000"/>
                <w:sz w:val="18"/>
                <w:szCs w:val="24"/>
              </w:rPr>
            </w:pPr>
          </w:p>
        </w:tc>
        <w:tc>
          <w:tcPr>
            <w:tcW w:w="115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D84369">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年度资金总额</w:t>
            </w:r>
          </w:p>
        </w:tc>
        <w:tc>
          <w:tcPr>
            <w:tcW w:w="8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221E0C">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101</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7B640">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101</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C5D6F">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0</w:t>
            </w:r>
          </w:p>
        </w:tc>
        <w:tc>
          <w:tcPr>
            <w:tcW w:w="902" w:type="pct"/>
            <w:tcBorders>
              <w:top w:val="nil"/>
              <w:left w:val="single" w:color="000000" w:sz="4" w:space="0"/>
              <w:bottom w:val="single" w:color="000000" w:sz="4" w:space="0"/>
              <w:right w:val="single" w:color="000000" w:sz="4" w:space="0"/>
              <w:tl2br w:val="nil"/>
              <w:tr2bl w:val="nil"/>
            </w:tcBorders>
            <w:noWrap w:val="0"/>
            <w:vAlign w:val="center"/>
          </w:tcPr>
          <w:p w14:paraId="7BFC65D9">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0%</w:t>
            </w:r>
          </w:p>
        </w:tc>
      </w:tr>
      <w:tr w14:paraId="1CA9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5B54921">
            <w:pPr>
              <w:spacing w:beforeLines="0" w:afterLines="0"/>
              <w:jc w:val="center"/>
              <w:rPr>
                <w:rFonts w:hint="eastAsia" w:ascii="宋体" w:hAnsi="宋体"/>
                <w:color w:val="000000"/>
                <w:sz w:val="18"/>
                <w:szCs w:val="24"/>
              </w:rPr>
            </w:pPr>
          </w:p>
        </w:tc>
        <w:tc>
          <w:tcPr>
            <w:tcW w:w="115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FA06BC">
            <w:pPr>
              <w:widowControl/>
              <w:spacing w:beforeLines="0" w:afterLines="0"/>
              <w:textAlignment w:val="center"/>
              <w:rPr>
                <w:rFonts w:hint="eastAsia" w:ascii="宋体" w:hAnsi="宋体"/>
                <w:color w:val="000000"/>
                <w:sz w:val="18"/>
                <w:szCs w:val="24"/>
              </w:rPr>
            </w:pPr>
            <w:r>
              <w:rPr>
                <w:rFonts w:hint="eastAsia" w:ascii="宋体" w:hAnsi="宋体"/>
                <w:color w:val="000000"/>
                <w:sz w:val="18"/>
                <w:szCs w:val="24"/>
              </w:rPr>
              <w:t>（一）财政拨款小计</w:t>
            </w:r>
          </w:p>
        </w:tc>
        <w:tc>
          <w:tcPr>
            <w:tcW w:w="8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BFC82">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101</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0D9195">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101</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2B888">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0</w:t>
            </w:r>
          </w:p>
        </w:tc>
        <w:tc>
          <w:tcPr>
            <w:tcW w:w="902" w:type="pct"/>
            <w:tcBorders>
              <w:top w:val="nil"/>
              <w:left w:val="single" w:color="000000" w:sz="4" w:space="0"/>
              <w:bottom w:val="single" w:color="000000" w:sz="4" w:space="0"/>
              <w:right w:val="single" w:color="000000" w:sz="4" w:space="0"/>
              <w:tl2br w:val="nil"/>
              <w:tr2bl w:val="nil"/>
            </w:tcBorders>
            <w:noWrap w:val="0"/>
            <w:vAlign w:val="center"/>
          </w:tcPr>
          <w:p w14:paraId="1FA39129">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0%</w:t>
            </w:r>
          </w:p>
        </w:tc>
      </w:tr>
      <w:tr w14:paraId="217B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31F05EA">
            <w:pPr>
              <w:spacing w:beforeLines="0" w:afterLines="0"/>
              <w:jc w:val="center"/>
              <w:rPr>
                <w:rFonts w:hint="eastAsia" w:ascii="宋体" w:hAnsi="宋体"/>
                <w:color w:val="000000"/>
                <w:sz w:val="18"/>
                <w:szCs w:val="24"/>
              </w:rPr>
            </w:pPr>
          </w:p>
        </w:tc>
        <w:tc>
          <w:tcPr>
            <w:tcW w:w="115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ECDC6">
            <w:pPr>
              <w:widowControl/>
              <w:spacing w:beforeLines="0" w:afterLines="0"/>
              <w:textAlignment w:val="center"/>
              <w:rPr>
                <w:rFonts w:hint="eastAsia" w:ascii="宋体" w:hAnsi="宋体"/>
                <w:color w:val="000000"/>
                <w:sz w:val="18"/>
                <w:szCs w:val="24"/>
              </w:rPr>
            </w:pPr>
            <w:r>
              <w:rPr>
                <w:rFonts w:hint="eastAsia" w:ascii="宋体" w:hAnsi="宋体"/>
                <w:color w:val="000000"/>
                <w:sz w:val="18"/>
                <w:szCs w:val="24"/>
              </w:rPr>
              <w:t xml:space="preserve">   1.一般公共预算</w:t>
            </w:r>
          </w:p>
        </w:tc>
        <w:tc>
          <w:tcPr>
            <w:tcW w:w="8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288FF">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101</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234DA">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101</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81238C">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0</w:t>
            </w:r>
          </w:p>
        </w:tc>
        <w:tc>
          <w:tcPr>
            <w:tcW w:w="902" w:type="pct"/>
            <w:tcBorders>
              <w:top w:val="nil"/>
              <w:left w:val="single" w:color="000000" w:sz="4" w:space="0"/>
              <w:bottom w:val="single" w:color="000000" w:sz="4" w:space="0"/>
              <w:right w:val="single" w:color="000000" w:sz="4" w:space="0"/>
              <w:tl2br w:val="nil"/>
              <w:tr2bl w:val="nil"/>
            </w:tcBorders>
            <w:noWrap w:val="0"/>
            <w:vAlign w:val="center"/>
          </w:tcPr>
          <w:p w14:paraId="7BF996F6">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0%</w:t>
            </w:r>
          </w:p>
        </w:tc>
      </w:tr>
      <w:tr w14:paraId="4B2C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0082281">
            <w:pPr>
              <w:spacing w:beforeLines="0" w:afterLines="0"/>
              <w:jc w:val="center"/>
              <w:rPr>
                <w:rFonts w:hint="eastAsia" w:ascii="宋体" w:hAnsi="宋体"/>
                <w:color w:val="000000"/>
                <w:sz w:val="18"/>
                <w:szCs w:val="24"/>
              </w:rPr>
            </w:pPr>
          </w:p>
        </w:tc>
        <w:tc>
          <w:tcPr>
            <w:tcW w:w="115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B2B2D0">
            <w:pPr>
              <w:widowControl/>
              <w:spacing w:beforeLines="0" w:afterLines="0"/>
              <w:textAlignment w:val="center"/>
              <w:rPr>
                <w:rFonts w:hint="eastAsia" w:ascii="宋体" w:hAnsi="宋体"/>
                <w:color w:val="000000"/>
                <w:sz w:val="18"/>
                <w:szCs w:val="24"/>
              </w:rPr>
            </w:pPr>
            <w:r>
              <w:rPr>
                <w:rFonts w:hint="eastAsia" w:ascii="宋体" w:hAnsi="宋体"/>
                <w:color w:val="000000"/>
                <w:sz w:val="18"/>
                <w:szCs w:val="24"/>
              </w:rPr>
              <w:t xml:space="preserve">   2.政府性基金</w:t>
            </w:r>
          </w:p>
        </w:tc>
        <w:tc>
          <w:tcPr>
            <w:tcW w:w="8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B8544">
            <w:pPr>
              <w:spacing w:beforeLines="0" w:afterLines="0"/>
              <w:jc w:val="center"/>
              <w:rPr>
                <w:rFonts w:hint="eastAsia" w:ascii="宋体" w:hAnsi="宋体"/>
                <w:color w:val="000000"/>
                <w:sz w:val="18"/>
                <w:szCs w:val="24"/>
              </w:rPr>
            </w:pP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990D0">
            <w:pPr>
              <w:spacing w:beforeLines="0" w:afterLines="0"/>
              <w:jc w:val="center"/>
              <w:rPr>
                <w:rFonts w:hint="eastAsia" w:ascii="宋体" w:hAnsi="宋体"/>
                <w:color w:val="000000"/>
                <w:sz w:val="18"/>
                <w:szCs w:val="24"/>
              </w:rPr>
            </w:pP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67C13">
            <w:pPr>
              <w:spacing w:beforeLines="0" w:afterLines="0"/>
              <w:jc w:val="center"/>
              <w:rPr>
                <w:rFonts w:hint="eastAsia" w:ascii="宋体" w:hAnsi="宋体"/>
                <w:color w:val="000000"/>
                <w:sz w:val="18"/>
                <w:szCs w:val="24"/>
              </w:rPr>
            </w:pP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D34684">
            <w:pPr>
              <w:spacing w:beforeLines="0" w:afterLines="0"/>
              <w:jc w:val="center"/>
              <w:rPr>
                <w:rFonts w:hint="eastAsia" w:ascii="宋体" w:hAnsi="宋体"/>
                <w:color w:val="000000"/>
                <w:sz w:val="18"/>
                <w:szCs w:val="24"/>
              </w:rPr>
            </w:pPr>
          </w:p>
        </w:tc>
      </w:tr>
      <w:tr w14:paraId="0688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0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4E31AA6">
            <w:pPr>
              <w:spacing w:beforeLines="0" w:afterLines="0"/>
              <w:jc w:val="center"/>
              <w:rPr>
                <w:rFonts w:hint="eastAsia" w:ascii="宋体" w:hAnsi="宋体"/>
                <w:color w:val="000000"/>
                <w:sz w:val="18"/>
                <w:szCs w:val="24"/>
              </w:rPr>
            </w:pPr>
          </w:p>
        </w:tc>
        <w:tc>
          <w:tcPr>
            <w:tcW w:w="115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12D4D">
            <w:pPr>
              <w:widowControl/>
              <w:spacing w:beforeLines="0" w:afterLines="0"/>
              <w:textAlignment w:val="center"/>
              <w:rPr>
                <w:rFonts w:hint="eastAsia" w:ascii="宋体" w:hAnsi="宋体"/>
                <w:color w:val="000000"/>
                <w:sz w:val="18"/>
                <w:szCs w:val="24"/>
              </w:rPr>
            </w:pPr>
            <w:r>
              <w:rPr>
                <w:rFonts w:hint="eastAsia" w:ascii="宋体" w:hAnsi="宋体"/>
                <w:color w:val="000000"/>
                <w:sz w:val="18"/>
                <w:szCs w:val="24"/>
              </w:rPr>
              <w:t xml:space="preserve">   3.国有资本经营预算</w:t>
            </w:r>
          </w:p>
        </w:tc>
        <w:tc>
          <w:tcPr>
            <w:tcW w:w="8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4AA52">
            <w:pPr>
              <w:spacing w:beforeLines="0" w:afterLines="0"/>
              <w:jc w:val="center"/>
              <w:rPr>
                <w:rFonts w:hint="eastAsia" w:ascii="宋体" w:hAnsi="宋体"/>
                <w:color w:val="000000"/>
                <w:sz w:val="18"/>
                <w:szCs w:val="24"/>
              </w:rPr>
            </w:pP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9B7F6">
            <w:pPr>
              <w:spacing w:beforeLines="0" w:afterLines="0"/>
              <w:jc w:val="center"/>
              <w:rPr>
                <w:rFonts w:hint="eastAsia" w:ascii="宋体" w:hAnsi="宋体"/>
                <w:color w:val="000000"/>
                <w:sz w:val="18"/>
                <w:szCs w:val="24"/>
              </w:rPr>
            </w:pP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FB276">
            <w:pPr>
              <w:spacing w:beforeLines="0" w:afterLines="0"/>
              <w:jc w:val="center"/>
              <w:rPr>
                <w:rFonts w:hint="eastAsia" w:ascii="宋体" w:hAnsi="宋体"/>
                <w:color w:val="000000"/>
                <w:sz w:val="18"/>
                <w:szCs w:val="24"/>
              </w:rPr>
            </w:pP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87B81">
            <w:pPr>
              <w:spacing w:beforeLines="0" w:afterLines="0"/>
              <w:jc w:val="center"/>
              <w:rPr>
                <w:rFonts w:hint="eastAsia" w:ascii="宋体" w:hAnsi="宋体"/>
                <w:color w:val="000000"/>
                <w:sz w:val="18"/>
                <w:szCs w:val="24"/>
              </w:rPr>
            </w:pPr>
          </w:p>
        </w:tc>
      </w:tr>
      <w:tr w14:paraId="7746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C05A329">
            <w:pPr>
              <w:spacing w:beforeLines="0" w:afterLines="0"/>
              <w:jc w:val="center"/>
              <w:rPr>
                <w:rFonts w:hint="eastAsia" w:ascii="宋体" w:hAnsi="宋体"/>
                <w:color w:val="000000"/>
                <w:sz w:val="18"/>
                <w:szCs w:val="24"/>
              </w:rPr>
            </w:pPr>
          </w:p>
        </w:tc>
        <w:tc>
          <w:tcPr>
            <w:tcW w:w="115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CA9ED">
            <w:pPr>
              <w:widowControl/>
              <w:spacing w:beforeLines="0" w:afterLines="0"/>
              <w:textAlignment w:val="center"/>
              <w:rPr>
                <w:rFonts w:hint="eastAsia" w:ascii="宋体" w:hAnsi="宋体"/>
                <w:color w:val="000000"/>
                <w:sz w:val="18"/>
                <w:szCs w:val="24"/>
              </w:rPr>
            </w:pPr>
            <w:r>
              <w:rPr>
                <w:rFonts w:hint="eastAsia" w:ascii="宋体" w:hAnsi="宋体"/>
                <w:color w:val="000000"/>
                <w:sz w:val="18"/>
                <w:szCs w:val="24"/>
              </w:rPr>
              <w:t>（二）其他资金</w:t>
            </w:r>
          </w:p>
        </w:tc>
        <w:tc>
          <w:tcPr>
            <w:tcW w:w="8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36C97">
            <w:pPr>
              <w:spacing w:beforeLines="0" w:afterLines="0"/>
              <w:jc w:val="center"/>
              <w:rPr>
                <w:rFonts w:hint="eastAsia" w:ascii="宋体" w:hAnsi="宋体"/>
                <w:color w:val="000000"/>
                <w:sz w:val="18"/>
                <w:szCs w:val="24"/>
              </w:rPr>
            </w:pP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C4512">
            <w:pPr>
              <w:spacing w:beforeLines="0" w:afterLines="0"/>
              <w:jc w:val="center"/>
              <w:rPr>
                <w:rFonts w:hint="eastAsia" w:ascii="宋体" w:hAnsi="宋体"/>
                <w:color w:val="000000"/>
                <w:sz w:val="18"/>
                <w:szCs w:val="24"/>
              </w:rPr>
            </w:pP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D8279">
            <w:pPr>
              <w:spacing w:beforeLines="0" w:afterLines="0"/>
              <w:jc w:val="center"/>
              <w:rPr>
                <w:rFonts w:hint="eastAsia" w:ascii="宋体" w:hAnsi="宋体"/>
                <w:color w:val="000000"/>
                <w:sz w:val="18"/>
                <w:szCs w:val="24"/>
              </w:rPr>
            </w:pP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F9028">
            <w:pPr>
              <w:spacing w:beforeLines="0" w:afterLines="0"/>
              <w:jc w:val="center"/>
              <w:rPr>
                <w:rFonts w:hint="eastAsia" w:ascii="宋体" w:hAnsi="宋体"/>
                <w:color w:val="000000"/>
                <w:sz w:val="18"/>
                <w:szCs w:val="24"/>
              </w:rPr>
            </w:pPr>
          </w:p>
        </w:tc>
      </w:tr>
      <w:tr w14:paraId="6F1E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1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FD86AF">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年度总体目标</w:t>
            </w:r>
          </w:p>
        </w:tc>
        <w:tc>
          <w:tcPr>
            <w:tcW w:w="235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53EAD">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预期目标</w:t>
            </w:r>
          </w:p>
        </w:tc>
        <w:tc>
          <w:tcPr>
            <w:tcW w:w="212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EB31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全年实际完成情况</w:t>
            </w:r>
          </w:p>
        </w:tc>
      </w:tr>
      <w:tr w14:paraId="28A9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1C120B">
            <w:pPr>
              <w:spacing w:beforeLines="0" w:afterLines="0"/>
              <w:jc w:val="center"/>
              <w:rPr>
                <w:rFonts w:hint="eastAsia" w:ascii="宋体" w:hAnsi="宋体"/>
                <w:color w:val="000000"/>
                <w:sz w:val="18"/>
                <w:szCs w:val="24"/>
              </w:rPr>
            </w:pPr>
          </w:p>
        </w:tc>
        <w:tc>
          <w:tcPr>
            <w:tcW w:w="235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BBAC7">
            <w:pPr>
              <w:widowControl/>
              <w:spacing w:beforeLines="0" w:afterLines="0"/>
              <w:textAlignment w:val="center"/>
              <w:rPr>
                <w:rFonts w:hint="eastAsia" w:ascii="宋体" w:hAnsi="宋体"/>
                <w:color w:val="000000"/>
                <w:sz w:val="15"/>
                <w:szCs w:val="24"/>
              </w:rPr>
            </w:pPr>
            <w:r>
              <w:rPr>
                <w:rFonts w:hint="eastAsia" w:ascii="宋体" w:hAnsi="宋体"/>
                <w:color w:val="000000"/>
                <w:sz w:val="15"/>
                <w:szCs w:val="24"/>
              </w:rPr>
              <w:t>加强基层组织建设，提高公共运行服务保障水平和社会治理能力，按照《广元市昭化区基层活动和公共服务运行经费使用方法》文件要求，完成15个村居活动场所维护、基础设施维护、日常办公运转等工作。垃圾清运每村每月不少于1次，村容村貌良好，无任何“脏乱差”现象的发生。虎跳镇农公运成本为101万元。服务对象覆盖13个村3个社区、资金使用合规率100%，群众满意度达到95%以上。</w:t>
            </w:r>
          </w:p>
        </w:tc>
        <w:tc>
          <w:tcPr>
            <w:tcW w:w="212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9BA3B3">
            <w:pPr>
              <w:widowControl/>
              <w:spacing w:beforeLines="0" w:afterLines="0"/>
              <w:textAlignment w:val="center"/>
              <w:rPr>
                <w:rFonts w:hint="eastAsia" w:ascii="宋体" w:hAnsi="宋体"/>
                <w:color w:val="000000"/>
                <w:sz w:val="15"/>
                <w:szCs w:val="24"/>
              </w:rPr>
            </w:pPr>
            <w:r>
              <w:rPr>
                <w:rFonts w:hint="eastAsia" w:ascii="宋体" w:hAnsi="宋体"/>
                <w:color w:val="000000"/>
                <w:sz w:val="15"/>
                <w:szCs w:val="24"/>
              </w:rPr>
              <w:t>加强基层组织建设，提高公共运行服务保障水平和社会治理能力，按照《广元市昭化区基层活动和公共服务运行经费使用方法》文件要求，完成15个村居活动场所维护、基础设施维护、日常办公运转等工作。垃圾清运100次，村容村貌良好，无任何“脏乱差”现象的发生，服务对象覆盖13个村3个社区78个村民小组，群众满意度达到95%以上。</w:t>
            </w:r>
          </w:p>
        </w:tc>
      </w:tr>
      <w:tr w14:paraId="7DF5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1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3BDC63">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绩效</w:t>
            </w:r>
            <w:r>
              <w:rPr>
                <w:rFonts w:hint="eastAsia" w:ascii="宋体" w:hAnsi="宋体"/>
                <w:color w:val="000000"/>
                <w:sz w:val="18"/>
                <w:szCs w:val="24"/>
              </w:rPr>
              <w:br w:type="textWrapping"/>
            </w:r>
            <w:r>
              <w:rPr>
                <w:rFonts w:hint="eastAsia" w:ascii="宋体" w:hAnsi="宋体"/>
                <w:color w:val="000000"/>
                <w:sz w:val="18"/>
                <w:szCs w:val="24"/>
              </w:rPr>
              <w:t>指标</w:t>
            </w:r>
          </w:p>
        </w:tc>
        <w:tc>
          <w:tcPr>
            <w:tcW w:w="3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00B70">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一级指标</w:t>
            </w:r>
          </w:p>
        </w:tc>
        <w:tc>
          <w:tcPr>
            <w:tcW w:w="5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9DD613">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二级指标</w:t>
            </w: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67F47">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三级指标</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A6266">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年度指标值</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3D537">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实际完成值</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80AD7">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偏差原因分析及改进措施</w:t>
            </w:r>
          </w:p>
        </w:tc>
      </w:tr>
      <w:tr w14:paraId="3687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7B2A2">
            <w:pPr>
              <w:spacing w:beforeLines="0" w:afterLines="0"/>
              <w:jc w:val="center"/>
              <w:rPr>
                <w:rFonts w:hint="eastAsia" w:ascii="宋体" w:hAnsi="宋体"/>
                <w:color w:val="000000"/>
                <w:sz w:val="18"/>
                <w:szCs w:val="24"/>
              </w:rPr>
            </w:pPr>
          </w:p>
        </w:tc>
        <w:tc>
          <w:tcPr>
            <w:tcW w:w="38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8A835">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产出指标</w:t>
            </w:r>
          </w:p>
        </w:tc>
        <w:tc>
          <w:tcPr>
            <w:tcW w:w="57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CFC68">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数量指标</w:t>
            </w: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35A0E">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维护村级组织活动场所个数</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122DD">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＝15个</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14774">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15个</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93BCCD">
            <w:pPr>
              <w:spacing w:beforeLines="0" w:afterLines="0"/>
              <w:jc w:val="center"/>
              <w:rPr>
                <w:rFonts w:hint="eastAsia" w:ascii="宋体" w:hAnsi="宋体"/>
                <w:color w:val="000000"/>
                <w:sz w:val="18"/>
                <w:szCs w:val="24"/>
              </w:rPr>
            </w:pPr>
          </w:p>
        </w:tc>
      </w:tr>
      <w:tr w14:paraId="7453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7E676">
            <w:pPr>
              <w:spacing w:beforeLines="0" w:afterLines="0"/>
              <w:jc w:val="center"/>
              <w:rPr>
                <w:rFonts w:hint="eastAsia" w:ascii="宋体" w:hAnsi="宋体"/>
                <w:color w:val="000000"/>
                <w:sz w:val="18"/>
                <w:szCs w:val="24"/>
              </w:rPr>
            </w:pPr>
          </w:p>
        </w:tc>
        <w:tc>
          <w:tcPr>
            <w:tcW w:w="3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C5F72">
            <w:pPr>
              <w:spacing w:beforeLines="0" w:afterLines="0"/>
              <w:jc w:val="center"/>
              <w:rPr>
                <w:rFonts w:hint="eastAsia" w:ascii="宋体" w:hAnsi="宋体"/>
                <w:color w:val="000000"/>
                <w:sz w:val="18"/>
                <w:szCs w:val="24"/>
              </w:rPr>
            </w:pPr>
          </w:p>
        </w:tc>
        <w:tc>
          <w:tcPr>
            <w:tcW w:w="5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F4B070">
            <w:pPr>
              <w:spacing w:beforeLines="0" w:afterLines="0"/>
              <w:jc w:val="center"/>
              <w:rPr>
                <w:rFonts w:hint="eastAsia" w:ascii="宋体" w:hAnsi="宋体"/>
                <w:color w:val="000000"/>
                <w:sz w:val="18"/>
                <w:szCs w:val="24"/>
              </w:rPr>
            </w:pP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D3958">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2023年完成村道、社道维修公里数</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27AB5">
            <w:pPr>
              <w:widowControl/>
              <w:spacing w:beforeLines="0" w:afterLines="0"/>
              <w:jc w:val="center"/>
              <w:textAlignment w:val="center"/>
              <w:rPr>
                <w:rFonts w:hint="eastAsia" w:ascii="Arial" w:hAnsi="Arial"/>
                <w:color w:val="000000"/>
                <w:sz w:val="18"/>
                <w:szCs w:val="24"/>
              </w:rPr>
            </w:pPr>
            <w:r>
              <w:rPr>
                <w:rFonts w:hint="default" w:ascii="Arial" w:hAnsi="Arial"/>
                <w:color w:val="000000"/>
                <w:sz w:val="18"/>
                <w:szCs w:val="24"/>
              </w:rPr>
              <w:t>≥</w:t>
            </w:r>
            <w:r>
              <w:rPr>
                <w:rFonts w:hint="eastAsia" w:ascii="宋体" w:hAnsi="宋体"/>
                <w:color w:val="000000"/>
                <w:sz w:val="18"/>
                <w:szCs w:val="24"/>
              </w:rPr>
              <w:t>30公里</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3B8A6F">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30公里</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2450F8">
            <w:pPr>
              <w:spacing w:beforeLines="0" w:afterLines="0"/>
              <w:jc w:val="center"/>
              <w:rPr>
                <w:rFonts w:hint="eastAsia" w:ascii="宋体" w:hAnsi="宋体"/>
                <w:color w:val="000000"/>
                <w:sz w:val="18"/>
                <w:szCs w:val="24"/>
              </w:rPr>
            </w:pPr>
          </w:p>
        </w:tc>
      </w:tr>
      <w:tr w14:paraId="7E6B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61A12">
            <w:pPr>
              <w:spacing w:beforeLines="0" w:afterLines="0"/>
              <w:jc w:val="center"/>
              <w:rPr>
                <w:rFonts w:hint="eastAsia" w:ascii="宋体" w:hAnsi="宋体"/>
                <w:color w:val="000000"/>
                <w:sz w:val="18"/>
                <w:szCs w:val="24"/>
              </w:rPr>
            </w:pPr>
          </w:p>
        </w:tc>
        <w:tc>
          <w:tcPr>
            <w:tcW w:w="3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9F6071">
            <w:pPr>
              <w:spacing w:beforeLines="0" w:afterLines="0"/>
              <w:jc w:val="center"/>
              <w:rPr>
                <w:rFonts w:hint="eastAsia" w:ascii="宋体" w:hAnsi="宋体"/>
                <w:color w:val="000000"/>
                <w:sz w:val="18"/>
                <w:szCs w:val="24"/>
              </w:rPr>
            </w:pPr>
          </w:p>
        </w:tc>
        <w:tc>
          <w:tcPr>
            <w:tcW w:w="5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E3219">
            <w:pPr>
              <w:spacing w:beforeLines="0" w:afterLines="0"/>
              <w:jc w:val="center"/>
              <w:rPr>
                <w:rFonts w:hint="eastAsia" w:ascii="宋体" w:hAnsi="宋体"/>
                <w:color w:val="000000"/>
                <w:sz w:val="18"/>
                <w:szCs w:val="24"/>
              </w:rPr>
            </w:pP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B3B7C4">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完成全年垃圾清运次数</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0AF47F">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＝100次</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6D5FD">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100次</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A1163">
            <w:pPr>
              <w:spacing w:beforeLines="0" w:afterLines="0"/>
              <w:jc w:val="center"/>
              <w:rPr>
                <w:rFonts w:hint="eastAsia" w:ascii="宋体" w:hAnsi="宋体"/>
                <w:color w:val="000000"/>
                <w:sz w:val="18"/>
                <w:szCs w:val="24"/>
              </w:rPr>
            </w:pPr>
          </w:p>
        </w:tc>
      </w:tr>
      <w:tr w14:paraId="7725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7D88D">
            <w:pPr>
              <w:spacing w:beforeLines="0" w:afterLines="0"/>
              <w:jc w:val="center"/>
              <w:rPr>
                <w:rFonts w:hint="eastAsia" w:ascii="宋体" w:hAnsi="宋体"/>
                <w:color w:val="000000"/>
                <w:sz w:val="18"/>
                <w:szCs w:val="24"/>
              </w:rPr>
            </w:pPr>
          </w:p>
        </w:tc>
        <w:tc>
          <w:tcPr>
            <w:tcW w:w="3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91752">
            <w:pPr>
              <w:spacing w:beforeLines="0" w:afterLines="0"/>
              <w:jc w:val="center"/>
              <w:rPr>
                <w:rFonts w:hint="eastAsia" w:ascii="宋体" w:hAnsi="宋体"/>
                <w:color w:val="000000"/>
                <w:sz w:val="18"/>
                <w:szCs w:val="24"/>
              </w:rPr>
            </w:pPr>
          </w:p>
        </w:tc>
        <w:tc>
          <w:tcPr>
            <w:tcW w:w="57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691EF">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质量指标</w:t>
            </w: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A166F">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村居基础设施维修后正常使用率</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618CF">
            <w:pPr>
              <w:widowControl/>
              <w:spacing w:beforeLines="0" w:afterLines="0"/>
              <w:jc w:val="center"/>
              <w:textAlignment w:val="center"/>
              <w:rPr>
                <w:rFonts w:hint="default" w:ascii="Arial" w:hAnsi="Arial"/>
                <w:color w:val="000000"/>
                <w:sz w:val="18"/>
                <w:szCs w:val="24"/>
              </w:rPr>
            </w:pPr>
            <w:r>
              <w:rPr>
                <w:rFonts w:hint="default" w:ascii="Arial" w:hAnsi="Arial"/>
                <w:color w:val="000000"/>
                <w:sz w:val="18"/>
                <w:szCs w:val="24"/>
              </w:rPr>
              <w:t>≥</w:t>
            </w:r>
            <w:r>
              <w:rPr>
                <w:rFonts w:hint="eastAsia" w:ascii="宋体" w:hAnsi="宋体"/>
                <w:color w:val="000000"/>
                <w:sz w:val="18"/>
                <w:szCs w:val="24"/>
              </w:rPr>
              <w:t>94%</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13898">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94%</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D79C2">
            <w:pPr>
              <w:spacing w:beforeLines="0" w:afterLines="0"/>
              <w:jc w:val="center"/>
              <w:rPr>
                <w:rFonts w:hint="eastAsia" w:ascii="宋体" w:hAnsi="宋体"/>
                <w:color w:val="000000"/>
                <w:sz w:val="18"/>
                <w:szCs w:val="24"/>
              </w:rPr>
            </w:pPr>
          </w:p>
        </w:tc>
      </w:tr>
      <w:tr w14:paraId="3E3D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DAF48">
            <w:pPr>
              <w:spacing w:beforeLines="0" w:afterLines="0"/>
              <w:jc w:val="center"/>
              <w:rPr>
                <w:rFonts w:hint="eastAsia" w:ascii="宋体" w:hAnsi="宋体"/>
                <w:color w:val="000000"/>
                <w:sz w:val="18"/>
                <w:szCs w:val="24"/>
              </w:rPr>
            </w:pPr>
          </w:p>
        </w:tc>
        <w:tc>
          <w:tcPr>
            <w:tcW w:w="3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EABBA">
            <w:pPr>
              <w:spacing w:beforeLines="0" w:afterLines="0"/>
              <w:jc w:val="center"/>
              <w:rPr>
                <w:rFonts w:hint="eastAsia" w:ascii="宋体" w:hAnsi="宋体"/>
                <w:color w:val="000000"/>
                <w:sz w:val="18"/>
                <w:szCs w:val="24"/>
              </w:rPr>
            </w:pPr>
          </w:p>
        </w:tc>
        <w:tc>
          <w:tcPr>
            <w:tcW w:w="5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19265">
            <w:pPr>
              <w:spacing w:beforeLines="0" w:afterLines="0"/>
              <w:jc w:val="center"/>
              <w:rPr>
                <w:rFonts w:hint="eastAsia" w:ascii="宋体" w:hAnsi="宋体"/>
                <w:color w:val="000000"/>
                <w:sz w:val="18"/>
                <w:szCs w:val="24"/>
              </w:rPr>
            </w:pP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C21A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各项目标完成验收合格率</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B2D80">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42DB0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C2A450">
            <w:pPr>
              <w:spacing w:beforeLines="0" w:afterLines="0"/>
              <w:jc w:val="center"/>
              <w:rPr>
                <w:rFonts w:hint="eastAsia" w:ascii="宋体" w:hAnsi="宋体"/>
                <w:color w:val="000000"/>
                <w:sz w:val="18"/>
                <w:szCs w:val="24"/>
              </w:rPr>
            </w:pPr>
          </w:p>
        </w:tc>
      </w:tr>
      <w:tr w14:paraId="42FE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2C2A5">
            <w:pPr>
              <w:spacing w:beforeLines="0" w:afterLines="0"/>
              <w:jc w:val="center"/>
              <w:rPr>
                <w:rFonts w:hint="eastAsia" w:ascii="宋体" w:hAnsi="宋体"/>
                <w:color w:val="000000"/>
                <w:sz w:val="18"/>
                <w:szCs w:val="24"/>
              </w:rPr>
            </w:pPr>
          </w:p>
        </w:tc>
        <w:tc>
          <w:tcPr>
            <w:tcW w:w="3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1E2E2">
            <w:pPr>
              <w:spacing w:beforeLines="0" w:afterLines="0"/>
              <w:jc w:val="center"/>
              <w:rPr>
                <w:rFonts w:hint="eastAsia" w:ascii="宋体" w:hAnsi="宋体"/>
                <w:color w:val="000000"/>
                <w:sz w:val="18"/>
                <w:szCs w:val="24"/>
              </w:rPr>
            </w:pPr>
          </w:p>
        </w:tc>
        <w:tc>
          <w:tcPr>
            <w:tcW w:w="5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12222">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时效指标</w:t>
            </w: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89FB2">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各项目标完成的及时率</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710E6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DA116">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100%</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0E9C3">
            <w:pPr>
              <w:spacing w:beforeLines="0" w:afterLines="0"/>
              <w:jc w:val="center"/>
              <w:rPr>
                <w:rFonts w:hint="eastAsia" w:ascii="宋体" w:hAnsi="宋体"/>
                <w:color w:val="000000"/>
                <w:sz w:val="18"/>
                <w:szCs w:val="24"/>
              </w:rPr>
            </w:pPr>
          </w:p>
        </w:tc>
      </w:tr>
      <w:tr w14:paraId="2493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E8575">
            <w:pPr>
              <w:spacing w:beforeLines="0" w:afterLines="0"/>
              <w:jc w:val="center"/>
              <w:rPr>
                <w:rFonts w:hint="eastAsia" w:ascii="宋体" w:hAnsi="宋体"/>
                <w:color w:val="000000"/>
                <w:sz w:val="18"/>
                <w:szCs w:val="24"/>
              </w:rPr>
            </w:pPr>
          </w:p>
        </w:tc>
        <w:tc>
          <w:tcPr>
            <w:tcW w:w="3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D2E1B">
            <w:pPr>
              <w:spacing w:beforeLines="0" w:afterLines="0"/>
              <w:jc w:val="center"/>
              <w:rPr>
                <w:rFonts w:hint="eastAsia" w:ascii="宋体" w:hAnsi="宋体"/>
                <w:color w:val="000000"/>
                <w:sz w:val="18"/>
                <w:szCs w:val="24"/>
              </w:rPr>
            </w:pPr>
          </w:p>
        </w:tc>
        <w:tc>
          <w:tcPr>
            <w:tcW w:w="57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3C85E">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成本指标</w:t>
            </w: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1CC10">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基础设施建设费用</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7EE16">
            <w:pPr>
              <w:widowControl/>
              <w:spacing w:beforeLines="0" w:afterLines="0"/>
              <w:jc w:val="center"/>
              <w:textAlignment w:val="center"/>
              <w:rPr>
                <w:rFonts w:hint="default" w:ascii="Arial" w:hAnsi="Arial"/>
                <w:color w:val="000000"/>
                <w:sz w:val="18"/>
                <w:szCs w:val="24"/>
              </w:rPr>
            </w:pPr>
            <w:r>
              <w:rPr>
                <w:rFonts w:hint="default" w:ascii="Arial" w:hAnsi="Arial"/>
                <w:color w:val="000000"/>
                <w:sz w:val="18"/>
                <w:szCs w:val="24"/>
              </w:rPr>
              <w:t>≤</w:t>
            </w:r>
            <w:r>
              <w:rPr>
                <w:rFonts w:hint="eastAsia" w:ascii="宋体" w:hAnsi="宋体"/>
                <w:color w:val="000000"/>
                <w:sz w:val="18"/>
                <w:szCs w:val="24"/>
              </w:rPr>
              <w:t>80万元</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7AB44">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0</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548C0">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结转至2024年支付完毕</w:t>
            </w:r>
          </w:p>
        </w:tc>
      </w:tr>
      <w:tr w14:paraId="4437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DFCCE">
            <w:pPr>
              <w:spacing w:beforeLines="0" w:afterLines="0"/>
              <w:jc w:val="center"/>
              <w:rPr>
                <w:rFonts w:hint="eastAsia" w:ascii="宋体" w:hAnsi="宋体"/>
                <w:color w:val="000000"/>
                <w:sz w:val="18"/>
                <w:szCs w:val="24"/>
              </w:rPr>
            </w:pPr>
          </w:p>
        </w:tc>
        <w:tc>
          <w:tcPr>
            <w:tcW w:w="3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864F3">
            <w:pPr>
              <w:spacing w:beforeLines="0" w:afterLines="0"/>
              <w:jc w:val="center"/>
              <w:rPr>
                <w:rFonts w:hint="eastAsia" w:ascii="宋体" w:hAnsi="宋体"/>
                <w:color w:val="000000"/>
                <w:sz w:val="18"/>
                <w:szCs w:val="24"/>
              </w:rPr>
            </w:pPr>
          </w:p>
        </w:tc>
        <w:tc>
          <w:tcPr>
            <w:tcW w:w="5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46FFB">
            <w:pPr>
              <w:spacing w:beforeLines="0" w:afterLines="0"/>
              <w:jc w:val="center"/>
              <w:rPr>
                <w:rFonts w:hint="eastAsia" w:ascii="宋体" w:hAnsi="宋体"/>
                <w:color w:val="000000"/>
                <w:sz w:val="18"/>
                <w:szCs w:val="24"/>
              </w:rPr>
            </w:pP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A4266">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其他费用</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71E910">
            <w:pPr>
              <w:widowControl/>
              <w:spacing w:beforeLines="0" w:afterLines="0"/>
              <w:jc w:val="center"/>
              <w:textAlignment w:val="center"/>
              <w:rPr>
                <w:rFonts w:hint="default" w:ascii="Arial" w:hAnsi="Arial"/>
                <w:color w:val="000000"/>
                <w:sz w:val="18"/>
                <w:szCs w:val="24"/>
              </w:rPr>
            </w:pPr>
            <w:r>
              <w:rPr>
                <w:rFonts w:hint="default" w:ascii="Arial" w:hAnsi="Arial"/>
                <w:color w:val="000000"/>
                <w:sz w:val="18"/>
                <w:szCs w:val="24"/>
              </w:rPr>
              <w:t>≤</w:t>
            </w:r>
            <w:r>
              <w:rPr>
                <w:rFonts w:hint="eastAsia" w:ascii="宋体" w:hAnsi="宋体"/>
                <w:color w:val="000000"/>
                <w:sz w:val="18"/>
                <w:szCs w:val="24"/>
              </w:rPr>
              <w:t>21万元</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0FDC8">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0</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F77B89">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结转至2024年支付完毕</w:t>
            </w:r>
          </w:p>
        </w:tc>
      </w:tr>
      <w:tr w14:paraId="1A49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436A7">
            <w:pPr>
              <w:spacing w:beforeLines="0" w:afterLines="0"/>
              <w:jc w:val="center"/>
              <w:rPr>
                <w:rFonts w:hint="eastAsia" w:ascii="宋体" w:hAnsi="宋体"/>
                <w:color w:val="000000"/>
                <w:sz w:val="18"/>
                <w:szCs w:val="24"/>
              </w:rPr>
            </w:pPr>
          </w:p>
        </w:tc>
        <w:tc>
          <w:tcPr>
            <w:tcW w:w="38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652BD">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效益指标</w:t>
            </w:r>
          </w:p>
        </w:tc>
        <w:tc>
          <w:tcPr>
            <w:tcW w:w="571" w:type="pct"/>
            <w:vMerge w:val="restart"/>
            <w:tcBorders>
              <w:top w:val="single" w:color="000000" w:sz="4" w:space="0"/>
              <w:left w:val="single" w:color="000000" w:sz="4" w:space="0"/>
              <w:bottom w:val="nil"/>
              <w:right w:val="single" w:color="000000" w:sz="4" w:space="0"/>
              <w:tl2br w:val="nil"/>
              <w:tr2bl w:val="nil"/>
            </w:tcBorders>
            <w:noWrap w:val="0"/>
            <w:vAlign w:val="center"/>
          </w:tcPr>
          <w:p w14:paraId="04D964B1">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社会效益</w:t>
            </w:r>
            <w:r>
              <w:rPr>
                <w:rFonts w:hint="eastAsia" w:ascii="宋体" w:hAnsi="宋体"/>
                <w:color w:val="000000"/>
                <w:sz w:val="18"/>
                <w:szCs w:val="24"/>
              </w:rPr>
              <w:br w:type="textWrapping"/>
            </w:r>
            <w:r>
              <w:rPr>
                <w:rFonts w:hint="eastAsia" w:ascii="宋体" w:hAnsi="宋体"/>
                <w:color w:val="000000"/>
                <w:sz w:val="18"/>
                <w:szCs w:val="24"/>
              </w:rPr>
              <w:t>指标</w:t>
            </w: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03B9C">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覆盖村民小组数</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3F519C">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＝78个</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BC3B3">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78个</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CD02E8">
            <w:pPr>
              <w:spacing w:beforeLines="0" w:afterLines="0"/>
              <w:jc w:val="center"/>
              <w:rPr>
                <w:rFonts w:hint="eastAsia" w:ascii="宋体" w:hAnsi="宋体"/>
                <w:color w:val="000000"/>
                <w:sz w:val="18"/>
                <w:szCs w:val="24"/>
              </w:rPr>
            </w:pPr>
          </w:p>
        </w:tc>
      </w:tr>
      <w:tr w14:paraId="0A00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8D87F">
            <w:pPr>
              <w:spacing w:beforeLines="0" w:afterLines="0"/>
              <w:jc w:val="center"/>
              <w:rPr>
                <w:rFonts w:hint="eastAsia" w:ascii="宋体" w:hAnsi="宋体"/>
                <w:color w:val="000000"/>
                <w:sz w:val="18"/>
                <w:szCs w:val="24"/>
              </w:rPr>
            </w:pPr>
          </w:p>
        </w:tc>
        <w:tc>
          <w:tcPr>
            <w:tcW w:w="3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975B67">
            <w:pPr>
              <w:spacing w:beforeLines="0" w:afterLines="0"/>
              <w:jc w:val="center"/>
              <w:rPr>
                <w:rFonts w:hint="eastAsia" w:ascii="宋体" w:hAnsi="宋体"/>
                <w:color w:val="000000"/>
                <w:sz w:val="18"/>
                <w:szCs w:val="24"/>
              </w:rPr>
            </w:pPr>
          </w:p>
        </w:tc>
        <w:tc>
          <w:tcPr>
            <w:tcW w:w="571" w:type="pct"/>
            <w:vMerge w:val="continue"/>
            <w:tcBorders>
              <w:top w:val="single" w:color="000000" w:sz="4" w:space="0"/>
              <w:left w:val="single" w:color="000000" w:sz="4" w:space="0"/>
              <w:bottom w:val="nil"/>
              <w:right w:val="single" w:color="000000" w:sz="4" w:space="0"/>
              <w:tl2br w:val="nil"/>
              <w:tr2bl w:val="nil"/>
            </w:tcBorders>
            <w:noWrap w:val="0"/>
            <w:vAlign w:val="center"/>
          </w:tcPr>
          <w:p w14:paraId="7625A727">
            <w:pPr>
              <w:spacing w:beforeLines="0" w:afterLines="0"/>
              <w:jc w:val="center"/>
              <w:rPr>
                <w:rFonts w:hint="eastAsia" w:ascii="宋体" w:hAnsi="宋体"/>
                <w:color w:val="000000"/>
                <w:sz w:val="18"/>
                <w:szCs w:val="24"/>
              </w:rPr>
            </w:pP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91255">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村社人居环境改善</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957DAE">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优差</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50F632">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优差</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19E7D">
            <w:pPr>
              <w:spacing w:beforeLines="0" w:afterLines="0"/>
              <w:jc w:val="center"/>
              <w:rPr>
                <w:rFonts w:hint="eastAsia" w:ascii="宋体" w:hAnsi="宋体"/>
                <w:color w:val="000000"/>
                <w:sz w:val="18"/>
                <w:szCs w:val="24"/>
              </w:rPr>
            </w:pPr>
          </w:p>
        </w:tc>
      </w:tr>
      <w:tr w14:paraId="55A4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4BF16D">
            <w:pPr>
              <w:spacing w:beforeLines="0" w:afterLines="0"/>
              <w:jc w:val="center"/>
              <w:rPr>
                <w:rFonts w:hint="eastAsia" w:ascii="宋体" w:hAnsi="宋体"/>
                <w:color w:val="000000"/>
                <w:sz w:val="18"/>
                <w:szCs w:val="24"/>
              </w:rPr>
            </w:pPr>
          </w:p>
        </w:tc>
        <w:tc>
          <w:tcPr>
            <w:tcW w:w="3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96CFA">
            <w:pPr>
              <w:spacing w:beforeLines="0" w:afterLines="0"/>
              <w:jc w:val="center"/>
              <w:rPr>
                <w:rFonts w:hint="eastAsia" w:ascii="宋体" w:hAnsi="宋体"/>
                <w:color w:val="000000"/>
                <w:sz w:val="18"/>
                <w:szCs w:val="24"/>
              </w:rPr>
            </w:pPr>
          </w:p>
        </w:tc>
        <w:tc>
          <w:tcPr>
            <w:tcW w:w="571" w:type="pct"/>
            <w:tcBorders>
              <w:top w:val="single" w:color="000000" w:sz="4" w:space="0"/>
              <w:left w:val="single" w:color="000000" w:sz="4" w:space="0"/>
              <w:bottom w:val="nil"/>
              <w:right w:val="single" w:color="000000" w:sz="4" w:space="0"/>
              <w:tl2br w:val="nil"/>
              <w:tr2bl w:val="nil"/>
            </w:tcBorders>
            <w:noWrap w:val="0"/>
            <w:vAlign w:val="center"/>
          </w:tcPr>
          <w:p w14:paraId="35917968">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生态效益</w:t>
            </w:r>
            <w:r>
              <w:rPr>
                <w:rFonts w:hint="eastAsia" w:ascii="宋体" w:hAnsi="宋体"/>
                <w:color w:val="000000"/>
                <w:sz w:val="18"/>
                <w:szCs w:val="24"/>
              </w:rPr>
              <w:br w:type="textWrapping"/>
            </w:r>
            <w:r>
              <w:rPr>
                <w:rFonts w:hint="eastAsia" w:ascii="宋体" w:hAnsi="宋体"/>
                <w:color w:val="000000"/>
                <w:sz w:val="18"/>
                <w:szCs w:val="24"/>
              </w:rPr>
              <w:t>指标</w:t>
            </w: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23E40B">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环境卫生清洁度：全镇12个村3个社区环境卫生，无“脏、乱、差”现象，村容村貌良好</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6D7DF">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优差</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B1374">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优差</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AD8F7D">
            <w:pPr>
              <w:spacing w:beforeLines="0" w:afterLines="0"/>
              <w:jc w:val="center"/>
              <w:rPr>
                <w:rFonts w:hint="eastAsia" w:ascii="宋体" w:hAnsi="宋体"/>
                <w:color w:val="000000"/>
                <w:sz w:val="18"/>
                <w:szCs w:val="24"/>
              </w:rPr>
            </w:pPr>
          </w:p>
        </w:tc>
      </w:tr>
      <w:tr w14:paraId="16B7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E4C2B">
            <w:pPr>
              <w:spacing w:beforeLines="0" w:afterLines="0"/>
              <w:jc w:val="center"/>
              <w:rPr>
                <w:rFonts w:hint="eastAsia" w:ascii="宋体" w:hAnsi="宋体"/>
                <w:color w:val="000000"/>
                <w:sz w:val="18"/>
                <w:szCs w:val="24"/>
              </w:rPr>
            </w:pPr>
          </w:p>
        </w:tc>
        <w:tc>
          <w:tcPr>
            <w:tcW w:w="3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8EC86">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满意度</w:t>
            </w:r>
            <w:r>
              <w:rPr>
                <w:rFonts w:hint="eastAsia" w:ascii="宋体" w:hAnsi="宋体"/>
                <w:color w:val="000000"/>
                <w:sz w:val="18"/>
                <w:szCs w:val="24"/>
              </w:rPr>
              <w:br w:type="textWrapping"/>
            </w:r>
            <w:r>
              <w:rPr>
                <w:rFonts w:hint="eastAsia" w:ascii="宋体" w:hAnsi="宋体"/>
                <w:color w:val="000000"/>
                <w:sz w:val="18"/>
                <w:szCs w:val="24"/>
              </w:rPr>
              <w:t>指标</w:t>
            </w:r>
          </w:p>
        </w:tc>
        <w:tc>
          <w:tcPr>
            <w:tcW w:w="5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C23031">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服务对象满意度指标</w:t>
            </w: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4BAF0">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群众幸福指数提高，满意度达95%以上</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6279B">
            <w:pPr>
              <w:widowControl/>
              <w:spacing w:beforeLines="0" w:afterLines="0"/>
              <w:jc w:val="center"/>
              <w:textAlignment w:val="center"/>
              <w:rPr>
                <w:rFonts w:hint="default" w:ascii="Arial" w:hAnsi="Arial"/>
                <w:color w:val="000000"/>
                <w:sz w:val="18"/>
                <w:szCs w:val="24"/>
              </w:rPr>
            </w:pPr>
            <w:r>
              <w:rPr>
                <w:rFonts w:hint="default" w:ascii="Arial" w:hAnsi="Arial"/>
                <w:color w:val="000000"/>
                <w:sz w:val="18"/>
                <w:szCs w:val="24"/>
              </w:rPr>
              <w:t>≥</w:t>
            </w:r>
            <w:r>
              <w:rPr>
                <w:rFonts w:hint="eastAsia" w:ascii="宋体" w:hAnsi="宋体"/>
                <w:color w:val="000000"/>
                <w:sz w:val="18"/>
                <w:szCs w:val="24"/>
              </w:rPr>
              <w:t>95%</w:t>
            </w:r>
          </w:p>
        </w:tc>
        <w:tc>
          <w:tcPr>
            <w:tcW w:w="6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3D767">
            <w:pPr>
              <w:widowControl/>
              <w:spacing w:beforeLines="0" w:afterLines="0"/>
              <w:jc w:val="center"/>
              <w:textAlignment w:val="center"/>
              <w:rPr>
                <w:rFonts w:hint="eastAsia" w:ascii="宋体" w:hAnsi="宋体"/>
                <w:color w:val="000000"/>
                <w:sz w:val="18"/>
                <w:szCs w:val="24"/>
              </w:rPr>
            </w:pPr>
            <w:r>
              <w:rPr>
                <w:rFonts w:hint="eastAsia" w:ascii="宋体" w:hAnsi="宋体"/>
                <w:color w:val="000000"/>
                <w:sz w:val="18"/>
                <w:szCs w:val="24"/>
              </w:rPr>
              <w:t>95%</w:t>
            </w:r>
          </w:p>
        </w:tc>
        <w:tc>
          <w:tcPr>
            <w:tcW w:w="9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6A9F9">
            <w:pPr>
              <w:spacing w:beforeLines="0" w:afterLines="0"/>
              <w:jc w:val="center"/>
              <w:rPr>
                <w:rFonts w:hint="eastAsia" w:ascii="宋体" w:hAnsi="宋体"/>
                <w:color w:val="000000"/>
                <w:sz w:val="18"/>
                <w:szCs w:val="24"/>
              </w:rPr>
            </w:pPr>
          </w:p>
        </w:tc>
      </w:tr>
    </w:tbl>
    <w:p w14:paraId="48EB6F88">
      <w:pPr>
        <w:pStyle w:val="2"/>
        <w:spacing w:beforeLines="0" w:afterLines="0"/>
        <w:ind w:leftChars="0" w:firstLine="0" w:firstLineChars="0"/>
        <w:rPr>
          <w:rFonts w:hint="eastAsia" w:eastAsia="仿宋_GB2312"/>
          <w:sz w:val="24"/>
          <w:szCs w:val="24"/>
        </w:rPr>
        <w:sectPr>
          <w:pgSz w:w="12240" w:h="15840"/>
          <w:pgMar w:top="1440" w:right="1800" w:bottom="1440" w:left="1800" w:header="720" w:footer="720" w:gutter="0"/>
          <w:lnNumType w:countBy="0" w:distance="360"/>
          <w:cols w:space="720" w:num="1"/>
        </w:sectPr>
      </w:pPr>
    </w:p>
    <w:p w14:paraId="5E3B3FE0">
      <w:pPr>
        <w:keepNext/>
        <w:keepLines/>
        <w:pageBreakBefore/>
        <w:spacing w:beforeLines="0" w:after="313" w:afterLines="0"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p>
    <w:p w14:paraId="0C3759E8">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14:paraId="58026CB6">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14:paraId="35BCE394">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14:paraId="7E42A5DE">
      <w:pPr>
        <w:pStyle w:val="5"/>
        <w:keepNext/>
        <w:keepLines/>
        <w:spacing w:beforeLines="0" w:afterLines="0"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14:paraId="3A95CBF0">
      <w:pPr>
        <w:pStyle w:val="5"/>
        <w:keepNext/>
        <w:keepLines/>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14:paraId="3AFAB0D8">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14:paraId="30C9FE7D">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14:paraId="67326312">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14:paraId="4A018921">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14:paraId="7E2F4B00">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14:paraId="24DC6840">
      <w:pPr>
        <w:pStyle w:val="5"/>
        <w:keepNext/>
        <w:keepLines/>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14:paraId="264A831D">
      <w:pPr>
        <w:pStyle w:val="5"/>
        <w:keepNext/>
        <w:keepLines/>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14:paraId="6DBE6643">
      <w:pPr>
        <w:spacing w:beforeLines="0" w:afterLines="0" w:line="576" w:lineRule="exact"/>
        <w:rPr>
          <w:rFonts w:hint="eastAsia" w:ascii="黑体" w:hAnsi="黑体" w:eastAsia="黑体"/>
          <w:kern w:val="44"/>
          <w:sz w:val="44"/>
          <w:szCs w:val="24"/>
        </w:rPr>
        <w:sectPr>
          <w:pgSz w:w="12240" w:h="15840"/>
          <w:pgMar w:top="1440" w:right="1800" w:bottom="1440" w:left="1800" w:header="720" w:footer="720" w:gutter="0"/>
          <w:lnNumType w:countBy="0" w:distance="360"/>
          <w:cols w:space="720" w:num="1"/>
        </w:sectPr>
      </w:pPr>
      <w:r>
        <w:rPr>
          <w:rFonts w:hint="eastAsia" w:ascii="仿宋_GB2312" w:hAnsi="仿宋_GB2312" w:eastAsia="仿宋_GB2312"/>
          <w:kern w:val="2"/>
          <w:sz w:val="32"/>
          <w:szCs w:val="24"/>
        </w:rPr>
        <w:t xml:space="preserve">    十三、财政拨款“三公”经费支出决算表</w:t>
      </w:r>
    </w:p>
    <w:p w14:paraId="11E3964E">
      <w:pPr>
        <w:spacing w:beforeLines="0" w:afterLines="0"/>
        <w:rPr>
          <w:rFonts w:hint="eastAsia" w:ascii="方正小标宋简体" w:hAnsi="方正小标宋简体" w:eastAsia="方正小标宋简体"/>
          <w:color w:val="000000"/>
          <w:kern w:val="2"/>
          <w:sz w:val="30"/>
          <w:szCs w:val="24"/>
        </w:rPr>
      </w:pPr>
    </w:p>
    <w:p w14:paraId="49E11A2B">
      <w:pPr>
        <w:spacing w:beforeLines="0" w:afterLines="0"/>
        <w:rPr>
          <w:rFonts w:hint="eastAsia"/>
          <w:sz w:val="24"/>
          <w:szCs w:val="24"/>
        </w:rPr>
      </w:pPr>
    </w:p>
    <w:p w14:paraId="48A0F2CA">
      <w:pPr>
        <w:spacing w:beforeLines="0" w:afterLines="0"/>
        <w:rPr>
          <w:rFonts w:hint="eastAsia"/>
          <w:sz w:val="24"/>
          <w:szCs w:val="24"/>
        </w:rPr>
      </w:pPr>
    </w:p>
    <w:p w14:paraId="2EE9C20F">
      <w:pPr>
        <w:spacing w:beforeLines="0" w:afterLines="0"/>
        <w:rPr>
          <w:rFonts w:hint="eastAsia"/>
          <w:sz w:val="24"/>
          <w:szCs w:val="24"/>
        </w:rPr>
      </w:pPr>
    </w:p>
    <w:p w14:paraId="1BFC291A">
      <w:pPr>
        <w:spacing w:beforeLines="0" w:afterLines="0"/>
        <w:rPr>
          <w:rFonts w:hint="eastAsia"/>
          <w:sz w:val="24"/>
          <w:szCs w:val="24"/>
        </w:rPr>
      </w:pPr>
    </w:p>
    <w:p w14:paraId="679D8813">
      <w:pPr>
        <w:spacing w:beforeLines="0" w:afterLines="0"/>
        <w:rPr>
          <w:rFonts w:hint="eastAsia"/>
          <w:sz w:val="24"/>
          <w:szCs w:val="24"/>
        </w:rPr>
      </w:pPr>
    </w:p>
    <w:p w14:paraId="0946181A">
      <w:pPr>
        <w:spacing w:beforeLines="0" w:afterLines="0"/>
        <w:rPr>
          <w:rFonts w:hint="eastAsia"/>
          <w:sz w:val="24"/>
          <w:szCs w:val="24"/>
        </w:rPr>
      </w:pPr>
    </w:p>
    <w:p w14:paraId="052FB97F">
      <w:pPr>
        <w:spacing w:beforeLines="0" w:afterLines="0"/>
        <w:rPr>
          <w:rFonts w:hint="eastAsia"/>
          <w:sz w:val="24"/>
          <w:szCs w:val="24"/>
        </w:rPr>
      </w:pPr>
    </w:p>
    <w:p w14:paraId="1D88FE4B">
      <w:pPr>
        <w:spacing w:beforeLines="0" w:afterLines="0"/>
        <w:rPr>
          <w:rFonts w:hint="eastAsia"/>
          <w:sz w:val="24"/>
          <w:szCs w:val="24"/>
        </w:rPr>
      </w:pPr>
    </w:p>
    <w:p w14:paraId="5BEF0BA9">
      <w:pPr>
        <w:spacing w:beforeLines="0" w:afterLines="0"/>
        <w:rPr>
          <w:rFonts w:hint="eastAsia"/>
          <w:sz w:val="24"/>
          <w:szCs w:val="24"/>
        </w:rPr>
      </w:pPr>
    </w:p>
    <w:p w14:paraId="1B8C974D">
      <w:pPr>
        <w:spacing w:beforeLines="0" w:afterLines="0"/>
        <w:rPr>
          <w:rFonts w:hint="eastAsia"/>
          <w:sz w:val="24"/>
          <w:szCs w:val="24"/>
        </w:rPr>
      </w:pPr>
    </w:p>
    <w:p w14:paraId="431100FF">
      <w:pPr>
        <w:spacing w:beforeLines="0" w:afterLines="0"/>
        <w:rPr>
          <w:rFonts w:hint="eastAsia"/>
          <w:sz w:val="24"/>
          <w:szCs w:val="24"/>
        </w:rPr>
      </w:pPr>
    </w:p>
    <w:p w14:paraId="57D9EF05">
      <w:pPr>
        <w:spacing w:beforeLines="0" w:afterLines="0"/>
        <w:rPr>
          <w:rFonts w:hint="eastAsia"/>
          <w:sz w:val="24"/>
          <w:szCs w:val="24"/>
        </w:rPr>
      </w:pPr>
    </w:p>
    <w:p w14:paraId="3520F482">
      <w:pPr>
        <w:spacing w:beforeLines="0" w:afterLines="0"/>
        <w:rPr>
          <w:rFonts w:hint="eastAsia"/>
          <w:sz w:val="24"/>
          <w:szCs w:val="24"/>
        </w:rPr>
      </w:pPr>
    </w:p>
    <w:p w14:paraId="1B59408F">
      <w:pPr>
        <w:spacing w:beforeLines="0" w:afterLines="0"/>
        <w:rPr>
          <w:rFonts w:hint="eastAsia"/>
          <w:sz w:val="24"/>
          <w:szCs w:val="24"/>
        </w:rPr>
      </w:pPr>
    </w:p>
    <w:p w14:paraId="035CC198">
      <w:pPr>
        <w:spacing w:beforeLines="0" w:afterLines="0"/>
        <w:rPr>
          <w:rFonts w:hint="eastAsia"/>
          <w:sz w:val="24"/>
          <w:szCs w:val="24"/>
        </w:rPr>
      </w:pPr>
    </w:p>
    <w:p w14:paraId="522C646C">
      <w:pPr>
        <w:spacing w:beforeLines="0" w:afterLines="0"/>
        <w:rPr>
          <w:rFonts w:hint="eastAsia"/>
          <w:sz w:val="24"/>
          <w:szCs w:val="24"/>
        </w:rPr>
      </w:pPr>
    </w:p>
    <w:p w14:paraId="187BDA7C">
      <w:pPr>
        <w:spacing w:beforeLines="0" w:afterLines="0"/>
        <w:rPr>
          <w:rFonts w:hint="eastAsia"/>
          <w:sz w:val="24"/>
          <w:szCs w:val="24"/>
        </w:rPr>
      </w:pPr>
    </w:p>
    <w:p w14:paraId="59892387">
      <w:pPr>
        <w:spacing w:beforeLines="0" w:afterLines="0"/>
        <w:rPr>
          <w:rFonts w:hint="eastAsia"/>
          <w:sz w:val="24"/>
          <w:szCs w:val="24"/>
        </w:rPr>
      </w:pPr>
    </w:p>
    <w:p w14:paraId="51422684">
      <w:pPr>
        <w:spacing w:beforeLines="0" w:afterLines="0"/>
        <w:rPr>
          <w:rFonts w:hint="eastAsia"/>
          <w:sz w:val="24"/>
          <w:szCs w:val="24"/>
        </w:rPr>
      </w:pPr>
    </w:p>
    <w:p w14:paraId="5A6C85A7">
      <w:pPr>
        <w:spacing w:beforeLines="0" w:afterLines="0"/>
        <w:rPr>
          <w:rFonts w:hint="eastAsia"/>
          <w:sz w:val="24"/>
          <w:szCs w:val="24"/>
        </w:rPr>
      </w:pPr>
    </w:p>
    <w:p w14:paraId="52C8763F">
      <w:pPr>
        <w:spacing w:beforeLines="0" w:afterLines="0"/>
        <w:rPr>
          <w:rFonts w:hint="eastAsia"/>
          <w:sz w:val="24"/>
          <w:szCs w:val="24"/>
        </w:rPr>
      </w:pPr>
    </w:p>
    <w:p w14:paraId="75996DCB">
      <w:pPr>
        <w:spacing w:beforeLines="0" w:afterLines="0"/>
        <w:rPr>
          <w:rFonts w:hint="eastAsia"/>
          <w:sz w:val="24"/>
          <w:szCs w:val="24"/>
        </w:rPr>
      </w:pPr>
    </w:p>
    <w:p w14:paraId="0F5FC767">
      <w:pPr>
        <w:spacing w:beforeLines="0" w:afterLines="0"/>
        <w:rPr>
          <w:rFonts w:hint="eastAsia"/>
          <w:sz w:val="24"/>
          <w:szCs w:val="24"/>
        </w:rPr>
      </w:pPr>
    </w:p>
    <w:p w14:paraId="1A7EF909">
      <w:pPr>
        <w:spacing w:beforeLines="0" w:afterLines="0"/>
        <w:rPr>
          <w:rFonts w:hint="eastAsia"/>
          <w:sz w:val="24"/>
          <w:szCs w:val="24"/>
        </w:rPr>
      </w:pPr>
    </w:p>
    <w:p w14:paraId="1BFC6700">
      <w:pPr>
        <w:spacing w:beforeLines="0" w:afterLines="0"/>
        <w:rPr>
          <w:rFonts w:hint="eastAsia"/>
          <w:sz w:val="24"/>
          <w:szCs w:val="24"/>
        </w:rPr>
      </w:pPr>
    </w:p>
    <w:p w14:paraId="5D5B5257">
      <w:pPr>
        <w:spacing w:beforeLines="0" w:afterLines="0"/>
        <w:rPr>
          <w:rFonts w:hint="eastAsia"/>
          <w:sz w:val="24"/>
          <w:szCs w:val="24"/>
        </w:rPr>
      </w:pPr>
    </w:p>
    <w:p w14:paraId="4D5C7906">
      <w:pPr>
        <w:spacing w:beforeLines="0" w:afterLines="0"/>
        <w:rPr>
          <w:rFonts w:hint="eastAsia"/>
          <w:sz w:val="24"/>
          <w:szCs w:val="24"/>
        </w:rPr>
      </w:pPr>
    </w:p>
    <w:p w14:paraId="5CDDFA3C">
      <w:pPr>
        <w:spacing w:beforeLines="0" w:afterLines="0"/>
        <w:rPr>
          <w:rFonts w:hint="eastAsia"/>
          <w:sz w:val="24"/>
          <w:szCs w:val="24"/>
        </w:rPr>
      </w:pPr>
    </w:p>
    <w:p w14:paraId="0319E547">
      <w:pPr>
        <w:spacing w:beforeLines="0" w:afterLines="0"/>
        <w:rPr>
          <w:rFonts w:hint="eastAsia"/>
          <w:sz w:val="24"/>
          <w:szCs w:val="24"/>
        </w:rPr>
      </w:pPr>
    </w:p>
    <w:p w14:paraId="3E1B1B94">
      <w:pPr>
        <w:spacing w:beforeLines="0" w:afterLines="0"/>
        <w:rPr>
          <w:rFonts w:hint="eastAsia"/>
          <w:sz w:val="24"/>
          <w:szCs w:val="24"/>
        </w:rPr>
      </w:pPr>
    </w:p>
    <w:p w14:paraId="3151B6E3">
      <w:pPr>
        <w:spacing w:beforeLines="0" w:afterLines="0"/>
        <w:rPr>
          <w:rFonts w:hint="eastAsia"/>
          <w:sz w:val="24"/>
          <w:szCs w:val="24"/>
        </w:rPr>
      </w:pPr>
    </w:p>
    <w:p w14:paraId="1FB5018E">
      <w:pPr>
        <w:spacing w:beforeLines="0" w:afterLines="0"/>
        <w:rPr>
          <w:rFonts w:hint="eastAsia"/>
          <w:sz w:val="24"/>
          <w:szCs w:val="24"/>
        </w:rPr>
      </w:pPr>
    </w:p>
    <w:p w14:paraId="563387D3">
      <w:pPr>
        <w:spacing w:beforeLines="0" w:afterLines="0"/>
        <w:rPr>
          <w:rFonts w:hint="eastAsia"/>
          <w:sz w:val="24"/>
          <w:szCs w:val="24"/>
        </w:rPr>
      </w:pPr>
    </w:p>
    <w:p w14:paraId="3C4A2942">
      <w:pPr>
        <w:tabs>
          <w:tab w:val="left" w:pos="745"/>
        </w:tabs>
        <w:spacing w:beforeLines="0" w:afterLines="0"/>
        <w:rPr>
          <w:rFonts w:hint="eastAsia"/>
          <w:sz w:val="24"/>
          <w:szCs w:val="24"/>
        </w:rPr>
      </w:pPr>
      <w:r>
        <w:rPr>
          <w:rFonts w:hint="eastAsia"/>
          <w:sz w:val="24"/>
          <w:szCs w:val="24"/>
        </w:rPr>
        <w:tab/>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1DFE23-1580-4839-8BDD-F34A4AF10984}"/>
  </w:font>
  <w:font w:name="黑体">
    <w:panose1 w:val="02010609060101010101"/>
    <w:charset w:val="86"/>
    <w:family w:val="auto"/>
    <w:pitch w:val="default"/>
    <w:sig w:usb0="800002BF" w:usb1="38CF7CFA" w:usb2="00000016" w:usb3="00000000" w:csb0="00040001" w:csb1="00000000"/>
    <w:embedRegular r:id="rId2" w:fontKey="{41563B19-0615-49D0-B2CE-CDB0063B63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A8878E19-4E3A-42AF-A9E7-A455B1AC1E95}"/>
  </w:font>
  <w:font w:name="仿宋">
    <w:panose1 w:val="02010609060101010101"/>
    <w:charset w:val="86"/>
    <w:family w:val="modern"/>
    <w:pitch w:val="default"/>
    <w:sig w:usb0="800002BF" w:usb1="38CF7CFA" w:usb2="00000016" w:usb3="00000000" w:csb0="00040001" w:csb1="00000000"/>
    <w:embedRegular r:id="rId4" w:fontKey="{0C515F52-833E-415E-B5E6-70BA1822BA03}"/>
  </w:font>
  <w:font w:name="Cambria">
    <w:panose1 w:val="02040503050406030204"/>
    <w:charset w:val="00"/>
    <w:family w:val="roman"/>
    <w:pitch w:val="default"/>
    <w:sig w:usb0="E00006FF" w:usb1="420024FF" w:usb2="02000000" w:usb3="00000000" w:csb0="2000019F" w:csb1="00000000"/>
    <w:embedRegular r:id="rId5" w:fontKey="{362D6C02-9189-4BEC-A920-FC69D272E92D}"/>
  </w:font>
  <w:font w:name="方正小标宋简体">
    <w:panose1 w:val="02000000000000000000"/>
    <w:charset w:val="86"/>
    <w:family w:val="auto"/>
    <w:pitch w:val="default"/>
    <w:sig w:usb0="00000001" w:usb1="08000000" w:usb2="00000000" w:usb3="00000000" w:csb0="00040000" w:csb1="00000000"/>
    <w:embedRegular r:id="rId6" w:fontKey="{05596566-E08E-4EF9-8F62-616A71DABB8A}"/>
  </w:font>
  <w:font w:name="楷体_GB2312">
    <w:panose1 w:val="02010609030101010101"/>
    <w:charset w:val="86"/>
    <w:family w:val="modern"/>
    <w:pitch w:val="default"/>
    <w:sig w:usb0="00000001" w:usb1="080E0000" w:usb2="00000000" w:usb3="00000000" w:csb0="00040000" w:csb1="00000000"/>
    <w:embedRegular r:id="rId7" w:fontKey="{FC6432BC-DBC7-4324-9AA8-7E3F58FC58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AFA9">
    <w:pPr>
      <w:pStyle w:val="10"/>
      <w:spacing w:beforeLines="0" w:afterLines="0"/>
      <w:rPr>
        <w:rFonts w:hint="eastAsia"/>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E86B86">
                          <w:pPr>
                            <w:pStyle w:val="10"/>
                            <w:spacing w:beforeLines="0" w:afterLines="0"/>
                            <w:rPr>
                              <w:rFonts w:hint="eastAsia" w:ascii="宋体" w:hAnsi="宋体"/>
                              <w:sz w:val="28"/>
                              <w:szCs w:val="24"/>
                            </w:rPr>
                          </w:pPr>
                          <w:r>
                            <w:rPr>
                              <w:rFonts w:hint="eastAsia" w:ascii="宋体" w:hAnsi="宋体"/>
                              <w:sz w:val="28"/>
                              <w:szCs w:val="24"/>
                            </w:rPr>
                            <w:t xml:space="preserve">— </w:t>
                          </w:r>
                          <w:r>
                            <w:rPr>
                              <w:rFonts w:hint="eastAsia" w:ascii="宋体" w:hAnsi="宋体"/>
                              <w:sz w:val="28"/>
                              <w:szCs w:val="24"/>
                            </w:rPr>
                            <w:fldChar w:fldCharType="begin"/>
                          </w:r>
                          <w:r>
                            <w:rPr>
                              <w:rFonts w:hint="eastAsia" w:ascii="宋体" w:hAnsi="宋体"/>
                              <w:sz w:val="28"/>
                              <w:szCs w:val="24"/>
                            </w:rPr>
                            <w:instrText xml:space="preserve"> PAGE  \* MERGEFORMAT </w:instrText>
                          </w:r>
                          <w:r>
                            <w:rPr>
                              <w:rFonts w:hint="eastAsia" w:ascii="宋体" w:hAnsi="宋体"/>
                              <w:sz w:val="28"/>
                              <w:szCs w:val="24"/>
                            </w:rPr>
                            <w:fldChar w:fldCharType="separate"/>
                          </w:r>
                          <w:r>
                            <w:rPr>
                              <w:rFonts w:hint="eastAsia" w:ascii="宋体" w:hAnsi="宋体"/>
                              <w:sz w:val="28"/>
                              <w:szCs w:val="24"/>
                            </w:rPr>
                            <w:t>4</w:t>
                          </w:r>
                          <w:r>
                            <w:rPr>
                              <w:rFonts w:hint="eastAsia" w:ascii="宋体" w:hAnsi="宋体"/>
                              <w:sz w:val="28"/>
                              <w:szCs w:val="24"/>
                            </w:rPr>
                            <w:fldChar w:fldCharType="end"/>
                          </w:r>
                          <w:r>
                            <w:rPr>
                              <w:rFonts w:hint="eastAsia" w:ascii="宋体" w:hAnsi="宋体"/>
                              <w:sz w:val="28"/>
                              <w:szCs w:val="24"/>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Q+4/TdAQAAvgMAAA4AAAAAAAAA&#10;AQAgAAAAHgEAAGRycy9lMm9Eb2MueG1sUEsFBgAAAAAGAAYAWQEAAG0FAAAAAA==&#10;">
              <v:fill on="f" focussize="0,0"/>
              <v:stroke on="f"/>
              <v:imagedata o:title=""/>
              <o:lock v:ext="edit" aspectratio="f"/>
              <v:textbox inset="0mm,0mm,0mm,0mm" style="mso-fit-shape-to-text:t;">
                <w:txbxContent>
                  <w:p w14:paraId="7FE86B86">
                    <w:pPr>
                      <w:pStyle w:val="10"/>
                      <w:spacing w:beforeLines="0" w:afterLines="0"/>
                      <w:rPr>
                        <w:rFonts w:hint="eastAsia" w:ascii="宋体" w:hAnsi="宋体"/>
                        <w:sz w:val="28"/>
                        <w:szCs w:val="24"/>
                      </w:rPr>
                    </w:pPr>
                    <w:r>
                      <w:rPr>
                        <w:rFonts w:hint="eastAsia" w:ascii="宋体" w:hAnsi="宋体"/>
                        <w:sz w:val="28"/>
                        <w:szCs w:val="24"/>
                      </w:rPr>
                      <w:t xml:space="preserve">— </w:t>
                    </w:r>
                    <w:r>
                      <w:rPr>
                        <w:rFonts w:hint="eastAsia" w:ascii="宋体" w:hAnsi="宋体"/>
                        <w:sz w:val="28"/>
                        <w:szCs w:val="24"/>
                      </w:rPr>
                      <w:fldChar w:fldCharType="begin"/>
                    </w:r>
                    <w:r>
                      <w:rPr>
                        <w:rFonts w:hint="eastAsia" w:ascii="宋体" w:hAnsi="宋体"/>
                        <w:sz w:val="28"/>
                        <w:szCs w:val="24"/>
                      </w:rPr>
                      <w:instrText xml:space="preserve"> PAGE  \* MERGEFORMAT </w:instrText>
                    </w:r>
                    <w:r>
                      <w:rPr>
                        <w:rFonts w:hint="eastAsia" w:ascii="宋体" w:hAnsi="宋体"/>
                        <w:sz w:val="28"/>
                        <w:szCs w:val="24"/>
                      </w:rPr>
                      <w:fldChar w:fldCharType="separate"/>
                    </w:r>
                    <w:r>
                      <w:rPr>
                        <w:rFonts w:hint="eastAsia" w:ascii="宋体" w:hAnsi="宋体"/>
                        <w:sz w:val="28"/>
                        <w:szCs w:val="24"/>
                      </w:rPr>
                      <w:t>4</w:t>
                    </w:r>
                    <w:r>
                      <w:rPr>
                        <w:rFonts w:hint="eastAsia" w:ascii="宋体" w:hAnsi="宋体"/>
                        <w:sz w:val="28"/>
                        <w:szCs w:val="24"/>
                      </w:rPr>
                      <w:fldChar w:fldCharType="end"/>
                    </w:r>
                    <w:r>
                      <w:rPr>
                        <w:rFonts w:hint="eastAsia" w:ascii="宋体" w:hAnsi="宋体"/>
                        <w:sz w:val="28"/>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85F4C"/>
    <w:multiLevelType w:val="multilevel"/>
    <w:tmpl w:val="C6385F4C"/>
    <w:lvl w:ilvl="0" w:tentative="0">
      <w:start w:val="1"/>
      <w:numFmt w:val="chineseCounting"/>
      <w:suff w:val="nothing"/>
      <w:lvlText w:val="%1、"/>
      <w:lvlJc w:val="left"/>
      <w:pPr>
        <w:tabs>
          <w:tab w:val="left" w:pos="0"/>
        </w:tabs>
        <w:ind w:left="0" w:firstLine="0"/>
      </w:pPr>
      <w:rPr>
        <w:rFonts w:hint="default" w:ascii="Times New Roman" w:hAnsi="Times New Roman" w:eastAsia="宋体"/>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172A27"/>
    <w:rsid w:val="19E635FB"/>
    <w:rsid w:val="52D35876"/>
    <w:rsid w:val="580A5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utoSpaceDE w:val="0"/>
      <w:autoSpaceDN w:val="0"/>
      <w:adjustRightInd w:val="0"/>
      <w:spacing w:beforeLines="0" w:afterLines="0"/>
    </w:pPr>
    <w:rPr>
      <w:rFonts w:hint="eastAsia" w:ascii="Times New Roman" w:hAnsi="Times New Roman" w:eastAsia="宋体" w:cs="Times New Roman"/>
      <w:sz w:val="24"/>
      <w:szCs w:val="24"/>
      <w:lang w:val="en-US" w:eastAsia="zh-CN"/>
    </w:rPr>
  </w:style>
  <w:style w:type="paragraph" w:styleId="4">
    <w:name w:val="heading 1"/>
    <w:basedOn w:val="1"/>
    <w:link w:val="16"/>
    <w:unhideWhenUsed/>
    <w:qFormat/>
    <w:uiPriority w:val="99"/>
    <w:pPr>
      <w:spacing w:beforeLines="0" w:afterLines="0"/>
      <w:outlineLvl w:val="0"/>
    </w:pPr>
    <w:rPr>
      <w:rFonts w:hint="eastAsia"/>
      <w:sz w:val="24"/>
      <w:szCs w:val="24"/>
    </w:rPr>
  </w:style>
  <w:style w:type="paragraph" w:styleId="5">
    <w:name w:val="heading 2"/>
    <w:basedOn w:val="1"/>
    <w:link w:val="22"/>
    <w:unhideWhenUsed/>
    <w:qFormat/>
    <w:uiPriority w:val="99"/>
    <w:pPr>
      <w:spacing w:beforeLines="0" w:afterLines="0"/>
      <w:outlineLvl w:val="1"/>
    </w:pPr>
    <w:rPr>
      <w:rFonts w:hint="eastAsia"/>
      <w:sz w:val="24"/>
      <w:szCs w:val="24"/>
    </w:rPr>
  </w:style>
  <w:style w:type="character" w:default="1" w:styleId="14">
    <w:name w:val="Default Paragraph Font"/>
    <w:unhideWhenUsed/>
    <w:uiPriority w:val="99"/>
    <w:rPr>
      <w:rFonts w:hint="default"/>
      <w:sz w:val="24"/>
      <w:szCs w:val="24"/>
    </w:rPr>
  </w:style>
  <w:style w:type="table" w:default="1" w:styleId="13">
    <w:name w:val="Normal Table"/>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Lines="0" w:afterLines="0"/>
      <w:ind w:firstLine="420" w:firstLineChars="200"/>
    </w:pPr>
    <w:rPr>
      <w:rFonts w:hint="eastAsia"/>
      <w:sz w:val="24"/>
      <w:szCs w:val="24"/>
    </w:rPr>
  </w:style>
  <w:style w:type="paragraph" w:styleId="3">
    <w:name w:val="Body Text Indent"/>
    <w:basedOn w:val="1"/>
    <w:unhideWhenUsed/>
    <w:qFormat/>
    <w:uiPriority w:val="0"/>
    <w:pPr>
      <w:spacing w:beforeLines="0" w:after="120" w:afterLines="0"/>
      <w:ind w:leftChars="200"/>
    </w:pPr>
    <w:rPr>
      <w:rFonts w:hint="eastAsia" w:ascii="仿宋_GB2312"/>
      <w:sz w:val="24"/>
      <w:szCs w:val="24"/>
    </w:rPr>
  </w:style>
  <w:style w:type="paragraph" w:styleId="6">
    <w:name w:val="Normal Indent"/>
    <w:basedOn w:val="1"/>
    <w:unhideWhenUsed/>
    <w:qFormat/>
    <w:uiPriority w:val="0"/>
    <w:pPr>
      <w:spacing w:beforeLines="0" w:afterLines="0"/>
      <w:ind w:firstLine="420"/>
    </w:pPr>
    <w:rPr>
      <w:rFonts w:hint="eastAsia"/>
      <w:sz w:val="24"/>
      <w:szCs w:val="24"/>
    </w:rPr>
  </w:style>
  <w:style w:type="paragraph" w:styleId="7">
    <w:name w:val="index 6"/>
    <w:basedOn w:val="1"/>
    <w:next w:val="1"/>
    <w:unhideWhenUsed/>
    <w:qFormat/>
    <w:uiPriority w:val="99"/>
    <w:pPr>
      <w:spacing w:beforeLines="0" w:afterLines="0"/>
      <w:ind w:left="2100"/>
      <w:jc w:val="both"/>
    </w:pPr>
    <w:rPr>
      <w:rFonts w:hint="default" w:eastAsia="仿宋_GB2312"/>
      <w:kern w:val="2"/>
      <w:sz w:val="32"/>
      <w:szCs w:val="24"/>
    </w:rPr>
  </w:style>
  <w:style w:type="paragraph" w:styleId="8">
    <w:name w:val="Body Text"/>
    <w:basedOn w:val="1"/>
    <w:link w:val="20"/>
    <w:unhideWhenUsed/>
    <w:qFormat/>
    <w:uiPriority w:val="99"/>
    <w:pPr>
      <w:spacing w:beforeLines="30" w:afterLines="0"/>
    </w:pPr>
    <w:rPr>
      <w:rFonts w:hint="eastAsia" w:ascii="仿宋_GB2312" w:eastAsia="仿宋_GB2312"/>
      <w:sz w:val="30"/>
      <w:szCs w:val="24"/>
    </w:rPr>
  </w:style>
  <w:style w:type="paragraph" w:styleId="9">
    <w:name w:val="Plain Text"/>
    <w:basedOn w:val="1"/>
    <w:unhideWhenUsed/>
    <w:qFormat/>
    <w:uiPriority w:val="99"/>
    <w:pPr>
      <w:spacing w:beforeLines="0" w:afterLines="0"/>
      <w:jc w:val="both"/>
    </w:pPr>
    <w:rPr>
      <w:rFonts w:hint="default" w:ascii="仿宋_GB2312" w:hAnsi="Courier New" w:eastAsia="仿宋_GB2312"/>
      <w:kern w:val="2"/>
      <w:sz w:val="32"/>
      <w:szCs w:val="24"/>
    </w:rPr>
  </w:style>
  <w:style w:type="paragraph" w:styleId="10">
    <w:name w:val="footer"/>
    <w:basedOn w:val="1"/>
    <w:link w:val="19"/>
    <w:unhideWhenUsed/>
    <w:qFormat/>
    <w:uiPriority w:val="99"/>
    <w:pPr>
      <w:tabs>
        <w:tab w:val="center" w:pos="4153"/>
        <w:tab w:val="right" w:pos="8306"/>
      </w:tabs>
      <w:snapToGrid w:val="0"/>
      <w:spacing w:beforeLines="0" w:afterLines="0"/>
    </w:pPr>
    <w:rPr>
      <w:rFonts w:hint="eastAsia"/>
      <w:sz w:val="18"/>
      <w:szCs w:val="24"/>
    </w:rPr>
  </w:style>
  <w:style w:type="paragraph" w:styleId="11">
    <w:name w:val="header"/>
    <w:basedOn w:val="1"/>
    <w:link w:val="2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paragraph" w:styleId="12">
    <w:name w:val="Normal (Web)"/>
    <w:basedOn w:val="1"/>
    <w:unhideWhenUsed/>
    <w:qFormat/>
    <w:uiPriority w:val="99"/>
    <w:pPr>
      <w:spacing w:beforeLines="0" w:afterLines="0"/>
    </w:pPr>
    <w:rPr>
      <w:rFonts w:hint="eastAsia"/>
      <w:sz w:val="24"/>
      <w:szCs w:val="24"/>
    </w:rPr>
  </w:style>
  <w:style w:type="paragraph" w:customStyle="1" w:styleId="15">
    <w:name w:val="Default"/>
    <w:unhideWhenUsed/>
    <w:qFormat/>
    <w:uiPriority w:val="99"/>
    <w:pPr>
      <w:widowControl w:val="0"/>
      <w:autoSpaceDE w:val="0"/>
      <w:autoSpaceDN w:val="0"/>
      <w:adjustRightInd w:val="0"/>
    </w:pPr>
    <w:rPr>
      <w:rFonts w:hint="eastAsia" w:ascii="仿宋" w:hAnsi="Calibri" w:eastAsia="仿宋" w:cs="Times New Roman"/>
      <w:color w:val="000000"/>
      <w:sz w:val="24"/>
      <w:szCs w:val="24"/>
      <w:lang w:val="en-US" w:eastAsia="zh-CN"/>
    </w:rPr>
  </w:style>
  <w:style w:type="character" w:customStyle="1" w:styleId="16">
    <w:name w:val="标题 1 Char"/>
    <w:basedOn w:val="14"/>
    <w:link w:val="4"/>
    <w:unhideWhenUsed/>
    <w:qFormat/>
    <w:locked/>
    <w:uiPriority w:val="9"/>
    <w:rPr>
      <w:rFonts w:hint="default" w:ascii="Times New Roman"/>
      <w:b/>
      <w:kern w:val="44"/>
      <w:sz w:val="44"/>
      <w:szCs w:val="24"/>
    </w:rPr>
  </w:style>
  <w:style w:type="character" w:customStyle="1" w:styleId="17">
    <w:name w:val="font51"/>
    <w:basedOn w:val="14"/>
    <w:unhideWhenUsed/>
    <w:qFormat/>
    <w:uiPriority w:val="0"/>
    <w:rPr>
      <w:rFonts w:hint="eastAsia" w:ascii="宋体" w:hAnsi="宋体" w:eastAsia="宋体"/>
      <w:color w:val="000000"/>
      <w:sz w:val="18"/>
      <w:szCs w:val="24"/>
    </w:rPr>
  </w:style>
  <w:style w:type="character" w:customStyle="1" w:styleId="18">
    <w:name w:val="font41"/>
    <w:basedOn w:val="14"/>
    <w:unhideWhenUsed/>
    <w:qFormat/>
    <w:uiPriority w:val="0"/>
    <w:rPr>
      <w:rFonts w:hint="eastAsia" w:ascii="宋体" w:hAnsi="宋体" w:eastAsia="宋体"/>
      <w:color w:val="000000"/>
      <w:sz w:val="18"/>
      <w:szCs w:val="24"/>
    </w:rPr>
  </w:style>
  <w:style w:type="character" w:customStyle="1" w:styleId="19">
    <w:name w:val="页脚 Char"/>
    <w:basedOn w:val="14"/>
    <w:link w:val="10"/>
    <w:unhideWhenUsed/>
    <w:qFormat/>
    <w:locked/>
    <w:uiPriority w:val="99"/>
    <w:rPr>
      <w:rFonts w:hint="default" w:ascii="Times New Roman"/>
      <w:sz w:val="18"/>
      <w:szCs w:val="24"/>
    </w:rPr>
  </w:style>
  <w:style w:type="character" w:customStyle="1" w:styleId="20">
    <w:name w:val="正文文本 Char"/>
    <w:basedOn w:val="14"/>
    <w:link w:val="8"/>
    <w:unhideWhenUsed/>
    <w:qFormat/>
    <w:locked/>
    <w:uiPriority w:val="99"/>
    <w:rPr>
      <w:rFonts w:hint="default" w:ascii="Times New Roman"/>
      <w:sz w:val="24"/>
      <w:szCs w:val="24"/>
    </w:rPr>
  </w:style>
  <w:style w:type="character" w:customStyle="1" w:styleId="21">
    <w:name w:val="页眉 Char"/>
    <w:basedOn w:val="14"/>
    <w:link w:val="11"/>
    <w:unhideWhenUsed/>
    <w:qFormat/>
    <w:locked/>
    <w:uiPriority w:val="99"/>
    <w:rPr>
      <w:rFonts w:hint="default" w:ascii="Times New Roman"/>
      <w:sz w:val="18"/>
      <w:szCs w:val="24"/>
    </w:rPr>
  </w:style>
  <w:style w:type="character" w:customStyle="1" w:styleId="22">
    <w:name w:val="标题 2 Char"/>
    <w:basedOn w:val="14"/>
    <w:link w:val="5"/>
    <w:unhideWhenUsed/>
    <w:qFormat/>
    <w:locked/>
    <w:uiPriority w:val="9"/>
    <w:rPr>
      <w:rFonts w:hint="eastAsia" w:ascii="Cambria" w:hAnsi="Cambria" w:eastAsia="宋体"/>
      <w:b/>
      <w:sz w:val="32"/>
      <w:szCs w:val="24"/>
    </w:rPr>
  </w:style>
  <w:style w:type="character" w:customStyle="1" w:styleId="23">
    <w:name w:val="18"/>
    <w:basedOn w:val="14"/>
    <w:unhideWhenUsed/>
    <w:qFormat/>
    <w:uiPriority w:val="0"/>
    <w:rPr>
      <w:rFonts w:hint="default" w:ascii="Calibri" w:hAnsi="Calibri" w:eastAsia="宋体"/>
      <w:b/>
      <w:sz w:val="24"/>
      <w:szCs w:val="24"/>
    </w:rPr>
  </w:style>
  <w:style w:type="character" w:customStyle="1" w:styleId="24">
    <w:name w:val="15"/>
    <w:basedOn w:val="14"/>
    <w:unhideWhenUsed/>
    <w:qFormat/>
    <w:uiPriority w:val="0"/>
    <w:rPr>
      <w:rFonts w:hint="eastAsia" w:ascii="宋体" w:hAnsi="宋体" w:eastAsia="宋体"/>
      <w:color w:val="000000"/>
      <w:sz w:val="18"/>
      <w:szCs w:val="24"/>
    </w:rPr>
  </w:style>
  <w:style w:type="character" w:customStyle="1" w:styleId="25">
    <w:name w:val="10"/>
    <w:basedOn w:val="14"/>
    <w:unhideWhenUsed/>
    <w:qFormat/>
    <w:uiPriority w:val="0"/>
    <w:rPr>
      <w:rFonts w:hint="default" w:ascii="Times New Roman" w:hAnsi="Times New Roman"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25143</Words>
  <Characters>27412</Characters>
  <TotalTime>4</TotalTime>
  <ScaleCrop>false</ScaleCrop>
  <LinksUpToDate>false</LinksUpToDate>
  <CharactersWithSpaces>27567</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2024-09-29T09:38:00Z</dcterms:created>
  <dc:creator>user</dc:creator>
  <cp:lastModifiedBy>昭化融媒体</cp:lastModifiedBy>
  <dcterms:modified xsi:type="dcterms:W3CDTF">2024-09-29T08:26:45Z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C707095F0D82476AA42F2FDFB778464A_12</vt:lpwstr>
  </property>
</Properties>
</file>