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988A4F">
      <w:pPr>
        <w:spacing w:beforeLines="0" w:afterLines="0" w:line="600" w:lineRule="exact"/>
        <w:jc w:val="center"/>
        <w:rPr>
          <w:rFonts w:hint="default" w:ascii="Times New Roman" w:hAnsi="Times New Roman" w:eastAsia="方正小标宋简体" w:cs="Times New Roman"/>
          <w:color w:val="000000"/>
          <w:kern w:val="2"/>
          <w:sz w:val="72"/>
          <w:szCs w:val="24"/>
          <w:lang w:val="zh-CN"/>
        </w:rPr>
      </w:pPr>
    </w:p>
    <w:p w14:paraId="61F2CEFB">
      <w:pPr>
        <w:spacing w:beforeLines="0" w:afterLines="0" w:line="600" w:lineRule="exact"/>
        <w:jc w:val="center"/>
        <w:rPr>
          <w:rFonts w:hint="default" w:ascii="Times New Roman" w:hAnsi="Times New Roman" w:eastAsia="方正小标宋简体" w:cs="Times New Roman"/>
          <w:color w:val="000000"/>
          <w:kern w:val="2"/>
          <w:sz w:val="72"/>
          <w:szCs w:val="24"/>
          <w:lang w:val="zh-CN"/>
        </w:rPr>
      </w:pPr>
    </w:p>
    <w:p w14:paraId="12955AAB">
      <w:pPr>
        <w:spacing w:beforeLines="0" w:afterLines="0" w:line="600" w:lineRule="exact"/>
        <w:jc w:val="center"/>
        <w:rPr>
          <w:rFonts w:hint="default" w:ascii="Times New Roman" w:hAnsi="Times New Roman" w:eastAsia="方正小标宋简体" w:cs="Times New Roman"/>
          <w:color w:val="000000"/>
          <w:kern w:val="2"/>
          <w:sz w:val="72"/>
          <w:szCs w:val="24"/>
          <w:lang w:val="zh-CN"/>
        </w:rPr>
      </w:pPr>
    </w:p>
    <w:p w14:paraId="2A5158AC">
      <w:pPr>
        <w:spacing w:beforeLines="0" w:afterLines="0" w:line="1400" w:lineRule="exact"/>
        <w:jc w:val="center"/>
        <w:rPr>
          <w:rFonts w:hint="default" w:ascii="Times New Roman" w:hAnsi="Times New Roman" w:eastAsia="方正小标宋简体" w:cs="Times New Roman"/>
          <w:color w:val="000000"/>
          <w:kern w:val="2"/>
          <w:sz w:val="72"/>
          <w:szCs w:val="24"/>
          <w:lang w:val="zh-CN"/>
        </w:rPr>
      </w:pPr>
      <w:r>
        <w:rPr>
          <w:rFonts w:hint="default" w:ascii="Times New Roman" w:hAnsi="Times New Roman" w:eastAsia="方正小标宋简体" w:cs="Times New Roman"/>
          <w:color w:val="000000"/>
          <w:kern w:val="2"/>
          <w:sz w:val="72"/>
          <w:szCs w:val="24"/>
          <w:lang w:val="zh-CN"/>
        </w:rPr>
        <w:t>2023年度</w:t>
      </w:r>
    </w:p>
    <w:p w14:paraId="7A01DA3D">
      <w:pPr>
        <w:snapToGrid w:val="0"/>
        <w:spacing w:beforeLines="0" w:afterLines="0" w:line="1400" w:lineRule="exact"/>
        <w:jc w:val="center"/>
        <w:outlineLvl w:val="0"/>
        <w:rPr>
          <w:rFonts w:hint="default" w:ascii="Times New Roman" w:hAnsi="Times New Roman" w:eastAsia="方正小标宋简体" w:cs="Times New Roman"/>
          <w:color w:val="000000"/>
          <w:kern w:val="2"/>
          <w:sz w:val="72"/>
          <w:szCs w:val="24"/>
          <w:lang w:val="zh-CN"/>
        </w:rPr>
      </w:pPr>
      <w:bookmarkStart w:id="0" w:name="_Toc32486"/>
      <w:bookmarkStart w:id="1" w:name="_Toc13557"/>
      <w:r>
        <w:rPr>
          <w:rFonts w:hint="default" w:ascii="Times New Roman" w:hAnsi="Times New Roman" w:eastAsia="方正小标宋简体" w:cs="Times New Roman"/>
          <w:sz w:val="72"/>
          <w:szCs w:val="72"/>
          <w:lang w:eastAsia="zh-CN"/>
        </w:rPr>
        <w:t>四川省广元市昭化区青牛镇人民政府</w:t>
      </w:r>
      <w:r>
        <w:rPr>
          <w:rFonts w:hint="default" w:ascii="Times New Roman" w:hAnsi="Times New Roman" w:eastAsia="方正小标宋简体" w:cs="Times New Roman"/>
          <w:color w:val="000000"/>
          <w:kern w:val="2"/>
          <w:sz w:val="72"/>
          <w:szCs w:val="24"/>
          <w:lang w:val="zh-CN"/>
        </w:rPr>
        <w:t>部门决算</w:t>
      </w:r>
      <w:bookmarkEnd w:id="0"/>
      <w:bookmarkEnd w:id="1"/>
    </w:p>
    <w:p w14:paraId="6AFA9253">
      <w:pPr>
        <w:spacing w:beforeLines="0" w:afterLines="0" w:line="360" w:lineRule="auto"/>
        <w:jc w:val="center"/>
        <w:rPr>
          <w:rFonts w:hint="default" w:ascii="Times New Roman" w:hAnsi="Times New Roman" w:eastAsia="黑体" w:cs="Times New Roman"/>
          <w:color w:val="000000"/>
          <w:kern w:val="2"/>
          <w:sz w:val="72"/>
          <w:szCs w:val="24"/>
          <w:lang w:val="zh-CN"/>
        </w:rPr>
      </w:pPr>
    </w:p>
    <w:p w14:paraId="6B57B9DB">
      <w:pPr>
        <w:pStyle w:val="5"/>
        <w:spacing w:before="72" w:afterLines="0"/>
        <w:rPr>
          <w:rFonts w:hint="default" w:ascii="Times New Roman" w:hAnsi="Times New Roman" w:cs="Times New Roman"/>
          <w:sz w:val="30"/>
          <w:szCs w:val="24"/>
          <w:lang w:val="zh-CN"/>
        </w:rPr>
      </w:pPr>
    </w:p>
    <w:p w14:paraId="2174EDD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kern w:val="2"/>
          <w:sz w:val="44"/>
          <w:szCs w:val="44"/>
          <w:lang w:val="zh-CN" w:eastAsia="zh-CN"/>
        </w:rPr>
      </w:pPr>
    </w:p>
    <w:p w14:paraId="6183526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kern w:val="2"/>
          <w:sz w:val="44"/>
          <w:szCs w:val="44"/>
          <w:lang w:val="zh-CN" w:eastAsia="zh-CN"/>
        </w:rPr>
      </w:pPr>
    </w:p>
    <w:p w14:paraId="73DF084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kern w:val="2"/>
          <w:sz w:val="44"/>
          <w:szCs w:val="44"/>
          <w:lang w:val="zh-CN" w:eastAsia="zh-CN"/>
        </w:rPr>
      </w:pPr>
    </w:p>
    <w:p w14:paraId="4F66018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kern w:val="2"/>
          <w:sz w:val="44"/>
          <w:szCs w:val="44"/>
          <w:lang w:val="zh-CN" w:eastAsia="zh-CN"/>
        </w:rPr>
      </w:pPr>
    </w:p>
    <w:p w14:paraId="1A05841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kern w:val="2"/>
          <w:sz w:val="44"/>
          <w:szCs w:val="44"/>
          <w:lang w:val="zh-CN" w:eastAsia="zh-CN"/>
        </w:rPr>
      </w:pPr>
    </w:p>
    <w:p w14:paraId="71BD7FB2">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kern w:val="2"/>
          <w:sz w:val="44"/>
          <w:szCs w:val="44"/>
          <w:lang w:val="zh-CN" w:eastAsia="zh-CN"/>
        </w:rPr>
      </w:pPr>
    </w:p>
    <w:p w14:paraId="7652CB4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kern w:val="2"/>
          <w:sz w:val="44"/>
          <w:szCs w:val="44"/>
          <w:lang w:val="zh-CN" w:eastAsia="zh-CN"/>
        </w:rPr>
      </w:pPr>
    </w:p>
    <w:p w14:paraId="5799DBD2">
      <w:pPr>
        <w:spacing w:before="120" w:beforeLines="50" w:after="480" w:afterLines="200"/>
        <w:jc w:val="center"/>
        <w:rPr>
          <w:rFonts w:hint="default" w:ascii="Times New Roman" w:hAnsi="Times New Roman" w:eastAsia="楷体_GB2312" w:cs="Times New Roman"/>
          <w:sz w:val="32"/>
          <w:szCs w:val="32"/>
        </w:rPr>
        <w:sectPr>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fmt="numberInDash"/>
          <w:cols w:space="720" w:num="1"/>
        </w:sectPr>
      </w:pPr>
    </w:p>
    <w:p w14:paraId="5151469E">
      <w:pPr>
        <w:spacing w:before="120" w:beforeLines="50" w:after="480" w:afterLines="200"/>
        <w:jc w:val="center"/>
        <w:rPr>
          <w:rFonts w:hint="default" w:ascii="Times New Roman" w:hAnsi="Times New Roman" w:eastAsia="楷体_GB2312" w:cs="Times New Roman"/>
          <w:sz w:val="32"/>
          <w:szCs w:val="32"/>
          <w:highlight w:val="yellow"/>
        </w:rPr>
      </w:pPr>
      <w:r>
        <w:rPr>
          <w:rFonts w:hint="default" w:ascii="Times New Roman" w:hAnsi="Times New Roman" w:eastAsia="楷体_GB2312" w:cs="Times New Roman"/>
          <w:sz w:val="32"/>
          <w:szCs w:val="32"/>
        </w:rPr>
        <w:t>公开时间：2024年月日</w:t>
      </w:r>
    </w:p>
    <w:sdt>
      <w:sdtPr>
        <w:rPr>
          <w:rFonts w:hint="eastAsia" w:ascii="方正小标宋简体" w:hAnsi="方正小标宋简体" w:eastAsia="方正小标宋简体" w:cs="方正小标宋简体"/>
          <w:sz w:val="44"/>
          <w:szCs w:val="44"/>
          <w:lang w:val="en-US" w:eastAsia="zh-CN" w:bidi="ar-SA"/>
        </w:rPr>
        <w:id w:val="147456633"/>
        <w15:color w:val="DBDBDB"/>
        <w:docPartObj>
          <w:docPartGallery w:val="Table of Contents"/>
          <w:docPartUnique/>
        </w:docPartObj>
      </w:sdtPr>
      <w:sdtEndPr>
        <w:rPr>
          <w:rFonts w:hint="default" w:ascii="Times New Roman" w:hAnsi="Times New Roman" w:eastAsia="宋体" w:cs="Times New Roman"/>
          <w:b/>
          <w:sz w:val="24"/>
          <w:szCs w:val="24"/>
          <w:lang w:val="en-US" w:eastAsia="zh-CN" w:bidi="ar-SA"/>
        </w:rPr>
      </w:sdtEndPr>
      <w:sdtContent>
        <w:p w14:paraId="11FF52FF">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14:paraId="1C08BF35">
          <w:pPr>
            <w:pStyle w:val="8"/>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_Toc27613 </w:instrText>
          </w:r>
          <w:r>
            <w:rPr>
              <w:rFonts w:hint="default" w:ascii="Times New Roman" w:hAnsi="Times New Roman" w:cs="Times New Roman"/>
              <w:szCs w:val="24"/>
            </w:rPr>
            <w:fldChar w:fldCharType="separate"/>
          </w:r>
          <w:r>
            <w:rPr>
              <w:rFonts w:hint="default" w:ascii="Times New Roman" w:hAnsi="Times New Roman" w:eastAsia="方正小标宋简体" w:cs="Times New Roman"/>
              <w:kern w:val="2"/>
              <w:szCs w:val="44"/>
              <w:lang w:val="en-US" w:eastAsia="zh-CN"/>
            </w:rPr>
            <w:t>第一部分 部门概况</w:t>
          </w:r>
          <w:r>
            <w:tab/>
          </w:r>
          <w:r>
            <w:fldChar w:fldCharType="begin"/>
          </w:r>
          <w:r>
            <w:instrText xml:space="preserve"> PAGEREF _Toc27613 \h </w:instrText>
          </w:r>
          <w:r>
            <w:fldChar w:fldCharType="separate"/>
          </w:r>
          <w:r>
            <w:t>- 1 -</w:t>
          </w:r>
          <w:r>
            <w:fldChar w:fldCharType="end"/>
          </w:r>
          <w:r>
            <w:rPr>
              <w:rFonts w:hint="default" w:ascii="Times New Roman" w:hAnsi="Times New Roman" w:cs="Times New Roman"/>
              <w:szCs w:val="24"/>
            </w:rPr>
            <w:fldChar w:fldCharType="end"/>
          </w:r>
        </w:p>
        <w:p w14:paraId="19E0116C">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_Toc6286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32"/>
            </w:rPr>
            <w:t>一、部门职责</w:t>
          </w:r>
          <w:r>
            <w:tab/>
          </w:r>
          <w:r>
            <w:fldChar w:fldCharType="begin"/>
          </w:r>
          <w:r>
            <w:instrText xml:space="preserve"> PAGEREF _Toc6286 \h </w:instrText>
          </w:r>
          <w:r>
            <w:fldChar w:fldCharType="separate"/>
          </w:r>
          <w:r>
            <w:t>- 1 -</w:t>
          </w:r>
          <w:r>
            <w:fldChar w:fldCharType="end"/>
          </w:r>
          <w:r>
            <w:rPr>
              <w:rFonts w:hint="default" w:ascii="Times New Roman" w:hAnsi="Times New Roman" w:cs="Times New Roman"/>
              <w:szCs w:val="24"/>
            </w:rPr>
            <w:fldChar w:fldCharType="end"/>
          </w:r>
        </w:p>
        <w:p w14:paraId="0E640036">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_Toc21298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32"/>
              <w:lang w:eastAsia="zh-CN"/>
            </w:rPr>
            <w:t>二、</w:t>
          </w:r>
          <w:r>
            <w:rPr>
              <w:rFonts w:hint="default" w:ascii="Times New Roman" w:hAnsi="Times New Roman" w:eastAsia="黑体" w:cs="Times New Roman"/>
              <w:kern w:val="2"/>
              <w:szCs w:val="32"/>
            </w:rPr>
            <w:t>机构设置</w:t>
          </w:r>
          <w:r>
            <w:tab/>
          </w:r>
          <w:r>
            <w:fldChar w:fldCharType="begin"/>
          </w:r>
          <w:r>
            <w:instrText xml:space="preserve"> PAGEREF _Toc21298 \h </w:instrText>
          </w:r>
          <w:r>
            <w:fldChar w:fldCharType="separate"/>
          </w:r>
          <w:r>
            <w:t>- 2 -</w:t>
          </w:r>
          <w:r>
            <w:fldChar w:fldCharType="end"/>
          </w:r>
          <w:r>
            <w:rPr>
              <w:rFonts w:hint="default" w:ascii="Times New Roman" w:hAnsi="Times New Roman" w:cs="Times New Roman"/>
              <w:szCs w:val="24"/>
            </w:rPr>
            <w:fldChar w:fldCharType="end"/>
          </w:r>
        </w:p>
        <w:p w14:paraId="60AE7CFD">
          <w:pPr>
            <w:pStyle w:val="8"/>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_Toc593 </w:instrText>
          </w:r>
          <w:r>
            <w:rPr>
              <w:rFonts w:hint="default" w:ascii="Times New Roman" w:hAnsi="Times New Roman" w:cs="Times New Roman"/>
              <w:szCs w:val="24"/>
            </w:rPr>
            <w:fldChar w:fldCharType="separate"/>
          </w:r>
          <w:r>
            <w:rPr>
              <w:rFonts w:hint="default" w:ascii="Times New Roman" w:hAnsi="Times New Roman" w:eastAsia="方正小标宋简体" w:cs="Times New Roman"/>
              <w:kern w:val="2"/>
              <w:szCs w:val="44"/>
              <w:lang w:val="en-US" w:eastAsia="zh-CN"/>
            </w:rPr>
            <w:t>第二部分  2023年度部门决算情况说明</w:t>
          </w:r>
          <w:r>
            <w:tab/>
          </w:r>
          <w:r>
            <w:fldChar w:fldCharType="begin"/>
          </w:r>
          <w:r>
            <w:instrText xml:space="preserve"> PAGEREF _Toc593 \h </w:instrText>
          </w:r>
          <w:r>
            <w:fldChar w:fldCharType="separate"/>
          </w:r>
          <w:r>
            <w:t>- 3 -</w:t>
          </w:r>
          <w:r>
            <w:fldChar w:fldCharType="end"/>
          </w:r>
          <w:r>
            <w:rPr>
              <w:rFonts w:hint="default" w:ascii="Times New Roman" w:hAnsi="Times New Roman" w:cs="Times New Roman"/>
              <w:szCs w:val="24"/>
            </w:rPr>
            <w:fldChar w:fldCharType="end"/>
          </w:r>
        </w:p>
        <w:p w14:paraId="6B1BE815">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_Toc13374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一、收入支出决算总体情况说明</w:t>
          </w:r>
          <w:r>
            <w:tab/>
          </w:r>
          <w:r>
            <w:fldChar w:fldCharType="begin"/>
          </w:r>
          <w:r>
            <w:instrText xml:space="preserve"> PAGEREF _Toc13374 \h </w:instrText>
          </w:r>
          <w:r>
            <w:fldChar w:fldCharType="separate"/>
          </w:r>
          <w:r>
            <w:t>- 3 -</w:t>
          </w:r>
          <w:r>
            <w:fldChar w:fldCharType="end"/>
          </w:r>
          <w:r>
            <w:rPr>
              <w:rFonts w:hint="default" w:ascii="Times New Roman" w:hAnsi="Times New Roman" w:cs="Times New Roman"/>
              <w:szCs w:val="24"/>
            </w:rPr>
            <w:fldChar w:fldCharType="end"/>
          </w:r>
        </w:p>
        <w:p w14:paraId="37D416A8">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_Toc2889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二、收入决算情况说明</w:t>
          </w:r>
          <w:r>
            <w:tab/>
          </w:r>
          <w:r>
            <w:fldChar w:fldCharType="begin"/>
          </w:r>
          <w:r>
            <w:instrText xml:space="preserve"> PAGEREF _Toc2889 \h </w:instrText>
          </w:r>
          <w:r>
            <w:fldChar w:fldCharType="separate"/>
          </w:r>
          <w:r>
            <w:t>- 3 -</w:t>
          </w:r>
          <w:r>
            <w:fldChar w:fldCharType="end"/>
          </w:r>
          <w:r>
            <w:rPr>
              <w:rFonts w:hint="default" w:ascii="Times New Roman" w:hAnsi="Times New Roman" w:cs="Times New Roman"/>
              <w:szCs w:val="24"/>
            </w:rPr>
            <w:fldChar w:fldCharType="end"/>
          </w:r>
        </w:p>
        <w:p w14:paraId="76EE2FF2">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_Toc32682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三、支出决算情况说明</w:t>
          </w:r>
          <w:r>
            <w:tab/>
          </w:r>
          <w:r>
            <w:fldChar w:fldCharType="begin"/>
          </w:r>
          <w:r>
            <w:instrText xml:space="preserve"> PAGEREF _Toc32682 \h </w:instrText>
          </w:r>
          <w:r>
            <w:fldChar w:fldCharType="separate"/>
          </w:r>
          <w:r>
            <w:t>- 4 -</w:t>
          </w:r>
          <w:r>
            <w:fldChar w:fldCharType="end"/>
          </w:r>
          <w:r>
            <w:rPr>
              <w:rFonts w:hint="default" w:ascii="Times New Roman" w:hAnsi="Times New Roman" w:cs="Times New Roman"/>
              <w:szCs w:val="24"/>
            </w:rPr>
            <w:fldChar w:fldCharType="end"/>
          </w:r>
        </w:p>
        <w:p w14:paraId="3CE14FA6">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_Toc13871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四、财政拨款收入支出决算总体情况说明</w:t>
          </w:r>
          <w:r>
            <w:tab/>
          </w:r>
          <w:r>
            <w:fldChar w:fldCharType="begin"/>
          </w:r>
          <w:r>
            <w:instrText xml:space="preserve"> PAGEREF _Toc13871 \h </w:instrText>
          </w:r>
          <w:r>
            <w:fldChar w:fldCharType="separate"/>
          </w:r>
          <w:r>
            <w:t>- 4 -</w:t>
          </w:r>
          <w:r>
            <w:fldChar w:fldCharType="end"/>
          </w:r>
          <w:r>
            <w:rPr>
              <w:rFonts w:hint="default" w:ascii="Times New Roman" w:hAnsi="Times New Roman" w:cs="Times New Roman"/>
              <w:szCs w:val="24"/>
            </w:rPr>
            <w:fldChar w:fldCharType="end"/>
          </w:r>
        </w:p>
        <w:p w14:paraId="5B3F7414">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_Toc5908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五、一般公共预算财政拨款支出决算情况说明</w:t>
          </w:r>
          <w:r>
            <w:tab/>
          </w:r>
          <w:r>
            <w:fldChar w:fldCharType="begin"/>
          </w:r>
          <w:r>
            <w:instrText xml:space="preserve"> PAGEREF _Toc5908 \h </w:instrText>
          </w:r>
          <w:r>
            <w:fldChar w:fldCharType="separate"/>
          </w:r>
          <w:r>
            <w:t>- 5 -</w:t>
          </w:r>
          <w:r>
            <w:fldChar w:fldCharType="end"/>
          </w:r>
          <w:r>
            <w:rPr>
              <w:rFonts w:hint="default" w:ascii="Times New Roman" w:hAnsi="Times New Roman" w:cs="Times New Roman"/>
              <w:szCs w:val="24"/>
            </w:rPr>
            <w:fldChar w:fldCharType="end"/>
          </w:r>
        </w:p>
        <w:p w14:paraId="6B7394E4">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_Toc26808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六、一般公共预算财政拨款基本支出决算情况说明</w:t>
          </w:r>
          <w:r>
            <w:tab/>
          </w:r>
          <w:r>
            <w:fldChar w:fldCharType="begin"/>
          </w:r>
          <w:r>
            <w:instrText xml:space="preserve"> PAGEREF _Toc26808 \h </w:instrText>
          </w:r>
          <w:r>
            <w:fldChar w:fldCharType="separate"/>
          </w:r>
          <w:r>
            <w:t>- 7 -</w:t>
          </w:r>
          <w:r>
            <w:fldChar w:fldCharType="end"/>
          </w:r>
          <w:r>
            <w:rPr>
              <w:rFonts w:hint="default" w:ascii="Times New Roman" w:hAnsi="Times New Roman" w:cs="Times New Roman"/>
              <w:szCs w:val="24"/>
            </w:rPr>
            <w:fldChar w:fldCharType="end"/>
          </w:r>
        </w:p>
        <w:p w14:paraId="2F8E64EF">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_Toc20933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七、财政拨款“三公”经费支出决算情况说明</w:t>
          </w:r>
          <w:r>
            <w:tab/>
          </w:r>
          <w:r>
            <w:fldChar w:fldCharType="begin"/>
          </w:r>
          <w:r>
            <w:instrText xml:space="preserve"> PAGEREF _Toc20933 \h </w:instrText>
          </w:r>
          <w:r>
            <w:fldChar w:fldCharType="separate"/>
          </w:r>
          <w:r>
            <w:t>- 8 -</w:t>
          </w:r>
          <w:r>
            <w:fldChar w:fldCharType="end"/>
          </w:r>
          <w:r>
            <w:rPr>
              <w:rFonts w:hint="default" w:ascii="Times New Roman" w:hAnsi="Times New Roman" w:cs="Times New Roman"/>
              <w:szCs w:val="24"/>
            </w:rPr>
            <w:fldChar w:fldCharType="end"/>
          </w:r>
        </w:p>
        <w:p w14:paraId="6F3F85A1">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_Toc3039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八、政府性基金预算支出决算情况说明</w:t>
          </w:r>
          <w:r>
            <w:tab/>
          </w:r>
          <w:r>
            <w:fldChar w:fldCharType="begin"/>
          </w:r>
          <w:r>
            <w:instrText xml:space="preserve"> PAGEREF _Toc3039 \h </w:instrText>
          </w:r>
          <w:r>
            <w:fldChar w:fldCharType="separate"/>
          </w:r>
          <w:r>
            <w:t>- 9 -</w:t>
          </w:r>
          <w:r>
            <w:fldChar w:fldCharType="end"/>
          </w:r>
          <w:r>
            <w:rPr>
              <w:rFonts w:hint="default" w:ascii="Times New Roman" w:hAnsi="Times New Roman" w:cs="Times New Roman"/>
              <w:szCs w:val="24"/>
            </w:rPr>
            <w:fldChar w:fldCharType="end"/>
          </w:r>
        </w:p>
        <w:p w14:paraId="47C1DA49">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_Toc4156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九、国有资本经营预算支出决算情况说明</w:t>
          </w:r>
          <w:r>
            <w:tab/>
          </w:r>
          <w:r>
            <w:fldChar w:fldCharType="begin"/>
          </w:r>
          <w:r>
            <w:instrText xml:space="preserve"> PAGEREF _Toc4156 \h </w:instrText>
          </w:r>
          <w:r>
            <w:fldChar w:fldCharType="separate"/>
          </w:r>
          <w:r>
            <w:t>- 9 -</w:t>
          </w:r>
          <w:r>
            <w:fldChar w:fldCharType="end"/>
          </w:r>
          <w:r>
            <w:rPr>
              <w:rFonts w:hint="default" w:ascii="Times New Roman" w:hAnsi="Times New Roman" w:cs="Times New Roman"/>
              <w:szCs w:val="24"/>
            </w:rPr>
            <w:fldChar w:fldCharType="end"/>
          </w:r>
        </w:p>
        <w:p w14:paraId="5A1BB992">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_Toc29655 </w:instrText>
          </w:r>
          <w:r>
            <w:rPr>
              <w:rFonts w:hint="default" w:ascii="Times New Roman" w:hAnsi="Times New Roman" w:cs="Times New Roman"/>
              <w:szCs w:val="24"/>
            </w:rPr>
            <w:fldChar w:fldCharType="separate"/>
          </w:r>
          <w:r>
            <w:rPr>
              <w:rFonts w:hint="default" w:ascii="Times New Roman" w:hAnsi="Times New Roman" w:eastAsia="黑体" w:cs="Times New Roman"/>
              <w:kern w:val="2"/>
              <w:szCs w:val="24"/>
            </w:rPr>
            <w:t>十、其他重要事项的情况说明</w:t>
          </w:r>
          <w:r>
            <w:tab/>
          </w:r>
          <w:r>
            <w:fldChar w:fldCharType="begin"/>
          </w:r>
          <w:r>
            <w:instrText xml:space="preserve"> PAGEREF _Toc29655 \h </w:instrText>
          </w:r>
          <w:r>
            <w:fldChar w:fldCharType="separate"/>
          </w:r>
          <w:r>
            <w:t>- 9 -</w:t>
          </w:r>
          <w:r>
            <w:fldChar w:fldCharType="end"/>
          </w:r>
          <w:r>
            <w:rPr>
              <w:rFonts w:hint="default" w:ascii="Times New Roman" w:hAnsi="Times New Roman" w:cs="Times New Roman"/>
              <w:szCs w:val="24"/>
            </w:rPr>
            <w:fldChar w:fldCharType="end"/>
          </w:r>
        </w:p>
        <w:p w14:paraId="72D8B634">
          <w:pPr>
            <w:pStyle w:val="8"/>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_Toc7396 </w:instrText>
          </w:r>
          <w:r>
            <w:rPr>
              <w:rFonts w:hint="default" w:ascii="Times New Roman" w:hAnsi="Times New Roman" w:cs="Times New Roman"/>
              <w:szCs w:val="24"/>
            </w:rPr>
            <w:fldChar w:fldCharType="separate"/>
          </w:r>
          <w:r>
            <w:rPr>
              <w:rFonts w:hint="default" w:ascii="Times New Roman" w:hAnsi="Times New Roman" w:eastAsia="方正小标宋简体" w:cs="Times New Roman"/>
              <w:kern w:val="2"/>
              <w:szCs w:val="44"/>
              <w:lang w:val="en-US" w:eastAsia="zh-CN"/>
            </w:rPr>
            <w:t>第三部分  名词解释</w:t>
          </w:r>
          <w:r>
            <w:tab/>
          </w:r>
          <w:r>
            <w:fldChar w:fldCharType="begin"/>
          </w:r>
          <w:r>
            <w:instrText xml:space="preserve"> PAGEREF _Toc7396 \h </w:instrText>
          </w:r>
          <w:r>
            <w:fldChar w:fldCharType="separate"/>
          </w:r>
          <w:r>
            <w:t>- 12 -</w:t>
          </w:r>
          <w:r>
            <w:fldChar w:fldCharType="end"/>
          </w:r>
          <w:r>
            <w:rPr>
              <w:rFonts w:hint="default" w:ascii="Times New Roman" w:hAnsi="Times New Roman" w:cs="Times New Roman"/>
              <w:szCs w:val="24"/>
            </w:rPr>
            <w:fldChar w:fldCharType="end"/>
          </w:r>
        </w:p>
        <w:p w14:paraId="225297A2">
          <w:pPr>
            <w:pStyle w:val="8"/>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_Toc27714 </w:instrText>
          </w:r>
          <w:r>
            <w:rPr>
              <w:rFonts w:hint="default" w:ascii="Times New Roman" w:hAnsi="Times New Roman" w:cs="Times New Roman"/>
              <w:szCs w:val="24"/>
            </w:rPr>
            <w:fldChar w:fldCharType="separate"/>
          </w:r>
          <w:r>
            <w:rPr>
              <w:rFonts w:hint="default" w:ascii="Times New Roman" w:hAnsi="Times New Roman" w:eastAsia="方正小标宋简体" w:cs="Times New Roman"/>
              <w:kern w:val="2"/>
              <w:szCs w:val="44"/>
              <w:lang w:val="en-US" w:eastAsia="zh-CN"/>
            </w:rPr>
            <w:t>第四部分  附件</w:t>
          </w:r>
          <w:r>
            <w:tab/>
          </w:r>
          <w:r>
            <w:fldChar w:fldCharType="begin"/>
          </w:r>
          <w:r>
            <w:instrText xml:space="preserve"> PAGEREF _Toc27714 \h </w:instrText>
          </w:r>
          <w:r>
            <w:fldChar w:fldCharType="separate"/>
          </w:r>
          <w:r>
            <w:t>- 15 -</w:t>
          </w:r>
          <w:r>
            <w:fldChar w:fldCharType="end"/>
          </w:r>
          <w:r>
            <w:rPr>
              <w:rFonts w:hint="default" w:ascii="Times New Roman" w:hAnsi="Times New Roman" w:cs="Times New Roman"/>
              <w:szCs w:val="24"/>
            </w:rPr>
            <w:fldChar w:fldCharType="end"/>
          </w:r>
        </w:p>
        <w:p w14:paraId="4BAD035F">
          <w:pPr>
            <w:pStyle w:val="8"/>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cs="Times New Roman"/>
              <w:szCs w:val="24"/>
            </w:rPr>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_Toc27905 </w:instrText>
          </w:r>
          <w:r>
            <w:rPr>
              <w:rFonts w:hint="default" w:ascii="Times New Roman" w:hAnsi="Times New Roman" w:cs="Times New Roman"/>
              <w:szCs w:val="24"/>
            </w:rPr>
            <w:fldChar w:fldCharType="separate"/>
          </w:r>
          <w:r>
            <w:rPr>
              <w:rFonts w:hint="default" w:ascii="Times New Roman" w:hAnsi="Times New Roman" w:eastAsia="方正小标宋简体" w:cs="Times New Roman"/>
              <w:kern w:val="2"/>
              <w:szCs w:val="44"/>
              <w:lang w:val="en-US" w:eastAsia="zh-CN"/>
            </w:rPr>
            <w:t>第五部分  附表</w:t>
          </w:r>
          <w:r>
            <w:tab/>
          </w:r>
          <w:r>
            <w:fldChar w:fldCharType="begin"/>
          </w:r>
          <w:r>
            <w:instrText xml:space="preserve"> PAGEREF _Toc27905 \h </w:instrText>
          </w:r>
          <w:r>
            <w:fldChar w:fldCharType="separate"/>
          </w:r>
          <w:r>
            <w:t>- 56 -</w:t>
          </w:r>
          <w:r>
            <w:fldChar w:fldCharType="end"/>
          </w:r>
          <w:r>
            <w:rPr>
              <w:rFonts w:hint="default" w:ascii="Times New Roman" w:hAnsi="Times New Roman" w:cs="Times New Roman"/>
              <w:szCs w:val="24"/>
            </w:rPr>
            <w:fldChar w:fldCharType="end"/>
          </w:r>
        </w:p>
        <w:p w14:paraId="21837DD7">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一、收入支出决算总表</w:t>
          </w:r>
          <w:r>
            <w:rPr>
              <w:rFonts w:hint="eastAsia" w:ascii="Times New Roman" w:hAnsi="Times New Roman" w:eastAsia="黑体" w:cs="Times New Roman"/>
              <w:kern w:val="2"/>
              <w:szCs w:val="24"/>
              <w:lang w:val="en-US" w:eastAsia="zh-CN"/>
            </w:rPr>
            <w:t>...............................................................................................- 56 -</w:t>
          </w:r>
        </w:p>
        <w:p w14:paraId="6E1EDF37">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二、收入决算表</w:t>
          </w:r>
          <w:r>
            <w:rPr>
              <w:rFonts w:hint="eastAsia" w:ascii="Times New Roman" w:hAnsi="Times New Roman" w:eastAsia="黑体" w:cs="Times New Roman"/>
              <w:kern w:val="2"/>
              <w:szCs w:val="24"/>
              <w:lang w:val="en-US" w:eastAsia="zh-CN"/>
            </w:rPr>
            <w:t>............................................................................................................- 56 -</w:t>
          </w:r>
        </w:p>
        <w:p w14:paraId="3A2F75B2">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三、支出决算表</w:t>
          </w:r>
          <w:r>
            <w:rPr>
              <w:rFonts w:hint="eastAsia" w:ascii="Times New Roman" w:hAnsi="Times New Roman" w:eastAsia="黑体" w:cs="Times New Roman"/>
              <w:kern w:val="2"/>
              <w:szCs w:val="24"/>
              <w:lang w:val="en-US" w:eastAsia="zh-CN"/>
            </w:rPr>
            <w:t>............................................................................................................- 56 -</w:t>
          </w:r>
        </w:p>
        <w:p w14:paraId="6D9F5F1F">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四、财政拨款收入支出决算总表</w:t>
          </w:r>
          <w:r>
            <w:rPr>
              <w:rFonts w:hint="eastAsia" w:ascii="Times New Roman" w:hAnsi="Times New Roman" w:eastAsia="黑体" w:cs="Times New Roman"/>
              <w:kern w:val="2"/>
              <w:szCs w:val="24"/>
              <w:lang w:val="en-US" w:eastAsia="zh-CN"/>
            </w:rPr>
            <w:t>..................................................................................- 56 -</w:t>
          </w:r>
        </w:p>
        <w:p w14:paraId="0E77B6BE">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五、财政拨款支出决算明细表</w:t>
          </w:r>
          <w:r>
            <w:rPr>
              <w:rFonts w:hint="eastAsia" w:ascii="Times New Roman" w:hAnsi="Times New Roman" w:eastAsia="黑体" w:cs="Times New Roman"/>
              <w:kern w:val="2"/>
              <w:szCs w:val="24"/>
              <w:lang w:val="en-US" w:eastAsia="zh-CN"/>
            </w:rPr>
            <w:t>......................................................................................- 56 -</w:t>
          </w:r>
        </w:p>
        <w:p w14:paraId="7D5AB952">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六、一般公共预算财政拨款支出决算表</w:t>
          </w:r>
          <w:r>
            <w:rPr>
              <w:rFonts w:hint="eastAsia" w:ascii="Times New Roman" w:hAnsi="Times New Roman" w:eastAsia="黑体" w:cs="Times New Roman"/>
              <w:kern w:val="2"/>
              <w:szCs w:val="24"/>
              <w:lang w:val="en-US" w:eastAsia="zh-CN"/>
            </w:rPr>
            <w:t>......................................................................- 56 -</w:t>
          </w:r>
        </w:p>
        <w:p w14:paraId="6AE6CC37">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七、一般公共预算财政拨款支出决算明细表</w:t>
          </w:r>
          <w:r>
            <w:rPr>
              <w:rFonts w:hint="eastAsia" w:ascii="Times New Roman" w:hAnsi="Times New Roman" w:eastAsia="黑体" w:cs="Times New Roman"/>
              <w:kern w:val="2"/>
              <w:szCs w:val="24"/>
              <w:lang w:val="en-US" w:eastAsia="zh-CN"/>
            </w:rPr>
            <w:t>..............................................................- 56 -</w:t>
          </w:r>
        </w:p>
        <w:p w14:paraId="30E7B590">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八、一般公共预算财政拨款基本支出决算表</w:t>
          </w:r>
          <w:r>
            <w:rPr>
              <w:rFonts w:hint="eastAsia" w:ascii="Times New Roman" w:hAnsi="Times New Roman" w:eastAsia="黑体" w:cs="Times New Roman"/>
              <w:kern w:val="2"/>
              <w:szCs w:val="24"/>
              <w:lang w:val="en-US" w:eastAsia="zh-CN"/>
            </w:rPr>
            <w:t>..............................................................- 56 -</w:t>
          </w:r>
        </w:p>
        <w:p w14:paraId="44AFF122">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九、一般公共预算财政拨款项目支出决算表</w:t>
          </w:r>
          <w:r>
            <w:rPr>
              <w:rFonts w:hint="eastAsia" w:ascii="Times New Roman" w:hAnsi="Times New Roman" w:eastAsia="黑体" w:cs="Times New Roman"/>
              <w:kern w:val="2"/>
              <w:szCs w:val="24"/>
              <w:lang w:val="en-US" w:eastAsia="zh-CN"/>
            </w:rPr>
            <w:t>..............................................................- 56 -</w:t>
          </w:r>
        </w:p>
        <w:p w14:paraId="6BACA565">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十、政府性基金预算财政拨款收入支出决算表</w:t>
          </w:r>
          <w:r>
            <w:rPr>
              <w:rFonts w:hint="eastAsia" w:ascii="Times New Roman" w:hAnsi="Times New Roman" w:eastAsia="黑体" w:cs="Times New Roman"/>
              <w:kern w:val="2"/>
              <w:szCs w:val="24"/>
              <w:lang w:val="en-US" w:eastAsia="zh-CN"/>
            </w:rPr>
            <w:t>........................................................- 56 -</w:t>
          </w:r>
        </w:p>
        <w:p w14:paraId="067AF1E3">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十一、国有资本经营预算财政拨款收入支出决算表</w:t>
          </w:r>
          <w:r>
            <w:rPr>
              <w:rFonts w:hint="eastAsia" w:ascii="Times New Roman" w:hAnsi="Times New Roman" w:eastAsia="黑体" w:cs="Times New Roman"/>
              <w:kern w:val="2"/>
              <w:szCs w:val="24"/>
              <w:lang w:val="en-US" w:eastAsia="zh-CN"/>
            </w:rPr>
            <w:t>...............................................- 56 -</w:t>
          </w:r>
        </w:p>
        <w:p w14:paraId="42186FD5">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ascii="Times New Roman" w:hAnsi="Times New Roman" w:eastAsia="黑体" w:cs="Times New Roman"/>
              <w:kern w:val="2"/>
              <w:szCs w:val="24"/>
              <w:lang w:val="en-US" w:eastAsia="zh-CN"/>
            </w:rPr>
          </w:pPr>
          <w:r>
            <w:rPr>
              <w:rFonts w:hint="default" w:ascii="Times New Roman" w:hAnsi="Times New Roman" w:eastAsia="黑体" w:cs="Times New Roman"/>
              <w:kern w:val="2"/>
              <w:szCs w:val="24"/>
              <w:lang w:val="en-US" w:eastAsia="zh-CN"/>
            </w:rPr>
            <w:t>十二、国有资本经营预算财政拨款支出决算表</w:t>
          </w:r>
          <w:r>
            <w:rPr>
              <w:rFonts w:hint="eastAsia" w:ascii="Times New Roman" w:hAnsi="Times New Roman" w:eastAsia="黑体" w:cs="Times New Roman"/>
              <w:kern w:val="2"/>
              <w:szCs w:val="24"/>
              <w:lang w:val="en-US" w:eastAsia="zh-CN"/>
            </w:rPr>
            <w:t>........................................................- 56 -</w:t>
          </w:r>
        </w:p>
        <w:p w14:paraId="02BE13D0">
          <w:pPr>
            <w:pStyle w:val="9"/>
            <w:keepNext w:val="0"/>
            <w:keepLines w:val="0"/>
            <w:pageBreakBefore w:val="0"/>
            <w:widowControl w:val="0"/>
            <w:tabs>
              <w:tab w:val="right" w:leader="dot" w:pos="9179"/>
            </w:tabs>
            <w:kinsoku/>
            <w:wordWrap/>
            <w:overflowPunct/>
            <w:topLinePunct w:val="0"/>
            <w:bidi w:val="0"/>
            <w:snapToGrid/>
            <w:spacing w:beforeLines="0" w:afterLines="0" w:line="340" w:lineRule="exact"/>
            <w:jc w:val="distribute"/>
            <w:textAlignment w:val="auto"/>
            <w:rPr>
              <w:rFonts w:hint="default"/>
            </w:rPr>
          </w:pPr>
          <w:r>
            <w:rPr>
              <w:rFonts w:hint="default" w:ascii="Times New Roman" w:hAnsi="Times New Roman" w:eastAsia="黑体" w:cs="Times New Roman"/>
              <w:kern w:val="2"/>
              <w:szCs w:val="24"/>
              <w:lang w:val="en-US" w:eastAsia="zh-CN"/>
            </w:rPr>
            <w:t>十三、财政拨款“三公”经费支出决算表</w:t>
          </w:r>
          <w:r>
            <w:rPr>
              <w:rFonts w:hint="default" w:ascii="Times New Roman" w:hAnsi="Times New Roman" w:cs="Times New Roman"/>
              <w:szCs w:val="24"/>
            </w:rPr>
            <w:fldChar w:fldCharType="end"/>
          </w:r>
          <w:r>
            <w:rPr>
              <w:rFonts w:hint="eastAsia" w:ascii="Times New Roman" w:hAnsi="Times New Roman" w:eastAsia="黑体" w:cs="Times New Roman"/>
              <w:kern w:val="2"/>
              <w:szCs w:val="24"/>
              <w:lang w:val="en-US" w:eastAsia="zh-CN"/>
            </w:rPr>
            <w:t>................................................................</w:t>
          </w:r>
          <w:bookmarkStart w:id="111" w:name="_GoBack"/>
          <w:bookmarkEnd w:id="111"/>
          <w:r>
            <w:rPr>
              <w:rFonts w:hint="eastAsia" w:ascii="Times New Roman" w:hAnsi="Times New Roman" w:eastAsia="黑体" w:cs="Times New Roman"/>
              <w:kern w:val="2"/>
              <w:szCs w:val="24"/>
              <w:lang w:val="en-US" w:eastAsia="zh-CN"/>
            </w:rPr>
            <w:t>....- 56 -</w:t>
          </w:r>
        </w:p>
      </w:sdtContent>
    </w:sdt>
    <w:p w14:paraId="3E338EAC">
      <w:pPr>
        <w:pStyle w:val="5"/>
        <w:spacing w:before="72" w:afterLines="0"/>
        <w:rPr>
          <w:rFonts w:hint="default" w:ascii="Times New Roman" w:hAnsi="Times New Roman" w:cs="Times New Roman"/>
          <w:sz w:val="30"/>
          <w:szCs w:val="24"/>
        </w:rPr>
        <w:sectPr>
          <w:footerReference r:id="rId4" w:type="default"/>
          <w:pgSz w:w="12240" w:h="15840"/>
          <w:pgMar w:top="2098" w:right="1474" w:bottom="1984" w:left="1587" w:header="720" w:footer="720" w:gutter="0"/>
          <w:pgBorders>
            <w:top w:val="none" w:sz="0" w:space="0"/>
            <w:left w:val="none" w:sz="0" w:space="0"/>
            <w:bottom w:val="none" w:sz="0" w:space="0"/>
            <w:right w:val="none" w:sz="0" w:space="0"/>
          </w:pgBorders>
          <w:lnNumType w:countBy="0" w:distance="360"/>
          <w:pgNumType w:fmt="numberInDash" w:start="1"/>
          <w:cols w:space="720" w:num="1"/>
        </w:sectPr>
      </w:pPr>
    </w:p>
    <w:p w14:paraId="5C5F98B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kern w:val="2"/>
          <w:sz w:val="44"/>
          <w:szCs w:val="44"/>
          <w:lang w:val="en-US" w:eastAsia="zh-CN"/>
        </w:rPr>
      </w:pPr>
      <w:bookmarkStart w:id="2" w:name="_Toc27613"/>
      <w:r>
        <w:rPr>
          <w:rFonts w:hint="default" w:ascii="Times New Roman" w:hAnsi="Times New Roman" w:eastAsia="方正小标宋简体" w:cs="Times New Roman"/>
          <w:kern w:val="2"/>
          <w:sz w:val="44"/>
          <w:szCs w:val="44"/>
          <w:lang w:val="en-US" w:eastAsia="zh-CN"/>
        </w:rPr>
        <w:t>第一部分 部门概况</w:t>
      </w:r>
      <w:bookmarkEnd w:id="2"/>
    </w:p>
    <w:p w14:paraId="73E9FAA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cs="Times New Roman"/>
          <w:lang w:val="en-US" w:eastAsia="zh-CN"/>
        </w:rPr>
      </w:pPr>
    </w:p>
    <w:p w14:paraId="53395B2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3" w:name="_Toc6286"/>
      <w:r>
        <w:rPr>
          <w:rFonts w:hint="default" w:ascii="Times New Roman" w:hAnsi="Times New Roman" w:eastAsia="黑体" w:cs="Times New Roman"/>
          <w:kern w:val="2"/>
          <w:sz w:val="32"/>
          <w:szCs w:val="32"/>
        </w:rPr>
        <w:t>一、部门职责</w:t>
      </w:r>
      <w:bookmarkEnd w:id="3"/>
    </w:p>
    <w:p w14:paraId="099EB1C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（一）主要职能。</w:t>
      </w:r>
    </w:p>
    <w:p w14:paraId="0A3AC88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贯彻执行国家有关财政管理等方面的法律、法规，拟定和执行我镇财政发展规划及其他有关政策。编制年度财政预算草案并组织执行，向人大报告财政决</w:t>
      </w:r>
      <w:r>
        <w:rPr>
          <w:rFonts w:hint="default" w:ascii="Times New Roman" w:hAnsi="Times New Roman" w:eastAsia="仿宋_GB2312" w:cs="Times New Roman"/>
          <w:kern w:val="2"/>
          <w:sz w:val="32"/>
          <w:szCs w:val="32"/>
          <w:lang w:eastAsia="zh-CN"/>
        </w:rPr>
        <w:t>算</w:t>
      </w:r>
      <w:r>
        <w:rPr>
          <w:rFonts w:hint="default" w:ascii="Times New Roman" w:hAnsi="Times New Roman" w:eastAsia="仿宋_GB2312" w:cs="Times New Roman"/>
          <w:kern w:val="2"/>
          <w:sz w:val="32"/>
          <w:szCs w:val="32"/>
        </w:rPr>
        <w:t>，管理和监督各项财政收支。管理各类政策性补贴等资金，建立惠农资金补助对象管理新机制，进一步完善财政补贴农民资金“一卡</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折</w:t>
      </w:r>
      <w:r>
        <w:rPr>
          <w:rFonts w:hint="eastAsia"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通”发放机制。负责对各类专项资金的监管，提高财政资金使用效率。负责非税收入。提出加强财政管理的政策建议，负责财政、税收政策法规的宣传工作。执行会计集中核算，落实“乡财县管、</w:t>
      </w:r>
      <w:r>
        <w:rPr>
          <w:rFonts w:hint="default" w:ascii="Times New Roman" w:hAnsi="Times New Roman" w:eastAsia="仿宋_GB2312" w:cs="Times New Roman"/>
          <w:kern w:val="2"/>
          <w:sz w:val="32"/>
          <w:szCs w:val="32"/>
          <w:lang w:eastAsia="zh-CN"/>
        </w:rPr>
        <w:t>村</w:t>
      </w:r>
      <w:r>
        <w:rPr>
          <w:rFonts w:hint="default" w:ascii="Times New Roman" w:hAnsi="Times New Roman" w:eastAsia="仿宋_GB2312" w:cs="Times New Roman"/>
          <w:kern w:val="2"/>
          <w:sz w:val="32"/>
          <w:szCs w:val="32"/>
          <w:lang w:val="en-US" w:eastAsia="zh-CN"/>
        </w:rPr>
        <w:t>账</w:t>
      </w:r>
      <w:r>
        <w:rPr>
          <w:rFonts w:hint="default" w:ascii="Times New Roman" w:hAnsi="Times New Roman" w:eastAsia="仿宋_GB2312" w:cs="Times New Roman"/>
          <w:kern w:val="2"/>
          <w:sz w:val="32"/>
          <w:szCs w:val="32"/>
          <w:lang w:eastAsia="zh-CN"/>
        </w:rPr>
        <w:t>乡监</w:t>
      </w:r>
      <w:r>
        <w:rPr>
          <w:rFonts w:hint="default" w:ascii="Times New Roman" w:hAnsi="Times New Roman" w:eastAsia="仿宋_GB2312" w:cs="Times New Roman"/>
          <w:kern w:val="2"/>
          <w:sz w:val="32"/>
          <w:szCs w:val="32"/>
        </w:rPr>
        <w:t>”等管理制度，严格按照上级财政部门规定的工作程序开展工作，充分发挥财政资金效益。负责本镇国有资产监督管理工作。负责做好农村综合改革和社会主义新农村建设相关工作。承办镇党委、政府及上级财政部门交办的其他事项。</w:t>
      </w:r>
    </w:p>
    <w:p w14:paraId="6B55E86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rPr>
        <w:t>（二）2023年重点工作完成情况。</w:t>
      </w:r>
    </w:p>
    <w:p w14:paraId="779BA41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1.巩固脱贫成果，加快推进</w:t>
      </w:r>
      <w:r>
        <w:rPr>
          <w:rFonts w:hint="default" w:ascii="Times New Roman" w:hAnsi="Times New Roman" w:eastAsia="仿宋_GB2312" w:cs="Times New Roman"/>
          <w:kern w:val="2"/>
          <w:sz w:val="32"/>
          <w:szCs w:val="32"/>
          <w:lang w:eastAsia="zh-CN"/>
        </w:rPr>
        <w:t>乡村</w:t>
      </w:r>
      <w:r>
        <w:rPr>
          <w:rFonts w:hint="default" w:ascii="Times New Roman" w:hAnsi="Times New Roman" w:eastAsia="仿宋_GB2312" w:cs="Times New Roman"/>
          <w:kern w:val="2"/>
          <w:sz w:val="32"/>
          <w:szCs w:val="32"/>
        </w:rPr>
        <w:t>振兴工作。</w:t>
      </w:r>
    </w:p>
    <w:p w14:paraId="2D7676A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年，围绕巩固脱贫成果，推进乡村振兴工作，确保脱贫群众的产业发展保持经济持续增长，</w:t>
      </w:r>
      <w:r>
        <w:rPr>
          <w:rFonts w:hint="default" w:ascii="Times New Roman" w:hAnsi="Times New Roman" w:eastAsia="仿宋_GB2312" w:cs="Times New Roman"/>
          <w:kern w:val="2"/>
          <w:sz w:val="32"/>
          <w:szCs w:val="32"/>
          <w:lang w:eastAsia="zh-CN"/>
        </w:rPr>
        <w:t>较好完成了</w:t>
      </w:r>
      <w:r>
        <w:rPr>
          <w:rFonts w:hint="default" w:ascii="Times New Roman" w:hAnsi="Times New Roman" w:eastAsia="仿宋_GB2312" w:cs="Times New Roman"/>
          <w:kern w:val="2"/>
          <w:sz w:val="32"/>
          <w:szCs w:val="32"/>
        </w:rPr>
        <w:t>教育、医疗等保障工作。</w:t>
      </w:r>
    </w:p>
    <w:p w14:paraId="0990710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继续加强基础设施建设。</w:t>
      </w:r>
    </w:p>
    <w:p w14:paraId="62F4A65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年，我镇</w:t>
      </w:r>
      <w:r>
        <w:rPr>
          <w:rFonts w:hint="default" w:ascii="Times New Roman" w:hAnsi="Times New Roman" w:eastAsia="仿宋_GB2312" w:cs="Times New Roman"/>
          <w:kern w:val="2"/>
          <w:sz w:val="32"/>
          <w:szCs w:val="32"/>
          <w:lang w:eastAsia="zh-CN"/>
        </w:rPr>
        <w:t>完成</w:t>
      </w:r>
      <w:r>
        <w:rPr>
          <w:rFonts w:hint="default" w:ascii="Times New Roman" w:hAnsi="Times New Roman" w:eastAsia="仿宋_GB2312" w:cs="Times New Roman"/>
          <w:kern w:val="2"/>
          <w:sz w:val="32"/>
          <w:szCs w:val="32"/>
        </w:rPr>
        <w:t>道路硬化指标，硬化社道路，入户路，解决群众的出行难、运输难的问题。同时，以亭子口库区优势，加强休闲垂钓产业的引导和投入，强化旅游业发展。</w:t>
      </w:r>
    </w:p>
    <w:p w14:paraId="3485E1A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.继续做好民生及社会事业发展</w:t>
      </w:r>
      <w:r>
        <w:rPr>
          <w:rFonts w:hint="default" w:ascii="Times New Roman" w:hAnsi="Times New Roman" w:eastAsia="仿宋_GB2312" w:cs="Times New Roman"/>
          <w:kern w:val="2"/>
          <w:sz w:val="32"/>
          <w:szCs w:val="32"/>
          <w:lang w:eastAsia="zh-CN"/>
        </w:rPr>
        <w:t>。</w:t>
      </w:r>
    </w:p>
    <w:p w14:paraId="28AC4FF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eastAsia="zh-CN"/>
        </w:rPr>
        <w:t>完成了各类</w:t>
      </w:r>
      <w:r>
        <w:rPr>
          <w:rFonts w:hint="default" w:ascii="Times New Roman" w:hAnsi="Times New Roman" w:eastAsia="仿宋_GB2312" w:cs="Times New Roman"/>
          <w:kern w:val="2"/>
          <w:sz w:val="32"/>
          <w:szCs w:val="32"/>
        </w:rPr>
        <w:t>补贴资金的申请审批工作，全面落实好强农惠农政策。</w:t>
      </w:r>
    </w:p>
    <w:p w14:paraId="7FA4F69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lang w:eastAsia="zh-CN"/>
        </w:rPr>
      </w:pP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继续做好安全工作</w:t>
      </w:r>
      <w:r>
        <w:rPr>
          <w:rFonts w:hint="default" w:ascii="Times New Roman" w:hAnsi="Times New Roman" w:eastAsia="仿宋_GB2312" w:cs="Times New Roman"/>
          <w:kern w:val="2"/>
          <w:sz w:val="32"/>
          <w:szCs w:val="32"/>
          <w:lang w:eastAsia="zh-CN"/>
        </w:rPr>
        <w:t>。</w:t>
      </w:r>
    </w:p>
    <w:p w14:paraId="2036345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4</w:t>
      </w:r>
      <w:r>
        <w:rPr>
          <w:rFonts w:hint="default" w:ascii="Times New Roman" w:hAnsi="Times New Roman" w:eastAsia="仿宋_GB2312" w:cs="Times New Roman"/>
          <w:kern w:val="2"/>
          <w:sz w:val="32"/>
          <w:szCs w:val="32"/>
        </w:rPr>
        <w:t>年，</w:t>
      </w:r>
      <w:r>
        <w:rPr>
          <w:rFonts w:hint="default" w:ascii="Times New Roman" w:hAnsi="Times New Roman" w:eastAsia="仿宋_GB2312" w:cs="Times New Roman"/>
          <w:kern w:val="2"/>
          <w:sz w:val="32"/>
          <w:szCs w:val="32"/>
          <w:lang w:eastAsia="zh-CN"/>
        </w:rPr>
        <w:t>完成了</w:t>
      </w:r>
      <w:r>
        <w:rPr>
          <w:rFonts w:hint="default" w:ascii="Times New Roman" w:hAnsi="Times New Roman" w:eastAsia="仿宋_GB2312" w:cs="Times New Roman"/>
          <w:kern w:val="2"/>
          <w:sz w:val="32"/>
          <w:szCs w:val="32"/>
        </w:rPr>
        <w:t>交通安全、食品安全、治安维稳、山坪塘安全以及地质灾害隐患点排查检测等工作，切实保障好我镇的安全、稳定。</w:t>
      </w:r>
    </w:p>
    <w:p w14:paraId="3004558F">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outlineLvl w:val="1"/>
        <w:rPr>
          <w:rFonts w:hint="default" w:ascii="Times New Roman" w:hAnsi="Times New Roman" w:eastAsia="黑体" w:cs="Times New Roman"/>
          <w:kern w:val="2"/>
          <w:sz w:val="32"/>
          <w:szCs w:val="32"/>
        </w:rPr>
      </w:pPr>
      <w:bookmarkStart w:id="4" w:name="_Toc21298"/>
      <w:r>
        <w:rPr>
          <w:rFonts w:hint="default" w:ascii="Times New Roman" w:hAnsi="Times New Roman" w:eastAsia="黑体" w:cs="Times New Roman"/>
          <w:kern w:val="2"/>
          <w:sz w:val="32"/>
          <w:szCs w:val="32"/>
          <w:lang w:eastAsia="zh-CN"/>
        </w:rPr>
        <w:t>二、</w:t>
      </w:r>
      <w:r>
        <w:rPr>
          <w:rFonts w:hint="default" w:ascii="Times New Roman" w:hAnsi="Times New Roman" w:eastAsia="黑体" w:cs="Times New Roman"/>
          <w:kern w:val="2"/>
          <w:sz w:val="32"/>
          <w:szCs w:val="32"/>
        </w:rPr>
        <w:t>机构设置</w:t>
      </w:r>
      <w:bookmarkEnd w:id="4"/>
    </w:p>
    <w:p w14:paraId="14B3B03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青牛镇人民政府属于一级预算单位，政府机构数1个，其中行政单位1个，参照公务员法管理的事业单位0个，其他事业单位0个。</w:t>
      </w:r>
    </w:p>
    <w:p w14:paraId="7A959DD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4C4BCBE7">
      <w:pPr>
        <w:pStyle w:val="2"/>
        <w:rPr>
          <w:rFonts w:hint="default" w:ascii="Times New Roman" w:hAnsi="Times New Roman" w:eastAsia="仿宋_GB2312" w:cs="Times New Roman"/>
          <w:kern w:val="2"/>
          <w:sz w:val="32"/>
          <w:szCs w:val="32"/>
        </w:rPr>
      </w:pPr>
    </w:p>
    <w:p w14:paraId="662F2D21">
      <w:pPr>
        <w:pStyle w:val="2"/>
        <w:rPr>
          <w:rFonts w:hint="default" w:ascii="Times New Roman" w:hAnsi="Times New Roman" w:eastAsia="仿宋_GB2312" w:cs="Times New Roman"/>
          <w:kern w:val="2"/>
          <w:sz w:val="32"/>
          <w:szCs w:val="32"/>
        </w:rPr>
      </w:pPr>
    </w:p>
    <w:p w14:paraId="049C6419">
      <w:pPr>
        <w:pStyle w:val="2"/>
        <w:rPr>
          <w:rFonts w:hint="default" w:ascii="Times New Roman" w:hAnsi="Times New Roman" w:eastAsia="仿宋_GB2312" w:cs="Times New Roman"/>
          <w:kern w:val="2"/>
          <w:sz w:val="32"/>
          <w:szCs w:val="32"/>
        </w:rPr>
      </w:pPr>
    </w:p>
    <w:p w14:paraId="24A770E5">
      <w:pPr>
        <w:pStyle w:val="2"/>
        <w:rPr>
          <w:rFonts w:hint="default" w:ascii="Times New Roman" w:hAnsi="Times New Roman" w:eastAsia="仿宋_GB2312" w:cs="Times New Roman"/>
          <w:kern w:val="2"/>
          <w:sz w:val="32"/>
          <w:szCs w:val="32"/>
        </w:rPr>
      </w:pPr>
    </w:p>
    <w:p w14:paraId="1546AF73">
      <w:pPr>
        <w:pStyle w:val="2"/>
        <w:rPr>
          <w:rFonts w:hint="default" w:ascii="Times New Roman" w:hAnsi="Times New Roman" w:eastAsia="仿宋_GB2312" w:cs="Times New Roman"/>
          <w:kern w:val="2"/>
          <w:sz w:val="32"/>
          <w:szCs w:val="32"/>
        </w:rPr>
      </w:pPr>
    </w:p>
    <w:p w14:paraId="78394753">
      <w:pPr>
        <w:pStyle w:val="2"/>
        <w:rPr>
          <w:rFonts w:hint="default" w:ascii="Times New Roman" w:hAnsi="Times New Roman" w:eastAsia="仿宋_GB2312" w:cs="Times New Roman"/>
          <w:kern w:val="2"/>
          <w:sz w:val="32"/>
          <w:szCs w:val="32"/>
        </w:rPr>
      </w:pPr>
    </w:p>
    <w:p w14:paraId="353B71B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kern w:val="2"/>
          <w:sz w:val="44"/>
          <w:szCs w:val="44"/>
          <w:lang w:val="en-US" w:eastAsia="zh-CN"/>
        </w:rPr>
      </w:pPr>
      <w:bookmarkStart w:id="5" w:name="_Toc593"/>
      <w:r>
        <w:rPr>
          <w:rFonts w:hint="default" w:ascii="Times New Roman" w:hAnsi="Times New Roman" w:eastAsia="方正小标宋简体" w:cs="Times New Roman"/>
          <w:kern w:val="2"/>
          <w:sz w:val="44"/>
          <w:szCs w:val="44"/>
          <w:lang w:val="en-US" w:eastAsia="zh-CN"/>
        </w:rPr>
        <w:t>第二部分  2023年度部门决算情况说明</w:t>
      </w:r>
      <w:bookmarkEnd w:id="5"/>
    </w:p>
    <w:p w14:paraId="6ECA2DF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kern w:val="2"/>
          <w:sz w:val="44"/>
          <w:szCs w:val="44"/>
          <w:lang w:val="en-US" w:eastAsia="zh-CN"/>
        </w:rPr>
      </w:pPr>
    </w:p>
    <w:p w14:paraId="030F07EE">
      <w:pPr>
        <w:overflowPunct w:val="0"/>
        <w:topLinePunct/>
        <w:spacing w:beforeLines="0" w:afterLines="0" w:line="576" w:lineRule="exact"/>
        <w:ind w:firstLine="640" w:firstLineChars="200"/>
        <w:jc w:val="both"/>
        <w:outlineLvl w:val="1"/>
        <w:rPr>
          <w:rFonts w:hint="default" w:ascii="Times New Roman" w:hAnsi="Times New Roman" w:eastAsia="黑体" w:cs="Times New Roman"/>
          <w:kern w:val="2"/>
          <w:sz w:val="32"/>
          <w:szCs w:val="24"/>
        </w:rPr>
      </w:pPr>
      <w:bookmarkStart w:id="6" w:name="_Toc13374"/>
      <w:r>
        <w:rPr>
          <w:rFonts w:hint="default" w:ascii="Times New Roman" w:hAnsi="Times New Roman" w:eastAsia="黑体" w:cs="Times New Roman"/>
          <w:color w:val="000000"/>
          <w:kern w:val="2"/>
          <w:sz w:val="32"/>
          <w:szCs w:val="24"/>
        </w:rPr>
        <w:t>一、收</w:t>
      </w:r>
      <w:r>
        <w:rPr>
          <w:rFonts w:hint="default" w:ascii="Times New Roman" w:hAnsi="Times New Roman" w:eastAsia="黑体" w:cs="Times New Roman"/>
          <w:kern w:val="2"/>
          <w:sz w:val="32"/>
          <w:szCs w:val="24"/>
        </w:rPr>
        <w:t>入支出决算总体情况说明</w:t>
      </w:r>
      <w:bookmarkEnd w:id="6"/>
    </w:p>
    <w:p w14:paraId="5879E5B3">
      <w:pPr>
        <w:keepNext w:val="0"/>
        <w:keepLines w:val="0"/>
        <w:pageBreakBefore w:val="0"/>
        <w:widowControl/>
        <w:shd w:val="clear" w:color="auto" w:fill="FFFFFF"/>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年度收、支总计</w:t>
      </w:r>
      <w:r>
        <w:rPr>
          <w:rFonts w:hint="default" w:ascii="Times New Roman" w:hAnsi="Times New Roman" w:eastAsia="仿宋_GB2312" w:cs="Times New Roman"/>
          <w:kern w:val="0"/>
          <w:sz w:val="32"/>
          <w:szCs w:val="32"/>
          <w:shd w:val="clear" w:color="auto" w:fill="FFFFFF"/>
          <w:lang w:val="en-US" w:eastAsia="zh-CN"/>
        </w:rPr>
        <w:t>800.98</w:t>
      </w:r>
      <w:r>
        <w:rPr>
          <w:rFonts w:hint="default" w:ascii="Times New Roman" w:hAnsi="Times New Roman" w:eastAsia="仿宋_GB2312" w:cs="Times New Roman"/>
          <w:kern w:val="0"/>
          <w:sz w:val="32"/>
          <w:szCs w:val="32"/>
          <w:shd w:val="clear" w:color="auto" w:fill="FFFFFF"/>
        </w:rPr>
        <w:t>万元，与202</w:t>
      </w:r>
      <w:r>
        <w:rPr>
          <w:rFonts w:hint="default" w:ascii="Times New Roman" w:hAnsi="Times New Roman" w:eastAsia="仿宋_GB2312" w:cs="Times New Roman"/>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rPr>
        <w:t>年</w:t>
      </w:r>
      <w:r>
        <w:rPr>
          <w:rFonts w:hint="default" w:ascii="Times New Roman" w:hAnsi="Times New Roman" w:eastAsia="仿宋_GB2312" w:cs="Times New Roman"/>
          <w:kern w:val="0"/>
          <w:sz w:val="32"/>
          <w:szCs w:val="32"/>
          <w:shd w:val="clear" w:color="auto" w:fill="FFFFFF"/>
          <w:lang w:eastAsia="zh-CN"/>
        </w:rPr>
        <w:t>691.92</w:t>
      </w:r>
      <w:r>
        <w:rPr>
          <w:rFonts w:hint="default" w:ascii="Times New Roman" w:hAnsi="Times New Roman" w:eastAsia="仿宋_GB2312" w:cs="Times New Roman"/>
          <w:kern w:val="0"/>
          <w:sz w:val="32"/>
          <w:szCs w:val="32"/>
          <w:shd w:val="clear" w:color="auto" w:fill="FFFFFF"/>
        </w:rPr>
        <w:t>万元相比收、支总计</w:t>
      </w:r>
      <w:r>
        <w:rPr>
          <w:rFonts w:hint="default" w:ascii="Times New Roman" w:hAnsi="Times New Roman" w:eastAsia="仿宋_GB2312" w:cs="Times New Roman"/>
          <w:kern w:val="0"/>
          <w:sz w:val="32"/>
          <w:szCs w:val="32"/>
          <w:shd w:val="clear" w:color="auto" w:fill="FFFFFF"/>
          <w:lang w:eastAsia="zh-CN"/>
        </w:rPr>
        <w:t>增加</w:t>
      </w:r>
      <w:r>
        <w:rPr>
          <w:rFonts w:hint="default" w:ascii="Times New Roman" w:hAnsi="Times New Roman" w:eastAsia="仿宋_GB2312" w:cs="Times New Roman"/>
          <w:kern w:val="0"/>
          <w:sz w:val="32"/>
          <w:szCs w:val="32"/>
          <w:shd w:val="clear" w:color="auto" w:fill="FFFFFF"/>
          <w:lang w:val="en-US" w:eastAsia="zh-CN"/>
        </w:rPr>
        <w:t>109.06</w:t>
      </w:r>
      <w:r>
        <w:rPr>
          <w:rFonts w:hint="default" w:ascii="Times New Roman" w:hAnsi="Times New Roman" w:eastAsia="仿宋_GB2312" w:cs="Times New Roman"/>
          <w:kern w:val="0"/>
          <w:sz w:val="32"/>
          <w:szCs w:val="32"/>
          <w:shd w:val="clear" w:color="auto" w:fill="FFFFFF"/>
        </w:rPr>
        <w:t>万元，</w:t>
      </w:r>
      <w:r>
        <w:rPr>
          <w:rFonts w:hint="default" w:ascii="Times New Roman" w:hAnsi="Times New Roman" w:eastAsia="仿宋_GB2312" w:cs="Times New Roman"/>
          <w:kern w:val="0"/>
          <w:sz w:val="32"/>
          <w:szCs w:val="32"/>
          <w:shd w:val="clear" w:color="auto" w:fill="FFFFFF"/>
          <w:lang w:eastAsia="zh-CN"/>
        </w:rPr>
        <w:t>增加</w:t>
      </w:r>
      <w:r>
        <w:rPr>
          <w:rFonts w:hint="default" w:ascii="Times New Roman" w:hAnsi="Times New Roman" w:eastAsia="仿宋_GB2312" w:cs="Times New Roman"/>
          <w:kern w:val="0"/>
          <w:sz w:val="32"/>
          <w:szCs w:val="32"/>
          <w:shd w:val="clear" w:color="auto" w:fill="FFFFFF"/>
          <w:lang w:val="en-US" w:eastAsia="zh-CN"/>
        </w:rPr>
        <w:t>16%</w:t>
      </w:r>
      <w:r>
        <w:rPr>
          <w:rFonts w:hint="default" w:ascii="Times New Roman" w:hAnsi="Times New Roman" w:eastAsia="仿宋_GB2312" w:cs="Times New Roman"/>
          <w:kern w:val="0"/>
          <w:sz w:val="32"/>
          <w:szCs w:val="32"/>
          <w:shd w:val="clear" w:color="auto" w:fill="FFFFFF"/>
        </w:rPr>
        <w:t>。主要变动原因是</w:t>
      </w:r>
      <w:bookmarkStart w:id="7" w:name="OLE_LINK19"/>
      <w:r>
        <w:rPr>
          <w:rFonts w:hint="default" w:ascii="Times New Roman" w:hAnsi="Times New Roman" w:eastAsia="仿宋_GB2312" w:cs="Times New Roman"/>
          <w:kern w:val="0"/>
          <w:sz w:val="32"/>
          <w:szCs w:val="32"/>
          <w:shd w:val="clear" w:color="auto" w:fill="FFFFFF"/>
          <w:lang w:eastAsia="zh-CN"/>
        </w:rPr>
        <w:t>人员变动</w:t>
      </w:r>
      <w:r>
        <w:rPr>
          <w:rFonts w:hint="default" w:ascii="Times New Roman" w:hAnsi="Times New Roman" w:eastAsia="仿宋_GB2312" w:cs="Times New Roman"/>
          <w:kern w:val="0"/>
          <w:sz w:val="32"/>
          <w:szCs w:val="32"/>
          <w:shd w:val="clear" w:color="auto" w:fill="FFFFFF"/>
        </w:rPr>
        <w:t>。</w:t>
      </w:r>
      <w:bookmarkEnd w:id="7"/>
    </w:p>
    <w:p w14:paraId="44288068">
      <w:pPr>
        <w:keepNext w:val="0"/>
        <w:keepLines w:val="0"/>
        <w:pageBreakBefore w:val="0"/>
        <w:widowControl/>
        <w:shd w:val="clear" w:color="auto" w:fill="FFFFFF"/>
        <w:kinsoku/>
        <w:wordWrap/>
        <w:overflowPunct/>
        <w:topLinePunct w:val="0"/>
        <w:bidi w:val="0"/>
        <w:snapToGrid/>
        <w:spacing w:line="576" w:lineRule="exact"/>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 w:cs="Times New Roman"/>
          <w:color w:val="000000"/>
          <w:sz w:val="32"/>
          <w:szCs w:val="32"/>
          <w:lang w:eastAsia="zh-CN"/>
        </w:rPr>
        <w:pict>
          <v:shape id="Object 2" o:spid="_x0000_s1026" o:spt="75" alt="" type="#_x0000_t75" style="position:absolute;left:0pt;margin-left:121.3pt;margin-top:14.25pt;height:128.15pt;width:204.35pt;mso-wrap-distance-bottom:0pt;mso-wrap-distance-top:0pt;z-index:251659264;mso-width-relative:page;mso-height-relative:page;" o:ole="t" filled="f" o:preferrelative="t" stroked="f" coordsize="21600,21600">
            <v:path/>
            <v:fill on="f" focussize="0,0"/>
            <v:stroke on="f"/>
            <v:imagedata r:id="rId8" o:title=""/>
            <o:lock v:ext="edit" aspectratio="t"/>
            <w10:wrap type="topAndBottom"/>
          </v:shape>
          <o:OLEObject Type="Embed" ProgID="Excel.Chart.8" ShapeID="Object 2" DrawAspect="Content" ObjectID="_1468075725" r:id="rId7">
            <o:LockedField>false</o:LockedField>
          </o:OLEObject>
        </w:pict>
      </w:r>
      <w:r>
        <w:rPr>
          <w:rFonts w:hint="default" w:ascii="Times New Roman" w:hAnsi="Times New Roman" w:eastAsia="仿宋_GB2312" w:cs="Times New Roman"/>
          <w:b/>
          <w:bCs/>
          <w:kern w:val="2"/>
          <w:sz w:val="24"/>
          <w:szCs w:val="24"/>
        </w:rPr>
        <w:t>（图1：收、支决算总计变动情况图）（柱状图）</w:t>
      </w:r>
    </w:p>
    <w:p w14:paraId="78D6B2B3">
      <w:pPr>
        <w:overflowPunct w:val="0"/>
        <w:topLinePunct/>
        <w:spacing w:beforeLines="0" w:afterLines="0" w:line="576" w:lineRule="exact"/>
        <w:ind w:firstLine="640" w:firstLineChars="200"/>
        <w:jc w:val="both"/>
        <w:outlineLvl w:val="1"/>
        <w:rPr>
          <w:rFonts w:hint="default" w:ascii="Times New Roman" w:hAnsi="Times New Roman" w:eastAsia="黑体" w:cs="Times New Roman"/>
          <w:kern w:val="2"/>
          <w:sz w:val="32"/>
          <w:szCs w:val="24"/>
        </w:rPr>
      </w:pPr>
      <w:bookmarkStart w:id="8" w:name="_Toc2889"/>
      <w:r>
        <w:rPr>
          <w:rFonts w:hint="default" w:ascii="Times New Roman" w:hAnsi="Times New Roman" w:eastAsia="黑体" w:cs="Times New Roman"/>
          <w:color w:val="000000"/>
          <w:kern w:val="2"/>
          <w:sz w:val="32"/>
          <w:szCs w:val="24"/>
        </w:rPr>
        <w:t>二、收</w:t>
      </w:r>
      <w:r>
        <w:rPr>
          <w:rFonts w:hint="default" w:ascii="Times New Roman" w:hAnsi="Times New Roman" w:eastAsia="黑体" w:cs="Times New Roman"/>
          <w:kern w:val="2"/>
          <w:sz w:val="32"/>
          <w:szCs w:val="24"/>
        </w:rPr>
        <w:t>入决算情况说明</w:t>
      </w:r>
      <w:bookmarkEnd w:id="8"/>
    </w:p>
    <w:p w14:paraId="54E9B727">
      <w:pPr>
        <w:keepNext w:val="0"/>
        <w:keepLines w:val="0"/>
        <w:pageBreakBefore w:val="0"/>
        <w:widowControl/>
        <w:shd w:val="clear" w:color="auto" w:fill="FFFFFF"/>
        <w:kinsoku/>
        <w:wordWrap/>
        <w:overflowPunct/>
        <w:topLinePunct w:val="0"/>
        <w:bidi w:val="0"/>
        <w:snapToGrid/>
        <w:spacing w:line="576" w:lineRule="exact"/>
        <w:ind w:firstLine="640" w:firstLineChars="200"/>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年本年收入合计</w:t>
      </w:r>
      <w:r>
        <w:rPr>
          <w:rFonts w:hint="default" w:ascii="Times New Roman" w:hAnsi="Times New Roman" w:eastAsia="仿宋_GB2312" w:cs="Times New Roman"/>
          <w:kern w:val="0"/>
          <w:sz w:val="32"/>
          <w:szCs w:val="32"/>
          <w:shd w:val="clear" w:color="auto" w:fill="FFFFFF"/>
          <w:lang w:val="en-US" w:eastAsia="zh-CN"/>
        </w:rPr>
        <w:t>800.98</w:t>
      </w:r>
      <w:r>
        <w:rPr>
          <w:rFonts w:hint="default" w:ascii="Times New Roman" w:hAnsi="Times New Roman" w:eastAsia="仿宋_GB2312" w:cs="Times New Roman"/>
          <w:kern w:val="0"/>
          <w:sz w:val="32"/>
          <w:szCs w:val="32"/>
          <w:shd w:val="clear" w:color="auto" w:fill="FFFFFF"/>
        </w:rPr>
        <w:t>万元，其中：一般公共预算财政拨款收入</w:t>
      </w:r>
      <w:r>
        <w:rPr>
          <w:rFonts w:hint="default" w:ascii="Times New Roman" w:hAnsi="Times New Roman" w:eastAsia="仿宋_GB2312" w:cs="Times New Roman"/>
          <w:kern w:val="0"/>
          <w:sz w:val="32"/>
          <w:szCs w:val="32"/>
          <w:shd w:val="clear" w:color="auto" w:fill="FFFFFF"/>
          <w:lang w:val="en-US" w:eastAsia="zh-CN"/>
        </w:rPr>
        <w:t>800.98</w:t>
      </w:r>
      <w:r>
        <w:rPr>
          <w:rFonts w:hint="default" w:ascii="Times New Roman" w:hAnsi="Times New Roman" w:eastAsia="仿宋_GB2312" w:cs="Times New Roman"/>
          <w:kern w:val="0"/>
          <w:sz w:val="32"/>
          <w:szCs w:val="32"/>
          <w:shd w:val="clear" w:color="auto" w:fill="FFFFFF"/>
        </w:rPr>
        <w:t>万元，占100%.</w:t>
      </w:r>
    </w:p>
    <w:p w14:paraId="0D5FEEE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 w:cs="Times New Roman"/>
          <w:color w:val="000000"/>
          <w:sz w:val="32"/>
          <w:szCs w:val="32"/>
          <w:lang w:val="en-US" w:eastAsia="zh-CN"/>
        </w:rPr>
        <w:pict>
          <v:shape id="Object 3" o:spid="_x0000_s1027" o:spt="75" alt="" type="#_x0000_t75" style="position:absolute;left:0pt;margin-left:104.25pt;margin-top:23.15pt;height:109.9pt;width:233.7pt;mso-wrap-distance-bottom:0pt;mso-wrap-distance-top:0pt;z-index:251660288;mso-width-relative:page;mso-height-relative:page;" o:ole="t" filled="f" o:preferrelative="t" stroked="f" coordsize="21600,21600">
            <v:path/>
            <v:fill on="f" focussize="0,0"/>
            <v:stroke on="f"/>
            <v:imagedata r:id="rId10" o:title=""/>
            <o:lock v:ext="edit" aspectratio="t"/>
            <w10:wrap type="topAndBottom"/>
          </v:shape>
          <o:OLEObject Type="Embed" ProgID="Excel.Chart.8" ShapeID="Object 3" DrawAspect="Content" ObjectID="_1468075726" r:id="rId9">
            <o:LockedField>false</o:LockedField>
          </o:OLEObject>
        </w:pict>
      </w:r>
    </w:p>
    <w:p w14:paraId="7C076709">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2"/>
          <w:sz w:val="24"/>
          <w:szCs w:val="24"/>
        </w:rPr>
        <w:t>（图2：收入决算结构图）（饼状图）</w:t>
      </w:r>
    </w:p>
    <w:p w14:paraId="68889D08">
      <w:pPr>
        <w:overflowPunct w:val="0"/>
        <w:topLinePunct/>
        <w:spacing w:beforeLines="0" w:afterLines="0" w:line="576" w:lineRule="exact"/>
        <w:ind w:firstLine="640" w:firstLineChars="200"/>
        <w:jc w:val="both"/>
        <w:outlineLvl w:val="1"/>
        <w:rPr>
          <w:rFonts w:hint="default" w:ascii="Times New Roman" w:hAnsi="Times New Roman" w:eastAsia="黑体" w:cs="Times New Roman"/>
          <w:kern w:val="2"/>
          <w:sz w:val="32"/>
          <w:szCs w:val="24"/>
        </w:rPr>
      </w:pPr>
      <w:bookmarkStart w:id="9" w:name="_Toc32682"/>
      <w:r>
        <w:rPr>
          <w:rFonts w:hint="default" w:ascii="Times New Roman" w:hAnsi="Times New Roman" w:eastAsia="黑体" w:cs="Times New Roman"/>
          <w:color w:val="000000"/>
          <w:kern w:val="2"/>
          <w:sz w:val="32"/>
          <w:szCs w:val="24"/>
        </w:rPr>
        <w:t>三、支</w:t>
      </w:r>
      <w:r>
        <w:rPr>
          <w:rFonts w:hint="default" w:ascii="Times New Roman" w:hAnsi="Times New Roman" w:eastAsia="黑体" w:cs="Times New Roman"/>
          <w:kern w:val="2"/>
          <w:sz w:val="32"/>
          <w:szCs w:val="24"/>
        </w:rPr>
        <w:t>出决算情况说明</w:t>
      </w:r>
      <w:bookmarkEnd w:id="9"/>
    </w:p>
    <w:p w14:paraId="7B09F7D9">
      <w:pPr>
        <w:widowControl/>
        <w:shd w:val="clear" w:color="auto" w:fill="FFFFFF"/>
        <w:spacing w:line="572" w:lineRule="exact"/>
        <w:ind w:firstLine="48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 w:cs="Times New Roman"/>
          <w:color w:val="000000"/>
          <w:sz w:val="32"/>
          <w:szCs w:val="32"/>
          <w:lang w:eastAsia="zh-CN"/>
        </w:rPr>
        <w:pict>
          <v:shape id="Object 7" o:spid="_x0000_s1034" o:spt="75" type="#_x0000_t75" style="position:absolute;left:0pt;margin-left:43.05pt;margin-top:68.1pt;height:150.85pt;width:329.35pt;mso-wrap-distance-bottom:0pt;mso-wrap-distance-top:0pt;z-index:251665408;mso-width-relative:page;mso-height-relative:page;" o:ole="t" filled="f" o:preferrelative="t" stroked="f" coordsize="21600,21600">
            <v:path/>
            <v:fill on="f" focussize="0,0"/>
            <v:stroke on="f"/>
            <v:imagedata r:id="rId12" o:title=""/>
            <o:lock v:ext="edit" aspectratio="t"/>
            <w10:wrap type="topAndBottom"/>
          </v:shape>
          <o:OLEObject Type="Embed" ProgID="Excel.Chart.8" ShapeID="Object 7" DrawAspect="Content" ObjectID="_1468075727" r:id="rId11">
            <o:LockedField>false</o:LockedField>
          </o:OLEObject>
        </w:pict>
      </w: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年本年支出合计</w:t>
      </w:r>
      <w:r>
        <w:rPr>
          <w:rFonts w:hint="default" w:ascii="Times New Roman" w:hAnsi="Times New Roman" w:eastAsia="仿宋_GB2312" w:cs="Times New Roman"/>
          <w:kern w:val="0"/>
          <w:sz w:val="32"/>
          <w:szCs w:val="32"/>
          <w:shd w:val="clear" w:color="auto" w:fill="FFFFFF"/>
          <w:lang w:val="en-US" w:eastAsia="zh-CN"/>
        </w:rPr>
        <w:t>800.98</w:t>
      </w:r>
      <w:r>
        <w:rPr>
          <w:rFonts w:hint="default" w:ascii="Times New Roman" w:hAnsi="Times New Roman" w:eastAsia="仿宋_GB2312" w:cs="Times New Roman"/>
          <w:kern w:val="0"/>
          <w:sz w:val="32"/>
          <w:szCs w:val="32"/>
          <w:shd w:val="clear" w:color="auto" w:fill="FFFFFF"/>
        </w:rPr>
        <w:t>万元，其中：基本支出</w:t>
      </w:r>
      <w:r>
        <w:rPr>
          <w:rFonts w:hint="default" w:ascii="Times New Roman" w:hAnsi="Times New Roman" w:eastAsia="仿宋_GB2312" w:cs="Times New Roman"/>
          <w:kern w:val="0"/>
          <w:sz w:val="32"/>
          <w:szCs w:val="32"/>
          <w:shd w:val="clear" w:color="auto" w:fill="FFFFFF"/>
          <w:lang w:val="en-US" w:eastAsia="zh-CN"/>
        </w:rPr>
        <w:t>754.48</w:t>
      </w:r>
      <w:r>
        <w:rPr>
          <w:rFonts w:hint="default" w:ascii="Times New Roman" w:hAnsi="Times New Roman" w:eastAsia="仿宋_GB2312" w:cs="Times New Roman"/>
          <w:kern w:val="0"/>
          <w:sz w:val="32"/>
          <w:szCs w:val="32"/>
          <w:shd w:val="clear" w:color="auto" w:fill="FFFFFF"/>
        </w:rPr>
        <w:t>万元，占</w:t>
      </w:r>
      <w:r>
        <w:rPr>
          <w:rFonts w:hint="default" w:ascii="Times New Roman" w:hAnsi="Times New Roman" w:eastAsia="仿宋_GB2312" w:cs="Times New Roman"/>
          <w:kern w:val="0"/>
          <w:sz w:val="32"/>
          <w:szCs w:val="32"/>
          <w:shd w:val="clear" w:color="auto" w:fill="FFFFFF"/>
          <w:lang w:val="en-US" w:eastAsia="zh-CN"/>
        </w:rPr>
        <w:t>94</w:t>
      </w:r>
      <w:r>
        <w:rPr>
          <w:rFonts w:hint="default" w:ascii="Times New Roman" w:hAnsi="Times New Roman" w:eastAsia="仿宋_GB2312" w:cs="Times New Roman"/>
          <w:kern w:val="0"/>
          <w:sz w:val="32"/>
          <w:szCs w:val="32"/>
          <w:shd w:val="clear" w:color="auto" w:fill="FFFFFF"/>
          <w:lang w:val="en-US" w:eastAsia="zh-CN"/>
        </w:rPr>
        <w:t>.19</w:t>
      </w:r>
      <w:r>
        <w:rPr>
          <w:rFonts w:hint="default" w:ascii="Times New Roman" w:hAnsi="Times New Roman" w:eastAsia="仿宋_GB2312" w:cs="Times New Roman"/>
          <w:kern w:val="0"/>
          <w:sz w:val="32"/>
          <w:szCs w:val="32"/>
          <w:shd w:val="clear" w:color="auto" w:fill="FFFFFF"/>
        </w:rPr>
        <w:t>%；项目支出</w:t>
      </w:r>
      <w:r>
        <w:rPr>
          <w:rFonts w:hint="default" w:ascii="Times New Roman" w:hAnsi="Times New Roman" w:eastAsia="仿宋_GB2312" w:cs="Times New Roman"/>
          <w:kern w:val="0"/>
          <w:sz w:val="32"/>
          <w:szCs w:val="32"/>
          <w:shd w:val="clear" w:color="auto" w:fill="FFFFFF"/>
          <w:lang w:val="en-US" w:eastAsia="zh-CN"/>
        </w:rPr>
        <w:t>46.50</w:t>
      </w:r>
      <w:r>
        <w:rPr>
          <w:rFonts w:hint="default" w:ascii="Times New Roman" w:hAnsi="Times New Roman" w:eastAsia="仿宋_GB2312" w:cs="Times New Roman"/>
          <w:kern w:val="0"/>
          <w:sz w:val="32"/>
          <w:szCs w:val="32"/>
          <w:shd w:val="clear" w:color="auto" w:fill="FFFFFF"/>
        </w:rPr>
        <w:t>万元，占</w:t>
      </w:r>
      <w:r>
        <w:rPr>
          <w:rFonts w:hint="default" w:ascii="Times New Roman" w:hAnsi="Times New Roman" w:eastAsia="仿宋_GB2312" w:cs="Times New Roman"/>
          <w:kern w:val="0"/>
          <w:sz w:val="32"/>
          <w:szCs w:val="32"/>
          <w:shd w:val="clear" w:color="auto" w:fill="FFFFFF"/>
          <w:lang w:val="en-US" w:eastAsia="zh-CN"/>
        </w:rPr>
        <w:t>5.81</w:t>
      </w:r>
      <w:r>
        <w:rPr>
          <w:rFonts w:hint="default" w:ascii="Times New Roman" w:hAnsi="Times New Roman" w:eastAsia="仿宋_GB2312" w:cs="Times New Roman"/>
          <w:kern w:val="0"/>
          <w:sz w:val="32"/>
          <w:szCs w:val="32"/>
          <w:shd w:val="clear" w:color="auto" w:fill="FFFFFF"/>
        </w:rPr>
        <w:t>%。</w:t>
      </w:r>
    </w:p>
    <w:p w14:paraId="5AEB5D06">
      <w:pPr>
        <w:pStyle w:val="14"/>
        <w:jc w:val="center"/>
        <w:rPr>
          <w:rFonts w:hint="default" w:ascii="Times New Roman" w:hAnsi="Times New Roman" w:eastAsia="仿宋_GB2312" w:cs="Times New Roman"/>
          <w:b/>
          <w:bCs/>
          <w:kern w:val="2"/>
          <w:sz w:val="24"/>
          <w:szCs w:val="24"/>
        </w:rPr>
      </w:pPr>
      <w:bookmarkStart w:id="10" w:name="OLE_LINK30"/>
      <w:r>
        <w:rPr>
          <w:rFonts w:hint="default" w:ascii="Times New Roman" w:hAnsi="Times New Roman" w:eastAsia="仿宋_GB2312" w:cs="Times New Roman"/>
          <w:b/>
          <w:bCs/>
          <w:kern w:val="2"/>
          <w:sz w:val="24"/>
          <w:szCs w:val="24"/>
        </w:rPr>
        <w:t>（图3：支出决算结构图）（饼状图）</w:t>
      </w:r>
      <w:bookmarkEnd w:id="10"/>
    </w:p>
    <w:p w14:paraId="24805DC9">
      <w:pPr>
        <w:overflowPunct w:val="0"/>
        <w:topLinePunct/>
        <w:spacing w:beforeLines="0" w:afterLines="0" w:line="576" w:lineRule="exact"/>
        <w:ind w:firstLine="640" w:firstLineChars="200"/>
        <w:jc w:val="both"/>
        <w:outlineLvl w:val="1"/>
        <w:rPr>
          <w:rFonts w:hint="default" w:ascii="Times New Roman" w:hAnsi="Times New Roman" w:eastAsia="黑体" w:cs="Times New Roman"/>
          <w:kern w:val="2"/>
          <w:sz w:val="32"/>
          <w:szCs w:val="24"/>
        </w:rPr>
      </w:pPr>
      <w:bookmarkStart w:id="11" w:name="_Toc13871"/>
      <w:r>
        <w:rPr>
          <w:rFonts w:hint="default" w:ascii="Times New Roman" w:hAnsi="Times New Roman" w:eastAsia="黑体" w:cs="Times New Roman"/>
          <w:color w:val="000000"/>
          <w:kern w:val="2"/>
          <w:sz w:val="32"/>
          <w:szCs w:val="24"/>
        </w:rPr>
        <w:t>四、财</w:t>
      </w:r>
      <w:r>
        <w:rPr>
          <w:rFonts w:hint="default" w:ascii="Times New Roman" w:hAnsi="Times New Roman" w:eastAsia="黑体" w:cs="Times New Roman"/>
          <w:kern w:val="2"/>
          <w:sz w:val="32"/>
          <w:szCs w:val="24"/>
        </w:rPr>
        <w:t>政拨款收入支出决算总体情况说明</w:t>
      </w:r>
      <w:bookmarkEnd w:id="11"/>
    </w:p>
    <w:p w14:paraId="1F7399B3">
      <w:pPr>
        <w:widowControl/>
        <w:shd w:val="clear" w:color="auto" w:fill="FFFFFF"/>
        <w:spacing w:line="572" w:lineRule="exact"/>
        <w:ind w:firstLine="480"/>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年度收、支总计</w:t>
      </w:r>
      <w:r>
        <w:rPr>
          <w:rFonts w:hint="default" w:ascii="Times New Roman" w:hAnsi="Times New Roman" w:eastAsia="仿宋_GB2312" w:cs="Times New Roman"/>
          <w:kern w:val="0"/>
          <w:sz w:val="32"/>
          <w:szCs w:val="32"/>
          <w:shd w:val="clear" w:color="auto" w:fill="FFFFFF"/>
          <w:lang w:val="en-US" w:eastAsia="zh-CN"/>
        </w:rPr>
        <w:t>800.98</w:t>
      </w:r>
      <w:r>
        <w:rPr>
          <w:rFonts w:hint="default" w:ascii="Times New Roman" w:hAnsi="Times New Roman" w:eastAsia="仿宋_GB2312" w:cs="Times New Roman"/>
          <w:kern w:val="0"/>
          <w:sz w:val="32"/>
          <w:szCs w:val="32"/>
          <w:shd w:val="clear" w:color="auto" w:fill="FFFFFF"/>
        </w:rPr>
        <w:t>万元，与202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w:t>
      </w:r>
      <w:r>
        <w:rPr>
          <w:rFonts w:hint="default" w:ascii="Times New Roman" w:hAnsi="Times New Roman" w:eastAsia="仿宋_GB2312" w:cs="Times New Roman"/>
          <w:kern w:val="0"/>
          <w:sz w:val="32"/>
          <w:szCs w:val="32"/>
          <w:shd w:val="clear" w:color="auto" w:fill="FFFFFF"/>
          <w:lang w:val="en-US" w:eastAsia="zh-CN"/>
        </w:rPr>
        <w:t>691.92</w:t>
      </w:r>
      <w:r>
        <w:rPr>
          <w:rFonts w:hint="default" w:ascii="Times New Roman" w:hAnsi="Times New Roman" w:eastAsia="仿宋_GB2312" w:cs="Times New Roman"/>
          <w:kern w:val="0"/>
          <w:sz w:val="32"/>
          <w:szCs w:val="32"/>
          <w:shd w:val="clear" w:color="auto" w:fill="FFFFFF"/>
        </w:rPr>
        <w:t>万元相比，收、支总计</w:t>
      </w:r>
      <w:r>
        <w:rPr>
          <w:rFonts w:hint="default" w:ascii="Times New Roman" w:hAnsi="Times New Roman" w:eastAsia="仿宋_GB2312" w:cs="Times New Roman"/>
          <w:kern w:val="0"/>
          <w:sz w:val="32"/>
          <w:szCs w:val="32"/>
          <w:shd w:val="clear" w:color="auto" w:fill="FFFFFF"/>
          <w:lang w:eastAsia="zh-CN"/>
        </w:rPr>
        <w:t>增加</w:t>
      </w:r>
      <w:r>
        <w:rPr>
          <w:rFonts w:hint="default" w:ascii="Times New Roman" w:hAnsi="Times New Roman" w:eastAsia="仿宋_GB2312" w:cs="Times New Roman"/>
          <w:kern w:val="0"/>
          <w:sz w:val="32"/>
          <w:szCs w:val="32"/>
          <w:shd w:val="clear" w:color="auto" w:fill="FFFFFF"/>
          <w:lang w:val="en-US" w:eastAsia="zh-CN"/>
        </w:rPr>
        <w:t>109.06</w:t>
      </w:r>
      <w:r>
        <w:rPr>
          <w:rFonts w:hint="default" w:ascii="Times New Roman" w:hAnsi="Times New Roman" w:eastAsia="仿宋_GB2312" w:cs="Times New Roman"/>
          <w:kern w:val="0"/>
          <w:sz w:val="32"/>
          <w:szCs w:val="32"/>
          <w:shd w:val="clear" w:color="auto" w:fill="FFFFFF"/>
        </w:rPr>
        <w:t>万元，</w:t>
      </w:r>
      <w:r>
        <w:rPr>
          <w:rFonts w:hint="default" w:ascii="Times New Roman" w:hAnsi="Times New Roman" w:eastAsia="仿宋_GB2312" w:cs="Times New Roman"/>
          <w:kern w:val="0"/>
          <w:sz w:val="32"/>
          <w:szCs w:val="32"/>
          <w:shd w:val="clear" w:color="auto" w:fill="FFFFFF"/>
          <w:lang w:eastAsia="zh-CN"/>
        </w:rPr>
        <w:t>增加</w:t>
      </w:r>
      <w:r>
        <w:rPr>
          <w:rFonts w:hint="default" w:ascii="Times New Roman" w:hAnsi="Times New Roman" w:eastAsia="仿宋_GB2312" w:cs="Times New Roman"/>
          <w:color w:val="auto"/>
          <w:kern w:val="0"/>
          <w:sz w:val="32"/>
          <w:szCs w:val="32"/>
          <w:shd w:val="clear" w:color="auto" w:fill="FFFFFF"/>
          <w:lang w:val="en-US" w:eastAsia="zh-CN"/>
        </w:rPr>
        <w:t>16</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kern w:val="0"/>
          <w:sz w:val="32"/>
          <w:szCs w:val="32"/>
          <w:shd w:val="clear" w:color="auto" w:fill="FFFFFF"/>
        </w:rPr>
        <w:t>主要变动原因是</w:t>
      </w:r>
      <w:r>
        <w:rPr>
          <w:rFonts w:hint="default" w:ascii="Times New Roman" w:hAnsi="Times New Roman" w:eastAsia="仿宋_GB2312" w:cs="Times New Roman"/>
          <w:kern w:val="0"/>
          <w:sz w:val="32"/>
          <w:szCs w:val="32"/>
          <w:shd w:val="clear" w:color="auto" w:fill="FFFFFF"/>
          <w:lang w:eastAsia="zh-CN"/>
        </w:rPr>
        <w:t>人员变动</w:t>
      </w:r>
      <w:r>
        <w:rPr>
          <w:rFonts w:hint="default" w:ascii="Times New Roman" w:hAnsi="Times New Roman" w:eastAsia="仿宋_GB2312" w:cs="Times New Roman"/>
          <w:kern w:val="0"/>
          <w:sz w:val="32"/>
          <w:szCs w:val="32"/>
          <w:shd w:val="clear" w:color="auto" w:fill="FFFFFF"/>
        </w:rPr>
        <w:t>。</w:t>
      </w:r>
    </w:p>
    <w:p w14:paraId="1973D8C5">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 w:cs="Times New Roman"/>
          <w:color w:val="000000"/>
          <w:sz w:val="32"/>
          <w:szCs w:val="32"/>
          <w:lang w:eastAsia="zh-CN"/>
        </w:rPr>
        <w:pict>
          <v:shape id="Object 6" o:spid="_x0000_s1029" o:spt="75" type="#_x0000_t75" style="position:absolute;left:0pt;margin-left:46.1pt;margin-top:23.7pt;height:162pt;width:336.05pt;mso-wrap-distance-left:9pt;mso-wrap-distance-right:9pt;z-index:-251655168;mso-width-relative:page;mso-height-relative:page;" o:ole="t" filled="f" o:preferrelative="t" stroked="f" coordsize="21600,21600" wrapcoords="21591 -2 0 0 0 21600 21591 21602 8 21602 21599 21600 21599 0 8 -2 21591 -2">
            <v:path/>
            <v:fill on="f" focussize="0,0"/>
            <v:stroke on="f"/>
            <v:imagedata r:id="rId14" o:title=""/>
            <o:lock v:ext="edit" aspectratio="t"/>
            <w10:wrap type="tight"/>
          </v:shape>
          <o:OLEObject Type="Embed" ProgID="Excel.Chart.8" ShapeID="Object 6" DrawAspect="Content" ObjectID="_1468075728" r:id="rId13">
            <o:LockedField>false</o:LockedField>
          </o:OLEObject>
        </w:pict>
      </w:r>
    </w:p>
    <w:p w14:paraId="4C5875EE">
      <w:pPr>
        <w:overflowPunct w:val="0"/>
        <w:topLinePunct/>
        <w:spacing w:beforeLines="0" w:afterLines="0" w:line="576" w:lineRule="exact"/>
        <w:ind w:firstLine="640" w:firstLineChars="200"/>
        <w:jc w:val="both"/>
        <w:rPr>
          <w:rFonts w:hint="default" w:ascii="Times New Roman" w:hAnsi="Times New Roman" w:eastAsia="黑体" w:cs="Times New Roman"/>
          <w:color w:val="000000"/>
          <w:kern w:val="2"/>
          <w:sz w:val="32"/>
          <w:szCs w:val="24"/>
        </w:rPr>
      </w:pPr>
    </w:p>
    <w:p w14:paraId="7978CBB5">
      <w:pPr>
        <w:overflowPunct w:val="0"/>
        <w:topLinePunct/>
        <w:spacing w:beforeLines="0" w:afterLines="0" w:line="576" w:lineRule="exact"/>
        <w:ind w:firstLine="640" w:firstLineChars="200"/>
        <w:jc w:val="both"/>
        <w:rPr>
          <w:rFonts w:hint="default" w:ascii="Times New Roman" w:hAnsi="Times New Roman" w:eastAsia="黑体" w:cs="Times New Roman"/>
          <w:color w:val="000000"/>
          <w:kern w:val="2"/>
          <w:sz w:val="32"/>
          <w:szCs w:val="24"/>
        </w:rPr>
      </w:pPr>
    </w:p>
    <w:p w14:paraId="0C561333">
      <w:pPr>
        <w:overflowPunct w:val="0"/>
        <w:topLinePunct/>
        <w:spacing w:beforeLines="0" w:afterLines="0" w:line="576" w:lineRule="exact"/>
        <w:ind w:firstLine="640" w:firstLineChars="200"/>
        <w:jc w:val="both"/>
        <w:rPr>
          <w:rFonts w:hint="default" w:ascii="Times New Roman" w:hAnsi="Times New Roman" w:eastAsia="黑体" w:cs="Times New Roman"/>
          <w:color w:val="000000"/>
          <w:kern w:val="2"/>
          <w:sz w:val="32"/>
          <w:szCs w:val="24"/>
        </w:rPr>
      </w:pPr>
    </w:p>
    <w:p w14:paraId="4BB37A16">
      <w:pPr>
        <w:overflowPunct w:val="0"/>
        <w:topLinePunct/>
        <w:spacing w:beforeLines="0" w:afterLines="0" w:line="576" w:lineRule="exact"/>
        <w:ind w:firstLine="640" w:firstLineChars="200"/>
        <w:jc w:val="both"/>
        <w:rPr>
          <w:rFonts w:hint="default" w:ascii="Times New Roman" w:hAnsi="Times New Roman" w:eastAsia="黑体" w:cs="Times New Roman"/>
          <w:color w:val="000000"/>
          <w:kern w:val="2"/>
          <w:sz w:val="32"/>
          <w:szCs w:val="24"/>
        </w:rPr>
      </w:pPr>
    </w:p>
    <w:p w14:paraId="59725FCC">
      <w:pPr>
        <w:overflowPunct w:val="0"/>
        <w:topLinePunct/>
        <w:spacing w:beforeLines="0" w:afterLines="0" w:line="576" w:lineRule="exact"/>
        <w:ind w:firstLine="640" w:firstLineChars="200"/>
        <w:jc w:val="both"/>
        <w:rPr>
          <w:rFonts w:hint="default" w:ascii="Times New Roman" w:hAnsi="Times New Roman" w:eastAsia="黑体" w:cs="Times New Roman"/>
          <w:color w:val="000000"/>
          <w:kern w:val="2"/>
          <w:sz w:val="32"/>
          <w:szCs w:val="24"/>
        </w:rPr>
      </w:pPr>
    </w:p>
    <w:p w14:paraId="13384B3B">
      <w:pPr>
        <w:pStyle w:val="5"/>
        <w:rPr>
          <w:rFonts w:hint="default" w:ascii="Times New Roman" w:hAnsi="Times New Roman" w:eastAsia="黑体" w:cs="Times New Roman"/>
          <w:color w:val="000000"/>
          <w:kern w:val="2"/>
          <w:sz w:val="32"/>
          <w:szCs w:val="24"/>
        </w:rPr>
      </w:pPr>
    </w:p>
    <w:p w14:paraId="6D1F9E08">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2"/>
          <w:sz w:val="24"/>
          <w:szCs w:val="24"/>
        </w:rPr>
        <w:t>（图4：财政拨款收、支决算总计变动情况）（柱状图）</w:t>
      </w:r>
    </w:p>
    <w:p w14:paraId="55846BA4">
      <w:pPr>
        <w:overflowPunct w:val="0"/>
        <w:topLinePunct/>
        <w:spacing w:beforeLines="0" w:afterLines="0" w:line="576" w:lineRule="exact"/>
        <w:ind w:firstLine="640" w:firstLineChars="200"/>
        <w:jc w:val="both"/>
        <w:outlineLvl w:val="1"/>
        <w:rPr>
          <w:rFonts w:hint="default" w:ascii="Times New Roman" w:hAnsi="Times New Roman" w:eastAsia="黑体" w:cs="Times New Roman"/>
          <w:kern w:val="2"/>
          <w:sz w:val="32"/>
          <w:szCs w:val="24"/>
        </w:rPr>
      </w:pPr>
      <w:bookmarkStart w:id="12" w:name="_Toc5908"/>
      <w:r>
        <w:rPr>
          <w:rFonts w:hint="default" w:ascii="Times New Roman" w:hAnsi="Times New Roman" w:eastAsia="黑体" w:cs="Times New Roman"/>
          <w:color w:val="000000"/>
          <w:kern w:val="2"/>
          <w:sz w:val="32"/>
          <w:szCs w:val="24"/>
        </w:rPr>
        <w:t>五、</w:t>
      </w:r>
      <w:r>
        <w:rPr>
          <w:rFonts w:hint="default" w:ascii="Times New Roman" w:hAnsi="Times New Roman" w:eastAsia="黑体" w:cs="Times New Roman"/>
          <w:b/>
          <w:color w:val="000000"/>
          <w:kern w:val="2"/>
          <w:sz w:val="32"/>
          <w:szCs w:val="24"/>
        </w:rPr>
        <w:t>一</w:t>
      </w:r>
      <w:r>
        <w:rPr>
          <w:rFonts w:hint="default" w:ascii="Times New Roman" w:hAnsi="Times New Roman" w:eastAsia="黑体" w:cs="Times New Roman"/>
          <w:kern w:val="2"/>
          <w:sz w:val="32"/>
          <w:szCs w:val="24"/>
        </w:rPr>
        <w:t>般公共预算财政拨款支出决算情况说明</w:t>
      </w:r>
      <w:bookmarkEnd w:id="12"/>
    </w:p>
    <w:p w14:paraId="04D23F86">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（一）一般公共预算财政拨款支出决算总体情况</w:t>
      </w:r>
    </w:p>
    <w:p w14:paraId="3E4E2157">
      <w:pPr>
        <w:overflowPunct w:val="0"/>
        <w:topLinePunct/>
        <w:spacing w:beforeLines="0" w:afterLines="0" w:line="576" w:lineRule="exact"/>
        <w:ind w:firstLine="640"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年一般公共预算财政拨款支出</w:t>
      </w:r>
      <w:r>
        <w:rPr>
          <w:rFonts w:hint="default" w:ascii="Times New Roman" w:hAnsi="Times New Roman" w:eastAsia="仿宋_GB2312" w:cs="Times New Roman"/>
          <w:kern w:val="0"/>
          <w:sz w:val="32"/>
          <w:szCs w:val="32"/>
          <w:shd w:val="clear" w:color="auto" w:fill="FFFFFF"/>
          <w:lang w:val="en-US" w:eastAsia="zh-CN"/>
        </w:rPr>
        <w:t>800.98</w:t>
      </w:r>
      <w:r>
        <w:rPr>
          <w:rFonts w:hint="default" w:ascii="Times New Roman" w:hAnsi="Times New Roman" w:eastAsia="仿宋_GB2312" w:cs="Times New Roman"/>
          <w:kern w:val="0"/>
          <w:sz w:val="32"/>
          <w:szCs w:val="32"/>
          <w:shd w:val="clear" w:color="auto" w:fill="FFFFFF"/>
        </w:rPr>
        <w:t>万元，占本年支出合计的100%。与202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年相比，一般公共预算财政拨款支出</w:t>
      </w:r>
      <w:r>
        <w:rPr>
          <w:rFonts w:hint="default" w:ascii="Times New Roman" w:hAnsi="Times New Roman" w:eastAsia="仿宋_GB2312" w:cs="Times New Roman"/>
          <w:kern w:val="0"/>
          <w:sz w:val="32"/>
          <w:szCs w:val="32"/>
          <w:shd w:val="clear" w:color="auto" w:fill="FFFFFF"/>
          <w:lang w:eastAsia="zh-CN"/>
        </w:rPr>
        <w:t>增加</w:t>
      </w:r>
      <w:r>
        <w:rPr>
          <w:rFonts w:hint="default" w:ascii="Times New Roman" w:hAnsi="Times New Roman" w:eastAsia="仿宋_GB2312" w:cs="Times New Roman"/>
          <w:kern w:val="0"/>
          <w:sz w:val="32"/>
          <w:szCs w:val="32"/>
          <w:shd w:val="clear" w:color="auto" w:fill="FFFFFF"/>
          <w:lang w:val="en-US" w:eastAsia="zh-CN"/>
        </w:rPr>
        <w:t>109.06</w:t>
      </w:r>
      <w:r>
        <w:rPr>
          <w:rFonts w:hint="default" w:ascii="Times New Roman" w:hAnsi="Times New Roman" w:eastAsia="仿宋_GB2312" w:cs="Times New Roman"/>
          <w:kern w:val="0"/>
          <w:sz w:val="32"/>
          <w:szCs w:val="32"/>
          <w:shd w:val="clear" w:color="auto" w:fill="FFFFFF"/>
        </w:rPr>
        <w:t>万元，</w:t>
      </w:r>
      <w:r>
        <w:rPr>
          <w:rFonts w:hint="default" w:ascii="Times New Roman" w:hAnsi="Times New Roman" w:eastAsia="仿宋_GB2312" w:cs="Times New Roman"/>
          <w:kern w:val="0"/>
          <w:sz w:val="32"/>
          <w:szCs w:val="32"/>
          <w:shd w:val="clear" w:color="auto" w:fill="FFFFFF"/>
          <w:lang w:eastAsia="zh-CN"/>
        </w:rPr>
        <w:t>增</w:t>
      </w:r>
      <w:r>
        <w:rPr>
          <w:rFonts w:hint="default" w:ascii="Times New Roman" w:hAnsi="Times New Roman" w:eastAsia="仿宋_GB2312" w:cs="Times New Roman"/>
          <w:color w:val="auto"/>
          <w:kern w:val="0"/>
          <w:sz w:val="32"/>
          <w:szCs w:val="32"/>
          <w:shd w:val="clear" w:color="auto" w:fill="FFFFFF"/>
          <w:lang w:eastAsia="zh-CN"/>
        </w:rPr>
        <w:t>加</w:t>
      </w:r>
      <w:r>
        <w:rPr>
          <w:rFonts w:hint="default" w:ascii="Times New Roman" w:hAnsi="Times New Roman" w:eastAsia="仿宋_GB2312" w:cs="Times New Roman"/>
          <w:color w:val="auto"/>
          <w:kern w:val="0"/>
          <w:sz w:val="32"/>
          <w:szCs w:val="32"/>
          <w:shd w:val="clear" w:color="auto" w:fill="FFFFFF"/>
          <w:lang w:val="en-US" w:eastAsia="zh-CN"/>
        </w:rPr>
        <w:t>16</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kern w:val="0"/>
          <w:sz w:val="32"/>
          <w:szCs w:val="32"/>
          <w:shd w:val="clear" w:color="auto" w:fill="FFFFFF"/>
        </w:rPr>
        <w:t>。主要变动原因是人员</w:t>
      </w:r>
      <w:r>
        <w:rPr>
          <w:rFonts w:hint="default" w:ascii="Times New Roman" w:hAnsi="Times New Roman" w:eastAsia="仿宋_GB2312" w:cs="Times New Roman"/>
          <w:kern w:val="0"/>
          <w:sz w:val="32"/>
          <w:szCs w:val="32"/>
          <w:shd w:val="clear" w:color="auto" w:fill="FFFFFF"/>
          <w:lang w:eastAsia="zh-CN"/>
        </w:rPr>
        <w:t>增加</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 w:cs="Times New Roman"/>
          <w:color w:val="000000"/>
          <w:sz w:val="32"/>
          <w:szCs w:val="32"/>
          <w:lang w:eastAsia="zh-CN"/>
        </w:rPr>
        <w:pict>
          <v:shape id="Object 10" o:spid="_x0000_s1030" o:spt="75" type="#_x0000_t75" style="position:absolute;left:0pt;margin-left:45.65pt;margin-top:99.1pt;height:174.05pt;width:348.1pt;mso-wrap-distance-left:9pt;mso-wrap-distance-right:9pt;z-index:-251654144;mso-width-relative:page;mso-height-relative:page;" o:ole="t" filled="f" o:preferrelative="t" stroked="f" coordsize="21600,21600" wrapcoords="21592 -2 0 0 0 21600 21592 21602 8 21602 21600 21600 21600 0 8 -2 21592 -2">
            <v:path/>
            <v:fill on="f" focussize="0,0"/>
            <v:stroke on="f"/>
            <v:imagedata r:id="rId16" o:title=""/>
            <o:lock v:ext="edit" aspectratio="t"/>
            <w10:wrap type="tight"/>
          </v:shape>
          <o:OLEObject Type="Embed" ProgID="Excel.Chart.8" ShapeID="Object 10" DrawAspect="Content" ObjectID="_1468075729" r:id="rId15">
            <o:LockedField>false</o:LockedField>
          </o:OLEObject>
        </w:pict>
      </w:r>
    </w:p>
    <w:p w14:paraId="33FBAFE5">
      <w:pPr>
        <w:pStyle w:val="5"/>
        <w:rPr>
          <w:rFonts w:hint="default" w:ascii="Times New Roman" w:hAnsi="Times New Roman" w:eastAsia="仿宋_GB2312" w:cs="Times New Roman"/>
          <w:b/>
          <w:color w:val="000000"/>
          <w:kern w:val="2"/>
          <w:sz w:val="32"/>
          <w:szCs w:val="24"/>
        </w:rPr>
      </w:pPr>
    </w:p>
    <w:p w14:paraId="2985A07E">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p>
    <w:p w14:paraId="2DCE82F4">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p>
    <w:p w14:paraId="7AE06617">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p>
    <w:p w14:paraId="497F86D2">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p>
    <w:p w14:paraId="48CEFEEF">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p>
    <w:p w14:paraId="6D565C9E">
      <w:pPr>
        <w:pStyle w:val="5"/>
        <w:rPr>
          <w:rFonts w:hint="default" w:ascii="Times New Roman" w:hAnsi="Times New Roman" w:eastAsia="仿宋_GB2312" w:cs="Times New Roman"/>
          <w:b/>
          <w:color w:val="000000"/>
          <w:kern w:val="2"/>
          <w:sz w:val="32"/>
          <w:szCs w:val="24"/>
        </w:rPr>
      </w:pPr>
    </w:p>
    <w:p w14:paraId="66CCDA00">
      <w:pPr>
        <w:pStyle w:val="5"/>
        <w:rPr>
          <w:rFonts w:hint="default" w:ascii="Times New Roman" w:hAnsi="Times New Roman" w:eastAsia="仿宋_GB2312" w:cs="Times New Roman"/>
          <w:b/>
          <w:color w:val="000000"/>
          <w:kern w:val="2"/>
          <w:sz w:val="32"/>
          <w:szCs w:val="24"/>
        </w:rPr>
      </w:pPr>
    </w:p>
    <w:p w14:paraId="65B1D07F">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_GB2312" w:cs="Times New Roman"/>
          <w:b/>
          <w:bCs/>
          <w:kern w:val="2"/>
          <w:sz w:val="24"/>
          <w:szCs w:val="24"/>
        </w:rPr>
        <w:t>（图5：一般公共预算财政拨款支出决算变动情况）（柱状图）</w:t>
      </w:r>
    </w:p>
    <w:p w14:paraId="74D06926">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（二）一般公共预算财政拨款支出决算结构情况</w:t>
      </w:r>
    </w:p>
    <w:p w14:paraId="1F898F3A">
      <w:pPr>
        <w:keepNext w:val="0"/>
        <w:keepLines w:val="0"/>
        <w:pageBreakBefore w:val="0"/>
        <w:widowControl/>
        <w:shd w:val="clear" w:color="auto" w:fill="FFFFFF"/>
        <w:kinsoku/>
        <w:wordWrap/>
        <w:overflowPunct/>
        <w:topLinePunct w:val="0"/>
        <w:bidi w:val="0"/>
        <w:spacing w:line="572" w:lineRule="exact"/>
        <w:ind w:firstLine="640"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年一般公共预算财政拨款支</w:t>
      </w:r>
      <w:r>
        <w:rPr>
          <w:rFonts w:hint="default" w:ascii="Times New Roman" w:hAnsi="Times New Roman" w:eastAsia="仿宋_GB2312" w:cs="Times New Roman"/>
          <w:color w:val="000000"/>
          <w:kern w:val="0"/>
          <w:sz w:val="32"/>
          <w:szCs w:val="32"/>
          <w:shd w:val="clear" w:color="auto" w:fill="FFFFFF"/>
        </w:rPr>
        <w:t>出</w:t>
      </w:r>
      <w:r>
        <w:rPr>
          <w:rFonts w:hint="default" w:ascii="Times New Roman" w:hAnsi="Times New Roman" w:eastAsia="仿宋_GB2312" w:cs="Times New Roman"/>
          <w:color w:val="000000"/>
          <w:kern w:val="0"/>
          <w:sz w:val="32"/>
          <w:szCs w:val="32"/>
          <w:shd w:val="clear" w:color="auto" w:fill="FFFFFF"/>
          <w:lang w:val="en-US" w:eastAsia="zh-CN"/>
        </w:rPr>
        <w:t>800.98万</w:t>
      </w:r>
      <w:r>
        <w:rPr>
          <w:rFonts w:hint="default" w:ascii="Times New Roman" w:hAnsi="Times New Roman" w:eastAsia="仿宋_GB2312" w:cs="Times New Roman"/>
          <w:color w:val="000000"/>
          <w:kern w:val="0"/>
          <w:sz w:val="32"/>
          <w:szCs w:val="32"/>
          <w:shd w:val="clear" w:color="auto" w:fill="FFFFFF"/>
        </w:rPr>
        <w:t>元，主要用于以下方面:一般公共服务支出</w:t>
      </w:r>
      <w:bookmarkStart w:id="13" w:name="OLE_LINK2"/>
      <w:r>
        <w:rPr>
          <w:rFonts w:hint="default" w:ascii="Times New Roman" w:hAnsi="Times New Roman" w:eastAsia="仿宋_GB2312" w:cs="Times New Roman"/>
          <w:color w:val="000000"/>
          <w:kern w:val="0"/>
          <w:sz w:val="32"/>
          <w:szCs w:val="32"/>
          <w:shd w:val="clear" w:color="auto" w:fill="FFFFFF"/>
          <w:lang w:val="en-US" w:eastAsia="zh-CN"/>
        </w:rPr>
        <w:t>483.93</w:t>
      </w:r>
      <w:bookmarkEnd w:id="13"/>
      <w:r>
        <w:rPr>
          <w:rFonts w:hint="default" w:ascii="Times New Roman" w:hAnsi="Times New Roman" w:eastAsia="仿宋_GB2312" w:cs="Times New Roman"/>
          <w:color w:val="000000"/>
          <w:kern w:val="0"/>
          <w:sz w:val="32"/>
          <w:szCs w:val="32"/>
          <w:shd w:val="clear" w:color="auto" w:fill="FFFFFF"/>
        </w:rPr>
        <w:t>万元，占</w:t>
      </w:r>
      <w:r>
        <w:rPr>
          <w:rFonts w:hint="default" w:ascii="Times New Roman" w:hAnsi="Times New Roman" w:eastAsia="仿宋_GB2312" w:cs="Times New Roman"/>
          <w:color w:val="000000"/>
          <w:kern w:val="0"/>
          <w:sz w:val="32"/>
          <w:szCs w:val="32"/>
          <w:shd w:val="clear" w:color="auto" w:fill="FFFFFF"/>
          <w:lang w:val="en-US" w:eastAsia="zh-CN"/>
        </w:rPr>
        <w:t>60.42</w:t>
      </w:r>
      <w:r>
        <w:rPr>
          <w:rFonts w:hint="default" w:ascii="Times New Roman" w:hAnsi="Times New Roman" w:eastAsia="仿宋_GB2312" w:cs="Times New Roman"/>
          <w:color w:val="000000"/>
          <w:kern w:val="0"/>
          <w:sz w:val="32"/>
          <w:szCs w:val="32"/>
          <w:shd w:val="clear" w:color="auto" w:fill="FFFFFF"/>
        </w:rPr>
        <w:t>%；社会保障和就业支出</w:t>
      </w:r>
      <w:bookmarkStart w:id="14" w:name="OLE_LINK3"/>
      <w:r>
        <w:rPr>
          <w:rFonts w:hint="default" w:ascii="Times New Roman" w:hAnsi="Times New Roman" w:eastAsia="仿宋_GB2312" w:cs="Times New Roman"/>
          <w:color w:val="000000"/>
          <w:kern w:val="0"/>
          <w:sz w:val="32"/>
          <w:szCs w:val="32"/>
          <w:shd w:val="clear" w:color="auto" w:fill="FFFFFF"/>
          <w:lang w:val="en-US" w:eastAsia="zh-CN"/>
        </w:rPr>
        <w:t>82.71</w:t>
      </w:r>
      <w:bookmarkEnd w:id="14"/>
      <w:r>
        <w:rPr>
          <w:rFonts w:hint="default" w:ascii="Times New Roman" w:hAnsi="Times New Roman" w:eastAsia="仿宋_GB2312" w:cs="Times New Roman"/>
          <w:color w:val="000000"/>
          <w:kern w:val="0"/>
          <w:sz w:val="32"/>
          <w:szCs w:val="32"/>
          <w:shd w:val="clear" w:color="auto" w:fill="FFFFFF"/>
        </w:rPr>
        <w:t>万元，占</w:t>
      </w:r>
      <w:r>
        <w:rPr>
          <w:rFonts w:hint="default" w:ascii="Times New Roman" w:hAnsi="Times New Roman" w:eastAsia="仿宋_GB2312" w:cs="Times New Roman"/>
          <w:color w:val="000000"/>
          <w:kern w:val="0"/>
          <w:sz w:val="32"/>
          <w:szCs w:val="32"/>
          <w:shd w:val="clear" w:color="auto" w:fill="FFFFFF"/>
          <w:lang w:val="en-US" w:eastAsia="zh-CN"/>
        </w:rPr>
        <w:t>10.33</w:t>
      </w:r>
      <w:r>
        <w:rPr>
          <w:rFonts w:hint="default" w:ascii="Times New Roman" w:hAnsi="Times New Roman" w:eastAsia="仿宋_GB2312" w:cs="Times New Roman"/>
          <w:color w:val="000000"/>
          <w:kern w:val="0"/>
          <w:sz w:val="32"/>
          <w:szCs w:val="32"/>
          <w:shd w:val="clear" w:color="auto" w:fill="FFFFFF"/>
        </w:rPr>
        <w:t>%；卫生健康支出</w:t>
      </w:r>
      <w:bookmarkStart w:id="15" w:name="OLE_LINK4"/>
      <w:r>
        <w:rPr>
          <w:rFonts w:hint="default" w:ascii="Times New Roman" w:hAnsi="Times New Roman" w:eastAsia="仿宋_GB2312" w:cs="Times New Roman"/>
          <w:color w:val="000000"/>
          <w:kern w:val="0"/>
          <w:sz w:val="32"/>
          <w:szCs w:val="32"/>
          <w:shd w:val="clear" w:color="auto" w:fill="FFFFFF"/>
          <w:lang w:val="en-US" w:eastAsia="zh-CN"/>
        </w:rPr>
        <w:t>18.71</w:t>
      </w:r>
      <w:bookmarkEnd w:id="15"/>
      <w:r>
        <w:rPr>
          <w:rFonts w:hint="default" w:ascii="Times New Roman" w:hAnsi="Times New Roman" w:eastAsia="仿宋_GB2312" w:cs="Times New Roman"/>
          <w:color w:val="000000"/>
          <w:kern w:val="0"/>
          <w:sz w:val="32"/>
          <w:szCs w:val="32"/>
          <w:shd w:val="clear" w:color="auto" w:fill="FFFFFF"/>
        </w:rPr>
        <w:t>万元，占</w:t>
      </w:r>
      <w:r>
        <w:rPr>
          <w:rFonts w:hint="default" w:ascii="Times New Roman" w:hAnsi="Times New Roman" w:eastAsia="仿宋_GB2312" w:cs="Times New Roman"/>
          <w:color w:val="000000"/>
          <w:kern w:val="0"/>
          <w:sz w:val="32"/>
          <w:szCs w:val="32"/>
          <w:shd w:val="clear" w:color="auto" w:fill="FFFFFF"/>
          <w:lang w:val="en-US" w:eastAsia="zh-CN"/>
        </w:rPr>
        <w:t>2.34</w:t>
      </w:r>
      <w:r>
        <w:rPr>
          <w:rFonts w:hint="default" w:ascii="Times New Roman" w:hAnsi="Times New Roman" w:eastAsia="仿宋_GB2312" w:cs="Times New Roman"/>
          <w:color w:val="000000"/>
          <w:kern w:val="0"/>
          <w:sz w:val="32"/>
          <w:szCs w:val="32"/>
          <w:shd w:val="clear" w:color="auto" w:fill="FFFFFF"/>
        </w:rPr>
        <w:t>%；农林水支出</w:t>
      </w:r>
      <w:bookmarkStart w:id="16" w:name="OLE_LINK5"/>
      <w:r>
        <w:rPr>
          <w:rFonts w:hint="default" w:ascii="Times New Roman" w:hAnsi="Times New Roman" w:eastAsia="仿宋_GB2312" w:cs="Times New Roman"/>
          <w:color w:val="000000"/>
          <w:kern w:val="0"/>
          <w:sz w:val="32"/>
          <w:szCs w:val="32"/>
          <w:shd w:val="clear" w:color="auto" w:fill="FFFFFF"/>
          <w:lang w:val="en-US" w:eastAsia="zh-CN"/>
        </w:rPr>
        <w:t>168.88</w:t>
      </w:r>
      <w:bookmarkEnd w:id="16"/>
      <w:r>
        <w:rPr>
          <w:rFonts w:hint="default" w:ascii="Times New Roman" w:hAnsi="Times New Roman" w:eastAsia="仿宋_GB2312" w:cs="Times New Roman"/>
          <w:color w:val="000000"/>
          <w:kern w:val="0"/>
          <w:sz w:val="32"/>
          <w:szCs w:val="32"/>
          <w:shd w:val="clear" w:color="auto" w:fill="FFFFFF"/>
        </w:rPr>
        <w:t>万元，占</w:t>
      </w:r>
      <w:r>
        <w:rPr>
          <w:rFonts w:hint="default" w:ascii="Times New Roman" w:hAnsi="Times New Roman" w:eastAsia="仿宋_GB2312" w:cs="Times New Roman"/>
          <w:color w:val="000000"/>
          <w:kern w:val="0"/>
          <w:sz w:val="32"/>
          <w:szCs w:val="32"/>
          <w:shd w:val="clear" w:color="auto" w:fill="FFFFFF"/>
          <w:lang w:val="en-US" w:eastAsia="zh-CN"/>
        </w:rPr>
        <w:t>21.08</w:t>
      </w:r>
      <w:r>
        <w:rPr>
          <w:rFonts w:hint="default" w:ascii="Times New Roman" w:hAnsi="Times New Roman" w:eastAsia="仿宋_GB2312" w:cs="Times New Roman"/>
          <w:color w:val="000000"/>
          <w:kern w:val="0"/>
          <w:sz w:val="32"/>
          <w:szCs w:val="32"/>
          <w:shd w:val="clear" w:color="auto" w:fill="FFFFFF"/>
        </w:rPr>
        <w:t>%；住房保障支出</w:t>
      </w:r>
      <w:bookmarkStart w:id="17" w:name="OLE_LINK6"/>
      <w:r>
        <w:rPr>
          <w:rFonts w:hint="default" w:ascii="Times New Roman" w:hAnsi="Times New Roman" w:eastAsia="仿宋_GB2312" w:cs="Times New Roman"/>
          <w:color w:val="000000"/>
          <w:kern w:val="0"/>
          <w:sz w:val="32"/>
          <w:szCs w:val="32"/>
          <w:shd w:val="clear" w:color="auto" w:fill="FFFFFF"/>
          <w:lang w:val="en-US" w:eastAsia="zh-CN"/>
        </w:rPr>
        <w:t>38.75</w:t>
      </w:r>
      <w:bookmarkEnd w:id="17"/>
      <w:r>
        <w:rPr>
          <w:rFonts w:hint="default" w:ascii="Times New Roman" w:hAnsi="Times New Roman" w:eastAsia="仿宋_GB2312" w:cs="Times New Roman"/>
          <w:color w:val="000000"/>
          <w:kern w:val="0"/>
          <w:sz w:val="32"/>
          <w:szCs w:val="32"/>
          <w:shd w:val="clear" w:color="auto" w:fill="FFFFFF"/>
        </w:rPr>
        <w:t>万元，占</w:t>
      </w:r>
      <w:r>
        <w:rPr>
          <w:rFonts w:hint="default" w:ascii="Times New Roman" w:hAnsi="Times New Roman" w:eastAsia="仿宋_GB2312" w:cs="Times New Roman"/>
          <w:color w:val="000000"/>
          <w:kern w:val="0"/>
          <w:sz w:val="32"/>
          <w:szCs w:val="32"/>
          <w:shd w:val="clear" w:color="auto" w:fill="FFFFFF"/>
          <w:lang w:val="en-US" w:eastAsia="zh-CN"/>
        </w:rPr>
        <w:t>4.84</w:t>
      </w:r>
      <w:r>
        <w:rPr>
          <w:rFonts w:hint="default" w:ascii="Times New Roman" w:hAnsi="Times New Roman" w:eastAsia="仿宋_GB2312" w:cs="Times New Roman"/>
          <w:color w:val="000000"/>
          <w:kern w:val="0"/>
          <w:sz w:val="32"/>
          <w:szCs w:val="32"/>
          <w:shd w:val="clear" w:color="auto" w:fill="FFFFFF"/>
        </w:rPr>
        <w:t>%</w:t>
      </w:r>
      <w:r>
        <w:rPr>
          <w:rFonts w:hint="default" w:ascii="Times New Roman" w:hAnsi="Times New Roman" w:eastAsia="仿宋_GB2312" w:cs="Times New Roman"/>
          <w:color w:val="000000"/>
          <w:kern w:val="0"/>
          <w:sz w:val="32"/>
          <w:szCs w:val="32"/>
          <w:shd w:val="clear" w:color="auto" w:fill="FFFFFF"/>
          <w:lang w:eastAsia="zh-CN"/>
        </w:rPr>
        <w:t>；</w:t>
      </w:r>
      <w:bookmarkStart w:id="18" w:name="OLE_LINK7"/>
      <w:r>
        <w:rPr>
          <w:rFonts w:hint="default" w:ascii="Times New Roman" w:hAnsi="Times New Roman" w:eastAsia="仿宋_GB2312" w:cs="Times New Roman"/>
          <w:color w:val="000000"/>
          <w:kern w:val="0"/>
          <w:sz w:val="32"/>
          <w:szCs w:val="32"/>
          <w:shd w:val="clear" w:color="auto" w:fill="FFFFFF"/>
          <w:lang w:eastAsia="zh-CN"/>
        </w:rPr>
        <w:t>城乡社区支出</w:t>
      </w:r>
      <w:r>
        <w:rPr>
          <w:rFonts w:hint="default" w:ascii="Times New Roman" w:hAnsi="Times New Roman" w:eastAsia="仿宋_GB2312" w:cs="Times New Roman"/>
          <w:color w:val="000000"/>
          <w:kern w:val="0"/>
          <w:sz w:val="32"/>
          <w:szCs w:val="32"/>
          <w:shd w:val="clear" w:color="auto" w:fill="FFFFFF"/>
          <w:lang w:val="en-US" w:eastAsia="zh-CN"/>
        </w:rPr>
        <w:t>3万</w:t>
      </w:r>
      <w:bookmarkStart w:id="19" w:name="OLE_LINK20"/>
      <w:r>
        <w:rPr>
          <w:rFonts w:hint="default" w:ascii="Times New Roman" w:hAnsi="Times New Roman" w:eastAsia="仿宋_GB2312" w:cs="Times New Roman"/>
          <w:color w:val="000000"/>
          <w:kern w:val="0"/>
          <w:sz w:val="32"/>
          <w:szCs w:val="32"/>
          <w:shd w:val="clear" w:color="auto" w:fill="FFFFFF"/>
          <w:lang w:val="en-US" w:eastAsia="zh-CN"/>
        </w:rPr>
        <w:t>元</w:t>
      </w:r>
      <w:bookmarkEnd w:id="18"/>
      <w:bookmarkEnd w:id="19"/>
      <w:r>
        <w:rPr>
          <w:rFonts w:hint="default" w:ascii="Times New Roman" w:hAnsi="Times New Roman" w:eastAsia="仿宋_GB2312" w:cs="Times New Roman"/>
          <w:color w:val="000000"/>
          <w:kern w:val="0"/>
          <w:sz w:val="32"/>
          <w:szCs w:val="32"/>
          <w:shd w:val="clear" w:color="auto" w:fill="FFFFFF"/>
          <w:lang w:val="en-US" w:eastAsia="zh-CN"/>
        </w:rPr>
        <w:t>，</w:t>
      </w:r>
      <w:r>
        <w:rPr>
          <w:rFonts w:hint="default" w:ascii="Times New Roman" w:hAnsi="Times New Roman" w:eastAsia="仿宋_GB2312" w:cs="Times New Roman"/>
          <w:color w:val="000000"/>
          <w:kern w:val="0"/>
          <w:sz w:val="32"/>
          <w:szCs w:val="32"/>
          <w:shd w:val="clear" w:color="auto" w:fill="FFFFFF"/>
        </w:rPr>
        <w:t>占</w:t>
      </w:r>
      <w:r>
        <w:rPr>
          <w:rFonts w:hint="default" w:ascii="Times New Roman" w:hAnsi="Times New Roman" w:eastAsia="仿宋_GB2312" w:cs="Times New Roman"/>
          <w:color w:val="000000"/>
          <w:kern w:val="0"/>
          <w:sz w:val="32"/>
          <w:szCs w:val="32"/>
          <w:shd w:val="clear" w:color="auto" w:fill="FFFFFF"/>
          <w:lang w:val="en-US" w:eastAsia="zh-CN"/>
        </w:rPr>
        <w:t>0.37</w:t>
      </w:r>
      <w:r>
        <w:rPr>
          <w:rFonts w:hint="default" w:ascii="Times New Roman" w:hAnsi="Times New Roman" w:eastAsia="仿宋_GB2312" w:cs="Times New Roman"/>
          <w:color w:val="000000"/>
          <w:kern w:val="0"/>
          <w:sz w:val="32"/>
          <w:szCs w:val="32"/>
          <w:shd w:val="clear" w:color="auto" w:fill="FFFFFF"/>
        </w:rPr>
        <w:t>%</w:t>
      </w:r>
      <w:r>
        <w:rPr>
          <w:rFonts w:hint="default" w:ascii="Times New Roman" w:hAnsi="Times New Roman" w:eastAsia="仿宋_GB2312" w:cs="Times New Roman"/>
          <w:color w:val="000000"/>
          <w:kern w:val="0"/>
          <w:sz w:val="32"/>
          <w:szCs w:val="32"/>
          <w:shd w:val="clear" w:color="auto" w:fill="FFFFFF"/>
          <w:lang w:eastAsia="zh-CN"/>
        </w:rPr>
        <w:t>；</w:t>
      </w:r>
      <w:bookmarkStart w:id="20" w:name="OLE_LINK8"/>
      <w:r>
        <w:rPr>
          <w:rFonts w:hint="default" w:ascii="Times New Roman" w:hAnsi="Times New Roman" w:eastAsia="仿宋_GB2312" w:cs="Times New Roman"/>
          <w:color w:val="000000"/>
          <w:kern w:val="0"/>
          <w:sz w:val="32"/>
          <w:szCs w:val="32"/>
          <w:shd w:val="clear" w:color="auto" w:fill="FFFFFF"/>
          <w:lang w:eastAsia="zh-CN"/>
        </w:rPr>
        <w:t>国防支出</w:t>
      </w:r>
      <w:r>
        <w:rPr>
          <w:rFonts w:hint="default" w:ascii="Times New Roman" w:hAnsi="Times New Roman" w:eastAsia="仿宋_GB2312" w:cs="Times New Roman"/>
          <w:color w:val="000000"/>
          <w:kern w:val="0"/>
          <w:sz w:val="32"/>
          <w:szCs w:val="32"/>
          <w:shd w:val="clear" w:color="auto" w:fill="FFFFFF"/>
          <w:lang w:val="en-US" w:eastAsia="zh-CN"/>
        </w:rPr>
        <w:t>2万元，</w:t>
      </w:r>
      <w:r>
        <w:rPr>
          <w:rFonts w:hint="default" w:ascii="Times New Roman" w:hAnsi="Times New Roman" w:eastAsia="仿宋_GB2312" w:cs="Times New Roman"/>
          <w:color w:val="000000"/>
          <w:kern w:val="0"/>
          <w:sz w:val="32"/>
          <w:szCs w:val="32"/>
          <w:shd w:val="clear" w:color="auto" w:fill="FFFFFF"/>
        </w:rPr>
        <w:t>占</w:t>
      </w:r>
      <w:r>
        <w:rPr>
          <w:rFonts w:hint="default" w:ascii="Times New Roman" w:hAnsi="Times New Roman" w:eastAsia="仿宋_GB2312" w:cs="Times New Roman"/>
          <w:color w:val="000000"/>
          <w:kern w:val="0"/>
          <w:sz w:val="32"/>
          <w:szCs w:val="32"/>
          <w:shd w:val="clear" w:color="auto" w:fill="FFFFFF"/>
          <w:lang w:val="en-US" w:eastAsia="zh-CN"/>
        </w:rPr>
        <w:t>0.25</w:t>
      </w:r>
      <w:r>
        <w:rPr>
          <w:rFonts w:hint="default" w:ascii="Times New Roman" w:hAnsi="Times New Roman" w:eastAsia="仿宋_GB2312" w:cs="Times New Roman"/>
          <w:color w:val="000000"/>
          <w:kern w:val="0"/>
          <w:sz w:val="32"/>
          <w:szCs w:val="32"/>
          <w:shd w:val="clear" w:color="auto" w:fill="FFFFFF"/>
        </w:rPr>
        <w:t>%</w:t>
      </w:r>
      <w:r>
        <w:rPr>
          <w:rFonts w:hint="default" w:ascii="Times New Roman" w:hAnsi="Times New Roman" w:eastAsia="仿宋_GB2312" w:cs="Times New Roman"/>
          <w:color w:val="000000"/>
          <w:kern w:val="0"/>
          <w:sz w:val="32"/>
          <w:szCs w:val="32"/>
          <w:shd w:val="clear" w:color="auto" w:fill="FFFFFF"/>
          <w:lang w:val="en-US" w:eastAsia="zh-CN"/>
        </w:rPr>
        <w:t>；公共安全支出3万元，</w:t>
      </w:r>
      <w:r>
        <w:rPr>
          <w:rFonts w:hint="default" w:ascii="Times New Roman" w:hAnsi="Times New Roman" w:eastAsia="仿宋_GB2312" w:cs="Times New Roman"/>
          <w:color w:val="000000"/>
          <w:kern w:val="0"/>
          <w:sz w:val="32"/>
          <w:szCs w:val="32"/>
          <w:shd w:val="clear" w:color="auto" w:fill="FFFFFF"/>
        </w:rPr>
        <w:t>占</w:t>
      </w:r>
      <w:r>
        <w:rPr>
          <w:rFonts w:hint="default" w:ascii="Times New Roman" w:hAnsi="Times New Roman" w:eastAsia="仿宋_GB2312" w:cs="Times New Roman"/>
          <w:color w:val="000000"/>
          <w:kern w:val="0"/>
          <w:sz w:val="32"/>
          <w:szCs w:val="32"/>
          <w:shd w:val="clear" w:color="auto" w:fill="FFFFFF"/>
          <w:lang w:val="en-US" w:eastAsia="zh-CN"/>
        </w:rPr>
        <w:t>0.37</w:t>
      </w:r>
      <w:r>
        <w:rPr>
          <w:rFonts w:hint="default" w:ascii="Times New Roman" w:hAnsi="Times New Roman" w:eastAsia="仿宋_GB2312" w:cs="Times New Roman"/>
          <w:color w:val="000000"/>
          <w:kern w:val="0"/>
          <w:sz w:val="32"/>
          <w:szCs w:val="32"/>
          <w:shd w:val="clear" w:color="auto" w:fill="FFFFFF"/>
        </w:rPr>
        <w:t>%。</w:t>
      </w:r>
      <w:bookmarkEnd w:id="20"/>
    </w:p>
    <w:p w14:paraId="7C912160">
      <w:pPr>
        <w:keepNext w:val="0"/>
        <w:keepLines w:val="0"/>
        <w:pageBreakBefore w:val="0"/>
        <w:widowControl w:val="0"/>
        <w:kinsoku/>
        <w:wordWrap/>
        <w:overflowPunct/>
        <w:topLinePunct w:val="0"/>
        <w:autoSpaceDE/>
        <w:autoSpaceDN/>
        <w:bidi w:val="0"/>
        <w:adjustRightInd/>
        <w:snapToGrid/>
        <w:spacing w:beforeLines="0" w:afterLines="0" w:line="400" w:lineRule="exact"/>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 w:cs="Times New Roman"/>
          <w:color w:val="000000"/>
          <w:sz w:val="32"/>
          <w:szCs w:val="32"/>
          <w:lang w:eastAsia="zh-CN"/>
        </w:rPr>
        <w:pict>
          <v:shape id="Object 11" o:spid="_x0000_s1031" o:spt="75" type="#_x0000_t75" style="position:absolute;left:0pt;margin-left:15.1pt;margin-top:6.65pt;height:147.95pt;width:430.6pt;mso-wrap-distance-left:9pt;mso-wrap-distance-right:9pt;z-index:-251653120;mso-width-relative:page;mso-height-relative:page;" o:ole="t" filled="f" o:preferrelative="t" stroked="f" coordsize="21600,21600" wrapcoords="21592 -2 0 0 0 21600 21592 21602 8 21602 21600 21600 21600 0 8 -2 21592 -2">
            <v:path/>
            <v:fill on="f" focussize="0,0"/>
            <v:stroke on="f"/>
            <v:imagedata r:id="rId18" o:title=""/>
            <o:lock v:ext="edit" aspectratio="t"/>
            <w10:wrap type="tight"/>
          </v:shape>
          <o:OLEObject Type="Embed" ProgID="Excel.Chart.8" ShapeID="Object 11" DrawAspect="Content" ObjectID="_1468075730" r:id="rId17">
            <o:LockedField>false</o:LockedField>
          </o:OLEObject>
        </w:pict>
      </w:r>
      <w:r>
        <w:rPr>
          <w:rFonts w:hint="default" w:ascii="Times New Roman" w:hAnsi="Times New Roman" w:eastAsia="仿宋_GB2312" w:cs="Times New Roman"/>
          <w:b/>
          <w:bCs/>
          <w:kern w:val="2"/>
          <w:sz w:val="24"/>
          <w:szCs w:val="24"/>
        </w:rPr>
        <w:t>（图6：一般公共预算财政拨款支出决算结构）（饼状图）</w:t>
      </w:r>
    </w:p>
    <w:p w14:paraId="7D85CD31">
      <w:pPr>
        <w:keepNext w:val="0"/>
        <w:keepLines w:val="0"/>
        <w:pageBreakBefore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（三）一般公共预算财政拨款支出决算具体情况</w:t>
      </w:r>
    </w:p>
    <w:p w14:paraId="4C631532">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w:t>
      </w:r>
      <w:r>
        <w:rPr>
          <w:rFonts w:hint="default" w:ascii="Times New Roman" w:hAnsi="Times New Roman" w:eastAsia="仿宋_GB2312" w:cs="Times New Roman"/>
          <w:kern w:val="0"/>
          <w:sz w:val="32"/>
          <w:szCs w:val="32"/>
          <w:shd w:val="clear" w:color="auto" w:fill="FFFFFF"/>
          <w:lang w:eastAsia="zh-CN"/>
        </w:rPr>
        <w:t>一</w:t>
      </w:r>
      <w:r>
        <w:rPr>
          <w:rFonts w:hint="default" w:ascii="Times New Roman" w:hAnsi="Times New Roman" w:eastAsia="仿宋_GB2312" w:cs="Times New Roman"/>
          <w:kern w:val="0"/>
          <w:sz w:val="32"/>
          <w:szCs w:val="32"/>
          <w:shd w:val="clear" w:color="auto" w:fill="FFFFFF"/>
        </w:rPr>
        <w:t>般公共预算支出决算数为</w:t>
      </w:r>
      <w:r>
        <w:rPr>
          <w:rFonts w:hint="default" w:ascii="Times New Roman" w:hAnsi="Times New Roman" w:eastAsia="仿宋_GB2312" w:cs="Times New Roman"/>
          <w:kern w:val="0"/>
          <w:sz w:val="32"/>
          <w:szCs w:val="32"/>
          <w:shd w:val="clear" w:color="auto" w:fill="FFFFFF"/>
          <w:lang w:val="en-US" w:eastAsia="zh-CN"/>
        </w:rPr>
        <w:t>800.98</w:t>
      </w:r>
      <w:r>
        <w:rPr>
          <w:rFonts w:hint="default" w:ascii="Times New Roman" w:hAnsi="Times New Roman" w:eastAsia="仿宋_GB2312" w:cs="Times New Roman"/>
          <w:kern w:val="0"/>
          <w:sz w:val="32"/>
          <w:szCs w:val="32"/>
          <w:shd w:val="clear" w:color="auto" w:fill="FFFFFF"/>
        </w:rPr>
        <w:t>万元，完成预算100%。其中：</w:t>
      </w:r>
    </w:p>
    <w:p w14:paraId="31A0E2D9">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1.一般公共服务</w:t>
      </w:r>
      <w:r>
        <w:rPr>
          <w:rStyle w:val="12"/>
          <w:rFonts w:hint="default" w:ascii="Times New Roman" w:hAnsi="Times New Roman" w:eastAsia="仿宋" w:cs="Times New Roman"/>
          <w:bCs/>
          <w:color w:val="auto"/>
          <w:sz w:val="32"/>
          <w:szCs w:val="32"/>
          <w:highlight w:val="none"/>
        </w:rPr>
        <w:t>一般公共服务（类）</w:t>
      </w:r>
      <w:r>
        <w:rPr>
          <w:rStyle w:val="12"/>
          <w:rFonts w:hint="default" w:ascii="Times New Roman" w:hAnsi="Times New Roman" w:eastAsia="仿宋" w:cs="Times New Roman"/>
          <w:bCs/>
          <w:color w:val="auto"/>
          <w:sz w:val="32"/>
          <w:szCs w:val="32"/>
          <w:highlight w:val="none"/>
          <w:lang w:eastAsia="zh-CN"/>
        </w:rPr>
        <w:t>政府办公厅（室）及相关机构事务</w:t>
      </w:r>
      <w:r>
        <w:rPr>
          <w:rStyle w:val="12"/>
          <w:rFonts w:hint="default" w:ascii="Times New Roman" w:hAnsi="Times New Roman" w:eastAsia="仿宋" w:cs="Times New Roman"/>
          <w:bCs/>
          <w:color w:val="auto"/>
          <w:sz w:val="32"/>
          <w:szCs w:val="32"/>
          <w:highlight w:val="none"/>
        </w:rPr>
        <w:t>（款）</w:t>
      </w:r>
      <w:r>
        <w:rPr>
          <w:rStyle w:val="12"/>
          <w:rFonts w:hint="default" w:ascii="Times New Roman" w:hAnsi="Times New Roman" w:eastAsia="仿宋" w:cs="Times New Roman"/>
          <w:bCs/>
          <w:color w:val="auto"/>
          <w:sz w:val="32"/>
          <w:szCs w:val="32"/>
          <w:highlight w:val="none"/>
          <w:lang w:eastAsia="zh-CN"/>
        </w:rPr>
        <w:t>行政运行</w:t>
      </w:r>
      <w:r>
        <w:rPr>
          <w:rStyle w:val="12"/>
          <w:rFonts w:hint="default" w:ascii="Times New Roman" w:hAnsi="Times New Roman" w:eastAsia="仿宋" w:cs="Times New Roman"/>
          <w:bCs/>
          <w:color w:val="auto"/>
          <w:sz w:val="32"/>
          <w:szCs w:val="32"/>
          <w:highlight w:val="none"/>
        </w:rPr>
        <w:t>（项）</w:t>
      </w:r>
      <w:r>
        <w:rPr>
          <w:rFonts w:hint="default" w:ascii="Times New Roman" w:hAnsi="Times New Roman" w:eastAsia="仿宋_GB2312" w:cs="Times New Roman"/>
          <w:kern w:val="0"/>
          <w:sz w:val="32"/>
          <w:szCs w:val="32"/>
          <w:shd w:val="clear" w:color="auto" w:fill="FFFFFF"/>
        </w:rPr>
        <w:t>:支出决算为</w:t>
      </w:r>
      <w:r>
        <w:rPr>
          <w:rFonts w:hint="default" w:ascii="Times New Roman" w:hAnsi="Times New Roman" w:eastAsia="仿宋_GB2312" w:cs="Times New Roman"/>
          <w:color w:val="000000"/>
          <w:kern w:val="0"/>
          <w:sz w:val="32"/>
          <w:szCs w:val="32"/>
          <w:shd w:val="clear" w:color="auto" w:fill="FFFFFF"/>
          <w:lang w:val="en-US" w:eastAsia="zh-CN"/>
        </w:rPr>
        <w:t>483.93</w:t>
      </w:r>
      <w:r>
        <w:rPr>
          <w:rFonts w:hint="default" w:ascii="Times New Roman" w:hAnsi="Times New Roman" w:eastAsia="仿宋_GB2312" w:cs="Times New Roman"/>
          <w:kern w:val="0"/>
          <w:sz w:val="32"/>
          <w:szCs w:val="32"/>
          <w:shd w:val="clear" w:color="auto" w:fill="FFFFFF"/>
        </w:rPr>
        <w:t>万元，完成预算100%。</w:t>
      </w:r>
    </w:p>
    <w:p w14:paraId="19A3F42A">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2.社会保障和就业</w:t>
      </w:r>
      <w:r>
        <w:rPr>
          <w:rStyle w:val="12"/>
          <w:rFonts w:hint="default" w:ascii="Times New Roman" w:hAnsi="Times New Roman" w:eastAsia="仿宋" w:cs="Times New Roman"/>
          <w:bCs/>
          <w:color w:val="auto"/>
          <w:sz w:val="32"/>
          <w:szCs w:val="32"/>
          <w:highlight w:val="none"/>
        </w:rPr>
        <w:t>（类）</w:t>
      </w:r>
      <w:r>
        <w:rPr>
          <w:rStyle w:val="12"/>
          <w:rFonts w:hint="default" w:ascii="Times New Roman" w:hAnsi="Times New Roman" w:eastAsia="仿宋" w:cs="Times New Roman"/>
          <w:bCs/>
          <w:color w:val="auto"/>
          <w:sz w:val="32"/>
          <w:szCs w:val="32"/>
          <w:highlight w:val="none"/>
          <w:lang w:eastAsia="zh-CN"/>
        </w:rPr>
        <w:t>行政事业单位养老支出</w:t>
      </w:r>
      <w:r>
        <w:rPr>
          <w:rStyle w:val="12"/>
          <w:rFonts w:hint="default" w:ascii="Times New Roman" w:hAnsi="Times New Roman" w:eastAsia="仿宋" w:cs="Times New Roman"/>
          <w:bCs/>
          <w:color w:val="auto"/>
          <w:sz w:val="32"/>
          <w:szCs w:val="32"/>
          <w:highlight w:val="none"/>
        </w:rPr>
        <w:t>（款）</w:t>
      </w:r>
      <w:r>
        <w:rPr>
          <w:rStyle w:val="12"/>
          <w:rFonts w:hint="default" w:ascii="Times New Roman" w:hAnsi="Times New Roman" w:eastAsia="仿宋" w:cs="Times New Roman"/>
          <w:bCs/>
          <w:color w:val="auto"/>
          <w:sz w:val="32"/>
          <w:szCs w:val="32"/>
          <w:highlight w:val="none"/>
          <w:lang w:eastAsia="zh-CN"/>
        </w:rPr>
        <w:t>机关事业单位基本养老保险缴费支出</w:t>
      </w:r>
      <w:r>
        <w:rPr>
          <w:rStyle w:val="12"/>
          <w:rFonts w:hint="default" w:ascii="Times New Roman" w:hAnsi="Times New Roman" w:eastAsia="仿宋" w:cs="Times New Roman"/>
          <w:bCs/>
          <w:color w:val="auto"/>
          <w:sz w:val="32"/>
          <w:szCs w:val="32"/>
          <w:highlight w:val="none"/>
        </w:rPr>
        <w:t>（项）</w:t>
      </w:r>
      <w:r>
        <w:rPr>
          <w:rFonts w:hint="default" w:ascii="Times New Roman" w:hAnsi="Times New Roman" w:eastAsia="仿宋_GB2312" w:cs="Times New Roman"/>
          <w:kern w:val="0"/>
          <w:sz w:val="32"/>
          <w:szCs w:val="32"/>
          <w:shd w:val="clear" w:color="auto" w:fill="FFFFFF"/>
        </w:rPr>
        <w:t>:支出决算为</w:t>
      </w:r>
      <w:r>
        <w:rPr>
          <w:rFonts w:hint="default" w:ascii="Times New Roman" w:hAnsi="Times New Roman" w:eastAsia="仿宋_GB2312" w:cs="Times New Roman"/>
          <w:color w:val="000000"/>
          <w:kern w:val="0"/>
          <w:sz w:val="32"/>
          <w:szCs w:val="32"/>
          <w:shd w:val="clear" w:color="auto" w:fill="FFFFFF"/>
          <w:lang w:val="en-US" w:eastAsia="zh-CN"/>
        </w:rPr>
        <w:t>82.71</w:t>
      </w:r>
      <w:r>
        <w:rPr>
          <w:rFonts w:hint="default" w:ascii="Times New Roman" w:hAnsi="Times New Roman" w:eastAsia="仿宋_GB2312" w:cs="Times New Roman"/>
          <w:kern w:val="0"/>
          <w:sz w:val="32"/>
          <w:szCs w:val="32"/>
          <w:shd w:val="clear" w:color="auto" w:fill="FFFFFF"/>
        </w:rPr>
        <w:t>万元，完成预算100%。</w:t>
      </w:r>
    </w:p>
    <w:p w14:paraId="2C5F306A">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3.卫生健康</w:t>
      </w:r>
      <w:r>
        <w:rPr>
          <w:rStyle w:val="12"/>
          <w:rFonts w:hint="default" w:ascii="Times New Roman" w:hAnsi="Times New Roman" w:eastAsia="仿宋" w:cs="Times New Roman"/>
          <w:bCs/>
          <w:color w:val="auto"/>
          <w:sz w:val="32"/>
          <w:szCs w:val="32"/>
          <w:highlight w:val="none"/>
        </w:rPr>
        <w:t>（类）</w:t>
      </w:r>
      <w:r>
        <w:rPr>
          <w:rStyle w:val="12"/>
          <w:rFonts w:hint="default" w:ascii="Times New Roman" w:hAnsi="Times New Roman" w:eastAsia="仿宋" w:cs="Times New Roman"/>
          <w:bCs/>
          <w:color w:val="auto"/>
          <w:sz w:val="32"/>
          <w:szCs w:val="32"/>
          <w:highlight w:val="none"/>
          <w:lang w:eastAsia="zh-CN"/>
        </w:rPr>
        <w:t>行政事业单位医疗</w:t>
      </w:r>
      <w:r>
        <w:rPr>
          <w:rStyle w:val="12"/>
          <w:rFonts w:hint="default" w:ascii="Times New Roman" w:hAnsi="Times New Roman" w:eastAsia="仿宋" w:cs="Times New Roman"/>
          <w:bCs/>
          <w:color w:val="auto"/>
          <w:sz w:val="32"/>
          <w:szCs w:val="32"/>
          <w:highlight w:val="none"/>
        </w:rPr>
        <w:t>（款）</w:t>
      </w:r>
      <w:r>
        <w:rPr>
          <w:rStyle w:val="12"/>
          <w:rFonts w:hint="default" w:ascii="Times New Roman" w:hAnsi="Times New Roman" w:eastAsia="仿宋" w:cs="Times New Roman"/>
          <w:bCs/>
          <w:color w:val="auto"/>
          <w:sz w:val="32"/>
          <w:szCs w:val="32"/>
          <w:highlight w:val="none"/>
          <w:lang w:eastAsia="zh-CN"/>
        </w:rPr>
        <w:t>行政单位医疗</w:t>
      </w:r>
      <w:r>
        <w:rPr>
          <w:rStyle w:val="12"/>
          <w:rFonts w:hint="default" w:ascii="Times New Roman" w:hAnsi="Times New Roman" w:eastAsia="仿宋" w:cs="Times New Roman"/>
          <w:bCs/>
          <w:color w:val="auto"/>
          <w:sz w:val="32"/>
          <w:szCs w:val="32"/>
          <w:highlight w:val="none"/>
        </w:rPr>
        <w:t>（项）</w:t>
      </w:r>
      <w:r>
        <w:rPr>
          <w:rFonts w:hint="default" w:ascii="Times New Roman" w:hAnsi="Times New Roman" w:eastAsia="仿宋_GB2312" w:cs="Times New Roman"/>
          <w:kern w:val="0"/>
          <w:sz w:val="32"/>
          <w:szCs w:val="32"/>
          <w:shd w:val="clear" w:color="auto" w:fill="FFFFFF"/>
        </w:rPr>
        <w:t>:支出决算为</w:t>
      </w:r>
      <w:r>
        <w:rPr>
          <w:rFonts w:hint="default" w:ascii="Times New Roman" w:hAnsi="Times New Roman" w:eastAsia="仿宋_GB2312" w:cs="Times New Roman"/>
          <w:color w:val="000000"/>
          <w:kern w:val="0"/>
          <w:sz w:val="32"/>
          <w:szCs w:val="32"/>
          <w:shd w:val="clear" w:color="auto" w:fill="FFFFFF"/>
          <w:lang w:val="en-US" w:eastAsia="zh-CN"/>
        </w:rPr>
        <w:t>18.71</w:t>
      </w:r>
      <w:r>
        <w:rPr>
          <w:rFonts w:hint="default" w:ascii="Times New Roman" w:hAnsi="Times New Roman" w:eastAsia="仿宋_GB2312" w:cs="Times New Roman"/>
          <w:kern w:val="0"/>
          <w:sz w:val="32"/>
          <w:szCs w:val="32"/>
          <w:shd w:val="clear" w:color="auto" w:fill="FFFFFF"/>
        </w:rPr>
        <w:t>万元，完成预算100%。</w:t>
      </w:r>
    </w:p>
    <w:p w14:paraId="620C802F">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4.农林水</w:t>
      </w:r>
      <w:r>
        <w:rPr>
          <w:rStyle w:val="12"/>
          <w:rFonts w:hint="default" w:ascii="Times New Roman" w:hAnsi="Times New Roman" w:eastAsia="仿宋" w:cs="Times New Roman"/>
          <w:bCs/>
          <w:color w:val="auto"/>
          <w:sz w:val="32"/>
          <w:szCs w:val="32"/>
          <w:highlight w:val="none"/>
        </w:rPr>
        <w:t>（类）</w:t>
      </w:r>
      <w:r>
        <w:rPr>
          <w:rStyle w:val="12"/>
          <w:rFonts w:hint="default" w:ascii="Times New Roman" w:hAnsi="Times New Roman" w:eastAsia="仿宋" w:cs="Times New Roman"/>
          <w:bCs/>
          <w:color w:val="auto"/>
          <w:sz w:val="32"/>
          <w:szCs w:val="32"/>
          <w:highlight w:val="none"/>
          <w:lang w:eastAsia="zh-CN"/>
        </w:rPr>
        <w:t>农业农村</w:t>
      </w:r>
      <w:r>
        <w:rPr>
          <w:rStyle w:val="12"/>
          <w:rFonts w:hint="default" w:ascii="Times New Roman" w:hAnsi="Times New Roman" w:eastAsia="仿宋" w:cs="Times New Roman"/>
          <w:bCs/>
          <w:color w:val="auto"/>
          <w:sz w:val="32"/>
          <w:szCs w:val="32"/>
          <w:highlight w:val="none"/>
        </w:rPr>
        <w:t>（款）</w:t>
      </w:r>
      <w:r>
        <w:rPr>
          <w:rStyle w:val="12"/>
          <w:rFonts w:hint="default" w:ascii="Times New Roman" w:hAnsi="Times New Roman" w:eastAsia="仿宋" w:cs="Times New Roman"/>
          <w:bCs/>
          <w:color w:val="auto"/>
          <w:sz w:val="32"/>
          <w:szCs w:val="32"/>
          <w:highlight w:val="none"/>
          <w:lang w:eastAsia="zh-CN"/>
        </w:rPr>
        <w:t>行政运行</w:t>
      </w:r>
      <w:r>
        <w:rPr>
          <w:rStyle w:val="12"/>
          <w:rFonts w:hint="default" w:ascii="Times New Roman" w:hAnsi="Times New Roman" w:eastAsia="仿宋" w:cs="Times New Roman"/>
          <w:bCs/>
          <w:color w:val="auto"/>
          <w:sz w:val="32"/>
          <w:szCs w:val="32"/>
          <w:highlight w:val="none"/>
        </w:rPr>
        <w:t>（项）</w:t>
      </w:r>
      <w:r>
        <w:rPr>
          <w:rFonts w:hint="default" w:ascii="Times New Roman" w:hAnsi="Times New Roman" w:eastAsia="仿宋_GB2312" w:cs="Times New Roman"/>
          <w:kern w:val="0"/>
          <w:sz w:val="32"/>
          <w:szCs w:val="32"/>
          <w:shd w:val="clear" w:color="auto" w:fill="FFFFFF"/>
        </w:rPr>
        <w:t>：支出决算为</w:t>
      </w:r>
      <w:r>
        <w:rPr>
          <w:rFonts w:hint="default" w:ascii="Times New Roman" w:hAnsi="Times New Roman" w:eastAsia="仿宋_GB2312" w:cs="Times New Roman"/>
          <w:color w:val="000000"/>
          <w:kern w:val="0"/>
          <w:sz w:val="32"/>
          <w:szCs w:val="32"/>
          <w:shd w:val="clear" w:color="auto" w:fill="FFFFFF"/>
          <w:lang w:val="en-US" w:eastAsia="zh-CN"/>
        </w:rPr>
        <w:t>168.88</w:t>
      </w:r>
      <w:r>
        <w:rPr>
          <w:rFonts w:hint="default" w:ascii="Times New Roman" w:hAnsi="Times New Roman" w:eastAsia="仿宋_GB2312" w:cs="Times New Roman"/>
          <w:kern w:val="0"/>
          <w:sz w:val="32"/>
          <w:szCs w:val="32"/>
          <w:shd w:val="clear" w:color="auto" w:fill="FFFFFF"/>
        </w:rPr>
        <w:t>万元，完成预算100%。</w:t>
      </w:r>
    </w:p>
    <w:p w14:paraId="49F26402">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5.住房保障</w:t>
      </w:r>
      <w:r>
        <w:rPr>
          <w:rStyle w:val="12"/>
          <w:rFonts w:hint="default" w:ascii="Times New Roman" w:hAnsi="Times New Roman" w:eastAsia="仿宋" w:cs="Times New Roman"/>
          <w:bCs/>
          <w:color w:val="auto"/>
          <w:sz w:val="32"/>
          <w:szCs w:val="32"/>
          <w:highlight w:val="none"/>
        </w:rPr>
        <w:t>（类）</w:t>
      </w:r>
      <w:r>
        <w:rPr>
          <w:rStyle w:val="12"/>
          <w:rFonts w:hint="default" w:ascii="Times New Roman" w:hAnsi="Times New Roman" w:eastAsia="仿宋" w:cs="Times New Roman"/>
          <w:bCs/>
          <w:color w:val="auto"/>
          <w:sz w:val="32"/>
          <w:szCs w:val="32"/>
          <w:highlight w:val="none"/>
          <w:lang w:eastAsia="zh-CN"/>
        </w:rPr>
        <w:t>住房改革支出</w:t>
      </w:r>
      <w:r>
        <w:rPr>
          <w:rStyle w:val="12"/>
          <w:rFonts w:hint="default" w:ascii="Times New Roman" w:hAnsi="Times New Roman" w:eastAsia="仿宋" w:cs="Times New Roman"/>
          <w:bCs/>
          <w:color w:val="auto"/>
          <w:sz w:val="32"/>
          <w:szCs w:val="32"/>
          <w:highlight w:val="none"/>
        </w:rPr>
        <w:t>（款）</w:t>
      </w:r>
      <w:r>
        <w:rPr>
          <w:rStyle w:val="12"/>
          <w:rFonts w:hint="default" w:ascii="Times New Roman" w:hAnsi="Times New Roman" w:eastAsia="仿宋" w:cs="Times New Roman"/>
          <w:bCs/>
          <w:color w:val="auto"/>
          <w:sz w:val="32"/>
          <w:szCs w:val="32"/>
          <w:highlight w:val="none"/>
          <w:lang w:eastAsia="zh-CN"/>
        </w:rPr>
        <w:t>住房公积金</w:t>
      </w:r>
      <w:r>
        <w:rPr>
          <w:rStyle w:val="12"/>
          <w:rFonts w:hint="default" w:ascii="Times New Roman" w:hAnsi="Times New Roman" w:eastAsia="仿宋" w:cs="Times New Roman"/>
          <w:bCs/>
          <w:color w:val="auto"/>
          <w:sz w:val="32"/>
          <w:szCs w:val="32"/>
          <w:highlight w:val="none"/>
        </w:rPr>
        <w:t>（项）</w:t>
      </w:r>
      <w:r>
        <w:rPr>
          <w:rFonts w:hint="default" w:ascii="Times New Roman" w:hAnsi="Times New Roman" w:eastAsia="仿宋_GB2312" w:cs="Times New Roman"/>
          <w:kern w:val="0"/>
          <w:sz w:val="32"/>
          <w:szCs w:val="32"/>
          <w:shd w:val="clear" w:color="auto" w:fill="FFFFFF"/>
        </w:rPr>
        <w:t>：</w:t>
      </w:r>
      <w:bookmarkStart w:id="21" w:name="OLE_LINK11"/>
      <w:r>
        <w:rPr>
          <w:rFonts w:hint="default" w:ascii="Times New Roman" w:hAnsi="Times New Roman" w:eastAsia="仿宋_GB2312" w:cs="Times New Roman"/>
          <w:kern w:val="0"/>
          <w:sz w:val="32"/>
          <w:szCs w:val="32"/>
          <w:shd w:val="clear" w:color="auto" w:fill="FFFFFF"/>
        </w:rPr>
        <w:t>支出决算为</w:t>
      </w:r>
      <w:r>
        <w:rPr>
          <w:rFonts w:hint="default" w:ascii="Times New Roman" w:hAnsi="Times New Roman" w:eastAsia="仿宋_GB2312" w:cs="Times New Roman"/>
          <w:color w:val="000000"/>
          <w:kern w:val="0"/>
          <w:sz w:val="32"/>
          <w:szCs w:val="32"/>
          <w:shd w:val="clear" w:color="auto" w:fill="FFFFFF"/>
          <w:lang w:val="en-US" w:eastAsia="zh-CN"/>
        </w:rPr>
        <w:t>38.75</w:t>
      </w:r>
      <w:r>
        <w:rPr>
          <w:rFonts w:hint="default" w:ascii="Times New Roman" w:hAnsi="Times New Roman" w:eastAsia="仿宋_GB2312" w:cs="Times New Roman"/>
          <w:kern w:val="0"/>
          <w:sz w:val="32"/>
          <w:szCs w:val="32"/>
          <w:shd w:val="clear" w:color="auto" w:fill="FFFFFF"/>
        </w:rPr>
        <w:t>万元，完成预算100%。</w:t>
      </w:r>
      <w:bookmarkEnd w:id="21"/>
    </w:p>
    <w:p w14:paraId="07FA347D">
      <w:pPr>
        <w:pStyle w:val="14"/>
        <w:keepNext w:val="0"/>
        <w:keepLines w:val="0"/>
        <w:pageBreakBefore w:val="0"/>
        <w:kinsoku/>
        <w:wordWrap/>
        <w:overflowPunct/>
        <w:topLinePunct w:val="0"/>
        <w:autoSpaceDE w:val="0"/>
        <w:autoSpaceDN w:val="0"/>
        <w:bidi w:val="0"/>
        <w:adjustRightInd w:val="0"/>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val="en-US" w:eastAsia="zh-CN"/>
        </w:rPr>
      </w:pPr>
      <w:r>
        <w:rPr>
          <w:rFonts w:hint="default" w:ascii="Times New Roman" w:hAnsi="Times New Roman" w:eastAsia="仿宋_GB2312" w:cs="Times New Roman"/>
          <w:kern w:val="0"/>
          <w:sz w:val="32"/>
          <w:szCs w:val="32"/>
          <w:shd w:val="clear" w:color="auto" w:fill="FFFFFF"/>
          <w:lang w:val="en-US" w:eastAsia="zh-CN"/>
        </w:rPr>
        <w:t>6.</w:t>
      </w:r>
      <w:r>
        <w:rPr>
          <w:rFonts w:hint="default" w:ascii="Times New Roman" w:hAnsi="Times New Roman" w:eastAsia="仿宋_GB2312" w:cs="Times New Roman"/>
          <w:color w:val="000000"/>
          <w:kern w:val="0"/>
          <w:sz w:val="32"/>
          <w:szCs w:val="32"/>
          <w:shd w:val="clear" w:color="auto" w:fill="FFFFFF"/>
          <w:lang w:eastAsia="zh-CN"/>
        </w:rPr>
        <w:t>城乡社区支出</w:t>
      </w:r>
      <w:bookmarkStart w:id="22" w:name="OLE_LINK9"/>
      <w:r>
        <w:rPr>
          <w:rStyle w:val="12"/>
          <w:rFonts w:hint="default" w:ascii="Times New Roman" w:hAnsi="Times New Roman" w:eastAsia="仿宋" w:cs="Times New Roman"/>
          <w:bCs/>
          <w:color w:val="auto"/>
          <w:sz w:val="32"/>
          <w:szCs w:val="32"/>
          <w:highlight w:val="none"/>
        </w:rPr>
        <w:t>（类）</w:t>
      </w:r>
      <w:bookmarkStart w:id="23" w:name="OLE_LINK10"/>
      <w:r>
        <w:rPr>
          <w:rStyle w:val="12"/>
          <w:rFonts w:hint="default" w:ascii="Times New Roman" w:hAnsi="Times New Roman" w:cs="Times New Roman"/>
          <w:bCs/>
          <w:color w:val="auto"/>
          <w:sz w:val="32"/>
          <w:szCs w:val="32"/>
          <w:highlight w:val="none"/>
          <w:lang w:val="en-US" w:eastAsia="zh-CN"/>
        </w:rPr>
        <w:t>其他城乡社区支出</w:t>
      </w:r>
      <w:bookmarkEnd w:id="23"/>
      <w:r>
        <w:rPr>
          <w:rStyle w:val="12"/>
          <w:rFonts w:hint="default" w:ascii="Times New Roman" w:hAnsi="Times New Roman" w:eastAsia="仿宋" w:cs="Times New Roman"/>
          <w:bCs/>
          <w:color w:val="auto"/>
          <w:sz w:val="32"/>
          <w:szCs w:val="32"/>
          <w:highlight w:val="none"/>
        </w:rPr>
        <w:t>（款）</w:t>
      </w:r>
      <w:r>
        <w:rPr>
          <w:rStyle w:val="12"/>
          <w:rFonts w:hint="default" w:ascii="Times New Roman" w:hAnsi="Times New Roman" w:cs="Times New Roman"/>
          <w:bCs/>
          <w:color w:val="auto"/>
          <w:sz w:val="32"/>
          <w:szCs w:val="32"/>
          <w:highlight w:val="none"/>
          <w:lang w:val="en-US" w:eastAsia="zh-CN"/>
        </w:rPr>
        <w:t>其他城乡社区支出</w:t>
      </w:r>
      <w:r>
        <w:rPr>
          <w:rStyle w:val="12"/>
          <w:rFonts w:hint="default" w:ascii="Times New Roman" w:hAnsi="Times New Roman" w:eastAsia="仿宋" w:cs="Times New Roman"/>
          <w:bCs/>
          <w:color w:val="auto"/>
          <w:sz w:val="32"/>
          <w:szCs w:val="32"/>
          <w:highlight w:val="none"/>
        </w:rPr>
        <w:t>（项）</w:t>
      </w:r>
      <w:bookmarkEnd w:id="22"/>
      <w:r>
        <w:rPr>
          <w:rFonts w:hint="default" w:ascii="Times New Roman" w:hAnsi="Times New Roman" w:eastAsia="仿宋_GB2312" w:cs="Times New Roman"/>
          <w:kern w:val="0"/>
          <w:sz w:val="32"/>
          <w:szCs w:val="32"/>
          <w:shd w:val="clear" w:color="auto" w:fill="FFFFFF"/>
          <w:lang w:val="en-US" w:eastAsia="zh-CN"/>
        </w:rPr>
        <w:t>3万元，</w:t>
      </w:r>
      <w:r>
        <w:rPr>
          <w:rFonts w:hint="default" w:ascii="Times New Roman" w:hAnsi="Times New Roman" w:eastAsia="仿宋_GB2312" w:cs="Times New Roman"/>
          <w:kern w:val="0"/>
          <w:sz w:val="32"/>
          <w:szCs w:val="32"/>
          <w:shd w:val="clear" w:color="auto" w:fill="FFFFFF"/>
        </w:rPr>
        <w:t>完成预算100%。</w:t>
      </w:r>
    </w:p>
    <w:p w14:paraId="6530E004">
      <w:pPr>
        <w:pStyle w:val="14"/>
        <w:keepNext w:val="0"/>
        <w:keepLines w:val="0"/>
        <w:pageBreakBefore w:val="0"/>
        <w:kinsoku/>
        <w:wordWrap/>
        <w:overflowPunct/>
        <w:topLinePunct w:val="0"/>
        <w:autoSpaceDE w:val="0"/>
        <w:autoSpaceDN w:val="0"/>
        <w:bidi w:val="0"/>
        <w:adjustRightInd w:val="0"/>
        <w:snapToGrid/>
        <w:spacing w:line="576"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val="en-US" w:eastAsia="zh-CN"/>
        </w:rPr>
        <w:t>7、</w:t>
      </w:r>
      <w:r>
        <w:rPr>
          <w:rFonts w:hint="default" w:ascii="Times New Roman" w:hAnsi="Times New Roman" w:eastAsia="仿宋_GB2312" w:cs="Times New Roman"/>
          <w:color w:val="000000"/>
          <w:kern w:val="0"/>
          <w:sz w:val="32"/>
          <w:szCs w:val="32"/>
          <w:shd w:val="clear" w:color="auto" w:fill="FFFFFF"/>
          <w:lang w:eastAsia="zh-CN"/>
        </w:rPr>
        <w:t>国防支出</w:t>
      </w:r>
      <w:bookmarkStart w:id="24" w:name="OLE_LINK12"/>
      <w:r>
        <w:rPr>
          <w:rStyle w:val="12"/>
          <w:rFonts w:hint="default" w:ascii="Times New Roman" w:hAnsi="Times New Roman" w:eastAsia="仿宋" w:cs="Times New Roman"/>
          <w:bCs/>
          <w:color w:val="auto"/>
          <w:sz w:val="32"/>
          <w:szCs w:val="32"/>
          <w:highlight w:val="none"/>
        </w:rPr>
        <w:t>（类）</w:t>
      </w:r>
      <w:r>
        <w:rPr>
          <w:rStyle w:val="12"/>
          <w:rFonts w:hint="default" w:ascii="Times New Roman" w:hAnsi="Times New Roman" w:cs="Times New Roman"/>
          <w:bCs/>
          <w:color w:val="auto"/>
          <w:sz w:val="32"/>
          <w:szCs w:val="32"/>
          <w:highlight w:val="none"/>
          <w:lang w:val="en-US" w:eastAsia="zh-CN"/>
        </w:rPr>
        <w:t>其他国防支出</w:t>
      </w:r>
      <w:r>
        <w:rPr>
          <w:rStyle w:val="12"/>
          <w:rFonts w:hint="default" w:ascii="Times New Roman" w:hAnsi="Times New Roman" w:eastAsia="仿宋" w:cs="Times New Roman"/>
          <w:bCs/>
          <w:color w:val="auto"/>
          <w:sz w:val="32"/>
          <w:szCs w:val="32"/>
          <w:highlight w:val="none"/>
        </w:rPr>
        <w:t>（款）</w:t>
      </w:r>
      <w:r>
        <w:rPr>
          <w:rStyle w:val="12"/>
          <w:rFonts w:hint="default" w:ascii="Times New Roman" w:hAnsi="Times New Roman" w:cs="Times New Roman"/>
          <w:bCs/>
          <w:color w:val="auto"/>
          <w:sz w:val="32"/>
          <w:szCs w:val="32"/>
          <w:highlight w:val="none"/>
          <w:lang w:val="en-US" w:eastAsia="zh-CN"/>
        </w:rPr>
        <w:t>其他国防支出</w:t>
      </w:r>
      <w:r>
        <w:rPr>
          <w:rStyle w:val="12"/>
          <w:rFonts w:hint="default" w:ascii="Times New Roman" w:hAnsi="Times New Roman" w:eastAsia="仿宋" w:cs="Times New Roman"/>
          <w:bCs/>
          <w:color w:val="auto"/>
          <w:sz w:val="32"/>
          <w:szCs w:val="32"/>
          <w:highlight w:val="none"/>
        </w:rPr>
        <w:t>（项）</w:t>
      </w:r>
      <w:r>
        <w:rPr>
          <w:rStyle w:val="12"/>
          <w:rFonts w:hint="default" w:ascii="Times New Roman" w:hAnsi="Times New Roman" w:cs="Times New Roman"/>
          <w:bCs/>
          <w:color w:val="auto"/>
          <w:sz w:val="32"/>
          <w:szCs w:val="32"/>
          <w:highlight w:val="none"/>
          <w:lang w:eastAsia="zh-CN"/>
        </w:rPr>
        <w:t>：</w:t>
      </w:r>
      <w:bookmarkEnd w:id="24"/>
      <w:r>
        <w:rPr>
          <w:rFonts w:hint="default" w:ascii="Times New Roman" w:hAnsi="Times New Roman" w:eastAsia="仿宋_GB2312" w:cs="Times New Roman"/>
          <w:kern w:val="0"/>
          <w:sz w:val="32"/>
          <w:szCs w:val="32"/>
          <w:shd w:val="clear" w:color="auto" w:fill="FFFFFF"/>
        </w:rPr>
        <w:t>支出决算为</w:t>
      </w: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kern w:val="0"/>
          <w:sz w:val="32"/>
          <w:szCs w:val="32"/>
          <w:shd w:val="clear" w:color="auto" w:fill="FFFFFF"/>
        </w:rPr>
        <w:t>万元，</w:t>
      </w:r>
      <w:bookmarkStart w:id="25" w:name="OLE_LINK13"/>
      <w:r>
        <w:rPr>
          <w:rFonts w:hint="default" w:ascii="Times New Roman" w:hAnsi="Times New Roman" w:eastAsia="仿宋_GB2312" w:cs="Times New Roman"/>
          <w:kern w:val="0"/>
          <w:sz w:val="32"/>
          <w:szCs w:val="32"/>
          <w:shd w:val="clear" w:color="auto" w:fill="FFFFFF"/>
        </w:rPr>
        <w:t>完成预算100%。</w:t>
      </w:r>
      <w:bookmarkEnd w:id="25"/>
    </w:p>
    <w:p w14:paraId="45BC8578">
      <w:pPr>
        <w:pStyle w:val="14"/>
        <w:keepNext w:val="0"/>
        <w:keepLines w:val="0"/>
        <w:pageBreakBefore w:val="0"/>
        <w:kinsoku/>
        <w:wordWrap/>
        <w:overflowPunct/>
        <w:topLinePunct w:val="0"/>
        <w:autoSpaceDE w:val="0"/>
        <w:autoSpaceDN w:val="0"/>
        <w:bidi w:val="0"/>
        <w:adjustRightInd w:val="0"/>
        <w:snapToGrid/>
        <w:spacing w:line="576" w:lineRule="exact"/>
        <w:ind w:firstLine="640"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0"/>
          <w:sz w:val="32"/>
          <w:szCs w:val="32"/>
          <w:shd w:val="clear" w:color="auto" w:fill="FFFFFF"/>
          <w:lang w:val="en-US" w:eastAsia="zh-CN"/>
        </w:rPr>
        <w:t>8、公共安全支出</w:t>
      </w:r>
      <w:r>
        <w:rPr>
          <w:rStyle w:val="12"/>
          <w:rFonts w:hint="default" w:ascii="Times New Roman" w:hAnsi="Times New Roman" w:eastAsia="仿宋" w:cs="Times New Roman"/>
          <w:bCs/>
          <w:color w:val="auto"/>
          <w:sz w:val="32"/>
          <w:szCs w:val="32"/>
          <w:highlight w:val="none"/>
        </w:rPr>
        <w:t>（类）</w:t>
      </w:r>
      <w:r>
        <w:rPr>
          <w:rStyle w:val="12"/>
          <w:rFonts w:hint="default" w:ascii="Times New Roman" w:hAnsi="Times New Roman" w:cs="Times New Roman"/>
          <w:bCs/>
          <w:color w:val="auto"/>
          <w:sz w:val="32"/>
          <w:szCs w:val="32"/>
          <w:highlight w:val="none"/>
          <w:lang w:val="en-US" w:eastAsia="zh-CN"/>
        </w:rPr>
        <w:t>其他公共安全支出</w:t>
      </w:r>
      <w:r>
        <w:rPr>
          <w:rStyle w:val="12"/>
          <w:rFonts w:hint="default" w:ascii="Times New Roman" w:hAnsi="Times New Roman" w:eastAsia="仿宋" w:cs="Times New Roman"/>
          <w:bCs/>
          <w:color w:val="auto"/>
          <w:sz w:val="32"/>
          <w:szCs w:val="32"/>
          <w:highlight w:val="none"/>
        </w:rPr>
        <w:t>（款）</w:t>
      </w:r>
      <w:r>
        <w:rPr>
          <w:rStyle w:val="12"/>
          <w:rFonts w:hint="default" w:ascii="Times New Roman" w:hAnsi="Times New Roman" w:cs="Times New Roman"/>
          <w:bCs/>
          <w:color w:val="auto"/>
          <w:sz w:val="32"/>
          <w:szCs w:val="32"/>
          <w:highlight w:val="none"/>
          <w:lang w:val="en-US" w:eastAsia="zh-CN"/>
        </w:rPr>
        <w:t>其他公共安全支出</w:t>
      </w:r>
      <w:r>
        <w:rPr>
          <w:rStyle w:val="12"/>
          <w:rFonts w:hint="default" w:ascii="Times New Roman" w:hAnsi="Times New Roman" w:eastAsia="仿宋" w:cs="Times New Roman"/>
          <w:bCs/>
          <w:color w:val="auto"/>
          <w:sz w:val="32"/>
          <w:szCs w:val="32"/>
          <w:highlight w:val="none"/>
        </w:rPr>
        <w:t>（项）</w:t>
      </w:r>
      <w:r>
        <w:rPr>
          <w:rStyle w:val="12"/>
          <w:rFonts w:hint="default" w:ascii="Times New Roman" w:hAnsi="Times New Roman" w:cs="Times New Roman"/>
          <w:bCs/>
          <w:color w:val="auto"/>
          <w:sz w:val="32"/>
          <w:szCs w:val="32"/>
          <w:highlight w:val="none"/>
          <w:lang w:eastAsia="zh-CN"/>
        </w:rPr>
        <w:t>：</w:t>
      </w:r>
      <w:r>
        <w:rPr>
          <w:rFonts w:hint="default" w:ascii="Times New Roman" w:hAnsi="Times New Roman" w:eastAsia="仿宋_GB2312" w:cs="Times New Roman"/>
          <w:color w:val="000000"/>
          <w:kern w:val="0"/>
          <w:sz w:val="32"/>
          <w:szCs w:val="32"/>
          <w:shd w:val="clear" w:color="auto" w:fill="FFFFFF"/>
          <w:lang w:val="en-US" w:eastAsia="zh-CN"/>
        </w:rPr>
        <w:t>3万，</w:t>
      </w:r>
      <w:r>
        <w:rPr>
          <w:rFonts w:hint="default" w:ascii="Times New Roman" w:hAnsi="Times New Roman" w:eastAsia="仿宋_GB2312" w:cs="Times New Roman"/>
          <w:kern w:val="0"/>
          <w:sz w:val="32"/>
          <w:szCs w:val="32"/>
          <w:shd w:val="clear" w:color="auto" w:fill="FFFFFF"/>
        </w:rPr>
        <w:t>完成预算100%。</w:t>
      </w:r>
    </w:p>
    <w:p w14:paraId="3265BF6E">
      <w:pPr>
        <w:keepNext w:val="0"/>
        <w:keepLines w:val="0"/>
        <w:pageBreakBefore w:val="0"/>
        <w:tabs>
          <w:tab w:val="right" w:pos="8306"/>
        </w:tabs>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default" w:ascii="Times New Roman" w:hAnsi="Times New Roman" w:cs="Times New Roman"/>
          <w:b/>
          <w:kern w:val="2"/>
          <w:sz w:val="32"/>
          <w:szCs w:val="24"/>
        </w:rPr>
      </w:pPr>
      <w:bookmarkStart w:id="26" w:name="_Toc26808"/>
      <w:r>
        <w:rPr>
          <w:rFonts w:hint="default" w:ascii="Times New Roman" w:hAnsi="Times New Roman" w:eastAsia="黑体" w:cs="Times New Roman"/>
          <w:color w:val="000000"/>
          <w:kern w:val="2"/>
          <w:sz w:val="32"/>
          <w:szCs w:val="24"/>
        </w:rPr>
        <w:t>六</w:t>
      </w:r>
      <w:r>
        <w:rPr>
          <w:rFonts w:hint="default" w:ascii="Times New Roman" w:hAnsi="Times New Roman" w:eastAsia="黑体" w:cs="Times New Roman"/>
          <w:b/>
          <w:color w:val="000000"/>
          <w:kern w:val="2"/>
          <w:sz w:val="32"/>
          <w:szCs w:val="24"/>
        </w:rPr>
        <w:t>、一</w:t>
      </w:r>
      <w:r>
        <w:rPr>
          <w:rFonts w:hint="default" w:ascii="Times New Roman" w:hAnsi="Times New Roman" w:eastAsia="黑体" w:cs="Times New Roman"/>
          <w:kern w:val="2"/>
          <w:sz w:val="32"/>
          <w:szCs w:val="24"/>
        </w:rPr>
        <w:t>般公共预算财政拨款基本支出决算情况说明</w:t>
      </w:r>
      <w:bookmarkEnd w:id="26"/>
      <w:r>
        <w:rPr>
          <w:rFonts w:hint="default" w:ascii="Times New Roman" w:hAnsi="Times New Roman" w:eastAsia="黑体" w:cs="Times New Roman"/>
          <w:kern w:val="2"/>
          <w:sz w:val="32"/>
          <w:szCs w:val="24"/>
        </w:rPr>
        <w:tab/>
      </w:r>
    </w:p>
    <w:p w14:paraId="7778681F">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年一般公共预算财政拨款基本支出</w:t>
      </w:r>
      <w:r>
        <w:rPr>
          <w:rFonts w:hint="default" w:ascii="Times New Roman" w:hAnsi="Times New Roman" w:eastAsia="仿宋_GB2312" w:cs="Times New Roman"/>
          <w:kern w:val="0"/>
          <w:sz w:val="32"/>
          <w:szCs w:val="32"/>
          <w:shd w:val="clear" w:color="auto" w:fill="FFFFFF"/>
          <w:lang w:val="en-US" w:eastAsia="zh-CN"/>
        </w:rPr>
        <w:t>800.98</w:t>
      </w:r>
      <w:r>
        <w:rPr>
          <w:rFonts w:hint="default" w:ascii="Times New Roman" w:hAnsi="Times New Roman" w:eastAsia="仿宋_GB2312" w:cs="Times New Roman"/>
          <w:kern w:val="0"/>
          <w:sz w:val="32"/>
          <w:szCs w:val="32"/>
          <w:shd w:val="clear" w:color="auto" w:fill="FFFFFF"/>
        </w:rPr>
        <w:t>万元，其中：</w:t>
      </w:r>
    </w:p>
    <w:p w14:paraId="613BA151">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人员经费</w:t>
      </w:r>
      <w:r>
        <w:rPr>
          <w:rFonts w:hint="default" w:ascii="Times New Roman" w:hAnsi="Times New Roman" w:eastAsia="仿宋_GB2312" w:cs="Times New Roman"/>
          <w:kern w:val="0"/>
          <w:sz w:val="32"/>
          <w:szCs w:val="32"/>
          <w:shd w:val="clear" w:color="auto" w:fill="FFFFFF"/>
          <w:lang w:val="en-US" w:eastAsia="zh-CN"/>
        </w:rPr>
        <w:t>614.94</w:t>
      </w:r>
      <w:r>
        <w:rPr>
          <w:rFonts w:hint="default" w:ascii="Times New Roman" w:hAnsi="Times New Roman" w:eastAsia="仿宋_GB2312" w:cs="Times New Roman"/>
          <w:kern w:val="0"/>
          <w:sz w:val="32"/>
          <w:szCs w:val="32"/>
          <w:shd w:val="clear" w:color="auto" w:fill="FFFFFF"/>
        </w:rPr>
        <w:t>万元，</w:t>
      </w:r>
      <w:r>
        <w:rPr>
          <w:rFonts w:hint="default" w:ascii="Times New Roman" w:hAnsi="Times New Roman" w:eastAsia="仿宋_GB2312" w:cs="Times New Roman"/>
          <w:color w:val="000000"/>
          <w:kern w:val="2"/>
          <w:sz w:val="32"/>
          <w:szCs w:val="24"/>
        </w:rPr>
        <w:t>主要包括：基本工资</w:t>
      </w:r>
      <w:r>
        <w:rPr>
          <w:rFonts w:hint="default" w:ascii="Times New Roman" w:hAnsi="Times New Roman" w:eastAsia="仿宋_GB2312" w:cs="Times New Roman"/>
          <w:color w:val="000000"/>
          <w:kern w:val="2"/>
          <w:sz w:val="32"/>
          <w:szCs w:val="24"/>
          <w:lang w:val="en-US" w:eastAsia="zh-CN"/>
        </w:rPr>
        <w:t>172.9</w:t>
      </w:r>
      <w:r>
        <w:rPr>
          <w:rFonts w:hint="default" w:ascii="Times New Roman" w:hAnsi="Times New Roman" w:eastAsia="仿宋_GB2312" w:cs="Times New Roman"/>
          <w:color w:val="000000"/>
          <w:kern w:val="2"/>
          <w:sz w:val="32"/>
          <w:szCs w:val="24"/>
        </w:rPr>
        <w:t>万元、津贴补贴</w:t>
      </w:r>
      <w:r>
        <w:rPr>
          <w:rFonts w:hint="default" w:ascii="Times New Roman" w:hAnsi="Times New Roman" w:eastAsia="仿宋_GB2312" w:cs="Times New Roman"/>
          <w:color w:val="000000"/>
          <w:kern w:val="2"/>
          <w:sz w:val="32"/>
          <w:szCs w:val="24"/>
          <w:lang w:val="en-US" w:eastAsia="zh-CN"/>
        </w:rPr>
        <w:t>54.41</w:t>
      </w:r>
      <w:r>
        <w:rPr>
          <w:rFonts w:hint="default" w:ascii="Times New Roman" w:hAnsi="Times New Roman" w:eastAsia="仿宋_GB2312" w:cs="Times New Roman"/>
          <w:color w:val="000000"/>
          <w:kern w:val="2"/>
          <w:sz w:val="32"/>
          <w:szCs w:val="24"/>
        </w:rPr>
        <w:t>万元、奖金</w:t>
      </w:r>
      <w:r>
        <w:rPr>
          <w:rFonts w:hint="default" w:ascii="Times New Roman" w:hAnsi="Times New Roman" w:eastAsia="仿宋_GB2312" w:cs="Times New Roman"/>
          <w:color w:val="000000"/>
          <w:kern w:val="2"/>
          <w:sz w:val="32"/>
          <w:szCs w:val="24"/>
          <w:lang w:val="en-US" w:eastAsia="zh-CN"/>
        </w:rPr>
        <w:t>82.19</w:t>
      </w:r>
      <w:r>
        <w:rPr>
          <w:rFonts w:hint="default" w:ascii="Times New Roman" w:hAnsi="Times New Roman" w:eastAsia="仿宋_GB2312" w:cs="Times New Roman"/>
          <w:color w:val="000000"/>
          <w:kern w:val="2"/>
          <w:sz w:val="32"/>
          <w:szCs w:val="24"/>
        </w:rPr>
        <w:t>万元、绩效工资</w:t>
      </w:r>
      <w:r>
        <w:rPr>
          <w:rFonts w:hint="default" w:ascii="Times New Roman" w:hAnsi="Times New Roman" w:eastAsia="仿宋_GB2312" w:cs="Times New Roman"/>
          <w:color w:val="000000"/>
          <w:kern w:val="2"/>
          <w:sz w:val="32"/>
          <w:szCs w:val="24"/>
          <w:lang w:val="en-US" w:eastAsia="zh-CN"/>
        </w:rPr>
        <w:t>38.15</w:t>
      </w:r>
      <w:r>
        <w:rPr>
          <w:rFonts w:hint="default" w:ascii="Times New Roman" w:hAnsi="Times New Roman" w:eastAsia="仿宋_GB2312" w:cs="Times New Roman"/>
          <w:color w:val="000000"/>
          <w:kern w:val="2"/>
          <w:sz w:val="32"/>
          <w:szCs w:val="24"/>
        </w:rPr>
        <w:t>万元、机关事业单位基本养老保险缴费</w:t>
      </w:r>
      <w:r>
        <w:rPr>
          <w:rFonts w:hint="default" w:ascii="Times New Roman" w:hAnsi="Times New Roman" w:eastAsia="仿宋_GB2312" w:cs="Times New Roman"/>
          <w:color w:val="000000"/>
          <w:kern w:val="2"/>
          <w:sz w:val="32"/>
          <w:szCs w:val="24"/>
          <w:lang w:val="en-US" w:eastAsia="zh-CN"/>
        </w:rPr>
        <w:t>47.54</w:t>
      </w:r>
      <w:r>
        <w:rPr>
          <w:rFonts w:hint="default" w:ascii="Times New Roman" w:hAnsi="Times New Roman" w:eastAsia="仿宋_GB2312" w:cs="Times New Roman"/>
          <w:color w:val="000000"/>
          <w:kern w:val="2"/>
          <w:sz w:val="32"/>
          <w:szCs w:val="24"/>
        </w:rPr>
        <w:t>万元、职业年金缴费</w:t>
      </w:r>
      <w:r>
        <w:rPr>
          <w:rFonts w:hint="default" w:ascii="Times New Roman" w:hAnsi="Times New Roman" w:eastAsia="仿宋_GB2312" w:cs="Times New Roman"/>
          <w:color w:val="000000"/>
          <w:kern w:val="2"/>
          <w:sz w:val="32"/>
          <w:szCs w:val="24"/>
          <w:lang w:val="en-US" w:eastAsia="zh-CN"/>
        </w:rPr>
        <w:t>7.84</w:t>
      </w:r>
      <w:r>
        <w:rPr>
          <w:rFonts w:hint="default" w:ascii="Times New Roman" w:hAnsi="Times New Roman" w:eastAsia="仿宋_GB2312" w:cs="Times New Roman"/>
          <w:color w:val="000000"/>
          <w:kern w:val="2"/>
          <w:sz w:val="32"/>
          <w:szCs w:val="24"/>
        </w:rPr>
        <w:t>万元、职工基本医疗保险缴费</w:t>
      </w:r>
      <w:r>
        <w:rPr>
          <w:rFonts w:hint="default" w:ascii="Times New Roman" w:hAnsi="Times New Roman" w:eastAsia="仿宋_GB2312" w:cs="Times New Roman"/>
          <w:color w:val="000000"/>
          <w:kern w:val="2"/>
          <w:sz w:val="32"/>
          <w:szCs w:val="24"/>
          <w:lang w:val="en-US" w:eastAsia="zh-CN"/>
        </w:rPr>
        <w:t>18.71</w:t>
      </w:r>
      <w:r>
        <w:rPr>
          <w:rFonts w:hint="default" w:ascii="Times New Roman" w:hAnsi="Times New Roman" w:eastAsia="仿宋_GB2312" w:cs="Times New Roman"/>
          <w:color w:val="000000"/>
          <w:kern w:val="2"/>
          <w:sz w:val="32"/>
          <w:szCs w:val="24"/>
        </w:rPr>
        <w:t>万元、其他社会保障缴费</w:t>
      </w:r>
      <w:r>
        <w:rPr>
          <w:rFonts w:hint="default" w:ascii="Times New Roman" w:hAnsi="Times New Roman" w:eastAsia="仿宋_GB2312" w:cs="Times New Roman"/>
          <w:color w:val="000000"/>
          <w:kern w:val="2"/>
          <w:sz w:val="32"/>
          <w:szCs w:val="24"/>
          <w:lang w:val="en-US" w:eastAsia="zh-CN"/>
        </w:rPr>
        <w:t>1.61</w:t>
      </w:r>
      <w:r>
        <w:rPr>
          <w:rFonts w:hint="default" w:ascii="Times New Roman" w:hAnsi="Times New Roman" w:eastAsia="仿宋_GB2312" w:cs="Times New Roman"/>
          <w:color w:val="000000"/>
          <w:kern w:val="2"/>
          <w:sz w:val="32"/>
          <w:szCs w:val="24"/>
        </w:rPr>
        <w:t>万元、住房公积金</w:t>
      </w:r>
      <w:r>
        <w:rPr>
          <w:rFonts w:hint="default" w:ascii="Times New Roman" w:hAnsi="Times New Roman" w:eastAsia="仿宋_GB2312" w:cs="Times New Roman"/>
          <w:color w:val="000000"/>
          <w:kern w:val="2"/>
          <w:sz w:val="32"/>
          <w:szCs w:val="24"/>
          <w:lang w:val="en-US" w:eastAsia="zh-CN"/>
        </w:rPr>
        <w:t>38.75</w:t>
      </w:r>
      <w:r>
        <w:rPr>
          <w:rFonts w:hint="default" w:ascii="Times New Roman" w:hAnsi="Times New Roman" w:eastAsia="仿宋_GB2312" w:cs="Times New Roman"/>
          <w:color w:val="000000"/>
          <w:kern w:val="2"/>
          <w:sz w:val="32"/>
          <w:szCs w:val="24"/>
        </w:rPr>
        <w:t>万元、其他工资福利支出</w:t>
      </w:r>
      <w:r>
        <w:rPr>
          <w:rFonts w:hint="default" w:ascii="Times New Roman" w:hAnsi="Times New Roman" w:eastAsia="仿宋_GB2312" w:cs="Times New Roman"/>
          <w:color w:val="000000"/>
          <w:kern w:val="2"/>
          <w:sz w:val="32"/>
          <w:szCs w:val="24"/>
          <w:lang w:val="en-US" w:eastAsia="zh-CN"/>
        </w:rPr>
        <w:t>13</w:t>
      </w:r>
      <w:r>
        <w:rPr>
          <w:rFonts w:hint="default" w:ascii="Times New Roman" w:hAnsi="Times New Roman" w:eastAsia="仿宋_GB2312" w:cs="Times New Roman"/>
          <w:color w:val="000000"/>
          <w:kern w:val="2"/>
          <w:sz w:val="32"/>
          <w:szCs w:val="24"/>
        </w:rPr>
        <w:t>万元、离休费</w:t>
      </w:r>
      <w:r>
        <w:rPr>
          <w:rFonts w:hint="default" w:ascii="Times New Roman" w:hAnsi="Times New Roman" w:eastAsia="仿宋_GB2312" w:cs="Times New Roman"/>
          <w:color w:val="000000"/>
          <w:kern w:val="2"/>
          <w:sz w:val="32"/>
          <w:szCs w:val="24"/>
          <w:lang w:val="en-US" w:eastAsia="zh-CN"/>
        </w:rPr>
        <w:t>2.62</w:t>
      </w:r>
      <w:r>
        <w:rPr>
          <w:rFonts w:hint="default" w:ascii="Times New Roman" w:hAnsi="Times New Roman" w:eastAsia="仿宋_GB2312" w:cs="Times New Roman"/>
          <w:color w:val="000000"/>
          <w:kern w:val="2"/>
          <w:sz w:val="32"/>
          <w:szCs w:val="24"/>
        </w:rPr>
        <w:t>万元、生活补助</w:t>
      </w:r>
      <w:r>
        <w:rPr>
          <w:rFonts w:hint="default" w:ascii="Times New Roman" w:hAnsi="Times New Roman" w:eastAsia="仿宋_GB2312" w:cs="Times New Roman"/>
          <w:color w:val="000000"/>
          <w:kern w:val="2"/>
          <w:sz w:val="32"/>
          <w:szCs w:val="24"/>
          <w:lang w:val="en-US" w:eastAsia="zh-CN"/>
        </w:rPr>
        <w:t>132.88</w:t>
      </w:r>
      <w:r>
        <w:rPr>
          <w:rFonts w:hint="default" w:ascii="Times New Roman" w:hAnsi="Times New Roman" w:eastAsia="仿宋_GB2312" w:cs="Times New Roman"/>
          <w:color w:val="000000"/>
          <w:kern w:val="2"/>
          <w:sz w:val="32"/>
          <w:szCs w:val="24"/>
        </w:rPr>
        <w:t>万元、奖励金</w:t>
      </w:r>
      <w:r>
        <w:rPr>
          <w:rFonts w:hint="default" w:ascii="Times New Roman" w:hAnsi="Times New Roman" w:eastAsia="仿宋_GB2312" w:cs="Times New Roman"/>
          <w:color w:val="000000"/>
          <w:kern w:val="2"/>
          <w:sz w:val="32"/>
          <w:szCs w:val="24"/>
          <w:lang w:val="en-US" w:eastAsia="zh-CN"/>
        </w:rPr>
        <w:t>1.5</w:t>
      </w:r>
      <w:r>
        <w:rPr>
          <w:rFonts w:hint="default" w:ascii="Times New Roman" w:hAnsi="Times New Roman" w:eastAsia="仿宋_GB2312" w:cs="Times New Roman"/>
          <w:color w:val="000000"/>
          <w:kern w:val="2"/>
          <w:sz w:val="32"/>
          <w:szCs w:val="24"/>
        </w:rPr>
        <w:t>万元、其他对个人和家庭的补助支出</w:t>
      </w:r>
      <w:r>
        <w:rPr>
          <w:rFonts w:hint="default" w:ascii="Times New Roman" w:hAnsi="Times New Roman" w:eastAsia="仿宋_GB2312" w:cs="Times New Roman"/>
          <w:color w:val="000000"/>
          <w:kern w:val="2"/>
          <w:sz w:val="32"/>
          <w:szCs w:val="24"/>
          <w:lang w:val="en-US" w:eastAsia="zh-CN"/>
        </w:rPr>
        <w:t>2.84</w:t>
      </w:r>
      <w:r>
        <w:rPr>
          <w:rFonts w:hint="default" w:ascii="Times New Roman" w:hAnsi="Times New Roman" w:eastAsia="仿宋_GB2312" w:cs="Times New Roman"/>
          <w:color w:val="000000"/>
          <w:kern w:val="2"/>
          <w:sz w:val="32"/>
          <w:szCs w:val="24"/>
        </w:rPr>
        <w:t>万元。</w:t>
      </w:r>
    </w:p>
    <w:p w14:paraId="20F9723B">
      <w:pPr>
        <w:keepNext w:val="0"/>
        <w:keepLines w:val="0"/>
        <w:pageBreakBefore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公用经费</w:t>
      </w:r>
      <w:r>
        <w:rPr>
          <w:rFonts w:hint="default" w:ascii="Times New Roman" w:hAnsi="Times New Roman" w:eastAsia="仿宋_GB2312" w:cs="Times New Roman"/>
          <w:kern w:val="0"/>
          <w:sz w:val="32"/>
          <w:szCs w:val="32"/>
          <w:shd w:val="clear" w:color="auto" w:fill="FFFFFF"/>
          <w:lang w:val="en-US" w:eastAsia="zh-CN"/>
        </w:rPr>
        <w:t>186.04</w:t>
      </w:r>
      <w:r>
        <w:rPr>
          <w:rFonts w:hint="default" w:ascii="Times New Roman" w:hAnsi="Times New Roman" w:eastAsia="仿宋_GB2312" w:cs="Times New Roman"/>
          <w:color w:val="000000"/>
          <w:kern w:val="2"/>
          <w:sz w:val="32"/>
          <w:szCs w:val="24"/>
        </w:rPr>
        <w:t>万元，主要包括：办公费</w:t>
      </w:r>
      <w:r>
        <w:rPr>
          <w:rFonts w:hint="default" w:ascii="Times New Roman" w:hAnsi="Times New Roman" w:eastAsia="仿宋_GB2312" w:cs="Times New Roman"/>
          <w:color w:val="000000"/>
          <w:kern w:val="2"/>
          <w:sz w:val="32"/>
          <w:szCs w:val="24"/>
          <w:lang w:val="en-US" w:eastAsia="zh-CN"/>
        </w:rPr>
        <w:t>62.18</w:t>
      </w:r>
      <w:r>
        <w:rPr>
          <w:rFonts w:hint="default" w:ascii="Times New Roman" w:hAnsi="Times New Roman" w:eastAsia="仿宋_GB2312" w:cs="Times New Roman"/>
          <w:color w:val="000000"/>
          <w:kern w:val="2"/>
          <w:sz w:val="32"/>
          <w:szCs w:val="24"/>
        </w:rPr>
        <w:t>万元、印刷费</w:t>
      </w:r>
      <w:r>
        <w:rPr>
          <w:rFonts w:hint="default" w:ascii="Times New Roman" w:hAnsi="Times New Roman" w:eastAsia="仿宋_GB2312" w:cs="Times New Roman"/>
          <w:color w:val="000000"/>
          <w:kern w:val="2"/>
          <w:sz w:val="32"/>
          <w:szCs w:val="24"/>
          <w:lang w:val="en-US" w:eastAsia="zh-CN"/>
        </w:rPr>
        <w:t>1</w:t>
      </w:r>
      <w:r>
        <w:rPr>
          <w:rFonts w:hint="default" w:ascii="Times New Roman" w:hAnsi="Times New Roman" w:eastAsia="仿宋_GB2312" w:cs="Times New Roman"/>
          <w:color w:val="000000"/>
          <w:kern w:val="2"/>
          <w:sz w:val="32"/>
          <w:szCs w:val="24"/>
        </w:rPr>
        <w:t>万元、水费</w:t>
      </w:r>
      <w:r>
        <w:rPr>
          <w:rFonts w:hint="default" w:ascii="Times New Roman" w:hAnsi="Times New Roman" w:eastAsia="仿宋_GB2312" w:cs="Times New Roman"/>
          <w:color w:val="000000"/>
          <w:kern w:val="2"/>
          <w:sz w:val="32"/>
          <w:szCs w:val="24"/>
          <w:lang w:val="en-US" w:eastAsia="zh-CN"/>
        </w:rPr>
        <w:t>3</w:t>
      </w:r>
      <w:r>
        <w:rPr>
          <w:rFonts w:hint="default" w:ascii="Times New Roman" w:hAnsi="Times New Roman" w:eastAsia="仿宋_GB2312" w:cs="Times New Roman"/>
          <w:color w:val="000000"/>
          <w:kern w:val="2"/>
          <w:sz w:val="32"/>
          <w:szCs w:val="24"/>
        </w:rPr>
        <w:t>万元、电费</w:t>
      </w:r>
      <w:r>
        <w:rPr>
          <w:rFonts w:hint="default" w:ascii="Times New Roman" w:hAnsi="Times New Roman" w:eastAsia="仿宋_GB2312" w:cs="Times New Roman"/>
          <w:color w:val="000000"/>
          <w:kern w:val="2"/>
          <w:sz w:val="32"/>
          <w:szCs w:val="24"/>
          <w:lang w:val="en-US" w:eastAsia="zh-CN"/>
        </w:rPr>
        <w:t>6</w:t>
      </w:r>
      <w:r>
        <w:rPr>
          <w:rFonts w:hint="default" w:ascii="Times New Roman" w:hAnsi="Times New Roman" w:eastAsia="仿宋_GB2312" w:cs="Times New Roman"/>
          <w:color w:val="000000"/>
          <w:kern w:val="2"/>
          <w:sz w:val="32"/>
          <w:szCs w:val="24"/>
        </w:rPr>
        <w:t>万元、邮电费</w:t>
      </w:r>
      <w:r>
        <w:rPr>
          <w:rFonts w:hint="default" w:ascii="Times New Roman" w:hAnsi="Times New Roman" w:eastAsia="仿宋_GB2312" w:cs="Times New Roman"/>
          <w:color w:val="000000"/>
          <w:kern w:val="2"/>
          <w:sz w:val="32"/>
          <w:szCs w:val="24"/>
          <w:lang w:val="en-US" w:eastAsia="zh-CN"/>
        </w:rPr>
        <w:t>2.07</w:t>
      </w:r>
      <w:r>
        <w:rPr>
          <w:rFonts w:hint="default" w:ascii="Times New Roman" w:hAnsi="Times New Roman" w:eastAsia="仿宋_GB2312" w:cs="Times New Roman"/>
          <w:color w:val="000000"/>
          <w:kern w:val="2"/>
          <w:sz w:val="32"/>
          <w:szCs w:val="24"/>
        </w:rPr>
        <w:t>万元、差旅费</w:t>
      </w:r>
      <w:r>
        <w:rPr>
          <w:rFonts w:hint="default" w:ascii="Times New Roman" w:hAnsi="Times New Roman" w:eastAsia="仿宋_GB2312" w:cs="Times New Roman"/>
          <w:color w:val="000000"/>
          <w:kern w:val="2"/>
          <w:sz w:val="32"/>
          <w:szCs w:val="24"/>
          <w:lang w:val="en-US" w:eastAsia="zh-CN"/>
        </w:rPr>
        <w:t>22.65</w:t>
      </w:r>
      <w:r>
        <w:rPr>
          <w:rFonts w:hint="default" w:ascii="Times New Roman" w:hAnsi="Times New Roman" w:eastAsia="仿宋_GB2312" w:cs="Times New Roman"/>
          <w:color w:val="000000"/>
          <w:kern w:val="2"/>
          <w:sz w:val="32"/>
          <w:szCs w:val="24"/>
        </w:rPr>
        <w:t>万元、维修（护）费</w:t>
      </w:r>
      <w:r>
        <w:rPr>
          <w:rFonts w:hint="default" w:ascii="Times New Roman" w:hAnsi="Times New Roman" w:eastAsia="仿宋_GB2312" w:cs="Times New Roman"/>
          <w:color w:val="000000"/>
          <w:kern w:val="2"/>
          <w:sz w:val="32"/>
          <w:szCs w:val="24"/>
          <w:lang w:val="en-US" w:eastAsia="zh-CN"/>
        </w:rPr>
        <w:t>5.79</w:t>
      </w:r>
      <w:r>
        <w:rPr>
          <w:rFonts w:hint="default" w:ascii="Times New Roman" w:hAnsi="Times New Roman" w:eastAsia="仿宋_GB2312" w:cs="Times New Roman"/>
          <w:color w:val="000000"/>
          <w:kern w:val="2"/>
          <w:sz w:val="32"/>
          <w:szCs w:val="24"/>
        </w:rPr>
        <w:t>万元、会议费</w:t>
      </w:r>
      <w:r>
        <w:rPr>
          <w:rFonts w:hint="default" w:ascii="Times New Roman" w:hAnsi="Times New Roman" w:eastAsia="仿宋_GB2312" w:cs="Times New Roman"/>
          <w:color w:val="000000"/>
          <w:kern w:val="2"/>
          <w:sz w:val="32"/>
          <w:szCs w:val="24"/>
          <w:lang w:val="en-US" w:eastAsia="zh-CN"/>
        </w:rPr>
        <w:t>3.32</w:t>
      </w:r>
      <w:r>
        <w:rPr>
          <w:rFonts w:hint="default" w:ascii="Times New Roman" w:hAnsi="Times New Roman" w:eastAsia="仿宋_GB2312" w:cs="Times New Roman"/>
          <w:color w:val="000000"/>
          <w:kern w:val="2"/>
          <w:sz w:val="32"/>
          <w:szCs w:val="24"/>
        </w:rPr>
        <w:t>万元、培训费</w:t>
      </w:r>
      <w:r>
        <w:rPr>
          <w:rFonts w:hint="default" w:ascii="Times New Roman" w:hAnsi="Times New Roman" w:eastAsia="仿宋_GB2312" w:cs="Times New Roman"/>
          <w:color w:val="000000"/>
          <w:kern w:val="2"/>
          <w:sz w:val="32"/>
          <w:szCs w:val="24"/>
          <w:lang w:val="en-US" w:eastAsia="zh-CN"/>
        </w:rPr>
        <w:t>1</w:t>
      </w:r>
      <w:r>
        <w:rPr>
          <w:rFonts w:hint="default" w:ascii="Times New Roman" w:hAnsi="Times New Roman" w:eastAsia="仿宋_GB2312" w:cs="Times New Roman"/>
          <w:color w:val="000000"/>
          <w:kern w:val="2"/>
          <w:sz w:val="32"/>
          <w:szCs w:val="24"/>
        </w:rPr>
        <w:t>万元、公务接待费</w:t>
      </w:r>
      <w:r>
        <w:rPr>
          <w:rFonts w:hint="default" w:ascii="Times New Roman" w:hAnsi="Times New Roman" w:eastAsia="仿宋_GB2312" w:cs="Times New Roman"/>
          <w:color w:val="000000"/>
          <w:kern w:val="2"/>
          <w:sz w:val="32"/>
          <w:szCs w:val="24"/>
          <w:lang w:val="en-US" w:eastAsia="zh-CN"/>
        </w:rPr>
        <w:t>4.64</w:t>
      </w:r>
      <w:r>
        <w:rPr>
          <w:rFonts w:hint="default" w:ascii="Times New Roman" w:hAnsi="Times New Roman" w:eastAsia="仿宋_GB2312" w:cs="Times New Roman"/>
          <w:color w:val="000000"/>
          <w:kern w:val="2"/>
          <w:sz w:val="32"/>
          <w:szCs w:val="24"/>
        </w:rPr>
        <w:t>万元、劳务费</w:t>
      </w:r>
      <w:r>
        <w:rPr>
          <w:rFonts w:hint="default" w:ascii="Times New Roman" w:hAnsi="Times New Roman" w:eastAsia="仿宋_GB2312" w:cs="Times New Roman"/>
          <w:color w:val="000000"/>
          <w:kern w:val="2"/>
          <w:sz w:val="32"/>
          <w:szCs w:val="24"/>
          <w:lang w:val="en-US" w:eastAsia="zh-CN"/>
        </w:rPr>
        <w:t>33.6</w:t>
      </w:r>
      <w:r>
        <w:rPr>
          <w:rFonts w:hint="default" w:ascii="Times New Roman" w:hAnsi="Times New Roman" w:eastAsia="仿宋_GB2312" w:cs="Times New Roman"/>
          <w:color w:val="000000"/>
          <w:kern w:val="2"/>
          <w:sz w:val="32"/>
          <w:szCs w:val="24"/>
        </w:rPr>
        <w:t>万元、工会经费</w:t>
      </w:r>
      <w:r>
        <w:rPr>
          <w:rFonts w:hint="default" w:ascii="Times New Roman" w:hAnsi="Times New Roman" w:eastAsia="仿宋_GB2312" w:cs="Times New Roman"/>
          <w:color w:val="000000"/>
          <w:kern w:val="2"/>
          <w:sz w:val="32"/>
          <w:szCs w:val="24"/>
          <w:lang w:val="en-US" w:eastAsia="zh-CN"/>
        </w:rPr>
        <w:t>1.3</w:t>
      </w:r>
      <w:r>
        <w:rPr>
          <w:rFonts w:hint="default" w:ascii="Times New Roman" w:hAnsi="Times New Roman" w:eastAsia="仿宋_GB2312" w:cs="Times New Roman"/>
          <w:color w:val="000000"/>
          <w:kern w:val="2"/>
          <w:sz w:val="32"/>
          <w:szCs w:val="24"/>
        </w:rPr>
        <w:t>万元、其他交通费</w:t>
      </w:r>
      <w:r>
        <w:rPr>
          <w:rFonts w:hint="default" w:ascii="Times New Roman" w:hAnsi="Times New Roman" w:eastAsia="仿宋_GB2312" w:cs="Times New Roman"/>
          <w:color w:val="000000"/>
          <w:kern w:val="2"/>
          <w:sz w:val="32"/>
          <w:szCs w:val="24"/>
          <w:lang w:val="en-US" w:eastAsia="zh-CN"/>
        </w:rPr>
        <w:t>20.49</w:t>
      </w:r>
      <w:r>
        <w:rPr>
          <w:rFonts w:hint="default" w:ascii="Times New Roman" w:hAnsi="Times New Roman" w:eastAsia="仿宋_GB2312" w:cs="Times New Roman"/>
          <w:color w:val="000000"/>
          <w:kern w:val="2"/>
          <w:sz w:val="32"/>
          <w:szCs w:val="24"/>
        </w:rPr>
        <w:t>万元、其他商品和服务支出</w:t>
      </w:r>
      <w:r>
        <w:rPr>
          <w:rFonts w:hint="default" w:ascii="Times New Roman" w:hAnsi="Times New Roman" w:eastAsia="仿宋_GB2312" w:cs="Times New Roman"/>
          <w:color w:val="000000"/>
          <w:kern w:val="2"/>
          <w:sz w:val="32"/>
          <w:szCs w:val="24"/>
          <w:lang w:val="en-US" w:eastAsia="zh-CN"/>
        </w:rPr>
        <w:t>19</w:t>
      </w:r>
      <w:r>
        <w:rPr>
          <w:rFonts w:hint="default" w:ascii="Times New Roman" w:hAnsi="Times New Roman" w:eastAsia="仿宋_GB2312" w:cs="Times New Roman"/>
          <w:color w:val="000000"/>
          <w:kern w:val="2"/>
          <w:sz w:val="32"/>
          <w:szCs w:val="24"/>
        </w:rPr>
        <w:t>万元。</w:t>
      </w:r>
    </w:p>
    <w:p w14:paraId="1EBC025B">
      <w:pPr>
        <w:keepNext w:val="0"/>
        <w:keepLines w:val="0"/>
        <w:pageBreakBefore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outlineLvl w:val="1"/>
        <w:rPr>
          <w:rFonts w:hint="default" w:ascii="Times New Roman" w:hAnsi="Times New Roman" w:eastAsia="黑体" w:cs="Times New Roman"/>
          <w:kern w:val="2"/>
          <w:sz w:val="32"/>
          <w:szCs w:val="24"/>
        </w:rPr>
      </w:pPr>
      <w:bookmarkStart w:id="27" w:name="_Toc20933"/>
      <w:r>
        <w:rPr>
          <w:rFonts w:hint="default" w:ascii="Times New Roman" w:hAnsi="Times New Roman" w:eastAsia="黑体" w:cs="Times New Roman"/>
          <w:color w:val="000000"/>
          <w:kern w:val="2"/>
          <w:sz w:val="32"/>
          <w:szCs w:val="24"/>
        </w:rPr>
        <w:t>七、财政拨款</w:t>
      </w:r>
      <w:r>
        <w:rPr>
          <w:rFonts w:hint="default" w:ascii="Times New Roman" w:hAnsi="Times New Roman" w:eastAsia="黑体" w:cs="Times New Roman"/>
          <w:b/>
          <w:kern w:val="2"/>
          <w:sz w:val="32"/>
          <w:szCs w:val="24"/>
        </w:rPr>
        <w:t>“</w:t>
      </w:r>
      <w:r>
        <w:rPr>
          <w:rFonts w:hint="default" w:ascii="Times New Roman" w:hAnsi="Times New Roman" w:eastAsia="黑体" w:cs="Times New Roman"/>
          <w:kern w:val="2"/>
          <w:sz w:val="32"/>
          <w:szCs w:val="24"/>
        </w:rPr>
        <w:t>三公”经费支出决算情况说明</w:t>
      </w:r>
      <w:bookmarkEnd w:id="27"/>
    </w:p>
    <w:p w14:paraId="60D7B2B2">
      <w:pPr>
        <w:keepNext w:val="0"/>
        <w:keepLines w:val="0"/>
        <w:pageBreakBefore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（一）“三公”经费财政拨款支出决算总体情况说明</w:t>
      </w:r>
    </w:p>
    <w:p w14:paraId="76A5F45A">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b/>
          <w:color w:val="FF0000"/>
          <w:kern w:val="2"/>
          <w:sz w:val="32"/>
          <w:szCs w:val="24"/>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年“三公”经费财政拨款支出决算</w:t>
      </w:r>
      <w:r>
        <w:rPr>
          <w:rFonts w:hint="default" w:ascii="Times New Roman" w:hAnsi="Times New Roman" w:eastAsia="仿宋_GB2312" w:cs="Times New Roman"/>
          <w:color w:val="000000"/>
          <w:kern w:val="0"/>
          <w:sz w:val="32"/>
          <w:szCs w:val="32"/>
          <w:shd w:val="clear" w:color="auto" w:fill="FFFFFF"/>
        </w:rPr>
        <w:t>为</w:t>
      </w:r>
      <w:bookmarkStart w:id="28" w:name="OLE_LINK14"/>
      <w:r>
        <w:rPr>
          <w:rFonts w:hint="default" w:ascii="Times New Roman" w:hAnsi="Times New Roman" w:eastAsia="仿宋_GB2312" w:cs="Times New Roman"/>
          <w:color w:val="000000"/>
          <w:kern w:val="0"/>
          <w:sz w:val="32"/>
          <w:szCs w:val="32"/>
          <w:shd w:val="clear" w:color="auto" w:fill="FFFFFF"/>
          <w:lang w:val="en-US" w:eastAsia="zh-CN"/>
        </w:rPr>
        <w:t>4.64</w:t>
      </w:r>
      <w:bookmarkEnd w:id="28"/>
      <w:r>
        <w:rPr>
          <w:rFonts w:hint="default" w:ascii="Times New Roman" w:hAnsi="Times New Roman" w:eastAsia="仿宋_GB2312" w:cs="Times New Roman"/>
          <w:color w:val="000000"/>
          <w:kern w:val="0"/>
          <w:sz w:val="32"/>
          <w:szCs w:val="32"/>
          <w:shd w:val="clear" w:color="auto" w:fill="FFFFFF"/>
        </w:rPr>
        <w:t>万元，</w:t>
      </w:r>
      <w:r>
        <w:rPr>
          <w:rFonts w:hint="default" w:ascii="Times New Roman" w:hAnsi="Times New Roman" w:eastAsia="仿宋_GB2312" w:cs="Times New Roman"/>
          <w:color w:val="000000"/>
          <w:kern w:val="2"/>
          <w:sz w:val="32"/>
          <w:szCs w:val="24"/>
        </w:rPr>
        <w:t>支出决算为</w:t>
      </w:r>
      <w:r>
        <w:rPr>
          <w:rFonts w:hint="default" w:ascii="Times New Roman" w:hAnsi="Times New Roman" w:eastAsia="仿宋_GB2312" w:cs="Times New Roman"/>
          <w:color w:val="000000"/>
          <w:kern w:val="2"/>
          <w:sz w:val="32"/>
          <w:szCs w:val="24"/>
          <w:lang w:val="en-US" w:eastAsia="zh-CN"/>
        </w:rPr>
        <w:t>4.64</w:t>
      </w:r>
      <w:r>
        <w:rPr>
          <w:rFonts w:hint="default" w:ascii="Times New Roman" w:hAnsi="Times New Roman" w:eastAsia="仿宋_GB2312" w:cs="Times New Roman"/>
          <w:color w:val="000000"/>
          <w:kern w:val="2"/>
          <w:sz w:val="32"/>
          <w:szCs w:val="24"/>
        </w:rPr>
        <w:t>万元，</w:t>
      </w:r>
      <w:r>
        <w:rPr>
          <w:rFonts w:hint="default" w:ascii="Times New Roman" w:hAnsi="Times New Roman" w:eastAsia="仿宋_GB2312" w:cs="Times New Roman"/>
          <w:color w:val="000000"/>
          <w:kern w:val="0"/>
          <w:sz w:val="32"/>
          <w:szCs w:val="32"/>
          <w:shd w:val="clear" w:color="auto" w:fill="FFFFFF"/>
        </w:rPr>
        <w:t>完成预算100%</w:t>
      </w:r>
      <w:r>
        <w:rPr>
          <w:rFonts w:hint="default" w:ascii="Times New Roman" w:hAnsi="Times New Roman" w:eastAsia="仿宋_GB2312" w:cs="Times New Roman"/>
          <w:color w:val="000000"/>
          <w:kern w:val="0"/>
          <w:sz w:val="32"/>
          <w:szCs w:val="32"/>
          <w:shd w:val="clear" w:color="auto" w:fill="FFFFFF"/>
          <w:lang w:eastAsia="zh-CN"/>
        </w:rPr>
        <w:t>，</w:t>
      </w:r>
      <w:r>
        <w:rPr>
          <w:rFonts w:hint="default" w:ascii="Times New Roman" w:hAnsi="Times New Roman" w:eastAsia="仿宋_GB2312" w:cs="Times New Roman"/>
          <w:color w:val="000000"/>
          <w:kern w:val="2"/>
          <w:sz w:val="32"/>
          <w:szCs w:val="24"/>
        </w:rPr>
        <w:t>较上年</w:t>
      </w:r>
      <w:bookmarkStart w:id="29" w:name="OLE_LINK15"/>
      <w:r>
        <w:rPr>
          <w:rFonts w:hint="default" w:ascii="Times New Roman" w:hAnsi="Times New Roman" w:eastAsia="仿宋_GB2312" w:cs="Times New Roman"/>
          <w:color w:val="000000"/>
          <w:kern w:val="0"/>
          <w:sz w:val="32"/>
          <w:szCs w:val="32"/>
          <w:shd w:val="clear" w:color="auto" w:fill="FFFFFF"/>
          <w:lang w:val="en-US" w:eastAsia="zh-CN"/>
        </w:rPr>
        <w:t>增加0.84万元，主要原因主要原因年初预算增加交通接待及接待活动增加。</w:t>
      </w:r>
      <w:bookmarkEnd w:id="29"/>
      <w:r>
        <w:rPr>
          <w:rFonts w:hint="default" w:ascii="Times New Roman" w:hAnsi="Times New Roman" w:eastAsia="仿宋_GB2312" w:cs="Times New Roman"/>
          <w:color w:val="000000"/>
          <w:kern w:val="0"/>
          <w:sz w:val="32"/>
          <w:szCs w:val="32"/>
          <w:shd w:val="clear" w:color="auto" w:fill="FFFFFF"/>
          <w:lang w:eastAsia="zh-CN"/>
        </w:rPr>
        <w:t>202</w:t>
      </w:r>
      <w:r>
        <w:rPr>
          <w:rFonts w:hint="default" w:ascii="Times New Roman" w:hAnsi="Times New Roman" w:eastAsia="仿宋_GB2312"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rPr>
        <w:t>年本单位未</w:t>
      </w:r>
      <w:r>
        <w:rPr>
          <w:rFonts w:hint="default" w:ascii="Times New Roman" w:hAnsi="Times New Roman" w:eastAsia="仿宋_GB2312" w:cs="Times New Roman"/>
          <w:kern w:val="0"/>
          <w:sz w:val="32"/>
          <w:szCs w:val="32"/>
          <w:shd w:val="clear" w:color="auto" w:fill="FFFFFF"/>
        </w:rPr>
        <w:t>在政府性基金预算拨款安排“三公经费”支出。</w:t>
      </w:r>
    </w:p>
    <w:p w14:paraId="7CF4417F">
      <w:pPr>
        <w:keepNext w:val="0"/>
        <w:keepLines w:val="0"/>
        <w:pageBreakBefore w:val="0"/>
        <w:kinsoku/>
        <w:wordWrap/>
        <w:overflowPunct w:val="0"/>
        <w:topLinePunct/>
        <w:autoSpaceDE w:val="0"/>
        <w:autoSpaceDN w:val="0"/>
        <w:bidi w:val="0"/>
        <w:adjustRightInd w:val="0"/>
        <w:snapToGrid/>
        <w:spacing w:beforeLines="0" w:afterLines="0" w:line="576" w:lineRule="exact"/>
        <w:ind w:firstLine="643" w:firstLineChars="200"/>
        <w:jc w:val="both"/>
        <w:textAlignment w:val="auto"/>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（二）“三公”经费财政拨款支出决算具体情况说明</w:t>
      </w:r>
    </w:p>
    <w:p w14:paraId="5EFEAF61">
      <w:pPr>
        <w:keepNext w:val="0"/>
        <w:keepLines w:val="0"/>
        <w:pageBreakBefore w:val="0"/>
        <w:widowControl/>
        <w:shd w:val="clear" w:color="auto" w:fill="FFFFFF"/>
        <w:kinsoku/>
        <w:wordWrap/>
        <w:overflowPunct/>
        <w:topLinePunct w:val="0"/>
        <w:autoSpaceDE w:val="0"/>
        <w:autoSpaceDN w:val="0"/>
        <w:bidi w:val="0"/>
        <w:adjustRightInd w:val="0"/>
        <w:snapToGrid/>
        <w:spacing w:beforeLines="0" w:afterLines="0" w:line="576"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年“三公”经费财政拨款支出决算中，因公出国（境）费支出决算0万元，与上年度持平；公务用车购置及运行维护费支出决算0万元，与上年度持平；公务接待费支出决</w:t>
      </w:r>
      <w:r>
        <w:rPr>
          <w:rFonts w:hint="default" w:ascii="Times New Roman" w:hAnsi="Times New Roman" w:eastAsia="仿宋_GB2312" w:cs="Times New Roman"/>
          <w:color w:val="000000"/>
          <w:kern w:val="0"/>
          <w:sz w:val="32"/>
          <w:szCs w:val="32"/>
          <w:shd w:val="clear" w:color="auto" w:fill="FFFFFF"/>
        </w:rPr>
        <w:t>算</w:t>
      </w:r>
      <w:r>
        <w:rPr>
          <w:rFonts w:hint="default" w:ascii="Times New Roman" w:hAnsi="Times New Roman" w:eastAsia="仿宋_GB2312" w:cs="Times New Roman"/>
          <w:color w:val="000000"/>
          <w:kern w:val="0"/>
          <w:sz w:val="32"/>
          <w:szCs w:val="32"/>
          <w:shd w:val="clear" w:color="auto" w:fill="FFFFFF"/>
          <w:lang w:val="en-US" w:eastAsia="zh-CN"/>
        </w:rPr>
        <w:t>4.64</w:t>
      </w:r>
      <w:r>
        <w:rPr>
          <w:rFonts w:hint="default" w:ascii="Times New Roman" w:hAnsi="Times New Roman" w:eastAsia="仿宋_GB2312" w:cs="Times New Roman"/>
          <w:color w:val="000000"/>
          <w:kern w:val="0"/>
          <w:sz w:val="32"/>
          <w:szCs w:val="32"/>
          <w:shd w:val="clear" w:color="auto" w:fill="FFFFFF"/>
        </w:rPr>
        <w:t>万</w:t>
      </w:r>
      <w:r>
        <w:rPr>
          <w:rFonts w:hint="default" w:ascii="Times New Roman" w:hAnsi="Times New Roman" w:eastAsia="仿宋_GB2312" w:cs="Times New Roman"/>
          <w:kern w:val="0"/>
          <w:sz w:val="32"/>
          <w:szCs w:val="32"/>
          <w:shd w:val="clear" w:color="auto" w:fill="FFFFFF"/>
        </w:rPr>
        <w:t>元，占100%。具体情况如下：</w:t>
      </w:r>
    </w:p>
    <w:p w14:paraId="4151C006">
      <w:pPr>
        <w:keepNext w:val="0"/>
        <w:keepLines w:val="0"/>
        <w:pageBreakBefore w:val="0"/>
        <w:kinsoku/>
        <w:wordWrap/>
        <w:overflowPunct/>
        <w:topLinePunct w:val="0"/>
        <w:bidi w:val="0"/>
        <w:snapToGrid w:val="0"/>
        <w:spacing w:line="576" w:lineRule="exact"/>
        <w:ind w:right="0"/>
        <w:jc w:val="center"/>
        <w:textAlignment w:val="auto"/>
        <w:rPr>
          <w:rFonts w:hint="default" w:ascii="Times New Roman" w:hAnsi="Times New Roman" w:eastAsia="仿宋_GB2312" w:cs="Times New Roman"/>
          <w:b/>
          <w:bCs/>
          <w:kern w:val="2"/>
          <w:sz w:val="24"/>
          <w:szCs w:val="24"/>
        </w:rPr>
      </w:pPr>
      <w:r>
        <w:rPr>
          <w:rFonts w:hint="default" w:ascii="Times New Roman" w:hAnsi="Times New Roman" w:eastAsia="仿宋" w:cs="Times New Roman"/>
          <w:color w:val="000000"/>
          <w:sz w:val="32"/>
          <w:szCs w:val="32"/>
          <w:lang w:eastAsia="zh-CN"/>
        </w:rPr>
        <w:pict>
          <v:shape id="Object 8" o:spid="_x0000_s1033" o:spt="75" type="#_x0000_t75" style="position:absolute;left:0pt;margin-left:29.35pt;margin-top:8.65pt;height:170.3pt;width:380.45pt;mso-wrap-distance-bottom:0pt;mso-wrap-distance-top:0pt;z-index:251664384;mso-width-relative:page;mso-height-relative:page;" o:ole="t" filled="f" o:preferrelative="t" stroked="f" coordsize="21600,21600">
            <v:path/>
            <v:fill on="f" focussize="0,0"/>
            <v:stroke on="f"/>
            <v:imagedata r:id="rId20" o:title=""/>
            <o:lock v:ext="edit" aspectratio="t"/>
            <w10:wrap type="topAndBottom"/>
          </v:shape>
          <o:OLEObject Type="Embed" ProgID="Excel.Chart.8" ShapeID="Object 8" DrawAspect="Content" ObjectID="_1468075731" r:id="rId19">
            <o:LockedField>false</o:LockedField>
          </o:OLEObject>
        </w:pict>
      </w:r>
      <w:r>
        <w:rPr>
          <w:rFonts w:hint="default" w:ascii="Times New Roman" w:hAnsi="Times New Roman" w:eastAsia="仿宋_GB2312" w:cs="Times New Roman"/>
          <w:b/>
          <w:bCs/>
          <w:kern w:val="2"/>
          <w:sz w:val="24"/>
          <w:szCs w:val="24"/>
        </w:rPr>
        <w:t>（图7：“三公”经费财政拨款支出结构）（饼状图）</w:t>
      </w:r>
    </w:p>
    <w:p w14:paraId="5E9FE7A3">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
          <w:color w:val="000000"/>
          <w:kern w:val="2"/>
          <w:sz w:val="32"/>
          <w:szCs w:val="24"/>
        </w:rPr>
        <w:t>1.因公出国（境）经费</w:t>
      </w:r>
      <w:r>
        <w:rPr>
          <w:rFonts w:hint="default" w:ascii="Times New Roman" w:hAnsi="Times New Roman" w:eastAsia="仿宋_GB2312" w:cs="Times New Roman"/>
          <w:color w:val="000000"/>
          <w:kern w:val="2"/>
          <w:sz w:val="32"/>
          <w:szCs w:val="24"/>
        </w:rPr>
        <w:t>预算为0万元，</w:t>
      </w:r>
      <w:r>
        <w:rPr>
          <w:rFonts w:hint="default" w:ascii="Times New Roman" w:hAnsi="Times New Roman" w:eastAsia="仿宋_GB2312" w:cs="Times New Roman"/>
          <w:kern w:val="0"/>
          <w:sz w:val="32"/>
          <w:szCs w:val="32"/>
          <w:shd w:val="clear" w:color="auto" w:fill="FFFFFF"/>
        </w:rPr>
        <w:t>年初未安排预算，与上年数持平，主要原因是我单位</w:t>
      </w: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年没有公务出国事项。</w:t>
      </w:r>
    </w:p>
    <w:p w14:paraId="7FEC81E0">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b/>
          <w:color w:val="000000"/>
          <w:kern w:val="2"/>
          <w:sz w:val="32"/>
          <w:szCs w:val="24"/>
        </w:rPr>
        <w:t>2.公务用车购置及运行维护费</w:t>
      </w:r>
      <w:r>
        <w:rPr>
          <w:rFonts w:hint="default" w:ascii="Times New Roman" w:hAnsi="Times New Roman" w:eastAsia="仿宋_GB2312" w:cs="Times New Roman"/>
          <w:color w:val="000000"/>
          <w:kern w:val="2"/>
          <w:sz w:val="32"/>
          <w:szCs w:val="24"/>
        </w:rPr>
        <w:t>预算为</w:t>
      </w:r>
      <w:r>
        <w:rPr>
          <w:rFonts w:hint="default" w:ascii="Times New Roman" w:hAnsi="Times New Roman" w:eastAsia="仿宋_GB2312"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万元,</w:t>
      </w:r>
      <w:r>
        <w:rPr>
          <w:rFonts w:hint="default" w:ascii="Times New Roman" w:hAnsi="Times New Roman" w:eastAsia="仿宋_GB2312" w:cs="Times New Roman"/>
          <w:kern w:val="0"/>
          <w:sz w:val="32"/>
          <w:szCs w:val="32"/>
          <w:shd w:val="clear" w:color="auto" w:fill="FFFFFF"/>
          <w:lang w:val="en-US" w:eastAsia="zh-CN"/>
        </w:rPr>
        <w:t>0</w:t>
      </w:r>
      <w:r>
        <w:rPr>
          <w:rFonts w:hint="default" w:ascii="Times New Roman" w:hAnsi="Times New Roman" w:eastAsia="仿宋_GB2312" w:cs="Times New Roman"/>
          <w:kern w:val="0"/>
          <w:sz w:val="32"/>
          <w:szCs w:val="32"/>
          <w:shd w:val="clear" w:color="auto" w:fill="FFFFFF"/>
        </w:rPr>
        <w:t>年初未安排预算，主要原因是我单位没有公务车配置。</w:t>
      </w:r>
    </w:p>
    <w:p w14:paraId="4D415950">
      <w:pPr>
        <w:overflowPunct w:val="0"/>
        <w:topLinePunct/>
        <w:spacing w:beforeLines="0" w:afterLines="0" w:line="576" w:lineRule="exact"/>
        <w:ind w:firstLine="643" w:firstLineChars="200"/>
        <w:jc w:val="both"/>
        <w:rPr>
          <w:rFonts w:hint="default" w:ascii="Times New Roman" w:hAnsi="Times New Roman" w:eastAsia="仿宋_GB2312" w:cs="Times New Roman"/>
          <w:color w:val="0000FF"/>
          <w:kern w:val="0"/>
          <w:sz w:val="32"/>
          <w:szCs w:val="32"/>
          <w:shd w:val="clear" w:color="auto" w:fill="FFFFFF"/>
        </w:rPr>
      </w:pPr>
      <w:r>
        <w:rPr>
          <w:rFonts w:hint="default" w:ascii="Times New Roman" w:hAnsi="Times New Roman" w:eastAsia="仿宋_GB2312" w:cs="Times New Roman"/>
          <w:b/>
          <w:color w:val="000000"/>
          <w:kern w:val="2"/>
          <w:sz w:val="32"/>
          <w:szCs w:val="24"/>
        </w:rPr>
        <w:t>3.公务接待费</w:t>
      </w:r>
      <w:r>
        <w:rPr>
          <w:rFonts w:hint="default" w:ascii="Times New Roman" w:hAnsi="Times New Roman" w:eastAsia="仿宋_GB2312" w:cs="Times New Roman"/>
          <w:color w:val="000000"/>
          <w:kern w:val="2"/>
          <w:sz w:val="32"/>
          <w:szCs w:val="24"/>
        </w:rPr>
        <w:t>预算为</w:t>
      </w:r>
      <w:bookmarkStart w:id="30" w:name="OLE_LINK17"/>
      <w:r>
        <w:rPr>
          <w:rFonts w:hint="default" w:ascii="Times New Roman" w:hAnsi="Times New Roman" w:eastAsia="仿宋_GB2312" w:cs="Times New Roman"/>
          <w:color w:val="000000"/>
          <w:kern w:val="0"/>
          <w:sz w:val="32"/>
          <w:szCs w:val="32"/>
          <w:shd w:val="clear" w:color="auto" w:fill="FFFFFF"/>
          <w:lang w:val="en-US" w:eastAsia="zh-CN"/>
        </w:rPr>
        <w:t>4.64</w:t>
      </w:r>
      <w:bookmarkEnd w:id="30"/>
      <w:r>
        <w:rPr>
          <w:rFonts w:hint="default" w:ascii="Times New Roman" w:hAnsi="Times New Roman" w:eastAsia="仿宋_GB2312" w:cs="Times New Roman"/>
          <w:color w:val="000000"/>
          <w:kern w:val="2"/>
          <w:sz w:val="32"/>
          <w:szCs w:val="24"/>
        </w:rPr>
        <w:t>万元，支出决算为</w:t>
      </w:r>
      <w:r>
        <w:rPr>
          <w:rFonts w:hint="default" w:ascii="Times New Roman" w:hAnsi="Times New Roman" w:eastAsia="仿宋_GB2312" w:cs="Times New Roman"/>
          <w:color w:val="000000"/>
          <w:kern w:val="0"/>
          <w:sz w:val="32"/>
          <w:szCs w:val="32"/>
          <w:shd w:val="clear" w:color="auto" w:fill="FFFFFF"/>
          <w:lang w:val="en-US" w:eastAsia="zh-CN"/>
        </w:rPr>
        <w:t>4.64</w:t>
      </w:r>
      <w:r>
        <w:rPr>
          <w:rFonts w:hint="default" w:ascii="Times New Roman" w:hAnsi="Times New Roman" w:eastAsia="仿宋_GB2312" w:cs="Times New Roman"/>
          <w:color w:val="000000"/>
          <w:kern w:val="2"/>
          <w:sz w:val="32"/>
          <w:szCs w:val="24"/>
        </w:rPr>
        <w:t>万元，完成预算</w:t>
      </w:r>
      <w:r>
        <w:rPr>
          <w:rFonts w:hint="default" w:ascii="Times New Roman" w:hAnsi="Times New Roman" w:eastAsia="仿宋_GB2312" w:cs="Times New Roman"/>
          <w:color w:val="000000"/>
          <w:kern w:val="0"/>
          <w:sz w:val="32"/>
          <w:szCs w:val="32"/>
          <w:shd w:val="clear" w:color="auto" w:fill="FFFFFF"/>
          <w:lang w:val="en-US" w:eastAsia="zh-CN"/>
        </w:rPr>
        <w:t>100</w:t>
      </w:r>
      <w:r>
        <w:rPr>
          <w:rFonts w:hint="default" w:ascii="Times New Roman" w:hAnsi="Times New Roman" w:eastAsia="仿宋_GB2312" w:cs="Times New Roman"/>
          <w:color w:val="000000"/>
          <w:kern w:val="0"/>
          <w:sz w:val="32"/>
          <w:szCs w:val="32"/>
          <w:shd w:val="clear" w:color="auto" w:fill="FFFFFF"/>
        </w:rPr>
        <w:t>%。公务接待费支出决算</w:t>
      </w:r>
      <w:r>
        <w:rPr>
          <w:rFonts w:hint="default" w:ascii="Times New Roman" w:hAnsi="Times New Roman" w:eastAsia="仿宋_GB2312" w:cs="Times New Roman"/>
          <w:color w:val="000000"/>
          <w:kern w:val="0"/>
          <w:sz w:val="32"/>
          <w:szCs w:val="32"/>
          <w:shd w:val="clear" w:color="auto" w:fill="FFFFFF"/>
          <w:lang w:eastAsia="zh-CN"/>
        </w:rPr>
        <w:t>与</w:t>
      </w:r>
      <w:r>
        <w:rPr>
          <w:rFonts w:hint="default" w:ascii="Times New Roman" w:hAnsi="Times New Roman" w:eastAsia="仿宋_GB2312" w:cs="Times New Roman"/>
          <w:color w:val="000000"/>
          <w:kern w:val="0"/>
          <w:sz w:val="32"/>
          <w:szCs w:val="32"/>
          <w:shd w:val="clear" w:color="auto" w:fill="FFFFFF"/>
        </w:rPr>
        <w:t>202</w:t>
      </w: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rPr>
        <w:t>年</w:t>
      </w:r>
      <w:r>
        <w:rPr>
          <w:rFonts w:hint="default" w:ascii="Times New Roman" w:hAnsi="Times New Roman" w:eastAsia="仿宋_GB2312" w:cs="Times New Roman"/>
          <w:color w:val="000000"/>
          <w:kern w:val="0"/>
          <w:sz w:val="32"/>
          <w:szCs w:val="32"/>
          <w:shd w:val="clear" w:color="auto" w:fill="FFFFFF"/>
          <w:lang w:val="en-US" w:eastAsia="zh-CN"/>
        </w:rPr>
        <w:t>3.8</w:t>
      </w:r>
      <w:r>
        <w:rPr>
          <w:rFonts w:hint="default" w:ascii="Times New Roman" w:hAnsi="Times New Roman" w:eastAsia="仿宋_GB2312" w:cs="Times New Roman"/>
          <w:color w:val="000000"/>
          <w:kern w:val="0"/>
          <w:sz w:val="32"/>
          <w:szCs w:val="32"/>
          <w:shd w:val="clear" w:color="auto" w:fill="FFFFFF"/>
        </w:rPr>
        <w:t>万元</w:t>
      </w:r>
      <w:r>
        <w:rPr>
          <w:rFonts w:hint="default" w:ascii="Times New Roman" w:hAnsi="Times New Roman" w:eastAsia="仿宋_GB2312" w:cs="Times New Roman"/>
          <w:color w:val="000000"/>
          <w:kern w:val="0"/>
          <w:sz w:val="32"/>
          <w:szCs w:val="32"/>
          <w:shd w:val="clear" w:color="auto" w:fill="FFFFFF"/>
          <w:lang w:eastAsia="zh-CN"/>
        </w:rPr>
        <w:t>相比，</w:t>
      </w:r>
      <w:r>
        <w:rPr>
          <w:rFonts w:hint="default" w:ascii="Times New Roman" w:hAnsi="Times New Roman" w:eastAsia="仿宋_GB2312" w:cs="Times New Roman"/>
          <w:color w:val="000000"/>
          <w:kern w:val="0"/>
          <w:sz w:val="32"/>
          <w:szCs w:val="32"/>
          <w:shd w:val="clear" w:color="auto" w:fill="FFFFFF"/>
          <w:lang w:val="en-US" w:eastAsia="zh-CN"/>
        </w:rPr>
        <w:t>增加0.84万元，</w:t>
      </w:r>
      <w:bookmarkStart w:id="31" w:name="OLE_LINK16"/>
      <w:r>
        <w:rPr>
          <w:rFonts w:hint="default" w:ascii="Times New Roman" w:hAnsi="Times New Roman" w:eastAsia="仿宋_GB2312" w:cs="Times New Roman"/>
          <w:color w:val="000000"/>
          <w:kern w:val="0"/>
          <w:sz w:val="32"/>
          <w:szCs w:val="32"/>
          <w:shd w:val="clear" w:color="auto" w:fill="FFFFFF"/>
          <w:lang w:val="en-US" w:eastAsia="zh-CN"/>
        </w:rPr>
        <w:t>主要原因年初预算增加交通接待及接待活动增加。</w:t>
      </w:r>
    </w:p>
    <w:bookmarkEnd w:id="31"/>
    <w:p w14:paraId="245FDD23">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主要用于执行公务、开展业务活动开支的交通费、住宿费、用餐费等。国内公务接待</w:t>
      </w:r>
      <w:r>
        <w:rPr>
          <w:rFonts w:hint="default" w:ascii="Times New Roman" w:hAnsi="Times New Roman" w:eastAsia="仿宋_GB2312" w:cs="Times New Roman"/>
          <w:kern w:val="0"/>
          <w:sz w:val="32"/>
          <w:szCs w:val="32"/>
          <w:shd w:val="clear" w:color="auto" w:fill="FFFFFF"/>
          <w:lang w:val="en-US" w:eastAsia="zh-CN"/>
        </w:rPr>
        <w:t>64</w:t>
      </w:r>
      <w:r>
        <w:rPr>
          <w:rFonts w:hint="default" w:ascii="Times New Roman" w:hAnsi="Times New Roman" w:eastAsia="仿宋_GB2312" w:cs="Times New Roman"/>
          <w:kern w:val="0"/>
          <w:sz w:val="32"/>
          <w:szCs w:val="32"/>
          <w:shd w:val="clear" w:color="auto" w:fill="FFFFFF"/>
        </w:rPr>
        <w:t>批次</w:t>
      </w:r>
      <w:r>
        <w:rPr>
          <w:rFonts w:hint="default" w:ascii="Times New Roman" w:hAnsi="Times New Roman" w:eastAsia="仿宋_GB2312" w:cs="Times New Roman"/>
          <w:kern w:val="0"/>
          <w:sz w:val="32"/>
          <w:szCs w:val="32"/>
          <w:shd w:val="clear" w:color="auto" w:fill="FFFFFF"/>
          <w:lang w:val="en-US" w:eastAsia="zh-CN"/>
        </w:rPr>
        <w:t>612</w:t>
      </w:r>
      <w:r>
        <w:rPr>
          <w:rFonts w:hint="default" w:ascii="Times New Roman" w:hAnsi="Times New Roman" w:eastAsia="仿宋_GB2312" w:cs="Times New Roman"/>
          <w:kern w:val="0"/>
          <w:sz w:val="32"/>
          <w:szCs w:val="32"/>
          <w:shd w:val="clear" w:color="auto" w:fill="FFFFFF"/>
        </w:rPr>
        <w:t>人次（不包括陪同人员），共计支出</w:t>
      </w:r>
      <w:bookmarkStart w:id="32" w:name="OLE_LINK18"/>
      <w:r>
        <w:rPr>
          <w:rFonts w:hint="default" w:ascii="Times New Roman" w:hAnsi="Times New Roman" w:eastAsia="仿宋_GB2312" w:cs="Times New Roman"/>
          <w:color w:val="000000"/>
          <w:kern w:val="0"/>
          <w:sz w:val="32"/>
          <w:szCs w:val="32"/>
          <w:shd w:val="clear" w:color="auto" w:fill="FFFFFF"/>
          <w:lang w:val="en-US" w:eastAsia="zh-CN"/>
        </w:rPr>
        <w:t>4.64</w:t>
      </w:r>
      <w:bookmarkEnd w:id="32"/>
      <w:r>
        <w:rPr>
          <w:rFonts w:hint="default" w:ascii="Times New Roman" w:hAnsi="Times New Roman" w:eastAsia="仿宋_GB2312" w:cs="Times New Roman"/>
          <w:kern w:val="0"/>
          <w:sz w:val="32"/>
          <w:szCs w:val="32"/>
          <w:shd w:val="clear" w:color="auto" w:fill="FFFFFF"/>
        </w:rPr>
        <w:t>万元，</w:t>
      </w:r>
      <w:r>
        <w:rPr>
          <w:rFonts w:hint="default" w:ascii="Times New Roman" w:hAnsi="Times New Roman" w:eastAsia="仿宋_GB2312" w:cs="Times New Roman"/>
          <w:kern w:val="0"/>
          <w:sz w:val="32"/>
          <w:szCs w:val="32"/>
          <w:shd w:val="clear" w:color="auto" w:fill="FFFFFF"/>
          <w:lang w:eastAsia="zh-CN"/>
        </w:rPr>
        <w:t>主要用于接待市、区级来镇执行公务、开展业务活动开支的餐费和交通费等。具体内容包括：上级单位来镇检查指导、考察调研等。</w:t>
      </w:r>
    </w:p>
    <w:p w14:paraId="20C0E1A7">
      <w:pPr>
        <w:keepNext w:val="0"/>
        <w:keepLines w:val="0"/>
        <w:pageBreakBefore w:val="0"/>
        <w:widowControl/>
        <w:shd w:val="clear" w:color="auto" w:fill="FFFFFF"/>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kern w:val="0"/>
          <w:sz w:val="32"/>
          <w:szCs w:val="32"/>
          <w:shd w:val="clear" w:color="auto" w:fill="FFFFFF"/>
        </w:rPr>
        <w:t>其他国内公务接待支出</w:t>
      </w:r>
      <w:r>
        <w:rPr>
          <w:rFonts w:hint="default" w:ascii="Times New Roman" w:hAnsi="Times New Roman" w:eastAsia="仿宋_GB2312" w:cs="Times New Roman"/>
          <w:kern w:val="0"/>
          <w:sz w:val="32"/>
          <w:szCs w:val="32"/>
          <w:shd w:val="clear" w:color="auto" w:fill="FFFFFF"/>
          <w:lang w:val="en-US" w:eastAsia="zh-CN"/>
        </w:rPr>
        <w:t>4.64</w:t>
      </w:r>
      <w:r>
        <w:rPr>
          <w:rFonts w:hint="default" w:ascii="Times New Roman" w:hAnsi="Times New Roman" w:eastAsia="仿宋_GB2312" w:cs="Times New Roman"/>
          <w:kern w:val="0"/>
          <w:sz w:val="32"/>
          <w:szCs w:val="32"/>
          <w:shd w:val="clear" w:color="auto" w:fill="FFFFFF"/>
        </w:rPr>
        <w:t>万元，主要用于执行公务、开展业务活动开支的交通费、住宿费、用餐费等。</w:t>
      </w:r>
    </w:p>
    <w:p w14:paraId="58F8E904">
      <w:pPr>
        <w:overflowPunct w:val="0"/>
        <w:topLinePunct/>
        <w:spacing w:beforeLines="0" w:afterLines="0" w:line="576" w:lineRule="exact"/>
        <w:ind w:firstLine="640" w:firstLineChars="200"/>
        <w:jc w:val="both"/>
        <w:outlineLvl w:val="1"/>
        <w:rPr>
          <w:rFonts w:hint="default" w:ascii="Times New Roman" w:hAnsi="Times New Roman" w:eastAsia="黑体" w:cs="Times New Roman"/>
          <w:b/>
          <w:kern w:val="2"/>
          <w:sz w:val="32"/>
          <w:szCs w:val="24"/>
        </w:rPr>
      </w:pPr>
      <w:bookmarkStart w:id="33" w:name="_Toc3039"/>
      <w:r>
        <w:rPr>
          <w:rFonts w:hint="default" w:ascii="Times New Roman" w:hAnsi="Times New Roman" w:eastAsia="黑体" w:cs="Times New Roman"/>
          <w:color w:val="000000"/>
          <w:kern w:val="2"/>
          <w:sz w:val="32"/>
          <w:szCs w:val="24"/>
        </w:rPr>
        <w:t>八、</w:t>
      </w:r>
      <w:r>
        <w:rPr>
          <w:rFonts w:hint="default" w:ascii="Times New Roman" w:hAnsi="Times New Roman" w:eastAsia="黑体" w:cs="Times New Roman"/>
          <w:kern w:val="2"/>
          <w:sz w:val="32"/>
          <w:szCs w:val="24"/>
        </w:rPr>
        <w:t>政府性基金预算支出决算情况说明</w:t>
      </w:r>
      <w:bookmarkEnd w:id="33"/>
    </w:p>
    <w:p w14:paraId="568C8AFD">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2023年度政府性基金预算拨款支出0万元。</w:t>
      </w:r>
    </w:p>
    <w:p w14:paraId="7BEDDA57">
      <w:pPr>
        <w:overflowPunct w:val="0"/>
        <w:topLinePunct/>
        <w:spacing w:beforeLines="0" w:afterLines="0" w:line="576" w:lineRule="exact"/>
        <w:ind w:firstLine="640" w:firstLineChars="200"/>
        <w:jc w:val="both"/>
        <w:outlineLvl w:val="1"/>
        <w:rPr>
          <w:rFonts w:hint="default" w:ascii="Times New Roman" w:hAnsi="Times New Roman" w:eastAsia="黑体" w:cs="Times New Roman"/>
          <w:kern w:val="2"/>
          <w:sz w:val="32"/>
          <w:szCs w:val="24"/>
        </w:rPr>
      </w:pPr>
      <w:bookmarkStart w:id="34" w:name="_Toc4156"/>
      <w:r>
        <w:rPr>
          <w:rFonts w:hint="default" w:ascii="Times New Roman" w:hAnsi="Times New Roman" w:eastAsia="黑体" w:cs="Times New Roman"/>
          <w:kern w:val="2"/>
          <w:sz w:val="32"/>
          <w:szCs w:val="24"/>
        </w:rPr>
        <w:t>九、国有资本经营预算支出决算情况说明</w:t>
      </w:r>
      <w:bookmarkEnd w:id="34"/>
    </w:p>
    <w:p w14:paraId="2C57E10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2023年度国有资本经营预算拨款支出0万元。</w:t>
      </w:r>
    </w:p>
    <w:p w14:paraId="53FAA8C5">
      <w:pPr>
        <w:overflowPunct w:val="0"/>
        <w:topLinePunct/>
        <w:spacing w:beforeLines="0" w:afterLines="0" w:line="576" w:lineRule="exact"/>
        <w:ind w:firstLine="640" w:firstLineChars="200"/>
        <w:jc w:val="both"/>
        <w:outlineLvl w:val="1"/>
        <w:rPr>
          <w:rFonts w:hint="default" w:ascii="Times New Roman" w:hAnsi="Times New Roman" w:eastAsia="黑体" w:cs="Times New Roman"/>
          <w:b/>
          <w:kern w:val="2"/>
          <w:sz w:val="32"/>
          <w:szCs w:val="24"/>
        </w:rPr>
      </w:pPr>
      <w:bookmarkStart w:id="35" w:name="_Toc29655"/>
      <w:r>
        <w:rPr>
          <w:rFonts w:hint="default" w:ascii="Times New Roman" w:hAnsi="Times New Roman" w:eastAsia="黑体" w:cs="Times New Roman"/>
          <w:color w:val="000000"/>
          <w:kern w:val="2"/>
          <w:sz w:val="32"/>
          <w:szCs w:val="24"/>
        </w:rPr>
        <w:t>十</w:t>
      </w:r>
      <w:r>
        <w:rPr>
          <w:rFonts w:hint="default" w:ascii="Times New Roman" w:hAnsi="Times New Roman" w:eastAsia="黑体" w:cs="Times New Roman"/>
          <w:b/>
          <w:kern w:val="2"/>
          <w:sz w:val="32"/>
          <w:szCs w:val="24"/>
        </w:rPr>
        <w:t>、</w:t>
      </w:r>
      <w:r>
        <w:rPr>
          <w:rFonts w:hint="default" w:ascii="Times New Roman" w:hAnsi="Times New Roman" w:eastAsia="黑体" w:cs="Times New Roman"/>
          <w:kern w:val="2"/>
          <w:sz w:val="32"/>
          <w:szCs w:val="24"/>
        </w:rPr>
        <w:t>其他重要事项的情况说明</w:t>
      </w:r>
      <w:bookmarkEnd w:id="35"/>
    </w:p>
    <w:p w14:paraId="73A1984A">
      <w:pPr>
        <w:overflowPunct w:val="0"/>
        <w:topLinePunct/>
        <w:spacing w:beforeLines="0" w:afterLines="0" w:line="576" w:lineRule="exact"/>
        <w:ind w:firstLine="643"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b/>
          <w:color w:val="000000"/>
          <w:kern w:val="2"/>
          <w:sz w:val="32"/>
          <w:szCs w:val="24"/>
        </w:rPr>
        <w:t>（一）机关运行经费支出情况</w:t>
      </w:r>
    </w:p>
    <w:p w14:paraId="48527352">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lang w:eastAsia="zh-CN"/>
        </w:rPr>
        <w:t>202</w:t>
      </w:r>
      <w:r>
        <w:rPr>
          <w:rFonts w:hint="default" w:ascii="Times New Roman" w:hAnsi="Times New Roman" w:eastAsia="仿宋_GB2312" w:cs="Times New Roman"/>
          <w:color w:val="000000"/>
          <w:kern w:val="0"/>
          <w:sz w:val="32"/>
          <w:szCs w:val="32"/>
          <w:shd w:val="clear" w:color="auto" w:fill="FFFFFF"/>
          <w:lang w:val="en-US" w:eastAsia="zh-CN"/>
        </w:rPr>
        <w:t>3</w:t>
      </w:r>
      <w:r>
        <w:rPr>
          <w:rFonts w:hint="default" w:ascii="Times New Roman" w:hAnsi="Times New Roman" w:eastAsia="仿宋_GB2312" w:cs="Times New Roman"/>
          <w:color w:val="000000"/>
          <w:kern w:val="0"/>
          <w:sz w:val="32"/>
          <w:szCs w:val="32"/>
          <w:shd w:val="clear" w:color="auto" w:fill="FFFFFF"/>
        </w:rPr>
        <w:t>年，机关运行经费支出</w:t>
      </w:r>
      <w:r>
        <w:rPr>
          <w:rFonts w:hint="default" w:ascii="Times New Roman" w:hAnsi="Times New Roman" w:eastAsia="仿宋_GB2312" w:cs="Times New Roman"/>
          <w:color w:val="000000"/>
          <w:kern w:val="0"/>
          <w:sz w:val="32"/>
          <w:szCs w:val="32"/>
          <w:shd w:val="clear" w:color="auto" w:fill="FFFFFF"/>
          <w:lang w:val="en-US" w:eastAsia="zh-CN"/>
        </w:rPr>
        <w:t>148.02</w:t>
      </w:r>
      <w:r>
        <w:rPr>
          <w:rFonts w:hint="default" w:ascii="Times New Roman" w:hAnsi="Times New Roman" w:eastAsia="仿宋_GB2312" w:cs="Times New Roman"/>
          <w:color w:val="000000"/>
          <w:kern w:val="0"/>
          <w:sz w:val="32"/>
          <w:szCs w:val="32"/>
          <w:shd w:val="clear" w:color="auto" w:fill="FFFFFF"/>
        </w:rPr>
        <w:t>万元，比202</w:t>
      </w:r>
      <w:r>
        <w:rPr>
          <w:rFonts w:hint="default" w:ascii="Times New Roman" w:hAnsi="Times New Roman" w:eastAsia="仿宋_GB2312" w:cs="Times New Roman"/>
          <w:color w:val="000000"/>
          <w:kern w:val="0"/>
          <w:sz w:val="32"/>
          <w:szCs w:val="32"/>
          <w:shd w:val="clear" w:color="auto" w:fill="FFFFFF"/>
          <w:lang w:val="en-US" w:eastAsia="zh-CN"/>
        </w:rPr>
        <w:t>2</w:t>
      </w:r>
      <w:r>
        <w:rPr>
          <w:rFonts w:hint="default" w:ascii="Times New Roman" w:hAnsi="Times New Roman" w:eastAsia="仿宋_GB2312" w:cs="Times New Roman"/>
          <w:color w:val="000000"/>
          <w:kern w:val="0"/>
          <w:sz w:val="32"/>
          <w:szCs w:val="32"/>
          <w:shd w:val="clear" w:color="auto" w:fill="FFFFFF"/>
        </w:rPr>
        <w:t>年</w:t>
      </w:r>
      <w:r>
        <w:rPr>
          <w:rFonts w:hint="default" w:ascii="Times New Roman" w:hAnsi="Times New Roman" w:eastAsia="仿宋_GB2312" w:cs="Times New Roman"/>
          <w:color w:val="000000"/>
          <w:kern w:val="0"/>
          <w:sz w:val="32"/>
          <w:szCs w:val="32"/>
          <w:shd w:val="clear" w:color="auto" w:fill="FFFFFF"/>
          <w:lang w:val="en-US" w:eastAsia="zh-CN"/>
        </w:rPr>
        <w:t>52.1</w:t>
      </w:r>
      <w:r>
        <w:rPr>
          <w:rFonts w:hint="default" w:ascii="Times New Roman" w:hAnsi="Times New Roman" w:eastAsia="仿宋_GB2312" w:cs="Times New Roman"/>
          <w:color w:val="000000"/>
          <w:kern w:val="0"/>
          <w:sz w:val="32"/>
          <w:szCs w:val="32"/>
          <w:shd w:val="clear" w:color="auto" w:fill="FFFFFF"/>
        </w:rPr>
        <w:t>万元增加</w:t>
      </w:r>
      <w:r>
        <w:rPr>
          <w:rFonts w:hint="default" w:ascii="Times New Roman" w:hAnsi="Times New Roman" w:eastAsia="仿宋_GB2312" w:cs="Times New Roman"/>
          <w:color w:val="000000"/>
          <w:kern w:val="0"/>
          <w:sz w:val="32"/>
          <w:szCs w:val="32"/>
          <w:shd w:val="clear" w:color="auto" w:fill="FFFFFF"/>
          <w:lang w:val="en-US" w:eastAsia="zh-CN"/>
        </w:rPr>
        <w:t>95.92</w:t>
      </w:r>
      <w:r>
        <w:rPr>
          <w:rFonts w:hint="default" w:ascii="Times New Roman" w:hAnsi="Times New Roman" w:eastAsia="仿宋_GB2312" w:cs="Times New Roman"/>
          <w:color w:val="000000"/>
          <w:kern w:val="0"/>
          <w:sz w:val="32"/>
          <w:szCs w:val="32"/>
          <w:shd w:val="clear" w:color="auto" w:fill="FFFFFF"/>
        </w:rPr>
        <w:t>万元，增加</w:t>
      </w:r>
      <w:r>
        <w:rPr>
          <w:rFonts w:hint="default" w:ascii="Times New Roman" w:hAnsi="Times New Roman" w:eastAsia="仿宋_GB2312" w:cs="Times New Roman"/>
          <w:color w:val="000000"/>
          <w:kern w:val="0"/>
          <w:sz w:val="32"/>
          <w:szCs w:val="32"/>
          <w:shd w:val="clear" w:color="auto" w:fill="FFFFFF"/>
          <w:lang w:val="en-US" w:eastAsia="zh-CN"/>
        </w:rPr>
        <w:t>184.1</w:t>
      </w:r>
      <w:r>
        <w:rPr>
          <w:rFonts w:hint="default" w:ascii="Times New Roman" w:hAnsi="Times New Roman" w:eastAsia="仿宋_GB2312" w:cs="Times New Roman"/>
          <w:color w:val="000000"/>
          <w:kern w:val="0"/>
          <w:sz w:val="32"/>
          <w:szCs w:val="32"/>
          <w:shd w:val="clear" w:color="auto" w:fill="FFFFFF"/>
        </w:rPr>
        <w:t>%。主要原因是今年</w:t>
      </w:r>
      <w:r>
        <w:rPr>
          <w:rFonts w:hint="default" w:ascii="Times New Roman" w:hAnsi="Times New Roman" w:eastAsia="仿宋_GB2312" w:cs="Times New Roman"/>
          <w:color w:val="000000"/>
          <w:kern w:val="0"/>
          <w:sz w:val="32"/>
          <w:szCs w:val="32"/>
          <w:shd w:val="clear" w:color="auto" w:fill="FFFFFF"/>
          <w:lang w:eastAsia="zh-CN"/>
        </w:rPr>
        <w:t>人员变动及</w:t>
      </w:r>
      <w:r>
        <w:rPr>
          <w:rFonts w:hint="default" w:ascii="Times New Roman" w:hAnsi="Times New Roman" w:eastAsia="仿宋_GB2312" w:cs="Times New Roman"/>
          <w:color w:val="000000"/>
          <w:kern w:val="0"/>
          <w:sz w:val="32"/>
          <w:szCs w:val="32"/>
          <w:shd w:val="clear" w:color="auto" w:fill="FFFFFF"/>
        </w:rPr>
        <w:t>公用支出增加</w:t>
      </w:r>
    </w:p>
    <w:p w14:paraId="770AA2FB">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（二）政府采购支出情况</w:t>
      </w:r>
    </w:p>
    <w:p w14:paraId="2A4A782A">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2023年，政府采购支出总额</w:t>
      </w:r>
      <w:r>
        <w:rPr>
          <w:rFonts w:hint="default" w:ascii="Times New Roman" w:hAnsi="Times New Roman" w:eastAsia="仿宋_GB2312" w:cs="Times New Roman"/>
          <w:color w:val="000000"/>
          <w:kern w:val="2"/>
          <w:sz w:val="32"/>
          <w:szCs w:val="24"/>
          <w:lang w:val="en-US" w:eastAsia="zh-CN"/>
        </w:rPr>
        <w:t>77</w:t>
      </w:r>
      <w:r>
        <w:rPr>
          <w:rFonts w:hint="default" w:ascii="Times New Roman" w:hAnsi="Times New Roman" w:eastAsia="仿宋_GB2312" w:cs="Times New Roman"/>
          <w:color w:val="000000"/>
          <w:kern w:val="2"/>
          <w:sz w:val="32"/>
          <w:szCs w:val="24"/>
        </w:rPr>
        <w:t>万元，其中：政府采购货物支出0万元、政府采购工程支出</w:t>
      </w:r>
      <w:r>
        <w:rPr>
          <w:rFonts w:hint="default" w:ascii="Times New Roman" w:hAnsi="Times New Roman" w:eastAsia="仿宋_GB2312" w:cs="Times New Roman"/>
          <w:color w:val="000000"/>
          <w:kern w:val="2"/>
          <w:sz w:val="32"/>
          <w:szCs w:val="24"/>
          <w:lang w:val="en-US" w:eastAsia="zh-CN"/>
        </w:rPr>
        <w:t>77</w:t>
      </w:r>
      <w:r>
        <w:rPr>
          <w:rFonts w:hint="default" w:ascii="Times New Roman" w:hAnsi="Times New Roman" w:eastAsia="仿宋_GB2312" w:cs="Times New Roman"/>
          <w:color w:val="000000"/>
          <w:kern w:val="2"/>
          <w:sz w:val="32"/>
          <w:szCs w:val="24"/>
        </w:rPr>
        <w:t>万元、政府采购服务支出0万元。主要用于</w:t>
      </w:r>
      <w:r>
        <w:rPr>
          <w:rFonts w:hint="default" w:ascii="Times New Roman" w:hAnsi="Times New Roman" w:eastAsia="仿宋_GB2312" w:cs="Times New Roman"/>
          <w:color w:val="000000"/>
          <w:kern w:val="2"/>
          <w:sz w:val="32"/>
          <w:szCs w:val="24"/>
          <w:lang w:eastAsia="zh-CN"/>
        </w:rPr>
        <w:t>青牛镇干部周转房建设项目</w:t>
      </w:r>
      <w:r>
        <w:rPr>
          <w:rFonts w:hint="default" w:ascii="Times New Roman" w:hAnsi="Times New Roman" w:eastAsia="仿宋_GB2312" w:cs="Times New Roman"/>
          <w:color w:val="000000"/>
          <w:kern w:val="2"/>
          <w:sz w:val="32"/>
          <w:szCs w:val="24"/>
        </w:rPr>
        <w:t>。授予中小企业合同金额</w:t>
      </w:r>
      <w:r>
        <w:rPr>
          <w:rFonts w:hint="default" w:ascii="Times New Roman" w:hAnsi="Times New Roman" w:eastAsia="仿宋_GB2312" w:cs="Times New Roman"/>
          <w:color w:val="000000"/>
          <w:kern w:val="2"/>
          <w:sz w:val="32"/>
          <w:szCs w:val="24"/>
          <w:lang w:val="en-US" w:eastAsia="zh-CN"/>
        </w:rPr>
        <w:t>156.84</w:t>
      </w:r>
      <w:r>
        <w:rPr>
          <w:rFonts w:hint="default" w:ascii="Times New Roman" w:hAnsi="Times New Roman" w:eastAsia="仿宋_GB2312" w:cs="Times New Roman"/>
          <w:color w:val="000000"/>
          <w:kern w:val="2"/>
          <w:sz w:val="32"/>
          <w:szCs w:val="24"/>
        </w:rPr>
        <w:t>万元，占政府采购支出总额的</w:t>
      </w:r>
      <w:r>
        <w:rPr>
          <w:rFonts w:hint="default" w:ascii="Times New Roman" w:hAnsi="Times New Roman" w:eastAsia="仿宋_GB2312" w:cs="Times New Roman"/>
          <w:color w:val="000000"/>
          <w:kern w:val="2"/>
          <w:sz w:val="32"/>
          <w:szCs w:val="24"/>
          <w:lang w:val="en-US" w:eastAsia="zh-CN"/>
        </w:rPr>
        <w:t>100</w:t>
      </w:r>
      <w:r>
        <w:rPr>
          <w:rFonts w:hint="default" w:ascii="Times New Roman" w:hAnsi="Times New Roman" w:eastAsia="仿宋_GB2312" w:cs="Times New Roman"/>
          <w:color w:val="000000"/>
          <w:kern w:val="2"/>
          <w:sz w:val="32"/>
          <w:szCs w:val="24"/>
        </w:rPr>
        <w:t>%，其中：授予小微企业合同金额0万元，占授予中小企业合同金额的0%；货物采购授予中小企业合同金额占货物支出金额的</w:t>
      </w:r>
      <w:r>
        <w:rPr>
          <w:rFonts w:hint="default" w:ascii="Times New Roman" w:hAnsi="Times New Roman" w:eastAsia="仿宋_GB2312"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%，工程采购授予中小企业合同金额占工程支出金额的</w:t>
      </w:r>
      <w:r>
        <w:rPr>
          <w:rFonts w:hint="default" w:ascii="Times New Roman" w:hAnsi="Times New Roman" w:eastAsia="仿宋_GB2312" w:cs="Times New Roman"/>
          <w:color w:val="000000"/>
          <w:kern w:val="2"/>
          <w:sz w:val="32"/>
          <w:szCs w:val="24"/>
          <w:lang w:val="en-US" w:eastAsia="zh-CN"/>
        </w:rPr>
        <w:t>100</w:t>
      </w:r>
      <w:r>
        <w:rPr>
          <w:rFonts w:hint="default" w:ascii="Times New Roman" w:hAnsi="Times New Roman" w:eastAsia="仿宋_GB2312" w:cs="Times New Roman"/>
          <w:color w:val="000000"/>
          <w:kern w:val="2"/>
          <w:sz w:val="32"/>
          <w:szCs w:val="24"/>
        </w:rPr>
        <w:t>%，服务采购授予中小企业合同金额占服务支出金额的</w:t>
      </w:r>
      <w:r>
        <w:rPr>
          <w:rFonts w:hint="default" w:ascii="Times New Roman" w:hAnsi="Times New Roman" w:eastAsia="仿宋_GB2312" w:cs="Times New Roman"/>
          <w:color w:val="000000"/>
          <w:kern w:val="2"/>
          <w:sz w:val="32"/>
          <w:szCs w:val="24"/>
          <w:lang w:val="en-US" w:eastAsia="zh-CN"/>
        </w:rPr>
        <w:t>0</w:t>
      </w:r>
      <w:r>
        <w:rPr>
          <w:rFonts w:hint="default" w:ascii="Times New Roman" w:hAnsi="Times New Roman" w:eastAsia="仿宋_GB2312" w:cs="Times New Roman"/>
          <w:color w:val="000000"/>
          <w:kern w:val="2"/>
          <w:sz w:val="32"/>
          <w:szCs w:val="24"/>
        </w:rPr>
        <w:t>%。</w:t>
      </w:r>
    </w:p>
    <w:p w14:paraId="69082118">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（三）国有资产占有使用情况</w:t>
      </w:r>
    </w:p>
    <w:p w14:paraId="5556F713">
      <w:pPr>
        <w:overflowPunct w:val="0"/>
        <w:topLinePunct/>
        <w:spacing w:beforeLines="0" w:afterLines="0" w:line="576" w:lineRule="exact"/>
        <w:ind w:firstLine="640" w:firstLineChars="200"/>
        <w:jc w:val="both"/>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_GB2312" w:cs="Times New Roman"/>
          <w:kern w:val="0"/>
          <w:sz w:val="32"/>
          <w:szCs w:val="32"/>
          <w:shd w:val="clear" w:color="auto" w:fill="FFFFFF"/>
        </w:rPr>
        <w:t>截至</w:t>
      </w:r>
      <w:r>
        <w:rPr>
          <w:rFonts w:hint="default" w:ascii="Times New Roman" w:hAnsi="Times New Roman" w:eastAsia="仿宋_GB2312" w:cs="Times New Roman"/>
          <w:kern w:val="0"/>
          <w:sz w:val="32"/>
          <w:szCs w:val="32"/>
          <w:shd w:val="clear" w:color="auto" w:fill="FFFFFF"/>
          <w:lang w:eastAsia="zh-CN"/>
        </w:rPr>
        <w:t>202</w:t>
      </w:r>
      <w:r>
        <w:rPr>
          <w:rFonts w:hint="default" w:ascii="Times New Roman" w:hAnsi="Times New Roman" w:eastAsia="仿宋_GB2312" w:cs="Times New Roman"/>
          <w:kern w:val="0"/>
          <w:sz w:val="32"/>
          <w:szCs w:val="32"/>
          <w:shd w:val="clear" w:color="auto" w:fill="FFFFFF"/>
          <w:lang w:val="en-US" w:eastAsia="zh-CN"/>
        </w:rPr>
        <w:t>3</w:t>
      </w:r>
      <w:r>
        <w:rPr>
          <w:rFonts w:hint="default" w:ascii="Times New Roman" w:hAnsi="Times New Roman" w:eastAsia="仿宋_GB2312" w:cs="Times New Roman"/>
          <w:kern w:val="0"/>
          <w:sz w:val="32"/>
          <w:szCs w:val="32"/>
          <w:shd w:val="clear" w:color="auto" w:fill="FFFFFF"/>
        </w:rPr>
        <w:t>年12月31日，共有车辆0辆。</w:t>
      </w:r>
    </w:p>
    <w:p w14:paraId="494449EC">
      <w:pPr>
        <w:overflowPunct w:val="0"/>
        <w:topLinePunct/>
        <w:spacing w:beforeLines="0" w:afterLines="0" w:line="576" w:lineRule="exact"/>
        <w:ind w:firstLine="643" w:firstLineChars="200"/>
        <w:jc w:val="both"/>
        <w:rPr>
          <w:rFonts w:hint="default" w:ascii="Times New Roman" w:hAnsi="Times New Roman" w:eastAsia="仿宋_GB2312" w:cs="Times New Roman"/>
          <w:b/>
          <w:color w:val="000000"/>
          <w:kern w:val="2"/>
          <w:sz w:val="32"/>
          <w:szCs w:val="24"/>
        </w:rPr>
      </w:pPr>
      <w:r>
        <w:rPr>
          <w:rFonts w:hint="default" w:ascii="Times New Roman" w:hAnsi="Times New Roman" w:eastAsia="仿宋_GB2312" w:cs="Times New Roman"/>
          <w:b/>
          <w:color w:val="000000"/>
          <w:kern w:val="2"/>
          <w:sz w:val="32"/>
          <w:szCs w:val="24"/>
        </w:rPr>
        <w:t>（四）预算绩效管理情况。</w:t>
      </w:r>
    </w:p>
    <w:p w14:paraId="00108FC9">
      <w:pPr>
        <w:overflowPunct w:val="0"/>
        <w:topLinePunct/>
        <w:spacing w:beforeLines="0" w:afterLines="0" w:line="576" w:lineRule="exact"/>
        <w:ind w:firstLine="640" w:firstLineChars="200"/>
        <w:jc w:val="both"/>
        <w:rPr>
          <w:rFonts w:hint="default" w:ascii="Times New Roman" w:hAnsi="Times New Roman" w:eastAsia="仿宋_GB2312" w:cs="Times New Roman"/>
          <w:kern w:val="2"/>
          <w:sz w:val="32"/>
          <w:szCs w:val="24"/>
        </w:rPr>
      </w:pPr>
      <w:r>
        <w:rPr>
          <w:rFonts w:hint="default" w:ascii="Times New Roman" w:hAnsi="Times New Roman" w:eastAsia="仿宋_GB2312" w:cs="Times New Roman"/>
          <w:kern w:val="2"/>
          <w:sz w:val="32"/>
          <w:szCs w:val="24"/>
        </w:rPr>
        <w:t>根据预算绩效管理要求，本单位在2023年度预算编制阶段，组织</w:t>
      </w:r>
      <w:r>
        <w:rPr>
          <w:rFonts w:hint="default" w:ascii="Times New Roman" w:hAnsi="Times New Roman" w:eastAsia="仿宋_GB2312" w:cs="Times New Roman"/>
          <w:kern w:val="2"/>
          <w:sz w:val="32"/>
          <w:szCs w:val="24"/>
        </w:rPr>
        <w:t>对</w:t>
      </w:r>
      <w:bookmarkStart w:id="36" w:name="OLE_LINK1"/>
      <w:r>
        <w:rPr>
          <w:rFonts w:hint="default" w:ascii="Times New Roman" w:hAnsi="Times New Roman" w:eastAsia="仿宋_GB2312" w:cs="Times New Roman"/>
          <w:kern w:val="2"/>
          <w:sz w:val="32"/>
          <w:szCs w:val="24"/>
        </w:rPr>
        <w:t>基层活动和公共服务运行经费</w:t>
      </w:r>
      <w:r>
        <w:rPr>
          <w:rFonts w:hint="default" w:ascii="Times New Roman" w:hAnsi="Times New Roman" w:eastAsia="仿宋_GB2312" w:cs="Times New Roman"/>
          <w:kern w:val="2"/>
          <w:sz w:val="32"/>
          <w:szCs w:val="24"/>
        </w:rPr>
        <w:t>项</w:t>
      </w:r>
      <w:r>
        <w:rPr>
          <w:rFonts w:hint="default" w:ascii="Times New Roman" w:hAnsi="Times New Roman" w:eastAsia="仿宋_GB2312" w:cs="Times New Roman"/>
          <w:kern w:val="2"/>
          <w:sz w:val="32"/>
          <w:szCs w:val="24"/>
        </w:rPr>
        <w:t>目</w:t>
      </w:r>
      <w:bookmarkEnd w:id="36"/>
      <w:r>
        <w:rPr>
          <w:rFonts w:hint="default" w:ascii="Times New Roman" w:hAnsi="Times New Roman" w:eastAsia="仿宋_GB2312" w:cs="Times New Roman"/>
          <w:kern w:val="2"/>
          <w:sz w:val="32"/>
          <w:szCs w:val="24"/>
        </w:rPr>
        <w:t>等</w:t>
      </w:r>
      <w:r>
        <w:rPr>
          <w:rFonts w:hint="default" w:ascii="Times New Roman" w:hAnsi="Times New Roman" w:eastAsia="仿宋_GB2312" w:cs="Times New Roman"/>
          <w:kern w:val="2"/>
          <w:sz w:val="32"/>
          <w:szCs w:val="24"/>
          <w:lang w:val="en-US" w:eastAsia="zh-CN"/>
        </w:rPr>
        <w:t>4</w:t>
      </w:r>
      <w:r>
        <w:rPr>
          <w:rFonts w:hint="default" w:ascii="Times New Roman" w:hAnsi="Times New Roman" w:eastAsia="仿宋_GB2312" w:cs="Times New Roman"/>
          <w:kern w:val="2"/>
          <w:sz w:val="32"/>
          <w:szCs w:val="24"/>
        </w:rPr>
        <w:t>个项目开展了预算事前绩效评估，对</w:t>
      </w:r>
      <w:r>
        <w:rPr>
          <w:rFonts w:hint="default" w:ascii="Times New Roman" w:hAnsi="Times New Roman" w:eastAsia="仿宋_GB2312" w:cs="Times New Roman"/>
          <w:kern w:val="2"/>
          <w:sz w:val="32"/>
          <w:szCs w:val="24"/>
          <w:lang w:val="en-US" w:eastAsia="zh-CN"/>
        </w:rPr>
        <w:t>4</w:t>
      </w:r>
      <w:r>
        <w:rPr>
          <w:rFonts w:hint="default" w:ascii="Times New Roman" w:hAnsi="Times New Roman" w:eastAsia="仿宋_GB2312" w:cs="Times New Roman"/>
          <w:kern w:val="2"/>
          <w:sz w:val="32"/>
          <w:szCs w:val="24"/>
        </w:rPr>
        <w:t>个项目编制了绩效目标，预算执行过程中，选取</w:t>
      </w:r>
      <w:r>
        <w:rPr>
          <w:rFonts w:hint="default" w:ascii="Times New Roman" w:hAnsi="Times New Roman" w:eastAsia="仿宋_GB2312" w:cs="Times New Roman"/>
          <w:kern w:val="2"/>
          <w:sz w:val="32"/>
          <w:szCs w:val="24"/>
          <w:lang w:val="en-US" w:eastAsia="zh-CN"/>
        </w:rPr>
        <w:t>1</w:t>
      </w:r>
      <w:r>
        <w:rPr>
          <w:rFonts w:hint="default" w:ascii="Times New Roman" w:hAnsi="Times New Roman" w:eastAsia="仿宋_GB2312" w:cs="Times New Roman"/>
          <w:kern w:val="2"/>
          <w:sz w:val="32"/>
          <w:szCs w:val="24"/>
        </w:rPr>
        <w:t>个项目开展绩效监控。</w:t>
      </w:r>
    </w:p>
    <w:p w14:paraId="3950A1B3">
      <w:pPr>
        <w:pStyle w:val="14"/>
        <w:keepNext w:val="0"/>
        <w:keepLines w:val="0"/>
        <w:pageBreakBefore w:val="0"/>
        <w:widowControl/>
        <w:kinsoku/>
        <w:wordWrap/>
        <w:overflowPunct/>
        <w:topLinePunct w:val="0"/>
        <w:autoSpaceDE w:val="0"/>
        <w:autoSpaceDN w:val="0"/>
        <w:bidi w:val="0"/>
        <w:adjustRightInd/>
        <w:snapToGrid/>
        <w:spacing w:line="576"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kern w:val="2"/>
          <w:sz w:val="32"/>
          <w:szCs w:val="24"/>
        </w:rPr>
        <w:t>2023年度组织一般公共预算开展绩效自评，形成202</w:t>
      </w:r>
      <w:r>
        <w:rPr>
          <w:rFonts w:hint="default" w:ascii="Times New Roman" w:hAnsi="Times New Roman" w:eastAsia="仿宋_GB2312" w:cs="Times New Roman"/>
          <w:kern w:val="2"/>
          <w:sz w:val="32"/>
          <w:szCs w:val="24"/>
          <w:lang w:val="en-US" w:eastAsia="zh-CN"/>
        </w:rPr>
        <w:t>3</w:t>
      </w:r>
      <w:r>
        <w:rPr>
          <w:rFonts w:hint="default" w:ascii="Times New Roman" w:hAnsi="Times New Roman" w:eastAsia="仿宋_GB2312" w:cs="Times New Roman"/>
          <w:kern w:val="2"/>
          <w:sz w:val="32"/>
          <w:szCs w:val="24"/>
        </w:rPr>
        <w:t>年</w:t>
      </w:r>
      <w:bookmarkStart w:id="37" w:name="OLE_LINK23"/>
      <w:r>
        <w:rPr>
          <w:rFonts w:hint="default" w:ascii="Times New Roman" w:hAnsi="Times New Roman" w:eastAsia="仿宋_GB2312" w:cs="Times New Roman"/>
          <w:kern w:val="2"/>
          <w:sz w:val="32"/>
          <w:szCs w:val="24"/>
          <w:lang w:eastAsia="zh-CN"/>
        </w:rPr>
        <w:t>青牛镇人民政府</w:t>
      </w:r>
      <w:bookmarkEnd w:id="37"/>
      <w:r>
        <w:rPr>
          <w:rFonts w:hint="default" w:ascii="Times New Roman" w:hAnsi="Times New Roman" w:eastAsia="仿宋_GB2312" w:cs="Times New Roman"/>
          <w:kern w:val="2"/>
          <w:sz w:val="32"/>
          <w:szCs w:val="24"/>
        </w:rPr>
        <w:t>整体（含部门预算项目）绩效自评报告、</w:t>
      </w:r>
      <w:bookmarkStart w:id="38" w:name="OLE_LINK26"/>
      <w:r>
        <w:rPr>
          <w:rFonts w:hint="default" w:ascii="Times New Roman" w:hAnsi="Times New Roman" w:eastAsia="仿宋_GB2312" w:cs="Times New Roman"/>
          <w:kern w:val="2"/>
          <w:sz w:val="32"/>
          <w:szCs w:val="24"/>
        </w:rPr>
        <w:t>基层活动和公共服务运行经费</w:t>
      </w:r>
      <w:r>
        <w:rPr>
          <w:rFonts w:hint="default" w:ascii="Times New Roman" w:hAnsi="Times New Roman" w:eastAsia="仿宋_GB2312" w:cs="Times New Roman"/>
          <w:kern w:val="2"/>
          <w:sz w:val="32"/>
          <w:szCs w:val="24"/>
        </w:rPr>
        <w:t>项</w:t>
      </w:r>
      <w:r>
        <w:rPr>
          <w:rFonts w:hint="default" w:ascii="Times New Roman" w:hAnsi="Times New Roman" w:eastAsia="仿宋_GB2312" w:cs="Times New Roman"/>
          <w:kern w:val="2"/>
          <w:sz w:val="32"/>
          <w:szCs w:val="24"/>
        </w:rPr>
        <w:t>目</w:t>
      </w:r>
      <w:bookmarkEnd w:id="38"/>
      <w:r>
        <w:rPr>
          <w:rFonts w:hint="default" w:ascii="Times New Roman" w:hAnsi="Times New Roman" w:eastAsia="仿宋_GB2312" w:cs="Times New Roman"/>
          <w:kern w:val="2"/>
          <w:sz w:val="32"/>
          <w:szCs w:val="24"/>
        </w:rPr>
        <w:t>等专项预算项目绩效自评报告，</w:t>
      </w: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kern w:val="2"/>
          <w:sz w:val="32"/>
          <w:szCs w:val="24"/>
          <w:lang w:eastAsia="zh-CN"/>
        </w:rPr>
        <w:t>青牛镇人民政府</w:t>
      </w:r>
      <w:r>
        <w:rPr>
          <w:rFonts w:hint="default" w:ascii="Times New Roman" w:hAnsi="Times New Roman" w:eastAsia="仿宋_GB2312" w:cs="Times New Roman"/>
          <w:color w:val="auto"/>
          <w:sz w:val="32"/>
          <w:szCs w:val="32"/>
        </w:rPr>
        <w:t>部门整体（含部门预算项目）绩效自评得分为</w:t>
      </w:r>
      <w:r>
        <w:rPr>
          <w:rFonts w:hint="default" w:ascii="Times New Roman" w:hAnsi="Times New Roman" w:eastAsia="仿宋_GB2312" w:cs="Times New Roman"/>
          <w:color w:val="auto"/>
          <w:sz w:val="32"/>
          <w:szCs w:val="32"/>
          <w:lang w:val="en-US" w:eastAsia="zh-CN"/>
        </w:rPr>
        <w:t>97</w:t>
      </w:r>
      <w:r>
        <w:rPr>
          <w:rFonts w:hint="default" w:ascii="Times New Roman" w:hAnsi="Times New Roman" w:eastAsia="仿宋_GB2312" w:cs="Times New Roman"/>
          <w:color w:val="auto"/>
          <w:sz w:val="32"/>
          <w:szCs w:val="32"/>
        </w:rPr>
        <w:t>分，绩效自评综述：</w:t>
      </w:r>
      <w:r>
        <w:rPr>
          <w:rFonts w:hint="default" w:ascii="Times New Roman" w:hAnsi="Times New Roman" w:eastAsia="仿宋" w:cs="Times New Roman"/>
          <w:b w:val="0"/>
          <w:bCs w:val="0"/>
          <w:color w:val="auto"/>
          <w:sz w:val="32"/>
          <w:szCs w:val="32"/>
          <w:lang w:val="en-US" w:eastAsia="zh-CN"/>
        </w:rPr>
        <w:t>我镇本次绩效自评得分为97分。通过资料收集、绩效评价、工作总结及撰写报告等几个阶段，认真、准确填写自评数据表，形成详实的自评报告，按时完成自评工作，对所报送自评材料的真实性、完整性、一致性、规范性负责</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kern w:val="2"/>
          <w:sz w:val="32"/>
          <w:szCs w:val="24"/>
        </w:rPr>
        <w:t>基层活动和公共服务运行经费</w:t>
      </w:r>
      <w:r>
        <w:rPr>
          <w:rFonts w:hint="default" w:ascii="Times New Roman" w:hAnsi="Times New Roman" w:eastAsia="仿宋_GB2312" w:cs="Times New Roman"/>
          <w:kern w:val="2"/>
          <w:sz w:val="32"/>
          <w:szCs w:val="24"/>
        </w:rPr>
        <w:t>项</w:t>
      </w:r>
      <w:r>
        <w:rPr>
          <w:rFonts w:hint="default" w:ascii="Times New Roman" w:hAnsi="Times New Roman" w:eastAsia="仿宋_GB2312" w:cs="Times New Roman"/>
          <w:kern w:val="2"/>
          <w:sz w:val="32"/>
          <w:szCs w:val="24"/>
        </w:rPr>
        <w:t>目专项预算项目绩效自评得分为</w:t>
      </w:r>
      <w:r>
        <w:rPr>
          <w:rFonts w:hint="default" w:ascii="Times New Roman" w:hAnsi="Times New Roman" w:eastAsia="仿宋_GB2312" w:cs="Times New Roman"/>
          <w:kern w:val="2"/>
          <w:sz w:val="32"/>
          <w:szCs w:val="24"/>
          <w:lang w:val="en-US" w:eastAsia="zh-CN"/>
        </w:rPr>
        <w:t>97</w:t>
      </w:r>
      <w:r>
        <w:rPr>
          <w:rFonts w:hint="default" w:ascii="Times New Roman" w:hAnsi="Times New Roman" w:eastAsia="仿宋_GB2312" w:cs="Times New Roman"/>
          <w:kern w:val="2"/>
          <w:sz w:val="32"/>
          <w:szCs w:val="24"/>
        </w:rPr>
        <w:t>分，绩效自评综述：</w:t>
      </w:r>
      <w:r>
        <w:rPr>
          <w:rFonts w:hint="default" w:ascii="Times New Roman" w:hAnsi="Times New Roman" w:eastAsia="仿宋_GB2312" w:cs="Times New Roman"/>
          <w:color w:val="auto"/>
          <w:kern w:val="2"/>
          <w:sz w:val="32"/>
          <w:szCs w:val="32"/>
          <w:lang w:val="en-US" w:eastAsia="zh-CN" w:bidi="ar-SA"/>
        </w:rPr>
        <w:t>我镇本次绩效自评得分为97分。通过资料收集、绩效评价、工作总结及撰写报告等几个阶段，认真、准确填写自评数据表，形成详实的自评报告，按时完成自评工作，对所报送自评材料的真实性、完整性、一致性、规范性负责。截止自评点，我镇2023年基层组织活动和公共服务运行经费项目已经全部完成。其中成本指标完成情况：完成发放培训资料费及人员补助8万元，慰问困难党员群众费用5万元，村级活动场所，基础设施维护人工费8万元，村级活动场所，基础设施维护材料费12万元，均完成支付；社会效益指标：逐步提升居民生活幸福感，促进社会和谐；满意度指标:针对该项目开展满意度调查，群众，满意度都在98%以上。</w:t>
      </w:r>
    </w:p>
    <w:p w14:paraId="4ADA92D3">
      <w:pPr>
        <w:pStyle w:val="5"/>
        <w:spacing w:before="72" w:afterLines="0"/>
        <w:rPr>
          <w:rFonts w:hint="default" w:ascii="Times New Roman" w:hAnsi="Times New Roman" w:cs="Times New Roman"/>
          <w:sz w:val="30"/>
          <w:szCs w:val="24"/>
          <w:highlight w:val="yellow"/>
        </w:rPr>
      </w:pPr>
    </w:p>
    <w:p w14:paraId="2F2B403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kern w:val="2"/>
          <w:sz w:val="44"/>
          <w:szCs w:val="44"/>
          <w:lang w:val="en-US" w:eastAsia="zh-CN"/>
        </w:rPr>
      </w:pPr>
      <w:bookmarkStart w:id="39" w:name="_Toc7396"/>
      <w:r>
        <w:rPr>
          <w:rFonts w:hint="default" w:ascii="Times New Roman" w:hAnsi="Times New Roman" w:eastAsia="方正小标宋简体" w:cs="Times New Roman"/>
          <w:kern w:val="2"/>
          <w:sz w:val="44"/>
          <w:szCs w:val="44"/>
          <w:lang w:val="en-US" w:eastAsia="zh-CN"/>
        </w:rPr>
        <w:t>第三部分  名词解释</w:t>
      </w:r>
      <w:bookmarkEnd w:id="39"/>
    </w:p>
    <w:p w14:paraId="0B8DE7F4">
      <w:pPr>
        <w:spacing w:beforeLines="0" w:afterLines="0" w:line="576" w:lineRule="exact"/>
        <w:ind w:firstLine="640"/>
        <w:rPr>
          <w:rFonts w:hint="default" w:ascii="Times New Roman" w:hAnsi="Times New Roman" w:eastAsia="仿宋_GB2312" w:cs="Times New Roman"/>
          <w:color w:val="000000"/>
          <w:sz w:val="32"/>
          <w:szCs w:val="24"/>
        </w:rPr>
      </w:pPr>
    </w:p>
    <w:p w14:paraId="3C5B30EE">
      <w:pPr>
        <w:spacing w:beforeLines="0" w:afterLines="0" w:line="576" w:lineRule="exact"/>
        <w:ind w:firstLine="640"/>
        <w:outlineLvl w:val="1"/>
        <w:rPr>
          <w:rFonts w:hint="default" w:ascii="Times New Roman" w:hAnsi="Times New Roman" w:eastAsia="仿宋_GB2312" w:cs="Times New Roman"/>
          <w:color w:val="000000"/>
          <w:sz w:val="32"/>
          <w:szCs w:val="24"/>
        </w:rPr>
      </w:pPr>
      <w:bookmarkStart w:id="40" w:name="_Toc29779"/>
      <w:r>
        <w:rPr>
          <w:rFonts w:hint="default" w:ascii="Times New Roman" w:hAnsi="Times New Roman" w:eastAsia="黑体" w:cs="Times New Roman"/>
          <w:color w:val="000000"/>
          <w:sz w:val="32"/>
          <w:szCs w:val="24"/>
        </w:rPr>
        <w:t>一、财政拨款收入：</w:t>
      </w:r>
      <w:r>
        <w:rPr>
          <w:rFonts w:hint="default" w:ascii="Times New Roman" w:hAnsi="Times New Roman" w:eastAsia="仿宋_GB2312" w:cs="Times New Roman"/>
          <w:color w:val="000000"/>
          <w:sz w:val="32"/>
          <w:szCs w:val="24"/>
        </w:rPr>
        <w:t>指单位从同级财政部门取得的财政预算资金。</w:t>
      </w:r>
      <w:bookmarkEnd w:id="40"/>
    </w:p>
    <w:p w14:paraId="5309E803">
      <w:pPr>
        <w:spacing w:beforeLines="0" w:afterLines="0" w:line="576" w:lineRule="exact"/>
        <w:ind w:firstLine="640"/>
        <w:rPr>
          <w:rFonts w:hint="default" w:ascii="Times New Roman" w:hAnsi="Times New Roman" w:eastAsia="仿宋_GB2312" w:cs="Times New Roman"/>
          <w:color w:val="000000"/>
          <w:sz w:val="32"/>
          <w:szCs w:val="24"/>
        </w:rPr>
      </w:pPr>
      <w:r>
        <w:rPr>
          <w:rFonts w:hint="default" w:ascii="Times New Roman" w:hAnsi="Times New Roman" w:eastAsia="黑体" w:cs="Times New Roman"/>
          <w:color w:val="000000"/>
          <w:sz w:val="32"/>
          <w:szCs w:val="24"/>
        </w:rPr>
        <w:t>二、事业收入：</w:t>
      </w:r>
      <w:r>
        <w:rPr>
          <w:rFonts w:hint="default" w:ascii="Times New Roman" w:hAnsi="Times New Roman" w:eastAsia="仿宋_GB2312" w:cs="Times New Roman"/>
          <w:color w:val="000000"/>
          <w:sz w:val="32"/>
          <w:szCs w:val="24"/>
        </w:rPr>
        <w:t>指事业单位开展专业业务活动及辅助活动取得的收入。</w:t>
      </w:r>
    </w:p>
    <w:p w14:paraId="75329E3A">
      <w:pPr>
        <w:spacing w:beforeLines="0" w:afterLines="0" w:line="576" w:lineRule="exact"/>
        <w:ind w:firstLine="640"/>
        <w:rPr>
          <w:rFonts w:hint="default" w:ascii="Times New Roman" w:hAnsi="Times New Roman" w:eastAsia="仿宋_GB2312" w:cs="Times New Roman"/>
          <w:color w:val="000000"/>
          <w:sz w:val="32"/>
          <w:szCs w:val="24"/>
        </w:rPr>
      </w:pPr>
      <w:r>
        <w:rPr>
          <w:rFonts w:hint="default" w:ascii="Times New Roman" w:hAnsi="Times New Roman" w:eastAsia="黑体" w:cs="Times New Roman"/>
          <w:color w:val="000000"/>
          <w:sz w:val="32"/>
          <w:szCs w:val="24"/>
        </w:rPr>
        <w:t>三、经营收入：</w:t>
      </w:r>
      <w:r>
        <w:rPr>
          <w:rFonts w:hint="default" w:ascii="Times New Roman" w:hAnsi="Times New Roman" w:eastAsia="仿宋_GB2312" w:cs="Times New Roman"/>
          <w:color w:val="000000"/>
          <w:sz w:val="32"/>
          <w:szCs w:val="24"/>
        </w:rPr>
        <w:t>指事业单位在专业业务活动及其辅助活动之外开展非独立核算经营活动取得的收入。</w:t>
      </w:r>
    </w:p>
    <w:p w14:paraId="56002BEC">
      <w:pPr>
        <w:spacing w:beforeLines="0" w:afterLines="0" w:line="576" w:lineRule="exact"/>
        <w:ind w:firstLine="640"/>
        <w:outlineLvl w:val="1"/>
        <w:rPr>
          <w:rFonts w:hint="default" w:ascii="Times New Roman" w:hAnsi="Times New Roman" w:eastAsia="仿宋_GB2312" w:cs="Times New Roman"/>
          <w:color w:val="000000"/>
          <w:sz w:val="32"/>
          <w:szCs w:val="24"/>
        </w:rPr>
      </w:pPr>
      <w:bookmarkStart w:id="41" w:name="_Toc19378"/>
      <w:r>
        <w:rPr>
          <w:rFonts w:hint="default" w:ascii="Times New Roman" w:hAnsi="Times New Roman" w:eastAsia="黑体" w:cs="Times New Roman"/>
          <w:color w:val="000000"/>
          <w:sz w:val="32"/>
          <w:szCs w:val="24"/>
        </w:rPr>
        <w:t>四、其他收入：</w:t>
      </w:r>
      <w:r>
        <w:rPr>
          <w:rFonts w:hint="default" w:ascii="Times New Roman" w:hAnsi="Times New Roman" w:eastAsia="仿宋_GB2312" w:cs="Times New Roman"/>
          <w:color w:val="000000"/>
          <w:sz w:val="32"/>
          <w:szCs w:val="24"/>
        </w:rPr>
        <w:t>指单位取得的除上述收入以外的各项收入。</w:t>
      </w:r>
      <w:bookmarkEnd w:id="41"/>
      <w:r>
        <w:rPr>
          <w:rFonts w:hint="default" w:ascii="Times New Roman" w:hAnsi="Times New Roman" w:eastAsia="仿宋_GB2312" w:cs="Times New Roman"/>
          <w:color w:val="000000"/>
          <w:sz w:val="32"/>
          <w:szCs w:val="24"/>
        </w:rPr>
        <w:t xml:space="preserve"> </w:t>
      </w:r>
    </w:p>
    <w:p w14:paraId="597225A8">
      <w:pPr>
        <w:pStyle w:val="14"/>
        <w:spacing w:line="560" w:lineRule="exact"/>
        <w:ind w:firstLine="640" w:firstLineChars="200"/>
        <w:rPr>
          <w:rFonts w:hint="default" w:ascii="Times New Roman" w:hAnsi="Times New Roman" w:eastAsia="仿宋_GB2312" w:cs="Times New Roman"/>
          <w:kern w:val="2"/>
          <w:sz w:val="32"/>
          <w:szCs w:val="24"/>
        </w:rPr>
      </w:pPr>
      <w:r>
        <w:rPr>
          <w:rFonts w:hint="default" w:ascii="Times New Roman" w:hAnsi="Times New Roman" w:eastAsia="黑体" w:cs="Times New Roman"/>
          <w:color w:val="000000"/>
          <w:sz w:val="32"/>
          <w:szCs w:val="24"/>
          <w:lang w:val="en-US" w:eastAsia="zh-CN" w:bidi="ar-SA"/>
        </w:rPr>
        <w:t>五、使用非财政拨款结余（含专用结余）：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14:paraId="520B4045">
      <w:pPr>
        <w:spacing w:beforeLines="0" w:afterLines="0" w:line="576" w:lineRule="exact"/>
        <w:ind w:firstLine="640"/>
        <w:rPr>
          <w:rFonts w:hint="default" w:ascii="Times New Roman" w:hAnsi="Times New Roman" w:eastAsia="仿宋_GB2312" w:cs="Times New Roman"/>
          <w:color w:val="000000"/>
          <w:sz w:val="32"/>
          <w:szCs w:val="24"/>
        </w:rPr>
      </w:pPr>
      <w:r>
        <w:rPr>
          <w:rFonts w:hint="default" w:ascii="Times New Roman" w:hAnsi="Times New Roman" w:eastAsia="黑体" w:cs="Times New Roman"/>
          <w:color w:val="000000"/>
          <w:sz w:val="32"/>
          <w:szCs w:val="24"/>
        </w:rPr>
        <w:t>六、年初结转和结余：</w:t>
      </w:r>
      <w:r>
        <w:rPr>
          <w:rFonts w:hint="default" w:ascii="Times New Roman" w:hAnsi="Times New Roman" w:eastAsia="仿宋_GB2312" w:cs="Times New Roman"/>
          <w:color w:val="000000"/>
          <w:sz w:val="32"/>
          <w:szCs w:val="24"/>
        </w:rPr>
        <w:t xml:space="preserve">指以前年度尚未完成、结转到本年按有关规定继续使用的资金。 </w:t>
      </w:r>
    </w:p>
    <w:p w14:paraId="48D99B0C">
      <w:pPr>
        <w:spacing w:beforeLines="0" w:afterLines="0" w:line="576" w:lineRule="exact"/>
        <w:ind w:firstLine="640"/>
        <w:rPr>
          <w:rFonts w:hint="default" w:ascii="Times New Roman" w:hAnsi="Times New Roman" w:eastAsia="仿宋_GB2312" w:cs="Times New Roman"/>
          <w:color w:val="000000"/>
          <w:sz w:val="32"/>
          <w:szCs w:val="24"/>
        </w:rPr>
      </w:pPr>
      <w:r>
        <w:rPr>
          <w:rFonts w:hint="default" w:ascii="Times New Roman" w:hAnsi="Times New Roman" w:eastAsia="黑体" w:cs="Times New Roman"/>
          <w:color w:val="000000"/>
          <w:sz w:val="32"/>
          <w:szCs w:val="24"/>
        </w:rPr>
        <w:t>七、结余分配：</w:t>
      </w:r>
      <w:r>
        <w:rPr>
          <w:rFonts w:hint="default" w:ascii="Times New Roman" w:hAnsi="Times New Roman" w:eastAsia="仿宋_GB2312" w:cs="Times New Roman"/>
          <w:color w:val="000000"/>
          <w:sz w:val="32"/>
          <w:szCs w:val="24"/>
        </w:rPr>
        <w:t>指事业单位按照会计制度规定缴纳的所得税、提取的专用结余以及转入非财政拨款结余的金额等。</w:t>
      </w:r>
    </w:p>
    <w:p w14:paraId="1D249AFE">
      <w:pPr>
        <w:spacing w:beforeLines="0" w:afterLines="0" w:line="576" w:lineRule="exact"/>
        <w:ind w:firstLine="640"/>
        <w:rPr>
          <w:rFonts w:hint="default" w:ascii="Times New Roman" w:hAnsi="Times New Roman" w:eastAsia="仿宋_GB2312" w:cs="Times New Roman"/>
          <w:color w:val="000000"/>
          <w:sz w:val="32"/>
          <w:szCs w:val="24"/>
        </w:rPr>
      </w:pPr>
      <w:r>
        <w:rPr>
          <w:rFonts w:hint="default" w:ascii="Times New Roman" w:hAnsi="Times New Roman" w:eastAsia="黑体" w:cs="Times New Roman"/>
          <w:color w:val="000000"/>
          <w:sz w:val="32"/>
          <w:szCs w:val="24"/>
        </w:rPr>
        <w:t>八、年末结转和结余：</w:t>
      </w:r>
      <w:r>
        <w:rPr>
          <w:rFonts w:hint="default" w:ascii="Times New Roman" w:hAnsi="Times New Roman" w:eastAsia="仿宋_GB2312" w:cs="Times New Roman"/>
          <w:color w:val="000000"/>
          <w:sz w:val="32"/>
          <w:szCs w:val="24"/>
        </w:rPr>
        <w:t>指单位按有关规定结转到下年或以后年度继续使用的资金。</w:t>
      </w:r>
    </w:p>
    <w:p w14:paraId="3C17B882">
      <w:pPr>
        <w:overflowPunct w:val="0"/>
        <w:topLinePunct/>
        <w:spacing w:beforeLines="0" w:afterLines="0" w:line="576" w:lineRule="exact"/>
        <w:ind w:firstLine="640" w:firstLineChars="200"/>
        <w:jc w:val="both"/>
        <w:rPr>
          <w:rFonts w:hint="default" w:ascii="Times New Roman" w:hAnsi="Times New Roman" w:cs="Times New Roman"/>
        </w:rPr>
      </w:pPr>
      <w:r>
        <w:rPr>
          <w:rFonts w:hint="default" w:ascii="Times New Roman" w:hAnsi="Times New Roman" w:eastAsia="黑体" w:cs="Times New Roman"/>
          <w:color w:val="000000"/>
          <w:sz w:val="32"/>
          <w:szCs w:val="24"/>
        </w:rPr>
        <w:t>九、一般公共服务一般公共服务（类）</w:t>
      </w:r>
      <w:r>
        <w:rPr>
          <w:rFonts w:hint="default" w:ascii="Times New Roman" w:hAnsi="Times New Roman" w:eastAsia="黑体" w:cs="Times New Roman"/>
          <w:color w:val="000000"/>
          <w:sz w:val="32"/>
          <w:szCs w:val="24"/>
          <w:lang w:eastAsia="zh-CN"/>
        </w:rPr>
        <w:t>政府办公厅（室）及相关机构事务</w:t>
      </w:r>
      <w:r>
        <w:rPr>
          <w:rFonts w:hint="default" w:ascii="Times New Roman" w:hAnsi="Times New Roman" w:eastAsia="黑体" w:cs="Times New Roman"/>
          <w:color w:val="000000"/>
          <w:sz w:val="32"/>
          <w:szCs w:val="24"/>
        </w:rPr>
        <w:t>（款）</w:t>
      </w:r>
      <w:r>
        <w:rPr>
          <w:rFonts w:hint="default" w:ascii="Times New Roman" w:hAnsi="Times New Roman" w:eastAsia="黑体" w:cs="Times New Roman"/>
          <w:color w:val="000000"/>
          <w:sz w:val="32"/>
          <w:szCs w:val="24"/>
          <w:lang w:eastAsia="zh-CN"/>
        </w:rPr>
        <w:t>行政运行</w:t>
      </w:r>
      <w:r>
        <w:rPr>
          <w:rFonts w:hint="default" w:ascii="Times New Roman" w:hAnsi="Times New Roman" w:eastAsia="黑体" w:cs="Times New Roman"/>
          <w:color w:val="000000"/>
          <w:sz w:val="32"/>
          <w:szCs w:val="24"/>
        </w:rPr>
        <w:t>（项）:</w:t>
      </w:r>
      <w:r>
        <w:rPr>
          <w:rFonts w:hint="default" w:ascii="Times New Roman" w:hAnsi="Times New Roman" w:eastAsia="仿宋_GB2312" w:cs="Times New Roman"/>
          <w:kern w:val="0"/>
          <w:sz w:val="32"/>
          <w:szCs w:val="32"/>
          <w:shd w:val="clear" w:color="auto" w:fill="FFFFFF"/>
          <w:lang w:eastAsia="zh-CN"/>
        </w:rPr>
        <w:t>指反映行政单位（包括实行公务员管理的事业单位）的基本支出。</w:t>
      </w:r>
    </w:p>
    <w:p w14:paraId="7E715552">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黑体" w:cs="Times New Roman"/>
          <w:color w:val="000000"/>
          <w:sz w:val="32"/>
          <w:szCs w:val="24"/>
        </w:rPr>
        <w:t>十、</w:t>
      </w:r>
      <w:r>
        <w:rPr>
          <w:rFonts w:hint="default" w:ascii="Times New Roman" w:hAnsi="Times New Roman" w:eastAsia="黑体" w:cs="Times New Roman"/>
          <w:color w:val="000000"/>
          <w:sz w:val="32"/>
          <w:szCs w:val="24"/>
          <w:lang w:val="en-US" w:eastAsia="zh-CN"/>
        </w:rPr>
        <w:t>公共安全支出</w:t>
      </w:r>
      <w:bookmarkStart w:id="42" w:name="OLE_LINK24"/>
      <w:r>
        <w:rPr>
          <w:rFonts w:hint="default" w:ascii="Times New Roman" w:hAnsi="Times New Roman" w:eastAsia="黑体" w:cs="Times New Roman"/>
          <w:color w:val="000000"/>
          <w:sz w:val="32"/>
          <w:szCs w:val="24"/>
          <w:lang w:val="en-US" w:eastAsia="zh-CN"/>
        </w:rPr>
        <w:t>（类）</w:t>
      </w:r>
      <w:bookmarkStart w:id="43" w:name="OLE_LINK22"/>
      <w:r>
        <w:rPr>
          <w:rFonts w:hint="default" w:ascii="Times New Roman" w:hAnsi="Times New Roman" w:eastAsia="黑体" w:cs="Times New Roman"/>
          <w:color w:val="000000"/>
          <w:sz w:val="32"/>
          <w:szCs w:val="24"/>
          <w:lang w:val="en-US" w:eastAsia="zh-CN"/>
        </w:rPr>
        <w:t>其他公共安全支出</w:t>
      </w:r>
      <w:bookmarkEnd w:id="43"/>
      <w:r>
        <w:rPr>
          <w:rFonts w:hint="default" w:ascii="Times New Roman" w:hAnsi="Times New Roman" w:eastAsia="黑体" w:cs="Times New Roman"/>
          <w:color w:val="000000"/>
          <w:sz w:val="32"/>
          <w:szCs w:val="24"/>
          <w:lang w:val="en-US" w:eastAsia="zh-CN"/>
        </w:rPr>
        <w:t>（款）其他公共安全支出（项）</w:t>
      </w:r>
      <w:bookmarkEnd w:id="42"/>
      <w:r>
        <w:rPr>
          <w:rFonts w:hint="default" w:ascii="Times New Roman" w:hAnsi="Times New Roman" w:eastAsia="黑体" w:cs="Times New Roman"/>
          <w:color w:val="000000"/>
          <w:sz w:val="32"/>
          <w:szCs w:val="24"/>
          <w:lang w:val="en-US" w:eastAsia="zh-CN"/>
        </w:rPr>
        <w:t>：</w:t>
      </w:r>
      <w:r>
        <w:rPr>
          <w:rFonts w:hint="default" w:ascii="Times New Roman" w:hAnsi="Times New Roman" w:eastAsia="仿宋_GB2312" w:cs="Times New Roman"/>
          <w:color w:val="000000"/>
          <w:kern w:val="0"/>
          <w:sz w:val="32"/>
          <w:szCs w:val="32"/>
          <w:shd w:val="clear" w:color="auto" w:fill="FFFFFF"/>
          <w:lang w:val="en-US" w:eastAsia="zh-CN"/>
        </w:rPr>
        <w:t>指反映除上述项目意外其他用于公共安全方面的支出</w:t>
      </w:r>
      <w:r>
        <w:rPr>
          <w:rFonts w:hint="default" w:ascii="Times New Roman" w:hAnsi="Times New Roman" w:eastAsia="仿宋_GB2312" w:cs="Times New Roman"/>
          <w:kern w:val="0"/>
          <w:sz w:val="32"/>
          <w:szCs w:val="32"/>
          <w:shd w:val="clear" w:color="auto" w:fill="FFFFFF"/>
        </w:rPr>
        <w:t>。</w:t>
      </w:r>
    </w:p>
    <w:p w14:paraId="76D4CB54">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黑体" w:cs="Times New Roman"/>
          <w:color w:val="000000"/>
          <w:sz w:val="32"/>
          <w:szCs w:val="24"/>
        </w:rPr>
        <w:t>十一、社会保障和就业支出（类</w:t>
      </w:r>
      <w:r>
        <w:rPr>
          <w:rFonts w:hint="default" w:ascii="Times New Roman" w:hAnsi="Times New Roman" w:eastAsia="黑体" w:cs="Times New Roman"/>
          <w:color w:val="000000"/>
          <w:sz w:val="32"/>
          <w:szCs w:val="24"/>
          <w:lang w:eastAsia="zh-CN"/>
        </w:rPr>
        <w:t>）行政事业单位养老支出（款）机关事业单位基本养老保险缴费支出（项）</w:t>
      </w:r>
      <w:r>
        <w:rPr>
          <w:rFonts w:hint="default" w:ascii="Times New Roman" w:hAnsi="Times New Roman" w:eastAsia="黑体" w:cs="Times New Roman"/>
          <w:color w:val="000000"/>
          <w:sz w:val="32"/>
          <w:szCs w:val="24"/>
        </w:rPr>
        <w:t>：</w:t>
      </w:r>
      <w:r>
        <w:rPr>
          <w:rFonts w:hint="default" w:ascii="Times New Roman" w:hAnsi="Times New Roman" w:eastAsia="仿宋_GB2312" w:cs="Times New Roman"/>
          <w:color w:val="000000"/>
          <w:kern w:val="2"/>
          <w:sz w:val="32"/>
          <w:szCs w:val="24"/>
        </w:rPr>
        <w:t>指</w:t>
      </w:r>
      <w:r>
        <w:rPr>
          <w:rFonts w:hint="default" w:ascii="Times New Roman" w:hAnsi="Times New Roman" w:eastAsia="仿宋_GB2312" w:cs="Times New Roman"/>
          <w:color w:val="000000"/>
          <w:kern w:val="2"/>
          <w:sz w:val="32"/>
          <w:szCs w:val="24"/>
          <w:lang w:eastAsia="zh-CN"/>
        </w:rPr>
        <w:t>反映机关事业单位实施养老保险制度由单位缴纳的基本养老费支出</w:t>
      </w:r>
      <w:r>
        <w:rPr>
          <w:rFonts w:hint="default" w:ascii="Times New Roman" w:hAnsi="Times New Roman" w:eastAsia="仿宋_GB2312" w:cs="Times New Roman"/>
          <w:color w:val="000000"/>
          <w:kern w:val="2"/>
          <w:sz w:val="32"/>
          <w:szCs w:val="24"/>
        </w:rPr>
        <w:t>。</w:t>
      </w:r>
    </w:p>
    <w:p w14:paraId="187BD50C">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黑体" w:cs="Times New Roman"/>
          <w:color w:val="000000"/>
          <w:sz w:val="32"/>
          <w:szCs w:val="24"/>
        </w:rPr>
        <w:t>十二、卫生健康支出（类</w:t>
      </w:r>
      <w:r>
        <w:rPr>
          <w:rFonts w:hint="default" w:ascii="Times New Roman" w:hAnsi="Times New Roman" w:eastAsia="黑体" w:cs="Times New Roman"/>
          <w:color w:val="000000"/>
          <w:sz w:val="32"/>
          <w:szCs w:val="24"/>
          <w:lang w:eastAsia="zh-CN"/>
        </w:rPr>
        <w:t>）行政事业单位医疗（款）行政单位医疗（项）：</w:t>
      </w:r>
      <w:r>
        <w:rPr>
          <w:rFonts w:hint="default" w:ascii="Times New Roman" w:hAnsi="Times New Roman" w:eastAsia="仿宋_GB2312" w:cs="Times New Roman"/>
          <w:color w:val="000000"/>
          <w:kern w:val="2"/>
          <w:sz w:val="32"/>
          <w:szCs w:val="24"/>
          <w:lang w:eastAsia="zh-CN"/>
        </w:rPr>
        <w:t>指反映财政安排的行政单位基本</w:t>
      </w:r>
      <w:r>
        <w:rPr>
          <w:rFonts w:hint="default" w:ascii="Times New Roman" w:hAnsi="Times New Roman" w:eastAsia="仿宋_GB2312" w:cs="Times New Roman"/>
          <w:color w:val="000000"/>
          <w:kern w:val="2"/>
          <w:sz w:val="32"/>
          <w:szCs w:val="24"/>
          <w:lang w:eastAsia="zh-CN"/>
        </w:rPr>
        <w:t>医疗保险缴费经费，未参加以医疗保险的行政单位的公费医疗经费，按国家规定享受离休人员、红军老战士待遇人员的医疗经费</w:t>
      </w:r>
      <w:r>
        <w:rPr>
          <w:rFonts w:hint="default" w:ascii="Times New Roman" w:hAnsi="Times New Roman" w:eastAsia="仿宋_GB2312" w:cs="Times New Roman"/>
          <w:color w:val="000000"/>
          <w:kern w:val="2"/>
          <w:sz w:val="32"/>
          <w:szCs w:val="24"/>
        </w:rPr>
        <w:t>。</w:t>
      </w:r>
    </w:p>
    <w:p w14:paraId="7683C8CE">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lang w:eastAsia="zh-CN"/>
        </w:rPr>
      </w:pPr>
      <w:r>
        <w:rPr>
          <w:rFonts w:hint="default" w:ascii="Times New Roman" w:hAnsi="Times New Roman" w:eastAsia="黑体" w:cs="Times New Roman"/>
          <w:color w:val="000000"/>
          <w:sz w:val="32"/>
          <w:szCs w:val="24"/>
        </w:rPr>
        <w:t>十三、农林水支出</w:t>
      </w:r>
      <w:r>
        <w:rPr>
          <w:rFonts w:hint="default" w:ascii="Times New Roman" w:hAnsi="Times New Roman" w:eastAsia="黑体" w:cs="Times New Roman"/>
          <w:color w:val="000000"/>
          <w:sz w:val="32"/>
          <w:szCs w:val="24"/>
          <w:lang w:eastAsia="zh-CN"/>
        </w:rPr>
        <w:t>（类）农业农村（款）行政运行（项）：</w:t>
      </w:r>
      <w:r>
        <w:rPr>
          <w:rFonts w:hint="default" w:ascii="Times New Roman" w:hAnsi="Times New Roman" w:eastAsia="仿宋_GB2312" w:cs="Times New Roman"/>
          <w:color w:val="000000"/>
          <w:kern w:val="2"/>
          <w:sz w:val="32"/>
          <w:szCs w:val="24"/>
          <w:lang w:eastAsia="zh-CN"/>
        </w:rPr>
        <w:t>指反映行政单位（包括实施公务员管理的事业单位）。的基本支</w:t>
      </w:r>
      <w:r>
        <w:rPr>
          <w:rFonts w:hint="default" w:ascii="Times New Roman" w:hAnsi="Times New Roman" w:eastAsia="仿宋_GB2312" w:cs="Times New Roman"/>
          <w:color w:val="000000"/>
          <w:kern w:val="2"/>
          <w:sz w:val="32"/>
          <w:szCs w:val="24"/>
          <w:lang w:eastAsia="zh-CN"/>
        </w:rPr>
        <w:t>出。</w:t>
      </w:r>
    </w:p>
    <w:p w14:paraId="45401FC4">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黑体" w:cs="Times New Roman"/>
          <w:color w:val="000000"/>
          <w:sz w:val="32"/>
          <w:szCs w:val="24"/>
        </w:rPr>
        <w:t>十四、住房保障</w:t>
      </w:r>
      <w:r>
        <w:rPr>
          <w:rFonts w:hint="default" w:ascii="Times New Roman" w:hAnsi="Times New Roman" w:eastAsia="黑体" w:cs="Times New Roman"/>
          <w:color w:val="000000"/>
          <w:sz w:val="32"/>
          <w:szCs w:val="24"/>
          <w:lang w:eastAsia="zh-CN"/>
        </w:rPr>
        <w:t>支出住房改革支出（款）住房公积金（项）：</w:t>
      </w:r>
      <w:r>
        <w:rPr>
          <w:rFonts w:hint="default" w:ascii="Times New Roman" w:hAnsi="Times New Roman" w:eastAsia="仿宋_GB2312" w:cs="Times New Roman"/>
          <w:color w:val="000000"/>
          <w:kern w:val="2"/>
          <w:sz w:val="32"/>
          <w:szCs w:val="24"/>
        </w:rPr>
        <w:t>指</w:t>
      </w:r>
      <w:r>
        <w:rPr>
          <w:rFonts w:hint="default" w:ascii="Times New Roman" w:hAnsi="Times New Roman" w:eastAsia="仿宋_GB2312" w:cs="Times New Roman"/>
          <w:color w:val="000000"/>
          <w:kern w:val="2"/>
          <w:sz w:val="32"/>
          <w:szCs w:val="24"/>
          <w:lang w:eastAsia="zh-CN"/>
        </w:rPr>
        <w:t>反映行政事业单位按人力资源和社会保障部、财政部规定的基本工资和津贴补贴以及规定比例为职工缴纳的住房公积金</w:t>
      </w:r>
      <w:r>
        <w:rPr>
          <w:rFonts w:hint="default" w:ascii="Times New Roman" w:hAnsi="Times New Roman" w:eastAsia="仿宋_GB2312" w:cs="Times New Roman"/>
          <w:color w:val="000000"/>
          <w:kern w:val="2"/>
          <w:sz w:val="32"/>
          <w:szCs w:val="24"/>
        </w:rPr>
        <w:t>。</w:t>
      </w:r>
    </w:p>
    <w:p w14:paraId="2C301DD5">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lang w:eastAsia="zh-CN"/>
        </w:rPr>
      </w:pPr>
      <w:r>
        <w:rPr>
          <w:rFonts w:hint="default" w:ascii="Times New Roman" w:hAnsi="Times New Roman" w:eastAsia="黑体" w:cs="Times New Roman"/>
          <w:color w:val="000000"/>
          <w:sz w:val="32"/>
          <w:szCs w:val="24"/>
        </w:rPr>
        <w:t>十五、城乡社</w:t>
      </w:r>
      <w:r>
        <w:rPr>
          <w:rFonts w:hint="default" w:ascii="Times New Roman" w:hAnsi="Times New Roman" w:eastAsia="黑体" w:cs="Times New Roman"/>
          <w:color w:val="000000"/>
          <w:sz w:val="32"/>
          <w:szCs w:val="24"/>
          <w:lang w:eastAsia="zh-CN"/>
        </w:rPr>
        <w:t>区支出</w:t>
      </w:r>
      <w:r>
        <w:rPr>
          <w:rFonts w:hint="default" w:ascii="Times New Roman" w:hAnsi="Times New Roman" w:eastAsia="黑体" w:cs="Times New Roman"/>
          <w:color w:val="000000"/>
          <w:sz w:val="32"/>
          <w:szCs w:val="24"/>
          <w:lang w:val="en-US" w:eastAsia="zh-CN"/>
        </w:rPr>
        <w:t>其他城乡社区支出</w:t>
      </w:r>
      <w:r>
        <w:rPr>
          <w:rFonts w:hint="default" w:ascii="Times New Roman" w:hAnsi="Times New Roman" w:eastAsia="黑体" w:cs="Times New Roman"/>
          <w:color w:val="000000"/>
          <w:sz w:val="32"/>
          <w:szCs w:val="24"/>
          <w:lang w:eastAsia="zh-CN"/>
        </w:rPr>
        <w:t>（款）</w:t>
      </w:r>
      <w:r>
        <w:rPr>
          <w:rFonts w:hint="default" w:ascii="Times New Roman" w:hAnsi="Times New Roman" w:eastAsia="黑体" w:cs="Times New Roman"/>
          <w:color w:val="000000"/>
          <w:sz w:val="32"/>
          <w:szCs w:val="24"/>
          <w:lang w:val="en-US" w:eastAsia="zh-CN"/>
        </w:rPr>
        <w:t>其他城乡社区支出</w:t>
      </w:r>
      <w:r>
        <w:rPr>
          <w:rFonts w:hint="default" w:ascii="Times New Roman" w:hAnsi="Times New Roman" w:eastAsia="黑体" w:cs="Times New Roman"/>
          <w:color w:val="000000"/>
          <w:sz w:val="32"/>
          <w:szCs w:val="24"/>
          <w:lang w:eastAsia="zh-CN"/>
        </w:rPr>
        <w:t>（项）：</w:t>
      </w:r>
      <w:r>
        <w:rPr>
          <w:rFonts w:hint="default" w:ascii="Times New Roman" w:hAnsi="Times New Roman" w:eastAsia="仿宋_GB2312" w:cs="Times New Roman"/>
          <w:color w:val="000000"/>
          <w:kern w:val="2"/>
          <w:sz w:val="32"/>
          <w:szCs w:val="24"/>
          <w:lang w:eastAsia="zh-CN"/>
        </w:rPr>
        <w:t>指反映上述项</w:t>
      </w:r>
      <w:r>
        <w:rPr>
          <w:rFonts w:hint="default" w:ascii="Times New Roman" w:hAnsi="Times New Roman" w:eastAsia="仿宋_GB2312" w:cs="Times New Roman"/>
          <w:color w:val="000000"/>
          <w:kern w:val="2"/>
          <w:sz w:val="32"/>
          <w:szCs w:val="24"/>
          <w:lang w:eastAsia="zh-CN"/>
        </w:rPr>
        <w:t>目以外其他用于城乡社区方面的支出。</w:t>
      </w:r>
    </w:p>
    <w:p w14:paraId="0BD1C38C">
      <w:pPr>
        <w:overflowPunct w:val="0"/>
        <w:topLinePunct/>
        <w:spacing w:beforeLines="0" w:afterLines="0" w:line="576" w:lineRule="exact"/>
        <w:ind w:firstLine="640" w:firstLineChars="200"/>
        <w:jc w:val="both"/>
        <w:rPr>
          <w:rFonts w:hint="default" w:ascii="Times New Roman" w:hAnsi="Times New Roman" w:eastAsia="仿宋_GB2312" w:cs="Times New Roman"/>
          <w:i/>
          <w:color w:val="000000"/>
          <w:kern w:val="2"/>
          <w:sz w:val="32"/>
          <w:szCs w:val="24"/>
        </w:rPr>
      </w:pPr>
      <w:r>
        <w:rPr>
          <w:rFonts w:hint="default" w:ascii="Times New Roman" w:hAnsi="Times New Roman" w:eastAsia="仿宋_GB2312" w:cs="Times New Roman"/>
          <w:color w:val="000000"/>
          <w:kern w:val="2"/>
          <w:sz w:val="32"/>
          <w:szCs w:val="24"/>
        </w:rPr>
        <w:t>十六、</w:t>
      </w:r>
      <w:r>
        <w:rPr>
          <w:rFonts w:hint="default" w:ascii="Times New Roman" w:hAnsi="Times New Roman" w:eastAsia="仿宋_GB2312" w:cs="Times New Roman"/>
          <w:color w:val="000000"/>
          <w:kern w:val="0"/>
          <w:sz w:val="32"/>
          <w:szCs w:val="32"/>
          <w:shd w:val="clear" w:color="auto" w:fill="FFFFFF"/>
          <w:lang w:eastAsia="zh-CN"/>
        </w:rPr>
        <w:t>国防支</w:t>
      </w:r>
      <w:r>
        <w:rPr>
          <w:rFonts w:hint="default" w:ascii="Times New Roman" w:hAnsi="Times New Roman" w:eastAsia="仿宋_GB2312" w:cs="Times New Roman"/>
          <w:color w:val="000000"/>
          <w:kern w:val="2"/>
          <w:sz w:val="32"/>
          <w:szCs w:val="24"/>
          <w:lang w:eastAsia="zh-CN"/>
        </w:rPr>
        <w:t>出（类）</w:t>
      </w:r>
      <w:bookmarkStart w:id="44" w:name="OLE_LINK55"/>
      <w:r>
        <w:rPr>
          <w:rFonts w:hint="default" w:ascii="Times New Roman" w:hAnsi="Times New Roman" w:eastAsia="仿宋_GB2312" w:cs="Times New Roman"/>
          <w:color w:val="000000"/>
          <w:kern w:val="2"/>
          <w:sz w:val="32"/>
          <w:szCs w:val="24"/>
          <w:lang w:val="en-US" w:eastAsia="zh-CN"/>
        </w:rPr>
        <w:t>其他国防支出</w:t>
      </w:r>
      <w:r>
        <w:rPr>
          <w:rFonts w:hint="default" w:ascii="Times New Roman" w:hAnsi="Times New Roman" w:eastAsia="仿宋_GB2312" w:cs="Times New Roman"/>
          <w:color w:val="000000"/>
          <w:kern w:val="2"/>
          <w:sz w:val="32"/>
          <w:szCs w:val="24"/>
          <w:lang w:eastAsia="zh-CN"/>
        </w:rPr>
        <w:t>（款）</w:t>
      </w:r>
      <w:r>
        <w:rPr>
          <w:rFonts w:hint="default" w:ascii="Times New Roman" w:hAnsi="Times New Roman" w:eastAsia="仿宋_GB2312" w:cs="Times New Roman"/>
          <w:color w:val="000000"/>
          <w:kern w:val="2"/>
          <w:sz w:val="32"/>
          <w:szCs w:val="24"/>
          <w:lang w:val="en-US" w:eastAsia="zh-CN"/>
        </w:rPr>
        <w:t>其他国防支出</w:t>
      </w:r>
      <w:r>
        <w:rPr>
          <w:rFonts w:hint="default" w:ascii="Times New Roman" w:hAnsi="Times New Roman" w:eastAsia="仿宋_GB2312" w:cs="Times New Roman"/>
          <w:color w:val="000000"/>
          <w:kern w:val="2"/>
          <w:sz w:val="32"/>
          <w:szCs w:val="24"/>
          <w:lang w:eastAsia="zh-CN"/>
        </w:rPr>
        <w:t>（项）</w:t>
      </w:r>
      <w:bookmarkEnd w:id="44"/>
      <w:r>
        <w:rPr>
          <w:rFonts w:hint="default" w:ascii="Times New Roman" w:hAnsi="Times New Roman" w:eastAsia="仿宋_GB2312" w:cs="Times New Roman"/>
          <w:color w:val="000000"/>
          <w:kern w:val="2"/>
          <w:sz w:val="32"/>
          <w:szCs w:val="24"/>
          <w:lang w:eastAsia="zh-CN"/>
        </w:rPr>
        <w:t>：</w:t>
      </w:r>
      <w:r>
        <w:rPr>
          <w:rFonts w:hint="default" w:ascii="Times New Roman" w:hAnsi="Times New Roman" w:eastAsia="仿宋_GB2312" w:cs="Times New Roman"/>
          <w:color w:val="000000"/>
          <w:kern w:val="2"/>
          <w:sz w:val="32"/>
          <w:szCs w:val="24"/>
          <w:lang w:eastAsia="zh-CN"/>
        </w:rPr>
        <w:t>指反映其他用于国防方面的支出。</w:t>
      </w:r>
    </w:p>
    <w:p w14:paraId="119584F9">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仿宋_GB2312" w:cs="Times New Roman"/>
          <w:color w:val="000000"/>
          <w:kern w:val="2"/>
          <w:sz w:val="32"/>
          <w:szCs w:val="24"/>
        </w:rPr>
        <w:t>十七、基本支出：指为保障机构正常运转、完成日常工作任务而发生的人员支出和公用支出。</w:t>
      </w:r>
    </w:p>
    <w:p w14:paraId="76C08332">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黑体" w:cs="Times New Roman"/>
          <w:color w:val="000000"/>
          <w:sz w:val="32"/>
          <w:szCs w:val="24"/>
        </w:rPr>
        <w:t>十八、项目支出：</w:t>
      </w:r>
      <w:r>
        <w:rPr>
          <w:rFonts w:hint="default" w:ascii="Times New Roman" w:hAnsi="Times New Roman" w:eastAsia="仿宋_GB2312" w:cs="Times New Roman"/>
          <w:color w:val="000000"/>
          <w:kern w:val="2"/>
          <w:sz w:val="32"/>
          <w:szCs w:val="24"/>
        </w:rPr>
        <w:t xml:space="preserve">指在基本支出之外为完成特定行政任务和事业发展目标所发生的支出。 </w:t>
      </w:r>
    </w:p>
    <w:p w14:paraId="0094294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kern w:val="2"/>
          <w:sz w:val="32"/>
          <w:szCs w:val="24"/>
        </w:rPr>
      </w:pPr>
      <w:r>
        <w:rPr>
          <w:rFonts w:hint="default" w:ascii="Times New Roman" w:hAnsi="Times New Roman" w:eastAsia="黑体" w:cs="Times New Roman"/>
          <w:color w:val="000000"/>
          <w:sz w:val="32"/>
          <w:szCs w:val="24"/>
        </w:rPr>
        <w:t>十九、经营支出：</w:t>
      </w:r>
      <w:r>
        <w:rPr>
          <w:rFonts w:hint="default" w:ascii="Times New Roman" w:hAnsi="Times New Roman" w:eastAsia="仿宋_GB2312" w:cs="Times New Roman"/>
          <w:color w:val="000000"/>
          <w:kern w:val="2"/>
          <w:sz w:val="32"/>
          <w:szCs w:val="24"/>
        </w:rPr>
        <w:t>指事业单位在专业业务活动及其辅助活动之外开展非独立核算经营活动发生的支出。</w:t>
      </w:r>
    </w:p>
    <w:p w14:paraId="3C7B6BD6">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bookmarkStart w:id="45" w:name="OLE_LINK21"/>
      <w:r>
        <w:rPr>
          <w:rFonts w:hint="default" w:ascii="Times New Roman" w:hAnsi="Times New Roman" w:eastAsia="黑体" w:cs="Times New Roman"/>
          <w:color w:val="000000"/>
          <w:sz w:val="32"/>
          <w:szCs w:val="24"/>
          <w:lang w:eastAsia="zh-CN"/>
        </w:rPr>
        <w:t>二</w:t>
      </w:r>
      <w:bookmarkEnd w:id="45"/>
      <w:r>
        <w:rPr>
          <w:rFonts w:hint="default" w:ascii="Times New Roman" w:hAnsi="Times New Roman" w:eastAsia="黑体" w:cs="Times New Roman"/>
          <w:color w:val="000000"/>
          <w:sz w:val="32"/>
          <w:szCs w:val="24"/>
        </w:rPr>
        <w:t>十、“三公”经费：</w:t>
      </w:r>
      <w:r>
        <w:rPr>
          <w:rFonts w:hint="default" w:ascii="Times New Roman" w:hAnsi="Times New Roman" w:eastAsia="仿宋_GB2312" w:cs="Times New Roman"/>
          <w:color w:val="000000"/>
          <w:sz w:val="32"/>
          <w:szCs w:val="24"/>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EF3D6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黑体" w:cs="Times New Roman"/>
          <w:color w:val="000000"/>
          <w:sz w:val="32"/>
          <w:szCs w:val="24"/>
          <w:lang w:eastAsia="zh-CN"/>
        </w:rPr>
        <w:t>二</w:t>
      </w:r>
      <w:r>
        <w:rPr>
          <w:rFonts w:hint="default" w:ascii="Times New Roman" w:hAnsi="Times New Roman" w:eastAsia="黑体" w:cs="Times New Roman"/>
          <w:color w:val="000000"/>
          <w:sz w:val="32"/>
          <w:szCs w:val="24"/>
        </w:rPr>
        <w:t>十一、机关运行经费：</w:t>
      </w:r>
      <w:r>
        <w:rPr>
          <w:rFonts w:hint="default" w:ascii="Times New Roman" w:hAnsi="Times New Roman" w:eastAsia="仿宋_GB2312" w:cs="Times New Roman"/>
          <w:color w:val="000000"/>
          <w:sz w:val="32"/>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09BDE21">
      <w:pPr>
        <w:pStyle w:val="2"/>
        <w:rPr>
          <w:rFonts w:hint="default" w:ascii="Times New Roman" w:hAnsi="Times New Roman" w:eastAsia="仿宋_GB2312" w:cs="Times New Roman"/>
          <w:color w:val="000000"/>
          <w:sz w:val="32"/>
          <w:szCs w:val="24"/>
        </w:rPr>
      </w:pPr>
    </w:p>
    <w:p w14:paraId="61D8E300">
      <w:pPr>
        <w:pStyle w:val="2"/>
        <w:rPr>
          <w:rFonts w:hint="default" w:ascii="Times New Roman" w:hAnsi="Times New Roman" w:eastAsia="仿宋_GB2312" w:cs="Times New Roman"/>
          <w:color w:val="000000"/>
          <w:sz w:val="32"/>
          <w:szCs w:val="24"/>
        </w:rPr>
      </w:pPr>
    </w:p>
    <w:p w14:paraId="64E78CF2">
      <w:pPr>
        <w:pStyle w:val="2"/>
        <w:rPr>
          <w:rFonts w:hint="default" w:ascii="Times New Roman" w:hAnsi="Times New Roman" w:eastAsia="仿宋_GB2312" w:cs="Times New Roman"/>
          <w:color w:val="000000"/>
          <w:sz w:val="32"/>
          <w:szCs w:val="24"/>
        </w:rPr>
      </w:pPr>
    </w:p>
    <w:p w14:paraId="5F35ACF1">
      <w:pPr>
        <w:pStyle w:val="2"/>
        <w:rPr>
          <w:rFonts w:hint="default" w:ascii="Times New Roman" w:hAnsi="Times New Roman" w:eastAsia="仿宋_GB2312" w:cs="Times New Roman"/>
          <w:color w:val="000000"/>
          <w:sz w:val="32"/>
          <w:szCs w:val="24"/>
        </w:rPr>
      </w:pPr>
    </w:p>
    <w:p w14:paraId="3718CA7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kern w:val="2"/>
          <w:sz w:val="44"/>
          <w:szCs w:val="44"/>
          <w:lang w:val="en-US" w:eastAsia="zh-CN"/>
        </w:rPr>
      </w:pPr>
      <w:bookmarkStart w:id="46" w:name="_Toc27714"/>
      <w:r>
        <w:rPr>
          <w:rFonts w:hint="default" w:ascii="Times New Roman" w:hAnsi="Times New Roman" w:eastAsia="方正小标宋简体" w:cs="Times New Roman"/>
          <w:kern w:val="2"/>
          <w:sz w:val="44"/>
          <w:szCs w:val="44"/>
          <w:lang w:val="en-US" w:eastAsia="zh-CN"/>
        </w:rPr>
        <w:t>第四部分  附件</w:t>
      </w:r>
      <w:bookmarkEnd w:id="46"/>
    </w:p>
    <w:p w14:paraId="01F5F4D9">
      <w:pPr>
        <w:overflowPunct w:val="0"/>
        <w:topLinePunct/>
        <w:spacing w:beforeLines="0" w:afterLines="0" w:line="576" w:lineRule="exact"/>
        <w:jc w:val="both"/>
        <w:rPr>
          <w:rFonts w:hint="default" w:ascii="Times New Roman" w:hAnsi="Times New Roman" w:eastAsia="仿宋_GB2312" w:cs="Times New Roman"/>
          <w:color w:val="000000"/>
          <w:sz w:val="32"/>
          <w:szCs w:val="24"/>
          <w:lang w:val="en-US" w:eastAsia="zh-CN"/>
        </w:rPr>
      </w:pPr>
      <w:r>
        <w:rPr>
          <w:rFonts w:hint="eastAsia" w:ascii="Times New Roman" w:hAnsi="Times New Roman" w:eastAsia="仿宋_GB2312" w:cs="Times New Roman"/>
          <w:color w:val="000000"/>
          <w:sz w:val="32"/>
          <w:szCs w:val="24"/>
          <w:lang w:eastAsia="zh-CN"/>
        </w:rPr>
        <w:t>附件</w:t>
      </w:r>
      <w:r>
        <w:rPr>
          <w:rFonts w:hint="eastAsia" w:ascii="Times New Roman" w:hAnsi="Times New Roman" w:eastAsia="仿宋_GB2312" w:cs="Times New Roman"/>
          <w:color w:val="000000"/>
          <w:sz w:val="32"/>
          <w:szCs w:val="24"/>
          <w:lang w:val="en-US" w:eastAsia="zh-CN"/>
        </w:rPr>
        <w:t>1：</w:t>
      </w:r>
    </w:p>
    <w:p w14:paraId="0CA45E2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36"/>
          <w:szCs w:val="36"/>
          <w:lang w:val="en-US" w:eastAsia="zh-CN"/>
        </w:rPr>
      </w:pPr>
      <w:r>
        <w:rPr>
          <w:rFonts w:hint="default" w:ascii="Times New Roman" w:hAnsi="Times New Roman" w:eastAsia="方正小标宋简体" w:cs="Times New Roman"/>
          <w:color w:val="000000"/>
          <w:kern w:val="2"/>
          <w:sz w:val="36"/>
          <w:szCs w:val="36"/>
          <w:lang w:val="en-US" w:eastAsia="zh-CN"/>
        </w:rPr>
        <w:t>广元市昭化区青牛镇人民政府</w:t>
      </w:r>
    </w:p>
    <w:p w14:paraId="2B7D815C">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Times New Roman" w:hAnsi="Times New Roman" w:eastAsia="方正小标宋简体" w:cs="Times New Roman"/>
          <w:color w:val="000000"/>
          <w:kern w:val="2"/>
          <w:sz w:val="36"/>
          <w:szCs w:val="36"/>
          <w:lang w:val="en-US" w:eastAsia="zh-CN"/>
        </w:rPr>
      </w:pPr>
      <w:r>
        <w:rPr>
          <w:rFonts w:hint="default" w:ascii="Times New Roman" w:hAnsi="Times New Roman" w:eastAsia="方正小标宋简体" w:cs="Times New Roman"/>
          <w:color w:val="000000"/>
          <w:kern w:val="2"/>
          <w:sz w:val="36"/>
          <w:szCs w:val="36"/>
          <w:lang w:val="en-US" w:eastAsia="zh-CN"/>
        </w:rPr>
        <w:t>关于2023年部门整体支出绩效自评的报告</w:t>
      </w:r>
    </w:p>
    <w:p w14:paraId="05451185">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p>
    <w:p w14:paraId="4741D099">
      <w:pPr>
        <w:overflowPunct w:val="0"/>
        <w:topLinePunct/>
        <w:spacing w:beforeLines="0" w:afterLines="0" w:line="576" w:lineRule="exact"/>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eastAsia="zh-CN"/>
        </w:rPr>
        <w:t>区财政局：</w:t>
      </w:r>
    </w:p>
    <w:p w14:paraId="08A4121C">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eastAsia="zh-CN"/>
        </w:rPr>
        <w:t>为了进一步加强我单位绩效评价管理，提高财政资金使用效率，根据《广元市昭化区财政局关于开展202</w:t>
      </w:r>
      <w:r>
        <w:rPr>
          <w:rFonts w:hint="default" w:ascii="Times New Roman" w:hAnsi="Times New Roman" w:eastAsia="仿宋_GB2312" w:cs="Times New Roman"/>
          <w:color w:val="000000"/>
          <w:sz w:val="32"/>
          <w:szCs w:val="24"/>
          <w:lang w:val="en-US" w:eastAsia="zh-CN"/>
        </w:rPr>
        <w:t>4</w:t>
      </w:r>
      <w:r>
        <w:rPr>
          <w:rFonts w:hint="default" w:ascii="Times New Roman" w:hAnsi="Times New Roman" w:eastAsia="仿宋_GB2312" w:cs="Times New Roman"/>
          <w:color w:val="000000"/>
          <w:sz w:val="32"/>
          <w:szCs w:val="24"/>
          <w:lang w:eastAsia="zh-CN"/>
        </w:rPr>
        <w:t>年部门、政策和项目支出绩效评价工作的通知》（昭财发〔202</w:t>
      </w:r>
      <w:r>
        <w:rPr>
          <w:rFonts w:hint="default" w:ascii="Times New Roman" w:hAnsi="Times New Roman" w:eastAsia="仿宋_GB2312" w:cs="Times New Roman"/>
          <w:color w:val="000000"/>
          <w:sz w:val="32"/>
          <w:szCs w:val="24"/>
          <w:lang w:val="en-US" w:eastAsia="zh-CN"/>
        </w:rPr>
        <w:t>4</w:t>
      </w:r>
      <w:r>
        <w:rPr>
          <w:rFonts w:hint="default" w:ascii="Times New Roman" w:hAnsi="Times New Roman" w:eastAsia="仿宋_GB2312" w:cs="Times New Roman"/>
          <w:color w:val="000000"/>
          <w:sz w:val="32"/>
          <w:szCs w:val="24"/>
          <w:lang w:eastAsia="zh-CN"/>
        </w:rPr>
        <w:t>〕</w:t>
      </w:r>
      <w:r>
        <w:rPr>
          <w:rFonts w:hint="default" w:ascii="Times New Roman" w:hAnsi="Times New Roman" w:eastAsia="仿宋_GB2312" w:cs="Times New Roman"/>
          <w:color w:val="000000"/>
          <w:sz w:val="32"/>
          <w:szCs w:val="24"/>
          <w:lang w:val="en-US" w:eastAsia="zh-CN"/>
        </w:rPr>
        <w:t>11</w:t>
      </w:r>
      <w:r>
        <w:rPr>
          <w:rFonts w:hint="default" w:ascii="Times New Roman" w:hAnsi="Times New Roman" w:eastAsia="仿宋_GB2312" w:cs="Times New Roman"/>
          <w:color w:val="000000"/>
          <w:sz w:val="32"/>
          <w:szCs w:val="24"/>
          <w:lang w:eastAsia="zh-CN"/>
        </w:rPr>
        <w:t>号）文件要求，结合实际，现将自评情况报告如下：</w:t>
      </w:r>
    </w:p>
    <w:p w14:paraId="21D0BC7E">
      <w:pPr>
        <w:overflowPunct w:val="0"/>
        <w:topLinePunct/>
        <w:spacing w:beforeLines="0" w:afterLines="0" w:line="576" w:lineRule="exact"/>
        <w:ind w:firstLine="640" w:firstLineChars="200"/>
        <w:jc w:val="both"/>
        <w:outlineLvl w:val="1"/>
        <w:rPr>
          <w:rFonts w:hint="default" w:ascii="Times New Roman" w:hAnsi="Times New Roman" w:eastAsia="黑体" w:cs="Times New Roman"/>
          <w:color w:val="000000"/>
          <w:sz w:val="32"/>
          <w:szCs w:val="24"/>
          <w:lang w:eastAsia="zh-CN"/>
        </w:rPr>
      </w:pPr>
      <w:bookmarkStart w:id="47" w:name="_Toc12617"/>
      <w:bookmarkStart w:id="48" w:name="_Toc6014"/>
      <w:r>
        <w:rPr>
          <w:rFonts w:hint="default" w:ascii="Times New Roman" w:hAnsi="Times New Roman" w:eastAsia="黑体" w:cs="Times New Roman"/>
          <w:color w:val="000000"/>
          <w:sz w:val="32"/>
          <w:szCs w:val="24"/>
          <w:lang w:eastAsia="zh-CN"/>
        </w:rPr>
        <w:t>一、部门（单位）概况</w:t>
      </w:r>
      <w:bookmarkEnd w:id="47"/>
      <w:bookmarkEnd w:id="48"/>
    </w:p>
    <w:p w14:paraId="42B91A3D">
      <w:pPr>
        <w:overflowPunct w:val="0"/>
        <w:topLinePunct/>
        <w:spacing w:beforeLines="0" w:afterLines="0" w:line="576" w:lineRule="exact"/>
        <w:ind w:firstLine="640" w:firstLineChars="200"/>
        <w:jc w:val="both"/>
        <w:rPr>
          <w:rFonts w:hint="default" w:ascii="Times New Roman" w:hAnsi="Times New Roman" w:eastAsia="楷体_GB2312" w:cs="Times New Roman"/>
          <w:color w:val="000000"/>
          <w:sz w:val="32"/>
          <w:szCs w:val="24"/>
          <w:lang w:eastAsia="zh-CN"/>
        </w:rPr>
      </w:pPr>
      <w:r>
        <w:rPr>
          <w:rFonts w:hint="default" w:ascii="Times New Roman" w:hAnsi="Times New Roman" w:eastAsia="楷体_GB2312" w:cs="Times New Roman"/>
          <w:color w:val="000000"/>
          <w:sz w:val="32"/>
          <w:szCs w:val="24"/>
          <w:lang w:eastAsia="zh-CN"/>
        </w:rPr>
        <w:t>（一）机构职能</w:t>
      </w:r>
    </w:p>
    <w:p w14:paraId="4BF6943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1.</w:t>
      </w:r>
      <w:r>
        <w:rPr>
          <w:rFonts w:hint="default" w:ascii="Times New Roman" w:hAnsi="Times New Roman" w:eastAsia="仿宋_GB2312" w:cs="Times New Roman"/>
          <w:color w:val="000000"/>
          <w:sz w:val="32"/>
          <w:szCs w:val="24"/>
          <w:lang w:eastAsia="zh-CN"/>
        </w:rPr>
        <w:t>制定和组织实施经济、科技和社会发展计划，制定资源开发技术改造和产业结构调整方案，组织指导好各业生产,搞好商品流通，协调好本</w:t>
      </w:r>
      <w:r>
        <w:rPr>
          <w:rFonts w:hint="default" w:ascii="Times New Roman" w:hAnsi="Times New Roman" w:eastAsia="仿宋_GB2312" w:cs="Times New Roman"/>
          <w:color w:val="000000"/>
          <w:sz w:val="32"/>
          <w:szCs w:val="24"/>
          <w:lang w:val="en-US" w:eastAsia="zh-CN"/>
        </w:rPr>
        <w:t>镇</w:t>
      </w:r>
      <w:r>
        <w:rPr>
          <w:rFonts w:hint="default" w:ascii="Times New Roman" w:hAnsi="Times New Roman" w:eastAsia="仿宋_GB2312" w:cs="Times New Roman"/>
          <w:color w:val="000000"/>
          <w:sz w:val="32"/>
          <w:szCs w:val="24"/>
          <w:lang w:eastAsia="zh-CN"/>
        </w:rPr>
        <w:t>与外地区的经济交流与合作，抓好招商引资，人才引进项目开发，不断培育市场体系，组织经济运行，促进经济发展。</w:t>
      </w:r>
    </w:p>
    <w:p w14:paraId="06A782F3">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2.</w:t>
      </w:r>
      <w:r>
        <w:rPr>
          <w:rFonts w:hint="default" w:ascii="Times New Roman" w:hAnsi="Times New Roman" w:eastAsia="仿宋_GB2312" w:cs="Times New Roman"/>
          <w:color w:val="000000"/>
          <w:sz w:val="32"/>
          <w:szCs w:val="24"/>
          <w:lang w:eastAsia="zh-CN"/>
        </w:rPr>
        <w:t>制定并组织实施村镇建设规划，部署重点工程建设，地方道路建设及公共设施，水利设施的管理，负责土地、林木、水等自然资源和生态环境的保护，做好护林防火工作。</w:t>
      </w:r>
    </w:p>
    <w:p w14:paraId="1A695985">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3.</w:t>
      </w:r>
      <w:r>
        <w:rPr>
          <w:rFonts w:hint="default" w:ascii="Times New Roman" w:hAnsi="Times New Roman" w:eastAsia="仿宋_GB2312" w:cs="Times New Roman"/>
          <w:color w:val="000000"/>
          <w:sz w:val="32"/>
          <w:szCs w:val="24"/>
          <w:lang w:eastAsia="zh-CN"/>
        </w:rPr>
        <w:t>负责本行政区域内的民政、计划生育、文化教育、卫生、体育等社会公益事业的综合性工作，维护一切经济单位和个人的正当经济权益，取缔非法经济活动，调解和处理民事纠纷，打击刑事犯罪维护社会稳定。</w:t>
      </w:r>
    </w:p>
    <w:p w14:paraId="406FCE13">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4.</w:t>
      </w:r>
      <w:r>
        <w:rPr>
          <w:rFonts w:hint="default" w:ascii="Times New Roman" w:hAnsi="Times New Roman" w:eastAsia="仿宋_GB2312" w:cs="Times New Roman"/>
          <w:color w:val="000000"/>
          <w:sz w:val="32"/>
          <w:szCs w:val="24"/>
          <w:lang w:eastAsia="zh-CN"/>
        </w:rPr>
        <w:t>按计划组织本级</w:t>
      </w:r>
      <w:r>
        <w:rPr>
          <w:rFonts w:hint="default" w:ascii="Times New Roman" w:hAnsi="Times New Roman" w:eastAsia="仿宋_GB2312" w:cs="Times New Roman"/>
          <w:color w:val="000000"/>
          <w:sz w:val="32"/>
          <w:szCs w:val="24"/>
          <w:lang w:val="en-US" w:eastAsia="zh-CN"/>
        </w:rPr>
        <w:t>税收</w:t>
      </w:r>
      <w:r>
        <w:rPr>
          <w:rFonts w:hint="default" w:ascii="Times New Roman" w:hAnsi="Times New Roman" w:eastAsia="仿宋_GB2312" w:cs="Times New Roman"/>
          <w:color w:val="000000"/>
          <w:sz w:val="32"/>
          <w:szCs w:val="24"/>
          <w:lang w:eastAsia="zh-CN"/>
        </w:rPr>
        <w:t>收入的征收，完成国家财政计划，不断培植税源，管好财政资金，增强财政实力。</w:t>
      </w:r>
    </w:p>
    <w:p w14:paraId="0FB195B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5.</w:t>
      </w:r>
      <w:r>
        <w:rPr>
          <w:rFonts w:hint="default" w:ascii="Times New Roman" w:hAnsi="Times New Roman" w:eastAsia="仿宋_GB2312" w:cs="Times New Roman"/>
          <w:color w:val="000000"/>
          <w:sz w:val="32"/>
          <w:szCs w:val="24"/>
          <w:lang w:eastAsia="zh-CN"/>
        </w:rPr>
        <w:t>抓好精神文明建设，丰富群众文化生活，提倡移风易俗，反对封建迷信，破除陈规陋习，树立社会主义新风尚。</w:t>
      </w:r>
    </w:p>
    <w:p w14:paraId="0DEB3F51">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6.</w:t>
      </w:r>
      <w:r>
        <w:rPr>
          <w:rFonts w:hint="default" w:ascii="Times New Roman" w:hAnsi="Times New Roman" w:eastAsia="仿宋_GB2312" w:cs="Times New Roman"/>
          <w:color w:val="000000"/>
          <w:sz w:val="32"/>
          <w:szCs w:val="24"/>
          <w:lang w:eastAsia="zh-CN"/>
        </w:rPr>
        <w:t>执行本级人民代表大会的决议和上级国家行政机关的决定和命令，发布决定和命令。</w:t>
      </w:r>
    </w:p>
    <w:p w14:paraId="49BA24CA">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7.</w:t>
      </w:r>
      <w:r>
        <w:rPr>
          <w:rFonts w:hint="default" w:ascii="Times New Roman" w:hAnsi="Times New Roman" w:eastAsia="仿宋_GB2312" w:cs="Times New Roman"/>
          <w:color w:val="000000"/>
          <w:sz w:val="32"/>
          <w:szCs w:val="24"/>
          <w:lang w:eastAsia="zh-CN"/>
        </w:rPr>
        <w:t>执行本行政区域内的经济和社会发展计划、预算。管理本行政区域内的经济、教育、科学、文化、卫生、体育事业和财政、民政、公安、司法行政、计划生育等行政工作。</w:t>
      </w:r>
    </w:p>
    <w:p w14:paraId="0016B283">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8.</w:t>
      </w:r>
      <w:r>
        <w:rPr>
          <w:rFonts w:hint="default" w:ascii="Times New Roman" w:hAnsi="Times New Roman" w:eastAsia="仿宋_GB2312" w:cs="Times New Roman"/>
          <w:color w:val="000000"/>
          <w:sz w:val="32"/>
          <w:szCs w:val="24"/>
          <w:lang w:eastAsia="zh-CN"/>
        </w:rPr>
        <w:t>保护好社会主义全民所有的财产和劳动群众集体所有财产，保护公民私有的合法财产，维护社会秩序，保障公民的人身权利、民主权利和其他权利。</w:t>
      </w:r>
    </w:p>
    <w:p w14:paraId="4A3EAD2E">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9.</w:t>
      </w:r>
      <w:r>
        <w:rPr>
          <w:rFonts w:hint="default" w:ascii="Times New Roman" w:hAnsi="Times New Roman" w:eastAsia="仿宋_GB2312" w:cs="Times New Roman"/>
          <w:color w:val="000000"/>
          <w:sz w:val="32"/>
          <w:szCs w:val="24"/>
          <w:lang w:eastAsia="zh-CN"/>
        </w:rPr>
        <w:t>保障农村集体经济组织应有的自主权。</w:t>
      </w:r>
    </w:p>
    <w:p w14:paraId="67953D8A">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10.</w:t>
      </w:r>
      <w:r>
        <w:rPr>
          <w:rFonts w:hint="default" w:ascii="Times New Roman" w:hAnsi="Times New Roman" w:eastAsia="仿宋_GB2312" w:cs="Times New Roman"/>
          <w:color w:val="000000"/>
          <w:sz w:val="32"/>
          <w:szCs w:val="24"/>
          <w:lang w:eastAsia="zh-CN"/>
        </w:rPr>
        <w:t>保障少数民族的权利和尊重少数民族的风俗习惯。</w:t>
      </w:r>
    </w:p>
    <w:p w14:paraId="00B01EC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11.</w:t>
      </w:r>
      <w:r>
        <w:rPr>
          <w:rFonts w:hint="default" w:ascii="Times New Roman" w:hAnsi="Times New Roman" w:eastAsia="仿宋_GB2312" w:cs="Times New Roman"/>
          <w:color w:val="000000"/>
          <w:sz w:val="32"/>
          <w:szCs w:val="24"/>
          <w:lang w:eastAsia="zh-CN"/>
        </w:rPr>
        <w:t>保障宪法和法律赋予妇女的男女平等、同工同酬和婚姻自由平等各项权利。</w:t>
      </w:r>
    </w:p>
    <w:p w14:paraId="4A1B73C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eastAsia="zh-CN"/>
        </w:rPr>
      </w:pPr>
      <w:r>
        <w:rPr>
          <w:rFonts w:hint="default" w:ascii="Times New Roman" w:hAnsi="Times New Roman" w:eastAsia="仿宋_GB2312" w:cs="Times New Roman"/>
          <w:color w:val="000000"/>
          <w:sz w:val="32"/>
          <w:szCs w:val="24"/>
          <w:lang w:val="en-US" w:eastAsia="zh-CN"/>
        </w:rPr>
        <w:t>12.</w:t>
      </w:r>
      <w:r>
        <w:rPr>
          <w:rFonts w:hint="default" w:ascii="Times New Roman" w:hAnsi="Times New Roman" w:eastAsia="仿宋_GB2312" w:cs="Times New Roman"/>
          <w:color w:val="000000"/>
          <w:sz w:val="32"/>
          <w:szCs w:val="24"/>
          <w:lang w:eastAsia="zh-CN"/>
        </w:rPr>
        <w:t>完成和办理上级人民政府交办的其他事项。</w:t>
      </w:r>
    </w:p>
    <w:p w14:paraId="5AABAFB2">
      <w:pPr>
        <w:overflowPunct w:val="0"/>
        <w:topLinePunct/>
        <w:spacing w:beforeLines="0" w:afterLines="0" w:line="576" w:lineRule="exact"/>
        <w:ind w:firstLine="640" w:firstLineChars="200"/>
        <w:jc w:val="both"/>
        <w:rPr>
          <w:rFonts w:hint="default" w:ascii="Times New Roman" w:hAnsi="Times New Roman" w:eastAsia="楷体_GB2312" w:cs="Times New Roman"/>
          <w:color w:val="000000"/>
          <w:sz w:val="32"/>
          <w:szCs w:val="24"/>
          <w:lang w:eastAsia="zh-CN"/>
        </w:rPr>
      </w:pPr>
      <w:r>
        <w:rPr>
          <w:rFonts w:hint="default" w:ascii="Times New Roman" w:hAnsi="Times New Roman" w:eastAsia="楷体_GB2312" w:cs="Times New Roman"/>
          <w:color w:val="000000"/>
          <w:sz w:val="32"/>
          <w:szCs w:val="24"/>
          <w:lang w:eastAsia="zh-CN"/>
        </w:rPr>
        <w:t>（二）机构组成</w:t>
      </w:r>
    </w:p>
    <w:p w14:paraId="7CA47E8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青牛镇2023年末机构数1个，其中行政机关1个即青牛镇人民政府，由13个部门组成，分别是党政综合与乡村振兴办公室、党建工作办公室、综合行政执法办公室、社会事务办公室、财政所、社会治理工作办公室、征地拆迁办公室、经济发展办公室、便民服务中心、农业综合服务中心、农民工服务中心、项目投资促进中心、乡村建设和文化旅游服务中心。</w:t>
      </w:r>
    </w:p>
    <w:p w14:paraId="32450969">
      <w:pPr>
        <w:overflowPunct w:val="0"/>
        <w:topLinePunct/>
        <w:spacing w:beforeLines="0" w:afterLines="0" w:line="576" w:lineRule="exact"/>
        <w:ind w:firstLine="640" w:firstLineChars="200"/>
        <w:jc w:val="both"/>
        <w:rPr>
          <w:rFonts w:hint="default" w:ascii="Times New Roman" w:hAnsi="Times New Roman" w:eastAsia="楷体_GB2312" w:cs="Times New Roman"/>
          <w:color w:val="000000"/>
          <w:sz w:val="32"/>
          <w:szCs w:val="24"/>
          <w:lang w:eastAsia="zh-CN"/>
        </w:rPr>
      </w:pPr>
      <w:r>
        <w:rPr>
          <w:rFonts w:hint="default" w:ascii="Times New Roman" w:hAnsi="Times New Roman" w:eastAsia="楷体_GB2312" w:cs="Times New Roman"/>
          <w:color w:val="000000"/>
          <w:sz w:val="32"/>
          <w:szCs w:val="24"/>
          <w:lang w:eastAsia="zh-CN"/>
        </w:rPr>
        <w:t>（三）人员概况</w:t>
      </w:r>
    </w:p>
    <w:p w14:paraId="6BA0C811">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rPr>
      </w:pPr>
      <w:r>
        <w:rPr>
          <w:rFonts w:hint="default" w:ascii="Times New Roman" w:hAnsi="Times New Roman" w:eastAsia="仿宋_GB2312" w:cs="Times New Roman"/>
          <w:color w:val="000000"/>
          <w:sz w:val="32"/>
          <w:szCs w:val="24"/>
          <w:lang w:eastAsia="zh-CN"/>
        </w:rPr>
        <w:t>总编制</w:t>
      </w:r>
      <w:r>
        <w:rPr>
          <w:rFonts w:hint="default" w:ascii="Times New Roman" w:hAnsi="Times New Roman" w:eastAsia="仿宋_GB2312" w:cs="Times New Roman"/>
          <w:color w:val="000000"/>
          <w:sz w:val="32"/>
          <w:szCs w:val="24"/>
          <w:lang w:val="en-US" w:eastAsia="zh-CN"/>
        </w:rPr>
        <w:t>35</w:t>
      </w:r>
      <w:r>
        <w:rPr>
          <w:rFonts w:hint="default" w:ascii="Times New Roman" w:hAnsi="Times New Roman" w:eastAsia="仿宋_GB2312" w:cs="Times New Roman"/>
          <w:color w:val="000000"/>
          <w:sz w:val="32"/>
          <w:szCs w:val="24"/>
          <w:lang w:eastAsia="zh-CN"/>
        </w:rPr>
        <w:t>名，</w:t>
      </w:r>
      <w:r>
        <w:rPr>
          <w:rFonts w:hint="default" w:ascii="Times New Roman" w:hAnsi="Times New Roman" w:eastAsia="仿宋_GB2312" w:cs="Times New Roman"/>
          <w:color w:val="000000"/>
          <w:sz w:val="32"/>
          <w:szCs w:val="24"/>
          <w:lang w:val="en-US" w:eastAsia="zh-CN"/>
        </w:rPr>
        <w:t>全镇机关干部33人，其中：公务员16人（政府机关10人，纪检监察1人，党委4人，人大1人），事业干部17人（农业5人，政府机关12人），三支一扶人员2人，遗属补助3人，离休人员1人，退休人员14人。</w:t>
      </w:r>
    </w:p>
    <w:p w14:paraId="3E704DE5">
      <w:pPr>
        <w:overflowPunct w:val="0"/>
        <w:topLinePunct/>
        <w:spacing w:beforeLines="0" w:afterLines="0" w:line="576" w:lineRule="exact"/>
        <w:ind w:firstLine="640" w:firstLineChars="200"/>
        <w:jc w:val="both"/>
        <w:rPr>
          <w:rFonts w:hint="default" w:ascii="Times New Roman" w:hAnsi="Times New Roman" w:eastAsia="楷体_GB2312" w:cs="Times New Roman"/>
          <w:color w:val="000000"/>
          <w:sz w:val="32"/>
          <w:szCs w:val="24"/>
          <w:lang w:eastAsia="zh-CN"/>
        </w:rPr>
      </w:pPr>
      <w:r>
        <w:rPr>
          <w:rFonts w:hint="default" w:ascii="Times New Roman" w:hAnsi="Times New Roman" w:eastAsia="楷体_GB2312" w:cs="Times New Roman"/>
          <w:color w:val="000000"/>
          <w:sz w:val="32"/>
          <w:szCs w:val="24"/>
          <w:lang w:eastAsia="zh-CN"/>
        </w:rPr>
        <w:t>（四）</w:t>
      </w:r>
      <w:r>
        <w:rPr>
          <w:rFonts w:hint="default" w:ascii="Times New Roman" w:hAnsi="Times New Roman" w:eastAsia="楷体_GB2312" w:cs="Times New Roman"/>
          <w:color w:val="000000"/>
          <w:sz w:val="32"/>
          <w:szCs w:val="24"/>
          <w:lang w:eastAsia="zh-CN"/>
        </w:rPr>
        <w:t>当年重点工作任务概述</w:t>
      </w:r>
    </w:p>
    <w:p w14:paraId="50AFD4E4">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深入学习贯彻党的二十大精神，坚决落实中央、省委、市委及区委的各项部署安排，落实国家政策，严格依法行政，发挥经济管理职能，加强政策引导，服务市场主体和营造发展环境，紧紧围绕区委“四城新区”建设，聚焦产业发展、两项改革“后半篇”文章，发展乡村经济、文化、和社会事业，提供公共服务、维护社会稳定，做好镇域乡村振兴、招商引资、基层治理、民生改善、从严治党等重点工作，推动青牛镇再上新台阶。一是完成区级各项目标任务；二是保障在职干部、临聘人员、退休干部、村（社区）干部的工资、保险、目标奖、生活补助的发放和镇干部各项保险的代缴；三是做好村居活动场所、基础设施维护和党员干部培训、脱贫攻坚成果巩固培训等工作；四是做好人代会、人大代表视察等人大工作；五是完成预备役征兵、民兵整组等保障工作；六是做好安办工作；七是做好场镇环境卫生、路灯管理等相关工作。服务对象覆盖镇域内所有村社区，群众满意度达到95%以上。</w:t>
      </w:r>
    </w:p>
    <w:p w14:paraId="20E9C391">
      <w:pPr>
        <w:overflowPunct w:val="0"/>
        <w:topLinePunct/>
        <w:spacing w:beforeLines="0" w:afterLines="0" w:line="576" w:lineRule="exact"/>
        <w:ind w:firstLine="640" w:firstLineChars="200"/>
        <w:jc w:val="both"/>
        <w:outlineLvl w:val="1"/>
        <w:rPr>
          <w:rFonts w:hint="default" w:ascii="Times New Roman" w:hAnsi="Times New Roman" w:eastAsia="黑体" w:cs="Times New Roman"/>
          <w:color w:val="000000"/>
          <w:sz w:val="32"/>
          <w:szCs w:val="24"/>
          <w:lang w:val="en-US" w:eastAsia="zh-CN"/>
        </w:rPr>
      </w:pPr>
      <w:bookmarkStart w:id="49" w:name="_Toc28182"/>
      <w:bookmarkStart w:id="50" w:name="_Toc11313"/>
      <w:r>
        <w:rPr>
          <w:rFonts w:hint="default" w:ascii="Times New Roman" w:hAnsi="Times New Roman" w:eastAsia="黑体" w:cs="Times New Roman"/>
          <w:color w:val="000000"/>
          <w:sz w:val="32"/>
          <w:szCs w:val="24"/>
          <w:lang w:val="en-US" w:eastAsia="zh-CN"/>
        </w:rPr>
        <w:t>二、部门（单位）收支情况</w:t>
      </w:r>
      <w:bookmarkEnd w:id="49"/>
      <w:bookmarkEnd w:id="50"/>
    </w:p>
    <w:p w14:paraId="2D1657AA">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（一）收入情况。</w:t>
      </w:r>
      <w:r>
        <w:rPr>
          <w:rFonts w:hint="default" w:ascii="Times New Roman" w:hAnsi="Times New Roman" w:eastAsia="仿宋_GB2312" w:cs="Times New Roman"/>
          <w:color w:val="000000"/>
          <w:sz w:val="32"/>
          <w:szCs w:val="24"/>
          <w:lang w:val="en-US" w:eastAsia="zh-CN"/>
        </w:rPr>
        <w:t>收入合计8009760.58元，全部属于财政拨款收入。</w:t>
      </w:r>
    </w:p>
    <w:p w14:paraId="20748D77">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（二）支出情况。</w:t>
      </w:r>
      <w:r>
        <w:rPr>
          <w:rFonts w:hint="default" w:ascii="Times New Roman" w:hAnsi="Times New Roman" w:eastAsia="仿宋_GB2312" w:cs="Times New Roman"/>
          <w:color w:val="000000"/>
          <w:sz w:val="32"/>
          <w:szCs w:val="24"/>
          <w:lang w:val="en-US" w:eastAsia="zh-CN"/>
        </w:rPr>
        <w:t>一般公共预算8211113.07：1、基本支出7405930.07元，其中：（1）人大事务支出28200元；（2）行政运行支出4705108.28元；（3）国防支出50000元；（4）其他社会保障就业支出18365.64元；（5）行政单位医疗220551.96元；（6）机关事业单位基本养老保险缴费支出535661.16元；（7）对村民委员会和村党支部的补助1084723元，主要是村社干部工资、退离村干部生活补助及村级办公经费；（8）住房公积金401745.84元。（9）行政单位离退休266000元；（10）其他城乡社区公共设施支出20000元；（11）2023年1-3月份职业年金做实47761.84元；（12）2023年一季度离职村干部生活补贴及80岁老党员生活补助24220元；（13）2023年驻村工作队经费40000元；（14）2023年底考核奖231436.8元；（15）国有资产管护经费100000元；</w:t>
      </w:r>
    </w:p>
    <w:p w14:paraId="6077594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项目支出805183元，其中：（1）城乡环境卫生254000元；（2）2022年基层组织活动和公共运行经费330000元；（3）纪检监察事务支出46000元；（4）2022年市级财政抗旱救灾补助资金50000元；（5）2022年社区专职工作者考核资金15000元；（6）2023年广元市昭化区社区专职工作者住房公积金10183元；（7）2022年乡镇补贴100000元；</w:t>
      </w:r>
    </w:p>
    <w:p w14:paraId="0CCDD2F9">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3、政府性基金15000元。2022年第一书记驻村工作经费15000元；</w:t>
      </w:r>
    </w:p>
    <w:p w14:paraId="10263583">
      <w:pPr>
        <w:overflowPunct w:val="0"/>
        <w:topLinePunct/>
        <w:spacing w:beforeLines="0" w:afterLines="0" w:line="576" w:lineRule="exact"/>
        <w:ind w:firstLine="640" w:firstLineChars="200"/>
        <w:jc w:val="both"/>
        <w:rPr>
          <w:rFonts w:hint="default" w:ascii="Times New Roman" w:hAnsi="Times New Roman" w:eastAsia="楷体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（三）结转和结余情况</w:t>
      </w:r>
    </w:p>
    <w:p w14:paraId="1C3C5DF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1、基本支出结转情况：（1）人大事务支出结转30000元；（2）行政运行结转2188.76元；（3）对村民委员会和党支部的补助结转4200元；（4）其他城乡社区公共设施支出结转10000元；（5）2023年7-9月份职业年金单位部分结转30641.78元；（6）2022年度村组干部绩效考核80575元；</w:t>
      </w:r>
    </w:p>
    <w:p w14:paraId="5BF4357B">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2、项目支出结转情况：（1）城乡环境卫生结转6000元，已财政收回；（2）2023年基层组织活动和公共服务运行经费结转330000元；（3）选调生到村任职补助资金70000元；</w:t>
      </w:r>
    </w:p>
    <w:p w14:paraId="78D7BF59">
      <w:pPr>
        <w:overflowPunct w:val="0"/>
        <w:topLinePunct/>
        <w:spacing w:beforeLines="0" w:afterLines="0" w:line="576" w:lineRule="exact"/>
        <w:ind w:firstLine="640" w:firstLineChars="200"/>
        <w:jc w:val="both"/>
        <w:outlineLvl w:val="1"/>
        <w:rPr>
          <w:rFonts w:hint="default" w:ascii="Times New Roman" w:hAnsi="Times New Roman" w:eastAsia="黑体" w:cs="Times New Roman"/>
          <w:color w:val="000000"/>
          <w:sz w:val="32"/>
          <w:szCs w:val="24"/>
          <w:lang w:val="en-US" w:eastAsia="zh-CN"/>
        </w:rPr>
      </w:pPr>
      <w:bookmarkStart w:id="51" w:name="_Toc26497"/>
      <w:bookmarkStart w:id="52" w:name="_Toc13140"/>
      <w:r>
        <w:rPr>
          <w:rFonts w:hint="default" w:ascii="Times New Roman" w:hAnsi="Times New Roman" w:eastAsia="黑体" w:cs="Times New Roman"/>
          <w:color w:val="000000"/>
          <w:sz w:val="32"/>
          <w:szCs w:val="24"/>
          <w:lang w:val="en-US" w:eastAsia="zh-CN"/>
        </w:rPr>
        <w:t>三、部门整体预算绩效管理情况</w:t>
      </w:r>
      <w:bookmarkEnd w:id="51"/>
      <w:bookmarkEnd w:id="52"/>
    </w:p>
    <w:p w14:paraId="58FF472B">
      <w:pPr>
        <w:overflowPunct w:val="0"/>
        <w:topLinePunct/>
        <w:spacing w:beforeLines="0" w:afterLines="0" w:line="576" w:lineRule="exact"/>
        <w:ind w:firstLine="640" w:firstLineChars="200"/>
        <w:jc w:val="both"/>
        <w:rPr>
          <w:rFonts w:hint="default" w:ascii="Times New Roman" w:hAnsi="Times New Roman" w:eastAsia="楷体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（一）部门预算总体绩效（总分30分，自评得分27分）</w:t>
      </w:r>
    </w:p>
    <w:p w14:paraId="7FF414FA">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1.目标管理（总分15分，自评得分15分）</w:t>
      </w:r>
    </w:p>
    <w:p w14:paraId="7C53E4C2">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（1）目标制定情况（总分10分，自评得分10分）</w:t>
      </w:r>
    </w:p>
    <w:p w14:paraId="3CA34ABE">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根据年初预算部门基本支出定额标准编制方案进行科学、合理设定部门绩效目标。结合本单位实有人员、退休人员、遗属人员等设定数量指标；结合本单位对年初预算资金的使用合格性设定质量指标；结合本单位年度部门支出完成情况、工作完成情况、资金使用的及时率设定时效指标；结合本单位的人员类费用（如基本工资、津贴补贴、住房公积金、养老保险、医疗保险、公用经费等）支出设定成本指标；结合单位年度工作开展对社会发展促进作用、对社会稳定的维护、为社会经济发展创造的价值设定效益指标；结合服务对象及社会公众对单位年度开展工作情况的认可度及满意度设定满意度指标。</w:t>
      </w:r>
    </w:p>
    <w:p w14:paraId="0FC9188A">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结合单位部门机构设置、部门职能、年度工作重点等，将绩效目标细化、明确。横向设定三级指标，同时设置年度指标值、实际完成指标值、分值、得分、未完成原因分析相关指标；纵向设定产出、效益、满意度和成本四大指标。与预算安排相匹配，年度执行中增加的项目预算，也保证了绩效目标申报表编制的质量。</w:t>
      </w:r>
    </w:p>
    <w:p w14:paraId="181D4BD5">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预算编制阶段，未收到人大反馈绩效目标质量审查问题。</w:t>
      </w:r>
    </w:p>
    <w:p w14:paraId="1278525C">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（2）目标实现情况（总分5分，自评得分5分）</w:t>
      </w:r>
    </w:p>
    <w:p w14:paraId="4E0EDB0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一是部门整体绩效目标中数量指标、成本指标的完成情况。按照规定标准及时足额发放了35名镇干部工资薪酬、保险缴纳以及44人村社干部报酬，稳定干部队伍，提高干部工作积极性，确保离退休干部14人老有所养、老有所依，保障了工作有序开展，完成计划目标任务。保障基层组织活动及公共运行维护村（社区）数量5个。各项经费支付保障率≥98%。</w:t>
      </w:r>
    </w:p>
    <w:p w14:paraId="210BA49D">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该指标得分=绩效目标数量指标、成本指标完成的指标个数/全部数量指标、成本指标指标个数×3，即7/7*3=3分。</w:t>
      </w:r>
    </w:p>
    <w:p w14:paraId="72DB9F16">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二是部门整体绩效目标实现程度与预期目标的偏离情况。本年度效益指标及满意度指标中，安全宣传、国防宣传、征兵工作等群众知晓率≥95%；在职、退休、遗属等干部，辖区内群众对政府工作的满意度≥96%；改善村社人居环境，提升村民幸福指数，营造良好社会生活营商环境，促进镇域经济发展等均达预期目标。部门年初整体支出绩效目标实际完成值偏离预期指标均≤30%。</w:t>
      </w:r>
    </w:p>
    <w:p w14:paraId="78E0857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该项指标得分=已完成预期指标值的数量指标、成本指标中偏离度在30%内的指标个数/已完成预期指标值的数量指标、成本指标个数×2，即7/7*2=2分。</w:t>
      </w:r>
    </w:p>
    <w:p w14:paraId="6F722550">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2、过程管控（总分12分，自评得分9分）</w:t>
      </w:r>
    </w:p>
    <w:p w14:paraId="5F203197">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（1）支出控制（总分3分，自评得分0分）</w:t>
      </w:r>
    </w:p>
    <w:p w14:paraId="048CD2F1">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通过年初预算数与实际支出数（决算数）对比，部门公用经费及非定额公用支出相关科目偏差度如下：</w:t>
      </w:r>
    </w:p>
    <w:tbl>
      <w:tblPr>
        <w:tblStyle w:val="10"/>
        <w:tblW w:w="86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21"/>
        <w:gridCol w:w="1830"/>
        <w:gridCol w:w="1908"/>
        <w:gridCol w:w="1767"/>
      </w:tblGrid>
      <w:tr w14:paraId="0526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ign w:val="center"/>
          </w:tcPr>
          <w:p w14:paraId="0388F91F">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科目</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3FCF1842">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预算数</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2944D028">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决算数</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5728FB0E">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偏差度</w:t>
            </w:r>
          </w:p>
        </w:tc>
      </w:tr>
      <w:tr w14:paraId="76256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1356083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办公费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2D3481DE">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30.43</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E2BF2F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62.18</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015FFB95">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51%</w:t>
            </w:r>
          </w:p>
        </w:tc>
      </w:tr>
      <w:tr w14:paraId="4EAB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0B22F08E">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印刷费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63D583AE">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5BB396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641766DE">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0</w:t>
            </w:r>
          </w:p>
        </w:tc>
      </w:tr>
      <w:tr w14:paraId="7848E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2EC5248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水费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34446D9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9F2075F">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289C859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0</w:t>
            </w:r>
          </w:p>
        </w:tc>
      </w:tr>
      <w:tr w14:paraId="0F244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0933676D">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电费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37FBD017">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6</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5182C40F">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6</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755B66E3">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0</w:t>
            </w:r>
          </w:p>
        </w:tc>
      </w:tr>
      <w:tr w14:paraId="351C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677A64CA">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邮电费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6AF8E7D2">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2.08</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BA9EBE6">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12FA18ED">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w:t>
            </w:r>
          </w:p>
        </w:tc>
      </w:tr>
      <w:tr w14:paraId="0622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3EFAD9B2">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差旅费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0A3F9DAD">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22.65</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5B523AE4">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30.43</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0BCB1DFD">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26%</w:t>
            </w:r>
          </w:p>
        </w:tc>
      </w:tr>
      <w:tr w14:paraId="0A5E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24CE49C6">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维修（护）费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2BFB7BD1">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41C45A1C">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5.79</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3319CE26">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48%</w:t>
            </w:r>
          </w:p>
        </w:tc>
      </w:tr>
      <w:tr w14:paraId="7FA71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70F9B56E">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会议费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20E47EDD">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891C804">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3.32</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115C9A5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40%</w:t>
            </w:r>
          </w:p>
        </w:tc>
      </w:tr>
      <w:tr w14:paraId="3838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16E3868E">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培训费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3558AF8D">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016B14BF">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60957F54">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0</w:t>
            </w:r>
          </w:p>
        </w:tc>
      </w:tr>
      <w:tr w14:paraId="423E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434BE3A4">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公务接待费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53F70D60">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1.64</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2ACDEA47">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4.64</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694E684D">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65%</w:t>
            </w:r>
          </w:p>
        </w:tc>
      </w:tr>
      <w:tr w14:paraId="618DF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214855AA">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劳务费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2A597193">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6</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4C229310">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6</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76BF3D4C">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0</w:t>
            </w:r>
          </w:p>
        </w:tc>
      </w:tr>
      <w:tr w14:paraId="506AF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121" w:type="dxa"/>
            <w:tcBorders>
              <w:top w:val="single" w:color="000000" w:sz="4" w:space="0"/>
              <w:left w:val="single" w:color="000000" w:sz="4" w:space="0"/>
              <w:bottom w:val="single" w:color="000000" w:sz="4" w:space="0"/>
              <w:right w:val="single" w:color="000000" w:sz="4" w:space="0"/>
            </w:tcBorders>
            <w:noWrap w:val="0"/>
            <w:vAlign w:val="center"/>
          </w:tcPr>
          <w:p w14:paraId="584E4203">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其他交通费用</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4C79DFD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14.03</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ECFB6EF">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20.49</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0E86775B">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32%</w:t>
            </w:r>
          </w:p>
        </w:tc>
      </w:tr>
      <w:tr w14:paraId="5963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121" w:type="dxa"/>
            <w:tcBorders>
              <w:top w:val="single" w:color="000000" w:sz="4" w:space="0"/>
              <w:left w:val="single" w:color="000000" w:sz="4" w:space="0"/>
              <w:bottom w:val="single" w:color="000000" w:sz="4" w:space="0"/>
              <w:right w:val="single" w:color="000000" w:sz="4" w:space="0"/>
            </w:tcBorders>
            <w:noWrap/>
            <w:vAlign w:val="center"/>
          </w:tcPr>
          <w:p w14:paraId="6B43B33E">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工会经费</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0B9A7A62">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0</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31FB77DA">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13</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61ADE82F">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100%</w:t>
            </w:r>
          </w:p>
        </w:tc>
      </w:tr>
      <w:tr w14:paraId="4D4E8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121" w:type="dxa"/>
            <w:tcBorders>
              <w:top w:val="single" w:color="000000" w:sz="4" w:space="0"/>
              <w:left w:val="single" w:color="000000" w:sz="4" w:space="0"/>
              <w:bottom w:val="single" w:color="000000" w:sz="4" w:space="0"/>
              <w:right w:val="single" w:color="000000" w:sz="4" w:space="0"/>
            </w:tcBorders>
            <w:noWrap/>
            <w:vAlign w:val="center"/>
          </w:tcPr>
          <w:p w14:paraId="3DE333C3">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其他商品和服务支出</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5B9BEC6D">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0</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0ABF753F">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19</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65CCB1E0">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100%</w:t>
            </w:r>
          </w:p>
        </w:tc>
      </w:tr>
      <w:tr w14:paraId="71414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3121" w:type="dxa"/>
            <w:tcBorders>
              <w:top w:val="single" w:color="000000" w:sz="4" w:space="0"/>
              <w:left w:val="single" w:color="000000" w:sz="4" w:space="0"/>
              <w:bottom w:val="single" w:color="000000" w:sz="4" w:space="0"/>
              <w:right w:val="single" w:color="000000" w:sz="4" w:space="0"/>
            </w:tcBorders>
            <w:noWrap/>
            <w:vAlign w:val="center"/>
          </w:tcPr>
          <w:p w14:paraId="45902D35">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合计</w:t>
            </w:r>
          </w:p>
        </w:tc>
        <w:tc>
          <w:tcPr>
            <w:tcW w:w="1830" w:type="dxa"/>
            <w:tcBorders>
              <w:top w:val="single" w:color="000000" w:sz="4" w:space="0"/>
              <w:left w:val="single" w:color="000000" w:sz="4" w:space="0"/>
              <w:bottom w:val="single" w:color="000000" w:sz="4" w:space="0"/>
              <w:right w:val="single" w:color="000000" w:sz="4" w:space="0"/>
            </w:tcBorders>
            <w:noWrap/>
            <w:vAlign w:val="center"/>
          </w:tcPr>
          <w:p w14:paraId="0C9EE41F">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92.83</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6D4F4AC0">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177.85</w:t>
            </w:r>
          </w:p>
        </w:tc>
        <w:tc>
          <w:tcPr>
            <w:tcW w:w="1767" w:type="dxa"/>
            <w:tcBorders>
              <w:top w:val="single" w:color="000000" w:sz="4" w:space="0"/>
              <w:left w:val="single" w:color="000000" w:sz="4" w:space="0"/>
              <w:bottom w:val="single" w:color="000000" w:sz="4" w:space="0"/>
              <w:right w:val="single" w:color="000000" w:sz="4" w:space="0"/>
            </w:tcBorders>
            <w:noWrap/>
            <w:vAlign w:val="center"/>
          </w:tcPr>
          <w:p w14:paraId="41E68DFC">
            <w:pPr>
              <w:keepNext w:val="0"/>
              <w:keepLines w:val="0"/>
              <w:pageBreakBefore w:val="0"/>
              <w:widowControl w:val="0"/>
              <w:kinsoku/>
              <w:wordWrap/>
              <w:overflowPunct/>
              <w:topLinePunct w:val="0"/>
              <w:autoSpaceDE/>
              <w:autoSpaceDN/>
              <w:bidi w:val="0"/>
              <w:adjustRightInd/>
              <w:snapToGrid/>
              <w:spacing w:line="400" w:lineRule="exact"/>
              <w:ind w:leftChars="0" w:firstLine="0" w:firstLineChars="0"/>
              <w:jc w:val="center"/>
              <w:textAlignment w:val="auto"/>
              <w:rPr>
                <w:rFonts w:hint="default" w:ascii="Times New Roman" w:hAnsi="Times New Roman" w:eastAsia="仿宋_GB2312" w:cs="Times New Roman"/>
                <w:b/>
                <w:bCs/>
                <w:color w:val="auto"/>
                <w:sz w:val="28"/>
                <w:szCs w:val="28"/>
                <w:lang w:val="en-US" w:eastAsia="zh-CN"/>
              </w:rPr>
            </w:pPr>
            <w:r>
              <w:rPr>
                <w:rFonts w:hint="default" w:ascii="Times New Roman" w:hAnsi="Times New Roman" w:eastAsia="仿宋_GB2312" w:cs="Times New Roman"/>
                <w:b/>
                <w:bCs/>
                <w:color w:val="auto"/>
                <w:sz w:val="28"/>
                <w:szCs w:val="28"/>
                <w:lang w:val="en-US" w:eastAsia="zh-CN"/>
              </w:rPr>
              <w:t>58%</w:t>
            </w:r>
          </w:p>
        </w:tc>
      </w:tr>
    </w:tbl>
    <w:p w14:paraId="7D4D1D1C">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按照权重不同综合计算，预决算偏差度为：58%。</w:t>
      </w:r>
    </w:p>
    <w:p w14:paraId="52DB5C6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（2）执行进度（总分3分，自评得分3分）</w:t>
      </w:r>
    </w:p>
    <w:p w14:paraId="14F2E49D">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zh-CN" w:eastAsia="zh-CN"/>
        </w:rPr>
        <w:t>部门预算资金在财政资金下拨后及时支出，总体来看部门在6、9、11月及年终的预算执行情况达到要求的序时进度。</w:t>
      </w:r>
    </w:p>
    <w:p w14:paraId="06CC268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（3）同步调整（总分3分，自评得分3分）</w:t>
      </w:r>
    </w:p>
    <w:p w14:paraId="7E6723B5">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zh-CN" w:eastAsia="zh-CN"/>
        </w:rPr>
      </w:pPr>
      <w:r>
        <w:rPr>
          <w:rFonts w:hint="default" w:ascii="Times New Roman" w:hAnsi="Times New Roman" w:eastAsia="仿宋_GB2312" w:cs="Times New Roman"/>
          <w:color w:val="000000"/>
          <w:sz w:val="32"/>
          <w:szCs w:val="24"/>
          <w:lang w:val="zh-CN" w:eastAsia="zh-CN"/>
        </w:rPr>
        <w:t>年度预算执行过程中，未进行预算调整。</w:t>
      </w:r>
    </w:p>
    <w:p w14:paraId="653DE379">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（4）运行监控中及时处置（总分3分，自评得分3分）</w:t>
      </w:r>
    </w:p>
    <w:p w14:paraId="5A8F260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我镇组织相关人员通过采取线下和线上两种监控方式，完成2023年1月至7月部门整体支出和项目支出绩效运行自行监控，并上报区财政局《关于开展2023年财政预算绩效运行自行监控工作的函》。后期每月在预算管理一体化系统进行了绩效监控的填报，未收到需要整改的意见。</w:t>
      </w:r>
    </w:p>
    <w:p w14:paraId="2493E6AF">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3.完成（效率）结果。预算结余率（低效无效率）情况（总分3分，自评得分3分）</w:t>
      </w:r>
    </w:p>
    <w:p w14:paraId="5A91A6AC">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该指标得分=部门预算项目预算结余率小于10%的项目数/部门预算项目总数×3，即28/28*3=3分。</w:t>
      </w:r>
    </w:p>
    <w:p w14:paraId="2AB4981F">
      <w:pPr>
        <w:overflowPunct w:val="0"/>
        <w:topLinePunct/>
        <w:spacing w:beforeLines="0" w:afterLines="0" w:line="576" w:lineRule="exact"/>
        <w:ind w:firstLine="640" w:firstLineChars="200"/>
        <w:jc w:val="both"/>
        <w:rPr>
          <w:rFonts w:hint="default" w:ascii="Times New Roman" w:hAnsi="Times New Roman" w:eastAsia="楷体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（二）项目预算绩效管理情况（总分50分，自评得分50分）</w:t>
      </w:r>
    </w:p>
    <w:p w14:paraId="6489D27B">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1.部门预算项目绩效</w:t>
      </w:r>
      <w:r>
        <w:rPr>
          <w:rFonts w:hint="default" w:ascii="Times New Roman" w:hAnsi="Times New Roman" w:eastAsia="仿宋_GB2312" w:cs="Times New Roman"/>
          <w:color w:val="000000"/>
          <w:sz w:val="32"/>
          <w:szCs w:val="24"/>
          <w:lang w:val="zh-CN" w:eastAsia="zh-CN"/>
        </w:rPr>
        <w:t>（总分</w:t>
      </w:r>
      <w:r>
        <w:rPr>
          <w:rFonts w:hint="default" w:ascii="Times New Roman" w:hAnsi="Times New Roman" w:eastAsia="仿宋_GB2312" w:cs="Times New Roman"/>
          <w:color w:val="000000"/>
          <w:sz w:val="32"/>
          <w:szCs w:val="24"/>
          <w:lang w:val="en-US" w:eastAsia="zh-CN"/>
        </w:rPr>
        <w:t>20分，自评得分20分</w:t>
      </w:r>
      <w:r>
        <w:rPr>
          <w:rFonts w:hint="default" w:ascii="Times New Roman" w:hAnsi="Times New Roman" w:eastAsia="仿宋_GB2312" w:cs="Times New Roman"/>
          <w:color w:val="000000"/>
          <w:sz w:val="32"/>
          <w:szCs w:val="24"/>
          <w:lang w:val="zh-CN" w:eastAsia="zh-CN"/>
        </w:rPr>
        <w:t>）</w:t>
      </w:r>
    </w:p>
    <w:p w14:paraId="68D8AA3D">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我镇关于部门预算项目12个的实施，总体按照年初设置的绩效目标进行实施，项目实施期间进行了绩效监控并填报项目自行监控。</w:t>
      </w:r>
    </w:p>
    <w:p w14:paraId="2907E461">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2023年区本级未新增50万元及以上的预算项目。</w:t>
      </w:r>
    </w:p>
    <w:p w14:paraId="7C9939AA">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2.专项预算绩效</w:t>
      </w:r>
      <w:r>
        <w:rPr>
          <w:rFonts w:hint="default" w:ascii="Times New Roman" w:hAnsi="Times New Roman" w:eastAsia="仿宋_GB2312" w:cs="Times New Roman"/>
          <w:color w:val="000000"/>
          <w:sz w:val="32"/>
          <w:szCs w:val="24"/>
          <w:lang w:val="zh-CN" w:eastAsia="zh-CN"/>
        </w:rPr>
        <w:t>（总分</w:t>
      </w:r>
      <w:r>
        <w:rPr>
          <w:rFonts w:hint="default" w:ascii="Times New Roman" w:hAnsi="Times New Roman" w:eastAsia="仿宋_GB2312" w:cs="Times New Roman"/>
          <w:color w:val="000000"/>
          <w:sz w:val="32"/>
          <w:szCs w:val="24"/>
          <w:lang w:val="en-US" w:eastAsia="zh-CN"/>
        </w:rPr>
        <w:t>30分，自评得分30分</w:t>
      </w:r>
      <w:r>
        <w:rPr>
          <w:rFonts w:hint="default" w:ascii="Times New Roman" w:hAnsi="Times New Roman" w:eastAsia="仿宋_GB2312" w:cs="Times New Roman"/>
          <w:color w:val="000000"/>
          <w:sz w:val="32"/>
          <w:szCs w:val="24"/>
          <w:lang w:val="zh-CN" w:eastAsia="zh-CN"/>
        </w:rPr>
        <w:t>）</w:t>
      </w:r>
    </w:p>
    <w:p w14:paraId="6EC8FE58">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针对专项预算项目，我镇在项目评审、资金分配、项目公示、资金下达等方面完全按照流程进行，专款专用。在项目实施完成后，完成了项目预算绩效自评，并向区财政局提交自评报告及评分表以待会审。</w:t>
      </w:r>
    </w:p>
    <w:p w14:paraId="3B9DE3D6">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2023年无区本级财力追加50万元及以上的项目。</w:t>
      </w:r>
    </w:p>
    <w:p w14:paraId="7A959C36">
      <w:pPr>
        <w:overflowPunct w:val="0"/>
        <w:topLinePunct/>
        <w:spacing w:beforeLines="0" w:afterLines="0" w:line="576" w:lineRule="exact"/>
        <w:ind w:firstLine="640" w:firstLineChars="200"/>
        <w:jc w:val="both"/>
        <w:rPr>
          <w:rFonts w:hint="default" w:ascii="Times New Roman" w:hAnsi="Times New Roman" w:eastAsia="楷体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（三）绩效结果应用（总分13分，自评得分13分）</w:t>
      </w:r>
    </w:p>
    <w:p w14:paraId="78766631">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1.内部应用</w:t>
      </w:r>
      <w:r>
        <w:rPr>
          <w:rFonts w:hint="default" w:ascii="Times New Roman" w:hAnsi="Times New Roman" w:eastAsia="仿宋_GB2312" w:cs="Times New Roman"/>
          <w:color w:val="000000"/>
          <w:sz w:val="32"/>
          <w:szCs w:val="24"/>
          <w:lang w:val="zh-CN" w:eastAsia="zh-CN"/>
        </w:rPr>
        <w:t>（总分</w:t>
      </w:r>
      <w:r>
        <w:rPr>
          <w:rFonts w:hint="default" w:ascii="Times New Roman" w:hAnsi="Times New Roman" w:eastAsia="仿宋_GB2312" w:cs="Times New Roman"/>
          <w:color w:val="000000"/>
          <w:sz w:val="32"/>
          <w:szCs w:val="24"/>
          <w:lang w:val="en-US" w:eastAsia="zh-CN"/>
        </w:rPr>
        <w:t>4分，自评得分4分</w:t>
      </w:r>
      <w:r>
        <w:rPr>
          <w:rFonts w:hint="default" w:ascii="Times New Roman" w:hAnsi="Times New Roman" w:eastAsia="仿宋_GB2312" w:cs="Times New Roman"/>
          <w:color w:val="000000"/>
          <w:sz w:val="32"/>
          <w:szCs w:val="24"/>
          <w:lang w:val="zh-CN" w:eastAsia="zh-CN"/>
        </w:rPr>
        <w:t>）</w:t>
      </w:r>
    </w:p>
    <w:p w14:paraId="4F9111A9">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我镇党委、政府高度重视预算绩效管理工作，建立健全本部门（单位）预算绩效管理制度并出台相关文件。另在《机关效能手册》中明确</w:t>
      </w:r>
      <w:r>
        <w:rPr>
          <w:rFonts w:hint="default" w:ascii="Times New Roman" w:hAnsi="Times New Roman" w:eastAsia="仿宋_GB2312" w:cs="Times New Roman"/>
          <w:color w:val="000000"/>
          <w:sz w:val="32"/>
          <w:szCs w:val="24"/>
          <w:lang w:val="zh-CN" w:eastAsia="zh-CN"/>
        </w:rPr>
        <w:t>将内设机构绩效自评纳入考核体系，</w:t>
      </w:r>
      <w:r>
        <w:rPr>
          <w:rFonts w:hint="default" w:ascii="Times New Roman" w:hAnsi="Times New Roman" w:eastAsia="仿宋_GB2312" w:cs="Times New Roman"/>
          <w:color w:val="000000"/>
          <w:sz w:val="32"/>
          <w:szCs w:val="24"/>
          <w:lang w:val="en-US" w:eastAsia="zh-CN"/>
        </w:rPr>
        <w:t>建立了将内设机构纳入内部预算绩效工作考核机制</w:t>
      </w:r>
      <w:r>
        <w:rPr>
          <w:rFonts w:hint="default" w:ascii="Times New Roman" w:hAnsi="Times New Roman" w:eastAsia="仿宋_GB2312" w:cs="Times New Roman"/>
          <w:color w:val="000000"/>
          <w:sz w:val="32"/>
          <w:szCs w:val="24"/>
          <w:lang w:val="zh-CN" w:eastAsia="zh-CN"/>
        </w:rPr>
        <w:t>。</w:t>
      </w:r>
    </w:p>
    <w:p w14:paraId="27B0FF3D">
      <w:pPr>
        <w:overflowPunct w:val="0"/>
        <w:topLinePunct/>
        <w:spacing w:beforeLines="0" w:afterLines="0" w:line="576" w:lineRule="exact"/>
        <w:ind w:firstLine="640" w:firstLineChars="200"/>
        <w:jc w:val="both"/>
        <w:rPr>
          <w:rFonts w:hint="default" w:ascii="Times New Roman" w:hAnsi="Times New Roman" w:eastAsia="仿宋_GB2312" w:cs="Times New Roman"/>
          <w:color w:val="000000"/>
          <w:sz w:val="32"/>
          <w:szCs w:val="24"/>
          <w:lang w:val="zh-CN" w:eastAsia="zh-CN"/>
        </w:rPr>
      </w:pPr>
      <w:r>
        <w:rPr>
          <w:rFonts w:hint="default" w:ascii="Times New Roman" w:hAnsi="Times New Roman" w:eastAsia="仿宋_GB2312" w:cs="Times New Roman"/>
          <w:color w:val="000000"/>
          <w:sz w:val="32"/>
          <w:szCs w:val="24"/>
          <w:lang w:val="en-US" w:eastAsia="zh-CN"/>
        </w:rPr>
        <w:t>2.</w:t>
      </w:r>
      <w:r>
        <w:rPr>
          <w:rFonts w:hint="default" w:ascii="Times New Roman" w:hAnsi="Times New Roman" w:eastAsia="仿宋_GB2312" w:cs="Times New Roman"/>
          <w:color w:val="000000"/>
          <w:sz w:val="32"/>
          <w:szCs w:val="24"/>
          <w:lang w:val="zh-CN" w:eastAsia="zh-CN"/>
        </w:rPr>
        <w:t>绩效信息公开（总分</w:t>
      </w:r>
      <w:r>
        <w:rPr>
          <w:rFonts w:hint="default" w:ascii="Times New Roman" w:hAnsi="Times New Roman" w:eastAsia="仿宋_GB2312" w:cs="Times New Roman"/>
          <w:color w:val="000000"/>
          <w:sz w:val="32"/>
          <w:szCs w:val="24"/>
          <w:lang w:val="en-US" w:eastAsia="zh-CN"/>
        </w:rPr>
        <w:t>3分，自评得分3分</w:t>
      </w:r>
      <w:r>
        <w:rPr>
          <w:rFonts w:hint="default" w:ascii="Times New Roman" w:hAnsi="Times New Roman" w:eastAsia="仿宋_GB2312" w:cs="Times New Roman"/>
          <w:color w:val="000000"/>
          <w:sz w:val="32"/>
          <w:szCs w:val="24"/>
          <w:lang w:val="zh-CN" w:eastAsia="zh-CN"/>
        </w:rPr>
        <w:t>）</w:t>
      </w:r>
    </w:p>
    <w:p w14:paraId="7B144AAE">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zh-CN" w:eastAsia="zh-CN"/>
        </w:rPr>
      </w:pPr>
      <w:r>
        <w:rPr>
          <w:rFonts w:hint="default" w:ascii="Times New Roman" w:hAnsi="Times New Roman" w:eastAsia="仿宋_GB2312" w:cs="Times New Roman"/>
          <w:color w:val="000000"/>
          <w:sz w:val="32"/>
          <w:szCs w:val="24"/>
          <w:lang w:val="en-US" w:eastAsia="zh-CN"/>
        </w:rPr>
        <w:t>按照财政部门的管理要求，我单位将相关绩效信息随同预、决算及时通过昭化区人民政府网站向社会公开。</w:t>
      </w:r>
    </w:p>
    <w:p w14:paraId="215EB209">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3.整改反馈</w:t>
      </w:r>
      <w:r>
        <w:rPr>
          <w:rFonts w:hint="default" w:ascii="Times New Roman" w:hAnsi="Times New Roman" w:eastAsia="仿宋_GB2312" w:cs="Times New Roman"/>
          <w:color w:val="000000"/>
          <w:sz w:val="32"/>
          <w:szCs w:val="24"/>
          <w:lang w:val="zh-CN" w:eastAsia="zh-CN"/>
        </w:rPr>
        <w:t>（总分</w:t>
      </w:r>
      <w:r>
        <w:rPr>
          <w:rFonts w:hint="default" w:ascii="Times New Roman" w:hAnsi="Times New Roman" w:eastAsia="仿宋_GB2312" w:cs="Times New Roman"/>
          <w:color w:val="000000"/>
          <w:sz w:val="32"/>
          <w:szCs w:val="24"/>
          <w:lang w:val="en-US" w:eastAsia="zh-CN"/>
        </w:rPr>
        <w:t>6分，自评得分6分</w:t>
      </w:r>
      <w:r>
        <w:rPr>
          <w:rFonts w:hint="default" w:ascii="Times New Roman" w:hAnsi="Times New Roman" w:eastAsia="仿宋_GB2312" w:cs="Times New Roman"/>
          <w:color w:val="000000"/>
          <w:sz w:val="32"/>
          <w:szCs w:val="24"/>
          <w:lang w:val="zh-CN" w:eastAsia="zh-CN"/>
        </w:rPr>
        <w:t>）</w:t>
      </w:r>
    </w:p>
    <w:p w14:paraId="70523962">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我镇对2023年整体支出及项目支出进行了绩效评价并上报审核，经反馈后就存在的问题进行整改落实，并向区财政局报送了《关于整改2023年绩效评价问题的报告》及相关整改资料</w:t>
      </w:r>
      <w:r>
        <w:rPr>
          <w:rFonts w:hint="default" w:ascii="Times New Roman" w:hAnsi="Times New Roman" w:eastAsia="仿宋_GB2312" w:cs="Times New Roman"/>
          <w:color w:val="000000"/>
          <w:sz w:val="32"/>
          <w:szCs w:val="24"/>
          <w:lang w:val="zh-CN" w:eastAsia="zh-CN"/>
        </w:rPr>
        <w:t>。</w:t>
      </w:r>
      <w:r>
        <w:rPr>
          <w:rFonts w:hint="default" w:ascii="Times New Roman" w:hAnsi="Times New Roman" w:eastAsia="仿宋_GB2312" w:cs="Times New Roman"/>
          <w:color w:val="000000"/>
          <w:sz w:val="32"/>
          <w:szCs w:val="24"/>
          <w:lang w:val="en-US" w:eastAsia="zh-CN"/>
        </w:rPr>
        <w:t>严格执行财经制度和管理规定，按时完成预算执行进度，严格控制、合理利用各项经费，鼓励合法合规的经费开支，按要求进行预算管理，不断完善资产管理制度。</w:t>
      </w:r>
    </w:p>
    <w:p w14:paraId="3E6EC97C">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楷体_GB2312" w:cs="Times New Roman"/>
          <w:color w:val="000000"/>
          <w:sz w:val="32"/>
          <w:szCs w:val="24"/>
          <w:lang w:val="zh-CN" w:eastAsia="zh-CN"/>
        </w:rPr>
      </w:pPr>
      <w:r>
        <w:rPr>
          <w:rFonts w:hint="default" w:ascii="Times New Roman" w:hAnsi="Times New Roman" w:eastAsia="楷体_GB2312" w:cs="Times New Roman"/>
          <w:color w:val="000000"/>
          <w:sz w:val="32"/>
          <w:szCs w:val="24"/>
          <w:lang w:val="zh-CN" w:eastAsia="zh-CN"/>
        </w:rPr>
        <w:t>（四）自评质量（总分</w:t>
      </w:r>
      <w:r>
        <w:rPr>
          <w:rFonts w:hint="default" w:ascii="Times New Roman" w:hAnsi="Times New Roman" w:eastAsia="楷体_GB2312" w:cs="Times New Roman"/>
          <w:color w:val="000000"/>
          <w:sz w:val="32"/>
          <w:szCs w:val="24"/>
          <w:lang w:val="en-US" w:eastAsia="zh-CN"/>
        </w:rPr>
        <w:t>7分，自评得分7分</w:t>
      </w:r>
      <w:r>
        <w:rPr>
          <w:rFonts w:hint="default" w:ascii="Times New Roman" w:hAnsi="Times New Roman" w:eastAsia="楷体_GB2312" w:cs="Times New Roman"/>
          <w:color w:val="000000"/>
          <w:sz w:val="32"/>
          <w:szCs w:val="24"/>
          <w:lang w:val="zh-CN" w:eastAsia="zh-CN"/>
        </w:rPr>
        <w:t>）</w:t>
      </w:r>
    </w:p>
    <w:p w14:paraId="69F07608">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bookmarkStart w:id="53" w:name="OLE_LINK25"/>
      <w:r>
        <w:rPr>
          <w:rFonts w:hint="default" w:ascii="Times New Roman" w:hAnsi="Times New Roman" w:eastAsia="仿宋_GB2312" w:cs="Times New Roman"/>
          <w:color w:val="000000"/>
          <w:sz w:val="32"/>
          <w:szCs w:val="24"/>
          <w:lang w:val="en-US" w:eastAsia="zh-CN"/>
        </w:rPr>
        <w:t>我镇本次绩效自评得分为97分。通过资料收集、绩效评价、工作总结及撰写报告等几个阶段，认真、准确填写自评数据表，形成详实的自评报告，并在2024年4月30日之前按时完成自评工作，对所报送自评材料的真实性、完整性、一致性、规范性负责。</w:t>
      </w:r>
    </w:p>
    <w:bookmarkEnd w:id="53"/>
    <w:p w14:paraId="4908C3E4">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楷体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（五）根据审计监督、财会监督和决算审查结果反映部门上一年度预算管理是否符合相关财政财务管理规定，无违反规定。</w:t>
      </w:r>
    </w:p>
    <w:p w14:paraId="6DBF7306">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部门预算总体绩效</w:t>
      </w:r>
      <w:r>
        <w:rPr>
          <w:rFonts w:hint="default" w:ascii="Times New Roman" w:hAnsi="Times New Roman" w:eastAsia="仿宋_GB2312" w:cs="Times New Roman"/>
          <w:color w:val="000000"/>
          <w:sz w:val="32"/>
          <w:szCs w:val="24"/>
          <w:lang w:val="en-US" w:eastAsia="zh-CN"/>
        </w:rPr>
        <w:t>：</w:t>
      </w:r>
      <w:r>
        <w:rPr>
          <w:rFonts w:hint="default" w:ascii="Times New Roman" w:hAnsi="Times New Roman" w:eastAsia="仿宋_GB2312" w:cs="Times New Roman"/>
          <w:color w:val="000000"/>
          <w:sz w:val="32"/>
          <w:szCs w:val="24"/>
          <w:lang w:val="en-US" w:eastAsia="zh-CN"/>
        </w:rPr>
        <w:t>1.目标管理。一是目标制定情况：深入学习贯彻党的二十大精神，坚决落实中央、省委、市委及区委的各项部署安排，落实国家政策，严格依法行政，发挥经济管理职能，加强政策引导，服务市场主体和营造发展环境，紧紧围绕区委“四城新区”建设，聚焦产业发展、两项改革“后半篇”文章，发展乡村经济、文化、和社会事业，提供公共服务、维护社会稳定，做好镇域乡村振兴、招商引资、基层治理、民生改善、从严治党等重点工作，推动青牛镇再上新台阶。一是完成区级各项目标任务；二是保障在职干部、临聘人员、退休干部、村（社区）干部的工资、保险、目标奖、生活补助的发放和镇干部各项保险的代缴；三是做好村居活动场所、基础设施维护和党员干部培训、脱贫攻坚成果巩固培训等工作；四是做好人代会、人大代表视察等人大工作；五是完成预备役征兵、民兵整组等保障工作；六是做好安办工作；七是做好场镇环境卫生、路灯管理等相关工作。服务对象覆盖镇域内所有村社区，群众满意度达到95%以上。二是目标实现情况：基本完成了制度的总目标。</w:t>
      </w:r>
    </w:p>
    <w:p w14:paraId="563BCA9D">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outlineLvl w:val="1"/>
        <w:rPr>
          <w:rFonts w:hint="default" w:ascii="Times New Roman" w:hAnsi="Times New Roman" w:eastAsia="黑体" w:cs="Times New Roman"/>
          <w:color w:val="000000"/>
          <w:sz w:val="32"/>
          <w:szCs w:val="24"/>
          <w:lang w:val="en-US" w:eastAsia="zh-CN"/>
        </w:rPr>
      </w:pPr>
      <w:bookmarkStart w:id="54" w:name="_Toc13245"/>
      <w:bookmarkStart w:id="55" w:name="_Toc29933"/>
      <w:r>
        <w:rPr>
          <w:rFonts w:hint="default" w:ascii="Times New Roman" w:hAnsi="Times New Roman" w:eastAsia="黑体" w:cs="Times New Roman"/>
          <w:color w:val="000000"/>
          <w:sz w:val="32"/>
          <w:szCs w:val="24"/>
          <w:lang w:val="en-US" w:eastAsia="zh-CN"/>
        </w:rPr>
        <w:t>四、存在的问题及建议（措施）</w:t>
      </w:r>
      <w:bookmarkEnd w:id="54"/>
      <w:bookmarkEnd w:id="55"/>
    </w:p>
    <w:p w14:paraId="62291D0A">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楷体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（一）存在问题</w:t>
      </w:r>
    </w:p>
    <w:p w14:paraId="50952906">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2023年，我们虽然做了大量工作，取得了一定成效，但还存在许多问题和不足，离区委、区政府的要求还有一定距离。今后我镇要继续围绕中心，服务大局，以更高的标准和要求抓好工作。一是进一步抓好学习型党组织建设，认真落实镇党委中心组理论学习制度和理论学习领导责任制，党员领导干部要带头学、亲自抓，坚持一级抓一级，加强督促检查，大力营造机关浓厚的学理论、学知识的氛围。二是进一步抓好工作作风建设，重点加强干部队伍的观念转变，培养实干精神和勇于创新的勇气，坚持把群众的利益放在最高位置，重点关注和着力解决群众反映最突出的问题，切实转变工作作风，努力做到科学决策、合理规划、精心组织、狠抓落实、确保实效。</w:t>
      </w:r>
    </w:p>
    <w:p w14:paraId="330BC3BE">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楷体_GB2312" w:cs="Times New Roman"/>
          <w:color w:val="000000"/>
          <w:sz w:val="32"/>
          <w:szCs w:val="24"/>
          <w:lang w:val="en-US" w:eastAsia="zh-CN"/>
        </w:rPr>
      </w:pPr>
      <w:r>
        <w:rPr>
          <w:rFonts w:hint="default" w:ascii="Times New Roman" w:hAnsi="Times New Roman" w:eastAsia="楷体_GB2312" w:cs="Times New Roman"/>
          <w:color w:val="000000"/>
          <w:sz w:val="32"/>
          <w:szCs w:val="24"/>
          <w:lang w:val="en-US" w:eastAsia="zh-CN"/>
        </w:rPr>
        <w:t>（二）改进建议（措施）</w:t>
      </w:r>
    </w:p>
    <w:p w14:paraId="43F9E247">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1、加大预算绩效管理宣传</w:t>
      </w:r>
      <w:r>
        <w:rPr>
          <w:rFonts w:hint="default" w:ascii="Times New Roman" w:hAnsi="Times New Roman" w:eastAsia="仿宋_GB2312" w:cs="Times New Roman"/>
          <w:color w:val="000000"/>
          <w:sz w:val="32"/>
          <w:szCs w:val="24"/>
          <w:lang w:val="en-US" w:eastAsia="zh-CN"/>
        </w:rPr>
        <w:t>培训力度。进一步结合国家治理体系和治理能力现代化的建设要求，突出宣传预算绩效管理在促进政府公共部门提高公共服务供给效率方面的重要作用，形成强化绩效管理的氛围。树立绩效管理意识，调整管理机制，把预算绩效管理作为基础性工作认真对待；加强绩效管理培训，营造绩效管理的良好氛围，注重总结推广先进典型做法，逐步丰富工作成果。</w:t>
      </w:r>
    </w:p>
    <w:p w14:paraId="42D823C7">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2、提升预算绩效管理统筹组织能力。加强工作统筹，持续优化预决算、资产管理、预算执行、政府采购、政府会计、财务规则等业务与绩效管理改革的关系，提升工作协调性；按预算规模、预算层级等实际情况，分类指导开展预算绩效管理工作，体现系统性差异。加强绩效管理实施，不断优化内部分工、深挖潜力，保障扎实开展预算绩效管理的人员力量；进一步明确绩效管理责任，完善绩效自评工作流程，提升自评工作效率。</w:t>
      </w:r>
    </w:p>
    <w:p w14:paraId="76BB42D5">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3、完善预算绩效管理技术支撑体系。加快推进绩效评价行业力量建设，完善评价指标库建设、评价方法开发应用、绩效管理信息系统构建等，将绩效目标与国民经济发展规划、部门“三定”职能紧密衔接，积极推进部门整体绩效评价；主动依靠外部专业力量，持续完善重点项目绩效评价指标体系，并及时动态调整优化，以全面促进提高公共服务供给效率。</w:t>
      </w:r>
    </w:p>
    <w:p w14:paraId="27B05D57">
      <w:pPr>
        <w:keepNext w:val="0"/>
        <w:keepLines w:val="0"/>
        <w:pageBreakBefore w:val="0"/>
        <w:widowControl w:val="0"/>
        <w:kinsoku/>
        <w:wordWrap/>
        <w:overflowPunct w:val="0"/>
        <w:topLinePunct/>
        <w:autoSpaceDE w:val="0"/>
        <w:autoSpaceDN w:val="0"/>
        <w:bidi w:val="0"/>
        <w:adjustRightInd w:val="0"/>
        <w:snapToGrid/>
        <w:spacing w:beforeLines="0" w:afterLines="0" w:line="556" w:lineRule="exact"/>
        <w:ind w:firstLine="640" w:firstLineChars="200"/>
        <w:jc w:val="both"/>
        <w:textAlignment w:val="auto"/>
        <w:rPr>
          <w:rFonts w:hint="default" w:ascii="Times New Roman" w:hAnsi="Times New Roman" w:eastAsia="仿宋_GB2312" w:cs="Times New Roman"/>
          <w:color w:val="000000"/>
          <w:sz w:val="32"/>
          <w:szCs w:val="24"/>
          <w:lang w:val="en-US" w:eastAsia="zh-CN"/>
        </w:rPr>
      </w:pPr>
      <w:r>
        <w:rPr>
          <w:rFonts w:hint="default" w:ascii="Times New Roman" w:hAnsi="Times New Roman" w:eastAsia="仿宋_GB2312" w:cs="Times New Roman"/>
          <w:color w:val="000000"/>
          <w:sz w:val="32"/>
          <w:szCs w:val="24"/>
          <w:lang w:val="en-US" w:eastAsia="zh-CN"/>
        </w:rPr>
        <w:t>4、加快建立预算绩效管理激励机制。绩效主管部门应积极推动预算绩效管理立法，硬化约束；完善绩效管理激励机制，充分调动现有绩效管理力量，发挥相关部门的能动性和优势，强化绩效评价履职。加强绩效评价结果运用，强化绩效信息公开，主动接受外部监督，对人大、审计提出的意见建议、社会公众反映的情况问题，坚决予以整改，切实发挥绩效管理效应。</w:t>
      </w:r>
    </w:p>
    <w:p w14:paraId="4670C3C3">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jc w:val="center"/>
        <w:textAlignment w:val="baseline"/>
        <w:rPr>
          <w:rFonts w:hint="default" w:ascii="Times New Roman" w:hAnsi="Times New Roman" w:eastAsia="方正小标宋简体" w:cs="Times New Roman"/>
          <w:sz w:val="44"/>
          <w:szCs w:val="44"/>
          <w:lang w:val="en-US" w:eastAsia="zh-CN"/>
        </w:rPr>
      </w:pPr>
    </w:p>
    <w:p w14:paraId="271E57DB">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jc w:val="center"/>
        <w:textAlignment w:val="baseline"/>
        <w:rPr>
          <w:rFonts w:hint="default" w:ascii="Times New Roman" w:hAnsi="Times New Roman" w:eastAsia="方正小标宋简体" w:cs="Times New Roman"/>
          <w:sz w:val="44"/>
          <w:szCs w:val="44"/>
          <w:lang w:val="en-US" w:eastAsia="zh-CN"/>
        </w:rPr>
      </w:pPr>
    </w:p>
    <w:p w14:paraId="43FFCBEC">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jc w:val="center"/>
        <w:textAlignment w:val="baseline"/>
        <w:outlineLvl w:val="1"/>
        <w:rPr>
          <w:rFonts w:hint="default" w:ascii="Times New Roman" w:hAnsi="Times New Roman" w:eastAsia="方正小标宋简体" w:cs="Times New Roman"/>
          <w:sz w:val="44"/>
          <w:szCs w:val="44"/>
          <w:lang w:val="en-US" w:eastAsia="zh-CN"/>
        </w:rPr>
      </w:pPr>
      <w:bookmarkStart w:id="56" w:name="_Toc3522"/>
      <w:bookmarkStart w:id="57" w:name="_Toc30474"/>
      <w:r>
        <w:rPr>
          <w:rFonts w:hint="default" w:ascii="Times New Roman" w:hAnsi="Times New Roman" w:eastAsia="方正小标宋简体" w:cs="Times New Roman"/>
          <w:sz w:val="44"/>
          <w:szCs w:val="44"/>
          <w:lang w:val="en-US" w:eastAsia="zh-CN"/>
        </w:rPr>
        <w:t>广元市昭化区部门整体支出绩效目标自评表</w:t>
      </w:r>
      <w:bookmarkEnd w:id="56"/>
      <w:bookmarkEnd w:id="57"/>
    </w:p>
    <w:p w14:paraId="4A5CC0DB">
      <w:pPr>
        <w:keepNext w:val="0"/>
        <w:keepLines w:val="0"/>
        <w:pageBreakBefore w:val="0"/>
        <w:widowControl w:val="0"/>
        <w:kinsoku/>
        <w:wordWrap/>
        <w:overflowPunct/>
        <w:topLinePunct w:val="0"/>
        <w:autoSpaceDE/>
        <w:autoSpaceDN/>
        <w:bidi w:val="0"/>
        <w:adjustRightInd w:val="0"/>
        <w:snapToGrid w:val="0"/>
        <w:spacing w:line="572" w:lineRule="exact"/>
        <w:jc w:val="center"/>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（2022年度）</w:t>
      </w:r>
    </w:p>
    <w:tbl>
      <w:tblPr>
        <w:tblStyle w:val="10"/>
        <w:tblW w:w="10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0"/>
        <w:gridCol w:w="614"/>
        <w:gridCol w:w="1139"/>
        <w:gridCol w:w="1138"/>
        <w:gridCol w:w="1705"/>
        <w:gridCol w:w="527"/>
        <w:gridCol w:w="1409"/>
        <w:gridCol w:w="1409"/>
        <w:gridCol w:w="1349"/>
      </w:tblGrid>
      <w:tr w14:paraId="79ABA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tcBorders>
              <w:top w:val="single" w:color="000000" w:sz="4" w:space="0"/>
              <w:left w:val="single" w:color="000000" w:sz="4" w:space="0"/>
              <w:bottom w:val="single" w:color="000000" w:sz="4" w:space="0"/>
              <w:right w:val="single" w:color="000000" w:sz="4" w:space="0"/>
            </w:tcBorders>
            <w:noWrap w:val="0"/>
            <w:vAlign w:val="center"/>
          </w:tcPr>
          <w:p w14:paraId="7F28CB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主管部门</w:t>
            </w:r>
          </w:p>
        </w:tc>
        <w:tc>
          <w:tcPr>
            <w:tcW w:w="4509" w:type="dxa"/>
            <w:gridSpan w:val="4"/>
            <w:tcBorders>
              <w:top w:val="single" w:color="000000" w:sz="4" w:space="0"/>
              <w:left w:val="single" w:color="000000" w:sz="4" w:space="0"/>
              <w:bottom w:val="single" w:color="000000" w:sz="4" w:space="0"/>
              <w:right w:val="single" w:color="000000" w:sz="4" w:space="0"/>
            </w:tcBorders>
            <w:noWrap w:val="0"/>
            <w:vAlign w:val="center"/>
          </w:tcPr>
          <w:p w14:paraId="530CD54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广元市昭化区人民政府</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0DA5BB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实施单位</w:t>
            </w:r>
          </w:p>
        </w:tc>
        <w:tc>
          <w:tcPr>
            <w:tcW w:w="2758" w:type="dxa"/>
            <w:gridSpan w:val="2"/>
            <w:tcBorders>
              <w:top w:val="single" w:color="000000" w:sz="4" w:space="0"/>
              <w:left w:val="single" w:color="000000" w:sz="4" w:space="0"/>
              <w:bottom w:val="single" w:color="000000" w:sz="4" w:space="0"/>
              <w:right w:val="single" w:color="000000" w:sz="4" w:space="0"/>
            </w:tcBorders>
            <w:noWrap w:val="0"/>
            <w:vAlign w:val="center"/>
          </w:tcPr>
          <w:p w14:paraId="3FAB2D5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广元市昭化区青牛镇人民政府</w:t>
            </w:r>
          </w:p>
        </w:tc>
      </w:tr>
      <w:tr w14:paraId="4728B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588D5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项目（政策）资金（万元）</w:t>
            </w: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396C9F15">
            <w:pPr>
              <w:jc w:val="center"/>
              <w:rPr>
                <w:rFonts w:hint="default" w:ascii="Times New Roman" w:hAnsi="Times New Roman" w:eastAsia="宋体" w:cs="Times New Roman"/>
                <w:b/>
                <w:bCs/>
                <w:i w:val="0"/>
                <w:iCs w:val="0"/>
                <w:color w:val="000000"/>
                <w:sz w:val="18"/>
                <w:szCs w:val="18"/>
                <w:u w:val="none"/>
              </w:rPr>
            </w:pP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3A0F2C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年初预算数</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6E6BAC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全年预算数</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7B6EAD0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全年执行数</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ABA20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执行率</w:t>
            </w:r>
            <w:r>
              <w:rPr>
                <w:rFonts w:hint="eastAsia" w:ascii="Times New Roman" w:hAnsi="Times New Roman" w:cs="Times New Roman"/>
                <w:b/>
                <w:bCs/>
                <w:i w:val="0"/>
                <w:iCs w:val="0"/>
                <w:color w:val="000000"/>
                <w:kern w:val="0"/>
                <w:sz w:val="18"/>
                <w:szCs w:val="18"/>
                <w:u w:val="none"/>
                <w:lang w:val="en-US" w:eastAsia="zh-CN"/>
              </w:rPr>
              <w:t>（</w:t>
            </w:r>
            <w:r>
              <w:rPr>
                <w:rFonts w:hint="default" w:ascii="Times New Roman" w:hAnsi="Times New Roman" w:eastAsia="宋体" w:cs="Times New Roman"/>
                <w:b/>
                <w:bCs/>
                <w:i w:val="0"/>
                <w:iCs w:val="0"/>
                <w:color w:val="000000"/>
                <w:kern w:val="0"/>
                <w:sz w:val="18"/>
                <w:szCs w:val="18"/>
                <w:u w:val="none"/>
                <w:lang w:val="en-US" w:eastAsia="zh-CN"/>
              </w:rPr>
              <w:t>%</w:t>
            </w:r>
            <w:r>
              <w:rPr>
                <w:rFonts w:hint="eastAsia" w:ascii="Times New Roman" w:hAnsi="Times New Roman" w:cs="Times New Roman"/>
                <w:b/>
                <w:bCs/>
                <w:i w:val="0"/>
                <w:iCs w:val="0"/>
                <w:color w:val="000000"/>
                <w:kern w:val="0"/>
                <w:sz w:val="18"/>
                <w:szCs w:val="18"/>
                <w:u w:val="none"/>
                <w:lang w:val="en-US" w:eastAsia="zh-CN"/>
              </w:rPr>
              <w:t>）</w:t>
            </w:r>
          </w:p>
        </w:tc>
      </w:tr>
      <w:tr w14:paraId="6A7B1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29F4F7">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0B132DE6">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年度资金总额</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4762FE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753.86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125CB0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775.93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4FC5C5F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697.93</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665D01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90.00%</w:t>
            </w:r>
          </w:p>
        </w:tc>
      </w:tr>
      <w:tr w14:paraId="32A64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931881">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21E7380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（一）财政拨款小计</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2B39C9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707.06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23E0C3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729.13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589115D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651.13</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6C4081F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89.00%</w:t>
            </w:r>
          </w:p>
        </w:tc>
      </w:tr>
      <w:tr w14:paraId="664E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AB14C44">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0133471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 xml:space="preserve">   1.一般公共预算</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36EEF17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707.06</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3D0D8D5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724.63</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056B06A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648.13</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FD92A8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89.00%</w:t>
            </w:r>
          </w:p>
        </w:tc>
      </w:tr>
      <w:tr w14:paraId="782D2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9ADBCB7">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32FBBB2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 xml:space="preserve">   2.政府性基金</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1AFA535C">
            <w:pPr>
              <w:jc w:val="left"/>
              <w:rPr>
                <w:rFonts w:hint="default" w:ascii="Times New Roman" w:hAnsi="Times New Roman" w:eastAsia="宋体" w:cs="Times New Roman"/>
                <w:b/>
                <w:bCs/>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45C1CF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4.5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0FCE57C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3</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FEB038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67.00%</w:t>
            </w:r>
          </w:p>
        </w:tc>
      </w:tr>
      <w:tr w14:paraId="102C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1BAD05C">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22430D5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 xml:space="preserve">  3.国有资本经营预算</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6EAF84F1">
            <w:pPr>
              <w:jc w:val="left"/>
              <w:rPr>
                <w:rFonts w:hint="default" w:ascii="Times New Roman" w:hAnsi="Times New Roman" w:eastAsia="宋体" w:cs="Times New Roman"/>
                <w:b/>
                <w:bCs/>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131CF5DA">
            <w:pPr>
              <w:jc w:val="center"/>
              <w:rPr>
                <w:rFonts w:hint="default" w:ascii="Times New Roman" w:hAnsi="Times New Roman" w:eastAsia="宋体" w:cs="Times New Roman"/>
                <w:b/>
                <w:bCs/>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33FB8B9C">
            <w:pPr>
              <w:jc w:val="center"/>
              <w:rPr>
                <w:rFonts w:hint="default" w:ascii="Times New Roman" w:hAnsi="Times New Roman" w:eastAsia="宋体" w:cs="Times New Roman"/>
                <w:b/>
                <w:bCs/>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1C50078">
            <w:pPr>
              <w:jc w:val="center"/>
              <w:rPr>
                <w:rFonts w:hint="default" w:ascii="Times New Roman" w:hAnsi="Times New Roman" w:eastAsia="宋体" w:cs="Times New Roman"/>
                <w:b/>
                <w:bCs/>
                <w:i w:val="0"/>
                <w:iCs w:val="0"/>
                <w:color w:val="000000"/>
                <w:sz w:val="18"/>
                <w:szCs w:val="18"/>
                <w:u w:val="none"/>
              </w:rPr>
            </w:pPr>
          </w:p>
        </w:tc>
      </w:tr>
      <w:tr w14:paraId="7B8DC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494296B">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1E2F8CC1">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 xml:space="preserve">  4.社保基金</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1F3F8FF1">
            <w:pPr>
              <w:jc w:val="left"/>
              <w:rPr>
                <w:rFonts w:hint="default" w:ascii="Times New Roman" w:hAnsi="Times New Roman" w:eastAsia="宋体" w:cs="Times New Roman"/>
                <w:b/>
                <w:bCs/>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2E3639BF">
            <w:pPr>
              <w:jc w:val="center"/>
              <w:rPr>
                <w:rFonts w:hint="default" w:ascii="Times New Roman" w:hAnsi="Times New Roman" w:eastAsia="宋体" w:cs="Times New Roman"/>
                <w:b/>
                <w:bCs/>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26AD8E3E">
            <w:pPr>
              <w:jc w:val="center"/>
              <w:rPr>
                <w:rFonts w:hint="default" w:ascii="Times New Roman" w:hAnsi="Times New Roman" w:eastAsia="宋体" w:cs="Times New Roman"/>
                <w:b/>
                <w:bCs/>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CDA1D6F">
            <w:pPr>
              <w:jc w:val="center"/>
              <w:rPr>
                <w:rFonts w:hint="default" w:ascii="Times New Roman" w:hAnsi="Times New Roman" w:eastAsia="宋体" w:cs="Times New Roman"/>
                <w:b/>
                <w:bCs/>
                <w:i w:val="0"/>
                <w:iCs w:val="0"/>
                <w:color w:val="000000"/>
                <w:sz w:val="18"/>
                <w:szCs w:val="18"/>
                <w:u w:val="none"/>
              </w:rPr>
            </w:pPr>
          </w:p>
        </w:tc>
      </w:tr>
      <w:tr w14:paraId="1655E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B644EAC">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6C1550C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（二）其他资金</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3D393E83">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46.8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30E65CC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46.8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60A8537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46.8</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6CB0F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100.00%</w:t>
            </w:r>
          </w:p>
        </w:tc>
      </w:tr>
      <w:tr w14:paraId="2B4D8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49E9E0">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615C26BE">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1.上年结转资金</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7C289635">
            <w:pPr>
              <w:keepNext w:val="0"/>
              <w:keepLines w:val="0"/>
              <w:widowControl/>
              <w:suppressLineNumbers w:val="0"/>
              <w:jc w:val="righ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46.8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4EFB833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46.8</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012E4DA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46.8</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242471D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100.00%</w:t>
            </w:r>
          </w:p>
        </w:tc>
      </w:tr>
      <w:tr w14:paraId="4154C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40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AAB1C8">
            <w:pPr>
              <w:jc w:val="center"/>
              <w:rPr>
                <w:rFonts w:hint="default" w:ascii="Times New Roman" w:hAnsi="Times New Roman" w:eastAsia="宋体" w:cs="Times New Roman"/>
                <w:b/>
                <w:bCs/>
                <w:i w:val="0"/>
                <w:iCs w:val="0"/>
                <w:color w:val="000000"/>
                <w:sz w:val="18"/>
                <w:szCs w:val="18"/>
                <w:u w:val="none"/>
              </w:rPr>
            </w:pPr>
          </w:p>
        </w:tc>
        <w:tc>
          <w:tcPr>
            <w:tcW w:w="2277" w:type="dxa"/>
            <w:gridSpan w:val="2"/>
            <w:tcBorders>
              <w:top w:val="single" w:color="000000" w:sz="4" w:space="0"/>
              <w:left w:val="single" w:color="000000" w:sz="4" w:space="0"/>
              <w:bottom w:val="single" w:color="000000" w:sz="4" w:space="0"/>
              <w:right w:val="single" w:color="000000" w:sz="4" w:space="0"/>
            </w:tcBorders>
            <w:noWrap w:val="0"/>
            <w:vAlign w:val="center"/>
          </w:tcPr>
          <w:p w14:paraId="47BC9CD2">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2.存量资金安排</w:t>
            </w:r>
          </w:p>
        </w:tc>
        <w:tc>
          <w:tcPr>
            <w:tcW w:w="2232" w:type="dxa"/>
            <w:gridSpan w:val="2"/>
            <w:tcBorders>
              <w:top w:val="single" w:color="000000" w:sz="4" w:space="0"/>
              <w:left w:val="single" w:color="000000" w:sz="4" w:space="0"/>
              <w:bottom w:val="single" w:color="000000" w:sz="4" w:space="0"/>
              <w:right w:val="single" w:color="000000" w:sz="4" w:space="0"/>
            </w:tcBorders>
            <w:noWrap w:val="0"/>
            <w:vAlign w:val="center"/>
          </w:tcPr>
          <w:p w14:paraId="39EC3DEF">
            <w:pPr>
              <w:rPr>
                <w:rFonts w:hint="default" w:ascii="Times New Roman" w:hAnsi="Times New Roman" w:eastAsia="宋体" w:cs="Times New Roman"/>
                <w:b/>
                <w:bCs/>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6811CF52">
            <w:pPr>
              <w:jc w:val="center"/>
              <w:rPr>
                <w:rFonts w:hint="default" w:ascii="Times New Roman" w:hAnsi="Times New Roman" w:eastAsia="宋体" w:cs="Times New Roman"/>
                <w:b/>
                <w:bCs/>
                <w:i w:val="0"/>
                <w:iCs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45DAB31D">
            <w:pPr>
              <w:jc w:val="center"/>
              <w:rPr>
                <w:rFonts w:hint="default" w:ascii="Times New Roman" w:hAnsi="Times New Roman" w:eastAsia="宋体" w:cs="Times New Roman"/>
                <w:b/>
                <w:bCs/>
                <w:i w:val="0"/>
                <w:iCs w:val="0"/>
                <w:color w:val="000000"/>
                <w:sz w:val="18"/>
                <w:szCs w:val="18"/>
                <w:u w:val="none"/>
              </w:rPr>
            </w:pP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56F0CF26">
            <w:pPr>
              <w:jc w:val="center"/>
              <w:rPr>
                <w:rFonts w:hint="default" w:ascii="Times New Roman" w:hAnsi="Times New Roman" w:eastAsia="宋体" w:cs="Times New Roman"/>
                <w:b/>
                <w:bCs/>
                <w:i w:val="0"/>
                <w:iCs w:val="0"/>
                <w:color w:val="000000"/>
                <w:sz w:val="18"/>
                <w:szCs w:val="18"/>
                <w:u w:val="none"/>
              </w:rPr>
            </w:pPr>
          </w:p>
        </w:tc>
      </w:tr>
      <w:tr w14:paraId="7CB29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0B415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整体</w:t>
            </w:r>
            <w:r>
              <w:rPr>
                <w:rFonts w:hint="default" w:ascii="Times New Roman" w:hAnsi="Times New Roman" w:eastAsia="宋体" w:cs="Times New Roman"/>
                <w:b/>
                <w:bCs/>
                <w:i w:val="0"/>
                <w:iCs w:val="0"/>
                <w:color w:val="000000"/>
                <w:kern w:val="0"/>
                <w:sz w:val="18"/>
                <w:szCs w:val="18"/>
                <w:u w:val="none"/>
                <w:lang w:val="en-US" w:eastAsia="zh-CN"/>
              </w:rPr>
              <w:br w:type="textWrapping"/>
            </w:r>
            <w:r>
              <w:rPr>
                <w:rFonts w:hint="default" w:ascii="Times New Roman" w:hAnsi="Times New Roman" w:eastAsia="宋体" w:cs="Times New Roman"/>
                <w:b/>
                <w:bCs/>
                <w:i w:val="0"/>
                <w:iCs w:val="0"/>
                <w:color w:val="000000"/>
                <w:kern w:val="0"/>
                <w:sz w:val="18"/>
                <w:szCs w:val="18"/>
                <w:u w:val="none"/>
                <w:lang w:val="en-US" w:eastAsia="zh-CN"/>
              </w:rPr>
              <w:t>目标</w:t>
            </w:r>
          </w:p>
        </w:tc>
        <w:tc>
          <w:tcPr>
            <w:tcW w:w="4596" w:type="dxa"/>
            <w:gridSpan w:val="4"/>
            <w:tcBorders>
              <w:top w:val="single" w:color="000000" w:sz="4" w:space="0"/>
              <w:left w:val="single" w:color="000000" w:sz="4" w:space="0"/>
              <w:bottom w:val="single" w:color="000000" w:sz="4" w:space="0"/>
              <w:right w:val="single" w:color="000000" w:sz="4" w:space="0"/>
            </w:tcBorders>
            <w:noWrap w:val="0"/>
            <w:vAlign w:val="center"/>
          </w:tcPr>
          <w:p w14:paraId="585A72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年度目标</w:t>
            </w:r>
          </w:p>
        </w:tc>
        <w:tc>
          <w:tcPr>
            <w:tcW w:w="4694" w:type="dxa"/>
            <w:gridSpan w:val="4"/>
            <w:tcBorders>
              <w:top w:val="single" w:color="000000" w:sz="4" w:space="0"/>
              <w:left w:val="single" w:color="000000" w:sz="4" w:space="0"/>
              <w:bottom w:val="single" w:color="000000" w:sz="4" w:space="0"/>
              <w:right w:val="single" w:color="000000" w:sz="4" w:space="0"/>
            </w:tcBorders>
            <w:noWrap w:val="0"/>
            <w:vAlign w:val="center"/>
          </w:tcPr>
          <w:p w14:paraId="5CDFED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完成情况</w:t>
            </w:r>
          </w:p>
        </w:tc>
      </w:tr>
      <w:tr w14:paraId="7ED0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6"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0B37A">
            <w:pPr>
              <w:jc w:val="center"/>
              <w:rPr>
                <w:rFonts w:hint="default" w:ascii="Times New Roman" w:hAnsi="Times New Roman" w:eastAsia="宋体" w:cs="Times New Roman"/>
                <w:b/>
                <w:bCs/>
                <w:i w:val="0"/>
                <w:iCs w:val="0"/>
                <w:color w:val="000000"/>
                <w:sz w:val="18"/>
                <w:szCs w:val="18"/>
                <w:u w:val="none"/>
              </w:rPr>
            </w:pPr>
          </w:p>
        </w:tc>
        <w:tc>
          <w:tcPr>
            <w:tcW w:w="4596" w:type="dxa"/>
            <w:gridSpan w:val="4"/>
            <w:tcBorders>
              <w:top w:val="single" w:color="000000" w:sz="4" w:space="0"/>
              <w:left w:val="single" w:color="000000" w:sz="4" w:space="0"/>
              <w:bottom w:val="single" w:color="000000" w:sz="4" w:space="0"/>
              <w:right w:val="single" w:color="000000" w:sz="4" w:space="0"/>
            </w:tcBorders>
            <w:noWrap w:val="0"/>
            <w:vAlign w:val="center"/>
          </w:tcPr>
          <w:p w14:paraId="299F97E6">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深入学习贯彻市第八次党代会精神，坚决落实中央、省委、市委及区委的各项部署安排，紧紧围绕区委“四城新区”建设，聚焦产业发展、两项改革“后半篇”文章、招商引资、基层治理、民生改善、</w:t>
            </w:r>
            <w:r>
              <w:rPr>
                <w:rFonts w:hint="default" w:ascii="Times New Roman" w:hAnsi="Times New Roman" w:eastAsia="宋体" w:cs="Times New Roman"/>
                <w:b/>
                <w:bCs/>
                <w:i w:val="0"/>
                <w:iCs w:val="0"/>
                <w:color w:val="000000"/>
                <w:kern w:val="0"/>
                <w:sz w:val="18"/>
                <w:szCs w:val="18"/>
                <w:u w:val="none"/>
                <w:lang w:val="en-US" w:eastAsia="zh-CN"/>
              </w:rPr>
              <w:t>全面</w:t>
            </w:r>
            <w:r>
              <w:rPr>
                <w:rFonts w:hint="default" w:ascii="Times New Roman" w:hAnsi="Times New Roman" w:eastAsia="宋体" w:cs="Times New Roman"/>
                <w:b/>
                <w:bCs/>
                <w:i w:val="0"/>
                <w:iCs w:val="0"/>
                <w:color w:val="000000"/>
                <w:kern w:val="0"/>
                <w:sz w:val="18"/>
                <w:szCs w:val="18"/>
                <w:u w:val="none"/>
                <w:lang w:val="en-US" w:eastAsia="zh-CN"/>
              </w:rPr>
              <w:t>从严治党等重点工作，推动青牛镇再上新台阶。一是完成区级各项目标任务；二是保障在职干部、临聘人员、退休干部、村（社区）干部的工资、保险、目标奖、生活补助和日常正常运转；三是做好基层组织活动和公共运行维护工作；四是文化的保护和维修工作；五是做好预备役征兵保障工作；六是做好农村税费改革农村税收工作；七是做好场镇环境卫生、路灯管理、人大等相关工作。服务对象覆盖镇域内所有村社区，群众满意度达到95%以上。</w:t>
            </w:r>
          </w:p>
        </w:tc>
        <w:tc>
          <w:tcPr>
            <w:tcW w:w="4694" w:type="dxa"/>
            <w:gridSpan w:val="4"/>
            <w:tcBorders>
              <w:top w:val="single" w:color="000000" w:sz="4" w:space="0"/>
              <w:left w:val="single" w:color="000000" w:sz="4" w:space="0"/>
              <w:bottom w:val="single" w:color="000000" w:sz="4" w:space="0"/>
              <w:right w:val="single" w:color="000000" w:sz="4" w:space="0"/>
            </w:tcBorders>
            <w:noWrap w:val="0"/>
            <w:vAlign w:val="center"/>
          </w:tcPr>
          <w:p w14:paraId="719CD0EF">
            <w:pPr>
              <w:keepNext w:val="0"/>
              <w:keepLines w:val="0"/>
              <w:widowControl/>
              <w:suppressLineNumbers w:val="0"/>
              <w:jc w:val="both"/>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深入学习贯彻市第八次党代会精神，坚决落实中央、省委、市委及区委的各项部署安排，紧紧围绕区委“四城新区”建设，聚焦产业发展、两项改革“后半篇”文章、招商引资、基层治理、民生改善、</w:t>
            </w:r>
            <w:r>
              <w:rPr>
                <w:rFonts w:hint="default" w:ascii="Times New Roman" w:hAnsi="Times New Roman" w:eastAsia="宋体" w:cs="Times New Roman"/>
                <w:b/>
                <w:bCs/>
                <w:i w:val="0"/>
                <w:iCs w:val="0"/>
                <w:color w:val="000000"/>
                <w:kern w:val="0"/>
                <w:sz w:val="18"/>
                <w:szCs w:val="18"/>
                <w:u w:val="none"/>
                <w:lang w:val="en-US" w:eastAsia="zh-CN"/>
              </w:rPr>
              <w:t>全面</w:t>
            </w:r>
            <w:r>
              <w:rPr>
                <w:rFonts w:hint="default" w:ascii="Times New Roman" w:hAnsi="Times New Roman" w:eastAsia="宋体" w:cs="Times New Roman"/>
                <w:b/>
                <w:bCs/>
                <w:i w:val="0"/>
                <w:iCs w:val="0"/>
                <w:color w:val="000000"/>
                <w:kern w:val="0"/>
                <w:sz w:val="18"/>
                <w:szCs w:val="18"/>
                <w:u w:val="none"/>
                <w:lang w:val="en-US" w:eastAsia="zh-CN"/>
              </w:rPr>
              <w:t>从严治党等重点工作，推动青牛镇再上新台阶。一是完成区级各项目标任务；二是保障在职干部、临聘人员、退休干部、村（社区）干部的工资、保险、目标奖、生活补助和日常正常运转；三是做好基层组织活动和公共运行维护工作；四是文化的保护和维修工作；五是做好预备役征兵保障工作；六是做好农村税费改革农村税收工作；七是做好场镇环境卫生、路灯管理、人大等相关工作。服务对象覆盖镇域内所有村社区，群众满意度达到95%以上。</w:t>
            </w:r>
          </w:p>
        </w:tc>
      </w:tr>
      <w:tr w14:paraId="65A8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44171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部门整体绩效指标</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BD9627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一级指标</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6D287EC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二级指标</w:t>
            </w: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7823255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三级指标</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7F03F49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年度指标值</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5BED566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实际完成值</w:t>
            </w:r>
          </w:p>
        </w:tc>
        <w:tc>
          <w:tcPr>
            <w:tcW w:w="1349" w:type="dxa"/>
            <w:tcBorders>
              <w:top w:val="nil"/>
              <w:left w:val="nil"/>
              <w:bottom w:val="nil"/>
              <w:right w:val="single" w:color="000000" w:sz="4" w:space="0"/>
            </w:tcBorders>
            <w:noWrap w:val="0"/>
            <w:vAlign w:val="center"/>
          </w:tcPr>
          <w:p w14:paraId="77DE671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偏差原因分析及改进措施</w:t>
            </w:r>
          </w:p>
        </w:tc>
      </w:tr>
      <w:tr w14:paraId="151B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570BA">
            <w:pPr>
              <w:jc w:val="center"/>
              <w:rPr>
                <w:rFonts w:hint="default" w:ascii="Times New Roman" w:hAnsi="Times New Roman" w:eastAsia="宋体" w:cs="Times New Roman"/>
                <w:b/>
                <w:bCs/>
                <w:i w:val="0"/>
                <w:iCs w:val="0"/>
                <w:color w:val="000000"/>
                <w:sz w:val="18"/>
                <w:szCs w:val="18"/>
                <w:u w:val="none"/>
              </w:rPr>
            </w:pPr>
          </w:p>
        </w:tc>
        <w:tc>
          <w:tcPr>
            <w:tcW w:w="614" w:type="dxa"/>
            <w:vMerge w:val="restart"/>
            <w:tcBorders>
              <w:top w:val="single" w:color="000000" w:sz="4" w:space="0"/>
              <w:left w:val="single" w:color="000000" w:sz="4" w:space="0"/>
              <w:bottom w:val="single" w:color="000000" w:sz="4" w:space="0"/>
              <w:right w:val="single" w:color="000000" w:sz="4" w:space="0"/>
            </w:tcBorders>
            <w:noWrap w:val="0"/>
            <w:vAlign w:val="center"/>
          </w:tcPr>
          <w:p w14:paraId="42C009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产出指标</w:t>
            </w:r>
          </w:p>
        </w:tc>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14:paraId="3445BF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数量指标</w:t>
            </w: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1D18F5D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保证政府人员日常开支正常运行人数</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7014B7C3">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32人</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1A9938C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35人</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0227819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新增3人</w:t>
            </w:r>
          </w:p>
        </w:tc>
      </w:tr>
      <w:tr w14:paraId="65CF4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698EE5">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E4FFC">
            <w:pPr>
              <w:jc w:val="center"/>
              <w:rPr>
                <w:rFonts w:hint="default" w:ascii="Times New Roman" w:hAnsi="Times New Roman" w:eastAsia="宋体" w:cs="Times New Roman"/>
                <w:b/>
                <w:bCs/>
                <w:i w:val="0"/>
                <w:iCs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FA3CB">
            <w:pPr>
              <w:jc w:val="center"/>
              <w:rPr>
                <w:rFonts w:hint="default" w:ascii="Times New Roman" w:hAnsi="Times New Roman" w:eastAsia="宋体" w:cs="Times New Roman"/>
                <w:b/>
                <w:bCs/>
                <w:i w:val="0"/>
                <w:iCs w:val="0"/>
                <w:color w:val="000000"/>
                <w:sz w:val="18"/>
                <w:szCs w:val="18"/>
                <w:u w:val="none"/>
              </w:rPr>
            </w:pP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6921E48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维持村级基本运转村社区个数</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3D90F87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5个</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3A8AA0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5个</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8A4F731">
            <w:pPr>
              <w:jc w:val="center"/>
              <w:rPr>
                <w:rFonts w:hint="default" w:ascii="Times New Roman" w:hAnsi="Times New Roman" w:eastAsia="宋体" w:cs="Times New Roman"/>
                <w:b/>
                <w:bCs/>
                <w:i w:val="0"/>
                <w:iCs w:val="0"/>
                <w:color w:val="000000"/>
                <w:sz w:val="18"/>
                <w:szCs w:val="18"/>
                <w:u w:val="none"/>
              </w:rPr>
            </w:pPr>
          </w:p>
        </w:tc>
      </w:tr>
      <w:tr w14:paraId="28916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10333">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C12A68">
            <w:pPr>
              <w:jc w:val="center"/>
              <w:rPr>
                <w:rFonts w:hint="default" w:ascii="Times New Roman" w:hAnsi="Times New Roman" w:eastAsia="宋体" w:cs="Times New Roman"/>
                <w:b/>
                <w:bCs/>
                <w:i w:val="0"/>
                <w:iCs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06979">
            <w:pPr>
              <w:jc w:val="center"/>
              <w:rPr>
                <w:rFonts w:hint="default" w:ascii="Times New Roman" w:hAnsi="Times New Roman" w:eastAsia="宋体" w:cs="Times New Roman"/>
                <w:b/>
                <w:bCs/>
                <w:i w:val="0"/>
                <w:iCs w:val="0"/>
                <w:color w:val="000000"/>
                <w:sz w:val="18"/>
                <w:szCs w:val="18"/>
                <w:u w:val="none"/>
              </w:rPr>
            </w:pP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58A5227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在职干部、临聘人员、退休干部、遗属人员等人员数量</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002C3479">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52人</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4FDA67C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55人</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49D86E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新增3人</w:t>
            </w:r>
          </w:p>
        </w:tc>
      </w:tr>
      <w:tr w14:paraId="34566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F78C4">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594A85">
            <w:pPr>
              <w:jc w:val="center"/>
              <w:rPr>
                <w:rFonts w:hint="default" w:ascii="Times New Roman" w:hAnsi="Times New Roman" w:eastAsia="宋体" w:cs="Times New Roman"/>
                <w:b/>
                <w:bCs/>
                <w:i w:val="0"/>
                <w:iCs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F498A">
            <w:pPr>
              <w:jc w:val="center"/>
              <w:rPr>
                <w:rFonts w:hint="default" w:ascii="Times New Roman" w:hAnsi="Times New Roman" w:eastAsia="宋体" w:cs="Times New Roman"/>
                <w:b/>
                <w:bCs/>
                <w:i w:val="0"/>
                <w:iCs w:val="0"/>
                <w:color w:val="000000"/>
                <w:sz w:val="18"/>
                <w:szCs w:val="18"/>
                <w:u w:val="none"/>
              </w:rPr>
            </w:pP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18C1F8A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镇村两级人员工资、保险经费，及时缴交与支付</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4BEF47A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97人</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33EDFE3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97人</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A6F4AC8">
            <w:pPr>
              <w:jc w:val="center"/>
              <w:rPr>
                <w:rFonts w:hint="default" w:ascii="Times New Roman" w:hAnsi="Times New Roman" w:eastAsia="宋体" w:cs="Times New Roman"/>
                <w:b/>
                <w:bCs/>
                <w:i w:val="0"/>
                <w:iCs w:val="0"/>
                <w:color w:val="000000"/>
                <w:sz w:val="18"/>
                <w:szCs w:val="18"/>
                <w:u w:val="none"/>
              </w:rPr>
            </w:pPr>
          </w:p>
        </w:tc>
      </w:tr>
      <w:tr w14:paraId="1DE8C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997DA7">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D6E77">
            <w:pPr>
              <w:jc w:val="center"/>
              <w:rPr>
                <w:rFonts w:hint="default" w:ascii="Times New Roman" w:hAnsi="Times New Roman" w:eastAsia="宋体" w:cs="Times New Roman"/>
                <w:b/>
                <w:bCs/>
                <w:i w:val="0"/>
                <w:iCs w:val="0"/>
                <w:color w:val="000000"/>
                <w:sz w:val="18"/>
                <w:szCs w:val="18"/>
                <w:u w:val="none"/>
              </w:rPr>
            </w:pPr>
          </w:p>
        </w:tc>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14:paraId="2B03F4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质量指标</w:t>
            </w: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7DF88B7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镇域内各项基本工作完成率</w:t>
            </w:r>
          </w:p>
        </w:tc>
        <w:tc>
          <w:tcPr>
            <w:tcW w:w="1409" w:type="dxa"/>
            <w:tcBorders>
              <w:top w:val="single" w:color="000000" w:sz="4" w:space="0"/>
              <w:left w:val="nil"/>
              <w:bottom w:val="single" w:color="000000" w:sz="4" w:space="0"/>
              <w:right w:val="single" w:color="000000" w:sz="4" w:space="0"/>
            </w:tcBorders>
            <w:noWrap w:val="0"/>
            <w:vAlign w:val="center"/>
          </w:tcPr>
          <w:p w14:paraId="1D012458">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≥95%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2E5BE97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完成</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5796702">
            <w:pPr>
              <w:jc w:val="center"/>
              <w:rPr>
                <w:rFonts w:hint="default" w:ascii="Times New Roman" w:hAnsi="Times New Roman" w:eastAsia="宋体" w:cs="Times New Roman"/>
                <w:b/>
                <w:bCs/>
                <w:i w:val="0"/>
                <w:iCs w:val="0"/>
                <w:color w:val="000000"/>
                <w:sz w:val="18"/>
                <w:szCs w:val="18"/>
                <w:u w:val="none"/>
              </w:rPr>
            </w:pPr>
          </w:p>
        </w:tc>
      </w:tr>
      <w:tr w14:paraId="2A0C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D1E80">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49483">
            <w:pPr>
              <w:jc w:val="center"/>
              <w:rPr>
                <w:rFonts w:hint="default" w:ascii="Times New Roman" w:hAnsi="Times New Roman" w:eastAsia="宋体" w:cs="Times New Roman"/>
                <w:b/>
                <w:bCs/>
                <w:i w:val="0"/>
                <w:iCs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D68FA2">
            <w:pPr>
              <w:jc w:val="center"/>
              <w:rPr>
                <w:rFonts w:hint="default" w:ascii="Times New Roman" w:hAnsi="Times New Roman" w:eastAsia="宋体" w:cs="Times New Roman"/>
                <w:b/>
                <w:bCs/>
                <w:i w:val="0"/>
                <w:iCs w:val="0"/>
                <w:color w:val="000000"/>
                <w:sz w:val="18"/>
                <w:szCs w:val="18"/>
                <w:u w:val="none"/>
              </w:rPr>
            </w:pP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56C028B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镇域内项目验收合格率</w:t>
            </w:r>
          </w:p>
        </w:tc>
        <w:tc>
          <w:tcPr>
            <w:tcW w:w="1409" w:type="dxa"/>
            <w:tcBorders>
              <w:top w:val="single" w:color="000000" w:sz="4" w:space="0"/>
              <w:left w:val="nil"/>
              <w:bottom w:val="single" w:color="000000" w:sz="4" w:space="0"/>
              <w:right w:val="single" w:color="000000" w:sz="4" w:space="0"/>
            </w:tcBorders>
            <w:noWrap w:val="0"/>
            <w:vAlign w:val="center"/>
          </w:tcPr>
          <w:p w14:paraId="551F2E77">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≥95%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0B3B371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100%</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1FC2B44">
            <w:pPr>
              <w:jc w:val="center"/>
              <w:rPr>
                <w:rFonts w:hint="default" w:ascii="Times New Roman" w:hAnsi="Times New Roman" w:eastAsia="宋体" w:cs="Times New Roman"/>
                <w:b/>
                <w:bCs/>
                <w:i w:val="0"/>
                <w:iCs w:val="0"/>
                <w:color w:val="000000"/>
                <w:sz w:val="18"/>
                <w:szCs w:val="18"/>
                <w:u w:val="none"/>
              </w:rPr>
            </w:pPr>
          </w:p>
        </w:tc>
      </w:tr>
      <w:tr w14:paraId="5A8F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74BB3">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65816">
            <w:pPr>
              <w:jc w:val="center"/>
              <w:rPr>
                <w:rFonts w:hint="default" w:ascii="Times New Roman" w:hAnsi="Times New Roman" w:eastAsia="宋体" w:cs="Times New Roman"/>
                <w:b/>
                <w:bCs/>
                <w:i w:val="0"/>
                <w:iCs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B3BAEB">
            <w:pPr>
              <w:jc w:val="center"/>
              <w:rPr>
                <w:rFonts w:hint="default" w:ascii="Times New Roman" w:hAnsi="Times New Roman" w:eastAsia="宋体" w:cs="Times New Roman"/>
                <w:b/>
                <w:bCs/>
                <w:i w:val="0"/>
                <w:iCs w:val="0"/>
                <w:color w:val="000000"/>
                <w:sz w:val="18"/>
                <w:szCs w:val="18"/>
                <w:u w:val="none"/>
              </w:rPr>
            </w:pP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188C3C2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保障乡村振兴建设和脱贫攻坚成果情况</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356293DD">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定性</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532332D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BD6DC0D">
            <w:pPr>
              <w:jc w:val="center"/>
              <w:rPr>
                <w:rFonts w:hint="default" w:ascii="Times New Roman" w:hAnsi="Times New Roman" w:eastAsia="宋体" w:cs="Times New Roman"/>
                <w:b/>
                <w:bCs/>
                <w:i w:val="0"/>
                <w:iCs w:val="0"/>
                <w:color w:val="000000"/>
                <w:sz w:val="18"/>
                <w:szCs w:val="18"/>
                <w:u w:val="none"/>
              </w:rPr>
            </w:pPr>
          </w:p>
        </w:tc>
      </w:tr>
      <w:tr w14:paraId="619CF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7EAFE6">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AA48A">
            <w:pPr>
              <w:jc w:val="center"/>
              <w:rPr>
                <w:rFonts w:hint="default" w:ascii="Times New Roman" w:hAnsi="Times New Roman" w:eastAsia="宋体" w:cs="Times New Roman"/>
                <w:b/>
                <w:bCs/>
                <w:i w:val="0"/>
                <w:iCs w:val="0"/>
                <w:color w:val="000000"/>
                <w:sz w:val="18"/>
                <w:szCs w:val="18"/>
                <w:u w:val="none"/>
              </w:rPr>
            </w:pPr>
          </w:p>
        </w:tc>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14:paraId="3ABF45E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时效指标</w:t>
            </w: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3AE9C55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项目实施期限</w:t>
            </w:r>
          </w:p>
        </w:tc>
        <w:tc>
          <w:tcPr>
            <w:tcW w:w="1409" w:type="dxa"/>
            <w:tcBorders>
              <w:top w:val="single" w:color="000000" w:sz="4" w:space="0"/>
              <w:left w:val="nil"/>
              <w:bottom w:val="single" w:color="000000" w:sz="4" w:space="0"/>
              <w:right w:val="single" w:color="000000" w:sz="4" w:space="0"/>
            </w:tcBorders>
            <w:noWrap w:val="0"/>
            <w:vAlign w:val="center"/>
          </w:tcPr>
          <w:p w14:paraId="41E7255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≥1年</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77194CE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1年</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1D223DC">
            <w:pPr>
              <w:jc w:val="center"/>
              <w:rPr>
                <w:rFonts w:hint="default" w:ascii="Times New Roman" w:hAnsi="Times New Roman" w:eastAsia="宋体" w:cs="Times New Roman"/>
                <w:b/>
                <w:bCs/>
                <w:i w:val="0"/>
                <w:iCs w:val="0"/>
                <w:color w:val="000000"/>
                <w:sz w:val="18"/>
                <w:szCs w:val="18"/>
                <w:u w:val="none"/>
              </w:rPr>
            </w:pPr>
          </w:p>
        </w:tc>
      </w:tr>
      <w:tr w14:paraId="19FDA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E0B0E">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218AC">
            <w:pPr>
              <w:jc w:val="center"/>
              <w:rPr>
                <w:rFonts w:hint="default" w:ascii="Times New Roman" w:hAnsi="Times New Roman" w:eastAsia="宋体" w:cs="Times New Roman"/>
                <w:b/>
                <w:bCs/>
                <w:i w:val="0"/>
                <w:iCs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827B5">
            <w:pPr>
              <w:jc w:val="center"/>
              <w:rPr>
                <w:rFonts w:hint="default" w:ascii="Times New Roman" w:hAnsi="Times New Roman" w:eastAsia="宋体" w:cs="Times New Roman"/>
                <w:b/>
                <w:bCs/>
                <w:i w:val="0"/>
                <w:iCs w:val="0"/>
                <w:color w:val="000000"/>
                <w:sz w:val="18"/>
                <w:szCs w:val="18"/>
                <w:u w:val="none"/>
              </w:rPr>
            </w:pP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1345597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完成年度内各项任务时限</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76393AB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≤12月</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76FEB16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≤12月</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305D981">
            <w:pPr>
              <w:jc w:val="center"/>
              <w:rPr>
                <w:rFonts w:hint="default" w:ascii="Times New Roman" w:hAnsi="Times New Roman" w:eastAsia="宋体" w:cs="Times New Roman"/>
                <w:b/>
                <w:bCs/>
                <w:i w:val="0"/>
                <w:iCs w:val="0"/>
                <w:color w:val="000000"/>
                <w:sz w:val="18"/>
                <w:szCs w:val="18"/>
                <w:u w:val="none"/>
              </w:rPr>
            </w:pPr>
          </w:p>
        </w:tc>
      </w:tr>
      <w:tr w14:paraId="3095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3F00DB">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7DDA67">
            <w:pPr>
              <w:jc w:val="center"/>
              <w:rPr>
                <w:rFonts w:hint="default" w:ascii="Times New Roman" w:hAnsi="Times New Roman" w:eastAsia="宋体" w:cs="Times New Roman"/>
                <w:b/>
                <w:bCs/>
                <w:i w:val="0"/>
                <w:iCs w:val="0"/>
                <w:color w:val="000000"/>
                <w:sz w:val="18"/>
                <w:szCs w:val="18"/>
                <w:u w:val="none"/>
              </w:rPr>
            </w:pPr>
          </w:p>
        </w:tc>
        <w:tc>
          <w:tcPr>
            <w:tcW w:w="1139" w:type="dxa"/>
            <w:vMerge w:val="restart"/>
            <w:tcBorders>
              <w:top w:val="single" w:color="000000" w:sz="4" w:space="0"/>
              <w:left w:val="single" w:color="000000" w:sz="4" w:space="0"/>
              <w:bottom w:val="single" w:color="000000" w:sz="4" w:space="0"/>
              <w:right w:val="single" w:color="000000" w:sz="4" w:space="0"/>
            </w:tcBorders>
            <w:noWrap w:val="0"/>
            <w:vAlign w:val="center"/>
          </w:tcPr>
          <w:p w14:paraId="6AD7566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成本指标</w:t>
            </w: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2C6C39E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镇域内项目资金支出费用</w:t>
            </w:r>
          </w:p>
        </w:tc>
        <w:tc>
          <w:tcPr>
            <w:tcW w:w="1409" w:type="dxa"/>
            <w:tcBorders>
              <w:top w:val="single" w:color="000000" w:sz="4" w:space="0"/>
              <w:left w:val="nil"/>
              <w:bottom w:val="single" w:color="000000" w:sz="4" w:space="0"/>
              <w:right w:val="single" w:color="000000" w:sz="4" w:space="0"/>
            </w:tcBorders>
            <w:noWrap w:val="0"/>
            <w:vAlign w:val="center"/>
          </w:tcPr>
          <w:p w14:paraId="256089E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≤1630727元</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47BE3926">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≤1630727元</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4F6E7D12">
            <w:pPr>
              <w:jc w:val="center"/>
              <w:rPr>
                <w:rFonts w:hint="default" w:ascii="Times New Roman" w:hAnsi="Times New Roman" w:eastAsia="宋体" w:cs="Times New Roman"/>
                <w:b/>
                <w:bCs/>
                <w:i w:val="0"/>
                <w:iCs w:val="0"/>
                <w:color w:val="000000"/>
                <w:sz w:val="18"/>
                <w:szCs w:val="18"/>
                <w:u w:val="none"/>
              </w:rPr>
            </w:pPr>
          </w:p>
        </w:tc>
      </w:tr>
      <w:tr w14:paraId="4128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734D44">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7541D">
            <w:pPr>
              <w:jc w:val="center"/>
              <w:rPr>
                <w:rFonts w:hint="default" w:ascii="Times New Roman" w:hAnsi="Times New Roman" w:eastAsia="宋体" w:cs="Times New Roman"/>
                <w:b/>
                <w:bCs/>
                <w:i w:val="0"/>
                <w:iCs w:val="0"/>
                <w:color w:val="000000"/>
                <w:sz w:val="18"/>
                <w:szCs w:val="18"/>
                <w:u w:val="none"/>
              </w:rPr>
            </w:pPr>
          </w:p>
        </w:tc>
        <w:tc>
          <w:tcPr>
            <w:tcW w:w="11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5E952">
            <w:pPr>
              <w:jc w:val="center"/>
              <w:rPr>
                <w:rFonts w:hint="default" w:ascii="Times New Roman" w:hAnsi="Times New Roman" w:eastAsia="宋体" w:cs="Times New Roman"/>
                <w:b/>
                <w:bCs/>
                <w:i w:val="0"/>
                <w:iCs w:val="0"/>
                <w:color w:val="000000"/>
                <w:sz w:val="18"/>
                <w:szCs w:val="18"/>
                <w:u w:val="none"/>
              </w:rPr>
            </w:pP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1EB1136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镇域内人员类及日常运转类费用</w:t>
            </w:r>
          </w:p>
        </w:tc>
        <w:tc>
          <w:tcPr>
            <w:tcW w:w="1409" w:type="dxa"/>
            <w:tcBorders>
              <w:top w:val="single" w:color="000000" w:sz="4" w:space="0"/>
              <w:left w:val="nil"/>
              <w:bottom w:val="single" w:color="000000" w:sz="4" w:space="0"/>
              <w:right w:val="single" w:color="000000" w:sz="4" w:space="0"/>
            </w:tcBorders>
            <w:noWrap w:val="0"/>
            <w:vAlign w:val="center"/>
          </w:tcPr>
          <w:p w14:paraId="56996E55">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≤5439849元</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2F4DA5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≤5439849元</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C3A8DED">
            <w:pPr>
              <w:jc w:val="center"/>
              <w:rPr>
                <w:rFonts w:hint="default" w:ascii="Times New Roman" w:hAnsi="Times New Roman" w:eastAsia="宋体" w:cs="Times New Roman"/>
                <w:b/>
                <w:bCs/>
                <w:i w:val="0"/>
                <w:iCs w:val="0"/>
                <w:color w:val="000000"/>
                <w:sz w:val="18"/>
                <w:szCs w:val="18"/>
                <w:u w:val="none"/>
              </w:rPr>
            </w:pPr>
          </w:p>
        </w:tc>
      </w:tr>
      <w:tr w14:paraId="771F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FAFD3">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E119C">
            <w:pPr>
              <w:jc w:val="center"/>
              <w:rPr>
                <w:rFonts w:hint="default" w:ascii="Times New Roman" w:hAnsi="Times New Roman" w:eastAsia="宋体" w:cs="Times New Roman"/>
                <w:b/>
                <w:bCs/>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10FADA5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社会效益</w:t>
            </w:r>
            <w:r>
              <w:rPr>
                <w:rFonts w:hint="default" w:ascii="Times New Roman" w:hAnsi="Times New Roman" w:eastAsia="宋体" w:cs="Times New Roman"/>
                <w:b/>
                <w:bCs/>
                <w:i w:val="0"/>
                <w:iCs w:val="0"/>
                <w:color w:val="000000"/>
                <w:kern w:val="0"/>
                <w:sz w:val="18"/>
                <w:szCs w:val="18"/>
                <w:u w:val="none"/>
                <w:lang w:val="en-US" w:eastAsia="zh-CN"/>
              </w:rPr>
              <w:br w:type="textWrapping"/>
            </w:r>
            <w:r>
              <w:rPr>
                <w:rFonts w:hint="default" w:ascii="Times New Roman" w:hAnsi="Times New Roman" w:eastAsia="宋体" w:cs="Times New Roman"/>
                <w:b/>
                <w:bCs/>
                <w:i w:val="0"/>
                <w:iCs w:val="0"/>
                <w:color w:val="000000"/>
                <w:kern w:val="0"/>
                <w:sz w:val="18"/>
                <w:szCs w:val="18"/>
                <w:u w:val="none"/>
                <w:lang w:val="en-US" w:eastAsia="zh-CN"/>
              </w:rPr>
              <w:t>指标</w:t>
            </w: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535C176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完善政府公共服务能力，提升整体服务水平</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560A366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优良中低差</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36EA531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优</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7C83415C">
            <w:pPr>
              <w:jc w:val="center"/>
              <w:rPr>
                <w:rFonts w:hint="default" w:ascii="Times New Roman" w:hAnsi="Times New Roman" w:eastAsia="宋体" w:cs="Times New Roman"/>
                <w:b/>
                <w:bCs/>
                <w:i w:val="0"/>
                <w:iCs w:val="0"/>
                <w:color w:val="000000"/>
                <w:sz w:val="18"/>
                <w:szCs w:val="18"/>
                <w:u w:val="none"/>
              </w:rPr>
            </w:pPr>
          </w:p>
        </w:tc>
      </w:tr>
      <w:tr w14:paraId="43A35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616793">
            <w:pPr>
              <w:jc w:val="center"/>
              <w:rPr>
                <w:rFonts w:hint="default" w:ascii="Times New Roman" w:hAnsi="Times New Roman" w:eastAsia="宋体" w:cs="Times New Roman"/>
                <w:b/>
                <w:bCs/>
                <w:i w:val="0"/>
                <w:iCs w:val="0"/>
                <w:color w:val="000000"/>
                <w:sz w:val="18"/>
                <w:szCs w:val="18"/>
                <w:u w:val="none"/>
              </w:rPr>
            </w:pPr>
          </w:p>
        </w:tc>
        <w:tc>
          <w:tcPr>
            <w:tcW w:w="6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97DACE">
            <w:pPr>
              <w:jc w:val="center"/>
              <w:rPr>
                <w:rFonts w:hint="default" w:ascii="Times New Roman" w:hAnsi="Times New Roman" w:eastAsia="宋体" w:cs="Times New Roman"/>
                <w:b/>
                <w:bCs/>
                <w:i w:val="0"/>
                <w:iCs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2122E2C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可持续影响指标</w:t>
            </w: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442FEA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项目持续发挥作用的期限</w:t>
            </w:r>
          </w:p>
        </w:tc>
        <w:tc>
          <w:tcPr>
            <w:tcW w:w="1409" w:type="dxa"/>
            <w:tcBorders>
              <w:top w:val="single" w:color="000000" w:sz="4" w:space="0"/>
              <w:left w:val="nil"/>
              <w:bottom w:val="single" w:color="000000" w:sz="4" w:space="0"/>
              <w:right w:val="single" w:color="000000" w:sz="4" w:space="0"/>
            </w:tcBorders>
            <w:noWrap w:val="0"/>
            <w:vAlign w:val="center"/>
          </w:tcPr>
          <w:p w14:paraId="34644AA0">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≥1年</w:t>
            </w:r>
          </w:p>
        </w:tc>
        <w:tc>
          <w:tcPr>
            <w:tcW w:w="1409" w:type="dxa"/>
            <w:tcBorders>
              <w:top w:val="single" w:color="000000" w:sz="4" w:space="0"/>
              <w:left w:val="nil"/>
              <w:bottom w:val="single" w:color="000000" w:sz="4" w:space="0"/>
              <w:right w:val="single" w:color="000000" w:sz="4" w:space="0"/>
            </w:tcBorders>
            <w:noWrap w:val="0"/>
            <w:vAlign w:val="center"/>
          </w:tcPr>
          <w:p w14:paraId="147B7A0B">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≥1年</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1557DF00">
            <w:pPr>
              <w:jc w:val="center"/>
              <w:rPr>
                <w:rFonts w:hint="default" w:ascii="Times New Roman" w:hAnsi="Times New Roman" w:eastAsia="宋体" w:cs="Times New Roman"/>
                <w:b/>
                <w:bCs/>
                <w:i w:val="0"/>
                <w:iCs w:val="0"/>
                <w:color w:val="000000"/>
                <w:sz w:val="18"/>
                <w:szCs w:val="18"/>
                <w:u w:val="none"/>
              </w:rPr>
            </w:pPr>
          </w:p>
        </w:tc>
      </w:tr>
      <w:tr w14:paraId="26C94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E878C">
            <w:pPr>
              <w:jc w:val="center"/>
              <w:rPr>
                <w:rFonts w:hint="default" w:ascii="Times New Roman" w:hAnsi="Times New Roman" w:eastAsia="宋体" w:cs="Times New Roman"/>
                <w:b/>
                <w:bCs/>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A96AFA0">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满意度</w:t>
            </w:r>
            <w:r>
              <w:rPr>
                <w:rFonts w:hint="default" w:ascii="Times New Roman" w:hAnsi="Times New Roman" w:eastAsia="宋体" w:cs="Times New Roman"/>
                <w:b/>
                <w:bCs/>
                <w:i w:val="0"/>
                <w:iCs w:val="0"/>
                <w:color w:val="000000"/>
                <w:kern w:val="0"/>
                <w:sz w:val="18"/>
                <w:szCs w:val="18"/>
                <w:u w:val="none"/>
                <w:lang w:val="en-US" w:eastAsia="zh-CN"/>
              </w:rPr>
              <w:br w:type="textWrapping"/>
            </w:r>
            <w:r>
              <w:rPr>
                <w:rFonts w:hint="default" w:ascii="Times New Roman" w:hAnsi="Times New Roman" w:eastAsia="宋体" w:cs="Times New Roman"/>
                <w:b/>
                <w:bCs/>
                <w:i w:val="0"/>
                <w:iCs w:val="0"/>
                <w:color w:val="000000"/>
                <w:kern w:val="0"/>
                <w:sz w:val="18"/>
                <w:szCs w:val="18"/>
                <w:u w:val="none"/>
                <w:lang w:val="en-US" w:eastAsia="zh-CN"/>
              </w:rPr>
              <w:t>指标</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14:paraId="59F4EEB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服务对象满意度指标</w:t>
            </w:r>
          </w:p>
        </w:tc>
        <w:tc>
          <w:tcPr>
            <w:tcW w:w="3370" w:type="dxa"/>
            <w:gridSpan w:val="3"/>
            <w:tcBorders>
              <w:top w:val="single" w:color="000000" w:sz="4" w:space="0"/>
              <w:left w:val="single" w:color="000000" w:sz="4" w:space="0"/>
              <w:bottom w:val="single" w:color="000000" w:sz="4" w:space="0"/>
              <w:right w:val="single" w:color="000000" w:sz="4" w:space="0"/>
            </w:tcBorders>
            <w:noWrap w:val="0"/>
            <w:vAlign w:val="center"/>
          </w:tcPr>
          <w:p w14:paraId="0D2BDD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服务群众满意度</w:t>
            </w:r>
          </w:p>
        </w:tc>
        <w:tc>
          <w:tcPr>
            <w:tcW w:w="1409" w:type="dxa"/>
            <w:tcBorders>
              <w:top w:val="single" w:color="000000" w:sz="4" w:space="0"/>
              <w:left w:val="nil"/>
              <w:bottom w:val="single" w:color="000000" w:sz="4" w:space="0"/>
              <w:right w:val="single" w:color="000000" w:sz="4" w:space="0"/>
            </w:tcBorders>
            <w:noWrap w:val="0"/>
            <w:vAlign w:val="center"/>
          </w:tcPr>
          <w:p w14:paraId="37A87FDA">
            <w:pPr>
              <w:keepNext w:val="0"/>
              <w:keepLines w:val="0"/>
              <w:widowControl/>
              <w:suppressLineNumbers w:val="0"/>
              <w:jc w:val="left"/>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≥95%</w:t>
            </w:r>
          </w:p>
        </w:tc>
        <w:tc>
          <w:tcPr>
            <w:tcW w:w="1409" w:type="dxa"/>
            <w:tcBorders>
              <w:top w:val="single" w:color="000000" w:sz="4" w:space="0"/>
              <w:left w:val="single" w:color="000000" w:sz="4" w:space="0"/>
              <w:bottom w:val="single" w:color="000000" w:sz="4" w:space="0"/>
              <w:right w:val="single" w:color="000000" w:sz="4" w:space="0"/>
            </w:tcBorders>
            <w:noWrap w:val="0"/>
            <w:vAlign w:val="center"/>
          </w:tcPr>
          <w:p w14:paraId="5BF5F8A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18"/>
                <w:szCs w:val="18"/>
                <w:u w:val="none"/>
              </w:rPr>
            </w:pPr>
            <w:r>
              <w:rPr>
                <w:rFonts w:hint="default" w:ascii="Times New Roman" w:hAnsi="Times New Roman" w:eastAsia="宋体" w:cs="Times New Roman"/>
                <w:b/>
                <w:bCs/>
                <w:i w:val="0"/>
                <w:iCs w:val="0"/>
                <w:color w:val="000000"/>
                <w:kern w:val="0"/>
                <w:sz w:val="18"/>
                <w:szCs w:val="18"/>
                <w:u w:val="none"/>
                <w:lang w:val="en-US" w:eastAsia="zh-CN"/>
              </w:rPr>
              <w:t>97%</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14:paraId="344A5C70">
            <w:pPr>
              <w:jc w:val="center"/>
              <w:rPr>
                <w:rFonts w:hint="default" w:ascii="Times New Roman" w:hAnsi="Times New Roman" w:eastAsia="宋体" w:cs="Times New Roman"/>
                <w:b/>
                <w:bCs/>
                <w:i w:val="0"/>
                <w:iCs w:val="0"/>
                <w:color w:val="000000"/>
                <w:sz w:val="18"/>
                <w:szCs w:val="18"/>
                <w:u w:val="none"/>
              </w:rPr>
            </w:pPr>
          </w:p>
        </w:tc>
      </w:tr>
    </w:tbl>
    <w:p w14:paraId="0D9EBD83">
      <w:pPr>
        <w:pStyle w:val="13"/>
        <w:ind w:left="0" w:leftChars="0" w:firstLine="0" w:firstLineChars="0"/>
        <w:rPr>
          <w:rFonts w:hint="default" w:ascii="Times New Roman" w:hAnsi="Times New Roman" w:eastAsia="宋体" w:cs="Times New Roman"/>
          <w:lang w:eastAsia="zh-CN"/>
        </w:rPr>
      </w:pPr>
    </w:p>
    <w:p w14:paraId="192E46CD">
      <w:pPr>
        <w:pStyle w:val="13"/>
        <w:ind w:left="0" w:leftChars="0" w:firstLine="0" w:firstLineChars="0"/>
        <w:rPr>
          <w:rFonts w:hint="default" w:ascii="Times New Roman" w:hAnsi="Times New Roman" w:eastAsia="宋体" w:cs="Times New Roman"/>
          <w:lang w:eastAsia="zh-CN"/>
        </w:rPr>
      </w:pPr>
    </w:p>
    <w:p w14:paraId="729FCFDE">
      <w:pPr>
        <w:keepNext w:val="0"/>
        <w:keepLines w:val="0"/>
        <w:pageBreakBefore w:val="0"/>
        <w:widowControl w:val="0"/>
        <w:kinsoku/>
        <w:wordWrap/>
        <w:overflowPunct/>
        <w:topLinePunct w:val="0"/>
        <w:autoSpaceDE/>
        <w:autoSpaceDN/>
        <w:bidi w:val="0"/>
        <w:adjustRightInd w:val="0"/>
        <w:snapToGrid w:val="0"/>
        <w:spacing w:line="572"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p w14:paraId="0DAFA7A5">
      <w:pPr>
        <w:keepNext w:val="0"/>
        <w:keepLines w:val="0"/>
        <w:pageBreakBefore w:val="0"/>
        <w:widowControl w:val="0"/>
        <w:numPr>
          <w:ilvl w:val="0"/>
          <w:numId w:val="0"/>
        </w:numPr>
        <w:kinsoku/>
        <w:wordWrap/>
        <w:overflowPunct/>
        <w:topLinePunct w:val="0"/>
        <w:autoSpaceDE/>
        <w:autoSpaceDN/>
        <w:bidi w:val="0"/>
        <w:adjustRightInd/>
        <w:snapToGrid/>
        <w:spacing w:afterAutospacing="0" w:line="572"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方正小标宋简体" w:cs="Times New Roman"/>
          <w:sz w:val="44"/>
          <w:szCs w:val="44"/>
          <w:lang w:val="en-US" w:eastAsia="zh-CN"/>
        </w:rPr>
        <w:t>广元市昭化区</w:t>
      </w:r>
      <w:r>
        <w:rPr>
          <w:rFonts w:hint="default" w:ascii="Times New Roman" w:hAnsi="Times New Roman" w:eastAsia="方正小标宋简体" w:cs="Times New Roman"/>
          <w:sz w:val="44"/>
          <w:szCs w:val="44"/>
          <w:lang w:val="en-US" w:eastAsia="zh-CN"/>
        </w:rPr>
        <w:t>青牛镇人民政府</w:t>
      </w:r>
    </w:p>
    <w:p w14:paraId="5447152E">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lang w:val="en-US" w:eastAsia="zh-CN"/>
        </w:rPr>
        <w:t>2022年</w:t>
      </w:r>
      <w:r>
        <w:rPr>
          <w:rFonts w:hint="default" w:ascii="Times New Roman" w:hAnsi="Times New Roman" w:eastAsia="方正小标宋简体" w:cs="Times New Roman"/>
          <w:sz w:val="44"/>
          <w:szCs w:val="44"/>
          <w:lang w:eastAsia="zh-CN"/>
        </w:rPr>
        <w:t>财政</w:t>
      </w:r>
      <w:r>
        <w:rPr>
          <w:rFonts w:hint="default" w:ascii="Times New Roman" w:hAnsi="Times New Roman" w:eastAsia="方正小标宋简体" w:cs="Times New Roman"/>
          <w:sz w:val="44"/>
          <w:szCs w:val="44"/>
        </w:rPr>
        <w:t>项目</w:t>
      </w:r>
      <w:r>
        <w:rPr>
          <w:rFonts w:hint="default" w:ascii="Times New Roman" w:hAnsi="Times New Roman" w:eastAsia="方正小标宋简体" w:cs="Times New Roman"/>
          <w:sz w:val="44"/>
          <w:szCs w:val="44"/>
          <w:lang w:eastAsia="zh-CN"/>
        </w:rPr>
        <w:t>（农公运）</w:t>
      </w:r>
      <w:r>
        <w:rPr>
          <w:rFonts w:hint="default" w:ascii="Times New Roman" w:hAnsi="Times New Roman" w:eastAsia="方正小标宋简体" w:cs="Times New Roman"/>
          <w:sz w:val="44"/>
          <w:szCs w:val="44"/>
        </w:rPr>
        <w:t>支出绩效</w:t>
      </w:r>
    </w:p>
    <w:p w14:paraId="661D0184">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jc w:val="center"/>
        <w:textAlignment w:val="baseline"/>
        <w:rPr>
          <w:rFonts w:hint="default" w:ascii="Times New Roman" w:hAnsi="Times New Roman" w:eastAsia="方正小标宋简体" w:cs="Times New Roman"/>
          <w:b w:val="0"/>
          <w:i w:val="0"/>
          <w:caps w:val="0"/>
          <w:color w:val="auto"/>
          <w:spacing w:val="0"/>
          <w:w w:val="100"/>
          <w:sz w:val="44"/>
          <w:szCs w:val="44"/>
          <w:lang w:val="en-US" w:eastAsia="zh-CN"/>
        </w:rPr>
      </w:pPr>
      <w:r>
        <w:rPr>
          <w:rFonts w:hint="default" w:ascii="Times New Roman" w:hAnsi="Times New Roman" w:eastAsia="方正小标宋简体" w:cs="Times New Roman"/>
          <w:b w:val="0"/>
          <w:i w:val="0"/>
          <w:caps w:val="0"/>
          <w:color w:val="auto"/>
          <w:spacing w:val="0"/>
          <w:w w:val="100"/>
          <w:sz w:val="44"/>
          <w:szCs w:val="44"/>
          <w:lang w:val="en-US" w:eastAsia="zh-CN"/>
        </w:rPr>
        <w:t>自评</w:t>
      </w:r>
      <w:r>
        <w:rPr>
          <w:rFonts w:hint="default" w:ascii="Times New Roman" w:hAnsi="Times New Roman" w:eastAsia="方正小标宋简体" w:cs="Times New Roman"/>
          <w:b w:val="0"/>
          <w:i w:val="0"/>
          <w:caps w:val="0"/>
          <w:color w:val="auto"/>
          <w:spacing w:val="0"/>
          <w:w w:val="100"/>
          <w:sz w:val="44"/>
          <w:szCs w:val="44"/>
          <w:lang w:val="en-US" w:eastAsia="zh-CN"/>
        </w:rPr>
        <w:t>报告</w:t>
      </w:r>
    </w:p>
    <w:p w14:paraId="34E4540E">
      <w:pPr>
        <w:keepNext w:val="0"/>
        <w:keepLines w:val="0"/>
        <w:pageBreakBefore w:val="0"/>
        <w:widowControl w:val="0"/>
        <w:kinsoku/>
        <w:wordWrap/>
        <w:overflowPunct/>
        <w:topLinePunct w:val="0"/>
        <w:autoSpaceDE/>
        <w:autoSpaceDN/>
        <w:bidi w:val="0"/>
        <w:adjustRightInd/>
        <w:snapToGrid w:val="0"/>
        <w:spacing w:line="572"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14:paraId="5A192151">
      <w:pPr>
        <w:keepNext w:val="0"/>
        <w:keepLines w:val="0"/>
        <w:pageBreakBefore w:val="0"/>
        <w:widowControl w:val="0"/>
        <w:numPr>
          <w:ilvl w:val="0"/>
          <w:numId w:val="1"/>
        </w:numPr>
        <w:kinsoku/>
        <w:wordWrap/>
        <w:overflowPunct/>
        <w:topLinePunct w:val="0"/>
        <w:autoSpaceDE/>
        <w:autoSpaceDN/>
        <w:bidi w:val="0"/>
        <w:adjustRightInd w:val="0"/>
        <w:snapToGrid w:val="0"/>
        <w:spacing w:line="572" w:lineRule="exact"/>
        <w:ind w:firstLine="640" w:firstLineChars="200"/>
        <w:textAlignment w:val="auto"/>
        <w:outlineLvl w:val="1"/>
        <w:rPr>
          <w:rFonts w:hint="default" w:ascii="Times New Roman" w:hAnsi="Times New Roman" w:eastAsia="黑体" w:cs="Times New Roman"/>
          <w:sz w:val="32"/>
          <w:szCs w:val="32"/>
          <w:lang w:val="zh-CN"/>
        </w:rPr>
      </w:pPr>
      <w:bookmarkStart w:id="58" w:name="_Toc19187"/>
      <w:bookmarkStart w:id="59" w:name="_Toc30757"/>
      <w:r>
        <w:rPr>
          <w:rFonts w:hint="default" w:ascii="Times New Roman" w:hAnsi="Times New Roman" w:eastAsia="黑体" w:cs="Times New Roman"/>
          <w:sz w:val="32"/>
          <w:szCs w:val="32"/>
          <w:lang w:val="zh-CN"/>
        </w:rPr>
        <w:t>项目概况</w:t>
      </w:r>
      <w:bookmarkEnd w:id="58"/>
      <w:bookmarkEnd w:id="59"/>
    </w:p>
    <w:p w14:paraId="3FC0E60A">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w:t>
      </w:r>
      <w:r>
        <w:rPr>
          <w:rFonts w:hint="default" w:ascii="Times New Roman" w:hAnsi="Times New Roman" w:eastAsia="楷体_GB2312" w:cs="Times New Roman"/>
          <w:b w:val="0"/>
          <w:bCs/>
          <w:sz w:val="32"/>
          <w:szCs w:val="32"/>
          <w:lang w:val="zh-CN"/>
        </w:rPr>
        <w:t>项目</w:t>
      </w:r>
      <w:r>
        <w:rPr>
          <w:rFonts w:hint="default" w:ascii="Times New Roman" w:hAnsi="Times New Roman" w:eastAsia="楷体_GB2312" w:cs="Times New Roman"/>
          <w:b w:val="0"/>
          <w:bCs/>
          <w:sz w:val="32"/>
          <w:szCs w:val="32"/>
          <w:lang w:val="zh-CN"/>
        </w:rPr>
        <w:t>资金申报及批复情况。</w:t>
      </w:r>
    </w:p>
    <w:p w14:paraId="1E83343D">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根据《广元市昭化区基层组织活动和公共服务运行经费管理使用管理办法》</w:t>
      </w:r>
      <w:r>
        <w:rPr>
          <w:rFonts w:hint="default"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，广元市昭化区青牛镇辖4个村1个社区，其中二类村（社区）有青牛峡社区、苏山村、白牛</w:t>
      </w:r>
      <w:r>
        <w:rPr>
          <w:rFonts w:hint="default"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3个，三类村莲池村、团结2个。根据一类村（社区）8万元/年、二类村（社区）7万元/年、三类村（社区）6万元/年的标准，青牛镇基层组织活动和公共运行维护经费（202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年）预算共计33万元，</w:t>
      </w:r>
      <w:r>
        <w:rPr>
          <w:rFonts w:hint="default" w:ascii="Times New Roman" w:hAnsi="Times New Roman" w:eastAsia="仿宋_GB2312" w:cs="Times New Roman"/>
          <w:sz w:val="32"/>
          <w:szCs w:val="32"/>
          <w:lang w:eastAsia="zh-CN"/>
        </w:rPr>
        <w:t>按年度进行申报</w:t>
      </w:r>
      <w:r>
        <w:rPr>
          <w:rFonts w:hint="default" w:ascii="Times New Roman" w:hAnsi="Times New Roman" w:eastAsia="仿宋_GB2312" w:cs="Times New Roman"/>
          <w:sz w:val="32"/>
          <w:szCs w:val="32"/>
          <w:lang w:val="en-US" w:eastAsia="zh-CN"/>
        </w:rPr>
        <w:t>，资金于2022年初部门预算批复到位。</w:t>
      </w:r>
    </w:p>
    <w:p w14:paraId="07744EF9">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val="0"/>
          <w:bCs/>
          <w:sz w:val="32"/>
          <w:szCs w:val="32"/>
          <w:lang w:val="zh-CN"/>
        </w:rPr>
        <w:t>（二）项目绩效目标。</w:t>
      </w:r>
      <w:r>
        <w:rPr>
          <w:rFonts w:hint="default" w:ascii="Times New Roman" w:hAnsi="Times New Roman" w:eastAsia="仿宋_GB2312" w:cs="Times New Roman"/>
          <w:sz w:val="32"/>
          <w:szCs w:val="32"/>
          <w:lang w:val="zh-CN"/>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年该项目主要用于青牛镇</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zh-CN"/>
        </w:rPr>
        <w:t>村</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zh-CN"/>
        </w:rPr>
        <w:t>社区的辖区内道路、水利、供水等基础设施，农村垃圾、环境整治项目等；农业科技推广、农业信息化、农业资源与生态保护等；农村生活服务“村村通”、电影放映服务、报刊图书阅览服务、文体及健身活动等；农村社会管理环境卫生监督管理、政策宣传、农村土地规划管理、食品安全保障等服务维护活动。</w:t>
      </w:r>
    </w:p>
    <w:p w14:paraId="1ED96A6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sz w:val="32"/>
          <w:szCs w:val="32"/>
          <w:lang w:val="zh-CN"/>
        </w:rPr>
        <w:t>（三）项目资金申报相</w:t>
      </w:r>
      <w:r>
        <w:rPr>
          <w:rFonts w:hint="default" w:ascii="Times New Roman" w:hAnsi="Times New Roman" w:eastAsia="楷体_GB2312" w:cs="Times New Roman"/>
          <w:b w:val="0"/>
          <w:bCs/>
          <w:sz w:val="32"/>
          <w:szCs w:val="32"/>
          <w:lang w:val="zh-CN"/>
        </w:rPr>
        <w:t>对</w:t>
      </w:r>
      <w:r>
        <w:rPr>
          <w:rFonts w:hint="default" w:ascii="Times New Roman" w:hAnsi="Times New Roman" w:eastAsia="楷体_GB2312" w:cs="Times New Roman"/>
          <w:b w:val="0"/>
          <w:bCs/>
          <w:sz w:val="32"/>
          <w:szCs w:val="32"/>
          <w:lang w:val="zh-CN"/>
        </w:rPr>
        <w:t>性。</w:t>
      </w:r>
      <w:r>
        <w:rPr>
          <w:rFonts w:hint="default" w:ascii="Times New Roman" w:hAnsi="Times New Roman" w:eastAsia="仿宋_GB2312" w:cs="Times New Roman"/>
          <w:sz w:val="32"/>
          <w:szCs w:val="32"/>
        </w:rPr>
        <w:t>为确保202</w:t>
      </w: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年基层组织活动</w:t>
      </w:r>
      <w:r>
        <w:rPr>
          <w:rFonts w:hint="default" w:ascii="Times New Roman" w:hAnsi="Times New Roman" w:eastAsia="仿宋_GB2312" w:cs="Times New Roman"/>
          <w:sz w:val="32"/>
          <w:szCs w:val="32"/>
        </w:rPr>
        <w:t>和公共运行维护经费（202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年）项目顺利实施，按照国家、省政府有关文件精神，将基层组织活动和公共运行维护经费（202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项目纳入重要议事日程，未雨绸缪，统筹规划，科学安排。尤其要做好运行经费的年度预算编制与申请工作，积极协调各有关部门，确保经费、机构、人员、办公条件落实实处，确保基层组织活动和公共服务运行正常。</w:t>
      </w:r>
    </w:p>
    <w:p w14:paraId="3914810B">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（四）自评步骤及方法</w:t>
      </w:r>
    </w:p>
    <w:p w14:paraId="4C816C1C">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我镇对农村公共运行项目</w:t>
      </w:r>
      <w:r>
        <w:rPr>
          <w:rFonts w:hint="default" w:ascii="Times New Roman" w:hAnsi="Times New Roman" w:eastAsia="仿宋_GB2312" w:cs="Times New Roman"/>
          <w:sz w:val="32"/>
          <w:szCs w:val="32"/>
          <w:lang w:eastAsia="zh-CN"/>
        </w:rPr>
        <w:t>支出绩效</w:t>
      </w:r>
      <w:r>
        <w:rPr>
          <w:rFonts w:hint="default" w:ascii="Times New Roman" w:hAnsi="Times New Roman" w:eastAsia="仿宋_GB2312" w:cs="Times New Roman"/>
          <w:sz w:val="32"/>
          <w:szCs w:val="32"/>
          <w:lang w:eastAsia="zh-CN"/>
        </w:rPr>
        <w:t>采取自评与他评相结合方式。一是镇党委、政府把农村公共效劳运行维护工作列入重要议事日程，成立了以镇长任组长，人大主席、纪委书记为副组长，镇财政所、镇农经站、村（社区）书记为成员的领导小组。召开政府专题会议，对项目的制定、实施、质量监督进行自评。二是通过召开村民代表会议和党员大会，对农村公共运行项目的申报内容、实施情况、资金使用情况、社会效益等进行民主测评，作出群众民主评价，认真听取村（社区）群众建议意见。</w:t>
      </w:r>
    </w:p>
    <w:p w14:paraId="150D1247">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outlineLvl w:val="1"/>
        <w:rPr>
          <w:rFonts w:hint="default" w:ascii="Times New Roman" w:hAnsi="Times New Roman" w:eastAsia="黑体" w:cs="Times New Roman"/>
          <w:sz w:val="32"/>
          <w:szCs w:val="32"/>
        </w:rPr>
      </w:pPr>
      <w:bookmarkStart w:id="60" w:name="_Toc23380"/>
      <w:bookmarkStart w:id="61" w:name="_Toc2536"/>
      <w:r>
        <w:rPr>
          <w:rFonts w:hint="default" w:ascii="Times New Roman" w:hAnsi="Times New Roman" w:eastAsia="黑体" w:cs="Times New Roman"/>
          <w:sz w:val="32"/>
          <w:szCs w:val="32"/>
        </w:rPr>
        <w:t>二、项目实施及管理情况</w:t>
      </w:r>
      <w:bookmarkEnd w:id="60"/>
      <w:bookmarkEnd w:id="61"/>
    </w:p>
    <w:p w14:paraId="4BF4C993">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（一）资金计划、到位及使用情况</w:t>
      </w:r>
    </w:p>
    <w:p w14:paraId="7725DC3B">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资金计划及</w:t>
      </w:r>
      <w:r>
        <w:rPr>
          <w:rFonts w:hint="default" w:ascii="Times New Roman" w:hAnsi="Times New Roman" w:eastAsia="仿宋_GB2312" w:cs="Times New Roman"/>
          <w:sz w:val="32"/>
          <w:szCs w:val="32"/>
          <w:lang w:val="zh-CN"/>
        </w:rPr>
        <w:t>时</w:t>
      </w:r>
      <w:r>
        <w:rPr>
          <w:rFonts w:hint="default" w:ascii="Times New Roman" w:hAnsi="Times New Roman" w:eastAsia="仿宋_GB2312" w:cs="Times New Roman"/>
          <w:sz w:val="32"/>
          <w:szCs w:val="32"/>
          <w:lang w:val="zh-CN"/>
        </w:rPr>
        <w:t>到位。</w:t>
      </w:r>
      <w:r>
        <w:rPr>
          <w:rFonts w:hint="default" w:ascii="Times New Roman" w:hAnsi="Times New Roman" w:eastAsia="仿宋_GB2312" w:cs="Times New Roman"/>
          <w:sz w:val="32"/>
          <w:szCs w:val="32"/>
          <w:lang w:val="zh-CN"/>
        </w:rPr>
        <w:t>本项目资金来源为财政拨款，总投入为</w:t>
      </w:r>
      <w:r>
        <w:rPr>
          <w:rFonts w:hint="default" w:ascii="Times New Roman" w:hAnsi="Times New Roman" w:eastAsia="仿宋_GB2312" w:cs="Times New Roman"/>
          <w:sz w:val="32"/>
          <w:szCs w:val="32"/>
          <w:lang w:val="en-US" w:eastAsia="zh-CN"/>
        </w:rPr>
        <w:t>33万元，资金于2022年初部门预算批复到位。</w:t>
      </w:r>
    </w:p>
    <w:p w14:paraId="3C089A92">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资金使用。</w:t>
      </w:r>
      <w:r>
        <w:rPr>
          <w:rFonts w:hint="default" w:ascii="Times New Roman" w:hAnsi="Times New Roman" w:eastAsia="仿宋_GB2312" w:cs="Times New Roman"/>
          <w:sz w:val="32"/>
          <w:szCs w:val="32"/>
          <w:lang w:val="zh-CN"/>
        </w:rPr>
        <w:t>汇总统计截至评价</w:t>
      </w:r>
      <w:r>
        <w:rPr>
          <w:rFonts w:hint="default" w:ascii="Times New Roman" w:hAnsi="Times New Roman" w:eastAsia="仿宋_GB2312" w:cs="Times New Roman"/>
          <w:sz w:val="32"/>
          <w:szCs w:val="32"/>
          <w:lang w:val="zh-CN"/>
        </w:rPr>
        <w:t>时点项目资金的实际支出情况，</w:t>
      </w:r>
      <w:r>
        <w:rPr>
          <w:rFonts w:hint="default" w:ascii="Times New Roman" w:hAnsi="Times New Roman" w:eastAsia="仿宋_GB2312" w:cs="Times New Roman"/>
          <w:sz w:val="32"/>
          <w:szCs w:val="32"/>
          <w:lang w:val="zh-CN"/>
        </w:rPr>
        <w:t>并对资金的安全性、规范性及有效性进行重点分析，包括</w:t>
      </w:r>
      <w:r>
        <w:rPr>
          <w:rFonts w:hint="default" w:ascii="Times New Roman" w:hAnsi="Times New Roman" w:eastAsia="仿宋_GB2312" w:cs="Times New Roman"/>
          <w:sz w:val="32"/>
          <w:szCs w:val="32"/>
          <w:lang w:val="zh-CN"/>
        </w:rPr>
        <w:t>资金开支范围、</w:t>
      </w:r>
      <w:r>
        <w:rPr>
          <w:rFonts w:hint="default" w:ascii="Times New Roman" w:hAnsi="Times New Roman" w:eastAsia="仿宋_GB2312" w:cs="Times New Roman"/>
          <w:sz w:val="32"/>
          <w:szCs w:val="32"/>
          <w:lang w:val="zh-CN"/>
        </w:rPr>
        <w:t>支付</w:t>
      </w:r>
      <w:r>
        <w:rPr>
          <w:rFonts w:hint="default" w:ascii="Times New Roman" w:hAnsi="Times New Roman" w:eastAsia="仿宋_GB2312" w:cs="Times New Roman"/>
          <w:sz w:val="32"/>
          <w:szCs w:val="32"/>
          <w:lang w:val="zh-CN"/>
        </w:rPr>
        <w:t>标准</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支付进度</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zh-CN"/>
        </w:rPr>
        <w:t>支付依据</w:t>
      </w:r>
      <w:r>
        <w:rPr>
          <w:rFonts w:hint="default" w:ascii="Times New Roman" w:hAnsi="Times New Roman" w:eastAsia="仿宋_GB2312" w:cs="Times New Roman"/>
          <w:sz w:val="32"/>
          <w:szCs w:val="32"/>
          <w:lang w:val="zh-CN"/>
        </w:rPr>
        <w:t>等</w:t>
      </w:r>
      <w:r>
        <w:rPr>
          <w:rFonts w:hint="default" w:ascii="Times New Roman" w:hAnsi="Times New Roman" w:eastAsia="仿宋_GB2312" w:cs="Times New Roman"/>
          <w:sz w:val="32"/>
          <w:szCs w:val="32"/>
          <w:lang w:val="zh-CN"/>
        </w:rPr>
        <w:t>是否合规合法</w:t>
      </w:r>
      <w:r>
        <w:rPr>
          <w:rFonts w:hint="default" w:ascii="Times New Roman" w:hAnsi="Times New Roman" w:eastAsia="仿宋_GB2312" w:cs="Times New Roman"/>
          <w:sz w:val="32"/>
          <w:szCs w:val="32"/>
          <w:lang w:val="zh-CN"/>
        </w:rPr>
        <w:t>、是</w:t>
      </w:r>
      <w:r>
        <w:rPr>
          <w:rFonts w:hint="default" w:ascii="Times New Roman" w:hAnsi="Times New Roman" w:eastAsia="仿宋_GB2312" w:cs="Times New Roman"/>
          <w:sz w:val="32"/>
          <w:szCs w:val="32"/>
          <w:lang w:val="zh-CN"/>
        </w:rPr>
        <w:t>否与预算相符，并对</w:t>
      </w:r>
      <w:r>
        <w:rPr>
          <w:rFonts w:hint="default" w:ascii="Times New Roman" w:hAnsi="Times New Roman" w:eastAsia="仿宋_GB2312" w:cs="Times New Roman"/>
          <w:sz w:val="32"/>
          <w:szCs w:val="32"/>
          <w:lang w:val="zh-CN"/>
        </w:rPr>
        <w:t>自评中发现的</w:t>
      </w:r>
      <w:r>
        <w:rPr>
          <w:rFonts w:hint="default" w:ascii="Times New Roman" w:hAnsi="Times New Roman" w:eastAsia="仿宋_GB2312" w:cs="Times New Roman"/>
          <w:sz w:val="32"/>
          <w:szCs w:val="32"/>
          <w:lang w:val="zh-CN"/>
        </w:rPr>
        <w:t>相关问题进行</w:t>
      </w:r>
      <w:r>
        <w:rPr>
          <w:rFonts w:hint="default" w:ascii="Times New Roman" w:hAnsi="Times New Roman" w:eastAsia="仿宋_GB2312" w:cs="Times New Roman"/>
          <w:sz w:val="32"/>
          <w:szCs w:val="32"/>
          <w:lang w:val="zh-CN"/>
        </w:rPr>
        <w:t>分析</w:t>
      </w:r>
      <w:r>
        <w:rPr>
          <w:rFonts w:hint="default" w:ascii="Times New Roman" w:hAnsi="Times New Roman" w:eastAsia="仿宋_GB2312" w:cs="Times New Roman"/>
          <w:sz w:val="32"/>
          <w:szCs w:val="32"/>
          <w:lang w:val="zh-CN"/>
        </w:rPr>
        <w:t>说明。</w:t>
      </w:r>
    </w:p>
    <w:p w14:paraId="0F3D7210">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（二）项目财务管理情况</w:t>
      </w:r>
    </w:p>
    <w:p w14:paraId="0DB8B8A7">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zh-CN"/>
        </w:rPr>
        <w:t>截至</w:t>
      </w:r>
      <w:r>
        <w:rPr>
          <w:rFonts w:hint="default" w:ascii="Times New Roman" w:hAnsi="Times New Roman" w:eastAsia="仿宋_GB2312" w:cs="Times New Roman"/>
          <w:sz w:val="32"/>
          <w:szCs w:val="32"/>
          <w:lang w:val="en-US" w:eastAsia="zh-CN"/>
        </w:rPr>
        <w:t>2023年1月18日，项目资金已支付317604元，12396 元未支付，因提供银行账号有误未支付成功。1月31号整改账号后，报区财政国库审核后支付成功。</w:t>
      </w:r>
    </w:p>
    <w:p w14:paraId="3B000843">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（三）项目组织实施</w:t>
      </w:r>
      <w:r>
        <w:rPr>
          <w:rFonts w:hint="default" w:ascii="Times New Roman" w:hAnsi="Times New Roman" w:eastAsia="楷体_GB2312" w:cs="Times New Roman"/>
          <w:b w:val="0"/>
          <w:bCs/>
          <w:sz w:val="32"/>
          <w:szCs w:val="32"/>
          <w:lang w:val="zh-CN"/>
        </w:rPr>
        <w:t>及管理</w:t>
      </w:r>
      <w:r>
        <w:rPr>
          <w:rFonts w:hint="default" w:ascii="Times New Roman" w:hAnsi="Times New Roman" w:eastAsia="楷体_GB2312" w:cs="Times New Roman"/>
          <w:b w:val="0"/>
          <w:bCs/>
          <w:sz w:val="32"/>
          <w:szCs w:val="32"/>
          <w:lang w:val="zh-CN"/>
        </w:rPr>
        <w:t>情况</w:t>
      </w:r>
    </w:p>
    <w:p w14:paraId="0B183064">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镇党委政府高度重视农村公共运行服务项目，并成立工作领导小组。以镇党委副书记、镇长为组长，各联村（社区）领导为副组长，农经站负责人、财政所负责人、各村（社区书记）为成员。抓牢抓实此项目的实施；二是</w:t>
      </w:r>
      <w:r>
        <w:rPr>
          <w:rFonts w:hint="default" w:ascii="Times New Roman" w:hAnsi="Times New Roman" w:eastAsia="仿宋_GB2312" w:cs="Times New Roman"/>
          <w:sz w:val="32"/>
          <w:szCs w:val="32"/>
          <w:lang w:val="zh-CN" w:eastAsia="zh-CN"/>
        </w:rPr>
        <w:t>严格按照年初预算进行财政项目支出绩效自评，实行了先有预算、后有执行、“用钱必问效、无效必问责”的新常态。在支出过程中，能严格遵守各项规章制度。项目支出制定了方案，严格按方案组织实施，并加强了监督，完成了年初农村公共运行服务项目。财政项目支出评价的内容包括产出、效益、满意度指标（详见《附件</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年度财政项目支出绩效自评表》）；</w:t>
      </w:r>
      <w:r>
        <w:rPr>
          <w:rFonts w:hint="default" w:ascii="Times New Roman" w:hAnsi="Times New Roman" w:eastAsia="仿宋_GB2312" w:cs="Times New Roman"/>
          <w:sz w:val="32"/>
          <w:szCs w:val="32"/>
          <w:lang w:val="zh-CN"/>
        </w:rPr>
        <w:t>三是项目资金由镇财政所具体管理，按投资计划，制定管理制度，对项目资金按项目单独核算实行“专款专用、专人管理”，不得挤占挪用项目资金</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rPr>
        <w:t>四是强化监督，项目的正常实施监督检查是保障。定期或不定期对项目进行现场检查和督查，确保项目建设质量。</w:t>
      </w:r>
    </w:p>
    <w:p w14:paraId="0EA0C2E7">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outlineLvl w:val="1"/>
        <w:rPr>
          <w:rFonts w:hint="default" w:ascii="Times New Roman" w:hAnsi="Times New Roman" w:cs="Times New Roman"/>
          <w:sz w:val="32"/>
          <w:szCs w:val="32"/>
          <w:lang w:val="zh-CN"/>
        </w:rPr>
      </w:pPr>
      <w:bookmarkStart w:id="62" w:name="_Toc5446"/>
      <w:bookmarkStart w:id="63" w:name="_Toc21269"/>
      <w:r>
        <w:rPr>
          <w:rFonts w:hint="default" w:ascii="Times New Roman" w:hAnsi="Times New Roman" w:eastAsia="黑体" w:cs="Times New Roman"/>
          <w:sz w:val="32"/>
          <w:szCs w:val="32"/>
        </w:rPr>
        <w:t>三、项目绩效情况</w:t>
      </w:r>
      <w:bookmarkEnd w:id="62"/>
      <w:bookmarkEnd w:id="63"/>
      <w:r>
        <w:rPr>
          <w:rFonts w:hint="default" w:ascii="Times New Roman" w:hAnsi="Times New Roman" w:cs="Times New Roman"/>
          <w:sz w:val="32"/>
          <w:szCs w:val="32"/>
          <w:lang w:val="zh-CN"/>
        </w:rPr>
        <w:tab/>
      </w:r>
    </w:p>
    <w:p w14:paraId="01B8534B">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（一）项目完成情况</w:t>
      </w:r>
    </w:p>
    <w:p w14:paraId="66479A80">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我镇农村公共运行服务项目：完成了垃圾清运160余次、动物防疫78次、安全饮水整治1处、组织培训农技和渔家乐餐饮550人次、村社道路维修2.1公里、文化宣传20次、制作森林防火标志标语5副、安装警示防护栏1.2公里。项目于2022年12月20日前全部实施完工。</w:t>
      </w:r>
    </w:p>
    <w:p w14:paraId="7374C612">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w:t>
      </w:r>
      <w:r>
        <w:rPr>
          <w:rFonts w:hint="default" w:ascii="Times New Roman" w:hAnsi="Times New Roman" w:eastAsia="楷体_GB2312" w:cs="Times New Roman"/>
          <w:b w:val="0"/>
          <w:bCs/>
          <w:sz w:val="32"/>
          <w:szCs w:val="32"/>
          <w:lang w:val="zh-CN"/>
        </w:rPr>
        <w:t>项目效益情况。</w:t>
      </w:r>
    </w:p>
    <w:p w14:paraId="3B0B6403">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为切实做好这项工作，省农村综合改革领导小组办公室特制定了《四川省农村公共服务运行维护机制建设工作手册》，结合</w:t>
      </w:r>
      <w:r>
        <w:rPr>
          <w:rFonts w:hint="default" w:ascii="Times New Roman" w:hAnsi="Times New Roman" w:eastAsia="仿宋_GB2312" w:cs="Times New Roman"/>
          <w:sz w:val="32"/>
          <w:szCs w:val="32"/>
          <w:lang w:eastAsia="zh-CN"/>
        </w:rPr>
        <w:t>我镇</w:t>
      </w:r>
      <w:r>
        <w:rPr>
          <w:rFonts w:hint="default" w:ascii="Times New Roman" w:hAnsi="Times New Roman" w:eastAsia="仿宋_GB2312" w:cs="Times New Roman"/>
          <w:sz w:val="32"/>
          <w:szCs w:val="32"/>
        </w:rPr>
        <w:t>的实际</w:t>
      </w:r>
      <w:r>
        <w:rPr>
          <w:rFonts w:hint="default" w:ascii="Times New Roman" w:hAnsi="Times New Roman" w:eastAsia="仿宋_GB2312" w:cs="Times New Roman"/>
          <w:sz w:val="32"/>
          <w:szCs w:val="32"/>
          <w:lang w:eastAsia="zh-CN"/>
        </w:rPr>
        <w:t>实施情况，将改善村（社区）办公场所、公共基础设施、环境卫生条件、提高群众的农技和餐饮管理知识、提升群众的生活质量和幸福感，获得群众对政府的满意度和对党的感恩之心。</w:t>
      </w:r>
    </w:p>
    <w:p w14:paraId="18C7D43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outlineLvl w:val="1"/>
        <w:rPr>
          <w:rFonts w:hint="default" w:ascii="Times New Roman" w:hAnsi="Times New Roman" w:eastAsia="黑体" w:cs="Times New Roman"/>
          <w:sz w:val="32"/>
          <w:szCs w:val="32"/>
        </w:rPr>
      </w:pPr>
      <w:bookmarkStart w:id="64" w:name="_Toc7524"/>
      <w:bookmarkStart w:id="65" w:name="_Toc800"/>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eastAsia="zh-CN"/>
        </w:rPr>
        <w:t>自评结论及</w:t>
      </w:r>
      <w:r>
        <w:rPr>
          <w:rFonts w:hint="default" w:ascii="Times New Roman" w:hAnsi="Times New Roman" w:eastAsia="黑体" w:cs="Times New Roman"/>
          <w:sz w:val="32"/>
          <w:szCs w:val="32"/>
        </w:rPr>
        <w:t>建议</w:t>
      </w:r>
      <w:bookmarkEnd w:id="64"/>
      <w:bookmarkEnd w:id="65"/>
    </w:p>
    <w:p w14:paraId="234254C6">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楷体_GB2312" w:cs="Times New Roman"/>
          <w:b w:val="0"/>
          <w:bCs/>
          <w:sz w:val="32"/>
          <w:szCs w:val="32"/>
          <w:lang w:val="zh-CN" w:eastAsia="zh-CN"/>
        </w:rPr>
      </w:pPr>
      <w:r>
        <w:rPr>
          <w:rFonts w:hint="default" w:ascii="Times New Roman" w:hAnsi="Times New Roman" w:eastAsia="楷体_GB2312" w:cs="Times New Roman"/>
          <w:b w:val="0"/>
          <w:bCs/>
          <w:sz w:val="32"/>
          <w:szCs w:val="32"/>
          <w:lang w:val="zh-CN" w:eastAsia="zh-CN"/>
        </w:rPr>
        <w:t>（一）评价结论</w:t>
      </w:r>
    </w:p>
    <w:p w14:paraId="50EABC2A">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青牛</w:t>
      </w:r>
      <w:r>
        <w:rPr>
          <w:rFonts w:hint="default" w:ascii="Times New Roman" w:hAnsi="Times New Roman" w:eastAsia="仿宋_GB2312" w:cs="Times New Roman"/>
          <w:sz w:val="32"/>
          <w:szCs w:val="32"/>
          <w:lang w:eastAsia="zh-CN"/>
        </w:rPr>
        <w:t>镇</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lang w:eastAsia="zh-CN"/>
        </w:rPr>
        <w:t>项目支出</w:t>
      </w:r>
      <w:r>
        <w:rPr>
          <w:rFonts w:hint="default" w:ascii="Times New Roman" w:hAnsi="Times New Roman" w:eastAsia="仿宋_GB2312" w:cs="Times New Roman"/>
          <w:sz w:val="32"/>
          <w:szCs w:val="32"/>
          <w:lang w:eastAsia="zh-CN"/>
        </w:rPr>
        <w:t>（农村公共运行服务项目）</w:t>
      </w:r>
      <w:r>
        <w:rPr>
          <w:rFonts w:hint="default" w:ascii="Times New Roman" w:hAnsi="Times New Roman" w:eastAsia="仿宋_GB2312" w:cs="Times New Roman"/>
          <w:sz w:val="32"/>
          <w:szCs w:val="32"/>
        </w:rPr>
        <w:t>符合国家财经法规和财务管理制度规定以及有关专项资金管理办法的规定，资金的拨付有完整的审批过程和手续，支出基本符合部门预算批复的用途，资金使用无截留、挤占、挪用、虚列支出等情况。根据区政府绩效考核文件精神，绩效目标在</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年基本完成，在保障机关运转、履行职能职责上整体情况良好</w:t>
      </w:r>
      <w:r>
        <w:rPr>
          <w:rFonts w:hint="default" w:ascii="Times New Roman" w:hAnsi="Times New Roman" w:eastAsia="仿宋_GB2312" w:cs="Times New Roman"/>
          <w:sz w:val="32"/>
          <w:szCs w:val="32"/>
          <w:lang w:eastAsia="zh-CN"/>
        </w:rPr>
        <w:t>。</w:t>
      </w:r>
    </w:p>
    <w:p w14:paraId="3257B4A9">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（二）存在的问题</w:t>
      </w:r>
    </w:p>
    <w:p w14:paraId="2E714DF5">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1.项目资金整合力度不够，到村项目较为分散，难以综合投入；</w:t>
      </w:r>
    </w:p>
    <w:p w14:paraId="16E254C4">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2.在资料软件收集和整理方面有待提高。</w:t>
      </w:r>
    </w:p>
    <w:p w14:paraId="1B50F339">
      <w:pPr>
        <w:keepNext w:val="0"/>
        <w:keepLines w:val="0"/>
        <w:pageBreakBefore w:val="0"/>
        <w:widowControl w:val="0"/>
        <w:numPr>
          <w:ilvl w:val="0"/>
          <w:numId w:val="0"/>
        </w:numPr>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（三）相关建议</w:t>
      </w:r>
    </w:p>
    <w:p w14:paraId="16A6A60A">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加强资金管理，在公共服务运行维护资金的使用范围上严格把关，按规定进行公开透明；</w:t>
      </w:r>
    </w:p>
    <w:p w14:paraId="365C1564">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2.及时总结我镇公共服务运行维护项目在实施过程中存在的问题和好的经验，进一步完善运行维护工作机制。</w:t>
      </w:r>
    </w:p>
    <w:p w14:paraId="0B02A232">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p>
    <w:p w14:paraId="762D9DD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附件：2022年财政</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lang w:val="en-US" w:eastAsia="zh-CN"/>
        </w:rPr>
        <w:t>（农公用）</w:t>
      </w:r>
      <w:r>
        <w:rPr>
          <w:rFonts w:hint="default" w:ascii="Times New Roman" w:hAnsi="Times New Roman" w:eastAsia="仿宋_GB2312" w:cs="Times New Roman"/>
          <w:sz w:val="32"/>
          <w:szCs w:val="32"/>
          <w:lang w:val="en-US" w:eastAsia="zh-CN"/>
        </w:rPr>
        <w:t>支出绩效</w:t>
      </w:r>
      <w:r>
        <w:rPr>
          <w:rFonts w:hint="default" w:ascii="Times New Roman" w:hAnsi="Times New Roman" w:eastAsia="仿宋_GB2312" w:cs="Times New Roman"/>
          <w:sz w:val="32"/>
          <w:szCs w:val="32"/>
          <w:lang w:val="en-US" w:eastAsia="zh-CN"/>
        </w:rPr>
        <w:t>自评表</w:t>
      </w:r>
    </w:p>
    <w:p w14:paraId="5C4D0D98">
      <w:pPr>
        <w:pStyle w:val="2"/>
        <w:rPr>
          <w:rFonts w:hint="default" w:ascii="Times New Roman" w:hAnsi="Times New Roman" w:eastAsia="仿宋_GB2312" w:cs="Times New Roman"/>
          <w:sz w:val="32"/>
          <w:szCs w:val="32"/>
          <w:lang w:val="en-US" w:eastAsia="zh-CN"/>
        </w:rPr>
      </w:pPr>
    </w:p>
    <w:p w14:paraId="6E9AD52B">
      <w:pPr>
        <w:pStyle w:val="2"/>
        <w:rPr>
          <w:rFonts w:hint="default" w:ascii="Times New Roman" w:hAnsi="Times New Roman" w:eastAsia="仿宋_GB2312" w:cs="Times New Roman"/>
          <w:sz w:val="32"/>
          <w:szCs w:val="32"/>
          <w:lang w:val="en-US" w:eastAsia="zh-CN"/>
        </w:rPr>
      </w:pPr>
    </w:p>
    <w:p w14:paraId="1A2BF71B">
      <w:pPr>
        <w:pStyle w:val="2"/>
        <w:rPr>
          <w:rFonts w:hint="default" w:ascii="Times New Roman" w:hAnsi="Times New Roman" w:eastAsia="仿宋_GB2312" w:cs="Times New Roman"/>
          <w:sz w:val="32"/>
          <w:szCs w:val="32"/>
          <w:lang w:val="en-US" w:eastAsia="zh-CN"/>
        </w:rPr>
      </w:pPr>
    </w:p>
    <w:p w14:paraId="409B1F7F">
      <w:pPr>
        <w:pStyle w:val="2"/>
        <w:rPr>
          <w:rFonts w:hint="default" w:ascii="Times New Roman" w:hAnsi="Times New Roman" w:eastAsia="仿宋_GB2312" w:cs="Times New Roman"/>
          <w:sz w:val="32"/>
          <w:szCs w:val="32"/>
          <w:lang w:val="en-US" w:eastAsia="zh-CN"/>
        </w:rPr>
      </w:pPr>
    </w:p>
    <w:p w14:paraId="4ABCD587">
      <w:pPr>
        <w:pStyle w:val="2"/>
        <w:rPr>
          <w:rFonts w:hint="default" w:ascii="Times New Roman" w:hAnsi="Times New Roman" w:eastAsia="仿宋_GB2312" w:cs="Times New Roman"/>
          <w:sz w:val="32"/>
          <w:szCs w:val="32"/>
          <w:lang w:val="en-US" w:eastAsia="zh-CN"/>
        </w:rPr>
      </w:pPr>
    </w:p>
    <w:p w14:paraId="5841C0A9">
      <w:pPr>
        <w:pStyle w:val="2"/>
        <w:rPr>
          <w:rFonts w:hint="default" w:ascii="Times New Roman" w:hAnsi="Times New Roman" w:eastAsia="仿宋_GB2312" w:cs="Times New Roman"/>
          <w:sz w:val="32"/>
          <w:szCs w:val="32"/>
          <w:lang w:val="en-US" w:eastAsia="zh-CN"/>
        </w:rPr>
      </w:pPr>
    </w:p>
    <w:p w14:paraId="52D13AFE">
      <w:pPr>
        <w:pStyle w:val="2"/>
        <w:rPr>
          <w:rFonts w:hint="default" w:ascii="Times New Roman" w:hAnsi="Times New Roman" w:eastAsia="仿宋_GB2312" w:cs="Times New Roman"/>
          <w:sz w:val="32"/>
          <w:szCs w:val="32"/>
          <w:lang w:val="en-US" w:eastAsia="zh-CN"/>
        </w:rPr>
      </w:pPr>
    </w:p>
    <w:p w14:paraId="2EB5AD4E">
      <w:pPr>
        <w:pStyle w:val="2"/>
        <w:rPr>
          <w:rFonts w:hint="default" w:ascii="Times New Roman" w:hAnsi="Times New Roman" w:eastAsia="仿宋_GB2312" w:cs="Times New Roman"/>
          <w:sz w:val="32"/>
          <w:szCs w:val="32"/>
          <w:lang w:val="en-US" w:eastAsia="zh-CN"/>
        </w:rPr>
      </w:pPr>
    </w:p>
    <w:p w14:paraId="6B023DE5">
      <w:pPr>
        <w:pStyle w:val="2"/>
        <w:rPr>
          <w:rFonts w:hint="default" w:ascii="Times New Roman" w:hAnsi="Times New Roman" w:eastAsia="仿宋_GB2312" w:cs="Times New Roman"/>
          <w:sz w:val="32"/>
          <w:szCs w:val="32"/>
          <w:lang w:val="en-US" w:eastAsia="zh-CN"/>
        </w:rPr>
      </w:pPr>
    </w:p>
    <w:p w14:paraId="52A688E2">
      <w:pPr>
        <w:pStyle w:val="2"/>
        <w:rPr>
          <w:rFonts w:hint="default" w:ascii="Times New Roman" w:hAnsi="Times New Roman" w:eastAsia="仿宋_GB2312" w:cs="Times New Roman"/>
          <w:sz w:val="32"/>
          <w:szCs w:val="32"/>
          <w:lang w:val="en-US" w:eastAsia="zh-CN"/>
        </w:rPr>
      </w:pPr>
    </w:p>
    <w:p w14:paraId="6CDBD6E7">
      <w:pPr>
        <w:rPr>
          <w:rFonts w:hint="default" w:ascii="Times New Roman" w:hAnsi="Times New Roman" w:eastAsia="仿宋_GB2312" w:cs="Times New Roman"/>
          <w:sz w:val="32"/>
          <w:szCs w:val="32"/>
          <w:lang w:val="en-US" w:eastAsia="zh-CN"/>
        </w:rPr>
      </w:pPr>
    </w:p>
    <w:p w14:paraId="1833F086">
      <w:pPr>
        <w:keepNext w:val="0"/>
        <w:keepLines w:val="0"/>
        <w:pageBreakBefore w:val="0"/>
        <w:widowControl w:val="0"/>
        <w:kinsoku/>
        <w:wordWrap/>
        <w:overflowPunct/>
        <w:topLinePunct w:val="0"/>
        <w:autoSpaceDE/>
        <w:autoSpaceDN/>
        <w:bidi w:val="0"/>
        <w:adjustRightInd w:val="0"/>
        <w:snapToGrid w:val="0"/>
        <w:spacing w:line="572" w:lineRule="exact"/>
        <w:jc w:val="center"/>
        <w:textAlignment w:val="auto"/>
        <w:outlineLvl w:val="1"/>
        <w:rPr>
          <w:rFonts w:hint="default" w:ascii="Times New Roman" w:hAnsi="Times New Roman" w:eastAsia="方正小标宋简体" w:cs="Times New Roman"/>
          <w:sz w:val="40"/>
          <w:szCs w:val="40"/>
          <w:lang w:val="zh-CN" w:eastAsia="zh-CN"/>
        </w:rPr>
      </w:pPr>
      <w:bookmarkStart w:id="66" w:name="_Toc15773"/>
      <w:bookmarkStart w:id="67" w:name="_Toc31612"/>
      <w:r>
        <w:rPr>
          <w:rFonts w:hint="default" w:ascii="Times New Roman" w:hAnsi="Times New Roman" w:eastAsia="方正小标宋简体" w:cs="Times New Roman"/>
          <w:sz w:val="40"/>
          <w:szCs w:val="40"/>
          <w:lang w:val="en-US" w:eastAsia="zh-CN"/>
        </w:rPr>
        <w:t>广元市昭化区财政项目（政策）支出绩效自评表</w:t>
      </w:r>
      <w:bookmarkEnd w:id="66"/>
      <w:bookmarkEnd w:id="67"/>
    </w:p>
    <w:p w14:paraId="12CB360B">
      <w:pPr>
        <w:keepNext w:val="0"/>
        <w:keepLines w:val="0"/>
        <w:pageBreakBefore w:val="0"/>
        <w:widowControl w:val="0"/>
        <w:kinsoku/>
        <w:wordWrap/>
        <w:overflowPunct/>
        <w:topLinePunct w:val="0"/>
        <w:autoSpaceDE/>
        <w:autoSpaceDN/>
        <w:bidi w:val="0"/>
        <w:adjustRightInd w:val="0"/>
        <w:snapToGrid w:val="0"/>
        <w:spacing w:line="572" w:lineRule="exact"/>
        <w:jc w:val="center"/>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（2022年度）</w:t>
      </w:r>
    </w:p>
    <w:tbl>
      <w:tblPr>
        <w:tblStyle w:val="10"/>
        <w:tblpPr w:leftFromText="180" w:rightFromText="180" w:vertAnchor="text" w:horzAnchor="page" w:tblpXSpec="center" w:tblpY="576"/>
        <w:tblOverlap w:val="never"/>
        <w:tblW w:w="91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508"/>
        <w:gridCol w:w="386"/>
        <w:gridCol w:w="1420"/>
        <w:gridCol w:w="61"/>
        <w:gridCol w:w="2034"/>
        <w:gridCol w:w="1039"/>
        <w:gridCol w:w="116"/>
        <w:gridCol w:w="1042"/>
        <w:gridCol w:w="300"/>
        <w:gridCol w:w="1342"/>
        <w:gridCol w:w="1"/>
      </w:tblGrid>
      <w:tr w14:paraId="36E8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5" w:hRule="atLeast"/>
          <w:jc w:val="center"/>
        </w:trPr>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106105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项目（政策）名称</w:t>
            </w:r>
          </w:p>
        </w:tc>
        <w:tc>
          <w:tcPr>
            <w:tcW w:w="7740" w:type="dxa"/>
            <w:gridSpan w:val="9"/>
            <w:tcBorders>
              <w:top w:val="single" w:color="000000" w:sz="4" w:space="0"/>
              <w:left w:val="single" w:color="000000" w:sz="4" w:space="0"/>
              <w:bottom w:val="single" w:color="000000" w:sz="4" w:space="0"/>
              <w:right w:val="single" w:color="000000" w:sz="4" w:space="0"/>
            </w:tcBorders>
            <w:noWrap w:val="0"/>
            <w:vAlign w:val="center"/>
          </w:tcPr>
          <w:p w14:paraId="4A058F2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2022年基层组织活动和公共服务运行经费</w:t>
            </w:r>
          </w:p>
        </w:tc>
      </w:tr>
      <w:tr w14:paraId="685D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5" w:hRule="atLeast"/>
          <w:jc w:val="center"/>
        </w:trPr>
        <w:tc>
          <w:tcPr>
            <w:tcW w:w="1383" w:type="dxa"/>
            <w:gridSpan w:val="2"/>
            <w:tcBorders>
              <w:top w:val="single" w:color="000000" w:sz="4" w:space="0"/>
              <w:left w:val="single" w:color="000000" w:sz="4" w:space="0"/>
              <w:bottom w:val="single" w:color="000000" w:sz="4" w:space="0"/>
              <w:right w:val="single" w:color="000000" w:sz="4" w:space="0"/>
            </w:tcBorders>
            <w:noWrap w:val="0"/>
            <w:vAlign w:val="center"/>
          </w:tcPr>
          <w:p w14:paraId="496FDB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主管部门</w:t>
            </w:r>
          </w:p>
        </w:tc>
        <w:tc>
          <w:tcPr>
            <w:tcW w:w="4940" w:type="dxa"/>
            <w:gridSpan w:val="5"/>
            <w:tcBorders>
              <w:top w:val="single" w:color="000000" w:sz="4" w:space="0"/>
              <w:left w:val="single" w:color="000000" w:sz="4" w:space="0"/>
              <w:bottom w:val="single" w:color="000000" w:sz="4" w:space="0"/>
              <w:right w:val="single" w:color="000000" w:sz="4" w:space="0"/>
            </w:tcBorders>
            <w:noWrap w:val="0"/>
            <w:vAlign w:val="center"/>
          </w:tcPr>
          <w:p w14:paraId="0A345B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广元市昭化区人民政府</w:t>
            </w:r>
          </w:p>
        </w:tc>
        <w:tc>
          <w:tcPr>
            <w:tcW w:w="1158" w:type="dxa"/>
            <w:gridSpan w:val="2"/>
            <w:tcBorders>
              <w:top w:val="single" w:color="000000" w:sz="4" w:space="0"/>
              <w:left w:val="single" w:color="000000" w:sz="4" w:space="0"/>
              <w:bottom w:val="single" w:color="000000" w:sz="4" w:space="0"/>
              <w:right w:val="single" w:color="000000" w:sz="4" w:space="0"/>
            </w:tcBorders>
            <w:noWrap w:val="0"/>
            <w:vAlign w:val="center"/>
          </w:tcPr>
          <w:p w14:paraId="2082F2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kern w:val="0"/>
                <w:sz w:val="24"/>
                <w:szCs w:val="24"/>
                <w:u w:val="none"/>
                <w:lang w:val="en-US" w:eastAsia="zh-CN"/>
              </w:rPr>
            </w:pPr>
            <w:r>
              <w:rPr>
                <w:rFonts w:hint="default" w:ascii="Times New Roman" w:hAnsi="Times New Roman" w:eastAsia="宋体" w:cs="Times New Roman"/>
                <w:b/>
                <w:bCs/>
                <w:i w:val="0"/>
                <w:iCs w:val="0"/>
                <w:color w:val="000000"/>
                <w:kern w:val="0"/>
                <w:sz w:val="24"/>
                <w:szCs w:val="24"/>
                <w:u w:val="none"/>
                <w:lang w:val="en-US" w:eastAsia="zh-CN"/>
              </w:rPr>
              <w:t>实施</w:t>
            </w:r>
          </w:p>
          <w:p w14:paraId="769FBF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单位</w:t>
            </w:r>
          </w:p>
        </w:tc>
        <w:tc>
          <w:tcPr>
            <w:tcW w:w="1642" w:type="dxa"/>
            <w:gridSpan w:val="2"/>
            <w:tcBorders>
              <w:top w:val="single" w:color="000000" w:sz="4" w:space="0"/>
              <w:left w:val="single" w:color="000000" w:sz="4" w:space="0"/>
              <w:bottom w:val="nil"/>
              <w:right w:val="single" w:color="000000" w:sz="4" w:space="0"/>
            </w:tcBorders>
            <w:noWrap w:val="0"/>
            <w:vAlign w:val="center"/>
          </w:tcPr>
          <w:p w14:paraId="416450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青牛镇各村（社区）</w:t>
            </w:r>
          </w:p>
        </w:tc>
      </w:tr>
      <w:tr w14:paraId="544FB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5" w:hRule="atLeast"/>
          <w:jc w:val="center"/>
        </w:trPr>
        <w:tc>
          <w:tcPr>
            <w:tcW w:w="1383" w:type="dxa"/>
            <w:gridSpan w:val="2"/>
            <w:vMerge w:val="restart"/>
            <w:tcBorders>
              <w:top w:val="single" w:color="000000" w:sz="4" w:space="0"/>
              <w:left w:val="single" w:color="000000" w:sz="4" w:space="0"/>
              <w:bottom w:val="nil"/>
              <w:right w:val="single" w:color="000000" w:sz="4" w:space="0"/>
            </w:tcBorders>
            <w:noWrap w:val="0"/>
            <w:vAlign w:val="center"/>
          </w:tcPr>
          <w:p w14:paraId="411E32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项目（政策）资金（万元）</w:t>
            </w:r>
          </w:p>
        </w:tc>
        <w:tc>
          <w:tcPr>
            <w:tcW w:w="1806" w:type="dxa"/>
            <w:gridSpan w:val="2"/>
            <w:tcBorders>
              <w:top w:val="nil"/>
              <w:left w:val="single" w:color="000000" w:sz="4" w:space="0"/>
              <w:bottom w:val="single" w:color="000000" w:sz="4" w:space="0"/>
              <w:right w:val="single" w:color="000000" w:sz="4" w:space="0"/>
            </w:tcBorders>
            <w:noWrap w:val="0"/>
            <w:vAlign w:val="center"/>
          </w:tcPr>
          <w:p w14:paraId="63AAA24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2095" w:type="dxa"/>
            <w:gridSpan w:val="2"/>
            <w:tcBorders>
              <w:top w:val="nil"/>
              <w:left w:val="single" w:color="000000" w:sz="4" w:space="0"/>
              <w:bottom w:val="single" w:color="000000" w:sz="4" w:space="0"/>
              <w:right w:val="single" w:color="000000" w:sz="4" w:space="0"/>
            </w:tcBorders>
            <w:noWrap w:val="0"/>
            <w:vAlign w:val="center"/>
          </w:tcPr>
          <w:p w14:paraId="2853DD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年初预算数</w:t>
            </w:r>
          </w:p>
        </w:tc>
        <w:tc>
          <w:tcPr>
            <w:tcW w:w="1039" w:type="dxa"/>
            <w:tcBorders>
              <w:top w:val="nil"/>
              <w:left w:val="single" w:color="000000" w:sz="4" w:space="0"/>
              <w:bottom w:val="single" w:color="000000" w:sz="4" w:space="0"/>
              <w:right w:val="single" w:color="000000" w:sz="4" w:space="0"/>
            </w:tcBorders>
            <w:noWrap w:val="0"/>
            <w:vAlign w:val="center"/>
          </w:tcPr>
          <w:p w14:paraId="4F9F87B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全年预算数</w:t>
            </w:r>
          </w:p>
        </w:tc>
        <w:tc>
          <w:tcPr>
            <w:tcW w:w="1158" w:type="dxa"/>
            <w:gridSpan w:val="2"/>
            <w:tcBorders>
              <w:top w:val="nil"/>
              <w:left w:val="single" w:color="000000" w:sz="4" w:space="0"/>
              <w:bottom w:val="single" w:color="000000" w:sz="4" w:space="0"/>
              <w:right w:val="single" w:color="000000" w:sz="4" w:space="0"/>
            </w:tcBorders>
            <w:noWrap w:val="0"/>
            <w:vAlign w:val="center"/>
          </w:tcPr>
          <w:p w14:paraId="6ACACF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全年执行数</w:t>
            </w:r>
          </w:p>
        </w:tc>
        <w:tc>
          <w:tcPr>
            <w:tcW w:w="1642" w:type="dxa"/>
            <w:gridSpan w:val="2"/>
            <w:tcBorders>
              <w:top w:val="single" w:color="000000" w:sz="4" w:space="0"/>
              <w:left w:val="single" w:color="000000" w:sz="4" w:space="0"/>
              <w:bottom w:val="single" w:color="000000" w:sz="4" w:space="0"/>
              <w:right w:val="single" w:color="000000" w:sz="4" w:space="0"/>
            </w:tcBorders>
            <w:noWrap w:val="0"/>
            <w:vAlign w:val="center"/>
          </w:tcPr>
          <w:p w14:paraId="2872B0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执行率</w:t>
            </w:r>
          </w:p>
        </w:tc>
      </w:tr>
      <w:tr w14:paraId="6BA97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67" w:hRule="exact"/>
          <w:jc w:val="center"/>
        </w:trPr>
        <w:tc>
          <w:tcPr>
            <w:tcW w:w="1383" w:type="dxa"/>
            <w:gridSpan w:val="2"/>
            <w:vMerge w:val="continue"/>
            <w:tcBorders>
              <w:top w:val="single" w:color="000000" w:sz="4" w:space="0"/>
              <w:left w:val="single" w:color="000000" w:sz="4" w:space="0"/>
              <w:bottom w:val="nil"/>
              <w:right w:val="single" w:color="000000" w:sz="4" w:space="0"/>
            </w:tcBorders>
            <w:noWrap w:val="0"/>
            <w:vAlign w:val="center"/>
          </w:tcPr>
          <w:p w14:paraId="5F60CC1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14:paraId="45D4C1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年度资金总额</w:t>
            </w:r>
          </w:p>
        </w:tc>
        <w:tc>
          <w:tcPr>
            <w:tcW w:w="2095" w:type="dxa"/>
            <w:gridSpan w:val="2"/>
            <w:tcBorders>
              <w:top w:val="single" w:color="000000" w:sz="4" w:space="0"/>
              <w:left w:val="single" w:color="000000" w:sz="4" w:space="0"/>
              <w:bottom w:val="single" w:color="000000" w:sz="4" w:space="0"/>
              <w:right w:val="single" w:color="000000" w:sz="4" w:space="0"/>
            </w:tcBorders>
            <w:noWrap w:val="0"/>
            <w:vAlign w:val="center"/>
          </w:tcPr>
          <w:p w14:paraId="264D162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4C293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158" w:type="dxa"/>
            <w:gridSpan w:val="2"/>
            <w:tcBorders>
              <w:top w:val="single" w:color="000000" w:sz="4" w:space="0"/>
              <w:left w:val="single" w:color="000000" w:sz="4" w:space="0"/>
              <w:bottom w:val="single" w:color="000000" w:sz="4" w:space="0"/>
              <w:right w:val="single" w:color="000000" w:sz="4" w:space="0"/>
            </w:tcBorders>
            <w:noWrap w:val="0"/>
            <w:vAlign w:val="center"/>
          </w:tcPr>
          <w:p w14:paraId="30F7BC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642" w:type="dxa"/>
            <w:gridSpan w:val="2"/>
            <w:tcBorders>
              <w:top w:val="single" w:color="000000" w:sz="4" w:space="0"/>
              <w:left w:val="single" w:color="000000" w:sz="4" w:space="0"/>
              <w:bottom w:val="single" w:color="000000" w:sz="4" w:space="0"/>
              <w:right w:val="single" w:color="000000" w:sz="4" w:space="0"/>
            </w:tcBorders>
            <w:noWrap w:val="0"/>
            <w:vAlign w:val="center"/>
          </w:tcPr>
          <w:p w14:paraId="62E4FB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100%</w:t>
            </w:r>
          </w:p>
        </w:tc>
      </w:tr>
      <w:tr w14:paraId="1D93E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5" w:hRule="atLeast"/>
          <w:jc w:val="center"/>
        </w:trPr>
        <w:tc>
          <w:tcPr>
            <w:tcW w:w="1383" w:type="dxa"/>
            <w:gridSpan w:val="2"/>
            <w:vMerge w:val="continue"/>
            <w:tcBorders>
              <w:top w:val="single" w:color="000000" w:sz="4" w:space="0"/>
              <w:left w:val="single" w:color="000000" w:sz="4" w:space="0"/>
              <w:bottom w:val="nil"/>
              <w:right w:val="single" w:color="000000" w:sz="4" w:space="0"/>
            </w:tcBorders>
            <w:noWrap w:val="0"/>
            <w:vAlign w:val="center"/>
          </w:tcPr>
          <w:p w14:paraId="471BDBF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14:paraId="1DE544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（一）财政拨款小计</w:t>
            </w:r>
          </w:p>
        </w:tc>
        <w:tc>
          <w:tcPr>
            <w:tcW w:w="2095" w:type="dxa"/>
            <w:gridSpan w:val="2"/>
            <w:tcBorders>
              <w:top w:val="single" w:color="000000" w:sz="4" w:space="0"/>
              <w:left w:val="single" w:color="000000" w:sz="4" w:space="0"/>
              <w:bottom w:val="single" w:color="000000" w:sz="4" w:space="0"/>
              <w:right w:val="single" w:color="000000" w:sz="4" w:space="0"/>
            </w:tcBorders>
            <w:noWrap w:val="0"/>
            <w:vAlign w:val="center"/>
          </w:tcPr>
          <w:p w14:paraId="2758CA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B9029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158" w:type="dxa"/>
            <w:gridSpan w:val="2"/>
            <w:tcBorders>
              <w:top w:val="single" w:color="000000" w:sz="4" w:space="0"/>
              <w:left w:val="single" w:color="000000" w:sz="4" w:space="0"/>
              <w:bottom w:val="single" w:color="000000" w:sz="4" w:space="0"/>
              <w:right w:val="single" w:color="000000" w:sz="4" w:space="0"/>
            </w:tcBorders>
            <w:noWrap w:val="0"/>
            <w:vAlign w:val="center"/>
          </w:tcPr>
          <w:p w14:paraId="611BF9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642" w:type="dxa"/>
            <w:gridSpan w:val="2"/>
            <w:tcBorders>
              <w:top w:val="single" w:color="000000" w:sz="4" w:space="0"/>
              <w:left w:val="single" w:color="000000" w:sz="4" w:space="0"/>
              <w:bottom w:val="single" w:color="000000" w:sz="4" w:space="0"/>
              <w:right w:val="single" w:color="000000" w:sz="4" w:space="0"/>
            </w:tcBorders>
            <w:noWrap w:val="0"/>
            <w:vAlign w:val="center"/>
          </w:tcPr>
          <w:p w14:paraId="4BD982A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100%</w:t>
            </w:r>
          </w:p>
        </w:tc>
      </w:tr>
      <w:tr w14:paraId="3F371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285" w:hRule="atLeast"/>
          <w:jc w:val="center"/>
        </w:trPr>
        <w:tc>
          <w:tcPr>
            <w:tcW w:w="1383" w:type="dxa"/>
            <w:gridSpan w:val="2"/>
            <w:vMerge w:val="continue"/>
            <w:tcBorders>
              <w:top w:val="single" w:color="000000" w:sz="4" w:space="0"/>
              <w:left w:val="single" w:color="000000" w:sz="4" w:space="0"/>
              <w:bottom w:val="nil"/>
              <w:right w:val="single" w:color="000000" w:sz="4" w:space="0"/>
            </w:tcBorders>
            <w:noWrap w:val="0"/>
            <w:vAlign w:val="center"/>
          </w:tcPr>
          <w:p w14:paraId="6ED29F9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14:paraId="4C97A4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1.一般公共预算</w:t>
            </w:r>
          </w:p>
        </w:tc>
        <w:tc>
          <w:tcPr>
            <w:tcW w:w="2095" w:type="dxa"/>
            <w:gridSpan w:val="2"/>
            <w:tcBorders>
              <w:top w:val="single" w:color="000000" w:sz="4" w:space="0"/>
              <w:left w:val="single" w:color="000000" w:sz="4" w:space="0"/>
              <w:bottom w:val="single" w:color="000000" w:sz="4" w:space="0"/>
              <w:right w:val="single" w:color="000000" w:sz="4" w:space="0"/>
            </w:tcBorders>
            <w:noWrap w:val="0"/>
            <w:vAlign w:val="center"/>
          </w:tcPr>
          <w:p w14:paraId="005B49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62049F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158" w:type="dxa"/>
            <w:gridSpan w:val="2"/>
            <w:tcBorders>
              <w:top w:val="single" w:color="000000" w:sz="4" w:space="0"/>
              <w:left w:val="single" w:color="000000" w:sz="4" w:space="0"/>
              <w:bottom w:val="single" w:color="000000" w:sz="4" w:space="0"/>
              <w:right w:val="single" w:color="000000" w:sz="4" w:space="0"/>
            </w:tcBorders>
            <w:noWrap w:val="0"/>
            <w:vAlign w:val="center"/>
          </w:tcPr>
          <w:p w14:paraId="7C627A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w:t>
            </w:r>
          </w:p>
        </w:tc>
        <w:tc>
          <w:tcPr>
            <w:tcW w:w="1642" w:type="dxa"/>
            <w:gridSpan w:val="2"/>
            <w:tcBorders>
              <w:top w:val="single" w:color="000000" w:sz="4" w:space="0"/>
              <w:left w:val="single" w:color="000000" w:sz="4" w:space="0"/>
              <w:bottom w:val="single" w:color="000000" w:sz="4" w:space="0"/>
              <w:right w:val="single" w:color="000000" w:sz="4" w:space="0"/>
            </w:tcBorders>
            <w:noWrap w:val="0"/>
            <w:vAlign w:val="center"/>
          </w:tcPr>
          <w:p w14:paraId="7513508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100%</w:t>
            </w:r>
          </w:p>
        </w:tc>
      </w:tr>
      <w:tr w14:paraId="50C8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67" w:hRule="exact"/>
          <w:jc w:val="center"/>
        </w:trPr>
        <w:tc>
          <w:tcPr>
            <w:tcW w:w="1383" w:type="dxa"/>
            <w:gridSpan w:val="2"/>
            <w:vMerge w:val="continue"/>
            <w:tcBorders>
              <w:top w:val="single" w:color="000000" w:sz="4" w:space="0"/>
              <w:left w:val="single" w:color="000000" w:sz="4" w:space="0"/>
              <w:bottom w:val="nil"/>
              <w:right w:val="single" w:color="000000" w:sz="4" w:space="0"/>
            </w:tcBorders>
            <w:noWrap w:val="0"/>
            <w:vAlign w:val="center"/>
          </w:tcPr>
          <w:p w14:paraId="62EF128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14:paraId="5E1AC7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2.政府性基金</w:t>
            </w:r>
          </w:p>
        </w:tc>
        <w:tc>
          <w:tcPr>
            <w:tcW w:w="2095" w:type="dxa"/>
            <w:gridSpan w:val="2"/>
            <w:tcBorders>
              <w:top w:val="single" w:color="000000" w:sz="4" w:space="0"/>
              <w:left w:val="single" w:color="000000" w:sz="4" w:space="0"/>
              <w:bottom w:val="single" w:color="000000" w:sz="4" w:space="0"/>
              <w:right w:val="single" w:color="000000" w:sz="4" w:space="0"/>
            </w:tcBorders>
            <w:noWrap w:val="0"/>
            <w:vAlign w:val="center"/>
          </w:tcPr>
          <w:p w14:paraId="3C484E1B">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2C38BA6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158" w:type="dxa"/>
            <w:gridSpan w:val="2"/>
            <w:tcBorders>
              <w:top w:val="single" w:color="000000" w:sz="4" w:space="0"/>
              <w:left w:val="single" w:color="000000" w:sz="4" w:space="0"/>
              <w:bottom w:val="single" w:color="000000" w:sz="4" w:space="0"/>
              <w:right w:val="single" w:color="000000" w:sz="4" w:space="0"/>
            </w:tcBorders>
            <w:noWrap w:val="0"/>
            <w:vAlign w:val="center"/>
          </w:tcPr>
          <w:p w14:paraId="0C5455C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642" w:type="dxa"/>
            <w:gridSpan w:val="2"/>
            <w:tcBorders>
              <w:top w:val="single" w:color="000000" w:sz="4" w:space="0"/>
              <w:left w:val="single" w:color="000000" w:sz="4" w:space="0"/>
              <w:bottom w:val="single" w:color="000000" w:sz="4" w:space="0"/>
              <w:right w:val="single" w:color="000000" w:sz="4" w:space="0"/>
            </w:tcBorders>
            <w:noWrap w:val="0"/>
            <w:vAlign w:val="center"/>
          </w:tcPr>
          <w:p w14:paraId="0EF738F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70D8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605" w:hRule="exact"/>
          <w:jc w:val="center"/>
        </w:trPr>
        <w:tc>
          <w:tcPr>
            <w:tcW w:w="1383" w:type="dxa"/>
            <w:gridSpan w:val="2"/>
            <w:vMerge w:val="continue"/>
            <w:tcBorders>
              <w:top w:val="single" w:color="000000" w:sz="4" w:space="0"/>
              <w:left w:val="single" w:color="000000" w:sz="4" w:space="0"/>
              <w:bottom w:val="nil"/>
              <w:right w:val="single" w:color="000000" w:sz="4" w:space="0"/>
            </w:tcBorders>
            <w:noWrap w:val="0"/>
            <w:vAlign w:val="center"/>
          </w:tcPr>
          <w:p w14:paraId="646474D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14:paraId="084F312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3.国有资本经营预算</w:t>
            </w:r>
          </w:p>
        </w:tc>
        <w:tc>
          <w:tcPr>
            <w:tcW w:w="2095" w:type="dxa"/>
            <w:gridSpan w:val="2"/>
            <w:tcBorders>
              <w:top w:val="single" w:color="000000" w:sz="4" w:space="0"/>
              <w:left w:val="single" w:color="000000" w:sz="4" w:space="0"/>
              <w:bottom w:val="single" w:color="000000" w:sz="4" w:space="0"/>
              <w:right w:val="single" w:color="000000" w:sz="4" w:space="0"/>
            </w:tcBorders>
            <w:noWrap w:val="0"/>
            <w:vAlign w:val="center"/>
          </w:tcPr>
          <w:p w14:paraId="6E575368">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481D04D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158" w:type="dxa"/>
            <w:gridSpan w:val="2"/>
            <w:tcBorders>
              <w:top w:val="single" w:color="000000" w:sz="4" w:space="0"/>
              <w:left w:val="single" w:color="000000" w:sz="4" w:space="0"/>
              <w:bottom w:val="single" w:color="000000" w:sz="4" w:space="0"/>
              <w:right w:val="single" w:color="000000" w:sz="4" w:space="0"/>
            </w:tcBorders>
            <w:noWrap w:val="0"/>
            <w:vAlign w:val="center"/>
          </w:tcPr>
          <w:p w14:paraId="4A7A83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642" w:type="dxa"/>
            <w:gridSpan w:val="2"/>
            <w:tcBorders>
              <w:top w:val="single" w:color="000000" w:sz="4" w:space="0"/>
              <w:left w:val="single" w:color="000000" w:sz="4" w:space="0"/>
              <w:bottom w:val="single" w:color="000000" w:sz="4" w:space="0"/>
              <w:right w:val="single" w:color="000000" w:sz="4" w:space="0"/>
            </w:tcBorders>
            <w:noWrap w:val="0"/>
            <w:vAlign w:val="center"/>
          </w:tcPr>
          <w:p w14:paraId="4BF60E0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5F99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67" w:hRule="exact"/>
          <w:jc w:val="center"/>
        </w:trPr>
        <w:tc>
          <w:tcPr>
            <w:tcW w:w="1383" w:type="dxa"/>
            <w:gridSpan w:val="2"/>
            <w:vMerge w:val="continue"/>
            <w:tcBorders>
              <w:top w:val="single" w:color="000000" w:sz="4" w:space="0"/>
              <w:left w:val="single" w:color="000000" w:sz="4" w:space="0"/>
              <w:bottom w:val="nil"/>
              <w:right w:val="single" w:color="000000" w:sz="4" w:space="0"/>
            </w:tcBorders>
            <w:noWrap w:val="0"/>
            <w:vAlign w:val="center"/>
          </w:tcPr>
          <w:p w14:paraId="603D02A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806" w:type="dxa"/>
            <w:gridSpan w:val="2"/>
            <w:tcBorders>
              <w:top w:val="single" w:color="000000" w:sz="4" w:space="0"/>
              <w:left w:val="single" w:color="000000" w:sz="4" w:space="0"/>
              <w:bottom w:val="single" w:color="000000" w:sz="4" w:space="0"/>
              <w:right w:val="single" w:color="000000" w:sz="4" w:space="0"/>
            </w:tcBorders>
            <w:noWrap w:val="0"/>
            <w:vAlign w:val="center"/>
          </w:tcPr>
          <w:p w14:paraId="2DDB67B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4.社保基金</w:t>
            </w:r>
          </w:p>
        </w:tc>
        <w:tc>
          <w:tcPr>
            <w:tcW w:w="2095" w:type="dxa"/>
            <w:gridSpan w:val="2"/>
            <w:tcBorders>
              <w:top w:val="single" w:color="000000" w:sz="4" w:space="0"/>
              <w:left w:val="single" w:color="000000" w:sz="4" w:space="0"/>
              <w:bottom w:val="single" w:color="000000" w:sz="4" w:space="0"/>
              <w:right w:val="single" w:color="000000" w:sz="4" w:space="0"/>
            </w:tcBorders>
            <w:noWrap w:val="0"/>
            <w:vAlign w:val="center"/>
          </w:tcPr>
          <w:p w14:paraId="5A7770B9">
            <w:pPr>
              <w:keepNext w:val="0"/>
              <w:keepLines w:val="0"/>
              <w:pageBreakBefore w:val="0"/>
              <w:kinsoku/>
              <w:wordWrap/>
              <w:overflowPunct/>
              <w:topLinePunct w:val="0"/>
              <w:autoSpaceDE/>
              <w:autoSpaceDN/>
              <w:bidi w:val="0"/>
              <w:adjustRightInd/>
              <w:snapToGrid/>
              <w:spacing w:line="280" w:lineRule="exact"/>
              <w:jc w:val="left"/>
              <w:rPr>
                <w:rFonts w:hint="default" w:ascii="Times New Roman" w:hAnsi="Times New Roman" w:eastAsia="宋体" w:cs="Times New Roman"/>
                <w:b/>
                <w:bCs/>
                <w:i w:val="0"/>
                <w:iCs w:val="0"/>
                <w:color w:val="000000"/>
                <w:sz w:val="24"/>
                <w:szCs w:val="24"/>
                <w:u w:val="none"/>
              </w:rPr>
            </w:pPr>
          </w:p>
        </w:tc>
        <w:tc>
          <w:tcPr>
            <w:tcW w:w="1039" w:type="dxa"/>
            <w:tcBorders>
              <w:top w:val="single" w:color="000000" w:sz="4" w:space="0"/>
              <w:left w:val="single" w:color="000000" w:sz="4" w:space="0"/>
              <w:bottom w:val="single" w:color="000000" w:sz="4" w:space="0"/>
              <w:right w:val="single" w:color="000000" w:sz="4" w:space="0"/>
            </w:tcBorders>
            <w:noWrap w:val="0"/>
            <w:vAlign w:val="center"/>
          </w:tcPr>
          <w:p w14:paraId="1A467AC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158" w:type="dxa"/>
            <w:gridSpan w:val="2"/>
            <w:tcBorders>
              <w:top w:val="single" w:color="000000" w:sz="4" w:space="0"/>
              <w:left w:val="single" w:color="000000" w:sz="4" w:space="0"/>
              <w:bottom w:val="single" w:color="000000" w:sz="4" w:space="0"/>
              <w:right w:val="single" w:color="000000" w:sz="4" w:space="0"/>
            </w:tcBorders>
            <w:noWrap w:val="0"/>
            <w:vAlign w:val="center"/>
          </w:tcPr>
          <w:p w14:paraId="4D9C202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642" w:type="dxa"/>
            <w:gridSpan w:val="2"/>
            <w:tcBorders>
              <w:top w:val="single" w:color="000000" w:sz="4" w:space="0"/>
              <w:left w:val="single" w:color="000000" w:sz="4" w:space="0"/>
              <w:bottom w:val="single" w:color="000000" w:sz="4" w:space="0"/>
              <w:right w:val="single" w:color="000000" w:sz="4" w:space="0"/>
            </w:tcBorders>
            <w:noWrap w:val="0"/>
            <w:vAlign w:val="center"/>
          </w:tcPr>
          <w:p w14:paraId="35C5B23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1B77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67" w:hRule="exact"/>
          <w:jc w:val="center"/>
        </w:trPr>
        <w:tc>
          <w:tcPr>
            <w:tcW w:w="1383" w:type="dxa"/>
            <w:gridSpan w:val="2"/>
            <w:vMerge w:val="continue"/>
            <w:tcBorders>
              <w:top w:val="single" w:color="000000" w:sz="4" w:space="0"/>
              <w:left w:val="single" w:color="000000" w:sz="4" w:space="0"/>
              <w:bottom w:val="nil"/>
              <w:right w:val="single" w:color="000000" w:sz="4" w:space="0"/>
            </w:tcBorders>
            <w:noWrap w:val="0"/>
            <w:vAlign w:val="center"/>
          </w:tcPr>
          <w:p w14:paraId="7C5C597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806" w:type="dxa"/>
            <w:gridSpan w:val="2"/>
            <w:tcBorders>
              <w:top w:val="single" w:color="000000" w:sz="4" w:space="0"/>
              <w:left w:val="single" w:color="000000" w:sz="4" w:space="0"/>
              <w:bottom w:val="nil"/>
              <w:right w:val="single" w:color="000000" w:sz="4" w:space="0"/>
            </w:tcBorders>
            <w:noWrap w:val="0"/>
            <w:vAlign w:val="center"/>
          </w:tcPr>
          <w:p w14:paraId="387BB1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（二）其他资金</w:t>
            </w:r>
          </w:p>
        </w:tc>
        <w:tc>
          <w:tcPr>
            <w:tcW w:w="2095" w:type="dxa"/>
            <w:gridSpan w:val="2"/>
            <w:tcBorders>
              <w:top w:val="single" w:color="000000" w:sz="4" w:space="0"/>
              <w:left w:val="single" w:color="000000" w:sz="4" w:space="0"/>
              <w:bottom w:val="nil"/>
              <w:right w:val="single" w:color="000000" w:sz="4" w:space="0"/>
            </w:tcBorders>
            <w:noWrap w:val="0"/>
            <w:vAlign w:val="center"/>
          </w:tcPr>
          <w:p w14:paraId="601AAAC2">
            <w:pPr>
              <w:keepNext w:val="0"/>
              <w:keepLines w:val="0"/>
              <w:pageBreakBefore w:val="0"/>
              <w:kinsoku/>
              <w:wordWrap/>
              <w:overflowPunct/>
              <w:topLinePunct w:val="0"/>
              <w:autoSpaceDE/>
              <w:autoSpaceDN/>
              <w:bidi w:val="0"/>
              <w:adjustRightInd/>
              <w:snapToGrid/>
              <w:spacing w:line="280" w:lineRule="exact"/>
              <w:rPr>
                <w:rFonts w:hint="default" w:ascii="Times New Roman" w:hAnsi="Times New Roman" w:eastAsia="宋体" w:cs="Times New Roman"/>
                <w:b/>
                <w:bCs/>
                <w:i w:val="0"/>
                <w:iCs w:val="0"/>
                <w:color w:val="000000"/>
                <w:sz w:val="24"/>
                <w:szCs w:val="24"/>
                <w:u w:val="none"/>
              </w:rPr>
            </w:pPr>
          </w:p>
        </w:tc>
        <w:tc>
          <w:tcPr>
            <w:tcW w:w="1039" w:type="dxa"/>
            <w:tcBorders>
              <w:top w:val="single" w:color="000000" w:sz="4" w:space="0"/>
              <w:left w:val="single" w:color="000000" w:sz="4" w:space="0"/>
              <w:bottom w:val="nil"/>
              <w:right w:val="single" w:color="000000" w:sz="4" w:space="0"/>
            </w:tcBorders>
            <w:noWrap w:val="0"/>
            <w:vAlign w:val="center"/>
          </w:tcPr>
          <w:p w14:paraId="504699C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158" w:type="dxa"/>
            <w:gridSpan w:val="2"/>
            <w:tcBorders>
              <w:top w:val="single" w:color="000000" w:sz="4" w:space="0"/>
              <w:left w:val="single" w:color="000000" w:sz="4" w:space="0"/>
              <w:bottom w:val="nil"/>
              <w:right w:val="single" w:color="000000" w:sz="4" w:space="0"/>
            </w:tcBorders>
            <w:noWrap w:val="0"/>
            <w:vAlign w:val="center"/>
          </w:tcPr>
          <w:p w14:paraId="290E309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642" w:type="dxa"/>
            <w:gridSpan w:val="2"/>
            <w:tcBorders>
              <w:top w:val="single" w:color="000000" w:sz="4" w:space="0"/>
              <w:left w:val="single" w:color="000000" w:sz="4" w:space="0"/>
              <w:bottom w:val="nil"/>
              <w:right w:val="single" w:color="000000" w:sz="4" w:space="0"/>
            </w:tcBorders>
            <w:noWrap w:val="0"/>
            <w:vAlign w:val="center"/>
          </w:tcPr>
          <w:p w14:paraId="6E75F2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5159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567" w:hRule="exact"/>
          <w:jc w:val="center"/>
        </w:trPr>
        <w:tc>
          <w:tcPr>
            <w:tcW w:w="8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133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年度总体目标</w:t>
            </w:r>
          </w:p>
        </w:tc>
        <w:tc>
          <w:tcPr>
            <w:tcW w:w="4409" w:type="dxa"/>
            <w:gridSpan w:val="5"/>
            <w:tcBorders>
              <w:top w:val="single" w:color="000000" w:sz="4" w:space="0"/>
              <w:left w:val="single" w:color="000000" w:sz="4" w:space="0"/>
              <w:bottom w:val="single" w:color="000000" w:sz="4" w:space="0"/>
              <w:right w:val="single" w:color="000000" w:sz="4" w:space="0"/>
            </w:tcBorders>
            <w:noWrap/>
            <w:vAlign w:val="center"/>
          </w:tcPr>
          <w:p w14:paraId="1F2557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预期目标</w:t>
            </w:r>
          </w:p>
        </w:tc>
        <w:tc>
          <w:tcPr>
            <w:tcW w:w="3839" w:type="dxa"/>
            <w:gridSpan w:val="5"/>
            <w:tcBorders>
              <w:top w:val="single" w:color="000000" w:sz="4" w:space="0"/>
              <w:left w:val="single" w:color="000000" w:sz="4" w:space="0"/>
              <w:bottom w:val="single" w:color="000000" w:sz="4" w:space="0"/>
              <w:right w:val="single" w:color="000000" w:sz="4" w:space="0"/>
            </w:tcBorders>
            <w:noWrap w:val="0"/>
            <w:vAlign w:val="center"/>
          </w:tcPr>
          <w:p w14:paraId="1367DD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完成情况</w:t>
            </w:r>
          </w:p>
        </w:tc>
      </w:tr>
      <w:tr w14:paraId="0388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 w:type="dxa"/>
          <w:trHeight w:val="3613"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FF533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4409" w:type="dxa"/>
            <w:gridSpan w:val="5"/>
            <w:tcBorders>
              <w:top w:val="single" w:color="000000" w:sz="4" w:space="0"/>
              <w:left w:val="single" w:color="000000" w:sz="4" w:space="0"/>
              <w:bottom w:val="single" w:color="000000" w:sz="4" w:space="0"/>
              <w:right w:val="single" w:color="000000" w:sz="4" w:space="0"/>
            </w:tcBorders>
            <w:noWrap w:val="0"/>
            <w:vAlign w:val="center"/>
          </w:tcPr>
          <w:p w14:paraId="5C77E8C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加强基层组织建设，提高公共运行服务保障水平和社会治理能力，按照《广元市昭化区基层活动和公共服务运行经费使用管理办法》具体实施。开展文化体验及健身活动，组织活动每村每月不少于1次，党员干部培训、脱贫攻坚成果巩固培训每季度1次，走访慰问每村全年不少于10次，完成5个村居活动场所维护、基础设施维护，维持5个村居日常办公运转。群众满意度达到96%以上。</w:t>
            </w:r>
          </w:p>
        </w:tc>
        <w:tc>
          <w:tcPr>
            <w:tcW w:w="3839" w:type="dxa"/>
            <w:gridSpan w:val="5"/>
            <w:tcBorders>
              <w:top w:val="single" w:color="000000" w:sz="4" w:space="0"/>
              <w:left w:val="single" w:color="000000" w:sz="4" w:space="0"/>
              <w:bottom w:val="single" w:color="000000" w:sz="4" w:space="0"/>
              <w:right w:val="single" w:color="000000" w:sz="4" w:space="0"/>
            </w:tcBorders>
            <w:noWrap w:val="0"/>
            <w:vAlign w:val="center"/>
          </w:tcPr>
          <w:p w14:paraId="4075CA7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加强基层组织建设，提高公共运行服务保障水平和社会治理能力，按照《广元市昭化区基层活动和公共服务运行经费使用管理办法》具体实施。项目资金主要用于全年垃圾清运不少于160次，维护村、社区活动场所450平方米，培训党员群众800余人，维持5个村（社区）日常办公运转。服务对象覆盖4个村1个社区6500余人。群众满意度达到96%以上。</w:t>
            </w:r>
          </w:p>
        </w:tc>
      </w:tr>
      <w:tr w14:paraId="3F10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restart"/>
            <w:tcBorders>
              <w:top w:val="single" w:color="000000" w:sz="4" w:space="0"/>
              <w:left w:val="single" w:color="000000" w:sz="4" w:space="0"/>
              <w:bottom w:val="single" w:color="000000" w:sz="4" w:space="0"/>
              <w:right w:val="single" w:color="000000" w:sz="4" w:space="0"/>
            </w:tcBorders>
            <w:noWrap/>
            <w:vAlign w:val="center"/>
          </w:tcPr>
          <w:p w14:paraId="60AA96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绩效指标</w:t>
            </w: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14:paraId="212B04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一级指标</w:t>
            </w: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14:paraId="1C11829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二级指标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107B4CB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三级指标</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14:paraId="48B1D4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年度指标值</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7F9B90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实际完成值</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0601AE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偏差原因分析及改进措施</w:t>
            </w:r>
          </w:p>
        </w:tc>
      </w:tr>
      <w:tr w14:paraId="52849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3187EFF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AFB57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产出指标</w:t>
            </w:r>
          </w:p>
        </w:tc>
        <w:tc>
          <w:tcPr>
            <w:tcW w:w="14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F4429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数量指标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1C6B111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全年清运垃圾次数</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440A7A3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≥160次</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574CD1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160</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4CE828C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22FA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73932DE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93EE6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31D0FC">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64B518B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维护村、社区活动场所450平方米</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00E827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450</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5CD19C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450</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47CFB9F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1196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18B9110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E2CDE8E">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B0BE6BD">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341875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培训人数</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1222A04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≥800</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2E19DF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800</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5186334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0F598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6E79B2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45463D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2C11AF">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0856CD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村、社区个数</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263349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5</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13E5AFA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5</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74DBF32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28318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0CBB957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0F17F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01424E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39CD9C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基础设施维修维护个数</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14:paraId="3109C8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5个</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35E7DE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5个</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03F5EF6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691A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6F485610">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40FDB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1C27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质量指标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10C335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村、社区各项目标任务考核合格率</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387671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≥98%</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76F0E0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100%</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03AFA7A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7BF15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13855AD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85A75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3ABD0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1558E65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村容村貌良好，基础设施配备基本完成</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0DAB4B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定性</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0AF9347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优</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7E3A307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1934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6B5BC07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B38BB56">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14:paraId="65527C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时效指标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61895B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项目实施时</w:t>
            </w:r>
            <w:r>
              <w:rPr>
                <w:rFonts w:hint="default" w:ascii="Times New Roman" w:hAnsi="Times New Roman" w:cs="Times New Roman"/>
                <w:b/>
                <w:bCs/>
                <w:i w:val="0"/>
                <w:iCs w:val="0"/>
                <w:color w:val="000000"/>
                <w:kern w:val="0"/>
                <w:sz w:val="24"/>
                <w:szCs w:val="24"/>
                <w:u w:val="none"/>
                <w:lang w:val="en-US" w:eastAsia="zh-CN"/>
              </w:rPr>
              <w:t>间</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4AF2AF0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≥1年</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33D7BA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1年</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0BD7BD3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250A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2EBE801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C4C959">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14:paraId="5C724D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成本指标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0784F4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村级组织活动和农村公共服务资金成本控制额</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66B96D6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≤33万元</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6AACAB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33万元</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27E0A601">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4C04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3FE2E3E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1C16854">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14:paraId="4A643B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社会效益指标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7BC36E1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lang w:eastAsia="zh-CN"/>
              </w:rPr>
            </w:pPr>
            <w:r>
              <w:rPr>
                <w:rFonts w:hint="default" w:ascii="Times New Roman" w:hAnsi="Times New Roman" w:eastAsia="宋体" w:cs="Times New Roman"/>
                <w:b/>
                <w:bCs/>
                <w:i w:val="0"/>
                <w:iCs w:val="0"/>
                <w:color w:val="000000"/>
                <w:kern w:val="0"/>
                <w:sz w:val="24"/>
                <w:szCs w:val="24"/>
                <w:u w:val="none"/>
                <w:lang w:val="en-US" w:eastAsia="zh-CN"/>
              </w:rPr>
              <w:t>提升群众服务水平率</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1DDC65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≥95%</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000DB2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96%</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1CDD8187">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77B0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78AEE8CB">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2B7B545">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14:paraId="113877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生态效益指标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022CB6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环境卫生清洁度无“脏、乱、差”现象发生</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0FC9ED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定性</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0FEBB1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优</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5D8DE57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7264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1BAA6F5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0FD0E93">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14:paraId="446B99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可持续影响指标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5FEBF4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项目使用年限</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2A7443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＞1年</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7EA843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1年以上</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08A7C30A">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r w14:paraId="734C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75" w:type="dxa"/>
            <w:vMerge w:val="continue"/>
            <w:tcBorders>
              <w:top w:val="single" w:color="000000" w:sz="4" w:space="0"/>
              <w:left w:val="single" w:color="000000" w:sz="4" w:space="0"/>
              <w:bottom w:val="single" w:color="000000" w:sz="4" w:space="0"/>
              <w:right w:val="single" w:color="000000" w:sz="4" w:space="0"/>
            </w:tcBorders>
            <w:noWrap/>
            <w:vAlign w:val="center"/>
          </w:tcPr>
          <w:p w14:paraId="19C71668">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c>
          <w:tcPr>
            <w:tcW w:w="894" w:type="dxa"/>
            <w:gridSpan w:val="2"/>
            <w:tcBorders>
              <w:top w:val="single" w:color="000000" w:sz="4" w:space="0"/>
              <w:left w:val="single" w:color="000000" w:sz="4" w:space="0"/>
              <w:bottom w:val="single" w:color="000000" w:sz="4" w:space="0"/>
              <w:right w:val="single" w:color="000000" w:sz="4" w:space="0"/>
            </w:tcBorders>
            <w:noWrap w:val="0"/>
            <w:vAlign w:val="center"/>
          </w:tcPr>
          <w:p w14:paraId="3E9C05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满意度指标</w:t>
            </w:r>
          </w:p>
        </w:tc>
        <w:tc>
          <w:tcPr>
            <w:tcW w:w="1481" w:type="dxa"/>
            <w:gridSpan w:val="2"/>
            <w:tcBorders>
              <w:top w:val="single" w:color="000000" w:sz="4" w:space="0"/>
              <w:left w:val="single" w:color="000000" w:sz="4" w:space="0"/>
              <w:bottom w:val="single" w:color="000000" w:sz="4" w:space="0"/>
              <w:right w:val="single" w:color="000000" w:sz="4" w:space="0"/>
            </w:tcBorders>
            <w:noWrap w:val="0"/>
            <w:vAlign w:val="center"/>
          </w:tcPr>
          <w:p w14:paraId="363447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服务对象满意度指标</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14:paraId="25231A5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群众满意度</w:t>
            </w:r>
          </w:p>
        </w:tc>
        <w:tc>
          <w:tcPr>
            <w:tcW w:w="1155" w:type="dxa"/>
            <w:gridSpan w:val="2"/>
            <w:tcBorders>
              <w:top w:val="single" w:color="000000" w:sz="4" w:space="0"/>
              <w:left w:val="single" w:color="000000" w:sz="4" w:space="0"/>
              <w:bottom w:val="single" w:color="000000" w:sz="4" w:space="0"/>
              <w:right w:val="single" w:color="000000" w:sz="4" w:space="0"/>
            </w:tcBorders>
            <w:noWrap/>
            <w:vAlign w:val="center"/>
          </w:tcPr>
          <w:p w14:paraId="465841C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≥96%</w:t>
            </w:r>
          </w:p>
        </w:tc>
        <w:tc>
          <w:tcPr>
            <w:tcW w:w="1342" w:type="dxa"/>
            <w:gridSpan w:val="2"/>
            <w:tcBorders>
              <w:top w:val="single" w:color="000000" w:sz="4" w:space="0"/>
              <w:left w:val="single" w:color="000000" w:sz="4" w:space="0"/>
              <w:bottom w:val="single" w:color="000000" w:sz="4" w:space="0"/>
              <w:right w:val="single" w:color="000000" w:sz="4" w:space="0"/>
            </w:tcBorders>
            <w:noWrap w:val="0"/>
            <w:vAlign w:val="center"/>
          </w:tcPr>
          <w:p w14:paraId="54DA24B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rPr>
              <w:t>98%</w:t>
            </w:r>
          </w:p>
        </w:tc>
        <w:tc>
          <w:tcPr>
            <w:tcW w:w="1343" w:type="dxa"/>
            <w:gridSpan w:val="2"/>
            <w:tcBorders>
              <w:top w:val="single" w:color="000000" w:sz="4" w:space="0"/>
              <w:left w:val="single" w:color="000000" w:sz="4" w:space="0"/>
              <w:bottom w:val="single" w:color="000000" w:sz="4" w:space="0"/>
              <w:right w:val="single" w:color="000000" w:sz="4" w:space="0"/>
            </w:tcBorders>
            <w:noWrap w:val="0"/>
            <w:vAlign w:val="center"/>
          </w:tcPr>
          <w:p w14:paraId="306576A2">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宋体" w:cs="Times New Roman"/>
                <w:b/>
                <w:bCs/>
                <w:i w:val="0"/>
                <w:iCs w:val="0"/>
                <w:color w:val="000000"/>
                <w:sz w:val="24"/>
                <w:szCs w:val="24"/>
                <w:u w:val="none"/>
              </w:rPr>
            </w:pPr>
          </w:p>
        </w:tc>
      </w:tr>
    </w:tbl>
    <w:p w14:paraId="5F853C85">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方正小标宋简体" w:hAnsi="方正小标宋简体" w:eastAsia="方正小标宋简体" w:cs="方正小标宋简体"/>
          <w:color w:val="000000"/>
          <w:kern w:val="2"/>
          <w:sz w:val="36"/>
          <w:szCs w:val="36"/>
          <w:lang w:val="en-US" w:eastAsia="zh-CN"/>
        </w:rPr>
      </w:pPr>
      <w:r>
        <w:rPr>
          <w:rFonts w:hint="default" w:ascii="方正小标宋简体" w:hAnsi="方正小标宋简体" w:eastAsia="方正小标宋简体" w:cs="方正小标宋简体"/>
          <w:color w:val="000000"/>
          <w:kern w:val="2"/>
          <w:sz w:val="36"/>
          <w:szCs w:val="36"/>
          <w:lang w:val="en-US" w:eastAsia="zh-CN"/>
        </w:rPr>
        <w:t>广元市昭化区青牛镇人民政府</w:t>
      </w:r>
    </w:p>
    <w:p w14:paraId="7952352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方正小标宋简体" w:hAnsi="方正小标宋简体" w:eastAsia="方正小标宋简体" w:cs="方正小标宋简体"/>
          <w:color w:val="000000"/>
          <w:kern w:val="2"/>
          <w:sz w:val="36"/>
          <w:szCs w:val="36"/>
          <w:lang w:val="en-US" w:eastAsia="zh-CN"/>
        </w:rPr>
      </w:pPr>
      <w:r>
        <w:rPr>
          <w:rFonts w:hint="default" w:ascii="方正小标宋简体" w:hAnsi="方正小标宋简体" w:eastAsia="方正小标宋简体" w:cs="方正小标宋简体"/>
          <w:color w:val="000000"/>
          <w:kern w:val="2"/>
          <w:sz w:val="36"/>
          <w:szCs w:val="36"/>
          <w:lang w:val="en-US" w:eastAsia="zh-CN"/>
        </w:rPr>
        <w:t>关于2022年财政项目（抗旱应急）支出绩效自评报告</w:t>
      </w:r>
    </w:p>
    <w:p w14:paraId="2ADD699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rPr>
          <w:rFonts w:hint="default" w:ascii="方正小标宋简体" w:hAnsi="方正小标宋简体" w:eastAsia="方正小标宋简体" w:cs="方正小标宋简体"/>
          <w:color w:val="000000"/>
          <w:kern w:val="2"/>
          <w:sz w:val="36"/>
          <w:szCs w:val="36"/>
          <w:lang w:val="en-US" w:eastAsia="zh-CN"/>
        </w:rPr>
      </w:pPr>
    </w:p>
    <w:p w14:paraId="3CA3A30E">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outlineLvl w:val="1"/>
        <w:rPr>
          <w:rFonts w:hint="eastAsia" w:ascii="黑体" w:hAnsi="黑体" w:eastAsia="黑体" w:cs="黑体"/>
          <w:sz w:val="32"/>
          <w:szCs w:val="32"/>
          <w:lang w:val="zh-CN" w:eastAsia="zh-CN"/>
        </w:rPr>
      </w:pPr>
      <w:bookmarkStart w:id="68" w:name="_Toc25572"/>
      <w:bookmarkStart w:id="69" w:name="_Toc14177"/>
      <w:r>
        <w:rPr>
          <w:rFonts w:hint="eastAsia" w:ascii="黑体" w:hAnsi="黑体" w:eastAsia="黑体" w:cs="黑体"/>
          <w:sz w:val="32"/>
          <w:szCs w:val="32"/>
          <w:lang w:val="zh-CN" w:eastAsia="zh-CN"/>
        </w:rPr>
        <w:t>一、项目概况</w:t>
      </w:r>
      <w:bookmarkEnd w:id="68"/>
      <w:bookmarkEnd w:id="69"/>
    </w:p>
    <w:p w14:paraId="6372B313">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（一）项目基本情况</w:t>
      </w:r>
    </w:p>
    <w:p w14:paraId="1D815FC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我镇2022年抗旱应急补助资金项目为2022年年中追加预算，涉及我镇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个村</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个社区，金额</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万元，主要用于保障我镇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个村</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个社区人畜饮水及生产自救。</w:t>
      </w:r>
    </w:p>
    <w:p w14:paraId="5304D8BC">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（二）项目绩效目标</w:t>
      </w:r>
    </w:p>
    <w:p w14:paraId="79F649E4">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抗旱补助主要解决2022年受旱灾影响较为严重的个人及企事业单位的正常人畜饮水及生产自救，确保辖区运转正常，安全稳定，项目已完成总额的100%。</w:t>
      </w:r>
    </w:p>
    <w:p w14:paraId="0A5A5554">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（三）项目自评步骤及方法</w:t>
      </w:r>
    </w:p>
    <w:p w14:paraId="10F0BC37">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我镇2022年抗旱应急补助资金项目属于特定目标类的转移性项目，实行随本镇的项目实施情况进行申报、及时兑付的方式进行。</w:t>
      </w:r>
    </w:p>
    <w:p w14:paraId="52F3AAF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outlineLvl w:val="1"/>
        <w:rPr>
          <w:rFonts w:hint="default" w:ascii="黑体" w:hAnsi="黑体" w:eastAsia="黑体" w:cs="黑体"/>
          <w:sz w:val="32"/>
          <w:szCs w:val="32"/>
          <w:lang w:val="zh-CN" w:eastAsia="zh-CN"/>
        </w:rPr>
      </w:pPr>
      <w:bookmarkStart w:id="70" w:name="_Toc2599"/>
      <w:bookmarkStart w:id="71" w:name="_Toc6518"/>
      <w:r>
        <w:rPr>
          <w:rFonts w:hint="default" w:ascii="黑体" w:hAnsi="黑体" w:eastAsia="黑体" w:cs="黑体"/>
          <w:sz w:val="32"/>
          <w:szCs w:val="32"/>
          <w:lang w:val="zh-CN" w:eastAsia="zh-CN"/>
        </w:rPr>
        <w:t>二、项目资金申报及使用情况</w:t>
      </w:r>
      <w:bookmarkEnd w:id="70"/>
      <w:bookmarkEnd w:id="71"/>
    </w:p>
    <w:p w14:paraId="14FF13C4">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（一）项目资金申报及批复情况</w:t>
      </w:r>
    </w:p>
    <w:p w14:paraId="6E1CF940">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关于下达2022年抗旱应急财政补助资金</w:t>
      </w:r>
      <w:r>
        <w:rPr>
          <w:rFonts w:hint="default" w:ascii="Times New Roman" w:hAnsi="Times New Roman" w:eastAsia="仿宋_GB2312" w:cs="Times New Roman"/>
          <w:sz w:val="32"/>
          <w:szCs w:val="32"/>
          <w:lang w:val="zh-CN" w:eastAsia="zh-CN"/>
        </w:rPr>
        <w:t>项目预算</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万元，区财政批复预算</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万元，下达资金</w:t>
      </w:r>
      <w:r>
        <w:rPr>
          <w:rFonts w:hint="default" w:ascii="Times New Roman" w:hAnsi="Times New Roman" w:eastAsia="仿宋_GB2312" w:cs="Times New Roman"/>
          <w:sz w:val="32"/>
          <w:szCs w:val="32"/>
          <w:lang w:val="en-US" w:eastAsia="zh-CN"/>
        </w:rPr>
        <w:t>7万元，资金到位率100%。支付依据符合相关规定，项目资金支付与预算申请相符合。</w:t>
      </w:r>
    </w:p>
    <w:p w14:paraId="576874AA">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（二）资金计划、到位及使用情况</w:t>
      </w:r>
    </w:p>
    <w:p w14:paraId="66426611">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1.资金计划。本项目资金来源为一般公共预算财政拨款，总投入为</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万元。</w:t>
      </w:r>
    </w:p>
    <w:p w14:paraId="54AE619B">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2.资金到位。年中项目追加后，区财政局及时在一体化系统到位资金</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万元。</w:t>
      </w:r>
    </w:p>
    <w:p w14:paraId="34D3B1AB">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3.资金使用。截至2022年12月31日，全镇</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zh-CN" w:eastAsia="zh-CN"/>
        </w:rPr>
        <w:t>个村</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zh-CN" w:eastAsia="zh-CN"/>
        </w:rPr>
        <w:t>个社区的抗旱应急补助资金项目经费已申报资金计划</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万元，审批资金</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万元，支付资金</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zh-CN" w:eastAsia="zh-CN"/>
        </w:rPr>
        <w:t>万元，已全额兑付到位。</w:t>
      </w:r>
    </w:p>
    <w:p w14:paraId="5981402F">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（三）项目财务管理情况</w:t>
      </w:r>
    </w:p>
    <w:p w14:paraId="112A9FA1">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2022年抗旱应急补助资金项目经费根据年中财政追加情况核定编列当年的资金金额，镇财政所严格按照资金性质、资金支付要求进行兑付，无截留、挤占、挪用和改变资金用途的情况发生，确保了项目资金的专款专用。</w:t>
      </w:r>
    </w:p>
    <w:p w14:paraId="219FDCE1">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outlineLvl w:val="1"/>
        <w:rPr>
          <w:rFonts w:hint="eastAsia" w:ascii="黑体" w:hAnsi="黑体" w:eastAsia="黑体" w:cs="黑体"/>
          <w:sz w:val="32"/>
          <w:szCs w:val="32"/>
          <w:lang w:val="zh-CN" w:eastAsia="zh-CN"/>
        </w:rPr>
      </w:pPr>
      <w:bookmarkStart w:id="72" w:name="_Toc583"/>
      <w:bookmarkStart w:id="73" w:name="_Toc25563"/>
      <w:r>
        <w:rPr>
          <w:rFonts w:hint="eastAsia" w:ascii="黑体" w:hAnsi="黑体" w:eastAsia="黑体" w:cs="黑体"/>
          <w:sz w:val="32"/>
          <w:szCs w:val="32"/>
          <w:lang w:val="zh-CN" w:eastAsia="zh-CN"/>
        </w:rPr>
        <w:t>三、项目实施及管理情况</w:t>
      </w:r>
      <w:bookmarkEnd w:id="72"/>
      <w:bookmarkEnd w:id="73"/>
    </w:p>
    <w:p w14:paraId="3716DAFF">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楷体_GB2312" w:hAnsi="楷体_GB2312" w:eastAsia="楷体_GB2312" w:cs="楷体_GB2312"/>
          <w:sz w:val="32"/>
          <w:szCs w:val="32"/>
          <w:lang w:val="zh-CN" w:eastAsia="zh-CN"/>
        </w:rPr>
        <w:t>（</w:t>
      </w:r>
      <w:r>
        <w:rPr>
          <w:rFonts w:hint="default" w:ascii="楷体_GB2312" w:hAnsi="楷体_GB2312" w:eastAsia="楷体_GB2312" w:cs="楷体_GB2312"/>
          <w:sz w:val="32"/>
          <w:szCs w:val="32"/>
          <w:lang w:val="en-US" w:eastAsia="zh-CN"/>
        </w:rPr>
        <w:t>一</w:t>
      </w:r>
      <w:r>
        <w:rPr>
          <w:rFonts w:hint="default" w:ascii="楷体_GB2312" w:hAnsi="楷体_GB2312" w:eastAsia="楷体_GB2312" w:cs="楷体_GB2312"/>
          <w:sz w:val="32"/>
          <w:szCs w:val="32"/>
          <w:lang w:val="zh-CN" w:eastAsia="zh-CN"/>
        </w:rPr>
        <w:t>）</w:t>
      </w:r>
      <w:r>
        <w:rPr>
          <w:rFonts w:hint="default" w:ascii="楷体_GB2312" w:hAnsi="楷体_GB2312" w:eastAsia="楷体_GB2312" w:cs="楷体_GB2312"/>
          <w:sz w:val="32"/>
          <w:szCs w:val="32"/>
          <w:lang w:val="en-US" w:eastAsia="zh-CN"/>
        </w:rPr>
        <w:t>项目组织架构及实施流程。</w:t>
      </w:r>
      <w:r>
        <w:rPr>
          <w:rFonts w:hint="default" w:ascii="Times New Roman" w:hAnsi="Times New Roman" w:eastAsia="仿宋_GB2312" w:cs="Times New Roman"/>
          <w:sz w:val="32"/>
          <w:szCs w:val="32"/>
          <w:lang w:val="zh-CN" w:eastAsia="zh-CN"/>
        </w:rPr>
        <w:t>镇党委政府高度重视</w:t>
      </w:r>
      <w:r>
        <w:rPr>
          <w:rFonts w:hint="default" w:ascii="Times New Roman" w:hAnsi="Times New Roman" w:eastAsia="仿宋_GB2312" w:cs="Times New Roman"/>
          <w:sz w:val="32"/>
          <w:szCs w:val="32"/>
          <w:lang w:val="en-US" w:eastAsia="zh-CN"/>
        </w:rPr>
        <w:t>关于下达2022年抗旱应急财政补助资金</w:t>
      </w:r>
      <w:r>
        <w:rPr>
          <w:rFonts w:hint="default" w:ascii="Times New Roman" w:hAnsi="Times New Roman" w:eastAsia="仿宋_GB2312" w:cs="Times New Roman"/>
          <w:sz w:val="32"/>
          <w:szCs w:val="32"/>
          <w:lang w:val="zh-CN" w:eastAsia="zh-CN"/>
        </w:rPr>
        <w:t>项目，并成立工作领导小组。以镇党委副书记、镇长为组长，</w:t>
      </w:r>
      <w:r>
        <w:rPr>
          <w:rFonts w:hint="default" w:ascii="Times New Roman" w:hAnsi="Times New Roman" w:eastAsia="仿宋_GB2312" w:cs="Times New Roman"/>
          <w:sz w:val="32"/>
          <w:szCs w:val="32"/>
          <w:lang w:val="en-US" w:eastAsia="zh-CN"/>
        </w:rPr>
        <w:t>镇党委委员、副镇长</w:t>
      </w:r>
      <w:r>
        <w:rPr>
          <w:rFonts w:hint="default" w:ascii="Times New Roman" w:hAnsi="Times New Roman" w:eastAsia="仿宋_GB2312" w:cs="Times New Roman"/>
          <w:sz w:val="32"/>
          <w:szCs w:val="32"/>
          <w:lang w:val="zh-CN" w:eastAsia="zh-CN"/>
        </w:rPr>
        <w:t>为副组长，</w:t>
      </w:r>
      <w:r>
        <w:rPr>
          <w:rFonts w:hint="default" w:ascii="Times New Roman" w:hAnsi="Times New Roman" w:eastAsia="仿宋_GB2312" w:cs="Times New Roman"/>
          <w:sz w:val="32"/>
          <w:szCs w:val="32"/>
          <w:lang w:val="en-US" w:eastAsia="zh-CN"/>
        </w:rPr>
        <w:t>相关站所负责人</w:t>
      </w:r>
      <w:r>
        <w:rPr>
          <w:rFonts w:hint="default" w:ascii="Times New Roman" w:hAnsi="Times New Roman" w:eastAsia="仿宋_GB2312" w:cs="Times New Roman"/>
          <w:sz w:val="32"/>
          <w:szCs w:val="32"/>
          <w:lang w:val="zh-CN" w:eastAsia="zh-CN"/>
        </w:rPr>
        <w:t>为成员。抓牢抓实此项目的实施。</w:t>
      </w:r>
    </w:p>
    <w:p w14:paraId="21192288">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楷体_GB2312" w:hAnsi="楷体_GB2312" w:eastAsia="楷体_GB2312" w:cs="楷体_GB2312"/>
          <w:sz w:val="32"/>
          <w:szCs w:val="32"/>
          <w:lang w:val="zh-CN" w:eastAsia="zh-CN"/>
        </w:rPr>
        <w:t>（</w:t>
      </w:r>
      <w:r>
        <w:rPr>
          <w:rFonts w:hint="default"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zh-CN" w:eastAsia="zh-CN"/>
        </w:rPr>
        <w:t>）</w:t>
      </w:r>
      <w:r>
        <w:rPr>
          <w:rFonts w:hint="default" w:ascii="楷体_GB2312" w:hAnsi="楷体_GB2312" w:eastAsia="楷体_GB2312" w:cs="楷体_GB2312"/>
          <w:sz w:val="32"/>
          <w:szCs w:val="32"/>
          <w:lang w:val="en-US" w:eastAsia="zh-CN"/>
        </w:rPr>
        <w:t>项目管理情况。</w:t>
      </w:r>
      <w:r>
        <w:rPr>
          <w:rFonts w:hint="default" w:ascii="Times New Roman" w:hAnsi="Times New Roman" w:eastAsia="仿宋_GB2312" w:cs="Times New Roman"/>
          <w:sz w:val="32"/>
          <w:szCs w:val="32"/>
          <w:lang w:val="zh-CN" w:eastAsia="zh-CN"/>
        </w:rPr>
        <w:t>项目资金由镇财政所具体管理，按投资计划，制定管理制度，对项目资金按项目单独核算实行“专款专用、专人管理”，不</w:t>
      </w:r>
      <w:r>
        <w:rPr>
          <w:rFonts w:hint="default" w:ascii="Times New Roman" w:hAnsi="Times New Roman" w:eastAsia="仿宋_GB2312" w:cs="Times New Roman"/>
          <w:sz w:val="32"/>
          <w:szCs w:val="32"/>
          <w:lang w:val="en-US" w:eastAsia="zh-CN"/>
        </w:rPr>
        <w:t>存在</w:t>
      </w:r>
      <w:r>
        <w:rPr>
          <w:rFonts w:hint="default" w:ascii="Times New Roman" w:hAnsi="Times New Roman" w:eastAsia="仿宋_GB2312" w:cs="Times New Roman"/>
          <w:sz w:val="32"/>
          <w:szCs w:val="32"/>
          <w:lang w:val="zh-CN" w:eastAsia="zh-CN"/>
        </w:rPr>
        <w:t>挤占挪用项目资金。</w:t>
      </w:r>
    </w:p>
    <w:p w14:paraId="7150E23F">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楷体_GB2312" w:hAnsi="楷体_GB2312" w:eastAsia="楷体_GB2312" w:cs="楷体_GB2312"/>
          <w:sz w:val="32"/>
          <w:szCs w:val="32"/>
          <w:lang w:val="zh-CN" w:eastAsia="zh-CN"/>
        </w:rPr>
        <w:t>（</w:t>
      </w:r>
      <w:r>
        <w:rPr>
          <w:rFonts w:hint="default" w:ascii="楷体_GB2312" w:hAnsi="楷体_GB2312" w:eastAsia="楷体_GB2312" w:cs="楷体_GB2312"/>
          <w:sz w:val="32"/>
          <w:szCs w:val="32"/>
          <w:lang w:val="en-US" w:eastAsia="zh-CN"/>
        </w:rPr>
        <w:t>三</w:t>
      </w:r>
      <w:r>
        <w:rPr>
          <w:rFonts w:hint="default" w:ascii="楷体_GB2312" w:hAnsi="楷体_GB2312" w:eastAsia="楷体_GB2312" w:cs="楷体_GB2312"/>
          <w:sz w:val="32"/>
          <w:szCs w:val="32"/>
          <w:lang w:val="zh-CN" w:eastAsia="zh-CN"/>
        </w:rPr>
        <w:t>）</w:t>
      </w:r>
      <w:r>
        <w:rPr>
          <w:rFonts w:hint="default" w:ascii="楷体_GB2312" w:hAnsi="楷体_GB2312" w:eastAsia="楷体_GB2312" w:cs="楷体_GB2312"/>
          <w:sz w:val="32"/>
          <w:szCs w:val="32"/>
          <w:lang w:val="en-US" w:eastAsia="zh-CN"/>
        </w:rPr>
        <w:t>项目监管情况。</w:t>
      </w:r>
      <w:r>
        <w:rPr>
          <w:rFonts w:hint="default" w:ascii="Times New Roman" w:hAnsi="Times New Roman" w:eastAsia="仿宋_GB2312" w:cs="Times New Roman"/>
          <w:sz w:val="32"/>
          <w:szCs w:val="32"/>
          <w:lang w:val="zh-CN" w:eastAsia="zh-CN"/>
        </w:rPr>
        <w:t>项目的正常实施监督检查是保障。我</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zh-CN" w:eastAsia="zh-CN"/>
        </w:rPr>
        <w:t>定期或不定期对项目进行现场检查和督查，确保项目建设质量。</w:t>
      </w:r>
    </w:p>
    <w:p w14:paraId="60207A3C">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outlineLvl w:val="1"/>
        <w:rPr>
          <w:rFonts w:hint="eastAsia" w:ascii="黑体" w:hAnsi="黑体" w:eastAsia="黑体" w:cs="黑体"/>
          <w:sz w:val="32"/>
          <w:szCs w:val="32"/>
          <w:lang w:val="zh-CN" w:eastAsia="zh-CN"/>
        </w:rPr>
      </w:pPr>
      <w:bookmarkStart w:id="74" w:name="_Toc30366"/>
      <w:bookmarkStart w:id="75" w:name="_Toc23791"/>
      <w:r>
        <w:rPr>
          <w:rFonts w:hint="eastAsia" w:ascii="黑体" w:hAnsi="黑体" w:eastAsia="黑体" w:cs="黑体"/>
          <w:sz w:val="32"/>
          <w:szCs w:val="32"/>
          <w:lang w:val="zh-CN" w:eastAsia="zh-CN"/>
        </w:rPr>
        <w:t>四、项目绩效情况</w:t>
      </w:r>
      <w:bookmarkEnd w:id="74"/>
      <w:bookmarkEnd w:id="75"/>
    </w:p>
    <w:p w14:paraId="326360BC">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（一）项目完成情况</w:t>
      </w:r>
    </w:p>
    <w:p w14:paraId="43DC2796">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1.目标任务完成情况。截至目前，我镇2022年抗旱应急补助资金项目已按照财政要求，圆满完成各项既定工作。</w:t>
      </w:r>
    </w:p>
    <w:p w14:paraId="4C46F0E0">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2.目标完成质量。青牛镇2022年抗旱应急补助资金项目在区财政局关心帮助及业务指导下，在镇党委政府坚强领导下，各村（社区）有序推进，保质保量完成各项任务，经村（社区）居民评价，满意度为96%。</w:t>
      </w:r>
    </w:p>
    <w:p w14:paraId="1B4CB83E">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3.目标完成进度。截至2022年12月31日，2022年抗旱应急补助项目已完成100%。</w:t>
      </w:r>
    </w:p>
    <w:p w14:paraId="7683A572">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（二）项目效益情况</w:t>
      </w:r>
    </w:p>
    <w:p w14:paraId="7DB24ED2">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通过2022年抗旱应急补助资金项目的实施，一是保障了村（社区）日常工作的正常运转，提高村（社区）办事效率；二是通过项目的实施，公共服务管理和社会管理水平得到提升，干群关系更加融洽，基层政权更加稳固。</w:t>
      </w:r>
    </w:p>
    <w:p w14:paraId="7A309B04">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outlineLvl w:val="1"/>
        <w:rPr>
          <w:rFonts w:hint="default" w:ascii="黑体" w:hAnsi="黑体" w:eastAsia="黑体" w:cs="黑体"/>
          <w:sz w:val="32"/>
          <w:szCs w:val="32"/>
          <w:lang w:val="zh-CN" w:eastAsia="zh-CN"/>
        </w:rPr>
      </w:pPr>
      <w:bookmarkStart w:id="76" w:name="_Toc27429"/>
      <w:bookmarkStart w:id="77" w:name="_Toc10846"/>
      <w:r>
        <w:rPr>
          <w:rFonts w:hint="default" w:ascii="黑体" w:hAnsi="黑体" w:eastAsia="黑体" w:cs="黑体"/>
          <w:sz w:val="32"/>
          <w:szCs w:val="32"/>
          <w:lang w:val="zh-CN" w:eastAsia="zh-CN"/>
        </w:rPr>
        <w:t>五、评价结论及建议</w:t>
      </w:r>
      <w:bookmarkEnd w:id="76"/>
      <w:bookmarkEnd w:id="77"/>
    </w:p>
    <w:p w14:paraId="6729F037">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zh-CN" w:eastAsia="zh-CN"/>
        </w:rPr>
      </w:pPr>
      <w:r>
        <w:rPr>
          <w:rFonts w:hint="default" w:ascii="楷体_GB2312" w:hAnsi="楷体_GB2312" w:eastAsia="楷体_GB2312" w:cs="楷体_GB2312"/>
          <w:sz w:val="32"/>
          <w:szCs w:val="32"/>
          <w:lang w:val="zh-CN" w:eastAsia="zh-CN"/>
        </w:rPr>
        <w:t>（一）评价结论</w:t>
      </w:r>
    </w:p>
    <w:p w14:paraId="02A8F161">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zh-CN" w:eastAsia="zh-CN"/>
        </w:rPr>
        <w:t>2022年抗旱应急补助资金项目能按照相关规定进行使用和管理，程序较为规范，取得了良好的经济收益和社会效益。我镇按照《广元市昭化区人民政府办公室关于印发&lt;广元市昭化区财政预算绩效管理实施细则&gt;的通知》</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昭府办函[2018]118号</w:t>
      </w:r>
      <w:r>
        <w:rPr>
          <w:rFonts w:hint="eastAsia"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zh-CN" w:eastAsia="zh-CN"/>
        </w:rPr>
        <w:t>广元市昭化区项目支出绩效评价指标体系开展绩效评价，绩效目标在2022年基本完成，在保障机关运转、履行职能职责上整体情况良好。</w:t>
      </w:r>
    </w:p>
    <w:p w14:paraId="1A269DBA">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zh-CN" w:eastAsia="zh-CN"/>
        </w:rPr>
        <w:t>（二）存在的问题。</w:t>
      </w:r>
      <w:r>
        <w:rPr>
          <w:rFonts w:hint="default" w:ascii="楷体_GB2312" w:hAnsi="楷体_GB2312" w:eastAsia="楷体_GB2312" w:cs="楷体_GB2312"/>
          <w:sz w:val="32"/>
          <w:szCs w:val="32"/>
          <w:lang w:val="en-US" w:eastAsia="zh-CN"/>
        </w:rPr>
        <w:t>项目资料审核较慢，资金未及时拨付。</w:t>
      </w:r>
    </w:p>
    <w:p w14:paraId="491A1C35">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r>
        <w:rPr>
          <w:rFonts w:hint="default" w:ascii="楷体_GB2312" w:hAnsi="楷体_GB2312" w:eastAsia="楷体_GB2312" w:cs="楷体_GB2312"/>
          <w:sz w:val="32"/>
          <w:szCs w:val="32"/>
          <w:lang w:val="zh-CN" w:eastAsia="zh-CN"/>
        </w:rPr>
        <w:t>（三）相关建议。</w:t>
      </w:r>
      <w:r>
        <w:rPr>
          <w:rFonts w:hint="default" w:ascii="Times New Roman" w:hAnsi="Times New Roman" w:eastAsia="仿宋_GB2312" w:cs="Times New Roman"/>
          <w:sz w:val="32"/>
          <w:szCs w:val="32"/>
          <w:lang w:val="zh-CN" w:eastAsia="zh-CN"/>
        </w:rPr>
        <w:t>加强该项目资金实施的事前、事中、事后监督，提高项目资金使用精准，加强项目资金的财务核算管理，</w:t>
      </w:r>
      <w:r>
        <w:rPr>
          <w:rFonts w:hint="default" w:ascii="Times New Roman" w:hAnsi="Times New Roman" w:eastAsia="仿宋_GB2312" w:cs="Times New Roman"/>
          <w:sz w:val="32"/>
          <w:szCs w:val="32"/>
          <w:lang w:val="en-US" w:eastAsia="zh-CN"/>
        </w:rPr>
        <w:t>及时报送审核项目资料</w:t>
      </w:r>
      <w:r>
        <w:rPr>
          <w:rFonts w:hint="default" w:ascii="Times New Roman" w:hAnsi="Times New Roman" w:eastAsia="仿宋_GB2312" w:cs="Times New Roman"/>
          <w:sz w:val="32"/>
          <w:szCs w:val="32"/>
          <w:lang w:val="zh-CN" w:eastAsia="zh-CN"/>
        </w:rPr>
        <w:t>。</w:t>
      </w:r>
    </w:p>
    <w:p w14:paraId="38535ABF">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p>
    <w:p w14:paraId="19F2CAAC">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p>
    <w:p w14:paraId="4BC34162">
      <w:pPr>
        <w:pStyle w:val="2"/>
        <w:rPr>
          <w:rFonts w:hint="default" w:ascii="Times New Roman" w:hAnsi="Times New Roman" w:eastAsia="仿宋_GB2312" w:cs="Times New Roman"/>
          <w:sz w:val="32"/>
          <w:szCs w:val="32"/>
          <w:lang w:val="zh-CN" w:eastAsia="zh-CN"/>
        </w:rPr>
      </w:pPr>
    </w:p>
    <w:p w14:paraId="246606B7">
      <w:pPr>
        <w:pStyle w:val="2"/>
        <w:rPr>
          <w:rFonts w:hint="default" w:ascii="Times New Roman" w:hAnsi="Times New Roman" w:eastAsia="仿宋_GB2312" w:cs="Times New Roman"/>
          <w:sz w:val="32"/>
          <w:szCs w:val="32"/>
          <w:lang w:val="zh-CN" w:eastAsia="zh-CN"/>
        </w:rPr>
      </w:pPr>
    </w:p>
    <w:p w14:paraId="7096111B">
      <w:pPr>
        <w:pStyle w:val="2"/>
        <w:rPr>
          <w:rFonts w:hint="default" w:ascii="Times New Roman" w:hAnsi="Times New Roman" w:eastAsia="仿宋_GB2312" w:cs="Times New Roman"/>
          <w:sz w:val="32"/>
          <w:szCs w:val="32"/>
          <w:lang w:val="zh-CN" w:eastAsia="zh-CN"/>
        </w:rPr>
      </w:pPr>
    </w:p>
    <w:p w14:paraId="79959C56">
      <w:pPr>
        <w:pStyle w:val="2"/>
        <w:rPr>
          <w:rFonts w:hint="default" w:ascii="Times New Roman" w:hAnsi="Times New Roman" w:eastAsia="仿宋_GB2312" w:cs="Times New Roman"/>
          <w:sz w:val="32"/>
          <w:szCs w:val="32"/>
          <w:lang w:val="zh-CN" w:eastAsia="zh-CN"/>
        </w:rPr>
      </w:pPr>
    </w:p>
    <w:p w14:paraId="5306C1D4">
      <w:pPr>
        <w:pStyle w:val="2"/>
        <w:rPr>
          <w:rFonts w:hint="default" w:ascii="Times New Roman" w:hAnsi="Times New Roman" w:eastAsia="仿宋_GB2312" w:cs="Times New Roman"/>
          <w:sz w:val="32"/>
          <w:szCs w:val="32"/>
          <w:lang w:val="zh-CN" w:eastAsia="zh-CN"/>
        </w:rPr>
      </w:pPr>
    </w:p>
    <w:p w14:paraId="07F6B6DA">
      <w:pPr>
        <w:pStyle w:val="2"/>
        <w:rPr>
          <w:rFonts w:hint="default" w:ascii="Times New Roman" w:hAnsi="Times New Roman" w:eastAsia="仿宋_GB2312" w:cs="Times New Roman"/>
          <w:sz w:val="32"/>
          <w:szCs w:val="32"/>
          <w:lang w:val="zh-CN" w:eastAsia="zh-CN"/>
        </w:rPr>
      </w:pPr>
    </w:p>
    <w:p w14:paraId="664651D1">
      <w:pPr>
        <w:pStyle w:val="2"/>
        <w:rPr>
          <w:rFonts w:hint="default" w:ascii="Times New Roman" w:hAnsi="Times New Roman" w:eastAsia="仿宋_GB2312" w:cs="Times New Roman"/>
          <w:sz w:val="32"/>
          <w:szCs w:val="32"/>
          <w:lang w:val="zh-CN" w:eastAsia="zh-CN"/>
        </w:rPr>
      </w:pPr>
    </w:p>
    <w:p w14:paraId="17A56E56">
      <w:pPr>
        <w:pStyle w:val="2"/>
        <w:rPr>
          <w:rFonts w:hint="default" w:ascii="Times New Roman" w:hAnsi="Times New Roman" w:eastAsia="仿宋_GB2312" w:cs="Times New Roman"/>
          <w:sz w:val="32"/>
          <w:szCs w:val="32"/>
          <w:lang w:val="zh-CN" w:eastAsia="zh-CN"/>
        </w:rPr>
      </w:pPr>
    </w:p>
    <w:p w14:paraId="502FDA37">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p>
    <w:p w14:paraId="2F6EB6DA">
      <w:pPr>
        <w:keepNext w:val="0"/>
        <w:keepLines w:val="0"/>
        <w:pageBreakBefore w:val="0"/>
        <w:widowControl w:val="0"/>
        <w:kinsoku/>
        <w:wordWrap/>
        <w:overflowPunct/>
        <w:topLinePunct w:val="0"/>
        <w:autoSpaceDE/>
        <w:autoSpaceDN/>
        <w:bidi w:val="0"/>
        <w:adjustRightInd w:val="0"/>
        <w:snapToGrid w:val="0"/>
        <w:spacing w:line="572" w:lineRule="exact"/>
        <w:ind w:firstLine="640" w:firstLineChars="200"/>
        <w:jc w:val="both"/>
        <w:textAlignment w:val="auto"/>
        <w:rPr>
          <w:rFonts w:hint="default" w:ascii="Times New Roman" w:hAnsi="Times New Roman" w:eastAsia="仿宋_GB2312" w:cs="Times New Roman"/>
          <w:sz w:val="32"/>
          <w:szCs w:val="32"/>
          <w:lang w:val="zh-CN" w:eastAsia="zh-CN"/>
        </w:rPr>
      </w:pPr>
    </w:p>
    <w:p w14:paraId="188F354B">
      <w:pPr>
        <w:pStyle w:val="13"/>
        <w:numPr>
          <w:ilvl w:val="0"/>
          <w:numId w:val="0"/>
        </w:numPr>
        <w:jc w:val="left"/>
        <w:rPr>
          <w:rFonts w:hint="default" w:ascii="Times New Roman" w:hAnsi="Times New Roman" w:eastAsia="仿宋" w:cs="Times New Roman"/>
          <w:sz w:val="32"/>
          <w:szCs w:val="32"/>
        </w:rPr>
      </w:pPr>
    </w:p>
    <w:p w14:paraId="203C1D58">
      <w:pPr>
        <w:snapToGrid w:val="0"/>
        <w:spacing w:line="576" w:lineRule="exact"/>
        <w:jc w:val="center"/>
        <w:outlineLvl w:val="1"/>
        <w:rPr>
          <w:rFonts w:hint="default" w:ascii="Times New Roman" w:hAnsi="Times New Roman" w:eastAsia="方正小标宋简体" w:cs="Times New Roman"/>
          <w:sz w:val="36"/>
          <w:szCs w:val="36"/>
          <w:lang w:val="en-US" w:eastAsia="zh-CN"/>
        </w:rPr>
      </w:pPr>
      <w:bookmarkStart w:id="78" w:name="_Toc8665"/>
      <w:bookmarkStart w:id="79" w:name="_Toc5055"/>
      <w:r>
        <w:rPr>
          <w:rFonts w:hint="default" w:ascii="Times New Roman" w:hAnsi="Times New Roman" w:eastAsia="方正小标宋简体" w:cs="Times New Roman"/>
          <w:sz w:val="36"/>
          <w:szCs w:val="36"/>
          <w:lang w:val="en-US" w:eastAsia="zh-CN"/>
        </w:rPr>
        <w:t>广元市昭化区财政项目</w:t>
      </w:r>
      <w:r>
        <w:rPr>
          <w:rFonts w:hint="eastAsia" w:ascii="Times New Roman" w:hAnsi="Times New Roman" w:eastAsia="方正小标宋简体" w:cs="Times New Roman"/>
          <w:sz w:val="36"/>
          <w:szCs w:val="36"/>
          <w:lang w:val="en-US" w:eastAsia="zh-CN"/>
        </w:rPr>
        <w:t>（</w:t>
      </w:r>
      <w:r>
        <w:rPr>
          <w:rFonts w:hint="default" w:ascii="Times New Roman" w:hAnsi="Times New Roman" w:eastAsia="方正小标宋简体" w:cs="Times New Roman"/>
          <w:sz w:val="36"/>
          <w:szCs w:val="36"/>
          <w:lang w:val="en-US" w:eastAsia="zh-CN"/>
        </w:rPr>
        <w:t>政策</w:t>
      </w:r>
      <w:r>
        <w:rPr>
          <w:rFonts w:hint="eastAsia" w:ascii="Times New Roman" w:hAnsi="Times New Roman" w:eastAsia="方正小标宋简体" w:cs="Times New Roman"/>
          <w:sz w:val="36"/>
          <w:szCs w:val="36"/>
          <w:lang w:val="en-US" w:eastAsia="zh-CN"/>
        </w:rPr>
        <w:t>）</w:t>
      </w:r>
      <w:r>
        <w:rPr>
          <w:rFonts w:hint="default" w:ascii="Times New Roman" w:hAnsi="Times New Roman" w:eastAsia="方正小标宋简体" w:cs="Times New Roman"/>
          <w:sz w:val="36"/>
          <w:szCs w:val="36"/>
          <w:lang w:val="en-US" w:eastAsia="zh-CN"/>
        </w:rPr>
        <w:t>支出绩效自评表</w:t>
      </w:r>
      <w:bookmarkEnd w:id="78"/>
      <w:bookmarkEnd w:id="79"/>
    </w:p>
    <w:p w14:paraId="332B680D">
      <w:pPr>
        <w:spacing w:before="86" w:line="219" w:lineRule="auto"/>
        <w:ind w:left="3894"/>
        <w:rPr>
          <w:rFonts w:hint="default" w:ascii="Times New Roman" w:hAnsi="Times New Roman" w:cs="Times New Roman"/>
        </w:rPr>
      </w:pP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2022年度</w:t>
      </w:r>
      <w:r>
        <w:rPr>
          <w:rFonts w:hint="default" w:ascii="Times New Roman" w:hAnsi="Times New Roman" w:eastAsia="仿宋_GB2312" w:cs="Times New Roman"/>
          <w:spacing w:val="0"/>
          <w:sz w:val="32"/>
          <w:szCs w:val="32"/>
          <w:lang w:eastAsia="zh-CN"/>
        </w:rPr>
        <w:t>）</w:t>
      </w:r>
    </w:p>
    <w:tbl>
      <w:tblPr>
        <w:tblStyle w:val="20"/>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575"/>
        <w:gridCol w:w="347"/>
        <w:gridCol w:w="270"/>
        <w:gridCol w:w="900"/>
        <w:gridCol w:w="437"/>
        <w:gridCol w:w="1308"/>
        <w:gridCol w:w="251"/>
        <w:gridCol w:w="894"/>
        <w:gridCol w:w="395"/>
        <w:gridCol w:w="786"/>
        <w:gridCol w:w="924"/>
        <w:gridCol w:w="1315"/>
      </w:tblGrid>
      <w:tr w14:paraId="75C2F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89" w:type="dxa"/>
            <w:gridSpan w:val="4"/>
            <w:tcBorders>
              <w:tl2br w:val="nil"/>
              <w:tr2bl w:val="nil"/>
            </w:tcBorders>
            <w:noWrap w:val="0"/>
            <w:vAlign w:val="center"/>
          </w:tcPr>
          <w:p w14:paraId="0B57DB7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项目</w:t>
            </w:r>
            <w:r>
              <w:rPr>
                <w:rFonts w:hint="eastAsia" w:ascii="Times New Roman" w:hAnsi="Times New Roman" w:cs="Times New Roman" w:eastAsiaTheme="minorEastAsia"/>
                <w:b/>
                <w:bCs/>
                <w:spacing w:val="-2"/>
                <w:sz w:val="21"/>
                <w:szCs w:val="21"/>
                <w:lang w:eastAsia="zh-CN"/>
              </w:rPr>
              <w:t>（</w:t>
            </w:r>
            <w:r>
              <w:rPr>
                <w:rFonts w:hint="default" w:ascii="Times New Roman" w:hAnsi="Times New Roman" w:cs="Times New Roman" w:eastAsiaTheme="minorEastAsia"/>
                <w:b/>
                <w:bCs/>
                <w:spacing w:val="-2"/>
                <w:sz w:val="21"/>
                <w:szCs w:val="21"/>
              </w:rPr>
              <w:t>政策</w:t>
            </w:r>
            <w:r>
              <w:rPr>
                <w:rFonts w:hint="eastAsia" w:ascii="Times New Roman" w:hAnsi="Times New Roman" w:cs="Times New Roman" w:eastAsiaTheme="minorEastAsia"/>
                <w:b/>
                <w:bCs/>
                <w:spacing w:val="-2"/>
                <w:sz w:val="21"/>
                <w:szCs w:val="21"/>
                <w:lang w:eastAsia="zh-CN"/>
              </w:rPr>
              <w:t>）</w:t>
            </w:r>
            <w:r>
              <w:rPr>
                <w:rFonts w:hint="default" w:ascii="Times New Roman" w:hAnsi="Times New Roman" w:cs="Times New Roman" w:eastAsiaTheme="minorEastAsia"/>
                <w:b/>
                <w:bCs/>
                <w:spacing w:val="-2"/>
                <w:sz w:val="21"/>
                <w:szCs w:val="21"/>
              </w:rPr>
              <w:t>名称</w:t>
            </w:r>
          </w:p>
        </w:tc>
        <w:tc>
          <w:tcPr>
            <w:tcW w:w="7210" w:type="dxa"/>
            <w:gridSpan w:val="9"/>
            <w:tcBorders>
              <w:tl2br w:val="nil"/>
              <w:tr2bl w:val="nil"/>
            </w:tcBorders>
            <w:noWrap w:val="0"/>
            <w:vAlign w:val="center"/>
          </w:tcPr>
          <w:p w14:paraId="34887EA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000000"/>
                <w:sz w:val="21"/>
                <w:szCs w:val="21"/>
              </w:rPr>
              <w:t>抗旱应急财政补助资金</w:t>
            </w:r>
          </w:p>
        </w:tc>
      </w:tr>
      <w:tr w14:paraId="6437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889" w:type="dxa"/>
            <w:gridSpan w:val="4"/>
            <w:tcBorders>
              <w:tl2br w:val="nil"/>
              <w:tr2bl w:val="nil"/>
            </w:tcBorders>
            <w:noWrap w:val="0"/>
            <w:vAlign w:val="center"/>
          </w:tcPr>
          <w:p w14:paraId="775E9AF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4"/>
                <w:sz w:val="21"/>
                <w:szCs w:val="21"/>
              </w:rPr>
              <w:t>主管部门</w:t>
            </w:r>
          </w:p>
        </w:tc>
        <w:tc>
          <w:tcPr>
            <w:tcW w:w="3790" w:type="dxa"/>
            <w:gridSpan w:val="5"/>
            <w:tcBorders>
              <w:tl2br w:val="nil"/>
              <w:tr2bl w:val="nil"/>
            </w:tcBorders>
            <w:noWrap w:val="0"/>
            <w:vAlign w:val="center"/>
          </w:tcPr>
          <w:p w14:paraId="2373B4A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000000"/>
                <w:sz w:val="21"/>
                <w:szCs w:val="21"/>
              </w:rPr>
              <w:t>广元市昭化区人民政府</w:t>
            </w:r>
          </w:p>
        </w:tc>
        <w:tc>
          <w:tcPr>
            <w:tcW w:w="1181" w:type="dxa"/>
            <w:gridSpan w:val="2"/>
            <w:tcBorders>
              <w:tl2br w:val="nil"/>
              <w:tr2bl w:val="nil"/>
            </w:tcBorders>
            <w:noWrap w:val="0"/>
            <w:vAlign w:val="center"/>
          </w:tcPr>
          <w:p w14:paraId="48A344C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pacing w:val="4"/>
                <w:sz w:val="21"/>
                <w:szCs w:val="21"/>
              </w:rPr>
            </w:pPr>
            <w:r>
              <w:rPr>
                <w:rFonts w:hint="default" w:ascii="Times New Roman" w:hAnsi="Times New Roman" w:cs="Times New Roman" w:eastAsiaTheme="minorEastAsia"/>
                <w:b/>
                <w:bCs/>
                <w:spacing w:val="4"/>
                <w:sz w:val="21"/>
                <w:szCs w:val="21"/>
              </w:rPr>
              <w:t>实施单位</w:t>
            </w:r>
          </w:p>
        </w:tc>
        <w:tc>
          <w:tcPr>
            <w:tcW w:w="2239" w:type="dxa"/>
            <w:gridSpan w:val="2"/>
            <w:tcBorders>
              <w:tl2br w:val="nil"/>
              <w:tr2bl w:val="nil"/>
            </w:tcBorders>
            <w:noWrap w:val="0"/>
            <w:vAlign w:val="center"/>
          </w:tcPr>
          <w:p w14:paraId="5CBDEAF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pacing w:val="4"/>
                <w:sz w:val="21"/>
                <w:szCs w:val="21"/>
              </w:rPr>
            </w:pPr>
            <w:r>
              <w:rPr>
                <w:rFonts w:hint="default" w:ascii="Times New Roman" w:hAnsi="Times New Roman" w:cs="Times New Roman" w:eastAsiaTheme="minorEastAsia"/>
                <w:b/>
                <w:bCs/>
                <w:spacing w:val="4"/>
                <w:sz w:val="21"/>
                <w:szCs w:val="21"/>
              </w:rPr>
              <w:t>王家镇人民政府</w:t>
            </w:r>
          </w:p>
        </w:tc>
      </w:tr>
      <w:tr w14:paraId="51E9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272" w:type="dxa"/>
            <w:gridSpan w:val="2"/>
            <w:vMerge w:val="restart"/>
            <w:tcBorders>
              <w:tl2br w:val="nil"/>
              <w:tr2bl w:val="nil"/>
            </w:tcBorders>
            <w:noWrap w:val="0"/>
            <w:vAlign w:val="center"/>
          </w:tcPr>
          <w:p w14:paraId="2B7E396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eastAsia"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pacing w:val="-2"/>
                <w:sz w:val="21"/>
                <w:szCs w:val="21"/>
              </w:rPr>
              <w:t>项目</w:t>
            </w:r>
            <w:r>
              <w:rPr>
                <w:rFonts w:hint="eastAsia" w:ascii="Times New Roman" w:hAnsi="Times New Roman" w:cs="Times New Roman" w:eastAsiaTheme="minorEastAsia"/>
                <w:b/>
                <w:bCs/>
                <w:spacing w:val="-2"/>
                <w:sz w:val="21"/>
                <w:szCs w:val="21"/>
                <w:lang w:eastAsia="zh-CN"/>
              </w:rPr>
              <w:t>（</w:t>
            </w:r>
            <w:r>
              <w:rPr>
                <w:rFonts w:hint="default" w:ascii="Times New Roman" w:hAnsi="Times New Roman" w:cs="Times New Roman" w:eastAsiaTheme="minorEastAsia"/>
                <w:b/>
                <w:bCs/>
                <w:spacing w:val="-2"/>
                <w:sz w:val="21"/>
                <w:szCs w:val="21"/>
              </w:rPr>
              <w:t>政策</w:t>
            </w:r>
            <w:r>
              <w:rPr>
                <w:rFonts w:hint="eastAsia" w:ascii="Times New Roman" w:hAnsi="Times New Roman" w:cs="Times New Roman" w:eastAsiaTheme="minorEastAsia"/>
                <w:b/>
                <w:bCs/>
                <w:spacing w:val="-2"/>
                <w:sz w:val="21"/>
                <w:szCs w:val="21"/>
                <w:lang w:eastAsia="zh-CN"/>
              </w:rPr>
              <w:t>）</w:t>
            </w:r>
            <w:r>
              <w:rPr>
                <w:rFonts w:hint="default" w:ascii="Times New Roman" w:hAnsi="Times New Roman" w:cs="Times New Roman" w:eastAsiaTheme="minorEastAsia"/>
                <w:b/>
                <w:bCs/>
                <w:spacing w:val="-2"/>
                <w:sz w:val="21"/>
                <w:szCs w:val="21"/>
              </w:rPr>
              <w:t>资金</w:t>
            </w:r>
            <w:r>
              <w:rPr>
                <w:rFonts w:hint="default" w:ascii="Times New Roman" w:hAnsi="Times New Roman" w:cs="Times New Roman" w:eastAsiaTheme="minorEastAsia"/>
                <w:b/>
                <w:bCs/>
                <w:spacing w:val="5"/>
                <w:sz w:val="21"/>
                <w:szCs w:val="21"/>
              </w:rPr>
              <w:t xml:space="preserve"> </w:t>
            </w:r>
            <w:r>
              <w:rPr>
                <w:rFonts w:hint="eastAsia" w:ascii="Times New Roman" w:hAnsi="Times New Roman" w:cs="Times New Roman" w:eastAsiaTheme="minorEastAsia"/>
                <w:b/>
                <w:bCs/>
                <w:spacing w:val="9"/>
                <w:sz w:val="21"/>
                <w:szCs w:val="21"/>
                <w:lang w:eastAsia="zh-CN"/>
              </w:rPr>
              <w:t>（</w:t>
            </w:r>
            <w:r>
              <w:rPr>
                <w:rFonts w:hint="default" w:ascii="Times New Roman" w:hAnsi="Times New Roman" w:cs="Times New Roman" w:eastAsiaTheme="minorEastAsia"/>
                <w:b/>
                <w:bCs/>
                <w:spacing w:val="9"/>
                <w:sz w:val="21"/>
                <w:szCs w:val="21"/>
              </w:rPr>
              <w:t>万元</w:t>
            </w:r>
            <w:r>
              <w:rPr>
                <w:rFonts w:hint="eastAsia" w:ascii="Times New Roman" w:hAnsi="Times New Roman" w:cs="Times New Roman" w:eastAsiaTheme="minorEastAsia"/>
                <w:b/>
                <w:bCs/>
                <w:spacing w:val="9"/>
                <w:sz w:val="21"/>
                <w:szCs w:val="21"/>
                <w:lang w:eastAsia="zh-CN"/>
              </w:rPr>
              <w:t>）</w:t>
            </w:r>
          </w:p>
        </w:tc>
        <w:tc>
          <w:tcPr>
            <w:tcW w:w="1954" w:type="dxa"/>
            <w:gridSpan w:val="4"/>
            <w:tcBorders>
              <w:tl2br w:val="nil"/>
              <w:tr2bl w:val="nil"/>
            </w:tcBorders>
            <w:noWrap w:val="0"/>
            <w:vAlign w:val="center"/>
          </w:tcPr>
          <w:p w14:paraId="5A02104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308" w:type="dxa"/>
            <w:tcBorders>
              <w:tl2br w:val="nil"/>
              <w:tr2bl w:val="nil"/>
            </w:tcBorders>
            <w:noWrap w:val="0"/>
            <w:vAlign w:val="center"/>
          </w:tcPr>
          <w:p w14:paraId="33E4E18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年初预算数</w:t>
            </w:r>
          </w:p>
        </w:tc>
        <w:tc>
          <w:tcPr>
            <w:tcW w:w="1145" w:type="dxa"/>
            <w:gridSpan w:val="2"/>
            <w:tcBorders>
              <w:tl2br w:val="nil"/>
              <w:tr2bl w:val="nil"/>
            </w:tcBorders>
            <w:noWrap w:val="0"/>
            <w:vAlign w:val="center"/>
          </w:tcPr>
          <w:p w14:paraId="702FFF3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全年预算数</w:t>
            </w:r>
          </w:p>
        </w:tc>
        <w:tc>
          <w:tcPr>
            <w:tcW w:w="1181" w:type="dxa"/>
            <w:gridSpan w:val="2"/>
            <w:tcBorders>
              <w:tl2br w:val="nil"/>
              <w:tr2bl w:val="nil"/>
            </w:tcBorders>
            <w:noWrap w:val="0"/>
            <w:vAlign w:val="center"/>
          </w:tcPr>
          <w:p w14:paraId="79CBFF5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全年执行数</w:t>
            </w:r>
          </w:p>
        </w:tc>
        <w:tc>
          <w:tcPr>
            <w:tcW w:w="2239" w:type="dxa"/>
            <w:gridSpan w:val="2"/>
            <w:tcBorders>
              <w:tl2br w:val="nil"/>
              <w:tr2bl w:val="nil"/>
            </w:tcBorders>
            <w:noWrap w:val="0"/>
            <w:vAlign w:val="center"/>
          </w:tcPr>
          <w:p w14:paraId="484FC15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执行率</w:t>
            </w:r>
          </w:p>
        </w:tc>
      </w:tr>
      <w:tr w14:paraId="253E2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72" w:type="dxa"/>
            <w:gridSpan w:val="2"/>
            <w:vMerge w:val="continue"/>
            <w:tcBorders>
              <w:tl2br w:val="nil"/>
              <w:tr2bl w:val="nil"/>
            </w:tcBorders>
            <w:noWrap w:val="0"/>
            <w:vAlign w:val="center"/>
          </w:tcPr>
          <w:p w14:paraId="19E76B18">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954" w:type="dxa"/>
            <w:gridSpan w:val="4"/>
            <w:tcBorders>
              <w:tl2br w:val="nil"/>
              <w:tr2bl w:val="nil"/>
            </w:tcBorders>
            <w:noWrap w:val="0"/>
            <w:vAlign w:val="center"/>
          </w:tcPr>
          <w:p w14:paraId="41C2178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年度资金总额</w:t>
            </w:r>
          </w:p>
        </w:tc>
        <w:tc>
          <w:tcPr>
            <w:tcW w:w="1308" w:type="dxa"/>
            <w:tcBorders>
              <w:tl2br w:val="nil"/>
              <w:tr2bl w:val="nil"/>
            </w:tcBorders>
            <w:noWrap w:val="0"/>
            <w:vAlign w:val="center"/>
          </w:tcPr>
          <w:p w14:paraId="39E9258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lang w:val="en-US" w:eastAsia="zh-CN"/>
              </w:rPr>
              <w:t>0</w:t>
            </w:r>
          </w:p>
        </w:tc>
        <w:tc>
          <w:tcPr>
            <w:tcW w:w="1145" w:type="dxa"/>
            <w:gridSpan w:val="2"/>
            <w:tcBorders>
              <w:tl2br w:val="nil"/>
              <w:tr2bl w:val="nil"/>
            </w:tcBorders>
            <w:noWrap w:val="0"/>
            <w:vAlign w:val="center"/>
          </w:tcPr>
          <w:p w14:paraId="2526471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pacing w:val="-2"/>
                <w:sz w:val="21"/>
                <w:szCs w:val="21"/>
                <w:lang w:eastAsia="zh-CN"/>
              </w:rPr>
            </w:pPr>
            <w:r>
              <w:rPr>
                <w:rFonts w:hint="default" w:ascii="Times New Roman" w:hAnsi="Times New Roman" w:cs="Times New Roman" w:eastAsiaTheme="minorEastAsia"/>
                <w:b/>
                <w:bCs/>
                <w:spacing w:val="-2"/>
                <w:sz w:val="21"/>
                <w:szCs w:val="21"/>
                <w:lang w:val="en-US" w:eastAsia="zh-CN"/>
              </w:rPr>
              <w:t>7</w:t>
            </w:r>
          </w:p>
        </w:tc>
        <w:tc>
          <w:tcPr>
            <w:tcW w:w="1181" w:type="dxa"/>
            <w:gridSpan w:val="2"/>
            <w:tcBorders>
              <w:tl2br w:val="nil"/>
              <w:tr2bl w:val="nil"/>
            </w:tcBorders>
            <w:noWrap w:val="0"/>
            <w:vAlign w:val="center"/>
          </w:tcPr>
          <w:p w14:paraId="6EB20E6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lang w:val="en-US" w:eastAsia="zh-CN"/>
              </w:rPr>
              <w:t>7</w:t>
            </w:r>
          </w:p>
        </w:tc>
        <w:tc>
          <w:tcPr>
            <w:tcW w:w="2239" w:type="dxa"/>
            <w:gridSpan w:val="2"/>
            <w:tcBorders>
              <w:tl2br w:val="nil"/>
              <w:tr2bl w:val="nil"/>
            </w:tcBorders>
            <w:noWrap w:val="0"/>
            <w:vAlign w:val="center"/>
          </w:tcPr>
          <w:p w14:paraId="3CF1A82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100%</w:t>
            </w:r>
          </w:p>
        </w:tc>
      </w:tr>
      <w:tr w14:paraId="1EBD8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72" w:type="dxa"/>
            <w:gridSpan w:val="2"/>
            <w:vMerge w:val="continue"/>
            <w:tcBorders>
              <w:tl2br w:val="nil"/>
              <w:tr2bl w:val="nil"/>
            </w:tcBorders>
            <w:noWrap w:val="0"/>
            <w:vAlign w:val="center"/>
          </w:tcPr>
          <w:p w14:paraId="7982945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954" w:type="dxa"/>
            <w:gridSpan w:val="4"/>
            <w:tcBorders>
              <w:tl2br w:val="nil"/>
              <w:tr2bl w:val="nil"/>
            </w:tcBorders>
            <w:noWrap w:val="0"/>
            <w:vAlign w:val="center"/>
          </w:tcPr>
          <w:p w14:paraId="4E37385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eastAsia" w:ascii="Times New Roman" w:hAnsi="Times New Roman" w:cs="Times New Roman" w:eastAsiaTheme="minorEastAsia"/>
                <w:b/>
                <w:bCs/>
                <w:sz w:val="21"/>
                <w:szCs w:val="21"/>
                <w:lang w:eastAsia="zh-CN"/>
              </w:rPr>
              <w:t>（</w:t>
            </w:r>
            <w:r>
              <w:rPr>
                <w:rFonts w:hint="default" w:ascii="Times New Roman" w:hAnsi="Times New Roman" w:cs="Times New Roman" w:eastAsiaTheme="minorEastAsia"/>
                <w:b/>
                <w:bCs/>
                <w:sz w:val="21"/>
                <w:szCs w:val="21"/>
              </w:rPr>
              <w:t>一</w:t>
            </w:r>
            <w:r>
              <w:rPr>
                <w:rFonts w:hint="eastAsia" w:ascii="Times New Roman" w:hAnsi="Times New Roman" w:cs="Times New Roman" w:eastAsiaTheme="minorEastAsia"/>
                <w:b/>
                <w:bCs/>
                <w:sz w:val="21"/>
                <w:szCs w:val="21"/>
                <w:lang w:eastAsia="zh-CN"/>
              </w:rPr>
              <w:t>）</w:t>
            </w:r>
            <w:r>
              <w:rPr>
                <w:rFonts w:hint="default" w:ascii="Times New Roman" w:hAnsi="Times New Roman" w:cs="Times New Roman" w:eastAsiaTheme="minorEastAsia"/>
                <w:b/>
                <w:bCs/>
                <w:sz w:val="21"/>
                <w:szCs w:val="21"/>
              </w:rPr>
              <w:t>财政拨款小计</w:t>
            </w:r>
          </w:p>
        </w:tc>
        <w:tc>
          <w:tcPr>
            <w:tcW w:w="1308" w:type="dxa"/>
            <w:tcBorders>
              <w:tl2br w:val="nil"/>
              <w:tr2bl w:val="nil"/>
            </w:tcBorders>
            <w:noWrap w:val="0"/>
            <w:vAlign w:val="center"/>
          </w:tcPr>
          <w:p w14:paraId="3868741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lang w:val="en-US" w:eastAsia="zh-CN"/>
              </w:rPr>
              <w:t>0</w:t>
            </w:r>
          </w:p>
        </w:tc>
        <w:tc>
          <w:tcPr>
            <w:tcW w:w="1145" w:type="dxa"/>
            <w:gridSpan w:val="2"/>
            <w:tcBorders>
              <w:tl2br w:val="nil"/>
              <w:tr2bl w:val="nil"/>
            </w:tcBorders>
            <w:noWrap w:val="0"/>
            <w:vAlign w:val="center"/>
          </w:tcPr>
          <w:p w14:paraId="31380F3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lang w:val="en-US" w:eastAsia="zh-CN"/>
              </w:rPr>
              <w:t>7</w:t>
            </w:r>
          </w:p>
        </w:tc>
        <w:tc>
          <w:tcPr>
            <w:tcW w:w="1181" w:type="dxa"/>
            <w:gridSpan w:val="2"/>
            <w:tcBorders>
              <w:tl2br w:val="nil"/>
              <w:tr2bl w:val="nil"/>
            </w:tcBorders>
            <w:noWrap w:val="0"/>
            <w:vAlign w:val="center"/>
          </w:tcPr>
          <w:p w14:paraId="364CF35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lang w:val="en-US" w:eastAsia="zh-CN"/>
              </w:rPr>
              <w:t>7</w:t>
            </w:r>
          </w:p>
        </w:tc>
        <w:tc>
          <w:tcPr>
            <w:tcW w:w="2239" w:type="dxa"/>
            <w:gridSpan w:val="2"/>
            <w:tcBorders>
              <w:tl2br w:val="nil"/>
              <w:tr2bl w:val="nil"/>
            </w:tcBorders>
            <w:noWrap w:val="0"/>
            <w:vAlign w:val="center"/>
          </w:tcPr>
          <w:p w14:paraId="3B6D854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100%</w:t>
            </w:r>
          </w:p>
        </w:tc>
      </w:tr>
      <w:tr w14:paraId="03DBB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72" w:type="dxa"/>
            <w:gridSpan w:val="2"/>
            <w:vMerge w:val="continue"/>
            <w:tcBorders>
              <w:tl2br w:val="nil"/>
              <w:tr2bl w:val="nil"/>
            </w:tcBorders>
            <w:noWrap w:val="0"/>
            <w:vAlign w:val="center"/>
          </w:tcPr>
          <w:p w14:paraId="409E7AF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954" w:type="dxa"/>
            <w:gridSpan w:val="4"/>
            <w:tcBorders>
              <w:tl2br w:val="nil"/>
              <w:tr2bl w:val="nil"/>
            </w:tcBorders>
            <w:noWrap w:val="0"/>
            <w:vAlign w:val="center"/>
          </w:tcPr>
          <w:p w14:paraId="2907CEB4">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1.一般公共预算</w:t>
            </w:r>
          </w:p>
        </w:tc>
        <w:tc>
          <w:tcPr>
            <w:tcW w:w="1308" w:type="dxa"/>
            <w:tcBorders>
              <w:tl2br w:val="nil"/>
              <w:tr2bl w:val="nil"/>
            </w:tcBorders>
            <w:noWrap w:val="0"/>
            <w:vAlign w:val="center"/>
          </w:tcPr>
          <w:p w14:paraId="3B532FD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lang w:val="en-US" w:eastAsia="zh-CN"/>
              </w:rPr>
              <w:t>0</w:t>
            </w:r>
          </w:p>
        </w:tc>
        <w:tc>
          <w:tcPr>
            <w:tcW w:w="1145" w:type="dxa"/>
            <w:gridSpan w:val="2"/>
            <w:tcBorders>
              <w:tl2br w:val="nil"/>
              <w:tr2bl w:val="nil"/>
            </w:tcBorders>
            <w:noWrap w:val="0"/>
            <w:vAlign w:val="center"/>
          </w:tcPr>
          <w:p w14:paraId="69FCD664">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lang w:val="en-US" w:eastAsia="zh-CN"/>
              </w:rPr>
              <w:t>7</w:t>
            </w:r>
          </w:p>
        </w:tc>
        <w:tc>
          <w:tcPr>
            <w:tcW w:w="1181" w:type="dxa"/>
            <w:gridSpan w:val="2"/>
            <w:tcBorders>
              <w:tl2br w:val="nil"/>
              <w:tr2bl w:val="nil"/>
            </w:tcBorders>
            <w:noWrap w:val="0"/>
            <w:vAlign w:val="center"/>
          </w:tcPr>
          <w:p w14:paraId="4819CA3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lang w:val="en-US" w:eastAsia="zh-CN"/>
              </w:rPr>
              <w:t>7</w:t>
            </w:r>
          </w:p>
        </w:tc>
        <w:tc>
          <w:tcPr>
            <w:tcW w:w="2239" w:type="dxa"/>
            <w:gridSpan w:val="2"/>
            <w:tcBorders>
              <w:tl2br w:val="nil"/>
              <w:tr2bl w:val="nil"/>
            </w:tcBorders>
            <w:noWrap w:val="0"/>
            <w:vAlign w:val="center"/>
          </w:tcPr>
          <w:p w14:paraId="735F2DD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100%</w:t>
            </w:r>
          </w:p>
        </w:tc>
      </w:tr>
      <w:tr w14:paraId="7E067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272" w:type="dxa"/>
            <w:gridSpan w:val="2"/>
            <w:vMerge w:val="continue"/>
            <w:tcBorders>
              <w:tl2br w:val="nil"/>
              <w:tr2bl w:val="nil"/>
            </w:tcBorders>
            <w:noWrap w:val="0"/>
            <w:vAlign w:val="center"/>
          </w:tcPr>
          <w:p w14:paraId="65AA638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954" w:type="dxa"/>
            <w:gridSpan w:val="4"/>
            <w:tcBorders>
              <w:tl2br w:val="nil"/>
              <w:tr2bl w:val="nil"/>
            </w:tcBorders>
            <w:noWrap w:val="0"/>
            <w:vAlign w:val="center"/>
          </w:tcPr>
          <w:p w14:paraId="35A44D2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2.政府性基金</w:t>
            </w:r>
          </w:p>
        </w:tc>
        <w:tc>
          <w:tcPr>
            <w:tcW w:w="1308" w:type="dxa"/>
            <w:tcBorders>
              <w:tl2br w:val="nil"/>
              <w:tr2bl w:val="nil"/>
            </w:tcBorders>
            <w:noWrap w:val="0"/>
            <w:vAlign w:val="center"/>
          </w:tcPr>
          <w:p w14:paraId="28D828F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145" w:type="dxa"/>
            <w:gridSpan w:val="2"/>
            <w:tcBorders>
              <w:tl2br w:val="nil"/>
              <w:tr2bl w:val="nil"/>
            </w:tcBorders>
            <w:noWrap w:val="0"/>
            <w:vAlign w:val="center"/>
          </w:tcPr>
          <w:p w14:paraId="704C2E4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181" w:type="dxa"/>
            <w:gridSpan w:val="2"/>
            <w:tcBorders>
              <w:tl2br w:val="nil"/>
              <w:tr2bl w:val="nil"/>
            </w:tcBorders>
            <w:noWrap w:val="0"/>
            <w:vAlign w:val="center"/>
          </w:tcPr>
          <w:p w14:paraId="36A6B59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2239" w:type="dxa"/>
            <w:gridSpan w:val="2"/>
            <w:tcBorders>
              <w:tl2br w:val="nil"/>
              <w:tr2bl w:val="nil"/>
            </w:tcBorders>
            <w:noWrap w:val="0"/>
            <w:vAlign w:val="center"/>
          </w:tcPr>
          <w:p w14:paraId="70EBF3D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r>
      <w:tr w14:paraId="5586C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72" w:type="dxa"/>
            <w:gridSpan w:val="2"/>
            <w:vMerge w:val="continue"/>
            <w:tcBorders>
              <w:tl2br w:val="nil"/>
              <w:tr2bl w:val="nil"/>
            </w:tcBorders>
            <w:noWrap w:val="0"/>
            <w:vAlign w:val="center"/>
          </w:tcPr>
          <w:p w14:paraId="3DA1DF4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954" w:type="dxa"/>
            <w:gridSpan w:val="4"/>
            <w:tcBorders>
              <w:tl2br w:val="nil"/>
              <w:tr2bl w:val="nil"/>
            </w:tcBorders>
            <w:noWrap w:val="0"/>
            <w:vAlign w:val="center"/>
          </w:tcPr>
          <w:p w14:paraId="26F798B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
                <w:sz w:val="21"/>
                <w:szCs w:val="21"/>
              </w:rPr>
              <w:t>3.国有资本经营预算</w:t>
            </w:r>
          </w:p>
        </w:tc>
        <w:tc>
          <w:tcPr>
            <w:tcW w:w="1308" w:type="dxa"/>
            <w:tcBorders>
              <w:tl2br w:val="nil"/>
              <w:tr2bl w:val="nil"/>
            </w:tcBorders>
            <w:noWrap w:val="0"/>
            <w:vAlign w:val="center"/>
          </w:tcPr>
          <w:p w14:paraId="0227674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145" w:type="dxa"/>
            <w:gridSpan w:val="2"/>
            <w:tcBorders>
              <w:tl2br w:val="nil"/>
              <w:tr2bl w:val="nil"/>
            </w:tcBorders>
            <w:noWrap w:val="0"/>
            <w:vAlign w:val="center"/>
          </w:tcPr>
          <w:p w14:paraId="540F588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181" w:type="dxa"/>
            <w:gridSpan w:val="2"/>
            <w:tcBorders>
              <w:tl2br w:val="nil"/>
              <w:tr2bl w:val="nil"/>
            </w:tcBorders>
            <w:noWrap w:val="0"/>
            <w:vAlign w:val="center"/>
          </w:tcPr>
          <w:p w14:paraId="56852D8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2239" w:type="dxa"/>
            <w:gridSpan w:val="2"/>
            <w:tcBorders>
              <w:tl2br w:val="nil"/>
              <w:tr2bl w:val="nil"/>
            </w:tcBorders>
            <w:noWrap w:val="0"/>
            <w:vAlign w:val="center"/>
          </w:tcPr>
          <w:p w14:paraId="114BB0C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r>
      <w:tr w14:paraId="5A7B6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272" w:type="dxa"/>
            <w:gridSpan w:val="2"/>
            <w:vMerge w:val="continue"/>
            <w:tcBorders>
              <w:tl2br w:val="nil"/>
              <w:tr2bl w:val="nil"/>
            </w:tcBorders>
            <w:noWrap w:val="0"/>
            <w:vAlign w:val="center"/>
          </w:tcPr>
          <w:p w14:paraId="09F0E3E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954" w:type="dxa"/>
            <w:gridSpan w:val="4"/>
            <w:tcBorders>
              <w:tl2br w:val="nil"/>
              <w:tr2bl w:val="nil"/>
            </w:tcBorders>
            <w:noWrap w:val="0"/>
            <w:vAlign w:val="center"/>
          </w:tcPr>
          <w:p w14:paraId="143B487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
                <w:sz w:val="21"/>
                <w:szCs w:val="21"/>
              </w:rPr>
              <w:t>4.社保基金</w:t>
            </w:r>
          </w:p>
        </w:tc>
        <w:tc>
          <w:tcPr>
            <w:tcW w:w="1308" w:type="dxa"/>
            <w:tcBorders>
              <w:tl2br w:val="nil"/>
              <w:tr2bl w:val="nil"/>
            </w:tcBorders>
            <w:noWrap w:val="0"/>
            <w:vAlign w:val="center"/>
          </w:tcPr>
          <w:p w14:paraId="6A2E800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145" w:type="dxa"/>
            <w:gridSpan w:val="2"/>
            <w:tcBorders>
              <w:tl2br w:val="nil"/>
              <w:tr2bl w:val="nil"/>
            </w:tcBorders>
            <w:noWrap w:val="0"/>
            <w:vAlign w:val="center"/>
          </w:tcPr>
          <w:p w14:paraId="764BA8F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181" w:type="dxa"/>
            <w:gridSpan w:val="2"/>
            <w:tcBorders>
              <w:tl2br w:val="nil"/>
              <w:tr2bl w:val="nil"/>
            </w:tcBorders>
            <w:noWrap w:val="0"/>
            <w:vAlign w:val="center"/>
          </w:tcPr>
          <w:p w14:paraId="61DA45B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2239" w:type="dxa"/>
            <w:gridSpan w:val="2"/>
            <w:tcBorders>
              <w:tl2br w:val="nil"/>
              <w:tr2bl w:val="nil"/>
            </w:tcBorders>
            <w:noWrap w:val="0"/>
            <w:vAlign w:val="center"/>
          </w:tcPr>
          <w:p w14:paraId="1B4BA51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r>
      <w:tr w14:paraId="5D628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72" w:type="dxa"/>
            <w:gridSpan w:val="2"/>
            <w:vMerge w:val="continue"/>
            <w:tcBorders>
              <w:tl2br w:val="nil"/>
              <w:tr2bl w:val="nil"/>
            </w:tcBorders>
            <w:noWrap w:val="0"/>
            <w:vAlign w:val="center"/>
          </w:tcPr>
          <w:p w14:paraId="30BB5AF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954" w:type="dxa"/>
            <w:gridSpan w:val="4"/>
            <w:tcBorders>
              <w:tl2br w:val="nil"/>
              <w:tr2bl w:val="nil"/>
            </w:tcBorders>
            <w:noWrap w:val="0"/>
            <w:vAlign w:val="center"/>
          </w:tcPr>
          <w:p w14:paraId="3C021DC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eastAsia" w:ascii="Times New Roman" w:hAnsi="Times New Roman" w:cs="Times New Roman" w:eastAsiaTheme="minorEastAsia"/>
                <w:b/>
                <w:bCs/>
                <w:spacing w:val="1"/>
                <w:sz w:val="21"/>
                <w:szCs w:val="21"/>
                <w:lang w:eastAsia="zh-CN"/>
              </w:rPr>
              <w:t>（</w:t>
            </w:r>
            <w:r>
              <w:rPr>
                <w:rFonts w:hint="default" w:ascii="Times New Roman" w:hAnsi="Times New Roman" w:cs="Times New Roman" w:eastAsiaTheme="minorEastAsia"/>
                <w:b/>
                <w:bCs/>
                <w:spacing w:val="1"/>
                <w:sz w:val="21"/>
                <w:szCs w:val="21"/>
              </w:rPr>
              <w:t>二</w:t>
            </w:r>
            <w:r>
              <w:rPr>
                <w:rFonts w:hint="eastAsia" w:ascii="Times New Roman" w:hAnsi="Times New Roman" w:cs="Times New Roman" w:eastAsiaTheme="minorEastAsia"/>
                <w:b/>
                <w:bCs/>
                <w:spacing w:val="1"/>
                <w:sz w:val="21"/>
                <w:szCs w:val="21"/>
                <w:lang w:eastAsia="zh-CN"/>
              </w:rPr>
              <w:t>）</w:t>
            </w:r>
            <w:r>
              <w:rPr>
                <w:rFonts w:hint="default" w:ascii="Times New Roman" w:hAnsi="Times New Roman" w:cs="Times New Roman" w:eastAsiaTheme="minorEastAsia"/>
                <w:b/>
                <w:bCs/>
                <w:spacing w:val="1"/>
                <w:sz w:val="21"/>
                <w:szCs w:val="21"/>
              </w:rPr>
              <w:t>其他资金</w:t>
            </w:r>
          </w:p>
        </w:tc>
        <w:tc>
          <w:tcPr>
            <w:tcW w:w="1308" w:type="dxa"/>
            <w:tcBorders>
              <w:tl2br w:val="nil"/>
              <w:tr2bl w:val="nil"/>
            </w:tcBorders>
            <w:noWrap w:val="0"/>
            <w:vAlign w:val="center"/>
          </w:tcPr>
          <w:p w14:paraId="1A857CB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145" w:type="dxa"/>
            <w:gridSpan w:val="2"/>
            <w:tcBorders>
              <w:tl2br w:val="nil"/>
              <w:tr2bl w:val="nil"/>
            </w:tcBorders>
            <w:noWrap w:val="0"/>
            <w:vAlign w:val="center"/>
          </w:tcPr>
          <w:p w14:paraId="5145039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1181" w:type="dxa"/>
            <w:gridSpan w:val="2"/>
            <w:tcBorders>
              <w:tl2br w:val="nil"/>
              <w:tr2bl w:val="nil"/>
            </w:tcBorders>
            <w:noWrap w:val="0"/>
            <w:vAlign w:val="center"/>
          </w:tcPr>
          <w:p w14:paraId="23EDCC9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c>
          <w:tcPr>
            <w:tcW w:w="2239" w:type="dxa"/>
            <w:gridSpan w:val="2"/>
            <w:tcBorders>
              <w:tl2br w:val="nil"/>
              <w:tr2bl w:val="nil"/>
            </w:tcBorders>
            <w:noWrap w:val="0"/>
            <w:vAlign w:val="center"/>
          </w:tcPr>
          <w:p w14:paraId="05C73188">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p>
        </w:tc>
      </w:tr>
      <w:tr w14:paraId="423BA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97" w:type="dxa"/>
            <w:vMerge w:val="restart"/>
            <w:tcBorders>
              <w:tl2br w:val="nil"/>
              <w:tr2bl w:val="nil"/>
            </w:tcBorders>
            <w:noWrap w:val="0"/>
            <w:vAlign w:val="center"/>
          </w:tcPr>
          <w:p w14:paraId="6A79276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1"/>
                <w:sz w:val="21"/>
                <w:szCs w:val="21"/>
              </w:rPr>
              <w:t>年度总体</w:t>
            </w:r>
            <w:r>
              <w:rPr>
                <w:rFonts w:hint="default" w:ascii="Times New Roman" w:hAnsi="Times New Roman" w:cs="Times New Roman" w:eastAsiaTheme="minorEastAsia"/>
                <w:b/>
                <w:bCs/>
                <w:spacing w:val="6"/>
                <w:sz w:val="21"/>
                <w:szCs w:val="21"/>
              </w:rPr>
              <w:t>目标</w:t>
            </w:r>
          </w:p>
        </w:tc>
        <w:tc>
          <w:tcPr>
            <w:tcW w:w="4088" w:type="dxa"/>
            <w:gridSpan w:val="7"/>
            <w:tcBorders>
              <w:tl2br w:val="nil"/>
              <w:tr2bl w:val="nil"/>
            </w:tcBorders>
            <w:noWrap w:val="0"/>
            <w:vAlign w:val="center"/>
          </w:tcPr>
          <w:p w14:paraId="0566CF2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预期目标</w:t>
            </w:r>
          </w:p>
        </w:tc>
        <w:tc>
          <w:tcPr>
            <w:tcW w:w="4314" w:type="dxa"/>
            <w:gridSpan w:val="5"/>
            <w:tcBorders>
              <w:tl2br w:val="nil"/>
              <w:tr2bl w:val="nil"/>
            </w:tcBorders>
            <w:noWrap w:val="0"/>
            <w:vAlign w:val="center"/>
          </w:tcPr>
          <w:p w14:paraId="5B0831C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完成情况</w:t>
            </w:r>
          </w:p>
        </w:tc>
      </w:tr>
      <w:tr w14:paraId="3C4B3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697" w:type="dxa"/>
            <w:vMerge w:val="continue"/>
            <w:tcBorders>
              <w:tl2br w:val="nil"/>
              <w:tr2bl w:val="nil"/>
            </w:tcBorders>
            <w:noWrap w:val="0"/>
            <w:vAlign w:val="top"/>
          </w:tcPr>
          <w:p w14:paraId="6564EB37">
            <w:pPr>
              <w:keepNext w:val="0"/>
              <w:keepLines w:val="0"/>
              <w:pageBreakBefore w:val="0"/>
              <w:widowControl w:val="0"/>
              <w:kinsoku/>
              <w:wordWrap/>
              <w:overflowPunct/>
              <w:topLinePunct w:val="0"/>
              <w:autoSpaceDE w:val="0"/>
              <w:autoSpaceDN w:val="0"/>
              <w:bidi w:val="0"/>
              <w:adjustRightInd w:val="0"/>
              <w:snapToGrid/>
              <w:spacing w:line="260" w:lineRule="exact"/>
              <w:ind w:left="0" w:right="0"/>
              <w:textAlignment w:val="auto"/>
              <w:rPr>
                <w:rFonts w:hint="default" w:ascii="Times New Roman" w:hAnsi="Times New Roman" w:cs="Times New Roman" w:eastAsiaTheme="minorEastAsia"/>
                <w:b/>
                <w:bCs/>
                <w:sz w:val="21"/>
                <w:szCs w:val="21"/>
              </w:rPr>
            </w:pPr>
          </w:p>
        </w:tc>
        <w:tc>
          <w:tcPr>
            <w:tcW w:w="4088" w:type="dxa"/>
            <w:gridSpan w:val="7"/>
            <w:tcBorders>
              <w:tl2br w:val="nil"/>
              <w:tr2bl w:val="nil"/>
            </w:tcBorders>
            <w:noWrap w:val="0"/>
            <w:vAlign w:val="center"/>
          </w:tcPr>
          <w:p w14:paraId="0B8F9A41">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lang w:val="zh-CN"/>
              </w:rPr>
              <w:t>用于送水燃油、抽水电价的补助及人饮及渠系维护，解决受灾人畜饮水困难问题，确保受灾群众生活生产秩序正常，提高群众抗旱意识和自救能力，使受灾群众对解决生活饮水、抗旱满意度达98%。</w:t>
            </w:r>
          </w:p>
        </w:tc>
        <w:tc>
          <w:tcPr>
            <w:tcW w:w="4314" w:type="dxa"/>
            <w:gridSpan w:val="5"/>
            <w:tcBorders>
              <w:tl2br w:val="nil"/>
              <w:tr2bl w:val="nil"/>
            </w:tcBorders>
            <w:noWrap w:val="0"/>
            <w:vAlign w:val="center"/>
          </w:tcPr>
          <w:p w14:paraId="6E342B11">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both"/>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lang w:val="zh-CN"/>
              </w:rPr>
              <w:t>用于送水燃油、抽水电价的补助及人饮及渠系维护，解决受灾人畜饮水困难问题，确保受灾群众生活生产秩序正常，提高群众抗旱意识和自救能力，使受灾群众对解决生活饮水、抗旱满意度达98%。</w:t>
            </w:r>
          </w:p>
        </w:tc>
      </w:tr>
      <w:tr w14:paraId="6764D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697" w:type="dxa"/>
            <w:vMerge w:val="restart"/>
            <w:tcBorders>
              <w:tl2br w:val="nil"/>
              <w:tr2bl w:val="nil"/>
            </w:tcBorders>
            <w:noWrap w:val="0"/>
            <w:vAlign w:val="center"/>
          </w:tcPr>
          <w:p w14:paraId="0D9005FF">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pacing w:val="-11"/>
                <w:sz w:val="21"/>
                <w:szCs w:val="21"/>
              </w:rPr>
            </w:pPr>
            <w:r>
              <w:rPr>
                <w:rFonts w:hint="default" w:ascii="Times New Roman" w:hAnsi="Times New Roman" w:cs="Times New Roman" w:eastAsiaTheme="minorEastAsia"/>
                <w:b/>
                <w:bCs/>
                <w:spacing w:val="-11"/>
                <w:sz w:val="21"/>
                <w:szCs w:val="21"/>
              </w:rPr>
              <w:t>绩效</w:t>
            </w:r>
          </w:p>
          <w:p w14:paraId="2649516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1"/>
                <w:sz w:val="21"/>
                <w:szCs w:val="21"/>
              </w:rPr>
              <w:t>指标</w:t>
            </w:r>
          </w:p>
        </w:tc>
        <w:tc>
          <w:tcPr>
            <w:tcW w:w="922" w:type="dxa"/>
            <w:gridSpan w:val="2"/>
            <w:tcBorders>
              <w:tl2br w:val="nil"/>
              <w:tr2bl w:val="nil"/>
            </w:tcBorders>
            <w:noWrap w:val="0"/>
            <w:vAlign w:val="center"/>
          </w:tcPr>
          <w:p w14:paraId="0F8564AD">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一级</w:t>
            </w:r>
          </w:p>
          <w:p w14:paraId="61098A7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指标</w:t>
            </w:r>
          </w:p>
        </w:tc>
        <w:tc>
          <w:tcPr>
            <w:tcW w:w="1170" w:type="dxa"/>
            <w:gridSpan w:val="2"/>
            <w:tcBorders>
              <w:tl2br w:val="nil"/>
              <w:tr2bl w:val="nil"/>
            </w:tcBorders>
            <w:noWrap w:val="0"/>
            <w:vAlign w:val="center"/>
          </w:tcPr>
          <w:p w14:paraId="15A2BF7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二级指标</w:t>
            </w:r>
          </w:p>
        </w:tc>
        <w:tc>
          <w:tcPr>
            <w:tcW w:w="3285" w:type="dxa"/>
            <w:gridSpan w:val="5"/>
            <w:tcBorders>
              <w:tl2br w:val="nil"/>
              <w:tr2bl w:val="nil"/>
            </w:tcBorders>
            <w:noWrap w:val="0"/>
            <w:vAlign w:val="center"/>
          </w:tcPr>
          <w:p w14:paraId="7C1BE1C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三级指标</w:t>
            </w:r>
          </w:p>
        </w:tc>
        <w:tc>
          <w:tcPr>
            <w:tcW w:w="786" w:type="dxa"/>
            <w:tcBorders>
              <w:tl2br w:val="nil"/>
              <w:tr2bl w:val="nil"/>
            </w:tcBorders>
            <w:noWrap w:val="0"/>
            <w:vAlign w:val="center"/>
          </w:tcPr>
          <w:p w14:paraId="5A228150">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年度指标值</w:t>
            </w:r>
          </w:p>
        </w:tc>
        <w:tc>
          <w:tcPr>
            <w:tcW w:w="924" w:type="dxa"/>
            <w:tcBorders>
              <w:tl2br w:val="nil"/>
              <w:tr2bl w:val="nil"/>
            </w:tcBorders>
            <w:noWrap w:val="0"/>
            <w:vAlign w:val="center"/>
          </w:tcPr>
          <w:p w14:paraId="7C87BFFF">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实际完成值</w:t>
            </w:r>
          </w:p>
        </w:tc>
        <w:tc>
          <w:tcPr>
            <w:tcW w:w="1315" w:type="dxa"/>
            <w:tcBorders>
              <w:tl2br w:val="nil"/>
              <w:tr2bl w:val="nil"/>
            </w:tcBorders>
            <w:noWrap w:val="0"/>
            <w:vAlign w:val="center"/>
          </w:tcPr>
          <w:p w14:paraId="25B4F576">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偏差原因分析及改进措施</w:t>
            </w:r>
          </w:p>
        </w:tc>
      </w:tr>
      <w:tr w14:paraId="70DB9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97" w:type="dxa"/>
            <w:vMerge w:val="continue"/>
            <w:tcBorders>
              <w:tl2br w:val="nil"/>
              <w:tr2bl w:val="nil"/>
            </w:tcBorders>
            <w:noWrap w:val="0"/>
            <w:vAlign w:val="center"/>
          </w:tcPr>
          <w:p w14:paraId="0694F07C">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922" w:type="dxa"/>
            <w:gridSpan w:val="2"/>
            <w:vMerge w:val="restart"/>
            <w:tcBorders>
              <w:tl2br w:val="nil"/>
              <w:tr2bl w:val="nil"/>
            </w:tcBorders>
            <w:noWrap w:val="0"/>
            <w:vAlign w:val="center"/>
          </w:tcPr>
          <w:p w14:paraId="222331E3">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产出</w:t>
            </w:r>
          </w:p>
          <w:p w14:paraId="2059429A">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指标</w:t>
            </w:r>
          </w:p>
        </w:tc>
        <w:tc>
          <w:tcPr>
            <w:tcW w:w="1170" w:type="dxa"/>
            <w:gridSpan w:val="2"/>
            <w:tcBorders>
              <w:tl2br w:val="nil"/>
              <w:tr2bl w:val="nil"/>
            </w:tcBorders>
            <w:noWrap w:val="0"/>
            <w:vAlign w:val="center"/>
          </w:tcPr>
          <w:p w14:paraId="61B8CEA3">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时效指标</w:t>
            </w:r>
          </w:p>
        </w:tc>
        <w:tc>
          <w:tcPr>
            <w:tcW w:w="3285" w:type="dxa"/>
            <w:gridSpan w:val="5"/>
            <w:tcBorders>
              <w:tl2br w:val="nil"/>
              <w:tr2bl w:val="nil"/>
            </w:tcBorders>
            <w:noWrap w:val="0"/>
            <w:vAlign w:val="center"/>
          </w:tcPr>
          <w:p w14:paraId="0DA7B16D">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抗旱资金兑付及时率</w:t>
            </w:r>
          </w:p>
        </w:tc>
        <w:tc>
          <w:tcPr>
            <w:tcW w:w="786" w:type="dxa"/>
            <w:tcBorders>
              <w:tl2br w:val="nil"/>
              <w:tr2bl w:val="nil"/>
            </w:tcBorders>
            <w:noWrap w:val="0"/>
            <w:vAlign w:val="center"/>
          </w:tcPr>
          <w:p w14:paraId="19BD3F3B">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≥95%</w:t>
            </w:r>
          </w:p>
        </w:tc>
        <w:tc>
          <w:tcPr>
            <w:tcW w:w="924" w:type="dxa"/>
            <w:tcBorders>
              <w:tl2br w:val="nil"/>
              <w:tr2bl w:val="nil"/>
            </w:tcBorders>
            <w:noWrap w:val="0"/>
            <w:vAlign w:val="center"/>
          </w:tcPr>
          <w:p w14:paraId="6F824898">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98%</w:t>
            </w:r>
          </w:p>
        </w:tc>
        <w:tc>
          <w:tcPr>
            <w:tcW w:w="1315" w:type="dxa"/>
            <w:tcBorders>
              <w:tl2br w:val="nil"/>
              <w:tr2bl w:val="nil"/>
            </w:tcBorders>
            <w:noWrap w:val="0"/>
            <w:vAlign w:val="center"/>
          </w:tcPr>
          <w:p w14:paraId="62B59458">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r>
      <w:tr w14:paraId="374A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7" w:type="dxa"/>
            <w:vMerge w:val="continue"/>
            <w:tcBorders>
              <w:tl2br w:val="nil"/>
              <w:tr2bl w:val="nil"/>
            </w:tcBorders>
            <w:noWrap w:val="0"/>
            <w:vAlign w:val="center"/>
          </w:tcPr>
          <w:p w14:paraId="2605FDC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922" w:type="dxa"/>
            <w:gridSpan w:val="2"/>
            <w:vMerge w:val="continue"/>
            <w:tcBorders>
              <w:tl2br w:val="nil"/>
              <w:tr2bl w:val="nil"/>
            </w:tcBorders>
            <w:noWrap w:val="0"/>
            <w:vAlign w:val="center"/>
          </w:tcPr>
          <w:p w14:paraId="4043050D">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1170" w:type="dxa"/>
            <w:gridSpan w:val="2"/>
            <w:tcBorders>
              <w:tl2br w:val="nil"/>
              <w:tr2bl w:val="nil"/>
            </w:tcBorders>
            <w:noWrap w:val="0"/>
            <w:vAlign w:val="center"/>
          </w:tcPr>
          <w:p w14:paraId="6E8C4D6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质量指标</w:t>
            </w:r>
          </w:p>
        </w:tc>
        <w:tc>
          <w:tcPr>
            <w:tcW w:w="3285" w:type="dxa"/>
            <w:gridSpan w:val="5"/>
            <w:tcBorders>
              <w:tl2br w:val="nil"/>
              <w:tr2bl w:val="nil"/>
            </w:tcBorders>
            <w:noWrap w:val="0"/>
            <w:vAlign w:val="center"/>
          </w:tcPr>
          <w:p w14:paraId="4A9B895A">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修复渠系耗材及租赁抽水设施质量合格率</w:t>
            </w:r>
          </w:p>
        </w:tc>
        <w:tc>
          <w:tcPr>
            <w:tcW w:w="786" w:type="dxa"/>
            <w:tcBorders>
              <w:tl2br w:val="nil"/>
              <w:tr2bl w:val="nil"/>
            </w:tcBorders>
            <w:noWrap w:val="0"/>
            <w:vAlign w:val="center"/>
          </w:tcPr>
          <w:p w14:paraId="3FC9BD56">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=100%</w:t>
            </w:r>
          </w:p>
        </w:tc>
        <w:tc>
          <w:tcPr>
            <w:tcW w:w="924" w:type="dxa"/>
            <w:tcBorders>
              <w:tl2br w:val="nil"/>
              <w:tr2bl w:val="nil"/>
            </w:tcBorders>
            <w:noWrap w:val="0"/>
            <w:vAlign w:val="center"/>
          </w:tcPr>
          <w:p w14:paraId="5694213A">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=100%</w:t>
            </w:r>
          </w:p>
        </w:tc>
        <w:tc>
          <w:tcPr>
            <w:tcW w:w="1315" w:type="dxa"/>
            <w:tcBorders>
              <w:tl2br w:val="nil"/>
              <w:tr2bl w:val="nil"/>
            </w:tcBorders>
            <w:noWrap w:val="0"/>
            <w:vAlign w:val="center"/>
          </w:tcPr>
          <w:p w14:paraId="01B74B1B">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r>
      <w:tr w14:paraId="6EA8F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97" w:type="dxa"/>
            <w:vMerge w:val="continue"/>
            <w:tcBorders>
              <w:tl2br w:val="nil"/>
              <w:tr2bl w:val="nil"/>
            </w:tcBorders>
            <w:noWrap w:val="0"/>
            <w:vAlign w:val="center"/>
          </w:tcPr>
          <w:p w14:paraId="39AD13F5">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922" w:type="dxa"/>
            <w:gridSpan w:val="2"/>
            <w:vMerge w:val="continue"/>
            <w:tcBorders>
              <w:tl2br w:val="nil"/>
              <w:tr2bl w:val="nil"/>
            </w:tcBorders>
            <w:noWrap w:val="0"/>
            <w:vAlign w:val="center"/>
          </w:tcPr>
          <w:p w14:paraId="4A7B4026">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1170" w:type="dxa"/>
            <w:gridSpan w:val="2"/>
            <w:tcBorders>
              <w:tl2br w:val="nil"/>
              <w:tr2bl w:val="nil"/>
            </w:tcBorders>
            <w:noWrap w:val="0"/>
            <w:vAlign w:val="center"/>
          </w:tcPr>
          <w:p w14:paraId="5E75A644">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数量指标</w:t>
            </w:r>
          </w:p>
        </w:tc>
        <w:tc>
          <w:tcPr>
            <w:tcW w:w="3285" w:type="dxa"/>
            <w:gridSpan w:val="5"/>
            <w:tcBorders>
              <w:tl2br w:val="nil"/>
              <w:tr2bl w:val="nil"/>
            </w:tcBorders>
            <w:noWrap w:val="0"/>
            <w:vAlign w:val="center"/>
          </w:tcPr>
          <w:p w14:paraId="13474A01">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保障临时饮水困难人员</w:t>
            </w:r>
          </w:p>
        </w:tc>
        <w:tc>
          <w:tcPr>
            <w:tcW w:w="786" w:type="dxa"/>
            <w:tcBorders>
              <w:tl2br w:val="nil"/>
              <w:tr2bl w:val="nil"/>
            </w:tcBorders>
            <w:noWrap w:val="0"/>
            <w:vAlign w:val="center"/>
          </w:tcPr>
          <w:p w14:paraId="3AD50355">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w:t>
            </w:r>
            <w:r>
              <w:rPr>
                <w:rFonts w:hint="default" w:ascii="Times New Roman" w:hAnsi="Times New Roman" w:cs="Times New Roman" w:eastAsiaTheme="minorEastAsia"/>
                <w:b/>
                <w:bCs/>
                <w:sz w:val="21"/>
                <w:szCs w:val="21"/>
                <w:lang w:val="en-US" w:eastAsia="zh-CN"/>
              </w:rPr>
              <w:t>6</w:t>
            </w:r>
            <w:r>
              <w:rPr>
                <w:rFonts w:hint="default" w:ascii="Times New Roman" w:hAnsi="Times New Roman" w:cs="Times New Roman" w:eastAsiaTheme="minorEastAsia"/>
                <w:b/>
                <w:bCs/>
                <w:sz w:val="21"/>
                <w:szCs w:val="21"/>
              </w:rPr>
              <w:t>60人</w:t>
            </w:r>
          </w:p>
        </w:tc>
        <w:tc>
          <w:tcPr>
            <w:tcW w:w="924" w:type="dxa"/>
            <w:tcBorders>
              <w:tl2br w:val="nil"/>
              <w:tr2bl w:val="nil"/>
            </w:tcBorders>
            <w:noWrap w:val="0"/>
            <w:vAlign w:val="center"/>
          </w:tcPr>
          <w:p w14:paraId="543557AA">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6</w:t>
            </w:r>
            <w:r>
              <w:rPr>
                <w:rFonts w:hint="default" w:ascii="Times New Roman" w:hAnsi="Times New Roman" w:cs="Times New Roman" w:eastAsiaTheme="minorEastAsia"/>
                <w:b/>
                <w:bCs/>
                <w:sz w:val="21"/>
                <w:szCs w:val="21"/>
              </w:rPr>
              <w:t>60人</w:t>
            </w:r>
          </w:p>
        </w:tc>
        <w:tc>
          <w:tcPr>
            <w:tcW w:w="1315" w:type="dxa"/>
            <w:tcBorders>
              <w:tl2br w:val="nil"/>
              <w:tr2bl w:val="nil"/>
            </w:tcBorders>
            <w:noWrap w:val="0"/>
            <w:vAlign w:val="center"/>
          </w:tcPr>
          <w:p w14:paraId="18DDF261">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r>
      <w:tr w14:paraId="382EC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97" w:type="dxa"/>
            <w:vMerge w:val="continue"/>
            <w:tcBorders>
              <w:tl2br w:val="nil"/>
              <w:tr2bl w:val="nil"/>
            </w:tcBorders>
            <w:noWrap w:val="0"/>
            <w:vAlign w:val="center"/>
          </w:tcPr>
          <w:p w14:paraId="785E8121">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922" w:type="dxa"/>
            <w:gridSpan w:val="2"/>
            <w:vMerge w:val="continue"/>
            <w:tcBorders>
              <w:tl2br w:val="nil"/>
              <w:tr2bl w:val="nil"/>
            </w:tcBorders>
            <w:noWrap w:val="0"/>
            <w:vAlign w:val="center"/>
          </w:tcPr>
          <w:p w14:paraId="763EA5EA">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1170" w:type="dxa"/>
            <w:gridSpan w:val="2"/>
            <w:tcBorders>
              <w:tl2br w:val="nil"/>
              <w:tr2bl w:val="nil"/>
            </w:tcBorders>
            <w:noWrap w:val="0"/>
            <w:vAlign w:val="center"/>
          </w:tcPr>
          <w:p w14:paraId="7B8F7964">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数量指标</w:t>
            </w:r>
          </w:p>
        </w:tc>
        <w:tc>
          <w:tcPr>
            <w:tcW w:w="3285" w:type="dxa"/>
            <w:gridSpan w:val="5"/>
            <w:tcBorders>
              <w:tl2br w:val="nil"/>
              <w:tr2bl w:val="nil"/>
            </w:tcBorders>
            <w:noWrap w:val="0"/>
            <w:vAlign w:val="center"/>
          </w:tcPr>
          <w:p w14:paraId="1D879328">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修复渠系长度</w:t>
            </w:r>
          </w:p>
        </w:tc>
        <w:tc>
          <w:tcPr>
            <w:tcW w:w="786" w:type="dxa"/>
            <w:tcBorders>
              <w:tl2br w:val="nil"/>
              <w:tr2bl w:val="nil"/>
            </w:tcBorders>
            <w:noWrap w:val="0"/>
            <w:vAlign w:val="center"/>
          </w:tcPr>
          <w:p w14:paraId="2016B64A">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≥260米</w:t>
            </w:r>
          </w:p>
        </w:tc>
        <w:tc>
          <w:tcPr>
            <w:tcW w:w="924" w:type="dxa"/>
            <w:tcBorders>
              <w:tl2br w:val="nil"/>
              <w:tr2bl w:val="nil"/>
            </w:tcBorders>
            <w:noWrap w:val="0"/>
            <w:vAlign w:val="center"/>
          </w:tcPr>
          <w:p w14:paraId="5FDD65D6">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260米</w:t>
            </w:r>
          </w:p>
        </w:tc>
        <w:tc>
          <w:tcPr>
            <w:tcW w:w="1315" w:type="dxa"/>
            <w:tcBorders>
              <w:tl2br w:val="nil"/>
              <w:tr2bl w:val="nil"/>
            </w:tcBorders>
            <w:noWrap w:val="0"/>
            <w:vAlign w:val="center"/>
          </w:tcPr>
          <w:p w14:paraId="6B24D73B">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r>
      <w:tr w14:paraId="3DE08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697" w:type="dxa"/>
            <w:vMerge w:val="continue"/>
            <w:tcBorders>
              <w:tl2br w:val="nil"/>
              <w:tr2bl w:val="nil"/>
            </w:tcBorders>
            <w:noWrap w:val="0"/>
            <w:vAlign w:val="center"/>
          </w:tcPr>
          <w:p w14:paraId="0D39E6C8">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922" w:type="dxa"/>
            <w:gridSpan w:val="2"/>
            <w:vMerge w:val="continue"/>
            <w:tcBorders>
              <w:tl2br w:val="nil"/>
              <w:tr2bl w:val="nil"/>
            </w:tcBorders>
            <w:noWrap w:val="0"/>
            <w:vAlign w:val="center"/>
          </w:tcPr>
          <w:p w14:paraId="0616692F">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1170" w:type="dxa"/>
            <w:gridSpan w:val="2"/>
            <w:tcBorders>
              <w:tl2br w:val="nil"/>
              <w:tr2bl w:val="nil"/>
            </w:tcBorders>
            <w:noWrap w:val="0"/>
            <w:vAlign w:val="center"/>
          </w:tcPr>
          <w:p w14:paraId="22EE0642">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数量指标</w:t>
            </w:r>
          </w:p>
        </w:tc>
        <w:tc>
          <w:tcPr>
            <w:tcW w:w="3285" w:type="dxa"/>
            <w:gridSpan w:val="5"/>
            <w:tcBorders>
              <w:tl2br w:val="nil"/>
              <w:tr2bl w:val="nil"/>
            </w:tcBorders>
            <w:noWrap w:val="0"/>
            <w:vAlign w:val="center"/>
          </w:tcPr>
          <w:p w14:paraId="0E8324E7">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抗旱期间每户人均送水量</w:t>
            </w:r>
          </w:p>
        </w:tc>
        <w:tc>
          <w:tcPr>
            <w:tcW w:w="786" w:type="dxa"/>
            <w:tcBorders>
              <w:tl2br w:val="nil"/>
              <w:tr2bl w:val="nil"/>
            </w:tcBorders>
            <w:noWrap w:val="0"/>
            <w:vAlign w:val="center"/>
          </w:tcPr>
          <w:p w14:paraId="44BC9EC9">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w:t>
            </w:r>
            <w:r>
              <w:rPr>
                <w:rFonts w:hint="default" w:ascii="Times New Roman" w:hAnsi="Times New Roman" w:cs="Times New Roman" w:eastAsiaTheme="minorEastAsia"/>
                <w:b/>
                <w:bCs/>
                <w:sz w:val="21"/>
                <w:szCs w:val="21"/>
                <w:lang w:val="en-US" w:eastAsia="zh-CN"/>
              </w:rPr>
              <w:t>1.3</w:t>
            </w:r>
            <w:r>
              <w:rPr>
                <w:rFonts w:hint="default" w:ascii="Times New Roman" w:hAnsi="Times New Roman" w:cs="Times New Roman" w:eastAsiaTheme="minorEastAsia"/>
                <w:b/>
                <w:bCs/>
                <w:sz w:val="21"/>
                <w:szCs w:val="21"/>
              </w:rPr>
              <w:t>5吨</w:t>
            </w:r>
          </w:p>
        </w:tc>
        <w:tc>
          <w:tcPr>
            <w:tcW w:w="924" w:type="dxa"/>
            <w:tcBorders>
              <w:tl2br w:val="nil"/>
              <w:tr2bl w:val="nil"/>
            </w:tcBorders>
            <w:noWrap w:val="0"/>
            <w:vAlign w:val="center"/>
          </w:tcPr>
          <w:p w14:paraId="6A2873BA">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val="en-US" w:eastAsia="zh-CN"/>
              </w:rPr>
              <w:t>1.3</w:t>
            </w:r>
            <w:r>
              <w:rPr>
                <w:rFonts w:hint="default" w:ascii="Times New Roman" w:hAnsi="Times New Roman" w:cs="Times New Roman" w:eastAsiaTheme="minorEastAsia"/>
                <w:b/>
                <w:bCs/>
                <w:sz w:val="21"/>
                <w:szCs w:val="21"/>
              </w:rPr>
              <w:t>5吨</w:t>
            </w:r>
          </w:p>
        </w:tc>
        <w:tc>
          <w:tcPr>
            <w:tcW w:w="1315" w:type="dxa"/>
            <w:tcBorders>
              <w:tl2br w:val="nil"/>
              <w:tr2bl w:val="nil"/>
            </w:tcBorders>
            <w:noWrap w:val="0"/>
            <w:vAlign w:val="center"/>
          </w:tcPr>
          <w:p w14:paraId="75293319">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r>
      <w:tr w14:paraId="45309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7" w:type="dxa"/>
            <w:vMerge w:val="continue"/>
            <w:tcBorders>
              <w:tl2br w:val="nil"/>
              <w:tr2bl w:val="nil"/>
            </w:tcBorders>
            <w:noWrap w:val="0"/>
            <w:vAlign w:val="center"/>
          </w:tcPr>
          <w:p w14:paraId="481B3F75">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922" w:type="dxa"/>
            <w:gridSpan w:val="2"/>
            <w:vMerge w:val="restart"/>
            <w:tcBorders>
              <w:tl2br w:val="nil"/>
              <w:tr2bl w:val="nil"/>
            </w:tcBorders>
            <w:noWrap w:val="0"/>
            <w:vAlign w:val="center"/>
          </w:tcPr>
          <w:p w14:paraId="56FC7780">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效益</w:t>
            </w:r>
          </w:p>
          <w:p w14:paraId="4DBBDBB2">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指标</w:t>
            </w:r>
          </w:p>
        </w:tc>
        <w:tc>
          <w:tcPr>
            <w:tcW w:w="1170" w:type="dxa"/>
            <w:gridSpan w:val="2"/>
            <w:tcBorders>
              <w:tl2br w:val="nil"/>
              <w:tr2bl w:val="nil"/>
            </w:tcBorders>
            <w:noWrap w:val="0"/>
            <w:vAlign w:val="center"/>
          </w:tcPr>
          <w:p w14:paraId="1DEBB1FC">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可持续影响指标</w:t>
            </w:r>
          </w:p>
        </w:tc>
        <w:tc>
          <w:tcPr>
            <w:tcW w:w="3285" w:type="dxa"/>
            <w:gridSpan w:val="5"/>
            <w:tcBorders>
              <w:tl2br w:val="nil"/>
              <w:tr2bl w:val="nil"/>
            </w:tcBorders>
            <w:noWrap w:val="0"/>
            <w:vAlign w:val="center"/>
          </w:tcPr>
          <w:p w14:paraId="53DA723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确保受灾群众生活生产秩序正常，</w:t>
            </w:r>
            <w:r>
              <w:rPr>
                <w:rFonts w:hint="default" w:ascii="Times New Roman" w:hAnsi="Times New Roman" w:cs="Times New Roman" w:eastAsiaTheme="minorEastAsia"/>
                <w:b/>
                <w:bCs/>
                <w:sz w:val="21"/>
                <w:szCs w:val="21"/>
                <w:lang w:eastAsia="zh-CN"/>
              </w:rPr>
              <w:t>增强</w:t>
            </w:r>
            <w:r>
              <w:rPr>
                <w:rFonts w:hint="default" w:ascii="Times New Roman" w:hAnsi="Times New Roman" w:cs="Times New Roman" w:eastAsiaTheme="minorEastAsia"/>
                <w:b/>
                <w:bCs/>
                <w:sz w:val="21"/>
                <w:szCs w:val="21"/>
              </w:rPr>
              <w:t>群众抗旱意识和自救能力</w:t>
            </w:r>
          </w:p>
        </w:tc>
        <w:tc>
          <w:tcPr>
            <w:tcW w:w="786" w:type="dxa"/>
            <w:tcBorders>
              <w:tl2br w:val="nil"/>
              <w:tr2bl w:val="nil"/>
            </w:tcBorders>
            <w:noWrap w:val="0"/>
            <w:vAlign w:val="center"/>
          </w:tcPr>
          <w:p w14:paraId="6E596A15">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定性</w:t>
            </w:r>
          </w:p>
        </w:tc>
        <w:tc>
          <w:tcPr>
            <w:tcW w:w="924" w:type="dxa"/>
            <w:tcBorders>
              <w:tl2br w:val="nil"/>
              <w:tr2bl w:val="nil"/>
            </w:tcBorders>
            <w:noWrap w:val="0"/>
            <w:vAlign w:val="center"/>
          </w:tcPr>
          <w:p w14:paraId="13895429">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w:t>
            </w:r>
          </w:p>
        </w:tc>
        <w:tc>
          <w:tcPr>
            <w:tcW w:w="1315" w:type="dxa"/>
            <w:tcBorders>
              <w:tl2br w:val="nil"/>
              <w:tr2bl w:val="nil"/>
            </w:tcBorders>
            <w:noWrap w:val="0"/>
            <w:vAlign w:val="center"/>
          </w:tcPr>
          <w:p w14:paraId="5B125407">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r>
      <w:tr w14:paraId="6C7B0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7" w:type="dxa"/>
            <w:vMerge w:val="continue"/>
            <w:tcBorders>
              <w:tl2br w:val="nil"/>
              <w:tr2bl w:val="nil"/>
            </w:tcBorders>
            <w:noWrap w:val="0"/>
            <w:vAlign w:val="center"/>
          </w:tcPr>
          <w:p w14:paraId="09E959A6">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922" w:type="dxa"/>
            <w:gridSpan w:val="2"/>
            <w:vMerge w:val="continue"/>
            <w:tcBorders>
              <w:tl2br w:val="nil"/>
              <w:tr2bl w:val="nil"/>
            </w:tcBorders>
            <w:noWrap w:val="0"/>
            <w:vAlign w:val="center"/>
          </w:tcPr>
          <w:p w14:paraId="48E3EBC0">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1170" w:type="dxa"/>
            <w:gridSpan w:val="2"/>
            <w:tcBorders>
              <w:tl2br w:val="nil"/>
              <w:tr2bl w:val="nil"/>
            </w:tcBorders>
            <w:noWrap w:val="0"/>
            <w:vAlign w:val="center"/>
          </w:tcPr>
          <w:p w14:paraId="305DC8FC">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社会效益指标</w:t>
            </w:r>
          </w:p>
        </w:tc>
        <w:tc>
          <w:tcPr>
            <w:tcW w:w="3285" w:type="dxa"/>
            <w:gridSpan w:val="5"/>
            <w:tcBorders>
              <w:tl2br w:val="nil"/>
              <w:tr2bl w:val="nil"/>
            </w:tcBorders>
            <w:noWrap w:val="0"/>
            <w:vAlign w:val="center"/>
          </w:tcPr>
          <w:p w14:paraId="100CCE97">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受灾群众人饮及生活困难解决率</w:t>
            </w:r>
          </w:p>
        </w:tc>
        <w:tc>
          <w:tcPr>
            <w:tcW w:w="786" w:type="dxa"/>
            <w:tcBorders>
              <w:tl2br w:val="nil"/>
              <w:tr2bl w:val="nil"/>
            </w:tcBorders>
            <w:noWrap w:val="0"/>
            <w:vAlign w:val="center"/>
          </w:tcPr>
          <w:p w14:paraId="6D058B66">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≥95%</w:t>
            </w:r>
          </w:p>
        </w:tc>
        <w:tc>
          <w:tcPr>
            <w:tcW w:w="924" w:type="dxa"/>
            <w:tcBorders>
              <w:tl2br w:val="nil"/>
              <w:tr2bl w:val="nil"/>
            </w:tcBorders>
            <w:noWrap w:val="0"/>
            <w:vAlign w:val="center"/>
          </w:tcPr>
          <w:p w14:paraId="252F4984">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99%</w:t>
            </w:r>
          </w:p>
        </w:tc>
        <w:tc>
          <w:tcPr>
            <w:tcW w:w="1315" w:type="dxa"/>
            <w:tcBorders>
              <w:tl2br w:val="nil"/>
              <w:tr2bl w:val="nil"/>
            </w:tcBorders>
            <w:noWrap w:val="0"/>
            <w:vAlign w:val="center"/>
          </w:tcPr>
          <w:p w14:paraId="188C6B5F">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r>
      <w:tr w14:paraId="421B0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97" w:type="dxa"/>
            <w:vMerge w:val="continue"/>
            <w:tcBorders>
              <w:tl2br w:val="nil"/>
              <w:tr2bl w:val="nil"/>
            </w:tcBorders>
            <w:noWrap w:val="0"/>
            <w:vAlign w:val="center"/>
          </w:tcPr>
          <w:p w14:paraId="408E8AC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c>
          <w:tcPr>
            <w:tcW w:w="922" w:type="dxa"/>
            <w:gridSpan w:val="2"/>
            <w:tcBorders>
              <w:tl2br w:val="nil"/>
              <w:tr2bl w:val="nil"/>
            </w:tcBorders>
            <w:noWrap w:val="0"/>
            <w:vAlign w:val="center"/>
          </w:tcPr>
          <w:p w14:paraId="2A17E493">
            <w:pPr>
              <w:keepNext w:val="0"/>
              <w:keepLines w:val="0"/>
              <w:pageBreakBefore w:val="0"/>
              <w:widowControl w:val="0"/>
              <w:kinsoku/>
              <w:wordWrap/>
              <w:overflowPunct/>
              <w:topLinePunct w:val="0"/>
              <w:autoSpaceDE w:val="0"/>
              <w:autoSpaceDN w:val="0"/>
              <w:bidi w:val="0"/>
              <w:adjustRightInd w:val="0"/>
              <w:snapToGrid/>
              <w:spacing w:line="260" w:lineRule="exact"/>
              <w:ind w:left="0" w:right="0" w:hanging="7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3"/>
                <w:sz w:val="21"/>
                <w:szCs w:val="21"/>
              </w:rPr>
              <w:t>满意度指标</w:t>
            </w:r>
          </w:p>
        </w:tc>
        <w:tc>
          <w:tcPr>
            <w:tcW w:w="1170" w:type="dxa"/>
            <w:gridSpan w:val="2"/>
            <w:tcBorders>
              <w:tl2br w:val="nil"/>
              <w:tr2bl w:val="nil"/>
            </w:tcBorders>
            <w:noWrap w:val="0"/>
            <w:vAlign w:val="center"/>
          </w:tcPr>
          <w:p w14:paraId="16151F00">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帮扶对象满意度指标</w:t>
            </w:r>
          </w:p>
        </w:tc>
        <w:tc>
          <w:tcPr>
            <w:tcW w:w="3285" w:type="dxa"/>
            <w:gridSpan w:val="5"/>
            <w:tcBorders>
              <w:tl2br w:val="nil"/>
              <w:tr2bl w:val="nil"/>
            </w:tcBorders>
            <w:noWrap w:val="0"/>
            <w:vAlign w:val="center"/>
          </w:tcPr>
          <w:p w14:paraId="5FBA294E">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受灾群众对解决生活饮水、抗旱满意度</w:t>
            </w:r>
          </w:p>
        </w:tc>
        <w:tc>
          <w:tcPr>
            <w:tcW w:w="786" w:type="dxa"/>
            <w:tcBorders>
              <w:tl2br w:val="nil"/>
              <w:tr2bl w:val="nil"/>
            </w:tcBorders>
            <w:noWrap w:val="0"/>
            <w:vAlign w:val="center"/>
          </w:tcPr>
          <w:p w14:paraId="3BAB6DF4">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≥98%</w:t>
            </w:r>
          </w:p>
        </w:tc>
        <w:tc>
          <w:tcPr>
            <w:tcW w:w="924" w:type="dxa"/>
            <w:tcBorders>
              <w:tl2br w:val="nil"/>
              <w:tr2bl w:val="nil"/>
            </w:tcBorders>
            <w:noWrap w:val="0"/>
            <w:vAlign w:val="center"/>
          </w:tcPr>
          <w:p w14:paraId="5406DA2B">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99%</w:t>
            </w:r>
          </w:p>
        </w:tc>
        <w:tc>
          <w:tcPr>
            <w:tcW w:w="1315" w:type="dxa"/>
            <w:tcBorders>
              <w:tl2br w:val="nil"/>
              <w:tr2bl w:val="nil"/>
            </w:tcBorders>
            <w:noWrap w:val="0"/>
            <w:vAlign w:val="top"/>
          </w:tcPr>
          <w:p w14:paraId="4FAD7FB9">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p>
        </w:tc>
      </w:tr>
      <w:tr w14:paraId="1608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7784" w:type="dxa"/>
            <w:gridSpan w:val="12"/>
            <w:tcBorders>
              <w:tl2br w:val="nil"/>
              <w:tr2bl w:val="nil"/>
            </w:tcBorders>
            <w:noWrap w:val="0"/>
            <w:vAlign w:val="center"/>
          </w:tcPr>
          <w:p w14:paraId="3A56359A">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3"/>
                <w:sz w:val="21"/>
                <w:szCs w:val="21"/>
              </w:rPr>
              <w:t>总分</w:t>
            </w:r>
          </w:p>
        </w:tc>
        <w:tc>
          <w:tcPr>
            <w:tcW w:w="1315" w:type="dxa"/>
            <w:tcBorders>
              <w:tl2br w:val="nil"/>
              <w:tr2bl w:val="nil"/>
            </w:tcBorders>
            <w:noWrap w:val="0"/>
            <w:vAlign w:val="center"/>
          </w:tcPr>
          <w:p w14:paraId="38B18AD0">
            <w:pPr>
              <w:keepNext w:val="0"/>
              <w:keepLines w:val="0"/>
              <w:pageBreakBefore w:val="0"/>
              <w:widowControl w:val="0"/>
              <w:kinsoku/>
              <w:wordWrap/>
              <w:overflowPunct/>
              <w:topLinePunct w:val="0"/>
              <w:autoSpaceDE w:val="0"/>
              <w:autoSpaceDN w:val="0"/>
              <w:bidi w:val="0"/>
              <w:adjustRightInd w:val="0"/>
              <w:snapToGrid/>
              <w:spacing w:line="260" w:lineRule="exact"/>
              <w:ind w:left="0" w:right="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98.5</w:t>
            </w:r>
          </w:p>
        </w:tc>
      </w:tr>
    </w:tbl>
    <w:p w14:paraId="2EB200FC">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广元市昭化区</w:t>
      </w:r>
      <w:r>
        <w:rPr>
          <w:rFonts w:hint="default" w:ascii="Times New Roman" w:hAnsi="Times New Roman" w:eastAsia="方正小标宋简体" w:cs="Times New Roman"/>
          <w:sz w:val="36"/>
          <w:szCs w:val="36"/>
          <w:lang w:eastAsia="zh-CN"/>
        </w:rPr>
        <w:t>青牛</w:t>
      </w:r>
      <w:r>
        <w:rPr>
          <w:rFonts w:hint="default" w:ascii="Times New Roman" w:hAnsi="Times New Roman" w:eastAsia="方正小标宋简体" w:cs="Times New Roman"/>
          <w:sz w:val="36"/>
          <w:szCs w:val="36"/>
        </w:rPr>
        <w:t>镇人民政府</w:t>
      </w:r>
    </w:p>
    <w:p w14:paraId="03D3ABD5">
      <w:pPr>
        <w:keepNext w:val="0"/>
        <w:keepLines w:val="0"/>
        <w:pageBreakBefore w:val="0"/>
        <w:widowControl w:val="0"/>
        <w:kinsoku/>
        <w:wordWrap/>
        <w:overflowPunct/>
        <w:topLinePunct w:val="0"/>
        <w:autoSpaceDE w:val="0"/>
        <w:autoSpaceDN w:val="0"/>
        <w:bidi w:val="0"/>
        <w:adjustRightInd w:val="0"/>
        <w:spacing w:line="520" w:lineRule="exact"/>
        <w:jc w:val="center"/>
        <w:textAlignment w:val="auto"/>
        <w:rPr>
          <w:rFonts w:hint="default" w:ascii="Times New Roman" w:hAnsi="Times New Roman" w:eastAsia="方正小标宋简体" w:cs="Times New Roman"/>
          <w:color w:val="000000"/>
          <w:spacing w:val="11"/>
          <w:sz w:val="36"/>
          <w:szCs w:val="36"/>
          <w:lang w:val="zh-CN"/>
        </w:rPr>
      </w:pPr>
      <w:r>
        <w:rPr>
          <w:rFonts w:hint="default" w:ascii="Times New Roman" w:hAnsi="Times New Roman" w:eastAsia="方正小标宋简体" w:cs="Times New Roman"/>
          <w:sz w:val="36"/>
          <w:szCs w:val="36"/>
          <w:lang w:val="zh-CN"/>
        </w:rPr>
        <w:t>关于2022年财政项目（中央纪检监察转移支付资金）支出绩效自评报告</w:t>
      </w:r>
    </w:p>
    <w:p w14:paraId="38F862C6">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p>
    <w:p w14:paraId="20147B04">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outlineLvl w:val="1"/>
        <w:rPr>
          <w:rFonts w:hint="default" w:ascii="Times New Roman" w:hAnsi="Times New Roman" w:eastAsia="黑体" w:cs="Times New Roman"/>
          <w:color w:val="000000"/>
          <w:spacing w:val="0"/>
          <w:sz w:val="32"/>
          <w:szCs w:val="32"/>
          <w:lang w:val="zh-CN"/>
        </w:rPr>
      </w:pPr>
      <w:bookmarkStart w:id="80" w:name="_Toc26134"/>
      <w:bookmarkStart w:id="81" w:name="_Toc12161"/>
      <w:r>
        <w:rPr>
          <w:rFonts w:hint="default" w:ascii="Times New Roman" w:hAnsi="Times New Roman" w:eastAsia="黑体" w:cs="Times New Roman"/>
          <w:color w:val="000000"/>
          <w:spacing w:val="0"/>
          <w:sz w:val="32"/>
          <w:szCs w:val="32"/>
          <w:lang w:val="zh-CN"/>
        </w:rPr>
        <w:t>一、项目概况</w:t>
      </w:r>
      <w:bookmarkEnd w:id="80"/>
      <w:bookmarkEnd w:id="81"/>
    </w:p>
    <w:p w14:paraId="4E090EDF">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楷体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一</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项目资金申报及批复情况</w:t>
      </w:r>
    </w:p>
    <w:p w14:paraId="0489BB2B">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该项目申报资金性质为一般公共预算，总申报金额为4.6万元。</w:t>
      </w:r>
      <w:r>
        <w:rPr>
          <w:rFonts w:hint="default" w:ascii="Times New Roman" w:hAnsi="Times New Roman" w:eastAsia="仿宋_GB2312" w:cs="Times New Roman"/>
          <w:spacing w:val="0"/>
          <w:sz w:val="32"/>
          <w:szCs w:val="32"/>
          <w:lang w:eastAsia="zh-CN"/>
        </w:rPr>
        <w:t>市级实际批复</w:t>
      </w:r>
      <w:r>
        <w:rPr>
          <w:rFonts w:hint="default" w:ascii="Times New Roman" w:hAnsi="Times New Roman" w:eastAsia="仿宋_GB2312" w:cs="Times New Roman"/>
          <w:spacing w:val="0"/>
          <w:sz w:val="32"/>
          <w:szCs w:val="32"/>
        </w:rPr>
        <w:t>和安排预算资金为4.6万元。</w:t>
      </w:r>
    </w:p>
    <w:p w14:paraId="4EF50E1E">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二</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项目绩效目标</w:t>
      </w:r>
    </w:p>
    <w:p w14:paraId="084DE13F">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spacing w:val="0"/>
          <w:sz w:val="32"/>
          <w:szCs w:val="32"/>
        </w:rPr>
        <w:t>项目年初申报绩效目标为：</w:t>
      </w:r>
      <w:r>
        <w:rPr>
          <w:rFonts w:hint="default" w:ascii="Times New Roman" w:hAnsi="Times New Roman" w:eastAsia="仿宋_GB2312" w:cs="Times New Roman"/>
          <w:color w:val="000000"/>
          <w:spacing w:val="0"/>
          <w:sz w:val="32"/>
          <w:szCs w:val="32"/>
          <w:lang w:val="zh-CN"/>
        </w:rPr>
        <w:t>用于强化监督执纪问责和监督调查处置职能，围绕现代化建设大局发挥监督保障作用，以便更好地服务民生大众。</w:t>
      </w:r>
    </w:p>
    <w:p w14:paraId="3B828C9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楷体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三</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项目资金申报相符性</w:t>
      </w:r>
    </w:p>
    <w:p w14:paraId="582E1CC6">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rPr>
        <w:t>纪检监察转移支付资金严格按照年初项目经费申报要求执行，项目经费申报符合当年本单位工作需要，并达到预期目标。</w:t>
      </w:r>
      <w:r>
        <w:rPr>
          <w:rFonts w:hint="default" w:ascii="Times New Roman" w:hAnsi="Times New Roman" w:eastAsia="仿宋_GB2312" w:cs="Times New Roman"/>
          <w:snapToGrid w:val="0"/>
          <w:color w:val="000000"/>
          <w:spacing w:val="0"/>
          <w:kern w:val="0"/>
          <w:sz w:val="32"/>
          <w:szCs w:val="32"/>
        </w:rPr>
        <w:t>申报内容与实际相符、申报目标合理可行。</w:t>
      </w:r>
    </w:p>
    <w:p w14:paraId="4503FE71">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楷体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四</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自评步骤及方法</w:t>
      </w:r>
    </w:p>
    <w:p w14:paraId="42161B3F">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通过制定方案、资料收集、审核评价资料及撰写报告等几个阶段，认真、准确填写自评数据表，形成详实的自评报告，并在2023年4月20日之前按时完成自评工作，对所报送自评材料的真实性、完整性、一致性、规范性负责。</w:t>
      </w:r>
    </w:p>
    <w:p w14:paraId="3371809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outlineLvl w:val="1"/>
        <w:rPr>
          <w:rFonts w:hint="default" w:ascii="Times New Roman" w:hAnsi="Times New Roman" w:eastAsia="黑体" w:cs="Times New Roman"/>
          <w:color w:val="000000"/>
          <w:spacing w:val="0"/>
          <w:sz w:val="32"/>
          <w:szCs w:val="32"/>
          <w:lang w:val="zh-CN"/>
        </w:rPr>
      </w:pPr>
      <w:bookmarkStart w:id="82" w:name="_Toc12483"/>
      <w:bookmarkStart w:id="83" w:name="_Toc11708"/>
      <w:r>
        <w:rPr>
          <w:rFonts w:hint="default" w:ascii="Times New Roman" w:hAnsi="Times New Roman" w:eastAsia="黑体" w:cs="Times New Roman"/>
          <w:color w:val="000000"/>
          <w:spacing w:val="0"/>
          <w:sz w:val="32"/>
          <w:szCs w:val="32"/>
          <w:lang w:val="zh-CN"/>
        </w:rPr>
        <w:t>二、项目实施及管理情况</w:t>
      </w:r>
      <w:bookmarkEnd w:id="82"/>
      <w:bookmarkEnd w:id="83"/>
    </w:p>
    <w:p w14:paraId="39DB5F74">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楷体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一</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资金计划、到位及使用情况</w:t>
      </w:r>
    </w:p>
    <w:p w14:paraId="3B52F86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lang w:val="zh-CN"/>
        </w:rPr>
        <w:t>1.资金计划及时到位。</w:t>
      </w:r>
    </w:p>
    <w:p w14:paraId="5D3F2995">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各项目资金来源均为财政资金。资金到位及时，资金到位率100%、到位及时性</w:t>
      </w:r>
      <w:r>
        <w:rPr>
          <w:rFonts w:hint="default" w:ascii="Times New Roman" w:hAnsi="Times New Roman" w:eastAsia="仿宋_GB2312" w:cs="Times New Roman"/>
          <w:color w:val="000000"/>
          <w:spacing w:val="0"/>
          <w:sz w:val="32"/>
          <w:szCs w:val="32"/>
          <w:lang w:val="en-US" w:eastAsia="zh-CN"/>
        </w:rPr>
        <w:t>100</w:t>
      </w:r>
      <w:r>
        <w:rPr>
          <w:rFonts w:hint="default" w:ascii="Times New Roman" w:hAnsi="Times New Roman" w:eastAsia="仿宋_GB2312" w:cs="Times New Roman"/>
          <w:color w:val="000000"/>
          <w:spacing w:val="0"/>
          <w:sz w:val="32"/>
          <w:szCs w:val="32"/>
        </w:rPr>
        <w:t>%。</w:t>
      </w:r>
    </w:p>
    <w:p w14:paraId="4B93803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lang w:val="zh-CN"/>
        </w:rPr>
        <w:t>2.资金使用。</w:t>
      </w:r>
    </w:p>
    <w:p w14:paraId="08E05E2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2022年中央纪检监察转移支付资金预算支出4.6万元，实际支出4.6万元，主要用于</w:t>
      </w:r>
      <w:r>
        <w:rPr>
          <w:rFonts w:hint="default" w:ascii="Times New Roman" w:hAnsi="Times New Roman" w:eastAsia="仿宋_GB2312" w:cs="Times New Roman"/>
          <w:color w:val="000000"/>
          <w:spacing w:val="0"/>
          <w:sz w:val="32"/>
          <w:szCs w:val="32"/>
          <w:lang w:eastAsia="zh-CN"/>
        </w:rPr>
        <w:t>青牛</w:t>
      </w:r>
      <w:r>
        <w:rPr>
          <w:rFonts w:hint="default" w:ascii="Times New Roman" w:hAnsi="Times New Roman" w:eastAsia="仿宋_GB2312" w:cs="Times New Roman"/>
          <w:color w:val="000000"/>
          <w:spacing w:val="0"/>
          <w:sz w:val="32"/>
          <w:szCs w:val="32"/>
        </w:rPr>
        <w:t>镇纪委谈话室的建设。</w:t>
      </w:r>
    </w:p>
    <w:p w14:paraId="7C7012F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楷体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二</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项目财务管理情况</w:t>
      </w:r>
    </w:p>
    <w:p w14:paraId="3A8011F5">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rPr>
        <w:t>我镇有健全的财务制度，资金拨付严格按照财务管理制度进行管理，保证专款专用，资金发放复查由财务人员按照财务制度进行资金的审核、支付和核算，所有支出均按政策进行，在具体支付时，具备了资金发票等相关材料，手续完善，不存在虚假会计凭证的情况，会计严格执行财务管理制度，财务处理及时，核算规范。</w:t>
      </w:r>
    </w:p>
    <w:p w14:paraId="63BF6BCD">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楷体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三</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项目组织实施及管理情况</w:t>
      </w:r>
    </w:p>
    <w:p w14:paraId="11D4DC3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该资金主要用于</w:t>
      </w:r>
      <w:r>
        <w:rPr>
          <w:rFonts w:hint="default" w:ascii="Times New Roman" w:hAnsi="Times New Roman" w:eastAsia="仿宋_GB2312" w:cs="Times New Roman"/>
          <w:color w:val="000000"/>
          <w:spacing w:val="0"/>
          <w:sz w:val="32"/>
          <w:szCs w:val="32"/>
          <w:lang w:eastAsia="zh-CN"/>
        </w:rPr>
        <w:t>青牛</w:t>
      </w:r>
      <w:r>
        <w:rPr>
          <w:rFonts w:hint="default" w:ascii="Times New Roman" w:hAnsi="Times New Roman" w:eastAsia="仿宋_GB2312" w:cs="Times New Roman"/>
          <w:color w:val="000000"/>
          <w:spacing w:val="0"/>
          <w:sz w:val="32"/>
          <w:szCs w:val="32"/>
        </w:rPr>
        <w:t>镇纪检谈话室建设，为全镇查处违反</w:t>
      </w:r>
      <w:r>
        <w:rPr>
          <w:rFonts w:hint="default" w:ascii="Times New Roman" w:hAnsi="Times New Roman" w:eastAsia="仿宋_GB2312" w:cs="Times New Roman"/>
          <w:color w:val="000000"/>
          <w:spacing w:val="0"/>
          <w:sz w:val="32"/>
          <w:szCs w:val="32"/>
          <w:lang w:eastAsia="zh-CN"/>
        </w:rPr>
        <w:t>党</w:t>
      </w:r>
      <w:r>
        <w:rPr>
          <w:rFonts w:hint="default" w:ascii="Times New Roman" w:hAnsi="Times New Roman" w:eastAsia="仿宋_GB2312" w:cs="Times New Roman"/>
          <w:color w:val="000000"/>
          <w:spacing w:val="0"/>
          <w:sz w:val="32"/>
          <w:szCs w:val="32"/>
        </w:rPr>
        <w:t>纪政纪案提供硬件设施及相关服务，为合理规范使用项目资金，提高资金使用效率，确保资金安全，我镇严格执行相关法律法规及项目管理制度，严格按照项目资金管理办法实施，资金拨付程序合规，符合资金批复用途。</w:t>
      </w:r>
    </w:p>
    <w:p w14:paraId="4A8C380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outlineLvl w:val="1"/>
        <w:rPr>
          <w:rFonts w:hint="default" w:ascii="Times New Roman" w:hAnsi="Times New Roman" w:eastAsia="黑体" w:cs="Times New Roman"/>
          <w:color w:val="000000"/>
          <w:spacing w:val="0"/>
          <w:sz w:val="32"/>
          <w:szCs w:val="32"/>
          <w:lang w:val="zh-CN"/>
        </w:rPr>
      </w:pPr>
      <w:bookmarkStart w:id="84" w:name="_Toc22847"/>
      <w:bookmarkStart w:id="85" w:name="_Toc29428"/>
      <w:r>
        <w:rPr>
          <w:rFonts w:hint="default" w:ascii="Times New Roman" w:hAnsi="Times New Roman" w:eastAsia="黑体" w:cs="Times New Roman"/>
          <w:color w:val="000000"/>
          <w:spacing w:val="0"/>
          <w:sz w:val="32"/>
          <w:szCs w:val="32"/>
          <w:lang w:val="zh-CN"/>
        </w:rPr>
        <w:t>三、项目绩效情况</w:t>
      </w:r>
      <w:bookmarkEnd w:id="84"/>
      <w:bookmarkEnd w:id="85"/>
    </w:p>
    <w:p w14:paraId="0FFB783A">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楷体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一</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项目完成情况</w:t>
      </w:r>
    </w:p>
    <w:p w14:paraId="50234614">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lang w:val="zh-CN"/>
        </w:rPr>
        <w:t>完成改造纪委谈话室一间，有效提升乡镇案件查办质效，营造良好的政治生态环境，群众及相关干部满意度达98%，项目时效为</w:t>
      </w:r>
      <w:r>
        <w:rPr>
          <w:rFonts w:hint="default" w:ascii="Times New Roman" w:hAnsi="Times New Roman" w:eastAsia="仿宋_GB2312" w:cs="Times New Roman"/>
          <w:color w:val="000000"/>
          <w:spacing w:val="0"/>
          <w:sz w:val="32"/>
          <w:szCs w:val="32"/>
        </w:rPr>
        <w:t>2022年1月1日-12月31日，</w:t>
      </w:r>
      <w:r>
        <w:rPr>
          <w:rFonts w:hint="default" w:ascii="Times New Roman" w:hAnsi="Times New Roman" w:eastAsia="仿宋_GB2312" w:cs="Times New Roman"/>
          <w:color w:val="000000"/>
          <w:spacing w:val="0"/>
          <w:sz w:val="32"/>
          <w:szCs w:val="32"/>
          <w:lang w:val="zh-CN"/>
        </w:rPr>
        <w:t>在项目资金支付时，无违规记录，支付进度正常。</w:t>
      </w:r>
    </w:p>
    <w:p w14:paraId="24C07B9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二</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项目效益情况。</w:t>
      </w:r>
    </w:p>
    <w:p w14:paraId="21D67D7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rPr>
        <w:t>本单位2022年中央纪检监察转移支付资金4.6万元已全部完成支付，数量指标完成100%；资金支付完成率、执行率、合规率均为100%；为经济发展提供了坚强的政治保障，营造了风清气正的良好政治生态，推动纪检监察工作高质量发展。</w:t>
      </w:r>
    </w:p>
    <w:p w14:paraId="52A81ADF">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outlineLvl w:val="1"/>
        <w:rPr>
          <w:rFonts w:hint="default" w:ascii="Times New Roman" w:hAnsi="Times New Roman" w:eastAsia="黑体" w:cs="Times New Roman"/>
          <w:color w:val="000000"/>
          <w:spacing w:val="0"/>
          <w:sz w:val="32"/>
          <w:szCs w:val="32"/>
          <w:lang w:val="zh-CN"/>
        </w:rPr>
      </w:pPr>
      <w:bookmarkStart w:id="86" w:name="_Toc6703"/>
      <w:bookmarkStart w:id="87" w:name="_Toc1603"/>
      <w:r>
        <w:rPr>
          <w:rFonts w:hint="default" w:ascii="Times New Roman" w:hAnsi="Times New Roman" w:eastAsia="黑体" w:cs="Times New Roman"/>
          <w:color w:val="000000"/>
          <w:spacing w:val="0"/>
          <w:sz w:val="32"/>
          <w:szCs w:val="32"/>
          <w:lang w:val="zh-CN"/>
        </w:rPr>
        <w:t>四、自评结论及建议</w:t>
      </w:r>
      <w:bookmarkEnd w:id="86"/>
      <w:bookmarkEnd w:id="87"/>
    </w:p>
    <w:p w14:paraId="505904CA">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一</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评价结论。</w:t>
      </w:r>
    </w:p>
    <w:p w14:paraId="47A00B6D">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val="zh-CN"/>
        </w:rPr>
        <w:t>我镇项目设立经过严格评估论证，属于部门职责相符，属于公共财政支持范围，符合地方事权支出责任划分原则，与相关部门同类项目或部门内部无相关项目重复。项目规划符合省委、区委、省政府、区政府重大决策部署，项目绩效目标合理、明确，与项目年度目标一致。总体评价</w:t>
      </w:r>
      <w:r>
        <w:rPr>
          <w:rFonts w:hint="default" w:ascii="Times New Roman" w:hAnsi="Times New Roman" w:eastAsia="仿宋_GB2312" w:cs="Times New Roman"/>
          <w:color w:val="000000"/>
          <w:spacing w:val="0"/>
          <w:sz w:val="32"/>
          <w:szCs w:val="32"/>
        </w:rPr>
        <w:t>98.5分。</w:t>
      </w:r>
    </w:p>
    <w:p w14:paraId="2F4BC7A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二</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存在的问题。</w:t>
      </w:r>
    </w:p>
    <w:p w14:paraId="2FC425FB">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楷体_GB2312" w:cs="Times New Roman"/>
          <w:color w:val="000000"/>
          <w:spacing w:val="0"/>
          <w:sz w:val="32"/>
          <w:szCs w:val="32"/>
          <w:lang w:val="zh-CN"/>
        </w:rPr>
      </w:pPr>
      <w:r>
        <w:rPr>
          <w:rFonts w:hint="default" w:ascii="Times New Roman" w:hAnsi="Times New Roman" w:eastAsia="仿宋_GB2312" w:cs="Times New Roman"/>
          <w:color w:val="000000"/>
          <w:spacing w:val="0"/>
          <w:sz w:val="32"/>
          <w:szCs w:val="32"/>
        </w:rPr>
        <w:t>无</w:t>
      </w:r>
    </w:p>
    <w:p w14:paraId="60A16657">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lang w:val="zh-CN"/>
        </w:rPr>
      </w:pP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三</w:t>
      </w:r>
      <w:r>
        <w:rPr>
          <w:rFonts w:hint="eastAsia" w:ascii="Times New Roman" w:hAnsi="Times New Roman" w:eastAsia="楷体_GB2312" w:cs="Times New Roman"/>
          <w:color w:val="000000"/>
          <w:spacing w:val="0"/>
          <w:sz w:val="32"/>
          <w:szCs w:val="32"/>
          <w:lang w:val="zh-CN"/>
        </w:rPr>
        <w:t>）</w:t>
      </w:r>
      <w:r>
        <w:rPr>
          <w:rFonts w:hint="default" w:ascii="Times New Roman" w:hAnsi="Times New Roman" w:eastAsia="楷体_GB2312" w:cs="Times New Roman"/>
          <w:color w:val="000000"/>
          <w:spacing w:val="0"/>
          <w:sz w:val="32"/>
          <w:szCs w:val="32"/>
          <w:lang w:val="zh-CN"/>
        </w:rPr>
        <w:t>相关建议。</w:t>
      </w:r>
    </w:p>
    <w:p w14:paraId="4AF1DD6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强化转移支付资金的使用和管理，按时对转移支付资金的绩效目标自评报告进行公开，广泛接受社会监督。</w:t>
      </w:r>
    </w:p>
    <w:p w14:paraId="17A22989">
      <w:pPr>
        <w:pStyle w:val="5"/>
        <w:spacing w:before="93"/>
        <w:jc w:val="both"/>
        <w:rPr>
          <w:rFonts w:hint="default" w:ascii="Times New Roman" w:hAnsi="Times New Roman" w:cs="Times New Roman"/>
          <w:spacing w:val="0"/>
          <w:sz w:val="32"/>
          <w:szCs w:val="32"/>
        </w:rPr>
      </w:pPr>
    </w:p>
    <w:p w14:paraId="47D78F2F">
      <w:pPr>
        <w:pStyle w:val="5"/>
        <w:spacing w:before="93"/>
        <w:jc w:val="both"/>
        <w:rPr>
          <w:rFonts w:hint="default" w:ascii="Times New Roman" w:hAnsi="Times New Roman" w:cs="Times New Roman"/>
          <w:spacing w:val="0"/>
          <w:sz w:val="32"/>
          <w:szCs w:val="32"/>
        </w:rPr>
      </w:pPr>
    </w:p>
    <w:p w14:paraId="2B5191BF">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1"/>
        <w:rPr>
          <w:rFonts w:hint="default" w:ascii="Times New Roman" w:hAnsi="Times New Roman" w:eastAsia="方正小标宋简体" w:cs="Times New Roman"/>
          <w:sz w:val="36"/>
          <w:szCs w:val="36"/>
          <w:lang w:eastAsia="zh-CN"/>
        </w:rPr>
      </w:pPr>
      <w:bookmarkStart w:id="88" w:name="_Toc27749"/>
      <w:bookmarkStart w:id="89" w:name="_Toc31590"/>
      <w:r>
        <w:rPr>
          <w:rFonts w:hint="default" w:ascii="Times New Roman" w:hAnsi="Times New Roman" w:eastAsia="方正小标宋简体" w:cs="Times New Roman"/>
          <w:sz w:val="36"/>
          <w:szCs w:val="36"/>
          <w:lang w:eastAsia="zh-CN"/>
        </w:rPr>
        <w:t>广元市昭化区财政项目</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lang w:eastAsia="zh-CN"/>
        </w:rPr>
        <w:t>政策</w:t>
      </w:r>
      <w:r>
        <w:rPr>
          <w:rFonts w:hint="eastAsia" w:ascii="Times New Roman" w:hAnsi="Times New Roman" w:eastAsia="方正小标宋简体" w:cs="Times New Roman"/>
          <w:sz w:val="36"/>
          <w:szCs w:val="36"/>
          <w:lang w:eastAsia="zh-CN"/>
        </w:rPr>
        <w:t>）</w:t>
      </w:r>
      <w:r>
        <w:rPr>
          <w:rFonts w:hint="default" w:ascii="Times New Roman" w:hAnsi="Times New Roman" w:eastAsia="方正小标宋简体" w:cs="Times New Roman"/>
          <w:sz w:val="36"/>
          <w:szCs w:val="36"/>
          <w:lang w:eastAsia="zh-CN"/>
        </w:rPr>
        <w:t>支出绩效自评表</w:t>
      </w:r>
      <w:bookmarkEnd w:id="88"/>
      <w:bookmarkEnd w:id="89"/>
    </w:p>
    <w:p w14:paraId="1A95D8F0">
      <w:pPr>
        <w:spacing w:before="86" w:line="219" w:lineRule="auto"/>
        <w:ind w:left="3894"/>
        <w:rPr>
          <w:rFonts w:hint="default" w:ascii="Times New Roman" w:hAnsi="Times New Roman" w:cs="Times New Roman"/>
        </w:rPr>
      </w:pPr>
      <w:r>
        <w:rPr>
          <w:rFonts w:hint="default" w:ascii="Times New Roman" w:hAnsi="Times New Roman" w:eastAsia="仿宋_GB2312" w:cs="Times New Roman"/>
          <w:spacing w:val="-14"/>
          <w:sz w:val="28"/>
          <w:szCs w:val="28"/>
          <w:lang w:eastAsia="zh-CN"/>
        </w:rPr>
        <w:t>（</w:t>
      </w:r>
      <w:r>
        <w:rPr>
          <w:rFonts w:hint="default" w:ascii="Times New Roman" w:hAnsi="Times New Roman" w:eastAsia="仿宋_GB2312" w:cs="Times New Roman"/>
          <w:spacing w:val="32"/>
          <w:sz w:val="28"/>
          <w:szCs w:val="28"/>
        </w:rPr>
        <w:t>2022</w:t>
      </w:r>
      <w:r>
        <w:rPr>
          <w:rFonts w:hint="default" w:ascii="Times New Roman" w:hAnsi="Times New Roman" w:eastAsia="仿宋_GB2312" w:cs="Times New Roman"/>
          <w:spacing w:val="-14"/>
          <w:sz w:val="28"/>
          <w:szCs w:val="28"/>
        </w:rPr>
        <w:t>年度</w:t>
      </w:r>
      <w:r>
        <w:rPr>
          <w:rFonts w:hint="default" w:ascii="Times New Roman" w:hAnsi="Times New Roman" w:eastAsia="仿宋_GB2312" w:cs="Times New Roman"/>
          <w:spacing w:val="-14"/>
          <w:sz w:val="28"/>
          <w:szCs w:val="28"/>
          <w:lang w:eastAsia="zh-CN"/>
        </w:rPr>
        <w:t>）</w:t>
      </w:r>
    </w:p>
    <w:tbl>
      <w:tblPr>
        <w:tblStyle w:val="20"/>
        <w:tblW w:w="9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572"/>
        <w:gridCol w:w="180"/>
        <w:gridCol w:w="375"/>
        <w:gridCol w:w="624"/>
        <w:gridCol w:w="778"/>
        <w:gridCol w:w="1308"/>
        <w:gridCol w:w="364"/>
        <w:gridCol w:w="781"/>
        <w:gridCol w:w="951"/>
        <w:gridCol w:w="279"/>
        <w:gridCol w:w="2190"/>
      </w:tblGrid>
      <w:tr w14:paraId="7FF78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24" w:type="dxa"/>
            <w:gridSpan w:val="4"/>
            <w:noWrap w:val="0"/>
            <w:vAlign w:val="center"/>
          </w:tcPr>
          <w:p w14:paraId="2F5B0B6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项目</w:t>
            </w:r>
            <w:r>
              <w:rPr>
                <w:rFonts w:hint="default" w:ascii="Times New Roman" w:hAnsi="Times New Roman" w:cs="Times New Roman" w:eastAsiaTheme="minorEastAsia"/>
                <w:b/>
                <w:bCs/>
                <w:spacing w:val="-2"/>
                <w:sz w:val="21"/>
                <w:szCs w:val="21"/>
                <w:lang w:eastAsia="zh-CN"/>
              </w:rPr>
              <w:t>（</w:t>
            </w:r>
            <w:r>
              <w:rPr>
                <w:rFonts w:hint="default" w:ascii="Times New Roman" w:hAnsi="Times New Roman" w:cs="Times New Roman" w:eastAsiaTheme="minorEastAsia"/>
                <w:b/>
                <w:bCs/>
                <w:spacing w:val="-2"/>
                <w:sz w:val="21"/>
                <w:szCs w:val="21"/>
              </w:rPr>
              <w:t>政策</w:t>
            </w:r>
            <w:r>
              <w:rPr>
                <w:rFonts w:hint="default" w:ascii="Times New Roman" w:hAnsi="Times New Roman" w:cs="Times New Roman" w:eastAsiaTheme="minorEastAsia"/>
                <w:b/>
                <w:bCs/>
                <w:spacing w:val="-2"/>
                <w:sz w:val="21"/>
                <w:szCs w:val="21"/>
                <w:lang w:eastAsia="zh-CN"/>
              </w:rPr>
              <w:t>）</w:t>
            </w:r>
            <w:r>
              <w:rPr>
                <w:rFonts w:hint="default" w:ascii="Times New Roman" w:hAnsi="Times New Roman" w:cs="Times New Roman" w:eastAsiaTheme="minorEastAsia"/>
                <w:b/>
                <w:bCs/>
                <w:spacing w:val="-2"/>
                <w:sz w:val="21"/>
                <w:szCs w:val="21"/>
              </w:rPr>
              <w:t>名称</w:t>
            </w:r>
          </w:p>
        </w:tc>
        <w:tc>
          <w:tcPr>
            <w:tcW w:w="7275" w:type="dxa"/>
            <w:gridSpan w:val="8"/>
            <w:noWrap w:val="0"/>
            <w:vAlign w:val="center"/>
          </w:tcPr>
          <w:p w14:paraId="49EF5B0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000000"/>
                <w:sz w:val="21"/>
                <w:szCs w:val="21"/>
              </w:rPr>
              <w:t>2022年中央纪检监察转移支付资金</w:t>
            </w:r>
          </w:p>
        </w:tc>
      </w:tr>
      <w:tr w14:paraId="143F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824" w:type="dxa"/>
            <w:gridSpan w:val="4"/>
            <w:noWrap w:val="0"/>
            <w:vAlign w:val="center"/>
          </w:tcPr>
          <w:p w14:paraId="44678888">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4"/>
                <w:sz w:val="21"/>
                <w:szCs w:val="21"/>
              </w:rPr>
              <w:t>主管部门</w:t>
            </w:r>
          </w:p>
        </w:tc>
        <w:tc>
          <w:tcPr>
            <w:tcW w:w="3855" w:type="dxa"/>
            <w:gridSpan w:val="5"/>
            <w:noWrap w:val="0"/>
            <w:vAlign w:val="center"/>
          </w:tcPr>
          <w:p w14:paraId="454D8A6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color w:val="000000"/>
                <w:sz w:val="21"/>
                <w:szCs w:val="21"/>
              </w:rPr>
              <w:t>广元市昭化区纪委监委</w:t>
            </w:r>
          </w:p>
        </w:tc>
        <w:tc>
          <w:tcPr>
            <w:tcW w:w="1230" w:type="dxa"/>
            <w:gridSpan w:val="2"/>
            <w:noWrap w:val="0"/>
            <w:vAlign w:val="center"/>
          </w:tcPr>
          <w:p w14:paraId="09F4467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4"/>
                <w:sz w:val="21"/>
                <w:szCs w:val="21"/>
              </w:rPr>
            </w:pPr>
            <w:r>
              <w:rPr>
                <w:rFonts w:hint="default" w:ascii="Times New Roman" w:hAnsi="Times New Roman" w:cs="Times New Roman" w:eastAsiaTheme="minorEastAsia"/>
                <w:b/>
                <w:bCs/>
                <w:spacing w:val="4"/>
                <w:sz w:val="21"/>
                <w:szCs w:val="21"/>
              </w:rPr>
              <w:t>实施单位</w:t>
            </w:r>
          </w:p>
        </w:tc>
        <w:tc>
          <w:tcPr>
            <w:tcW w:w="2190" w:type="dxa"/>
            <w:noWrap w:val="0"/>
            <w:vAlign w:val="center"/>
          </w:tcPr>
          <w:p w14:paraId="0C233D7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4"/>
                <w:sz w:val="21"/>
                <w:szCs w:val="21"/>
              </w:rPr>
            </w:pPr>
            <w:r>
              <w:rPr>
                <w:rFonts w:hint="default" w:ascii="Times New Roman" w:hAnsi="Times New Roman" w:cs="Times New Roman" w:eastAsiaTheme="minorEastAsia"/>
                <w:b/>
                <w:bCs/>
                <w:spacing w:val="4"/>
                <w:sz w:val="21"/>
                <w:szCs w:val="21"/>
                <w:lang w:eastAsia="zh-CN"/>
              </w:rPr>
              <w:t>青牛</w:t>
            </w:r>
            <w:r>
              <w:rPr>
                <w:rFonts w:hint="default" w:ascii="Times New Roman" w:hAnsi="Times New Roman" w:cs="Times New Roman" w:eastAsiaTheme="minorEastAsia"/>
                <w:b/>
                <w:bCs/>
                <w:spacing w:val="4"/>
                <w:sz w:val="21"/>
                <w:szCs w:val="21"/>
              </w:rPr>
              <w:t>镇人民政府</w:t>
            </w:r>
          </w:p>
        </w:tc>
      </w:tr>
      <w:tr w14:paraId="5706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269" w:type="dxa"/>
            <w:gridSpan w:val="2"/>
            <w:vMerge w:val="restart"/>
            <w:tcBorders>
              <w:bottom w:val="nil"/>
            </w:tcBorders>
            <w:noWrap w:val="0"/>
            <w:vAlign w:val="center"/>
          </w:tcPr>
          <w:p w14:paraId="4E708E4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pacing w:val="-2"/>
                <w:sz w:val="21"/>
                <w:szCs w:val="21"/>
              </w:rPr>
              <w:t>项目</w:t>
            </w:r>
            <w:r>
              <w:rPr>
                <w:rFonts w:hint="default" w:ascii="Times New Roman" w:hAnsi="Times New Roman" w:cs="Times New Roman" w:eastAsiaTheme="minorEastAsia"/>
                <w:b/>
                <w:bCs/>
                <w:spacing w:val="-2"/>
                <w:sz w:val="21"/>
                <w:szCs w:val="21"/>
                <w:lang w:eastAsia="zh-CN"/>
              </w:rPr>
              <w:t>（</w:t>
            </w:r>
            <w:r>
              <w:rPr>
                <w:rFonts w:hint="default" w:ascii="Times New Roman" w:hAnsi="Times New Roman" w:cs="Times New Roman" w:eastAsiaTheme="minorEastAsia"/>
                <w:b/>
                <w:bCs/>
                <w:spacing w:val="-2"/>
                <w:sz w:val="21"/>
                <w:szCs w:val="21"/>
              </w:rPr>
              <w:t>政策</w:t>
            </w:r>
            <w:r>
              <w:rPr>
                <w:rFonts w:hint="default" w:ascii="Times New Roman" w:hAnsi="Times New Roman" w:cs="Times New Roman" w:eastAsiaTheme="minorEastAsia"/>
                <w:b/>
                <w:bCs/>
                <w:spacing w:val="-2"/>
                <w:sz w:val="21"/>
                <w:szCs w:val="21"/>
                <w:lang w:eastAsia="zh-CN"/>
              </w:rPr>
              <w:t>）</w:t>
            </w:r>
            <w:r>
              <w:rPr>
                <w:rFonts w:hint="default" w:ascii="Times New Roman" w:hAnsi="Times New Roman" w:cs="Times New Roman" w:eastAsiaTheme="minorEastAsia"/>
                <w:b/>
                <w:bCs/>
                <w:spacing w:val="-2"/>
                <w:sz w:val="21"/>
                <w:szCs w:val="21"/>
              </w:rPr>
              <w:t>资金</w:t>
            </w:r>
            <w:r>
              <w:rPr>
                <w:rFonts w:hint="default" w:ascii="Times New Roman" w:hAnsi="Times New Roman" w:cs="Times New Roman" w:eastAsiaTheme="minorEastAsia"/>
                <w:b/>
                <w:bCs/>
                <w:spacing w:val="5"/>
                <w:sz w:val="21"/>
                <w:szCs w:val="21"/>
              </w:rPr>
              <w:t xml:space="preserve"> </w:t>
            </w:r>
            <w:r>
              <w:rPr>
                <w:rFonts w:hint="default" w:ascii="Times New Roman" w:hAnsi="Times New Roman" w:cs="Times New Roman" w:eastAsiaTheme="minorEastAsia"/>
                <w:b/>
                <w:bCs/>
                <w:spacing w:val="9"/>
                <w:sz w:val="21"/>
                <w:szCs w:val="21"/>
                <w:lang w:eastAsia="zh-CN"/>
              </w:rPr>
              <w:t>（</w:t>
            </w:r>
            <w:r>
              <w:rPr>
                <w:rFonts w:hint="default" w:ascii="Times New Roman" w:hAnsi="Times New Roman" w:cs="Times New Roman" w:eastAsiaTheme="minorEastAsia"/>
                <w:b/>
                <w:bCs/>
                <w:spacing w:val="9"/>
                <w:sz w:val="21"/>
                <w:szCs w:val="21"/>
              </w:rPr>
              <w:t>万元</w:t>
            </w:r>
            <w:r>
              <w:rPr>
                <w:rFonts w:hint="default" w:ascii="Times New Roman" w:hAnsi="Times New Roman" w:cs="Times New Roman" w:eastAsiaTheme="minorEastAsia"/>
                <w:b/>
                <w:bCs/>
                <w:spacing w:val="9"/>
                <w:sz w:val="21"/>
                <w:szCs w:val="21"/>
                <w:lang w:eastAsia="zh-CN"/>
              </w:rPr>
              <w:t>）</w:t>
            </w:r>
          </w:p>
        </w:tc>
        <w:tc>
          <w:tcPr>
            <w:tcW w:w="1957" w:type="dxa"/>
            <w:gridSpan w:val="4"/>
            <w:noWrap w:val="0"/>
            <w:vAlign w:val="center"/>
          </w:tcPr>
          <w:p w14:paraId="1247D304">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308" w:type="dxa"/>
            <w:noWrap w:val="0"/>
            <w:vAlign w:val="center"/>
          </w:tcPr>
          <w:p w14:paraId="004ED1C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年初预算数</w:t>
            </w:r>
          </w:p>
        </w:tc>
        <w:tc>
          <w:tcPr>
            <w:tcW w:w="1145" w:type="dxa"/>
            <w:gridSpan w:val="2"/>
            <w:noWrap w:val="0"/>
            <w:vAlign w:val="center"/>
          </w:tcPr>
          <w:p w14:paraId="769DF2A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全年预算数</w:t>
            </w:r>
          </w:p>
        </w:tc>
        <w:tc>
          <w:tcPr>
            <w:tcW w:w="1230" w:type="dxa"/>
            <w:gridSpan w:val="2"/>
            <w:noWrap w:val="0"/>
            <w:vAlign w:val="center"/>
          </w:tcPr>
          <w:p w14:paraId="6778928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全年执行数</w:t>
            </w:r>
          </w:p>
        </w:tc>
        <w:tc>
          <w:tcPr>
            <w:tcW w:w="2190" w:type="dxa"/>
            <w:noWrap w:val="0"/>
            <w:vAlign w:val="center"/>
          </w:tcPr>
          <w:p w14:paraId="28163DF4">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执行率</w:t>
            </w:r>
          </w:p>
        </w:tc>
      </w:tr>
      <w:tr w14:paraId="355F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269" w:type="dxa"/>
            <w:gridSpan w:val="2"/>
            <w:vMerge w:val="continue"/>
            <w:tcBorders>
              <w:top w:val="nil"/>
              <w:bottom w:val="nil"/>
            </w:tcBorders>
            <w:noWrap w:val="0"/>
            <w:vAlign w:val="center"/>
          </w:tcPr>
          <w:p w14:paraId="6E63743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957" w:type="dxa"/>
            <w:gridSpan w:val="4"/>
            <w:noWrap w:val="0"/>
            <w:vAlign w:val="center"/>
          </w:tcPr>
          <w:p w14:paraId="51ABF2B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年度资金总额</w:t>
            </w:r>
          </w:p>
        </w:tc>
        <w:tc>
          <w:tcPr>
            <w:tcW w:w="1308" w:type="dxa"/>
            <w:noWrap w:val="0"/>
            <w:vAlign w:val="center"/>
          </w:tcPr>
          <w:p w14:paraId="28049C3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4.6</w:t>
            </w:r>
          </w:p>
        </w:tc>
        <w:tc>
          <w:tcPr>
            <w:tcW w:w="1145" w:type="dxa"/>
            <w:gridSpan w:val="2"/>
            <w:noWrap w:val="0"/>
            <w:vAlign w:val="center"/>
          </w:tcPr>
          <w:p w14:paraId="5A5C351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4.6</w:t>
            </w:r>
          </w:p>
        </w:tc>
        <w:tc>
          <w:tcPr>
            <w:tcW w:w="1230" w:type="dxa"/>
            <w:gridSpan w:val="2"/>
            <w:noWrap w:val="0"/>
            <w:vAlign w:val="center"/>
          </w:tcPr>
          <w:p w14:paraId="55CD10C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4.6</w:t>
            </w:r>
          </w:p>
        </w:tc>
        <w:tc>
          <w:tcPr>
            <w:tcW w:w="2190" w:type="dxa"/>
            <w:noWrap w:val="0"/>
            <w:vAlign w:val="center"/>
          </w:tcPr>
          <w:p w14:paraId="68B2AA8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100%</w:t>
            </w:r>
          </w:p>
        </w:tc>
      </w:tr>
      <w:tr w14:paraId="29C4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269" w:type="dxa"/>
            <w:gridSpan w:val="2"/>
            <w:vMerge w:val="continue"/>
            <w:tcBorders>
              <w:top w:val="nil"/>
              <w:bottom w:val="nil"/>
            </w:tcBorders>
            <w:noWrap w:val="0"/>
            <w:vAlign w:val="center"/>
          </w:tcPr>
          <w:p w14:paraId="27E47F8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957" w:type="dxa"/>
            <w:gridSpan w:val="4"/>
            <w:noWrap w:val="0"/>
            <w:vAlign w:val="center"/>
          </w:tcPr>
          <w:p w14:paraId="1589384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lang w:eastAsia="zh-CN"/>
              </w:rPr>
              <w:t>（</w:t>
            </w:r>
            <w:r>
              <w:rPr>
                <w:rFonts w:hint="default" w:ascii="Times New Roman" w:hAnsi="Times New Roman" w:cs="Times New Roman" w:eastAsiaTheme="minorEastAsia"/>
                <w:b/>
                <w:bCs/>
                <w:sz w:val="21"/>
                <w:szCs w:val="21"/>
              </w:rPr>
              <w:t>一</w:t>
            </w:r>
            <w:r>
              <w:rPr>
                <w:rFonts w:hint="default" w:ascii="Times New Roman" w:hAnsi="Times New Roman" w:cs="Times New Roman" w:eastAsiaTheme="minorEastAsia"/>
                <w:b/>
                <w:bCs/>
                <w:sz w:val="21"/>
                <w:szCs w:val="21"/>
                <w:lang w:eastAsia="zh-CN"/>
              </w:rPr>
              <w:t>）</w:t>
            </w:r>
            <w:r>
              <w:rPr>
                <w:rFonts w:hint="default" w:ascii="Times New Roman" w:hAnsi="Times New Roman" w:cs="Times New Roman" w:eastAsiaTheme="minorEastAsia"/>
                <w:b/>
                <w:bCs/>
                <w:sz w:val="21"/>
                <w:szCs w:val="21"/>
              </w:rPr>
              <w:t>财政拨款小计</w:t>
            </w:r>
          </w:p>
        </w:tc>
        <w:tc>
          <w:tcPr>
            <w:tcW w:w="1308" w:type="dxa"/>
            <w:noWrap w:val="0"/>
            <w:vAlign w:val="center"/>
          </w:tcPr>
          <w:p w14:paraId="0DF67A8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4.6</w:t>
            </w:r>
          </w:p>
        </w:tc>
        <w:tc>
          <w:tcPr>
            <w:tcW w:w="1145" w:type="dxa"/>
            <w:gridSpan w:val="2"/>
            <w:noWrap w:val="0"/>
            <w:vAlign w:val="center"/>
          </w:tcPr>
          <w:p w14:paraId="2CA581B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4.6</w:t>
            </w:r>
          </w:p>
        </w:tc>
        <w:tc>
          <w:tcPr>
            <w:tcW w:w="1230" w:type="dxa"/>
            <w:gridSpan w:val="2"/>
            <w:noWrap w:val="0"/>
            <w:vAlign w:val="center"/>
          </w:tcPr>
          <w:p w14:paraId="5D53495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4.6</w:t>
            </w:r>
          </w:p>
        </w:tc>
        <w:tc>
          <w:tcPr>
            <w:tcW w:w="2190" w:type="dxa"/>
            <w:noWrap w:val="0"/>
            <w:vAlign w:val="center"/>
          </w:tcPr>
          <w:p w14:paraId="7916EAF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100%</w:t>
            </w:r>
          </w:p>
        </w:tc>
      </w:tr>
      <w:tr w14:paraId="55B34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269" w:type="dxa"/>
            <w:gridSpan w:val="2"/>
            <w:vMerge w:val="continue"/>
            <w:tcBorders>
              <w:top w:val="nil"/>
              <w:bottom w:val="nil"/>
            </w:tcBorders>
            <w:noWrap w:val="0"/>
            <w:vAlign w:val="center"/>
          </w:tcPr>
          <w:p w14:paraId="3CBE2E3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957" w:type="dxa"/>
            <w:gridSpan w:val="4"/>
            <w:noWrap w:val="0"/>
            <w:vAlign w:val="center"/>
          </w:tcPr>
          <w:p w14:paraId="15E317C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1.一般公共预算</w:t>
            </w:r>
          </w:p>
        </w:tc>
        <w:tc>
          <w:tcPr>
            <w:tcW w:w="1308" w:type="dxa"/>
            <w:noWrap w:val="0"/>
            <w:vAlign w:val="center"/>
          </w:tcPr>
          <w:p w14:paraId="2CE5404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4.6</w:t>
            </w:r>
          </w:p>
        </w:tc>
        <w:tc>
          <w:tcPr>
            <w:tcW w:w="1145" w:type="dxa"/>
            <w:gridSpan w:val="2"/>
            <w:noWrap w:val="0"/>
            <w:vAlign w:val="center"/>
          </w:tcPr>
          <w:p w14:paraId="2FC2097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4.6</w:t>
            </w:r>
          </w:p>
        </w:tc>
        <w:tc>
          <w:tcPr>
            <w:tcW w:w="1230" w:type="dxa"/>
            <w:gridSpan w:val="2"/>
            <w:noWrap w:val="0"/>
            <w:vAlign w:val="center"/>
          </w:tcPr>
          <w:p w14:paraId="4E32257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4.6</w:t>
            </w:r>
          </w:p>
        </w:tc>
        <w:tc>
          <w:tcPr>
            <w:tcW w:w="2190" w:type="dxa"/>
            <w:noWrap w:val="0"/>
            <w:vAlign w:val="center"/>
          </w:tcPr>
          <w:p w14:paraId="6F7440A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100%</w:t>
            </w:r>
          </w:p>
        </w:tc>
      </w:tr>
      <w:tr w14:paraId="44B16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269" w:type="dxa"/>
            <w:gridSpan w:val="2"/>
            <w:vMerge w:val="continue"/>
            <w:tcBorders>
              <w:top w:val="nil"/>
              <w:bottom w:val="nil"/>
            </w:tcBorders>
            <w:noWrap w:val="0"/>
            <w:vAlign w:val="center"/>
          </w:tcPr>
          <w:p w14:paraId="1BFCAA4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957" w:type="dxa"/>
            <w:gridSpan w:val="4"/>
            <w:noWrap w:val="0"/>
            <w:vAlign w:val="center"/>
          </w:tcPr>
          <w:p w14:paraId="5809E39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2.政府性基金</w:t>
            </w:r>
          </w:p>
        </w:tc>
        <w:tc>
          <w:tcPr>
            <w:tcW w:w="1308" w:type="dxa"/>
            <w:noWrap w:val="0"/>
            <w:vAlign w:val="center"/>
          </w:tcPr>
          <w:p w14:paraId="0CD76BA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145" w:type="dxa"/>
            <w:gridSpan w:val="2"/>
            <w:noWrap w:val="0"/>
            <w:vAlign w:val="center"/>
          </w:tcPr>
          <w:p w14:paraId="1FE6B42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230" w:type="dxa"/>
            <w:gridSpan w:val="2"/>
            <w:noWrap w:val="0"/>
            <w:vAlign w:val="center"/>
          </w:tcPr>
          <w:p w14:paraId="1930742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2190" w:type="dxa"/>
            <w:noWrap w:val="0"/>
            <w:vAlign w:val="center"/>
          </w:tcPr>
          <w:p w14:paraId="4290DCF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11DCC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269" w:type="dxa"/>
            <w:gridSpan w:val="2"/>
            <w:vMerge w:val="continue"/>
            <w:tcBorders>
              <w:top w:val="nil"/>
              <w:bottom w:val="nil"/>
            </w:tcBorders>
            <w:noWrap w:val="0"/>
            <w:vAlign w:val="center"/>
          </w:tcPr>
          <w:p w14:paraId="165CB9A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957" w:type="dxa"/>
            <w:gridSpan w:val="4"/>
            <w:noWrap w:val="0"/>
            <w:vAlign w:val="center"/>
          </w:tcPr>
          <w:p w14:paraId="3F14304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
                <w:sz w:val="21"/>
                <w:szCs w:val="21"/>
              </w:rPr>
              <w:t>3.国有资本经营预算</w:t>
            </w:r>
          </w:p>
        </w:tc>
        <w:tc>
          <w:tcPr>
            <w:tcW w:w="1308" w:type="dxa"/>
            <w:noWrap w:val="0"/>
            <w:vAlign w:val="center"/>
          </w:tcPr>
          <w:p w14:paraId="66F902B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145" w:type="dxa"/>
            <w:gridSpan w:val="2"/>
            <w:noWrap w:val="0"/>
            <w:vAlign w:val="center"/>
          </w:tcPr>
          <w:p w14:paraId="6FCC61B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230" w:type="dxa"/>
            <w:gridSpan w:val="2"/>
            <w:noWrap w:val="0"/>
            <w:vAlign w:val="center"/>
          </w:tcPr>
          <w:p w14:paraId="6812EE9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2190" w:type="dxa"/>
            <w:noWrap w:val="0"/>
            <w:vAlign w:val="center"/>
          </w:tcPr>
          <w:p w14:paraId="2DA0002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2BDD0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269" w:type="dxa"/>
            <w:gridSpan w:val="2"/>
            <w:vMerge w:val="continue"/>
            <w:tcBorders>
              <w:top w:val="nil"/>
              <w:bottom w:val="nil"/>
            </w:tcBorders>
            <w:noWrap w:val="0"/>
            <w:vAlign w:val="center"/>
          </w:tcPr>
          <w:p w14:paraId="160F11E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957" w:type="dxa"/>
            <w:gridSpan w:val="4"/>
            <w:noWrap w:val="0"/>
            <w:vAlign w:val="center"/>
          </w:tcPr>
          <w:p w14:paraId="5982B4E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
                <w:sz w:val="21"/>
                <w:szCs w:val="21"/>
              </w:rPr>
              <w:t>4.社保基金</w:t>
            </w:r>
          </w:p>
        </w:tc>
        <w:tc>
          <w:tcPr>
            <w:tcW w:w="1308" w:type="dxa"/>
            <w:noWrap w:val="0"/>
            <w:vAlign w:val="center"/>
          </w:tcPr>
          <w:p w14:paraId="6F992F38">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145" w:type="dxa"/>
            <w:gridSpan w:val="2"/>
            <w:noWrap w:val="0"/>
            <w:vAlign w:val="center"/>
          </w:tcPr>
          <w:p w14:paraId="081E6BB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230" w:type="dxa"/>
            <w:gridSpan w:val="2"/>
            <w:noWrap w:val="0"/>
            <w:vAlign w:val="center"/>
          </w:tcPr>
          <w:p w14:paraId="03BE92D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2190" w:type="dxa"/>
            <w:noWrap w:val="0"/>
            <w:vAlign w:val="center"/>
          </w:tcPr>
          <w:p w14:paraId="3188D3B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207EC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1269" w:type="dxa"/>
            <w:gridSpan w:val="2"/>
            <w:vMerge w:val="continue"/>
            <w:tcBorders>
              <w:top w:val="nil"/>
            </w:tcBorders>
            <w:noWrap w:val="0"/>
            <w:vAlign w:val="center"/>
          </w:tcPr>
          <w:p w14:paraId="1FD250E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957" w:type="dxa"/>
            <w:gridSpan w:val="4"/>
            <w:noWrap w:val="0"/>
            <w:vAlign w:val="center"/>
          </w:tcPr>
          <w:p w14:paraId="31E83E6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
                <w:sz w:val="21"/>
                <w:szCs w:val="21"/>
                <w:lang w:eastAsia="zh-CN"/>
              </w:rPr>
              <w:t>（</w:t>
            </w:r>
            <w:r>
              <w:rPr>
                <w:rFonts w:hint="default" w:ascii="Times New Roman" w:hAnsi="Times New Roman" w:cs="Times New Roman" w:eastAsiaTheme="minorEastAsia"/>
                <w:b/>
                <w:bCs/>
                <w:spacing w:val="1"/>
                <w:sz w:val="21"/>
                <w:szCs w:val="21"/>
              </w:rPr>
              <w:t>二</w:t>
            </w:r>
            <w:r>
              <w:rPr>
                <w:rFonts w:hint="default" w:ascii="Times New Roman" w:hAnsi="Times New Roman" w:cs="Times New Roman" w:eastAsiaTheme="minorEastAsia"/>
                <w:b/>
                <w:bCs/>
                <w:spacing w:val="1"/>
                <w:sz w:val="21"/>
                <w:szCs w:val="21"/>
                <w:lang w:eastAsia="zh-CN"/>
              </w:rPr>
              <w:t>）</w:t>
            </w:r>
            <w:r>
              <w:rPr>
                <w:rFonts w:hint="default" w:ascii="Times New Roman" w:hAnsi="Times New Roman" w:cs="Times New Roman" w:eastAsiaTheme="minorEastAsia"/>
                <w:b/>
                <w:bCs/>
                <w:spacing w:val="1"/>
                <w:sz w:val="21"/>
                <w:szCs w:val="21"/>
              </w:rPr>
              <w:t>其他资金</w:t>
            </w:r>
          </w:p>
        </w:tc>
        <w:tc>
          <w:tcPr>
            <w:tcW w:w="1308" w:type="dxa"/>
            <w:noWrap w:val="0"/>
            <w:vAlign w:val="center"/>
          </w:tcPr>
          <w:p w14:paraId="17BEC3C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145" w:type="dxa"/>
            <w:gridSpan w:val="2"/>
            <w:noWrap w:val="0"/>
            <w:vAlign w:val="center"/>
          </w:tcPr>
          <w:p w14:paraId="348AE71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1230" w:type="dxa"/>
            <w:gridSpan w:val="2"/>
            <w:noWrap w:val="0"/>
            <w:vAlign w:val="center"/>
          </w:tcPr>
          <w:p w14:paraId="011E0BE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2190" w:type="dxa"/>
            <w:noWrap w:val="0"/>
            <w:vAlign w:val="center"/>
          </w:tcPr>
          <w:p w14:paraId="2E919C48">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4BF50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jc w:val="center"/>
        </w:trPr>
        <w:tc>
          <w:tcPr>
            <w:tcW w:w="697" w:type="dxa"/>
            <w:vMerge w:val="restart"/>
            <w:tcBorders>
              <w:bottom w:val="nil"/>
            </w:tcBorders>
            <w:noWrap w:val="0"/>
            <w:vAlign w:val="center"/>
          </w:tcPr>
          <w:p w14:paraId="31163BE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1"/>
                <w:sz w:val="21"/>
                <w:szCs w:val="21"/>
              </w:rPr>
              <w:t>年度总体</w:t>
            </w:r>
            <w:r>
              <w:rPr>
                <w:rFonts w:hint="default" w:ascii="Times New Roman" w:hAnsi="Times New Roman" w:cs="Times New Roman" w:eastAsiaTheme="minorEastAsia"/>
                <w:b/>
                <w:bCs/>
                <w:spacing w:val="6"/>
                <w:sz w:val="21"/>
                <w:szCs w:val="21"/>
              </w:rPr>
              <w:t>目标</w:t>
            </w:r>
          </w:p>
        </w:tc>
        <w:tc>
          <w:tcPr>
            <w:tcW w:w="4201" w:type="dxa"/>
            <w:gridSpan w:val="7"/>
            <w:noWrap w:val="0"/>
            <w:vAlign w:val="center"/>
          </w:tcPr>
          <w:p w14:paraId="4A50C96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预期目标</w:t>
            </w:r>
          </w:p>
        </w:tc>
        <w:tc>
          <w:tcPr>
            <w:tcW w:w="4201" w:type="dxa"/>
            <w:gridSpan w:val="4"/>
            <w:noWrap w:val="0"/>
            <w:vAlign w:val="center"/>
          </w:tcPr>
          <w:p w14:paraId="3DCAAF5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完成情况</w:t>
            </w:r>
          </w:p>
        </w:tc>
      </w:tr>
      <w:tr w14:paraId="78D7B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jc w:val="center"/>
        </w:trPr>
        <w:tc>
          <w:tcPr>
            <w:tcW w:w="697" w:type="dxa"/>
            <w:vMerge w:val="continue"/>
            <w:tcBorders>
              <w:top w:val="nil"/>
            </w:tcBorders>
            <w:noWrap w:val="0"/>
            <w:vAlign w:val="center"/>
          </w:tcPr>
          <w:p w14:paraId="2980A4E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4201" w:type="dxa"/>
            <w:gridSpan w:val="7"/>
            <w:noWrap w:val="0"/>
            <w:vAlign w:val="center"/>
          </w:tcPr>
          <w:p w14:paraId="5C89D054">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both"/>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lang w:val="zh-CN"/>
              </w:rPr>
              <w:t>中央纪检监察转移支付资金，主要用于强化监督执纪问责和监督调查处置职能，围绕现代化建设大局发挥监督保障作用，以便更好地服务民生大众。</w:t>
            </w:r>
          </w:p>
        </w:tc>
        <w:tc>
          <w:tcPr>
            <w:tcW w:w="4201" w:type="dxa"/>
            <w:gridSpan w:val="4"/>
            <w:noWrap w:val="0"/>
            <w:vAlign w:val="center"/>
          </w:tcPr>
          <w:p w14:paraId="37BF444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both"/>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lang w:val="zh-CN"/>
              </w:rPr>
              <w:t>中央纪检监察转移支付资金，主要用于强化监督执纪问责和监督调查处置职能，围绕现代化建设大局发挥监督保障作用，以便更好地服务民生大众。</w:t>
            </w:r>
          </w:p>
        </w:tc>
      </w:tr>
      <w:tr w14:paraId="44885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697" w:type="dxa"/>
            <w:vMerge w:val="restart"/>
            <w:noWrap w:val="0"/>
            <w:vAlign w:val="center"/>
          </w:tcPr>
          <w:p w14:paraId="34650B0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11"/>
                <w:sz w:val="21"/>
                <w:szCs w:val="21"/>
              </w:rPr>
              <w:t>绩效指标</w:t>
            </w:r>
          </w:p>
        </w:tc>
        <w:tc>
          <w:tcPr>
            <w:tcW w:w="752" w:type="dxa"/>
            <w:gridSpan w:val="2"/>
            <w:tcBorders>
              <w:bottom w:val="single" w:color="auto" w:sz="4" w:space="0"/>
            </w:tcBorders>
            <w:noWrap w:val="0"/>
            <w:vAlign w:val="center"/>
          </w:tcPr>
          <w:p w14:paraId="774A6DC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一级</w:t>
            </w:r>
          </w:p>
          <w:p w14:paraId="4653934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指标</w:t>
            </w:r>
          </w:p>
        </w:tc>
        <w:tc>
          <w:tcPr>
            <w:tcW w:w="999" w:type="dxa"/>
            <w:gridSpan w:val="2"/>
            <w:noWrap w:val="0"/>
            <w:vAlign w:val="center"/>
          </w:tcPr>
          <w:p w14:paraId="4B50293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二级指标</w:t>
            </w:r>
          </w:p>
        </w:tc>
        <w:tc>
          <w:tcPr>
            <w:tcW w:w="2086" w:type="dxa"/>
            <w:gridSpan w:val="2"/>
            <w:noWrap w:val="0"/>
            <w:vAlign w:val="center"/>
          </w:tcPr>
          <w:p w14:paraId="2B7C4AB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三级指标</w:t>
            </w:r>
          </w:p>
        </w:tc>
        <w:tc>
          <w:tcPr>
            <w:tcW w:w="1145" w:type="dxa"/>
            <w:gridSpan w:val="2"/>
            <w:noWrap w:val="0"/>
            <w:vAlign w:val="center"/>
          </w:tcPr>
          <w:p w14:paraId="18D9BE2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年度指标值</w:t>
            </w:r>
          </w:p>
        </w:tc>
        <w:tc>
          <w:tcPr>
            <w:tcW w:w="951" w:type="dxa"/>
            <w:noWrap w:val="0"/>
            <w:vAlign w:val="center"/>
          </w:tcPr>
          <w:p w14:paraId="2FFF2DC4">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实际</w:t>
            </w:r>
          </w:p>
          <w:p w14:paraId="1A3FD41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完成值</w:t>
            </w:r>
          </w:p>
        </w:tc>
        <w:tc>
          <w:tcPr>
            <w:tcW w:w="2469" w:type="dxa"/>
            <w:gridSpan w:val="2"/>
            <w:noWrap w:val="0"/>
            <w:vAlign w:val="center"/>
          </w:tcPr>
          <w:p w14:paraId="74FB04E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偏差原因分析及</w:t>
            </w:r>
            <w:r>
              <w:rPr>
                <w:rFonts w:hint="default" w:ascii="Times New Roman" w:hAnsi="Times New Roman" w:cs="Times New Roman" w:eastAsiaTheme="minorEastAsia"/>
                <w:b/>
                <w:bCs/>
                <w:spacing w:val="11"/>
                <w:sz w:val="21"/>
                <w:szCs w:val="21"/>
              </w:rPr>
              <w:t>改进措施</w:t>
            </w:r>
          </w:p>
        </w:tc>
      </w:tr>
      <w:tr w14:paraId="414CC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697" w:type="dxa"/>
            <w:vMerge w:val="continue"/>
            <w:noWrap w:val="0"/>
            <w:vAlign w:val="center"/>
          </w:tcPr>
          <w:p w14:paraId="2C53320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752"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79A070D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产出</w:t>
            </w:r>
          </w:p>
          <w:p w14:paraId="1056CA7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指标</w:t>
            </w:r>
          </w:p>
        </w:tc>
        <w:tc>
          <w:tcPr>
            <w:tcW w:w="999" w:type="dxa"/>
            <w:gridSpan w:val="2"/>
            <w:tcBorders>
              <w:left w:val="single" w:color="auto" w:sz="4" w:space="0"/>
              <w:bottom w:val="nil"/>
            </w:tcBorders>
            <w:noWrap w:val="0"/>
            <w:vAlign w:val="center"/>
          </w:tcPr>
          <w:p w14:paraId="47022D1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时效指标</w:t>
            </w:r>
          </w:p>
        </w:tc>
        <w:tc>
          <w:tcPr>
            <w:tcW w:w="2086" w:type="dxa"/>
            <w:gridSpan w:val="2"/>
            <w:noWrap w:val="0"/>
            <w:vAlign w:val="center"/>
          </w:tcPr>
          <w:p w14:paraId="48778E7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项目使用年限</w:t>
            </w:r>
          </w:p>
        </w:tc>
        <w:tc>
          <w:tcPr>
            <w:tcW w:w="1145" w:type="dxa"/>
            <w:gridSpan w:val="2"/>
            <w:noWrap w:val="0"/>
            <w:vAlign w:val="center"/>
          </w:tcPr>
          <w:p w14:paraId="04B7A29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1年</w:t>
            </w:r>
          </w:p>
        </w:tc>
        <w:tc>
          <w:tcPr>
            <w:tcW w:w="951" w:type="dxa"/>
            <w:noWrap w:val="0"/>
            <w:vAlign w:val="center"/>
          </w:tcPr>
          <w:p w14:paraId="621B29B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1年</w:t>
            </w:r>
          </w:p>
        </w:tc>
        <w:tc>
          <w:tcPr>
            <w:tcW w:w="2469" w:type="dxa"/>
            <w:gridSpan w:val="2"/>
            <w:noWrap w:val="0"/>
            <w:vAlign w:val="center"/>
          </w:tcPr>
          <w:p w14:paraId="1B8B9DF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3B6A6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697" w:type="dxa"/>
            <w:vMerge w:val="continue"/>
            <w:noWrap w:val="0"/>
            <w:vAlign w:val="center"/>
          </w:tcPr>
          <w:p w14:paraId="28610DF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7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72BF8B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999" w:type="dxa"/>
            <w:gridSpan w:val="2"/>
            <w:tcBorders>
              <w:left w:val="single" w:color="auto" w:sz="4" w:space="0"/>
            </w:tcBorders>
            <w:noWrap w:val="0"/>
            <w:vAlign w:val="center"/>
          </w:tcPr>
          <w:p w14:paraId="4BE8647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质量指标</w:t>
            </w:r>
          </w:p>
        </w:tc>
        <w:tc>
          <w:tcPr>
            <w:tcW w:w="2086" w:type="dxa"/>
            <w:gridSpan w:val="2"/>
            <w:noWrap w:val="0"/>
            <w:vAlign w:val="center"/>
          </w:tcPr>
          <w:p w14:paraId="45BCFAF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提升乡镇案件查办质效</w:t>
            </w:r>
          </w:p>
        </w:tc>
        <w:tc>
          <w:tcPr>
            <w:tcW w:w="1145" w:type="dxa"/>
            <w:gridSpan w:val="2"/>
            <w:noWrap w:val="0"/>
            <w:vAlign w:val="center"/>
          </w:tcPr>
          <w:p w14:paraId="72677C1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定性</w:t>
            </w:r>
          </w:p>
        </w:tc>
        <w:tc>
          <w:tcPr>
            <w:tcW w:w="951" w:type="dxa"/>
            <w:noWrap w:val="0"/>
            <w:vAlign w:val="center"/>
          </w:tcPr>
          <w:p w14:paraId="3376DC9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w:t>
            </w:r>
          </w:p>
        </w:tc>
        <w:tc>
          <w:tcPr>
            <w:tcW w:w="2469" w:type="dxa"/>
            <w:gridSpan w:val="2"/>
            <w:noWrap w:val="0"/>
            <w:vAlign w:val="center"/>
          </w:tcPr>
          <w:p w14:paraId="56E0A96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1C307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697" w:type="dxa"/>
            <w:vMerge w:val="continue"/>
            <w:noWrap w:val="0"/>
            <w:vAlign w:val="center"/>
          </w:tcPr>
          <w:p w14:paraId="5E82396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7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30AEE0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999" w:type="dxa"/>
            <w:gridSpan w:val="2"/>
            <w:tcBorders>
              <w:left w:val="single" w:color="auto" w:sz="4" w:space="0"/>
              <w:bottom w:val="nil"/>
            </w:tcBorders>
            <w:noWrap w:val="0"/>
            <w:vAlign w:val="center"/>
          </w:tcPr>
          <w:p w14:paraId="4F27B32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质量指标</w:t>
            </w:r>
          </w:p>
        </w:tc>
        <w:tc>
          <w:tcPr>
            <w:tcW w:w="2086" w:type="dxa"/>
            <w:gridSpan w:val="2"/>
            <w:noWrap w:val="0"/>
            <w:vAlign w:val="center"/>
          </w:tcPr>
          <w:p w14:paraId="1CD5F4A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质量达标情况</w:t>
            </w:r>
          </w:p>
        </w:tc>
        <w:tc>
          <w:tcPr>
            <w:tcW w:w="1145" w:type="dxa"/>
            <w:gridSpan w:val="2"/>
            <w:noWrap w:val="0"/>
            <w:vAlign w:val="center"/>
          </w:tcPr>
          <w:p w14:paraId="60D3883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=100%</w:t>
            </w:r>
          </w:p>
        </w:tc>
        <w:tc>
          <w:tcPr>
            <w:tcW w:w="951" w:type="dxa"/>
            <w:noWrap w:val="0"/>
            <w:vAlign w:val="center"/>
          </w:tcPr>
          <w:p w14:paraId="4CD2AB5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100%</w:t>
            </w:r>
          </w:p>
        </w:tc>
        <w:tc>
          <w:tcPr>
            <w:tcW w:w="2469" w:type="dxa"/>
            <w:gridSpan w:val="2"/>
            <w:noWrap w:val="0"/>
            <w:vAlign w:val="center"/>
          </w:tcPr>
          <w:p w14:paraId="5EBAEE7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648F9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jc w:val="center"/>
        </w:trPr>
        <w:tc>
          <w:tcPr>
            <w:tcW w:w="697" w:type="dxa"/>
            <w:vMerge w:val="continue"/>
            <w:noWrap w:val="0"/>
            <w:vAlign w:val="center"/>
          </w:tcPr>
          <w:p w14:paraId="72F1F4A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7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10077E3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999" w:type="dxa"/>
            <w:gridSpan w:val="2"/>
            <w:tcBorders>
              <w:left w:val="single" w:color="auto" w:sz="4" w:space="0"/>
              <w:bottom w:val="nil"/>
            </w:tcBorders>
            <w:noWrap w:val="0"/>
            <w:vAlign w:val="center"/>
          </w:tcPr>
          <w:p w14:paraId="305CF8E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数量指标</w:t>
            </w:r>
          </w:p>
        </w:tc>
        <w:tc>
          <w:tcPr>
            <w:tcW w:w="2086" w:type="dxa"/>
            <w:gridSpan w:val="2"/>
            <w:noWrap w:val="0"/>
            <w:vAlign w:val="center"/>
          </w:tcPr>
          <w:p w14:paraId="40FFD0CB">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纪委谈话室数量</w:t>
            </w:r>
          </w:p>
        </w:tc>
        <w:tc>
          <w:tcPr>
            <w:tcW w:w="1145" w:type="dxa"/>
            <w:gridSpan w:val="2"/>
            <w:noWrap w:val="0"/>
            <w:vAlign w:val="center"/>
          </w:tcPr>
          <w:p w14:paraId="13B64B6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=1间</w:t>
            </w:r>
          </w:p>
        </w:tc>
        <w:tc>
          <w:tcPr>
            <w:tcW w:w="951" w:type="dxa"/>
            <w:noWrap w:val="0"/>
            <w:vAlign w:val="center"/>
          </w:tcPr>
          <w:p w14:paraId="5A6D2035">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1间</w:t>
            </w:r>
          </w:p>
        </w:tc>
        <w:tc>
          <w:tcPr>
            <w:tcW w:w="2469" w:type="dxa"/>
            <w:gridSpan w:val="2"/>
            <w:noWrap w:val="0"/>
            <w:vAlign w:val="center"/>
          </w:tcPr>
          <w:p w14:paraId="748B761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43FA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697" w:type="dxa"/>
            <w:vMerge w:val="continue"/>
            <w:noWrap w:val="0"/>
            <w:vAlign w:val="center"/>
          </w:tcPr>
          <w:p w14:paraId="1EB3E34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752"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D2D3EA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999" w:type="dxa"/>
            <w:gridSpan w:val="2"/>
            <w:tcBorders>
              <w:left w:val="single" w:color="auto" w:sz="4" w:space="0"/>
              <w:bottom w:val="nil"/>
            </w:tcBorders>
            <w:noWrap w:val="0"/>
            <w:vAlign w:val="center"/>
          </w:tcPr>
          <w:p w14:paraId="6D67B20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数量指标</w:t>
            </w:r>
          </w:p>
        </w:tc>
        <w:tc>
          <w:tcPr>
            <w:tcW w:w="2086" w:type="dxa"/>
            <w:gridSpan w:val="2"/>
            <w:noWrap w:val="0"/>
            <w:vAlign w:val="center"/>
          </w:tcPr>
          <w:p w14:paraId="045AB2B1">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房屋装修（含水电灯安装、墙体粉刷、软包等）</w:t>
            </w:r>
          </w:p>
        </w:tc>
        <w:tc>
          <w:tcPr>
            <w:tcW w:w="1145" w:type="dxa"/>
            <w:gridSpan w:val="2"/>
            <w:noWrap w:val="0"/>
            <w:vAlign w:val="center"/>
          </w:tcPr>
          <w:p w14:paraId="08C0907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≥50平方米</w:t>
            </w:r>
          </w:p>
        </w:tc>
        <w:tc>
          <w:tcPr>
            <w:tcW w:w="951" w:type="dxa"/>
            <w:noWrap w:val="0"/>
            <w:vAlign w:val="center"/>
          </w:tcPr>
          <w:p w14:paraId="6080B4B0">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64平方米</w:t>
            </w:r>
          </w:p>
        </w:tc>
        <w:tc>
          <w:tcPr>
            <w:tcW w:w="2469" w:type="dxa"/>
            <w:gridSpan w:val="2"/>
            <w:noWrap w:val="0"/>
            <w:vAlign w:val="center"/>
          </w:tcPr>
          <w:p w14:paraId="191AACC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3865A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697" w:type="dxa"/>
            <w:vMerge w:val="continue"/>
            <w:noWrap w:val="0"/>
            <w:vAlign w:val="center"/>
          </w:tcPr>
          <w:p w14:paraId="524C366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752" w:type="dxa"/>
            <w:gridSpan w:val="2"/>
            <w:vMerge w:val="restart"/>
            <w:tcBorders>
              <w:top w:val="single" w:color="auto" w:sz="4" w:space="0"/>
              <w:left w:val="single" w:color="auto" w:sz="4" w:space="0"/>
              <w:right w:val="single" w:color="auto" w:sz="4" w:space="0"/>
            </w:tcBorders>
            <w:noWrap w:val="0"/>
            <w:vAlign w:val="center"/>
          </w:tcPr>
          <w:p w14:paraId="200E7A3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pacing w:val="-2"/>
                <w:sz w:val="21"/>
                <w:szCs w:val="21"/>
              </w:rPr>
            </w:pPr>
            <w:r>
              <w:rPr>
                <w:rFonts w:hint="default" w:ascii="Times New Roman" w:hAnsi="Times New Roman" w:cs="Times New Roman" w:eastAsiaTheme="minorEastAsia"/>
                <w:b/>
                <w:bCs/>
                <w:spacing w:val="-2"/>
                <w:sz w:val="21"/>
                <w:szCs w:val="21"/>
              </w:rPr>
              <w:t>效益</w:t>
            </w:r>
          </w:p>
          <w:p w14:paraId="1FB6AC1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2"/>
                <w:sz w:val="21"/>
                <w:szCs w:val="21"/>
              </w:rPr>
              <w:t>指标</w:t>
            </w:r>
          </w:p>
        </w:tc>
        <w:tc>
          <w:tcPr>
            <w:tcW w:w="999" w:type="dxa"/>
            <w:gridSpan w:val="2"/>
            <w:tcBorders>
              <w:left w:val="single" w:color="auto" w:sz="4" w:space="0"/>
              <w:bottom w:val="nil"/>
            </w:tcBorders>
            <w:noWrap w:val="0"/>
            <w:vAlign w:val="center"/>
          </w:tcPr>
          <w:p w14:paraId="28B377B3">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经济效益指标</w:t>
            </w:r>
          </w:p>
        </w:tc>
        <w:tc>
          <w:tcPr>
            <w:tcW w:w="2086" w:type="dxa"/>
            <w:gridSpan w:val="2"/>
            <w:noWrap w:val="0"/>
            <w:vAlign w:val="center"/>
          </w:tcPr>
          <w:p w14:paraId="470AE14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财政预算内执行</w:t>
            </w:r>
          </w:p>
        </w:tc>
        <w:tc>
          <w:tcPr>
            <w:tcW w:w="1145" w:type="dxa"/>
            <w:gridSpan w:val="2"/>
            <w:noWrap w:val="0"/>
            <w:vAlign w:val="center"/>
          </w:tcPr>
          <w:p w14:paraId="50AFB36F">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≤4.6万元</w:t>
            </w:r>
          </w:p>
        </w:tc>
        <w:tc>
          <w:tcPr>
            <w:tcW w:w="951" w:type="dxa"/>
            <w:noWrap w:val="0"/>
            <w:vAlign w:val="center"/>
          </w:tcPr>
          <w:p w14:paraId="49579FA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4.6万元</w:t>
            </w:r>
          </w:p>
        </w:tc>
        <w:tc>
          <w:tcPr>
            <w:tcW w:w="2469" w:type="dxa"/>
            <w:gridSpan w:val="2"/>
            <w:noWrap w:val="0"/>
            <w:vAlign w:val="center"/>
          </w:tcPr>
          <w:p w14:paraId="7743C06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725A1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697" w:type="dxa"/>
            <w:vMerge w:val="continue"/>
            <w:noWrap w:val="0"/>
            <w:vAlign w:val="center"/>
          </w:tcPr>
          <w:p w14:paraId="50D04308">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752" w:type="dxa"/>
            <w:gridSpan w:val="2"/>
            <w:vMerge w:val="continue"/>
            <w:tcBorders>
              <w:left w:val="single" w:color="auto" w:sz="4" w:space="0"/>
              <w:bottom w:val="single" w:color="auto" w:sz="4" w:space="0"/>
              <w:right w:val="single" w:color="auto" w:sz="4" w:space="0"/>
            </w:tcBorders>
            <w:noWrap w:val="0"/>
            <w:vAlign w:val="center"/>
          </w:tcPr>
          <w:p w14:paraId="5122EA6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999" w:type="dxa"/>
            <w:gridSpan w:val="2"/>
            <w:tcBorders>
              <w:left w:val="single" w:color="auto" w:sz="4" w:space="0"/>
              <w:bottom w:val="nil"/>
            </w:tcBorders>
            <w:noWrap w:val="0"/>
            <w:vAlign w:val="center"/>
          </w:tcPr>
          <w:p w14:paraId="21261DAC">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社会效益指标</w:t>
            </w:r>
          </w:p>
        </w:tc>
        <w:tc>
          <w:tcPr>
            <w:tcW w:w="2086" w:type="dxa"/>
            <w:gridSpan w:val="2"/>
            <w:noWrap w:val="0"/>
            <w:vAlign w:val="center"/>
          </w:tcPr>
          <w:p w14:paraId="0D4AB41A">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营造良好的政治生态环境</w:t>
            </w:r>
          </w:p>
        </w:tc>
        <w:tc>
          <w:tcPr>
            <w:tcW w:w="1145" w:type="dxa"/>
            <w:gridSpan w:val="2"/>
            <w:noWrap w:val="0"/>
            <w:vAlign w:val="center"/>
          </w:tcPr>
          <w:p w14:paraId="08B9AED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定性</w:t>
            </w:r>
          </w:p>
        </w:tc>
        <w:tc>
          <w:tcPr>
            <w:tcW w:w="951" w:type="dxa"/>
            <w:noWrap w:val="0"/>
            <w:vAlign w:val="center"/>
          </w:tcPr>
          <w:p w14:paraId="7AAED0F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napToGrid w:val="0"/>
                <w:color w:val="000000"/>
                <w:kern w:val="0"/>
                <w:sz w:val="21"/>
                <w:szCs w:val="21"/>
              </w:rPr>
              <w:t>优</w:t>
            </w:r>
          </w:p>
        </w:tc>
        <w:tc>
          <w:tcPr>
            <w:tcW w:w="2469" w:type="dxa"/>
            <w:gridSpan w:val="2"/>
            <w:noWrap w:val="0"/>
            <w:vAlign w:val="center"/>
          </w:tcPr>
          <w:p w14:paraId="5BEAC9D4">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1A77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697" w:type="dxa"/>
            <w:vMerge w:val="continue"/>
            <w:noWrap w:val="0"/>
            <w:vAlign w:val="center"/>
          </w:tcPr>
          <w:p w14:paraId="6AC3B8E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c>
          <w:tcPr>
            <w:tcW w:w="752" w:type="dxa"/>
            <w:gridSpan w:val="2"/>
            <w:tcBorders>
              <w:top w:val="single" w:color="auto" w:sz="4" w:space="0"/>
              <w:bottom w:val="nil"/>
            </w:tcBorders>
            <w:noWrap w:val="0"/>
            <w:vAlign w:val="center"/>
          </w:tcPr>
          <w:p w14:paraId="6AAF6939">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3"/>
                <w:sz w:val="21"/>
                <w:szCs w:val="21"/>
              </w:rPr>
              <w:t>满意度</w:t>
            </w:r>
            <w:r>
              <w:rPr>
                <w:rFonts w:hint="default" w:ascii="Times New Roman" w:hAnsi="Times New Roman" w:cs="Times New Roman" w:eastAsiaTheme="minorEastAsia"/>
                <w:b/>
                <w:bCs/>
                <w:spacing w:val="1"/>
                <w:sz w:val="21"/>
                <w:szCs w:val="21"/>
              </w:rPr>
              <w:t xml:space="preserve"> </w:t>
            </w:r>
            <w:r>
              <w:rPr>
                <w:rFonts w:hint="default" w:ascii="Times New Roman" w:hAnsi="Times New Roman" w:cs="Times New Roman" w:eastAsiaTheme="minorEastAsia"/>
                <w:b/>
                <w:bCs/>
                <w:spacing w:val="-3"/>
                <w:sz w:val="21"/>
                <w:szCs w:val="21"/>
              </w:rPr>
              <w:t>指标</w:t>
            </w:r>
          </w:p>
        </w:tc>
        <w:tc>
          <w:tcPr>
            <w:tcW w:w="999" w:type="dxa"/>
            <w:gridSpan w:val="2"/>
            <w:tcBorders>
              <w:bottom w:val="nil"/>
            </w:tcBorders>
            <w:noWrap w:val="0"/>
            <w:vAlign w:val="center"/>
          </w:tcPr>
          <w:p w14:paraId="32736E6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满意度</w:t>
            </w:r>
          </w:p>
          <w:p w14:paraId="0443C12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指标</w:t>
            </w:r>
          </w:p>
        </w:tc>
        <w:tc>
          <w:tcPr>
            <w:tcW w:w="2086" w:type="dxa"/>
            <w:gridSpan w:val="2"/>
            <w:noWrap w:val="0"/>
            <w:vAlign w:val="center"/>
          </w:tcPr>
          <w:p w14:paraId="64270B8D">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群众及相关干部满意度</w:t>
            </w:r>
          </w:p>
        </w:tc>
        <w:tc>
          <w:tcPr>
            <w:tcW w:w="1145" w:type="dxa"/>
            <w:gridSpan w:val="2"/>
            <w:noWrap w:val="0"/>
            <w:vAlign w:val="center"/>
          </w:tcPr>
          <w:p w14:paraId="6024C9C2">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≥98%</w:t>
            </w:r>
          </w:p>
        </w:tc>
        <w:tc>
          <w:tcPr>
            <w:tcW w:w="951" w:type="dxa"/>
            <w:noWrap w:val="0"/>
            <w:vAlign w:val="center"/>
          </w:tcPr>
          <w:p w14:paraId="75BCF9D8">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99%</w:t>
            </w:r>
          </w:p>
        </w:tc>
        <w:tc>
          <w:tcPr>
            <w:tcW w:w="2469" w:type="dxa"/>
            <w:gridSpan w:val="2"/>
            <w:noWrap w:val="0"/>
            <w:vAlign w:val="center"/>
          </w:tcPr>
          <w:p w14:paraId="2746A017">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p>
        </w:tc>
      </w:tr>
      <w:tr w14:paraId="573B8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6630" w:type="dxa"/>
            <w:gridSpan w:val="10"/>
            <w:noWrap w:val="0"/>
            <w:vAlign w:val="center"/>
          </w:tcPr>
          <w:p w14:paraId="6CDAE616">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pacing w:val="-3"/>
                <w:sz w:val="21"/>
                <w:szCs w:val="21"/>
              </w:rPr>
              <w:t>总分</w:t>
            </w:r>
          </w:p>
        </w:tc>
        <w:tc>
          <w:tcPr>
            <w:tcW w:w="2469" w:type="dxa"/>
            <w:gridSpan w:val="2"/>
            <w:noWrap w:val="0"/>
            <w:vAlign w:val="center"/>
          </w:tcPr>
          <w:p w14:paraId="68C177BE">
            <w:pPr>
              <w:keepNext w:val="0"/>
              <w:keepLines w:val="0"/>
              <w:pageBreakBefore w:val="0"/>
              <w:widowControl w:val="0"/>
              <w:kinsoku/>
              <w:wordWrap/>
              <w:overflowPunct/>
              <w:topLinePunct w:val="0"/>
              <w:autoSpaceDE w:val="0"/>
              <w:autoSpaceDN w:val="0"/>
              <w:bidi w:val="0"/>
              <w:adjustRightInd w:val="0"/>
              <w:snapToGrid/>
              <w:spacing w:line="260" w:lineRule="exact"/>
              <w:ind w:left="0" w:right="0" w:firstLine="0" w:firstLineChars="0"/>
              <w:jc w:val="center"/>
              <w:textAlignment w:val="auto"/>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98.5</w:t>
            </w:r>
          </w:p>
        </w:tc>
      </w:tr>
    </w:tbl>
    <w:p w14:paraId="360F47A4">
      <w:pPr>
        <w:rPr>
          <w:rFonts w:hint="default" w:ascii="Times New Roman" w:hAnsi="Times New Roman" w:eastAsia="仿宋" w:cs="Times New Roman"/>
          <w:sz w:val="32"/>
          <w:szCs w:val="32"/>
        </w:rPr>
      </w:pPr>
    </w:p>
    <w:p w14:paraId="0B77B7C1">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小标宋简体" w:cs="Times New Roman"/>
          <w:sz w:val="36"/>
          <w:szCs w:val="36"/>
          <w:lang w:eastAsia="zh-CN"/>
        </w:rPr>
      </w:pPr>
      <w:r>
        <w:rPr>
          <w:rFonts w:hint="default" w:ascii="Times New Roman" w:hAnsi="Times New Roman" w:eastAsia="方正小标宋简体" w:cs="Times New Roman"/>
          <w:sz w:val="36"/>
          <w:szCs w:val="36"/>
          <w:lang w:eastAsia="zh-CN"/>
        </w:rPr>
        <w:t>广元市昭化区青牛镇人民政府</w:t>
      </w:r>
    </w:p>
    <w:p w14:paraId="6F0BBA28">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小标宋简体" w:cs="Times New Roman"/>
          <w:sz w:val="36"/>
          <w:szCs w:val="36"/>
          <w:lang w:val="zh-CN" w:eastAsia="zh-CN"/>
        </w:rPr>
      </w:pPr>
      <w:r>
        <w:rPr>
          <w:rFonts w:hint="default" w:ascii="Times New Roman" w:hAnsi="Times New Roman" w:eastAsia="方正小标宋简体" w:cs="Times New Roman"/>
          <w:sz w:val="36"/>
          <w:szCs w:val="36"/>
          <w:lang w:val="zh-CN" w:eastAsia="zh-CN"/>
        </w:rPr>
        <w:t>关于2022年财政项目（</w:t>
      </w:r>
      <w:r>
        <w:rPr>
          <w:rFonts w:hint="default" w:ascii="Times New Roman" w:hAnsi="Times New Roman" w:eastAsia="方正小标宋简体" w:cs="Times New Roman"/>
          <w:sz w:val="36"/>
          <w:szCs w:val="36"/>
          <w:lang w:val="en-US" w:eastAsia="zh-CN"/>
        </w:rPr>
        <w:t>驻村工作队工作经费</w:t>
      </w:r>
      <w:r>
        <w:rPr>
          <w:rFonts w:hint="default" w:ascii="Times New Roman" w:hAnsi="Times New Roman" w:eastAsia="方正小标宋简体" w:cs="Times New Roman"/>
          <w:sz w:val="36"/>
          <w:szCs w:val="36"/>
          <w:lang w:val="zh-CN" w:eastAsia="zh-CN"/>
        </w:rPr>
        <w:t>）</w:t>
      </w:r>
    </w:p>
    <w:p w14:paraId="4729C252">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小标宋简体" w:cs="Times New Roman"/>
          <w:sz w:val="36"/>
          <w:szCs w:val="36"/>
          <w:lang w:val="zh-CN" w:eastAsia="zh-CN"/>
        </w:rPr>
      </w:pPr>
      <w:r>
        <w:rPr>
          <w:rFonts w:hint="default" w:ascii="Times New Roman" w:hAnsi="Times New Roman" w:eastAsia="方正小标宋简体" w:cs="Times New Roman"/>
          <w:sz w:val="36"/>
          <w:szCs w:val="36"/>
          <w:lang w:val="zh-CN" w:eastAsia="zh-CN"/>
        </w:rPr>
        <w:t>支出绩效自评报告</w:t>
      </w:r>
    </w:p>
    <w:p w14:paraId="5862829D">
      <w:pPr>
        <w:keepNext w:val="0"/>
        <w:keepLines w:val="0"/>
        <w:pageBreakBefore w:val="0"/>
        <w:kinsoku/>
        <w:wordWrap/>
        <w:overflowPunct/>
        <w:topLinePunct w:val="0"/>
        <w:bidi w:val="0"/>
        <w:spacing w:line="576" w:lineRule="exact"/>
        <w:jc w:val="both"/>
        <w:textAlignment w:val="auto"/>
        <w:outlineLvl w:val="9"/>
        <w:rPr>
          <w:rStyle w:val="15"/>
          <w:rFonts w:hint="default" w:ascii="Times New Roman" w:hAnsi="Times New Roman" w:eastAsia="黑体" w:cs="Times New Roman"/>
          <w:b w:val="0"/>
          <w:color w:val="auto"/>
          <w:highlight w:val="none"/>
          <w:lang w:val="en-US" w:eastAsia="zh-CN"/>
        </w:rPr>
      </w:pPr>
    </w:p>
    <w:p w14:paraId="3E31750B">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outlineLvl w:val="1"/>
        <w:rPr>
          <w:rFonts w:hint="default" w:ascii="Times New Roman" w:hAnsi="Times New Roman" w:eastAsia="黑体" w:cs="Times New Roman"/>
          <w:color w:val="auto"/>
          <w:kern w:val="0"/>
          <w:sz w:val="32"/>
          <w:szCs w:val="32"/>
          <w:highlight w:val="none"/>
          <w:lang w:val="zh-CN" w:eastAsia="zh-CN" w:bidi="ar-SA"/>
        </w:rPr>
      </w:pPr>
      <w:bookmarkStart w:id="90" w:name="_Toc10784"/>
      <w:bookmarkStart w:id="91" w:name="_Toc18172"/>
      <w:r>
        <w:rPr>
          <w:rFonts w:hint="default" w:ascii="Times New Roman" w:hAnsi="Times New Roman" w:eastAsia="黑体" w:cs="Times New Roman"/>
          <w:color w:val="auto"/>
          <w:kern w:val="0"/>
          <w:sz w:val="32"/>
          <w:szCs w:val="32"/>
          <w:highlight w:val="none"/>
          <w:lang w:val="en-US" w:eastAsia="zh-CN" w:bidi="ar-SA"/>
        </w:rPr>
        <w:t>一、</w:t>
      </w:r>
      <w:r>
        <w:rPr>
          <w:rFonts w:hint="default" w:ascii="Times New Roman" w:hAnsi="Times New Roman" w:eastAsia="黑体" w:cs="Times New Roman"/>
          <w:color w:val="auto"/>
          <w:kern w:val="0"/>
          <w:sz w:val="32"/>
          <w:szCs w:val="32"/>
          <w:highlight w:val="none"/>
          <w:lang w:val="zh-CN" w:eastAsia="zh-CN" w:bidi="ar-SA"/>
        </w:rPr>
        <w:t>项目概况</w:t>
      </w:r>
      <w:bookmarkEnd w:id="90"/>
      <w:bookmarkEnd w:id="91"/>
    </w:p>
    <w:p w14:paraId="43C530DD">
      <w:pPr>
        <w:keepNext w:val="0"/>
        <w:keepLines w:val="0"/>
        <w:pageBreakBefore w:val="0"/>
        <w:kinsoku/>
        <w:wordWrap/>
        <w:overflowPunct/>
        <w:topLinePunct w:val="0"/>
        <w:autoSpaceDE/>
        <w:bidi w:val="0"/>
        <w:adjustRightInd/>
        <w:spacing w:line="576"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zh-CN" w:eastAsia="zh-CN" w:bidi="ar-SA"/>
        </w:rPr>
      </w:pP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lang w:val="zh-CN" w:eastAsia="zh-CN"/>
        </w:rPr>
        <w:t>）项目</w:t>
      </w:r>
      <w:r>
        <w:rPr>
          <w:rFonts w:hint="default" w:ascii="Times New Roman" w:hAnsi="Times New Roman" w:eastAsia="仿宋" w:cs="Times New Roman"/>
          <w:b/>
          <w:color w:val="auto"/>
          <w:sz w:val="32"/>
          <w:szCs w:val="32"/>
          <w:highlight w:val="none"/>
          <w:lang w:val="en-US" w:eastAsia="zh-CN"/>
        </w:rPr>
        <w:t>基本情况</w:t>
      </w: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_GB2312" w:cs="Times New Roman"/>
          <w:color w:val="auto"/>
          <w:kern w:val="0"/>
          <w:sz w:val="32"/>
          <w:szCs w:val="32"/>
          <w:highlight w:val="none"/>
          <w:lang w:val="zh-CN" w:eastAsia="zh-CN" w:bidi="ar-SA"/>
        </w:rPr>
        <w:t>加强驻村第一书记和工作队员管理，巩固拓展脱贫攻坚成果。为了乡村振兴工作有序开展，防止返贫动态监测，从各级党政机关、人民团体、事业单位等 ，选派</w:t>
      </w:r>
      <w:r>
        <w:rPr>
          <w:rFonts w:hint="default" w:ascii="Times New Roman" w:hAnsi="Times New Roman" w:eastAsia="仿宋_GB2312" w:cs="Times New Roman"/>
          <w:color w:val="auto"/>
          <w:kern w:val="0"/>
          <w:sz w:val="32"/>
          <w:szCs w:val="32"/>
          <w:highlight w:val="none"/>
          <w:lang w:val="en-US" w:eastAsia="zh-CN" w:bidi="ar-SA"/>
        </w:rPr>
        <w:t>4个工作队共计12人</w:t>
      </w:r>
      <w:r>
        <w:rPr>
          <w:rFonts w:hint="default" w:ascii="Times New Roman" w:hAnsi="Times New Roman" w:eastAsia="仿宋_GB2312" w:cs="Times New Roman"/>
          <w:color w:val="auto"/>
          <w:kern w:val="0"/>
          <w:sz w:val="32"/>
          <w:szCs w:val="32"/>
          <w:highlight w:val="none"/>
          <w:lang w:val="zh-CN" w:eastAsia="zh-CN" w:bidi="ar-SA"/>
        </w:rPr>
        <w:t>担任驻村第一书记和工作队员。</w:t>
      </w:r>
    </w:p>
    <w:p w14:paraId="5F2158C4">
      <w:pPr>
        <w:keepNext w:val="0"/>
        <w:keepLines w:val="0"/>
        <w:pageBreakBefore w:val="0"/>
        <w:kinsoku/>
        <w:wordWrap/>
        <w:overflowPunct/>
        <w:topLinePunct w:val="0"/>
        <w:autoSpaceDE/>
        <w:bidi w:val="0"/>
        <w:adjustRightInd/>
        <w:spacing w:line="576"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二</w:t>
      </w:r>
      <w:r>
        <w:rPr>
          <w:rFonts w:hint="default" w:ascii="Times New Roman" w:hAnsi="Times New Roman" w:eastAsia="仿宋" w:cs="Times New Roman"/>
          <w:b/>
          <w:color w:val="auto"/>
          <w:sz w:val="32"/>
          <w:szCs w:val="32"/>
          <w:highlight w:val="none"/>
          <w:lang w:val="zh-CN" w:eastAsia="zh-CN"/>
        </w:rPr>
        <w:t>）项目绩效目标。</w:t>
      </w:r>
      <w:r>
        <w:rPr>
          <w:rFonts w:hint="default" w:ascii="Times New Roman" w:hAnsi="Times New Roman" w:eastAsia="仿宋_GB2312" w:cs="Times New Roman"/>
          <w:color w:val="auto"/>
          <w:kern w:val="0"/>
          <w:sz w:val="32"/>
          <w:szCs w:val="32"/>
          <w:highlight w:val="none"/>
          <w:lang w:val="en-US" w:eastAsia="zh-CN" w:bidi="ar-SA"/>
        </w:rPr>
        <w:t>驻村队工作经费4个工作队，总资金4.5万元，由上级公共财政补助安排，属于一次性项目，主要用于第一书记和工作队经费，日常工作运转以及报销驻村期间因公产生的差旅费等。</w:t>
      </w:r>
    </w:p>
    <w:p w14:paraId="6A843E9C">
      <w:pPr>
        <w:keepNext w:val="0"/>
        <w:keepLines w:val="0"/>
        <w:pageBreakBefore w:val="0"/>
        <w:kinsoku/>
        <w:wordWrap/>
        <w:overflowPunct/>
        <w:topLinePunct w:val="0"/>
        <w:autoSpaceDE/>
        <w:bidi w:val="0"/>
        <w:adjustRightInd/>
        <w:spacing w:line="576" w:lineRule="exact"/>
        <w:ind w:left="0" w:leftChars="0" w:firstLine="643" w:firstLineChars="200"/>
        <w:jc w:val="both"/>
        <w:textAlignment w:val="auto"/>
        <w:rPr>
          <w:rFonts w:hint="default" w:ascii="Times New Roman" w:hAnsi="Times New Roman" w:eastAsia="仿宋" w:cs="Times New Roman"/>
          <w:b/>
          <w:color w:val="auto"/>
          <w:sz w:val="32"/>
          <w:szCs w:val="32"/>
          <w:highlight w:val="none"/>
          <w:lang w:val="zh-CN" w:eastAsia="zh-CN"/>
        </w:rPr>
      </w:pP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三</w:t>
      </w:r>
      <w:r>
        <w:rPr>
          <w:rFonts w:hint="default" w:ascii="Times New Roman" w:hAnsi="Times New Roman" w:eastAsia="仿宋" w:cs="Times New Roman"/>
          <w:b/>
          <w:color w:val="auto"/>
          <w:sz w:val="32"/>
          <w:szCs w:val="32"/>
          <w:highlight w:val="none"/>
          <w:lang w:val="zh-CN" w:eastAsia="zh-CN"/>
        </w:rPr>
        <w:t>）自评步骤及方法</w:t>
      </w:r>
    </w:p>
    <w:p w14:paraId="6AA0243F">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bidi="ar-SA"/>
        </w:rPr>
        <w:t>该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社区居民建议意见，做好自评工作。</w:t>
      </w:r>
      <w:r>
        <w:rPr>
          <w:rFonts w:hint="default" w:ascii="Times New Roman" w:hAnsi="Times New Roman" w:eastAsia="仿宋_GB2312" w:cs="Times New Roman"/>
          <w:color w:val="auto"/>
          <w:kern w:val="0"/>
          <w:sz w:val="32"/>
          <w:szCs w:val="32"/>
          <w:highlight w:val="none"/>
          <w:lang w:val="zh-CN" w:eastAsia="zh-CN" w:bidi="ar-SA"/>
        </w:rPr>
        <w:t>并对照年初预算的绩效目标使用《广元市昭化区财政项目（政策）支出绩效自评表》进行打分，出具评价结果并提交绩效</w:t>
      </w:r>
      <w:r>
        <w:rPr>
          <w:rFonts w:hint="default" w:ascii="Times New Roman" w:hAnsi="Times New Roman" w:eastAsia="仿宋_GB2312" w:cs="Times New Roman"/>
          <w:color w:val="auto"/>
          <w:kern w:val="0"/>
          <w:sz w:val="32"/>
          <w:szCs w:val="32"/>
          <w:highlight w:val="none"/>
          <w:lang w:val="en-US" w:eastAsia="zh-CN" w:bidi="ar-SA"/>
        </w:rPr>
        <w:t>自评</w:t>
      </w:r>
      <w:r>
        <w:rPr>
          <w:rFonts w:hint="default" w:ascii="Times New Roman" w:hAnsi="Times New Roman" w:eastAsia="仿宋_GB2312" w:cs="Times New Roman"/>
          <w:color w:val="auto"/>
          <w:kern w:val="0"/>
          <w:sz w:val="32"/>
          <w:szCs w:val="32"/>
          <w:highlight w:val="none"/>
          <w:lang w:val="zh-CN" w:eastAsia="zh-CN" w:bidi="ar-SA"/>
        </w:rPr>
        <w:t>报告等程序进行。</w:t>
      </w:r>
    </w:p>
    <w:p w14:paraId="6C8EF6EC">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outlineLvl w:val="1"/>
        <w:rPr>
          <w:rFonts w:hint="default" w:ascii="Times New Roman" w:hAnsi="Times New Roman" w:eastAsia="黑体" w:cs="Times New Roman"/>
          <w:color w:val="auto"/>
          <w:kern w:val="0"/>
          <w:sz w:val="32"/>
          <w:szCs w:val="32"/>
          <w:highlight w:val="none"/>
          <w:lang w:val="en-US" w:eastAsia="zh-CN" w:bidi="ar-SA"/>
        </w:rPr>
      </w:pPr>
      <w:bookmarkStart w:id="92" w:name="_Toc14727"/>
      <w:bookmarkStart w:id="93" w:name="_Toc31405"/>
      <w:r>
        <w:rPr>
          <w:rFonts w:hint="default" w:ascii="Times New Roman" w:hAnsi="Times New Roman" w:eastAsia="黑体" w:cs="Times New Roman"/>
          <w:color w:val="auto"/>
          <w:kern w:val="0"/>
          <w:sz w:val="32"/>
          <w:szCs w:val="32"/>
          <w:highlight w:val="none"/>
          <w:lang w:val="en-US" w:eastAsia="zh-CN" w:bidi="ar-SA"/>
        </w:rPr>
        <w:t>二、项目</w:t>
      </w:r>
      <w:r>
        <w:rPr>
          <w:rFonts w:hint="default" w:ascii="Times New Roman" w:hAnsi="Times New Roman" w:eastAsia="黑体" w:cs="Times New Roman"/>
          <w:color w:val="auto"/>
          <w:kern w:val="0"/>
          <w:sz w:val="32"/>
          <w:szCs w:val="32"/>
          <w:highlight w:val="none"/>
          <w:lang w:val="en-US" w:eastAsia="zh-CN" w:bidi="ar-SA"/>
        </w:rPr>
        <w:t>资金申报及使用情况</w:t>
      </w:r>
      <w:bookmarkEnd w:id="92"/>
      <w:bookmarkEnd w:id="93"/>
    </w:p>
    <w:p w14:paraId="5CC404F2">
      <w:pPr>
        <w:keepNext w:val="0"/>
        <w:keepLines w:val="0"/>
        <w:pageBreakBefore w:val="0"/>
        <w:kinsoku/>
        <w:wordWrap/>
        <w:overflowPunct/>
        <w:topLinePunct w:val="0"/>
        <w:autoSpaceDE w:val="0"/>
        <w:autoSpaceDN w:val="0"/>
        <w:bidi w:val="0"/>
        <w:adjustRightInd w:val="0"/>
        <w:spacing w:line="576" w:lineRule="exact"/>
        <w:ind w:firstLine="643" w:firstLineChars="200"/>
        <w:jc w:val="both"/>
        <w:textAlignment w:val="auto"/>
        <w:outlineLvl w:val="2"/>
        <w:rPr>
          <w:rFonts w:hint="default" w:ascii="Times New Roman" w:hAnsi="Times New Roman" w:eastAsia="仿宋" w:cs="Times New Roman"/>
          <w:b/>
          <w:color w:val="auto"/>
          <w:sz w:val="32"/>
          <w:szCs w:val="32"/>
          <w:highlight w:val="none"/>
          <w:lang w:val="zh-CN" w:eastAsia="zh-CN"/>
        </w:rPr>
      </w:pPr>
      <w:r>
        <w:rPr>
          <w:rFonts w:hint="default" w:ascii="Times New Roman" w:hAnsi="Times New Roman" w:eastAsia="仿宋" w:cs="Times New Roman"/>
          <w:b/>
          <w:color w:val="auto"/>
          <w:sz w:val="32"/>
          <w:szCs w:val="32"/>
          <w:highlight w:val="none"/>
          <w:lang w:val="zh-CN" w:eastAsia="zh-CN"/>
        </w:rPr>
        <w:t>（一）项目资金申报及批复情况</w:t>
      </w:r>
    </w:p>
    <w:p w14:paraId="32D23F02">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zh-CN" w:eastAsia="zh-CN" w:bidi="ar-SA"/>
        </w:rPr>
      </w:pPr>
      <w:r>
        <w:rPr>
          <w:rFonts w:hint="default" w:ascii="Times New Roman" w:hAnsi="Times New Roman" w:eastAsia="仿宋_GB2312" w:cs="Times New Roman"/>
          <w:color w:val="auto"/>
          <w:kern w:val="0"/>
          <w:sz w:val="32"/>
          <w:szCs w:val="32"/>
          <w:highlight w:val="none"/>
          <w:lang w:val="en-US" w:eastAsia="zh-CN" w:bidi="ar-SA"/>
        </w:rPr>
        <w:t>关于下达2022年驻村工作队工作经费</w:t>
      </w:r>
      <w:r>
        <w:rPr>
          <w:rFonts w:hint="default" w:ascii="Times New Roman" w:hAnsi="Times New Roman" w:eastAsia="仿宋_GB2312" w:cs="Times New Roman"/>
          <w:color w:val="auto"/>
          <w:kern w:val="0"/>
          <w:sz w:val="32"/>
          <w:szCs w:val="32"/>
          <w:highlight w:val="none"/>
          <w:lang w:val="zh-CN" w:eastAsia="zh-CN" w:bidi="ar-SA"/>
        </w:rPr>
        <w:t>项目预算</w:t>
      </w:r>
      <w:r>
        <w:rPr>
          <w:rFonts w:hint="default" w:ascii="Times New Roman" w:hAnsi="Times New Roman" w:eastAsia="仿宋_GB2312" w:cs="Times New Roman"/>
          <w:color w:val="auto"/>
          <w:kern w:val="0"/>
          <w:sz w:val="32"/>
          <w:szCs w:val="32"/>
          <w:highlight w:val="none"/>
          <w:lang w:val="en-US" w:eastAsia="zh-CN" w:bidi="ar-SA"/>
        </w:rPr>
        <w:t>4.5</w:t>
      </w:r>
      <w:r>
        <w:rPr>
          <w:rFonts w:hint="default" w:ascii="Times New Roman" w:hAnsi="Times New Roman" w:eastAsia="仿宋_GB2312" w:cs="Times New Roman"/>
          <w:color w:val="auto"/>
          <w:kern w:val="0"/>
          <w:sz w:val="32"/>
          <w:szCs w:val="32"/>
          <w:highlight w:val="none"/>
          <w:lang w:val="zh-CN" w:eastAsia="zh-CN" w:bidi="ar-SA"/>
        </w:rPr>
        <w:t>万元，区财政批复预算</w:t>
      </w:r>
      <w:r>
        <w:rPr>
          <w:rFonts w:hint="default" w:ascii="Times New Roman" w:hAnsi="Times New Roman" w:eastAsia="仿宋_GB2312" w:cs="Times New Roman"/>
          <w:color w:val="auto"/>
          <w:kern w:val="0"/>
          <w:sz w:val="32"/>
          <w:szCs w:val="32"/>
          <w:highlight w:val="none"/>
          <w:lang w:val="en-US" w:eastAsia="zh-CN" w:bidi="ar-SA"/>
        </w:rPr>
        <w:t>4.5</w:t>
      </w:r>
      <w:r>
        <w:rPr>
          <w:rFonts w:hint="default" w:ascii="Times New Roman" w:hAnsi="Times New Roman" w:eastAsia="仿宋_GB2312" w:cs="Times New Roman"/>
          <w:color w:val="auto"/>
          <w:kern w:val="0"/>
          <w:sz w:val="32"/>
          <w:szCs w:val="32"/>
          <w:highlight w:val="none"/>
          <w:lang w:val="zh-CN" w:eastAsia="zh-CN" w:bidi="ar-SA"/>
        </w:rPr>
        <w:t>万元，下达资金</w:t>
      </w:r>
      <w:r>
        <w:rPr>
          <w:rFonts w:hint="default" w:ascii="Times New Roman" w:hAnsi="Times New Roman" w:eastAsia="仿宋_GB2312" w:cs="Times New Roman"/>
          <w:color w:val="auto"/>
          <w:kern w:val="0"/>
          <w:sz w:val="32"/>
          <w:szCs w:val="32"/>
          <w:highlight w:val="none"/>
          <w:lang w:val="en-US" w:eastAsia="zh-CN" w:bidi="ar-SA"/>
        </w:rPr>
        <w:t>4.5万元，资金到位率100%。支付依据符合相关规定，项目资金支付与预算申请相符合。</w:t>
      </w:r>
    </w:p>
    <w:p w14:paraId="4A4D59F7">
      <w:pPr>
        <w:keepNext w:val="0"/>
        <w:keepLines w:val="0"/>
        <w:pageBreakBefore w:val="0"/>
        <w:kinsoku/>
        <w:wordWrap/>
        <w:overflowPunct/>
        <w:topLinePunct w:val="0"/>
        <w:autoSpaceDE w:val="0"/>
        <w:autoSpaceDN w:val="0"/>
        <w:bidi w:val="0"/>
        <w:adjustRightInd w:val="0"/>
        <w:spacing w:line="576" w:lineRule="exact"/>
        <w:ind w:firstLine="643" w:firstLineChars="200"/>
        <w:jc w:val="both"/>
        <w:textAlignment w:val="auto"/>
        <w:outlineLvl w:val="2"/>
        <w:rPr>
          <w:rFonts w:hint="default" w:ascii="Times New Roman" w:hAnsi="Times New Roman" w:eastAsia="仿宋" w:cs="Times New Roman"/>
          <w:b/>
          <w:color w:val="auto"/>
          <w:sz w:val="32"/>
          <w:szCs w:val="32"/>
          <w:highlight w:val="none"/>
          <w:lang w:val="zh-CN" w:eastAsia="zh-CN"/>
        </w:rPr>
      </w:pP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二</w:t>
      </w: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项目计划、到位及使用</w:t>
      </w:r>
      <w:r>
        <w:rPr>
          <w:rFonts w:hint="default" w:ascii="Times New Roman" w:hAnsi="Times New Roman" w:eastAsia="仿宋" w:cs="Times New Roman"/>
          <w:b/>
          <w:color w:val="auto"/>
          <w:sz w:val="32"/>
          <w:szCs w:val="32"/>
          <w:highlight w:val="none"/>
          <w:lang w:val="zh-CN" w:eastAsia="zh-CN"/>
        </w:rPr>
        <w:t>情况</w:t>
      </w:r>
    </w:p>
    <w:p w14:paraId="2C005EED">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1．资金计划。</w:t>
      </w:r>
      <w:r>
        <w:rPr>
          <w:rFonts w:hint="default" w:ascii="Times New Roman" w:hAnsi="Times New Roman" w:eastAsia="仿宋_GB2312" w:cs="Times New Roman"/>
          <w:color w:val="auto"/>
          <w:kern w:val="0"/>
          <w:sz w:val="32"/>
          <w:szCs w:val="32"/>
          <w:highlight w:val="none"/>
          <w:lang w:val="en-US" w:eastAsia="zh-CN" w:bidi="ar-SA"/>
        </w:rPr>
        <w:t>该</w:t>
      </w:r>
      <w:r>
        <w:rPr>
          <w:rFonts w:hint="default" w:ascii="Times New Roman" w:hAnsi="Times New Roman" w:eastAsia="仿宋_GB2312" w:cs="Times New Roman"/>
          <w:color w:val="auto"/>
          <w:kern w:val="0"/>
          <w:sz w:val="32"/>
          <w:szCs w:val="32"/>
          <w:highlight w:val="none"/>
          <w:lang w:val="zh-CN" w:eastAsia="zh-CN" w:bidi="ar-SA"/>
        </w:rPr>
        <w:t>项目资金来源为财政拨款，总投入为</w:t>
      </w:r>
      <w:r>
        <w:rPr>
          <w:rFonts w:hint="default" w:ascii="Times New Roman" w:hAnsi="Times New Roman" w:eastAsia="仿宋_GB2312" w:cs="Times New Roman"/>
          <w:color w:val="auto"/>
          <w:kern w:val="0"/>
          <w:sz w:val="32"/>
          <w:szCs w:val="32"/>
          <w:highlight w:val="none"/>
          <w:lang w:val="en-US" w:eastAsia="zh-CN" w:bidi="ar-SA"/>
        </w:rPr>
        <w:t>4.5万元，资金于2022年全部到位。</w:t>
      </w:r>
    </w:p>
    <w:p w14:paraId="2ACD9072">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zh-CN"/>
        </w:rPr>
        <w:t>2．资金到位。截至评价时点，该项目</w:t>
      </w:r>
      <w:r>
        <w:rPr>
          <w:rFonts w:hint="default" w:ascii="Times New Roman" w:hAnsi="Times New Roman" w:eastAsia="仿宋_GB2312" w:cs="Times New Roman"/>
          <w:color w:val="auto"/>
          <w:kern w:val="0"/>
          <w:sz w:val="32"/>
          <w:szCs w:val="32"/>
          <w:highlight w:val="none"/>
          <w:u w:val="none"/>
          <w:shd w:val="clear" w:color="auto" w:fill="FFFFFF"/>
          <w:lang w:val="en-US" w:eastAsia="zh-CN"/>
        </w:rPr>
        <w:t>资金全部到位，资金到位率100%。</w:t>
      </w:r>
    </w:p>
    <w:p w14:paraId="1BBD3B48">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3．资金使用。截止评价时点，该项目</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已支付，资金使用率100%。，</w:t>
      </w:r>
      <w:r>
        <w:rPr>
          <w:rFonts w:hint="default" w:ascii="Times New Roman" w:hAnsi="Times New Roman" w:eastAsia="仿宋_GB2312" w:cs="Times New Roman"/>
          <w:color w:val="auto"/>
          <w:kern w:val="0"/>
          <w:sz w:val="32"/>
          <w:szCs w:val="32"/>
          <w:highlight w:val="none"/>
          <w:u w:val="none"/>
          <w:shd w:val="clear" w:color="auto" w:fill="FFFFFF"/>
          <w:lang w:val="zh-CN"/>
        </w:rPr>
        <w:t>资金使用</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具有</w:t>
      </w:r>
      <w:r>
        <w:rPr>
          <w:rFonts w:hint="default" w:ascii="Times New Roman" w:hAnsi="Times New Roman" w:eastAsia="仿宋_GB2312" w:cs="Times New Roman"/>
          <w:color w:val="auto"/>
          <w:kern w:val="0"/>
          <w:sz w:val="32"/>
          <w:szCs w:val="32"/>
          <w:highlight w:val="none"/>
          <w:u w:val="none"/>
          <w:shd w:val="clear" w:color="auto" w:fill="FFFFFF"/>
          <w:lang w:val="zh-CN"/>
        </w:rPr>
        <w:t>安全性、规范性、有效性，</w:t>
      </w:r>
      <w:r>
        <w:rPr>
          <w:rFonts w:hint="default" w:ascii="Times New Roman" w:hAnsi="Times New Roman" w:eastAsia="仿宋_GB2312" w:cs="Times New Roman"/>
          <w:color w:val="auto"/>
          <w:kern w:val="0"/>
          <w:sz w:val="32"/>
          <w:szCs w:val="32"/>
          <w:highlight w:val="none"/>
          <w:u w:val="none"/>
          <w:shd w:val="clear" w:color="auto" w:fill="FFFFFF"/>
          <w:lang w:val="en-US" w:eastAsia="zh-CN"/>
        </w:rPr>
        <w:t>严格按照</w:t>
      </w:r>
      <w:r>
        <w:rPr>
          <w:rFonts w:hint="default" w:ascii="Times New Roman" w:hAnsi="Times New Roman" w:eastAsia="仿宋_GB2312" w:cs="Times New Roman"/>
          <w:color w:val="auto"/>
          <w:kern w:val="0"/>
          <w:sz w:val="32"/>
          <w:szCs w:val="32"/>
          <w:highlight w:val="none"/>
          <w:u w:val="none"/>
          <w:shd w:val="clear" w:color="auto" w:fill="FFFFFF"/>
          <w:lang w:val="zh-CN"/>
        </w:rPr>
        <w:t>资金支付范围、支付标准</w:t>
      </w:r>
      <w:r>
        <w:rPr>
          <w:rFonts w:hint="default" w:ascii="Times New Roman" w:hAnsi="Times New Roman" w:eastAsia="仿宋_GB2312" w:cs="Times New Roman"/>
          <w:color w:val="auto"/>
          <w:kern w:val="0"/>
          <w:sz w:val="32"/>
          <w:szCs w:val="32"/>
          <w:highlight w:val="none"/>
          <w:u w:val="none"/>
          <w:shd w:val="clear" w:color="auto" w:fill="FFFFFF"/>
          <w:lang w:val="en-US" w:eastAsia="zh-CN"/>
        </w:rPr>
        <w:t>进行支付，</w:t>
      </w:r>
      <w:r>
        <w:rPr>
          <w:rFonts w:hint="default" w:ascii="Times New Roman" w:hAnsi="Times New Roman" w:eastAsia="仿宋_GB2312" w:cs="Times New Roman"/>
          <w:color w:val="auto"/>
          <w:kern w:val="0"/>
          <w:sz w:val="32"/>
          <w:szCs w:val="32"/>
          <w:highlight w:val="none"/>
          <w:u w:val="none"/>
          <w:shd w:val="clear" w:color="auto" w:fill="FFFFFF"/>
          <w:lang w:val="zh-CN"/>
        </w:rPr>
        <w:t>支付进度、支付依据合规合法、与预算相符。</w:t>
      </w:r>
    </w:p>
    <w:p w14:paraId="48204DE3">
      <w:pPr>
        <w:keepNext w:val="0"/>
        <w:keepLines w:val="0"/>
        <w:pageBreakBefore w:val="0"/>
        <w:kinsoku/>
        <w:wordWrap/>
        <w:overflowPunct/>
        <w:topLinePunct w:val="0"/>
        <w:autoSpaceDE w:val="0"/>
        <w:autoSpaceDN w:val="0"/>
        <w:bidi w:val="0"/>
        <w:adjustRightInd w:val="0"/>
        <w:spacing w:line="576" w:lineRule="exact"/>
        <w:ind w:firstLine="643" w:firstLineChars="200"/>
        <w:jc w:val="both"/>
        <w:textAlignment w:val="auto"/>
        <w:outlineLvl w:val="2"/>
        <w:rPr>
          <w:rFonts w:hint="default" w:ascii="Times New Roman" w:hAnsi="Times New Roman" w:eastAsia="仿宋" w:cs="Times New Roman"/>
          <w:b/>
          <w:color w:val="auto"/>
          <w:sz w:val="32"/>
          <w:szCs w:val="32"/>
          <w:highlight w:val="none"/>
          <w:lang w:val="zh-CN" w:eastAsia="zh-CN"/>
        </w:rPr>
      </w:pP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三</w:t>
      </w:r>
      <w:r>
        <w:rPr>
          <w:rFonts w:hint="default" w:ascii="Times New Roman" w:hAnsi="Times New Roman" w:eastAsia="仿宋" w:cs="Times New Roman"/>
          <w:b/>
          <w:color w:val="auto"/>
          <w:sz w:val="32"/>
          <w:szCs w:val="32"/>
          <w:highlight w:val="none"/>
          <w:lang w:val="zh-CN" w:eastAsia="zh-CN"/>
        </w:rPr>
        <w:t>）项目财务管理情况</w:t>
      </w:r>
    </w:p>
    <w:p w14:paraId="619226F1">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bidi="ar-SA"/>
        </w:rPr>
        <w:t>关于下达2022年驻村工作度工作经费项目资金采取财政直接支付形式，由镇相关部门组织申报材料，形成项目专项资金申请报告报送财务部门，由财政所根据项目进度，严格按照项目资金管理办法对资金进行计划申请、划拨至所提供的个人指定账户，及时、规范对收支进行账务处理和会计核算。对项目资金坚持专款专用、量入为出的原则，并建立好项目专项资金使用台账，加强项目专项资金的财务管理及使用监督管理。</w:t>
      </w:r>
    </w:p>
    <w:p w14:paraId="2A1D3414">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outlineLvl w:val="1"/>
        <w:rPr>
          <w:rFonts w:hint="default" w:ascii="Times New Roman" w:hAnsi="Times New Roman" w:eastAsia="黑体" w:cs="Times New Roman"/>
          <w:color w:val="auto"/>
          <w:kern w:val="0"/>
          <w:sz w:val="32"/>
          <w:szCs w:val="32"/>
          <w:highlight w:val="none"/>
          <w:lang w:val="zh-CN" w:eastAsia="zh-CN" w:bidi="ar-SA"/>
        </w:rPr>
      </w:pPr>
      <w:bookmarkStart w:id="94" w:name="_Toc16511"/>
      <w:bookmarkStart w:id="95" w:name="_Toc5617"/>
      <w:r>
        <w:rPr>
          <w:rFonts w:hint="default" w:ascii="Times New Roman" w:hAnsi="Times New Roman" w:eastAsia="黑体" w:cs="Times New Roman"/>
          <w:color w:val="auto"/>
          <w:kern w:val="0"/>
          <w:sz w:val="32"/>
          <w:szCs w:val="32"/>
          <w:highlight w:val="none"/>
          <w:lang w:val="en-US" w:eastAsia="zh-CN" w:bidi="ar-SA"/>
        </w:rPr>
        <w:t>三、项目</w:t>
      </w:r>
      <w:r>
        <w:rPr>
          <w:rFonts w:hint="default" w:ascii="Times New Roman" w:hAnsi="Times New Roman" w:eastAsia="黑体" w:cs="Times New Roman"/>
          <w:color w:val="auto"/>
          <w:kern w:val="0"/>
          <w:sz w:val="32"/>
          <w:szCs w:val="32"/>
          <w:highlight w:val="none"/>
          <w:lang w:val="en-US" w:eastAsia="zh-CN" w:bidi="ar-SA"/>
        </w:rPr>
        <w:t>实施及管理情况</w:t>
      </w:r>
      <w:bookmarkEnd w:id="94"/>
      <w:bookmarkEnd w:id="95"/>
    </w:p>
    <w:p w14:paraId="78585E32">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sz w:val="32"/>
          <w:szCs w:val="32"/>
          <w:highlight w:val="none"/>
          <w:lang w:val="zh-CN"/>
        </w:rPr>
      </w:pP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一</w:t>
      </w: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项目组织架构及实施流程。</w:t>
      </w:r>
      <w:r>
        <w:rPr>
          <w:rFonts w:hint="default" w:ascii="Times New Roman" w:hAnsi="Times New Roman" w:eastAsia="仿宋_GB2312" w:cs="Times New Roman"/>
          <w:b w:val="0"/>
          <w:bCs/>
          <w:sz w:val="32"/>
          <w:szCs w:val="32"/>
          <w:highlight w:val="none"/>
          <w:lang w:val="zh-CN"/>
        </w:rPr>
        <w:t>镇党委政府高度重视</w:t>
      </w:r>
      <w:r>
        <w:rPr>
          <w:rFonts w:hint="default" w:ascii="Times New Roman" w:hAnsi="Times New Roman" w:eastAsia="仿宋_GB2312" w:cs="Times New Roman"/>
          <w:b w:val="0"/>
          <w:bCs/>
          <w:sz w:val="32"/>
          <w:szCs w:val="32"/>
          <w:highlight w:val="none"/>
          <w:lang w:val="en-US" w:eastAsia="zh-CN"/>
        </w:rPr>
        <w:t>关于</w:t>
      </w:r>
      <w:r>
        <w:rPr>
          <w:rFonts w:hint="default" w:ascii="Times New Roman" w:hAnsi="Times New Roman" w:eastAsia="仿宋_GB2312" w:cs="Times New Roman"/>
          <w:color w:val="auto"/>
          <w:kern w:val="0"/>
          <w:sz w:val="32"/>
          <w:szCs w:val="32"/>
          <w:highlight w:val="none"/>
          <w:lang w:val="en-US" w:eastAsia="zh-CN" w:bidi="ar-SA"/>
        </w:rPr>
        <w:t>下达驻村工作队工作经费</w:t>
      </w:r>
      <w:r>
        <w:rPr>
          <w:rFonts w:hint="default" w:ascii="Times New Roman" w:hAnsi="Times New Roman" w:eastAsia="仿宋_GB2312" w:cs="Times New Roman"/>
          <w:b w:val="0"/>
          <w:bCs/>
          <w:sz w:val="32"/>
          <w:szCs w:val="32"/>
          <w:highlight w:val="none"/>
        </w:rPr>
        <w:t>项目</w:t>
      </w:r>
      <w:r>
        <w:rPr>
          <w:rFonts w:hint="default" w:ascii="Times New Roman" w:hAnsi="Times New Roman" w:eastAsia="仿宋_GB2312" w:cs="Times New Roman"/>
          <w:b w:val="0"/>
          <w:bCs/>
          <w:sz w:val="32"/>
          <w:szCs w:val="32"/>
          <w:highlight w:val="none"/>
          <w:lang w:val="zh-CN"/>
        </w:rPr>
        <w:t>，并成立工作领导小组。以镇党委副书记、镇长为组长，</w:t>
      </w:r>
      <w:r>
        <w:rPr>
          <w:rFonts w:hint="default" w:ascii="Times New Roman" w:hAnsi="Times New Roman" w:eastAsia="仿宋_GB2312" w:cs="Times New Roman"/>
          <w:b w:val="0"/>
          <w:bCs/>
          <w:sz w:val="32"/>
          <w:szCs w:val="32"/>
          <w:highlight w:val="none"/>
          <w:lang w:val="en-US" w:eastAsia="zh-CN"/>
        </w:rPr>
        <w:t>党委副书记</w:t>
      </w:r>
      <w:r>
        <w:rPr>
          <w:rFonts w:hint="default" w:ascii="Times New Roman" w:hAnsi="Times New Roman" w:eastAsia="仿宋_GB2312" w:cs="Times New Roman"/>
          <w:b w:val="0"/>
          <w:bCs/>
          <w:sz w:val="32"/>
          <w:szCs w:val="32"/>
          <w:highlight w:val="none"/>
          <w:lang w:val="zh-CN"/>
        </w:rPr>
        <w:t>为副组长，</w:t>
      </w:r>
      <w:r>
        <w:rPr>
          <w:rFonts w:hint="default" w:ascii="Times New Roman" w:hAnsi="Times New Roman" w:eastAsia="仿宋_GB2312" w:cs="Times New Roman"/>
          <w:b w:val="0"/>
          <w:bCs/>
          <w:sz w:val="32"/>
          <w:szCs w:val="32"/>
          <w:highlight w:val="none"/>
          <w:lang w:val="en-US" w:eastAsia="zh-CN"/>
        </w:rPr>
        <w:t>相关站所负责人</w:t>
      </w:r>
      <w:r>
        <w:rPr>
          <w:rFonts w:hint="default" w:ascii="Times New Roman" w:hAnsi="Times New Roman" w:eastAsia="仿宋_GB2312" w:cs="Times New Roman"/>
          <w:b w:val="0"/>
          <w:bCs/>
          <w:sz w:val="32"/>
          <w:szCs w:val="32"/>
          <w:highlight w:val="none"/>
          <w:lang w:val="zh-CN"/>
        </w:rPr>
        <w:t>为成员。抓</w:t>
      </w:r>
      <w:r>
        <w:rPr>
          <w:rFonts w:hint="default" w:ascii="Times New Roman" w:hAnsi="Times New Roman" w:eastAsia="仿宋_GB2312" w:cs="Times New Roman"/>
          <w:sz w:val="32"/>
          <w:szCs w:val="32"/>
          <w:highlight w:val="none"/>
          <w:lang w:val="zh-CN"/>
        </w:rPr>
        <w:t>牢抓实此项目的实施。</w:t>
      </w:r>
    </w:p>
    <w:p w14:paraId="75F6B6C8">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仿宋_GB2312" w:cs="Times New Roman"/>
          <w:sz w:val="32"/>
          <w:szCs w:val="32"/>
          <w:lang w:val="zh-CN"/>
        </w:rPr>
      </w:pP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二</w:t>
      </w: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项目管理情况。</w:t>
      </w:r>
      <w:r>
        <w:rPr>
          <w:rFonts w:hint="default" w:ascii="Times New Roman" w:hAnsi="Times New Roman" w:eastAsia="仿宋_GB2312" w:cs="Times New Roman"/>
          <w:sz w:val="32"/>
          <w:szCs w:val="32"/>
          <w:lang w:val="zh-CN"/>
        </w:rPr>
        <w:t>项目资金由镇财政所具体管理，按投资计划，制定管理制度，对项目资金按项目单独核算实行“专款专用、专人管理”，不</w:t>
      </w:r>
      <w:r>
        <w:rPr>
          <w:rFonts w:hint="default" w:ascii="Times New Roman" w:hAnsi="Times New Roman" w:eastAsia="仿宋_GB2312" w:cs="Times New Roman"/>
          <w:sz w:val="32"/>
          <w:szCs w:val="32"/>
          <w:lang w:val="en-US" w:eastAsia="zh-CN"/>
        </w:rPr>
        <w:t>存在</w:t>
      </w:r>
      <w:r>
        <w:rPr>
          <w:rFonts w:hint="default" w:ascii="Times New Roman" w:hAnsi="Times New Roman" w:eastAsia="仿宋_GB2312" w:cs="Times New Roman"/>
          <w:sz w:val="32"/>
          <w:szCs w:val="32"/>
          <w:lang w:val="zh-CN"/>
        </w:rPr>
        <w:t>挤占挪用项目资金。</w:t>
      </w:r>
    </w:p>
    <w:p w14:paraId="0C72738F">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jc w:val="both"/>
        <w:textAlignment w:val="auto"/>
        <w:rPr>
          <w:rFonts w:hint="default" w:ascii="Times New Roman" w:hAnsi="Times New Roman" w:eastAsia="黑体" w:cs="Times New Roman"/>
          <w:color w:val="auto"/>
          <w:kern w:val="0"/>
          <w:sz w:val="32"/>
          <w:szCs w:val="32"/>
          <w:highlight w:val="none"/>
          <w:lang w:val="en-US" w:eastAsia="zh-CN" w:bidi="ar-SA"/>
        </w:rPr>
      </w:pP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三</w:t>
      </w:r>
      <w:r>
        <w:rPr>
          <w:rFonts w:hint="default" w:ascii="Times New Roman" w:hAnsi="Times New Roman" w:eastAsia="仿宋" w:cs="Times New Roman"/>
          <w:b/>
          <w:color w:val="auto"/>
          <w:sz w:val="32"/>
          <w:szCs w:val="32"/>
          <w:highlight w:val="none"/>
          <w:lang w:val="zh-CN" w:eastAsia="zh-CN"/>
        </w:rPr>
        <w:t>）</w:t>
      </w:r>
      <w:r>
        <w:rPr>
          <w:rFonts w:hint="default" w:ascii="Times New Roman" w:hAnsi="Times New Roman" w:eastAsia="仿宋" w:cs="Times New Roman"/>
          <w:b/>
          <w:color w:val="auto"/>
          <w:sz w:val="32"/>
          <w:szCs w:val="32"/>
          <w:highlight w:val="none"/>
          <w:lang w:val="en-US" w:eastAsia="zh-CN"/>
        </w:rPr>
        <w:t>项目监管情况。</w:t>
      </w:r>
      <w:r>
        <w:rPr>
          <w:rFonts w:hint="default" w:ascii="Times New Roman" w:hAnsi="Times New Roman" w:eastAsia="仿宋_GB2312" w:cs="Times New Roman"/>
          <w:sz w:val="32"/>
          <w:szCs w:val="32"/>
          <w:lang w:val="zh-CN"/>
        </w:rPr>
        <w:t>项目的正常实施监督检查是保障。我</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lang w:val="zh-CN"/>
        </w:rPr>
        <w:t>定期或不定期对项目进行现场检查和督查，确保项目建设质量。</w:t>
      </w:r>
    </w:p>
    <w:p w14:paraId="69C1885F">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outlineLvl w:val="1"/>
        <w:rPr>
          <w:rFonts w:hint="default" w:ascii="Times New Roman" w:hAnsi="Times New Roman" w:eastAsia="黑体" w:cs="Times New Roman"/>
          <w:color w:val="auto"/>
          <w:kern w:val="0"/>
          <w:sz w:val="32"/>
          <w:szCs w:val="32"/>
          <w:highlight w:val="none"/>
          <w:lang w:val="zh-CN" w:eastAsia="zh-CN" w:bidi="ar-SA"/>
        </w:rPr>
      </w:pPr>
      <w:bookmarkStart w:id="96" w:name="_Toc8005"/>
      <w:bookmarkStart w:id="97" w:name="_Toc29709"/>
      <w:r>
        <w:rPr>
          <w:rFonts w:hint="default" w:ascii="Times New Roman" w:hAnsi="Times New Roman" w:eastAsia="黑体" w:cs="Times New Roman"/>
          <w:color w:val="auto"/>
          <w:kern w:val="0"/>
          <w:sz w:val="32"/>
          <w:szCs w:val="32"/>
          <w:highlight w:val="none"/>
          <w:lang w:val="en-US" w:eastAsia="zh-CN" w:bidi="ar-SA"/>
        </w:rPr>
        <w:t>四</w:t>
      </w:r>
      <w:r>
        <w:rPr>
          <w:rFonts w:hint="default" w:ascii="Times New Roman" w:hAnsi="Times New Roman" w:eastAsia="黑体" w:cs="Times New Roman"/>
          <w:color w:val="auto"/>
          <w:kern w:val="0"/>
          <w:sz w:val="32"/>
          <w:szCs w:val="32"/>
          <w:highlight w:val="none"/>
          <w:lang w:val="en-US" w:eastAsia="zh-CN" w:bidi="ar-SA"/>
        </w:rPr>
        <w:t>、项目绩效情况</w:t>
      </w:r>
      <w:bookmarkEnd w:id="96"/>
      <w:bookmarkEnd w:id="97"/>
    </w:p>
    <w:p w14:paraId="58619FDF">
      <w:pPr>
        <w:keepNext w:val="0"/>
        <w:keepLines w:val="0"/>
        <w:pageBreakBefore w:val="0"/>
        <w:kinsoku/>
        <w:wordWrap/>
        <w:overflowPunct/>
        <w:topLinePunct w:val="0"/>
        <w:autoSpaceDE w:val="0"/>
        <w:autoSpaceDN w:val="0"/>
        <w:bidi w:val="0"/>
        <w:adjustRightInd w:val="0"/>
        <w:spacing w:line="576" w:lineRule="exact"/>
        <w:ind w:firstLine="643" w:firstLineChars="200"/>
        <w:jc w:val="both"/>
        <w:textAlignment w:val="auto"/>
        <w:outlineLvl w:val="2"/>
        <w:rPr>
          <w:rFonts w:hint="default" w:ascii="Times New Roman" w:hAnsi="Times New Roman" w:eastAsia="仿宋" w:cs="Times New Roman"/>
          <w:b/>
          <w:color w:val="auto"/>
          <w:sz w:val="32"/>
          <w:szCs w:val="32"/>
          <w:highlight w:val="none"/>
          <w:lang w:val="zh-CN" w:eastAsia="zh-CN"/>
        </w:rPr>
      </w:pPr>
      <w:r>
        <w:rPr>
          <w:rFonts w:hint="default" w:ascii="Times New Roman" w:hAnsi="Times New Roman" w:eastAsia="仿宋" w:cs="Times New Roman"/>
          <w:b/>
          <w:color w:val="auto"/>
          <w:sz w:val="32"/>
          <w:szCs w:val="32"/>
          <w:highlight w:val="none"/>
          <w:lang w:val="zh-CN" w:eastAsia="zh-CN"/>
        </w:rPr>
        <w:t>（一）项目完成情况</w:t>
      </w:r>
    </w:p>
    <w:p w14:paraId="70852A63">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zh-CN" w:eastAsia="zh-CN" w:bidi="ar-SA"/>
        </w:rPr>
      </w:pPr>
      <w:r>
        <w:rPr>
          <w:rFonts w:hint="default" w:ascii="Times New Roman" w:hAnsi="Times New Roman" w:eastAsia="仿宋_GB2312" w:cs="Times New Roman"/>
          <w:color w:val="auto"/>
          <w:kern w:val="0"/>
          <w:sz w:val="32"/>
          <w:szCs w:val="32"/>
          <w:highlight w:val="none"/>
          <w:lang w:val="zh-CN" w:eastAsia="zh-CN" w:bidi="ar-SA"/>
        </w:rPr>
        <w:t>镇党委政府</w:t>
      </w:r>
      <w:r>
        <w:rPr>
          <w:rFonts w:hint="default" w:ascii="Times New Roman" w:hAnsi="Times New Roman" w:eastAsia="仿宋_GB2312" w:cs="Times New Roman"/>
          <w:color w:val="auto"/>
          <w:kern w:val="0"/>
          <w:sz w:val="32"/>
          <w:szCs w:val="32"/>
          <w:highlight w:val="none"/>
          <w:lang w:val="en-US" w:eastAsia="zh-CN" w:bidi="ar-SA"/>
        </w:rPr>
        <w:t>高度重视关于下达2022年驻村工作队工作经费</w:t>
      </w:r>
      <w:r>
        <w:rPr>
          <w:rFonts w:hint="default" w:ascii="Times New Roman" w:hAnsi="Times New Roman" w:eastAsia="仿宋_GB2312" w:cs="Times New Roman"/>
          <w:color w:val="auto"/>
          <w:kern w:val="0"/>
          <w:sz w:val="32"/>
          <w:szCs w:val="32"/>
          <w:highlight w:val="none"/>
          <w:lang w:val="zh-CN" w:eastAsia="zh-CN" w:bidi="ar-SA"/>
        </w:rPr>
        <w:t>项目，</w:t>
      </w:r>
      <w:r>
        <w:rPr>
          <w:rFonts w:hint="default" w:ascii="Times New Roman" w:hAnsi="Times New Roman" w:eastAsia="仿宋_GB2312" w:cs="Times New Roman"/>
          <w:color w:val="auto"/>
          <w:kern w:val="0"/>
          <w:sz w:val="32"/>
          <w:szCs w:val="32"/>
          <w:highlight w:val="none"/>
          <w:lang w:val="en-US" w:eastAsia="zh-CN" w:bidi="ar-SA"/>
        </w:rPr>
        <w:t>按照质量标准、经济成本指标、社会效益指标、帮扶对象满意度指标，完成了驻村工作队成员的考察调研、驻村日常工作运转及报销驻村期间因公产生的差旅费等。</w:t>
      </w:r>
    </w:p>
    <w:p w14:paraId="0A73A467">
      <w:pPr>
        <w:keepNext w:val="0"/>
        <w:keepLines w:val="0"/>
        <w:pageBreakBefore w:val="0"/>
        <w:kinsoku/>
        <w:wordWrap/>
        <w:overflowPunct/>
        <w:topLinePunct w:val="0"/>
        <w:autoSpaceDE/>
        <w:bidi w:val="0"/>
        <w:adjustRightInd/>
        <w:spacing w:line="576" w:lineRule="exact"/>
        <w:ind w:left="0" w:leftChars="0" w:firstLine="643" w:firstLineChars="200"/>
        <w:jc w:val="both"/>
        <w:textAlignment w:val="auto"/>
        <w:rPr>
          <w:rFonts w:hint="default" w:ascii="Times New Roman" w:hAnsi="Times New Roman" w:eastAsia="仿宋" w:cs="Times New Roman"/>
          <w:b/>
          <w:color w:val="auto"/>
          <w:sz w:val="32"/>
          <w:szCs w:val="32"/>
          <w:highlight w:val="none"/>
          <w:lang w:val="zh-CN" w:eastAsia="zh-CN"/>
        </w:rPr>
      </w:pPr>
      <w:r>
        <w:rPr>
          <w:rFonts w:hint="default" w:ascii="Times New Roman" w:hAnsi="Times New Roman" w:eastAsia="仿宋" w:cs="Times New Roman"/>
          <w:b/>
          <w:color w:val="auto"/>
          <w:sz w:val="32"/>
          <w:szCs w:val="32"/>
          <w:highlight w:val="none"/>
          <w:lang w:val="zh-CN" w:eastAsia="zh-CN"/>
        </w:rPr>
        <w:t>（二）项目效益情况。</w:t>
      </w:r>
    </w:p>
    <w:p w14:paraId="6772276A">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zh-CN" w:eastAsia="zh-CN" w:bidi="ar-SA"/>
        </w:rPr>
        <w:t>镇党委政府</w:t>
      </w:r>
      <w:r>
        <w:rPr>
          <w:rFonts w:hint="default" w:ascii="Times New Roman" w:hAnsi="Times New Roman" w:eastAsia="仿宋_GB2312" w:cs="Times New Roman"/>
          <w:color w:val="auto"/>
          <w:kern w:val="0"/>
          <w:sz w:val="32"/>
          <w:szCs w:val="32"/>
          <w:highlight w:val="none"/>
          <w:lang w:val="en-US" w:eastAsia="zh-CN" w:bidi="ar-SA"/>
        </w:rPr>
        <w:t>高度重视关于下达2022年驻村工作队作经费</w:t>
      </w:r>
      <w:r>
        <w:rPr>
          <w:rFonts w:hint="default" w:ascii="Times New Roman" w:hAnsi="Times New Roman" w:eastAsia="仿宋_GB2312" w:cs="Times New Roman"/>
          <w:color w:val="auto"/>
          <w:kern w:val="0"/>
          <w:sz w:val="32"/>
          <w:szCs w:val="32"/>
          <w:highlight w:val="none"/>
          <w:lang w:val="zh-CN" w:eastAsia="zh-CN" w:bidi="ar-SA"/>
        </w:rPr>
        <w:t>项目，</w:t>
      </w:r>
      <w:r>
        <w:rPr>
          <w:rFonts w:hint="default" w:ascii="Times New Roman" w:hAnsi="Times New Roman" w:eastAsia="仿宋_GB2312" w:cs="Times New Roman"/>
          <w:color w:val="auto"/>
          <w:kern w:val="0"/>
          <w:sz w:val="32"/>
          <w:szCs w:val="32"/>
          <w:highlight w:val="none"/>
          <w:lang w:val="en-US" w:eastAsia="zh-CN" w:bidi="ar-SA"/>
        </w:rPr>
        <w:t>按照质量标准、经济成本指标、社会效益指标、帮扶对象满意度指标，完成了4个村驻村工作队成员的考察调研、驻村日常工作运转及报销驻村期间因公产生的差旅费等；完成了4个村的帮扶，帮扶对象满意度达98%。</w:t>
      </w:r>
    </w:p>
    <w:p w14:paraId="0EA65B9D">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outlineLvl w:val="1"/>
        <w:rPr>
          <w:rFonts w:hint="default" w:ascii="Times New Roman" w:hAnsi="Times New Roman" w:eastAsia="黑体" w:cs="Times New Roman"/>
          <w:color w:val="auto"/>
          <w:kern w:val="0"/>
          <w:sz w:val="32"/>
          <w:szCs w:val="32"/>
          <w:highlight w:val="none"/>
          <w:lang w:val="en-US" w:eastAsia="zh-CN" w:bidi="ar-SA"/>
        </w:rPr>
      </w:pPr>
      <w:bookmarkStart w:id="98" w:name="_Toc11860"/>
      <w:bookmarkStart w:id="99" w:name="_Toc4400"/>
      <w:r>
        <w:rPr>
          <w:rFonts w:hint="default" w:ascii="Times New Roman" w:hAnsi="Times New Roman" w:eastAsia="黑体" w:cs="Times New Roman"/>
          <w:color w:val="auto"/>
          <w:kern w:val="0"/>
          <w:sz w:val="32"/>
          <w:szCs w:val="32"/>
          <w:highlight w:val="none"/>
          <w:lang w:val="en-US" w:eastAsia="zh-CN" w:bidi="ar-SA"/>
        </w:rPr>
        <w:t>五</w:t>
      </w:r>
      <w:r>
        <w:rPr>
          <w:rFonts w:hint="default" w:ascii="Times New Roman" w:hAnsi="Times New Roman" w:eastAsia="黑体" w:cs="Times New Roman"/>
          <w:color w:val="auto"/>
          <w:kern w:val="0"/>
          <w:sz w:val="32"/>
          <w:szCs w:val="32"/>
          <w:highlight w:val="none"/>
          <w:lang w:val="en-US" w:eastAsia="zh-CN" w:bidi="ar-SA"/>
        </w:rPr>
        <w:t>、</w:t>
      </w:r>
      <w:r>
        <w:rPr>
          <w:rFonts w:hint="default" w:ascii="Times New Roman" w:hAnsi="Times New Roman" w:eastAsia="黑体" w:cs="Times New Roman"/>
          <w:color w:val="auto"/>
          <w:kern w:val="0"/>
          <w:sz w:val="32"/>
          <w:szCs w:val="32"/>
          <w:highlight w:val="none"/>
          <w:lang w:val="en-US" w:eastAsia="zh-CN" w:bidi="ar-SA"/>
        </w:rPr>
        <w:t>自评结论及</w:t>
      </w:r>
      <w:r>
        <w:rPr>
          <w:rFonts w:hint="default" w:ascii="Times New Roman" w:hAnsi="Times New Roman" w:eastAsia="黑体" w:cs="Times New Roman"/>
          <w:color w:val="auto"/>
          <w:kern w:val="0"/>
          <w:sz w:val="32"/>
          <w:szCs w:val="32"/>
          <w:highlight w:val="none"/>
          <w:lang w:val="en-US" w:eastAsia="zh-CN" w:bidi="ar-SA"/>
        </w:rPr>
        <w:t>建议</w:t>
      </w:r>
      <w:bookmarkEnd w:id="98"/>
      <w:bookmarkEnd w:id="99"/>
    </w:p>
    <w:p w14:paraId="7F372A3F">
      <w:pPr>
        <w:keepNext w:val="0"/>
        <w:keepLines w:val="0"/>
        <w:pageBreakBefore w:val="0"/>
        <w:kinsoku/>
        <w:wordWrap/>
        <w:overflowPunct/>
        <w:topLinePunct w:val="0"/>
        <w:autoSpaceDE/>
        <w:bidi w:val="0"/>
        <w:adjustRightInd/>
        <w:spacing w:line="576"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 w:cs="Times New Roman"/>
          <w:b/>
          <w:color w:val="auto"/>
          <w:sz w:val="32"/>
          <w:szCs w:val="32"/>
          <w:highlight w:val="none"/>
          <w:lang w:val="zh-CN" w:eastAsia="zh-CN"/>
        </w:rPr>
        <w:t>（一）评价结论。</w:t>
      </w:r>
      <w:r>
        <w:rPr>
          <w:rFonts w:hint="default" w:ascii="Times New Roman" w:hAnsi="Times New Roman" w:eastAsia="仿宋_GB2312" w:cs="Times New Roman"/>
          <w:color w:val="auto"/>
          <w:kern w:val="0"/>
          <w:sz w:val="32"/>
          <w:szCs w:val="32"/>
          <w:highlight w:val="none"/>
          <w:lang w:val="zh-CN" w:eastAsia="zh-CN" w:bidi="ar-SA"/>
        </w:rPr>
        <w:t>根据项目决策、管理和绩效方面分析，我镇</w:t>
      </w:r>
      <w:r>
        <w:rPr>
          <w:rFonts w:hint="default" w:ascii="Times New Roman" w:hAnsi="Times New Roman" w:eastAsia="仿宋_GB2312" w:cs="Times New Roman"/>
          <w:color w:val="auto"/>
          <w:kern w:val="0"/>
          <w:sz w:val="32"/>
          <w:szCs w:val="32"/>
          <w:highlight w:val="none"/>
          <w:lang w:val="en-US" w:eastAsia="zh-CN" w:bidi="ar-SA"/>
        </w:rPr>
        <w:t>2022年关于下达2022年驻村工作队工作经费</w:t>
      </w:r>
      <w:r>
        <w:rPr>
          <w:rFonts w:hint="default" w:ascii="Times New Roman" w:hAnsi="Times New Roman" w:eastAsia="仿宋_GB2312" w:cs="Times New Roman"/>
          <w:color w:val="auto"/>
          <w:kern w:val="0"/>
          <w:sz w:val="32"/>
          <w:szCs w:val="32"/>
          <w:highlight w:val="none"/>
          <w:lang w:val="zh-CN" w:eastAsia="zh-CN" w:bidi="ar-SA"/>
        </w:rPr>
        <w:t>项目保障了驻村工作队工作正常运转</w:t>
      </w:r>
      <w:r>
        <w:rPr>
          <w:rFonts w:hint="default" w:ascii="Times New Roman" w:hAnsi="Times New Roman" w:eastAsia="仿宋_GB2312" w:cs="Times New Roman"/>
          <w:color w:val="auto"/>
          <w:kern w:val="0"/>
          <w:sz w:val="32"/>
          <w:szCs w:val="32"/>
          <w:highlight w:val="none"/>
          <w:lang w:val="en-US" w:eastAsia="zh-CN" w:bidi="ar-SA"/>
        </w:rPr>
        <w:t>，我按照《广元市昭化区人民政府办公室关于印发&lt;广元市昭化区财政支出事后绩效评价管理办法&gt;的通知》</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昭府办函[2022]37号</w:t>
      </w:r>
      <w:r>
        <w:rPr>
          <w:rFonts w:hint="eastAsia" w:ascii="Times New Roman" w:hAnsi="Times New Roman" w:eastAsia="仿宋_GB2312" w:cs="Times New Roman"/>
          <w:color w:val="auto"/>
          <w:kern w:val="0"/>
          <w:sz w:val="32"/>
          <w:szCs w:val="32"/>
          <w:highlight w:val="none"/>
          <w:lang w:val="en-US" w:eastAsia="zh-CN" w:bidi="ar-SA"/>
        </w:rPr>
        <w:t>）</w:t>
      </w:r>
      <w:r>
        <w:rPr>
          <w:rFonts w:hint="default" w:ascii="Times New Roman" w:hAnsi="Times New Roman" w:eastAsia="仿宋_GB2312" w:cs="Times New Roman"/>
          <w:color w:val="auto"/>
          <w:kern w:val="0"/>
          <w:sz w:val="32"/>
          <w:szCs w:val="32"/>
          <w:highlight w:val="none"/>
          <w:lang w:val="en-US" w:eastAsia="zh-CN" w:bidi="ar-SA"/>
        </w:rPr>
        <w:t>绩效评价指标体系开展绩效评价</w:t>
      </w:r>
      <w:r>
        <w:rPr>
          <w:rFonts w:hint="default" w:ascii="Times New Roman" w:hAnsi="Times New Roman" w:eastAsia="仿宋_GB2312" w:cs="Times New Roman"/>
          <w:color w:val="auto"/>
          <w:kern w:val="0"/>
          <w:sz w:val="32"/>
          <w:szCs w:val="32"/>
          <w:highlight w:val="none"/>
          <w:lang w:val="zh-CN" w:eastAsia="zh-CN" w:bidi="ar-SA"/>
        </w:rPr>
        <w:t>，自评得分为</w:t>
      </w:r>
      <w:r>
        <w:rPr>
          <w:rFonts w:hint="default" w:ascii="Times New Roman" w:hAnsi="Times New Roman" w:eastAsia="仿宋_GB2312" w:cs="Times New Roman"/>
          <w:color w:val="auto"/>
          <w:kern w:val="0"/>
          <w:sz w:val="32"/>
          <w:szCs w:val="32"/>
          <w:highlight w:val="none"/>
          <w:lang w:val="en-US" w:eastAsia="zh-CN" w:bidi="ar-SA"/>
        </w:rPr>
        <w:t>100分。</w:t>
      </w:r>
    </w:p>
    <w:p w14:paraId="1820049E">
      <w:pPr>
        <w:keepNext w:val="0"/>
        <w:keepLines w:val="0"/>
        <w:pageBreakBefore w:val="0"/>
        <w:kinsoku/>
        <w:wordWrap/>
        <w:overflowPunct/>
        <w:topLinePunct w:val="0"/>
        <w:autoSpaceDE w:val="0"/>
        <w:autoSpaceDN w:val="0"/>
        <w:bidi w:val="0"/>
        <w:adjustRightInd w:val="0"/>
        <w:spacing w:line="576" w:lineRule="exact"/>
        <w:ind w:firstLine="643" w:firstLineChars="200"/>
        <w:jc w:val="both"/>
        <w:textAlignment w:val="auto"/>
        <w:outlineLvl w:val="2"/>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 w:cs="Times New Roman"/>
          <w:b/>
          <w:color w:val="auto"/>
          <w:sz w:val="32"/>
          <w:szCs w:val="32"/>
          <w:highlight w:val="none"/>
          <w:lang w:val="zh-CN" w:eastAsia="zh-CN"/>
        </w:rPr>
        <w:t>（二）存在的问题。</w:t>
      </w:r>
      <w:r>
        <w:rPr>
          <w:rFonts w:hint="default" w:ascii="Times New Roman" w:hAnsi="Times New Roman" w:eastAsia="仿宋_GB2312" w:cs="Times New Roman"/>
          <w:color w:val="auto"/>
          <w:kern w:val="0"/>
          <w:sz w:val="32"/>
          <w:szCs w:val="32"/>
          <w:highlight w:val="none"/>
          <w:lang w:val="en-US" w:eastAsia="zh-CN" w:bidi="ar-SA"/>
        </w:rPr>
        <w:t>项目资料审核较慢。</w:t>
      </w:r>
    </w:p>
    <w:p w14:paraId="41BA462D">
      <w:pPr>
        <w:keepNext w:val="0"/>
        <w:keepLines w:val="0"/>
        <w:pageBreakBefore w:val="0"/>
        <w:kinsoku/>
        <w:wordWrap/>
        <w:overflowPunct/>
        <w:topLinePunct w:val="0"/>
        <w:autoSpaceDE/>
        <w:bidi w:val="0"/>
        <w:adjustRightInd/>
        <w:spacing w:line="576"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zh-CN" w:eastAsia="zh-CN" w:bidi="ar-SA"/>
        </w:rPr>
      </w:pPr>
      <w:r>
        <w:rPr>
          <w:rFonts w:hint="default" w:ascii="Times New Roman" w:hAnsi="Times New Roman" w:eastAsia="仿宋" w:cs="Times New Roman"/>
          <w:b/>
          <w:color w:val="auto"/>
          <w:sz w:val="32"/>
          <w:szCs w:val="32"/>
          <w:highlight w:val="none"/>
          <w:lang w:val="zh-CN" w:eastAsia="zh-CN"/>
        </w:rPr>
        <w:t>（三）相关建议。</w:t>
      </w:r>
      <w:r>
        <w:rPr>
          <w:rFonts w:hint="default" w:ascii="Times New Roman" w:hAnsi="Times New Roman" w:eastAsia="仿宋_GB2312" w:cs="Times New Roman"/>
          <w:color w:val="auto"/>
          <w:kern w:val="0"/>
          <w:sz w:val="32"/>
          <w:szCs w:val="32"/>
          <w:highlight w:val="none"/>
          <w:lang w:val="zh-CN" w:eastAsia="zh-CN" w:bidi="ar-SA"/>
        </w:rPr>
        <w:t>加强该项目资金实施的事前、事中、事后监督，提高项目资金使用精准，加强项目资金的财务核算管理，</w:t>
      </w:r>
      <w:r>
        <w:rPr>
          <w:rFonts w:hint="default" w:ascii="Times New Roman" w:hAnsi="Times New Roman" w:eastAsia="仿宋_GB2312" w:cs="Times New Roman"/>
          <w:color w:val="auto"/>
          <w:kern w:val="0"/>
          <w:sz w:val="32"/>
          <w:szCs w:val="32"/>
          <w:highlight w:val="none"/>
          <w:lang w:val="en-US" w:eastAsia="zh-CN" w:bidi="ar-SA"/>
        </w:rPr>
        <w:t>及时报送审核项目资料</w:t>
      </w:r>
      <w:r>
        <w:rPr>
          <w:rFonts w:hint="default" w:ascii="Times New Roman" w:hAnsi="Times New Roman" w:eastAsia="仿宋_GB2312" w:cs="Times New Roman"/>
          <w:color w:val="auto"/>
          <w:kern w:val="0"/>
          <w:sz w:val="32"/>
          <w:szCs w:val="32"/>
          <w:highlight w:val="none"/>
          <w:lang w:val="zh-CN" w:eastAsia="zh-CN" w:bidi="ar-SA"/>
        </w:rPr>
        <w:t>。</w:t>
      </w:r>
    </w:p>
    <w:p w14:paraId="40026ED0">
      <w:pPr>
        <w:pStyle w:val="13"/>
        <w:rPr>
          <w:rFonts w:hint="default" w:ascii="Times New Roman" w:hAnsi="Times New Roman" w:cs="Times New Roman"/>
          <w:lang w:val="zh-CN" w:eastAsia="zh-CN"/>
        </w:rPr>
      </w:pPr>
    </w:p>
    <w:p w14:paraId="2FF72DDD">
      <w:pPr>
        <w:rPr>
          <w:rFonts w:hint="default" w:ascii="Times New Roman" w:hAnsi="Times New Roman" w:cs="Times New Roman"/>
          <w:lang w:val="zh-CN" w:eastAsia="zh-CN"/>
        </w:rPr>
      </w:pPr>
    </w:p>
    <w:p w14:paraId="0EC050EE">
      <w:pPr>
        <w:pStyle w:val="2"/>
        <w:rPr>
          <w:rFonts w:hint="default" w:ascii="Times New Roman" w:hAnsi="Times New Roman" w:cs="Times New Roman"/>
          <w:lang w:val="zh-CN" w:eastAsia="zh-CN"/>
        </w:rPr>
      </w:pPr>
    </w:p>
    <w:p w14:paraId="7ABFD8D9">
      <w:pPr>
        <w:pStyle w:val="2"/>
        <w:rPr>
          <w:rFonts w:hint="default" w:ascii="Times New Roman" w:hAnsi="Times New Roman" w:cs="Times New Roman"/>
          <w:lang w:val="zh-CN" w:eastAsia="zh-CN"/>
        </w:rPr>
      </w:pPr>
    </w:p>
    <w:p w14:paraId="5EA84426">
      <w:pPr>
        <w:pStyle w:val="2"/>
        <w:rPr>
          <w:rFonts w:hint="default" w:ascii="Times New Roman" w:hAnsi="Times New Roman" w:cs="Times New Roman"/>
          <w:lang w:val="zh-CN" w:eastAsia="zh-CN"/>
        </w:rPr>
      </w:pPr>
    </w:p>
    <w:p w14:paraId="3417BDED">
      <w:pPr>
        <w:pStyle w:val="2"/>
        <w:rPr>
          <w:rFonts w:hint="default" w:ascii="Times New Roman" w:hAnsi="Times New Roman" w:cs="Times New Roman"/>
          <w:lang w:val="zh-CN" w:eastAsia="zh-CN"/>
        </w:rPr>
      </w:pPr>
    </w:p>
    <w:p w14:paraId="224FB5FA">
      <w:pPr>
        <w:pStyle w:val="2"/>
        <w:rPr>
          <w:rFonts w:hint="default" w:ascii="Times New Roman" w:hAnsi="Times New Roman" w:cs="Times New Roman"/>
          <w:lang w:val="zh-CN" w:eastAsia="zh-CN"/>
        </w:rPr>
      </w:pPr>
    </w:p>
    <w:p w14:paraId="48A80494">
      <w:pPr>
        <w:pStyle w:val="2"/>
        <w:rPr>
          <w:rFonts w:hint="default" w:ascii="Times New Roman" w:hAnsi="Times New Roman" w:cs="Times New Roman"/>
          <w:lang w:val="zh-CN" w:eastAsia="zh-CN"/>
        </w:rPr>
      </w:pPr>
    </w:p>
    <w:p w14:paraId="5146C59E">
      <w:pPr>
        <w:pStyle w:val="2"/>
        <w:rPr>
          <w:rFonts w:hint="default" w:ascii="Times New Roman" w:hAnsi="Times New Roman" w:cs="Times New Roman"/>
          <w:lang w:val="zh-CN" w:eastAsia="zh-CN"/>
        </w:rPr>
      </w:pPr>
    </w:p>
    <w:p w14:paraId="085CFE36">
      <w:pPr>
        <w:pStyle w:val="2"/>
        <w:rPr>
          <w:rFonts w:hint="default" w:ascii="Times New Roman" w:hAnsi="Times New Roman" w:cs="Times New Roman"/>
          <w:lang w:val="zh-CN" w:eastAsia="zh-CN"/>
        </w:rPr>
      </w:pPr>
    </w:p>
    <w:p w14:paraId="7861DBAE">
      <w:pPr>
        <w:keepNext w:val="0"/>
        <w:keepLines w:val="0"/>
        <w:widowControl/>
        <w:suppressLineNumbers w:val="0"/>
        <w:jc w:val="center"/>
        <w:textAlignment w:val="center"/>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广元市昭化区2022年驻村工作队工作经费绩效目标自评表</w:t>
      </w:r>
    </w:p>
    <w:p w14:paraId="29EBBE0C">
      <w:pPr>
        <w:pStyle w:val="2"/>
        <w:jc w:val="center"/>
        <w:rPr>
          <w:rFonts w:hint="default" w:ascii="Times New Roman" w:hAnsi="Times New Roman" w:eastAsia="仿宋_GB2312" w:cs="Times New Roman"/>
          <w:sz w:val="28"/>
          <w:szCs w:val="28"/>
          <w:lang w:val="zh-CN" w:eastAsia="zh-CN"/>
        </w:rPr>
      </w:pPr>
      <w:r>
        <w:rPr>
          <w:rFonts w:hint="default" w:ascii="Times New Roman" w:hAnsi="Times New Roman" w:eastAsia="仿宋_GB2312" w:cs="Times New Roman"/>
          <w:i w:val="0"/>
          <w:iCs w:val="0"/>
          <w:color w:val="000000"/>
          <w:kern w:val="0"/>
          <w:sz w:val="28"/>
          <w:szCs w:val="28"/>
          <w:u w:val="none"/>
          <w:lang w:val="en-US" w:eastAsia="zh-CN"/>
        </w:rPr>
        <w:t>（2022年度）</w:t>
      </w:r>
    </w:p>
    <w:tbl>
      <w:tblPr>
        <w:tblStyle w:val="10"/>
        <w:tblW w:w="95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393"/>
        <w:gridCol w:w="399"/>
        <w:gridCol w:w="490"/>
        <w:gridCol w:w="577"/>
        <w:gridCol w:w="834"/>
        <w:gridCol w:w="1625"/>
        <w:gridCol w:w="1512"/>
        <w:gridCol w:w="1213"/>
        <w:gridCol w:w="342"/>
        <w:gridCol w:w="1248"/>
      </w:tblGrid>
      <w:tr w14:paraId="3208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229" w:type="dxa"/>
            <w:gridSpan w:val="4"/>
            <w:tcBorders>
              <w:top w:val="single" w:color="000000" w:sz="4" w:space="0"/>
              <w:left w:val="single" w:color="000000" w:sz="4" w:space="0"/>
              <w:bottom w:val="single" w:color="000000" w:sz="4" w:space="0"/>
              <w:right w:val="single" w:color="000000" w:sz="4" w:space="0"/>
            </w:tcBorders>
            <w:noWrap w:val="0"/>
            <w:vAlign w:val="center"/>
          </w:tcPr>
          <w:p w14:paraId="01E6EF7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项目（政策）名称</w:t>
            </w:r>
          </w:p>
        </w:tc>
        <w:tc>
          <w:tcPr>
            <w:tcW w:w="7351" w:type="dxa"/>
            <w:gridSpan w:val="7"/>
            <w:tcBorders>
              <w:top w:val="single" w:color="000000" w:sz="4" w:space="0"/>
              <w:left w:val="single" w:color="000000" w:sz="4" w:space="0"/>
              <w:bottom w:val="single" w:color="000000" w:sz="4" w:space="0"/>
              <w:right w:val="single" w:color="000000" w:sz="4" w:space="0"/>
            </w:tcBorders>
            <w:noWrap w:val="0"/>
            <w:vAlign w:val="center"/>
          </w:tcPr>
          <w:p w14:paraId="3163E4F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关于下达2022年驻村工作队工作经费</w:t>
            </w:r>
          </w:p>
        </w:tc>
      </w:tr>
      <w:tr w14:paraId="1264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2229" w:type="dxa"/>
            <w:gridSpan w:val="4"/>
            <w:tcBorders>
              <w:top w:val="single" w:color="000000" w:sz="4" w:space="0"/>
              <w:left w:val="single" w:color="000000" w:sz="4" w:space="0"/>
              <w:bottom w:val="single" w:color="000000" w:sz="4" w:space="0"/>
              <w:right w:val="single" w:color="000000" w:sz="4" w:space="0"/>
            </w:tcBorders>
            <w:noWrap w:val="0"/>
            <w:vAlign w:val="center"/>
          </w:tcPr>
          <w:p w14:paraId="07D00B9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主管部门</w:t>
            </w:r>
          </w:p>
        </w:tc>
        <w:tc>
          <w:tcPr>
            <w:tcW w:w="4548" w:type="dxa"/>
            <w:gridSpan w:val="4"/>
            <w:tcBorders>
              <w:top w:val="single" w:color="000000" w:sz="4" w:space="0"/>
              <w:left w:val="single" w:color="000000" w:sz="4" w:space="0"/>
              <w:bottom w:val="single" w:color="000000" w:sz="4" w:space="0"/>
              <w:right w:val="single" w:color="000000" w:sz="4" w:space="0"/>
            </w:tcBorders>
            <w:noWrap w:val="0"/>
            <w:vAlign w:val="center"/>
          </w:tcPr>
          <w:p w14:paraId="4CC8D91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广元市昭化区青牛镇人民政府</w:t>
            </w: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14:paraId="079349A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实施单位</w:t>
            </w:r>
          </w:p>
        </w:tc>
        <w:tc>
          <w:tcPr>
            <w:tcW w:w="1248" w:type="dxa"/>
            <w:tcBorders>
              <w:top w:val="single" w:color="000000" w:sz="4" w:space="0"/>
              <w:left w:val="single" w:color="000000" w:sz="4" w:space="0"/>
              <w:bottom w:val="nil"/>
              <w:right w:val="single" w:color="000000" w:sz="4" w:space="0"/>
            </w:tcBorders>
            <w:noWrap w:val="0"/>
            <w:vAlign w:val="center"/>
          </w:tcPr>
          <w:p w14:paraId="1EFF6A4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青牛镇</w:t>
            </w:r>
          </w:p>
        </w:tc>
      </w:tr>
      <w:tr w14:paraId="56BCF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340" w:type="dxa"/>
            <w:gridSpan w:val="2"/>
            <w:vMerge w:val="restart"/>
            <w:tcBorders>
              <w:top w:val="single" w:color="000000" w:sz="4" w:space="0"/>
              <w:left w:val="single" w:color="000000" w:sz="4" w:space="0"/>
              <w:bottom w:val="nil"/>
              <w:right w:val="single" w:color="000000" w:sz="4" w:space="0"/>
            </w:tcBorders>
            <w:noWrap w:val="0"/>
            <w:vAlign w:val="center"/>
          </w:tcPr>
          <w:p w14:paraId="2CC5B18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项目（政策）资金（万元）</w:t>
            </w:r>
          </w:p>
        </w:tc>
        <w:tc>
          <w:tcPr>
            <w:tcW w:w="2300" w:type="dxa"/>
            <w:gridSpan w:val="4"/>
            <w:tcBorders>
              <w:top w:val="nil"/>
              <w:left w:val="single" w:color="000000" w:sz="4" w:space="0"/>
              <w:bottom w:val="single" w:color="000000" w:sz="4" w:space="0"/>
              <w:right w:val="single" w:color="000000" w:sz="4" w:space="0"/>
            </w:tcBorders>
            <w:noWrap w:val="0"/>
            <w:vAlign w:val="center"/>
          </w:tcPr>
          <w:p w14:paraId="5A398B65">
            <w:pPr>
              <w:jc w:val="center"/>
              <w:rPr>
                <w:rFonts w:hint="default" w:ascii="Times New Roman" w:hAnsi="Times New Roman" w:cs="Times New Roman" w:eastAsiaTheme="minorEastAsia"/>
                <w:b/>
                <w:bCs/>
                <w:i w:val="0"/>
                <w:iCs w:val="0"/>
                <w:color w:val="000000"/>
                <w:sz w:val="21"/>
                <w:szCs w:val="21"/>
                <w:u w:val="none"/>
              </w:rPr>
            </w:pPr>
          </w:p>
        </w:tc>
        <w:tc>
          <w:tcPr>
            <w:tcW w:w="1625" w:type="dxa"/>
            <w:tcBorders>
              <w:top w:val="nil"/>
              <w:left w:val="single" w:color="000000" w:sz="4" w:space="0"/>
              <w:bottom w:val="single" w:color="000000" w:sz="4" w:space="0"/>
              <w:right w:val="single" w:color="000000" w:sz="4" w:space="0"/>
            </w:tcBorders>
            <w:noWrap w:val="0"/>
            <w:vAlign w:val="center"/>
          </w:tcPr>
          <w:p w14:paraId="6A8C304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年初预算数</w:t>
            </w:r>
          </w:p>
        </w:tc>
        <w:tc>
          <w:tcPr>
            <w:tcW w:w="1512" w:type="dxa"/>
            <w:tcBorders>
              <w:top w:val="nil"/>
              <w:left w:val="single" w:color="000000" w:sz="4" w:space="0"/>
              <w:bottom w:val="single" w:color="000000" w:sz="4" w:space="0"/>
              <w:right w:val="single" w:color="000000" w:sz="4" w:space="0"/>
            </w:tcBorders>
            <w:noWrap w:val="0"/>
            <w:vAlign w:val="center"/>
          </w:tcPr>
          <w:p w14:paraId="2AD9492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调整后预算数</w:t>
            </w:r>
          </w:p>
        </w:tc>
        <w:tc>
          <w:tcPr>
            <w:tcW w:w="1555" w:type="dxa"/>
            <w:gridSpan w:val="2"/>
            <w:tcBorders>
              <w:top w:val="nil"/>
              <w:left w:val="single" w:color="000000" w:sz="4" w:space="0"/>
              <w:bottom w:val="single" w:color="000000" w:sz="4" w:space="0"/>
              <w:right w:val="single" w:color="000000" w:sz="4" w:space="0"/>
            </w:tcBorders>
            <w:noWrap w:val="0"/>
            <w:vAlign w:val="center"/>
          </w:tcPr>
          <w:p w14:paraId="68907CD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全年执行数</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1D05E1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执行率</w:t>
            </w:r>
          </w:p>
        </w:tc>
      </w:tr>
      <w:tr w14:paraId="6CD9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1340" w:type="dxa"/>
            <w:gridSpan w:val="2"/>
            <w:vMerge w:val="continue"/>
            <w:tcBorders>
              <w:top w:val="single" w:color="000000" w:sz="4" w:space="0"/>
              <w:left w:val="single" w:color="000000" w:sz="4" w:space="0"/>
              <w:bottom w:val="nil"/>
              <w:right w:val="single" w:color="000000" w:sz="4" w:space="0"/>
            </w:tcBorders>
            <w:noWrap w:val="0"/>
            <w:vAlign w:val="center"/>
          </w:tcPr>
          <w:p w14:paraId="42D15E3B">
            <w:pPr>
              <w:jc w:val="center"/>
              <w:rPr>
                <w:rFonts w:hint="default" w:ascii="Times New Roman" w:hAnsi="Times New Roman" w:cs="Times New Roman" w:eastAsiaTheme="minorEastAsia"/>
                <w:b/>
                <w:bCs/>
                <w:i w:val="0"/>
                <w:iCs w:val="0"/>
                <w:color w:val="000000"/>
                <w:sz w:val="21"/>
                <w:szCs w:val="21"/>
                <w:u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28F6F13C">
            <w:pPr>
              <w:keepNext w:val="0"/>
              <w:keepLines w:val="0"/>
              <w:widowControl/>
              <w:suppressLineNumbers w:val="0"/>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年度资金总额</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CC2BA1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0</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7C42D87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4.5</w:t>
            </w: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14:paraId="55ED5C7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F1BEC6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66%</w:t>
            </w:r>
          </w:p>
        </w:tc>
      </w:tr>
      <w:tr w14:paraId="159BD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340" w:type="dxa"/>
            <w:gridSpan w:val="2"/>
            <w:vMerge w:val="continue"/>
            <w:tcBorders>
              <w:top w:val="single" w:color="000000" w:sz="4" w:space="0"/>
              <w:left w:val="single" w:color="000000" w:sz="4" w:space="0"/>
              <w:bottom w:val="nil"/>
              <w:right w:val="single" w:color="000000" w:sz="4" w:space="0"/>
            </w:tcBorders>
            <w:noWrap w:val="0"/>
            <w:vAlign w:val="center"/>
          </w:tcPr>
          <w:p w14:paraId="495ABD4F">
            <w:pPr>
              <w:jc w:val="center"/>
              <w:rPr>
                <w:rFonts w:hint="default" w:ascii="Times New Roman" w:hAnsi="Times New Roman" w:cs="Times New Roman" w:eastAsiaTheme="minorEastAsia"/>
                <w:b/>
                <w:bCs/>
                <w:i w:val="0"/>
                <w:iCs w:val="0"/>
                <w:color w:val="000000"/>
                <w:sz w:val="21"/>
                <w:szCs w:val="21"/>
                <w:u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F5DCD50">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（一）财政拨款小计</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765CAF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0</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752424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4.5</w:t>
            </w: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14:paraId="085424B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4A65D9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66%</w:t>
            </w:r>
          </w:p>
        </w:tc>
      </w:tr>
      <w:tr w14:paraId="027C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340" w:type="dxa"/>
            <w:gridSpan w:val="2"/>
            <w:vMerge w:val="continue"/>
            <w:tcBorders>
              <w:top w:val="single" w:color="000000" w:sz="4" w:space="0"/>
              <w:left w:val="single" w:color="000000" w:sz="4" w:space="0"/>
              <w:bottom w:val="nil"/>
              <w:right w:val="single" w:color="000000" w:sz="4" w:space="0"/>
            </w:tcBorders>
            <w:noWrap w:val="0"/>
            <w:vAlign w:val="center"/>
          </w:tcPr>
          <w:p w14:paraId="14F42E86">
            <w:pPr>
              <w:jc w:val="center"/>
              <w:rPr>
                <w:rFonts w:hint="default" w:ascii="Times New Roman" w:hAnsi="Times New Roman" w:cs="Times New Roman" w:eastAsiaTheme="minorEastAsia"/>
                <w:b/>
                <w:bCs/>
                <w:i w:val="0"/>
                <w:iCs w:val="0"/>
                <w:color w:val="000000"/>
                <w:sz w:val="21"/>
                <w:szCs w:val="21"/>
                <w:u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4FEC9DB">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 xml:space="preserve">   1.一般公共预算</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8B5431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0</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1F5888C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4.5</w:t>
            </w: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14:paraId="0D14251F">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3</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B4BA39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66%</w:t>
            </w:r>
          </w:p>
        </w:tc>
      </w:tr>
      <w:tr w14:paraId="4338C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40" w:type="dxa"/>
            <w:gridSpan w:val="2"/>
            <w:vMerge w:val="continue"/>
            <w:tcBorders>
              <w:top w:val="single" w:color="000000" w:sz="4" w:space="0"/>
              <w:left w:val="single" w:color="000000" w:sz="4" w:space="0"/>
              <w:bottom w:val="nil"/>
              <w:right w:val="single" w:color="000000" w:sz="4" w:space="0"/>
            </w:tcBorders>
            <w:noWrap w:val="0"/>
            <w:vAlign w:val="center"/>
          </w:tcPr>
          <w:p w14:paraId="04ACAD0E">
            <w:pPr>
              <w:jc w:val="center"/>
              <w:rPr>
                <w:rFonts w:hint="default" w:ascii="Times New Roman" w:hAnsi="Times New Roman" w:cs="Times New Roman" w:eastAsiaTheme="minorEastAsia"/>
                <w:b/>
                <w:bCs/>
                <w:i w:val="0"/>
                <w:iCs w:val="0"/>
                <w:color w:val="000000"/>
                <w:sz w:val="21"/>
                <w:szCs w:val="21"/>
                <w:u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38F9F9C9">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 xml:space="preserve">   2.政府性基金</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1C6494FC">
            <w:pPr>
              <w:jc w:val="left"/>
              <w:rPr>
                <w:rFonts w:hint="default" w:ascii="Times New Roman" w:hAnsi="Times New Roman" w:cs="Times New Roman" w:eastAsiaTheme="minorEastAsia"/>
                <w:b/>
                <w:bCs/>
                <w:i w:val="0"/>
                <w:iCs w:val="0"/>
                <w:color w:val="000000"/>
                <w:sz w:val="21"/>
                <w:szCs w:val="21"/>
                <w:u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1113AF6">
            <w:pPr>
              <w:jc w:val="center"/>
              <w:rPr>
                <w:rFonts w:hint="default" w:ascii="Times New Roman" w:hAnsi="Times New Roman" w:cs="Times New Roman" w:eastAsiaTheme="minorEastAsia"/>
                <w:b/>
                <w:bCs/>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14:paraId="25430D18">
            <w:pPr>
              <w:jc w:val="center"/>
              <w:rPr>
                <w:rFonts w:hint="default" w:ascii="Times New Roman" w:hAnsi="Times New Roman" w:cs="Times New Roman" w:eastAsiaTheme="minorEastAsia"/>
                <w:b/>
                <w:bCs/>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3A5B09C">
            <w:pPr>
              <w:jc w:val="center"/>
              <w:rPr>
                <w:rFonts w:hint="default" w:ascii="Times New Roman" w:hAnsi="Times New Roman" w:cs="Times New Roman" w:eastAsiaTheme="minorEastAsia"/>
                <w:b/>
                <w:bCs/>
                <w:i w:val="0"/>
                <w:iCs w:val="0"/>
                <w:color w:val="000000"/>
                <w:sz w:val="21"/>
                <w:szCs w:val="21"/>
                <w:u w:val="none"/>
              </w:rPr>
            </w:pPr>
          </w:p>
        </w:tc>
      </w:tr>
      <w:tr w14:paraId="065B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340" w:type="dxa"/>
            <w:gridSpan w:val="2"/>
            <w:vMerge w:val="continue"/>
            <w:tcBorders>
              <w:top w:val="single" w:color="000000" w:sz="4" w:space="0"/>
              <w:left w:val="single" w:color="000000" w:sz="4" w:space="0"/>
              <w:bottom w:val="nil"/>
              <w:right w:val="single" w:color="000000" w:sz="4" w:space="0"/>
            </w:tcBorders>
            <w:noWrap w:val="0"/>
            <w:vAlign w:val="center"/>
          </w:tcPr>
          <w:p w14:paraId="0F12066E">
            <w:pPr>
              <w:jc w:val="center"/>
              <w:rPr>
                <w:rFonts w:hint="default" w:ascii="Times New Roman" w:hAnsi="Times New Roman" w:cs="Times New Roman" w:eastAsiaTheme="minorEastAsia"/>
                <w:b/>
                <w:bCs/>
                <w:i w:val="0"/>
                <w:iCs w:val="0"/>
                <w:color w:val="000000"/>
                <w:sz w:val="21"/>
                <w:szCs w:val="21"/>
                <w:u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31DCF71">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 xml:space="preserve">  3.国有资本经营预算</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3183A6F3">
            <w:pPr>
              <w:jc w:val="left"/>
              <w:rPr>
                <w:rFonts w:hint="default" w:ascii="Times New Roman" w:hAnsi="Times New Roman" w:cs="Times New Roman" w:eastAsiaTheme="minorEastAsia"/>
                <w:b/>
                <w:bCs/>
                <w:i w:val="0"/>
                <w:iCs w:val="0"/>
                <w:color w:val="000000"/>
                <w:sz w:val="21"/>
                <w:szCs w:val="21"/>
                <w:u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683FC27">
            <w:pPr>
              <w:jc w:val="center"/>
              <w:rPr>
                <w:rFonts w:hint="default" w:ascii="Times New Roman" w:hAnsi="Times New Roman" w:cs="Times New Roman" w:eastAsiaTheme="minorEastAsia"/>
                <w:b/>
                <w:bCs/>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14:paraId="019618CB">
            <w:pPr>
              <w:jc w:val="center"/>
              <w:rPr>
                <w:rFonts w:hint="default" w:ascii="Times New Roman" w:hAnsi="Times New Roman" w:cs="Times New Roman" w:eastAsiaTheme="minorEastAsia"/>
                <w:b/>
                <w:bCs/>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3B0D037">
            <w:pPr>
              <w:jc w:val="center"/>
              <w:rPr>
                <w:rFonts w:hint="default" w:ascii="Times New Roman" w:hAnsi="Times New Roman" w:cs="Times New Roman" w:eastAsiaTheme="minorEastAsia"/>
                <w:b/>
                <w:bCs/>
                <w:i w:val="0"/>
                <w:iCs w:val="0"/>
                <w:color w:val="000000"/>
                <w:sz w:val="21"/>
                <w:szCs w:val="21"/>
                <w:u w:val="none"/>
              </w:rPr>
            </w:pPr>
          </w:p>
        </w:tc>
      </w:tr>
      <w:tr w14:paraId="260F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40" w:type="dxa"/>
            <w:gridSpan w:val="2"/>
            <w:vMerge w:val="continue"/>
            <w:tcBorders>
              <w:top w:val="single" w:color="000000" w:sz="4" w:space="0"/>
              <w:left w:val="single" w:color="000000" w:sz="4" w:space="0"/>
              <w:bottom w:val="nil"/>
              <w:right w:val="single" w:color="000000" w:sz="4" w:space="0"/>
            </w:tcBorders>
            <w:noWrap w:val="0"/>
            <w:vAlign w:val="center"/>
          </w:tcPr>
          <w:p w14:paraId="25F8B608">
            <w:pPr>
              <w:jc w:val="center"/>
              <w:rPr>
                <w:rFonts w:hint="default" w:ascii="Times New Roman" w:hAnsi="Times New Roman" w:cs="Times New Roman" w:eastAsiaTheme="minorEastAsia"/>
                <w:b/>
                <w:bCs/>
                <w:i w:val="0"/>
                <w:iCs w:val="0"/>
                <w:color w:val="000000"/>
                <w:sz w:val="21"/>
                <w:szCs w:val="21"/>
                <w:u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057E5C5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 xml:space="preserve">  4.社保基金</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01EC4D83">
            <w:pPr>
              <w:jc w:val="left"/>
              <w:rPr>
                <w:rFonts w:hint="default" w:ascii="Times New Roman" w:hAnsi="Times New Roman" w:cs="Times New Roman" w:eastAsiaTheme="minorEastAsia"/>
                <w:b/>
                <w:bCs/>
                <w:i w:val="0"/>
                <w:iCs w:val="0"/>
                <w:color w:val="000000"/>
                <w:sz w:val="21"/>
                <w:szCs w:val="21"/>
                <w:u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7B16E5E">
            <w:pPr>
              <w:jc w:val="center"/>
              <w:rPr>
                <w:rFonts w:hint="default" w:ascii="Times New Roman" w:hAnsi="Times New Roman" w:cs="Times New Roman" w:eastAsiaTheme="minorEastAsia"/>
                <w:b/>
                <w:bCs/>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14:paraId="220A47F6">
            <w:pPr>
              <w:jc w:val="center"/>
              <w:rPr>
                <w:rFonts w:hint="default" w:ascii="Times New Roman" w:hAnsi="Times New Roman" w:cs="Times New Roman" w:eastAsiaTheme="minorEastAsia"/>
                <w:b/>
                <w:bCs/>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77F1F63">
            <w:pPr>
              <w:jc w:val="center"/>
              <w:rPr>
                <w:rFonts w:hint="default" w:ascii="Times New Roman" w:hAnsi="Times New Roman" w:cs="Times New Roman" w:eastAsiaTheme="minorEastAsia"/>
                <w:b/>
                <w:bCs/>
                <w:i w:val="0"/>
                <w:iCs w:val="0"/>
                <w:color w:val="000000"/>
                <w:sz w:val="21"/>
                <w:szCs w:val="21"/>
                <w:u w:val="none"/>
              </w:rPr>
            </w:pPr>
          </w:p>
        </w:tc>
      </w:tr>
      <w:tr w14:paraId="7DBE0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40" w:type="dxa"/>
            <w:gridSpan w:val="2"/>
            <w:vMerge w:val="continue"/>
            <w:tcBorders>
              <w:top w:val="single" w:color="000000" w:sz="4" w:space="0"/>
              <w:left w:val="single" w:color="000000" w:sz="4" w:space="0"/>
              <w:bottom w:val="nil"/>
              <w:right w:val="single" w:color="000000" w:sz="4" w:space="0"/>
            </w:tcBorders>
            <w:noWrap w:val="0"/>
            <w:vAlign w:val="center"/>
          </w:tcPr>
          <w:p w14:paraId="46CA0630">
            <w:pPr>
              <w:jc w:val="center"/>
              <w:rPr>
                <w:rFonts w:hint="default" w:ascii="Times New Roman" w:hAnsi="Times New Roman" w:cs="Times New Roman" w:eastAsiaTheme="minorEastAsia"/>
                <w:b/>
                <w:bCs/>
                <w:i w:val="0"/>
                <w:iCs w:val="0"/>
                <w:color w:val="000000"/>
                <w:sz w:val="21"/>
                <w:szCs w:val="21"/>
                <w:u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44B9C56D">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（二）其他资金</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14:paraId="29FBCED6">
            <w:pPr>
              <w:rPr>
                <w:rFonts w:hint="default" w:ascii="Times New Roman" w:hAnsi="Times New Roman" w:cs="Times New Roman" w:eastAsiaTheme="minorEastAsia"/>
                <w:b/>
                <w:bCs/>
                <w:i w:val="0"/>
                <w:iCs w:val="0"/>
                <w:color w:val="000000"/>
                <w:sz w:val="21"/>
                <w:szCs w:val="21"/>
                <w:u w:val="none"/>
              </w:rPr>
            </w:pP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3E9F4022">
            <w:pPr>
              <w:jc w:val="center"/>
              <w:rPr>
                <w:rFonts w:hint="default" w:ascii="Times New Roman" w:hAnsi="Times New Roman" w:cs="Times New Roman" w:eastAsiaTheme="minorEastAsia"/>
                <w:b/>
                <w:bCs/>
                <w:i w:val="0"/>
                <w:iCs w:val="0"/>
                <w:color w:val="000000"/>
                <w:sz w:val="21"/>
                <w:szCs w:val="21"/>
                <w:u w:val="none"/>
              </w:rPr>
            </w:pPr>
          </w:p>
        </w:tc>
        <w:tc>
          <w:tcPr>
            <w:tcW w:w="1555" w:type="dxa"/>
            <w:gridSpan w:val="2"/>
            <w:tcBorders>
              <w:top w:val="single" w:color="000000" w:sz="4" w:space="0"/>
              <w:left w:val="single" w:color="000000" w:sz="4" w:space="0"/>
              <w:bottom w:val="single" w:color="000000" w:sz="4" w:space="0"/>
              <w:right w:val="single" w:color="000000" w:sz="4" w:space="0"/>
            </w:tcBorders>
            <w:noWrap w:val="0"/>
            <w:vAlign w:val="center"/>
          </w:tcPr>
          <w:p w14:paraId="2E6BBE4D">
            <w:pPr>
              <w:jc w:val="center"/>
              <w:rPr>
                <w:rFonts w:hint="default" w:ascii="Times New Roman" w:hAnsi="Times New Roman" w:cs="Times New Roman" w:eastAsiaTheme="minorEastAsia"/>
                <w:b/>
                <w:bCs/>
                <w:i w:val="0"/>
                <w:iCs w:val="0"/>
                <w:color w:val="000000"/>
                <w:sz w:val="21"/>
                <w:szCs w:val="21"/>
                <w:u w:val="none"/>
              </w:rPr>
            </w:pP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CB5A515">
            <w:pPr>
              <w:jc w:val="center"/>
              <w:rPr>
                <w:rFonts w:hint="default" w:ascii="Times New Roman" w:hAnsi="Times New Roman" w:cs="Times New Roman" w:eastAsiaTheme="minorEastAsia"/>
                <w:b/>
                <w:bCs/>
                <w:i w:val="0"/>
                <w:iCs w:val="0"/>
                <w:color w:val="000000"/>
                <w:sz w:val="21"/>
                <w:szCs w:val="21"/>
                <w:u w:val="none"/>
              </w:rPr>
            </w:pPr>
          </w:p>
        </w:tc>
      </w:tr>
      <w:tr w14:paraId="5D4E9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14:paraId="4B39B59A">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年度总体目标</w:t>
            </w:r>
          </w:p>
        </w:tc>
        <w:tc>
          <w:tcPr>
            <w:tcW w:w="7385" w:type="dxa"/>
            <w:gridSpan w:val="9"/>
            <w:tcBorders>
              <w:top w:val="single" w:color="000000" w:sz="4" w:space="0"/>
              <w:left w:val="single" w:color="000000" w:sz="4" w:space="0"/>
              <w:bottom w:val="single" w:color="000000" w:sz="4" w:space="0"/>
              <w:right w:val="single" w:color="000000" w:sz="4" w:space="0"/>
            </w:tcBorders>
            <w:noWrap w:val="0"/>
            <w:vAlign w:val="center"/>
          </w:tcPr>
          <w:p w14:paraId="0FC2453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预期目标</w:t>
            </w:r>
          </w:p>
        </w:tc>
        <w:tc>
          <w:tcPr>
            <w:tcW w:w="1248" w:type="dxa"/>
            <w:tcBorders>
              <w:top w:val="nil"/>
              <w:left w:val="single" w:color="000000" w:sz="4" w:space="0"/>
              <w:bottom w:val="single" w:color="000000" w:sz="4" w:space="0"/>
              <w:right w:val="single" w:color="000000" w:sz="4" w:space="0"/>
            </w:tcBorders>
            <w:noWrap w:val="0"/>
            <w:vAlign w:val="center"/>
          </w:tcPr>
          <w:p w14:paraId="48D01A4D">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全年实际完成情况</w:t>
            </w:r>
          </w:p>
        </w:tc>
      </w:tr>
      <w:tr w14:paraId="33B8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B24C8">
            <w:pPr>
              <w:jc w:val="center"/>
              <w:rPr>
                <w:rFonts w:hint="default" w:ascii="Times New Roman" w:hAnsi="Times New Roman" w:cs="Times New Roman" w:eastAsiaTheme="minorEastAsia"/>
                <w:b/>
                <w:bCs/>
                <w:i w:val="0"/>
                <w:iCs w:val="0"/>
                <w:color w:val="000000"/>
                <w:sz w:val="21"/>
                <w:szCs w:val="21"/>
                <w:u w:val="none"/>
              </w:rPr>
            </w:pPr>
          </w:p>
        </w:tc>
        <w:tc>
          <w:tcPr>
            <w:tcW w:w="7385" w:type="dxa"/>
            <w:gridSpan w:val="9"/>
            <w:tcBorders>
              <w:top w:val="single" w:color="000000" w:sz="4" w:space="0"/>
              <w:left w:val="single" w:color="000000" w:sz="4" w:space="0"/>
              <w:bottom w:val="single" w:color="000000" w:sz="4" w:space="0"/>
              <w:right w:val="single" w:color="000000" w:sz="4" w:space="0"/>
            </w:tcBorders>
            <w:noWrap w:val="0"/>
            <w:vAlign w:val="center"/>
          </w:tcPr>
          <w:p w14:paraId="2DC701AE">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zh-CN" w:eastAsia="zh-CN"/>
              </w:rPr>
              <w:t>加强驻村第一书记和工作队员管理，巩固拓展脱贫攻坚成果。为了乡村振兴工作有序开展，防止返贫动态监测，从各级党政机关、人民团体、事业单位等 ，选派</w:t>
            </w:r>
            <w:r>
              <w:rPr>
                <w:rFonts w:hint="default" w:ascii="Times New Roman" w:hAnsi="Times New Roman" w:cs="Times New Roman" w:eastAsiaTheme="minorEastAsia"/>
                <w:b/>
                <w:bCs/>
                <w:i w:val="0"/>
                <w:iCs w:val="0"/>
                <w:color w:val="000000"/>
                <w:kern w:val="0"/>
                <w:sz w:val="21"/>
                <w:szCs w:val="21"/>
                <w:u w:val="none"/>
                <w:lang w:val="en-US" w:eastAsia="zh-CN"/>
              </w:rPr>
              <w:t>4个工作队共计12人</w:t>
            </w:r>
            <w:r>
              <w:rPr>
                <w:rFonts w:hint="default" w:ascii="Times New Roman" w:hAnsi="Times New Roman" w:cs="Times New Roman" w:eastAsiaTheme="minorEastAsia"/>
                <w:b/>
                <w:bCs/>
                <w:i w:val="0"/>
                <w:iCs w:val="0"/>
                <w:color w:val="000000"/>
                <w:kern w:val="0"/>
                <w:sz w:val="21"/>
                <w:szCs w:val="21"/>
                <w:u w:val="none"/>
                <w:lang w:val="zh-CN" w:eastAsia="zh-CN"/>
              </w:rPr>
              <w:t>担任驻村第一书记和工作队员</w:t>
            </w:r>
            <w:r>
              <w:rPr>
                <w:rFonts w:hint="default" w:ascii="Times New Roman" w:hAnsi="Times New Roman" w:cs="Times New Roman" w:eastAsiaTheme="minorEastAsia"/>
                <w:b/>
                <w:bCs/>
                <w:i w:val="0"/>
                <w:iCs w:val="0"/>
                <w:color w:val="000000"/>
                <w:kern w:val="0"/>
                <w:sz w:val="21"/>
                <w:szCs w:val="21"/>
                <w:u w:val="none"/>
                <w:lang w:val="en-US" w:eastAsia="zh-CN"/>
              </w:rPr>
              <w:t>。</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983B102">
            <w:pPr>
              <w:keepNext w:val="0"/>
              <w:keepLines w:val="0"/>
              <w:widowControl/>
              <w:suppressLineNumbers w:val="0"/>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color w:val="auto"/>
                <w:kern w:val="0"/>
                <w:sz w:val="21"/>
                <w:szCs w:val="21"/>
                <w:highlight w:val="none"/>
                <w:lang w:val="zh-CN" w:eastAsia="zh-CN" w:bidi="ar-SA"/>
              </w:rPr>
              <w:t>全部完成</w:t>
            </w:r>
          </w:p>
        </w:tc>
      </w:tr>
      <w:tr w14:paraId="2984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47"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4D04F73E">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绩效指标</w:t>
            </w:r>
          </w:p>
        </w:tc>
        <w:tc>
          <w:tcPr>
            <w:tcW w:w="792" w:type="dxa"/>
            <w:gridSpan w:val="2"/>
            <w:tcBorders>
              <w:top w:val="single" w:color="000000" w:sz="4" w:space="0"/>
              <w:left w:val="single" w:color="000000" w:sz="4" w:space="0"/>
              <w:bottom w:val="single" w:color="000000" w:sz="4" w:space="0"/>
              <w:right w:val="single" w:color="000000" w:sz="4" w:space="0"/>
            </w:tcBorders>
            <w:noWrap w:val="0"/>
            <w:vAlign w:val="center"/>
          </w:tcPr>
          <w:p w14:paraId="7E78C61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一级</w:t>
            </w:r>
            <w:r>
              <w:rPr>
                <w:rFonts w:hint="default" w:ascii="Times New Roman" w:hAnsi="Times New Roman" w:cs="Times New Roman" w:eastAsiaTheme="minorEastAsia"/>
                <w:b/>
                <w:bCs/>
                <w:i w:val="0"/>
                <w:iCs w:val="0"/>
                <w:color w:val="000000"/>
                <w:kern w:val="0"/>
                <w:sz w:val="21"/>
                <w:szCs w:val="21"/>
                <w:u w:val="none"/>
                <w:lang w:val="en-US" w:eastAsia="zh-CN"/>
              </w:rPr>
              <w:br w:type="textWrapping"/>
            </w:r>
            <w:r>
              <w:rPr>
                <w:rFonts w:hint="default" w:ascii="Times New Roman" w:hAnsi="Times New Roman" w:cs="Times New Roman" w:eastAsiaTheme="minorEastAsia"/>
                <w:b/>
                <w:bCs/>
                <w:i w:val="0"/>
                <w:iCs w:val="0"/>
                <w:color w:val="000000"/>
                <w:kern w:val="0"/>
                <w:sz w:val="21"/>
                <w:szCs w:val="21"/>
                <w:u w:val="none"/>
                <w:lang w:val="en-US" w:eastAsia="zh-CN"/>
              </w:rPr>
              <w:t>指标</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14:paraId="487FD2F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二级指标</w:t>
            </w:r>
          </w:p>
        </w:tc>
        <w:tc>
          <w:tcPr>
            <w:tcW w:w="2459" w:type="dxa"/>
            <w:gridSpan w:val="2"/>
            <w:tcBorders>
              <w:top w:val="single" w:color="000000" w:sz="4" w:space="0"/>
              <w:left w:val="single" w:color="000000" w:sz="4" w:space="0"/>
              <w:bottom w:val="single" w:color="000000" w:sz="4" w:space="0"/>
              <w:right w:val="single" w:color="000000" w:sz="4" w:space="0"/>
            </w:tcBorders>
            <w:noWrap w:val="0"/>
            <w:vAlign w:val="center"/>
          </w:tcPr>
          <w:p w14:paraId="031447C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三级指标</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46E84231">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指标值</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BD36EB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全年实际完成值</w:t>
            </w: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14:paraId="48DE973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未完成原因和改进措施</w:t>
            </w:r>
          </w:p>
        </w:tc>
      </w:tr>
      <w:tr w14:paraId="1FA1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47"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EFE9AB1">
            <w:pPr>
              <w:jc w:val="center"/>
              <w:rPr>
                <w:rFonts w:hint="default" w:ascii="Times New Roman" w:hAnsi="Times New Roman" w:cs="Times New Roman" w:eastAsiaTheme="minorEastAsia"/>
                <w:b/>
                <w:bCs/>
                <w:i w:val="0"/>
                <w:iCs w:val="0"/>
                <w:color w:val="000000"/>
                <w:sz w:val="21"/>
                <w:szCs w:val="21"/>
                <w:u w:val="none"/>
              </w:rPr>
            </w:pPr>
          </w:p>
        </w:tc>
        <w:tc>
          <w:tcPr>
            <w:tcW w:w="792" w:type="dxa"/>
            <w:gridSpan w:val="2"/>
            <w:tcBorders>
              <w:top w:val="single" w:color="000000" w:sz="4" w:space="0"/>
              <w:left w:val="single" w:color="000000" w:sz="4" w:space="0"/>
              <w:right w:val="single" w:color="000000" w:sz="4" w:space="0"/>
            </w:tcBorders>
            <w:noWrap w:val="0"/>
            <w:vAlign w:val="center"/>
          </w:tcPr>
          <w:p w14:paraId="5FF3F65A">
            <w:pPr>
              <w:jc w:val="center"/>
              <w:rPr>
                <w:rFonts w:hint="default" w:ascii="Times New Roman" w:hAnsi="Times New Roman" w:cs="Times New Roman" w:eastAsiaTheme="minorEastAsia"/>
                <w:b/>
                <w:bCs/>
                <w:i w:val="0"/>
                <w:iCs w:val="0"/>
                <w:color w:val="000000"/>
                <w:sz w:val="21"/>
                <w:szCs w:val="21"/>
                <w:u w:val="none"/>
                <w:lang w:eastAsia="zh-CN"/>
              </w:rPr>
            </w:pPr>
            <w:r>
              <w:rPr>
                <w:rFonts w:hint="default" w:ascii="Times New Roman" w:hAnsi="Times New Roman" w:cs="Times New Roman" w:eastAsiaTheme="minorEastAsia"/>
                <w:b/>
                <w:bCs/>
                <w:i w:val="0"/>
                <w:iCs w:val="0"/>
                <w:color w:val="000000"/>
                <w:sz w:val="21"/>
                <w:szCs w:val="21"/>
                <w:u w:val="none"/>
                <w:lang w:eastAsia="zh-CN"/>
              </w:rPr>
              <w:t>产出</w:t>
            </w:r>
          </w:p>
          <w:p w14:paraId="26C1F210">
            <w:pPr>
              <w:jc w:val="center"/>
              <w:rPr>
                <w:rFonts w:hint="default" w:ascii="Times New Roman" w:hAnsi="Times New Roman" w:cs="Times New Roman" w:eastAsiaTheme="minorEastAsia"/>
                <w:b/>
                <w:bCs/>
                <w:i w:val="0"/>
                <w:iCs w:val="0"/>
                <w:color w:val="000000"/>
                <w:sz w:val="21"/>
                <w:szCs w:val="21"/>
                <w:u w:val="none"/>
                <w:lang w:eastAsia="zh-CN"/>
              </w:rPr>
            </w:pPr>
            <w:r>
              <w:rPr>
                <w:rFonts w:hint="default" w:ascii="Times New Roman" w:hAnsi="Times New Roman" w:cs="Times New Roman" w:eastAsiaTheme="minorEastAsia"/>
                <w:b/>
                <w:bCs/>
                <w:i w:val="0"/>
                <w:iCs w:val="0"/>
                <w:color w:val="000000"/>
                <w:sz w:val="21"/>
                <w:szCs w:val="21"/>
                <w:u w:val="none"/>
                <w:lang w:eastAsia="zh-CN"/>
              </w:rPr>
              <w:t>指标</w:t>
            </w:r>
          </w:p>
        </w:tc>
        <w:tc>
          <w:tcPr>
            <w:tcW w:w="1067" w:type="dxa"/>
            <w:gridSpan w:val="2"/>
            <w:tcBorders>
              <w:top w:val="single" w:color="000000" w:sz="4" w:space="0"/>
              <w:left w:val="single" w:color="000000" w:sz="4" w:space="0"/>
              <w:bottom w:val="nil"/>
              <w:right w:val="single" w:color="000000" w:sz="4" w:space="0"/>
            </w:tcBorders>
            <w:noWrap w:val="0"/>
            <w:vAlign w:val="center"/>
          </w:tcPr>
          <w:p w14:paraId="53D2C6F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数量指标</w:t>
            </w:r>
          </w:p>
        </w:tc>
        <w:tc>
          <w:tcPr>
            <w:tcW w:w="2459" w:type="dxa"/>
            <w:gridSpan w:val="2"/>
            <w:tcBorders>
              <w:top w:val="single" w:color="000000" w:sz="4" w:space="0"/>
              <w:left w:val="single" w:color="000000" w:sz="4" w:space="0"/>
              <w:bottom w:val="single" w:color="000000" w:sz="4" w:space="0"/>
              <w:right w:val="single" w:color="000000" w:sz="4" w:space="0"/>
            </w:tcBorders>
            <w:noWrap w:val="0"/>
            <w:vAlign w:val="center"/>
          </w:tcPr>
          <w:p w14:paraId="6D55A8F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驻村工作队人数</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56E748DC">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=12人</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4E7F4B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100%</w:t>
            </w: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14:paraId="7DFE2D5C">
            <w:pPr>
              <w:jc w:val="center"/>
              <w:rPr>
                <w:rFonts w:hint="default" w:ascii="Times New Roman" w:hAnsi="Times New Roman" w:cs="Times New Roman" w:eastAsiaTheme="minorEastAsia"/>
                <w:b/>
                <w:bCs/>
                <w:i w:val="0"/>
                <w:iCs w:val="0"/>
                <w:color w:val="000000"/>
                <w:sz w:val="21"/>
                <w:szCs w:val="21"/>
                <w:u w:val="none"/>
              </w:rPr>
            </w:pPr>
          </w:p>
        </w:tc>
      </w:tr>
      <w:tr w14:paraId="509F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947"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460596B9">
            <w:pPr>
              <w:jc w:val="center"/>
              <w:rPr>
                <w:rFonts w:hint="default" w:ascii="Times New Roman" w:hAnsi="Times New Roman" w:cs="Times New Roman" w:eastAsiaTheme="minorEastAsia"/>
                <w:b/>
                <w:bCs/>
                <w:i w:val="0"/>
                <w:iCs w:val="0"/>
                <w:color w:val="000000"/>
                <w:sz w:val="21"/>
                <w:szCs w:val="21"/>
                <w:u w:val="none"/>
              </w:rPr>
            </w:pPr>
          </w:p>
        </w:tc>
        <w:tc>
          <w:tcPr>
            <w:tcW w:w="792" w:type="dxa"/>
            <w:gridSpan w:val="2"/>
            <w:tcBorders>
              <w:top w:val="single" w:color="000000" w:sz="4" w:space="0"/>
              <w:left w:val="single" w:color="000000" w:sz="4" w:space="0"/>
              <w:bottom w:val="single" w:color="000000" w:sz="4" w:space="0"/>
              <w:right w:val="single" w:color="000000" w:sz="4" w:space="0"/>
            </w:tcBorders>
            <w:noWrap w:val="0"/>
            <w:vAlign w:val="center"/>
          </w:tcPr>
          <w:p w14:paraId="7D64C1F9">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效益指标</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14:paraId="63B94654">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社会效益指标</w:t>
            </w:r>
          </w:p>
        </w:tc>
        <w:tc>
          <w:tcPr>
            <w:tcW w:w="2459" w:type="dxa"/>
            <w:gridSpan w:val="2"/>
            <w:tcBorders>
              <w:top w:val="single" w:color="000000" w:sz="4" w:space="0"/>
              <w:left w:val="single" w:color="000000" w:sz="4" w:space="0"/>
              <w:bottom w:val="single" w:color="000000" w:sz="4" w:space="0"/>
              <w:right w:val="single" w:color="000000" w:sz="4" w:space="0"/>
            </w:tcBorders>
            <w:noWrap w:val="0"/>
            <w:vAlign w:val="center"/>
          </w:tcPr>
          <w:p w14:paraId="6788E15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驻村帮扶效益</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715101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≥90%</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7A5372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100%</w:t>
            </w: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14:paraId="36E9A777">
            <w:pPr>
              <w:jc w:val="center"/>
              <w:rPr>
                <w:rFonts w:hint="default" w:ascii="Times New Roman" w:hAnsi="Times New Roman" w:cs="Times New Roman" w:eastAsiaTheme="minorEastAsia"/>
                <w:b/>
                <w:bCs/>
                <w:i w:val="0"/>
                <w:iCs w:val="0"/>
                <w:color w:val="000000"/>
                <w:sz w:val="21"/>
                <w:szCs w:val="21"/>
                <w:u w:val="none"/>
              </w:rPr>
            </w:pPr>
          </w:p>
        </w:tc>
      </w:tr>
      <w:tr w14:paraId="6ACFB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947"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14AF6FA">
            <w:pPr>
              <w:jc w:val="center"/>
              <w:rPr>
                <w:rFonts w:hint="default" w:ascii="Times New Roman" w:hAnsi="Times New Roman" w:cs="Times New Roman" w:eastAsiaTheme="minorEastAsia"/>
                <w:b/>
                <w:bCs/>
                <w:i w:val="0"/>
                <w:iCs w:val="0"/>
                <w:color w:val="000000"/>
                <w:sz w:val="21"/>
                <w:szCs w:val="21"/>
                <w:u w:val="none"/>
              </w:rPr>
            </w:pPr>
          </w:p>
        </w:tc>
        <w:tc>
          <w:tcPr>
            <w:tcW w:w="792" w:type="dxa"/>
            <w:gridSpan w:val="2"/>
            <w:tcBorders>
              <w:top w:val="single" w:color="000000" w:sz="4" w:space="0"/>
              <w:left w:val="single" w:color="000000" w:sz="4" w:space="0"/>
              <w:bottom w:val="single" w:color="000000" w:sz="4" w:space="0"/>
              <w:right w:val="single" w:color="000000" w:sz="4" w:space="0"/>
            </w:tcBorders>
            <w:noWrap w:val="0"/>
            <w:vAlign w:val="center"/>
          </w:tcPr>
          <w:p w14:paraId="7A21EE7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成本指标</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14:paraId="343A6A52">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经济成本指标</w:t>
            </w:r>
          </w:p>
        </w:tc>
        <w:tc>
          <w:tcPr>
            <w:tcW w:w="2459" w:type="dxa"/>
            <w:gridSpan w:val="2"/>
            <w:tcBorders>
              <w:top w:val="single" w:color="000000" w:sz="4" w:space="0"/>
              <w:left w:val="single" w:color="000000" w:sz="4" w:space="0"/>
              <w:bottom w:val="single" w:color="000000" w:sz="4" w:space="0"/>
              <w:right w:val="single" w:color="000000" w:sz="4" w:space="0"/>
            </w:tcBorders>
            <w:noWrap w:val="0"/>
            <w:vAlign w:val="center"/>
          </w:tcPr>
          <w:p w14:paraId="5394A8C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驻村工作经费</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182ABE6">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4.5万元</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B2196AB">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100%</w:t>
            </w: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14:paraId="1459A318">
            <w:pPr>
              <w:jc w:val="center"/>
              <w:rPr>
                <w:rFonts w:hint="default" w:ascii="Times New Roman" w:hAnsi="Times New Roman" w:cs="Times New Roman" w:eastAsiaTheme="minorEastAsia"/>
                <w:b/>
                <w:bCs/>
                <w:i w:val="0"/>
                <w:iCs w:val="0"/>
                <w:color w:val="000000"/>
                <w:sz w:val="21"/>
                <w:szCs w:val="21"/>
                <w:u w:val="none"/>
              </w:rPr>
            </w:pPr>
          </w:p>
        </w:tc>
      </w:tr>
      <w:tr w14:paraId="1897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947"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397BAE5C">
            <w:pPr>
              <w:jc w:val="center"/>
              <w:rPr>
                <w:rFonts w:hint="default" w:ascii="Times New Roman" w:hAnsi="Times New Roman" w:cs="Times New Roman" w:eastAsiaTheme="minorEastAsia"/>
                <w:b/>
                <w:bCs/>
                <w:i w:val="0"/>
                <w:iCs w:val="0"/>
                <w:color w:val="000000"/>
                <w:sz w:val="21"/>
                <w:szCs w:val="21"/>
                <w:u w:val="none"/>
              </w:rPr>
            </w:pPr>
          </w:p>
        </w:tc>
        <w:tc>
          <w:tcPr>
            <w:tcW w:w="792" w:type="dxa"/>
            <w:gridSpan w:val="2"/>
            <w:tcBorders>
              <w:top w:val="single" w:color="000000" w:sz="4" w:space="0"/>
              <w:left w:val="single" w:color="000000" w:sz="4" w:space="0"/>
              <w:bottom w:val="single" w:color="000000" w:sz="4" w:space="0"/>
              <w:right w:val="single" w:color="000000" w:sz="4" w:space="0"/>
            </w:tcBorders>
            <w:noWrap w:val="0"/>
            <w:vAlign w:val="center"/>
          </w:tcPr>
          <w:p w14:paraId="62F2D4E7">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满意度指标</w:t>
            </w:r>
          </w:p>
        </w:tc>
        <w:tc>
          <w:tcPr>
            <w:tcW w:w="1067" w:type="dxa"/>
            <w:gridSpan w:val="2"/>
            <w:tcBorders>
              <w:top w:val="single" w:color="000000" w:sz="4" w:space="0"/>
              <w:left w:val="single" w:color="000000" w:sz="4" w:space="0"/>
              <w:bottom w:val="single" w:color="000000" w:sz="4" w:space="0"/>
              <w:right w:val="single" w:color="000000" w:sz="4" w:space="0"/>
            </w:tcBorders>
            <w:noWrap w:val="0"/>
            <w:vAlign w:val="center"/>
          </w:tcPr>
          <w:p w14:paraId="34728DF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帮扶对象</w:t>
            </w:r>
            <w:r>
              <w:rPr>
                <w:rFonts w:hint="default" w:ascii="Times New Roman" w:hAnsi="Times New Roman" w:cs="Times New Roman" w:eastAsiaTheme="minorEastAsia"/>
                <w:b/>
                <w:bCs/>
                <w:i w:val="0"/>
                <w:iCs w:val="0"/>
                <w:color w:val="000000"/>
                <w:kern w:val="0"/>
                <w:sz w:val="21"/>
                <w:szCs w:val="21"/>
                <w:u w:val="none"/>
                <w:lang w:val="en-US" w:eastAsia="zh-CN"/>
              </w:rPr>
              <w:br w:type="textWrapping"/>
            </w:r>
            <w:r>
              <w:rPr>
                <w:rFonts w:hint="default" w:ascii="Times New Roman" w:hAnsi="Times New Roman" w:cs="Times New Roman" w:eastAsiaTheme="minorEastAsia"/>
                <w:b/>
                <w:bCs/>
                <w:i w:val="0"/>
                <w:iCs w:val="0"/>
                <w:color w:val="000000"/>
                <w:kern w:val="0"/>
                <w:sz w:val="21"/>
                <w:szCs w:val="21"/>
                <w:u w:val="none"/>
                <w:lang w:val="en-US" w:eastAsia="zh-CN"/>
              </w:rPr>
              <w:t>满意度指标</w:t>
            </w:r>
          </w:p>
        </w:tc>
        <w:tc>
          <w:tcPr>
            <w:tcW w:w="2459" w:type="dxa"/>
            <w:gridSpan w:val="2"/>
            <w:tcBorders>
              <w:top w:val="single" w:color="000000" w:sz="4" w:space="0"/>
              <w:left w:val="single" w:color="000000" w:sz="4" w:space="0"/>
              <w:bottom w:val="single" w:color="000000" w:sz="4" w:space="0"/>
              <w:right w:val="single" w:color="000000" w:sz="4" w:space="0"/>
            </w:tcBorders>
            <w:noWrap w:val="0"/>
            <w:vAlign w:val="center"/>
          </w:tcPr>
          <w:p w14:paraId="4F861DC5">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满意度</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82BC4C8">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≥96%</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6FEBCEE3">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100%</w:t>
            </w:r>
          </w:p>
        </w:tc>
        <w:tc>
          <w:tcPr>
            <w:tcW w:w="1590" w:type="dxa"/>
            <w:gridSpan w:val="2"/>
            <w:tcBorders>
              <w:top w:val="single" w:color="000000" w:sz="4" w:space="0"/>
              <w:left w:val="single" w:color="000000" w:sz="4" w:space="0"/>
              <w:bottom w:val="single" w:color="000000" w:sz="4" w:space="0"/>
              <w:right w:val="single" w:color="000000" w:sz="4" w:space="0"/>
            </w:tcBorders>
            <w:noWrap w:val="0"/>
            <w:vAlign w:val="center"/>
          </w:tcPr>
          <w:p w14:paraId="4A67E541">
            <w:pPr>
              <w:jc w:val="center"/>
              <w:rPr>
                <w:rFonts w:hint="default" w:ascii="Times New Roman" w:hAnsi="Times New Roman" w:cs="Times New Roman" w:eastAsiaTheme="minorEastAsia"/>
                <w:b/>
                <w:bCs/>
                <w:i w:val="0"/>
                <w:iCs w:val="0"/>
                <w:color w:val="000000"/>
                <w:sz w:val="21"/>
                <w:szCs w:val="21"/>
                <w:u w:val="none"/>
              </w:rPr>
            </w:pPr>
          </w:p>
        </w:tc>
      </w:tr>
      <w:tr w14:paraId="7A0AA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6777" w:type="dxa"/>
            <w:gridSpan w:val="8"/>
            <w:tcBorders>
              <w:top w:val="single" w:color="000000" w:sz="4" w:space="0"/>
              <w:left w:val="single" w:color="000000" w:sz="4" w:space="0"/>
              <w:bottom w:val="single" w:color="000000" w:sz="4" w:space="0"/>
              <w:right w:val="single" w:color="000000" w:sz="4" w:space="0"/>
            </w:tcBorders>
            <w:noWrap/>
            <w:vAlign w:val="center"/>
          </w:tcPr>
          <w:p w14:paraId="574713A0">
            <w:pPr>
              <w:keepNext w:val="0"/>
              <w:keepLines w:val="0"/>
              <w:widowControl/>
              <w:suppressLineNumbers w:val="0"/>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总分</w:t>
            </w:r>
          </w:p>
        </w:tc>
        <w:tc>
          <w:tcPr>
            <w:tcW w:w="2803" w:type="dxa"/>
            <w:gridSpan w:val="3"/>
            <w:tcBorders>
              <w:top w:val="single" w:color="000000" w:sz="4" w:space="0"/>
              <w:left w:val="single" w:color="000000" w:sz="4" w:space="0"/>
              <w:bottom w:val="single" w:color="000000" w:sz="4" w:space="0"/>
              <w:right w:val="single" w:color="000000" w:sz="4" w:space="0"/>
            </w:tcBorders>
            <w:noWrap w:val="0"/>
            <w:vAlign w:val="center"/>
          </w:tcPr>
          <w:p w14:paraId="2205EDF8">
            <w:pPr>
              <w:jc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100分</w:t>
            </w:r>
          </w:p>
        </w:tc>
      </w:tr>
    </w:tbl>
    <w:p w14:paraId="5A269E1B">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outlineLvl w:val="1"/>
        <w:rPr>
          <w:rFonts w:hint="default" w:ascii="Times New Roman" w:hAnsi="Times New Roman" w:eastAsia="方正小标宋简体" w:cs="Times New Roman"/>
          <w:sz w:val="36"/>
          <w:szCs w:val="36"/>
          <w:lang w:val="en-US" w:eastAsia="zh-CN"/>
        </w:rPr>
      </w:pPr>
      <w:bookmarkStart w:id="100" w:name="_Toc11181"/>
      <w:bookmarkStart w:id="101" w:name="_Toc32208"/>
      <w:r>
        <w:rPr>
          <w:rFonts w:hint="default" w:ascii="Times New Roman" w:hAnsi="Times New Roman" w:eastAsia="方正小标宋简体" w:cs="Times New Roman"/>
          <w:sz w:val="36"/>
          <w:szCs w:val="36"/>
          <w:lang w:val="en-US" w:eastAsia="zh-CN"/>
        </w:rPr>
        <w:t>广元市昭化区青牛镇人民政府</w:t>
      </w:r>
      <w:bookmarkEnd w:id="100"/>
      <w:bookmarkEnd w:id="101"/>
    </w:p>
    <w:p w14:paraId="1D9A2579">
      <w:pPr>
        <w:keepNext w:val="0"/>
        <w:keepLines w:val="0"/>
        <w:pageBreakBefore w:val="0"/>
        <w:widowControl w:val="0"/>
        <w:kinsoku/>
        <w:wordWrap/>
        <w:overflowPunct/>
        <w:topLinePunct w:val="0"/>
        <w:autoSpaceDE w:val="0"/>
        <w:autoSpaceDN w:val="0"/>
        <w:bidi w:val="0"/>
        <w:adjustRightInd w:val="0"/>
        <w:snapToGrid w:val="0"/>
        <w:spacing w:line="52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关于</w:t>
      </w:r>
      <w:r>
        <w:rPr>
          <w:rFonts w:hint="default" w:ascii="Times New Roman" w:hAnsi="Times New Roman" w:eastAsia="方正小标宋简体" w:cs="Times New Roman"/>
          <w:sz w:val="36"/>
          <w:szCs w:val="36"/>
          <w:lang w:val="zh-CN" w:eastAsia="zh-CN"/>
        </w:rPr>
        <w:t>2022年财政项目</w:t>
      </w:r>
      <w:r>
        <w:rPr>
          <w:rFonts w:hint="default" w:ascii="Times New Roman" w:hAnsi="Times New Roman" w:eastAsia="方正小标宋简体" w:cs="Times New Roman"/>
          <w:sz w:val="36"/>
          <w:szCs w:val="36"/>
          <w:lang w:val="en-US" w:eastAsia="zh-CN"/>
        </w:rPr>
        <w:t>（城乡社区环境卫生）支出绩效自评的报告</w:t>
      </w:r>
    </w:p>
    <w:p w14:paraId="09F7A1CF">
      <w:pPr>
        <w:keepNext w:val="0"/>
        <w:keepLines w:val="0"/>
        <w:pageBreakBefore w:val="0"/>
        <w:widowControl w:val="0"/>
        <w:kinsoku/>
        <w:wordWrap/>
        <w:overflowPunct/>
        <w:topLinePunct w:val="0"/>
        <w:autoSpaceDE/>
        <w:autoSpaceDN/>
        <w:bidi w:val="0"/>
        <w:adjustRightInd/>
        <w:snapToGrid/>
        <w:spacing w:before="0" w:beforeAutospacing="0" w:afterAutospacing="0" w:line="556" w:lineRule="exact"/>
        <w:ind w:left="0" w:leftChars="0" w:right="0" w:firstLine="0" w:firstLineChars="0"/>
        <w:jc w:val="center"/>
        <w:textAlignment w:val="baseline"/>
        <w:rPr>
          <w:rFonts w:hint="default" w:ascii="Times New Roman" w:hAnsi="Times New Roman" w:eastAsia="仿宋_GB2312" w:cs="Times New Roman"/>
          <w:b w:val="0"/>
          <w:i w:val="0"/>
          <w:caps w:val="0"/>
          <w:spacing w:val="0"/>
          <w:w w:val="100"/>
          <w:sz w:val="24"/>
          <w:szCs w:val="24"/>
          <w:lang w:val="en-US" w:eastAsia="zh-CN"/>
        </w:rPr>
      </w:pPr>
    </w:p>
    <w:p w14:paraId="71ADF2C8">
      <w:pPr>
        <w:keepNext w:val="0"/>
        <w:keepLines w:val="0"/>
        <w:pageBreakBefore w:val="0"/>
        <w:widowControl w:val="0"/>
        <w:kinsoku/>
        <w:wordWrap/>
        <w:overflowPunct/>
        <w:topLinePunct w:val="0"/>
        <w:autoSpaceDE/>
        <w:autoSpaceDN/>
        <w:bidi w:val="0"/>
        <w:adjustRightInd/>
        <w:snapToGrid/>
        <w:spacing w:line="556" w:lineRule="exact"/>
        <w:ind w:leftChars="0" w:firstLine="640" w:firstLineChars="200"/>
        <w:textAlignment w:val="auto"/>
        <w:outlineLvl w:val="1"/>
        <w:rPr>
          <w:rFonts w:hint="default" w:ascii="Times New Roman" w:hAnsi="Times New Roman" w:cs="Times New Roman"/>
          <w:b w:val="0"/>
          <w:i w:val="0"/>
          <w:caps w:val="0"/>
          <w:spacing w:val="0"/>
          <w:w w:val="100"/>
          <w:sz w:val="20"/>
          <w:lang w:val="zh-CN"/>
        </w:rPr>
      </w:pPr>
      <w:bookmarkStart w:id="102" w:name="_Toc28162"/>
      <w:bookmarkStart w:id="103" w:name="_Toc27782"/>
      <w:r>
        <w:rPr>
          <w:rFonts w:hint="default" w:ascii="Times New Roman" w:hAnsi="Times New Roman" w:eastAsia="黑体" w:cs="Times New Roman"/>
          <w:b w:val="0"/>
          <w:i w:val="0"/>
          <w:caps w:val="0"/>
          <w:spacing w:val="0"/>
          <w:w w:val="100"/>
          <w:sz w:val="32"/>
        </w:rPr>
        <w:t>一、</w:t>
      </w:r>
      <w:r>
        <w:rPr>
          <w:rFonts w:hint="default" w:ascii="Times New Roman" w:hAnsi="Times New Roman" w:eastAsia="黑体" w:cs="Times New Roman"/>
          <w:b w:val="0"/>
          <w:i w:val="0"/>
          <w:caps w:val="0"/>
          <w:spacing w:val="0"/>
          <w:w w:val="100"/>
          <w:sz w:val="32"/>
          <w:lang w:val="zh-CN"/>
        </w:rPr>
        <w:t>项目概况</w:t>
      </w:r>
      <w:bookmarkEnd w:id="102"/>
      <w:bookmarkEnd w:id="103"/>
    </w:p>
    <w:p w14:paraId="4B22C12B">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56" w:lineRule="exact"/>
        <w:ind w:left="0" w:leftChars="0" w:firstLine="640" w:firstLineChars="200"/>
        <w:jc w:val="left"/>
        <w:textAlignment w:val="baseline"/>
        <w:rPr>
          <w:rFonts w:hint="default" w:ascii="Times New Roman" w:hAnsi="Times New Roman" w:eastAsia="楷体_GB2312" w:cs="Times New Roman"/>
          <w:b w:val="0"/>
          <w:bCs/>
          <w:i w:val="0"/>
          <w:caps w:val="0"/>
          <w:spacing w:val="0"/>
          <w:w w:val="100"/>
          <w:sz w:val="32"/>
          <w:lang w:val="zh-CN"/>
        </w:rPr>
      </w:pPr>
      <w:r>
        <w:rPr>
          <w:rFonts w:hint="default" w:ascii="Times New Roman" w:hAnsi="Times New Roman" w:eastAsia="楷体_GB2312" w:cs="Times New Roman"/>
          <w:b w:val="0"/>
          <w:bCs/>
          <w:i w:val="0"/>
          <w:caps w:val="0"/>
          <w:spacing w:val="0"/>
          <w:w w:val="100"/>
          <w:sz w:val="32"/>
          <w:lang w:val="en-US" w:eastAsia="zh-CN"/>
        </w:rPr>
        <w:t>（一）</w:t>
      </w:r>
      <w:r>
        <w:rPr>
          <w:rFonts w:hint="default" w:ascii="Times New Roman" w:hAnsi="Times New Roman" w:eastAsia="楷体_GB2312" w:cs="Times New Roman"/>
          <w:b w:val="0"/>
          <w:bCs/>
          <w:i w:val="0"/>
          <w:caps w:val="0"/>
          <w:spacing w:val="0"/>
          <w:w w:val="100"/>
          <w:sz w:val="32"/>
          <w:lang w:val="zh-CN"/>
        </w:rPr>
        <w:t>项目资金申报及批复情况</w:t>
      </w:r>
    </w:p>
    <w:p w14:paraId="7E23D50A">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56" w:lineRule="exact"/>
        <w:ind w:left="0" w:leftChars="0" w:firstLine="640" w:firstLineChars="200"/>
        <w:jc w:val="left"/>
        <w:textAlignment w:val="baseline"/>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我镇</w:t>
      </w:r>
      <w:r>
        <w:rPr>
          <w:rFonts w:hint="default" w:ascii="Times New Roman" w:hAnsi="Times New Roman" w:eastAsia="仿宋" w:cs="Times New Roman"/>
          <w:sz w:val="32"/>
          <w:szCs w:val="32"/>
          <w:lang w:val="en-US" w:eastAsia="zh-CN"/>
        </w:rPr>
        <w:t>202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年</w:t>
      </w:r>
      <w:r>
        <w:rPr>
          <w:rFonts w:hint="default" w:ascii="Times New Roman" w:hAnsi="Times New Roman" w:eastAsia="仿宋" w:cs="Times New Roman"/>
          <w:sz w:val="32"/>
          <w:szCs w:val="32"/>
          <w:lang w:val="en-US" w:eastAsia="zh-CN"/>
        </w:rPr>
        <w:t>城乡社区环境卫生项目经费</w:t>
      </w:r>
      <w:r>
        <w:rPr>
          <w:rFonts w:hint="default" w:ascii="Times New Roman" w:hAnsi="Times New Roman" w:eastAsia="仿宋" w:cs="Times New Roman"/>
          <w:sz w:val="32"/>
          <w:szCs w:val="32"/>
          <w:lang w:eastAsia="zh-CN"/>
        </w:rPr>
        <w:t>为</w:t>
      </w:r>
      <w:r>
        <w:rPr>
          <w:rFonts w:hint="default" w:ascii="Times New Roman" w:hAnsi="Times New Roman" w:eastAsia="仿宋" w:cs="Times New Roman"/>
          <w:sz w:val="32"/>
          <w:szCs w:val="32"/>
          <w:lang w:val="en-US" w:eastAsia="zh-CN"/>
        </w:rPr>
        <w:t>2022</w:t>
      </w:r>
      <w:r>
        <w:rPr>
          <w:rFonts w:hint="default" w:ascii="Times New Roman" w:hAnsi="Times New Roman" w:eastAsia="仿宋" w:cs="Times New Roman"/>
          <w:sz w:val="32"/>
          <w:szCs w:val="32"/>
          <w:lang w:eastAsia="zh-CN"/>
        </w:rPr>
        <w:t>年年中预算调整资金，涉及金额</w:t>
      </w:r>
      <w:r>
        <w:rPr>
          <w:rFonts w:hint="default" w:ascii="Times New Roman" w:hAnsi="Times New Roman" w:eastAsia="仿宋" w:cs="Times New Roman"/>
          <w:sz w:val="32"/>
          <w:szCs w:val="32"/>
          <w:lang w:val="en-US" w:eastAsia="zh-CN"/>
        </w:rPr>
        <w:t>26万元。</w:t>
      </w:r>
      <w:r>
        <w:rPr>
          <w:rFonts w:hint="default" w:ascii="Times New Roman" w:hAnsi="Times New Roman" w:eastAsia="仿宋" w:cs="Times New Roman"/>
          <w:sz w:val="32"/>
          <w:szCs w:val="32"/>
          <w:lang w:eastAsia="zh-CN"/>
        </w:rPr>
        <w:t>区财政局于</w:t>
      </w:r>
      <w:r>
        <w:rPr>
          <w:rFonts w:hint="default" w:ascii="Times New Roman" w:hAnsi="Times New Roman" w:eastAsia="仿宋" w:cs="Times New Roman"/>
          <w:sz w:val="32"/>
          <w:szCs w:val="32"/>
          <w:lang w:val="en-US" w:eastAsia="zh-CN"/>
        </w:rPr>
        <w:t>年中对该项目预算批复资金26万元</w:t>
      </w:r>
      <w:r>
        <w:rPr>
          <w:rFonts w:hint="default" w:ascii="Times New Roman" w:hAnsi="Times New Roman" w:eastAsia="仿宋" w:cs="Times New Roman"/>
          <w:sz w:val="32"/>
          <w:szCs w:val="32"/>
          <w:lang w:val="zh-CN" w:eastAsia="zh-CN"/>
        </w:rPr>
        <w:t>，下达资金</w:t>
      </w:r>
      <w:r>
        <w:rPr>
          <w:rFonts w:hint="default" w:ascii="Times New Roman" w:hAnsi="Times New Roman" w:eastAsia="仿宋" w:cs="Times New Roman"/>
          <w:sz w:val="32"/>
          <w:szCs w:val="32"/>
          <w:lang w:val="en-US" w:eastAsia="zh-CN"/>
        </w:rPr>
        <w:t>26</w:t>
      </w:r>
      <w:r>
        <w:rPr>
          <w:rFonts w:hint="default" w:ascii="Times New Roman" w:hAnsi="Times New Roman" w:eastAsia="仿宋" w:cs="Times New Roman"/>
          <w:sz w:val="32"/>
          <w:szCs w:val="32"/>
          <w:lang w:eastAsia="zh-CN"/>
        </w:rPr>
        <w:t>万元</w:t>
      </w:r>
      <w:r>
        <w:rPr>
          <w:rFonts w:hint="default" w:ascii="Times New Roman" w:hAnsi="Times New Roman" w:eastAsia="仿宋" w:cs="Times New Roman"/>
          <w:sz w:val="32"/>
          <w:szCs w:val="32"/>
          <w:lang w:val="en-US" w:eastAsia="zh-CN"/>
        </w:rPr>
        <w:t>。</w:t>
      </w:r>
    </w:p>
    <w:p w14:paraId="141237F3">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56" w:lineRule="exact"/>
        <w:ind w:leftChars="0" w:firstLine="640" w:firstLineChars="200"/>
        <w:jc w:val="both"/>
        <w:textAlignment w:val="baseline"/>
        <w:rPr>
          <w:rFonts w:hint="default" w:ascii="Times New Roman" w:hAnsi="Times New Roman" w:eastAsia="楷体_GB2312" w:cs="Times New Roman"/>
          <w:b w:val="0"/>
          <w:bCs/>
          <w:i w:val="0"/>
          <w:caps w:val="0"/>
          <w:spacing w:val="0"/>
          <w:w w:val="100"/>
          <w:sz w:val="32"/>
          <w:lang w:val="zh-CN"/>
        </w:rPr>
      </w:pPr>
      <w:r>
        <w:rPr>
          <w:rFonts w:hint="default" w:ascii="Times New Roman" w:hAnsi="Times New Roman" w:eastAsia="楷体_GB2312" w:cs="Times New Roman"/>
          <w:b w:val="0"/>
          <w:bCs/>
          <w:i w:val="0"/>
          <w:caps w:val="0"/>
          <w:spacing w:val="0"/>
          <w:w w:val="100"/>
          <w:sz w:val="32"/>
          <w:lang w:val="zh-CN"/>
        </w:rPr>
        <w:t>（二）</w:t>
      </w:r>
      <w:r>
        <w:rPr>
          <w:rFonts w:hint="default" w:ascii="Times New Roman" w:hAnsi="Times New Roman" w:eastAsia="楷体_GB2312" w:cs="Times New Roman"/>
          <w:b w:val="0"/>
          <w:bCs/>
          <w:i w:val="0"/>
          <w:caps w:val="0"/>
          <w:spacing w:val="0"/>
          <w:w w:val="100"/>
          <w:sz w:val="32"/>
          <w:lang w:val="zh-CN"/>
        </w:rPr>
        <w:t>项目绩效目标</w:t>
      </w:r>
    </w:p>
    <w:p w14:paraId="17067EE9">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56" w:lineRule="exact"/>
        <w:ind w:leftChars="0"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城乡社区环境卫生主要用于白牛村环境整治的材料、运输、人工</w:t>
      </w:r>
      <w:r>
        <w:rPr>
          <w:rFonts w:hint="default" w:ascii="Times New Roman" w:hAnsi="Times New Roman" w:eastAsia="仿宋_GB2312" w:cs="Times New Roman"/>
          <w:color w:val="auto"/>
          <w:kern w:val="0"/>
          <w:sz w:val="32"/>
          <w:szCs w:val="32"/>
          <w:highlight w:val="none"/>
          <w:lang w:val="zh-CN" w:eastAsia="zh-CN" w:bidi="ar-SA"/>
        </w:rPr>
        <w:t>等费用，有效提升</w:t>
      </w:r>
      <w:r>
        <w:rPr>
          <w:rFonts w:hint="default" w:ascii="Times New Roman" w:hAnsi="Times New Roman" w:eastAsia="仿宋_GB2312" w:cs="Times New Roman"/>
          <w:kern w:val="2"/>
          <w:sz w:val="32"/>
          <w:szCs w:val="32"/>
          <w:lang w:val="en-US" w:eastAsia="zh-CN" w:bidi="ar-SA"/>
        </w:rPr>
        <w:t>白牛村环境整治、群众生活质量及群众生活幸福感。</w:t>
      </w:r>
      <w:r>
        <w:rPr>
          <w:rFonts w:hint="default" w:ascii="Times New Roman" w:hAnsi="Times New Roman" w:eastAsia="仿宋_GB2312" w:cs="Times New Roman"/>
          <w:kern w:val="2"/>
          <w:sz w:val="32"/>
          <w:szCs w:val="32"/>
          <w:lang w:val="en-US" w:eastAsia="zh-CN" w:bidi="ar-SA"/>
        </w:rPr>
        <w:t>项目</w:t>
      </w:r>
      <w:r>
        <w:rPr>
          <w:rFonts w:hint="default" w:ascii="Times New Roman" w:hAnsi="Times New Roman" w:eastAsia="仿宋_GB2312" w:cs="Times New Roman"/>
          <w:kern w:val="2"/>
          <w:sz w:val="32"/>
          <w:szCs w:val="32"/>
          <w:lang w:val="en-US" w:eastAsia="zh-CN" w:bidi="ar-SA"/>
        </w:rPr>
        <w:t>均</w:t>
      </w:r>
      <w:r>
        <w:rPr>
          <w:rFonts w:hint="default" w:ascii="Times New Roman" w:hAnsi="Times New Roman" w:eastAsia="仿宋_GB2312" w:cs="Times New Roman"/>
          <w:kern w:val="2"/>
          <w:sz w:val="32"/>
          <w:szCs w:val="32"/>
          <w:lang w:val="en-US" w:eastAsia="zh-CN" w:bidi="ar-SA"/>
        </w:rPr>
        <w:t>已完成总额的</w:t>
      </w:r>
      <w:r>
        <w:rPr>
          <w:rFonts w:hint="default" w:ascii="Times New Roman" w:hAnsi="Times New Roman" w:eastAsia="仿宋_GB2312" w:cs="Times New Roman"/>
          <w:kern w:val="2"/>
          <w:sz w:val="32"/>
          <w:szCs w:val="32"/>
          <w:lang w:val="en-US" w:eastAsia="zh-CN" w:bidi="ar-SA"/>
        </w:rPr>
        <w:t>100</w:t>
      </w:r>
      <w:r>
        <w:rPr>
          <w:rFonts w:hint="default" w:ascii="Times New Roman" w:hAnsi="Times New Roman" w:eastAsia="仿宋_GB2312" w:cs="Times New Roman"/>
          <w:kern w:val="2"/>
          <w:sz w:val="32"/>
          <w:szCs w:val="32"/>
          <w:lang w:val="en-US" w:eastAsia="zh-CN" w:bidi="ar-SA"/>
        </w:rPr>
        <w:t>%。</w:t>
      </w:r>
    </w:p>
    <w:p w14:paraId="07C5CDB5">
      <w:pPr>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rPr>
          <w:rFonts w:hint="default" w:ascii="Times New Roman" w:hAnsi="Times New Roman" w:eastAsia="楷体_GB2312" w:cs="Times New Roman"/>
          <w:b w:val="0"/>
          <w:bCs/>
          <w:i w:val="0"/>
          <w:caps w:val="0"/>
          <w:color w:val="auto"/>
          <w:spacing w:val="0"/>
          <w:w w:val="100"/>
          <w:sz w:val="32"/>
          <w:lang w:val="zh-CN"/>
        </w:rPr>
      </w:pPr>
      <w:r>
        <w:rPr>
          <w:rFonts w:hint="default" w:ascii="Times New Roman" w:hAnsi="Times New Roman" w:eastAsia="楷体_GB2312" w:cs="Times New Roman"/>
          <w:b w:val="0"/>
          <w:bCs/>
          <w:i w:val="0"/>
          <w:caps w:val="0"/>
          <w:color w:val="auto"/>
          <w:spacing w:val="0"/>
          <w:w w:val="100"/>
          <w:sz w:val="32"/>
          <w:lang w:val="zh-CN"/>
        </w:rPr>
        <w:t>（三）</w:t>
      </w:r>
      <w:r>
        <w:rPr>
          <w:rFonts w:hint="default" w:ascii="Times New Roman" w:hAnsi="Times New Roman" w:eastAsia="楷体_GB2312" w:cs="Times New Roman"/>
          <w:b w:val="0"/>
          <w:bCs/>
          <w:i w:val="0"/>
          <w:caps w:val="0"/>
          <w:color w:val="auto"/>
          <w:spacing w:val="0"/>
          <w:w w:val="100"/>
          <w:sz w:val="32"/>
          <w:lang w:val="zh-CN"/>
        </w:rPr>
        <w:t>项目资金申报相符性</w:t>
      </w:r>
    </w:p>
    <w:p w14:paraId="1E8545A1">
      <w:pPr>
        <w:keepNext w:val="0"/>
        <w:keepLines w:val="0"/>
        <w:pageBreakBefore w:val="0"/>
        <w:numPr>
          <w:ilvl w:val="0"/>
          <w:numId w:val="0"/>
        </w:numPr>
        <w:kinsoku/>
        <w:wordWrap/>
        <w:overflowPunct/>
        <w:topLinePunct w:val="0"/>
        <w:autoSpaceDE/>
        <w:autoSpaceDN/>
        <w:bidi w:val="0"/>
        <w:adjustRightInd/>
        <w:snapToGrid/>
        <w:spacing w:before="0" w:beforeAutospacing="0" w:afterAutospacing="0" w:line="556" w:lineRule="exact"/>
        <w:ind w:leftChars="0"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w:t>
      </w: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年</w:t>
      </w:r>
      <w:r>
        <w:rPr>
          <w:rFonts w:hint="default" w:ascii="Times New Roman" w:hAnsi="Times New Roman" w:eastAsia="仿宋_GB2312" w:cs="Times New Roman"/>
          <w:kern w:val="2"/>
          <w:sz w:val="32"/>
          <w:szCs w:val="32"/>
          <w:lang w:val="en-US" w:eastAsia="zh-CN" w:bidi="ar-SA"/>
        </w:rPr>
        <w:t>城乡社区环境卫生项目</w:t>
      </w:r>
      <w:r>
        <w:rPr>
          <w:rFonts w:hint="default" w:ascii="Times New Roman" w:hAnsi="Times New Roman" w:eastAsia="仿宋_GB2312" w:cs="Times New Roman"/>
          <w:kern w:val="2"/>
          <w:sz w:val="32"/>
          <w:szCs w:val="32"/>
          <w:lang w:val="zh-CN" w:eastAsia="zh-CN" w:bidi="ar-SA"/>
        </w:rPr>
        <w:t>经费按照项目的具体情况安排实施，经项目竣工验收，实施项目均与项目绩效实施范围、申报相符，相符率</w:t>
      </w:r>
      <w:r>
        <w:rPr>
          <w:rFonts w:hint="default" w:ascii="Times New Roman" w:hAnsi="Times New Roman" w:eastAsia="仿宋_GB2312" w:cs="Times New Roman"/>
          <w:kern w:val="2"/>
          <w:sz w:val="32"/>
          <w:szCs w:val="32"/>
          <w:lang w:val="en-US" w:eastAsia="zh-CN" w:bidi="ar-SA"/>
        </w:rPr>
        <w:t>100%</w:t>
      </w:r>
      <w:r>
        <w:rPr>
          <w:rFonts w:hint="default" w:ascii="Times New Roman" w:hAnsi="Times New Roman" w:eastAsia="仿宋_GB2312" w:cs="Times New Roman"/>
          <w:kern w:val="2"/>
          <w:sz w:val="32"/>
          <w:szCs w:val="32"/>
          <w:lang w:val="zh-CN" w:eastAsia="zh-CN" w:bidi="ar-SA"/>
        </w:rPr>
        <w:t>。</w:t>
      </w:r>
    </w:p>
    <w:p w14:paraId="475CEE6D">
      <w:pPr>
        <w:pStyle w:val="13"/>
        <w:keepNext w:val="0"/>
        <w:keepLines w:val="0"/>
        <w:pageBreakBefore w:val="0"/>
        <w:numPr>
          <w:ilvl w:val="0"/>
          <w:numId w:val="0"/>
        </w:numPr>
        <w:kinsoku/>
        <w:wordWrap/>
        <w:overflowPunct/>
        <w:topLinePunct w:val="0"/>
        <w:autoSpaceDE/>
        <w:autoSpaceDN/>
        <w:bidi w:val="0"/>
        <w:spacing w:line="556" w:lineRule="exact"/>
        <w:ind w:leftChars="0" w:firstLine="640" w:firstLineChars="200"/>
        <w:rPr>
          <w:rFonts w:hint="default" w:ascii="Times New Roman" w:hAnsi="Times New Roman" w:cs="Times New Roman"/>
          <w:lang w:val="zh-CN"/>
        </w:rPr>
      </w:pPr>
      <w:r>
        <w:rPr>
          <w:rFonts w:hint="default" w:ascii="Times New Roman" w:hAnsi="Times New Roman" w:eastAsia="楷体_GB2312" w:cs="Times New Roman"/>
          <w:b w:val="0"/>
          <w:bCs/>
          <w:i w:val="0"/>
          <w:caps w:val="0"/>
          <w:color w:val="auto"/>
          <w:spacing w:val="0"/>
          <w:w w:val="100"/>
          <w:kern w:val="2"/>
          <w:sz w:val="32"/>
          <w:szCs w:val="32"/>
          <w:lang w:val="zh-CN" w:eastAsia="zh-CN" w:bidi="ar-SA"/>
        </w:rPr>
        <w:t>（四）</w:t>
      </w:r>
      <w:r>
        <w:rPr>
          <w:rFonts w:hint="default" w:ascii="Times New Roman" w:hAnsi="Times New Roman" w:eastAsia="楷体_GB2312" w:cs="Times New Roman"/>
          <w:b w:val="0"/>
          <w:bCs/>
          <w:i w:val="0"/>
          <w:caps w:val="0"/>
          <w:color w:val="auto"/>
          <w:spacing w:val="0"/>
          <w:w w:val="100"/>
          <w:kern w:val="2"/>
          <w:sz w:val="32"/>
          <w:szCs w:val="32"/>
          <w:lang w:val="zh-CN" w:eastAsia="zh-CN" w:bidi="ar-SA"/>
        </w:rPr>
        <w:t>自评步骤及方法</w:t>
      </w:r>
    </w:p>
    <w:p w14:paraId="7D6E5B7A">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color w:val="auto"/>
          <w:kern w:val="0"/>
          <w:sz w:val="32"/>
          <w:szCs w:val="32"/>
          <w:highlight w:val="none"/>
          <w:lang w:val="en-US" w:eastAsia="zh-CN" w:bidi="ar-SA"/>
        </w:rPr>
        <w:t>该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村民建议意见，做好自评工作。</w:t>
      </w:r>
      <w:r>
        <w:rPr>
          <w:rFonts w:hint="default" w:ascii="Times New Roman" w:hAnsi="Times New Roman" w:eastAsia="仿宋_GB2312" w:cs="Times New Roman"/>
          <w:color w:val="auto"/>
          <w:kern w:val="0"/>
          <w:sz w:val="32"/>
          <w:szCs w:val="32"/>
          <w:highlight w:val="none"/>
          <w:lang w:val="zh-CN" w:eastAsia="zh-CN" w:bidi="ar-SA"/>
        </w:rPr>
        <w:t>并对照年初预算的绩效目标使用《广元市昭化区财政项目（政策）支出绩效自评表》进行打分，出具评价结果并提交绩效</w:t>
      </w:r>
      <w:r>
        <w:rPr>
          <w:rFonts w:hint="default" w:ascii="Times New Roman" w:hAnsi="Times New Roman" w:eastAsia="仿宋_GB2312" w:cs="Times New Roman"/>
          <w:color w:val="auto"/>
          <w:kern w:val="0"/>
          <w:sz w:val="32"/>
          <w:szCs w:val="32"/>
          <w:highlight w:val="none"/>
          <w:lang w:val="en-US" w:eastAsia="zh-CN" w:bidi="ar-SA"/>
        </w:rPr>
        <w:t>自评</w:t>
      </w:r>
      <w:r>
        <w:rPr>
          <w:rFonts w:hint="default" w:ascii="Times New Roman" w:hAnsi="Times New Roman" w:eastAsia="仿宋_GB2312" w:cs="Times New Roman"/>
          <w:color w:val="auto"/>
          <w:kern w:val="0"/>
          <w:sz w:val="32"/>
          <w:szCs w:val="32"/>
          <w:highlight w:val="none"/>
          <w:lang w:val="zh-CN" w:eastAsia="zh-CN" w:bidi="ar-SA"/>
        </w:rPr>
        <w:t>报告等程序进行。</w:t>
      </w:r>
    </w:p>
    <w:p w14:paraId="1CE8297B">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firstLine="640" w:firstLineChars="200"/>
        <w:jc w:val="both"/>
        <w:textAlignment w:val="baseline"/>
        <w:outlineLvl w:val="1"/>
        <w:rPr>
          <w:rFonts w:hint="default" w:ascii="Times New Roman" w:hAnsi="Times New Roman" w:eastAsia="黑体" w:cs="Times New Roman"/>
          <w:b w:val="0"/>
          <w:i w:val="0"/>
          <w:caps w:val="0"/>
          <w:spacing w:val="0"/>
          <w:w w:val="100"/>
          <w:sz w:val="20"/>
        </w:rPr>
      </w:pPr>
      <w:bookmarkStart w:id="104" w:name="_Toc2582"/>
      <w:bookmarkStart w:id="105" w:name="_Toc16529"/>
      <w:r>
        <w:rPr>
          <w:rFonts w:hint="default" w:ascii="Times New Roman" w:hAnsi="Times New Roman" w:eastAsia="黑体" w:cs="Times New Roman"/>
          <w:b w:val="0"/>
          <w:i w:val="0"/>
          <w:caps w:val="0"/>
          <w:spacing w:val="0"/>
          <w:w w:val="100"/>
          <w:sz w:val="32"/>
        </w:rPr>
        <w:t>二、项目实施及管理情况</w:t>
      </w:r>
      <w:bookmarkEnd w:id="104"/>
      <w:bookmarkEnd w:id="105"/>
    </w:p>
    <w:p w14:paraId="07E9657B">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rPr>
          <w:rFonts w:hint="default" w:ascii="Times New Roman" w:hAnsi="Times New Roman" w:eastAsia="楷体_GB2312" w:cs="Times New Roman"/>
          <w:b w:val="0"/>
          <w:bCs/>
          <w:i w:val="0"/>
          <w:caps w:val="0"/>
          <w:spacing w:val="0"/>
          <w:w w:val="100"/>
          <w:sz w:val="20"/>
          <w:lang w:val="zh-CN"/>
        </w:rPr>
      </w:pPr>
      <w:r>
        <w:rPr>
          <w:rFonts w:hint="default" w:ascii="Times New Roman" w:hAnsi="Times New Roman" w:eastAsia="楷体_GB2312" w:cs="Times New Roman"/>
          <w:b w:val="0"/>
          <w:bCs/>
          <w:i w:val="0"/>
          <w:caps w:val="0"/>
          <w:spacing w:val="0"/>
          <w:w w:val="100"/>
          <w:sz w:val="32"/>
          <w:lang w:val="zh-CN"/>
        </w:rPr>
        <w:t>（一）资金计划、到位及使用情况</w:t>
      </w:r>
    </w:p>
    <w:p w14:paraId="3907CD3F">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val="0"/>
          <w:i w:val="0"/>
          <w:caps w:val="0"/>
          <w:spacing w:val="0"/>
          <w:w w:val="100"/>
          <w:sz w:val="32"/>
          <w:lang w:val="zh-CN"/>
        </w:rPr>
        <w:t>1</w:t>
      </w:r>
      <w:r>
        <w:rPr>
          <w:rFonts w:hint="default" w:ascii="Times New Roman" w:hAnsi="Times New Roman" w:eastAsia="仿宋_GB2312" w:cs="Times New Roman"/>
          <w:b w:val="0"/>
          <w:i w:val="0"/>
          <w:caps w:val="0"/>
          <w:spacing w:val="0"/>
          <w:w w:val="100"/>
          <w:sz w:val="32"/>
        </w:rPr>
        <w:t>.</w:t>
      </w:r>
      <w:r>
        <w:rPr>
          <w:rFonts w:hint="default" w:ascii="Times New Roman" w:hAnsi="Times New Roman" w:eastAsia="仿宋_GB2312" w:cs="Times New Roman"/>
          <w:b w:val="0"/>
          <w:i w:val="0"/>
          <w:caps w:val="0"/>
          <w:spacing w:val="0"/>
          <w:w w:val="100"/>
          <w:sz w:val="32"/>
          <w:lang w:val="zh-CN"/>
        </w:rPr>
        <w:t>资金计划及</w:t>
      </w:r>
      <w:r>
        <w:rPr>
          <w:rFonts w:hint="default" w:ascii="Times New Roman" w:hAnsi="Times New Roman" w:eastAsia="仿宋_GB2312" w:cs="Times New Roman"/>
          <w:b w:val="0"/>
          <w:i w:val="0"/>
          <w:caps w:val="0"/>
          <w:spacing w:val="0"/>
          <w:w w:val="100"/>
          <w:sz w:val="32"/>
          <w:lang w:val="zh-CN"/>
        </w:rPr>
        <w:t>时</w:t>
      </w:r>
      <w:r>
        <w:rPr>
          <w:rFonts w:hint="default" w:ascii="Times New Roman" w:hAnsi="Times New Roman" w:eastAsia="仿宋_GB2312" w:cs="Times New Roman"/>
          <w:b w:val="0"/>
          <w:i w:val="0"/>
          <w:caps w:val="0"/>
          <w:spacing w:val="0"/>
          <w:w w:val="100"/>
          <w:sz w:val="32"/>
          <w:lang w:val="zh-CN"/>
        </w:rPr>
        <w:t>到位。</w:t>
      </w:r>
      <w:r>
        <w:rPr>
          <w:rFonts w:hint="default" w:ascii="Times New Roman" w:hAnsi="Times New Roman" w:eastAsia="仿宋_GB2312" w:cs="Times New Roman"/>
          <w:color w:val="auto"/>
          <w:kern w:val="0"/>
          <w:sz w:val="32"/>
          <w:szCs w:val="32"/>
          <w:highlight w:val="none"/>
          <w:lang w:val="en-US" w:eastAsia="zh-CN" w:bidi="ar-SA"/>
        </w:rPr>
        <w:t>关于下达2022年</w:t>
      </w:r>
      <w:r>
        <w:rPr>
          <w:rFonts w:hint="default" w:ascii="Times New Roman" w:hAnsi="Times New Roman" w:eastAsia="仿宋_GB2312" w:cs="Times New Roman"/>
          <w:kern w:val="2"/>
          <w:sz w:val="32"/>
          <w:szCs w:val="32"/>
          <w:lang w:val="en-US" w:eastAsia="zh-CN" w:bidi="ar-SA"/>
        </w:rPr>
        <w:t>城乡社区环境卫生项目</w:t>
      </w:r>
      <w:r>
        <w:rPr>
          <w:rFonts w:hint="default" w:ascii="Times New Roman" w:hAnsi="Times New Roman" w:eastAsia="仿宋_GB2312" w:cs="Times New Roman"/>
          <w:kern w:val="2"/>
          <w:sz w:val="32"/>
          <w:szCs w:val="32"/>
          <w:lang w:val="zh-CN" w:eastAsia="zh-CN" w:bidi="ar-SA"/>
        </w:rPr>
        <w:t>经费</w:t>
      </w:r>
      <w:r>
        <w:rPr>
          <w:rFonts w:hint="default" w:ascii="Times New Roman" w:hAnsi="Times New Roman" w:eastAsia="仿宋_GB2312" w:cs="Times New Roman"/>
          <w:color w:val="auto"/>
          <w:kern w:val="0"/>
          <w:sz w:val="32"/>
          <w:szCs w:val="32"/>
          <w:highlight w:val="none"/>
          <w:lang w:val="en-US" w:eastAsia="zh-CN" w:bidi="ar-SA"/>
        </w:rPr>
        <w:t>26</w:t>
      </w:r>
      <w:r>
        <w:rPr>
          <w:rFonts w:hint="default" w:ascii="Times New Roman" w:hAnsi="Times New Roman" w:eastAsia="仿宋_GB2312" w:cs="Times New Roman"/>
          <w:color w:val="auto"/>
          <w:kern w:val="0"/>
          <w:sz w:val="32"/>
          <w:szCs w:val="32"/>
          <w:highlight w:val="none"/>
          <w:lang w:val="zh-CN" w:eastAsia="zh-CN" w:bidi="ar-SA"/>
        </w:rPr>
        <w:t>万元，区财政批复预</w:t>
      </w:r>
      <w:r>
        <w:rPr>
          <w:rFonts w:hint="default" w:ascii="Times New Roman" w:hAnsi="Times New Roman" w:eastAsia="仿宋_GB2312" w:cs="Times New Roman"/>
          <w:color w:val="auto"/>
          <w:kern w:val="0"/>
          <w:sz w:val="32"/>
          <w:szCs w:val="32"/>
          <w:highlight w:val="none"/>
          <w:lang w:val="en-US" w:eastAsia="zh-CN" w:bidi="ar-SA"/>
        </w:rPr>
        <w:t>算26</w:t>
      </w:r>
      <w:r>
        <w:rPr>
          <w:rFonts w:hint="default" w:ascii="Times New Roman" w:hAnsi="Times New Roman" w:eastAsia="仿宋_GB2312" w:cs="Times New Roman"/>
          <w:color w:val="auto"/>
          <w:kern w:val="0"/>
          <w:sz w:val="32"/>
          <w:szCs w:val="32"/>
          <w:highlight w:val="none"/>
          <w:lang w:val="zh-CN" w:eastAsia="zh-CN" w:bidi="ar-SA"/>
        </w:rPr>
        <w:t>万元，下达资金</w:t>
      </w:r>
      <w:r>
        <w:rPr>
          <w:rFonts w:hint="default" w:ascii="Times New Roman" w:hAnsi="Times New Roman" w:eastAsia="仿宋_GB2312" w:cs="Times New Roman"/>
          <w:color w:val="auto"/>
          <w:kern w:val="0"/>
          <w:sz w:val="32"/>
          <w:szCs w:val="32"/>
          <w:highlight w:val="none"/>
          <w:lang w:val="en-US" w:eastAsia="zh-CN" w:bidi="ar-SA"/>
        </w:rPr>
        <w:t>26万元，资金到位率100%。支付依据符合相关规定，项目资金支付与预算申请相符合。</w:t>
      </w:r>
    </w:p>
    <w:p w14:paraId="2CA1881E">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default" w:ascii="Times New Roman" w:hAnsi="Times New Roman" w:eastAsia="仿宋_GB2312" w:cs="Times New Roman"/>
          <w:color w:val="auto"/>
          <w:kern w:val="0"/>
          <w:sz w:val="32"/>
          <w:szCs w:val="32"/>
          <w:highlight w:val="none"/>
          <w:u w:val="none"/>
          <w:shd w:val="clear" w:color="auto" w:fill="FFFFFF"/>
          <w:lang w:val="zh-CN"/>
        </w:rPr>
        <w:t>2．资金到位。截至评价时点，该项目</w:t>
      </w:r>
      <w:r>
        <w:rPr>
          <w:rFonts w:hint="default" w:ascii="Times New Roman" w:hAnsi="Times New Roman" w:eastAsia="仿宋_GB2312" w:cs="Times New Roman"/>
          <w:color w:val="auto"/>
          <w:kern w:val="0"/>
          <w:sz w:val="32"/>
          <w:szCs w:val="32"/>
          <w:highlight w:val="none"/>
          <w:u w:val="none"/>
          <w:shd w:val="clear" w:color="auto" w:fill="FFFFFF"/>
          <w:lang w:val="en-US" w:eastAsia="zh-CN"/>
        </w:rPr>
        <w:t>资金全部到位，资金到位率100%。</w:t>
      </w:r>
    </w:p>
    <w:p w14:paraId="5C69BCE2">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zh-CN"/>
        </w:rPr>
        <w:t>3．资金使用。截止评价时点，该项目</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已支付，资金使用率100%。</w:t>
      </w:r>
      <w:r>
        <w:rPr>
          <w:rFonts w:hint="default" w:ascii="Times New Roman" w:hAnsi="Times New Roman" w:eastAsia="仿宋_GB2312" w:cs="Times New Roman"/>
          <w:color w:val="auto"/>
          <w:kern w:val="0"/>
          <w:sz w:val="32"/>
          <w:szCs w:val="32"/>
          <w:highlight w:val="none"/>
          <w:u w:val="none"/>
          <w:shd w:val="clear" w:color="auto" w:fill="FFFFFF"/>
          <w:lang w:val="zh-CN"/>
        </w:rPr>
        <w:t>资金使用</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具有</w:t>
      </w:r>
      <w:r>
        <w:rPr>
          <w:rFonts w:hint="default" w:ascii="Times New Roman" w:hAnsi="Times New Roman" w:eastAsia="仿宋_GB2312" w:cs="Times New Roman"/>
          <w:color w:val="auto"/>
          <w:kern w:val="0"/>
          <w:sz w:val="32"/>
          <w:szCs w:val="32"/>
          <w:highlight w:val="none"/>
          <w:u w:val="none"/>
          <w:shd w:val="clear" w:color="auto" w:fill="FFFFFF"/>
          <w:lang w:val="zh-CN"/>
        </w:rPr>
        <w:t>安全性、规范性、有效性，</w:t>
      </w:r>
      <w:r>
        <w:rPr>
          <w:rFonts w:hint="default" w:ascii="Times New Roman" w:hAnsi="Times New Roman" w:eastAsia="仿宋_GB2312" w:cs="Times New Roman"/>
          <w:color w:val="auto"/>
          <w:kern w:val="0"/>
          <w:sz w:val="32"/>
          <w:szCs w:val="32"/>
          <w:highlight w:val="none"/>
          <w:u w:val="none"/>
          <w:shd w:val="clear" w:color="auto" w:fill="FFFFFF"/>
          <w:lang w:val="en-US" w:eastAsia="zh-CN"/>
        </w:rPr>
        <w:t>严格按照</w:t>
      </w:r>
      <w:r>
        <w:rPr>
          <w:rFonts w:hint="default" w:ascii="Times New Roman" w:hAnsi="Times New Roman" w:eastAsia="仿宋_GB2312" w:cs="Times New Roman"/>
          <w:color w:val="auto"/>
          <w:kern w:val="0"/>
          <w:sz w:val="32"/>
          <w:szCs w:val="32"/>
          <w:highlight w:val="none"/>
          <w:u w:val="none"/>
          <w:shd w:val="clear" w:color="auto" w:fill="FFFFFF"/>
          <w:lang w:val="zh-CN"/>
        </w:rPr>
        <w:t>资金支付范围、支付标准</w:t>
      </w:r>
      <w:r>
        <w:rPr>
          <w:rFonts w:hint="default" w:ascii="Times New Roman" w:hAnsi="Times New Roman" w:eastAsia="仿宋_GB2312" w:cs="Times New Roman"/>
          <w:color w:val="auto"/>
          <w:kern w:val="0"/>
          <w:sz w:val="32"/>
          <w:szCs w:val="32"/>
          <w:highlight w:val="none"/>
          <w:u w:val="none"/>
          <w:shd w:val="clear" w:color="auto" w:fill="FFFFFF"/>
          <w:lang w:val="en-US" w:eastAsia="zh-CN"/>
        </w:rPr>
        <w:t>进行支付，</w:t>
      </w:r>
      <w:r>
        <w:rPr>
          <w:rFonts w:hint="default" w:ascii="Times New Roman" w:hAnsi="Times New Roman" w:eastAsia="仿宋_GB2312" w:cs="Times New Roman"/>
          <w:color w:val="auto"/>
          <w:kern w:val="0"/>
          <w:sz w:val="32"/>
          <w:szCs w:val="32"/>
          <w:highlight w:val="none"/>
          <w:u w:val="none"/>
          <w:shd w:val="clear" w:color="auto" w:fill="FFFFFF"/>
          <w:lang w:val="zh-CN"/>
        </w:rPr>
        <w:t>支付进度、支付依据合规合法、与预算相符。</w:t>
      </w:r>
    </w:p>
    <w:p w14:paraId="7BD9C39B">
      <w:pPr>
        <w:keepNext w:val="0"/>
        <w:keepLines w:val="0"/>
        <w:pageBreakBefore w:val="0"/>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rPr>
          <w:rFonts w:hint="default" w:ascii="Times New Roman" w:hAnsi="Times New Roman" w:eastAsia="楷体_GB2312" w:cs="Times New Roman"/>
          <w:b w:val="0"/>
          <w:bCs/>
          <w:i w:val="0"/>
          <w:caps w:val="0"/>
          <w:spacing w:val="0"/>
          <w:w w:val="100"/>
          <w:sz w:val="20"/>
        </w:rPr>
      </w:pPr>
      <w:r>
        <w:rPr>
          <w:rFonts w:hint="default" w:ascii="Times New Roman" w:hAnsi="Times New Roman" w:eastAsia="楷体_GB2312" w:cs="Times New Roman"/>
          <w:b w:val="0"/>
          <w:bCs/>
          <w:i w:val="0"/>
          <w:caps w:val="0"/>
          <w:spacing w:val="0"/>
          <w:w w:val="100"/>
          <w:sz w:val="32"/>
          <w:lang w:val="zh-CN"/>
        </w:rPr>
        <w:t>（二）项目财务管理情况</w:t>
      </w:r>
    </w:p>
    <w:p w14:paraId="066964D3">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仿宋_GB2312" w:cs="Times New Roman"/>
          <w:color w:val="auto"/>
          <w:kern w:val="0"/>
          <w:sz w:val="32"/>
          <w:szCs w:val="32"/>
          <w:highlight w:val="none"/>
          <w:u w:val="none"/>
          <w:shd w:val="clear" w:color="auto" w:fill="FFFFFF"/>
          <w:lang w:val="zh-CN"/>
        </w:rPr>
      </w:pPr>
      <w:r>
        <w:rPr>
          <w:rFonts w:hint="default" w:ascii="Times New Roman" w:hAnsi="Times New Roman" w:eastAsia="仿宋_GB2312" w:cs="Times New Roman"/>
          <w:color w:val="auto"/>
          <w:kern w:val="0"/>
          <w:sz w:val="32"/>
          <w:szCs w:val="32"/>
          <w:highlight w:val="none"/>
          <w:u w:val="none"/>
          <w:shd w:val="clear" w:color="auto" w:fill="FFFFFF"/>
          <w:lang w:val="en-US" w:eastAsia="zh-CN"/>
        </w:rPr>
        <w:t>202</w:t>
      </w:r>
      <w:r>
        <w:rPr>
          <w:rFonts w:hint="default" w:ascii="Times New Roman" w:hAnsi="Times New Roman" w:eastAsia="仿宋_GB2312"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年</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城乡社区环境卫生项目经费由年中财政追加情况核定编列当年的资金金额，镇财政所严格按照资金性质、资金支付要求进行兑付，无截留、挤占、挪用和改变资金用途的情况发生，确保了项目资金的专款专用。</w:t>
      </w:r>
    </w:p>
    <w:p w14:paraId="57DAC1A6">
      <w:pPr>
        <w:keepNext w:val="0"/>
        <w:keepLines w:val="0"/>
        <w:pageBreakBefore w:val="0"/>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rPr>
          <w:rFonts w:hint="default" w:ascii="Times New Roman" w:hAnsi="Times New Roman" w:eastAsia="楷体_GB2312" w:cs="Times New Roman"/>
          <w:b w:val="0"/>
          <w:bCs/>
          <w:i w:val="0"/>
          <w:caps w:val="0"/>
          <w:spacing w:val="0"/>
          <w:w w:val="100"/>
          <w:sz w:val="20"/>
        </w:rPr>
      </w:pPr>
      <w:r>
        <w:rPr>
          <w:rFonts w:hint="default" w:ascii="Times New Roman" w:hAnsi="Times New Roman" w:eastAsia="楷体_GB2312" w:cs="Times New Roman"/>
          <w:b w:val="0"/>
          <w:bCs/>
          <w:i w:val="0"/>
          <w:caps w:val="0"/>
          <w:spacing w:val="0"/>
          <w:w w:val="100"/>
          <w:sz w:val="32"/>
          <w:lang w:val="zh-CN"/>
        </w:rPr>
        <w:t>（三）项目组织实</w:t>
      </w:r>
      <w:r>
        <w:rPr>
          <w:rFonts w:hint="default" w:ascii="Times New Roman" w:hAnsi="Times New Roman" w:eastAsia="楷体_GB2312" w:cs="Times New Roman"/>
          <w:b w:val="0"/>
          <w:bCs/>
          <w:i w:val="0"/>
          <w:caps w:val="0"/>
          <w:spacing w:val="0"/>
          <w:w w:val="100"/>
          <w:sz w:val="32"/>
          <w:highlight w:val="none"/>
          <w:lang w:val="zh-CN"/>
        </w:rPr>
        <w:t>施</w:t>
      </w:r>
      <w:r>
        <w:rPr>
          <w:rFonts w:hint="default" w:ascii="Times New Roman" w:hAnsi="Times New Roman" w:eastAsia="楷体_GB2312" w:cs="Times New Roman"/>
          <w:b w:val="0"/>
          <w:bCs/>
          <w:i w:val="0"/>
          <w:caps w:val="0"/>
          <w:spacing w:val="0"/>
          <w:w w:val="100"/>
          <w:sz w:val="32"/>
          <w:highlight w:val="none"/>
          <w:lang w:val="zh-CN"/>
        </w:rPr>
        <w:t>及管理</w:t>
      </w:r>
      <w:r>
        <w:rPr>
          <w:rFonts w:hint="default" w:ascii="Times New Roman" w:hAnsi="Times New Roman" w:eastAsia="楷体_GB2312" w:cs="Times New Roman"/>
          <w:b w:val="0"/>
          <w:bCs/>
          <w:i w:val="0"/>
          <w:caps w:val="0"/>
          <w:spacing w:val="0"/>
          <w:w w:val="100"/>
          <w:sz w:val="32"/>
          <w:highlight w:val="none"/>
          <w:lang w:val="zh-CN"/>
        </w:rPr>
        <w:t>情况</w:t>
      </w:r>
    </w:p>
    <w:p w14:paraId="235D7D07">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eastAsia="zh-CN"/>
        </w:rPr>
      </w:pPr>
      <w:r>
        <w:rPr>
          <w:rFonts w:hint="eastAsia" w:ascii="Times New Roman" w:hAnsi="Times New Roman" w:eastAsia="仿宋_GB2312" w:cs="Times New Roman"/>
          <w:color w:val="auto"/>
          <w:kern w:val="0"/>
          <w:sz w:val="32"/>
          <w:szCs w:val="32"/>
          <w:highlight w:val="none"/>
          <w:u w:val="none"/>
          <w:shd w:val="clear" w:color="auto" w:fill="FFFFFF"/>
          <w:lang w:val="en-US" w:eastAsia="zh-CN"/>
        </w:rPr>
        <w:t>1.</w:t>
      </w:r>
      <w:r>
        <w:rPr>
          <w:rFonts w:hint="default" w:ascii="Times New Roman" w:hAnsi="Times New Roman" w:eastAsia="仿宋_GB2312" w:cs="Times New Roman"/>
          <w:color w:val="auto"/>
          <w:kern w:val="0"/>
          <w:sz w:val="32"/>
          <w:szCs w:val="32"/>
          <w:highlight w:val="none"/>
          <w:u w:val="none"/>
          <w:shd w:val="clear" w:color="auto" w:fill="FFFFFF"/>
          <w:lang w:val="en-US" w:eastAsia="zh-CN"/>
        </w:rPr>
        <w:t>项目组织架构及实施流程。</w:t>
      </w:r>
      <w:r>
        <w:rPr>
          <w:rFonts w:hint="default" w:ascii="Times New Roman" w:hAnsi="Times New Roman" w:eastAsia="仿宋_GB2312" w:cs="Times New Roman"/>
          <w:color w:val="auto"/>
          <w:kern w:val="0"/>
          <w:sz w:val="32"/>
          <w:szCs w:val="32"/>
          <w:highlight w:val="none"/>
          <w:u w:val="none"/>
          <w:shd w:val="clear" w:color="auto" w:fill="FFFFFF"/>
          <w:lang w:val="zh-CN" w:eastAsia="zh-CN"/>
        </w:rPr>
        <w:t>镇党委政府高度重视</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关于下达2022年城乡社区环境卫生项目经费</w:t>
      </w:r>
      <w:r>
        <w:rPr>
          <w:rFonts w:hint="default" w:ascii="Times New Roman" w:hAnsi="Times New Roman" w:eastAsia="仿宋_GB2312" w:cs="Times New Roman"/>
          <w:color w:val="auto"/>
          <w:kern w:val="0"/>
          <w:sz w:val="32"/>
          <w:szCs w:val="32"/>
          <w:highlight w:val="none"/>
          <w:u w:val="none"/>
          <w:shd w:val="clear" w:color="auto" w:fill="FFFFFF"/>
          <w:lang w:val="zh-CN" w:eastAsia="zh-CN"/>
        </w:rPr>
        <w:t>，并成立工作领导小组。以镇党委副书记、镇长为组长，</w:t>
      </w:r>
      <w:r>
        <w:rPr>
          <w:rFonts w:hint="default" w:ascii="Times New Roman" w:hAnsi="Times New Roman" w:eastAsia="仿宋_GB2312" w:cs="Times New Roman"/>
          <w:color w:val="auto"/>
          <w:kern w:val="0"/>
          <w:sz w:val="32"/>
          <w:szCs w:val="32"/>
          <w:highlight w:val="none"/>
          <w:u w:val="none"/>
          <w:shd w:val="clear" w:color="auto" w:fill="FFFFFF"/>
          <w:lang w:val="en-US" w:eastAsia="zh-CN"/>
        </w:rPr>
        <w:t>镇党委委员、副镇长</w:t>
      </w:r>
      <w:r>
        <w:rPr>
          <w:rFonts w:hint="default" w:ascii="Times New Roman" w:hAnsi="Times New Roman" w:eastAsia="仿宋_GB2312" w:cs="Times New Roman"/>
          <w:color w:val="auto"/>
          <w:kern w:val="0"/>
          <w:sz w:val="32"/>
          <w:szCs w:val="32"/>
          <w:highlight w:val="none"/>
          <w:u w:val="none"/>
          <w:shd w:val="clear" w:color="auto" w:fill="FFFFFF"/>
          <w:lang w:val="zh-CN" w:eastAsia="zh-CN"/>
        </w:rPr>
        <w:t>为副组长，</w:t>
      </w:r>
      <w:r>
        <w:rPr>
          <w:rFonts w:hint="default" w:ascii="Times New Roman" w:hAnsi="Times New Roman" w:eastAsia="仿宋_GB2312" w:cs="Times New Roman"/>
          <w:color w:val="auto"/>
          <w:kern w:val="0"/>
          <w:sz w:val="32"/>
          <w:szCs w:val="32"/>
          <w:highlight w:val="none"/>
          <w:u w:val="none"/>
          <w:shd w:val="clear" w:color="auto" w:fill="FFFFFF"/>
          <w:lang w:val="en-US" w:eastAsia="zh-CN"/>
        </w:rPr>
        <w:t>相关站所负责人</w:t>
      </w:r>
      <w:r>
        <w:rPr>
          <w:rFonts w:hint="default" w:ascii="Times New Roman" w:hAnsi="Times New Roman" w:eastAsia="仿宋_GB2312" w:cs="Times New Roman"/>
          <w:color w:val="auto"/>
          <w:kern w:val="0"/>
          <w:sz w:val="32"/>
          <w:szCs w:val="32"/>
          <w:highlight w:val="none"/>
          <w:u w:val="none"/>
          <w:shd w:val="clear" w:color="auto" w:fill="FFFFFF"/>
          <w:lang w:val="zh-CN" w:eastAsia="zh-CN"/>
        </w:rPr>
        <w:t>为成员。抓牢抓实此项目的实施。</w:t>
      </w:r>
    </w:p>
    <w:p w14:paraId="0AB3E35C">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zh-CN" w:eastAsia="zh-CN"/>
        </w:rPr>
      </w:pPr>
      <w:r>
        <w:rPr>
          <w:rFonts w:hint="eastAsia" w:ascii="Times New Roman" w:hAnsi="Times New Roman" w:eastAsia="仿宋_GB2312" w:cs="Times New Roman"/>
          <w:color w:val="auto"/>
          <w:kern w:val="0"/>
          <w:sz w:val="32"/>
          <w:szCs w:val="32"/>
          <w:highlight w:val="none"/>
          <w:u w:val="none"/>
          <w:shd w:val="clear" w:color="auto" w:fill="FFFFFF"/>
          <w:lang w:val="en-US" w:eastAsia="zh-CN"/>
        </w:rPr>
        <w:t>2.</w:t>
      </w:r>
      <w:r>
        <w:rPr>
          <w:rFonts w:hint="default" w:ascii="Times New Roman" w:hAnsi="Times New Roman" w:eastAsia="仿宋_GB2312" w:cs="Times New Roman"/>
          <w:color w:val="auto"/>
          <w:kern w:val="0"/>
          <w:sz w:val="32"/>
          <w:szCs w:val="32"/>
          <w:highlight w:val="none"/>
          <w:u w:val="none"/>
          <w:shd w:val="clear" w:color="auto" w:fill="FFFFFF"/>
          <w:lang w:val="en-US" w:eastAsia="zh-CN"/>
        </w:rPr>
        <w:t>项目管理情况。</w:t>
      </w:r>
      <w:r>
        <w:rPr>
          <w:rFonts w:hint="default" w:ascii="Times New Roman" w:hAnsi="Times New Roman" w:eastAsia="仿宋_GB2312" w:cs="Times New Roman"/>
          <w:color w:val="auto"/>
          <w:kern w:val="0"/>
          <w:sz w:val="32"/>
          <w:szCs w:val="32"/>
          <w:highlight w:val="none"/>
          <w:u w:val="none"/>
          <w:shd w:val="clear" w:color="auto" w:fill="FFFFFF"/>
          <w:lang w:val="zh-CN" w:eastAsia="zh-CN"/>
        </w:rPr>
        <w:t>项目资金由镇财政所具体管理，按投资计划，制定管理制度，对项目资金按项目单独核算实行“专款专用、专人管理”，不</w:t>
      </w:r>
      <w:r>
        <w:rPr>
          <w:rFonts w:hint="default" w:ascii="Times New Roman" w:hAnsi="Times New Roman" w:eastAsia="仿宋_GB2312" w:cs="Times New Roman"/>
          <w:color w:val="auto"/>
          <w:kern w:val="0"/>
          <w:sz w:val="32"/>
          <w:szCs w:val="32"/>
          <w:highlight w:val="none"/>
          <w:u w:val="none"/>
          <w:shd w:val="clear" w:color="auto" w:fill="FFFFFF"/>
          <w:lang w:val="en-US" w:eastAsia="zh-CN"/>
        </w:rPr>
        <w:t>存在</w:t>
      </w:r>
      <w:r>
        <w:rPr>
          <w:rFonts w:hint="default" w:ascii="Times New Roman" w:hAnsi="Times New Roman" w:eastAsia="仿宋_GB2312" w:cs="Times New Roman"/>
          <w:color w:val="auto"/>
          <w:kern w:val="0"/>
          <w:sz w:val="32"/>
          <w:szCs w:val="32"/>
          <w:highlight w:val="none"/>
          <w:u w:val="none"/>
          <w:shd w:val="clear" w:color="auto" w:fill="FFFFFF"/>
          <w:lang w:val="zh-CN" w:eastAsia="zh-CN"/>
        </w:rPr>
        <w:t>挤占挪用项目资金。</w:t>
      </w:r>
    </w:p>
    <w:p w14:paraId="47CC07B0">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Times New Roman" w:hAnsi="Times New Roman" w:eastAsia="仿宋_GB2312" w:cs="Times New Roman"/>
          <w:color w:val="auto"/>
          <w:kern w:val="0"/>
          <w:sz w:val="32"/>
          <w:szCs w:val="32"/>
          <w:highlight w:val="none"/>
          <w:u w:val="none"/>
          <w:shd w:val="clear" w:color="auto" w:fill="FFFFFF"/>
          <w:lang w:val="en-US" w:eastAsia="zh-CN"/>
        </w:rPr>
      </w:pPr>
      <w:r>
        <w:rPr>
          <w:rFonts w:hint="eastAsia" w:ascii="Times New Roman" w:hAnsi="Times New Roman" w:eastAsia="仿宋_GB2312" w:cs="Times New Roman"/>
          <w:color w:val="auto"/>
          <w:kern w:val="0"/>
          <w:sz w:val="32"/>
          <w:szCs w:val="32"/>
          <w:highlight w:val="none"/>
          <w:u w:val="none"/>
          <w:shd w:val="clear" w:color="auto" w:fill="FFFFFF"/>
          <w:lang w:val="en-US" w:eastAsia="zh-CN"/>
        </w:rPr>
        <w:t>3.</w:t>
      </w:r>
      <w:r>
        <w:rPr>
          <w:rFonts w:hint="default" w:ascii="Times New Roman" w:hAnsi="Times New Roman" w:eastAsia="仿宋_GB2312" w:cs="Times New Roman"/>
          <w:color w:val="auto"/>
          <w:kern w:val="0"/>
          <w:sz w:val="32"/>
          <w:szCs w:val="32"/>
          <w:highlight w:val="none"/>
          <w:u w:val="none"/>
          <w:shd w:val="clear" w:color="auto" w:fill="FFFFFF"/>
          <w:lang w:val="en-US" w:eastAsia="zh-CN"/>
        </w:rPr>
        <w:t>项目监管情况。</w:t>
      </w:r>
      <w:r>
        <w:rPr>
          <w:rFonts w:hint="default" w:ascii="Times New Roman" w:hAnsi="Times New Roman" w:eastAsia="仿宋_GB2312" w:cs="Times New Roman"/>
          <w:color w:val="auto"/>
          <w:kern w:val="0"/>
          <w:sz w:val="32"/>
          <w:szCs w:val="32"/>
          <w:highlight w:val="none"/>
          <w:u w:val="none"/>
          <w:shd w:val="clear" w:color="auto" w:fill="FFFFFF"/>
          <w:lang w:val="zh-CN" w:eastAsia="zh-CN"/>
        </w:rPr>
        <w:t>项目的正常实施监督检查是保障。我</w:t>
      </w:r>
      <w:r>
        <w:rPr>
          <w:rFonts w:hint="default" w:ascii="Times New Roman" w:hAnsi="Times New Roman" w:eastAsia="仿宋_GB2312" w:cs="Times New Roman"/>
          <w:color w:val="auto"/>
          <w:kern w:val="0"/>
          <w:sz w:val="32"/>
          <w:szCs w:val="32"/>
          <w:highlight w:val="none"/>
          <w:u w:val="none"/>
          <w:shd w:val="clear" w:color="auto" w:fill="FFFFFF"/>
          <w:lang w:val="en-US" w:eastAsia="zh-CN"/>
        </w:rPr>
        <w:t>镇</w:t>
      </w:r>
      <w:r>
        <w:rPr>
          <w:rFonts w:hint="default" w:ascii="Times New Roman" w:hAnsi="Times New Roman" w:eastAsia="仿宋_GB2312" w:cs="Times New Roman"/>
          <w:color w:val="auto"/>
          <w:kern w:val="0"/>
          <w:sz w:val="32"/>
          <w:szCs w:val="32"/>
          <w:highlight w:val="none"/>
          <w:u w:val="none"/>
          <w:shd w:val="clear" w:color="auto" w:fill="FFFFFF"/>
          <w:lang w:val="zh-CN" w:eastAsia="zh-CN"/>
        </w:rPr>
        <w:t>定期或不定期对项目进行现场检查和督查，确保项目建设质量。</w:t>
      </w:r>
    </w:p>
    <w:p w14:paraId="44443345">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outlineLvl w:val="1"/>
        <w:rPr>
          <w:rFonts w:hint="default" w:ascii="Times New Roman" w:hAnsi="Times New Roman" w:cs="Times New Roman"/>
          <w:b w:val="0"/>
          <w:i w:val="0"/>
          <w:caps w:val="0"/>
          <w:spacing w:val="0"/>
          <w:w w:val="100"/>
          <w:sz w:val="20"/>
          <w:lang w:val="zh-CN"/>
        </w:rPr>
      </w:pPr>
      <w:bookmarkStart w:id="106" w:name="_Toc5647"/>
      <w:bookmarkStart w:id="107" w:name="_Toc27165"/>
      <w:r>
        <w:rPr>
          <w:rFonts w:hint="default" w:ascii="Times New Roman" w:hAnsi="Times New Roman" w:eastAsia="黑体" w:cs="Times New Roman"/>
          <w:b w:val="0"/>
          <w:i w:val="0"/>
          <w:caps w:val="0"/>
          <w:spacing w:val="0"/>
          <w:w w:val="100"/>
          <w:sz w:val="32"/>
        </w:rPr>
        <w:t>三、项目绩效情况</w:t>
      </w:r>
      <w:bookmarkEnd w:id="106"/>
      <w:bookmarkEnd w:id="107"/>
      <w:r>
        <w:rPr>
          <w:rFonts w:hint="default" w:ascii="Times New Roman" w:hAnsi="Times New Roman" w:cs="Times New Roman"/>
          <w:b w:val="0"/>
          <w:i w:val="0"/>
          <w:caps w:val="0"/>
          <w:spacing w:val="0"/>
          <w:w w:val="100"/>
          <w:sz w:val="32"/>
          <w:lang w:val="zh-CN"/>
        </w:rPr>
        <w:tab/>
      </w:r>
    </w:p>
    <w:p w14:paraId="3346BAFC">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rPr>
          <w:rFonts w:hint="default" w:ascii="Times New Roman" w:hAnsi="Times New Roman" w:eastAsia="楷体_GB2312" w:cs="Times New Roman"/>
          <w:b w:val="0"/>
          <w:bCs/>
          <w:i w:val="0"/>
          <w:caps w:val="0"/>
          <w:spacing w:val="0"/>
          <w:w w:val="100"/>
          <w:sz w:val="32"/>
          <w:lang w:val="zh-CN" w:eastAsia="zh-CN"/>
        </w:rPr>
      </w:pPr>
      <w:r>
        <w:rPr>
          <w:rFonts w:hint="default" w:ascii="Times New Roman" w:hAnsi="Times New Roman" w:eastAsia="楷体_GB2312" w:cs="Times New Roman"/>
          <w:b w:val="0"/>
          <w:bCs/>
          <w:i w:val="0"/>
          <w:caps w:val="0"/>
          <w:spacing w:val="0"/>
          <w:w w:val="100"/>
          <w:sz w:val="32"/>
          <w:lang w:val="zh-CN" w:eastAsia="zh-CN"/>
        </w:rPr>
        <w:t>（一）项目完成情况</w:t>
      </w:r>
    </w:p>
    <w:p w14:paraId="7DCAA86A">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zh-CN" w:eastAsia="zh-CN" w:bidi="ar-SA"/>
        </w:rPr>
      </w:pPr>
      <w:r>
        <w:rPr>
          <w:rFonts w:hint="default" w:ascii="Times New Roman" w:hAnsi="Times New Roman" w:eastAsia="仿宋_GB2312" w:cs="Times New Roman"/>
          <w:color w:val="auto"/>
          <w:kern w:val="0"/>
          <w:sz w:val="32"/>
          <w:szCs w:val="32"/>
          <w:highlight w:val="none"/>
          <w:lang w:val="zh-CN" w:eastAsia="zh-CN" w:bidi="ar-SA"/>
        </w:rPr>
        <w:t>镇党委政府</w:t>
      </w:r>
      <w:r>
        <w:rPr>
          <w:rFonts w:hint="default" w:ascii="Times New Roman" w:hAnsi="Times New Roman" w:eastAsia="仿宋_GB2312" w:cs="Times New Roman"/>
          <w:color w:val="auto"/>
          <w:kern w:val="0"/>
          <w:sz w:val="32"/>
          <w:szCs w:val="32"/>
          <w:highlight w:val="none"/>
          <w:lang w:val="en-US" w:eastAsia="zh-CN" w:bidi="ar-SA"/>
        </w:rPr>
        <w:t>高度重视关于下达2022年城乡社区环境卫生</w:t>
      </w:r>
      <w:r>
        <w:rPr>
          <w:rFonts w:hint="default" w:ascii="Times New Roman" w:hAnsi="Times New Roman" w:eastAsia="仿宋_GB2312" w:cs="Times New Roman"/>
          <w:color w:val="auto"/>
          <w:kern w:val="0"/>
          <w:sz w:val="32"/>
          <w:szCs w:val="32"/>
          <w:highlight w:val="none"/>
          <w:lang w:val="zh-CN" w:eastAsia="zh-CN" w:bidi="ar-SA"/>
        </w:rPr>
        <w:t>项目，</w:t>
      </w:r>
      <w:r>
        <w:rPr>
          <w:rFonts w:hint="default" w:ascii="Times New Roman" w:hAnsi="Times New Roman" w:eastAsia="仿宋_GB2312" w:cs="Times New Roman"/>
          <w:color w:val="auto"/>
          <w:kern w:val="0"/>
          <w:sz w:val="32"/>
          <w:szCs w:val="32"/>
          <w:highlight w:val="none"/>
          <w:lang w:val="en-US" w:eastAsia="zh-CN" w:bidi="ar-SA"/>
        </w:rPr>
        <w:t>按照质量指标、经济效益指标、服务群众满意度指标，一是改善群众居住环境整治，二是提升群众生活幸福指数，群众满意度得到提高。该项目于2022年12月底前全部完成，满足日常工作需要，为青牛镇建设提供坚强保障。</w:t>
      </w:r>
    </w:p>
    <w:p w14:paraId="4A099672">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rPr>
          <w:rFonts w:hint="default" w:ascii="Times New Roman" w:hAnsi="Times New Roman" w:eastAsia="楷体_GB2312" w:cs="Times New Roman"/>
          <w:b w:val="0"/>
          <w:bCs/>
          <w:i w:val="0"/>
          <w:caps w:val="0"/>
          <w:spacing w:val="0"/>
          <w:w w:val="100"/>
          <w:sz w:val="32"/>
          <w:lang w:val="zh-CN" w:eastAsia="zh-CN"/>
        </w:rPr>
      </w:pPr>
      <w:r>
        <w:rPr>
          <w:rFonts w:hint="default" w:ascii="Times New Roman" w:hAnsi="Times New Roman" w:eastAsia="楷体_GB2312" w:cs="Times New Roman"/>
          <w:b w:val="0"/>
          <w:bCs/>
          <w:i w:val="0"/>
          <w:caps w:val="0"/>
          <w:spacing w:val="0"/>
          <w:w w:val="100"/>
          <w:sz w:val="32"/>
          <w:lang w:val="zh-CN" w:eastAsia="zh-CN"/>
        </w:rPr>
        <w:t>（二）项目效益情况</w:t>
      </w:r>
    </w:p>
    <w:p w14:paraId="70BEF4F3">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通过</w:t>
      </w:r>
      <w:r>
        <w:rPr>
          <w:rFonts w:hint="default" w:ascii="Times New Roman" w:hAnsi="Times New Roman" w:eastAsia="仿宋_GB2312" w:cs="Times New Roman"/>
          <w:color w:val="auto"/>
          <w:kern w:val="0"/>
          <w:sz w:val="32"/>
          <w:szCs w:val="32"/>
          <w:highlight w:val="none"/>
          <w:lang w:val="en-US" w:eastAsia="zh-CN" w:bidi="ar-SA"/>
        </w:rPr>
        <w:t>202</w:t>
      </w:r>
      <w:r>
        <w:rPr>
          <w:rFonts w:hint="default" w:ascii="Times New Roman" w:hAnsi="Times New Roman" w:eastAsia="仿宋_GB2312" w:cs="Times New Roman"/>
          <w:color w:val="auto"/>
          <w:kern w:val="0"/>
          <w:sz w:val="32"/>
          <w:szCs w:val="32"/>
          <w:highlight w:val="none"/>
          <w:lang w:val="en-US" w:eastAsia="zh-CN" w:bidi="ar-SA"/>
        </w:rPr>
        <w:t>2</w:t>
      </w:r>
      <w:r>
        <w:rPr>
          <w:rFonts w:hint="default" w:ascii="Times New Roman" w:hAnsi="Times New Roman" w:eastAsia="仿宋_GB2312" w:cs="Times New Roman"/>
          <w:color w:val="auto"/>
          <w:kern w:val="0"/>
          <w:sz w:val="32"/>
          <w:szCs w:val="32"/>
          <w:highlight w:val="none"/>
          <w:lang w:val="en-US" w:eastAsia="zh-CN" w:bidi="ar-SA"/>
        </w:rPr>
        <w:t>年</w:t>
      </w:r>
      <w:r>
        <w:rPr>
          <w:rFonts w:hint="default" w:ascii="Times New Roman" w:hAnsi="Times New Roman" w:eastAsia="仿宋_GB2312" w:cs="Times New Roman"/>
          <w:color w:val="auto"/>
          <w:kern w:val="0"/>
          <w:sz w:val="32"/>
          <w:szCs w:val="32"/>
          <w:highlight w:val="none"/>
          <w:lang w:val="en-US" w:eastAsia="zh-CN" w:bidi="ar-SA"/>
        </w:rPr>
        <w:t>城乡社区环境卫生项目经费的实施，</w:t>
      </w:r>
      <w:r>
        <w:rPr>
          <w:rFonts w:hint="default" w:ascii="Times New Roman" w:hAnsi="Times New Roman" w:eastAsia="仿宋_GB2312" w:cs="Times New Roman"/>
          <w:color w:val="auto"/>
          <w:kern w:val="0"/>
          <w:sz w:val="32"/>
          <w:szCs w:val="32"/>
          <w:highlight w:val="none"/>
          <w:lang w:val="zh-CN" w:eastAsia="zh-CN" w:bidi="ar-SA"/>
        </w:rPr>
        <w:t>公共服务管理和社会管理水平得到提升，干群关系更加融洽，基层政权更加稳固</w:t>
      </w:r>
      <w:r>
        <w:rPr>
          <w:rFonts w:hint="default" w:ascii="Times New Roman" w:hAnsi="Times New Roman" w:eastAsia="仿宋_GB2312" w:cs="Times New Roman"/>
          <w:color w:val="auto"/>
          <w:kern w:val="0"/>
          <w:sz w:val="32"/>
          <w:szCs w:val="32"/>
          <w:highlight w:val="none"/>
          <w:lang w:val="en-US" w:eastAsia="zh-CN" w:bidi="ar-SA"/>
        </w:rPr>
        <w:t>，群众满意度得到大大提高。</w:t>
      </w:r>
    </w:p>
    <w:p w14:paraId="3637650F">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outlineLvl w:val="1"/>
        <w:rPr>
          <w:rFonts w:hint="default" w:ascii="Times New Roman" w:hAnsi="Times New Roman" w:eastAsia="黑体" w:cs="Times New Roman"/>
          <w:b w:val="0"/>
          <w:i w:val="0"/>
          <w:caps w:val="0"/>
          <w:spacing w:val="0"/>
          <w:w w:val="100"/>
          <w:sz w:val="20"/>
        </w:rPr>
      </w:pPr>
      <w:bookmarkStart w:id="108" w:name="_Toc30006"/>
      <w:bookmarkStart w:id="109" w:name="_Toc10723"/>
      <w:r>
        <w:rPr>
          <w:rFonts w:hint="default" w:ascii="Times New Roman" w:hAnsi="Times New Roman" w:eastAsia="黑体" w:cs="Times New Roman"/>
          <w:b w:val="0"/>
          <w:i w:val="0"/>
          <w:caps w:val="0"/>
          <w:spacing w:val="0"/>
          <w:w w:val="100"/>
          <w:sz w:val="32"/>
        </w:rPr>
        <w:t>四、</w:t>
      </w:r>
      <w:r>
        <w:rPr>
          <w:rFonts w:hint="default" w:ascii="Times New Roman" w:hAnsi="Times New Roman" w:eastAsia="黑体" w:cs="Times New Roman"/>
          <w:b w:val="0"/>
          <w:i w:val="0"/>
          <w:caps w:val="0"/>
          <w:spacing w:val="0"/>
          <w:w w:val="100"/>
          <w:sz w:val="32"/>
          <w:lang w:eastAsia="zh-CN"/>
        </w:rPr>
        <w:t>自评</w:t>
      </w:r>
      <w:r>
        <w:rPr>
          <w:rFonts w:hint="default" w:ascii="Times New Roman" w:hAnsi="Times New Roman" w:eastAsia="黑体" w:cs="Times New Roman"/>
          <w:b w:val="0"/>
          <w:i w:val="0"/>
          <w:caps w:val="0"/>
          <w:spacing w:val="0"/>
          <w:w w:val="100"/>
          <w:sz w:val="32"/>
        </w:rPr>
        <w:t>结论及建议</w:t>
      </w:r>
      <w:bookmarkEnd w:id="108"/>
      <w:bookmarkEnd w:id="109"/>
    </w:p>
    <w:p w14:paraId="12DD99DB">
      <w:pPr>
        <w:keepNext w:val="0"/>
        <w:keepLines w:val="0"/>
        <w:pageBreakBefore w:val="0"/>
        <w:widowControl w:val="0"/>
        <w:kinsoku/>
        <w:wordWrap/>
        <w:overflowPunct/>
        <w:topLinePunct w:val="0"/>
        <w:autoSpaceDE/>
        <w:autoSpaceDN/>
        <w:bidi w:val="0"/>
        <w:adjustRightInd/>
        <w:snapToGrid w:val="0"/>
        <w:spacing w:before="0" w:beforeAutospacing="0" w:afterAutospacing="0" w:line="556" w:lineRule="exact"/>
        <w:ind w:leftChars="0" w:firstLine="640" w:firstLineChars="200"/>
        <w:jc w:val="both"/>
        <w:textAlignment w:val="baseline"/>
        <w:rPr>
          <w:rFonts w:hint="default" w:ascii="Times New Roman" w:hAnsi="Times New Roman" w:eastAsia="仿宋_GB2312" w:cs="Times New Roman"/>
          <w:b w:val="0"/>
          <w:i w:val="0"/>
          <w:caps w:val="0"/>
          <w:color w:val="auto"/>
          <w:spacing w:val="0"/>
          <w:w w:val="100"/>
          <w:sz w:val="20"/>
          <w:lang w:val="zh-CN"/>
        </w:rPr>
      </w:pPr>
      <w:r>
        <w:rPr>
          <w:rFonts w:hint="default" w:ascii="Times New Roman" w:hAnsi="Times New Roman" w:eastAsia="楷体_GB2312" w:cs="Times New Roman"/>
          <w:b w:val="0"/>
          <w:bCs/>
          <w:i w:val="0"/>
          <w:caps w:val="0"/>
          <w:spacing w:val="0"/>
          <w:w w:val="100"/>
          <w:sz w:val="32"/>
          <w:lang w:val="zh-CN"/>
        </w:rPr>
        <w:t>（一）评价结论</w:t>
      </w:r>
      <w:r>
        <w:rPr>
          <w:rFonts w:hint="eastAsia" w:ascii="Times New Roman" w:hAnsi="Times New Roman" w:eastAsia="楷体_GB2312" w:cs="Times New Roman"/>
          <w:b w:val="0"/>
          <w:bCs/>
          <w:i w:val="0"/>
          <w:caps w:val="0"/>
          <w:spacing w:val="0"/>
          <w:w w:val="100"/>
          <w:sz w:val="32"/>
          <w:lang w:val="zh-CN"/>
        </w:rPr>
        <w:t>。</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w:t>
      </w:r>
      <w:r>
        <w:rPr>
          <w:rFonts w:hint="default" w:ascii="Times New Roman" w:hAnsi="Times New Roman" w:cs="Times New Roman"/>
          <w:sz w:val="32"/>
          <w:szCs w:val="32"/>
          <w:lang w:val="en-US" w:eastAsia="zh-CN"/>
        </w:rPr>
        <w:t>城乡社区环境卫生</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color w:val="auto"/>
          <w:sz w:val="32"/>
          <w:szCs w:val="32"/>
          <w:lang w:val="en-US" w:eastAsia="zh-CN"/>
        </w:rPr>
        <w:t>经费项目</w:t>
      </w:r>
      <w:r>
        <w:rPr>
          <w:rFonts w:hint="default" w:ascii="Times New Roman" w:hAnsi="Times New Roman" w:eastAsia="仿宋_GB2312" w:cs="Times New Roman"/>
          <w:b w:val="0"/>
          <w:i w:val="0"/>
          <w:caps w:val="0"/>
          <w:color w:val="auto"/>
          <w:spacing w:val="0"/>
          <w:w w:val="100"/>
          <w:sz w:val="32"/>
          <w:lang w:val="zh-CN"/>
        </w:rPr>
        <w:t>资金能按照相关规定进行使用和管理，程序较为规范，取得了良好</w:t>
      </w:r>
      <w:r>
        <w:rPr>
          <w:rFonts w:hint="default" w:ascii="Times New Roman" w:hAnsi="Times New Roman" w:eastAsia="仿宋_GB2312" w:cs="Times New Roman"/>
          <w:b w:val="0"/>
          <w:i w:val="0"/>
          <w:caps w:val="0"/>
          <w:color w:val="auto"/>
          <w:spacing w:val="0"/>
          <w:w w:val="100"/>
          <w:sz w:val="32"/>
          <w:lang w:val="zh-CN"/>
        </w:rPr>
        <w:t>的</w:t>
      </w:r>
      <w:r>
        <w:rPr>
          <w:rFonts w:hint="default" w:ascii="Times New Roman" w:hAnsi="Times New Roman" w:eastAsia="仿宋_GB2312" w:cs="Times New Roman"/>
          <w:b w:val="0"/>
          <w:i w:val="0"/>
          <w:caps w:val="0"/>
          <w:color w:val="auto"/>
          <w:spacing w:val="0"/>
          <w:w w:val="100"/>
          <w:sz w:val="32"/>
          <w:lang w:val="zh-CN"/>
        </w:rPr>
        <w:t>经济收益和社会效益。</w:t>
      </w:r>
      <w:r>
        <w:rPr>
          <w:rFonts w:hint="default" w:ascii="Times New Roman" w:hAnsi="Times New Roman" w:eastAsia="仿宋_GB2312" w:cs="Times New Roman"/>
          <w:color w:val="auto"/>
          <w:sz w:val="32"/>
          <w:szCs w:val="32"/>
          <w:lang w:val="en-US" w:eastAsia="zh-CN"/>
        </w:rPr>
        <w:t>我镇按照《广元市昭化区人民政府办公室关于印发&lt;广元市昭化区财政预算绩效管理实施细则&gt;的通知》</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昭府办函[2018]118号</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广元市昭化区项目支出绩效评价指标体系开展绩效评价</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自评得分为</w:t>
      </w:r>
      <w:r>
        <w:rPr>
          <w:rFonts w:hint="default" w:ascii="Times New Roman" w:hAnsi="Times New Roman" w:cs="Times New Roman"/>
          <w:color w:val="auto"/>
          <w:sz w:val="32"/>
          <w:szCs w:val="32"/>
          <w:lang w:val="en-US" w:eastAsia="zh-CN"/>
        </w:rPr>
        <w:t>95</w:t>
      </w:r>
      <w:r>
        <w:rPr>
          <w:rFonts w:hint="default" w:ascii="Times New Roman" w:hAnsi="Times New Roman" w:eastAsia="仿宋_GB2312" w:cs="Times New Roman"/>
          <w:color w:val="auto"/>
          <w:sz w:val="32"/>
          <w:szCs w:val="32"/>
          <w:lang w:val="en-US" w:eastAsia="zh-CN"/>
        </w:rPr>
        <w:t>分。</w:t>
      </w:r>
    </w:p>
    <w:p w14:paraId="113562D2">
      <w:pPr>
        <w:pageBreakBefore w:val="0"/>
        <w:kinsoku/>
        <w:wordWrap/>
        <w:overflowPunct/>
        <w:topLinePunct w:val="0"/>
        <w:autoSpaceDE w:val="0"/>
        <w:autoSpaceDN w:val="0"/>
        <w:bidi w:val="0"/>
        <w:adjustRightInd w:val="0"/>
        <w:spacing w:line="576" w:lineRule="exact"/>
        <w:ind w:firstLine="640" w:firstLineChars="200"/>
        <w:jc w:val="left"/>
        <w:textAlignment w:val="auto"/>
        <w:outlineLvl w:val="2"/>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楷体_GB2312" w:cs="Times New Roman"/>
          <w:b w:val="0"/>
          <w:bCs/>
          <w:i w:val="0"/>
          <w:caps w:val="0"/>
          <w:spacing w:val="0"/>
          <w:w w:val="100"/>
          <w:sz w:val="32"/>
          <w:lang w:val="zh-CN" w:eastAsia="zh-CN"/>
        </w:rPr>
        <w:t>（二）存在的问题。</w:t>
      </w:r>
      <w:r>
        <w:rPr>
          <w:rFonts w:hint="default" w:ascii="Times New Roman" w:hAnsi="Times New Roman" w:eastAsia="仿宋_GB2312" w:cs="Times New Roman"/>
          <w:color w:val="auto"/>
          <w:kern w:val="0"/>
          <w:sz w:val="32"/>
          <w:szCs w:val="32"/>
          <w:highlight w:val="none"/>
          <w:lang w:val="en-US" w:eastAsia="zh-CN" w:bidi="ar-SA"/>
        </w:rPr>
        <w:t>项目资料审核较慢，资金未及时拨付。</w:t>
      </w:r>
    </w:p>
    <w:p w14:paraId="1ABF9C70">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zh-CN" w:eastAsia="zh-CN" w:bidi="ar-SA"/>
        </w:rPr>
      </w:pPr>
      <w:r>
        <w:rPr>
          <w:rFonts w:hint="default" w:ascii="Times New Roman" w:hAnsi="Times New Roman" w:eastAsia="楷体_GB2312" w:cs="Times New Roman"/>
          <w:b w:val="0"/>
          <w:bCs/>
          <w:i w:val="0"/>
          <w:caps w:val="0"/>
          <w:spacing w:val="0"/>
          <w:w w:val="100"/>
          <w:sz w:val="32"/>
          <w:lang w:val="zh-CN" w:eastAsia="zh-CN"/>
        </w:rPr>
        <w:t>（三）相关建议。</w:t>
      </w:r>
      <w:r>
        <w:rPr>
          <w:rFonts w:hint="default" w:ascii="Times New Roman" w:hAnsi="Times New Roman" w:eastAsia="仿宋_GB2312" w:cs="Times New Roman"/>
          <w:color w:val="auto"/>
          <w:kern w:val="0"/>
          <w:sz w:val="32"/>
          <w:szCs w:val="32"/>
          <w:highlight w:val="none"/>
          <w:lang w:val="zh-CN" w:eastAsia="zh-CN" w:bidi="ar-SA"/>
        </w:rPr>
        <w:t>加强该项目资金实施的事前、事中、事后监督，提高项目资金使用精准，加强项目资金的财务核算管理，</w:t>
      </w:r>
      <w:r>
        <w:rPr>
          <w:rFonts w:hint="default" w:ascii="Times New Roman" w:hAnsi="Times New Roman" w:eastAsia="仿宋_GB2312" w:cs="Times New Roman"/>
          <w:color w:val="auto"/>
          <w:kern w:val="0"/>
          <w:sz w:val="32"/>
          <w:szCs w:val="32"/>
          <w:highlight w:val="none"/>
          <w:lang w:val="en-US" w:eastAsia="zh-CN" w:bidi="ar-SA"/>
        </w:rPr>
        <w:t>及时报送审核项目资料</w:t>
      </w:r>
      <w:r>
        <w:rPr>
          <w:rFonts w:hint="default" w:ascii="Times New Roman" w:hAnsi="Times New Roman" w:eastAsia="仿宋_GB2312" w:cs="Times New Roman"/>
          <w:color w:val="auto"/>
          <w:kern w:val="0"/>
          <w:sz w:val="32"/>
          <w:szCs w:val="32"/>
          <w:highlight w:val="none"/>
          <w:lang w:val="zh-CN" w:eastAsia="zh-CN" w:bidi="ar-SA"/>
        </w:rPr>
        <w:t>。</w:t>
      </w:r>
    </w:p>
    <w:p w14:paraId="6802F497">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p>
    <w:p w14:paraId="5553A4AF">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附件：2022年城乡社区环境卫生项目经费绩效自评表</w:t>
      </w:r>
    </w:p>
    <w:p w14:paraId="1CB4C470">
      <w:pPr>
        <w:keepNext w:val="0"/>
        <w:keepLines w:val="0"/>
        <w:pageBreakBefore w:val="0"/>
        <w:kinsoku/>
        <w:wordWrap/>
        <w:overflowPunct/>
        <w:topLinePunct w:val="0"/>
        <w:autoSpaceDE/>
        <w:bidi w:val="0"/>
        <w:adjustRightInd/>
        <w:spacing w:line="576"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SA"/>
        </w:rPr>
      </w:pPr>
    </w:p>
    <w:p w14:paraId="6760B128">
      <w:pPr>
        <w:pStyle w:val="2"/>
        <w:rPr>
          <w:rFonts w:hint="default" w:ascii="Times New Roman" w:hAnsi="Times New Roman" w:eastAsia="仿宋_GB2312" w:cs="Times New Roman"/>
          <w:color w:val="auto"/>
          <w:kern w:val="0"/>
          <w:sz w:val="32"/>
          <w:szCs w:val="32"/>
          <w:highlight w:val="none"/>
          <w:lang w:val="en-US" w:eastAsia="zh-CN" w:bidi="ar-SA"/>
        </w:rPr>
      </w:pPr>
    </w:p>
    <w:p w14:paraId="583A2CE9">
      <w:pPr>
        <w:pStyle w:val="2"/>
        <w:rPr>
          <w:rFonts w:hint="default" w:ascii="Times New Roman" w:hAnsi="Times New Roman" w:eastAsia="仿宋_GB2312" w:cs="Times New Roman"/>
          <w:color w:val="auto"/>
          <w:kern w:val="0"/>
          <w:sz w:val="32"/>
          <w:szCs w:val="32"/>
          <w:highlight w:val="none"/>
          <w:lang w:val="en-US" w:eastAsia="zh-CN" w:bidi="ar-SA"/>
        </w:rPr>
      </w:pPr>
    </w:p>
    <w:p w14:paraId="315794BD">
      <w:pPr>
        <w:pStyle w:val="2"/>
        <w:rPr>
          <w:rFonts w:hint="default" w:ascii="Times New Roman" w:hAnsi="Times New Roman" w:eastAsia="仿宋_GB2312" w:cs="Times New Roman"/>
          <w:color w:val="auto"/>
          <w:kern w:val="0"/>
          <w:sz w:val="32"/>
          <w:szCs w:val="32"/>
          <w:highlight w:val="none"/>
          <w:lang w:val="en-US" w:eastAsia="zh-CN" w:bidi="ar-SA"/>
        </w:rPr>
      </w:pPr>
    </w:p>
    <w:p w14:paraId="2F9B269F">
      <w:pPr>
        <w:pStyle w:val="2"/>
        <w:rPr>
          <w:rFonts w:hint="default" w:ascii="Times New Roman" w:hAnsi="Times New Roman" w:eastAsia="仿宋_GB2312" w:cs="Times New Roman"/>
          <w:color w:val="auto"/>
          <w:kern w:val="0"/>
          <w:sz w:val="32"/>
          <w:szCs w:val="32"/>
          <w:highlight w:val="none"/>
          <w:lang w:val="en-US" w:eastAsia="zh-CN" w:bidi="ar-SA"/>
        </w:rPr>
      </w:pPr>
    </w:p>
    <w:p w14:paraId="53826F02">
      <w:pPr>
        <w:pStyle w:val="2"/>
        <w:rPr>
          <w:rFonts w:hint="default" w:ascii="Times New Roman" w:hAnsi="Times New Roman" w:eastAsia="仿宋_GB2312" w:cs="Times New Roman"/>
          <w:color w:val="auto"/>
          <w:kern w:val="0"/>
          <w:sz w:val="32"/>
          <w:szCs w:val="32"/>
          <w:highlight w:val="none"/>
          <w:lang w:val="en-US" w:eastAsia="zh-CN" w:bidi="ar-SA"/>
        </w:rPr>
      </w:pPr>
    </w:p>
    <w:p w14:paraId="224C5E22">
      <w:pPr>
        <w:pStyle w:val="2"/>
        <w:rPr>
          <w:rFonts w:hint="default" w:ascii="Times New Roman" w:hAnsi="Times New Roman" w:eastAsia="仿宋_GB2312" w:cs="Times New Roman"/>
          <w:color w:val="auto"/>
          <w:kern w:val="0"/>
          <w:sz w:val="32"/>
          <w:szCs w:val="32"/>
          <w:highlight w:val="none"/>
          <w:lang w:val="en-US" w:eastAsia="zh-CN" w:bidi="ar-SA"/>
        </w:rPr>
      </w:pPr>
    </w:p>
    <w:p w14:paraId="3A50EAD5">
      <w:pPr>
        <w:pStyle w:val="2"/>
        <w:rPr>
          <w:rFonts w:hint="default" w:ascii="Times New Roman" w:hAnsi="Times New Roman" w:eastAsia="仿宋_GB2312" w:cs="Times New Roman"/>
          <w:color w:val="auto"/>
          <w:kern w:val="0"/>
          <w:sz w:val="32"/>
          <w:szCs w:val="32"/>
          <w:highlight w:val="none"/>
          <w:lang w:val="en-US" w:eastAsia="zh-CN" w:bidi="ar-SA"/>
        </w:rPr>
      </w:pPr>
    </w:p>
    <w:p w14:paraId="06CE8C56">
      <w:pPr>
        <w:pStyle w:val="2"/>
        <w:rPr>
          <w:rFonts w:hint="default" w:ascii="Times New Roman" w:hAnsi="Times New Roman" w:eastAsia="仿宋_GB2312" w:cs="Times New Roman"/>
          <w:color w:val="auto"/>
          <w:kern w:val="0"/>
          <w:sz w:val="32"/>
          <w:szCs w:val="32"/>
          <w:highlight w:val="none"/>
          <w:lang w:val="en-US" w:eastAsia="zh-CN" w:bidi="ar-SA"/>
        </w:rPr>
      </w:pPr>
    </w:p>
    <w:p w14:paraId="03FC6470">
      <w:pPr>
        <w:keepNext w:val="0"/>
        <w:keepLines w:val="0"/>
        <w:widowControl/>
        <w:suppressLineNumbers w:val="0"/>
        <w:jc w:val="center"/>
        <w:textAlignment w:val="center"/>
        <w:rPr>
          <w:rFonts w:hint="default" w:ascii="Times New Roman" w:hAnsi="Times New Roman" w:eastAsia="方正小标宋简体" w:cs="Times New Roman"/>
          <w:spacing w:val="-20"/>
          <w:sz w:val="36"/>
          <w:szCs w:val="36"/>
          <w:lang w:val="en-US" w:eastAsia="zh-CN"/>
        </w:rPr>
      </w:pPr>
      <w:r>
        <w:rPr>
          <w:rFonts w:hint="default" w:ascii="Times New Roman" w:hAnsi="Times New Roman" w:eastAsia="方正小标宋简体" w:cs="Times New Roman"/>
          <w:spacing w:val="-20"/>
          <w:sz w:val="36"/>
          <w:szCs w:val="36"/>
          <w:lang w:val="en-US" w:eastAsia="zh-CN"/>
        </w:rPr>
        <w:t>广元市昭化区2022年城乡社区环境卫生项目经费绩效目标自评表</w:t>
      </w:r>
    </w:p>
    <w:p w14:paraId="00CB8CC6">
      <w:pPr>
        <w:pStyle w:val="2"/>
        <w:ind w:left="0" w:leftChars="0" w:firstLine="0" w:firstLineChars="0"/>
        <w:jc w:val="center"/>
        <w:rPr>
          <w:rFonts w:hint="default" w:ascii="Times New Roman" w:hAnsi="Times New Roman" w:eastAsia="仿宋_GB2312" w:cs="Times New Roman"/>
          <w:color w:val="auto"/>
          <w:kern w:val="0"/>
          <w:sz w:val="28"/>
          <w:szCs w:val="28"/>
          <w:highlight w:val="none"/>
          <w:lang w:val="en-US" w:eastAsia="zh-CN" w:bidi="ar-SA"/>
        </w:rPr>
      </w:pPr>
      <w:r>
        <w:rPr>
          <w:rFonts w:hint="default" w:ascii="Times New Roman" w:hAnsi="Times New Roman" w:eastAsia="仿宋_GB2312" w:cs="Times New Roman"/>
          <w:i w:val="0"/>
          <w:iCs w:val="0"/>
          <w:color w:val="000000"/>
          <w:kern w:val="0"/>
          <w:sz w:val="28"/>
          <w:szCs w:val="28"/>
          <w:u w:val="none"/>
          <w:lang w:val="en-US" w:eastAsia="zh-CN"/>
        </w:rPr>
        <w:t>（2022年度）</w:t>
      </w:r>
    </w:p>
    <w:tbl>
      <w:tblPr>
        <w:tblStyle w:val="10"/>
        <w:tblW w:w="958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404"/>
        <w:gridCol w:w="540"/>
        <w:gridCol w:w="255"/>
        <w:gridCol w:w="1725"/>
        <w:gridCol w:w="1216"/>
        <w:gridCol w:w="299"/>
        <w:gridCol w:w="615"/>
        <w:gridCol w:w="198"/>
        <w:gridCol w:w="747"/>
        <w:gridCol w:w="60"/>
        <w:gridCol w:w="600"/>
        <w:gridCol w:w="615"/>
        <w:gridCol w:w="135"/>
        <w:gridCol w:w="1224"/>
      </w:tblGrid>
      <w:tr w14:paraId="006D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146" w:type="dxa"/>
            <w:gridSpan w:val="4"/>
            <w:tcBorders>
              <w:top w:val="single" w:color="000000" w:sz="4" w:space="0"/>
              <w:left w:val="single" w:color="000000" w:sz="4" w:space="0"/>
              <w:bottom w:val="single" w:color="000000" w:sz="4" w:space="0"/>
              <w:right w:val="single" w:color="000000" w:sz="4" w:space="0"/>
            </w:tcBorders>
            <w:noWrap w:val="0"/>
            <w:vAlign w:val="center"/>
          </w:tcPr>
          <w:p w14:paraId="5F9F1737">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项目（政策）名称</w:t>
            </w:r>
          </w:p>
        </w:tc>
        <w:tc>
          <w:tcPr>
            <w:tcW w:w="7434" w:type="dxa"/>
            <w:gridSpan w:val="11"/>
            <w:tcBorders>
              <w:top w:val="single" w:color="000000" w:sz="4" w:space="0"/>
              <w:left w:val="single" w:color="000000" w:sz="4" w:space="0"/>
              <w:bottom w:val="single" w:color="000000" w:sz="4" w:space="0"/>
              <w:right w:val="single" w:color="000000" w:sz="4" w:space="0"/>
            </w:tcBorders>
            <w:noWrap w:val="0"/>
            <w:vAlign w:val="center"/>
          </w:tcPr>
          <w:p w14:paraId="17AB8831">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关于下达2022年抗旱应急财政补助资金</w:t>
            </w:r>
          </w:p>
        </w:tc>
      </w:tr>
      <w:tr w14:paraId="57F71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2146" w:type="dxa"/>
            <w:gridSpan w:val="4"/>
            <w:tcBorders>
              <w:top w:val="single" w:color="000000" w:sz="4" w:space="0"/>
              <w:left w:val="single" w:color="000000" w:sz="4" w:space="0"/>
              <w:bottom w:val="single" w:color="000000" w:sz="4" w:space="0"/>
              <w:right w:val="single" w:color="000000" w:sz="4" w:space="0"/>
            </w:tcBorders>
            <w:noWrap w:val="0"/>
            <w:vAlign w:val="center"/>
          </w:tcPr>
          <w:p w14:paraId="0892AD6D">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主管部门</w:t>
            </w:r>
          </w:p>
        </w:tc>
        <w:tc>
          <w:tcPr>
            <w:tcW w:w="4053" w:type="dxa"/>
            <w:gridSpan w:val="5"/>
            <w:tcBorders>
              <w:top w:val="single" w:color="000000" w:sz="4" w:space="0"/>
              <w:left w:val="single" w:color="000000" w:sz="4" w:space="0"/>
              <w:bottom w:val="single" w:color="000000" w:sz="4" w:space="0"/>
              <w:right w:val="single" w:color="000000" w:sz="4" w:space="0"/>
            </w:tcBorders>
            <w:noWrap w:val="0"/>
            <w:vAlign w:val="center"/>
          </w:tcPr>
          <w:p w14:paraId="53A831B7">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广元市昭化区青牛镇人民政府</w:t>
            </w:r>
          </w:p>
        </w:tc>
        <w:tc>
          <w:tcPr>
            <w:tcW w:w="1407" w:type="dxa"/>
            <w:gridSpan w:val="3"/>
            <w:tcBorders>
              <w:top w:val="single" w:color="000000" w:sz="4" w:space="0"/>
              <w:left w:val="single" w:color="000000" w:sz="4" w:space="0"/>
              <w:bottom w:val="single" w:color="000000" w:sz="4" w:space="0"/>
              <w:right w:val="single" w:color="000000" w:sz="4" w:space="0"/>
            </w:tcBorders>
            <w:noWrap w:val="0"/>
            <w:vAlign w:val="center"/>
          </w:tcPr>
          <w:p w14:paraId="3F00B515">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实施单位</w:t>
            </w:r>
          </w:p>
        </w:tc>
        <w:tc>
          <w:tcPr>
            <w:tcW w:w="1974" w:type="dxa"/>
            <w:gridSpan w:val="3"/>
            <w:tcBorders>
              <w:top w:val="single" w:color="000000" w:sz="4" w:space="0"/>
              <w:left w:val="single" w:color="000000" w:sz="4" w:space="0"/>
              <w:bottom w:val="nil"/>
              <w:right w:val="single" w:color="000000" w:sz="4" w:space="0"/>
            </w:tcBorders>
            <w:noWrap w:val="0"/>
            <w:vAlign w:val="center"/>
          </w:tcPr>
          <w:p w14:paraId="3CDB00AB">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青牛镇</w:t>
            </w:r>
          </w:p>
        </w:tc>
      </w:tr>
      <w:tr w14:paraId="57ACE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51" w:type="dxa"/>
            <w:gridSpan w:val="2"/>
            <w:vMerge w:val="restart"/>
            <w:tcBorders>
              <w:top w:val="single" w:color="000000" w:sz="4" w:space="0"/>
              <w:left w:val="single" w:color="000000" w:sz="4" w:space="0"/>
              <w:bottom w:val="nil"/>
              <w:right w:val="single" w:color="000000" w:sz="4" w:space="0"/>
            </w:tcBorders>
            <w:noWrap w:val="0"/>
            <w:vAlign w:val="center"/>
          </w:tcPr>
          <w:p w14:paraId="36839BFD">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项目（政策）资金（万元）</w:t>
            </w:r>
          </w:p>
        </w:tc>
        <w:tc>
          <w:tcPr>
            <w:tcW w:w="2520" w:type="dxa"/>
            <w:gridSpan w:val="3"/>
            <w:tcBorders>
              <w:top w:val="nil"/>
              <w:left w:val="single" w:color="000000" w:sz="4" w:space="0"/>
              <w:bottom w:val="single" w:color="000000" w:sz="4" w:space="0"/>
              <w:right w:val="single" w:color="000000" w:sz="4" w:space="0"/>
            </w:tcBorders>
            <w:noWrap w:val="0"/>
            <w:vAlign w:val="center"/>
          </w:tcPr>
          <w:p w14:paraId="321A4D18">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515" w:type="dxa"/>
            <w:gridSpan w:val="2"/>
            <w:tcBorders>
              <w:top w:val="nil"/>
              <w:left w:val="single" w:color="000000" w:sz="4" w:space="0"/>
              <w:bottom w:val="single" w:color="000000" w:sz="4" w:space="0"/>
              <w:right w:val="single" w:color="000000" w:sz="4" w:space="0"/>
            </w:tcBorders>
            <w:noWrap w:val="0"/>
            <w:vAlign w:val="center"/>
          </w:tcPr>
          <w:p w14:paraId="22A29660">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年初预算数</w:t>
            </w:r>
          </w:p>
        </w:tc>
        <w:tc>
          <w:tcPr>
            <w:tcW w:w="1560" w:type="dxa"/>
            <w:gridSpan w:val="3"/>
            <w:tcBorders>
              <w:top w:val="nil"/>
              <w:left w:val="single" w:color="000000" w:sz="4" w:space="0"/>
              <w:bottom w:val="single" w:color="000000" w:sz="4" w:space="0"/>
              <w:right w:val="single" w:color="000000" w:sz="4" w:space="0"/>
            </w:tcBorders>
            <w:noWrap w:val="0"/>
            <w:vAlign w:val="center"/>
          </w:tcPr>
          <w:p w14:paraId="4ACAD5C5">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调整后预算数</w:t>
            </w:r>
          </w:p>
        </w:tc>
        <w:tc>
          <w:tcPr>
            <w:tcW w:w="1410" w:type="dxa"/>
            <w:gridSpan w:val="4"/>
            <w:tcBorders>
              <w:top w:val="nil"/>
              <w:left w:val="single" w:color="000000" w:sz="4" w:space="0"/>
              <w:bottom w:val="single" w:color="000000" w:sz="4" w:space="0"/>
              <w:right w:val="single" w:color="000000" w:sz="4" w:space="0"/>
            </w:tcBorders>
            <w:noWrap w:val="0"/>
            <w:vAlign w:val="center"/>
          </w:tcPr>
          <w:p w14:paraId="43156803">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全年执行数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87A784E">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执行率</w:t>
            </w:r>
          </w:p>
        </w:tc>
      </w:tr>
      <w:tr w14:paraId="785D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51" w:type="dxa"/>
            <w:gridSpan w:val="2"/>
            <w:vMerge w:val="continue"/>
            <w:tcBorders>
              <w:top w:val="single" w:color="000000" w:sz="4" w:space="0"/>
              <w:left w:val="single" w:color="000000" w:sz="4" w:space="0"/>
              <w:bottom w:val="nil"/>
              <w:right w:val="single" w:color="000000" w:sz="4" w:space="0"/>
            </w:tcBorders>
            <w:noWrap w:val="0"/>
            <w:vAlign w:val="center"/>
          </w:tcPr>
          <w:p w14:paraId="1DDD2CBA">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14:paraId="71358D8F">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both"/>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年度资金总额</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7A19AB2A">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0</w:t>
            </w:r>
          </w:p>
        </w:tc>
        <w:tc>
          <w:tcPr>
            <w:tcW w:w="1560" w:type="dxa"/>
            <w:gridSpan w:val="3"/>
            <w:tcBorders>
              <w:top w:val="single" w:color="000000" w:sz="4" w:space="0"/>
              <w:left w:val="single" w:color="000000" w:sz="4" w:space="0"/>
              <w:bottom w:val="single" w:color="000000" w:sz="4" w:space="0"/>
              <w:right w:val="single" w:color="000000" w:sz="4" w:space="0"/>
            </w:tcBorders>
            <w:noWrap w:val="0"/>
            <w:vAlign w:val="center"/>
          </w:tcPr>
          <w:p w14:paraId="310DB9E3">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26</w:t>
            </w:r>
          </w:p>
        </w:tc>
        <w:tc>
          <w:tcPr>
            <w:tcW w:w="1410" w:type="dxa"/>
            <w:gridSpan w:val="4"/>
            <w:tcBorders>
              <w:top w:val="single" w:color="000000" w:sz="4" w:space="0"/>
              <w:left w:val="single" w:color="000000" w:sz="4" w:space="0"/>
              <w:bottom w:val="single" w:color="000000" w:sz="4" w:space="0"/>
              <w:right w:val="single" w:color="000000" w:sz="4" w:space="0"/>
            </w:tcBorders>
            <w:noWrap w:val="0"/>
            <w:vAlign w:val="center"/>
          </w:tcPr>
          <w:p w14:paraId="5F610900">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26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866AAA4">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100%</w:t>
            </w:r>
          </w:p>
        </w:tc>
      </w:tr>
      <w:tr w14:paraId="048DC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51" w:type="dxa"/>
            <w:gridSpan w:val="2"/>
            <w:vMerge w:val="continue"/>
            <w:tcBorders>
              <w:top w:val="single" w:color="000000" w:sz="4" w:space="0"/>
              <w:left w:val="single" w:color="000000" w:sz="4" w:space="0"/>
              <w:bottom w:val="nil"/>
              <w:right w:val="single" w:color="000000" w:sz="4" w:space="0"/>
            </w:tcBorders>
            <w:noWrap w:val="0"/>
            <w:vAlign w:val="center"/>
          </w:tcPr>
          <w:p w14:paraId="759D9ECD">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14:paraId="47004EC0">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（一）财政拨款小计</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3A0BC121">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0</w:t>
            </w:r>
          </w:p>
        </w:tc>
        <w:tc>
          <w:tcPr>
            <w:tcW w:w="1560" w:type="dxa"/>
            <w:gridSpan w:val="3"/>
            <w:tcBorders>
              <w:top w:val="single" w:color="000000" w:sz="4" w:space="0"/>
              <w:left w:val="single" w:color="000000" w:sz="4" w:space="0"/>
              <w:bottom w:val="single" w:color="000000" w:sz="4" w:space="0"/>
              <w:right w:val="single" w:color="000000" w:sz="4" w:space="0"/>
            </w:tcBorders>
            <w:noWrap w:val="0"/>
            <w:vAlign w:val="center"/>
          </w:tcPr>
          <w:p w14:paraId="2D2DC52D">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26</w:t>
            </w:r>
          </w:p>
        </w:tc>
        <w:tc>
          <w:tcPr>
            <w:tcW w:w="1410" w:type="dxa"/>
            <w:gridSpan w:val="4"/>
            <w:tcBorders>
              <w:top w:val="single" w:color="000000" w:sz="4" w:space="0"/>
              <w:left w:val="single" w:color="000000" w:sz="4" w:space="0"/>
              <w:bottom w:val="single" w:color="000000" w:sz="4" w:space="0"/>
              <w:right w:val="single" w:color="000000" w:sz="4" w:space="0"/>
            </w:tcBorders>
            <w:noWrap w:val="0"/>
            <w:vAlign w:val="center"/>
          </w:tcPr>
          <w:p w14:paraId="591C02AD">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26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7DECFDB">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100%</w:t>
            </w:r>
          </w:p>
        </w:tc>
      </w:tr>
      <w:tr w14:paraId="5574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51" w:type="dxa"/>
            <w:gridSpan w:val="2"/>
            <w:vMerge w:val="continue"/>
            <w:tcBorders>
              <w:top w:val="single" w:color="000000" w:sz="4" w:space="0"/>
              <w:left w:val="single" w:color="000000" w:sz="4" w:space="0"/>
              <w:bottom w:val="nil"/>
              <w:right w:val="single" w:color="000000" w:sz="4" w:space="0"/>
            </w:tcBorders>
            <w:noWrap w:val="0"/>
            <w:vAlign w:val="center"/>
          </w:tcPr>
          <w:p w14:paraId="27D72259">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14:paraId="4DFADD2A">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 xml:space="preserve">   1.一般公共预算</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157A09E4">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eastAsia="zh-CN"/>
              </w:rPr>
            </w:pPr>
            <w:r>
              <w:rPr>
                <w:rFonts w:hint="default" w:ascii="Times New Roman" w:hAnsi="Times New Roman" w:cs="Times New Roman" w:eastAsiaTheme="minorEastAsia"/>
                <w:b/>
                <w:bCs/>
                <w:i w:val="0"/>
                <w:iCs w:val="0"/>
                <w:color w:val="000000"/>
                <w:sz w:val="21"/>
                <w:szCs w:val="21"/>
                <w:u w:val="none"/>
                <w:lang w:val="en-US" w:eastAsia="zh-CN"/>
              </w:rPr>
              <w:t>0</w:t>
            </w:r>
          </w:p>
        </w:tc>
        <w:tc>
          <w:tcPr>
            <w:tcW w:w="1560" w:type="dxa"/>
            <w:gridSpan w:val="3"/>
            <w:tcBorders>
              <w:top w:val="single" w:color="000000" w:sz="4" w:space="0"/>
              <w:left w:val="single" w:color="000000" w:sz="4" w:space="0"/>
              <w:bottom w:val="single" w:color="000000" w:sz="4" w:space="0"/>
              <w:right w:val="single" w:color="000000" w:sz="4" w:space="0"/>
            </w:tcBorders>
            <w:noWrap w:val="0"/>
            <w:vAlign w:val="center"/>
          </w:tcPr>
          <w:p w14:paraId="2E596A36">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26</w:t>
            </w:r>
          </w:p>
        </w:tc>
        <w:tc>
          <w:tcPr>
            <w:tcW w:w="1410" w:type="dxa"/>
            <w:gridSpan w:val="4"/>
            <w:tcBorders>
              <w:top w:val="single" w:color="000000" w:sz="4" w:space="0"/>
              <w:left w:val="single" w:color="000000" w:sz="4" w:space="0"/>
              <w:bottom w:val="single" w:color="000000" w:sz="4" w:space="0"/>
              <w:right w:val="single" w:color="000000" w:sz="4" w:space="0"/>
            </w:tcBorders>
            <w:noWrap w:val="0"/>
            <w:vAlign w:val="center"/>
          </w:tcPr>
          <w:p w14:paraId="34C939B1">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26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F8ED701">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100%</w:t>
            </w:r>
          </w:p>
        </w:tc>
      </w:tr>
      <w:tr w14:paraId="0822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51" w:type="dxa"/>
            <w:gridSpan w:val="2"/>
            <w:vMerge w:val="continue"/>
            <w:tcBorders>
              <w:top w:val="single" w:color="000000" w:sz="4" w:space="0"/>
              <w:left w:val="single" w:color="000000" w:sz="4" w:space="0"/>
              <w:bottom w:val="nil"/>
              <w:right w:val="single" w:color="000000" w:sz="4" w:space="0"/>
            </w:tcBorders>
            <w:noWrap w:val="0"/>
            <w:vAlign w:val="center"/>
          </w:tcPr>
          <w:p w14:paraId="771AFCB9">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14:paraId="73291986">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 xml:space="preserve">   2.政府性基金</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3055964B">
            <w:pPr>
              <w:keepNext w:val="0"/>
              <w:keepLines w:val="0"/>
              <w:pageBreakBefore w:val="0"/>
              <w:kinsoku/>
              <w:wordWrap/>
              <w:overflowPunct/>
              <w:topLinePunct w:val="0"/>
              <w:autoSpaceDE w:val="0"/>
              <w:autoSpaceDN w:val="0"/>
              <w:bidi w:val="0"/>
              <w:adjustRightInd w:val="0"/>
              <w:snapToGrid/>
              <w:spacing w:line="280" w:lineRule="exact"/>
              <w:jc w:val="left"/>
              <w:rPr>
                <w:rFonts w:hint="default" w:ascii="Times New Roman" w:hAnsi="Times New Roman" w:cs="Times New Roman" w:eastAsiaTheme="minorEastAsia"/>
                <w:b/>
                <w:bCs/>
                <w:i w:val="0"/>
                <w:iCs w:val="0"/>
                <w:color w:val="000000"/>
                <w:sz w:val="21"/>
                <w:szCs w:val="21"/>
                <w:u w:val="none"/>
              </w:rPr>
            </w:pPr>
          </w:p>
        </w:tc>
        <w:tc>
          <w:tcPr>
            <w:tcW w:w="1560" w:type="dxa"/>
            <w:gridSpan w:val="3"/>
            <w:tcBorders>
              <w:top w:val="single" w:color="000000" w:sz="4" w:space="0"/>
              <w:left w:val="single" w:color="000000" w:sz="4" w:space="0"/>
              <w:bottom w:val="single" w:color="000000" w:sz="4" w:space="0"/>
              <w:right w:val="single" w:color="000000" w:sz="4" w:space="0"/>
            </w:tcBorders>
            <w:noWrap w:val="0"/>
            <w:vAlign w:val="center"/>
          </w:tcPr>
          <w:p w14:paraId="0DBC8AC5">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410" w:type="dxa"/>
            <w:gridSpan w:val="4"/>
            <w:tcBorders>
              <w:top w:val="single" w:color="000000" w:sz="4" w:space="0"/>
              <w:left w:val="single" w:color="000000" w:sz="4" w:space="0"/>
              <w:bottom w:val="single" w:color="000000" w:sz="4" w:space="0"/>
              <w:right w:val="single" w:color="000000" w:sz="4" w:space="0"/>
            </w:tcBorders>
            <w:noWrap w:val="0"/>
            <w:vAlign w:val="center"/>
          </w:tcPr>
          <w:p w14:paraId="0A0D45BA">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9DFE208">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r>
      <w:tr w14:paraId="78F3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51" w:type="dxa"/>
            <w:gridSpan w:val="2"/>
            <w:vMerge w:val="continue"/>
            <w:tcBorders>
              <w:top w:val="single" w:color="000000" w:sz="4" w:space="0"/>
              <w:left w:val="single" w:color="000000" w:sz="4" w:space="0"/>
              <w:bottom w:val="nil"/>
              <w:right w:val="single" w:color="000000" w:sz="4" w:space="0"/>
            </w:tcBorders>
            <w:noWrap w:val="0"/>
            <w:vAlign w:val="center"/>
          </w:tcPr>
          <w:p w14:paraId="1ADE7A1A">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14:paraId="240AF6AB">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 xml:space="preserve">  3.国有资本经营预算</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69B9E718">
            <w:pPr>
              <w:keepNext w:val="0"/>
              <w:keepLines w:val="0"/>
              <w:pageBreakBefore w:val="0"/>
              <w:kinsoku/>
              <w:wordWrap/>
              <w:overflowPunct/>
              <w:topLinePunct w:val="0"/>
              <w:autoSpaceDE w:val="0"/>
              <w:autoSpaceDN w:val="0"/>
              <w:bidi w:val="0"/>
              <w:adjustRightInd w:val="0"/>
              <w:snapToGrid/>
              <w:spacing w:line="280" w:lineRule="exact"/>
              <w:jc w:val="left"/>
              <w:rPr>
                <w:rFonts w:hint="default" w:ascii="Times New Roman" w:hAnsi="Times New Roman" w:cs="Times New Roman" w:eastAsiaTheme="minorEastAsia"/>
                <w:b/>
                <w:bCs/>
                <w:i w:val="0"/>
                <w:iCs w:val="0"/>
                <w:color w:val="000000"/>
                <w:sz w:val="21"/>
                <w:szCs w:val="21"/>
                <w:u w:val="none"/>
              </w:rPr>
            </w:pPr>
          </w:p>
        </w:tc>
        <w:tc>
          <w:tcPr>
            <w:tcW w:w="1560" w:type="dxa"/>
            <w:gridSpan w:val="3"/>
            <w:tcBorders>
              <w:top w:val="single" w:color="000000" w:sz="4" w:space="0"/>
              <w:left w:val="single" w:color="000000" w:sz="4" w:space="0"/>
              <w:bottom w:val="single" w:color="000000" w:sz="4" w:space="0"/>
              <w:right w:val="single" w:color="000000" w:sz="4" w:space="0"/>
            </w:tcBorders>
            <w:noWrap w:val="0"/>
            <w:vAlign w:val="center"/>
          </w:tcPr>
          <w:p w14:paraId="7E911DD5">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410" w:type="dxa"/>
            <w:gridSpan w:val="4"/>
            <w:tcBorders>
              <w:top w:val="single" w:color="000000" w:sz="4" w:space="0"/>
              <w:left w:val="single" w:color="000000" w:sz="4" w:space="0"/>
              <w:bottom w:val="single" w:color="000000" w:sz="4" w:space="0"/>
              <w:right w:val="single" w:color="000000" w:sz="4" w:space="0"/>
            </w:tcBorders>
            <w:noWrap w:val="0"/>
            <w:vAlign w:val="center"/>
          </w:tcPr>
          <w:p w14:paraId="55222408">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E15CC67">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r>
      <w:tr w14:paraId="5E7A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51" w:type="dxa"/>
            <w:gridSpan w:val="2"/>
            <w:vMerge w:val="continue"/>
            <w:tcBorders>
              <w:top w:val="single" w:color="000000" w:sz="4" w:space="0"/>
              <w:left w:val="single" w:color="000000" w:sz="4" w:space="0"/>
              <w:bottom w:val="nil"/>
              <w:right w:val="single" w:color="000000" w:sz="4" w:space="0"/>
            </w:tcBorders>
            <w:noWrap w:val="0"/>
            <w:vAlign w:val="center"/>
          </w:tcPr>
          <w:p w14:paraId="5521C892">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14:paraId="2DC07291">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 xml:space="preserve">  4.社保基金</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514839AE">
            <w:pPr>
              <w:keepNext w:val="0"/>
              <w:keepLines w:val="0"/>
              <w:pageBreakBefore w:val="0"/>
              <w:kinsoku/>
              <w:wordWrap/>
              <w:overflowPunct/>
              <w:topLinePunct w:val="0"/>
              <w:autoSpaceDE w:val="0"/>
              <w:autoSpaceDN w:val="0"/>
              <w:bidi w:val="0"/>
              <w:adjustRightInd w:val="0"/>
              <w:snapToGrid/>
              <w:spacing w:line="280" w:lineRule="exact"/>
              <w:jc w:val="left"/>
              <w:rPr>
                <w:rFonts w:hint="default" w:ascii="Times New Roman" w:hAnsi="Times New Roman" w:cs="Times New Roman" w:eastAsiaTheme="minorEastAsia"/>
                <w:b/>
                <w:bCs/>
                <w:i w:val="0"/>
                <w:iCs w:val="0"/>
                <w:color w:val="000000"/>
                <w:sz w:val="21"/>
                <w:szCs w:val="21"/>
                <w:u w:val="none"/>
              </w:rPr>
            </w:pPr>
          </w:p>
        </w:tc>
        <w:tc>
          <w:tcPr>
            <w:tcW w:w="1560" w:type="dxa"/>
            <w:gridSpan w:val="3"/>
            <w:tcBorders>
              <w:top w:val="single" w:color="000000" w:sz="4" w:space="0"/>
              <w:left w:val="single" w:color="000000" w:sz="4" w:space="0"/>
              <w:bottom w:val="single" w:color="000000" w:sz="4" w:space="0"/>
              <w:right w:val="single" w:color="000000" w:sz="4" w:space="0"/>
            </w:tcBorders>
            <w:noWrap w:val="0"/>
            <w:vAlign w:val="center"/>
          </w:tcPr>
          <w:p w14:paraId="403F5110">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410" w:type="dxa"/>
            <w:gridSpan w:val="4"/>
            <w:tcBorders>
              <w:top w:val="single" w:color="000000" w:sz="4" w:space="0"/>
              <w:left w:val="single" w:color="000000" w:sz="4" w:space="0"/>
              <w:bottom w:val="single" w:color="000000" w:sz="4" w:space="0"/>
              <w:right w:val="single" w:color="000000" w:sz="4" w:space="0"/>
            </w:tcBorders>
            <w:noWrap w:val="0"/>
            <w:vAlign w:val="center"/>
          </w:tcPr>
          <w:p w14:paraId="6F39718E">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6D1826A">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r>
      <w:tr w14:paraId="326F4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1351" w:type="dxa"/>
            <w:gridSpan w:val="2"/>
            <w:vMerge w:val="continue"/>
            <w:tcBorders>
              <w:top w:val="single" w:color="000000" w:sz="4" w:space="0"/>
              <w:left w:val="single" w:color="000000" w:sz="4" w:space="0"/>
              <w:bottom w:val="nil"/>
              <w:right w:val="single" w:color="000000" w:sz="4" w:space="0"/>
            </w:tcBorders>
            <w:noWrap w:val="0"/>
            <w:vAlign w:val="center"/>
          </w:tcPr>
          <w:p w14:paraId="38F27B3D">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2520" w:type="dxa"/>
            <w:gridSpan w:val="3"/>
            <w:tcBorders>
              <w:top w:val="single" w:color="000000" w:sz="4" w:space="0"/>
              <w:left w:val="single" w:color="000000" w:sz="4" w:space="0"/>
              <w:bottom w:val="single" w:color="000000" w:sz="4" w:space="0"/>
              <w:right w:val="single" w:color="000000" w:sz="4" w:space="0"/>
            </w:tcBorders>
            <w:noWrap w:val="0"/>
            <w:vAlign w:val="center"/>
          </w:tcPr>
          <w:p w14:paraId="27E8AD92">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（二）其他资金</w:t>
            </w:r>
          </w:p>
        </w:tc>
        <w:tc>
          <w:tcPr>
            <w:tcW w:w="1515" w:type="dxa"/>
            <w:gridSpan w:val="2"/>
            <w:tcBorders>
              <w:top w:val="single" w:color="000000" w:sz="4" w:space="0"/>
              <w:left w:val="single" w:color="000000" w:sz="4" w:space="0"/>
              <w:bottom w:val="single" w:color="000000" w:sz="4" w:space="0"/>
              <w:right w:val="single" w:color="000000" w:sz="4" w:space="0"/>
            </w:tcBorders>
            <w:noWrap w:val="0"/>
            <w:vAlign w:val="center"/>
          </w:tcPr>
          <w:p w14:paraId="433CEEF6">
            <w:pPr>
              <w:keepNext w:val="0"/>
              <w:keepLines w:val="0"/>
              <w:pageBreakBefore w:val="0"/>
              <w:kinsoku/>
              <w:wordWrap/>
              <w:overflowPunct/>
              <w:topLinePunct w:val="0"/>
              <w:autoSpaceDE w:val="0"/>
              <w:autoSpaceDN w:val="0"/>
              <w:bidi w:val="0"/>
              <w:adjustRightInd w:val="0"/>
              <w:snapToGrid/>
              <w:spacing w:line="280" w:lineRule="exact"/>
              <w:rPr>
                <w:rFonts w:hint="default" w:ascii="Times New Roman" w:hAnsi="Times New Roman" w:cs="Times New Roman" w:eastAsiaTheme="minorEastAsia"/>
                <w:b/>
                <w:bCs/>
                <w:i w:val="0"/>
                <w:iCs w:val="0"/>
                <w:color w:val="000000"/>
                <w:sz w:val="21"/>
                <w:szCs w:val="21"/>
                <w:u w:val="none"/>
              </w:rPr>
            </w:pPr>
          </w:p>
        </w:tc>
        <w:tc>
          <w:tcPr>
            <w:tcW w:w="1560" w:type="dxa"/>
            <w:gridSpan w:val="3"/>
            <w:tcBorders>
              <w:top w:val="single" w:color="000000" w:sz="4" w:space="0"/>
              <w:left w:val="single" w:color="000000" w:sz="4" w:space="0"/>
              <w:bottom w:val="single" w:color="000000" w:sz="4" w:space="0"/>
              <w:right w:val="single" w:color="000000" w:sz="4" w:space="0"/>
            </w:tcBorders>
            <w:noWrap w:val="0"/>
            <w:vAlign w:val="center"/>
          </w:tcPr>
          <w:p w14:paraId="0B0BA486">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410" w:type="dxa"/>
            <w:gridSpan w:val="4"/>
            <w:tcBorders>
              <w:top w:val="single" w:color="000000" w:sz="4" w:space="0"/>
              <w:left w:val="single" w:color="000000" w:sz="4" w:space="0"/>
              <w:bottom w:val="single" w:color="000000" w:sz="4" w:space="0"/>
              <w:right w:val="single" w:color="000000" w:sz="4" w:space="0"/>
            </w:tcBorders>
            <w:noWrap w:val="0"/>
            <w:vAlign w:val="center"/>
          </w:tcPr>
          <w:p w14:paraId="1BD501DA">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925E47A">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r>
      <w:tr w14:paraId="688B4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exact"/>
        </w:trPr>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14:paraId="64B745A2">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年度总体目标</w:t>
            </w:r>
          </w:p>
        </w:tc>
        <w:tc>
          <w:tcPr>
            <w:tcW w:w="4439" w:type="dxa"/>
            <w:gridSpan w:val="6"/>
            <w:tcBorders>
              <w:top w:val="single" w:color="000000" w:sz="4" w:space="0"/>
              <w:left w:val="single" w:color="000000" w:sz="4" w:space="0"/>
              <w:bottom w:val="single" w:color="000000" w:sz="4" w:space="0"/>
              <w:right w:val="single" w:color="000000" w:sz="4" w:space="0"/>
            </w:tcBorders>
            <w:noWrap w:val="0"/>
            <w:vAlign w:val="center"/>
          </w:tcPr>
          <w:p w14:paraId="6617AEAA">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预期目标</w:t>
            </w:r>
          </w:p>
        </w:tc>
        <w:tc>
          <w:tcPr>
            <w:tcW w:w="4194" w:type="dxa"/>
            <w:gridSpan w:val="8"/>
            <w:tcBorders>
              <w:top w:val="nil"/>
              <w:left w:val="single" w:color="000000" w:sz="4" w:space="0"/>
              <w:bottom w:val="single" w:color="000000" w:sz="4" w:space="0"/>
              <w:right w:val="single" w:color="000000" w:sz="4" w:space="0"/>
            </w:tcBorders>
            <w:noWrap w:val="0"/>
            <w:vAlign w:val="center"/>
          </w:tcPr>
          <w:p w14:paraId="2767A93A">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全年实际完成情况</w:t>
            </w:r>
          </w:p>
        </w:tc>
      </w:tr>
      <w:tr w14:paraId="4C86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55E8C9">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4439" w:type="dxa"/>
            <w:gridSpan w:val="6"/>
            <w:tcBorders>
              <w:top w:val="single" w:color="000000" w:sz="4" w:space="0"/>
              <w:left w:val="single" w:color="000000" w:sz="4" w:space="0"/>
              <w:bottom w:val="single" w:color="000000" w:sz="4" w:space="0"/>
              <w:right w:val="single" w:color="000000" w:sz="4" w:space="0"/>
            </w:tcBorders>
            <w:noWrap w:val="0"/>
            <w:vAlign w:val="center"/>
          </w:tcPr>
          <w:p w14:paraId="22150CB0">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default" w:ascii="Times New Roman" w:hAnsi="Times New Roman" w:cs="Times New Roman" w:eastAsiaTheme="minorEastAsia"/>
                <w:b/>
                <w:bCs/>
                <w:i w:val="0"/>
                <w:iCs w:val="0"/>
                <w:color w:val="000000"/>
                <w:sz w:val="21"/>
                <w:szCs w:val="21"/>
                <w:u w:val="none"/>
                <w:lang w:eastAsia="zh-CN"/>
              </w:rPr>
            </w:pPr>
            <w:r>
              <w:rPr>
                <w:rFonts w:hint="default" w:ascii="Times New Roman" w:hAnsi="Times New Roman" w:cs="Times New Roman" w:eastAsiaTheme="minorEastAsia"/>
                <w:b/>
                <w:bCs/>
                <w:sz w:val="21"/>
                <w:szCs w:val="21"/>
              </w:rPr>
              <w:t>开展白牛村环境整治建设，抓好水污染治理，在1年内做好至少3处群众集中活动点的固体废弃物治理,清理积存垃圾，治理村乱堆乱放，乱贴乱画及乱种乱养等十乱现象，着力解决危害群众身体健康,影响农业农村可持续发展的突出环境问题，有效改善人居环境,使群众对环境整治的满意度达到95%以上。</w:t>
            </w:r>
          </w:p>
        </w:tc>
        <w:tc>
          <w:tcPr>
            <w:tcW w:w="4194" w:type="dxa"/>
            <w:gridSpan w:val="8"/>
            <w:tcBorders>
              <w:top w:val="single" w:color="000000" w:sz="4" w:space="0"/>
              <w:left w:val="single" w:color="000000" w:sz="4" w:space="0"/>
              <w:bottom w:val="single" w:color="000000" w:sz="4" w:space="0"/>
              <w:right w:val="single" w:color="000000" w:sz="4" w:space="0"/>
            </w:tcBorders>
            <w:noWrap w:val="0"/>
            <w:vAlign w:val="center"/>
          </w:tcPr>
          <w:p w14:paraId="2A995A29">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left"/>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sz w:val="21"/>
                <w:szCs w:val="21"/>
                <w:lang w:eastAsia="zh-CN"/>
              </w:rPr>
              <w:t>完成</w:t>
            </w:r>
            <w:r>
              <w:rPr>
                <w:rFonts w:hint="default" w:ascii="Times New Roman" w:hAnsi="Times New Roman" w:cs="Times New Roman" w:eastAsiaTheme="minorEastAsia"/>
                <w:b/>
                <w:bCs/>
                <w:sz w:val="21"/>
                <w:szCs w:val="21"/>
              </w:rPr>
              <w:t>白牛村环境整治建设，抓好水污染治理，在1年内做好至少3处群众集中活动点的固体废弃物治理,清理积存垃圾，治理村乱堆乱放，乱贴乱画及乱种乱养等十乱现象，着力解决危害群众身体健康,影响农业农村可持续发展的突出环境问题，有效改善人居环境,群众对环境整治的满意度达到9</w:t>
            </w:r>
            <w:r>
              <w:rPr>
                <w:rFonts w:hint="default" w:ascii="Times New Roman" w:hAnsi="Times New Roman" w:cs="Times New Roman" w:eastAsiaTheme="minorEastAsia"/>
                <w:b/>
                <w:bCs/>
                <w:sz w:val="21"/>
                <w:szCs w:val="21"/>
                <w:lang w:val="en-US" w:eastAsia="zh-CN"/>
              </w:rPr>
              <w:t>8</w:t>
            </w:r>
            <w:r>
              <w:rPr>
                <w:rFonts w:hint="default" w:ascii="Times New Roman" w:hAnsi="Times New Roman" w:cs="Times New Roman" w:eastAsiaTheme="minorEastAsia"/>
                <w:b/>
                <w:bCs/>
                <w:sz w:val="21"/>
                <w:szCs w:val="21"/>
              </w:rPr>
              <w:t>%以上。</w:t>
            </w:r>
          </w:p>
        </w:tc>
      </w:tr>
      <w:tr w14:paraId="15F01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947" w:type="dxa"/>
            <w:vMerge w:val="restart"/>
            <w:tcBorders>
              <w:top w:val="single" w:color="000000" w:sz="4" w:space="0"/>
              <w:left w:val="single" w:color="000000" w:sz="4" w:space="0"/>
              <w:bottom w:val="single" w:color="000000" w:sz="4" w:space="0"/>
              <w:right w:val="single" w:color="000000" w:sz="4" w:space="0"/>
            </w:tcBorders>
            <w:noWrap/>
            <w:textDirection w:val="tbRlV"/>
            <w:vAlign w:val="center"/>
          </w:tcPr>
          <w:p w14:paraId="6B48564D">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绩效指标</w:t>
            </w: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2384AD25">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一级</w:t>
            </w:r>
            <w:r>
              <w:rPr>
                <w:rFonts w:hint="default" w:ascii="Times New Roman" w:hAnsi="Times New Roman" w:cs="Times New Roman" w:eastAsiaTheme="minorEastAsia"/>
                <w:b/>
                <w:bCs/>
                <w:i w:val="0"/>
                <w:iCs w:val="0"/>
                <w:color w:val="000000"/>
                <w:kern w:val="0"/>
                <w:sz w:val="21"/>
                <w:szCs w:val="21"/>
                <w:u w:val="none"/>
                <w:lang w:val="en-US" w:eastAsia="zh-CN"/>
              </w:rPr>
              <w:br w:type="textWrapping"/>
            </w:r>
            <w:r>
              <w:rPr>
                <w:rFonts w:hint="default" w:ascii="Times New Roman" w:hAnsi="Times New Roman" w:cs="Times New Roman" w:eastAsiaTheme="minorEastAsia"/>
                <w:b/>
                <w:bCs/>
                <w:i w:val="0"/>
                <w:iCs w:val="0"/>
                <w:color w:val="000000"/>
                <w:kern w:val="0"/>
                <w:sz w:val="21"/>
                <w:szCs w:val="21"/>
                <w:u w:val="none"/>
                <w:lang w:val="en-US" w:eastAsia="zh-CN"/>
              </w:rPr>
              <w:t>指标</w:t>
            </w:r>
          </w:p>
        </w:tc>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7DA707B7">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二级指标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14:paraId="59D22501">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三级指标</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14:paraId="2FF82898">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指标值</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14:paraId="5881CF4A">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全年实际完成值</w:t>
            </w:r>
          </w:p>
        </w:tc>
        <w:tc>
          <w:tcPr>
            <w:tcW w:w="1359" w:type="dxa"/>
            <w:gridSpan w:val="2"/>
            <w:tcBorders>
              <w:top w:val="single" w:color="000000" w:sz="4" w:space="0"/>
              <w:left w:val="single" w:color="000000" w:sz="4" w:space="0"/>
              <w:bottom w:val="single" w:color="000000" w:sz="4" w:space="0"/>
              <w:right w:val="single" w:color="000000" w:sz="4" w:space="0"/>
            </w:tcBorders>
            <w:noWrap w:val="0"/>
            <w:vAlign w:val="center"/>
          </w:tcPr>
          <w:p w14:paraId="50EA73D5">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未完成原因和改进措施</w:t>
            </w:r>
          </w:p>
        </w:tc>
      </w:tr>
      <w:tr w14:paraId="0559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947"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2A3215A6">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944" w:type="dxa"/>
            <w:gridSpan w:val="2"/>
            <w:tcBorders>
              <w:top w:val="single" w:color="000000" w:sz="4" w:space="0"/>
              <w:left w:val="single" w:color="000000" w:sz="4" w:space="0"/>
              <w:right w:val="single" w:color="000000" w:sz="4" w:space="0"/>
            </w:tcBorders>
            <w:noWrap w:val="0"/>
            <w:vAlign w:val="center"/>
          </w:tcPr>
          <w:p w14:paraId="20362735">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lang w:eastAsia="zh-CN"/>
              </w:rPr>
            </w:pPr>
            <w:r>
              <w:rPr>
                <w:rFonts w:hint="default" w:ascii="Times New Roman" w:hAnsi="Times New Roman" w:cs="Times New Roman" w:eastAsiaTheme="minorEastAsia"/>
                <w:b/>
                <w:bCs/>
                <w:i w:val="0"/>
                <w:iCs w:val="0"/>
                <w:color w:val="000000"/>
                <w:sz w:val="21"/>
                <w:szCs w:val="21"/>
                <w:u w:val="none"/>
                <w:lang w:eastAsia="zh-CN"/>
              </w:rPr>
              <w:t>产出</w:t>
            </w:r>
          </w:p>
          <w:p w14:paraId="63BCC13F">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lang w:eastAsia="zh-CN"/>
              </w:rPr>
            </w:pPr>
            <w:r>
              <w:rPr>
                <w:rFonts w:hint="default" w:ascii="Times New Roman" w:hAnsi="Times New Roman" w:cs="Times New Roman" w:eastAsiaTheme="minorEastAsia"/>
                <w:b/>
                <w:bCs/>
                <w:i w:val="0"/>
                <w:iCs w:val="0"/>
                <w:color w:val="000000"/>
                <w:sz w:val="21"/>
                <w:szCs w:val="21"/>
                <w:u w:val="none"/>
                <w:lang w:eastAsia="zh-CN"/>
              </w:rPr>
              <w:t>指标</w:t>
            </w:r>
          </w:p>
        </w:tc>
        <w:tc>
          <w:tcPr>
            <w:tcW w:w="1980" w:type="dxa"/>
            <w:gridSpan w:val="2"/>
            <w:tcBorders>
              <w:top w:val="single" w:color="000000" w:sz="4" w:space="0"/>
              <w:left w:val="single" w:color="000000" w:sz="4" w:space="0"/>
              <w:bottom w:val="nil"/>
              <w:right w:val="single" w:color="000000" w:sz="4" w:space="0"/>
            </w:tcBorders>
            <w:noWrap w:val="0"/>
            <w:vAlign w:val="center"/>
          </w:tcPr>
          <w:p w14:paraId="681E4E28">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质量指标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14:paraId="61AE05D4">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sz w:val="21"/>
                <w:szCs w:val="21"/>
              </w:rPr>
              <w:t>群众集中活动点的固体废弃物治理</w:t>
            </w:r>
          </w:p>
        </w:tc>
        <w:tc>
          <w:tcPr>
            <w:tcW w:w="1005" w:type="dxa"/>
            <w:gridSpan w:val="3"/>
            <w:tcBorders>
              <w:top w:val="single" w:color="000000" w:sz="4" w:space="0"/>
              <w:left w:val="single" w:color="000000" w:sz="4" w:space="0"/>
              <w:bottom w:val="single" w:color="000000" w:sz="4" w:space="0"/>
              <w:right w:val="single" w:color="000000" w:sz="4" w:space="0"/>
            </w:tcBorders>
            <w:noWrap w:val="0"/>
            <w:vAlign w:val="center"/>
          </w:tcPr>
          <w:p w14:paraId="3917614A">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lang w:val="en-US"/>
              </w:rPr>
            </w:pPr>
            <w:r>
              <w:rPr>
                <w:rFonts w:hint="default" w:ascii="Times New Roman" w:hAnsi="Times New Roman" w:cs="Times New Roman" w:eastAsiaTheme="minorEastAsia"/>
                <w:b/>
                <w:bCs/>
                <w:i w:val="0"/>
                <w:iCs w:val="0"/>
                <w:color w:val="000000"/>
                <w:kern w:val="0"/>
                <w:sz w:val="21"/>
                <w:szCs w:val="21"/>
                <w:u w:val="none"/>
                <w:lang w:val="en-US" w:eastAsia="zh-CN"/>
              </w:rPr>
              <w:t>=3处</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14:paraId="35D15813">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sz w:val="21"/>
                <w:szCs w:val="21"/>
                <w:u w:val="none"/>
              </w:rPr>
            </w:pPr>
            <w:r>
              <w:rPr>
                <w:rFonts w:hint="default" w:ascii="Times New Roman" w:hAnsi="Times New Roman" w:cs="Times New Roman" w:eastAsiaTheme="minorEastAsia"/>
                <w:b/>
                <w:bCs/>
                <w:i w:val="0"/>
                <w:iCs w:val="0"/>
                <w:color w:val="000000"/>
                <w:kern w:val="0"/>
                <w:sz w:val="21"/>
                <w:szCs w:val="21"/>
                <w:u w:val="none"/>
                <w:lang w:val="en-US" w:eastAsia="zh-CN"/>
              </w:rPr>
              <w:t>100%</w:t>
            </w:r>
          </w:p>
        </w:tc>
        <w:tc>
          <w:tcPr>
            <w:tcW w:w="1359" w:type="dxa"/>
            <w:gridSpan w:val="2"/>
            <w:tcBorders>
              <w:top w:val="single" w:color="000000" w:sz="4" w:space="0"/>
              <w:left w:val="single" w:color="000000" w:sz="4" w:space="0"/>
              <w:bottom w:val="single" w:color="000000" w:sz="4" w:space="0"/>
              <w:right w:val="single" w:color="000000" w:sz="4" w:space="0"/>
            </w:tcBorders>
            <w:noWrap w:val="0"/>
            <w:vAlign w:val="center"/>
          </w:tcPr>
          <w:p w14:paraId="199734C7">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r>
      <w:tr w14:paraId="56FB7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7"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1D8E88E4">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42209C96">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效益指标</w:t>
            </w:r>
          </w:p>
        </w:tc>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689F4CDC">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经济效益指标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14:paraId="472A4102">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资金投入</w:t>
            </w:r>
          </w:p>
        </w:tc>
        <w:tc>
          <w:tcPr>
            <w:tcW w:w="1005" w:type="dxa"/>
            <w:gridSpan w:val="3"/>
            <w:tcBorders>
              <w:top w:val="single" w:color="000000" w:sz="4" w:space="0"/>
              <w:left w:val="single" w:color="000000" w:sz="4" w:space="0"/>
              <w:bottom w:val="single" w:color="000000" w:sz="4" w:space="0"/>
              <w:right w:val="single" w:color="000000" w:sz="4" w:space="0"/>
            </w:tcBorders>
            <w:noWrap/>
            <w:vAlign w:val="center"/>
          </w:tcPr>
          <w:p w14:paraId="745E8619">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26万元</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14:paraId="0E66CB9C">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100%</w:t>
            </w:r>
          </w:p>
        </w:tc>
        <w:tc>
          <w:tcPr>
            <w:tcW w:w="1359" w:type="dxa"/>
            <w:gridSpan w:val="2"/>
            <w:tcBorders>
              <w:top w:val="single" w:color="000000" w:sz="4" w:space="0"/>
              <w:left w:val="single" w:color="000000" w:sz="4" w:space="0"/>
              <w:bottom w:val="single" w:color="000000" w:sz="4" w:space="0"/>
              <w:right w:val="single" w:color="000000" w:sz="4" w:space="0"/>
            </w:tcBorders>
            <w:noWrap w:val="0"/>
            <w:vAlign w:val="center"/>
          </w:tcPr>
          <w:p w14:paraId="0C36695B">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r>
      <w:tr w14:paraId="1AEBF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947" w:type="dxa"/>
            <w:vMerge w:val="continue"/>
            <w:tcBorders>
              <w:top w:val="single" w:color="000000" w:sz="4" w:space="0"/>
              <w:left w:val="single" w:color="000000" w:sz="4" w:space="0"/>
              <w:bottom w:val="single" w:color="000000" w:sz="4" w:space="0"/>
              <w:right w:val="single" w:color="000000" w:sz="4" w:space="0"/>
            </w:tcBorders>
            <w:noWrap/>
            <w:textDirection w:val="tbRlV"/>
            <w:vAlign w:val="center"/>
          </w:tcPr>
          <w:p w14:paraId="7A46BFF7">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c>
          <w:tcPr>
            <w:tcW w:w="944" w:type="dxa"/>
            <w:gridSpan w:val="2"/>
            <w:tcBorders>
              <w:top w:val="single" w:color="000000" w:sz="4" w:space="0"/>
              <w:left w:val="single" w:color="000000" w:sz="4" w:space="0"/>
              <w:bottom w:val="single" w:color="000000" w:sz="4" w:space="0"/>
              <w:right w:val="single" w:color="000000" w:sz="4" w:space="0"/>
            </w:tcBorders>
            <w:noWrap w:val="0"/>
            <w:vAlign w:val="center"/>
          </w:tcPr>
          <w:p w14:paraId="0807B6F8">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满意度指标</w:t>
            </w:r>
          </w:p>
        </w:tc>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58F6ABEC">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服务对象</w:t>
            </w:r>
            <w:r>
              <w:rPr>
                <w:rFonts w:hint="default" w:ascii="Times New Roman" w:hAnsi="Times New Roman" w:cs="Times New Roman" w:eastAsiaTheme="minorEastAsia"/>
                <w:b/>
                <w:bCs/>
                <w:i w:val="0"/>
                <w:iCs w:val="0"/>
                <w:color w:val="000000"/>
                <w:kern w:val="0"/>
                <w:sz w:val="21"/>
                <w:szCs w:val="21"/>
                <w:u w:val="none"/>
                <w:lang w:val="en-US" w:eastAsia="zh-CN"/>
              </w:rPr>
              <w:br w:type="textWrapping"/>
            </w:r>
            <w:r>
              <w:rPr>
                <w:rFonts w:hint="default" w:ascii="Times New Roman" w:hAnsi="Times New Roman" w:cs="Times New Roman" w:eastAsiaTheme="minorEastAsia"/>
                <w:b/>
                <w:bCs/>
                <w:i w:val="0"/>
                <w:iCs w:val="0"/>
                <w:color w:val="000000"/>
                <w:kern w:val="0"/>
                <w:sz w:val="21"/>
                <w:szCs w:val="21"/>
                <w:u w:val="none"/>
                <w:lang w:val="en-US" w:eastAsia="zh-CN"/>
              </w:rPr>
              <w:t>满意度指标</w:t>
            </w: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14:paraId="3486ABFE">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群众满意度</w:t>
            </w:r>
          </w:p>
        </w:tc>
        <w:tc>
          <w:tcPr>
            <w:tcW w:w="1005" w:type="dxa"/>
            <w:gridSpan w:val="3"/>
            <w:tcBorders>
              <w:top w:val="single" w:color="000000" w:sz="4" w:space="0"/>
              <w:left w:val="single" w:color="000000" w:sz="4" w:space="0"/>
              <w:bottom w:val="single" w:color="000000" w:sz="4" w:space="0"/>
              <w:right w:val="single" w:color="000000" w:sz="4" w:space="0"/>
            </w:tcBorders>
            <w:noWrap/>
            <w:vAlign w:val="center"/>
          </w:tcPr>
          <w:p w14:paraId="5F15CEAF">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≥98%</w:t>
            </w:r>
          </w:p>
        </w:tc>
        <w:tc>
          <w:tcPr>
            <w:tcW w:w="1215" w:type="dxa"/>
            <w:gridSpan w:val="2"/>
            <w:tcBorders>
              <w:top w:val="single" w:color="000000" w:sz="4" w:space="0"/>
              <w:left w:val="single" w:color="000000" w:sz="4" w:space="0"/>
              <w:bottom w:val="single" w:color="000000" w:sz="4" w:space="0"/>
              <w:right w:val="single" w:color="000000" w:sz="4" w:space="0"/>
            </w:tcBorders>
            <w:noWrap w:val="0"/>
            <w:vAlign w:val="center"/>
          </w:tcPr>
          <w:p w14:paraId="201AF112">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98%</w:t>
            </w:r>
          </w:p>
        </w:tc>
        <w:tc>
          <w:tcPr>
            <w:tcW w:w="1359" w:type="dxa"/>
            <w:gridSpan w:val="2"/>
            <w:tcBorders>
              <w:top w:val="single" w:color="000000" w:sz="4" w:space="0"/>
              <w:left w:val="single" w:color="000000" w:sz="4" w:space="0"/>
              <w:bottom w:val="single" w:color="000000" w:sz="4" w:space="0"/>
              <w:right w:val="single" w:color="000000" w:sz="4" w:space="0"/>
            </w:tcBorders>
            <w:noWrap w:val="0"/>
            <w:vAlign w:val="center"/>
          </w:tcPr>
          <w:p w14:paraId="2D3AD2E9">
            <w:pPr>
              <w:keepNext w:val="0"/>
              <w:keepLines w:val="0"/>
              <w:pageBreakBefore w:val="0"/>
              <w:kinsoku/>
              <w:wordWrap/>
              <w:overflowPunct/>
              <w:topLinePunct w:val="0"/>
              <w:autoSpaceDE w:val="0"/>
              <w:autoSpaceDN w:val="0"/>
              <w:bidi w:val="0"/>
              <w:adjustRightInd w:val="0"/>
              <w:snapToGrid/>
              <w:spacing w:line="280" w:lineRule="exact"/>
              <w:jc w:val="center"/>
              <w:rPr>
                <w:rFonts w:hint="default" w:ascii="Times New Roman" w:hAnsi="Times New Roman" w:cs="Times New Roman" w:eastAsiaTheme="minorEastAsia"/>
                <w:b/>
                <w:bCs/>
                <w:i w:val="0"/>
                <w:iCs w:val="0"/>
                <w:color w:val="000000"/>
                <w:sz w:val="21"/>
                <w:szCs w:val="21"/>
                <w:u w:val="none"/>
              </w:rPr>
            </w:pPr>
          </w:p>
        </w:tc>
      </w:tr>
      <w:tr w14:paraId="0E972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087" w:type="dxa"/>
            <w:gridSpan w:val="6"/>
            <w:tcBorders>
              <w:top w:val="single" w:color="000000" w:sz="4" w:space="0"/>
              <w:left w:val="single" w:color="000000" w:sz="4" w:space="0"/>
              <w:bottom w:val="single" w:color="000000" w:sz="4" w:space="0"/>
              <w:right w:val="single" w:color="000000" w:sz="4" w:space="0"/>
            </w:tcBorders>
            <w:noWrap/>
            <w:vAlign w:val="center"/>
          </w:tcPr>
          <w:p w14:paraId="3600C50B">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总分</w:t>
            </w:r>
          </w:p>
        </w:tc>
        <w:tc>
          <w:tcPr>
            <w:tcW w:w="4493" w:type="dxa"/>
            <w:gridSpan w:val="9"/>
            <w:tcBorders>
              <w:top w:val="single" w:color="000000" w:sz="4" w:space="0"/>
              <w:left w:val="single" w:color="000000" w:sz="4" w:space="0"/>
              <w:bottom w:val="single" w:color="000000" w:sz="4" w:space="0"/>
              <w:right w:val="single" w:color="000000" w:sz="4" w:space="0"/>
            </w:tcBorders>
            <w:noWrap w:val="0"/>
            <w:vAlign w:val="center"/>
          </w:tcPr>
          <w:p w14:paraId="06E6404C">
            <w:pPr>
              <w:keepNext w:val="0"/>
              <w:keepLines w:val="0"/>
              <w:pageBreakBefore w:val="0"/>
              <w:widowControl/>
              <w:suppressLineNumbers w:val="0"/>
              <w:kinsoku/>
              <w:wordWrap/>
              <w:overflowPunct/>
              <w:topLinePunct w:val="0"/>
              <w:autoSpaceDE w:val="0"/>
              <w:autoSpaceDN w:val="0"/>
              <w:bidi w:val="0"/>
              <w:adjustRightInd w:val="0"/>
              <w:snapToGrid/>
              <w:spacing w:line="280" w:lineRule="exact"/>
              <w:jc w:val="center"/>
              <w:textAlignment w:val="center"/>
              <w:rPr>
                <w:rFonts w:hint="default" w:ascii="Times New Roman" w:hAnsi="Times New Roman" w:cs="Times New Roman" w:eastAsiaTheme="minorEastAsia"/>
                <w:b/>
                <w:bCs/>
                <w:i w:val="0"/>
                <w:iCs w:val="0"/>
                <w:color w:val="000000"/>
                <w:kern w:val="0"/>
                <w:sz w:val="21"/>
                <w:szCs w:val="21"/>
                <w:u w:val="none"/>
                <w:lang w:val="en-US" w:eastAsia="zh-CN"/>
              </w:rPr>
            </w:pPr>
            <w:r>
              <w:rPr>
                <w:rFonts w:hint="default" w:ascii="Times New Roman" w:hAnsi="Times New Roman" w:cs="Times New Roman" w:eastAsiaTheme="minorEastAsia"/>
                <w:b/>
                <w:bCs/>
                <w:i w:val="0"/>
                <w:iCs w:val="0"/>
                <w:color w:val="000000"/>
                <w:kern w:val="0"/>
                <w:sz w:val="21"/>
                <w:szCs w:val="21"/>
                <w:u w:val="none"/>
                <w:lang w:val="en-US" w:eastAsia="zh-CN"/>
              </w:rPr>
              <w:t>95分</w:t>
            </w:r>
          </w:p>
        </w:tc>
      </w:tr>
    </w:tbl>
    <w:p w14:paraId="00397B0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jc w:val="center"/>
        <w:textAlignment w:val="auto"/>
        <w:outlineLvl w:val="0"/>
        <w:rPr>
          <w:rFonts w:hint="default" w:ascii="Times New Roman" w:hAnsi="Times New Roman" w:eastAsia="方正小标宋简体" w:cs="Times New Roman"/>
          <w:kern w:val="2"/>
          <w:sz w:val="44"/>
          <w:szCs w:val="44"/>
          <w:lang w:val="en-US" w:eastAsia="zh-CN"/>
        </w:rPr>
      </w:pPr>
      <w:bookmarkStart w:id="110" w:name="_Toc27905"/>
      <w:r>
        <w:rPr>
          <w:rFonts w:hint="default" w:ascii="Times New Roman" w:hAnsi="Times New Roman" w:eastAsia="方正小标宋简体" w:cs="Times New Roman"/>
          <w:kern w:val="2"/>
          <w:sz w:val="44"/>
          <w:szCs w:val="44"/>
          <w:lang w:val="en-US" w:eastAsia="zh-CN"/>
        </w:rPr>
        <w:t>第五部分  附表</w:t>
      </w:r>
      <w:bookmarkEnd w:id="110"/>
    </w:p>
    <w:p w14:paraId="1A82A43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仿宋_GB2312" w:cs="Times New Roman"/>
          <w:kern w:val="2"/>
          <w:sz w:val="32"/>
          <w:szCs w:val="32"/>
        </w:rPr>
      </w:pPr>
    </w:p>
    <w:p w14:paraId="2C2F4F10">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一、收入支出决算总表</w:t>
      </w:r>
    </w:p>
    <w:p w14:paraId="529CC1C9">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二、收入决算表</w:t>
      </w:r>
    </w:p>
    <w:p w14:paraId="63458B23">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三、支出决算表</w:t>
      </w:r>
    </w:p>
    <w:p w14:paraId="29089FDD">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四、财政拨款收入支出决算总表</w:t>
      </w:r>
    </w:p>
    <w:p w14:paraId="5A7F55C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五、财政拨款支出决算明细表</w:t>
      </w:r>
    </w:p>
    <w:p w14:paraId="49EEB7D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六、一般公共预算财政拨款支出决算表</w:t>
      </w:r>
    </w:p>
    <w:p w14:paraId="59A088B7">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七、一般公共预算财政拨款支出决算明细表</w:t>
      </w:r>
    </w:p>
    <w:p w14:paraId="07EABE46">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八、一般公共预算财政拨款基本支出决算表</w:t>
      </w:r>
    </w:p>
    <w:p w14:paraId="7A98BC1B">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九、一般公共预算财政拨款项目支出决算表</w:t>
      </w:r>
    </w:p>
    <w:p w14:paraId="2DB73734">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十、政府性基金预算财政拨款收入支出决算表</w:t>
      </w:r>
    </w:p>
    <w:p w14:paraId="42302078">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十一、国有资本经营预算财政拨款收入支出决算表</w:t>
      </w:r>
    </w:p>
    <w:p w14:paraId="58C2BB11">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十二、国有资本经营预算财政拨款支出决算表</w:t>
      </w:r>
    </w:p>
    <w:p w14:paraId="4DB72F4E">
      <w:pPr>
        <w:keepNext w:val="0"/>
        <w:keepLines w:val="0"/>
        <w:pageBreakBefore w:val="0"/>
        <w:widowControl w:val="0"/>
        <w:kinsoku/>
        <w:wordWrap/>
        <w:overflowPunct/>
        <w:topLinePunct w:val="0"/>
        <w:autoSpaceDE/>
        <w:autoSpaceDN/>
        <w:bidi w:val="0"/>
        <w:adjustRightInd/>
        <w:snapToGrid/>
        <w:spacing w:beforeLines="-2147483648" w:afterLines="-2147483648" w:line="560" w:lineRule="exact"/>
        <w:ind w:firstLine="567"/>
        <w:jc w:val="both"/>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十三、财政拨款“三公”经费支出决算表</w:t>
      </w:r>
    </w:p>
    <w:sectPr>
      <w:footerReference r:id="rId5" w:type="default"/>
      <w:pgSz w:w="12240" w:h="15840"/>
      <w:pgMar w:top="2098" w:right="1474" w:bottom="1984" w:left="1587" w:header="720" w:footer="1531" w:gutter="0"/>
      <w:paperSrc/>
      <w:pgBorders>
        <w:top w:val="none" w:sz="0" w:space="0"/>
        <w:left w:val="none" w:sz="0" w:space="0"/>
        <w:bottom w:val="none" w:sz="0" w:space="0"/>
        <w:right w:val="none" w:sz="0" w:space="0"/>
      </w:pgBorders>
      <w:lnNumType w:countBy="0" w:distance="360"/>
      <w:pgNumType w:fmt="numberInDash"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A0204"/>
    <w:charset w:val="00"/>
    <w:family w:val="roman"/>
    <w:pitch w:val="default"/>
    <w:sig w:usb0="A00002EF" w:usb1="4000004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72FB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AC57E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AC57E4">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F3B23">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C3D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658C3D2">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singleLevel"/>
    <w:tmpl w:val="BF20592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OWY0MDAwODUyZGJlMmY4YjVhNzlmZDg0YWE1Y2IifQ=="/>
  </w:docVars>
  <w:rsids>
    <w:rsidRoot w:val="00172A27"/>
    <w:rsid w:val="03596A23"/>
    <w:rsid w:val="07816F6D"/>
    <w:rsid w:val="19985A7F"/>
    <w:rsid w:val="21756766"/>
    <w:rsid w:val="370B0709"/>
    <w:rsid w:val="43182221"/>
    <w:rsid w:val="45223472"/>
    <w:rsid w:val="464820D1"/>
    <w:rsid w:val="4AB12B78"/>
    <w:rsid w:val="670D1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spacing w:beforeLines="0" w:afterLines="0"/>
    </w:pPr>
    <w:rPr>
      <w:rFonts w:hint="eastAsia" w:ascii="Times New Roman" w:hAnsi="Times New Roman" w:eastAsia="宋体" w:cs="Times New Roman"/>
      <w:sz w:val="24"/>
      <w:szCs w:val="24"/>
      <w:lang w:val="en-US" w:eastAsia="zh-CN" w:bidi="ar-SA"/>
    </w:rPr>
  </w:style>
  <w:style w:type="paragraph" w:styleId="3">
    <w:name w:val="heading 1"/>
    <w:basedOn w:val="1"/>
    <w:next w:val="1"/>
    <w:link w:val="15"/>
    <w:unhideWhenUsed/>
    <w:qFormat/>
    <w:uiPriority w:val="99"/>
    <w:pPr>
      <w:spacing w:beforeLines="0" w:afterLines="0"/>
      <w:outlineLvl w:val="0"/>
    </w:pPr>
    <w:rPr>
      <w:rFonts w:hint="eastAsia"/>
      <w:sz w:val="24"/>
      <w:szCs w:val="24"/>
    </w:rPr>
  </w:style>
  <w:style w:type="paragraph" w:styleId="4">
    <w:name w:val="heading 2"/>
    <w:basedOn w:val="1"/>
    <w:link w:val="16"/>
    <w:unhideWhenUsed/>
    <w:qFormat/>
    <w:uiPriority w:val="99"/>
    <w:pPr>
      <w:spacing w:beforeLines="0" w:afterLines="0"/>
      <w:outlineLvl w:val="1"/>
    </w:pPr>
    <w:rPr>
      <w:rFonts w:hint="eastAsia"/>
      <w:sz w:val="24"/>
      <w:szCs w:val="24"/>
    </w:rPr>
  </w:style>
  <w:style w:type="character" w:default="1" w:styleId="11">
    <w:name w:val="Default Paragraph Font"/>
    <w:unhideWhenUsed/>
    <w:uiPriority w:val="99"/>
    <w:rPr>
      <w:rFonts w:hint="default"/>
      <w:sz w:val="24"/>
      <w:szCs w:val="24"/>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link w:val="17"/>
    <w:unhideWhenUsed/>
    <w:qFormat/>
    <w:uiPriority w:val="99"/>
    <w:pPr>
      <w:spacing w:beforeLines="30" w:afterLines="0"/>
    </w:pPr>
    <w:rPr>
      <w:rFonts w:hint="eastAsia" w:ascii="仿宋_GB2312" w:eastAsia="仿宋_GB2312"/>
      <w:sz w:val="30"/>
      <w:szCs w:val="24"/>
    </w:rPr>
  </w:style>
  <w:style w:type="paragraph" w:styleId="6">
    <w:name w:val="footer"/>
    <w:basedOn w:val="1"/>
    <w:link w:val="19"/>
    <w:unhideWhenUsed/>
    <w:qFormat/>
    <w:uiPriority w:val="99"/>
    <w:pPr>
      <w:tabs>
        <w:tab w:val="center" w:pos="4153"/>
        <w:tab w:val="right" w:pos="8306"/>
      </w:tabs>
      <w:snapToGrid w:val="0"/>
      <w:spacing w:beforeLines="0" w:afterLines="0"/>
    </w:pPr>
    <w:rPr>
      <w:rFonts w:hint="eastAsia"/>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beforeLines="0" w:afterLines="0"/>
      <w:jc w:val="center"/>
    </w:pPr>
    <w:rPr>
      <w:rFonts w:hint="eastAsia"/>
      <w:sz w:val="18"/>
      <w:szCs w:val="18"/>
    </w:rPr>
  </w:style>
  <w:style w:type="paragraph" w:styleId="8">
    <w:name w:val="toc 1"/>
    <w:basedOn w:val="1"/>
    <w:next w:val="1"/>
    <w:qFormat/>
    <w:uiPriority w:val="99"/>
  </w:style>
  <w:style w:type="paragraph" w:styleId="9">
    <w:name w:val="toc 2"/>
    <w:basedOn w:val="1"/>
    <w:next w:val="1"/>
    <w:qFormat/>
    <w:uiPriority w:val="99"/>
    <w:pPr>
      <w:ind w:left="420" w:leftChars="200"/>
    </w:pPr>
  </w:style>
  <w:style w:type="character" w:styleId="12">
    <w:name w:val="Strong"/>
    <w:basedOn w:val="11"/>
    <w:qFormat/>
    <w:uiPriority w:val="99"/>
    <w:rPr>
      <w:b/>
    </w:rPr>
  </w:style>
  <w:style w:type="paragraph" w:customStyle="1" w:styleId="13">
    <w:name w:val="table of figures1"/>
    <w:basedOn w:val="1"/>
    <w:next w:val="1"/>
    <w:qFormat/>
    <w:uiPriority w:val="99"/>
    <w:pPr>
      <w:ind w:left="200" w:leftChars="200" w:hanging="200" w:hangingChars="200"/>
    </w:pPr>
  </w:style>
  <w:style w:type="paragraph" w:customStyle="1" w:styleId="14">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5">
    <w:name w:val="标题 1 Char"/>
    <w:basedOn w:val="11"/>
    <w:link w:val="3"/>
    <w:unhideWhenUsed/>
    <w:qFormat/>
    <w:locked/>
    <w:uiPriority w:val="9"/>
    <w:rPr>
      <w:rFonts w:hint="default" w:cs="Times New Roman"/>
      <w:b/>
      <w:kern w:val="44"/>
      <w:sz w:val="44"/>
      <w:szCs w:val="44"/>
    </w:rPr>
  </w:style>
  <w:style w:type="character" w:customStyle="1" w:styleId="16">
    <w:name w:val="标题 2 Char"/>
    <w:basedOn w:val="11"/>
    <w:link w:val="4"/>
    <w:unhideWhenUsed/>
    <w:qFormat/>
    <w:locked/>
    <w:uiPriority w:val="9"/>
    <w:rPr>
      <w:rFonts w:hint="eastAsia" w:ascii="Cambria" w:hAnsi="Cambria" w:eastAsia="宋体" w:cs="Times New Roman"/>
      <w:b/>
      <w:sz w:val="32"/>
      <w:szCs w:val="32"/>
    </w:rPr>
  </w:style>
  <w:style w:type="character" w:customStyle="1" w:styleId="17">
    <w:name w:val="正文文本 Char"/>
    <w:basedOn w:val="11"/>
    <w:link w:val="5"/>
    <w:unhideWhenUsed/>
    <w:qFormat/>
    <w:locked/>
    <w:uiPriority w:val="99"/>
    <w:rPr>
      <w:rFonts w:hint="default" w:cs="Times New Roman"/>
      <w:sz w:val="24"/>
      <w:szCs w:val="24"/>
    </w:rPr>
  </w:style>
  <w:style w:type="character" w:customStyle="1" w:styleId="18">
    <w:name w:val="页眉 Char"/>
    <w:basedOn w:val="11"/>
    <w:link w:val="7"/>
    <w:unhideWhenUsed/>
    <w:qFormat/>
    <w:locked/>
    <w:uiPriority w:val="99"/>
    <w:rPr>
      <w:rFonts w:hint="default" w:cs="Times New Roman"/>
      <w:sz w:val="18"/>
      <w:szCs w:val="18"/>
    </w:rPr>
  </w:style>
  <w:style w:type="character" w:customStyle="1" w:styleId="19">
    <w:name w:val="页脚 Char"/>
    <w:basedOn w:val="11"/>
    <w:link w:val="6"/>
    <w:unhideWhenUsed/>
    <w:qFormat/>
    <w:locked/>
    <w:uiPriority w:val="99"/>
    <w:rPr>
      <w:rFonts w:hint="default" w:cs="Times New Roman"/>
      <w:sz w:val="18"/>
      <w:szCs w:val="18"/>
    </w:rPr>
  </w:style>
  <w:style w:type="table" w:customStyle="1" w:styleId="20">
    <w:name w:val="Table Normal"/>
    <w:unhideWhenUsed/>
    <w:qFormat/>
    <w:uiPriority w:val="0"/>
    <w:rPr>
      <w:rFonts w:ascii="Times New Roman" w:hAnsi="Times New Roman" w:eastAsia="宋体" w:cs="Times New Roman"/>
    </w:rPr>
    <w:tblPr>
      <w:tblCellMar>
        <w:top w:w="0" w:type="dxa"/>
        <w:left w:w="0" w:type="dxa"/>
        <w:bottom w:w="0" w:type="dxa"/>
        <w:right w:w="0" w:type="dxa"/>
      </w:tblCellMar>
    </w:tblPr>
  </w:style>
  <w:style w:type="paragraph" w:customStyle="1" w:styleId="21">
    <w:name w:val="WPSOffice手动目录 1"/>
    <w:uiPriority w:val="0"/>
    <w:pPr>
      <w:ind w:leftChars="0"/>
    </w:pPr>
    <w:rPr>
      <w:sz w:val="20"/>
      <w:szCs w:val="20"/>
    </w:rPr>
  </w:style>
  <w:style w:type="paragraph" w:customStyle="1" w:styleId="22">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Info spid="_x0000_s1034"/>
    <customShpInfo spid="_x0000_s1029"/>
    <customShpInfo spid="_x0000_s1030"/>
    <customShpInfo spid="_x0000_s1031"/>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23495</Words>
  <Characters>25249</Characters>
  <TotalTime>5</TotalTime>
  <ScaleCrop>false</ScaleCrop>
  <LinksUpToDate>false</LinksUpToDate>
  <CharactersWithSpaces>25455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2024-09-19T09:26:00Z</dcterms:created>
  <dc:creator>Administrator</dc:creator>
  <cp:lastModifiedBy>爱你一生</cp:lastModifiedBy>
  <dcterms:modified xsi:type="dcterms:W3CDTF">2024-09-25T05:51:31Z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ED4A2F99B5044D4C967222A04F5508B0_13</vt:lpwstr>
  </property>
</Properties>
</file>