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right="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广元市昭化区</w:t>
      </w:r>
      <w:r>
        <w:rPr>
          <w:rFonts w:hint="eastAsia" w:ascii="Times New Roman" w:hAnsi="Times New Roman" w:eastAsia="方正小标宋简体" w:cs="Times New Roman"/>
          <w:sz w:val="44"/>
          <w:szCs w:val="44"/>
          <w:lang w:eastAsia="zh-CN"/>
        </w:rPr>
        <w:t>朝阳</w:t>
      </w:r>
      <w:r>
        <w:rPr>
          <w:rFonts w:hint="default" w:ascii="Times New Roman" w:hAnsi="Times New Roman" w:eastAsia="方正小标宋简体" w:cs="Times New Roman"/>
          <w:sz w:val="44"/>
          <w:szCs w:val="44"/>
          <w:lang w:eastAsia="zh-CN"/>
        </w:rPr>
        <w:t>乡</w:t>
      </w:r>
      <w:r>
        <w:rPr>
          <w:rFonts w:hint="eastAsia" w:ascii="Times New Roman" w:hAnsi="Times New Roman" w:eastAsia="方正小标宋简体" w:cs="Times New Roman"/>
          <w:sz w:val="44"/>
          <w:szCs w:val="44"/>
          <w:lang w:eastAsia="zh-CN"/>
        </w:rPr>
        <w:t>人民政府</w:t>
      </w:r>
    </w:p>
    <w:p>
      <w:pPr>
        <w:keepNext w:val="0"/>
        <w:keepLines w:val="0"/>
        <w:pageBreakBefore w:val="0"/>
        <w:widowControl w:val="0"/>
        <w:kinsoku/>
        <w:wordWrap/>
        <w:overflowPunct/>
        <w:topLinePunct w:val="0"/>
        <w:autoSpaceDE/>
        <w:autoSpaceDN/>
        <w:bidi w:val="0"/>
        <w:adjustRightInd/>
        <w:snapToGrid/>
        <w:spacing w:line="576" w:lineRule="exact"/>
        <w:ind w:right="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2019年部门综合预算编制情况说明</w:t>
      </w:r>
    </w:p>
    <w:p>
      <w:pPr>
        <w:keepNext w:val="0"/>
        <w:keepLines w:val="0"/>
        <w:pageBreakBefore w:val="0"/>
        <w:widowControl w:val="0"/>
        <w:kinsoku/>
        <w:wordWrap/>
        <w:overflowPunct/>
        <w:topLinePunct w:val="0"/>
        <w:autoSpaceDE/>
        <w:autoSpaceDN/>
        <w:bidi w:val="0"/>
        <w:adjustRightInd/>
        <w:snapToGrid/>
        <w:spacing w:line="576" w:lineRule="exact"/>
        <w:ind w:right="0" w:firstLine="624" w:firstLineChars="200"/>
        <w:textAlignment w:val="auto"/>
        <w:rPr>
          <w:rFonts w:hint="default" w:ascii="Times New Roman" w:hAnsi="Times New Roman" w:eastAsia="仿宋_GB2312" w:cs="Times New Roman"/>
          <w:spacing w:val="-4"/>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right="0" w:firstLine="624" w:firstLineChars="200"/>
        <w:textAlignment w:val="auto"/>
        <w:rPr>
          <w:rFonts w:hint="default" w:ascii="Times New Roman" w:hAnsi="Times New Roman" w:eastAsia="黑体" w:cs="Times New Roman"/>
          <w:spacing w:val="-4"/>
          <w:sz w:val="32"/>
          <w:szCs w:val="32"/>
          <w:highlight w:val="none"/>
        </w:rPr>
      </w:pPr>
      <w:r>
        <w:rPr>
          <w:rFonts w:hint="default" w:ascii="Times New Roman" w:hAnsi="Times New Roman" w:eastAsia="黑体" w:cs="Times New Roman"/>
          <w:spacing w:val="-4"/>
          <w:sz w:val="32"/>
          <w:szCs w:val="32"/>
          <w:highlight w:val="none"/>
        </w:rPr>
        <w:t>一、基本情况</w:t>
      </w:r>
    </w:p>
    <w:p>
      <w:pPr>
        <w:keepNext w:val="0"/>
        <w:keepLines w:val="0"/>
        <w:pageBreakBefore w:val="0"/>
        <w:widowControl/>
        <w:shd w:val="clear" w:color="auto" w:fill="auto"/>
        <w:kinsoku/>
        <w:wordWrap w:val="0"/>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0"/>
          <w:sz w:val="32"/>
          <w:szCs w:val="32"/>
        </w:rPr>
        <w:t>朝阳乡共有编制2</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人，其中：行政人员1</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人，事业人员1</w:t>
      </w: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人，工勤编制</w:t>
      </w: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人。</w:t>
      </w:r>
      <w:r>
        <w:rPr>
          <w:rFonts w:hint="default" w:ascii="Times New Roman" w:hAnsi="Times New Roman" w:eastAsia="仿宋_GB2312" w:cs="Times New Roman"/>
          <w:color w:val="auto"/>
          <w:kern w:val="0"/>
          <w:sz w:val="32"/>
          <w:szCs w:val="32"/>
          <w:lang w:eastAsia="zh-CN"/>
        </w:rPr>
        <w:t>2019</w:t>
      </w:r>
      <w:r>
        <w:rPr>
          <w:rFonts w:hint="default" w:ascii="Times New Roman" w:hAnsi="Times New Roman" w:eastAsia="仿宋_GB2312" w:cs="Times New Roman"/>
          <w:color w:val="auto"/>
          <w:kern w:val="0"/>
          <w:sz w:val="32"/>
          <w:szCs w:val="32"/>
        </w:rPr>
        <w:t>年预算实有人员2</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人</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其中：公务员</w:t>
      </w:r>
      <w:r>
        <w:rPr>
          <w:rFonts w:hint="default"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rPr>
        <w:t>人，其他事业人员1</w:t>
      </w: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人，工勤人员</w:t>
      </w: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人。按财政供给率分，均为财政全额供给。本单位退休7人，其中：公务员3人，事业人员3人，</w:t>
      </w:r>
      <w:r>
        <w:rPr>
          <w:rFonts w:hint="default" w:ascii="Times New Roman" w:hAnsi="Times New Roman" w:eastAsia="仿宋_GB2312" w:cs="Times New Roman"/>
          <w:color w:val="auto"/>
          <w:sz w:val="32"/>
          <w:szCs w:val="32"/>
        </w:rPr>
        <w:t>其他人员共1人</w:t>
      </w:r>
      <w:r>
        <w:rPr>
          <w:rFonts w:hint="default" w:ascii="Times New Roman" w:hAnsi="Times New Roman" w:eastAsia="仿宋_GB2312" w:cs="Times New Roman"/>
          <w:color w:val="auto"/>
          <w:kern w:val="0"/>
          <w:sz w:val="32"/>
          <w:szCs w:val="32"/>
        </w:rPr>
        <w:t>。其他人员共</w:t>
      </w:r>
      <w:r>
        <w:rPr>
          <w:rFonts w:hint="default" w:ascii="Times New Roman" w:hAnsi="Times New Roman" w:eastAsia="仿宋_GB2312" w:cs="Times New Roman"/>
          <w:color w:val="auto"/>
          <w:kern w:val="0"/>
          <w:sz w:val="32"/>
          <w:szCs w:val="32"/>
          <w:lang w:val="en-US" w:eastAsia="zh-CN"/>
        </w:rPr>
        <w:t>12</w:t>
      </w:r>
      <w:r>
        <w:rPr>
          <w:rFonts w:hint="default" w:ascii="Times New Roman" w:hAnsi="Times New Roman" w:eastAsia="仿宋_GB2312" w:cs="Times New Roman"/>
          <w:color w:val="auto"/>
          <w:kern w:val="0"/>
          <w:sz w:val="32"/>
          <w:szCs w:val="32"/>
        </w:rPr>
        <w:t>人，其中：遗属人员</w:t>
      </w:r>
      <w:r>
        <w:rPr>
          <w:rFonts w:hint="default" w:ascii="Times New Roman" w:hAnsi="Times New Roman" w:eastAsia="仿宋_GB2312" w:cs="Times New Roman"/>
          <w:color w:val="auto"/>
          <w:kern w:val="0"/>
          <w:sz w:val="32"/>
          <w:szCs w:val="32"/>
          <w:lang w:val="en-US" w:eastAsia="zh-CN"/>
        </w:rPr>
        <w:t>8</w:t>
      </w:r>
      <w:r>
        <w:rPr>
          <w:rFonts w:hint="default" w:ascii="Times New Roman" w:hAnsi="Times New Roman" w:eastAsia="仿宋_GB2312" w:cs="Times New Roman"/>
          <w:color w:val="auto"/>
          <w:kern w:val="0"/>
          <w:sz w:val="32"/>
          <w:szCs w:val="32"/>
        </w:rPr>
        <w:t>人，临时人员（炊事员）1人，三支一扶2人，大学生村官</w:t>
      </w: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shd w:val="clear" w:fill="FFFFFF"/>
        </w:rPr>
        <w:t>固定资产总额</w:t>
      </w:r>
      <w:r>
        <w:rPr>
          <w:rFonts w:hint="eastAsia" w:ascii="Times New Roman" w:hAnsi="Times New Roman" w:eastAsia="仿宋_GB2312" w:cs="Times New Roman"/>
          <w:sz w:val="32"/>
          <w:szCs w:val="32"/>
          <w:shd w:val="clear" w:fill="FFFFFF"/>
          <w:lang w:val="en-US" w:eastAsia="zh-CN"/>
        </w:rPr>
        <w:t>232.6</w:t>
      </w:r>
      <w:r>
        <w:rPr>
          <w:rFonts w:hint="default" w:ascii="Times New Roman" w:hAnsi="Times New Roman" w:eastAsia="仿宋_GB2312" w:cs="Times New Roman"/>
          <w:sz w:val="32"/>
          <w:szCs w:val="32"/>
          <w:shd w:val="clear" w:fill="FFFFFF"/>
        </w:rPr>
        <w:t>万元。</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主要职能职责如下：</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（二）制定并组织实施村镇建设规划，部署重点工程建设，地方道路建设及公共设施，水利设施的管理，负责土地、林木、水等自然资源和生态环境的保护，做好护林防火工作。</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负责本行政区域内的民政、计划生育、文化教育、卫生、体育等社会公益事业的综合性工作，维护一切经济单位和个人的正当经济权益，取缔非法经济活动，调解和处理民事纠纷，打击刑事犯罪维护社会稳定。</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（四）按计划组织本级财政收入和地方税的征收，完成国家财政计划，不断培植税源，管好财政资金，增强财政实力。</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（五）抓好精神文明建设，丰富群众文化生活，提倡移风易俗，反对封建迷信，破除陈规陋习，树立社会主义新风尚。</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（六）执行本级人民代表大会的决议和上级国家行政机关的决定和命令，发布决定和命令。</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（七）执行本行政区域内的经济和社会发展计划、预算。管理本行政区域内的经济、教育、科学、文化、卫生、体育事业和财政、民政、公安、司法行政、计划生育等行政工作。</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（八）保护好社会主义全民所有的财产和劳动群众集体所有财产，保护公民私有的合法财产，维护社会秩序，保障公民的人身权利、民主权利和其他权利。</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（九）保障农村集体经济组织应有的自主权。</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（十）保障少数民族的权利和尊重少数民族的风俗习惯。</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（十一）保障宪法和法律赋予妇女的男女平等、同工同酬和婚姻自由平等各项权利。</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（十二）完成和办理上级人民政府交办的其他事项。</w:t>
      </w:r>
    </w:p>
    <w:p>
      <w:pPr>
        <w:keepNext w:val="0"/>
        <w:keepLines w:val="0"/>
        <w:pageBreakBefore w:val="0"/>
        <w:widowControl w:val="0"/>
        <w:kinsoku/>
        <w:wordWrap/>
        <w:overflowPunct/>
        <w:topLinePunct w:val="0"/>
        <w:autoSpaceDE/>
        <w:autoSpaceDN/>
        <w:bidi w:val="0"/>
        <w:adjustRightInd/>
        <w:snapToGrid/>
        <w:spacing w:line="576" w:lineRule="exact"/>
        <w:ind w:right="0" w:firstLine="624" w:firstLineChars="200"/>
        <w:textAlignment w:val="auto"/>
        <w:rPr>
          <w:rFonts w:hint="default" w:ascii="Times New Roman" w:hAnsi="Times New Roman" w:eastAsia="黑体" w:cs="Times New Roman"/>
          <w:spacing w:val="-4"/>
          <w:sz w:val="32"/>
          <w:szCs w:val="32"/>
          <w:highlight w:val="none"/>
        </w:rPr>
      </w:pPr>
      <w:r>
        <w:rPr>
          <w:rFonts w:hint="default" w:ascii="Times New Roman" w:hAnsi="Times New Roman" w:eastAsia="黑体" w:cs="Times New Roman"/>
          <w:spacing w:val="-4"/>
          <w:sz w:val="32"/>
          <w:szCs w:val="32"/>
          <w:highlight w:val="none"/>
        </w:rPr>
        <w:t>二、预算情况说明</w:t>
      </w:r>
    </w:p>
    <w:p>
      <w:pPr>
        <w:keepNext w:val="0"/>
        <w:keepLines w:val="0"/>
        <w:pageBreakBefore w:val="0"/>
        <w:widowControl/>
        <w:shd w:val="clear" w:color="auto" w:fill="auto"/>
        <w:kinsoku/>
        <w:wordWrap w:val="0"/>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朝阳乡人民政府</w:t>
      </w:r>
      <w:r>
        <w:rPr>
          <w:rFonts w:hint="default" w:ascii="Times New Roman" w:hAnsi="Times New Roman" w:eastAsia="仿宋_GB2312" w:cs="Times New Roman"/>
          <w:color w:val="auto"/>
          <w:kern w:val="0"/>
          <w:sz w:val="32"/>
          <w:szCs w:val="32"/>
          <w:lang w:eastAsia="zh-CN"/>
        </w:rPr>
        <w:t>2019</w:t>
      </w:r>
      <w:r>
        <w:rPr>
          <w:rFonts w:hint="default" w:ascii="Times New Roman" w:hAnsi="Times New Roman" w:eastAsia="仿宋_GB2312" w:cs="Times New Roman"/>
          <w:color w:val="auto"/>
          <w:kern w:val="0"/>
          <w:sz w:val="32"/>
          <w:szCs w:val="32"/>
        </w:rPr>
        <w:t>年部门综合预算收入</w:t>
      </w:r>
      <w:r>
        <w:rPr>
          <w:rFonts w:hint="default" w:ascii="Times New Roman" w:hAnsi="Times New Roman" w:eastAsia="仿宋_GB2312" w:cs="Times New Roman"/>
          <w:color w:val="auto"/>
          <w:kern w:val="0"/>
          <w:sz w:val="32"/>
          <w:szCs w:val="32"/>
          <w:lang w:val="en-US" w:eastAsia="zh-CN"/>
        </w:rPr>
        <w:t>490.43</w:t>
      </w:r>
      <w:r>
        <w:rPr>
          <w:rFonts w:hint="default" w:ascii="Times New Roman" w:hAnsi="Times New Roman" w:eastAsia="仿宋_GB2312" w:cs="Times New Roman"/>
          <w:color w:val="auto"/>
          <w:kern w:val="0"/>
          <w:sz w:val="32"/>
          <w:szCs w:val="32"/>
        </w:rPr>
        <w:t>万元，较201</w:t>
      </w:r>
      <w:r>
        <w:rPr>
          <w:rFonts w:hint="default" w:ascii="Times New Roman" w:hAnsi="Times New Roman" w:eastAsia="仿宋_GB2312" w:cs="Times New Roman"/>
          <w:color w:val="auto"/>
          <w:kern w:val="0"/>
          <w:sz w:val="32"/>
          <w:szCs w:val="32"/>
          <w:lang w:val="en-US" w:eastAsia="zh-CN"/>
        </w:rPr>
        <w:t>8</w:t>
      </w:r>
      <w:r>
        <w:rPr>
          <w:rFonts w:hint="default" w:ascii="Times New Roman" w:hAnsi="Times New Roman" w:eastAsia="仿宋_GB2312" w:cs="Times New Roman"/>
          <w:color w:val="auto"/>
          <w:kern w:val="0"/>
          <w:sz w:val="32"/>
          <w:szCs w:val="32"/>
        </w:rPr>
        <w:t>年部门综合预算收入508.25万元</w:t>
      </w:r>
      <w:r>
        <w:rPr>
          <w:rFonts w:hint="default" w:ascii="Times New Roman" w:hAnsi="Times New Roman" w:eastAsia="仿宋_GB2312" w:cs="Times New Roman"/>
          <w:color w:val="auto"/>
          <w:kern w:val="0"/>
          <w:sz w:val="32"/>
          <w:szCs w:val="32"/>
          <w:lang w:eastAsia="zh-CN"/>
        </w:rPr>
        <w:t>减少了</w:t>
      </w:r>
      <w:r>
        <w:rPr>
          <w:rFonts w:hint="default" w:ascii="Times New Roman" w:hAnsi="Times New Roman" w:eastAsia="仿宋_GB2312" w:cs="Times New Roman"/>
          <w:color w:val="auto"/>
          <w:kern w:val="0"/>
          <w:sz w:val="32"/>
          <w:szCs w:val="32"/>
          <w:lang w:val="en-US" w:eastAsia="zh-CN"/>
        </w:rPr>
        <w:t>17.82万元，</w:t>
      </w:r>
      <w:r>
        <w:rPr>
          <w:rFonts w:hint="eastAsia" w:ascii="Times New Roman" w:hAnsi="Times New Roman" w:eastAsia="仿宋_GB2312" w:cs="Times New Roman"/>
          <w:color w:val="auto"/>
          <w:kern w:val="0"/>
          <w:sz w:val="32"/>
          <w:szCs w:val="32"/>
          <w:lang w:val="en-US" w:eastAsia="zh-CN"/>
        </w:rPr>
        <w:t>下降</w:t>
      </w:r>
      <w:r>
        <w:rPr>
          <w:rFonts w:hint="default" w:ascii="Times New Roman" w:hAnsi="Times New Roman" w:eastAsia="仿宋_GB2312" w:cs="Times New Roman"/>
          <w:color w:val="auto"/>
          <w:kern w:val="0"/>
          <w:sz w:val="32"/>
          <w:szCs w:val="32"/>
          <w:lang w:val="en-US" w:eastAsia="zh-CN"/>
        </w:rPr>
        <w:t>了3.5%</w:t>
      </w:r>
      <w:r>
        <w:rPr>
          <w:rFonts w:hint="eastAsia" w:ascii="Times New Roman" w:hAnsi="Times New Roman" w:eastAsia="仿宋_GB2312" w:cs="Times New Roman"/>
          <w:color w:val="auto"/>
          <w:kern w:val="0"/>
          <w:sz w:val="32"/>
          <w:szCs w:val="32"/>
          <w:lang w:val="en-US" w:eastAsia="zh-CN"/>
        </w:rPr>
        <w:t>,，下降的原因是人员的正常变动和公用经费的压缩</w:t>
      </w:r>
      <w:r>
        <w:rPr>
          <w:rFonts w:hint="default" w:ascii="Times New Roman" w:hAnsi="Times New Roman" w:eastAsia="仿宋_GB2312" w:cs="Times New Roman"/>
          <w:color w:val="auto"/>
          <w:kern w:val="0"/>
          <w:sz w:val="32"/>
          <w:szCs w:val="32"/>
        </w:rPr>
        <w:t>。</w:t>
      </w:r>
    </w:p>
    <w:p>
      <w:pPr>
        <w:keepNext w:val="0"/>
        <w:keepLines w:val="0"/>
        <w:pageBreakBefore w:val="0"/>
        <w:widowControl/>
        <w:shd w:val="clear" w:color="auto" w:fill="auto"/>
        <w:kinsoku/>
        <w:wordWrap w:val="0"/>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朝阳乡人民政府</w:t>
      </w:r>
      <w:r>
        <w:rPr>
          <w:rFonts w:hint="default" w:ascii="Times New Roman" w:hAnsi="Times New Roman" w:eastAsia="仿宋_GB2312" w:cs="Times New Roman"/>
          <w:color w:val="auto"/>
          <w:kern w:val="0"/>
          <w:sz w:val="32"/>
          <w:szCs w:val="32"/>
          <w:lang w:eastAsia="zh-CN"/>
        </w:rPr>
        <w:t>2019</w:t>
      </w:r>
      <w:r>
        <w:rPr>
          <w:rFonts w:hint="default" w:ascii="Times New Roman" w:hAnsi="Times New Roman" w:eastAsia="仿宋_GB2312" w:cs="Times New Roman"/>
          <w:color w:val="auto"/>
          <w:kern w:val="0"/>
          <w:sz w:val="32"/>
          <w:szCs w:val="32"/>
        </w:rPr>
        <w:t>年部门综合预算支出</w:t>
      </w:r>
      <w:r>
        <w:rPr>
          <w:rFonts w:hint="default" w:ascii="Times New Roman" w:hAnsi="Times New Roman" w:eastAsia="仿宋_GB2312" w:cs="Times New Roman"/>
          <w:color w:val="auto"/>
          <w:kern w:val="0"/>
          <w:sz w:val="32"/>
          <w:szCs w:val="32"/>
          <w:lang w:val="en-US" w:eastAsia="zh-CN"/>
        </w:rPr>
        <w:t>490.43</w:t>
      </w:r>
      <w:r>
        <w:rPr>
          <w:rFonts w:hint="default" w:ascii="Times New Roman" w:hAnsi="Times New Roman" w:eastAsia="仿宋_GB2312" w:cs="Times New Roman"/>
          <w:color w:val="auto"/>
          <w:kern w:val="0"/>
          <w:sz w:val="32"/>
          <w:szCs w:val="32"/>
        </w:rPr>
        <w:t>万元，较201</w:t>
      </w:r>
      <w:r>
        <w:rPr>
          <w:rFonts w:hint="default" w:ascii="Times New Roman" w:hAnsi="Times New Roman" w:eastAsia="仿宋_GB2312" w:cs="Times New Roman"/>
          <w:color w:val="auto"/>
          <w:kern w:val="0"/>
          <w:sz w:val="32"/>
          <w:szCs w:val="32"/>
          <w:lang w:val="en-US" w:eastAsia="zh-CN"/>
        </w:rPr>
        <w:t>8</w:t>
      </w:r>
      <w:r>
        <w:rPr>
          <w:rFonts w:hint="default" w:ascii="Times New Roman" w:hAnsi="Times New Roman" w:eastAsia="仿宋_GB2312" w:cs="Times New Roman"/>
          <w:color w:val="auto"/>
          <w:kern w:val="0"/>
          <w:sz w:val="32"/>
          <w:szCs w:val="32"/>
        </w:rPr>
        <w:t>年部门综合预算支出508.25万元</w:t>
      </w:r>
      <w:r>
        <w:rPr>
          <w:rFonts w:hint="default" w:ascii="Times New Roman" w:hAnsi="Times New Roman" w:eastAsia="仿宋_GB2312" w:cs="Times New Roman"/>
          <w:color w:val="auto"/>
          <w:kern w:val="0"/>
          <w:sz w:val="32"/>
          <w:szCs w:val="32"/>
          <w:lang w:eastAsia="zh-CN"/>
        </w:rPr>
        <w:t>减少了</w:t>
      </w:r>
      <w:r>
        <w:rPr>
          <w:rFonts w:hint="default" w:ascii="Times New Roman" w:hAnsi="Times New Roman" w:eastAsia="仿宋_GB2312" w:cs="Times New Roman"/>
          <w:color w:val="auto"/>
          <w:kern w:val="0"/>
          <w:sz w:val="32"/>
          <w:szCs w:val="32"/>
          <w:lang w:val="en-US" w:eastAsia="zh-CN"/>
        </w:rPr>
        <w:t>17.82万元，</w:t>
      </w:r>
      <w:r>
        <w:rPr>
          <w:rFonts w:hint="eastAsia" w:ascii="Times New Roman" w:hAnsi="Times New Roman" w:eastAsia="仿宋_GB2312" w:cs="Times New Roman"/>
          <w:color w:val="auto"/>
          <w:kern w:val="0"/>
          <w:sz w:val="32"/>
          <w:szCs w:val="32"/>
          <w:lang w:val="en-US" w:eastAsia="zh-CN"/>
        </w:rPr>
        <w:t>下降</w:t>
      </w:r>
      <w:r>
        <w:rPr>
          <w:rFonts w:hint="default" w:ascii="Times New Roman" w:hAnsi="Times New Roman" w:eastAsia="仿宋_GB2312" w:cs="Times New Roman"/>
          <w:color w:val="auto"/>
          <w:kern w:val="0"/>
          <w:sz w:val="32"/>
          <w:szCs w:val="32"/>
          <w:lang w:val="en-US" w:eastAsia="zh-CN"/>
        </w:rPr>
        <w:t>了3.5%</w:t>
      </w:r>
      <w:r>
        <w:rPr>
          <w:rFonts w:hint="default" w:ascii="Times New Roman" w:hAnsi="Times New Roman" w:eastAsia="仿宋_GB2312" w:cs="Times New Roman"/>
          <w:color w:val="auto"/>
          <w:kern w:val="0"/>
          <w:sz w:val="32"/>
          <w:szCs w:val="32"/>
        </w:rPr>
        <w:t>。</w:t>
      </w:r>
    </w:p>
    <w:p>
      <w:pPr>
        <w:keepNext w:val="0"/>
        <w:keepLines w:val="0"/>
        <w:pageBreakBefore w:val="0"/>
        <w:widowControl/>
        <w:shd w:val="clear" w:color="auto" w:fill="auto"/>
        <w:kinsoku/>
        <w:wordWrap w:val="0"/>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部门基本支出预算</w:t>
      </w:r>
      <w:r>
        <w:rPr>
          <w:rFonts w:hint="default" w:ascii="Times New Roman" w:hAnsi="Times New Roman" w:eastAsia="仿宋_GB2312" w:cs="Times New Roman"/>
          <w:color w:val="auto"/>
          <w:kern w:val="0"/>
          <w:sz w:val="32"/>
          <w:szCs w:val="32"/>
          <w:lang w:val="en-US" w:eastAsia="zh-CN"/>
        </w:rPr>
        <w:t>458.97</w:t>
      </w:r>
      <w:r>
        <w:rPr>
          <w:rFonts w:hint="default" w:ascii="Times New Roman" w:hAnsi="Times New Roman" w:eastAsia="仿宋_GB2312" w:cs="Times New Roman"/>
          <w:color w:val="auto"/>
          <w:kern w:val="0"/>
          <w:sz w:val="32"/>
          <w:szCs w:val="32"/>
          <w:lang w:eastAsia="zh-CN"/>
        </w:rPr>
        <w:t>其中：人员经费支出</w:t>
      </w:r>
      <w:r>
        <w:rPr>
          <w:rFonts w:hint="default" w:ascii="Times New Roman" w:hAnsi="Times New Roman" w:eastAsia="仿宋_GB2312" w:cs="Times New Roman"/>
          <w:color w:val="auto"/>
          <w:kern w:val="0"/>
          <w:sz w:val="32"/>
          <w:szCs w:val="32"/>
          <w:lang w:val="en-US" w:eastAsia="zh-CN"/>
        </w:rPr>
        <w:t>370.06</w:t>
      </w:r>
      <w:r>
        <w:rPr>
          <w:rFonts w:hint="default" w:ascii="Times New Roman" w:hAnsi="Times New Roman" w:eastAsia="仿宋_GB2312" w:cs="Times New Roman"/>
          <w:color w:val="auto"/>
          <w:kern w:val="0"/>
          <w:sz w:val="32"/>
          <w:szCs w:val="32"/>
          <w:lang w:eastAsia="zh-CN"/>
        </w:rPr>
        <w:t>万元，</w:t>
      </w:r>
      <w:r>
        <w:rPr>
          <w:rFonts w:hint="eastAsia" w:ascii="Times New Roman" w:hAnsi="Times New Roman" w:eastAsia="仿宋_GB2312" w:cs="Times New Roman"/>
          <w:color w:val="auto"/>
          <w:kern w:val="0"/>
          <w:sz w:val="32"/>
          <w:szCs w:val="32"/>
          <w:lang w:val="en-US" w:eastAsia="zh-CN"/>
        </w:rPr>
        <w:t>主要包括：基本工资、津贴补贴、奖金、绩效工资、社会保险缴费、住房公积金、对个人和家庭的补助支出等；</w:t>
      </w:r>
      <w:r>
        <w:rPr>
          <w:rFonts w:hint="default" w:ascii="Times New Roman" w:hAnsi="Times New Roman" w:eastAsia="仿宋_GB2312" w:cs="Times New Roman"/>
          <w:color w:val="auto"/>
          <w:kern w:val="0"/>
          <w:sz w:val="32"/>
          <w:szCs w:val="32"/>
          <w:lang w:eastAsia="zh-CN"/>
        </w:rPr>
        <w:t>公用经费支出</w:t>
      </w:r>
      <w:r>
        <w:rPr>
          <w:rFonts w:hint="default" w:ascii="Times New Roman" w:hAnsi="Times New Roman" w:eastAsia="仿宋_GB2312" w:cs="Times New Roman"/>
          <w:color w:val="auto"/>
          <w:kern w:val="0"/>
          <w:sz w:val="32"/>
          <w:szCs w:val="32"/>
          <w:lang w:val="en-US" w:eastAsia="zh-CN"/>
        </w:rPr>
        <w:t>88.91</w:t>
      </w:r>
      <w:r>
        <w:rPr>
          <w:rFonts w:hint="default" w:ascii="Times New Roman" w:hAnsi="Times New Roman" w:eastAsia="仿宋_GB2312" w:cs="Times New Roman"/>
          <w:color w:val="auto"/>
          <w:kern w:val="0"/>
          <w:sz w:val="32"/>
          <w:szCs w:val="32"/>
          <w:lang w:eastAsia="zh-CN"/>
        </w:rPr>
        <w:t>万元</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主要包括：办公费、印刷费、手续费、水费、电费、邮电费、差旅费、会议费、培训费、公务接待费、工会经费、福利费等。</w:t>
      </w:r>
    </w:p>
    <w:p>
      <w:pPr>
        <w:keepNext w:val="0"/>
        <w:keepLines w:val="0"/>
        <w:pageBreakBefore w:val="0"/>
        <w:widowControl/>
        <w:shd w:val="clear" w:color="auto" w:fill="auto"/>
        <w:kinsoku/>
        <w:wordWrap w:val="0"/>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部门项目支出预算</w:t>
      </w:r>
      <w:r>
        <w:rPr>
          <w:rFonts w:hint="default" w:ascii="Times New Roman" w:hAnsi="Times New Roman" w:eastAsia="仿宋_GB2312" w:cs="Times New Roman"/>
          <w:color w:val="auto"/>
          <w:kern w:val="0"/>
          <w:sz w:val="32"/>
          <w:szCs w:val="32"/>
          <w:lang w:val="en-US" w:eastAsia="zh-CN"/>
        </w:rPr>
        <w:t>31.47</w:t>
      </w:r>
      <w:r>
        <w:rPr>
          <w:rFonts w:hint="default" w:ascii="Times New Roman" w:hAnsi="Times New Roman" w:eastAsia="仿宋_GB2312" w:cs="Times New Roman"/>
          <w:color w:val="auto"/>
          <w:kern w:val="0"/>
          <w:sz w:val="32"/>
          <w:szCs w:val="32"/>
          <w:lang w:eastAsia="zh-CN"/>
        </w:rPr>
        <w:t>万元，其中：农村公共运行服务费</w:t>
      </w:r>
      <w:r>
        <w:rPr>
          <w:rFonts w:hint="default" w:ascii="Times New Roman" w:hAnsi="Times New Roman" w:eastAsia="仿宋_GB2312" w:cs="Times New Roman"/>
          <w:color w:val="auto"/>
          <w:kern w:val="0"/>
          <w:sz w:val="32"/>
          <w:szCs w:val="32"/>
          <w:lang w:val="en-US" w:eastAsia="zh-CN"/>
        </w:rPr>
        <w:t>30</w:t>
      </w:r>
      <w:r>
        <w:rPr>
          <w:rFonts w:hint="default" w:ascii="Times New Roman" w:hAnsi="Times New Roman" w:eastAsia="仿宋_GB2312" w:cs="Times New Roman"/>
          <w:color w:val="auto"/>
          <w:kern w:val="0"/>
          <w:sz w:val="32"/>
          <w:szCs w:val="32"/>
          <w:lang w:eastAsia="zh-CN"/>
        </w:rPr>
        <w:t>万元；烤烟等产业发展资金</w:t>
      </w:r>
      <w:r>
        <w:rPr>
          <w:rFonts w:hint="default" w:ascii="Times New Roman" w:hAnsi="Times New Roman" w:eastAsia="仿宋_GB2312" w:cs="Times New Roman"/>
          <w:color w:val="auto"/>
          <w:kern w:val="0"/>
          <w:sz w:val="32"/>
          <w:szCs w:val="32"/>
          <w:lang w:val="en-US" w:eastAsia="zh-CN"/>
        </w:rPr>
        <w:t>1.47万元。</w:t>
      </w:r>
    </w:p>
    <w:p>
      <w:pPr>
        <w:keepNext w:val="0"/>
        <w:keepLines w:val="0"/>
        <w:pageBreakBefore w:val="0"/>
        <w:widowControl/>
        <w:shd w:val="clear" w:color="auto" w:fill="auto"/>
        <w:kinsoku/>
        <w:wordWrap w:val="0"/>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门政府采购预算无安排。</w:t>
      </w:r>
    </w:p>
    <w:p>
      <w:pPr>
        <w:keepNext w:val="0"/>
        <w:keepLines w:val="0"/>
        <w:pageBreakBefore w:val="0"/>
        <w:widowControl/>
        <w:shd w:val="clear" w:color="auto" w:fill="auto"/>
        <w:kinsoku/>
        <w:wordWrap w:val="0"/>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财政拨款安排“三公”经费预算4.9万元，其中：因公出国(境)经费无，主要原因是本单位没有因公出国（境）事务；公务接待费预算4.9万元</w:t>
      </w:r>
      <w:r>
        <w:rPr>
          <w:rFonts w:hint="eastAsia" w:ascii="Times New Roman" w:hAnsi="Times New Roman" w:eastAsia="仿宋_GB2312" w:cs="Times New Roman"/>
          <w:color w:val="auto"/>
          <w:kern w:val="0"/>
          <w:sz w:val="32"/>
          <w:szCs w:val="32"/>
          <w:lang w:eastAsia="zh-CN"/>
        </w:rPr>
        <w:t>，与</w:t>
      </w:r>
      <w:r>
        <w:rPr>
          <w:rFonts w:hint="eastAsia" w:ascii="Times New Roman" w:hAnsi="Times New Roman" w:eastAsia="仿宋_GB2312" w:cs="Times New Roman"/>
          <w:color w:val="auto"/>
          <w:kern w:val="0"/>
          <w:sz w:val="32"/>
          <w:szCs w:val="32"/>
          <w:lang w:val="en-US" w:eastAsia="zh-CN"/>
        </w:rPr>
        <w:t>2018年预算持平。</w:t>
      </w:r>
      <w:r>
        <w:rPr>
          <w:rFonts w:hint="default" w:ascii="Times New Roman" w:hAnsi="Times New Roman" w:eastAsia="仿宋_GB2312" w:cs="Times New Roman"/>
          <w:color w:val="auto"/>
          <w:kern w:val="0"/>
          <w:sz w:val="32"/>
          <w:szCs w:val="32"/>
          <w:lang w:eastAsia="zh-CN"/>
        </w:rPr>
        <w:t>公务用车运行维护费预算无，主要原因本单位没有公务用车编制。</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420" w:firstLineChars="200"/>
        <w:jc w:val="both"/>
        <w:textAlignment w:val="auto"/>
        <w:outlineLvl w:val="9"/>
        <w:rPr>
          <w:rFonts w:hint="default" w:eastAsia="仿宋_GB2312" w:cs="Times New Roman"/>
          <w:color w:val="auto"/>
          <w:sz w:val="32"/>
          <w:szCs w:val="32"/>
          <w:lang w:val="en-US" w:eastAsia="zh-CN"/>
        </w:rPr>
      </w:pPr>
      <w:r>
        <w:rPr>
          <w:rFonts w:hint="eastAsia" w:cs="Times New Roman"/>
          <w:color w:val="auto"/>
          <w:lang w:val="en-US" w:eastAsia="zh-CN"/>
        </w:rPr>
        <w:t xml:space="preserve"> </w:t>
      </w:r>
      <w:bookmarkStart w:id="0" w:name="_GoBack"/>
      <w:r>
        <w:rPr>
          <w:rFonts w:hint="eastAsia" w:cs="Times New Roman"/>
          <w:color w:val="auto"/>
          <w:lang w:val="en-US" w:eastAsia="zh-CN"/>
        </w:rPr>
        <w:t xml:space="preserve"> </w:t>
      </w:r>
      <w:r>
        <w:rPr>
          <w:rFonts w:hint="eastAsia" w:eastAsia="仿宋_GB2312" w:cs="Times New Roman"/>
          <w:color w:val="auto"/>
          <w:sz w:val="32"/>
          <w:szCs w:val="32"/>
          <w:lang w:val="en-US" w:eastAsia="zh-CN"/>
        </w:rPr>
        <w:t>2019年，广元市昭化区朝阳乡机关运行经费财政拨款预算为458.97万元，比2018年预算数减少</w:t>
      </w:r>
      <w:r>
        <w:rPr>
          <w:rFonts w:hint="eastAsia" w:ascii="Times New Roman" w:hAnsi="Times New Roman" w:eastAsia="仿宋_GB2312" w:cs="Times New Roman"/>
          <w:color w:val="auto"/>
          <w:sz w:val="32"/>
          <w:szCs w:val="32"/>
          <w:lang w:val="en-US" w:eastAsia="zh-CN"/>
        </w:rPr>
        <w:t>17.82</w:t>
      </w:r>
      <w:r>
        <w:rPr>
          <w:rFonts w:hint="eastAsia" w:eastAsia="仿宋_GB2312" w:cs="Times New Roman"/>
          <w:color w:val="auto"/>
          <w:sz w:val="32"/>
          <w:szCs w:val="32"/>
          <w:lang w:val="en-US" w:eastAsia="zh-CN"/>
        </w:rPr>
        <w:t xml:space="preserve">万元，主要原因是2019年人员的正常变动和公用经费的压缩。      </w:t>
      </w:r>
    </w:p>
    <w:bookmarkEnd w:id="0"/>
    <w:p>
      <w:pPr>
        <w:keepNext w:val="0"/>
        <w:keepLines w:val="0"/>
        <w:pageBreakBefore w:val="0"/>
        <w:widowControl/>
        <w:shd w:val="clear" w:color="auto" w:fill="auto"/>
        <w:kinsoku/>
        <w:wordWrap w:val="0"/>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firstLine="624" w:firstLineChars="200"/>
        <w:textAlignment w:val="auto"/>
        <w:rPr>
          <w:rFonts w:hint="default" w:ascii="Times New Roman" w:hAnsi="Times New Roman" w:eastAsia="黑体" w:cs="Times New Roman"/>
          <w:spacing w:val="-4"/>
          <w:sz w:val="32"/>
          <w:szCs w:val="32"/>
          <w:highlight w:val="none"/>
          <w:lang w:val="en-US" w:eastAsia="zh-CN"/>
        </w:rPr>
      </w:pPr>
      <w:r>
        <w:rPr>
          <w:rFonts w:hint="default" w:ascii="Times New Roman" w:hAnsi="Times New Roman" w:eastAsia="黑体" w:cs="Times New Roman"/>
          <w:spacing w:val="-4"/>
          <w:sz w:val="32"/>
          <w:szCs w:val="32"/>
          <w:highlight w:val="none"/>
          <w:lang w:val="en-US" w:eastAsia="zh-CN"/>
        </w:rPr>
        <w:t xml:space="preserve">三、其他情况说明 </w:t>
      </w:r>
    </w:p>
    <w:p>
      <w:pPr>
        <w:keepNext w:val="0"/>
        <w:keepLines w:val="0"/>
        <w:pageBreakBefore w:val="0"/>
        <w:widowControl/>
        <w:shd w:val="clear" w:color="auto" w:fill="auto"/>
        <w:kinsoku/>
        <w:wordWrap w:val="0"/>
        <w:overflowPunct/>
        <w:topLinePunct w:val="0"/>
        <w:autoSpaceDE/>
        <w:autoSpaceDN/>
        <w:bidi w:val="0"/>
        <w:adjustRightInd/>
        <w:snapToGrid/>
        <w:spacing w:line="550" w:lineRule="exact"/>
        <w:ind w:left="0" w:right="0" w:firstLine="640" w:firstLineChars="200"/>
        <w:jc w:val="both"/>
        <w:textAlignment w:val="auto"/>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政府性基金预算支出情况说明：2019年政府性基金预算拨款安排支出</w:t>
      </w:r>
      <w:r>
        <w:rPr>
          <w:rFonts w:hint="eastAsia" w:ascii="Times New Roman" w:hAnsi="Times New Roman" w:eastAsia="仿宋_GB2312" w:cs="Times New Roman"/>
          <w:color w:val="auto"/>
          <w:kern w:val="0"/>
          <w:sz w:val="32"/>
          <w:szCs w:val="32"/>
          <w:lang w:val="en-US" w:eastAsia="zh-CN"/>
        </w:rPr>
        <w:t>0</w:t>
      </w:r>
      <w:r>
        <w:rPr>
          <w:rFonts w:hint="eastAsia" w:ascii="Times New Roman" w:hAnsi="Times New Roman" w:eastAsia="仿宋_GB2312" w:cs="Times New Roman"/>
          <w:color w:val="auto"/>
          <w:kern w:val="0"/>
          <w:sz w:val="32"/>
          <w:szCs w:val="32"/>
          <w:lang w:eastAsia="zh-CN"/>
        </w:rPr>
        <w:t xml:space="preserve">万元。 </w:t>
      </w:r>
    </w:p>
    <w:p>
      <w:pPr>
        <w:keepNext w:val="0"/>
        <w:keepLines w:val="0"/>
        <w:pageBreakBefore w:val="0"/>
        <w:widowControl/>
        <w:shd w:val="clear" w:color="auto" w:fill="auto"/>
        <w:kinsoku/>
        <w:wordWrap w:val="0"/>
        <w:overflowPunct/>
        <w:topLinePunct w:val="0"/>
        <w:autoSpaceDE/>
        <w:autoSpaceDN/>
        <w:bidi w:val="0"/>
        <w:adjustRightInd/>
        <w:snapToGrid/>
        <w:spacing w:line="550" w:lineRule="exact"/>
        <w:ind w:left="0" w:right="0" w:firstLine="640" w:firstLineChars="200"/>
        <w:jc w:val="both"/>
        <w:textAlignment w:val="auto"/>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 xml:space="preserve">国有资本经营预算支出情况说明：2019年无国有资本经营预算拨款安排的支出。 </w:t>
      </w:r>
    </w:p>
    <w:p>
      <w:pPr>
        <w:keepNext w:val="0"/>
        <w:keepLines w:val="0"/>
        <w:pageBreakBefore w:val="0"/>
        <w:widowControl/>
        <w:shd w:val="clear" w:color="auto" w:fill="auto"/>
        <w:kinsoku/>
        <w:wordWrap w:val="0"/>
        <w:overflowPunct/>
        <w:topLinePunct w:val="0"/>
        <w:autoSpaceDE/>
        <w:autoSpaceDN/>
        <w:bidi w:val="0"/>
        <w:adjustRightInd/>
        <w:snapToGrid/>
        <w:spacing w:line="550" w:lineRule="exact"/>
        <w:ind w:left="0" w:right="0" w:firstLine="640" w:firstLineChars="200"/>
        <w:jc w:val="both"/>
        <w:textAlignment w:val="auto"/>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重点项目预算的绩效目标等预算绩效情况说明：</w:t>
      </w:r>
      <w:r>
        <w:rPr>
          <w:rFonts w:hint="eastAsia" w:ascii="Times New Roman" w:hAnsi="Times New Roman" w:eastAsia="仿宋_GB2312" w:cs="Times New Roman"/>
          <w:color w:val="auto"/>
          <w:kern w:val="0"/>
          <w:sz w:val="32"/>
          <w:szCs w:val="32"/>
          <w:lang w:val="en-US" w:eastAsia="zh-CN"/>
        </w:rPr>
        <w:t>2019年绩效预算目标主要包括部门综合预算绩效目标和项目（基本）支出绩效目标（具体情况详见附表），从</w:t>
      </w:r>
      <w:r>
        <w:rPr>
          <w:rFonts w:hint="eastAsia" w:ascii="Times New Roman" w:hAnsi="Times New Roman" w:eastAsia="仿宋_GB2312" w:cs="Times New Roman"/>
          <w:color w:val="auto"/>
          <w:kern w:val="0"/>
          <w:sz w:val="32"/>
          <w:szCs w:val="32"/>
          <w:lang w:eastAsia="zh-CN"/>
        </w:rPr>
        <w:t>项目完成、项目效益、满意度等方面设置了绩效目标，综合反映部门整体支出和项目预期完成的数量、成本、时效、质量，预期达到的社会效益、经济效益、生态效益、可持续影响以及服务对象满意度等情况。</w:t>
      </w:r>
    </w:p>
    <w:p>
      <w:pPr>
        <w:keepNext w:val="0"/>
        <w:keepLines w:val="0"/>
        <w:pageBreakBefore w:val="0"/>
        <w:widowControl/>
        <w:shd w:val="clear" w:color="auto" w:fill="auto"/>
        <w:kinsoku/>
        <w:wordWrap w:val="0"/>
        <w:overflowPunct/>
        <w:topLinePunct w:val="0"/>
        <w:autoSpaceDE/>
        <w:autoSpaceDN/>
        <w:bidi w:val="0"/>
        <w:adjustRightInd/>
        <w:snapToGrid/>
        <w:spacing w:line="550" w:lineRule="exact"/>
        <w:ind w:left="0" w:right="0" w:firstLine="640" w:firstLineChars="200"/>
        <w:jc w:val="both"/>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eastAsia="zh-CN"/>
        </w:rPr>
        <w:t>国有资产占用情况说明：本单位固定资产总值</w:t>
      </w:r>
      <w:r>
        <w:rPr>
          <w:rFonts w:hint="eastAsia" w:ascii="Times New Roman" w:hAnsi="Times New Roman" w:eastAsia="仿宋_GB2312" w:cs="Times New Roman"/>
          <w:color w:val="auto"/>
          <w:kern w:val="0"/>
          <w:sz w:val="32"/>
          <w:szCs w:val="32"/>
          <w:lang w:val="en-US" w:eastAsia="zh-CN"/>
        </w:rPr>
        <w:t>232.6万元，其中：房屋1580平方米价值195.26万元，其他固定资产37.40万元。</w:t>
      </w:r>
    </w:p>
    <w:p>
      <w:pPr>
        <w:keepNext w:val="0"/>
        <w:keepLines w:val="0"/>
        <w:pageBreakBefore w:val="0"/>
        <w:widowControl/>
        <w:shd w:val="clear" w:color="auto" w:fill="auto"/>
        <w:kinsoku/>
        <w:wordWrap w:val="0"/>
        <w:overflowPunct/>
        <w:topLinePunct w:val="0"/>
        <w:autoSpaceDE/>
        <w:autoSpaceDN/>
        <w:bidi w:val="0"/>
        <w:adjustRightInd/>
        <w:snapToGrid/>
        <w:spacing w:line="550" w:lineRule="exact"/>
        <w:ind w:left="0" w:right="0" w:firstLine="624" w:firstLineChars="200"/>
        <w:jc w:val="both"/>
        <w:textAlignment w:val="auto"/>
        <w:rPr>
          <w:rFonts w:hint="eastAsia" w:ascii="Times New Roman" w:hAnsi="Times New Roman" w:eastAsia="仿宋_GB2312" w:cs="Times New Roman"/>
          <w:color w:val="auto"/>
          <w:kern w:val="0"/>
          <w:sz w:val="32"/>
          <w:szCs w:val="32"/>
          <w:lang w:eastAsia="zh-CN"/>
        </w:rPr>
      </w:pPr>
      <w:r>
        <w:rPr>
          <w:rFonts w:hint="eastAsia" w:ascii="Times New Roman" w:hAnsi="Times New Roman" w:eastAsia="黑体" w:cs="Times New Roman"/>
          <w:spacing w:val="-4"/>
          <w:sz w:val="32"/>
          <w:szCs w:val="32"/>
          <w:highlight w:val="none"/>
          <w:lang w:val="en-US" w:eastAsia="zh-CN"/>
        </w:rPr>
        <w:t>名词解释：</w:t>
      </w:r>
      <w:r>
        <w:rPr>
          <w:rFonts w:hint="eastAsia" w:ascii="Times New Roman" w:hAnsi="Times New Roman" w:eastAsia="仿宋_GB2312" w:cs="Times New Roman"/>
          <w:color w:val="auto"/>
          <w:kern w:val="0"/>
          <w:sz w:val="32"/>
          <w:szCs w:val="32"/>
          <w:lang w:eastAsia="zh-CN"/>
        </w:rPr>
        <w:t xml:space="preserve">1.基本支出。指为保障机构正常运转、完成日常工作任务而发生的人员支出和公用支出。2.项目支出。指在基本支出之外为完成特定行政任务和事业发展目标所发生的支出。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4.财政拨款收入。指单位从同级财政部门取得的财政预算资金。 </w:t>
      </w:r>
    </w:p>
    <w:p>
      <w:pPr>
        <w:keepNext w:val="0"/>
        <w:keepLines w:val="0"/>
        <w:pageBreakBefore w:val="0"/>
        <w:widowControl/>
        <w:shd w:val="clear" w:color="auto" w:fill="auto"/>
        <w:kinsoku/>
        <w:wordWrap w:val="0"/>
        <w:overflowPunct/>
        <w:topLinePunct w:val="0"/>
        <w:autoSpaceDE/>
        <w:autoSpaceDN/>
        <w:bidi w:val="0"/>
        <w:adjustRightInd/>
        <w:snapToGrid/>
        <w:spacing w:line="550" w:lineRule="exact"/>
        <w:ind w:left="0" w:right="0" w:firstLine="640" w:firstLineChars="200"/>
        <w:jc w:val="both"/>
        <w:textAlignment w:val="auto"/>
        <w:rPr>
          <w:rFonts w:hint="default" w:ascii="Times New Roman" w:hAnsi="Times New Roman" w:eastAsia="仿宋_GB2312" w:cs="Times New Roman"/>
          <w:color w:val="auto"/>
          <w:kern w:val="0"/>
          <w:sz w:val="32"/>
          <w:szCs w:val="32"/>
          <w:lang w:val="en-US" w:eastAsia="zh-CN"/>
        </w:rPr>
      </w:pPr>
    </w:p>
    <w:sectPr>
      <w:footerReference r:id="rId3" w:type="default"/>
      <w:pgSz w:w="11906" w:h="16838"/>
      <w:pgMar w:top="1871" w:right="1474" w:bottom="1701" w:left="1587" w:header="851" w:footer="1531" w:gutter="0"/>
      <w:pgNumType w:fmt="decimal" w:start="434"/>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B485A"/>
    <w:rsid w:val="05423277"/>
    <w:rsid w:val="32D94859"/>
    <w:rsid w:val="34970755"/>
    <w:rsid w:val="45E1623A"/>
    <w:rsid w:val="469C173D"/>
    <w:rsid w:val="4A9A7822"/>
    <w:rsid w:val="63241CFD"/>
    <w:rsid w:val="633D44DC"/>
    <w:rsid w:val="648C005E"/>
    <w:rsid w:val="669437FB"/>
    <w:rsid w:val="68823BD9"/>
    <w:rsid w:val="68EB485A"/>
    <w:rsid w:val="6CDF3D08"/>
    <w:rsid w:val="71F84506"/>
    <w:rsid w:val="7220639D"/>
    <w:rsid w:val="7DC416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2019-01-18T02:03:00Z</dcterms:created>
  <dc:creator>Administrator</dc:creator>
  <cp:lastModifiedBy>Administrator</cp:lastModifiedBy>
  <cp:lastPrinted>2019-03-07T12:10:00Z</cp:lastPrinted>
  <dcterms:modified xsi:type="dcterms:W3CDTF">2021-05-23T03:30:13Z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