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44"/>
          <w:szCs w:val="44"/>
        </w:rPr>
      </w:pPr>
      <w:bookmarkStart w:id="1" w:name="_Toc15396597"/>
      <w:bookmarkStart w:id="2" w:name="_Toc15377193"/>
      <w:bookmarkStart w:id="3" w:name="_Toc15378441"/>
      <w:bookmarkStart w:id="4" w:name="_Toc15377425"/>
      <w:bookmarkStart w:id="5" w:name="_Toc15396475"/>
      <w:r>
        <w:rPr>
          <w:rFonts w:ascii="黑体" w:hAnsi="黑体" w:eastAsia="黑体"/>
          <w:color w:val="000000"/>
          <w:sz w:val="44"/>
          <w:szCs w:val="44"/>
        </w:rPr>
        <w:t>201</w:t>
      </w:r>
      <w:r>
        <w:rPr>
          <w:rFonts w:hint="eastAsia" w:ascii="黑体" w:hAnsi="黑体" w:eastAsia="黑体"/>
          <w:color w:val="000000"/>
          <w:sz w:val="44"/>
          <w:szCs w:val="44"/>
        </w:rPr>
        <w:t>8</w:t>
      </w:r>
      <w:r>
        <w:rPr>
          <w:rFonts w:hint="eastAsia" w:ascii="方正小标宋简体" w:hAnsi="宋体" w:eastAsia="方正小标宋简体"/>
          <w:color w:val="000000"/>
          <w:sz w:val="44"/>
          <w:szCs w:val="44"/>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宋体" w:eastAsia="方正小标宋简体"/>
          <w:color w:val="000000"/>
          <w:sz w:val="44"/>
          <w:szCs w:val="44"/>
          <w:lang w:eastAsia="zh-CN"/>
        </w:rPr>
      </w:pPr>
      <w:bookmarkStart w:id="6" w:name="_Toc15378442"/>
      <w:bookmarkStart w:id="7" w:name="_Toc15377194"/>
      <w:bookmarkStart w:id="8" w:name="_Toc15377426"/>
      <w:bookmarkStart w:id="9" w:name="_Toc15396598"/>
      <w:bookmarkStart w:id="10" w:name="_Toc15396476"/>
      <w:r>
        <w:rPr>
          <w:rFonts w:hint="eastAsia" w:ascii="方正小标宋简体" w:hAnsi="宋体" w:eastAsia="方正小标宋简体"/>
          <w:color w:val="000000"/>
          <w:sz w:val="44"/>
          <w:szCs w:val="44"/>
        </w:rPr>
        <w:t>四川省</w:t>
      </w:r>
      <w:bookmarkEnd w:id="0"/>
      <w:bookmarkStart w:id="11" w:name="_Toc15306268"/>
      <w:r>
        <w:rPr>
          <w:rFonts w:hint="eastAsia" w:ascii="方正小标宋简体" w:hAnsi="宋体" w:eastAsia="方正小标宋简体"/>
          <w:color w:val="000000"/>
          <w:sz w:val="44"/>
          <w:szCs w:val="44"/>
          <w:lang w:eastAsia="zh-CN"/>
        </w:rPr>
        <w:t>广元市昭化区大朝乡人民政府</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决</w:t>
      </w:r>
      <w:r>
        <w:rPr>
          <w:rFonts w:hint="default" w:ascii="方正小标宋简体" w:hAnsi="宋体" w:eastAsia="方正小标宋简体"/>
          <w:color w:val="000000"/>
          <w:sz w:val="44"/>
          <w:szCs w:val="44"/>
          <w:lang w:val="en-US"/>
        </w:rPr>
        <w:t xml:space="preserve">    </w:t>
      </w:r>
      <w:r>
        <w:rPr>
          <w:rFonts w:hint="eastAsia" w:ascii="方正小标宋简体" w:hAnsi="宋体" w:eastAsia="方正小标宋简体"/>
          <w:color w:val="000000"/>
          <w:sz w:val="44"/>
          <w:szCs w:val="44"/>
        </w:rPr>
        <w:t>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Fonts w:hint="eastAsia"/>
          <w:lang w:eastAsia="zh-CN"/>
        </w:rPr>
        <w:t>十</w:t>
      </w:r>
      <w:r>
        <w:rPr>
          <w:rStyle w:val="16"/>
          <w:rFonts w:hint="eastAsia" w:ascii="仿宋" w:hAnsi="仿宋" w:eastAsia="仿宋" w:cstheme="majorBidi"/>
          <w:bCs/>
          <w:sz w:val="28"/>
          <w:szCs w:val="28"/>
        </w:rPr>
        <w:t>、</w:t>
      </w:r>
      <w:r>
        <w:rPr>
          <w:rStyle w:val="16"/>
          <w:rFonts w:hint="eastAsia" w:ascii="仿宋" w:hAnsi="仿宋" w:eastAsia="仿宋"/>
          <w:sz w:val="28"/>
          <w:szCs w:val="28"/>
        </w:rPr>
        <w:t xml:space="preserve"> </w:t>
      </w:r>
      <w:r>
        <w:rPr>
          <w:rStyle w:val="16"/>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32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both"/>
        <w:rPr>
          <w:rFonts w:hint="eastAsia" w:ascii="黑体" w:hAnsi="黑体" w:eastAsia="黑体"/>
          <w:b w:val="0"/>
        </w:r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10.</w:t>
      </w:r>
      <w:r>
        <w:rPr>
          <w:rFonts w:hint="default" w:ascii="Times New Roman" w:hAnsi="Times New Roman" w:eastAsia="仿宋_GB2312" w:cs="Times New Roman"/>
          <w:sz w:val="32"/>
          <w:szCs w:val="32"/>
        </w:rPr>
        <w:t>保障少数民族的权利和尊重少数民族的风俗习惯。</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default" w:ascii="Times New Roman" w:cs="Times New Roman"/>
          <w:sz w:val="32"/>
          <w:szCs w:val="32"/>
          <w:lang w:val="en-US"/>
        </w:rPr>
        <w:t>11.</w:t>
      </w:r>
      <w:r>
        <w:rPr>
          <w:rFonts w:hint="default" w:ascii="Times New Roman" w:hAnsi="Times New Roman" w:eastAsia="仿宋_GB2312" w:cs="Times New Roman"/>
          <w:sz w:val="32"/>
          <w:szCs w:val="32"/>
        </w:rPr>
        <w:t>完成和办理上级人民政府交办的其他事项。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大朝乡严格按照预算法规定的各项预算收支完成了当年的各项预算收支任务。</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eastAsia="zh-CN"/>
        </w:rPr>
        <w:t>大朝乡</w:t>
      </w:r>
      <w:r>
        <w:rPr>
          <w:rFonts w:hint="eastAsia" w:ascii="仿宋" w:hAnsi="仿宋" w:eastAsia="仿宋" w:cs="仿宋"/>
          <w:b w:val="0"/>
          <w:i w:val="0"/>
          <w:caps w:val="0"/>
          <w:color w:val="333333"/>
          <w:spacing w:val="0"/>
          <w:sz w:val="32"/>
          <w:szCs w:val="32"/>
          <w:shd w:val="clear" w:color="auto" w:fill="FFFFFF"/>
        </w:rPr>
        <w:t>人民政府属于一级预算单位，政府单位机构数1个，其中行政单位1个，参照公务员法管理的事业单位0个，其他事业单位0个。</w:t>
      </w:r>
      <w:bookmarkStart w:id="22" w:name="_Toc15396602"/>
      <w:bookmarkStart w:id="23" w:name="_Toc15377204"/>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698.83</w:t>
      </w:r>
      <w:r>
        <w:rPr>
          <w:rFonts w:hint="eastAsia" w:ascii="仿宋" w:hAnsi="仿宋" w:eastAsia="仿宋"/>
          <w:color w:val="000000"/>
          <w:sz w:val="32"/>
          <w:szCs w:val="32"/>
        </w:rPr>
        <w:t>万元。与2017年相比，收、支总计减少</w:t>
      </w:r>
      <w:r>
        <w:rPr>
          <w:rFonts w:hint="eastAsia" w:ascii="仿宋" w:hAnsi="仿宋" w:eastAsia="仿宋"/>
          <w:color w:val="000000"/>
          <w:sz w:val="32"/>
          <w:szCs w:val="32"/>
          <w:lang w:val="en-US" w:eastAsia="zh-CN"/>
        </w:rPr>
        <w:t>403.18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36.59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国土整治项目和扶贫项目减少。</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525.92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525.92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default" w:ascii="仿宋" w:hAnsi="仿宋" w:eastAsia="仿宋"/>
          <w:color w:val="000000"/>
          <w:sz w:val="32"/>
          <w:szCs w:val="32"/>
          <w:lang w:val="en-US"/>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698.83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498.95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71.39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199.91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18.61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698.83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w:t>
      </w:r>
      <w:r>
        <w:rPr>
          <w:rFonts w:hint="eastAsia" w:ascii="仿宋" w:hAnsi="仿宋" w:eastAsia="仿宋"/>
          <w:color w:val="000000"/>
          <w:sz w:val="32"/>
          <w:szCs w:val="32"/>
          <w:lang w:eastAsia="zh-CN"/>
        </w:rPr>
        <w:t>收、支</w:t>
      </w:r>
      <w:r>
        <w:rPr>
          <w:rFonts w:hint="eastAsia" w:ascii="仿宋" w:hAnsi="仿宋" w:eastAsia="仿宋"/>
          <w:color w:val="000000"/>
          <w:sz w:val="32"/>
          <w:szCs w:val="32"/>
        </w:rPr>
        <w:t>减少</w:t>
      </w:r>
      <w:r>
        <w:rPr>
          <w:rFonts w:hint="eastAsia" w:ascii="仿宋" w:hAnsi="仿宋" w:eastAsia="仿宋"/>
          <w:color w:val="000000"/>
          <w:sz w:val="32"/>
          <w:szCs w:val="32"/>
          <w:lang w:eastAsia="zh-CN"/>
        </w:rPr>
        <w:t>总计</w:t>
      </w:r>
      <w:r>
        <w:rPr>
          <w:rFonts w:hint="eastAsia" w:ascii="仿宋" w:hAnsi="仿宋" w:eastAsia="仿宋"/>
          <w:color w:val="000000"/>
          <w:sz w:val="32"/>
          <w:szCs w:val="32"/>
          <w:lang w:val="en-US" w:eastAsia="zh-CN"/>
        </w:rPr>
        <w:t>403.18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36.59</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国土整治和扶贫项目减少。</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auto"/>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633.33</w:t>
      </w:r>
      <w:r>
        <w:rPr>
          <w:rFonts w:hint="eastAsia" w:ascii="仿宋" w:hAnsi="仿宋" w:eastAsia="仿宋"/>
          <w:color w:val="000000"/>
          <w:sz w:val="32"/>
          <w:szCs w:val="32"/>
        </w:rPr>
        <w:t>万元，占本</w:t>
      </w:r>
      <w:r>
        <w:rPr>
          <w:rFonts w:hint="eastAsia" w:ascii="仿宋" w:hAnsi="仿宋" w:eastAsia="仿宋"/>
          <w:color w:val="auto"/>
          <w:sz w:val="32"/>
          <w:szCs w:val="32"/>
        </w:rPr>
        <w:t>年支出合计的</w:t>
      </w:r>
      <w:r>
        <w:rPr>
          <w:rFonts w:hint="eastAsia" w:ascii="仿宋" w:hAnsi="仿宋" w:eastAsia="仿宋"/>
          <w:color w:val="auto"/>
          <w:sz w:val="32"/>
          <w:szCs w:val="32"/>
          <w:lang w:val="en-US" w:eastAsia="zh-CN"/>
        </w:rPr>
        <w:t>90.63</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rPr>
        <w:t>7年相比，一般公共预算财政拨款减少</w:t>
      </w:r>
      <w:r>
        <w:rPr>
          <w:rFonts w:hint="eastAsia" w:ascii="仿宋" w:hAnsi="仿宋" w:eastAsia="仿宋"/>
          <w:color w:val="auto"/>
          <w:sz w:val="32"/>
          <w:szCs w:val="32"/>
          <w:lang w:val="en-US" w:eastAsia="zh-CN"/>
        </w:rPr>
        <w:t>168.68</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21.03</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：扶贫项目减少。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633.33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226.47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42.79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sz w:val="32"/>
          <w:szCs w:val="32"/>
        </w:rPr>
        <w:t>文化体育与传媒</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 w:val="0"/>
          <w:bCs/>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0</w:t>
      </w:r>
      <w:r>
        <w:rPr>
          <w:rStyle w:val="15"/>
          <w:rFonts w:hint="eastAsia" w:ascii="仿宋" w:hAnsi="仿宋" w:eastAsia="仿宋"/>
          <w:b w:val="0"/>
          <w:bCs/>
          <w:color w:val="000000" w:themeColor="text1"/>
          <w:sz w:val="32"/>
          <w:szCs w:val="32"/>
          <w14:textFill>
            <w14:solidFill>
              <w14:schemeClr w14:val="tx1"/>
            </w14:solidFill>
          </w14:textFill>
        </w:rPr>
        <w:t>万元，</w:t>
      </w:r>
      <w:r>
        <w:rPr>
          <w:rStyle w:val="15"/>
          <w:rFonts w:hint="eastAsia" w:ascii="仿宋" w:hAnsi="仿宋" w:eastAsia="仿宋"/>
          <w:b w:val="0"/>
          <w:bCs/>
          <w:color w:val="000000" w:themeColor="text1"/>
          <w:sz w:val="32"/>
          <w:szCs w:val="32"/>
          <w:lang w:eastAsia="zh-CN"/>
          <w14:textFill>
            <w14:solidFill>
              <w14:schemeClr w14:val="tx1"/>
            </w14:solidFill>
          </w14:textFill>
        </w:rPr>
        <w:t>占</w:t>
      </w:r>
      <w:r>
        <w:rPr>
          <w:rStyle w:val="15"/>
          <w:rFonts w:hint="eastAsia" w:ascii="仿宋" w:hAnsi="仿宋" w:eastAsia="仿宋"/>
          <w:b w:val="0"/>
          <w:bCs/>
          <w:color w:val="000000" w:themeColor="text1"/>
          <w:sz w:val="32"/>
          <w:szCs w:val="32"/>
          <w:lang w:val="en-US" w:eastAsia="zh-CN"/>
          <w14:textFill>
            <w14:solidFill>
              <w14:schemeClr w14:val="tx1"/>
            </w14:solidFill>
          </w14:textFill>
        </w:rPr>
        <w:t>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val="en-US"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val="0"/>
          <w:bCs w:val="0"/>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lang w:eastAsia="zh-CN"/>
          <w14:textFill>
            <w14:solidFill>
              <w14:schemeClr w14:val="tx1"/>
            </w14:solidFill>
          </w14:textFill>
        </w:rPr>
        <w:t>城乡社区</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 w:val="0"/>
          <w:bCs/>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7.05</w:t>
      </w:r>
      <w:r>
        <w:rPr>
          <w:rStyle w:val="15"/>
          <w:rFonts w:hint="eastAsia" w:ascii="仿宋" w:hAnsi="仿宋" w:eastAsia="仿宋"/>
          <w:b w:val="0"/>
          <w:bCs/>
          <w:color w:val="000000" w:themeColor="text1"/>
          <w:sz w:val="32"/>
          <w:szCs w:val="32"/>
          <w14:textFill>
            <w14:solidFill>
              <w14:schemeClr w14:val="tx1"/>
            </w14:solidFill>
          </w14:textFill>
        </w:rPr>
        <w:t>万元，</w:t>
      </w:r>
      <w:r>
        <w:rPr>
          <w:rStyle w:val="15"/>
          <w:rFonts w:hint="eastAsia" w:ascii="仿宋" w:hAnsi="仿宋" w:eastAsia="仿宋"/>
          <w:b w:val="0"/>
          <w:bCs/>
          <w:color w:val="000000" w:themeColor="text1"/>
          <w:sz w:val="32"/>
          <w:szCs w:val="32"/>
          <w:lang w:eastAsia="zh-CN"/>
          <w14:textFill>
            <w14:solidFill>
              <w14:schemeClr w14:val="tx1"/>
            </w14:solidFill>
          </w14:textFill>
        </w:rPr>
        <w:t>占</w:t>
      </w:r>
      <w:r>
        <w:rPr>
          <w:rStyle w:val="15"/>
          <w:rFonts w:hint="eastAsia" w:ascii="仿宋" w:hAnsi="仿宋" w:eastAsia="仿宋"/>
          <w:b w:val="0"/>
          <w:bCs/>
          <w:color w:val="000000" w:themeColor="text1"/>
          <w:sz w:val="32"/>
          <w:szCs w:val="32"/>
          <w:lang w:val="en-US" w:eastAsia="zh-CN"/>
          <w14:textFill>
            <w14:solidFill>
              <w14:schemeClr w14:val="tx1"/>
            </w14:solidFill>
          </w14:textFill>
        </w:rPr>
        <w:t>1.11</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农林水事务</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 w:val="0"/>
          <w:bCs/>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213.73</w:t>
      </w:r>
      <w:r>
        <w:rPr>
          <w:rStyle w:val="15"/>
          <w:rFonts w:hint="eastAsia" w:ascii="仿宋" w:hAnsi="仿宋" w:eastAsia="仿宋"/>
          <w:b w:val="0"/>
          <w:bCs/>
          <w:color w:val="000000" w:themeColor="text1"/>
          <w:sz w:val="32"/>
          <w:szCs w:val="32"/>
          <w14:textFill>
            <w14:solidFill>
              <w14:schemeClr w14:val="tx1"/>
            </w14:solidFill>
          </w14:textFill>
        </w:rPr>
        <w:t>万元，</w:t>
      </w:r>
      <w:r>
        <w:rPr>
          <w:rStyle w:val="15"/>
          <w:rFonts w:hint="eastAsia" w:ascii="仿宋" w:hAnsi="仿宋" w:eastAsia="仿宋"/>
          <w:b w:val="0"/>
          <w:bCs/>
          <w:color w:val="000000" w:themeColor="text1"/>
          <w:sz w:val="32"/>
          <w:szCs w:val="32"/>
          <w:lang w:eastAsia="zh-CN"/>
          <w14:textFill>
            <w14:solidFill>
              <w14:schemeClr w14:val="tx1"/>
            </w14:solidFill>
          </w14:textFill>
        </w:rPr>
        <w:t>占</w:t>
      </w:r>
      <w:r>
        <w:rPr>
          <w:rStyle w:val="15"/>
          <w:rFonts w:hint="eastAsia" w:ascii="仿宋" w:hAnsi="仿宋" w:eastAsia="仿宋"/>
          <w:b w:val="0"/>
          <w:bCs/>
          <w:color w:val="000000" w:themeColor="text1"/>
          <w:sz w:val="32"/>
          <w:szCs w:val="32"/>
          <w:lang w:val="en-US" w:eastAsia="zh-CN"/>
          <w14:textFill>
            <w14:solidFill>
              <w14:schemeClr w14:val="tx1"/>
            </w14:solidFill>
          </w14:textFill>
        </w:rPr>
        <w:t>33.74</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_GB2312" w:eastAsia="仿宋_GB2312"/>
          <w:b/>
          <w:bCs w:val="0"/>
          <w:color w:val="000000" w:themeColor="text1"/>
          <w:sz w:val="32"/>
          <w:szCs w:val="32"/>
          <w14:textFill>
            <w14:solidFill>
              <w14:schemeClr w14:val="tx1"/>
            </w14:solidFill>
          </w14:textFill>
        </w:rPr>
        <w:t>公</w:t>
      </w:r>
      <w:r>
        <w:rPr>
          <w:rFonts w:hint="eastAsia" w:ascii="仿宋_GB2312" w:eastAsia="仿宋_GB2312"/>
          <w:b/>
          <w:bCs/>
          <w:color w:val="000000" w:themeColor="text1"/>
          <w:sz w:val="32"/>
          <w:szCs w:val="32"/>
          <w14:textFill>
            <w14:solidFill>
              <w14:schemeClr w14:val="tx1"/>
            </w14:solidFill>
          </w14:textFill>
        </w:rPr>
        <w:t>共安全</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 w:val="0"/>
          <w:bCs/>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48.5</w:t>
      </w:r>
      <w:r>
        <w:rPr>
          <w:rStyle w:val="15"/>
          <w:rFonts w:hint="eastAsia" w:ascii="仿宋" w:hAnsi="仿宋" w:eastAsia="仿宋"/>
          <w:b w:val="0"/>
          <w:bCs/>
          <w:color w:val="000000" w:themeColor="text1"/>
          <w:sz w:val="32"/>
          <w:szCs w:val="32"/>
          <w14:textFill>
            <w14:solidFill>
              <w14:schemeClr w14:val="tx1"/>
            </w14:solidFill>
          </w14:textFill>
        </w:rPr>
        <w:t>万元，</w:t>
      </w:r>
      <w:r>
        <w:rPr>
          <w:rStyle w:val="15"/>
          <w:rFonts w:hint="eastAsia" w:ascii="仿宋" w:hAnsi="仿宋" w:eastAsia="仿宋"/>
          <w:b w:val="0"/>
          <w:bCs/>
          <w:color w:val="000000" w:themeColor="text1"/>
          <w:sz w:val="32"/>
          <w:szCs w:val="32"/>
          <w:lang w:eastAsia="zh-CN"/>
          <w14:textFill>
            <w14:solidFill>
              <w14:schemeClr w14:val="tx1"/>
            </w14:solidFill>
          </w14:textFill>
        </w:rPr>
        <w:t>占</w:t>
      </w:r>
      <w:r>
        <w:rPr>
          <w:rStyle w:val="15"/>
          <w:rFonts w:hint="eastAsia" w:ascii="仿宋" w:hAnsi="仿宋" w:eastAsia="仿宋"/>
          <w:b w:val="0"/>
          <w:bCs/>
          <w:color w:val="000000" w:themeColor="text1"/>
          <w:sz w:val="32"/>
          <w:szCs w:val="32"/>
          <w:lang w:val="en-US" w:eastAsia="zh-CN"/>
          <w14:textFill>
            <w14:solidFill>
              <w14:schemeClr w14:val="tx1"/>
            </w14:solidFill>
          </w14:textFill>
        </w:rPr>
        <w:t>7.66</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val="0"/>
          <w:bCs w:val="0"/>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633.33</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226.47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文化体育与传媒</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42.79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19.27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0"/>
        </w:num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5.</w:t>
      </w:r>
      <w:r>
        <w:rPr>
          <w:rStyle w:val="15"/>
          <w:rFonts w:hint="eastAsia" w:ascii="仿宋" w:hAnsi="仿宋" w:eastAsia="仿宋"/>
          <w:bCs/>
          <w:color w:val="auto"/>
          <w:sz w:val="32"/>
          <w:szCs w:val="32"/>
          <w:lang w:eastAsia="zh-CN"/>
        </w:rPr>
        <w:t>城乡社区</w:t>
      </w:r>
      <w:r>
        <w:rPr>
          <w:rStyle w:val="15"/>
          <w:rFonts w:hint="eastAsia" w:ascii="仿宋" w:hAnsi="仿宋" w:eastAsia="仿宋"/>
          <w:b w:val="0"/>
          <w:bCs/>
          <w:color w:val="auto"/>
          <w:sz w:val="32"/>
          <w:szCs w:val="32"/>
        </w:rPr>
        <w:t>支出决算为</w:t>
      </w:r>
      <w:r>
        <w:rPr>
          <w:rFonts w:hint="eastAsia" w:ascii="仿宋_GB2312" w:eastAsia="仿宋_GB2312"/>
          <w:color w:val="auto"/>
          <w:sz w:val="32"/>
          <w:szCs w:val="32"/>
          <w:lang w:val="en-US" w:eastAsia="zh-CN"/>
        </w:rPr>
        <w:t>7.05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numPr>
          <w:ilvl w:val="0"/>
          <w:numId w:val="0"/>
        </w:numPr>
        <w:spacing w:line="600" w:lineRule="exact"/>
        <w:ind w:left="638" w:leftChars="304" w:firstLine="0" w:firstLineChars="0"/>
        <w:rPr>
          <w:rStyle w:val="15"/>
          <w:rFonts w:hint="eastAsia" w:ascii="仿宋" w:hAnsi="仿宋" w:eastAsia="仿宋"/>
          <w:b w:val="0"/>
          <w:bCs/>
          <w:color w:val="000000"/>
          <w:sz w:val="32"/>
          <w:szCs w:val="32"/>
        </w:rPr>
      </w:pPr>
      <w:r>
        <w:rPr>
          <w:rStyle w:val="15"/>
          <w:rFonts w:hint="eastAsia" w:ascii="仿宋" w:hAnsi="仿宋" w:eastAsia="仿宋"/>
          <w:bCs/>
          <w:color w:val="auto"/>
          <w:sz w:val="32"/>
          <w:szCs w:val="32"/>
          <w:lang w:val="en-US" w:eastAsia="zh-CN"/>
        </w:rPr>
        <w:t>6.</w:t>
      </w:r>
      <w:r>
        <w:rPr>
          <w:rFonts w:hint="eastAsia" w:ascii="仿宋_GB2312" w:eastAsia="仿宋_GB2312"/>
          <w:b/>
          <w:bCs/>
          <w:color w:val="auto"/>
          <w:sz w:val="32"/>
          <w:szCs w:val="32"/>
        </w:rPr>
        <w:t>农林水事务</w:t>
      </w:r>
      <w:r>
        <w:rPr>
          <w:rStyle w:val="15"/>
          <w:rFonts w:hint="eastAsia" w:ascii="仿宋" w:hAnsi="仿宋" w:eastAsia="仿宋"/>
          <w:b w:val="0"/>
          <w:bCs/>
          <w:color w:val="auto"/>
          <w:sz w:val="32"/>
          <w:szCs w:val="32"/>
        </w:rPr>
        <w:t>支出决算为</w:t>
      </w:r>
      <w:r>
        <w:rPr>
          <w:rFonts w:hint="eastAsia" w:ascii="仿宋_GB2312" w:eastAsia="仿宋_GB2312"/>
          <w:color w:val="auto"/>
          <w:sz w:val="32"/>
          <w:szCs w:val="32"/>
          <w:lang w:val="en-US" w:eastAsia="zh-CN"/>
        </w:rPr>
        <w:t>213.73</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bCs w:val="0"/>
          <w:color w:val="000000"/>
          <w:sz w:val="32"/>
          <w:szCs w:val="32"/>
          <w:lang w:val="en-US" w:eastAsia="zh-CN"/>
        </w:rPr>
        <w:t>7.</w:t>
      </w:r>
      <w:r>
        <w:rPr>
          <w:rFonts w:hint="eastAsia" w:ascii="仿宋_GB2312" w:eastAsia="仿宋_GB2312"/>
          <w:b/>
          <w:bCs w:val="0"/>
          <w:sz w:val="32"/>
          <w:szCs w:val="32"/>
        </w:rPr>
        <w:t>公</w:t>
      </w:r>
      <w:r>
        <w:rPr>
          <w:rFonts w:hint="eastAsia" w:ascii="仿宋_GB2312" w:eastAsia="仿宋_GB2312"/>
          <w:b/>
          <w:bCs/>
          <w:sz w:val="32"/>
          <w:szCs w:val="32"/>
        </w:rPr>
        <w:t>共安全</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48.5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0"/>
        </w:num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
          <w:bCs w:val="0"/>
          <w:color w:val="000000"/>
          <w:sz w:val="32"/>
          <w:szCs w:val="32"/>
          <w:lang w:val="en-US" w:eastAsia="zh-CN"/>
        </w:rPr>
        <w:t>8.</w:t>
      </w:r>
      <w:r>
        <w:rPr>
          <w:rFonts w:hint="eastAsia" w:ascii="仿宋_GB2312" w:eastAsia="仿宋_GB2312"/>
          <w:b/>
          <w:bCs w:val="0"/>
          <w:sz w:val="32"/>
          <w:szCs w:val="32"/>
        </w:rPr>
        <w:t>住房保</w:t>
      </w:r>
      <w:r>
        <w:rPr>
          <w:rFonts w:hint="eastAsia" w:ascii="仿宋_GB2312" w:eastAsia="仿宋_GB2312"/>
          <w:b/>
          <w:bCs/>
          <w:sz w:val="32"/>
          <w:szCs w:val="32"/>
        </w:rPr>
        <w:t>障</w:t>
      </w:r>
      <w:r>
        <w:rPr>
          <w:rStyle w:val="15"/>
          <w:rFonts w:hint="eastAsia" w:ascii="仿宋" w:hAnsi="仿宋" w:eastAsia="仿宋"/>
          <w:b w:val="0"/>
          <w:bCs/>
          <w:color w:val="000000"/>
          <w:sz w:val="32"/>
          <w:szCs w:val="32"/>
        </w:rPr>
        <w:t>支出决算为</w:t>
      </w:r>
      <w:r>
        <w:rPr>
          <w:rFonts w:hint="eastAsia" w:ascii="仿宋_GB2312" w:eastAsia="仿宋_GB2312"/>
          <w:sz w:val="32"/>
          <w:szCs w:val="32"/>
          <w:lang w:val="en-US" w:eastAsia="zh-CN"/>
        </w:rPr>
        <w:t>17.58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498.92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357.31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141.61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000000"/>
          <w:sz w:val="32"/>
          <w:szCs w:val="32"/>
        </w:rPr>
      </w:pPr>
      <w:bookmarkStart w:id="42" w:name="_Toc15377215"/>
      <w:bookmarkStart w:id="43" w:name="_Toc15396609"/>
    </w:p>
    <w:p>
      <w:pPr>
        <w:spacing w:line="600" w:lineRule="exact"/>
        <w:ind w:firstLine="640"/>
        <w:outlineLvl w:val="1"/>
        <w:rPr>
          <w:rFonts w:hint="eastAsia" w:ascii="黑体" w:eastAsia="黑体"/>
          <w:color w:val="000000"/>
          <w:sz w:val="32"/>
          <w:szCs w:val="32"/>
        </w:rPr>
      </w:pPr>
    </w:p>
    <w:p>
      <w:pPr>
        <w:spacing w:line="600" w:lineRule="exact"/>
        <w:ind w:firstLine="640"/>
        <w:outlineLvl w:val="1"/>
        <w:rPr>
          <w:rStyle w:val="26"/>
          <w:rFonts w:ascii="黑体" w:hAnsi="黑体" w:eastAsia="黑体"/>
          <w:b w:val="0"/>
        </w:rPr>
      </w:pPr>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,与上年持平。</w:t>
      </w:r>
      <w:bookmarkStart w:id="76" w:name="_GoBack"/>
      <w:bookmarkEnd w:id="76"/>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1.因公出国（境）经费支出0万元。全年安排因公出国（境）团组0次，出国（境）0人。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2.公务用车购置及运行维护费支出0万元。</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i w:val="0"/>
          <w:iCs w:val="0"/>
          <w:caps w:val="0"/>
          <w:color w:val="000000" w:themeColor="text1"/>
          <w:spacing w:val="0"/>
          <w:sz w:val="32"/>
          <w:szCs w:val="32"/>
          <w:shd w:val="clear" w:color="auto" w:fill="FFFFFF"/>
          <w14:textFill>
            <w14:solidFill>
              <w14:schemeClr w14:val="tx1"/>
            </w14:solidFill>
          </w14:textFill>
        </w:rPr>
        <w:t>3.公务接待费支出5万元</w:t>
      </w:r>
      <w:r>
        <w:rPr>
          <w:rFonts w:hint="default" w:ascii="仿宋" w:hAnsi="仿宋" w:eastAsia="仿宋" w:cs="仿宋"/>
          <w:b w:val="0"/>
          <w:i w:val="0"/>
          <w:iCs w:val="0"/>
          <w:caps w:val="0"/>
          <w:color w:val="000000" w:themeColor="text1"/>
          <w:spacing w:val="0"/>
          <w:sz w:val="32"/>
          <w:szCs w:val="32"/>
          <w:shd w:val="clear" w:color="auto" w:fill="FFFFFF"/>
          <w:lang w:val="en-US"/>
          <w14:textFill>
            <w14:solidFill>
              <w14:schemeClr w14:val="tx1"/>
            </w14:solidFill>
          </w14:textFill>
        </w:rPr>
        <w:t>,</w:t>
      </w:r>
      <w:r>
        <w:rPr>
          <w:rStyle w:val="15"/>
          <w:rFonts w:hint="eastAsia" w:ascii="仿宋" w:hAnsi="仿宋" w:eastAsia="仿宋"/>
          <w:b w:val="0"/>
          <w:bCs/>
          <w:color w:val="000000"/>
          <w:sz w:val="32"/>
          <w:szCs w:val="32"/>
        </w:rPr>
        <w:t>完成预算</w:t>
      </w:r>
      <w:r>
        <w:rPr>
          <w:rStyle w:val="15"/>
          <w:rFonts w:hint="default" w:ascii="仿宋" w:hAnsi="仿宋" w:eastAsia="仿宋"/>
          <w:b w:val="0"/>
          <w:bCs/>
          <w:color w:val="000000"/>
          <w:sz w:val="32"/>
          <w:szCs w:val="32"/>
          <w:lang w:val="en-US"/>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s="仿宋"/>
          <w:b w:val="0"/>
          <w:i w:val="0"/>
          <w:iCs w:val="0"/>
          <w:caps w:val="0"/>
          <w:color w:val="000000" w:themeColor="text1"/>
          <w:spacing w:val="0"/>
          <w:sz w:val="32"/>
          <w:szCs w:val="32"/>
          <w:shd w:val="clear" w:color="auto" w:fill="FFFFFF"/>
          <w:lang w:eastAsia="zh-CN"/>
          <w14:textFill>
            <w14:solidFill>
              <w14:schemeClr w14:val="tx1"/>
            </w14:solidFill>
          </w14:textFill>
        </w:rPr>
        <w:t>累计接待</w:t>
      </w:r>
      <w:r>
        <w:rPr>
          <w:rFonts w:hint="eastAsia" w:ascii="仿宋" w:hAnsi="仿宋" w:eastAsia="仿宋" w:cs="仿宋"/>
          <w:b w:val="0"/>
          <w:i w:val="0"/>
          <w:iCs w:val="0"/>
          <w:caps w:val="0"/>
          <w:color w:val="000000" w:themeColor="text1"/>
          <w:spacing w:val="0"/>
          <w:sz w:val="32"/>
          <w:szCs w:val="32"/>
          <w:shd w:val="clear" w:color="auto" w:fill="FFFFFF"/>
          <w:lang w:val="en-US" w:eastAsia="zh-CN"/>
          <w14:textFill>
            <w14:solidFill>
              <w14:schemeClr w14:val="tx1"/>
            </w14:solidFill>
          </w14:textFill>
        </w:rPr>
        <w:t>124批次 1340人，</w:t>
      </w:r>
      <w:r>
        <w:rPr>
          <w:rFonts w:hint="eastAsia" w:ascii="仿宋" w:hAnsi="仿宋" w:eastAsia="仿宋" w:cs="仿宋"/>
          <w:b w:val="0"/>
          <w:i w:val="0"/>
          <w:iCs w:val="0"/>
          <w:caps w:val="0"/>
          <w:color w:val="000000" w:themeColor="text1"/>
          <w:spacing w:val="0"/>
          <w:sz w:val="32"/>
          <w:szCs w:val="32"/>
          <w:shd w:val="clear" w:color="auto" w:fill="FFFFFF"/>
          <w14:textFill>
            <w14:solidFill>
              <w14:schemeClr w14:val="tx1"/>
            </w14:solidFill>
          </w14:textFill>
        </w:rPr>
        <w:t>主要用于执行公务、开展业务活动开支的交通费、住宿费、用餐费等</w:t>
      </w:r>
      <w:r>
        <w:rPr>
          <w:rFonts w:hint="eastAsia" w:ascii="仿宋" w:hAnsi="仿宋" w:eastAsia="仿宋" w:cs="仿宋"/>
          <w:b w:val="0"/>
          <w:i w:val="0"/>
          <w:iCs w:val="0"/>
          <w:caps w:val="0"/>
          <w:color w:val="000000" w:themeColor="text1"/>
          <w:spacing w:val="0"/>
          <w:sz w:val="32"/>
          <w:szCs w:val="32"/>
          <w:shd w:val="clear" w:color="auto" w:fill="FFFFFF"/>
          <w:lang w:eastAsia="zh-CN"/>
          <w14:textFill>
            <w14:solidFill>
              <w14:schemeClr w14:val="tx1"/>
            </w14:solidFill>
          </w14:textFill>
        </w:rPr>
        <w:t>。</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65.49</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预算绩况说明</w:t>
      </w:r>
    </w:p>
    <w:p>
      <w:pPr>
        <w:numPr>
          <w:ilvl w:val="0"/>
          <w:numId w:val="4"/>
        </w:numPr>
        <w:spacing w:line="580" w:lineRule="exact"/>
        <w:ind w:firstLine="643" w:firstLineChars="200"/>
        <w:rPr>
          <w:rFonts w:ascii="仿宋" w:hAnsi="仿宋" w:eastAsia="仿宋" w:cs="楷体_GB2312"/>
          <w:b/>
          <w:bCs/>
          <w:sz w:val="32"/>
          <w:szCs w:val="32"/>
        </w:rPr>
      </w:pPr>
      <w:bookmarkStart w:id="50" w:name="_Toc15396612"/>
      <w:bookmarkStart w:id="51" w:name="_Toc15377221"/>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2018年农村公共运行维护资金</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大朝乡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年基本完成，在保障机关运转、履行职能职责上整体情况良好。通过对</w:t>
      </w:r>
      <w:r>
        <w:rPr>
          <w:rFonts w:hint="eastAsia" w:ascii="仿宋_GB2312" w:hAnsi="仿宋_GB2312" w:eastAsia="仿宋_GB2312" w:cs="仿宋_GB2312"/>
          <w:sz w:val="32"/>
          <w:szCs w:val="32"/>
          <w:lang w:eastAsia="zh-CN"/>
        </w:rPr>
        <w:t>大朝乡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年部门财务管理三级指标的分析考评，</w:t>
      </w:r>
      <w:r>
        <w:rPr>
          <w:rFonts w:hint="eastAsia" w:ascii="仿宋_GB2312" w:hAnsi="仿宋_GB2312" w:eastAsia="仿宋_GB2312" w:cs="仿宋_GB2312"/>
          <w:sz w:val="32"/>
          <w:szCs w:val="32"/>
          <w:lang w:eastAsia="zh-CN"/>
        </w:rPr>
        <w:t>大朝乡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年部门财务管理绩效评价得分为82分，综合评价结果为良级。本部门还自行组织了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基层组织活动和公共运行维护资金的实施，在项目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基层组织活动和公共运行维护资金三级指标的分析考评，该项目的绩效评价得分为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分(具体指标分值见附件)，综合评价结果为优级。</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农村公共运行维护资金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ind w:firstLine="640" w:firstLineChars="200"/>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lang w:eastAsia="zh-CN"/>
        </w:rPr>
        <w:t>广元市昭化区大朝乡人民政府农村公共运行维护资金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村正常运行等。发现的主要问题：</w:t>
      </w:r>
      <w:r>
        <w:rPr>
          <w:rFonts w:hint="eastAsia" w:ascii="仿宋" w:hAnsi="仿宋" w:eastAsia="仿宋" w:cs="仿宋"/>
          <w:sz w:val="32"/>
          <w:szCs w:val="32"/>
          <w:lang w:eastAsia="zh-CN"/>
        </w:rPr>
        <w:t>一是</w:t>
      </w:r>
      <w:r>
        <w:rPr>
          <w:rFonts w:hint="eastAsia" w:ascii="仿宋" w:hAnsi="仿宋" w:eastAsia="仿宋" w:cs="仿宋"/>
          <w:sz w:val="32"/>
          <w:szCs w:val="32"/>
        </w:rPr>
        <w:t>村社干部及农户对农村公共服务运行维护机制建设认识尚不到位，存在重建设、轻管理消极思想，对既有的建设成果不珍惜，不能长时间保持与维护。</w:t>
      </w:r>
      <w:r>
        <w:rPr>
          <w:rFonts w:hint="eastAsia" w:ascii="仿宋" w:hAnsi="仿宋" w:eastAsia="仿宋" w:cs="仿宋"/>
          <w:sz w:val="32"/>
          <w:szCs w:val="32"/>
          <w:lang w:eastAsia="zh-CN"/>
        </w:rPr>
        <w:t>二是</w:t>
      </w:r>
      <w:r>
        <w:rPr>
          <w:rFonts w:hint="eastAsia" w:ascii="仿宋" w:hAnsi="仿宋" w:eastAsia="仿宋" w:cs="仿宋"/>
          <w:sz w:val="32"/>
          <w:szCs w:val="32"/>
        </w:rPr>
        <w:t>项目申报、实施、管理等系列程序尚缺乏一套完整、详细、有效的制度和奖惩措施，导致在项目实施过程中，存在有些具体细节不好把握的问题，如有待规范规定维护项目应有保质期标准等。</w:t>
      </w:r>
      <w:r>
        <w:rPr>
          <w:rFonts w:hint="eastAsia" w:ascii="仿宋" w:hAnsi="仿宋" w:eastAsia="仿宋" w:cs="仿宋"/>
          <w:sz w:val="32"/>
          <w:szCs w:val="32"/>
          <w:lang w:eastAsia="zh-CN"/>
        </w:rPr>
        <w:t>三是</w:t>
      </w:r>
      <w:r>
        <w:rPr>
          <w:rFonts w:hint="eastAsia" w:ascii="仿宋" w:hAnsi="仿宋" w:eastAsia="仿宋" w:cs="仿宋"/>
          <w:sz w:val="32"/>
          <w:szCs w:val="32"/>
        </w:rPr>
        <w:t>资金存在严重不足，如有些村有道路由于遭受过暴雨毁损，没有足够的资金进行维护，个别山坪塘漏水无资金维修，日常道路保洁因为资金受限，工资太低，无人愿意清扫等问题。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r>
        <w:rPr>
          <w:rFonts w:hint="eastAsia" w:ascii="仿宋" w:hAnsi="仿宋" w:eastAsia="仿宋" w:cs="仿宋"/>
          <w:sz w:val="32"/>
          <w:szCs w:val="32"/>
          <w:lang w:eastAsia="zh-CN"/>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Layout w:type="fixed"/>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广元市昭化区大朝乡人民政府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2018年12月底前全面完成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个村、覆盖</w:t>
            </w:r>
            <w:r>
              <w:rPr>
                <w:rFonts w:hint="eastAsia" w:ascii="宋体" w:hAnsi="宋体" w:cs="宋体"/>
                <w:color w:val="000000"/>
                <w:sz w:val="24"/>
                <w:lang w:val="en-US" w:eastAsia="zh-CN"/>
              </w:rPr>
              <w:t>32</w:t>
            </w:r>
            <w:r>
              <w:rPr>
                <w:rFonts w:hint="eastAsia" w:ascii="宋体" w:hAnsi="宋体" w:cs="宋体"/>
                <w:color w:val="000000"/>
                <w:sz w:val="24"/>
              </w:rPr>
              <w:t>个村民小组、群众</w:t>
            </w:r>
            <w:r>
              <w:rPr>
                <w:rFonts w:hint="eastAsia" w:ascii="宋体" w:hAnsi="宋体" w:cs="宋体"/>
                <w:color w:val="000000"/>
                <w:sz w:val="24"/>
                <w:lang w:val="en-US" w:eastAsia="zh-CN"/>
              </w:rPr>
              <w:t>3000余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2018年12月底前全面完成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个村、覆盖</w:t>
            </w:r>
            <w:r>
              <w:rPr>
                <w:rFonts w:hint="eastAsia" w:ascii="宋体" w:hAnsi="宋体" w:cs="宋体"/>
                <w:color w:val="000000"/>
                <w:sz w:val="24"/>
                <w:lang w:val="en-US" w:eastAsia="zh-CN"/>
              </w:rPr>
              <w:t>32</w:t>
            </w:r>
            <w:r>
              <w:rPr>
                <w:rFonts w:hint="eastAsia" w:ascii="宋体" w:hAnsi="宋体" w:cs="宋体"/>
                <w:color w:val="000000"/>
                <w:sz w:val="24"/>
              </w:rPr>
              <w:t>个村民小组、群众</w:t>
            </w:r>
            <w:r>
              <w:rPr>
                <w:rFonts w:hint="eastAsia" w:ascii="宋体" w:hAnsi="宋体" w:cs="宋体"/>
                <w:color w:val="000000"/>
                <w:sz w:val="24"/>
                <w:lang w:val="en-US" w:eastAsia="zh-CN"/>
              </w:rPr>
              <w:t>3000余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村环境卫生整治等。</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r>
      <w:tr>
        <w:tblPrEx>
          <w:tblLayout w:type="fixed"/>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860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860</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r>
      <w:tr>
        <w:tblPrEx>
          <w:tblLayout w:type="fixed"/>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29</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29</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32</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32</w:t>
            </w:r>
            <w:r>
              <w:rPr>
                <w:rFonts w:hint="eastAsia" w:ascii="宋体" w:hAnsi="宋体" w:cs="宋体"/>
                <w:color w:val="000000"/>
                <w:sz w:val="24"/>
              </w:rPr>
              <w:t>个</w:t>
            </w:r>
          </w:p>
        </w:tc>
      </w:tr>
      <w:tr>
        <w:tblPrEx>
          <w:tblLayout w:type="fixed"/>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199</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199</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3348</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3348</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526</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526</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4"/>
        <w:pageBreakBefore w:val="0"/>
        <w:kinsoku/>
        <w:wordWrap/>
        <w:overflowPunct/>
        <w:topLinePunct w:val="0"/>
        <w:bidi w:val="0"/>
        <w:spacing w:before="0" w:after="0" w:line="600" w:lineRule="exact"/>
        <w:ind w:firstLine="643"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年基本完成，在保障机关运转、履行职能职责上整体情况良好。</w:t>
      </w:r>
    </w:p>
    <w:p>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93</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pageBreakBefore w:val="0"/>
        <w:kinsoku/>
        <w:wordWrap/>
        <w:overflowPunct/>
        <w:topLinePunct w:val="0"/>
        <w:bidi w:val="0"/>
        <w:snapToGrid w:val="0"/>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分(具体指标分值见附件)，综合评价结果为优级。</w:t>
      </w:r>
    </w:p>
    <w:p>
      <w:pPr>
        <w:pageBreakBefore w:val="0"/>
        <w:kinsoku/>
        <w:wordWrap/>
        <w:overflowPunct/>
        <w:topLinePunct w:val="0"/>
        <w:bidi w:val="0"/>
        <w:spacing w:line="600" w:lineRule="exact"/>
        <w:ind w:firstLine="800" w:firstLineChars="250"/>
        <w:textAlignment w:val="auto"/>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pageBreakBefore w:val="0"/>
        <w:kinsoku/>
        <w:wordWrap/>
        <w:overflowPunct/>
        <w:topLinePunct w:val="0"/>
        <w:bidi w:val="0"/>
        <w:spacing w:line="600" w:lineRule="exact"/>
        <w:ind w:firstLine="643" w:firstLineChars="200"/>
        <w:textAlignment w:val="auto"/>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广元市昭化区大朝乡人民政府</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141.61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27.84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24.47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人员变动及城乡事务减少。</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广元市昭化区大朝乡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广元市昭化区大朝乡</w:t>
      </w:r>
      <w:r>
        <w:rPr>
          <w:rFonts w:hint="eastAsia" w:ascii="仿宋_GB2312" w:eastAsia="仿宋_GB2312"/>
          <w:color w:val="000000"/>
          <w:sz w:val="32"/>
          <w:szCs w:val="32"/>
        </w:rPr>
        <w:t>政府共有车辆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color w:val="000000"/>
          <w:sz w:val="32"/>
          <w:szCs w:val="32"/>
        </w:rPr>
      </w:pPr>
    </w:p>
    <w:p>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pageBreakBefore w:val="0"/>
        <w:kinsoku/>
        <w:wordWrap/>
        <w:overflowPunct/>
        <w:topLinePunct w:val="0"/>
        <w:bidi w:val="0"/>
        <w:spacing w:line="600" w:lineRule="exact"/>
        <w:jc w:val="left"/>
        <w:textAlignment w:val="auto"/>
        <w:rPr>
          <w:rFonts w:ascii="宋体"/>
          <w:b/>
          <w:color w:val="000000"/>
          <w:sz w:val="44"/>
          <w:szCs w:val="44"/>
        </w:rPr>
      </w:pP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pageBreakBefore w:val="0"/>
        <w:kinsoku/>
        <w:wordWrap/>
        <w:overflowPunct/>
        <w:topLinePunct w:val="0"/>
        <w:bidi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ageBreakBefore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ageBreakBefore w:val="0"/>
        <w:kinsoku/>
        <w:wordWrap/>
        <w:overflowPunct/>
        <w:topLinePunct w:val="0"/>
        <w:bidi w:val="0"/>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bookmarkStart w:id="57" w:name="_Toc15396614"/>
      <w:bookmarkStart w:id="58" w:name="_Toc15377226"/>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600" w:lineRule="exact"/>
        <w:jc w:val="center"/>
        <w:textAlignment w:val="auto"/>
        <w:outlineLvl w:val="0"/>
        <w:rPr>
          <w:rFonts w:hint="eastAsia" w:ascii="黑体" w:hAnsi="黑体" w:eastAsia="黑体"/>
          <w:color w:val="000000"/>
          <w:sz w:val="44"/>
          <w:szCs w:val="44"/>
        </w:rPr>
      </w:pPr>
    </w:p>
    <w:p>
      <w:pPr>
        <w:pageBreakBefore w:val="0"/>
        <w:kinsoku/>
        <w:wordWrap/>
        <w:overflowPunct/>
        <w:topLinePunct w:val="0"/>
        <w:bidi w:val="0"/>
        <w:spacing w:line="600" w:lineRule="exact"/>
        <w:jc w:val="center"/>
        <w:textAlignment w:val="auto"/>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pageBreakBefore w:val="0"/>
        <w:kinsoku/>
        <w:wordWrap/>
        <w:overflowPunct/>
        <w:topLinePunct w:val="0"/>
        <w:bidi w:val="0"/>
        <w:spacing w:line="600" w:lineRule="exact"/>
        <w:jc w:val="center"/>
        <w:textAlignment w:val="auto"/>
        <w:outlineLvl w:val="0"/>
        <w:rPr>
          <w:rStyle w:val="25"/>
        </w:rPr>
      </w:pPr>
    </w:p>
    <w:p>
      <w:pPr>
        <w:pStyle w:val="3"/>
        <w:pageBreakBefore w:val="0"/>
        <w:kinsoku/>
        <w:wordWrap/>
        <w:overflowPunct/>
        <w:topLinePunct w:val="0"/>
        <w:bidi w:val="0"/>
        <w:spacing w:line="600" w:lineRule="exact"/>
        <w:textAlignment w:val="auto"/>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广元市昭化区大朝乡人民政府</w:t>
      </w:r>
    </w:p>
    <w:p>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rPr>
        <w:t>2018年末机构数为</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；事业机构</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个，分别是</w:t>
      </w:r>
      <w:r>
        <w:rPr>
          <w:rFonts w:hint="default" w:ascii="Times New Roman" w:hAnsi="Times New Roman" w:eastAsia="仿宋_GB2312" w:cs="Times New Roman"/>
          <w:sz w:val="32"/>
          <w:szCs w:val="32"/>
          <w:lang w:eastAsia="zh-CN"/>
        </w:rPr>
        <w:t>党政</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公室、</w:t>
      </w:r>
      <w:r>
        <w:rPr>
          <w:rFonts w:hint="default" w:ascii="Times New Roman" w:hAnsi="Times New Roman" w:eastAsia="仿宋_GB2312" w:cs="Times New Roman"/>
          <w:sz w:val="32"/>
          <w:szCs w:val="32"/>
          <w:lang w:eastAsia="zh-CN"/>
        </w:rPr>
        <w:t>产业</w:t>
      </w:r>
      <w:r>
        <w:rPr>
          <w:rFonts w:hint="eastAsia" w:eastAsia="仿宋_GB2312" w:cs="Times New Roman"/>
          <w:sz w:val="32"/>
          <w:szCs w:val="32"/>
          <w:lang w:eastAsia="zh-CN"/>
        </w:rPr>
        <w:t>办</w:t>
      </w:r>
      <w:r>
        <w:rPr>
          <w:rFonts w:hint="default" w:ascii="Times New Roman" w:hAnsi="Times New Roman" w:eastAsia="仿宋_GB2312" w:cs="Times New Roman"/>
          <w:sz w:val="32"/>
          <w:szCs w:val="32"/>
          <w:lang w:eastAsia="zh-CN"/>
        </w:rPr>
        <w:t>公室、综治中心</w:t>
      </w:r>
      <w:r>
        <w:rPr>
          <w:rFonts w:hint="default" w:ascii="Times New Roman" w:hAnsi="Times New Roman" w:eastAsia="仿宋_GB2312" w:cs="Times New Roman"/>
          <w:sz w:val="32"/>
          <w:szCs w:val="32"/>
        </w:rPr>
        <w:t>。</w:t>
      </w:r>
    </w:p>
    <w:p>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pPr>
        <w:pStyle w:val="24"/>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主要从事农业技术服务，解决“三农”工作的难题，为广大农村农民群众排忧解难，宣传和落实好党在农村工作的惠农政策。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24</w:t>
      </w:r>
      <w:r>
        <w:rPr>
          <w:rFonts w:hint="eastAsia" w:ascii="仿宋_GB2312" w:eastAsia="仿宋_GB2312"/>
          <w:sz w:val="32"/>
          <w:szCs w:val="32"/>
        </w:rPr>
        <w:t>人，其中：公务员</w:t>
      </w:r>
      <w:r>
        <w:rPr>
          <w:rFonts w:hint="eastAsia" w:ascii="仿宋_GB2312" w:eastAsia="仿宋_GB2312"/>
          <w:sz w:val="32"/>
          <w:szCs w:val="32"/>
          <w:lang w:val="en-US" w:eastAsia="zh-CN"/>
        </w:rPr>
        <w:t>13</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6</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，计生</w:t>
      </w:r>
      <w:r>
        <w:rPr>
          <w:rFonts w:hint="eastAsia" w:ascii="仿宋_GB2312" w:eastAsia="仿宋_GB2312"/>
          <w:sz w:val="32"/>
          <w:szCs w:val="32"/>
          <w:lang w:val="en-US" w:eastAsia="zh-CN"/>
        </w:rPr>
        <w:t>1人</w:t>
      </w:r>
      <w:r>
        <w:rPr>
          <w:rFonts w:hint="eastAsia" w:ascii="仿宋_GB2312" w:eastAsia="仿宋_GB2312"/>
          <w:sz w:val="32"/>
          <w:szCs w:val="32"/>
        </w:rPr>
        <w:t>）</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7</w:t>
      </w:r>
      <w:r>
        <w:rPr>
          <w:rFonts w:hint="eastAsia" w:ascii="仿宋_GB2312" w:eastAsia="仿宋_GB2312"/>
          <w:sz w:val="32"/>
          <w:szCs w:val="32"/>
        </w:rPr>
        <w:t>人（社保1人，农业</w:t>
      </w:r>
      <w:r>
        <w:rPr>
          <w:rFonts w:hint="eastAsia" w:ascii="仿宋_GB2312" w:eastAsia="仿宋_GB2312"/>
          <w:sz w:val="32"/>
          <w:szCs w:val="32"/>
          <w:lang w:val="en-US" w:eastAsia="zh-CN"/>
        </w:rPr>
        <w:t>3</w:t>
      </w:r>
      <w:r>
        <w:rPr>
          <w:rFonts w:hint="eastAsia" w:ascii="仿宋_GB2312" w:eastAsia="仿宋_GB2312"/>
          <w:sz w:val="32"/>
          <w:szCs w:val="32"/>
        </w:rPr>
        <w:t>人，林业</w:t>
      </w:r>
      <w:r>
        <w:rPr>
          <w:rFonts w:hint="eastAsia" w:ascii="仿宋_GB2312" w:eastAsia="仿宋_GB2312"/>
          <w:sz w:val="32"/>
          <w:szCs w:val="32"/>
          <w:lang w:val="en-US" w:eastAsia="zh-CN"/>
        </w:rPr>
        <w:t>1</w:t>
      </w:r>
      <w:r>
        <w:rPr>
          <w:rFonts w:hint="eastAsia" w:ascii="仿宋_GB2312" w:eastAsia="仿宋_GB2312"/>
          <w:sz w:val="32"/>
          <w:szCs w:val="32"/>
        </w:rPr>
        <w:t>人，兽防</w:t>
      </w:r>
      <w:r>
        <w:rPr>
          <w:rFonts w:hint="eastAsia" w:ascii="仿宋_GB2312" w:eastAsia="仿宋_GB2312"/>
          <w:sz w:val="32"/>
          <w:szCs w:val="32"/>
          <w:lang w:val="en-US" w:eastAsia="zh-CN"/>
        </w:rPr>
        <w:t>2</w:t>
      </w:r>
      <w:r>
        <w:rPr>
          <w:rFonts w:hint="eastAsia" w:ascii="仿宋_GB2312" w:eastAsia="仿宋_GB2312"/>
          <w:sz w:val="32"/>
          <w:szCs w:val="32"/>
        </w:rPr>
        <w:t>人），大学生村官</w:t>
      </w:r>
      <w:r>
        <w:rPr>
          <w:rFonts w:hint="eastAsia" w:ascii="仿宋_GB2312" w:eastAsia="仿宋_GB2312"/>
          <w:sz w:val="32"/>
          <w:szCs w:val="32"/>
          <w:lang w:val="en-US" w:eastAsia="zh-CN"/>
        </w:rPr>
        <w:t>0</w:t>
      </w:r>
      <w:r>
        <w:rPr>
          <w:rFonts w:hint="eastAsia" w:ascii="仿宋_GB2312" w:eastAsia="仿宋_GB2312"/>
          <w:sz w:val="32"/>
          <w:szCs w:val="32"/>
        </w:rPr>
        <w:t>人，交通协警</w:t>
      </w:r>
      <w:r>
        <w:rPr>
          <w:rFonts w:hint="eastAsia" w:ascii="仿宋_GB2312" w:eastAsia="仿宋_GB2312"/>
          <w:sz w:val="32"/>
          <w:szCs w:val="32"/>
          <w:lang w:val="en-US" w:eastAsia="zh-CN"/>
        </w:rPr>
        <w:t>1</w:t>
      </w:r>
      <w:r>
        <w:rPr>
          <w:rFonts w:hint="eastAsia" w:ascii="仿宋_GB2312" w:eastAsia="仿宋_GB2312"/>
          <w:sz w:val="32"/>
          <w:szCs w:val="32"/>
        </w:rPr>
        <w:t>人，遗属补助</w:t>
      </w:r>
      <w:r>
        <w:rPr>
          <w:rFonts w:hint="eastAsia" w:ascii="仿宋_GB2312" w:eastAsia="仿宋_GB2312"/>
          <w:sz w:val="32"/>
          <w:szCs w:val="32"/>
          <w:lang w:val="en-US" w:eastAsia="zh-CN"/>
        </w:rPr>
        <w:t>3</w:t>
      </w:r>
      <w:r>
        <w:rPr>
          <w:rFonts w:hint="eastAsia" w:ascii="仿宋_GB2312" w:eastAsia="仿宋_GB2312"/>
          <w:sz w:val="32"/>
          <w:szCs w:val="32"/>
        </w:rPr>
        <w:t>人，炊事员1人，退休人员</w:t>
      </w:r>
      <w:r>
        <w:rPr>
          <w:rFonts w:hint="eastAsia" w:ascii="仿宋_GB2312" w:eastAsia="仿宋_GB2312"/>
          <w:sz w:val="32"/>
          <w:szCs w:val="32"/>
          <w:lang w:val="en-US" w:eastAsia="zh-CN"/>
        </w:rPr>
        <w:t>7</w:t>
      </w:r>
      <w:r>
        <w:rPr>
          <w:rFonts w:hint="eastAsia" w:ascii="仿宋_GB2312" w:eastAsia="仿宋_GB2312"/>
          <w:sz w:val="32"/>
          <w:szCs w:val="32"/>
        </w:rPr>
        <w:t>人（公务员</w:t>
      </w:r>
      <w:r>
        <w:rPr>
          <w:rFonts w:hint="eastAsia" w:ascii="仿宋_GB2312" w:eastAsia="仿宋_GB2312"/>
          <w:sz w:val="32"/>
          <w:szCs w:val="32"/>
          <w:lang w:val="en-US" w:eastAsia="zh-CN"/>
        </w:rPr>
        <w:t>1</w:t>
      </w:r>
      <w:r>
        <w:rPr>
          <w:rFonts w:hint="eastAsia" w:ascii="仿宋_GB2312" w:eastAsia="仿宋_GB2312"/>
          <w:sz w:val="32"/>
          <w:szCs w:val="32"/>
        </w:rPr>
        <w:t>人，事业</w:t>
      </w:r>
      <w:r>
        <w:rPr>
          <w:rFonts w:hint="eastAsia" w:ascii="仿宋_GB2312" w:eastAsia="仿宋_GB2312"/>
          <w:sz w:val="32"/>
          <w:szCs w:val="32"/>
          <w:lang w:val="en-US" w:eastAsia="zh-CN"/>
        </w:rPr>
        <w:t>6</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2018年我乡</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698.83万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525.93万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172.9万</w:t>
      </w:r>
      <w:r>
        <w:rPr>
          <w:rFonts w:hint="eastAsia" w:ascii="仿宋" w:hAnsi="仿宋" w:eastAsia="仿宋" w:cs="仿宋"/>
          <w:sz w:val="32"/>
          <w:szCs w:val="32"/>
        </w:rPr>
        <w:t>元。201</w:t>
      </w:r>
      <w:r>
        <w:rPr>
          <w:rFonts w:hint="eastAsia" w:ascii="仿宋" w:hAnsi="仿宋" w:eastAsia="仿宋" w:cs="仿宋"/>
          <w:sz w:val="32"/>
          <w:szCs w:val="32"/>
          <w:lang w:val="en-US" w:eastAsia="zh-CN"/>
        </w:rPr>
        <w:t>8</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698.83万</w:t>
      </w:r>
      <w:r>
        <w:rPr>
          <w:rFonts w:hint="eastAsia" w:ascii="仿宋" w:hAnsi="仿宋" w:eastAsia="仿宋" w:cs="仿宋"/>
          <w:sz w:val="32"/>
          <w:szCs w:val="32"/>
        </w:rPr>
        <w:t>元，年终调整预算追加为</w:t>
      </w:r>
      <w:r>
        <w:rPr>
          <w:rFonts w:hint="eastAsia" w:ascii="仿宋" w:hAnsi="仿宋" w:eastAsia="仿宋" w:cs="仿宋"/>
          <w:kern w:val="0"/>
          <w:sz w:val="32"/>
          <w:szCs w:val="32"/>
          <w:lang w:val="en-US" w:eastAsia="zh-CN"/>
        </w:rPr>
        <w:t>0万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乡</w:t>
      </w:r>
      <w:r>
        <w:rPr>
          <w:rFonts w:hint="eastAsia" w:ascii="仿宋_GB2312" w:eastAsia="仿宋_GB2312"/>
          <w:sz w:val="32"/>
          <w:szCs w:val="32"/>
        </w:rPr>
        <w:t>财政收入完成</w:t>
      </w:r>
      <w:r>
        <w:rPr>
          <w:rFonts w:hint="eastAsia" w:ascii="仿宋" w:hAnsi="仿宋" w:eastAsia="仿宋" w:cs="仿宋"/>
          <w:sz w:val="32"/>
          <w:szCs w:val="32"/>
          <w:lang w:val="en-US" w:eastAsia="zh-CN"/>
        </w:rPr>
        <w:t>698.83万</w:t>
      </w:r>
      <w:r>
        <w:rPr>
          <w:rFonts w:hint="eastAsia" w:ascii="仿宋_GB2312" w:eastAsia="仿宋_GB2312"/>
          <w:sz w:val="32"/>
          <w:szCs w:val="32"/>
        </w:rPr>
        <w:t>元，</w:t>
      </w:r>
      <w:r>
        <w:rPr>
          <w:rFonts w:hint="eastAsia" w:ascii="仿宋_GB2312" w:eastAsia="仿宋_GB2312"/>
          <w:sz w:val="32"/>
          <w:szCs w:val="32"/>
          <w:lang w:eastAsia="zh-CN"/>
        </w:rPr>
        <w:t>乡</w:t>
      </w:r>
      <w:r>
        <w:rPr>
          <w:rFonts w:hint="eastAsia" w:ascii="仿宋_GB2312" w:eastAsia="仿宋_GB2312"/>
          <w:sz w:val="32"/>
          <w:szCs w:val="32"/>
        </w:rPr>
        <w:t>总财政支出</w:t>
      </w:r>
      <w:r>
        <w:rPr>
          <w:rFonts w:hint="eastAsia" w:ascii="仿宋" w:hAnsi="仿宋" w:eastAsia="仿宋" w:cs="仿宋"/>
          <w:sz w:val="32"/>
          <w:szCs w:val="32"/>
          <w:lang w:val="en-US" w:eastAsia="zh-CN"/>
        </w:rPr>
        <w:t>698.83万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226.45万</w:t>
      </w:r>
      <w:r>
        <w:rPr>
          <w:rFonts w:hint="eastAsia" w:ascii="仿宋_GB2312" w:eastAsia="仿宋_GB2312"/>
          <w:sz w:val="32"/>
          <w:szCs w:val="32"/>
        </w:rPr>
        <w:t>元,社会保障与就业</w:t>
      </w:r>
      <w:r>
        <w:rPr>
          <w:rFonts w:hint="eastAsia" w:ascii="仿宋_GB2312" w:eastAsia="仿宋_GB2312"/>
          <w:sz w:val="32"/>
          <w:szCs w:val="32"/>
          <w:lang w:val="en-US" w:eastAsia="zh-CN"/>
        </w:rPr>
        <w:t>42.78万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19.26万</w:t>
      </w:r>
      <w:r>
        <w:rPr>
          <w:rFonts w:hint="eastAsia" w:ascii="仿宋_GB2312" w:eastAsia="仿宋_GB2312"/>
          <w:sz w:val="32"/>
          <w:szCs w:val="32"/>
        </w:rPr>
        <w:t>元，城</w:t>
      </w:r>
      <w:r>
        <w:rPr>
          <w:rFonts w:hint="eastAsia" w:ascii="仿宋_GB2312" w:eastAsia="仿宋_GB2312"/>
          <w:sz w:val="32"/>
          <w:szCs w:val="32"/>
          <w:lang w:eastAsia="zh-CN"/>
        </w:rPr>
        <w:t>乡</w:t>
      </w:r>
      <w:r>
        <w:rPr>
          <w:rFonts w:hint="eastAsia" w:ascii="仿宋_GB2312" w:eastAsia="仿宋_GB2312"/>
          <w:sz w:val="32"/>
          <w:szCs w:val="32"/>
        </w:rPr>
        <w:t>社区支出</w:t>
      </w:r>
      <w:r>
        <w:rPr>
          <w:rFonts w:hint="eastAsia" w:ascii="仿宋_GB2312" w:eastAsia="仿宋_GB2312"/>
          <w:sz w:val="32"/>
          <w:szCs w:val="32"/>
          <w:lang w:val="en-US" w:eastAsia="zh-CN"/>
        </w:rPr>
        <w:t>72.54万</w:t>
      </w:r>
      <w:r>
        <w:rPr>
          <w:rFonts w:hint="eastAsia" w:ascii="仿宋_GB2312" w:eastAsia="仿宋_GB2312"/>
          <w:sz w:val="32"/>
          <w:szCs w:val="32"/>
        </w:rPr>
        <w:t>元，农林水事务支出</w:t>
      </w:r>
      <w:r>
        <w:rPr>
          <w:rFonts w:hint="eastAsia" w:ascii="仿宋_GB2312" w:eastAsia="仿宋_GB2312"/>
          <w:sz w:val="32"/>
          <w:szCs w:val="32"/>
          <w:lang w:val="en-US" w:eastAsia="zh-CN"/>
        </w:rPr>
        <w:t>213.72万</w:t>
      </w:r>
      <w:r>
        <w:rPr>
          <w:rFonts w:hint="eastAsia" w:ascii="仿宋_GB2312" w:eastAsia="仿宋_GB2312"/>
          <w:sz w:val="32"/>
          <w:szCs w:val="32"/>
        </w:rPr>
        <w:t>元，公共安全支出</w:t>
      </w:r>
      <w:r>
        <w:rPr>
          <w:rFonts w:hint="eastAsia" w:ascii="仿宋_GB2312" w:eastAsia="仿宋_GB2312"/>
          <w:sz w:val="32"/>
          <w:szCs w:val="32"/>
          <w:lang w:val="en-US" w:eastAsia="zh-CN"/>
        </w:rPr>
        <w:t>48.5万</w:t>
      </w:r>
      <w:r>
        <w:rPr>
          <w:rFonts w:hint="eastAsia" w:ascii="仿宋_GB2312" w:eastAsia="仿宋_GB2312"/>
          <w:sz w:val="32"/>
          <w:szCs w:val="32"/>
        </w:rPr>
        <w:t>元，住房保障支出</w:t>
      </w:r>
      <w:r>
        <w:rPr>
          <w:rFonts w:hint="eastAsia" w:ascii="仿宋_GB2312" w:eastAsia="仿宋_GB2312"/>
          <w:sz w:val="32"/>
          <w:szCs w:val="32"/>
          <w:lang w:val="en-US" w:eastAsia="zh-CN"/>
        </w:rPr>
        <w:t>17.58万</w:t>
      </w:r>
      <w:r>
        <w:rPr>
          <w:rFonts w:hint="eastAsia" w:ascii="仿宋_GB2312" w:eastAsia="仿宋_GB2312"/>
          <w:sz w:val="32"/>
          <w:szCs w:val="32"/>
        </w:rPr>
        <w:t>元</w:t>
      </w:r>
      <w:r>
        <w:rPr>
          <w:rFonts w:hint="eastAsia" w:ascii="仿宋_GB2312" w:eastAsia="仿宋_GB2312"/>
          <w:sz w:val="32"/>
          <w:szCs w:val="32"/>
          <w:lang w:eastAsia="zh-CN"/>
        </w:rPr>
        <w:t>，政府性基金结转收入</w:t>
      </w:r>
      <w:r>
        <w:rPr>
          <w:rFonts w:hint="eastAsia" w:ascii="仿宋_GB2312" w:eastAsia="仿宋_GB2312"/>
          <w:sz w:val="32"/>
          <w:szCs w:val="32"/>
          <w:lang w:val="en-US" w:eastAsia="zh-CN"/>
        </w:rPr>
        <w:t>65.49万元，年终一般公共预算财政拨款结转107.41万元。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279.8万</w:t>
      </w:r>
      <w:r>
        <w:rPr>
          <w:rFonts w:hint="eastAsia" w:ascii="仿宋_GB2312" w:eastAsia="仿宋_GB2312"/>
          <w:sz w:val="32"/>
          <w:szCs w:val="32"/>
        </w:rPr>
        <w:t>元；商品和服务支出</w:t>
      </w:r>
      <w:r>
        <w:rPr>
          <w:rFonts w:hint="eastAsia" w:ascii="仿宋_GB2312" w:eastAsia="仿宋_GB2312"/>
          <w:sz w:val="32"/>
          <w:szCs w:val="32"/>
          <w:lang w:val="en-US" w:eastAsia="zh-CN"/>
        </w:rPr>
        <w:t>178.02万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77.51万</w:t>
      </w:r>
      <w:r>
        <w:rPr>
          <w:rFonts w:hint="eastAsia" w:ascii="仿宋_GB2312" w:eastAsia="仿宋_GB2312"/>
          <w:sz w:val="32"/>
          <w:szCs w:val="32"/>
        </w:rPr>
        <w:t>元；其他资本性支出</w:t>
      </w:r>
      <w:r>
        <w:rPr>
          <w:rFonts w:hint="eastAsia" w:ascii="仿宋_GB2312" w:eastAsia="仿宋_GB2312"/>
          <w:sz w:val="32"/>
          <w:szCs w:val="32"/>
          <w:lang w:val="en-US" w:eastAsia="zh-CN"/>
        </w:rPr>
        <w:t>163.49万</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698.83万元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698.83万</w:t>
      </w:r>
      <w:r>
        <w:rPr>
          <w:rFonts w:hint="eastAsia" w:ascii="仿宋_GB2312" w:eastAsia="仿宋_GB2312"/>
          <w:sz w:val="32"/>
          <w:szCs w:val="32"/>
        </w:rPr>
        <w:t>元。全年收支平衡。</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年基本完成，在保障机关运转、履行职能职责上整体情况良好。</w:t>
      </w:r>
    </w:p>
    <w:p>
      <w:pPr>
        <w:pageBreakBefore w:val="0"/>
        <w:kinsoku/>
        <w:wordWrap/>
        <w:overflowPunct/>
        <w:topLinePunct w:val="0"/>
        <w:bidi w:val="0"/>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2.重点项目绩效评价结果。2018年，我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2018年，我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600" w:lineRule="exact"/>
        <w:textAlignment w:val="auto"/>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广元市昭化区大朝乡人民政府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我乡</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二类村进行分配，各村均首先村民征求项目实施的意见，并将调查结果汇总后公示。经村“三委”审议初步方案，确定实施项目后在村民代表会议表决后实施。各村项目均先由实施方实施，待项目完成后，由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8</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pPr>
        <w:pStyle w:val="3"/>
        <w:pageBreakBefore w:val="0"/>
        <w:widowControl w:val="0"/>
        <w:kinsoku/>
        <w:wordWrap/>
        <w:overflowPunct/>
        <w:topLinePunct w:val="0"/>
        <w:autoSpaceDE/>
        <w:autoSpaceDN/>
        <w:bidi w:val="0"/>
        <w:adjustRightInd/>
        <w:spacing w:before="0" w:after="0" w:line="600" w:lineRule="exact"/>
        <w:ind w:firstLine="643"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3"/>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tblPrEx>
          <w:tblLayout w:type="fixed"/>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tblPrEx>
          <w:tblLayout w:type="fixed"/>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tblPrEx>
          <w:tblLayout w:type="fixed"/>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tblPrEx>
          <w:tblLayout w:type="fixed"/>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pPr>
        <w:pageBreakBefore w:val="0"/>
        <w:kinsoku/>
        <w:wordWrap/>
        <w:overflowPunct/>
        <w:topLinePunct w:val="0"/>
        <w:bidi w:val="0"/>
        <w:snapToGrid w:val="0"/>
        <w:spacing w:line="600" w:lineRule="exact"/>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3"/>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tblPrEx>
          <w:tblLayout w:type="fixed"/>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tblPrEx>
          <w:tblLayout w:type="fixed"/>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tblPrEx>
          <w:tblLayout w:type="fixed"/>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tblPrEx>
          <w:tblLayout w:type="fixed"/>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tblPrEx>
          <w:tblLayout w:type="fixed"/>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pPr>
        <w:snapToGrid w:val="0"/>
        <w:spacing w:line="360" w:lineRule="auto"/>
        <w:rPr>
          <w:rFonts w:ascii="仿宋_GB2312" w:hAnsi="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3"/>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tblPrEx>
          <w:tblLayout w:type="fixed"/>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pPr>
        <w:snapToGrid w:val="0"/>
        <w:spacing w:line="360" w:lineRule="auto"/>
        <w:rPr>
          <w:rFonts w:hint="eastAsia" w:ascii="华文仿宋" w:hAnsi="华文仿宋" w:eastAsia="华文仿宋" w:cs="华文仿宋"/>
          <w:sz w:val="32"/>
          <w:szCs w:val="32"/>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万元支付到各村各项目实施人。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年，各村均已按实施方案完成。</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财政所、联村干部、监督委员会、村民委员会共同验收合格。</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pPr>
        <w:pageBreakBefore w:val="0"/>
        <w:widowControl w:val="0"/>
        <w:kinsoku/>
        <w:wordWrap/>
        <w:overflowPunct/>
        <w:topLinePunct w:val="0"/>
        <w:autoSpaceDE/>
        <w:autoSpaceDN/>
        <w:bidi w:val="0"/>
        <w:adjustRightInd/>
        <w:spacing w:line="600" w:lineRule="exact"/>
        <w:jc w:val="center"/>
        <w:textAlignment w:val="auto"/>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2"/>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A7A64"/>
    <w:multiLevelType w:val="singleLevel"/>
    <w:tmpl w:val="CDFA7A64"/>
    <w:lvl w:ilvl="0" w:tentative="0">
      <w:start w:val="3"/>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06D8"/>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1F34D9"/>
    <w:rsid w:val="02F86932"/>
    <w:rsid w:val="03235337"/>
    <w:rsid w:val="033C3B8A"/>
    <w:rsid w:val="03755006"/>
    <w:rsid w:val="051F6E54"/>
    <w:rsid w:val="063E0F82"/>
    <w:rsid w:val="06FE6EA1"/>
    <w:rsid w:val="07D40713"/>
    <w:rsid w:val="08C20827"/>
    <w:rsid w:val="0A2E0482"/>
    <w:rsid w:val="0A871713"/>
    <w:rsid w:val="0B117EEB"/>
    <w:rsid w:val="0B3C5842"/>
    <w:rsid w:val="0B4D3254"/>
    <w:rsid w:val="0BA55C79"/>
    <w:rsid w:val="0C0B209D"/>
    <w:rsid w:val="0C79192C"/>
    <w:rsid w:val="0CAA4A5B"/>
    <w:rsid w:val="0D644244"/>
    <w:rsid w:val="0DB03981"/>
    <w:rsid w:val="0E295796"/>
    <w:rsid w:val="0F042677"/>
    <w:rsid w:val="100F5245"/>
    <w:rsid w:val="109B3C3F"/>
    <w:rsid w:val="10C055FF"/>
    <w:rsid w:val="1181107B"/>
    <w:rsid w:val="124445CF"/>
    <w:rsid w:val="15502C7A"/>
    <w:rsid w:val="15EE486B"/>
    <w:rsid w:val="16BB723D"/>
    <w:rsid w:val="186477C8"/>
    <w:rsid w:val="191953F9"/>
    <w:rsid w:val="194F22FF"/>
    <w:rsid w:val="199310D7"/>
    <w:rsid w:val="1B007D8B"/>
    <w:rsid w:val="1C150273"/>
    <w:rsid w:val="1D1E7A2A"/>
    <w:rsid w:val="1F20749D"/>
    <w:rsid w:val="1FAF3E5C"/>
    <w:rsid w:val="20A17DDE"/>
    <w:rsid w:val="21670BF0"/>
    <w:rsid w:val="21BC1BB5"/>
    <w:rsid w:val="2340509F"/>
    <w:rsid w:val="23537453"/>
    <w:rsid w:val="240371BF"/>
    <w:rsid w:val="244F630C"/>
    <w:rsid w:val="24912ED9"/>
    <w:rsid w:val="24DF4CAF"/>
    <w:rsid w:val="250E5A88"/>
    <w:rsid w:val="26617B4A"/>
    <w:rsid w:val="2714490E"/>
    <w:rsid w:val="278D7998"/>
    <w:rsid w:val="27FF1310"/>
    <w:rsid w:val="289F34E2"/>
    <w:rsid w:val="291E617B"/>
    <w:rsid w:val="29256641"/>
    <w:rsid w:val="293A5558"/>
    <w:rsid w:val="29FD04D3"/>
    <w:rsid w:val="2A703411"/>
    <w:rsid w:val="2B3125DD"/>
    <w:rsid w:val="2B5E1F11"/>
    <w:rsid w:val="2C1A6D29"/>
    <w:rsid w:val="2C406D3B"/>
    <w:rsid w:val="2C50595A"/>
    <w:rsid w:val="2C8F0E5C"/>
    <w:rsid w:val="2D6130DE"/>
    <w:rsid w:val="2E445F68"/>
    <w:rsid w:val="300F64E4"/>
    <w:rsid w:val="30711408"/>
    <w:rsid w:val="319F7F4E"/>
    <w:rsid w:val="31E80229"/>
    <w:rsid w:val="328C77F8"/>
    <w:rsid w:val="33893777"/>
    <w:rsid w:val="3399686D"/>
    <w:rsid w:val="341350B9"/>
    <w:rsid w:val="34A27F1A"/>
    <w:rsid w:val="35B15FFB"/>
    <w:rsid w:val="37F84F5A"/>
    <w:rsid w:val="38206CE8"/>
    <w:rsid w:val="382458E9"/>
    <w:rsid w:val="38515736"/>
    <w:rsid w:val="385D78A4"/>
    <w:rsid w:val="386801DA"/>
    <w:rsid w:val="38E758B0"/>
    <w:rsid w:val="39C92F51"/>
    <w:rsid w:val="39EB2029"/>
    <w:rsid w:val="3AE57A7A"/>
    <w:rsid w:val="3B7561B8"/>
    <w:rsid w:val="3D7F0DBF"/>
    <w:rsid w:val="3DE571DC"/>
    <w:rsid w:val="3F0849E8"/>
    <w:rsid w:val="3F6C0974"/>
    <w:rsid w:val="41A97F9B"/>
    <w:rsid w:val="434F1DDD"/>
    <w:rsid w:val="445F15C8"/>
    <w:rsid w:val="45862F19"/>
    <w:rsid w:val="45A21C55"/>
    <w:rsid w:val="46BA48B7"/>
    <w:rsid w:val="485941B5"/>
    <w:rsid w:val="490D33B2"/>
    <w:rsid w:val="4C022F90"/>
    <w:rsid w:val="4CFD7ABC"/>
    <w:rsid w:val="4D5D79A2"/>
    <w:rsid w:val="4E4D40B7"/>
    <w:rsid w:val="50480B6B"/>
    <w:rsid w:val="50EE35AD"/>
    <w:rsid w:val="51694204"/>
    <w:rsid w:val="518F431A"/>
    <w:rsid w:val="52032A6C"/>
    <w:rsid w:val="535A43FC"/>
    <w:rsid w:val="54553A7A"/>
    <w:rsid w:val="54B81E68"/>
    <w:rsid w:val="55B03289"/>
    <w:rsid w:val="55B73209"/>
    <w:rsid w:val="55C652F8"/>
    <w:rsid w:val="572C4A99"/>
    <w:rsid w:val="57567A1E"/>
    <w:rsid w:val="5A9C7C9F"/>
    <w:rsid w:val="5AFA241F"/>
    <w:rsid w:val="5B2545E3"/>
    <w:rsid w:val="5DCC53D4"/>
    <w:rsid w:val="5F083D02"/>
    <w:rsid w:val="5FF9365E"/>
    <w:rsid w:val="605E500F"/>
    <w:rsid w:val="61A4108A"/>
    <w:rsid w:val="61BC3F0E"/>
    <w:rsid w:val="63506894"/>
    <w:rsid w:val="63D55D29"/>
    <w:rsid w:val="63F74564"/>
    <w:rsid w:val="64035ADE"/>
    <w:rsid w:val="64110D20"/>
    <w:rsid w:val="651668E9"/>
    <w:rsid w:val="658E336E"/>
    <w:rsid w:val="65D17837"/>
    <w:rsid w:val="65D22CBE"/>
    <w:rsid w:val="66D636EC"/>
    <w:rsid w:val="67FF6574"/>
    <w:rsid w:val="68350F1B"/>
    <w:rsid w:val="68600759"/>
    <w:rsid w:val="68F71352"/>
    <w:rsid w:val="6901783F"/>
    <w:rsid w:val="69830347"/>
    <w:rsid w:val="69C4746A"/>
    <w:rsid w:val="6B120C01"/>
    <w:rsid w:val="6B496E15"/>
    <w:rsid w:val="6BE524DB"/>
    <w:rsid w:val="6CC10700"/>
    <w:rsid w:val="6CFA7FE1"/>
    <w:rsid w:val="6D5312FF"/>
    <w:rsid w:val="6DD545C6"/>
    <w:rsid w:val="6E8E5DBF"/>
    <w:rsid w:val="6EE06111"/>
    <w:rsid w:val="6FDC0518"/>
    <w:rsid w:val="6FEF4351"/>
    <w:rsid w:val="716E100F"/>
    <w:rsid w:val="74223586"/>
    <w:rsid w:val="751C0206"/>
    <w:rsid w:val="757C6C5E"/>
    <w:rsid w:val="75CA579E"/>
    <w:rsid w:val="75EC61F6"/>
    <w:rsid w:val="76241C5C"/>
    <w:rsid w:val="76320999"/>
    <w:rsid w:val="770F3DC3"/>
    <w:rsid w:val="78164E47"/>
    <w:rsid w:val="78A71DF9"/>
    <w:rsid w:val="78BF1C88"/>
    <w:rsid w:val="79AE0AAF"/>
    <w:rsid w:val="79B06E33"/>
    <w:rsid w:val="7AD650E7"/>
    <w:rsid w:val="7BA63A69"/>
    <w:rsid w:val="7C701395"/>
    <w:rsid w:val="7C9667B1"/>
    <w:rsid w:val="7CA07AB3"/>
    <w:rsid w:val="7EA14A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2021-05-23T07:24:30Z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