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210" w:beforeAutospacing="0" w:after="210" w:afterAutospacing="0" w:line="450" w:lineRule="atLeast"/>
        <w:ind w:left="0" w:right="0" w:firstLine="420"/>
        <w:jc w:val="center"/>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shd w:val="clear" w:fill="FFFFFF"/>
        </w:rPr>
        <w:t>广元市昭化区白果乡人民政府</w:t>
      </w:r>
    </w:p>
    <w:p>
      <w:pPr>
        <w:pStyle w:val="3"/>
        <w:keepNext w:val="0"/>
        <w:keepLines w:val="0"/>
        <w:widowControl/>
        <w:suppressLineNumbers w:val="0"/>
        <w:shd w:val="clear" w:fill="FFFFFF"/>
        <w:spacing w:before="210" w:beforeAutospacing="0" w:after="210" w:afterAutospacing="0" w:line="450" w:lineRule="atLeast"/>
        <w:ind w:left="0" w:right="0" w:firstLine="420"/>
        <w:jc w:val="center"/>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shd w:val="clear" w:fill="FFFFFF"/>
        </w:rPr>
        <w:t>2019年部门综合预算编制情况说明</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一、基本情况</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白果乡属一级预算单位，共有编制26人（含兽医站3人、林业站2人），其中：行政人员11人，事业人员13人，工勤人员2人。2019年预算实有人员26人（含兽医站3人、林业站2人），比去年预算实有人数增加3人，其中：行政人员11人，事业人员13人，工勤人员2人。按财政供给率分，均为财政全额供给。本单位退休14人，其中：公务员8人，事业人员6人。其他人员共9人，其中：三支一扶2人，交通协管员1人，遗属5人，临时炊事人员1人。固定资产总额70.37万元。</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主要职能职责如下：</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（二）制定并组织实施村镇建设规划，部署重点工程建设，地方道路建设及公共设施，水利设施的管理，负责土地、林木、水等自然资源和生态环境的保护，做好护林防火工作。</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负责本行政区域内的民政、计划生育、文化教育、卫生、体育等社会公益事业的综合性工作，维护一切经济单位和个人的正当经济权益，取缔非法经济活动，调解和处理民事纠纷，打击刑事犯罪维护社会稳定。</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（四）按计划组织本级财政收入和地方税的征收，完成国家财政计划，不断培植税源，管好财政资金，增强财政实力。</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（五）抓好精神文明建设，丰富群众文化生活，提倡移风易俗，反对封建迷信，破除陈规陋习，树立社会主义新风尚。</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（六）执行本级人民代表大会的决议和上级国家行政机关的决定和命令，发布决定和命令。</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（七）执行本行政区域内的经济和社会发展计划、预算。管理本行政区域内的经济、教育、科学、文化、卫生、体育事业和财政、民政、公安、司法行政、计划生育等行政工作。</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（八）保护好社会主义全民所有的财产和劳动群众集体所有财产，保护公民私有的合法财产，维护社会秩序，保障公民的人身权利、民主权利和其他权利。</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（九）保障农村集体经济组织应有的自主权。</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（十）保障少数民族的权利和尊重少数民族的风俗习惯。</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（十一）保障宪法和法律赋予妇女的男女平等、同工同酬和婚姻自由平等各项权利。</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（十二）完成和办理上级人民政府交办的其他事项。</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二、预算情况说明</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白果乡人民政府2019年部门预算收入总数595.9万元，较2018年部门预算收入总数562.28万元增加33.62万元，增长5.98%。</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2019年部门预算支出总数595.9万元，较2018年部门预算支出总数562.28万元增加33.62万元，增长5.98%。</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部门基本支出预算531.7万元，其中：人员支出427.98万元，主要包括：基本工资、津贴补贴、奖金、绩效工资、社会保险缴费、住房公积金、对个人和家庭的补助支出等；公用支出103.72万元，主要包括：办公费、印刷费、手续费、水费、电费、邮电费、差旅费、会议费、培训费、公务接待费、工会经费、福利费等。</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部门专项项目预算64.2万元。其中：农村公共运行服务费40万元，烤烟生产发展经费24.2万元。</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部门政府采购预算无安排。</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财政拨款安排“三公”经费预算4.64万元。其中：因公出国（境）经费0万元；公务用车运行维护费预算0万元；公务接待费预算4.64万元，与2018年预算持平。</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三、其他情况说明</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政府性基金预算支出情况说明：2019年政府性基金预算拨款安排支出0万元。</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国有资本经营预算支出情况说明：2019年无国有资本经营预算拨款安排的支出。</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重点项目预算的绩效目标等预算绩效情况说明：2019年绩效预算目标主要包括部门综合预算绩效目标和项目（基本）支出绩效目标（具体情况详见附表），从项目完成、项目效益、满意度等方面设置了绩效目标，综合反映部门整体支出和项目预期完成的数量、成本、时效、质量，预期达到的社会效益、经济效益、生态效益、可持续影响以及服务对象满意度等情况。</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国有资产占用情况说明：本单位固定资产总值70.37万元，其中：房屋2130平方米价值62.89万元，其他固定资产7.48万元。</w:t>
      </w:r>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2019年机关运行经费支出78.22万元，比2018年减少50万元，下降39%。减少的主要原因是扶贫经费减少。</w:t>
      </w:r>
      <w:bookmarkStart w:id="0" w:name="_GoBack"/>
      <w:bookmarkEnd w:id="0"/>
    </w:p>
    <w:p>
      <w:pPr>
        <w:pStyle w:val="3"/>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名词解释：1.基本支出。指为保障机构正常运转、完成日常工作任务而发生的人员支出和公用支出。2.项目支出。指在基本支出之外为完成特定行政任务和事业发展目标所发生的支出。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4.财政拨款收入。指单位从同级财政部门取得的财政预算资金。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21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6"/>
    <w:basedOn w:val="1"/>
    <w:next w:val="1"/>
    <w:qFormat/>
    <w:uiPriority w:val="99"/>
    <w:pPr>
      <w:ind w:left="21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2021-05-23T08:23:19Z</dcterms:created>
  <dc:creator>LENOVO</dc:creator>
  <cp:lastModifiedBy>LENOVO</cp:lastModifiedBy>
  <dcterms:modified xsi:type="dcterms:W3CDTF">2021-05-23T08:25:14Z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8F70DE96CE25465CAB6ECE9C415A4B2C</vt:lpwstr>
  </property>
</Properties>
</file>