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wordWrap/>
        <w:adjustRightInd/>
        <w:snapToGrid/>
        <w:spacing w:line="700" w:lineRule="exact"/>
        <w:jc w:val="center"/>
        <w:textAlignment w:val="auto"/>
        <w:rPr>
          <w:rFonts w:hint="default" w:ascii="Times New Roman" w:hAnsi="Times New Roman" w:eastAsia="方正小标宋简体" w:cs="Times New Roman"/>
          <w:color w:val="333333"/>
          <w:kern w:val="0"/>
          <w:sz w:val="44"/>
          <w:szCs w:val="44"/>
          <w:shd w:val="clear" w:color="auto" w:fill="FFFFFF"/>
        </w:rPr>
      </w:pPr>
      <w:r>
        <w:rPr>
          <w:rFonts w:hint="default" w:ascii="Times New Roman" w:hAnsi="Times New Roman" w:eastAsia="方正小标宋简体" w:cs="Times New Roman"/>
          <w:color w:val="333333"/>
          <w:kern w:val="0"/>
          <w:sz w:val="44"/>
          <w:szCs w:val="44"/>
          <w:shd w:val="clear" w:color="auto" w:fill="FFFFFF"/>
        </w:rPr>
        <w:t>广元市昭化区</w:t>
      </w:r>
      <w:r>
        <w:rPr>
          <w:rFonts w:hint="default" w:ascii="Times New Roman" w:hAnsi="Times New Roman" w:eastAsia="方正小标宋简体" w:cs="Times New Roman"/>
          <w:color w:val="333333"/>
          <w:kern w:val="0"/>
          <w:sz w:val="44"/>
          <w:szCs w:val="44"/>
          <w:shd w:val="clear" w:color="auto" w:fill="FFFFFF"/>
          <w:lang w:eastAsia="zh-CN"/>
        </w:rPr>
        <w:t>明觉镇</w:t>
      </w:r>
    </w:p>
    <w:p>
      <w:pPr>
        <w:shd w:val="clear" w:color="030000" w:fill="auto"/>
        <w:wordWrap/>
        <w:adjustRightInd/>
        <w:snapToGrid/>
        <w:spacing w:line="700" w:lineRule="exact"/>
        <w:ind w:left="0" w:leftChars="0" w:firstLine="0" w:firstLineChars="0"/>
        <w:jc w:val="center"/>
        <w:textAlignment w:val="auto"/>
        <w:rPr>
          <w:rFonts w:hint="default" w:ascii="Times New Roman" w:hAnsi="Times New Roman" w:eastAsia="方正小标宋简体" w:cs="Times New Roman"/>
          <w:color w:val="333333"/>
          <w:kern w:val="0"/>
          <w:sz w:val="44"/>
          <w:szCs w:val="44"/>
          <w:shd w:val="clear" w:color="auto" w:fill="FFFFFF"/>
          <w:lang w:val="en-US" w:eastAsia="zh-CN"/>
        </w:rPr>
      </w:pPr>
      <w:r>
        <w:rPr>
          <w:rFonts w:hint="default" w:ascii="Times New Roman" w:hAnsi="Times New Roman" w:eastAsia="方正小标宋简体" w:cs="Times New Roman"/>
          <w:color w:val="333333"/>
          <w:kern w:val="0"/>
          <w:sz w:val="44"/>
          <w:szCs w:val="44"/>
          <w:shd w:val="clear" w:color="auto" w:fill="FFFFFF"/>
          <w:lang w:val="en-US" w:eastAsia="zh-CN"/>
        </w:rPr>
        <w:t>2019年部门综合预算编制情况说明</w:t>
      </w:r>
    </w:p>
    <w:p>
      <w:pPr>
        <w:widowControl/>
        <w:shd w:val="clear" w:color="auto" w:fill="auto"/>
        <w:wordWrap/>
        <w:adjustRightInd/>
        <w:snapToGrid/>
        <w:spacing w:line="576" w:lineRule="exact"/>
        <w:ind w:firstLine="420" w:firstLineChars="200"/>
        <w:jc w:val="both"/>
        <w:textAlignment w:val="auto"/>
        <w:rPr>
          <w:rFonts w:hint="default" w:ascii="Times New Roman" w:hAnsi="Times New Roman" w:eastAsia="方正小标宋简体" w:cs="Times New Roman"/>
          <w:sz w:val="44"/>
          <w:szCs w:val="44"/>
        </w:rPr>
      </w:pPr>
      <w:r>
        <w:rPr>
          <w:rFonts w:hint="default" w:ascii="Times New Roman" w:hAnsi="Times New Roman" w:cs="Times New Roman"/>
        </w:rPr>
        <w:fldChar w:fldCharType="begin"/>
      </w:r>
      <w:r>
        <w:rPr>
          <w:rFonts w:hint="default" w:ascii="Times New Roman" w:hAnsi="Times New Roman" w:cs="Times New Roman"/>
        </w:rPr>
        <w:instrText xml:space="preserve">HYPERLINK "http://www.cnzh.gov.cn/News/Detail/20180330192413042.html" \t "http://www.cnzh.gov.cn/News/Detail/_blank"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HYPERLINK "http://www.cnzh.gov.cn/News/Detail/20180330192413042.html" \t "http://www.cnzh.gov.cn/News/Detail/_blank" \o "分享到QQ好友"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HYPERLINK "http://www.cnzh.gov.cn/News/Detail/20180330192413042.html" \t "http://www.cnzh.gov.cn/News/Detail/_blank" \o "分享到QQ空间"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HYPERLINK "http://www.cnzh.gov.cn/News/Detail/20180330192413042.html" \t "http://www.cnzh.gov.cn/News/Detail/_blank" \o "分享到新浪微博"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HYPERLINK "http://www.cnzh.gov.cn/News/Detail/20180330192413042.html" \t "http://www.cnzh.gov.cn/News/Detail/_blank" \o "分享到腾讯微博"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HYPERLINK "http://www.cnzh.gov.cn/News/Detail/20180330192413042.html" \t "http://www.cnzh.gov.cn/News/Detail/_blank" \o "分享到微信"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shd w:val="clear" w:color="030000" w:fill="auto"/>
        <w:wordWrap/>
        <w:adjustRightInd/>
        <w:snapToGrid/>
        <w:spacing w:line="576"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一、单位基本情况</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明觉镇</w:t>
      </w:r>
      <w:r>
        <w:rPr>
          <w:rFonts w:hint="default" w:ascii="Times New Roman" w:hAnsi="Times New Roman" w:eastAsia="仿宋_GB2312" w:cs="Times New Roman"/>
          <w:sz w:val="32"/>
          <w:szCs w:val="32"/>
        </w:rPr>
        <w:t>人民政府共有编制2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人（含畜牧兽医站2人、林业站</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人），其中：行政人员1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人，事业人员</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人，工勤编制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人。2019年预算实有人员</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人（含畜牧兽医站2人、林业站</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人），比去年预算实有人数</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1人</w:t>
      </w:r>
      <w:r>
        <w:rPr>
          <w:rFonts w:hint="default" w:ascii="Times New Roman" w:hAnsi="Times New Roman" w:eastAsia="仿宋_GB2312" w:cs="Times New Roman"/>
          <w:sz w:val="32"/>
          <w:szCs w:val="32"/>
        </w:rPr>
        <w:t>，其中：公务员1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人，其他事业人员</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人，工勤人员</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人。按财政供给率分，均为财政全额供给。本单位离退休8人，其中：公务员</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人，事业人员 3人，工勤编制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。其他人员共</w:t>
      </w:r>
      <w:r>
        <w:rPr>
          <w:rFonts w:hint="default" w:ascii="Times New Roman" w:hAnsi="Times New Roman" w:eastAsia="仿宋_GB2312" w:cs="Times New Roman"/>
          <w:sz w:val="32"/>
          <w:szCs w:val="32"/>
          <w:lang w:val="en-US" w:eastAsia="zh-CN"/>
        </w:rPr>
        <w:t>9人，</w:t>
      </w:r>
      <w:r>
        <w:rPr>
          <w:rFonts w:hint="default" w:ascii="Times New Roman" w:hAnsi="Times New Roman" w:eastAsia="仿宋_GB2312" w:cs="Times New Roman"/>
          <w:sz w:val="32"/>
          <w:szCs w:val="32"/>
        </w:rPr>
        <w:t>其中：遗属人员5人，临时人员（炊事员）1人，交通协管员1人，三支一扶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人。固定资产总额</w:t>
      </w:r>
      <w:r>
        <w:rPr>
          <w:rFonts w:hint="default" w:ascii="Times New Roman" w:hAnsi="Times New Roman" w:eastAsia="仿宋_GB2312" w:cs="Times New Roman"/>
          <w:sz w:val="32"/>
          <w:szCs w:val="32"/>
          <w:lang w:val="en-US" w:eastAsia="zh-CN"/>
        </w:rPr>
        <w:t>321.</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万元。</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主要职能职责如下：</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和组织实施经济、科技和社会发展计划，制定资源开发技术改造和产业结构调整方案，组织指导好各业生产，搞好商品流通，协调好本办事处与外地区的经济交流与合作，抓好招商引资，人才引进项目开发,不断培育市场体系，组织经济运行，促进经济发展。</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（二）制定并组织实施村镇建设规划，部署重点工程建设，地方道路建设及公共设施，水利设施的管理，负责土地、林木、水等自然资源和生态环境的保护，做好护林防火工作。</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（四）按计划组织本级财政收入和地方税的征收，完成国家财政计划，不断培植税源，管好财政资金，增强财政实力。</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（五）抓好精神文明建设，丰富群众文化生活，提倡移风易俗，反对封建迷信，破除陈规陋习，树立社会主义新风尚。</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（六）执行本级人民代表大会的决议和上级国家行政机关的决定和命令，发布决定和命令。</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（七）执行本行政区域内的经济和社会发展计划、预算。管理本行政区域内的经济、教育、科学、文化、卫生、体育事业和财政、民政、公安、司法行政、计划生育等行政工作。</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（八）保护好社会主义全民所有的财产和劳动群众集体所有财产，保护公民私有的合法财产，维护社会秩序，保障公民的人身权利、民主权利和其他权利。</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（九）保障农村集体经济组织应有的自主权。</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（十）保障少数民族的权利和尊重少数民族的风俗习惯。</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（十一）保障宪法和法律赋予妇女的男女平等、同工同酬和婚姻自由平等各项权利。</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（十二）完成和办理上级人民政府交办的其他事项。</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二、预算情况说明</w:t>
      </w:r>
    </w:p>
    <w:p>
      <w:pPr>
        <w:shd w:val="clear" w:color="030000" w:fill="auto"/>
        <w:wordWrap/>
        <w:adjustRightInd/>
        <w:snapToGrid/>
        <w:spacing w:line="576" w:lineRule="exact"/>
        <w:ind w:firstLine="640" w:firstLineChars="200"/>
        <w:jc w:val="both"/>
        <w:textAlignment w:val="auto"/>
        <w:rPr>
          <w:rFonts w:hint="eastAsia" w:ascii="仿宋_GB2312" w:hAnsi="微软雅黑" w:eastAsia="仿宋_GB2312" w:cs="仿宋_GB2312"/>
          <w:sz w:val="31"/>
          <w:szCs w:val="31"/>
          <w:lang w:eastAsia="zh-CN"/>
        </w:rPr>
      </w:pPr>
      <w:r>
        <w:rPr>
          <w:rFonts w:hint="default" w:ascii="Times New Roman" w:hAnsi="Times New Roman" w:eastAsia="仿宋_GB2312" w:cs="Times New Roman"/>
          <w:sz w:val="32"/>
          <w:szCs w:val="32"/>
          <w:lang w:eastAsia="zh-CN"/>
        </w:rPr>
        <w:t>明觉镇</w:t>
      </w:r>
      <w:r>
        <w:rPr>
          <w:rFonts w:hint="default" w:ascii="Times New Roman" w:hAnsi="Times New Roman" w:eastAsia="仿宋_GB2312" w:cs="Times New Roman"/>
          <w:sz w:val="32"/>
          <w:szCs w:val="32"/>
        </w:rPr>
        <w:t>人民政府2019年部门综合预算收入总数</w:t>
      </w:r>
      <w:r>
        <w:rPr>
          <w:rFonts w:hint="default" w:ascii="Times New Roman" w:hAnsi="Times New Roman" w:eastAsia="仿宋_GB2312" w:cs="Times New Roman"/>
          <w:sz w:val="32"/>
          <w:szCs w:val="32"/>
          <w:lang w:val="en-US" w:eastAsia="zh-CN"/>
        </w:rPr>
        <w:t>558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万元，较2018年部门综合预算收入总数</w:t>
      </w:r>
      <w:r>
        <w:rPr>
          <w:rFonts w:hint="default" w:ascii="Times New Roman" w:hAnsi="Times New Roman" w:eastAsia="仿宋_GB2312" w:cs="Times New Roman"/>
          <w:sz w:val="32"/>
          <w:szCs w:val="32"/>
          <w:lang w:val="en-US" w:eastAsia="zh-CN"/>
        </w:rPr>
        <w:t>540.77</w:t>
      </w:r>
      <w:r>
        <w:rPr>
          <w:rFonts w:hint="default" w:ascii="Times New Roman" w:hAnsi="Times New Roman" w:eastAsia="仿宋_GB2312" w:cs="Times New Roman"/>
          <w:sz w:val="32"/>
          <w:szCs w:val="32"/>
        </w:rPr>
        <w:t>万元增加</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57</w:t>
      </w:r>
      <w:r>
        <w:rPr>
          <w:rFonts w:hint="default" w:ascii="Times New Roman" w:hAnsi="Times New Roman" w:eastAsia="仿宋_GB2312" w:cs="Times New Roman"/>
          <w:sz w:val="32"/>
          <w:szCs w:val="32"/>
        </w:rPr>
        <w:t>万元，增</w:t>
      </w:r>
      <w:r>
        <w:rPr>
          <w:rFonts w:hint="eastAsia" w:ascii="Times New Roman" w:hAnsi="Times New Roman" w:eastAsia="仿宋_GB2312" w:cs="Times New Roman"/>
          <w:sz w:val="32"/>
          <w:szCs w:val="32"/>
          <w:lang w:eastAsia="zh-CN"/>
        </w:rPr>
        <w:t>长</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r>
        <w:rPr>
          <w:rFonts w:ascii="仿宋_GB2312" w:hAnsi="微软雅黑" w:eastAsia="仿宋_GB2312" w:cs="仿宋_GB2312"/>
          <w:sz w:val="31"/>
          <w:szCs w:val="31"/>
        </w:rPr>
        <w:t>主要原因是20</w:t>
      </w:r>
      <w:r>
        <w:rPr>
          <w:rFonts w:hint="eastAsia" w:ascii="仿宋_GB2312" w:hAnsi="微软雅黑" w:eastAsia="仿宋_GB2312" w:cs="仿宋_GB2312"/>
          <w:sz w:val="31"/>
          <w:szCs w:val="31"/>
          <w:lang w:val="en-US" w:eastAsia="zh-CN"/>
        </w:rPr>
        <w:t>19</w:t>
      </w:r>
      <w:r>
        <w:rPr>
          <w:rFonts w:ascii="仿宋_GB2312" w:hAnsi="微软雅黑" w:eastAsia="仿宋_GB2312" w:cs="仿宋_GB2312"/>
          <w:sz w:val="31"/>
          <w:szCs w:val="31"/>
        </w:rPr>
        <w:t>年预算</w:t>
      </w:r>
      <w:r>
        <w:rPr>
          <w:rFonts w:hint="eastAsia" w:ascii="仿宋_GB2312" w:hAnsi="微软雅黑" w:eastAsia="仿宋_GB2312" w:cs="仿宋_GB2312"/>
          <w:sz w:val="31"/>
          <w:szCs w:val="31"/>
          <w:lang w:eastAsia="zh-CN"/>
        </w:rPr>
        <w:t>内人员工作经费提标。</w:t>
      </w:r>
    </w:p>
    <w:p>
      <w:pPr>
        <w:shd w:val="clear" w:color="030000" w:fill="auto"/>
        <w:wordWrap/>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2019年部门综合预算支出总数5</w:t>
      </w:r>
      <w:r>
        <w:rPr>
          <w:rFonts w:hint="default" w:ascii="Times New Roman" w:hAnsi="Times New Roman" w:eastAsia="仿宋_GB2312" w:cs="Times New Roman"/>
          <w:sz w:val="32"/>
          <w:szCs w:val="32"/>
          <w:lang w:val="en-US" w:eastAsia="zh-CN"/>
        </w:rPr>
        <w:t>58.34</w:t>
      </w:r>
      <w:r>
        <w:rPr>
          <w:rFonts w:hint="default" w:ascii="Times New Roman" w:hAnsi="Times New Roman" w:eastAsia="仿宋_GB2312" w:cs="Times New Roman"/>
          <w:sz w:val="32"/>
          <w:szCs w:val="32"/>
        </w:rPr>
        <w:t>万元，较2018年部门综合预算支出</w:t>
      </w:r>
      <w:r>
        <w:rPr>
          <w:rFonts w:hint="default" w:ascii="Times New Roman" w:hAnsi="Times New Roman" w:eastAsia="仿宋_GB2312" w:cs="Times New Roman"/>
          <w:sz w:val="32"/>
          <w:szCs w:val="32"/>
          <w:lang w:val="en-US" w:eastAsia="zh-CN"/>
        </w:rPr>
        <w:t>540.77</w:t>
      </w:r>
      <w:r>
        <w:rPr>
          <w:rFonts w:hint="default" w:ascii="Times New Roman" w:hAnsi="Times New Roman" w:eastAsia="仿宋_GB2312" w:cs="Times New Roman"/>
          <w:sz w:val="32"/>
          <w:szCs w:val="32"/>
        </w:rPr>
        <w:t>万元增加</w:t>
      </w:r>
      <w:r>
        <w:rPr>
          <w:rFonts w:hint="default" w:ascii="Times New Roman" w:hAnsi="Times New Roman" w:eastAsia="仿宋_GB2312" w:cs="Times New Roman"/>
          <w:sz w:val="32"/>
          <w:szCs w:val="32"/>
          <w:lang w:val="en-US" w:eastAsia="zh-CN"/>
        </w:rPr>
        <w:t>17.57</w:t>
      </w:r>
      <w:r>
        <w:rPr>
          <w:rFonts w:hint="default" w:ascii="Times New Roman" w:hAnsi="Times New Roman" w:eastAsia="仿宋_GB2312" w:cs="Times New Roman"/>
          <w:sz w:val="32"/>
          <w:szCs w:val="32"/>
        </w:rPr>
        <w:t>万元，增</w:t>
      </w:r>
      <w:r>
        <w:rPr>
          <w:rFonts w:hint="eastAsia" w:ascii="Times New Roman" w:hAnsi="Times New Roman" w:eastAsia="仿宋_GB2312" w:cs="Times New Roman"/>
          <w:sz w:val="32"/>
          <w:szCs w:val="32"/>
          <w:lang w:eastAsia="zh-CN"/>
        </w:rPr>
        <w:t>长</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主要原因是政府职能性支出增多。</w:t>
      </w:r>
    </w:p>
    <w:p>
      <w:pPr>
        <w:pStyle w:val="5"/>
        <w:widowControl/>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部门基本支出预算</w:t>
      </w:r>
      <w:r>
        <w:rPr>
          <w:rFonts w:hint="default" w:ascii="Times New Roman" w:hAnsi="Times New Roman" w:eastAsia="仿宋_GB2312" w:cs="Times New Roman"/>
          <w:sz w:val="32"/>
          <w:szCs w:val="32"/>
          <w:lang w:val="en-US" w:eastAsia="zh-CN"/>
        </w:rPr>
        <w:t>518.34</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其中：人员经费支出</w:t>
      </w:r>
      <w:r>
        <w:rPr>
          <w:rFonts w:hint="default" w:ascii="Times New Roman" w:hAnsi="Times New Roman" w:eastAsia="仿宋_GB2312" w:cs="Times New Roman"/>
          <w:sz w:val="32"/>
          <w:szCs w:val="32"/>
          <w:lang w:val="en-US" w:eastAsia="zh-CN"/>
        </w:rPr>
        <w:t>414.22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shd w:val="clear" w:color="030000" w:fill="FFFFFF"/>
          <w:lang w:val="en-US" w:eastAsia="zh-CN"/>
        </w:rPr>
        <w:t>主要包括：基本工资、津贴补贴、奖金、绩效工资、社会保险缴费、住房公积金、对个人和家庭的补助支出等</w:t>
      </w:r>
      <w:r>
        <w:rPr>
          <w:rFonts w:hint="eastAsia" w:ascii="Times New Roman" w:hAnsi="Times New Roman" w:eastAsia="仿宋_GB2312" w:cs="Times New Roman"/>
          <w:sz w:val="32"/>
          <w:szCs w:val="32"/>
          <w:shd w:val="clear" w:color="030000" w:fill="FFFFFF"/>
          <w:lang w:val="en-US" w:eastAsia="zh-CN"/>
        </w:rPr>
        <w:t>;</w:t>
      </w:r>
      <w:r>
        <w:rPr>
          <w:rFonts w:hint="default" w:ascii="Times New Roman" w:hAnsi="Times New Roman" w:eastAsia="仿宋_GB2312" w:cs="Times New Roman"/>
          <w:sz w:val="32"/>
          <w:szCs w:val="32"/>
        </w:rPr>
        <w:t>公用经费支出</w:t>
      </w:r>
      <w:r>
        <w:rPr>
          <w:rFonts w:hint="default" w:ascii="Times New Roman" w:hAnsi="Times New Roman" w:eastAsia="仿宋_GB2312" w:cs="Times New Roman"/>
          <w:sz w:val="32"/>
          <w:szCs w:val="32"/>
          <w:lang w:val="en-US" w:eastAsia="zh-CN"/>
        </w:rPr>
        <w:t>104.12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shd w:val="clear" w:color="030000" w:fill="FFFFFF"/>
          <w:lang w:val="en-US" w:eastAsia="zh-CN"/>
        </w:rPr>
        <w:t>主要包括：办公费、印刷费、手续费、水费、电费、邮电费、差旅费、会议费、培训费、公务接待费、工会经费、福利费等。</w:t>
      </w:r>
      <w:r>
        <w:rPr>
          <w:rFonts w:ascii="微软雅黑" w:hAnsi="微软雅黑" w:eastAsia="微软雅黑" w:cs="微软雅黑"/>
          <w:color w:val="FF0000"/>
          <w:kern w:val="0"/>
          <w:sz w:val="24"/>
          <w:szCs w:val="24"/>
          <w:shd w:val="clear" w:color="auto" w:fill="FFFFFF"/>
          <w:lang w:val="en-US" w:eastAsia="zh-CN"/>
        </w:rPr>
        <w:t xml:space="preserve"> </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部门项目支出预算</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万元，其中：农村公共运行服务费</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万元。</w:t>
      </w:r>
    </w:p>
    <w:p>
      <w:pPr>
        <w:shd w:val="clear" w:color="030000" w:fill="auto"/>
        <w:wordWrap/>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部门政府采购预算无安排。</w:t>
      </w:r>
    </w:p>
    <w:p>
      <w:pPr>
        <w:shd w:val="clear" w:color="030000" w:fill="auto"/>
        <w:wordWrap/>
        <w:adjustRightInd/>
        <w:snapToGrid/>
        <w:spacing w:line="576"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财政拨款安排“三公”经费预算</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.99万元，其中：因公出国(境)经费无，主要原因是本单位没有因公出国（境）事务；公务接待费预算</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.99万元</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lang w:val="en-US" w:eastAsia="zh-CN"/>
        </w:rPr>
        <w:t>2018年预算持平</w:t>
      </w:r>
      <w:r>
        <w:rPr>
          <w:rFonts w:hint="default" w:ascii="Times New Roman" w:hAnsi="Times New Roman" w:eastAsia="仿宋_GB2312" w:cs="Times New Roman"/>
          <w:sz w:val="32"/>
          <w:szCs w:val="32"/>
        </w:rPr>
        <w:t>。公务用车运行维护费预算无，主要原因本单位没有公务用车</w:t>
      </w:r>
      <w:r>
        <w:rPr>
          <w:rFonts w:hint="default" w:ascii="Times New Roman" w:hAnsi="Times New Roman" w:eastAsia="仿宋" w:cs="Times New Roman"/>
          <w:sz w:val="32"/>
          <w:szCs w:val="32"/>
        </w:rPr>
        <w:t>编制</w:t>
      </w:r>
      <w:r>
        <w:rPr>
          <w:rFonts w:hint="default" w:ascii="Times New Roman" w:hAnsi="Times New Roman" w:cs="Times New Roman"/>
          <w:sz w:val="32"/>
          <w:szCs w:val="32"/>
        </w:rPr>
        <w:t>。</w:t>
      </w:r>
    </w:p>
    <w:p>
      <w:pPr>
        <w:pStyle w:val="5"/>
        <w:widowControl/>
        <w:numPr>
          <w:ilvl w:val="0"/>
          <w:numId w:val="1"/>
        </w:numPr>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黑体" w:cs="Times New Roman"/>
          <w:sz w:val="32"/>
          <w:szCs w:val="32"/>
          <w:shd w:val="clear" w:color="030000" w:fill="FFFFFF"/>
          <w:lang w:val="en-US" w:eastAsia="zh-CN"/>
        </w:rPr>
      </w:pPr>
      <w:r>
        <w:rPr>
          <w:rFonts w:hint="default" w:ascii="Times New Roman" w:hAnsi="Times New Roman" w:eastAsia="黑体" w:cs="Times New Roman"/>
          <w:sz w:val="32"/>
          <w:szCs w:val="32"/>
          <w:shd w:val="clear" w:color="030000" w:fill="FFFFFF"/>
          <w:lang w:val="en-US" w:eastAsia="zh-CN"/>
        </w:rPr>
        <w:t xml:space="preserve">其他情况说明 </w:t>
      </w:r>
    </w:p>
    <w:p>
      <w:pPr>
        <w:pStyle w:val="5"/>
        <w:widowControl/>
        <w:numPr>
          <w:numId w:val="0"/>
        </w:numPr>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576" w:lineRule="exact"/>
        <w:ind w:right="0" w:rightChars="0"/>
        <w:jc w:val="both"/>
        <w:textAlignment w:val="auto"/>
        <w:rPr>
          <w:rFonts w:hint="eastAsia" w:ascii="Times New Roman" w:hAnsi="Times New Roman" w:eastAsia="仿宋_GB2312" w:cs="Times New Roman"/>
          <w:sz w:val="32"/>
          <w:szCs w:val="32"/>
          <w:shd w:val="clear" w:color="030000" w:fill="FFFFFF"/>
          <w:lang w:val="en-US" w:eastAsia="zh-CN"/>
        </w:rPr>
      </w:pPr>
      <w:r>
        <w:rPr>
          <w:rFonts w:hint="eastAsia" w:ascii="Times New Roman" w:hAnsi="Times New Roman" w:eastAsia="黑体" w:cs="Times New Roman"/>
          <w:sz w:val="32"/>
          <w:szCs w:val="32"/>
          <w:shd w:val="clear" w:color="030000" w:fill="FFFFFF"/>
          <w:lang w:val="en-US" w:eastAsia="zh-CN"/>
        </w:rPr>
        <w:t xml:space="preserve">   </w:t>
      </w:r>
      <w:bookmarkStart w:id="0" w:name="_GoBack"/>
      <w:bookmarkEnd w:id="0"/>
      <w:r>
        <w:rPr>
          <w:rFonts w:hint="eastAsia" w:ascii="Times New Roman" w:hAnsi="Times New Roman" w:eastAsia="黑体" w:cs="Times New Roman"/>
          <w:sz w:val="32"/>
          <w:szCs w:val="32"/>
          <w:shd w:val="clear" w:color="030000" w:fill="FFFFFF"/>
          <w:lang w:val="en-US" w:eastAsia="zh-CN"/>
        </w:rPr>
        <w:t xml:space="preserve"> </w:t>
      </w:r>
      <w:r>
        <w:rPr>
          <w:rFonts w:hint="eastAsia" w:ascii="Times New Roman" w:hAnsi="Times New Roman" w:eastAsia="仿宋_GB2312" w:cs="Times New Roman"/>
          <w:sz w:val="32"/>
          <w:szCs w:val="32"/>
          <w:shd w:val="clear" w:color="030000" w:fill="FFFFFF"/>
          <w:lang w:val="en-US" w:eastAsia="zh-CN"/>
        </w:rPr>
        <w:t>机关运行经费支出情况说明：2019年机关运行经费</w:t>
      </w:r>
      <w:r>
        <w:rPr>
          <w:rFonts w:hint="default" w:ascii="Times New Roman" w:hAnsi="Times New Roman" w:eastAsia="仿宋_GB2312" w:cs="Times New Roman"/>
          <w:sz w:val="32"/>
          <w:szCs w:val="32"/>
          <w:shd w:val="clear" w:color="030000" w:fill="FFFFFF"/>
        </w:rPr>
        <w:t>支出</w:t>
      </w:r>
      <w:r>
        <w:rPr>
          <w:rFonts w:hint="default" w:ascii="Times New Roman" w:hAnsi="Times New Roman" w:eastAsia="仿宋_GB2312" w:cs="Times New Roman"/>
          <w:sz w:val="32"/>
          <w:szCs w:val="32"/>
          <w:shd w:val="clear" w:color="030000" w:fill="FFFFFF"/>
          <w:lang w:val="en-US" w:eastAsia="zh-CN"/>
        </w:rPr>
        <w:t>104.12</w:t>
      </w:r>
      <w:r>
        <w:rPr>
          <w:rFonts w:hint="eastAsia" w:ascii="Times New Roman" w:hAnsi="Times New Roman" w:eastAsia="仿宋_GB2312" w:cs="Times New Roman"/>
          <w:sz w:val="32"/>
          <w:szCs w:val="32"/>
          <w:shd w:val="clear" w:color="030000" w:fill="FFFFFF"/>
          <w:lang w:val="en-US" w:eastAsia="zh-CN"/>
        </w:rPr>
        <w:t>元，比2018年增多8万元，增长7.6</w:t>
      </w:r>
      <w:r>
        <w:rPr>
          <w:rFonts w:hint="default" w:ascii="Times New Roman" w:hAnsi="Times New Roman" w:eastAsia="仿宋_GB2312" w:cs="Times New Roman"/>
          <w:sz w:val="32"/>
          <w:szCs w:val="32"/>
          <w:shd w:val="clear" w:color="030000" w:fill="FFFFFF"/>
        </w:rPr>
        <w:t>%</w:t>
      </w:r>
      <w:r>
        <w:rPr>
          <w:rFonts w:hint="eastAsia" w:ascii="Times New Roman" w:hAnsi="Times New Roman" w:eastAsia="仿宋_GB2312" w:cs="Times New Roman"/>
          <w:sz w:val="32"/>
          <w:szCs w:val="32"/>
          <w:shd w:val="clear" w:color="030000" w:fill="FFFFFF"/>
          <w:lang w:val="en-US" w:eastAsia="zh-CN"/>
        </w:rPr>
        <w:t>。</w:t>
      </w:r>
      <w:r>
        <w:rPr>
          <w:rFonts w:ascii="仿宋_GB2312" w:hAnsi="微软雅黑" w:eastAsia="仿宋_GB2312" w:cs="仿宋_GB2312"/>
          <w:sz w:val="31"/>
          <w:szCs w:val="31"/>
        </w:rPr>
        <w:t>主要原因是</w:t>
      </w:r>
      <w:r>
        <w:rPr>
          <w:rFonts w:hint="eastAsia" w:ascii="仿宋_GB2312" w:hAnsi="微软雅黑" w:eastAsia="仿宋_GB2312" w:cs="仿宋_GB2312"/>
          <w:sz w:val="31"/>
          <w:szCs w:val="31"/>
          <w:lang w:eastAsia="zh-CN"/>
        </w:rPr>
        <w:t>政府职能性支出增多。</w:t>
      </w:r>
    </w:p>
    <w:p>
      <w:pPr>
        <w:pStyle w:val="5"/>
        <w:widowControl/>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Times New Roman"/>
          <w:sz w:val="32"/>
          <w:szCs w:val="32"/>
          <w:shd w:val="clear" w:color="030000" w:fill="FFFFFF"/>
        </w:rPr>
      </w:pPr>
      <w:r>
        <w:rPr>
          <w:rFonts w:hint="eastAsia" w:ascii="Times New Roman" w:hAnsi="Times New Roman" w:eastAsia="仿宋_GB2312" w:cs="Times New Roman"/>
          <w:sz w:val="32"/>
          <w:szCs w:val="32"/>
          <w:shd w:val="clear" w:color="030000" w:fill="FFFFFF"/>
        </w:rPr>
        <w:t>政府性基金预算支出情况说明：2019年政府性基金预算拨款安排支出</w:t>
      </w:r>
      <w:r>
        <w:rPr>
          <w:rFonts w:hint="eastAsia" w:ascii="Times New Roman" w:hAnsi="Times New Roman" w:eastAsia="仿宋_GB2312" w:cs="Times New Roman"/>
          <w:sz w:val="32"/>
          <w:szCs w:val="32"/>
          <w:shd w:val="clear" w:color="030000" w:fill="FFFFFF"/>
          <w:lang w:val="en-US" w:eastAsia="zh-CN"/>
        </w:rPr>
        <w:t xml:space="preserve"> 0</w:t>
      </w:r>
      <w:r>
        <w:rPr>
          <w:rFonts w:hint="eastAsia" w:ascii="Times New Roman" w:hAnsi="Times New Roman" w:eastAsia="仿宋_GB2312" w:cs="Times New Roman"/>
          <w:sz w:val="32"/>
          <w:szCs w:val="32"/>
          <w:shd w:val="clear" w:color="030000" w:fill="FFFFFF"/>
        </w:rPr>
        <w:t xml:space="preserve">万元。 </w:t>
      </w:r>
    </w:p>
    <w:p>
      <w:pPr>
        <w:pStyle w:val="5"/>
        <w:widowControl/>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Times New Roman"/>
          <w:sz w:val="32"/>
          <w:szCs w:val="32"/>
          <w:shd w:val="clear" w:color="030000" w:fill="FFFFFF"/>
        </w:rPr>
      </w:pPr>
      <w:r>
        <w:rPr>
          <w:rFonts w:hint="eastAsia" w:ascii="Times New Roman" w:hAnsi="Times New Roman" w:eastAsia="仿宋_GB2312" w:cs="Times New Roman"/>
          <w:sz w:val="32"/>
          <w:szCs w:val="32"/>
          <w:shd w:val="clear" w:color="030000" w:fill="FFFFFF"/>
        </w:rPr>
        <w:t xml:space="preserve">国有资本经营预算支出情况说明：2019年无国有资本经营预算拨款安排的支出。 </w:t>
      </w:r>
    </w:p>
    <w:p>
      <w:pPr>
        <w:pStyle w:val="5"/>
        <w:widowControl/>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Times New Roman"/>
          <w:sz w:val="32"/>
          <w:szCs w:val="32"/>
          <w:shd w:val="clear" w:color="030000" w:fill="FFFFFF"/>
        </w:rPr>
      </w:pPr>
      <w:r>
        <w:rPr>
          <w:rFonts w:hint="eastAsia" w:ascii="Times New Roman" w:hAnsi="Times New Roman" w:eastAsia="仿宋_GB2312" w:cs="Times New Roman"/>
          <w:sz w:val="32"/>
          <w:szCs w:val="32"/>
          <w:shd w:val="clear" w:color="030000" w:fill="FFFFFF"/>
        </w:rPr>
        <w:t>重点项目预算的绩效目标等预算绩效情况说明：</w:t>
      </w:r>
      <w:r>
        <w:rPr>
          <w:rFonts w:hint="eastAsia" w:ascii="Times New Roman" w:hAnsi="Times New Roman" w:eastAsia="仿宋_GB2312" w:cs="Times New Roman"/>
          <w:sz w:val="32"/>
          <w:szCs w:val="32"/>
          <w:shd w:val="clear" w:color="030000" w:fill="FFFFFF"/>
          <w:lang w:val="en-US" w:eastAsia="zh-CN"/>
        </w:rPr>
        <w:t>2019年绩效预算目标主要包括部门综合预算绩效目标和项目（基本）支出绩效目标（具体情况详见附表），从</w:t>
      </w:r>
      <w:r>
        <w:rPr>
          <w:rFonts w:hint="eastAsia" w:ascii="Times New Roman" w:hAnsi="Times New Roman" w:eastAsia="仿宋_GB2312" w:cs="Times New Roman"/>
          <w:sz w:val="32"/>
          <w:szCs w:val="32"/>
          <w:shd w:val="clear" w:color="030000" w:fill="FFFFFF"/>
        </w:rPr>
        <w:t>项目完成、项目效益、满意度等方面设置了绩效目标，综合反映部门整体支出和项目预期完成的数量、成本、时效、质量，预期达到的社会效益、经济效益、生态效益、可持续影响以及服务对象满意度等情况。</w:t>
      </w:r>
    </w:p>
    <w:p>
      <w:pPr>
        <w:pStyle w:val="5"/>
        <w:widowControl/>
        <w:wordWrap/>
        <w:adjustRightInd/>
        <w:snapToGrid/>
        <w:spacing w:before="0" w:beforeAutospacing="0" w:after="0" w:afterAutospacing="0" w:line="576" w:lineRule="exact"/>
        <w:ind w:left="0" w:leftChars="0" w:right="0" w:firstLine="640" w:firstLineChars="200"/>
        <w:jc w:val="both"/>
        <w:textAlignment w:val="auto"/>
        <w:outlineLvl w:val="9"/>
        <w:rPr>
          <w:rFonts w:hint="eastAsia" w:ascii="Times New Roman" w:hAnsi="Times New Roman" w:eastAsia="仿宋_GB2312" w:cs="Times New Roman"/>
          <w:sz w:val="32"/>
          <w:szCs w:val="32"/>
          <w:shd w:val="clear" w:color="030000" w:fill="FFFFFF"/>
          <w:lang w:val="en-US" w:eastAsia="zh-CN"/>
        </w:rPr>
      </w:pPr>
      <w:r>
        <w:rPr>
          <w:rFonts w:hint="eastAsia" w:ascii="Times New Roman" w:hAnsi="Times New Roman" w:eastAsia="仿宋_GB2312" w:cs="Times New Roman"/>
          <w:sz w:val="32"/>
          <w:szCs w:val="32"/>
          <w:shd w:val="clear" w:color="030000" w:fill="FFFFFF"/>
        </w:rPr>
        <w:t>国有资产占用情况说明</w:t>
      </w:r>
      <w:r>
        <w:rPr>
          <w:rFonts w:hint="eastAsia" w:ascii="Times New Roman" w:hAnsi="Times New Roman" w:eastAsia="仿宋_GB2312" w:cs="Times New Roman"/>
          <w:sz w:val="32"/>
          <w:szCs w:val="32"/>
          <w:shd w:val="clear" w:color="030000" w:fill="FFFFFF"/>
          <w:lang w:eastAsia="zh-CN"/>
        </w:rPr>
        <w:t>本单位固定资产总值</w:t>
      </w:r>
      <w:r>
        <w:rPr>
          <w:rFonts w:hint="eastAsia" w:ascii="Times New Roman" w:hAnsi="Times New Roman" w:eastAsia="仿宋_GB2312" w:cs="Times New Roman"/>
          <w:sz w:val="32"/>
          <w:szCs w:val="32"/>
          <w:shd w:val="clear" w:color="030000" w:fill="FFFFFF"/>
          <w:lang w:val="en-US" w:eastAsia="zh-CN"/>
        </w:rPr>
        <w:t>321.16万元，其中：房屋1500平方米价值234.97万元，其他固定资产86.19万元。</w:t>
      </w:r>
    </w:p>
    <w:p>
      <w:pPr>
        <w:pStyle w:val="5"/>
        <w:widowControl/>
        <w:wordWrap/>
        <w:adjustRightInd/>
        <w:snapToGrid/>
        <w:spacing w:before="0" w:beforeAutospacing="0" w:after="0" w:afterAutospacing="0" w:line="576" w:lineRule="exact"/>
        <w:ind w:left="0" w:leftChars="0" w:right="0" w:firstLine="640" w:firstLineChars="200"/>
        <w:jc w:val="both"/>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名词解释：</w:t>
      </w:r>
    </w:p>
    <w:p>
      <w:pPr>
        <w:pStyle w:val="5"/>
        <w:widowControl/>
        <w:numPr>
          <w:ilvl w:val="0"/>
          <w:numId w:val="0"/>
        </w:numPr>
        <w:wordWrap/>
        <w:adjustRightInd/>
        <w:snapToGrid/>
        <w:spacing w:before="0" w:beforeAutospacing="0" w:after="0" w:afterAutospacing="0" w:line="576" w:lineRule="exact"/>
        <w:ind w:right="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 xml:space="preserve">    1、</w:t>
      </w:r>
      <w:r>
        <w:rPr>
          <w:rFonts w:hint="eastAsia" w:ascii="仿宋_GB2312" w:hAnsi="仿宋_GB2312" w:eastAsia="仿宋_GB2312" w:cs="仿宋_GB2312"/>
          <w:color w:val="auto"/>
          <w:sz w:val="32"/>
          <w:szCs w:val="32"/>
          <w:shd w:val="clear" w:color="auto" w:fill="FFFFFF"/>
        </w:rPr>
        <w:t>基本支出。指为保障机构正常运转、完成日常工作任务而发生的人员支出和公用支出。</w:t>
      </w:r>
    </w:p>
    <w:p>
      <w:pPr>
        <w:pStyle w:val="5"/>
        <w:widowControl/>
        <w:numPr>
          <w:ilvl w:val="0"/>
          <w:numId w:val="0"/>
        </w:numPr>
        <w:wordWrap/>
        <w:adjustRightInd/>
        <w:snapToGrid/>
        <w:spacing w:before="0" w:beforeAutospacing="0" w:after="0" w:afterAutospacing="0" w:line="576" w:lineRule="exact"/>
        <w:ind w:right="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项目支出。指在基本支出之外为完成特定行政任务和事业发展目标所发生的支出。</w:t>
      </w:r>
    </w:p>
    <w:p>
      <w:pPr>
        <w:pStyle w:val="5"/>
        <w:widowControl/>
        <w:numPr>
          <w:ilvl w:val="0"/>
          <w:numId w:val="0"/>
        </w:numPr>
        <w:wordWrap/>
        <w:adjustRightInd/>
        <w:snapToGrid/>
        <w:spacing w:before="0" w:beforeAutospacing="0" w:after="0" w:afterAutospacing="0" w:line="576"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
        <w:widowControl/>
        <w:numPr>
          <w:ilvl w:val="0"/>
          <w:numId w:val="0"/>
        </w:numPr>
        <w:wordWrap/>
        <w:adjustRightInd/>
        <w:snapToGrid/>
        <w:spacing w:before="0" w:beforeAutospacing="0" w:after="0" w:afterAutospacing="0" w:line="576" w:lineRule="exact"/>
        <w:ind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 xml:space="preserve">    4、</w:t>
      </w:r>
      <w:r>
        <w:rPr>
          <w:rFonts w:hint="eastAsia" w:ascii="仿宋_GB2312" w:hAnsi="仿宋_GB2312" w:eastAsia="仿宋_GB2312" w:cs="仿宋_GB2312"/>
          <w:color w:val="auto"/>
          <w:sz w:val="32"/>
          <w:szCs w:val="32"/>
          <w:shd w:val="clear" w:color="auto" w:fill="FFFFFF"/>
        </w:rPr>
        <w:t xml:space="preserve">财政拨款收入。指单位从同级财政部门取得的财政预算资金。 </w:t>
      </w:r>
    </w:p>
    <w:p>
      <w:pPr>
        <w:widowControl w:val="0"/>
        <w:wordWrap/>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pStyle w:val="5"/>
        <w:widowControl/>
        <w:pBdr>
          <w:top w:val="none" w:color="auto" w:sz="0" w:space="0"/>
          <w:left w:val="none" w:color="auto" w:sz="0" w:space="0"/>
          <w:bottom w:val="none" w:color="auto" w:sz="0" w:space="0"/>
          <w:right w:val="none" w:color="auto" w:sz="0" w:space="0"/>
        </w:pBdr>
        <w:shd w:val="clear" w:color="070000" w:fill="auto"/>
        <w:wordWrap/>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Times New Roman"/>
          <w:sz w:val="32"/>
          <w:szCs w:val="32"/>
          <w:shd w:val="clear" w:color="030000" w:fill="FFFFFF"/>
          <w:lang w:val="en-US" w:eastAsia="zh-CN"/>
        </w:rPr>
      </w:pPr>
    </w:p>
    <w:p>
      <w:pPr>
        <w:pStyle w:val="5"/>
        <w:widowControl/>
        <w:spacing w:before="270" w:beforeAutospacing="0" w:after="0" w:afterAutospacing="0" w:line="450" w:lineRule="atLeast"/>
        <w:ind w:left="0" w:right="0" w:firstLine="420"/>
        <w:jc w:val="both"/>
        <w:rPr>
          <w:rFonts w:hint="default" w:ascii="微软雅黑" w:hAnsi="微软雅黑" w:eastAsia="微软雅黑" w:cs="微软雅黑"/>
          <w:color w:val="FF0000"/>
          <w:sz w:val="21"/>
          <w:szCs w:val="21"/>
          <w:shd w:val="clear" w:color="auto" w:fill="FFFFFF"/>
        </w:rPr>
      </w:pPr>
    </w:p>
    <w:p>
      <w:pPr>
        <w:pStyle w:val="5"/>
        <w:widowControl/>
        <w:shd w:val="clear" w:color="050000" w:fill="auto"/>
        <w:wordWrap/>
        <w:adjustRightInd/>
        <w:snapToGrid/>
        <w:spacing w:before="76" w:beforeAutospacing="0" w:after="300" w:afterAutospacing="0" w:line="576" w:lineRule="exact"/>
        <w:ind w:firstLine="600" w:firstLineChars="200"/>
        <w:jc w:val="both"/>
        <w:textAlignment w:val="auto"/>
        <w:rPr>
          <w:rFonts w:hint="default" w:ascii="Times New Roman" w:hAnsi="Times New Roman" w:eastAsia="宋体" w:cs="Times New Roman"/>
          <w:sz w:val="30"/>
          <w:szCs w:val="30"/>
        </w:rPr>
      </w:pPr>
    </w:p>
    <w:p>
      <w:pPr>
        <w:shd w:val="clear" w:color="030000" w:fill="auto"/>
        <w:wordWrap/>
        <w:adjustRightInd/>
        <w:snapToGrid/>
        <w:spacing w:line="576" w:lineRule="exact"/>
        <w:ind w:firstLine="600" w:firstLineChars="200"/>
        <w:jc w:val="both"/>
        <w:textAlignment w:val="auto"/>
        <w:rPr>
          <w:rFonts w:hint="default" w:ascii="Times New Roman" w:hAnsi="Times New Roman" w:eastAsia="宋体" w:cs="Times New Roman"/>
          <w:sz w:val="30"/>
          <w:szCs w:val="30"/>
        </w:rPr>
      </w:pPr>
    </w:p>
    <w:sectPr>
      <w:footerReference r:id="rId3" w:type="default"/>
      <w:pgSz w:w="11906" w:h="16838"/>
      <w:pgMar w:top="2098" w:right="1474" w:bottom="1984" w:left="1587" w:header="851" w:footer="1531" w:gutter="0"/>
      <w:pgNumType w:fmt="decimal" w:start="51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0703F"/>
    <w:multiLevelType w:val="singleLevel"/>
    <w:tmpl w:val="480070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8652C1E"/>
    <w:rsid w:val="08790B11"/>
    <w:rsid w:val="0E505D92"/>
    <w:rsid w:val="1AB515E0"/>
    <w:rsid w:val="1F4957DC"/>
    <w:rsid w:val="20CF26A2"/>
    <w:rsid w:val="265C1399"/>
    <w:rsid w:val="26ED644C"/>
    <w:rsid w:val="2C5616C2"/>
    <w:rsid w:val="32861788"/>
    <w:rsid w:val="33467677"/>
    <w:rsid w:val="39EA708A"/>
    <w:rsid w:val="432F7227"/>
    <w:rsid w:val="43C543D4"/>
    <w:rsid w:val="459E33FB"/>
    <w:rsid w:val="48D502C2"/>
    <w:rsid w:val="4AB64C63"/>
    <w:rsid w:val="57BF000E"/>
    <w:rsid w:val="5BFB1C99"/>
    <w:rsid w:val="659D3971"/>
    <w:rsid w:val="6C1C17B6"/>
    <w:rsid w:val="6D1375C7"/>
    <w:rsid w:val="6D41456C"/>
    <w:rsid w:val="6E15415F"/>
    <w:rsid w:val="7CFC7B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uiPriority w:val="0"/>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Calibri" w:hAnsi="Calibri" w:eastAsia="宋体" w:cs="黑体"/>
      <w:kern w:val="2"/>
      <w:sz w:val="18"/>
      <w:szCs w:val="18"/>
    </w:rPr>
  </w:style>
  <w:style w:type="character" w:customStyle="1" w:styleId="11">
    <w:name w:val="页脚 Char"/>
    <w:basedOn w:val="7"/>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311</Words>
  <Characters>1778</Characters>
  <Lines>14</Lines>
  <Paragraphs>4</Paragraphs>
  <TotalTime>1</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2019-02-14T23:34:00Z</dcterms:created>
  <dc:creator>Administrator</dc:creator>
  <cp:lastModifiedBy>Administrator</cp:lastModifiedBy>
  <cp:lastPrinted>2019-03-07T13:25:00Z</cp:lastPrinted>
  <dcterms:modified xsi:type="dcterms:W3CDTF">2021-05-23T07:27:23Z</dcterms:modified>
  <dc:title>广元市昭化区射箭乡人民政府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