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0EFBA">
      <w:pPr>
        <w:spacing w:line="600" w:lineRule="exact"/>
        <w:jc w:val="center"/>
        <w:rPr>
          <w:rFonts w:ascii="方正小标宋简体" w:hAnsi="宋体" w:eastAsia="方正小标宋简体"/>
          <w:sz w:val="72"/>
          <w:szCs w:val="72"/>
        </w:rPr>
      </w:pPr>
      <w:bookmarkStart w:id="0" w:name="_Toc15306267"/>
    </w:p>
    <w:p w14:paraId="49D94780">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31638"/>
      <w:bookmarkStart w:id="2" w:name="_Toc15377425"/>
      <w:bookmarkStart w:id="3" w:name="_Toc15378441"/>
      <w:bookmarkStart w:id="4" w:name="_Toc15377193"/>
      <w:bookmarkStart w:id="5" w:name="_Toc26200"/>
      <w:bookmarkStart w:id="6" w:name="_Toc15396597"/>
      <w:bookmarkStart w:id="7" w:name="_Toc15396475"/>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bookmarkEnd w:id="6"/>
      <w:bookmarkEnd w:id="7"/>
    </w:p>
    <w:p w14:paraId="19DA4B0B">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8" w:name="_Toc7650"/>
      <w:bookmarkStart w:id="9" w:name="_Toc16480"/>
      <w:bookmarkStart w:id="10" w:name="_Toc15377426"/>
      <w:bookmarkStart w:id="11" w:name="_Toc15396476"/>
      <w:bookmarkStart w:id="12" w:name="_Toc15396598"/>
      <w:bookmarkStart w:id="13" w:name="_Toc15378442"/>
      <w:bookmarkStart w:id="14" w:name="_Toc15377194"/>
      <w:r>
        <w:rPr>
          <w:rFonts w:hint="eastAsia" w:ascii="方正小标宋简体" w:hAnsi="方正小标宋简体" w:eastAsia="方正小标宋简体" w:cs="方正小标宋简体"/>
          <w:sz w:val="72"/>
          <w:szCs w:val="72"/>
        </w:rPr>
        <w:t>四川省</w:t>
      </w:r>
      <w:bookmarkEnd w:id="0"/>
      <w:bookmarkStart w:id="15" w:name="_Toc15306268"/>
      <w:r>
        <w:rPr>
          <w:rFonts w:hint="eastAsia" w:ascii="方正小标宋简体" w:hAnsi="方正小标宋简体" w:eastAsia="方正小标宋简体" w:cs="方正小标宋简体"/>
          <w:sz w:val="72"/>
          <w:szCs w:val="72"/>
        </w:rPr>
        <w:t>广元市昭化区</w:t>
      </w:r>
      <w:bookmarkEnd w:id="8"/>
      <w:bookmarkEnd w:id="9"/>
    </w:p>
    <w:p w14:paraId="1A442680">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6" w:name="_Toc19240"/>
      <w:bookmarkStart w:id="17" w:name="_Toc27506"/>
      <w:r>
        <w:rPr>
          <w:rFonts w:hint="eastAsia" w:ascii="方正小标宋简体" w:hAnsi="方正小标宋简体" w:eastAsia="方正小标宋简体" w:cs="方正小标宋简体"/>
          <w:sz w:val="72"/>
          <w:szCs w:val="72"/>
        </w:rPr>
        <w:t>射箭镇人民政</w:t>
      </w:r>
      <w:bookmarkStart w:id="117" w:name="_GoBack"/>
      <w:bookmarkEnd w:id="117"/>
      <w:r>
        <w:rPr>
          <w:rFonts w:hint="eastAsia" w:ascii="方正小标宋简体" w:hAnsi="方正小标宋简体" w:eastAsia="方正小标宋简体" w:cs="方正小标宋简体"/>
          <w:sz w:val="72"/>
          <w:szCs w:val="72"/>
        </w:rPr>
        <w:t>府单位决算</w:t>
      </w:r>
      <w:bookmarkEnd w:id="10"/>
      <w:bookmarkEnd w:id="11"/>
      <w:bookmarkEnd w:id="12"/>
      <w:bookmarkEnd w:id="13"/>
      <w:bookmarkEnd w:id="14"/>
      <w:bookmarkEnd w:id="15"/>
      <w:bookmarkEnd w:id="16"/>
      <w:bookmarkEnd w:id="17"/>
    </w:p>
    <w:p w14:paraId="5BCBB6D4"/>
    <w:p w14:paraId="42EB7C85">
      <w:pPr>
        <w:widowControl/>
        <w:outlineLvl w:val="9"/>
        <w:rPr>
          <w:rFonts w:ascii="方正小标宋简体" w:hAnsi="宋体" w:eastAsia="方正小标宋简体"/>
          <w:sz w:val="36"/>
          <w:szCs w:val="36"/>
        </w:rPr>
      </w:pPr>
    </w:p>
    <w:p w14:paraId="6D1D99D7">
      <w:pPr>
        <w:widowControl/>
        <w:outlineLvl w:val="9"/>
        <w:rPr>
          <w:rFonts w:ascii="方正小标宋简体" w:hAnsi="宋体" w:eastAsia="方正小标宋简体"/>
          <w:sz w:val="36"/>
          <w:szCs w:val="36"/>
        </w:rPr>
      </w:pPr>
    </w:p>
    <w:p w14:paraId="14E5A6F0">
      <w:pPr>
        <w:widowControl/>
        <w:outlineLvl w:val="9"/>
        <w:rPr>
          <w:rFonts w:ascii="方正小标宋简体" w:hAnsi="宋体" w:eastAsia="方正小标宋简体"/>
          <w:sz w:val="36"/>
          <w:szCs w:val="36"/>
        </w:rPr>
      </w:pPr>
    </w:p>
    <w:p w14:paraId="5DAF34EC">
      <w:pPr>
        <w:widowControl/>
        <w:outlineLvl w:val="9"/>
        <w:rPr>
          <w:rFonts w:ascii="方正小标宋简体" w:hAnsi="宋体" w:eastAsia="方正小标宋简体"/>
          <w:sz w:val="36"/>
          <w:szCs w:val="36"/>
        </w:rPr>
      </w:pPr>
    </w:p>
    <w:p w14:paraId="09272B46">
      <w:pPr>
        <w:widowControl/>
        <w:outlineLvl w:val="9"/>
        <w:rPr>
          <w:rFonts w:ascii="方正小标宋简体" w:hAnsi="宋体" w:eastAsia="方正小标宋简体"/>
          <w:sz w:val="36"/>
          <w:szCs w:val="36"/>
        </w:rPr>
      </w:pPr>
    </w:p>
    <w:p w14:paraId="5242E087">
      <w:pPr>
        <w:widowControl/>
        <w:outlineLvl w:val="9"/>
        <w:rPr>
          <w:rFonts w:ascii="方正小标宋简体" w:hAnsi="宋体" w:eastAsia="方正小标宋简体"/>
          <w:sz w:val="36"/>
          <w:szCs w:val="36"/>
        </w:rPr>
      </w:pPr>
    </w:p>
    <w:p w14:paraId="7E649890">
      <w:pPr>
        <w:widowControl/>
        <w:outlineLvl w:val="9"/>
        <w:rPr>
          <w:rFonts w:ascii="方正小标宋简体" w:hAnsi="宋体" w:eastAsia="方正小标宋简体"/>
          <w:sz w:val="36"/>
          <w:szCs w:val="36"/>
        </w:rPr>
      </w:pPr>
    </w:p>
    <w:p w14:paraId="3505670F">
      <w:pPr>
        <w:pStyle w:val="2"/>
        <w:spacing w:before="93"/>
      </w:pPr>
    </w:p>
    <w:p w14:paraId="47B83835">
      <w:pPr>
        <w:pStyle w:val="2"/>
        <w:spacing w:before="93"/>
      </w:pPr>
    </w:p>
    <w:p w14:paraId="04DC2D8F">
      <w:pPr>
        <w:widowControl/>
        <w:ind w:firstLine="2160" w:firstLineChars="600"/>
        <w:outlineLvl w:val="9"/>
        <w:rPr>
          <w:rFonts w:ascii="方正小标宋简体" w:hAnsi="宋体" w:eastAsia="方正小标宋简体"/>
          <w:sz w:val="36"/>
          <w:szCs w:val="36"/>
        </w:rPr>
      </w:pPr>
    </w:p>
    <w:p w14:paraId="165A7D4B">
      <w:pPr>
        <w:pStyle w:val="2"/>
        <w:spacing w:before="93"/>
      </w:pPr>
    </w:p>
    <w:p w14:paraId="60D189B3">
      <w:pPr>
        <w:pStyle w:val="2"/>
        <w:spacing w:before="93"/>
      </w:pPr>
    </w:p>
    <w:sdt>
      <w:sdtPr>
        <w:rPr>
          <w:rFonts w:ascii="宋体" w:hAnsi="宋体" w:eastAsia="宋体" w:cs="Times New Roman"/>
          <w:kern w:val="2"/>
          <w:sz w:val="21"/>
          <w:szCs w:val="24"/>
          <w:lang w:val="en-US" w:eastAsia="zh-CN" w:bidi="ar-SA"/>
        </w:rPr>
        <w:id w:val="147473568"/>
        <w15:color w:val="DBDBDB"/>
        <w:docPartObj>
          <w:docPartGallery w:val="Table of Contents"/>
          <w:docPartUnique/>
        </w:docPartObj>
      </w:sdtPr>
      <w:sdtEndPr>
        <w:rPr>
          <w:rFonts w:ascii="Times New Roman" w:hAnsi="Times New Roman" w:eastAsia="宋体" w:cs="Times New Roman"/>
          <w:b/>
          <w:bCs/>
          <w:kern w:val="44"/>
          <w:sz w:val="44"/>
          <w:szCs w:val="44"/>
          <w:lang w:val="en-US" w:eastAsia="zh-CN" w:bidi="ar-SA"/>
        </w:rPr>
      </w:sdtEndPr>
      <w:sdtContent>
        <w:p w14:paraId="74A56198">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bookmarkStart w:id="18" w:name="_Toc15396599"/>
          <w:bookmarkStart w:id="19" w:name="_Toc15377196"/>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14:paraId="2CF589B3">
          <w:pPr>
            <w:pStyle w:val="2"/>
            <w:jc w:val="center"/>
            <w:rPr>
              <w:rFonts w:hint="eastAsia" w:eastAsiaTheme="minorEastAsia"/>
              <w:sz w:val="28"/>
              <w:szCs w:val="28"/>
              <w:lang w:eastAsia="zh-CN"/>
            </w:rPr>
          </w:pPr>
          <w:r>
            <w:fldChar w:fldCharType="begin"/>
          </w:r>
          <w:r>
            <w:instrText xml:space="preserve">TOC \o "1-2" \h \u </w:instrText>
          </w:r>
          <w:r>
            <w:fldChar w:fldCharType="separate"/>
          </w:r>
          <w:r>
            <w:rPr>
              <w:rFonts w:hint="eastAsia"/>
              <w:lang w:val="en-US" w:eastAsia="zh-CN"/>
            </w:rPr>
            <w:t xml:space="preserve">    </w:t>
          </w:r>
          <w:r>
            <w:rPr>
              <w:rFonts w:hint="eastAsia" w:asciiTheme="minorHAnsi" w:hAnsiTheme="minorHAnsi" w:eastAsiaTheme="minorEastAsia" w:cstheme="minorBidi"/>
              <w:b/>
              <w:kern w:val="0"/>
              <w:sz w:val="28"/>
              <w:szCs w:val="28"/>
              <w:lang w:eastAsia="zh-CN"/>
            </w:rPr>
            <w:t>公开时间：</w:t>
          </w:r>
          <w:r>
            <w:rPr>
              <w:rFonts w:hint="eastAsia" w:ascii="方正小标宋简体" w:hAnsi="宋体" w:eastAsia="方正小标宋简体"/>
              <w:sz w:val="28"/>
              <w:szCs w:val="28"/>
            </w:rPr>
            <w:t>2022年9月30日</w:t>
          </w:r>
        </w:p>
        <w:p w14:paraId="4A2FC28F">
          <w:pPr>
            <w:pStyle w:val="34"/>
            <w:tabs>
              <w:tab w:val="right" w:leader="dot" w:pos="8306"/>
            </w:tabs>
            <w:rPr>
              <w:rFonts w:hint="default" w:eastAsiaTheme="minorEastAsia"/>
              <w:b/>
              <w:lang w:val="en-US" w:eastAsia="zh-CN"/>
            </w:rPr>
          </w:pPr>
        </w:p>
        <w:p w14:paraId="6D8551C2">
          <w:pPr>
            <w:pStyle w:val="34"/>
            <w:tabs>
              <w:tab w:val="right" w:leader="dot" w:pos="8306"/>
            </w:tabs>
            <w:rPr>
              <w:b/>
              <w:sz w:val="32"/>
              <w:szCs w:val="32"/>
            </w:rPr>
          </w:pPr>
          <w:r>
            <w:rPr>
              <w:b/>
              <w:sz w:val="32"/>
              <w:szCs w:val="32"/>
            </w:rPr>
            <w:fldChar w:fldCharType="begin"/>
          </w:r>
          <w:r>
            <w:rPr>
              <w:b/>
              <w:sz w:val="32"/>
              <w:szCs w:val="32"/>
            </w:rPr>
            <w:instrText xml:space="preserve"> HYPERLINK \l _Toc3163 </w:instrText>
          </w:r>
          <w:r>
            <w:rPr>
              <w:b/>
              <w:sz w:val="32"/>
              <w:szCs w:val="32"/>
            </w:rPr>
            <w:fldChar w:fldCharType="separate"/>
          </w:r>
          <w:r>
            <w:rPr>
              <w:rFonts w:hint="eastAsia"/>
              <w:b/>
              <w:sz w:val="32"/>
              <w:szCs w:val="32"/>
            </w:rPr>
            <w:t>第一部分 单位概况</w:t>
          </w:r>
          <w:r>
            <w:rPr>
              <w:b/>
              <w:sz w:val="32"/>
              <w:szCs w:val="32"/>
            </w:rPr>
            <w:tab/>
          </w:r>
          <w:r>
            <w:rPr>
              <w:b/>
              <w:sz w:val="32"/>
              <w:szCs w:val="32"/>
            </w:rPr>
            <w:fldChar w:fldCharType="begin"/>
          </w:r>
          <w:r>
            <w:rPr>
              <w:b/>
              <w:sz w:val="32"/>
              <w:szCs w:val="32"/>
            </w:rPr>
            <w:instrText xml:space="preserve"> PAGEREF _Toc3163 \h </w:instrText>
          </w:r>
          <w:r>
            <w:rPr>
              <w:b/>
              <w:sz w:val="32"/>
              <w:szCs w:val="32"/>
            </w:rPr>
            <w:fldChar w:fldCharType="separate"/>
          </w:r>
          <w:r>
            <w:rPr>
              <w:b/>
              <w:sz w:val="32"/>
              <w:szCs w:val="32"/>
            </w:rPr>
            <w:t>1</w:t>
          </w:r>
          <w:r>
            <w:rPr>
              <w:b/>
              <w:sz w:val="32"/>
              <w:szCs w:val="32"/>
            </w:rPr>
            <w:fldChar w:fldCharType="end"/>
          </w:r>
          <w:r>
            <w:rPr>
              <w:b/>
              <w:sz w:val="32"/>
              <w:szCs w:val="32"/>
            </w:rPr>
            <w:fldChar w:fldCharType="end"/>
          </w:r>
        </w:p>
        <w:p w14:paraId="4A69D44E">
          <w:pPr>
            <w:pStyle w:val="35"/>
            <w:tabs>
              <w:tab w:val="right" w:leader="dot" w:pos="8306"/>
            </w:tabs>
            <w:rPr>
              <w:sz w:val="32"/>
              <w:szCs w:val="32"/>
            </w:rPr>
          </w:pPr>
          <w:r>
            <w:rPr>
              <w:sz w:val="32"/>
              <w:szCs w:val="32"/>
            </w:rPr>
            <w:fldChar w:fldCharType="begin"/>
          </w:r>
          <w:r>
            <w:rPr>
              <w:sz w:val="32"/>
              <w:szCs w:val="32"/>
            </w:rPr>
            <w:instrText xml:space="preserve"> HYPERLINK \l _Toc22518 </w:instrText>
          </w:r>
          <w:r>
            <w:rPr>
              <w:sz w:val="32"/>
              <w:szCs w:val="32"/>
            </w:rPr>
            <w:fldChar w:fldCharType="separate"/>
          </w:r>
          <w:r>
            <w:rPr>
              <w:rFonts w:hint="default" w:ascii="黑体" w:hAnsi="黑体" w:eastAsia="黑体"/>
              <w:bCs w:val="0"/>
              <w:sz w:val="32"/>
              <w:szCs w:val="32"/>
            </w:rPr>
            <w:t xml:space="preserve">一、 </w:t>
          </w:r>
          <w:r>
            <w:rPr>
              <w:rFonts w:ascii="微软雅黑" w:hAnsi="微软雅黑" w:eastAsia="微软雅黑" w:cs="微软雅黑"/>
              <w:i w:val="0"/>
              <w:iCs w:val="0"/>
              <w:caps w:val="0"/>
              <w:spacing w:val="0"/>
              <w:sz w:val="32"/>
              <w:szCs w:val="32"/>
            </w:rPr>
            <w:t>基本职能及主要工作</w:t>
          </w:r>
          <w:r>
            <w:rPr>
              <w:sz w:val="32"/>
              <w:szCs w:val="32"/>
            </w:rPr>
            <w:tab/>
          </w:r>
          <w:r>
            <w:rPr>
              <w:sz w:val="32"/>
              <w:szCs w:val="32"/>
            </w:rPr>
            <w:fldChar w:fldCharType="begin"/>
          </w:r>
          <w:r>
            <w:rPr>
              <w:sz w:val="32"/>
              <w:szCs w:val="32"/>
            </w:rPr>
            <w:instrText xml:space="preserve"> PAGEREF _Toc22518 \h </w:instrText>
          </w:r>
          <w:r>
            <w:rPr>
              <w:sz w:val="32"/>
              <w:szCs w:val="32"/>
            </w:rPr>
            <w:fldChar w:fldCharType="separate"/>
          </w:r>
          <w:r>
            <w:rPr>
              <w:sz w:val="32"/>
              <w:szCs w:val="32"/>
            </w:rPr>
            <w:t>1</w:t>
          </w:r>
          <w:r>
            <w:rPr>
              <w:sz w:val="32"/>
              <w:szCs w:val="32"/>
            </w:rPr>
            <w:fldChar w:fldCharType="end"/>
          </w:r>
          <w:r>
            <w:rPr>
              <w:sz w:val="32"/>
              <w:szCs w:val="32"/>
            </w:rPr>
            <w:fldChar w:fldCharType="end"/>
          </w:r>
        </w:p>
        <w:p w14:paraId="6D48D3C8">
          <w:pPr>
            <w:pStyle w:val="35"/>
            <w:tabs>
              <w:tab w:val="right" w:leader="dot" w:pos="8306"/>
            </w:tabs>
            <w:rPr>
              <w:sz w:val="32"/>
              <w:szCs w:val="32"/>
            </w:rPr>
          </w:pPr>
          <w:r>
            <w:rPr>
              <w:sz w:val="32"/>
              <w:szCs w:val="32"/>
            </w:rPr>
            <w:fldChar w:fldCharType="begin"/>
          </w:r>
          <w:r>
            <w:rPr>
              <w:sz w:val="32"/>
              <w:szCs w:val="32"/>
            </w:rPr>
            <w:instrText xml:space="preserve"> HYPERLINK \l _Toc1335 </w:instrText>
          </w:r>
          <w:r>
            <w:rPr>
              <w:sz w:val="32"/>
              <w:szCs w:val="32"/>
            </w:rPr>
            <w:fldChar w:fldCharType="separate"/>
          </w:r>
          <w:r>
            <w:rPr>
              <w:rFonts w:hint="eastAsia" w:ascii="黑体" w:eastAsia="黑体"/>
              <w:sz w:val="32"/>
              <w:szCs w:val="32"/>
            </w:rPr>
            <w:t>二、</w:t>
          </w:r>
          <w:r>
            <w:rPr>
              <w:rFonts w:hint="eastAsia" w:ascii="黑体" w:hAnsi="黑体" w:eastAsia="黑体"/>
              <w:sz w:val="32"/>
              <w:szCs w:val="32"/>
            </w:rPr>
            <w:t>机</w:t>
          </w:r>
          <w:r>
            <w:rPr>
              <w:rFonts w:hint="eastAsia" w:ascii="黑体" w:hAnsi="黑体" w:eastAsia="黑体"/>
              <w:bCs w:val="0"/>
              <w:sz w:val="32"/>
              <w:szCs w:val="32"/>
            </w:rPr>
            <w:t>构设置</w:t>
          </w:r>
          <w:r>
            <w:rPr>
              <w:sz w:val="32"/>
              <w:szCs w:val="32"/>
            </w:rPr>
            <w:tab/>
          </w:r>
          <w:r>
            <w:rPr>
              <w:sz w:val="32"/>
              <w:szCs w:val="32"/>
            </w:rPr>
            <w:fldChar w:fldCharType="begin"/>
          </w:r>
          <w:r>
            <w:rPr>
              <w:sz w:val="32"/>
              <w:szCs w:val="32"/>
            </w:rPr>
            <w:instrText xml:space="preserve"> PAGEREF _Toc1335 \h </w:instrText>
          </w:r>
          <w:r>
            <w:rPr>
              <w:sz w:val="32"/>
              <w:szCs w:val="32"/>
            </w:rPr>
            <w:fldChar w:fldCharType="separate"/>
          </w:r>
          <w:r>
            <w:rPr>
              <w:sz w:val="32"/>
              <w:szCs w:val="32"/>
            </w:rPr>
            <w:t>7</w:t>
          </w:r>
          <w:r>
            <w:rPr>
              <w:sz w:val="32"/>
              <w:szCs w:val="32"/>
            </w:rPr>
            <w:fldChar w:fldCharType="end"/>
          </w:r>
          <w:r>
            <w:rPr>
              <w:sz w:val="32"/>
              <w:szCs w:val="32"/>
            </w:rPr>
            <w:fldChar w:fldCharType="end"/>
          </w:r>
        </w:p>
        <w:p w14:paraId="320C58E2">
          <w:pPr>
            <w:pStyle w:val="34"/>
            <w:tabs>
              <w:tab w:val="right" w:leader="dot" w:pos="8306"/>
            </w:tabs>
            <w:rPr>
              <w:b/>
              <w:sz w:val="32"/>
              <w:szCs w:val="32"/>
            </w:rPr>
          </w:pPr>
          <w:r>
            <w:rPr>
              <w:b/>
              <w:sz w:val="32"/>
              <w:szCs w:val="32"/>
            </w:rPr>
            <w:fldChar w:fldCharType="begin"/>
          </w:r>
          <w:r>
            <w:rPr>
              <w:b/>
              <w:sz w:val="32"/>
              <w:szCs w:val="32"/>
            </w:rPr>
            <w:instrText xml:space="preserve"> HYPERLINK \l _Toc19153 </w:instrText>
          </w:r>
          <w:r>
            <w:rPr>
              <w:b/>
              <w:sz w:val="32"/>
              <w:szCs w:val="32"/>
            </w:rPr>
            <w:fldChar w:fldCharType="separate"/>
          </w:r>
          <w:r>
            <w:rPr>
              <w:rFonts w:hint="eastAsia" w:ascii="黑体" w:hAnsi="黑体" w:eastAsia="黑体"/>
              <w:b/>
              <w:sz w:val="32"/>
              <w:szCs w:val="32"/>
            </w:rPr>
            <w:t>第二部分 2021年度</w:t>
          </w:r>
          <w:r>
            <w:rPr>
              <w:rFonts w:hint="eastAsia" w:ascii="黑体" w:hAnsi="黑体" w:eastAsia="黑体"/>
              <w:b/>
              <w:bCs w:val="0"/>
              <w:sz w:val="32"/>
              <w:szCs w:val="32"/>
            </w:rPr>
            <w:t>单位决算情况说明</w:t>
          </w:r>
          <w:r>
            <w:rPr>
              <w:b/>
              <w:sz w:val="32"/>
              <w:szCs w:val="32"/>
            </w:rPr>
            <w:tab/>
          </w:r>
          <w:r>
            <w:rPr>
              <w:b/>
              <w:sz w:val="32"/>
              <w:szCs w:val="32"/>
            </w:rPr>
            <w:fldChar w:fldCharType="begin"/>
          </w:r>
          <w:r>
            <w:rPr>
              <w:b/>
              <w:sz w:val="32"/>
              <w:szCs w:val="32"/>
            </w:rPr>
            <w:instrText xml:space="preserve"> PAGEREF _Toc19153 \h </w:instrText>
          </w:r>
          <w:r>
            <w:rPr>
              <w:b/>
              <w:sz w:val="32"/>
              <w:szCs w:val="32"/>
            </w:rPr>
            <w:fldChar w:fldCharType="separate"/>
          </w:r>
          <w:r>
            <w:rPr>
              <w:b/>
              <w:sz w:val="32"/>
              <w:szCs w:val="32"/>
            </w:rPr>
            <w:t>7</w:t>
          </w:r>
          <w:r>
            <w:rPr>
              <w:b/>
              <w:sz w:val="32"/>
              <w:szCs w:val="32"/>
            </w:rPr>
            <w:fldChar w:fldCharType="end"/>
          </w:r>
          <w:r>
            <w:rPr>
              <w:b/>
              <w:sz w:val="32"/>
              <w:szCs w:val="32"/>
            </w:rPr>
            <w:fldChar w:fldCharType="end"/>
          </w:r>
        </w:p>
        <w:p w14:paraId="2B5A422B">
          <w:pPr>
            <w:pStyle w:val="35"/>
            <w:tabs>
              <w:tab w:val="right" w:leader="dot" w:pos="8306"/>
            </w:tabs>
            <w:rPr>
              <w:sz w:val="32"/>
              <w:szCs w:val="32"/>
            </w:rPr>
          </w:pPr>
          <w:r>
            <w:rPr>
              <w:sz w:val="32"/>
              <w:szCs w:val="32"/>
            </w:rPr>
            <w:fldChar w:fldCharType="begin"/>
          </w:r>
          <w:r>
            <w:rPr>
              <w:sz w:val="32"/>
              <w:szCs w:val="32"/>
            </w:rPr>
            <w:instrText xml:space="preserve"> HYPERLINK \l _Toc21123 </w:instrText>
          </w:r>
          <w:r>
            <w:rPr>
              <w:sz w:val="32"/>
              <w:szCs w:val="32"/>
            </w:rPr>
            <w:fldChar w:fldCharType="separate"/>
          </w:r>
          <w:r>
            <w:rPr>
              <w:rFonts w:hint="default" w:ascii="黑体" w:hAnsi="黑体" w:eastAsia="黑体"/>
              <w:sz w:val="32"/>
              <w:szCs w:val="32"/>
            </w:rPr>
            <w:t xml:space="preserve">一、 </w:t>
          </w:r>
          <w:r>
            <w:rPr>
              <w:rFonts w:hint="eastAsia" w:ascii="黑体" w:hAnsi="黑体" w:eastAsia="黑体"/>
              <w:sz w:val="32"/>
              <w:szCs w:val="32"/>
            </w:rPr>
            <w:t>收入支出决算总体情况说明</w:t>
          </w:r>
          <w:r>
            <w:rPr>
              <w:sz w:val="32"/>
              <w:szCs w:val="32"/>
            </w:rPr>
            <w:tab/>
          </w:r>
          <w:r>
            <w:rPr>
              <w:sz w:val="32"/>
              <w:szCs w:val="32"/>
            </w:rPr>
            <w:fldChar w:fldCharType="begin"/>
          </w:r>
          <w:r>
            <w:rPr>
              <w:sz w:val="32"/>
              <w:szCs w:val="32"/>
            </w:rPr>
            <w:instrText xml:space="preserve"> PAGEREF _Toc21123 \h </w:instrText>
          </w:r>
          <w:r>
            <w:rPr>
              <w:sz w:val="32"/>
              <w:szCs w:val="32"/>
            </w:rPr>
            <w:fldChar w:fldCharType="separate"/>
          </w:r>
          <w:r>
            <w:rPr>
              <w:sz w:val="32"/>
              <w:szCs w:val="32"/>
            </w:rPr>
            <w:t>7</w:t>
          </w:r>
          <w:r>
            <w:rPr>
              <w:sz w:val="32"/>
              <w:szCs w:val="32"/>
            </w:rPr>
            <w:fldChar w:fldCharType="end"/>
          </w:r>
          <w:r>
            <w:rPr>
              <w:sz w:val="32"/>
              <w:szCs w:val="32"/>
            </w:rPr>
            <w:fldChar w:fldCharType="end"/>
          </w:r>
        </w:p>
        <w:p w14:paraId="0658C8FF">
          <w:pPr>
            <w:pStyle w:val="35"/>
            <w:tabs>
              <w:tab w:val="right" w:leader="dot" w:pos="8306"/>
            </w:tabs>
            <w:rPr>
              <w:sz w:val="32"/>
              <w:szCs w:val="32"/>
            </w:rPr>
          </w:pPr>
          <w:r>
            <w:rPr>
              <w:sz w:val="32"/>
              <w:szCs w:val="32"/>
            </w:rPr>
            <w:fldChar w:fldCharType="begin"/>
          </w:r>
          <w:r>
            <w:rPr>
              <w:sz w:val="32"/>
              <w:szCs w:val="32"/>
            </w:rPr>
            <w:instrText xml:space="preserve"> HYPERLINK \l _Toc2259 </w:instrText>
          </w:r>
          <w:r>
            <w:rPr>
              <w:sz w:val="32"/>
              <w:szCs w:val="32"/>
            </w:rPr>
            <w:fldChar w:fldCharType="separate"/>
          </w:r>
          <w:r>
            <w:rPr>
              <w:rFonts w:hint="default" w:ascii="黑体" w:hAnsi="黑体" w:eastAsia="黑体"/>
              <w:sz w:val="32"/>
              <w:szCs w:val="32"/>
            </w:rPr>
            <w:t xml:space="preserve">二、 </w:t>
          </w:r>
          <w:r>
            <w:rPr>
              <w:rFonts w:hint="eastAsia" w:ascii="黑体" w:hAnsi="黑体" w:eastAsia="黑体"/>
              <w:sz w:val="32"/>
              <w:szCs w:val="32"/>
            </w:rPr>
            <w:t>收入决算情况说明</w:t>
          </w:r>
          <w:r>
            <w:rPr>
              <w:sz w:val="32"/>
              <w:szCs w:val="32"/>
            </w:rPr>
            <w:tab/>
          </w:r>
          <w:r>
            <w:rPr>
              <w:sz w:val="32"/>
              <w:szCs w:val="32"/>
            </w:rPr>
            <w:fldChar w:fldCharType="begin"/>
          </w:r>
          <w:r>
            <w:rPr>
              <w:sz w:val="32"/>
              <w:szCs w:val="32"/>
            </w:rPr>
            <w:instrText xml:space="preserve"> PAGEREF _Toc2259 \h </w:instrText>
          </w:r>
          <w:r>
            <w:rPr>
              <w:sz w:val="32"/>
              <w:szCs w:val="32"/>
            </w:rPr>
            <w:fldChar w:fldCharType="separate"/>
          </w:r>
          <w:r>
            <w:rPr>
              <w:sz w:val="32"/>
              <w:szCs w:val="32"/>
            </w:rPr>
            <w:t>7</w:t>
          </w:r>
          <w:r>
            <w:rPr>
              <w:sz w:val="32"/>
              <w:szCs w:val="32"/>
            </w:rPr>
            <w:fldChar w:fldCharType="end"/>
          </w:r>
          <w:r>
            <w:rPr>
              <w:sz w:val="32"/>
              <w:szCs w:val="32"/>
            </w:rPr>
            <w:fldChar w:fldCharType="end"/>
          </w:r>
        </w:p>
        <w:p w14:paraId="01CD5CBE">
          <w:pPr>
            <w:pStyle w:val="35"/>
            <w:tabs>
              <w:tab w:val="right" w:leader="dot" w:pos="8306"/>
            </w:tabs>
            <w:rPr>
              <w:sz w:val="32"/>
              <w:szCs w:val="32"/>
            </w:rPr>
          </w:pPr>
          <w:r>
            <w:rPr>
              <w:sz w:val="32"/>
              <w:szCs w:val="32"/>
            </w:rPr>
            <w:fldChar w:fldCharType="begin"/>
          </w:r>
          <w:r>
            <w:rPr>
              <w:sz w:val="32"/>
              <w:szCs w:val="32"/>
            </w:rPr>
            <w:instrText xml:space="preserve"> HYPERLINK \l _Toc16815 </w:instrText>
          </w:r>
          <w:r>
            <w:rPr>
              <w:sz w:val="32"/>
              <w:szCs w:val="32"/>
            </w:rPr>
            <w:fldChar w:fldCharType="separate"/>
          </w:r>
          <w:r>
            <w:rPr>
              <w:rFonts w:hint="default" w:ascii="黑体" w:hAnsi="黑体" w:eastAsia="黑体"/>
              <w:sz w:val="32"/>
              <w:szCs w:val="32"/>
            </w:rPr>
            <w:t xml:space="preserve">三、 </w:t>
          </w:r>
          <w:r>
            <w:rPr>
              <w:rFonts w:hint="eastAsia" w:ascii="黑体" w:hAnsi="黑体" w:eastAsia="黑体"/>
              <w:sz w:val="32"/>
              <w:szCs w:val="32"/>
            </w:rPr>
            <w:t>支出决算情况说明</w:t>
          </w:r>
          <w:r>
            <w:rPr>
              <w:sz w:val="32"/>
              <w:szCs w:val="32"/>
            </w:rPr>
            <w:tab/>
          </w:r>
          <w:r>
            <w:rPr>
              <w:sz w:val="32"/>
              <w:szCs w:val="32"/>
            </w:rPr>
            <w:fldChar w:fldCharType="begin"/>
          </w:r>
          <w:r>
            <w:rPr>
              <w:sz w:val="32"/>
              <w:szCs w:val="32"/>
            </w:rPr>
            <w:instrText xml:space="preserve"> PAGEREF _Toc16815 \h </w:instrText>
          </w:r>
          <w:r>
            <w:rPr>
              <w:sz w:val="32"/>
              <w:szCs w:val="32"/>
            </w:rPr>
            <w:fldChar w:fldCharType="separate"/>
          </w:r>
          <w:r>
            <w:rPr>
              <w:sz w:val="32"/>
              <w:szCs w:val="32"/>
            </w:rPr>
            <w:t>8</w:t>
          </w:r>
          <w:r>
            <w:rPr>
              <w:sz w:val="32"/>
              <w:szCs w:val="32"/>
            </w:rPr>
            <w:fldChar w:fldCharType="end"/>
          </w:r>
          <w:r>
            <w:rPr>
              <w:sz w:val="32"/>
              <w:szCs w:val="32"/>
            </w:rPr>
            <w:fldChar w:fldCharType="end"/>
          </w:r>
        </w:p>
        <w:p w14:paraId="12ECFE54">
          <w:pPr>
            <w:pStyle w:val="35"/>
            <w:tabs>
              <w:tab w:val="right" w:leader="dot" w:pos="8306"/>
            </w:tabs>
            <w:rPr>
              <w:sz w:val="32"/>
              <w:szCs w:val="32"/>
            </w:rPr>
          </w:pPr>
          <w:r>
            <w:rPr>
              <w:sz w:val="32"/>
              <w:szCs w:val="32"/>
            </w:rPr>
            <w:fldChar w:fldCharType="begin"/>
          </w:r>
          <w:r>
            <w:rPr>
              <w:sz w:val="32"/>
              <w:szCs w:val="32"/>
            </w:rPr>
            <w:instrText xml:space="preserve"> HYPERLINK \l _Toc21082 </w:instrText>
          </w:r>
          <w:r>
            <w:rPr>
              <w:sz w:val="32"/>
              <w:szCs w:val="32"/>
            </w:rPr>
            <w:fldChar w:fldCharType="separate"/>
          </w:r>
          <w:r>
            <w:rPr>
              <w:rFonts w:hint="eastAsia" w:ascii="黑体" w:hAnsi="黑体" w:eastAsia="黑体"/>
              <w:sz w:val="32"/>
              <w:szCs w:val="32"/>
            </w:rPr>
            <w:t>四、财政拨款收入支出决算总体情况说明</w:t>
          </w:r>
          <w:r>
            <w:rPr>
              <w:sz w:val="32"/>
              <w:szCs w:val="32"/>
            </w:rPr>
            <w:tab/>
          </w:r>
          <w:r>
            <w:rPr>
              <w:sz w:val="32"/>
              <w:szCs w:val="32"/>
            </w:rPr>
            <w:fldChar w:fldCharType="begin"/>
          </w:r>
          <w:r>
            <w:rPr>
              <w:sz w:val="32"/>
              <w:szCs w:val="32"/>
            </w:rPr>
            <w:instrText xml:space="preserve"> PAGEREF _Toc21082 \h </w:instrText>
          </w:r>
          <w:r>
            <w:rPr>
              <w:sz w:val="32"/>
              <w:szCs w:val="32"/>
            </w:rPr>
            <w:fldChar w:fldCharType="separate"/>
          </w:r>
          <w:r>
            <w:rPr>
              <w:sz w:val="32"/>
              <w:szCs w:val="32"/>
            </w:rPr>
            <w:t>9</w:t>
          </w:r>
          <w:r>
            <w:rPr>
              <w:sz w:val="32"/>
              <w:szCs w:val="32"/>
            </w:rPr>
            <w:fldChar w:fldCharType="end"/>
          </w:r>
          <w:r>
            <w:rPr>
              <w:sz w:val="32"/>
              <w:szCs w:val="32"/>
            </w:rPr>
            <w:fldChar w:fldCharType="end"/>
          </w:r>
        </w:p>
        <w:p w14:paraId="16BF640C">
          <w:pPr>
            <w:pStyle w:val="35"/>
            <w:tabs>
              <w:tab w:val="right" w:leader="dot" w:pos="8306"/>
            </w:tabs>
            <w:rPr>
              <w:sz w:val="32"/>
              <w:szCs w:val="32"/>
            </w:rPr>
          </w:pPr>
          <w:r>
            <w:rPr>
              <w:sz w:val="32"/>
              <w:szCs w:val="32"/>
            </w:rPr>
            <w:fldChar w:fldCharType="begin"/>
          </w:r>
          <w:r>
            <w:rPr>
              <w:sz w:val="32"/>
              <w:szCs w:val="32"/>
            </w:rPr>
            <w:instrText xml:space="preserve"> HYPERLINK \l _Toc29628 </w:instrText>
          </w:r>
          <w:r>
            <w:rPr>
              <w:sz w:val="32"/>
              <w:szCs w:val="32"/>
            </w:rPr>
            <w:fldChar w:fldCharType="separate"/>
          </w:r>
          <w:r>
            <w:rPr>
              <w:rFonts w:hint="eastAsia" w:ascii="黑体" w:hAnsi="黑体" w:eastAsia="黑体"/>
              <w:sz w:val="32"/>
              <w:szCs w:val="32"/>
            </w:rPr>
            <w:t>五、一般公共预算财政拨款支出决算情况说明</w:t>
          </w:r>
          <w:r>
            <w:rPr>
              <w:sz w:val="32"/>
              <w:szCs w:val="32"/>
            </w:rPr>
            <w:tab/>
          </w:r>
          <w:r>
            <w:rPr>
              <w:sz w:val="32"/>
              <w:szCs w:val="32"/>
            </w:rPr>
            <w:fldChar w:fldCharType="begin"/>
          </w:r>
          <w:r>
            <w:rPr>
              <w:sz w:val="32"/>
              <w:szCs w:val="32"/>
            </w:rPr>
            <w:instrText xml:space="preserve"> PAGEREF _Toc29628 \h </w:instrText>
          </w:r>
          <w:r>
            <w:rPr>
              <w:sz w:val="32"/>
              <w:szCs w:val="32"/>
            </w:rPr>
            <w:fldChar w:fldCharType="separate"/>
          </w:r>
          <w:r>
            <w:rPr>
              <w:sz w:val="32"/>
              <w:szCs w:val="32"/>
            </w:rPr>
            <w:t>9</w:t>
          </w:r>
          <w:r>
            <w:rPr>
              <w:sz w:val="32"/>
              <w:szCs w:val="32"/>
            </w:rPr>
            <w:fldChar w:fldCharType="end"/>
          </w:r>
          <w:r>
            <w:rPr>
              <w:sz w:val="32"/>
              <w:szCs w:val="32"/>
            </w:rPr>
            <w:fldChar w:fldCharType="end"/>
          </w:r>
        </w:p>
        <w:p w14:paraId="690A03CF">
          <w:pPr>
            <w:pStyle w:val="35"/>
            <w:tabs>
              <w:tab w:val="right" w:leader="dot" w:pos="8306"/>
            </w:tabs>
            <w:rPr>
              <w:sz w:val="32"/>
              <w:szCs w:val="32"/>
            </w:rPr>
          </w:pPr>
          <w:r>
            <w:rPr>
              <w:sz w:val="32"/>
              <w:szCs w:val="32"/>
            </w:rPr>
            <w:fldChar w:fldCharType="begin"/>
          </w:r>
          <w:r>
            <w:rPr>
              <w:sz w:val="32"/>
              <w:szCs w:val="32"/>
            </w:rPr>
            <w:instrText xml:space="preserve"> HYPERLINK \l _Toc21142 </w:instrText>
          </w:r>
          <w:r>
            <w:rPr>
              <w:sz w:val="32"/>
              <w:szCs w:val="32"/>
            </w:rPr>
            <w:fldChar w:fldCharType="separate"/>
          </w:r>
          <w:r>
            <w:rPr>
              <w:rFonts w:hint="eastAsia" w:ascii="黑体" w:eastAsia="黑体"/>
              <w:sz w:val="32"/>
              <w:szCs w:val="32"/>
            </w:rPr>
            <w:t>六、</w:t>
          </w:r>
          <w:r>
            <w:rPr>
              <w:rFonts w:hint="eastAsia" w:ascii="黑体" w:hAnsi="黑体" w:eastAsia="黑体"/>
              <w:sz w:val="32"/>
              <w:szCs w:val="32"/>
            </w:rPr>
            <w:t>一般公共预算财政拨款基本支出决算情况说明</w:t>
          </w:r>
          <w:r>
            <w:rPr>
              <w:sz w:val="32"/>
              <w:szCs w:val="32"/>
            </w:rPr>
            <w:tab/>
          </w:r>
          <w:r>
            <w:rPr>
              <w:sz w:val="32"/>
              <w:szCs w:val="32"/>
            </w:rPr>
            <w:fldChar w:fldCharType="begin"/>
          </w:r>
          <w:r>
            <w:rPr>
              <w:sz w:val="32"/>
              <w:szCs w:val="32"/>
            </w:rPr>
            <w:instrText xml:space="preserve"> PAGEREF _Toc21142 \h </w:instrText>
          </w:r>
          <w:r>
            <w:rPr>
              <w:sz w:val="32"/>
              <w:szCs w:val="32"/>
            </w:rPr>
            <w:fldChar w:fldCharType="separate"/>
          </w:r>
          <w:r>
            <w:rPr>
              <w:sz w:val="32"/>
              <w:szCs w:val="32"/>
            </w:rPr>
            <w:t>14</w:t>
          </w:r>
          <w:r>
            <w:rPr>
              <w:sz w:val="32"/>
              <w:szCs w:val="32"/>
            </w:rPr>
            <w:fldChar w:fldCharType="end"/>
          </w:r>
          <w:r>
            <w:rPr>
              <w:sz w:val="32"/>
              <w:szCs w:val="32"/>
            </w:rPr>
            <w:fldChar w:fldCharType="end"/>
          </w:r>
        </w:p>
        <w:p w14:paraId="276F767E">
          <w:pPr>
            <w:pStyle w:val="35"/>
            <w:tabs>
              <w:tab w:val="right" w:leader="dot" w:pos="8306"/>
            </w:tabs>
            <w:rPr>
              <w:sz w:val="32"/>
              <w:szCs w:val="32"/>
            </w:rPr>
          </w:pPr>
          <w:r>
            <w:rPr>
              <w:sz w:val="32"/>
              <w:szCs w:val="32"/>
            </w:rPr>
            <w:fldChar w:fldCharType="begin"/>
          </w:r>
          <w:r>
            <w:rPr>
              <w:sz w:val="32"/>
              <w:szCs w:val="32"/>
            </w:rPr>
            <w:instrText xml:space="preserve"> HYPERLINK \l _Toc31755 </w:instrText>
          </w:r>
          <w:r>
            <w:rPr>
              <w:sz w:val="32"/>
              <w:szCs w:val="32"/>
            </w:rPr>
            <w:fldChar w:fldCharType="separate"/>
          </w:r>
          <w:r>
            <w:rPr>
              <w:rFonts w:hint="eastAsia" w:ascii="黑体" w:eastAsia="黑体"/>
              <w:sz w:val="32"/>
              <w:szCs w:val="32"/>
            </w:rPr>
            <w:t>七、</w:t>
          </w:r>
          <w:r>
            <w:rPr>
              <w:rFonts w:hint="eastAsia" w:ascii="黑体" w:hAnsi="黑体" w:eastAsia="黑体"/>
              <w:sz w:val="32"/>
              <w:szCs w:val="32"/>
            </w:rPr>
            <w:t>“三公”经费财政拨款支出决算情况说明</w:t>
          </w:r>
          <w:r>
            <w:rPr>
              <w:sz w:val="32"/>
              <w:szCs w:val="32"/>
            </w:rPr>
            <w:tab/>
          </w:r>
          <w:r>
            <w:rPr>
              <w:sz w:val="32"/>
              <w:szCs w:val="32"/>
            </w:rPr>
            <w:fldChar w:fldCharType="begin"/>
          </w:r>
          <w:r>
            <w:rPr>
              <w:sz w:val="32"/>
              <w:szCs w:val="32"/>
            </w:rPr>
            <w:instrText xml:space="preserve"> PAGEREF _Toc31755 \h </w:instrText>
          </w:r>
          <w:r>
            <w:rPr>
              <w:sz w:val="32"/>
              <w:szCs w:val="32"/>
            </w:rPr>
            <w:fldChar w:fldCharType="separate"/>
          </w:r>
          <w:r>
            <w:rPr>
              <w:sz w:val="32"/>
              <w:szCs w:val="32"/>
            </w:rPr>
            <w:t>15</w:t>
          </w:r>
          <w:r>
            <w:rPr>
              <w:sz w:val="32"/>
              <w:szCs w:val="32"/>
            </w:rPr>
            <w:fldChar w:fldCharType="end"/>
          </w:r>
          <w:r>
            <w:rPr>
              <w:sz w:val="32"/>
              <w:szCs w:val="32"/>
            </w:rPr>
            <w:fldChar w:fldCharType="end"/>
          </w:r>
        </w:p>
        <w:p w14:paraId="20FF32C7">
          <w:pPr>
            <w:pStyle w:val="35"/>
            <w:tabs>
              <w:tab w:val="right" w:leader="dot" w:pos="8306"/>
            </w:tabs>
            <w:rPr>
              <w:sz w:val="32"/>
              <w:szCs w:val="32"/>
            </w:rPr>
          </w:pPr>
          <w:r>
            <w:rPr>
              <w:sz w:val="32"/>
              <w:szCs w:val="32"/>
            </w:rPr>
            <w:fldChar w:fldCharType="begin"/>
          </w:r>
          <w:r>
            <w:rPr>
              <w:sz w:val="32"/>
              <w:szCs w:val="32"/>
            </w:rPr>
            <w:instrText xml:space="preserve"> HYPERLINK \l _Toc17881 </w:instrText>
          </w:r>
          <w:r>
            <w:rPr>
              <w:sz w:val="32"/>
              <w:szCs w:val="32"/>
            </w:rPr>
            <w:fldChar w:fldCharType="separate"/>
          </w:r>
          <w:r>
            <w:rPr>
              <w:rFonts w:hint="eastAsia" w:ascii="黑体" w:eastAsia="黑体"/>
              <w:sz w:val="32"/>
              <w:szCs w:val="32"/>
            </w:rPr>
            <w:t>八、</w:t>
          </w:r>
          <w:r>
            <w:rPr>
              <w:rFonts w:hint="eastAsia" w:ascii="黑体" w:hAnsi="黑体" w:eastAsia="黑体"/>
              <w:sz w:val="32"/>
              <w:szCs w:val="32"/>
            </w:rPr>
            <w:t>政府性基金预算支出决算情况说明</w:t>
          </w:r>
          <w:r>
            <w:rPr>
              <w:sz w:val="32"/>
              <w:szCs w:val="32"/>
            </w:rPr>
            <w:tab/>
          </w:r>
          <w:r>
            <w:rPr>
              <w:sz w:val="32"/>
              <w:szCs w:val="32"/>
            </w:rPr>
            <w:fldChar w:fldCharType="begin"/>
          </w:r>
          <w:r>
            <w:rPr>
              <w:sz w:val="32"/>
              <w:szCs w:val="32"/>
            </w:rPr>
            <w:instrText xml:space="preserve"> PAGEREF _Toc17881 \h </w:instrText>
          </w:r>
          <w:r>
            <w:rPr>
              <w:sz w:val="32"/>
              <w:szCs w:val="32"/>
            </w:rPr>
            <w:fldChar w:fldCharType="separate"/>
          </w:r>
          <w:r>
            <w:rPr>
              <w:sz w:val="32"/>
              <w:szCs w:val="32"/>
            </w:rPr>
            <w:t>17</w:t>
          </w:r>
          <w:r>
            <w:rPr>
              <w:sz w:val="32"/>
              <w:szCs w:val="32"/>
            </w:rPr>
            <w:fldChar w:fldCharType="end"/>
          </w:r>
          <w:r>
            <w:rPr>
              <w:sz w:val="32"/>
              <w:szCs w:val="32"/>
            </w:rPr>
            <w:fldChar w:fldCharType="end"/>
          </w:r>
        </w:p>
        <w:p w14:paraId="3DDA551F">
          <w:pPr>
            <w:pStyle w:val="35"/>
            <w:tabs>
              <w:tab w:val="right" w:leader="dot" w:pos="8306"/>
            </w:tabs>
            <w:rPr>
              <w:sz w:val="32"/>
              <w:szCs w:val="32"/>
            </w:rPr>
          </w:pPr>
          <w:r>
            <w:rPr>
              <w:sz w:val="32"/>
              <w:szCs w:val="32"/>
            </w:rPr>
            <w:fldChar w:fldCharType="begin"/>
          </w:r>
          <w:r>
            <w:rPr>
              <w:sz w:val="32"/>
              <w:szCs w:val="32"/>
            </w:rPr>
            <w:instrText xml:space="preserve"> HYPERLINK \l _Toc9883 </w:instrText>
          </w:r>
          <w:r>
            <w:rPr>
              <w:sz w:val="32"/>
              <w:szCs w:val="32"/>
            </w:rPr>
            <w:fldChar w:fldCharType="separate"/>
          </w:r>
          <w:r>
            <w:rPr>
              <w:rFonts w:hint="eastAsia" w:ascii="黑体" w:hAnsi="黑体" w:eastAsia="黑体"/>
              <w:sz w:val="32"/>
              <w:szCs w:val="32"/>
            </w:rPr>
            <w:t>九、 国有资本经营预算支出决算情况说明</w:t>
          </w:r>
          <w:r>
            <w:rPr>
              <w:sz w:val="32"/>
              <w:szCs w:val="32"/>
            </w:rPr>
            <w:tab/>
          </w:r>
          <w:r>
            <w:rPr>
              <w:sz w:val="32"/>
              <w:szCs w:val="32"/>
            </w:rPr>
            <w:fldChar w:fldCharType="begin"/>
          </w:r>
          <w:r>
            <w:rPr>
              <w:sz w:val="32"/>
              <w:szCs w:val="32"/>
            </w:rPr>
            <w:instrText xml:space="preserve"> PAGEREF _Toc9883 \h </w:instrText>
          </w:r>
          <w:r>
            <w:rPr>
              <w:sz w:val="32"/>
              <w:szCs w:val="32"/>
            </w:rPr>
            <w:fldChar w:fldCharType="separate"/>
          </w:r>
          <w:r>
            <w:rPr>
              <w:sz w:val="32"/>
              <w:szCs w:val="32"/>
            </w:rPr>
            <w:t>17</w:t>
          </w:r>
          <w:r>
            <w:rPr>
              <w:sz w:val="32"/>
              <w:szCs w:val="32"/>
            </w:rPr>
            <w:fldChar w:fldCharType="end"/>
          </w:r>
          <w:r>
            <w:rPr>
              <w:sz w:val="32"/>
              <w:szCs w:val="32"/>
            </w:rPr>
            <w:fldChar w:fldCharType="end"/>
          </w:r>
        </w:p>
        <w:p w14:paraId="0612DD7F">
          <w:pPr>
            <w:pStyle w:val="35"/>
            <w:tabs>
              <w:tab w:val="right" w:leader="dot" w:pos="8306"/>
            </w:tabs>
            <w:rPr>
              <w:sz w:val="32"/>
              <w:szCs w:val="32"/>
            </w:rPr>
          </w:pPr>
          <w:r>
            <w:rPr>
              <w:sz w:val="32"/>
              <w:szCs w:val="32"/>
            </w:rPr>
            <w:fldChar w:fldCharType="begin"/>
          </w:r>
          <w:r>
            <w:rPr>
              <w:sz w:val="32"/>
              <w:szCs w:val="32"/>
            </w:rPr>
            <w:instrText xml:space="preserve"> HYPERLINK \l _Toc22470 </w:instrText>
          </w:r>
          <w:r>
            <w:rPr>
              <w:sz w:val="32"/>
              <w:szCs w:val="32"/>
            </w:rPr>
            <w:fldChar w:fldCharType="separate"/>
          </w:r>
          <w:r>
            <w:rPr>
              <w:rFonts w:hint="eastAsia" w:ascii="黑体" w:hAnsi="黑体" w:eastAsia="黑体"/>
              <w:sz w:val="32"/>
              <w:szCs w:val="32"/>
            </w:rPr>
            <w:t>十、 预算绩效管理情况</w:t>
          </w:r>
          <w:r>
            <w:rPr>
              <w:sz w:val="32"/>
              <w:szCs w:val="32"/>
            </w:rPr>
            <w:tab/>
          </w:r>
          <w:r>
            <w:rPr>
              <w:sz w:val="32"/>
              <w:szCs w:val="32"/>
            </w:rPr>
            <w:fldChar w:fldCharType="begin"/>
          </w:r>
          <w:r>
            <w:rPr>
              <w:sz w:val="32"/>
              <w:szCs w:val="32"/>
            </w:rPr>
            <w:instrText xml:space="preserve"> PAGEREF _Toc22470 \h </w:instrText>
          </w:r>
          <w:r>
            <w:rPr>
              <w:sz w:val="32"/>
              <w:szCs w:val="32"/>
            </w:rPr>
            <w:fldChar w:fldCharType="separate"/>
          </w:r>
          <w:r>
            <w:rPr>
              <w:sz w:val="32"/>
              <w:szCs w:val="32"/>
            </w:rPr>
            <w:t>17</w:t>
          </w:r>
          <w:r>
            <w:rPr>
              <w:sz w:val="32"/>
              <w:szCs w:val="32"/>
            </w:rPr>
            <w:fldChar w:fldCharType="end"/>
          </w:r>
          <w:r>
            <w:rPr>
              <w:sz w:val="32"/>
              <w:szCs w:val="32"/>
            </w:rPr>
            <w:fldChar w:fldCharType="end"/>
          </w:r>
        </w:p>
        <w:p w14:paraId="2BD196F7">
          <w:pPr>
            <w:pStyle w:val="35"/>
            <w:tabs>
              <w:tab w:val="right" w:leader="dot" w:pos="8306"/>
            </w:tabs>
            <w:rPr>
              <w:sz w:val="32"/>
              <w:szCs w:val="32"/>
            </w:rPr>
          </w:pPr>
          <w:r>
            <w:rPr>
              <w:sz w:val="32"/>
              <w:szCs w:val="32"/>
            </w:rPr>
            <w:fldChar w:fldCharType="begin"/>
          </w:r>
          <w:r>
            <w:rPr>
              <w:sz w:val="32"/>
              <w:szCs w:val="32"/>
            </w:rPr>
            <w:instrText xml:space="preserve"> HYPERLINK \l _Toc24613 </w:instrText>
          </w:r>
          <w:r>
            <w:rPr>
              <w:sz w:val="32"/>
              <w:szCs w:val="32"/>
            </w:rPr>
            <w:fldChar w:fldCharType="separate"/>
          </w:r>
          <w:r>
            <w:rPr>
              <w:rFonts w:hint="eastAsia" w:ascii="黑体" w:hAnsi="黑体" w:eastAsia="黑体"/>
              <w:sz w:val="32"/>
              <w:szCs w:val="32"/>
            </w:rPr>
            <w:t>十一、 其他重要事项的情况说明</w:t>
          </w:r>
          <w:r>
            <w:rPr>
              <w:sz w:val="32"/>
              <w:szCs w:val="32"/>
            </w:rPr>
            <w:tab/>
          </w:r>
          <w:r>
            <w:rPr>
              <w:sz w:val="32"/>
              <w:szCs w:val="32"/>
            </w:rPr>
            <w:fldChar w:fldCharType="begin"/>
          </w:r>
          <w:r>
            <w:rPr>
              <w:sz w:val="32"/>
              <w:szCs w:val="32"/>
            </w:rPr>
            <w:instrText xml:space="preserve"> PAGEREF _Toc24613 \h </w:instrText>
          </w:r>
          <w:r>
            <w:rPr>
              <w:sz w:val="32"/>
              <w:szCs w:val="32"/>
            </w:rPr>
            <w:fldChar w:fldCharType="separate"/>
          </w:r>
          <w:r>
            <w:rPr>
              <w:sz w:val="32"/>
              <w:szCs w:val="32"/>
            </w:rPr>
            <w:t>17</w:t>
          </w:r>
          <w:r>
            <w:rPr>
              <w:sz w:val="32"/>
              <w:szCs w:val="32"/>
            </w:rPr>
            <w:fldChar w:fldCharType="end"/>
          </w:r>
          <w:r>
            <w:rPr>
              <w:sz w:val="32"/>
              <w:szCs w:val="32"/>
            </w:rPr>
            <w:fldChar w:fldCharType="end"/>
          </w:r>
        </w:p>
        <w:p w14:paraId="0F48B773">
          <w:pPr>
            <w:pStyle w:val="34"/>
            <w:tabs>
              <w:tab w:val="right" w:leader="dot" w:pos="8306"/>
            </w:tabs>
            <w:rPr>
              <w:b/>
              <w:sz w:val="32"/>
              <w:szCs w:val="32"/>
            </w:rPr>
          </w:pPr>
          <w:r>
            <w:rPr>
              <w:b/>
              <w:sz w:val="32"/>
              <w:szCs w:val="32"/>
            </w:rPr>
            <w:fldChar w:fldCharType="begin"/>
          </w:r>
          <w:r>
            <w:rPr>
              <w:b/>
              <w:sz w:val="32"/>
              <w:szCs w:val="32"/>
            </w:rPr>
            <w:instrText xml:space="preserve"> HYPERLINK \l _Toc28884 </w:instrText>
          </w:r>
          <w:r>
            <w:rPr>
              <w:b/>
              <w:sz w:val="32"/>
              <w:szCs w:val="32"/>
            </w:rPr>
            <w:fldChar w:fldCharType="separate"/>
          </w:r>
          <w:r>
            <w:rPr>
              <w:rFonts w:hint="eastAsia" w:ascii="黑体" w:hAnsi="黑体" w:eastAsia="黑体" w:cs="黑体"/>
              <w:b/>
              <w:sz w:val="32"/>
              <w:szCs w:val="32"/>
            </w:rPr>
            <w:t xml:space="preserve">第三部分 </w:t>
          </w:r>
          <w:r>
            <w:rPr>
              <w:rFonts w:hint="eastAsia" w:ascii="黑体" w:hAnsi="黑体" w:eastAsia="黑体"/>
              <w:b/>
              <w:sz w:val="32"/>
              <w:szCs w:val="32"/>
            </w:rPr>
            <w:t>名词解释</w:t>
          </w:r>
          <w:r>
            <w:rPr>
              <w:b/>
              <w:sz w:val="32"/>
              <w:szCs w:val="32"/>
            </w:rPr>
            <w:tab/>
          </w:r>
          <w:r>
            <w:rPr>
              <w:b/>
              <w:sz w:val="32"/>
              <w:szCs w:val="32"/>
            </w:rPr>
            <w:fldChar w:fldCharType="begin"/>
          </w:r>
          <w:r>
            <w:rPr>
              <w:b/>
              <w:sz w:val="32"/>
              <w:szCs w:val="32"/>
            </w:rPr>
            <w:instrText xml:space="preserve"> PAGEREF _Toc28884 \h </w:instrText>
          </w:r>
          <w:r>
            <w:rPr>
              <w:b/>
              <w:sz w:val="32"/>
              <w:szCs w:val="32"/>
            </w:rPr>
            <w:fldChar w:fldCharType="separate"/>
          </w:r>
          <w:r>
            <w:rPr>
              <w:b/>
              <w:sz w:val="32"/>
              <w:szCs w:val="32"/>
            </w:rPr>
            <w:t>19</w:t>
          </w:r>
          <w:r>
            <w:rPr>
              <w:b/>
              <w:sz w:val="32"/>
              <w:szCs w:val="32"/>
            </w:rPr>
            <w:fldChar w:fldCharType="end"/>
          </w:r>
          <w:r>
            <w:rPr>
              <w:b/>
              <w:sz w:val="32"/>
              <w:szCs w:val="32"/>
            </w:rPr>
            <w:fldChar w:fldCharType="end"/>
          </w:r>
        </w:p>
        <w:p w14:paraId="7ED6715D">
          <w:pPr>
            <w:pStyle w:val="34"/>
            <w:tabs>
              <w:tab w:val="right" w:leader="dot" w:pos="8306"/>
            </w:tabs>
            <w:rPr>
              <w:b/>
              <w:sz w:val="32"/>
              <w:szCs w:val="32"/>
            </w:rPr>
          </w:pPr>
          <w:r>
            <w:rPr>
              <w:b/>
              <w:sz w:val="32"/>
              <w:szCs w:val="32"/>
            </w:rPr>
            <w:fldChar w:fldCharType="begin"/>
          </w:r>
          <w:r>
            <w:rPr>
              <w:b/>
              <w:sz w:val="32"/>
              <w:szCs w:val="32"/>
            </w:rPr>
            <w:instrText xml:space="preserve"> HYPERLINK \l _Toc2318 </w:instrText>
          </w:r>
          <w:r>
            <w:rPr>
              <w:b/>
              <w:sz w:val="32"/>
              <w:szCs w:val="32"/>
            </w:rPr>
            <w:fldChar w:fldCharType="separate"/>
          </w:r>
          <w:r>
            <w:rPr>
              <w:rFonts w:hint="eastAsia" w:ascii="黑体" w:hAnsi="黑体" w:eastAsia="黑体"/>
              <w:b/>
              <w:sz w:val="32"/>
              <w:szCs w:val="32"/>
            </w:rPr>
            <w:t>第四部分 附件</w:t>
          </w:r>
          <w:r>
            <w:rPr>
              <w:b/>
              <w:sz w:val="32"/>
              <w:szCs w:val="32"/>
            </w:rPr>
            <w:tab/>
          </w:r>
          <w:r>
            <w:rPr>
              <w:b/>
              <w:sz w:val="32"/>
              <w:szCs w:val="32"/>
            </w:rPr>
            <w:fldChar w:fldCharType="begin"/>
          </w:r>
          <w:r>
            <w:rPr>
              <w:b/>
              <w:sz w:val="32"/>
              <w:szCs w:val="32"/>
            </w:rPr>
            <w:instrText xml:space="preserve"> PAGEREF _Toc2318 \h </w:instrText>
          </w:r>
          <w:r>
            <w:rPr>
              <w:b/>
              <w:sz w:val="32"/>
              <w:szCs w:val="32"/>
            </w:rPr>
            <w:fldChar w:fldCharType="separate"/>
          </w:r>
          <w:r>
            <w:rPr>
              <w:b/>
              <w:sz w:val="32"/>
              <w:szCs w:val="32"/>
            </w:rPr>
            <w:t>25</w:t>
          </w:r>
          <w:r>
            <w:rPr>
              <w:b/>
              <w:sz w:val="32"/>
              <w:szCs w:val="32"/>
            </w:rPr>
            <w:fldChar w:fldCharType="end"/>
          </w:r>
          <w:r>
            <w:rPr>
              <w:b/>
              <w:sz w:val="32"/>
              <w:szCs w:val="32"/>
            </w:rPr>
            <w:fldChar w:fldCharType="end"/>
          </w:r>
        </w:p>
        <w:p w14:paraId="79B6C75A">
          <w:pPr>
            <w:pStyle w:val="34"/>
            <w:tabs>
              <w:tab w:val="right" w:leader="dot" w:pos="8306"/>
            </w:tabs>
            <w:rPr>
              <w:b/>
              <w:sz w:val="32"/>
              <w:szCs w:val="32"/>
            </w:rPr>
          </w:pPr>
          <w:r>
            <w:rPr>
              <w:b/>
              <w:sz w:val="32"/>
              <w:szCs w:val="32"/>
            </w:rPr>
            <w:fldChar w:fldCharType="begin"/>
          </w:r>
          <w:r>
            <w:rPr>
              <w:b/>
              <w:sz w:val="32"/>
              <w:szCs w:val="32"/>
            </w:rPr>
            <w:instrText xml:space="preserve"> HYPERLINK \l _Toc385 </w:instrText>
          </w:r>
          <w:r>
            <w:rPr>
              <w:b/>
              <w:sz w:val="32"/>
              <w:szCs w:val="32"/>
            </w:rPr>
            <w:fldChar w:fldCharType="separate"/>
          </w:r>
          <w:r>
            <w:rPr>
              <w:rFonts w:hint="eastAsia" w:ascii="黑体" w:hAnsi="黑体" w:eastAsia="黑体"/>
              <w:b/>
              <w:sz w:val="32"/>
              <w:szCs w:val="32"/>
            </w:rPr>
            <w:t>第五部分 附表</w:t>
          </w:r>
          <w:r>
            <w:rPr>
              <w:b/>
              <w:sz w:val="32"/>
              <w:szCs w:val="32"/>
            </w:rPr>
            <w:tab/>
          </w:r>
          <w:r>
            <w:rPr>
              <w:b/>
              <w:sz w:val="32"/>
              <w:szCs w:val="32"/>
            </w:rPr>
            <w:fldChar w:fldCharType="begin"/>
          </w:r>
          <w:r>
            <w:rPr>
              <w:b/>
              <w:sz w:val="32"/>
              <w:szCs w:val="32"/>
            </w:rPr>
            <w:instrText xml:space="preserve"> PAGEREF _Toc385 \h </w:instrText>
          </w:r>
          <w:r>
            <w:rPr>
              <w:b/>
              <w:sz w:val="32"/>
              <w:szCs w:val="32"/>
            </w:rPr>
            <w:fldChar w:fldCharType="separate"/>
          </w:r>
          <w:r>
            <w:rPr>
              <w:b/>
              <w:sz w:val="32"/>
              <w:szCs w:val="32"/>
            </w:rPr>
            <w:t>30</w:t>
          </w:r>
          <w:r>
            <w:rPr>
              <w:b/>
              <w:sz w:val="32"/>
              <w:szCs w:val="32"/>
            </w:rPr>
            <w:fldChar w:fldCharType="end"/>
          </w:r>
          <w:r>
            <w:rPr>
              <w:b/>
              <w:sz w:val="32"/>
              <w:szCs w:val="32"/>
            </w:rPr>
            <w:fldChar w:fldCharType="end"/>
          </w:r>
        </w:p>
        <w:p w14:paraId="59241294">
          <w:pPr>
            <w:pStyle w:val="35"/>
            <w:tabs>
              <w:tab w:val="right" w:leader="dot" w:pos="8306"/>
            </w:tabs>
            <w:rPr>
              <w:sz w:val="32"/>
              <w:szCs w:val="32"/>
            </w:rPr>
          </w:pPr>
          <w:r>
            <w:rPr>
              <w:sz w:val="32"/>
              <w:szCs w:val="32"/>
            </w:rPr>
            <w:fldChar w:fldCharType="begin"/>
          </w:r>
          <w:r>
            <w:rPr>
              <w:sz w:val="32"/>
              <w:szCs w:val="32"/>
            </w:rPr>
            <w:instrText xml:space="preserve"> HYPERLINK \l _Toc32431 </w:instrText>
          </w:r>
          <w:r>
            <w:rPr>
              <w:sz w:val="32"/>
              <w:szCs w:val="32"/>
            </w:rPr>
            <w:fldChar w:fldCharType="separate"/>
          </w:r>
          <w:r>
            <w:rPr>
              <w:rFonts w:hint="eastAsia" w:ascii="仿宋" w:hAnsi="仿宋" w:eastAsia="仿宋"/>
              <w:sz w:val="32"/>
              <w:szCs w:val="32"/>
            </w:rPr>
            <w:t>一、收</w:t>
          </w:r>
          <w:r>
            <w:rPr>
              <w:rFonts w:hint="eastAsia" w:ascii="仿宋" w:hAnsi="仿宋" w:eastAsia="仿宋"/>
              <w:bCs w:val="0"/>
              <w:sz w:val="32"/>
              <w:szCs w:val="32"/>
            </w:rPr>
            <w:t>入支出决算总表</w:t>
          </w:r>
          <w:r>
            <w:rPr>
              <w:sz w:val="32"/>
              <w:szCs w:val="32"/>
            </w:rPr>
            <w:tab/>
          </w:r>
          <w:r>
            <w:rPr>
              <w:sz w:val="32"/>
              <w:szCs w:val="32"/>
            </w:rPr>
            <w:fldChar w:fldCharType="begin"/>
          </w:r>
          <w:r>
            <w:rPr>
              <w:sz w:val="32"/>
              <w:szCs w:val="32"/>
            </w:rPr>
            <w:instrText xml:space="preserve"> PAGEREF _Toc32431 \h </w:instrText>
          </w:r>
          <w:r>
            <w:rPr>
              <w:sz w:val="32"/>
              <w:szCs w:val="32"/>
            </w:rPr>
            <w:fldChar w:fldCharType="separate"/>
          </w:r>
          <w:r>
            <w:rPr>
              <w:sz w:val="32"/>
              <w:szCs w:val="32"/>
            </w:rPr>
            <w:t>30</w:t>
          </w:r>
          <w:r>
            <w:rPr>
              <w:sz w:val="32"/>
              <w:szCs w:val="32"/>
            </w:rPr>
            <w:fldChar w:fldCharType="end"/>
          </w:r>
          <w:r>
            <w:rPr>
              <w:sz w:val="32"/>
              <w:szCs w:val="32"/>
            </w:rPr>
            <w:fldChar w:fldCharType="end"/>
          </w:r>
        </w:p>
        <w:p w14:paraId="6DC0F9A9">
          <w:pPr>
            <w:pStyle w:val="35"/>
            <w:tabs>
              <w:tab w:val="right" w:leader="dot" w:pos="8306"/>
            </w:tabs>
            <w:rPr>
              <w:sz w:val="32"/>
              <w:szCs w:val="32"/>
            </w:rPr>
          </w:pPr>
          <w:r>
            <w:rPr>
              <w:sz w:val="32"/>
              <w:szCs w:val="32"/>
            </w:rPr>
            <w:fldChar w:fldCharType="begin"/>
          </w:r>
          <w:r>
            <w:rPr>
              <w:sz w:val="32"/>
              <w:szCs w:val="32"/>
            </w:rPr>
            <w:instrText xml:space="preserve"> HYPERLINK \l _Toc2784 </w:instrText>
          </w:r>
          <w:r>
            <w:rPr>
              <w:sz w:val="32"/>
              <w:szCs w:val="32"/>
            </w:rPr>
            <w:fldChar w:fldCharType="separate"/>
          </w:r>
          <w:r>
            <w:rPr>
              <w:rFonts w:hint="eastAsia" w:ascii="仿宋" w:hAnsi="仿宋" w:eastAsia="仿宋"/>
              <w:sz w:val="32"/>
              <w:szCs w:val="32"/>
            </w:rPr>
            <w:t>二、收</w:t>
          </w:r>
          <w:r>
            <w:rPr>
              <w:rFonts w:hint="eastAsia" w:ascii="仿宋" w:hAnsi="仿宋" w:eastAsia="仿宋"/>
              <w:bCs w:val="0"/>
              <w:sz w:val="32"/>
              <w:szCs w:val="32"/>
            </w:rPr>
            <w:t>入决算表</w:t>
          </w:r>
          <w:r>
            <w:rPr>
              <w:sz w:val="32"/>
              <w:szCs w:val="32"/>
            </w:rPr>
            <w:tab/>
          </w:r>
          <w:r>
            <w:rPr>
              <w:sz w:val="32"/>
              <w:szCs w:val="32"/>
            </w:rPr>
            <w:fldChar w:fldCharType="begin"/>
          </w:r>
          <w:r>
            <w:rPr>
              <w:sz w:val="32"/>
              <w:szCs w:val="32"/>
            </w:rPr>
            <w:instrText xml:space="preserve"> PAGEREF _Toc2784 \h </w:instrText>
          </w:r>
          <w:r>
            <w:rPr>
              <w:sz w:val="32"/>
              <w:szCs w:val="32"/>
            </w:rPr>
            <w:fldChar w:fldCharType="separate"/>
          </w:r>
          <w:r>
            <w:rPr>
              <w:sz w:val="32"/>
              <w:szCs w:val="32"/>
            </w:rPr>
            <w:t>30</w:t>
          </w:r>
          <w:r>
            <w:rPr>
              <w:sz w:val="32"/>
              <w:szCs w:val="32"/>
            </w:rPr>
            <w:fldChar w:fldCharType="end"/>
          </w:r>
          <w:r>
            <w:rPr>
              <w:sz w:val="32"/>
              <w:szCs w:val="32"/>
            </w:rPr>
            <w:fldChar w:fldCharType="end"/>
          </w:r>
        </w:p>
        <w:p w14:paraId="6FD4E83D">
          <w:pPr>
            <w:pStyle w:val="35"/>
            <w:tabs>
              <w:tab w:val="right" w:leader="dot" w:pos="8306"/>
            </w:tabs>
            <w:rPr>
              <w:sz w:val="32"/>
              <w:szCs w:val="32"/>
            </w:rPr>
          </w:pPr>
          <w:r>
            <w:rPr>
              <w:sz w:val="32"/>
              <w:szCs w:val="32"/>
            </w:rPr>
            <w:fldChar w:fldCharType="begin"/>
          </w:r>
          <w:r>
            <w:rPr>
              <w:sz w:val="32"/>
              <w:szCs w:val="32"/>
            </w:rPr>
            <w:instrText xml:space="preserve"> HYPERLINK \l _Toc32588 </w:instrText>
          </w:r>
          <w:r>
            <w:rPr>
              <w:sz w:val="32"/>
              <w:szCs w:val="32"/>
            </w:rPr>
            <w:fldChar w:fldCharType="separate"/>
          </w:r>
          <w:r>
            <w:rPr>
              <w:rFonts w:hint="eastAsia" w:ascii="仿宋" w:hAnsi="仿宋" w:eastAsia="仿宋"/>
              <w:bCs w:val="0"/>
              <w:sz w:val="32"/>
              <w:szCs w:val="32"/>
            </w:rPr>
            <w:t>三、</w:t>
          </w:r>
          <w:r>
            <w:rPr>
              <w:rFonts w:hint="eastAsia" w:ascii="仿宋" w:hAnsi="仿宋" w:eastAsia="仿宋"/>
              <w:sz w:val="32"/>
              <w:szCs w:val="32"/>
            </w:rPr>
            <w:t>支</w:t>
          </w:r>
          <w:r>
            <w:rPr>
              <w:rFonts w:hint="eastAsia" w:ascii="仿宋" w:hAnsi="仿宋" w:eastAsia="仿宋"/>
              <w:bCs w:val="0"/>
              <w:sz w:val="32"/>
              <w:szCs w:val="32"/>
            </w:rPr>
            <w:t>出决算表</w:t>
          </w:r>
          <w:r>
            <w:rPr>
              <w:sz w:val="32"/>
              <w:szCs w:val="32"/>
            </w:rPr>
            <w:tab/>
          </w:r>
          <w:r>
            <w:rPr>
              <w:sz w:val="32"/>
              <w:szCs w:val="32"/>
            </w:rPr>
            <w:fldChar w:fldCharType="begin"/>
          </w:r>
          <w:r>
            <w:rPr>
              <w:sz w:val="32"/>
              <w:szCs w:val="32"/>
            </w:rPr>
            <w:instrText xml:space="preserve"> PAGEREF _Toc32588 \h </w:instrText>
          </w:r>
          <w:r>
            <w:rPr>
              <w:sz w:val="32"/>
              <w:szCs w:val="32"/>
            </w:rPr>
            <w:fldChar w:fldCharType="separate"/>
          </w:r>
          <w:r>
            <w:rPr>
              <w:sz w:val="32"/>
              <w:szCs w:val="32"/>
            </w:rPr>
            <w:t>30</w:t>
          </w:r>
          <w:r>
            <w:rPr>
              <w:sz w:val="32"/>
              <w:szCs w:val="32"/>
            </w:rPr>
            <w:fldChar w:fldCharType="end"/>
          </w:r>
          <w:r>
            <w:rPr>
              <w:sz w:val="32"/>
              <w:szCs w:val="32"/>
            </w:rPr>
            <w:fldChar w:fldCharType="end"/>
          </w:r>
        </w:p>
        <w:p w14:paraId="08614795">
          <w:pPr>
            <w:pStyle w:val="35"/>
            <w:tabs>
              <w:tab w:val="right" w:leader="dot" w:pos="8306"/>
            </w:tabs>
            <w:rPr>
              <w:sz w:val="32"/>
              <w:szCs w:val="32"/>
            </w:rPr>
          </w:pPr>
          <w:r>
            <w:rPr>
              <w:sz w:val="32"/>
              <w:szCs w:val="32"/>
            </w:rPr>
            <w:fldChar w:fldCharType="begin"/>
          </w:r>
          <w:r>
            <w:rPr>
              <w:sz w:val="32"/>
              <w:szCs w:val="32"/>
            </w:rPr>
            <w:instrText xml:space="preserve"> HYPERLINK \l _Toc10877 </w:instrText>
          </w:r>
          <w:r>
            <w:rPr>
              <w:sz w:val="32"/>
              <w:szCs w:val="32"/>
            </w:rPr>
            <w:fldChar w:fldCharType="separate"/>
          </w:r>
          <w:r>
            <w:rPr>
              <w:rFonts w:hint="eastAsia" w:ascii="仿宋" w:hAnsi="仿宋" w:eastAsia="仿宋"/>
              <w:bCs w:val="0"/>
              <w:sz w:val="32"/>
              <w:szCs w:val="32"/>
            </w:rPr>
            <w:t>四、</w:t>
          </w:r>
          <w:r>
            <w:rPr>
              <w:rFonts w:hint="eastAsia" w:ascii="仿宋" w:hAnsi="仿宋" w:eastAsia="仿宋"/>
              <w:sz w:val="32"/>
              <w:szCs w:val="32"/>
            </w:rPr>
            <w:t>财</w:t>
          </w:r>
          <w:r>
            <w:rPr>
              <w:rFonts w:hint="eastAsia" w:ascii="仿宋" w:hAnsi="仿宋" w:eastAsia="仿宋"/>
              <w:bCs w:val="0"/>
              <w:sz w:val="32"/>
              <w:szCs w:val="32"/>
            </w:rPr>
            <w:t>政拨款收入支出决算总表</w:t>
          </w:r>
          <w:r>
            <w:rPr>
              <w:sz w:val="32"/>
              <w:szCs w:val="32"/>
            </w:rPr>
            <w:tab/>
          </w:r>
          <w:r>
            <w:rPr>
              <w:sz w:val="32"/>
              <w:szCs w:val="32"/>
            </w:rPr>
            <w:fldChar w:fldCharType="begin"/>
          </w:r>
          <w:r>
            <w:rPr>
              <w:sz w:val="32"/>
              <w:szCs w:val="32"/>
            </w:rPr>
            <w:instrText xml:space="preserve"> PAGEREF _Toc10877 \h </w:instrText>
          </w:r>
          <w:r>
            <w:rPr>
              <w:sz w:val="32"/>
              <w:szCs w:val="32"/>
            </w:rPr>
            <w:fldChar w:fldCharType="separate"/>
          </w:r>
          <w:r>
            <w:rPr>
              <w:sz w:val="32"/>
              <w:szCs w:val="32"/>
            </w:rPr>
            <w:t>30</w:t>
          </w:r>
          <w:r>
            <w:rPr>
              <w:sz w:val="32"/>
              <w:szCs w:val="32"/>
            </w:rPr>
            <w:fldChar w:fldCharType="end"/>
          </w:r>
          <w:r>
            <w:rPr>
              <w:sz w:val="32"/>
              <w:szCs w:val="32"/>
            </w:rPr>
            <w:fldChar w:fldCharType="end"/>
          </w:r>
        </w:p>
        <w:p w14:paraId="4B23A796">
          <w:pPr>
            <w:pStyle w:val="35"/>
            <w:tabs>
              <w:tab w:val="right" w:leader="dot" w:pos="8306"/>
            </w:tabs>
            <w:rPr>
              <w:sz w:val="32"/>
              <w:szCs w:val="32"/>
            </w:rPr>
          </w:pPr>
          <w:r>
            <w:rPr>
              <w:sz w:val="32"/>
              <w:szCs w:val="32"/>
            </w:rPr>
            <w:fldChar w:fldCharType="begin"/>
          </w:r>
          <w:r>
            <w:rPr>
              <w:sz w:val="32"/>
              <w:szCs w:val="32"/>
            </w:rPr>
            <w:instrText xml:space="preserve"> HYPERLINK \l _Toc21819 </w:instrText>
          </w:r>
          <w:r>
            <w:rPr>
              <w:sz w:val="32"/>
              <w:szCs w:val="32"/>
            </w:rPr>
            <w:fldChar w:fldCharType="separate"/>
          </w:r>
          <w:r>
            <w:rPr>
              <w:rFonts w:hint="eastAsia" w:ascii="仿宋" w:hAnsi="仿宋" w:eastAsia="仿宋"/>
              <w:bCs w:val="0"/>
              <w:sz w:val="32"/>
              <w:szCs w:val="32"/>
            </w:rPr>
            <w:t>五、</w:t>
          </w:r>
          <w:r>
            <w:rPr>
              <w:rFonts w:hint="eastAsia" w:ascii="仿宋" w:hAnsi="仿宋" w:eastAsia="仿宋"/>
              <w:sz w:val="32"/>
              <w:szCs w:val="32"/>
            </w:rPr>
            <w:t>财</w:t>
          </w:r>
          <w:r>
            <w:rPr>
              <w:rFonts w:hint="eastAsia" w:ascii="仿宋" w:hAnsi="仿宋" w:eastAsia="仿宋"/>
              <w:bCs w:val="0"/>
              <w:sz w:val="32"/>
              <w:szCs w:val="32"/>
            </w:rPr>
            <w:t>政拨款支出决算明细表</w:t>
          </w:r>
          <w:r>
            <w:rPr>
              <w:sz w:val="32"/>
              <w:szCs w:val="32"/>
            </w:rPr>
            <w:tab/>
          </w:r>
          <w:r>
            <w:rPr>
              <w:sz w:val="32"/>
              <w:szCs w:val="32"/>
            </w:rPr>
            <w:fldChar w:fldCharType="begin"/>
          </w:r>
          <w:r>
            <w:rPr>
              <w:sz w:val="32"/>
              <w:szCs w:val="32"/>
            </w:rPr>
            <w:instrText xml:space="preserve"> PAGEREF _Toc21819 \h </w:instrText>
          </w:r>
          <w:r>
            <w:rPr>
              <w:sz w:val="32"/>
              <w:szCs w:val="32"/>
            </w:rPr>
            <w:fldChar w:fldCharType="separate"/>
          </w:r>
          <w:r>
            <w:rPr>
              <w:sz w:val="32"/>
              <w:szCs w:val="32"/>
            </w:rPr>
            <w:t>30</w:t>
          </w:r>
          <w:r>
            <w:rPr>
              <w:sz w:val="32"/>
              <w:szCs w:val="32"/>
            </w:rPr>
            <w:fldChar w:fldCharType="end"/>
          </w:r>
          <w:r>
            <w:rPr>
              <w:sz w:val="32"/>
              <w:szCs w:val="32"/>
            </w:rPr>
            <w:fldChar w:fldCharType="end"/>
          </w:r>
        </w:p>
        <w:p w14:paraId="228E7D0A">
          <w:pPr>
            <w:pStyle w:val="35"/>
            <w:tabs>
              <w:tab w:val="right" w:leader="dot" w:pos="8306"/>
            </w:tabs>
            <w:rPr>
              <w:sz w:val="32"/>
              <w:szCs w:val="32"/>
            </w:rPr>
          </w:pPr>
          <w:r>
            <w:rPr>
              <w:sz w:val="32"/>
              <w:szCs w:val="32"/>
            </w:rPr>
            <w:fldChar w:fldCharType="begin"/>
          </w:r>
          <w:r>
            <w:rPr>
              <w:sz w:val="32"/>
              <w:szCs w:val="32"/>
            </w:rPr>
            <w:instrText xml:space="preserve"> HYPERLINK \l _Toc16133 </w:instrText>
          </w:r>
          <w:r>
            <w:rPr>
              <w:sz w:val="32"/>
              <w:szCs w:val="32"/>
            </w:rPr>
            <w:fldChar w:fldCharType="separate"/>
          </w:r>
          <w:r>
            <w:rPr>
              <w:rFonts w:hint="eastAsia" w:ascii="仿宋" w:hAnsi="仿宋" w:eastAsia="仿宋"/>
              <w:bCs w:val="0"/>
              <w:sz w:val="32"/>
              <w:szCs w:val="32"/>
            </w:rPr>
            <w:t>六、</w:t>
          </w:r>
          <w:r>
            <w:rPr>
              <w:rFonts w:hint="eastAsia" w:ascii="仿宋" w:hAnsi="仿宋" w:eastAsia="仿宋"/>
              <w:sz w:val="32"/>
              <w:szCs w:val="32"/>
            </w:rPr>
            <w:t>一</w:t>
          </w:r>
          <w:r>
            <w:rPr>
              <w:rFonts w:hint="eastAsia" w:ascii="仿宋" w:hAnsi="仿宋" w:eastAsia="仿宋"/>
              <w:bCs w:val="0"/>
              <w:sz w:val="32"/>
              <w:szCs w:val="32"/>
            </w:rPr>
            <w:t>般公共预算财政拨款支出决算表</w:t>
          </w:r>
          <w:r>
            <w:rPr>
              <w:sz w:val="32"/>
              <w:szCs w:val="32"/>
            </w:rPr>
            <w:tab/>
          </w:r>
          <w:r>
            <w:rPr>
              <w:sz w:val="32"/>
              <w:szCs w:val="32"/>
            </w:rPr>
            <w:fldChar w:fldCharType="begin"/>
          </w:r>
          <w:r>
            <w:rPr>
              <w:sz w:val="32"/>
              <w:szCs w:val="32"/>
            </w:rPr>
            <w:instrText xml:space="preserve"> PAGEREF _Toc16133 \h </w:instrText>
          </w:r>
          <w:r>
            <w:rPr>
              <w:sz w:val="32"/>
              <w:szCs w:val="32"/>
            </w:rPr>
            <w:fldChar w:fldCharType="separate"/>
          </w:r>
          <w:r>
            <w:rPr>
              <w:sz w:val="32"/>
              <w:szCs w:val="32"/>
            </w:rPr>
            <w:t>30</w:t>
          </w:r>
          <w:r>
            <w:rPr>
              <w:sz w:val="32"/>
              <w:szCs w:val="32"/>
            </w:rPr>
            <w:fldChar w:fldCharType="end"/>
          </w:r>
          <w:r>
            <w:rPr>
              <w:sz w:val="32"/>
              <w:szCs w:val="32"/>
            </w:rPr>
            <w:fldChar w:fldCharType="end"/>
          </w:r>
        </w:p>
        <w:p w14:paraId="136140FE">
          <w:pPr>
            <w:pStyle w:val="35"/>
            <w:tabs>
              <w:tab w:val="right" w:leader="dot" w:pos="8306"/>
            </w:tabs>
            <w:rPr>
              <w:sz w:val="32"/>
              <w:szCs w:val="32"/>
            </w:rPr>
          </w:pPr>
          <w:r>
            <w:rPr>
              <w:sz w:val="32"/>
              <w:szCs w:val="32"/>
            </w:rPr>
            <w:fldChar w:fldCharType="begin"/>
          </w:r>
          <w:r>
            <w:rPr>
              <w:sz w:val="32"/>
              <w:szCs w:val="32"/>
            </w:rPr>
            <w:instrText xml:space="preserve"> HYPERLINK \l _Toc14029 </w:instrText>
          </w:r>
          <w:r>
            <w:rPr>
              <w:sz w:val="32"/>
              <w:szCs w:val="32"/>
            </w:rPr>
            <w:fldChar w:fldCharType="separate"/>
          </w:r>
          <w:r>
            <w:rPr>
              <w:rFonts w:hint="eastAsia" w:ascii="仿宋" w:hAnsi="仿宋" w:eastAsia="仿宋"/>
              <w:bCs w:val="0"/>
              <w:sz w:val="32"/>
              <w:szCs w:val="32"/>
            </w:rPr>
            <w:t>七、</w:t>
          </w:r>
          <w:r>
            <w:rPr>
              <w:rFonts w:hint="eastAsia" w:ascii="仿宋" w:hAnsi="仿宋" w:eastAsia="仿宋"/>
              <w:sz w:val="32"/>
              <w:szCs w:val="32"/>
            </w:rPr>
            <w:t>一</w:t>
          </w:r>
          <w:r>
            <w:rPr>
              <w:rFonts w:hint="eastAsia" w:ascii="仿宋" w:hAnsi="仿宋" w:eastAsia="仿宋"/>
              <w:bCs w:val="0"/>
              <w:sz w:val="32"/>
              <w:szCs w:val="32"/>
            </w:rPr>
            <w:t>般公共预算财政拨款支出决算明细表</w:t>
          </w:r>
          <w:r>
            <w:rPr>
              <w:sz w:val="32"/>
              <w:szCs w:val="32"/>
            </w:rPr>
            <w:tab/>
          </w:r>
          <w:r>
            <w:rPr>
              <w:sz w:val="32"/>
              <w:szCs w:val="32"/>
            </w:rPr>
            <w:fldChar w:fldCharType="begin"/>
          </w:r>
          <w:r>
            <w:rPr>
              <w:sz w:val="32"/>
              <w:szCs w:val="32"/>
            </w:rPr>
            <w:instrText xml:space="preserve"> PAGEREF _Toc14029 \h </w:instrText>
          </w:r>
          <w:r>
            <w:rPr>
              <w:sz w:val="32"/>
              <w:szCs w:val="32"/>
            </w:rPr>
            <w:fldChar w:fldCharType="separate"/>
          </w:r>
          <w:r>
            <w:rPr>
              <w:sz w:val="32"/>
              <w:szCs w:val="32"/>
            </w:rPr>
            <w:t>30</w:t>
          </w:r>
          <w:r>
            <w:rPr>
              <w:sz w:val="32"/>
              <w:szCs w:val="32"/>
            </w:rPr>
            <w:fldChar w:fldCharType="end"/>
          </w:r>
          <w:r>
            <w:rPr>
              <w:sz w:val="32"/>
              <w:szCs w:val="32"/>
            </w:rPr>
            <w:fldChar w:fldCharType="end"/>
          </w:r>
        </w:p>
        <w:p w14:paraId="3A22B8F7">
          <w:pPr>
            <w:pStyle w:val="35"/>
            <w:tabs>
              <w:tab w:val="right" w:leader="dot" w:pos="8306"/>
            </w:tabs>
            <w:rPr>
              <w:sz w:val="32"/>
              <w:szCs w:val="32"/>
            </w:rPr>
          </w:pPr>
          <w:r>
            <w:rPr>
              <w:sz w:val="32"/>
              <w:szCs w:val="32"/>
            </w:rPr>
            <w:fldChar w:fldCharType="begin"/>
          </w:r>
          <w:r>
            <w:rPr>
              <w:sz w:val="32"/>
              <w:szCs w:val="32"/>
            </w:rPr>
            <w:instrText xml:space="preserve"> HYPERLINK \l _Toc5742 </w:instrText>
          </w:r>
          <w:r>
            <w:rPr>
              <w:sz w:val="32"/>
              <w:szCs w:val="32"/>
            </w:rPr>
            <w:fldChar w:fldCharType="separate"/>
          </w:r>
          <w:r>
            <w:rPr>
              <w:rFonts w:hint="eastAsia" w:ascii="仿宋" w:hAnsi="仿宋" w:eastAsia="仿宋"/>
              <w:bCs w:val="0"/>
              <w:sz w:val="32"/>
              <w:szCs w:val="32"/>
            </w:rPr>
            <w:t>八、</w:t>
          </w:r>
          <w:r>
            <w:rPr>
              <w:rFonts w:hint="eastAsia" w:ascii="仿宋" w:hAnsi="仿宋" w:eastAsia="仿宋"/>
              <w:sz w:val="32"/>
              <w:szCs w:val="32"/>
            </w:rPr>
            <w:t>一</w:t>
          </w:r>
          <w:r>
            <w:rPr>
              <w:rFonts w:hint="eastAsia" w:ascii="仿宋" w:hAnsi="仿宋" w:eastAsia="仿宋"/>
              <w:bCs w:val="0"/>
              <w:sz w:val="32"/>
              <w:szCs w:val="32"/>
            </w:rPr>
            <w:t>般公共预算财政拨款基本支出决算表</w:t>
          </w:r>
          <w:r>
            <w:rPr>
              <w:sz w:val="32"/>
              <w:szCs w:val="32"/>
            </w:rPr>
            <w:tab/>
          </w:r>
          <w:r>
            <w:rPr>
              <w:sz w:val="32"/>
              <w:szCs w:val="32"/>
            </w:rPr>
            <w:fldChar w:fldCharType="begin"/>
          </w:r>
          <w:r>
            <w:rPr>
              <w:sz w:val="32"/>
              <w:szCs w:val="32"/>
            </w:rPr>
            <w:instrText xml:space="preserve"> PAGEREF _Toc5742 \h </w:instrText>
          </w:r>
          <w:r>
            <w:rPr>
              <w:sz w:val="32"/>
              <w:szCs w:val="32"/>
            </w:rPr>
            <w:fldChar w:fldCharType="separate"/>
          </w:r>
          <w:r>
            <w:rPr>
              <w:sz w:val="32"/>
              <w:szCs w:val="32"/>
            </w:rPr>
            <w:t>30</w:t>
          </w:r>
          <w:r>
            <w:rPr>
              <w:sz w:val="32"/>
              <w:szCs w:val="32"/>
            </w:rPr>
            <w:fldChar w:fldCharType="end"/>
          </w:r>
          <w:r>
            <w:rPr>
              <w:sz w:val="32"/>
              <w:szCs w:val="32"/>
            </w:rPr>
            <w:fldChar w:fldCharType="end"/>
          </w:r>
        </w:p>
        <w:p w14:paraId="7C324082">
          <w:pPr>
            <w:pStyle w:val="35"/>
            <w:tabs>
              <w:tab w:val="right" w:leader="dot" w:pos="8306"/>
            </w:tabs>
            <w:rPr>
              <w:sz w:val="32"/>
              <w:szCs w:val="32"/>
            </w:rPr>
          </w:pPr>
          <w:r>
            <w:rPr>
              <w:sz w:val="32"/>
              <w:szCs w:val="32"/>
            </w:rPr>
            <w:fldChar w:fldCharType="begin"/>
          </w:r>
          <w:r>
            <w:rPr>
              <w:sz w:val="32"/>
              <w:szCs w:val="32"/>
            </w:rPr>
            <w:instrText xml:space="preserve"> HYPERLINK \l _Toc12105 </w:instrText>
          </w:r>
          <w:r>
            <w:rPr>
              <w:sz w:val="32"/>
              <w:szCs w:val="32"/>
            </w:rPr>
            <w:fldChar w:fldCharType="separate"/>
          </w:r>
          <w:r>
            <w:rPr>
              <w:rFonts w:hint="eastAsia" w:ascii="仿宋" w:hAnsi="仿宋" w:eastAsia="仿宋"/>
              <w:bCs w:val="0"/>
              <w:sz w:val="32"/>
              <w:szCs w:val="32"/>
            </w:rPr>
            <w:t>九、</w:t>
          </w:r>
          <w:r>
            <w:rPr>
              <w:rFonts w:hint="eastAsia" w:ascii="仿宋" w:hAnsi="仿宋" w:eastAsia="仿宋"/>
              <w:sz w:val="32"/>
              <w:szCs w:val="32"/>
            </w:rPr>
            <w:t>一</w:t>
          </w:r>
          <w:r>
            <w:rPr>
              <w:rFonts w:hint="eastAsia" w:ascii="仿宋" w:hAnsi="仿宋" w:eastAsia="仿宋"/>
              <w:bCs w:val="0"/>
              <w:sz w:val="32"/>
              <w:szCs w:val="32"/>
            </w:rPr>
            <w:t>般公共预算财政拨款项目支出决算表</w:t>
          </w:r>
          <w:r>
            <w:rPr>
              <w:sz w:val="32"/>
              <w:szCs w:val="32"/>
            </w:rPr>
            <w:tab/>
          </w:r>
          <w:r>
            <w:rPr>
              <w:sz w:val="32"/>
              <w:szCs w:val="32"/>
            </w:rPr>
            <w:fldChar w:fldCharType="begin"/>
          </w:r>
          <w:r>
            <w:rPr>
              <w:sz w:val="32"/>
              <w:szCs w:val="32"/>
            </w:rPr>
            <w:instrText xml:space="preserve"> PAGEREF _Toc12105 \h </w:instrText>
          </w:r>
          <w:r>
            <w:rPr>
              <w:sz w:val="32"/>
              <w:szCs w:val="32"/>
            </w:rPr>
            <w:fldChar w:fldCharType="separate"/>
          </w:r>
          <w:r>
            <w:rPr>
              <w:sz w:val="32"/>
              <w:szCs w:val="32"/>
            </w:rPr>
            <w:t>30</w:t>
          </w:r>
          <w:r>
            <w:rPr>
              <w:sz w:val="32"/>
              <w:szCs w:val="32"/>
            </w:rPr>
            <w:fldChar w:fldCharType="end"/>
          </w:r>
          <w:r>
            <w:rPr>
              <w:sz w:val="32"/>
              <w:szCs w:val="32"/>
            </w:rPr>
            <w:fldChar w:fldCharType="end"/>
          </w:r>
        </w:p>
        <w:p w14:paraId="3CF9FE92">
          <w:pPr>
            <w:pStyle w:val="35"/>
            <w:tabs>
              <w:tab w:val="right" w:leader="dot" w:pos="8306"/>
            </w:tabs>
            <w:rPr>
              <w:sz w:val="32"/>
              <w:szCs w:val="32"/>
            </w:rPr>
          </w:pPr>
          <w:r>
            <w:rPr>
              <w:sz w:val="32"/>
              <w:szCs w:val="32"/>
            </w:rPr>
            <w:fldChar w:fldCharType="begin"/>
          </w:r>
          <w:r>
            <w:rPr>
              <w:sz w:val="32"/>
              <w:szCs w:val="32"/>
            </w:rPr>
            <w:instrText xml:space="preserve"> HYPERLINK \l _Toc22384 </w:instrText>
          </w:r>
          <w:r>
            <w:rPr>
              <w:sz w:val="32"/>
              <w:szCs w:val="32"/>
            </w:rPr>
            <w:fldChar w:fldCharType="separate"/>
          </w:r>
          <w:r>
            <w:rPr>
              <w:rFonts w:hint="eastAsia" w:ascii="仿宋" w:hAnsi="仿宋" w:eastAsia="仿宋"/>
              <w:bCs w:val="0"/>
              <w:sz w:val="32"/>
              <w:szCs w:val="32"/>
            </w:rPr>
            <w:t>十、</w:t>
          </w:r>
          <w:r>
            <w:rPr>
              <w:rFonts w:hint="eastAsia" w:ascii="仿宋" w:hAnsi="仿宋" w:eastAsia="仿宋"/>
              <w:sz w:val="32"/>
              <w:szCs w:val="32"/>
            </w:rPr>
            <w:t>一</w:t>
          </w:r>
          <w:r>
            <w:rPr>
              <w:rFonts w:hint="eastAsia" w:ascii="仿宋" w:hAnsi="仿宋" w:eastAsia="仿宋"/>
              <w:bCs w:val="0"/>
              <w:sz w:val="32"/>
              <w:szCs w:val="32"/>
            </w:rPr>
            <w:t>般公共预算财政拨款“三公”经费支出决算表</w:t>
          </w:r>
          <w:r>
            <w:rPr>
              <w:sz w:val="32"/>
              <w:szCs w:val="32"/>
            </w:rPr>
            <w:tab/>
          </w:r>
          <w:r>
            <w:rPr>
              <w:sz w:val="32"/>
              <w:szCs w:val="32"/>
            </w:rPr>
            <w:fldChar w:fldCharType="begin"/>
          </w:r>
          <w:r>
            <w:rPr>
              <w:sz w:val="32"/>
              <w:szCs w:val="32"/>
            </w:rPr>
            <w:instrText xml:space="preserve"> PAGEREF _Toc22384 \h </w:instrText>
          </w:r>
          <w:r>
            <w:rPr>
              <w:sz w:val="32"/>
              <w:szCs w:val="32"/>
            </w:rPr>
            <w:fldChar w:fldCharType="separate"/>
          </w:r>
          <w:r>
            <w:rPr>
              <w:sz w:val="32"/>
              <w:szCs w:val="32"/>
            </w:rPr>
            <w:t>30</w:t>
          </w:r>
          <w:r>
            <w:rPr>
              <w:sz w:val="32"/>
              <w:szCs w:val="32"/>
            </w:rPr>
            <w:fldChar w:fldCharType="end"/>
          </w:r>
          <w:r>
            <w:rPr>
              <w:sz w:val="32"/>
              <w:szCs w:val="32"/>
            </w:rPr>
            <w:fldChar w:fldCharType="end"/>
          </w:r>
        </w:p>
        <w:p w14:paraId="2528EE5F">
          <w:pPr>
            <w:pStyle w:val="35"/>
            <w:tabs>
              <w:tab w:val="right" w:leader="dot" w:pos="8306"/>
            </w:tabs>
            <w:rPr>
              <w:sz w:val="32"/>
              <w:szCs w:val="32"/>
            </w:rPr>
          </w:pPr>
          <w:r>
            <w:rPr>
              <w:sz w:val="32"/>
              <w:szCs w:val="32"/>
            </w:rPr>
            <w:fldChar w:fldCharType="begin"/>
          </w:r>
          <w:r>
            <w:rPr>
              <w:sz w:val="32"/>
              <w:szCs w:val="32"/>
            </w:rPr>
            <w:instrText xml:space="preserve"> HYPERLINK \l _Toc30984 </w:instrText>
          </w:r>
          <w:r>
            <w:rPr>
              <w:sz w:val="32"/>
              <w:szCs w:val="32"/>
            </w:rPr>
            <w:fldChar w:fldCharType="separate"/>
          </w:r>
          <w:r>
            <w:rPr>
              <w:rFonts w:hint="eastAsia" w:ascii="仿宋" w:hAnsi="仿宋" w:eastAsia="仿宋"/>
              <w:bCs w:val="0"/>
              <w:sz w:val="32"/>
              <w:szCs w:val="32"/>
            </w:rPr>
            <w:t>十一、</w:t>
          </w:r>
          <w:r>
            <w:rPr>
              <w:rFonts w:hint="eastAsia" w:ascii="仿宋" w:hAnsi="仿宋" w:eastAsia="仿宋"/>
              <w:sz w:val="32"/>
              <w:szCs w:val="32"/>
            </w:rPr>
            <w:t>政</w:t>
          </w:r>
          <w:r>
            <w:rPr>
              <w:rFonts w:hint="eastAsia" w:ascii="仿宋" w:hAnsi="仿宋" w:eastAsia="仿宋"/>
              <w:bCs w:val="0"/>
              <w:sz w:val="32"/>
              <w:szCs w:val="32"/>
            </w:rPr>
            <w:t>府性基金预算财政拨款收入支出决算表</w:t>
          </w:r>
          <w:r>
            <w:rPr>
              <w:sz w:val="32"/>
              <w:szCs w:val="32"/>
            </w:rPr>
            <w:tab/>
          </w:r>
          <w:r>
            <w:rPr>
              <w:sz w:val="32"/>
              <w:szCs w:val="32"/>
            </w:rPr>
            <w:fldChar w:fldCharType="begin"/>
          </w:r>
          <w:r>
            <w:rPr>
              <w:sz w:val="32"/>
              <w:szCs w:val="32"/>
            </w:rPr>
            <w:instrText xml:space="preserve"> PAGEREF _Toc30984 \h </w:instrText>
          </w:r>
          <w:r>
            <w:rPr>
              <w:sz w:val="32"/>
              <w:szCs w:val="32"/>
            </w:rPr>
            <w:fldChar w:fldCharType="separate"/>
          </w:r>
          <w:r>
            <w:rPr>
              <w:sz w:val="32"/>
              <w:szCs w:val="32"/>
            </w:rPr>
            <w:t>30</w:t>
          </w:r>
          <w:r>
            <w:rPr>
              <w:sz w:val="32"/>
              <w:szCs w:val="32"/>
            </w:rPr>
            <w:fldChar w:fldCharType="end"/>
          </w:r>
          <w:r>
            <w:rPr>
              <w:sz w:val="32"/>
              <w:szCs w:val="32"/>
            </w:rPr>
            <w:fldChar w:fldCharType="end"/>
          </w:r>
        </w:p>
        <w:p w14:paraId="6347AA56">
          <w:pPr>
            <w:pStyle w:val="35"/>
            <w:tabs>
              <w:tab w:val="right" w:leader="dot" w:pos="8306"/>
            </w:tabs>
            <w:rPr>
              <w:sz w:val="32"/>
              <w:szCs w:val="32"/>
            </w:rPr>
          </w:pPr>
          <w:r>
            <w:rPr>
              <w:sz w:val="32"/>
              <w:szCs w:val="32"/>
            </w:rPr>
            <w:fldChar w:fldCharType="begin"/>
          </w:r>
          <w:r>
            <w:rPr>
              <w:sz w:val="32"/>
              <w:szCs w:val="32"/>
            </w:rPr>
            <w:instrText xml:space="preserve"> HYPERLINK \l _Toc12172 </w:instrText>
          </w:r>
          <w:r>
            <w:rPr>
              <w:sz w:val="32"/>
              <w:szCs w:val="32"/>
            </w:rPr>
            <w:fldChar w:fldCharType="separate"/>
          </w:r>
          <w:r>
            <w:rPr>
              <w:rFonts w:hint="eastAsia" w:ascii="仿宋" w:hAnsi="仿宋" w:eastAsia="仿宋"/>
              <w:bCs w:val="0"/>
              <w:sz w:val="32"/>
              <w:szCs w:val="32"/>
            </w:rPr>
            <w:t>十二、</w:t>
          </w:r>
          <w:r>
            <w:rPr>
              <w:rFonts w:hint="eastAsia" w:ascii="仿宋" w:hAnsi="仿宋" w:eastAsia="仿宋"/>
              <w:sz w:val="32"/>
              <w:szCs w:val="32"/>
            </w:rPr>
            <w:t>政</w:t>
          </w:r>
          <w:r>
            <w:rPr>
              <w:rFonts w:hint="eastAsia" w:ascii="仿宋" w:hAnsi="仿宋" w:eastAsia="仿宋"/>
              <w:bCs w:val="0"/>
              <w:sz w:val="32"/>
              <w:szCs w:val="32"/>
            </w:rPr>
            <w:t>府性基金预算财政拨款“三公”经费支出决算表</w:t>
          </w:r>
          <w:r>
            <w:rPr>
              <w:sz w:val="32"/>
              <w:szCs w:val="32"/>
            </w:rPr>
            <w:tab/>
          </w:r>
          <w:r>
            <w:rPr>
              <w:sz w:val="32"/>
              <w:szCs w:val="32"/>
            </w:rPr>
            <w:fldChar w:fldCharType="begin"/>
          </w:r>
          <w:r>
            <w:rPr>
              <w:sz w:val="32"/>
              <w:szCs w:val="32"/>
            </w:rPr>
            <w:instrText xml:space="preserve"> PAGEREF _Toc12172 \h </w:instrText>
          </w:r>
          <w:r>
            <w:rPr>
              <w:sz w:val="32"/>
              <w:szCs w:val="32"/>
            </w:rPr>
            <w:fldChar w:fldCharType="separate"/>
          </w:r>
          <w:r>
            <w:rPr>
              <w:sz w:val="32"/>
              <w:szCs w:val="32"/>
            </w:rPr>
            <w:t>30</w:t>
          </w:r>
          <w:r>
            <w:rPr>
              <w:sz w:val="32"/>
              <w:szCs w:val="32"/>
            </w:rPr>
            <w:fldChar w:fldCharType="end"/>
          </w:r>
          <w:r>
            <w:rPr>
              <w:sz w:val="32"/>
              <w:szCs w:val="32"/>
            </w:rPr>
            <w:fldChar w:fldCharType="end"/>
          </w:r>
        </w:p>
        <w:p w14:paraId="2EC256AF">
          <w:pPr>
            <w:pStyle w:val="35"/>
            <w:tabs>
              <w:tab w:val="right" w:leader="dot" w:pos="8306"/>
            </w:tabs>
            <w:rPr>
              <w:sz w:val="32"/>
              <w:szCs w:val="32"/>
            </w:rPr>
          </w:pPr>
          <w:r>
            <w:rPr>
              <w:sz w:val="32"/>
              <w:szCs w:val="32"/>
            </w:rPr>
            <w:fldChar w:fldCharType="begin"/>
          </w:r>
          <w:r>
            <w:rPr>
              <w:sz w:val="32"/>
              <w:szCs w:val="32"/>
            </w:rPr>
            <w:instrText xml:space="preserve"> HYPERLINK \l _Toc15815 </w:instrText>
          </w:r>
          <w:r>
            <w:rPr>
              <w:sz w:val="32"/>
              <w:szCs w:val="32"/>
            </w:rPr>
            <w:fldChar w:fldCharType="separate"/>
          </w:r>
          <w:r>
            <w:rPr>
              <w:rFonts w:hint="eastAsia" w:ascii="仿宋" w:hAnsi="仿宋" w:eastAsia="仿宋"/>
              <w:bCs w:val="0"/>
              <w:sz w:val="32"/>
              <w:szCs w:val="32"/>
            </w:rPr>
            <w:t>十三、</w:t>
          </w:r>
          <w:r>
            <w:rPr>
              <w:rFonts w:hint="eastAsia" w:ascii="仿宋" w:hAnsi="仿宋" w:eastAsia="仿宋"/>
              <w:sz w:val="32"/>
              <w:szCs w:val="32"/>
            </w:rPr>
            <w:t>国</w:t>
          </w:r>
          <w:r>
            <w:rPr>
              <w:rFonts w:hint="eastAsia" w:ascii="仿宋" w:hAnsi="仿宋" w:eastAsia="仿宋"/>
              <w:bCs w:val="0"/>
              <w:sz w:val="32"/>
              <w:szCs w:val="32"/>
            </w:rPr>
            <w:t>有资本经营预算财政拨款收入支出决算表</w:t>
          </w:r>
          <w:r>
            <w:rPr>
              <w:sz w:val="32"/>
              <w:szCs w:val="32"/>
            </w:rPr>
            <w:tab/>
          </w:r>
          <w:r>
            <w:rPr>
              <w:sz w:val="32"/>
              <w:szCs w:val="32"/>
            </w:rPr>
            <w:fldChar w:fldCharType="begin"/>
          </w:r>
          <w:r>
            <w:rPr>
              <w:sz w:val="32"/>
              <w:szCs w:val="32"/>
            </w:rPr>
            <w:instrText xml:space="preserve"> PAGEREF _Toc15815 \h </w:instrText>
          </w:r>
          <w:r>
            <w:rPr>
              <w:sz w:val="32"/>
              <w:szCs w:val="32"/>
            </w:rPr>
            <w:fldChar w:fldCharType="separate"/>
          </w:r>
          <w:r>
            <w:rPr>
              <w:sz w:val="32"/>
              <w:szCs w:val="32"/>
            </w:rPr>
            <w:t>30</w:t>
          </w:r>
          <w:r>
            <w:rPr>
              <w:sz w:val="32"/>
              <w:szCs w:val="32"/>
            </w:rPr>
            <w:fldChar w:fldCharType="end"/>
          </w:r>
          <w:r>
            <w:rPr>
              <w:sz w:val="32"/>
              <w:szCs w:val="32"/>
            </w:rPr>
            <w:fldChar w:fldCharType="end"/>
          </w:r>
        </w:p>
        <w:p w14:paraId="6D7462CA">
          <w:pPr>
            <w:pStyle w:val="35"/>
            <w:tabs>
              <w:tab w:val="right" w:leader="dot" w:pos="8306"/>
            </w:tabs>
            <w:rPr>
              <w:sz w:val="32"/>
              <w:szCs w:val="32"/>
            </w:rPr>
          </w:pPr>
          <w:r>
            <w:rPr>
              <w:sz w:val="32"/>
              <w:szCs w:val="32"/>
            </w:rPr>
            <w:fldChar w:fldCharType="begin"/>
          </w:r>
          <w:r>
            <w:rPr>
              <w:sz w:val="32"/>
              <w:szCs w:val="32"/>
            </w:rPr>
            <w:instrText xml:space="preserve"> HYPERLINK \l _Toc12973 </w:instrText>
          </w:r>
          <w:r>
            <w:rPr>
              <w:sz w:val="32"/>
              <w:szCs w:val="32"/>
            </w:rPr>
            <w:fldChar w:fldCharType="separate"/>
          </w:r>
          <w:r>
            <w:rPr>
              <w:rFonts w:hint="eastAsia" w:ascii="仿宋" w:hAnsi="仿宋" w:eastAsia="仿宋"/>
              <w:bCs w:val="0"/>
              <w:sz w:val="32"/>
              <w:szCs w:val="32"/>
            </w:rPr>
            <w:t>十四、国有资本经营预算财政拨款支出决算表</w:t>
          </w:r>
          <w:r>
            <w:rPr>
              <w:sz w:val="32"/>
              <w:szCs w:val="32"/>
            </w:rPr>
            <w:tab/>
          </w:r>
          <w:r>
            <w:rPr>
              <w:sz w:val="32"/>
              <w:szCs w:val="32"/>
            </w:rPr>
            <w:fldChar w:fldCharType="begin"/>
          </w:r>
          <w:r>
            <w:rPr>
              <w:sz w:val="32"/>
              <w:szCs w:val="32"/>
            </w:rPr>
            <w:instrText xml:space="preserve"> PAGEREF _Toc12973 \h </w:instrText>
          </w:r>
          <w:r>
            <w:rPr>
              <w:sz w:val="32"/>
              <w:szCs w:val="32"/>
            </w:rPr>
            <w:fldChar w:fldCharType="separate"/>
          </w:r>
          <w:r>
            <w:rPr>
              <w:sz w:val="32"/>
              <w:szCs w:val="32"/>
            </w:rPr>
            <w:t>30</w:t>
          </w:r>
          <w:r>
            <w:rPr>
              <w:sz w:val="32"/>
              <w:szCs w:val="32"/>
            </w:rPr>
            <w:fldChar w:fldCharType="end"/>
          </w:r>
          <w:r>
            <w:rPr>
              <w:sz w:val="32"/>
              <w:szCs w:val="32"/>
            </w:rPr>
            <w:fldChar w:fldCharType="end"/>
          </w:r>
        </w:p>
        <w:p w14:paraId="3E1D96EF">
          <w:pPr>
            <w:pStyle w:val="3"/>
            <w:jc w:val="center"/>
            <w:outlineLvl w:val="9"/>
          </w:pPr>
          <w:r>
            <w:rPr>
              <w:b/>
            </w:rPr>
            <w:fldChar w:fldCharType="end"/>
          </w:r>
        </w:p>
      </w:sdtContent>
    </w:sdt>
    <w:p w14:paraId="6A8E9C75">
      <w:pPr>
        <w:pStyle w:val="3"/>
        <w:jc w:val="center"/>
        <w:outlineLvl w:val="9"/>
      </w:pPr>
    </w:p>
    <w:p w14:paraId="4CAD2267">
      <w:pPr>
        <w:pStyle w:val="3"/>
        <w:jc w:val="center"/>
        <w:outlineLvl w:val="9"/>
      </w:pPr>
    </w:p>
    <w:p w14:paraId="4A4E2F54">
      <w:pPr>
        <w:pStyle w:val="3"/>
        <w:jc w:val="center"/>
        <w:outlineLvl w:val="9"/>
        <w:sectPr>
          <w:footerReference r:id="rId4" w:type="first"/>
          <w:headerReference r:id="rId3" w:type="default"/>
          <w:pgSz w:w="11906" w:h="16838"/>
          <w:pgMar w:top="1440" w:right="1800" w:bottom="1440" w:left="1800" w:header="851" w:footer="992" w:gutter="0"/>
          <w:pgNumType w:start="1" w:chapStyle="1"/>
          <w:cols w:space="425" w:num="1"/>
          <w:docGrid w:type="lines" w:linePitch="312" w:charSpace="0"/>
        </w:sectPr>
      </w:pPr>
    </w:p>
    <w:p w14:paraId="6D91937A">
      <w:pPr>
        <w:pStyle w:val="3"/>
        <w:jc w:val="center"/>
      </w:pPr>
      <w:bookmarkStart w:id="20" w:name="_Toc3163"/>
      <w:r>
        <w:rPr>
          <w:rFonts w:hint="eastAsia"/>
        </w:rPr>
        <w:t>第一部分 单位概况</w:t>
      </w:r>
      <w:bookmarkEnd w:id="18"/>
      <w:bookmarkEnd w:id="19"/>
      <w:bookmarkEnd w:id="20"/>
    </w:p>
    <w:p w14:paraId="0F31CAF5">
      <w:pPr>
        <w:pStyle w:val="4"/>
        <w:numPr>
          <w:ilvl w:val="0"/>
          <w:numId w:val="1"/>
        </w:numPr>
        <w:rPr>
          <w:rStyle w:val="27"/>
          <w:rFonts w:ascii="黑体" w:hAnsi="黑体" w:eastAsia="黑体"/>
          <w:b w:val="0"/>
          <w:bCs w:val="0"/>
        </w:rPr>
      </w:pPr>
      <w:bookmarkStart w:id="21" w:name="_Toc22518"/>
      <w:bookmarkStart w:id="22" w:name="_Toc15396600"/>
      <w:bookmarkStart w:id="23" w:name="_Toc15377197"/>
      <w:r>
        <w:rPr>
          <w:rFonts w:ascii="微软雅黑" w:hAnsi="微软雅黑" w:eastAsia="微软雅黑" w:cs="微软雅黑"/>
          <w:i w:val="0"/>
          <w:iCs w:val="0"/>
          <w:caps w:val="0"/>
          <w:color w:val="000000"/>
          <w:spacing w:val="0"/>
          <w:sz w:val="27"/>
          <w:szCs w:val="27"/>
        </w:rPr>
        <w:t>基本职能及主要工作</w:t>
      </w:r>
      <w:bookmarkEnd w:id="21"/>
    </w:p>
    <w:p w14:paraId="74547A64">
      <w:pPr>
        <w:rPr>
          <w:rFonts w:hint="eastAsia" w:eastAsia="微软雅黑"/>
          <w:lang w:val="en-US" w:eastAsia="zh-CN"/>
        </w:rPr>
      </w:pPr>
      <w:r>
        <w:rPr>
          <w:rFonts w:hint="eastAsia" w:ascii="微软雅黑" w:hAnsi="微软雅黑" w:eastAsia="微软雅黑" w:cs="微软雅黑"/>
          <w:i w:val="0"/>
          <w:iCs w:val="0"/>
          <w:caps w:val="0"/>
          <w:color w:val="000000"/>
          <w:spacing w:val="0"/>
          <w:sz w:val="27"/>
          <w:szCs w:val="27"/>
          <w:lang w:val="en-US" w:eastAsia="zh-CN"/>
        </w:rPr>
        <w:t xml:space="preserve"> （一）</w:t>
      </w:r>
      <w:r>
        <w:rPr>
          <w:rFonts w:ascii="微软雅黑" w:hAnsi="微软雅黑" w:eastAsia="微软雅黑" w:cs="微软雅黑"/>
          <w:i w:val="0"/>
          <w:iCs w:val="0"/>
          <w:caps w:val="0"/>
          <w:color w:val="000000"/>
          <w:spacing w:val="0"/>
          <w:sz w:val="27"/>
          <w:szCs w:val="27"/>
        </w:rPr>
        <w:t>主要职能</w:t>
      </w:r>
    </w:p>
    <w:p w14:paraId="0622458B">
      <w:pPr>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1.</w:t>
      </w:r>
      <w:r>
        <w:rPr>
          <w:rFonts w:hint="eastAsia" w:ascii="仿宋_GB2312" w:hAnsi="仿宋_GB2312" w:eastAsia="仿宋_GB2312" w:cs="仿宋_GB2312"/>
          <w:bCs/>
          <w:color w:val="000000"/>
          <w:sz w:val="32"/>
          <w:szCs w:val="32"/>
        </w:rPr>
        <w:t>贯彻落实党的路线方针政策和国家法律法规，制定并执行本级人民代表大会的决议和上级国家行政机关的决定和命令，加强农村基层政权建设，巩固党在农村的执政基础。</w:t>
      </w:r>
    </w:p>
    <w:p w14:paraId="7FDFC669">
      <w:pPr>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2.</w:t>
      </w:r>
      <w:r>
        <w:rPr>
          <w:rFonts w:hint="eastAsia" w:ascii="仿宋_GB2312" w:hAnsi="仿宋_GB2312" w:eastAsia="仿宋_GB2312" w:cs="仿宋_GB2312"/>
          <w:bCs/>
          <w:color w:val="000000"/>
          <w:sz w:val="32"/>
          <w:szCs w:val="32"/>
        </w:rPr>
        <w:t>组织编制本行政区域经济社会发展规划和镇国土空间规划、村（社区）规划等相关规划。组织实施产业发展和基础设施建设，积极推动各项民生事业发展。负责职责范围内的自然资源保护和开发利用、生态环境污染防治等工作。优化营商环境，为项目投资促进提供保障。组织农村基础设施和各项公益事业建设，实施乡村振兴战略，加快经济社会发展，改善人民群众生产生活环境。</w:t>
      </w:r>
    </w:p>
    <w:p w14:paraId="1ABA5323">
      <w:pPr>
        <w:ind w:firstLine="320" w:firstLineChars="1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指导农村经济发展，推进农业经济结构调整，促进经济增长方式转变，促进农业增效、农民增收。</w:t>
      </w:r>
    </w:p>
    <w:p w14:paraId="1D4E04A6">
      <w:pPr>
        <w:ind w:firstLine="320" w:firstLineChars="1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4.</w:t>
      </w:r>
      <w:r>
        <w:rPr>
          <w:rFonts w:hint="eastAsia" w:ascii="仿宋_GB2312" w:hAnsi="仿宋_GB2312" w:eastAsia="仿宋_GB2312" w:cs="仿宋_GB2312"/>
          <w:bCs/>
          <w:color w:val="000000"/>
          <w:sz w:val="32"/>
          <w:szCs w:val="32"/>
        </w:rPr>
        <w:t>加强农村公共服务体系建设，落实审批制度便民化措施，全面提高党群服务能力和政务服务水平。研究制定各项社会事业发展规划，加大各项民生建设和保障力度，做好民生兜底保障工作，构建公共服务均等化体系，促进农村社会事业健康有序发展。</w:t>
      </w:r>
    </w:p>
    <w:p w14:paraId="35E8D65E">
      <w:pPr>
        <w:ind w:firstLine="320" w:firstLineChars="1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5.</w:t>
      </w:r>
      <w:r>
        <w:rPr>
          <w:rFonts w:hint="eastAsia" w:ascii="仿宋_GB2312" w:hAnsi="仿宋_GB2312" w:eastAsia="仿宋_GB2312" w:cs="仿宋_GB2312"/>
          <w:bCs/>
          <w:color w:val="000000"/>
          <w:sz w:val="32"/>
          <w:szCs w:val="32"/>
        </w:rPr>
        <w:t>推进基层民主法制建设，加强普法和依法治理，指导村（居）民委员会工作，维护群众合法权益。根据法律法规和授权负责镇域内综合行政执法工作，统筹协调辖区内派驻（出）机构和人员，依法履行行政处罚、监督检查等管理权限。</w:t>
      </w:r>
    </w:p>
    <w:p w14:paraId="661B38BA">
      <w:pPr>
        <w:ind w:firstLine="320" w:firstLineChars="1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6.</w:t>
      </w:r>
      <w:r>
        <w:rPr>
          <w:rFonts w:hint="eastAsia" w:ascii="仿宋_GB2312" w:hAnsi="仿宋_GB2312" w:eastAsia="仿宋_GB2312" w:cs="仿宋_GB2312"/>
          <w:bCs/>
          <w:color w:val="000000"/>
          <w:sz w:val="32"/>
          <w:szCs w:val="32"/>
        </w:rPr>
        <w:t>承担辖区平安建设、社会治安综合治理、公共安全、</w:t>
      </w:r>
    </w:p>
    <w:p w14:paraId="0CEE425D">
      <w:pP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安全生产及应急管理等有关工作，处理群众来信来访，反映社情民意，化解矛盾纠纷，维护社会安全稳定。</w:t>
      </w:r>
    </w:p>
    <w:p w14:paraId="154BC0BC">
      <w:pPr>
        <w:ind w:firstLine="320" w:firstLineChars="1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7.</w:t>
      </w:r>
      <w:r>
        <w:rPr>
          <w:rFonts w:hint="eastAsia" w:ascii="仿宋_GB2312" w:hAnsi="仿宋_GB2312" w:eastAsia="仿宋_GB2312" w:cs="仿宋_GB2312"/>
          <w:bCs/>
          <w:color w:val="000000"/>
          <w:sz w:val="32"/>
          <w:szCs w:val="32"/>
        </w:rPr>
        <w:t>做好国防教育和兵役等工作。</w:t>
      </w:r>
    </w:p>
    <w:p w14:paraId="458F78DB">
      <w:pPr>
        <w:ind w:firstLine="320" w:firstLineChars="1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8.</w:t>
      </w:r>
      <w:r>
        <w:rPr>
          <w:rFonts w:hint="eastAsia" w:ascii="仿宋_GB2312" w:hAnsi="仿宋_GB2312" w:eastAsia="仿宋_GB2312" w:cs="仿宋_GB2312"/>
          <w:bCs/>
          <w:color w:val="000000"/>
          <w:sz w:val="32"/>
          <w:szCs w:val="32"/>
        </w:rPr>
        <w:t>负责制定完善乡镇行政权力清单、乡镇权力责任清单、乡镇属地事项责任清单，建立清单动态调整和公示机制，推进政务公开，接受群众监督，增强政府公信力。</w:t>
      </w:r>
    </w:p>
    <w:p w14:paraId="34D47302">
      <w:pPr>
        <w:ind w:firstLine="320" w:firstLineChars="1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9.</w:t>
      </w:r>
      <w:r>
        <w:rPr>
          <w:rFonts w:hint="eastAsia" w:ascii="仿宋_GB2312" w:hAnsi="仿宋_GB2312" w:eastAsia="仿宋_GB2312" w:cs="仿宋_GB2312"/>
          <w:bCs/>
          <w:color w:val="000000"/>
          <w:sz w:val="32"/>
          <w:szCs w:val="32"/>
        </w:rPr>
        <w:t>承担法律、法规、规章规定的其他职能和上级党委、</w:t>
      </w:r>
    </w:p>
    <w:p w14:paraId="293D13C3">
      <w:pP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政府交办的其他任务。</w:t>
      </w:r>
    </w:p>
    <w:p w14:paraId="0CE5DD3D">
      <w:pPr>
        <w:pStyle w:val="4"/>
        <w:rPr>
          <w:rFonts w:ascii="黑体" w:hAnsi="黑体" w:eastAsia="黑体"/>
          <w:b w:val="0"/>
        </w:rPr>
      </w:pPr>
      <w:bookmarkStart w:id="24" w:name="_Toc27664"/>
      <w:r>
        <w:rPr>
          <w:rFonts w:hint="eastAsia" w:ascii="黑体" w:hAnsi="黑体" w:eastAsia="黑体"/>
          <w:b w:val="0"/>
          <w:lang w:val="en-US" w:eastAsia="zh-CN"/>
        </w:rPr>
        <w:t>（二）</w:t>
      </w:r>
      <w:r>
        <w:rPr>
          <w:rFonts w:hint="eastAsia" w:ascii="黑体" w:hAnsi="黑体" w:eastAsia="黑体"/>
          <w:b w:val="0"/>
        </w:rPr>
        <w:t>2021年重点工作完成情况</w:t>
      </w:r>
      <w:bookmarkEnd w:id="24"/>
    </w:p>
    <w:p w14:paraId="0D4DCFA7">
      <w:pPr>
        <w:adjustRightInd w:val="0"/>
        <w:snapToGrid w:val="0"/>
        <w:spacing w:line="576" w:lineRule="exact"/>
        <w:ind w:firstLine="640" w:firstLineChars="200"/>
        <w:rPr>
          <w:rFonts w:ascii="黑体" w:hAnsi="黑体" w:eastAsia="黑体" w:cs="黑体"/>
          <w:bCs/>
          <w:color w:val="000000"/>
          <w:sz w:val="32"/>
          <w:szCs w:val="32"/>
        </w:rPr>
      </w:pPr>
      <w:r>
        <w:rPr>
          <w:rFonts w:hint="eastAsia" w:ascii="楷体_GB2312" w:hAnsi="楷体_GB2312" w:eastAsia="楷体_GB2312" w:cs="楷体_GB2312"/>
          <w:color w:val="000000"/>
          <w:sz w:val="32"/>
          <w:szCs w:val="32"/>
        </w:rPr>
        <w:t>1、</w:t>
      </w:r>
      <w:r>
        <w:rPr>
          <w:rFonts w:hint="eastAsia" w:ascii="楷体_GB2312" w:hAnsi="楷体_GB2312" w:eastAsia="楷体_GB2312" w:cs="楷体_GB2312"/>
          <w:b/>
          <w:color w:val="000000"/>
          <w:sz w:val="32"/>
          <w:szCs w:val="32"/>
        </w:rPr>
        <w:t>紧盯目标，经济发展稳中有进。</w:t>
      </w:r>
      <w:r>
        <w:rPr>
          <w:rFonts w:eastAsia="仿宋_GB2312"/>
          <w:color w:val="000000"/>
          <w:sz w:val="32"/>
          <w:szCs w:val="32"/>
        </w:rPr>
        <w:t>坚定不移践行新发展理念，深入实施“产业兴镇、文旅强镇”战略，全镇经济综合实力</w:t>
      </w:r>
      <w:r>
        <w:rPr>
          <w:rFonts w:hint="eastAsia" w:eastAsia="仿宋_GB2312"/>
          <w:color w:val="000000"/>
          <w:sz w:val="32"/>
          <w:szCs w:val="32"/>
        </w:rPr>
        <w:t>不断增强。</w:t>
      </w:r>
      <w:r>
        <w:rPr>
          <w:rFonts w:hint="eastAsia" w:eastAsia="仿宋_GB2312"/>
          <w:bCs/>
          <w:color w:val="000000"/>
          <w:sz w:val="32"/>
          <w:szCs w:val="32"/>
        </w:rPr>
        <w:t>一是</w:t>
      </w:r>
      <w:r>
        <w:rPr>
          <w:rFonts w:hint="eastAsia" w:eastAsia="仿宋_GB2312"/>
          <w:color w:val="000000"/>
          <w:sz w:val="32"/>
          <w:szCs w:val="32"/>
        </w:rPr>
        <w:t>镇域经济快速发展。</w:t>
      </w:r>
      <w:r>
        <w:rPr>
          <w:rFonts w:hint="eastAsia" w:eastAsia="仿宋_GB2312"/>
          <w:color w:val="000000"/>
          <w:sz w:val="32"/>
          <w:szCs w:val="32"/>
          <w:lang w:eastAsia="zh-CN"/>
        </w:rPr>
        <w:t>截至目前</w:t>
      </w:r>
      <w:r>
        <w:rPr>
          <w:rFonts w:hint="eastAsia" w:eastAsia="仿宋_GB2312"/>
          <w:color w:val="000000"/>
          <w:sz w:val="32"/>
          <w:szCs w:val="32"/>
        </w:rPr>
        <w:t>，</w:t>
      </w:r>
      <w:r>
        <w:rPr>
          <w:rFonts w:eastAsia="仿宋_GB2312"/>
          <w:color w:val="000000"/>
          <w:sz w:val="32"/>
          <w:szCs w:val="32"/>
        </w:rPr>
        <w:t>全镇</w:t>
      </w:r>
      <w:r>
        <w:rPr>
          <w:rFonts w:hint="eastAsia" w:eastAsia="仿宋_GB2312"/>
          <w:color w:val="000000"/>
          <w:sz w:val="32"/>
          <w:szCs w:val="32"/>
        </w:rPr>
        <w:t>招商引资到位资金5000余</w:t>
      </w:r>
      <w:r>
        <w:rPr>
          <w:rFonts w:eastAsia="仿宋_GB2312"/>
          <w:color w:val="000000"/>
          <w:sz w:val="32"/>
          <w:szCs w:val="32"/>
        </w:rPr>
        <w:t>万元</w:t>
      </w:r>
      <w:r>
        <w:rPr>
          <w:rFonts w:hint="eastAsia" w:eastAsia="仿宋_GB2312"/>
          <w:color w:val="000000"/>
          <w:sz w:val="32"/>
          <w:szCs w:val="32"/>
        </w:rPr>
        <w:t>； 固定资产完成6000余万元；农村居民人均可支配</w:t>
      </w:r>
      <w:r>
        <w:rPr>
          <w:rFonts w:eastAsia="仿宋_GB2312"/>
          <w:color w:val="000000"/>
          <w:sz w:val="32"/>
          <w:szCs w:val="32"/>
        </w:rPr>
        <w:t>收入</w:t>
      </w:r>
      <w:r>
        <w:rPr>
          <w:rFonts w:hint="eastAsia" w:eastAsia="仿宋_GB2312"/>
          <w:color w:val="000000"/>
          <w:sz w:val="32"/>
          <w:szCs w:val="32"/>
        </w:rPr>
        <w:t>1.57</w:t>
      </w:r>
      <w:r>
        <w:rPr>
          <w:rFonts w:eastAsia="仿宋_GB2312"/>
          <w:color w:val="000000"/>
          <w:sz w:val="32"/>
          <w:szCs w:val="32"/>
        </w:rPr>
        <w:t>万元</w:t>
      </w:r>
      <w:r>
        <w:rPr>
          <w:rFonts w:hint="eastAsia" w:eastAsia="仿宋_GB2312"/>
          <w:color w:val="000000"/>
          <w:sz w:val="32"/>
          <w:szCs w:val="32"/>
        </w:rPr>
        <w:t>；</w:t>
      </w:r>
      <w:r>
        <w:rPr>
          <w:rFonts w:eastAsia="仿宋_GB2312"/>
          <w:color w:val="000000"/>
          <w:sz w:val="32"/>
          <w:szCs w:val="32"/>
        </w:rPr>
        <w:t>工业产值</w:t>
      </w:r>
      <w:r>
        <w:rPr>
          <w:rFonts w:hint="eastAsia" w:eastAsia="仿宋_GB2312"/>
          <w:color w:val="000000"/>
          <w:sz w:val="32"/>
          <w:szCs w:val="32"/>
        </w:rPr>
        <w:t>达472.44</w:t>
      </w:r>
      <w:r>
        <w:rPr>
          <w:rFonts w:eastAsia="仿宋_GB2312"/>
          <w:color w:val="000000"/>
          <w:sz w:val="32"/>
          <w:szCs w:val="32"/>
        </w:rPr>
        <w:t>万元。</w:t>
      </w:r>
      <w:r>
        <w:rPr>
          <w:rFonts w:hint="eastAsia" w:eastAsia="仿宋_GB2312"/>
          <w:bCs/>
          <w:color w:val="000000"/>
          <w:sz w:val="32"/>
          <w:szCs w:val="32"/>
        </w:rPr>
        <w:t>二是</w:t>
      </w:r>
      <w:r>
        <w:rPr>
          <w:rFonts w:hint="eastAsia" w:eastAsia="仿宋_GB2312"/>
          <w:color w:val="000000"/>
          <w:sz w:val="32"/>
          <w:szCs w:val="32"/>
        </w:rPr>
        <w:t>商贸服务持续繁荣。全年新增餐饮企业12个，民宿10家，超市5个，全年新增旅游从业人员200余名，旅游收入达450余</w:t>
      </w:r>
      <w:r>
        <w:rPr>
          <w:rFonts w:hint="eastAsia" w:eastAsia="仿宋_GB2312"/>
          <w:sz w:val="32"/>
          <w:szCs w:val="32"/>
        </w:rPr>
        <w:t>万元。</w:t>
      </w:r>
      <w:r>
        <w:rPr>
          <w:rFonts w:hint="eastAsia" w:eastAsia="仿宋_GB2312"/>
          <w:bCs/>
          <w:color w:val="000000"/>
          <w:sz w:val="32"/>
          <w:szCs w:val="32"/>
        </w:rPr>
        <w:t>三是</w:t>
      </w:r>
      <w:r>
        <w:rPr>
          <w:rFonts w:hint="eastAsia" w:eastAsia="仿宋_GB2312"/>
          <w:color w:val="000000"/>
          <w:sz w:val="32"/>
          <w:szCs w:val="32"/>
        </w:rPr>
        <w:t>文旅名片逐渐擦亮。创建国家“3A级”旅游景区1个、</w:t>
      </w:r>
      <w:r>
        <w:rPr>
          <w:rFonts w:eastAsia="仿宋_GB2312"/>
          <w:color w:val="000000"/>
          <w:sz w:val="32"/>
          <w:szCs w:val="32"/>
        </w:rPr>
        <w:t>市级研学基地1个</w:t>
      </w:r>
      <w:r>
        <w:rPr>
          <w:rFonts w:hint="eastAsia" w:eastAsia="仿宋_GB2312"/>
          <w:color w:val="000000"/>
          <w:sz w:val="32"/>
          <w:szCs w:val="32"/>
        </w:rPr>
        <w:t>，昭化药博园正式开园，年接待游客10万余人。</w:t>
      </w:r>
      <w:r>
        <w:rPr>
          <w:rFonts w:hint="eastAsia" w:ascii="仿宋_GB2312" w:hAnsi="仿宋_GB2312" w:eastAsia="仿宋_GB2312" w:cs="仿宋_GB2312"/>
          <w:sz w:val="32"/>
          <w:szCs w:val="32"/>
        </w:rPr>
        <w:t>提阳戏演出队代表昭化区向省、市级单位、媒体演出10次，广元市昭化区</w:t>
      </w:r>
      <w:r>
        <w:rPr>
          <w:rFonts w:hint="eastAsia" w:eastAsia="仿宋_GB2312"/>
          <w:color w:val="000000"/>
          <w:sz w:val="32"/>
          <w:szCs w:val="32"/>
        </w:rPr>
        <w:t>射箭镇</w:t>
      </w:r>
      <w:r>
        <w:rPr>
          <w:rFonts w:hint="eastAsia" w:ascii="仿宋_GB2312" w:hAnsi="仿宋_GB2312" w:eastAsia="仿宋_GB2312" w:cs="仿宋_GB2312"/>
          <w:color w:val="000000"/>
          <w:sz w:val="32"/>
          <w:szCs w:val="32"/>
        </w:rPr>
        <w:t>被省文化和旅游厅评选为“四川省民间文化艺术之乡”。</w:t>
      </w:r>
    </w:p>
    <w:p w14:paraId="39133895">
      <w:pPr>
        <w:pStyle w:val="13"/>
        <w:spacing w:after="0" w:line="576" w:lineRule="exact"/>
        <w:ind w:left="0" w:leftChars="0" w:firstLine="640"/>
        <w:rPr>
          <w:rFonts w:ascii="仿宋_GB2312" w:hAnsi="仿宋_GB2312" w:eastAsia="仿宋_GB2312" w:cs="仿宋_GB2312"/>
          <w:bCs/>
          <w:color w:val="000000"/>
          <w:sz w:val="32"/>
          <w:szCs w:val="32"/>
        </w:rPr>
      </w:pPr>
      <w:r>
        <w:rPr>
          <w:rFonts w:hint="eastAsia" w:ascii="楷体_GB2312" w:hAnsi="楷体_GB2312" w:eastAsia="楷体_GB2312" w:cs="楷体_GB2312"/>
          <w:color w:val="000000"/>
          <w:sz w:val="32"/>
          <w:szCs w:val="32"/>
        </w:rPr>
        <w:t>2</w:t>
      </w:r>
      <w:r>
        <w:rPr>
          <w:rFonts w:hint="eastAsia" w:ascii="楷体_GB2312" w:hAnsi="楷体_GB2312" w:eastAsia="楷体_GB2312" w:cs="楷体_GB2312"/>
          <w:b/>
          <w:color w:val="000000"/>
          <w:sz w:val="32"/>
          <w:szCs w:val="32"/>
        </w:rPr>
        <w:t>、突出重点，基础设施全面夯实。</w:t>
      </w:r>
      <w:r>
        <w:rPr>
          <w:rFonts w:hint="eastAsia" w:ascii="仿宋_GB2312" w:hAnsi="仿宋_GB2312" w:eastAsia="仿宋_GB2312" w:cs="仿宋_GB2312"/>
          <w:color w:val="000000"/>
          <w:sz w:val="32"/>
          <w:szCs w:val="32"/>
        </w:rPr>
        <w:t>持续推动城乡一体化建设，</w:t>
      </w:r>
      <w:r>
        <w:rPr>
          <w:rFonts w:hint="eastAsia" w:ascii="仿宋_GB2312" w:hAnsi="仿宋_GB2312" w:eastAsia="仿宋_GB2312" w:cs="仿宋_GB2312"/>
          <w:bCs/>
          <w:color w:val="000000"/>
          <w:sz w:val="32"/>
          <w:szCs w:val="32"/>
        </w:rPr>
        <w:t>基础设施建设不断完善。</w:t>
      </w:r>
      <w:r>
        <w:rPr>
          <w:rFonts w:hint="eastAsia" w:ascii="仿宋_GB2312" w:hAnsi="仿宋_GB2312" w:eastAsia="仿宋_GB2312" w:cs="仿宋_GB2312"/>
          <w:color w:val="000000"/>
          <w:sz w:val="32"/>
          <w:szCs w:val="32"/>
        </w:rPr>
        <w:t>一是</w:t>
      </w:r>
      <w:r>
        <w:rPr>
          <w:rFonts w:hint="eastAsia" w:ascii="仿宋_GB2312" w:hAnsi="仿宋_GB2312" w:eastAsia="仿宋_GB2312" w:cs="仿宋_GB2312"/>
          <w:bCs/>
          <w:color w:val="000000"/>
          <w:sz w:val="32"/>
          <w:szCs w:val="32"/>
        </w:rPr>
        <w:t>场镇建设加快推进。不断扩大提阳社区、明觉社区场镇容量，完善基础设施配套，改造提升农村汽车客运服务站点1个，新增污水管网4150米，检查井154口，维修污水处理站1处，全镇污水净化处理能力达到国家标准。环湖旅游公路安置点、龙江安置点顺利推进，射箭敬老院主体完工，邓家河大桥实现全面通车。</w:t>
      </w:r>
      <w:r>
        <w:rPr>
          <w:rFonts w:hint="eastAsia" w:ascii="仿宋_GB2312" w:hAnsi="仿宋_GB2312" w:eastAsia="仿宋_GB2312" w:cs="仿宋_GB2312"/>
          <w:color w:val="000000"/>
          <w:sz w:val="32"/>
          <w:szCs w:val="32"/>
        </w:rPr>
        <w:t>二是</w:t>
      </w:r>
      <w:r>
        <w:rPr>
          <w:rFonts w:hint="eastAsia" w:ascii="仿宋_GB2312" w:hAnsi="仿宋_GB2312" w:eastAsia="仿宋_GB2312" w:cs="仿宋_GB2312"/>
          <w:bCs/>
          <w:color w:val="000000"/>
          <w:sz w:val="32"/>
          <w:szCs w:val="32"/>
        </w:rPr>
        <w:t>生态环境全面优化。深入开展农村人居环境整治行动，新建垃圾房23个，18.8公里药博长廊完成建设，农村人居环境得到明显改善。坚持落实“河长制”和长江十年禁渔行动，实施畜禽污染治理和饮用水源地保护，全面整治“四乱”，全年整治倾倒建筑生活垃圾7处、乱占河道1处、乱搭建7处，河道障碍物14吨，清理水中垃圾漂浮物近6吨</w:t>
      </w:r>
      <w:r>
        <w:rPr>
          <w:rFonts w:hint="eastAsia" w:ascii="仿宋_GB2312" w:hAnsi="仿宋_GB2312" w:eastAsia="仿宋_GB2312" w:cs="仿宋_GB2312"/>
          <w:bCs/>
          <w:color w:val="000000"/>
          <w:sz w:val="32"/>
          <w:szCs w:val="32"/>
          <w:lang w:val="zh-CN"/>
        </w:rPr>
        <w:t>。</w:t>
      </w:r>
      <w:r>
        <w:rPr>
          <w:rFonts w:hint="eastAsia" w:ascii="仿宋_GB2312" w:hAnsi="仿宋_GB2312" w:eastAsia="仿宋_GB2312" w:cs="仿宋_GB2312"/>
          <w:color w:val="000000"/>
          <w:sz w:val="32"/>
          <w:szCs w:val="32"/>
        </w:rPr>
        <w:t>三是</w:t>
      </w:r>
      <w:r>
        <w:rPr>
          <w:rFonts w:hint="eastAsia" w:ascii="仿宋_GB2312" w:hAnsi="仿宋_GB2312" w:eastAsia="仿宋_GB2312" w:cs="仿宋_GB2312"/>
          <w:bCs/>
          <w:color w:val="000000"/>
          <w:sz w:val="32"/>
          <w:szCs w:val="32"/>
        </w:rPr>
        <w:t>农村基础持续改善。着力完善区域交通网络，2021年新建村组道路6公里，加宽道路5.7公里，整治破损路面5.8公里，群众出行更加便捷；大力提升水利建设实效，维修山坪塘6口，更换铺设人饮管道3700米，实施人饮工程1处，完成450户磁卡表改造。</w:t>
      </w:r>
    </w:p>
    <w:p w14:paraId="7C6D63DC">
      <w:pPr>
        <w:pStyle w:val="13"/>
        <w:spacing w:after="0" w:line="576" w:lineRule="exact"/>
        <w:ind w:left="0" w:leftChars="0" w:firstLine="632"/>
        <w:rPr>
          <w:rFonts w:ascii="仿宋_GB2312" w:hAnsi="仿宋_GB2312" w:eastAsia="仿宋_GB2312" w:cs="仿宋_GB2312"/>
          <w:color w:val="000000"/>
          <w:spacing w:val="-2"/>
          <w:kern w:val="0"/>
          <w:sz w:val="32"/>
          <w:szCs w:val="32"/>
        </w:rPr>
      </w:pPr>
      <w:r>
        <w:rPr>
          <w:rFonts w:hint="eastAsia" w:ascii="楷体_GB2312" w:hAnsi="楷体_GB2312" w:eastAsia="楷体_GB2312" w:cs="楷体_GB2312"/>
          <w:bCs/>
          <w:color w:val="000000"/>
          <w:spacing w:val="-2"/>
          <w:kern w:val="0"/>
          <w:sz w:val="32"/>
          <w:szCs w:val="32"/>
        </w:rPr>
        <w:t>3</w:t>
      </w:r>
      <w:r>
        <w:rPr>
          <w:rFonts w:hint="eastAsia" w:ascii="楷体_GB2312" w:hAnsi="楷体_GB2312" w:eastAsia="楷体_GB2312" w:cs="楷体_GB2312"/>
          <w:b/>
          <w:bCs/>
          <w:color w:val="000000"/>
          <w:spacing w:val="-2"/>
          <w:kern w:val="0"/>
          <w:sz w:val="32"/>
          <w:szCs w:val="32"/>
        </w:rPr>
        <w:t>、因地制宜，产业发展亮点纷呈。</w:t>
      </w:r>
      <w:r>
        <w:rPr>
          <w:rFonts w:hint="eastAsia" w:ascii="仿宋_GB2312" w:hAnsi="仿宋_GB2312" w:eastAsia="仿宋_GB2312" w:cs="仿宋_GB2312"/>
          <w:color w:val="000000"/>
          <w:spacing w:val="-2"/>
          <w:kern w:val="0"/>
          <w:sz w:val="32"/>
          <w:szCs w:val="32"/>
        </w:rPr>
        <w:t>将中药材、土鸡、核桃、生猪四大主导产业与露地蔬菜、小水果、肉牛羊等特色产业相结合，持续做大做强射箭镇农业产业。</w:t>
      </w:r>
      <w:r>
        <w:rPr>
          <w:rFonts w:hint="eastAsia" w:ascii="仿宋_GB2312" w:hAnsi="仿宋_GB2312" w:eastAsia="仿宋_GB2312" w:cs="仿宋_GB2312"/>
          <w:bCs/>
          <w:color w:val="000000"/>
          <w:spacing w:val="-2"/>
          <w:kern w:val="0"/>
          <w:sz w:val="32"/>
          <w:szCs w:val="32"/>
        </w:rPr>
        <w:t>一是</w:t>
      </w:r>
      <w:r>
        <w:rPr>
          <w:rFonts w:hint="eastAsia" w:ascii="仿宋_GB2312" w:hAnsi="仿宋_GB2312" w:eastAsia="仿宋_GB2312" w:cs="仿宋_GB2312"/>
          <w:color w:val="000000"/>
          <w:spacing w:val="-2"/>
          <w:kern w:val="0"/>
          <w:sz w:val="32"/>
          <w:szCs w:val="32"/>
        </w:rPr>
        <w:t>产业结构不断优化。以五房药博园为载体，大力发展林下经济，扩面种植魔芋、黄精等道地中药材1200余亩，“一域两路一核心”的中药材产业总体格局初步形成，全镇中药材种植面积达11000亩；巩固发展羌脆李、脆桃、猕猴桃等特色小水果3000余亩；严守耕地红线，持续发展粮油、蔬菜等传统产业。</w:t>
      </w:r>
      <w:r>
        <w:rPr>
          <w:rFonts w:hint="eastAsia" w:ascii="仿宋_GB2312" w:hAnsi="仿宋_GB2312" w:eastAsia="仿宋_GB2312" w:cs="仿宋_GB2312"/>
          <w:bCs/>
          <w:color w:val="000000"/>
          <w:spacing w:val="-2"/>
          <w:kern w:val="0"/>
          <w:sz w:val="32"/>
          <w:szCs w:val="32"/>
        </w:rPr>
        <w:t>二是</w:t>
      </w:r>
      <w:r>
        <w:rPr>
          <w:rFonts w:hint="eastAsia" w:ascii="仿宋_GB2312" w:hAnsi="仿宋_GB2312" w:eastAsia="仿宋_GB2312" w:cs="仿宋_GB2312"/>
          <w:color w:val="000000"/>
          <w:spacing w:val="-2"/>
          <w:kern w:val="0"/>
          <w:sz w:val="32"/>
          <w:szCs w:val="32"/>
        </w:rPr>
        <w:t>产业园区快速发展。坚持产业规模化，新建现代林下经济林业园区1个，昭化药博园创建省级三星现代林业园区完成验收。着力改善园区基础设施条件，新建园区道路2.7公里；提升规模经营水平、创新体制机制，培</w:t>
      </w:r>
      <w:r>
        <w:rPr>
          <w:rFonts w:hint="eastAsia" w:ascii="仿宋_GB2312" w:hAnsi="仿宋_GB2312" w:eastAsia="仿宋_GB2312" w:cs="仿宋_GB2312"/>
          <w:spacing w:val="-2"/>
          <w:kern w:val="0"/>
          <w:sz w:val="32"/>
          <w:szCs w:val="32"/>
        </w:rPr>
        <w:t>育新型经营主体5家，引进业主3家，产业生命力不断提升。</w:t>
      </w:r>
      <w:r>
        <w:rPr>
          <w:rFonts w:hint="eastAsia" w:ascii="仿宋_GB2312" w:hAnsi="仿宋_GB2312" w:eastAsia="仿宋_GB2312" w:cs="仿宋_GB2312"/>
          <w:bCs/>
          <w:color w:val="000000"/>
          <w:spacing w:val="-2"/>
          <w:kern w:val="0"/>
          <w:sz w:val="32"/>
          <w:szCs w:val="32"/>
        </w:rPr>
        <w:t>三是</w:t>
      </w:r>
      <w:r>
        <w:rPr>
          <w:rFonts w:hint="eastAsia" w:ascii="仿宋_GB2312" w:hAnsi="仿宋_GB2312" w:eastAsia="仿宋_GB2312" w:cs="仿宋_GB2312"/>
          <w:color w:val="000000"/>
          <w:spacing w:val="-2"/>
          <w:kern w:val="0"/>
          <w:sz w:val="32"/>
          <w:szCs w:val="32"/>
        </w:rPr>
        <w:t>产业效益不断提高。全面加强中药材、核桃、露地蔬菜等农业产业提质增效，标改提升中药材示范种植面积2000余亩，完成核桃品种改良12000余芽，核桃挂果率提升至70%，年产值达6786.5万元，2021年出栏生猪6.8万头，肉牛出栏3200头，肉羊9270只，小家禽164.2万羽。</w:t>
      </w:r>
    </w:p>
    <w:p w14:paraId="621BD85B">
      <w:pPr>
        <w:pStyle w:val="13"/>
        <w:spacing w:after="0" w:line="576" w:lineRule="exact"/>
        <w:ind w:left="0" w:leftChars="0" w:firstLine="632"/>
        <w:rPr>
          <w:rFonts w:ascii="仿宋_GB2312" w:hAnsi="仿宋_GB2312" w:eastAsia="仿宋_GB2312" w:cs="仿宋_GB2312"/>
          <w:color w:val="000000"/>
          <w:sz w:val="32"/>
          <w:szCs w:val="32"/>
        </w:rPr>
      </w:pPr>
      <w:r>
        <w:rPr>
          <w:rFonts w:hint="eastAsia" w:ascii="楷体_GB2312" w:hAnsi="楷体_GB2312" w:eastAsia="楷体_GB2312" w:cs="楷体_GB2312"/>
          <w:bCs/>
          <w:color w:val="000000"/>
          <w:spacing w:val="-2"/>
          <w:kern w:val="0"/>
          <w:sz w:val="32"/>
          <w:szCs w:val="32"/>
        </w:rPr>
        <w:t>4</w:t>
      </w:r>
      <w:r>
        <w:rPr>
          <w:rFonts w:hint="eastAsia" w:ascii="楷体_GB2312" w:hAnsi="楷体_GB2312" w:eastAsia="楷体_GB2312" w:cs="楷体_GB2312"/>
          <w:b/>
          <w:bCs/>
          <w:color w:val="000000"/>
          <w:spacing w:val="-2"/>
          <w:kern w:val="0"/>
          <w:sz w:val="32"/>
          <w:szCs w:val="32"/>
        </w:rPr>
        <w:t>、依法行政，社会秩序安定和谐。</w:t>
      </w:r>
      <w:r>
        <w:rPr>
          <w:rFonts w:hint="eastAsia" w:ascii="仿宋_GB2312" w:hAnsi="仿宋_GB2312" w:eastAsia="仿宋_GB2312" w:cs="仿宋_GB2312"/>
          <w:bCs/>
          <w:color w:val="000000"/>
          <w:sz w:val="32"/>
          <w:szCs w:val="32"/>
        </w:rPr>
        <w:t>一是</w:t>
      </w:r>
      <w:r>
        <w:rPr>
          <w:rFonts w:hint="eastAsia" w:ascii="仿宋_GB2312" w:hAnsi="仿宋_GB2312" w:eastAsia="仿宋_GB2312" w:cs="仿宋_GB2312"/>
          <w:color w:val="000000"/>
          <w:sz w:val="32"/>
          <w:szCs w:val="32"/>
        </w:rPr>
        <w:t>统筹推进法治政府建设。提高依法行政能力，坚持会前学法讲纪制度，加强政府决策风险评估、行政规范性文件合法性审查。在明觉社区、五房村进行镇、村便民服务联席办公试点，简化办事流程，确保便民服务“一窗受理”“一站办全”。群众满意度达100%。</w:t>
      </w:r>
      <w:r>
        <w:rPr>
          <w:rFonts w:hint="eastAsia" w:ascii="仿宋_GB2312" w:hAnsi="仿宋_GB2312" w:eastAsia="仿宋_GB2312" w:cs="仿宋_GB2312"/>
          <w:bCs/>
          <w:color w:val="000000"/>
          <w:sz w:val="32"/>
          <w:szCs w:val="32"/>
        </w:rPr>
        <w:t>二是</w:t>
      </w:r>
      <w:r>
        <w:rPr>
          <w:rFonts w:hint="eastAsia" w:ascii="仿宋_GB2312" w:hAnsi="仿宋_GB2312" w:eastAsia="仿宋_GB2312" w:cs="仿宋_GB2312"/>
          <w:color w:val="000000"/>
          <w:sz w:val="32"/>
          <w:szCs w:val="32"/>
        </w:rPr>
        <w:t>切实强化安全生产。加大“八五”普法宣传，完善法律顾问制度，实现法律援助全覆盖。认真落实9个防范化解重大风险方案，开展重点行业领域专项整治14次，排查隐患60余个，隐患整治率达100%。严格食品药品监管，</w:t>
      </w:r>
      <w:r>
        <w:rPr>
          <w:rFonts w:ascii="仿宋_GB2312" w:hAnsi="仿宋_GB2312" w:eastAsia="仿宋_GB2312" w:cs="仿宋_GB2312"/>
          <w:color w:val="000000"/>
          <w:sz w:val="32"/>
          <w:szCs w:val="32"/>
        </w:rPr>
        <w:t>省级安全社区建设</w:t>
      </w:r>
      <w:r>
        <w:rPr>
          <w:rFonts w:hint="eastAsia" w:ascii="仿宋_GB2312" w:hAnsi="仿宋_GB2312" w:eastAsia="仿宋_GB2312" w:cs="仿宋_GB2312"/>
          <w:color w:val="000000"/>
          <w:sz w:val="32"/>
          <w:szCs w:val="32"/>
        </w:rPr>
        <w:t>扎实推进。强力开展扫黑除恶专项斗争，平安射箭建设取得新成效。</w:t>
      </w:r>
      <w:r>
        <w:rPr>
          <w:rFonts w:hint="eastAsia" w:ascii="仿宋_GB2312" w:hAnsi="仿宋_GB2312" w:eastAsia="仿宋_GB2312" w:cs="仿宋_GB2312"/>
          <w:bCs/>
          <w:color w:val="000000"/>
          <w:sz w:val="32"/>
          <w:szCs w:val="32"/>
        </w:rPr>
        <w:t>三是</w:t>
      </w:r>
      <w:r>
        <w:rPr>
          <w:rFonts w:hint="eastAsia" w:ascii="仿宋_GB2312" w:hAnsi="仿宋_GB2312" w:eastAsia="仿宋_GB2312" w:cs="仿宋_GB2312"/>
          <w:color w:val="000000"/>
          <w:sz w:val="32"/>
          <w:szCs w:val="32"/>
        </w:rPr>
        <w:t>全力维护社会稳定。深入推进矛盾纠纷排查化解工作，成立11个网格员管理队伍，完善人口、房屋信息，更新救助、特困人群、重点人员走访记录，实现全年无群体案件、无涉毒案件。全镇共排查各类矛盾纠纷90余起，全面调处化解，调处率达100%，民办教师、退役军人、兰渝铁路征地补偿等信访积案难案及历史遗留问题得到有效解决，社会和谐稳定。</w:t>
      </w:r>
    </w:p>
    <w:p w14:paraId="1F58C5C9">
      <w:pPr>
        <w:pStyle w:val="13"/>
        <w:spacing w:after="0" w:line="576" w:lineRule="exact"/>
        <w:ind w:left="0" w:leftChars="0" w:firstLine="632"/>
        <w:rPr>
          <w:rFonts w:ascii="仿宋_GB2312" w:hAnsi="仿宋_GB2312" w:eastAsia="仿宋_GB2312" w:cs="仿宋_GB2312"/>
          <w:color w:val="000000"/>
          <w:kern w:val="0"/>
          <w:sz w:val="32"/>
          <w:szCs w:val="32"/>
        </w:rPr>
      </w:pPr>
      <w:r>
        <w:rPr>
          <w:rFonts w:hint="eastAsia" w:ascii="楷体_GB2312" w:hAnsi="楷体_GB2312" w:eastAsia="楷体_GB2312" w:cs="楷体_GB2312"/>
          <w:bCs/>
          <w:color w:val="000000"/>
          <w:spacing w:val="-2"/>
          <w:kern w:val="0"/>
          <w:sz w:val="32"/>
          <w:szCs w:val="32"/>
        </w:rPr>
        <w:t>5</w:t>
      </w:r>
      <w:r>
        <w:rPr>
          <w:rFonts w:hint="eastAsia" w:ascii="楷体_GB2312" w:hAnsi="楷体_GB2312" w:eastAsia="楷体_GB2312" w:cs="楷体_GB2312"/>
          <w:b/>
          <w:bCs/>
          <w:color w:val="000000"/>
          <w:spacing w:val="-2"/>
          <w:kern w:val="0"/>
          <w:sz w:val="32"/>
          <w:szCs w:val="32"/>
        </w:rPr>
        <w:t>、聚焦民生，社会事业全面进步。</w:t>
      </w:r>
      <w:r>
        <w:rPr>
          <w:rFonts w:hint="eastAsia" w:ascii="仿宋_GB2312" w:hAnsi="仿宋_GB2312" w:eastAsia="仿宋_GB2312" w:cs="仿宋_GB2312"/>
          <w:color w:val="000000"/>
          <w:spacing w:val="-2"/>
          <w:kern w:val="0"/>
          <w:sz w:val="32"/>
          <w:szCs w:val="32"/>
        </w:rPr>
        <w:t>始终坚持以人民为中心，不断加强民生保</w:t>
      </w:r>
      <w:r>
        <w:rPr>
          <w:rFonts w:hint="eastAsia" w:ascii="仿宋_GB2312" w:hAnsi="仿宋_GB2312" w:eastAsia="仿宋_GB2312" w:cs="仿宋_GB2312"/>
          <w:color w:val="000000"/>
          <w:kern w:val="0"/>
          <w:sz w:val="32"/>
          <w:szCs w:val="32"/>
        </w:rPr>
        <w:t>障。</w:t>
      </w:r>
      <w:r>
        <w:rPr>
          <w:rFonts w:hint="eastAsia" w:ascii="仿宋_GB2312" w:hAnsi="仿宋_GB2312" w:eastAsia="仿宋_GB2312" w:cs="仿宋_GB2312"/>
          <w:bCs/>
          <w:color w:val="000000"/>
          <w:kern w:val="0"/>
          <w:sz w:val="32"/>
          <w:szCs w:val="32"/>
        </w:rPr>
        <w:t>一是</w:t>
      </w:r>
      <w:r>
        <w:rPr>
          <w:rFonts w:hint="eastAsia" w:ascii="仿宋_GB2312" w:hAnsi="仿宋_GB2312" w:eastAsia="仿宋_GB2312" w:cs="仿宋_GB2312"/>
          <w:color w:val="000000"/>
          <w:kern w:val="0"/>
          <w:sz w:val="32"/>
          <w:szCs w:val="32"/>
        </w:rPr>
        <w:t>巩固拓展脱贫攻坚成果同乡村振兴有效衔接。优化帮扶力量，做好返贫致贫风险评估，扎实开展全覆盖第二轮“回头看”工作。</w:t>
      </w:r>
      <w:r>
        <w:rPr>
          <w:rFonts w:hint="eastAsia" w:ascii="仿宋_GB2312" w:hAnsi="仿宋_GB2312" w:eastAsia="仿宋_GB2312" w:cs="仿宋_GB2312"/>
          <w:bCs/>
          <w:color w:val="000000"/>
          <w:kern w:val="0"/>
          <w:sz w:val="32"/>
          <w:szCs w:val="32"/>
        </w:rPr>
        <w:t>二是</w:t>
      </w:r>
      <w:r>
        <w:rPr>
          <w:rFonts w:hint="eastAsia" w:ascii="仿宋_GB2312" w:hAnsi="仿宋_GB2312" w:eastAsia="仿宋_GB2312" w:cs="仿宋_GB2312"/>
          <w:color w:val="000000"/>
          <w:kern w:val="0"/>
          <w:sz w:val="32"/>
          <w:szCs w:val="32"/>
        </w:rPr>
        <w:t>持续致力济忧解困。规范评定审核审批程序，完成447户1175人低保动态调整工作，做到应保尽保。定期开展留守儿童，困难老人走访12次，辖区困难群众生活得到保障。</w:t>
      </w:r>
      <w:r>
        <w:rPr>
          <w:rFonts w:hint="eastAsia" w:ascii="仿宋_GB2312" w:hAnsi="仿宋_GB2312" w:eastAsia="仿宋_GB2312" w:cs="仿宋_GB2312"/>
          <w:bCs/>
          <w:color w:val="000000"/>
          <w:kern w:val="0"/>
          <w:sz w:val="32"/>
          <w:szCs w:val="32"/>
        </w:rPr>
        <w:t>三是</w:t>
      </w:r>
      <w:r>
        <w:rPr>
          <w:rFonts w:hint="eastAsia" w:ascii="仿宋_GB2312" w:hAnsi="仿宋_GB2312" w:eastAsia="仿宋_GB2312" w:cs="仿宋_GB2312"/>
          <w:color w:val="000000"/>
          <w:kern w:val="0"/>
          <w:sz w:val="32"/>
          <w:szCs w:val="32"/>
        </w:rPr>
        <w:t>扎实开展卫健工作。织密织细“内防反弹，外防输入”防控网，入户排查647人次。疫苗接种应接尽接，应种尽种，加大宣传两孩政策。</w:t>
      </w:r>
      <w:r>
        <w:rPr>
          <w:rFonts w:hint="eastAsia" w:ascii="仿宋_GB2312" w:hAnsi="仿宋_GB2312" w:eastAsia="仿宋_GB2312" w:cs="仿宋_GB2312"/>
          <w:bCs/>
          <w:color w:val="000000"/>
          <w:kern w:val="0"/>
          <w:sz w:val="32"/>
          <w:szCs w:val="32"/>
        </w:rPr>
        <w:t>四是</w:t>
      </w:r>
      <w:r>
        <w:rPr>
          <w:rFonts w:hint="eastAsia" w:ascii="仿宋_GB2312" w:hAnsi="仿宋_GB2312" w:eastAsia="仿宋_GB2312" w:cs="仿宋_GB2312"/>
          <w:color w:val="000000"/>
          <w:kern w:val="0"/>
          <w:sz w:val="32"/>
          <w:szCs w:val="32"/>
        </w:rPr>
        <w:t>加快构筑社会保障体系。持续做好城乡居民基本医疗、基本养老、政策性农业保险收缴、发放、赔付工作，医疗保险参保率达82.7%，养老保险参保率达100%，开办农民工技能培训班，全镇转移就业，实现劳务收入突破2.76亿元。</w:t>
      </w:r>
      <w:r>
        <w:rPr>
          <w:rFonts w:hint="eastAsia" w:ascii="仿宋_GB2312" w:hAnsi="仿宋_GB2312" w:eastAsia="仿宋_GB2312" w:cs="仿宋_GB2312"/>
          <w:bCs/>
          <w:color w:val="000000"/>
          <w:kern w:val="0"/>
          <w:sz w:val="32"/>
          <w:szCs w:val="32"/>
        </w:rPr>
        <w:t>五是</w:t>
      </w:r>
      <w:r>
        <w:rPr>
          <w:rFonts w:hint="eastAsia" w:ascii="仿宋_GB2312" w:hAnsi="仿宋_GB2312" w:eastAsia="仿宋_GB2312" w:cs="仿宋_GB2312"/>
          <w:color w:val="000000"/>
          <w:kern w:val="0"/>
          <w:sz w:val="32"/>
          <w:szCs w:val="32"/>
        </w:rPr>
        <w:t>不断提升教育教学质量。争取资金改善教学办公环境。深入开展师德师风、爱岗敬业等教育活动，强化教师队伍建设，教育教学质量大幅提升。</w:t>
      </w:r>
      <w:r>
        <w:rPr>
          <w:rFonts w:hint="eastAsia" w:ascii="仿宋_GB2312" w:hAnsi="仿宋_GB2312" w:eastAsia="仿宋_GB2312" w:cs="仿宋_GB2312"/>
          <w:bCs/>
          <w:color w:val="000000"/>
          <w:kern w:val="0"/>
          <w:sz w:val="32"/>
          <w:szCs w:val="32"/>
        </w:rPr>
        <w:t>六是</w:t>
      </w:r>
      <w:r>
        <w:rPr>
          <w:rFonts w:hint="eastAsia" w:ascii="仿宋_GB2312" w:hAnsi="仿宋_GB2312" w:eastAsia="仿宋_GB2312" w:cs="仿宋_GB2312"/>
          <w:color w:val="000000"/>
          <w:kern w:val="0"/>
          <w:sz w:val="32"/>
          <w:szCs w:val="32"/>
        </w:rPr>
        <w:t>大力发展文化体育事业。举办“启航新时代，筑梦新时代”庆祝建党100周年文艺汇演1次，2021年9月射箭柔力球队获得全省第三届全民健身运动会柔力球比赛金奖，群众精神文化生活日益丰富。</w:t>
      </w:r>
    </w:p>
    <w:p w14:paraId="0BBE74A3">
      <w:pPr>
        <w:widowControl/>
        <w:pBdr>
          <w:bottom w:val="single" w:color="FFFFFF" w:sz="8" w:space="31"/>
        </w:pBdr>
        <w:shd w:val="clear" w:color="auto" w:fill="FFFFFF"/>
        <w:spacing w:line="580" w:lineRule="atLeast"/>
        <w:ind w:firstLine="668"/>
        <w:rPr>
          <w:rFonts w:ascii="仿宋_GB2312" w:hAnsi="仿宋_GB2312" w:eastAsia="仿宋_GB2312" w:cs="仿宋_GB2312"/>
          <w:sz w:val="32"/>
          <w:szCs w:val="32"/>
        </w:rPr>
      </w:pPr>
      <w:r>
        <w:rPr>
          <w:rFonts w:hint="eastAsia" w:ascii="楷体_GB2312" w:hAnsi="楷体_GB2312" w:eastAsia="楷体_GB2312" w:cs="楷体_GB2312"/>
          <w:bCs/>
          <w:color w:val="000000"/>
          <w:spacing w:val="-2"/>
          <w:kern w:val="0"/>
          <w:sz w:val="32"/>
          <w:szCs w:val="32"/>
        </w:rPr>
        <w:t>6</w:t>
      </w:r>
      <w:r>
        <w:rPr>
          <w:rFonts w:hint="eastAsia" w:ascii="楷体_GB2312" w:hAnsi="楷体_GB2312" w:eastAsia="楷体_GB2312" w:cs="楷体_GB2312"/>
          <w:b/>
          <w:bCs/>
          <w:color w:val="000000"/>
          <w:spacing w:val="-2"/>
          <w:kern w:val="0"/>
          <w:sz w:val="32"/>
          <w:szCs w:val="32"/>
        </w:rPr>
        <w:t>、强化基层党建，落实全面从严治党。</w:t>
      </w:r>
      <w:r>
        <w:rPr>
          <w:rFonts w:hint="eastAsia" w:ascii="仿宋_GB2312" w:hAnsi="仿宋_GB2312" w:eastAsia="仿宋_GB2312" w:cs="仿宋_GB2312"/>
          <w:bCs/>
          <w:color w:val="000000"/>
          <w:kern w:val="0"/>
          <w:sz w:val="32"/>
          <w:szCs w:val="32"/>
        </w:rPr>
        <w:t>一是</w:t>
      </w:r>
      <w:r>
        <w:rPr>
          <w:rFonts w:hint="eastAsia" w:ascii="仿宋_GB2312" w:hAnsi="仿宋_GB2312" w:eastAsia="仿宋_GB2312" w:cs="仿宋_GB2312"/>
          <w:color w:val="000000"/>
          <w:kern w:val="0"/>
          <w:sz w:val="32"/>
          <w:szCs w:val="32"/>
        </w:rPr>
        <w:t>基层干部队伍不断增强。坚持以“选优人才，配强班子”为原则，圆满完成村（居）换届选举工作。</w:t>
      </w:r>
      <w:r>
        <w:rPr>
          <w:rFonts w:ascii="仿宋_GB2312" w:hAnsi="仿宋_GB2312" w:eastAsia="仿宋_GB2312" w:cs="仿宋_GB2312"/>
          <w:color w:val="000000"/>
          <w:kern w:val="0"/>
          <w:sz w:val="32"/>
          <w:szCs w:val="32"/>
        </w:rPr>
        <w:t>持续</w:t>
      </w:r>
      <w:r>
        <w:rPr>
          <w:rFonts w:hint="eastAsia" w:ascii="仿宋_GB2312" w:hAnsi="仿宋_GB2312" w:eastAsia="仿宋_GB2312" w:cs="仿宋_GB2312"/>
          <w:color w:val="000000"/>
          <w:kern w:val="0"/>
          <w:sz w:val="32"/>
          <w:szCs w:val="32"/>
        </w:rPr>
        <w:t>加强村级后备力量培育，定期开展</w:t>
      </w:r>
      <w:r>
        <w:rPr>
          <w:rFonts w:ascii="仿宋_GB2312" w:hAnsi="仿宋_GB2312" w:eastAsia="仿宋_GB2312" w:cs="仿宋_GB2312"/>
          <w:color w:val="000000"/>
          <w:kern w:val="0"/>
          <w:sz w:val="32"/>
          <w:szCs w:val="32"/>
        </w:rPr>
        <w:t>党性教育、能力提升等培训活动，</w:t>
      </w:r>
      <w:r>
        <w:rPr>
          <w:rFonts w:hint="eastAsia" w:ascii="仿宋_GB2312" w:hAnsi="仿宋_GB2312" w:eastAsia="仿宋_GB2312" w:cs="仿宋_GB2312"/>
          <w:color w:val="000000"/>
          <w:kern w:val="0"/>
          <w:sz w:val="32"/>
          <w:szCs w:val="32"/>
        </w:rPr>
        <w:t>吸引优秀农民工、农村致富能手到村任职2人，开展村（居）干部培训5次，提升村（居）干部学历3人，3名村支部书记考入公务员队伍</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bCs/>
          <w:color w:val="000000"/>
          <w:kern w:val="0"/>
          <w:sz w:val="32"/>
          <w:szCs w:val="32"/>
        </w:rPr>
        <w:t>二是</w:t>
      </w:r>
      <w:r>
        <w:rPr>
          <w:rFonts w:ascii="仿宋_GB2312" w:hAnsi="仿宋_GB2312" w:eastAsia="仿宋_GB2312" w:cs="仿宋_GB2312"/>
          <w:color w:val="000000"/>
          <w:kern w:val="0"/>
          <w:sz w:val="32"/>
          <w:szCs w:val="32"/>
        </w:rPr>
        <w:t>基层组织建设全面提升。高标准落实</w:t>
      </w:r>
      <w:r>
        <w:rPr>
          <w:rFonts w:hint="eastAsia" w:ascii="仿宋_GB2312" w:hAnsi="仿宋_GB2312" w:eastAsia="仿宋_GB2312" w:cs="仿宋_GB2312"/>
          <w:color w:val="000000"/>
          <w:kern w:val="0"/>
          <w:sz w:val="32"/>
          <w:szCs w:val="32"/>
        </w:rPr>
        <w:t>“三会一课”</w:t>
      </w:r>
      <w:r>
        <w:rPr>
          <w:rFonts w:ascii="仿宋_GB2312" w:hAnsi="仿宋_GB2312" w:eastAsia="仿宋_GB2312" w:cs="仿宋_GB2312"/>
          <w:color w:val="000000"/>
          <w:kern w:val="0"/>
          <w:sz w:val="32"/>
          <w:szCs w:val="32"/>
        </w:rPr>
        <w:t>制度，建立村党组织书记党建工作责任清单，严格抓好村</w:t>
      </w:r>
      <w:r>
        <w:rPr>
          <w:rFonts w:hint="eastAsia" w:ascii="仿宋_GB2312" w:hAnsi="仿宋_GB2312" w:eastAsia="仿宋_GB2312" w:cs="仿宋_GB2312"/>
          <w:color w:val="000000"/>
          <w:kern w:val="0"/>
          <w:sz w:val="32"/>
          <w:szCs w:val="32"/>
        </w:rPr>
        <w:t>（居）</w:t>
      </w:r>
      <w:r>
        <w:rPr>
          <w:rFonts w:ascii="仿宋_GB2312" w:hAnsi="仿宋_GB2312" w:eastAsia="仿宋_GB2312" w:cs="仿宋_GB2312"/>
          <w:color w:val="000000"/>
          <w:kern w:val="0"/>
          <w:sz w:val="32"/>
          <w:szCs w:val="32"/>
        </w:rPr>
        <w:t>党组织书记述职述廉。开展农村基层党组织定期分析研判，</w:t>
      </w:r>
      <w:r>
        <w:rPr>
          <w:rFonts w:hint="eastAsia" w:ascii="仿宋_GB2312" w:hAnsi="仿宋_GB2312" w:eastAsia="仿宋_GB2312" w:cs="仿宋_GB2312"/>
          <w:color w:val="000000"/>
          <w:kern w:val="0"/>
          <w:sz w:val="32"/>
          <w:szCs w:val="32"/>
        </w:rPr>
        <w:t>推动</w:t>
      </w:r>
      <w:r>
        <w:rPr>
          <w:rFonts w:ascii="仿宋_GB2312" w:hAnsi="仿宋_GB2312" w:eastAsia="仿宋_GB2312" w:cs="仿宋_GB2312"/>
          <w:color w:val="000000"/>
          <w:kern w:val="0"/>
          <w:sz w:val="32"/>
          <w:szCs w:val="32"/>
        </w:rPr>
        <w:t>村级组织规范化建设</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bCs/>
          <w:color w:val="000000"/>
          <w:kern w:val="0"/>
          <w:sz w:val="32"/>
          <w:szCs w:val="32"/>
        </w:rPr>
        <w:t>三是</w:t>
      </w:r>
      <w:r>
        <w:rPr>
          <w:rFonts w:ascii="仿宋_GB2312" w:hAnsi="仿宋_GB2312" w:eastAsia="仿宋_GB2312" w:cs="仿宋_GB2312"/>
          <w:color w:val="000000"/>
          <w:kern w:val="0"/>
          <w:sz w:val="32"/>
          <w:szCs w:val="32"/>
        </w:rPr>
        <w:t>党风廉政建设深入推进。</w:t>
      </w:r>
      <w:r>
        <w:rPr>
          <w:rFonts w:hint="eastAsia" w:ascii="仿宋_GB2312" w:hAnsi="仿宋_GB2312" w:eastAsia="仿宋_GB2312" w:cs="仿宋_GB2312"/>
          <w:color w:val="000000"/>
          <w:kern w:val="0"/>
          <w:sz w:val="32"/>
          <w:szCs w:val="32"/>
        </w:rPr>
        <w:t>深化纪律作风整顿，</w:t>
      </w:r>
      <w:r>
        <w:rPr>
          <w:rFonts w:ascii="仿宋_GB2312" w:hAnsi="仿宋_GB2312" w:eastAsia="仿宋_GB2312" w:cs="仿宋_GB2312"/>
          <w:color w:val="000000"/>
          <w:kern w:val="0"/>
          <w:sz w:val="32"/>
          <w:szCs w:val="32"/>
        </w:rPr>
        <w:t>紧盯农村“微腐败”，严查发生在群众身边的不正之风</w:t>
      </w:r>
      <w:r>
        <w:rPr>
          <w:rFonts w:hint="eastAsia" w:ascii="仿宋_GB2312" w:hAnsi="仿宋_GB2312" w:eastAsia="仿宋_GB2312" w:cs="仿宋_GB2312"/>
          <w:color w:val="000000"/>
          <w:kern w:val="0"/>
          <w:sz w:val="32"/>
          <w:szCs w:val="32"/>
        </w:rPr>
        <w:t>，全面开展自查自纠，梳理班子8个方面15个具体问题，镇村干部问题683个，现已整改到位</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制定完善全面从严治党“三张清单”，定期组织召开镇党委会，研究全面从严治党等重点工作，主要领导及班子成员讲廉政党课15次，主要领导与班子成员，镇村干部谈心谈话全覆盖，常态化开展廉政教育</w:t>
      </w:r>
      <w:r>
        <w:rPr>
          <w:rFonts w:hint="eastAsia" w:ascii="仿宋_GB2312" w:hAnsi="仿宋_GB2312" w:eastAsia="仿宋_GB2312" w:cs="仿宋_GB2312"/>
          <w:sz w:val="32"/>
          <w:szCs w:val="32"/>
        </w:rPr>
        <w:t>。</w:t>
      </w:r>
    </w:p>
    <w:p w14:paraId="5DD7E4D3">
      <w:pPr>
        <w:pStyle w:val="4"/>
        <w:rPr>
          <w:rStyle w:val="27"/>
          <w:rFonts w:hint="eastAsia" w:ascii="黑体" w:hAnsi="黑体" w:eastAsia="黑体"/>
          <w:b w:val="0"/>
          <w:bCs w:val="0"/>
        </w:rPr>
      </w:pPr>
      <w:bookmarkStart w:id="25" w:name="_Toc1335"/>
      <w:bookmarkStart w:id="26" w:name="_Toc15396601"/>
      <w:bookmarkStart w:id="27" w:name="_Toc15377200"/>
      <w:bookmarkStart w:id="28" w:name="_Toc12169"/>
      <w:r>
        <w:rPr>
          <w:rFonts w:hint="eastAsia" w:ascii="黑体" w:eastAsia="黑体"/>
          <w:b w:val="0"/>
        </w:rPr>
        <w:t>二、</w:t>
      </w:r>
      <w:r>
        <w:rPr>
          <w:rFonts w:hint="eastAsia" w:ascii="黑体" w:hAnsi="黑体" w:eastAsia="黑体"/>
          <w:b w:val="0"/>
        </w:rPr>
        <w:t>机</w:t>
      </w:r>
      <w:r>
        <w:rPr>
          <w:rStyle w:val="27"/>
          <w:rFonts w:hint="eastAsia" w:ascii="黑体" w:hAnsi="黑体" w:eastAsia="黑体"/>
          <w:b w:val="0"/>
          <w:bCs w:val="0"/>
        </w:rPr>
        <w:t>构设置</w:t>
      </w:r>
      <w:bookmarkEnd w:id="25"/>
      <w:bookmarkEnd w:id="26"/>
      <w:bookmarkEnd w:id="27"/>
      <w:bookmarkEnd w:id="28"/>
    </w:p>
    <w:p w14:paraId="5C35918A">
      <w:pPr>
        <w:ind w:firstLine="640" w:firstLineChars="200"/>
      </w:pPr>
      <w:r>
        <w:rPr>
          <w:rFonts w:hint="eastAsia" w:ascii="仿宋_GB2312" w:hAnsi="仿宋_GB2312" w:eastAsia="仿宋_GB2312" w:cs="仿宋_GB2312"/>
          <w:color w:val="000000"/>
          <w:kern w:val="0"/>
          <w:sz w:val="32"/>
          <w:szCs w:val="32"/>
        </w:rPr>
        <w:t>广元市昭化区射箭镇人民政府属于一级预算单位，政府单位机构数1个，其中行政单位1个，参照公务员法管理的事业单位0个，其他事业单位0个。</w:t>
      </w:r>
    </w:p>
    <w:bookmarkEnd w:id="22"/>
    <w:bookmarkEnd w:id="23"/>
    <w:p w14:paraId="7771853E">
      <w:pPr>
        <w:pStyle w:val="3"/>
        <w:ind w:right="440"/>
        <w:jc w:val="center"/>
        <w:rPr>
          <w:rStyle w:val="26"/>
          <w:rFonts w:ascii="黑体" w:hAnsi="黑体" w:eastAsia="黑体"/>
          <w:b w:val="0"/>
          <w:bCs w:val="0"/>
        </w:rPr>
      </w:pPr>
      <w:bookmarkStart w:id="29" w:name="_Toc15396602"/>
      <w:bookmarkStart w:id="30" w:name="_Toc19153"/>
      <w:bookmarkStart w:id="31" w:name="_Toc15377204"/>
      <w:r>
        <w:rPr>
          <w:rFonts w:hint="eastAsia" w:ascii="黑体" w:hAnsi="黑体" w:eastAsia="黑体"/>
          <w:b w:val="0"/>
        </w:rPr>
        <w:t>第二部分 2021年度</w:t>
      </w:r>
      <w:r>
        <w:rPr>
          <w:rStyle w:val="26"/>
          <w:rFonts w:hint="eastAsia" w:ascii="黑体" w:hAnsi="黑体" w:eastAsia="黑体"/>
          <w:b w:val="0"/>
          <w:bCs w:val="0"/>
        </w:rPr>
        <w:t>单位决算情况说明</w:t>
      </w:r>
      <w:bookmarkEnd w:id="29"/>
      <w:bookmarkEnd w:id="30"/>
      <w:bookmarkEnd w:id="31"/>
    </w:p>
    <w:p w14:paraId="0F003EA0">
      <w:pPr>
        <w:pStyle w:val="25"/>
        <w:numPr>
          <w:ilvl w:val="0"/>
          <w:numId w:val="2"/>
        </w:numPr>
        <w:spacing w:line="600" w:lineRule="exact"/>
        <w:ind w:firstLineChars="0"/>
        <w:outlineLvl w:val="1"/>
        <w:rPr>
          <w:rStyle w:val="27"/>
          <w:rFonts w:ascii="黑体" w:hAnsi="黑体" w:eastAsia="黑体"/>
          <w:b w:val="0"/>
        </w:rPr>
      </w:pPr>
      <w:bookmarkStart w:id="32" w:name="_Toc15396603"/>
      <w:bookmarkStart w:id="33" w:name="_Toc15377205"/>
      <w:bookmarkStart w:id="34" w:name="_Toc21123"/>
      <w:r>
        <w:rPr>
          <w:rFonts w:hint="eastAsia" w:ascii="黑体" w:hAnsi="黑体" w:eastAsia="黑体"/>
          <w:sz w:val="32"/>
          <w:szCs w:val="32"/>
        </w:rPr>
        <w:t>收</w:t>
      </w:r>
      <w:r>
        <w:rPr>
          <w:rStyle w:val="27"/>
          <w:rFonts w:hint="eastAsia" w:ascii="黑体" w:hAnsi="黑体" w:eastAsia="黑体"/>
          <w:b w:val="0"/>
        </w:rPr>
        <w:t>入支出决算总体情况说明</w:t>
      </w:r>
      <w:bookmarkEnd w:id="32"/>
      <w:bookmarkEnd w:id="33"/>
      <w:bookmarkEnd w:id="34"/>
    </w:p>
    <w:p w14:paraId="50A2F865">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2021年度收、支总计1412.11万元。与2020年相比，收、支总计各减少18.3万元，下降1.27</w:t>
      </w:r>
      <w:r>
        <w:rPr>
          <w:rFonts w:ascii="仿宋" w:hAnsi="仿宋" w:eastAsia="仿宋"/>
          <w:sz w:val="32"/>
          <w:szCs w:val="32"/>
        </w:rPr>
        <w:t>%</w:t>
      </w:r>
      <w:r>
        <w:rPr>
          <w:rFonts w:hint="eastAsia" w:ascii="仿宋" w:hAnsi="仿宋" w:eastAsia="仿宋"/>
          <w:sz w:val="32"/>
          <w:szCs w:val="32"/>
        </w:rPr>
        <w:t>。主要变动原因是机关运行经费减少18.3万元，其中：日常办公工作办公费18.07万元、公务接待费0.23万元。</w:t>
      </w:r>
    </w:p>
    <w:p w14:paraId="16936B48">
      <w:pPr>
        <w:pStyle w:val="2"/>
        <w:spacing w:before="93"/>
        <w:jc w:val="center"/>
      </w:pPr>
      <w:r>
        <w:drawing>
          <wp:inline distT="0" distB="0" distL="0" distR="0">
            <wp:extent cx="4610100" cy="2775585"/>
            <wp:effectExtent l="4445" t="4445" r="14605" b="2032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F493ECB">
      <w:pPr>
        <w:spacing w:line="600" w:lineRule="exact"/>
        <w:ind w:firstLine="640" w:firstLineChars="200"/>
        <w:jc w:val="center"/>
        <w:outlineLvl w:val="1"/>
        <w:rPr>
          <w:rFonts w:ascii="仿宋" w:hAnsi="仿宋" w:eastAsia="仿宋"/>
          <w:sz w:val="32"/>
          <w:szCs w:val="32"/>
        </w:rPr>
      </w:pPr>
      <w:bookmarkStart w:id="35" w:name="_Toc20182"/>
      <w:r>
        <w:rPr>
          <w:rFonts w:hint="eastAsia" w:ascii="仿宋" w:hAnsi="仿宋" w:eastAsia="仿宋"/>
          <w:sz w:val="32"/>
          <w:szCs w:val="32"/>
        </w:rPr>
        <w:t>（图1：收、支决算总计变动情况图）</w:t>
      </w:r>
      <w:bookmarkEnd w:id="35"/>
    </w:p>
    <w:p w14:paraId="0B6F1AA6">
      <w:pPr>
        <w:pStyle w:val="25"/>
        <w:numPr>
          <w:ilvl w:val="0"/>
          <w:numId w:val="2"/>
        </w:numPr>
        <w:spacing w:line="600" w:lineRule="exact"/>
        <w:ind w:firstLineChars="0"/>
        <w:outlineLvl w:val="1"/>
        <w:rPr>
          <w:rStyle w:val="27"/>
          <w:rFonts w:ascii="黑体" w:hAnsi="黑体" w:eastAsia="黑体"/>
          <w:b w:val="0"/>
        </w:rPr>
      </w:pPr>
      <w:bookmarkStart w:id="36" w:name="_Toc15396604"/>
      <w:bookmarkStart w:id="37" w:name="_Toc2259"/>
      <w:bookmarkStart w:id="38" w:name="_Toc15377206"/>
      <w:r>
        <w:rPr>
          <w:rFonts w:hint="eastAsia" w:ascii="黑体" w:hAnsi="黑体" w:eastAsia="黑体"/>
          <w:sz w:val="32"/>
          <w:szCs w:val="32"/>
        </w:rPr>
        <w:t>收</w:t>
      </w:r>
      <w:r>
        <w:rPr>
          <w:rStyle w:val="27"/>
          <w:rFonts w:hint="eastAsia" w:ascii="黑体" w:hAnsi="黑体" w:eastAsia="黑体"/>
          <w:b w:val="0"/>
        </w:rPr>
        <w:t>入决算情况说明</w:t>
      </w:r>
      <w:bookmarkEnd w:id="36"/>
      <w:bookmarkEnd w:id="37"/>
      <w:bookmarkEnd w:id="38"/>
    </w:p>
    <w:p w14:paraId="166D4A33">
      <w:pPr>
        <w:spacing w:line="600" w:lineRule="exact"/>
        <w:ind w:firstLine="640" w:firstLineChars="200"/>
        <w:outlineLvl w:val="1"/>
        <w:rPr>
          <w:rFonts w:ascii="仿宋" w:hAnsi="仿宋" w:eastAsia="仿宋"/>
          <w:sz w:val="32"/>
          <w:szCs w:val="32"/>
        </w:rPr>
      </w:pPr>
      <w:bookmarkStart w:id="39" w:name="_Toc2869"/>
      <w:bookmarkStart w:id="40" w:name="_Toc21098"/>
      <w:r>
        <w:rPr>
          <w:rFonts w:ascii="仿宋" w:hAnsi="仿宋" w:eastAsia="仿宋"/>
          <w:sz w:val="32"/>
          <w:szCs w:val="32"/>
        </w:rPr>
        <w:t>20</w:t>
      </w:r>
      <w:r>
        <w:rPr>
          <w:rFonts w:hint="eastAsia" w:ascii="仿宋" w:hAnsi="仿宋" w:eastAsia="仿宋"/>
          <w:sz w:val="32"/>
          <w:szCs w:val="32"/>
        </w:rPr>
        <w:t>21年本年收入合计1412.11万元，其中：一般公共预算财政拨款收入1401.25万元，占99.23</w:t>
      </w:r>
      <w:r>
        <w:rPr>
          <w:rFonts w:ascii="仿宋" w:hAnsi="仿宋" w:eastAsia="仿宋"/>
          <w:sz w:val="32"/>
          <w:szCs w:val="32"/>
        </w:rPr>
        <w:t>%</w:t>
      </w:r>
      <w:r>
        <w:rPr>
          <w:rFonts w:hint="eastAsia" w:ascii="仿宋" w:hAnsi="仿宋" w:eastAsia="仿宋"/>
          <w:sz w:val="32"/>
          <w:szCs w:val="32"/>
        </w:rPr>
        <w:t>；政府性基金预算财政拨款收入10.86万元，占0.77</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bookmarkEnd w:id="39"/>
      <w:bookmarkEnd w:id="40"/>
    </w:p>
    <w:p w14:paraId="74CE3FBC">
      <w:pPr>
        <w:spacing w:line="600" w:lineRule="exact"/>
        <w:ind w:firstLine="640" w:firstLineChars="200"/>
        <w:rPr>
          <w:rFonts w:ascii="仿宋" w:hAnsi="仿宋" w:eastAsia="仿宋"/>
          <w:sz w:val="32"/>
          <w:szCs w:val="32"/>
        </w:rPr>
      </w:pPr>
      <w:r>
        <w:rPr>
          <w:rFonts w:ascii="仿宋" w:hAnsi="仿宋" w:eastAsia="仿宋"/>
          <w:sz w:val="32"/>
          <w:szCs w:val="32"/>
        </w:rPr>
        <w:drawing>
          <wp:anchor distT="0" distB="0" distL="114300" distR="114300" simplePos="0" relativeHeight="251661312" behindDoc="0" locked="0" layoutInCell="1" allowOverlap="1">
            <wp:simplePos x="0" y="0"/>
            <wp:positionH relativeFrom="column">
              <wp:posOffset>58420</wp:posOffset>
            </wp:positionH>
            <wp:positionV relativeFrom="paragraph">
              <wp:posOffset>41910</wp:posOffset>
            </wp:positionV>
            <wp:extent cx="5533390" cy="3460750"/>
            <wp:effectExtent l="4445" t="4445" r="5715" b="20955"/>
            <wp:wrapNone/>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6F4A7D01">
      <w:pPr>
        <w:spacing w:line="600" w:lineRule="exact"/>
        <w:ind w:firstLine="640" w:firstLineChars="200"/>
        <w:rPr>
          <w:rFonts w:ascii="仿宋" w:hAnsi="仿宋" w:eastAsia="仿宋"/>
          <w:color w:val="FF0000"/>
          <w:sz w:val="32"/>
          <w:szCs w:val="32"/>
          <w:highlight w:val="yellow"/>
        </w:rPr>
      </w:pPr>
    </w:p>
    <w:p w14:paraId="05E7F0E1">
      <w:pPr>
        <w:spacing w:line="600" w:lineRule="exact"/>
        <w:ind w:firstLine="640" w:firstLineChars="200"/>
        <w:rPr>
          <w:rFonts w:ascii="仿宋" w:hAnsi="仿宋" w:eastAsia="仿宋"/>
          <w:color w:val="FF0000"/>
          <w:sz w:val="32"/>
          <w:szCs w:val="32"/>
          <w:highlight w:val="yellow"/>
        </w:rPr>
      </w:pPr>
    </w:p>
    <w:p w14:paraId="44AE81C2">
      <w:pPr>
        <w:spacing w:line="600" w:lineRule="exact"/>
        <w:ind w:firstLine="640" w:firstLineChars="200"/>
        <w:rPr>
          <w:rFonts w:ascii="仿宋" w:hAnsi="仿宋" w:eastAsia="仿宋"/>
          <w:color w:val="FF0000"/>
          <w:sz w:val="32"/>
          <w:szCs w:val="32"/>
          <w:highlight w:val="yellow"/>
        </w:rPr>
      </w:pPr>
    </w:p>
    <w:p w14:paraId="653B361C">
      <w:pPr>
        <w:spacing w:line="600" w:lineRule="exact"/>
        <w:ind w:firstLine="640" w:firstLineChars="200"/>
        <w:rPr>
          <w:rFonts w:ascii="仿宋" w:hAnsi="仿宋" w:eastAsia="仿宋"/>
          <w:color w:val="FF0000"/>
          <w:sz w:val="32"/>
          <w:szCs w:val="32"/>
          <w:highlight w:val="yellow"/>
        </w:rPr>
      </w:pPr>
    </w:p>
    <w:p w14:paraId="65C12FE6">
      <w:pPr>
        <w:spacing w:line="600" w:lineRule="exact"/>
        <w:ind w:firstLine="640" w:firstLineChars="200"/>
        <w:rPr>
          <w:rFonts w:ascii="仿宋" w:hAnsi="仿宋" w:eastAsia="仿宋"/>
          <w:color w:val="FF0000"/>
          <w:sz w:val="32"/>
          <w:szCs w:val="32"/>
          <w:highlight w:val="yellow"/>
        </w:rPr>
      </w:pPr>
    </w:p>
    <w:p w14:paraId="5631946B">
      <w:pPr>
        <w:spacing w:line="600" w:lineRule="exact"/>
        <w:ind w:firstLine="640" w:firstLineChars="200"/>
        <w:rPr>
          <w:rFonts w:ascii="仿宋" w:hAnsi="仿宋" w:eastAsia="仿宋"/>
          <w:color w:val="FF0000"/>
          <w:sz w:val="32"/>
          <w:szCs w:val="32"/>
          <w:highlight w:val="yellow"/>
        </w:rPr>
      </w:pPr>
    </w:p>
    <w:p w14:paraId="29D6D9DA">
      <w:pPr>
        <w:spacing w:line="600" w:lineRule="exact"/>
        <w:ind w:firstLine="640" w:firstLineChars="200"/>
        <w:jc w:val="center"/>
        <w:rPr>
          <w:rFonts w:ascii="仿宋" w:hAnsi="仿宋" w:eastAsia="仿宋"/>
          <w:color w:val="FF0000"/>
          <w:sz w:val="32"/>
          <w:szCs w:val="32"/>
          <w:highlight w:val="yellow"/>
        </w:rPr>
      </w:pPr>
    </w:p>
    <w:p w14:paraId="396230E0">
      <w:pPr>
        <w:spacing w:line="600" w:lineRule="exact"/>
        <w:ind w:firstLine="640" w:firstLineChars="200"/>
        <w:jc w:val="center"/>
        <w:rPr>
          <w:rFonts w:ascii="仿宋" w:hAnsi="仿宋" w:eastAsia="仿宋"/>
          <w:color w:val="FF0000"/>
          <w:sz w:val="32"/>
          <w:szCs w:val="32"/>
          <w:highlight w:val="yellow"/>
        </w:rPr>
      </w:pPr>
    </w:p>
    <w:p w14:paraId="27B9DF3F">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（图2：收入决算结构图）</w:t>
      </w:r>
    </w:p>
    <w:p w14:paraId="76E0EDEA">
      <w:pPr>
        <w:pStyle w:val="25"/>
        <w:numPr>
          <w:ilvl w:val="0"/>
          <w:numId w:val="2"/>
        </w:numPr>
        <w:spacing w:line="600" w:lineRule="exact"/>
        <w:ind w:firstLineChars="0"/>
        <w:outlineLvl w:val="1"/>
        <w:rPr>
          <w:rStyle w:val="27"/>
          <w:rFonts w:ascii="黑体" w:hAnsi="黑体" w:eastAsia="黑体"/>
          <w:b w:val="0"/>
        </w:rPr>
      </w:pPr>
      <w:bookmarkStart w:id="41" w:name="_Toc15396605"/>
      <w:bookmarkStart w:id="42" w:name="_Toc16815"/>
      <w:bookmarkStart w:id="43" w:name="_Toc15377207"/>
      <w:r>
        <w:rPr>
          <w:rFonts w:hint="eastAsia" w:ascii="黑体" w:hAnsi="黑体" w:eastAsia="黑体"/>
          <w:sz w:val="32"/>
          <w:szCs w:val="32"/>
        </w:rPr>
        <w:t>支</w:t>
      </w:r>
      <w:r>
        <w:rPr>
          <w:rStyle w:val="27"/>
          <w:rFonts w:hint="eastAsia" w:ascii="黑体" w:hAnsi="黑体" w:eastAsia="黑体"/>
          <w:b w:val="0"/>
        </w:rPr>
        <w:t>出决算情况说明</w:t>
      </w:r>
      <w:bookmarkEnd w:id="41"/>
      <w:bookmarkEnd w:id="42"/>
      <w:bookmarkEnd w:id="43"/>
    </w:p>
    <w:p w14:paraId="46436C9F">
      <w:pPr>
        <w:spacing w:line="600" w:lineRule="exact"/>
        <w:ind w:firstLine="640" w:firstLineChars="200"/>
        <w:outlineLvl w:val="1"/>
        <w:rPr>
          <w:rFonts w:ascii="仿宋" w:hAnsi="仿宋" w:eastAsia="仿宋"/>
          <w:sz w:val="32"/>
          <w:szCs w:val="32"/>
        </w:rPr>
      </w:pPr>
      <w:bookmarkStart w:id="44" w:name="_Toc14259"/>
      <w:bookmarkStart w:id="45" w:name="_Toc32665"/>
      <w:r>
        <w:rPr>
          <w:rFonts w:ascii="仿宋" w:hAnsi="仿宋" w:eastAsia="仿宋"/>
          <w:sz w:val="32"/>
          <w:szCs w:val="32"/>
        </w:rPr>
        <w:t>20</w:t>
      </w:r>
      <w:r>
        <w:rPr>
          <w:rFonts w:hint="eastAsia" w:ascii="仿宋" w:hAnsi="仿宋" w:eastAsia="仿宋"/>
          <w:sz w:val="32"/>
          <w:szCs w:val="32"/>
        </w:rPr>
        <w:t>21年本年支出合计1412.11万元，其中：基本支出1141.42万元，占80.83</w:t>
      </w:r>
      <w:r>
        <w:rPr>
          <w:rFonts w:ascii="仿宋" w:hAnsi="仿宋" w:eastAsia="仿宋"/>
          <w:sz w:val="32"/>
          <w:szCs w:val="32"/>
        </w:rPr>
        <w:t>%</w:t>
      </w:r>
      <w:r>
        <w:rPr>
          <w:rFonts w:hint="eastAsia" w:ascii="仿宋" w:hAnsi="仿宋" w:eastAsia="仿宋"/>
          <w:sz w:val="32"/>
          <w:szCs w:val="32"/>
        </w:rPr>
        <w:t>；项目支出270.69万元，占19.17</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bookmarkEnd w:id="44"/>
      <w:bookmarkEnd w:id="45"/>
    </w:p>
    <w:p w14:paraId="02811011">
      <w:pPr>
        <w:spacing w:line="600" w:lineRule="exact"/>
        <w:ind w:firstLine="640"/>
        <w:rPr>
          <w:rFonts w:ascii="仿宋" w:hAnsi="仿宋" w:eastAsia="仿宋"/>
          <w:color w:val="FF0000"/>
          <w:sz w:val="32"/>
          <w:szCs w:val="32"/>
          <w:highlight w:val="yellow"/>
          <w:shd w:val="pct10" w:color="auto" w:fill="FFFFFF"/>
        </w:rPr>
      </w:pPr>
      <w:r>
        <w:rPr>
          <w:rFonts w:hint="eastAsia"/>
        </w:rPr>
        <w:drawing>
          <wp:anchor distT="0" distB="0" distL="114300" distR="114300" simplePos="0" relativeHeight="251659264" behindDoc="0" locked="0" layoutInCell="1" allowOverlap="1">
            <wp:simplePos x="0" y="0"/>
            <wp:positionH relativeFrom="column">
              <wp:posOffset>675005</wp:posOffset>
            </wp:positionH>
            <wp:positionV relativeFrom="paragraph">
              <wp:posOffset>6350</wp:posOffset>
            </wp:positionV>
            <wp:extent cx="4333875" cy="2517775"/>
            <wp:effectExtent l="4445" t="4445" r="5080" b="1143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52569121">
      <w:pPr>
        <w:pStyle w:val="2"/>
        <w:spacing w:before="93"/>
        <w:rPr>
          <w:highlight w:val="yellow"/>
        </w:rPr>
      </w:pPr>
    </w:p>
    <w:p w14:paraId="2B07C667">
      <w:pPr>
        <w:pStyle w:val="2"/>
        <w:spacing w:before="93"/>
        <w:rPr>
          <w:highlight w:val="yellow"/>
        </w:rPr>
      </w:pPr>
    </w:p>
    <w:p w14:paraId="3D4D70C4">
      <w:pPr>
        <w:pStyle w:val="2"/>
        <w:spacing w:before="93"/>
        <w:rPr>
          <w:highlight w:val="yellow"/>
        </w:rPr>
      </w:pPr>
    </w:p>
    <w:p w14:paraId="45E99DB5">
      <w:pPr>
        <w:spacing w:line="600" w:lineRule="exact"/>
        <w:ind w:firstLine="640" w:firstLineChars="200"/>
        <w:rPr>
          <w:rFonts w:ascii="仿宋" w:hAnsi="仿宋" w:eastAsia="仿宋"/>
          <w:color w:val="FF0000"/>
          <w:sz w:val="32"/>
          <w:szCs w:val="32"/>
          <w:highlight w:val="yellow"/>
        </w:rPr>
      </w:pPr>
    </w:p>
    <w:p w14:paraId="32DF0224">
      <w:pPr>
        <w:spacing w:line="600" w:lineRule="exact"/>
        <w:ind w:firstLine="1120" w:firstLineChars="350"/>
        <w:jc w:val="center"/>
        <w:rPr>
          <w:rFonts w:ascii="仿宋" w:hAnsi="仿宋" w:eastAsia="仿宋"/>
          <w:sz w:val="32"/>
          <w:szCs w:val="32"/>
        </w:rPr>
      </w:pPr>
    </w:p>
    <w:p w14:paraId="2EBAD268">
      <w:pPr>
        <w:spacing w:line="600" w:lineRule="exact"/>
        <w:ind w:firstLine="2400" w:firstLineChars="750"/>
        <w:rPr>
          <w:rFonts w:ascii="仿宋" w:hAnsi="仿宋" w:eastAsia="仿宋"/>
          <w:color w:val="FF0000"/>
          <w:sz w:val="32"/>
          <w:szCs w:val="32"/>
        </w:rPr>
      </w:pPr>
      <w:r>
        <w:rPr>
          <w:rFonts w:hint="eastAsia" w:ascii="仿宋" w:hAnsi="仿宋" w:eastAsia="仿宋"/>
          <w:sz w:val="32"/>
          <w:szCs w:val="32"/>
        </w:rPr>
        <w:t>（图3：支出决算结构图）</w:t>
      </w:r>
    </w:p>
    <w:p w14:paraId="1C03F365">
      <w:pPr>
        <w:spacing w:line="600" w:lineRule="exact"/>
        <w:ind w:firstLine="640" w:firstLineChars="200"/>
        <w:outlineLvl w:val="1"/>
        <w:rPr>
          <w:rStyle w:val="27"/>
          <w:rFonts w:ascii="黑体" w:hAnsi="黑体" w:eastAsia="黑体"/>
          <w:b w:val="0"/>
        </w:rPr>
      </w:pPr>
      <w:bookmarkStart w:id="46" w:name="_Toc15377208"/>
      <w:bookmarkStart w:id="47" w:name="_Toc15396606"/>
      <w:bookmarkStart w:id="48" w:name="_Toc21082"/>
      <w:r>
        <w:rPr>
          <w:rFonts w:hint="eastAsia" w:ascii="黑体" w:hAnsi="黑体" w:eastAsia="黑体"/>
          <w:sz w:val="32"/>
          <w:szCs w:val="32"/>
        </w:rPr>
        <w:t>四、财</w:t>
      </w:r>
      <w:r>
        <w:rPr>
          <w:rStyle w:val="27"/>
          <w:rFonts w:hint="eastAsia" w:ascii="黑体" w:hAnsi="黑体" w:eastAsia="黑体"/>
          <w:b w:val="0"/>
        </w:rPr>
        <w:t>政拨款收入支出决算总体情况说明</w:t>
      </w:r>
      <w:bookmarkEnd w:id="46"/>
      <w:bookmarkEnd w:id="47"/>
      <w:bookmarkEnd w:id="48"/>
    </w:p>
    <w:p w14:paraId="7B042242">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21年财政拨款收、支总计1412.11万元。与</w:t>
      </w:r>
      <w:r>
        <w:rPr>
          <w:rFonts w:ascii="仿宋" w:hAnsi="仿宋" w:eastAsia="仿宋"/>
          <w:sz w:val="32"/>
          <w:szCs w:val="32"/>
        </w:rPr>
        <w:t>20</w:t>
      </w:r>
      <w:r>
        <w:rPr>
          <w:rFonts w:hint="eastAsia" w:ascii="仿宋" w:hAnsi="仿宋" w:eastAsia="仿宋"/>
          <w:sz w:val="32"/>
          <w:szCs w:val="32"/>
        </w:rPr>
        <w:t>20年相比，财政拨款收、支总计各减少18.3万元，下降1.27</w:t>
      </w:r>
      <w:r>
        <w:rPr>
          <w:rFonts w:ascii="仿宋" w:hAnsi="仿宋" w:eastAsia="仿宋"/>
          <w:sz w:val="32"/>
          <w:szCs w:val="32"/>
        </w:rPr>
        <w:t>%</w:t>
      </w:r>
      <w:r>
        <w:rPr>
          <w:rFonts w:hint="eastAsia" w:ascii="仿宋" w:hAnsi="仿宋" w:eastAsia="仿宋"/>
          <w:sz w:val="32"/>
          <w:szCs w:val="32"/>
        </w:rPr>
        <w:t>。主要变动原因是机关运行经费减少18.3万元，其中：日常办公工作办公费18.07万元、公务接待费0.23万元。</w:t>
      </w:r>
    </w:p>
    <w:p w14:paraId="5C00636D">
      <w:pPr>
        <w:spacing w:line="600" w:lineRule="exact"/>
        <w:rPr>
          <w:rFonts w:ascii="仿宋" w:hAnsi="仿宋" w:eastAsia="仿宋"/>
          <w:color w:val="FF0000"/>
          <w:sz w:val="32"/>
          <w:szCs w:val="32"/>
          <w:highlight w:val="yellow"/>
        </w:rPr>
      </w:pPr>
      <w:r>
        <w:drawing>
          <wp:anchor distT="0" distB="0" distL="114300" distR="114300" simplePos="0" relativeHeight="251662336" behindDoc="0" locked="0" layoutInCell="1" allowOverlap="1">
            <wp:simplePos x="0" y="0"/>
            <wp:positionH relativeFrom="column">
              <wp:posOffset>283210</wp:posOffset>
            </wp:positionH>
            <wp:positionV relativeFrom="paragraph">
              <wp:posOffset>60325</wp:posOffset>
            </wp:positionV>
            <wp:extent cx="5078095" cy="3458845"/>
            <wp:effectExtent l="4445" t="4445" r="22860" b="22860"/>
            <wp:wrapNone/>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7961978B">
      <w:pPr>
        <w:pStyle w:val="2"/>
        <w:spacing w:before="93"/>
        <w:rPr>
          <w:highlight w:val="yellow"/>
        </w:rPr>
      </w:pPr>
    </w:p>
    <w:p w14:paraId="0606FA22">
      <w:pPr>
        <w:pStyle w:val="2"/>
        <w:spacing w:before="93"/>
        <w:rPr>
          <w:highlight w:val="yellow"/>
        </w:rPr>
      </w:pPr>
    </w:p>
    <w:p w14:paraId="073963E0">
      <w:pPr>
        <w:spacing w:line="600" w:lineRule="exact"/>
        <w:ind w:firstLine="640" w:firstLineChars="200"/>
        <w:rPr>
          <w:rFonts w:ascii="仿宋" w:hAnsi="仿宋" w:eastAsia="仿宋"/>
          <w:color w:val="FF0000"/>
          <w:sz w:val="32"/>
          <w:szCs w:val="32"/>
          <w:highlight w:val="yellow"/>
        </w:rPr>
      </w:pPr>
    </w:p>
    <w:p w14:paraId="621DE089">
      <w:pPr>
        <w:spacing w:line="600" w:lineRule="exact"/>
        <w:ind w:firstLine="640" w:firstLineChars="200"/>
        <w:rPr>
          <w:rFonts w:ascii="仿宋" w:hAnsi="仿宋" w:eastAsia="仿宋"/>
          <w:color w:val="FF0000"/>
          <w:sz w:val="32"/>
          <w:szCs w:val="32"/>
          <w:highlight w:val="yellow"/>
        </w:rPr>
      </w:pPr>
    </w:p>
    <w:p w14:paraId="0BD30122">
      <w:pPr>
        <w:spacing w:line="600" w:lineRule="exact"/>
        <w:ind w:firstLine="640" w:firstLineChars="200"/>
        <w:rPr>
          <w:rFonts w:ascii="仿宋" w:hAnsi="仿宋" w:eastAsia="仿宋"/>
          <w:color w:val="FF0000"/>
          <w:sz w:val="32"/>
          <w:szCs w:val="32"/>
          <w:highlight w:val="yellow"/>
        </w:rPr>
      </w:pPr>
    </w:p>
    <w:p w14:paraId="3A419594">
      <w:pPr>
        <w:spacing w:line="600" w:lineRule="exact"/>
        <w:ind w:firstLine="640" w:firstLineChars="200"/>
        <w:rPr>
          <w:rFonts w:ascii="仿宋" w:hAnsi="仿宋" w:eastAsia="仿宋"/>
          <w:color w:val="FF0000"/>
          <w:sz w:val="32"/>
          <w:szCs w:val="32"/>
          <w:highlight w:val="yellow"/>
        </w:rPr>
      </w:pPr>
    </w:p>
    <w:p w14:paraId="4EAAAA7A">
      <w:pPr>
        <w:spacing w:line="600" w:lineRule="exact"/>
        <w:ind w:firstLine="640" w:firstLineChars="200"/>
        <w:jc w:val="center"/>
        <w:rPr>
          <w:rFonts w:ascii="仿宋" w:hAnsi="仿宋" w:eastAsia="仿宋"/>
          <w:color w:val="FF0000"/>
          <w:sz w:val="32"/>
          <w:szCs w:val="32"/>
          <w:highlight w:val="yellow"/>
        </w:rPr>
      </w:pPr>
    </w:p>
    <w:p w14:paraId="1F758AE2">
      <w:pPr>
        <w:spacing w:line="600" w:lineRule="exact"/>
        <w:ind w:firstLine="640" w:firstLineChars="200"/>
        <w:jc w:val="center"/>
        <w:rPr>
          <w:rFonts w:ascii="仿宋" w:hAnsi="仿宋" w:eastAsia="仿宋"/>
          <w:color w:val="FF0000"/>
          <w:sz w:val="32"/>
          <w:szCs w:val="32"/>
          <w:highlight w:val="yellow"/>
        </w:rPr>
      </w:pPr>
    </w:p>
    <w:p w14:paraId="256C0B9B">
      <w:pPr>
        <w:spacing w:line="600" w:lineRule="exact"/>
        <w:ind w:firstLine="1280" w:firstLineChars="400"/>
        <w:rPr>
          <w:rFonts w:ascii="仿宋" w:hAnsi="仿宋" w:eastAsia="仿宋"/>
          <w:sz w:val="32"/>
          <w:szCs w:val="32"/>
        </w:rPr>
      </w:pPr>
      <w:r>
        <w:rPr>
          <w:rFonts w:hint="eastAsia" w:ascii="仿宋" w:hAnsi="仿宋" w:eastAsia="仿宋"/>
          <w:sz w:val="32"/>
          <w:szCs w:val="32"/>
        </w:rPr>
        <w:t>（图4：财政拨款收、支决算总计变动情况）</w:t>
      </w:r>
    </w:p>
    <w:p w14:paraId="102B62DB">
      <w:pPr>
        <w:spacing w:line="600" w:lineRule="exact"/>
        <w:ind w:firstLine="640" w:firstLineChars="200"/>
        <w:outlineLvl w:val="1"/>
        <w:rPr>
          <w:rStyle w:val="27"/>
          <w:rFonts w:ascii="黑体" w:hAnsi="黑体" w:eastAsia="黑体"/>
          <w:b w:val="0"/>
        </w:rPr>
      </w:pPr>
      <w:bookmarkStart w:id="49" w:name="_Toc15377209"/>
      <w:bookmarkStart w:id="50" w:name="_Toc15396607"/>
      <w:bookmarkStart w:id="51" w:name="_Toc29628"/>
      <w:r>
        <w:rPr>
          <w:rFonts w:hint="eastAsia" w:ascii="黑体" w:hAnsi="黑体" w:eastAsia="黑体"/>
          <w:sz w:val="32"/>
          <w:szCs w:val="32"/>
        </w:rPr>
        <w:t>五、</w:t>
      </w:r>
      <w:r>
        <w:rPr>
          <w:rFonts w:hint="eastAsia" w:ascii="黑体" w:hAnsi="黑体" w:eastAsia="黑体"/>
          <w:b/>
          <w:sz w:val="32"/>
          <w:szCs w:val="32"/>
        </w:rPr>
        <w:t>一</w:t>
      </w:r>
      <w:r>
        <w:rPr>
          <w:rStyle w:val="27"/>
          <w:rFonts w:hint="eastAsia" w:ascii="黑体" w:hAnsi="黑体" w:eastAsia="黑体"/>
          <w:b w:val="0"/>
        </w:rPr>
        <w:t>般公共预算财政拨款支出决算情况说明</w:t>
      </w:r>
      <w:bookmarkEnd w:id="49"/>
      <w:bookmarkEnd w:id="50"/>
      <w:bookmarkEnd w:id="51"/>
    </w:p>
    <w:p w14:paraId="3E0F0F2D">
      <w:pPr>
        <w:spacing w:line="600" w:lineRule="exact"/>
        <w:ind w:firstLine="643" w:firstLineChars="200"/>
        <w:outlineLvl w:val="2"/>
        <w:rPr>
          <w:rFonts w:ascii="仿宋" w:hAnsi="仿宋" w:eastAsia="仿宋"/>
          <w:b/>
          <w:sz w:val="32"/>
          <w:szCs w:val="32"/>
        </w:rPr>
      </w:pPr>
      <w:bookmarkStart w:id="52" w:name="_Toc15377210"/>
      <w:r>
        <w:rPr>
          <w:rFonts w:hint="eastAsia" w:ascii="仿宋" w:hAnsi="仿宋" w:eastAsia="仿宋"/>
          <w:b/>
          <w:sz w:val="32"/>
          <w:szCs w:val="32"/>
        </w:rPr>
        <w:t>（一）一般公共预算财政拨款支出决算总体情况</w:t>
      </w:r>
      <w:bookmarkEnd w:id="52"/>
    </w:p>
    <w:p w14:paraId="781CBAC3">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21年一般公共预算财政拨款支出1401.25万元，占本年支出合计的99.23</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20年相比，一般公共预算财政拨款支出增加170.67万元，增长13.87</w:t>
      </w:r>
      <w:r>
        <w:rPr>
          <w:rFonts w:ascii="仿宋" w:hAnsi="仿宋" w:eastAsia="仿宋"/>
          <w:sz w:val="32"/>
          <w:szCs w:val="32"/>
        </w:rPr>
        <w:t>%</w:t>
      </w:r>
      <w:r>
        <w:rPr>
          <w:rFonts w:hint="eastAsia" w:ascii="仿宋" w:hAnsi="仿宋" w:eastAsia="仿宋"/>
          <w:sz w:val="32"/>
          <w:szCs w:val="32"/>
        </w:rPr>
        <w:t>。主要变动原因是上年结转结余支出，其中：1、烤烟分成资金3.1万元；2、五房和潼梓村脱贫攻坚提升项目省级补助资金95万元；3、公共运行维护62.57万元；4、五房村村道公路水毁修复项目资金10万元。</w:t>
      </w:r>
    </w:p>
    <w:p w14:paraId="594FD2B6">
      <w:pPr>
        <w:spacing w:line="600" w:lineRule="exact"/>
        <w:ind w:firstLine="640" w:firstLineChars="200"/>
        <w:rPr>
          <w:rFonts w:ascii="仿宋" w:hAnsi="仿宋" w:eastAsia="仿宋"/>
          <w:sz w:val="32"/>
          <w:szCs w:val="32"/>
        </w:rPr>
      </w:pPr>
      <w:r>
        <w:rPr>
          <w:rFonts w:ascii="仿宋" w:hAnsi="仿宋" w:eastAsia="仿宋"/>
          <w:sz w:val="32"/>
          <w:szCs w:val="32"/>
        </w:rPr>
        <w:drawing>
          <wp:anchor distT="0" distB="0" distL="114300" distR="114300" simplePos="0" relativeHeight="251663360" behindDoc="0" locked="0" layoutInCell="1" allowOverlap="1">
            <wp:simplePos x="0" y="0"/>
            <wp:positionH relativeFrom="column">
              <wp:posOffset>276225</wp:posOffset>
            </wp:positionH>
            <wp:positionV relativeFrom="paragraph">
              <wp:posOffset>62865</wp:posOffset>
            </wp:positionV>
            <wp:extent cx="4815840" cy="3216275"/>
            <wp:effectExtent l="4445" t="5080" r="18415" b="17145"/>
            <wp:wrapNone/>
            <wp:docPr id="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50C46BBA">
      <w:pPr>
        <w:pStyle w:val="2"/>
        <w:spacing w:before="93"/>
      </w:pPr>
    </w:p>
    <w:p w14:paraId="1B8E6DBE">
      <w:pPr>
        <w:pStyle w:val="2"/>
        <w:spacing w:before="93"/>
      </w:pPr>
    </w:p>
    <w:p w14:paraId="2A802B7C">
      <w:pPr>
        <w:pStyle w:val="2"/>
        <w:spacing w:before="93"/>
      </w:pPr>
    </w:p>
    <w:p w14:paraId="2176262C">
      <w:pPr>
        <w:pStyle w:val="2"/>
        <w:spacing w:before="93"/>
      </w:pPr>
    </w:p>
    <w:p w14:paraId="4F916801">
      <w:pPr>
        <w:pStyle w:val="2"/>
        <w:spacing w:before="93"/>
      </w:pPr>
    </w:p>
    <w:p w14:paraId="3384F6C8">
      <w:pPr>
        <w:spacing w:line="600" w:lineRule="exact"/>
        <w:ind w:firstLine="640" w:firstLineChars="200"/>
        <w:rPr>
          <w:rFonts w:ascii="仿宋" w:hAnsi="仿宋" w:eastAsia="仿宋"/>
          <w:color w:val="FF0000"/>
          <w:sz w:val="32"/>
          <w:szCs w:val="32"/>
          <w:highlight w:val="yellow"/>
        </w:rPr>
      </w:pPr>
    </w:p>
    <w:p w14:paraId="5928B018">
      <w:pPr>
        <w:spacing w:line="600" w:lineRule="exact"/>
        <w:ind w:firstLine="640" w:firstLineChars="200"/>
        <w:rPr>
          <w:rFonts w:ascii="仿宋" w:hAnsi="仿宋" w:eastAsia="仿宋"/>
          <w:color w:val="FF0000"/>
          <w:sz w:val="32"/>
          <w:szCs w:val="32"/>
          <w:highlight w:val="yellow"/>
        </w:rPr>
      </w:pPr>
    </w:p>
    <w:p w14:paraId="03AA9CB5">
      <w:pPr>
        <w:spacing w:line="600" w:lineRule="exact"/>
        <w:ind w:firstLine="640" w:firstLineChars="200"/>
        <w:rPr>
          <w:rFonts w:ascii="仿宋" w:hAnsi="仿宋" w:eastAsia="仿宋"/>
          <w:color w:val="FF0000"/>
          <w:sz w:val="32"/>
          <w:szCs w:val="32"/>
        </w:rPr>
      </w:pPr>
      <w:r>
        <w:rPr>
          <w:rFonts w:hint="eastAsia" w:ascii="仿宋" w:hAnsi="仿宋" w:eastAsia="仿宋"/>
          <w:sz w:val="32"/>
          <w:szCs w:val="32"/>
        </w:rPr>
        <w:t>（图5：一般公共预算财政拨款支出决算变动情况）</w:t>
      </w:r>
    </w:p>
    <w:p w14:paraId="1141B9C4">
      <w:pPr>
        <w:spacing w:line="600" w:lineRule="exact"/>
        <w:ind w:firstLine="643" w:firstLineChars="200"/>
        <w:outlineLvl w:val="2"/>
        <w:rPr>
          <w:rFonts w:ascii="仿宋" w:hAnsi="仿宋" w:eastAsia="仿宋"/>
          <w:b/>
          <w:sz w:val="32"/>
          <w:szCs w:val="32"/>
        </w:rPr>
      </w:pPr>
      <w:bookmarkStart w:id="53" w:name="_Toc15377211"/>
      <w:r>
        <w:rPr>
          <w:rFonts w:hint="eastAsia" w:ascii="仿宋" w:hAnsi="仿宋" w:eastAsia="仿宋"/>
          <w:b/>
          <w:sz w:val="32"/>
          <w:szCs w:val="32"/>
        </w:rPr>
        <w:t>（二）一般公共预算财政拨款支出决算结构情况</w:t>
      </w:r>
      <w:bookmarkEnd w:id="53"/>
    </w:p>
    <w:p w14:paraId="537DDE1F">
      <w:pPr>
        <w:spacing w:line="600" w:lineRule="exact"/>
        <w:ind w:firstLine="640"/>
        <w:rPr>
          <w:rFonts w:ascii="仿宋" w:hAnsi="仿宋" w:eastAsia="仿宋"/>
          <w:color w:val="000000"/>
          <w:sz w:val="32"/>
          <w:szCs w:val="32"/>
        </w:rPr>
      </w:pPr>
      <w:r>
        <w:rPr>
          <w:rFonts w:ascii="仿宋" w:hAnsi="仿宋" w:eastAsia="仿宋"/>
          <w:sz w:val="32"/>
          <w:szCs w:val="32"/>
        </w:rPr>
        <w:t>20</w:t>
      </w:r>
      <w:r>
        <w:rPr>
          <w:rFonts w:hint="eastAsia" w:ascii="仿宋" w:hAnsi="仿宋" w:eastAsia="仿宋"/>
          <w:sz w:val="32"/>
          <w:szCs w:val="32"/>
        </w:rPr>
        <w:t>21年一般公共预算财政拨款支出1401.25万元，主要用于以下方面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支出378.83万元，占27.03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color w:val="000000"/>
          <w:sz w:val="32"/>
          <w:szCs w:val="32"/>
        </w:rPr>
        <w:t>公共安全（类）</w:t>
      </w:r>
      <w:r>
        <w:rPr>
          <w:rFonts w:hint="eastAsia" w:ascii="仿宋" w:hAnsi="仿宋" w:eastAsia="仿宋"/>
          <w:color w:val="000000"/>
          <w:sz w:val="32"/>
          <w:szCs w:val="32"/>
        </w:rPr>
        <w:t>支出29.65万元，</w:t>
      </w:r>
      <w:r>
        <w:rPr>
          <w:rFonts w:hint="eastAsia" w:ascii="仿宋" w:hAnsi="仿宋" w:eastAsia="仿宋"/>
          <w:sz w:val="32"/>
          <w:szCs w:val="32"/>
        </w:rPr>
        <w:t>占2.12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文化旅游体育与传媒（类）</w:t>
      </w:r>
      <w:r>
        <w:rPr>
          <w:rFonts w:hint="eastAsia" w:ascii="仿宋" w:hAnsi="仿宋" w:eastAsia="仿宋"/>
          <w:bCs/>
          <w:sz w:val="32"/>
          <w:szCs w:val="32"/>
        </w:rPr>
        <w:t>支出18.93万元，占1.35</w:t>
      </w:r>
      <w:r>
        <w:rPr>
          <w:rFonts w:ascii="仿宋" w:hAnsi="仿宋" w:eastAsia="仿宋"/>
          <w:bCs/>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支出119万元，占8.49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卫生健康（类）</w:t>
      </w:r>
      <w:r>
        <w:rPr>
          <w:rFonts w:hint="eastAsia" w:ascii="仿宋" w:hAnsi="仿宋" w:eastAsia="仿宋"/>
          <w:bCs/>
          <w:sz w:val="32"/>
          <w:szCs w:val="32"/>
        </w:rPr>
        <w:t>支出</w:t>
      </w:r>
      <w:r>
        <w:rPr>
          <w:rFonts w:hint="eastAsia" w:ascii="仿宋" w:hAnsi="仿宋" w:eastAsia="仿宋"/>
          <w:sz w:val="32"/>
          <w:szCs w:val="32"/>
        </w:rPr>
        <w:t>39.87万元，占2.85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color w:val="000000"/>
          <w:sz w:val="32"/>
          <w:szCs w:val="32"/>
        </w:rPr>
        <w:t>农林水（类）</w:t>
      </w:r>
      <w:r>
        <w:rPr>
          <w:rFonts w:hint="eastAsia" w:ascii="仿宋" w:hAnsi="仿宋" w:eastAsia="仿宋"/>
          <w:color w:val="000000"/>
          <w:sz w:val="32"/>
          <w:szCs w:val="32"/>
        </w:rPr>
        <w:t>支出</w:t>
      </w:r>
      <w:r>
        <w:rPr>
          <w:rFonts w:hint="eastAsia" w:ascii="仿宋" w:hAnsi="仿宋" w:eastAsia="仿宋"/>
          <w:sz w:val="32"/>
          <w:szCs w:val="32"/>
        </w:rPr>
        <w:t>747.72万元，</w:t>
      </w:r>
      <w:r>
        <w:rPr>
          <w:rFonts w:hint="eastAsia" w:ascii="仿宋" w:hAnsi="仿宋" w:eastAsia="仿宋"/>
          <w:color w:val="000000"/>
          <w:sz w:val="32"/>
          <w:szCs w:val="32"/>
        </w:rPr>
        <w:t>占53.36%；</w:t>
      </w:r>
      <w:r>
        <w:rPr>
          <w:rFonts w:hint="eastAsia" w:ascii="仿宋" w:hAnsi="仿宋" w:eastAsia="仿宋"/>
          <w:b/>
          <w:color w:val="000000"/>
          <w:sz w:val="32"/>
          <w:szCs w:val="32"/>
        </w:rPr>
        <w:t>交通运输（类）</w:t>
      </w:r>
      <w:r>
        <w:rPr>
          <w:rFonts w:hint="eastAsia" w:ascii="仿宋" w:hAnsi="仿宋" w:eastAsia="仿宋"/>
          <w:color w:val="000000"/>
          <w:sz w:val="32"/>
          <w:szCs w:val="32"/>
        </w:rPr>
        <w:t>支出10万元，占0.71%；</w:t>
      </w:r>
      <w:r>
        <w:rPr>
          <w:rFonts w:hint="eastAsia" w:ascii="仿宋" w:hAnsi="仿宋" w:eastAsia="仿宋"/>
          <w:b/>
          <w:sz w:val="32"/>
          <w:szCs w:val="32"/>
        </w:rPr>
        <w:t>住房保障</w:t>
      </w:r>
      <w:r>
        <w:rPr>
          <w:rFonts w:hint="eastAsia" w:ascii="仿宋" w:hAnsi="仿宋" w:eastAsia="仿宋"/>
          <w:sz w:val="32"/>
          <w:szCs w:val="32"/>
        </w:rPr>
        <w:t>（</w:t>
      </w:r>
      <w:r>
        <w:rPr>
          <w:rFonts w:hint="eastAsia" w:ascii="仿宋" w:hAnsi="仿宋" w:eastAsia="仿宋"/>
          <w:b/>
          <w:sz w:val="32"/>
          <w:szCs w:val="32"/>
        </w:rPr>
        <w:t>类</w:t>
      </w:r>
      <w:r>
        <w:rPr>
          <w:rFonts w:hint="eastAsia" w:ascii="仿宋" w:hAnsi="仿宋" w:eastAsia="仿宋"/>
          <w:sz w:val="32"/>
          <w:szCs w:val="32"/>
        </w:rPr>
        <w:t>）支出57.25万元，占4.09</w:t>
      </w:r>
      <w:r>
        <w:rPr>
          <w:rFonts w:ascii="仿宋" w:hAnsi="仿宋" w:eastAsia="仿宋"/>
          <w:sz w:val="32"/>
          <w:szCs w:val="32"/>
        </w:rPr>
        <w:t>%</w:t>
      </w:r>
      <w:r>
        <w:rPr>
          <w:rFonts w:hint="eastAsia" w:ascii="仿宋" w:hAnsi="仿宋" w:eastAsia="仿宋"/>
          <w:sz w:val="32"/>
          <w:szCs w:val="32"/>
        </w:rPr>
        <w:t>。</w:t>
      </w:r>
    </w:p>
    <w:p w14:paraId="339738F8">
      <w:pPr>
        <w:pStyle w:val="2"/>
        <w:spacing w:before="93"/>
      </w:pPr>
    </w:p>
    <w:p w14:paraId="7258B0C3">
      <w:pPr>
        <w:pStyle w:val="2"/>
        <w:spacing w:before="93"/>
      </w:pPr>
    </w:p>
    <w:p w14:paraId="086DE0AE">
      <w:pPr>
        <w:pStyle w:val="2"/>
        <w:spacing w:before="93"/>
      </w:pPr>
      <w:r>
        <w:rPr>
          <w:rFonts w:hint="eastAsia"/>
        </w:rPr>
        <w:drawing>
          <wp:anchor distT="0" distB="0" distL="114300" distR="114300" simplePos="0" relativeHeight="251660288" behindDoc="0" locked="0" layoutInCell="1" allowOverlap="1">
            <wp:simplePos x="0" y="0"/>
            <wp:positionH relativeFrom="column">
              <wp:posOffset>230505</wp:posOffset>
            </wp:positionH>
            <wp:positionV relativeFrom="paragraph">
              <wp:posOffset>7620</wp:posOffset>
            </wp:positionV>
            <wp:extent cx="5116195" cy="3925570"/>
            <wp:effectExtent l="4445" t="4445" r="22860" b="13335"/>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4308EB00">
      <w:pPr>
        <w:pStyle w:val="2"/>
        <w:spacing w:before="93"/>
      </w:pPr>
    </w:p>
    <w:p w14:paraId="38FD40AD">
      <w:pPr>
        <w:spacing w:line="600" w:lineRule="exact"/>
        <w:ind w:firstLine="640"/>
        <w:rPr>
          <w:rFonts w:ascii="仿宋" w:hAnsi="仿宋" w:eastAsia="仿宋"/>
          <w:color w:val="FF0000"/>
          <w:sz w:val="32"/>
          <w:szCs w:val="32"/>
        </w:rPr>
      </w:pPr>
    </w:p>
    <w:p w14:paraId="00395140">
      <w:pPr>
        <w:pStyle w:val="2"/>
        <w:spacing w:before="93"/>
      </w:pPr>
    </w:p>
    <w:p w14:paraId="6E9A79FB">
      <w:pPr>
        <w:pStyle w:val="2"/>
        <w:spacing w:before="93"/>
      </w:pPr>
    </w:p>
    <w:p w14:paraId="562AC114">
      <w:pPr>
        <w:pStyle w:val="2"/>
        <w:spacing w:before="93"/>
      </w:pPr>
    </w:p>
    <w:p w14:paraId="1BE129F6">
      <w:pPr>
        <w:pStyle w:val="2"/>
        <w:spacing w:before="93"/>
      </w:pPr>
    </w:p>
    <w:p w14:paraId="5661B309">
      <w:pPr>
        <w:pStyle w:val="2"/>
        <w:spacing w:before="93"/>
      </w:pPr>
    </w:p>
    <w:p w14:paraId="3BBCFEA7">
      <w:pPr>
        <w:pStyle w:val="2"/>
        <w:spacing w:before="93"/>
      </w:pPr>
    </w:p>
    <w:p w14:paraId="423B6E9E">
      <w:pPr>
        <w:spacing w:line="600" w:lineRule="exact"/>
        <w:ind w:firstLine="1280" w:firstLineChars="400"/>
        <w:rPr>
          <w:rFonts w:ascii="仿宋" w:hAnsi="仿宋" w:eastAsia="仿宋"/>
          <w:sz w:val="32"/>
          <w:szCs w:val="32"/>
        </w:rPr>
      </w:pPr>
      <w:r>
        <w:rPr>
          <w:rFonts w:hint="eastAsia" w:ascii="仿宋" w:hAnsi="仿宋" w:eastAsia="仿宋"/>
          <w:sz w:val="32"/>
          <w:szCs w:val="32"/>
        </w:rPr>
        <w:t>（图6：一般公共预算财政拨款支出决算结构）</w:t>
      </w:r>
    </w:p>
    <w:p w14:paraId="1EBF1210">
      <w:pPr>
        <w:spacing w:line="600" w:lineRule="exact"/>
        <w:ind w:firstLine="643" w:firstLineChars="200"/>
        <w:outlineLvl w:val="2"/>
        <w:rPr>
          <w:rFonts w:ascii="仿宋" w:hAnsi="仿宋" w:eastAsia="仿宋"/>
          <w:b/>
          <w:sz w:val="32"/>
          <w:szCs w:val="32"/>
        </w:rPr>
      </w:pPr>
      <w:bookmarkStart w:id="54" w:name="_Toc15377212"/>
      <w:r>
        <w:rPr>
          <w:rFonts w:hint="eastAsia" w:ascii="仿宋" w:hAnsi="仿宋" w:eastAsia="仿宋"/>
          <w:b/>
          <w:sz w:val="32"/>
          <w:szCs w:val="32"/>
        </w:rPr>
        <w:t>（三）一般公共预算财政拨款支出决算具体情况</w:t>
      </w:r>
      <w:bookmarkEnd w:id="54"/>
    </w:p>
    <w:p w14:paraId="72AF1E69">
      <w:pPr>
        <w:spacing w:line="600" w:lineRule="exact"/>
        <w:ind w:firstLine="643" w:firstLineChars="200"/>
        <w:outlineLvl w:val="1"/>
        <w:rPr>
          <w:rFonts w:ascii="仿宋" w:hAnsi="仿宋" w:eastAsia="仿宋"/>
          <w:sz w:val="32"/>
          <w:szCs w:val="32"/>
        </w:rPr>
      </w:pPr>
      <w:bookmarkStart w:id="55" w:name="_Toc15377213"/>
      <w:bookmarkStart w:id="56" w:name="_Toc15378460"/>
      <w:bookmarkStart w:id="57" w:name="_Toc15377444"/>
      <w:bookmarkStart w:id="58" w:name="_Toc17732"/>
      <w:r>
        <w:rPr>
          <w:rFonts w:hint="eastAsia" w:ascii="仿宋" w:hAnsi="仿宋" w:eastAsia="仿宋"/>
          <w:b/>
          <w:sz w:val="32"/>
          <w:szCs w:val="32"/>
        </w:rPr>
        <w:t>2021年一般公共预算支出决算数为1401.25</w:t>
      </w:r>
      <w:r>
        <w:rPr>
          <w:rFonts w:hint="eastAsia" w:ascii="仿宋" w:hAnsi="仿宋" w:eastAsia="仿宋"/>
          <w:sz w:val="32"/>
          <w:szCs w:val="32"/>
        </w:rPr>
        <w:t>，</w:t>
      </w:r>
      <w:r>
        <w:rPr>
          <w:rStyle w:val="16"/>
          <w:rFonts w:hint="eastAsia" w:ascii="仿宋" w:hAnsi="仿宋" w:eastAsia="仿宋"/>
          <w:bCs/>
          <w:sz w:val="32"/>
          <w:szCs w:val="32"/>
        </w:rPr>
        <w:t>完成预算100</w:t>
      </w:r>
      <w:r>
        <w:rPr>
          <w:rStyle w:val="16"/>
          <w:rFonts w:ascii="仿宋" w:hAnsi="仿宋" w:eastAsia="仿宋"/>
          <w:bCs/>
          <w:sz w:val="32"/>
          <w:szCs w:val="32"/>
        </w:rPr>
        <w:t>%</w:t>
      </w:r>
      <w:r>
        <w:rPr>
          <w:rStyle w:val="16"/>
          <w:rFonts w:hint="eastAsia" w:ascii="仿宋" w:hAnsi="仿宋" w:eastAsia="仿宋"/>
          <w:bCs/>
          <w:sz w:val="32"/>
          <w:szCs w:val="32"/>
        </w:rPr>
        <w:t>。其中：</w:t>
      </w:r>
      <w:bookmarkEnd w:id="55"/>
      <w:bookmarkEnd w:id="56"/>
      <w:bookmarkEnd w:id="57"/>
      <w:bookmarkEnd w:id="58"/>
    </w:p>
    <w:p w14:paraId="1D5C8F18">
      <w:pPr>
        <w:spacing w:line="600" w:lineRule="exact"/>
        <w:ind w:firstLine="643" w:firstLineChars="200"/>
        <w:rPr>
          <w:rStyle w:val="16"/>
          <w:rFonts w:ascii="仿宋" w:hAnsi="仿宋" w:eastAsia="仿宋"/>
          <w:b w:val="0"/>
          <w:bCs/>
          <w:sz w:val="32"/>
          <w:szCs w:val="32"/>
        </w:rPr>
      </w:pPr>
      <w:r>
        <w:rPr>
          <w:rStyle w:val="16"/>
          <w:rFonts w:ascii="仿宋" w:hAnsi="仿宋" w:eastAsia="仿宋"/>
          <w:bCs/>
          <w:sz w:val="32"/>
          <w:szCs w:val="32"/>
        </w:rPr>
        <w:t>1.</w:t>
      </w:r>
      <w:r>
        <w:rPr>
          <w:rStyle w:val="16"/>
          <w:rFonts w:hint="eastAsia" w:ascii="仿宋" w:hAnsi="仿宋" w:eastAsia="仿宋"/>
          <w:bCs/>
          <w:sz w:val="32"/>
          <w:szCs w:val="32"/>
        </w:rPr>
        <w:t>一般公共服务支出（类）人大事务（款）行政运行（项）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支出决算为18.34万元，完成预算100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，决算数与预算数持平。</w:t>
      </w:r>
    </w:p>
    <w:p w14:paraId="596FC79D">
      <w:pPr>
        <w:pStyle w:val="2"/>
        <w:spacing w:before="93"/>
        <w:rPr>
          <w:rStyle w:val="16"/>
          <w:rFonts w:ascii="仿宋" w:hAnsi="仿宋" w:eastAsia="仿宋"/>
          <w:b w:val="0"/>
          <w:bCs/>
          <w:color w:val="000000" w:themeColor="text1"/>
          <w:sz w:val="32"/>
          <w:szCs w:val="32"/>
        </w:rPr>
      </w:pPr>
      <w:r>
        <w:rPr>
          <w:rFonts w:hint="eastAsia"/>
        </w:rPr>
        <w:t xml:space="preserve">    </w:t>
      </w:r>
      <w:r>
        <w:rPr>
          <w:rStyle w:val="16"/>
          <w:rFonts w:hint="eastAsia" w:ascii="仿宋" w:hAnsi="仿宋" w:eastAsia="仿宋"/>
          <w:bCs/>
          <w:sz w:val="32"/>
          <w:szCs w:val="32"/>
        </w:rPr>
        <w:t>2</w:t>
      </w:r>
      <w:r>
        <w:rPr>
          <w:rStyle w:val="16"/>
          <w:rFonts w:ascii="仿宋" w:hAnsi="仿宋" w:eastAsia="仿宋"/>
          <w:bCs/>
          <w:sz w:val="32"/>
          <w:szCs w:val="32"/>
        </w:rPr>
        <w:t>.</w:t>
      </w:r>
      <w:r>
        <w:rPr>
          <w:rStyle w:val="16"/>
          <w:rFonts w:hint="eastAsia" w:ascii="仿宋" w:hAnsi="仿宋" w:eastAsia="仿宋"/>
          <w:bCs/>
          <w:sz w:val="32"/>
          <w:szCs w:val="32"/>
        </w:rPr>
        <w:t>一般公共服务支出（类）政府办公厅（室）及相关机构事务（款）行政运行（项）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color w:val="000000" w:themeColor="text1"/>
          <w:sz w:val="32"/>
          <w:szCs w:val="32"/>
        </w:rPr>
        <w:t>支出决算为282.52万元，完成预算100</w:t>
      </w:r>
      <w:r>
        <w:rPr>
          <w:rStyle w:val="16"/>
          <w:rFonts w:ascii="仿宋" w:hAnsi="仿宋" w:eastAsia="仿宋"/>
          <w:b w:val="0"/>
          <w:bCs/>
          <w:color w:val="000000" w:themeColor="text1"/>
          <w:sz w:val="32"/>
          <w:szCs w:val="32"/>
        </w:rPr>
        <w:t>%</w:t>
      </w:r>
      <w:r>
        <w:rPr>
          <w:rStyle w:val="16"/>
          <w:rFonts w:hint="eastAsia" w:ascii="仿宋" w:hAnsi="仿宋" w:eastAsia="仿宋"/>
          <w:b w:val="0"/>
          <w:bCs/>
          <w:color w:val="000000" w:themeColor="text1"/>
          <w:sz w:val="32"/>
          <w:szCs w:val="32"/>
        </w:rPr>
        <w:t>，决算数与预算数持平。</w:t>
      </w:r>
    </w:p>
    <w:p w14:paraId="2B5EB824">
      <w:pPr>
        <w:pStyle w:val="2"/>
        <w:spacing w:before="93"/>
        <w:rPr>
          <w:rStyle w:val="16"/>
          <w:rFonts w:ascii="仿宋" w:hAnsi="仿宋" w:eastAsia="仿宋"/>
          <w:b w:val="0"/>
          <w:bCs/>
          <w:color w:val="000000" w:themeColor="text1"/>
          <w:sz w:val="32"/>
          <w:szCs w:val="32"/>
        </w:rPr>
      </w:pPr>
      <w:r>
        <w:rPr>
          <w:rFonts w:hint="eastAsia"/>
          <w:color w:val="000000" w:themeColor="text1"/>
        </w:rPr>
        <w:t xml:space="preserve">    </w:t>
      </w:r>
      <w:r>
        <w:rPr>
          <w:rStyle w:val="16"/>
          <w:rFonts w:hint="eastAsia" w:ascii="仿宋" w:hAnsi="仿宋" w:eastAsia="仿宋"/>
          <w:bCs/>
          <w:sz w:val="32"/>
          <w:szCs w:val="32"/>
        </w:rPr>
        <w:t>3</w:t>
      </w:r>
      <w:r>
        <w:rPr>
          <w:rStyle w:val="16"/>
          <w:rFonts w:ascii="仿宋" w:hAnsi="仿宋" w:eastAsia="仿宋"/>
          <w:bCs/>
          <w:sz w:val="32"/>
          <w:szCs w:val="32"/>
        </w:rPr>
        <w:t>.</w:t>
      </w:r>
      <w:r>
        <w:rPr>
          <w:rStyle w:val="16"/>
          <w:rFonts w:hint="eastAsia" w:ascii="仿宋" w:hAnsi="仿宋" w:eastAsia="仿宋"/>
          <w:bCs/>
          <w:color w:val="000000" w:themeColor="text1"/>
          <w:sz w:val="32"/>
          <w:szCs w:val="32"/>
        </w:rPr>
        <w:t>一般公共服务支出（类）财政事务（款）行政运行（项）</w:t>
      </w:r>
      <w:r>
        <w:rPr>
          <w:rStyle w:val="16"/>
          <w:rFonts w:ascii="仿宋" w:hAnsi="仿宋" w:eastAsia="仿宋"/>
          <w:bCs/>
          <w:color w:val="000000" w:themeColor="text1"/>
          <w:sz w:val="32"/>
          <w:szCs w:val="32"/>
        </w:rPr>
        <w:t>:</w:t>
      </w:r>
      <w:r>
        <w:rPr>
          <w:rStyle w:val="16"/>
          <w:rFonts w:ascii="仿宋" w:hAnsi="仿宋" w:eastAsia="仿宋"/>
          <w:b w:val="0"/>
          <w:bCs/>
          <w:color w:val="000000" w:themeColor="text1"/>
          <w:sz w:val="32"/>
          <w:szCs w:val="32"/>
        </w:rPr>
        <w:t xml:space="preserve"> </w:t>
      </w:r>
      <w:r>
        <w:rPr>
          <w:rStyle w:val="16"/>
          <w:rFonts w:hint="eastAsia" w:ascii="仿宋" w:hAnsi="仿宋" w:eastAsia="仿宋"/>
          <w:b w:val="0"/>
          <w:bCs/>
          <w:color w:val="000000" w:themeColor="text1"/>
          <w:sz w:val="32"/>
          <w:szCs w:val="32"/>
        </w:rPr>
        <w:t>支出决算为16.93万元，完成预算100</w:t>
      </w:r>
      <w:r>
        <w:rPr>
          <w:rStyle w:val="16"/>
          <w:rFonts w:ascii="仿宋" w:hAnsi="仿宋" w:eastAsia="仿宋"/>
          <w:b w:val="0"/>
          <w:bCs/>
          <w:color w:val="000000" w:themeColor="text1"/>
          <w:sz w:val="32"/>
          <w:szCs w:val="32"/>
        </w:rPr>
        <w:t>%</w:t>
      </w:r>
      <w:r>
        <w:rPr>
          <w:rStyle w:val="16"/>
          <w:rFonts w:hint="eastAsia" w:ascii="仿宋" w:hAnsi="仿宋" w:eastAsia="仿宋"/>
          <w:b w:val="0"/>
          <w:bCs/>
          <w:color w:val="000000" w:themeColor="text1"/>
          <w:sz w:val="32"/>
          <w:szCs w:val="32"/>
        </w:rPr>
        <w:t>，决算数与预算数持平。</w:t>
      </w:r>
    </w:p>
    <w:p w14:paraId="740E7DBD">
      <w:pPr>
        <w:pStyle w:val="2"/>
        <w:spacing w:before="93"/>
        <w:rPr>
          <w:rStyle w:val="16"/>
          <w:rFonts w:ascii="仿宋" w:hAnsi="仿宋" w:eastAsia="仿宋"/>
          <w:b w:val="0"/>
          <w:bCs/>
          <w:color w:val="000000" w:themeColor="text1"/>
          <w:sz w:val="32"/>
          <w:szCs w:val="32"/>
        </w:rPr>
      </w:pPr>
      <w:r>
        <w:rPr>
          <w:rFonts w:hint="eastAsia"/>
          <w:color w:val="000000" w:themeColor="text1"/>
        </w:rPr>
        <w:t xml:space="preserve">    </w:t>
      </w:r>
      <w:r>
        <w:rPr>
          <w:rStyle w:val="16"/>
          <w:rFonts w:hint="eastAsia" w:ascii="仿宋" w:hAnsi="仿宋" w:eastAsia="仿宋"/>
          <w:bCs/>
          <w:sz w:val="32"/>
          <w:szCs w:val="32"/>
        </w:rPr>
        <w:t>4</w:t>
      </w:r>
      <w:r>
        <w:rPr>
          <w:rStyle w:val="16"/>
          <w:rFonts w:ascii="仿宋" w:hAnsi="仿宋" w:eastAsia="仿宋"/>
          <w:bCs/>
          <w:sz w:val="32"/>
          <w:szCs w:val="32"/>
        </w:rPr>
        <w:t>.</w:t>
      </w:r>
      <w:r>
        <w:rPr>
          <w:rStyle w:val="16"/>
          <w:rFonts w:hint="eastAsia" w:ascii="仿宋" w:hAnsi="仿宋" w:eastAsia="仿宋"/>
          <w:bCs/>
          <w:color w:val="000000" w:themeColor="text1"/>
          <w:sz w:val="32"/>
          <w:szCs w:val="32"/>
        </w:rPr>
        <w:t>一般公共服务支出（类）纪检监察事务（款）行政运行（项）</w:t>
      </w:r>
      <w:r>
        <w:rPr>
          <w:rStyle w:val="16"/>
          <w:rFonts w:ascii="仿宋" w:hAnsi="仿宋" w:eastAsia="仿宋"/>
          <w:bCs/>
          <w:color w:val="000000" w:themeColor="text1"/>
          <w:sz w:val="32"/>
          <w:szCs w:val="32"/>
        </w:rPr>
        <w:t>:</w:t>
      </w:r>
      <w:r>
        <w:rPr>
          <w:rStyle w:val="16"/>
          <w:rFonts w:ascii="仿宋" w:hAnsi="仿宋" w:eastAsia="仿宋"/>
          <w:b w:val="0"/>
          <w:bCs/>
          <w:color w:val="000000" w:themeColor="text1"/>
          <w:sz w:val="32"/>
          <w:szCs w:val="32"/>
        </w:rPr>
        <w:t xml:space="preserve"> </w:t>
      </w:r>
      <w:r>
        <w:rPr>
          <w:rStyle w:val="16"/>
          <w:rFonts w:hint="eastAsia" w:ascii="仿宋" w:hAnsi="仿宋" w:eastAsia="仿宋"/>
          <w:b w:val="0"/>
          <w:bCs/>
          <w:color w:val="000000" w:themeColor="text1"/>
          <w:sz w:val="32"/>
          <w:szCs w:val="32"/>
        </w:rPr>
        <w:t>支出决算为24.79万元，完成预算100</w:t>
      </w:r>
      <w:r>
        <w:rPr>
          <w:rStyle w:val="16"/>
          <w:rFonts w:ascii="仿宋" w:hAnsi="仿宋" w:eastAsia="仿宋"/>
          <w:b w:val="0"/>
          <w:bCs/>
          <w:color w:val="000000" w:themeColor="text1"/>
          <w:sz w:val="32"/>
          <w:szCs w:val="32"/>
        </w:rPr>
        <w:t>%</w:t>
      </w:r>
      <w:r>
        <w:rPr>
          <w:rStyle w:val="16"/>
          <w:rFonts w:hint="eastAsia" w:ascii="仿宋" w:hAnsi="仿宋" w:eastAsia="仿宋"/>
          <w:b w:val="0"/>
          <w:bCs/>
          <w:color w:val="000000" w:themeColor="text1"/>
          <w:sz w:val="32"/>
          <w:szCs w:val="32"/>
        </w:rPr>
        <w:t>，决算数与预算数持平。</w:t>
      </w:r>
    </w:p>
    <w:p w14:paraId="06E7EAEC">
      <w:pPr>
        <w:pStyle w:val="2"/>
        <w:spacing w:before="93"/>
      </w:pPr>
      <w:r>
        <w:rPr>
          <w:rFonts w:hint="eastAsia"/>
        </w:rPr>
        <w:t xml:space="preserve">    </w:t>
      </w:r>
      <w:r>
        <w:rPr>
          <w:rStyle w:val="16"/>
          <w:rFonts w:hint="eastAsia" w:ascii="仿宋" w:hAnsi="仿宋" w:eastAsia="仿宋"/>
          <w:bCs/>
          <w:sz w:val="32"/>
          <w:szCs w:val="32"/>
        </w:rPr>
        <w:t>5</w:t>
      </w:r>
      <w:r>
        <w:rPr>
          <w:rStyle w:val="16"/>
          <w:rFonts w:ascii="仿宋" w:hAnsi="仿宋" w:eastAsia="仿宋"/>
          <w:bCs/>
          <w:sz w:val="32"/>
          <w:szCs w:val="32"/>
        </w:rPr>
        <w:t>.</w:t>
      </w:r>
      <w:r>
        <w:rPr>
          <w:rFonts w:hint="eastAsia"/>
        </w:rPr>
        <w:t xml:space="preserve"> </w:t>
      </w:r>
      <w:r>
        <w:rPr>
          <w:rStyle w:val="16"/>
          <w:rFonts w:hint="eastAsia" w:ascii="仿宋" w:hAnsi="仿宋" w:eastAsia="仿宋"/>
          <w:bCs/>
          <w:sz w:val="32"/>
          <w:szCs w:val="32"/>
        </w:rPr>
        <w:t>一般公共服务支出（类）党委办公厅（室）及相关机构事务（款）行政运行（项）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color w:val="000000" w:themeColor="text1"/>
          <w:sz w:val="32"/>
          <w:szCs w:val="32"/>
        </w:rPr>
        <w:t>36.25</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，决算数与预算数持平。</w:t>
      </w:r>
    </w:p>
    <w:p w14:paraId="3C3AACD7">
      <w:pPr>
        <w:spacing w:line="600" w:lineRule="exact"/>
        <w:ind w:firstLine="643" w:firstLineChars="200"/>
        <w:rPr>
          <w:rFonts w:ascii="仿宋" w:hAnsi="仿宋" w:eastAsia="仿宋"/>
          <w:b/>
          <w:sz w:val="32"/>
          <w:szCs w:val="32"/>
        </w:rPr>
      </w:pPr>
      <w:r>
        <w:rPr>
          <w:rStyle w:val="16"/>
          <w:rFonts w:hint="eastAsia" w:ascii="仿宋" w:hAnsi="仿宋" w:eastAsia="仿宋"/>
          <w:bCs/>
          <w:sz w:val="32"/>
          <w:szCs w:val="32"/>
        </w:rPr>
        <w:t>6</w:t>
      </w:r>
      <w:r>
        <w:rPr>
          <w:rStyle w:val="16"/>
          <w:rFonts w:ascii="仿宋" w:hAnsi="仿宋" w:eastAsia="仿宋"/>
          <w:bCs/>
          <w:sz w:val="32"/>
          <w:szCs w:val="32"/>
        </w:rPr>
        <w:t>.</w:t>
      </w:r>
      <w:r>
        <w:rPr>
          <w:rFonts w:hint="eastAsia" w:ascii="仿宋" w:hAnsi="仿宋" w:eastAsia="仿宋"/>
          <w:b/>
          <w:bCs/>
          <w:color w:val="000000"/>
          <w:sz w:val="32"/>
          <w:szCs w:val="32"/>
        </w:rPr>
        <w:t xml:space="preserve"> 公共安全支出</w:t>
      </w:r>
      <w:r>
        <w:rPr>
          <w:rStyle w:val="16"/>
          <w:rFonts w:hint="eastAsia" w:ascii="仿宋" w:hAnsi="仿宋" w:eastAsia="仿宋"/>
          <w:bCs/>
          <w:sz w:val="32"/>
          <w:szCs w:val="32"/>
        </w:rPr>
        <w:t>（类）国家安全（款）事业运行（项）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支出决算为29.65万元，完成预算100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，决算数与预算数持平。</w:t>
      </w:r>
    </w:p>
    <w:p w14:paraId="72669DA9">
      <w:pPr>
        <w:spacing w:line="600" w:lineRule="exact"/>
        <w:ind w:firstLine="643" w:firstLineChars="200"/>
        <w:rPr>
          <w:rFonts w:ascii="仿宋" w:hAnsi="仿宋" w:eastAsia="仿宋"/>
          <w:b/>
          <w:bCs/>
          <w:sz w:val="32"/>
          <w:szCs w:val="32"/>
        </w:rPr>
      </w:pPr>
      <w:r>
        <w:rPr>
          <w:rStyle w:val="16"/>
          <w:rFonts w:hint="eastAsia" w:ascii="仿宋" w:hAnsi="仿宋" w:eastAsia="仿宋"/>
          <w:bCs/>
          <w:sz w:val="32"/>
          <w:szCs w:val="32"/>
        </w:rPr>
        <w:t>7</w:t>
      </w:r>
      <w:r>
        <w:rPr>
          <w:rStyle w:val="16"/>
          <w:rFonts w:ascii="仿宋" w:hAnsi="仿宋" w:eastAsia="仿宋"/>
          <w:bCs/>
          <w:sz w:val="32"/>
          <w:szCs w:val="32"/>
        </w:rPr>
        <w:t>.</w:t>
      </w:r>
      <w:r>
        <w:rPr>
          <w:rStyle w:val="16"/>
          <w:rFonts w:hint="eastAsia" w:ascii="仿宋" w:hAnsi="仿宋" w:eastAsia="仿宋"/>
          <w:bCs/>
          <w:sz w:val="32"/>
          <w:szCs w:val="32"/>
        </w:rPr>
        <w:t>文化旅游体育与传媒支出（类）文化和旅游（款）行政运行（项）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支出决算为18.93万元，完成预算100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，决算数与预算数持平。</w:t>
      </w:r>
    </w:p>
    <w:p w14:paraId="08B1A8D7">
      <w:pPr>
        <w:spacing w:line="600" w:lineRule="exact"/>
        <w:ind w:firstLine="643" w:firstLineChars="200"/>
        <w:rPr>
          <w:rStyle w:val="16"/>
          <w:rFonts w:ascii="仿宋" w:hAnsi="仿宋" w:eastAsia="仿宋"/>
          <w:b w:val="0"/>
          <w:bCs/>
          <w:sz w:val="32"/>
          <w:szCs w:val="32"/>
        </w:rPr>
      </w:pPr>
      <w:r>
        <w:rPr>
          <w:rStyle w:val="16"/>
          <w:rFonts w:hint="eastAsia" w:ascii="仿宋" w:hAnsi="仿宋" w:eastAsia="仿宋"/>
          <w:bCs/>
          <w:sz w:val="32"/>
          <w:szCs w:val="32"/>
        </w:rPr>
        <w:t>8</w:t>
      </w:r>
      <w:r>
        <w:rPr>
          <w:rStyle w:val="16"/>
          <w:rFonts w:ascii="仿宋" w:hAnsi="仿宋" w:eastAsia="仿宋"/>
          <w:bCs/>
          <w:sz w:val="32"/>
          <w:szCs w:val="32"/>
        </w:rPr>
        <w:t>.</w:t>
      </w:r>
      <w:r>
        <w:rPr>
          <w:rStyle w:val="16"/>
          <w:rFonts w:hint="eastAsia" w:ascii="仿宋" w:hAnsi="仿宋" w:eastAsia="仿宋"/>
          <w:bCs/>
          <w:sz w:val="32"/>
          <w:szCs w:val="32"/>
        </w:rPr>
        <w:t>社会保障和就业支出（类）人力资源和社会保障管理事务（款）事业运行（项）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 52.11万元，完成预算100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，决算数与预算数持平。</w:t>
      </w:r>
    </w:p>
    <w:p w14:paraId="42F810E4">
      <w:pPr>
        <w:pStyle w:val="2"/>
        <w:spacing w:before="93"/>
      </w:pPr>
      <w:r>
        <w:rPr>
          <w:rFonts w:hint="eastAsia"/>
        </w:rPr>
        <w:t xml:space="preserve">    </w:t>
      </w:r>
      <w:r>
        <w:rPr>
          <w:rStyle w:val="16"/>
          <w:rFonts w:hint="eastAsia" w:ascii="仿宋" w:hAnsi="仿宋" w:eastAsia="仿宋"/>
          <w:bCs/>
          <w:sz w:val="32"/>
          <w:szCs w:val="32"/>
        </w:rPr>
        <w:t>9</w:t>
      </w:r>
      <w:r>
        <w:rPr>
          <w:rStyle w:val="16"/>
          <w:rFonts w:ascii="仿宋" w:hAnsi="仿宋" w:eastAsia="仿宋"/>
          <w:bCs/>
          <w:sz w:val="32"/>
          <w:szCs w:val="32"/>
        </w:rPr>
        <w:t>.</w:t>
      </w:r>
      <w:r>
        <w:rPr>
          <w:rFonts w:hint="eastAsia"/>
        </w:rPr>
        <w:t xml:space="preserve"> </w:t>
      </w:r>
      <w:r>
        <w:rPr>
          <w:rStyle w:val="16"/>
          <w:rFonts w:hint="eastAsia" w:ascii="仿宋" w:hAnsi="仿宋" w:eastAsia="仿宋"/>
          <w:bCs/>
          <w:sz w:val="32"/>
          <w:szCs w:val="32"/>
        </w:rPr>
        <w:t>社会保障和就业支出（类）民政管理事务（款）行政运行（项）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支出决算为10.33万元，完成预算100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，决算数与预算数持平。</w:t>
      </w:r>
    </w:p>
    <w:p w14:paraId="0EE4A5F6">
      <w:pPr>
        <w:spacing w:line="600" w:lineRule="exact"/>
        <w:ind w:firstLine="482" w:firstLineChars="150"/>
        <w:rPr>
          <w:rStyle w:val="16"/>
          <w:rFonts w:ascii="仿宋" w:hAnsi="仿宋" w:eastAsia="仿宋"/>
          <w:bCs/>
          <w:sz w:val="32"/>
          <w:szCs w:val="32"/>
        </w:rPr>
      </w:pPr>
      <w:r>
        <w:rPr>
          <w:rStyle w:val="16"/>
          <w:rFonts w:hint="eastAsia" w:ascii="仿宋" w:hAnsi="仿宋" w:eastAsia="仿宋"/>
          <w:bCs/>
          <w:sz w:val="32"/>
          <w:szCs w:val="32"/>
        </w:rPr>
        <w:t>10</w:t>
      </w:r>
      <w:r>
        <w:rPr>
          <w:rStyle w:val="16"/>
          <w:rFonts w:ascii="仿宋" w:hAnsi="仿宋" w:eastAsia="仿宋"/>
          <w:bCs/>
          <w:sz w:val="32"/>
          <w:szCs w:val="32"/>
        </w:rPr>
        <w:t>.</w:t>
      </w:r>
      <w:r>
        <w:rPr>
          <w:rStyle w:val="16"/>
          <w:rFonts w:hint="eastAsia" w:ascii="仿宋" w:hAnsi="仿宋" w:eastAsia="仿宋"/>
          <w:bCs/>
          <w:sz w:val="32"/>
          <w:szCs w:val="32"/>
        </w:rPr>
        <w:t>社会保障和就业支出（类）行政事业单位养老支出（款）机关事业单位基本养老保险缴费支出（项）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支出决算为56.56万元，完成预算100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，决算数与预算数持平。</w:t>
      </w:r>
    </w:p>
    <w:p w14:paraId="446E5F0E">
      <w:pPr>
        <w:spacing w:line="600" w:lineRule="exact"/>
        <w:ind w:firstLine="643" w:firstLineChars="200"/>
        <w:rPr>
          <w:rStyle w:val="16"/>
          <w:rFonts w:ascii="仿宋" w:hAnsi="仿宋" w:eastAsia="仿宋"/>
          <w:b w:val="0"/>
          <w:bCs/>
          <w:sz w:val="32"/>
          <w:szCs w:val="32"/>
        </w:rPr>
      </w:pPr>
      <w:r>
        <w:rPr>
          <w:rStyle w:val="16"/>
          <w:rFonts w:hint="eastAsia" w:ascii="仿宋" w:hAnsi="仿宋" w:eastAsia="仿宋"/>
          <w:bCs/>
          <w:sz w:val="32"/>
          <w:szCs w:val="32"/>
        </w:rPr>
        <w:t>11</w:t>
      </w:r>
      <w:r>
        <w:rPr>
          <w:rStyle w:val="16"/>
          <w:rFonts w:ascii="仿宋" w:hAnsi="仿宋" w:eastAsia="仿宋"/>
          <w:bCs/>
          <w:sz w:val="32"/>
          <w:szCs w:val="32"/>
        </w:rPr>
        <w:t>.</w:t>
      </w:r>
      <w:r>
        <w:rPr>
          <w:rFonts w:hint="eastAsia" w:ascii="仿宋" w:hAnsi="仿宋" w:eastAsia="仿宋"/>
          <w:b/>
          <w:bCs/>
          <w:sz w:val="32"/>
          <w:szCs w:val="32"/>
        </w:rPr>
        <w:t>卫生健康支出</w:t>
      </w:r>
      <w:r>
        <w:rPr>
          <w:rStyle w:val="16"/>
          <w:rFonts w:hint="eastAsia" w:ascii="仿宋" w:hAnsi="仿宋" w:eastAsia="仿宋"/>
          <w:bCs/>
          <w:sz w:val="32"/>
          <w:szCs w:val="32"/>
        </w:rPr>
        <w:t>（类）卫生健康管理事务（款）行政运行（项）</w:t>
      </w:r>
      <w:r>
        <w:rPr>
          <w:rStyle w:val="16"/>
          <w:rFonts w:ascii="仿宋" w:hAnsi="仿宋" w:eastAsia="仿宋"/>
          <w:bCs/>
          <w:sz w:val="32"/>
          <w:szCs w:val="32"/>
        </w:rPr>
        <w:t>:</w:t>
      </w:r>
      <w:r>
        <w:rPr>
          <w:rStyle w:val="16"/>
          <w:rFonts w:hint="eastAsia" w:ascii="仿宋" w:hAnsi="仿宋" w:eastAsia="仿宋"/>
          <w:b w:val="0"/>
          <w:bCs/>
          <w:sz w:val="32"/>
          <w:szCs w:val="32"/>
        </w:rPr>
        <w:t>支出决算为9.22万元，完成预算100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，决算数与预算数持平。</w:t>
      </w:r>
    </w:p>
    <w:p w14:paraId="7396F4C2">
      <w:pPr>
        <w:spacing w:line="600" w:lineRule="exact"/>
        <w:ind w:firstLine="420" w:firstLineChars="200"/>
        <w:rPr>
          <w:rStyle w:val="16"/>
          <w:rFonts w:ascii="仿宋" w:hAnsi="仿宋" w:eastAsia="仿宋"/>
          <w:b w:val="0"/>
          <w:bCs/>
          <w:sz w:val="32"/>
          <w:szCs w:val="32"/>
        </w:rPr>
      </w:pPr>
      <w:r>
        <w:rPr>
          <w:rFonts w:hint="eastAsia"/>
        </w:rPr>
        <w:t xml:space="preserve">  </w:t>
      </w:r>
      <w:r>
        <w:rPr>
          <w:rStyle w:val="16"/>
          <w:rFonts w:hint="eastAsia" w:ascii="仿宋" w:hAnsi="仿宋" w:eastAsia="仿宋"/>
          <w:bCs/>
          <w:sz w:val="32"/>
          <w:szCs w:val="32"/>
        </w:rPr>
        <w:t>12</w:t>
      </w:r>
      <w:r>
        <w:rPr>
          <w:rStyle w:val="16"/>
          <w:rFonts w:ascii="仿宋" w:hAnsi="仿宋" w:eastAsia="仿宋"/>
          <w:bCs/>
          <w:sz w:val="32"/>
          <w:szCs w:val="32"/>
        </w:rPr>
        <w:t>.</w:t>
      </w:r>
      <w:r>
        <w:rPr>
          <w:rFonts w:hint="eastAsia"/>
        </w:rPr>
        <w:t xml:space="preserve"> </w:t>
      </w:r>
      <w:r>
        <w:rPr>
          <w:rFonts w:hint="eastAsia" w:ascii="仿宋" w:hAnsi="仿宋" w:eastAsia="仿宋"/>
          <w:b/>
          <w:bCs/>
          <w:sz w:val="32"/>
          <w:szCs w:val="32"/>
        </w:rPr>
        <w:t>卫生健康支出</w:t>
      </w:r>
      <w:r>
        <w:rPr>
          <w:rStyle w:val="16"/>
          <w:rFonts w:hint="eastAsia" w:ascii="仿宋" w:hAnsi="仿宋" w:eastAsia="仿宋"/>
          <w:bCs/>
          <w:sz w:val="32"/>
          <w:szCs w:val="32"/>
        </w:rPr>
        <w:t>（类）行政事业单位医疗（款）行政单位医疗（项）</w:t>
      </w:r>
      <w:r>
        <w:rPr>
          <w:rStyle w:val="16"/>
          <w:rFonts w:ascii="仿宋" w:hAnsi="仿宋" w:eastAsia="仿宋"/>
          <w:bCs/>
          <w:sz w:val="32"/>
          <w:szCs w:val="32"/>
        </w:rPr>
        <w:t>:</w:t>
      </w:r>
      <w:r>
        <w:rPr>
          <w:rStyle w:val="16"/>
          <w:rFonts w:hint="eastAsia" w:ascii="仿宋" w:hAnsi="仿宋" w:eastAsia="仿宋"/>
          <w:b w:val="0"/>
          <w:bCs/>
          <w:sz w:val="32"/>
          <w:szCs w:val="32"/>
        </w:rPr>
        <w:t>支出决算为28.47万元，完成预算100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，决算数与预算数持平。</w:t>
      </w:r>
    </w:p>
    <w:p w14:paraId="5E665D4C">
      <w:pPr>
        <w:pStyle w:val="2"/>
        <w:spacing w:before="93"/>
      </w:pPr>
      <w:r>
        <w:rPr>
          <w:rFonts w:hint="eastAsia"/>
        </w:rPr>
        <w:t xml:space="preserve">    </w:t>
      </w:r>
      <w:r>
        <w:rPr>
          <w:rStyle w:val="16"/>
          <w:rFonts w:hint="eastAsia" w:ascii="仿宋" w:hAnsi="仿宋" w:eastAsia="仿宋"/>
          <w:bCs/>
          <w:sz w:val="32"/>
          <w:szCs w:val="32"/>
        </w:rPr>
        <w:t>13</w:t>
      </w:r>
      <w:r>
        <w:rPr>
          <w:rStyle w:val="16"/>
          <w:rFonts w:ascii="仿宋" w:hAnsi="仿宋" w:eastAsia="仿宋"/>
          <w:bCs/>
          <w:sz w:val="32"/>
          <w:szCs w:val="32"/>
        </w:rPr>
        <w:t>.</w:t>
      </w:r>
      <w:r>
        <w:rPr>
          <w:rFonts w:hint="eastAsia" w:ascii="仿宋" w:hAnsi="仿宋" w:eastAsia="仿宋"/>
          <w:b/>
          <w:bCs/>
          <w:sz w:val="32"/>
          <w:szCs w:val="32"/>
        </w:rPr>
        <w:t>卫生健康支出</w:t>
      </w:r>
      <w:r>
        <w:rPr>
          <w:rStyle w:val="16"/>
          <w:rFonts w:hint="eastAsia" w:ascii="仿宋" w:hAnsi="仿宋" w:eastAsia="仿宋"/>
          <w:bCs/>
          <w:sz w:val="32"/>
          <w:szCs w:val="32"/>
        </w:rPr>
        <w:t>（类）行政事业单位医疗（款）事业单位医疗（项）</w:t>
      </w:r>
      <w:r>
        <w:rPr>
          <w:rStyle w:val="16"/>
          <w:rFonts w:ascii="仿宋" w:hAnsi="仿宋" w:eastAsia="仿宋"/>
          <w:bCs/>
          <w:sz w:val="32"/>
          <w:szCs w:val="32"/>
        </w:rPr>
        <w:t>:</w:t>
      </w:r>
      <w:r>
        <w:rPr>
          <w:rStyle w:val="16"/>
          <w:rFonts w:hint="eastAsia" w:ascii="仿宋" w:hAnsi="仿宋" w:eastAsia="仿宋"/>
          <w:b w:val="0"/>
          <w:bCs/>
          <w:sz w:val="32"/>
          <w:szCs w:val="32"/>
        </w:rPr>
        <w:t>支出决算为2.18万元，完成预算100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，决算数与预算数持平。</w:t>
      </w:r>
    </w:p>
    <w:p w14:paraId="3FCBF8FB">
      <w:pPr>
        <w:spacing w:line="600" w:lineRule="exact"/>
        <w:ind w:firstLine="420" w:firstLineChars="200"/>
        <w:rPr>
          <w:rStyle w:val="16"/>
          <w:rFonts w:ascii="仿宋" w:hAnsi="仿宋" w:eastAsia="仿宋"/>
          <w:b w:val="0"/>
          <w:bCs/>
          <w:sz w:val="32"/>
          <w:szCs w:val="32"/>
        </w:rPr>
      </w:pPr>
      <w:r>
        <w:rPr>
          <w:rFonts w:hint="eastAsia"/>
        </w:rPr>
        <w:t xml:space="preserve">  </w:t>
      </w:r>
      <w:r>
        <w:rPr>
          <w:rStyle w:val="16"/>
          <w:rFonts w:hint="eastAsia" w:ascii="仿宋" w:hAnsi="仿宋" w:eastAsia="仿宋"/>
          <w:bCs/>
          <w:sz w:val="32"/>
          <w:szCs w:val="32"/>
        </w:rPr>
        <w:t>14</w:t>
      </w:r>
      <w:r>
        <w:rPr>
          <w:rStyle w:val="16"/>
          <w:rFonts w:ascii="仿宋" w:hAnsi="仿宋" w:eastAsia="仿宋"/>
          <w:bCs/>
          <w:sz w:val="32"/>
          <w:szCs w:val="32"/>
        </w:rPr>
        <w:t>.</w:t>
      </w:r>
      <w:r>
        <w:rPr>
          <w:rFonts w:hint="eastAsia" w:ascii="仿宋" w:hAnsi="仿宋" w:eastAsia="仿宋"/>
          <w:b/>
          <w:bCs/>
          <w:color w:val="000000"/>
          <w:sz w:val="32"/>
          <w:szCs w:val="32"/>
        </w:rPr>
        <w:t xml:space="preserve"> 农林水支出</w:t>
      </w:r>
      <w:r>
        <w:rPr>
          <w:rStyle w:val="16"/>
          <w:rFonts w:hint="eastAsia" w:ascii="仿宋" w:hAnsi="仿宋" w:eastAsia="仿宋"/>
          <w:bCs/>
          <w:sz w:val="32"/>
          <w:szCs w:val="32"/>
        </w:rPr>
        <w:t>（类）农业农村（款）事业运行（项）</w:t>
      </w:r>
      <w:r>
        <w:rPr>
          <w:rStyle w:val="16"/>
          <w:rFonts w:ascii="仿宋" w:hAnsi="仿宋" w:eastAsia="仿宋"/>
          <w:bCs/>
          <w:sz w:val="32"/>
          <w:szCs w:val="32"/>
        </w:rPr>
        <w:t>:</w:t>
      </w:r>
      <w:r>
        <w:rPr>
          <w:rStyle w:val="16"/>
          <w:rFonts w:hint="eastAsia" w:ascii="仿宋" w:hAnsi="仿宋" w:eastAsia="仿宋"/>
          <w:b w:val="0"/>
          <w:bCs/>
          <w:sz w:val="32"/>
          <w:szCs w:val="32"/>
        </w:rPr>
        <w:t>支出决算为184.05万元，完成预算100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，决算数与预算数持平。</w:t>
      </w:r>
    </w:p>
    <w:p w14:paraId="09078644">
      <w:pPr>
        <w:pStyle w:val="2"/>
        <w:spacing w:before="93"/>
      </w:pPr>
      <w:r>
        <w:rPr>
          <w:rFonts w:hint="eastAsia"/>
        </w:rPr>
        <w:t xml:space="preserve">    </w:t>
      </w:r>
      <w:r>
        <w:rPr>
          <w:rStyle w:val="16"/>
          <w:rFonts w:ascii="仿宋" w:hAnsi="仿宋" w:eastAsia="仿宋"/>
          <w:bCs/>
          <w:sz w:val="32"/>
          <w:szCs w:val="32"/>
        </w:rPr>
        <w:t>1</w:t>
      </w:r>
      <w:r>
        <w:rPr>
          <w:rStyle w:val="16"/>
          <w:rFonts w:hint="eastAsia" w:ascii="仿宋" w:hAnsi="仿宋" w:eastAsia="仿宋"/>
          <w:bCs/>
          <w:sz w:val="32"/>
          <w:szCs w:val="32"/>
        </w:rPr>
        <w:t>5</w:t>
      </w:r>
      <w:r>
        <w:rPr>
          <w:rStyle w:val="16"/>
          <w:rFonts w:ascii="仿宋" w:hAnsi="仿宋" w:eastAsia="仿宋"/>
          <w:bCs/>
          <w:sz w:val="32"/>
          <w:szCs w:val="32"/>
        </w:rPr>
        <w:t>.</w:t>
      </w:r>
      <w:r>
        <w:rPr>
          <w:rFonts w:hint="eastAsia" w:ascii="仿宋" w:hAnsi="仿宋" w:eastAsia="仿宋"/>
          <w:b/>
          <w:bCs/>
          <w:color w:val="000000"/>
          <w:sz w:val="32"/>
          <w:szCs w:val="32"/>
        </w:rPr>
        <w:t>农林水支出</w:t>
      </w:r>
      <w:r>
        <w:rPr>
          <w:rStyle w:val="16"/>
          <w:rFonts w:hint="eastAsia" w:ascii="仿宋" w:hAnsi="仿宋" w:eastAsia="仿宋"/>
          <w:bCs/>
          <w:sz w:val="32"/>
          <w:szCs w:val="32"/>
        </w:rPr>
        <w:t>（类）农业农村（款）农业结构调整补贴（项）</w:t>
      </w:r>
      <w:r>
        <w:rPr>
          <w:rStyle w:val="16"/>
          <w:rFonts w:ascii="仿宋" w:hAnsi="仿宋" w:eastAsia="仿宋"/>
          <w:bCs/>
          <w:sz w:val="32"/>
          <w:szCs w:val="32"/>
        </w:rPr>
        <w:t>:</w:t>
      </w:r>
      <w:r>
        <w:rPr>
          <w:rStyle w:val="16"/>
          <w:rFonts w:hint="eastAsia" w:ascii="仿宋" w:hAnsi="仿宋" w:eastAsia="仿宋"/>
          <w:b w:val="0"/>
          <w:bCs/>
          <w:sz w:val="32"/>
          <w:szCs w:val="32"/>
        </w:rPr>
        <w:t>支出决算为3.10万元，完成预算100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，决算数与预算数持平。</w:t>
      </w:r>
    </w:p>
    <w:p w14:paraId="59B8BA10">
      <w:pPr>
        <w:pStyle w:val="2"/>
        <w:spacing w:before="93"/>
        <w:rPr>
          <w:rStyle w:val="16"/>
          <w:rFonts w:ascii="仿宋" w:hAnsi="仿宋" w:eastAsia="仿宋"/>
          <w:b w:val="0"/>
          <w:bCs/>
          <w:sz w:val="32"/>
          <w:szCs w:val="32"/>
        </w:rPr>
      </w:pPr>
      <w:r>
        <w:rPr>
          <w:rFonts w:hint="eastAsia"/>
        </w:rPr>
        <w:t xml:space="preserve">    </w:t>
      </w:r>
      <w:r>
        <w:rPr>
          <w:rStyle w:val="16"/>
          <w:rFonts w:ascii="仿宋" w:hAnsi="仿宋" w:eastAsia="仿宋"/>
          <w:bCs/>
          <w:sz w:val="32"/>
          <w:szCs w:val="32"/>
        </w:rPr>
        <w:t>1</w:t>
      </w:r>
      <w:r>
        <w:rPr>
          <w:rStyle w:val="16"/>
          <w:rFonts w:hint="eastAsia" w:ascii="仿宋" w:hAnsi="仿宋" w:eastAsia="仿宋"/>
          <w:bCs/>
          <w:sz w:val="32"/>
          <w:szCs w:val="32"/>
        </w:rPr>
        <w:t>6</w:t>
      </w:r>
      <w:r>
        <w:rPr>
          <w:rStyle w:val="16"/>
          <w:rFonts w:ascii="仿宋" w:hAnsi="仿宋" w:eastAsia="仿宋"/>
          <w:bCs/>
          <w:sz w:val="32"/>
          <w:szCs w:val="32"/>
        </w:rPr>
        <w:t>.</w:t>
      </w:r>
      <w:r>
        <w:rPr>
          <w:rFonts w:hint="eastAsia" w:ascii="仿宋" w:hAnsi="仿宋" w:eastAsia="仿宋"/>
          <w:b/>
          <w:bCs/>
          <w:color w:val="000000"/>
          <w:sz w:val="32"/>
          <w:szCs w:val="32"/>
        </w:rPr>
        <w:t>农林水支出</w:t>
      </w:r>
      <w:r>
        <w:rPr>
          <w:rStyle w:val="16"/>
          <w:rFonts w:hint="eastAsia" w:ascii="仿宋" w:hAnsi="仿宋" w:eastAsia="仿宋"/>
          <w:bCs/>
          <w:sz w:val="32"/>
          <w:szCs w:val="32"/>
        </w:rPr>
        <w:t>（类）林业和草原（款）行政运行（项）</w:t>
      </w:r>
      <w:r>
        <w:rPr>
          <w:rStyle w:val="16"/>
          <w:rFonts w:ascii="仿宋" w:hAnsi="仿宋" w:eastAsia="仿宋"/>
          <w:bCs/>
          <w:sz w:val="32"/>
          <w:szCs w:val="32"/>
        </w:rPr>
        <w:t>:</w:t>
      </w:r>
      <w:r>
        <w:rPr>
          <w:rStyle w:val="16"/>
          <w:rFonts w:hint="eastAsia" w:ascii="仿宋" w:hAnsi="仿宋" w:eastAsia="仿宋"/>
          <w:b w:val="0"/>
          <w:bCs/>
          <w:sz w:val="32"/>
          <w:szCs w:val="32"/>
        </w:rPr>
        <w:t>支出决算为28.36万元，完成预算100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，决算数与预算数持平。</w:t>
      </w:r>
    </w:p>
    <w:p w14:paraId="645356FE">
      <w:pPr>
        <w:pStyle w:val="2"/>
        <w:spacing w:before="93"/>
        <w:rPr>
          <w:rStyle w:val="16"/>
          <w:rFonts w:ascii="仿宋" w:hAnsi="仿宋" w:eastAsia="仿宋"/>
          <w:b w:val="0"/>
          <w:bCs/>
          <w:sz w:val="32"/>
          <w:szCs w:val="32"/>
        </w:rPr>
      </w:pPr>
      <w:r>
        <w:rPr>
          <w:rFonts w:hint="eastAsia"/>
        </w:rPr>
        <w:t xml:space="preserve">    </w:t>
      </w:r>
      <w:r>
        <w:rPr>
          <w:rStyle w:val="16"/>
          <w:rFonts w:ascii="仿宋" w:hAnsi="仿宋" w:eastAsia="仿宋"/>
          <w:bCs/>
          <w:sz w:val="32"/>
          <w:szCs w:val="32"/>
        </w:rPr>
        <w:t>1</w:t>
      </w:r>
      <w:r>
        <w:rPr>
          <w:rStyle w:val="16"/>
          <w:rFonts w:hint="eastAsia" w:ascii="仿宋" w:hAnsi="仿宋" w:eastAsia="仿宋"/>
          <w:bCs/>
          <w:sz w:val="32"/>
          <w:szCs w:val="32"/>
        </w:rPr>
        <w:t>7</w:t>
      </w:r>
      <w:r>
        <w:rPr>
          <w:rStyle w:val="16"/>
          <w:rFonts w:ascii="仿宋" w:hAnsi="仿宋" w:eastAsia="仿宋"/>
          <w:bCs/>
          <w:sz w:val="32"/>
          <w:szCs w:val="32"/>
        </w:rPr>
        <w:t>.</w:t>
      </w:r>
      <w:r>
        <w:rPr>
          <w:rFonts w:hint="eastAsia" w:ascii="仿宋" w:hAnsi="仿宋" w:eastAsia="仿宋"/>
          <w:b/>
          <w:bCs/>
          <w:color w:val="000000"/>
          <w:sz w:val="32"/>
          <w:szCs w:val="32"/>
        </w:rPr>
        <w:t>农林水支出</w:t>
      </w:r>
      <w:r>
        <w:rPr>
          <w:rStyle w:val="16"/>
          <w:rFonts w:hint="eastAsia" w:ascii="仿宋" w:hAnsi="仿宋" w:eastAsia="仿宋"/>
          <w:bCs/>
          <w:sz w:val="32"/>
          <w:szCs w:val="32"/>
        </w:rPr>
        <w:t>（类）水利（款）行政运行（项）</w:t>
      </w:r>
      <w:r>
        <w:rPr>
          <w:rStyle w:val="16"/>
          <w:rFonts w:ascii="仿宋" w:hAnsi="仿宋" w:eastAsia="仿宋"/>
          <w:bCs/>
          <w:sz w:val="32"/>
          <w:szCs w:val="32"/>
        </w:rPr>
        <w:t>:</w:t>
      </w:r>
      <w:r>
        <w:rPr>
          <w:rStyle w:val="16"/>
          <w:rFonts w:hint="eastAsia" w:ascii="仿宋" w:hAnsi="仿宋" w:eastAsia="仿宋"/>
          <w:b w:val="0"/>
          <w:bCs/>
          <w:sz w:val="32"/>
          <w:szCs w:val="32"/>
        </w:rPr>
        <w:t>支出决算为16.75万元，完成预算100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，决算数与预算数持平。</w:t>
      </w:r>
    </w:p>
    <w:p w14:paraId="21DE164C">
      <w:pPr>
        <w:pStyle w:val="2"/>
        <w:spacing w:before="93"/>
      </w:pPr>
      <w:r>
        <w:rPr>
          <w:rFonts w:hint="eastAsia"/>
        </w:rPr>
        <w:t xml:space="preserve">    </w:t>
      </w:r>
      <w:r>
        <w:rPr>
          <w:rStyle w:val="16"/>
          <w:rFonts w:ascii="仿宋" w:hAnsi="仿宋" w:eastAsia="仿宋"/>
          <w:bCs/>
          <w:sz w:val="32"/>
          <w:szCs w:val="32"/>
        </w:rPr>
        <w:t>1</w:t>
      </w:r>
      <w:r>
        <w:rPr>
          <w:rStyle w:val="16"/>
          <w:rFonts w:hint="eastAsia" w:ascii="仿宋" w:hAnsi="仿宋" w:eastAsia="仿宋"/>
          <w:bCs/>
          <w:sz w:val="32"/>
          <w:szCs w:val="32"/>
        </w:rPr>
        <w:t>8</w:t>
      </w:r>
      <w:r>
        <w:rPr>
          <w:rStyle w:val="16"/>
          <w:rFonts w:ascii="仿宋" w:hAnsi="仿宋" w:eastAsia="仿宋"/>
          <w:bCs/>
          <w:sz w:val="32"/>
          <w:szCs w:val="32"/>
        </w:rPr>
        <w:t>.</w:t>
      </w:r>
      <w:r>
        <w:rPr>
          <w:rFonts w:hint="eastAsia" w:ascii="仿宋" w:hAnsi="仿宋" w:eastAsia="仿宋"/>
          <w:b/>
          <w:bCs/>
          <w:color w:val="000000"/>
          <w:sz w:val="32"/>
          <w:szCs w:val="32"/>
        </w:rPr>
        <w:t>农林水支出</w:t>
      </w:r>
      <w:r>
        <w:rPr>
          <w:rStyle w:val="16"/>
          <w:rFonts w:hint="eastAsia" w:ascii="仿宋" w:hAnsi="仿宋" w:eastAsia="仿宋"/>
          <w:bCs/>
          <w:sz w:val="32"/>
          <w:szCs w:val="32"/>
        </w:rPr>
        <w:t>（类）扶贫（款）其他扶贫支出（项）</w:t>
      </w:r>
      <w:r>
        <w:rPr>
          <w:rStyle w:val="16"/>
          <w:rFonts w:ascii="仿宋" w:hAnsi="仿宋" w:eastAsia="仿宋"/>
          <w:bCs/>
          <w:sz w:val="32"/>
          <w:szCs w:val="32"/>
        </w:rPr>
        <w:t>:</w:t>
      </w:r>
      <w:r>
        <w:rPr>
          <w:rStyle w:val="16"/>
          <w:rFonts w:hint="eastAsia" w:ascii="仿宋" w:hAnsi="仿宋" w:eastAsia="仿宋"/>
          <w:b w:val="0"/>
          <w:bCs/>
          <w:sz w:val="32"/>
          <w:szCs w:val="32"/>
        </w:rPr>
        <w:t>支出决算为95万元，完成预算100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，决算数与预算数持平。</w:t>
      </w:r>
    </w:p>
    <w:p w14:paraId="228AE73A">
      <w:pPr>
        <w:pStyle w:val="2"/>
        <w:spacing w:before="93"/>
      </w:pPr>
      <w:r>
        <w:rPr>
          <w:rFonts w:hint="eastAsia"/>
        </w:rPr>
        <w:t xml:space="preserve">    </w:t>
      </w:r>
      <w:r>
        <w:rPr>
          <w:rStyle w:val="16"/>
          <w:rFonts w:ascii="仿宋" w:hAnsi="仿宋" w:eastAsia="仿宋"/>
          <w:bCs/>
          <w:sz w:val="32"/>
          <w:szCs w:val="32"/>
        </w:rPr>
        <w:t>1</w:t>
      </w:r>
      <w:r>
        <w:rPr>
          <w:rStyle w:val="16"/>
          <w:rFonts w:hint="eastAsia" w:ascii="仿宋" w:hAnsi="仿宋" w:eastAsia="仿宋"/>
          <w:bCs/>
          <w:sz w:val="32"/>
          <w:szCs w:val="32"/>
        </w:rPr>
        <w:t>9</w:t>
      </w:r>
      <w:r>
        <w:rPr>
          <w:rStyle w:val="16"/>
          <w:rFonts w:ascii="仿宋" w:hAnsi="仿宋" w:eastAsia="仿宋"/>
          <w:bCs/>
          <w:sz w:val="32"/>
          <w:szCs w:val="32"/>
        </w:rPr>
        <w:t>.</w:t>
      </w:r>
      <w:r>
        <w:rPr>
          <w:rFonts w:hint="eastAsia" w:ascii="仿宋" w:hAnsi="仿宋" w:eastAsia="仿宋"/>
          <w:b/>
          <w:bCs/>
          <w:color w:val="000000"/>
          <w:sz w:val="32"/>
          <w:szCs w:val="32"/>
        </w:rPr>
        <w:t>农林水支出</w:t>
      </w:r>
      <w:r>
        <w:rPr>
          <w:rStyle w:val="16"/>
          <w:rFonts w:hint="eastAsia" w:ascii="仿宋" w:hAnsi="仿宋" w:eastAsia="仿宋"/>
          <w:bCs/>
          <w:sz w:val="32"/>
          <w:szCs w:val="32"/>
        </w:rPr>
        <w:t>（类）农村综合改革（款）对村民委员会和村支部的补助（项）</w:t>
      </w:r>
      <w:r>
        <w:rPr>
          <w:rStyle w:val="16"/>
          <w:rFonts w:ascii="仿宋" w:hAnsi="仿宋" w:eastAsia="仿宋"/>
          <w:bCs/>
          <w:sz w:val="32"/>
          <w:szCs w:val="32"/>
        </w:rPr>
        <w:t>:</w:t>
      </w:r>
      <w:r>
        <w:rPr>
          <w:rStyle w:val="16"/>
          <w:rFonts w:hint="eastAsia" w:ascii="仿宋" w:hAnsi="仿宋" w:eastAsia="仿宋"/>
          <w:b w:val="0"/>
          <w:bCs/>
          <w:sz w:val="32"/>
          <w:szCs w:val="32"/>
        </w:rPr>
        <w:t>支出决算为420.46万元，完成预算100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，决算数与预算数持平。</w:t>
      </w:r>
    </w:p>
    <w:p w14:paraId="3ED674AB">
      <w:pPr>
        <w:pStyle w:val="2"/>
        <w:spacing w:before="93"/>
        <w:ind w:firstLine="450" w:firstLineChars="150"/>
      </w:pPr>
      <w:r>
        <w:rPr>
          <w:rFonts w:hint="eastAsia"/>
        </w:rPr>
        <w:t xml:space="preserve"> </w:t>
      </w:r>
      <w:r>
        <w:rPr>
          <w:rStyle w:val="16"/>
          <w:rFonts w:hint="eastAsia" w:ascii="仿宋" w:hAnsi="仿宋" w:eastAsia="仿宋"/>
          <w:bCs/>
          <w:sz w:val="32"/>
          <w:szCs w:val="32"/>
        </w:rPr>
        <w:t>20</w:t>
      </w:r>
      <w:r>
        <w:rPr>
          <w:rStyle w:val="16"/>
          <w:rFonts w:ascii="仿宋" w:hAnsi="仿宋" w:eastAsia="仿宋"/>
          <w:bCs/>
          <w:sz w:val="32"/>
          <w:szCs w:val="32"/>
        </w:rPr>
        <w:t>.</w:t>
      </w:r>
      <w:r>
        <w:rPr>
          <w:rFonts w:hint="eastAsia" w:ascii="仿宋" w:hAnsi="仿宋" w:eastAsia="仿宋"/>
          <w:b/>
          <w:color w:val="000000"/>
          <w:sz w:val="32"/>
          <w:szCs w:val="32"/>
        </w:rPr>
        <w:t>交通运输支出</w:t>
      </w:r>
      <w:r>
        <w:rPr>
          <w:rStyle w:val="16"/>
          <w:rFonts w:hint="eastAsia" w:ascii="仿宋" w:hAnsi="仿宋" w:eastAsia="仿宋"/>
          <w:bCs/>
          <w:sz w:val="32"/>
          <w:szCs w:val="32"/>
        </w:rPr>
        <w:t>（类）公路水路运输（款）其他公路水路运输支出（项）</w:t>
      </w:r>
      <w:r>
        <w:rPr>
          <w:rStyle w:val="16"/>
          <w:rFonts w:ascii="仿宋" w:hAnsi="仿宋" w:eastAsia="仿宋"/>
          <w:bCs/>
          <w:sz w:val="32"/>
          <w:szCs w:val="32"/>
        </w:rPr>
        <w:t>:</w:t>
      </w:r>
      <w:r>
        <w:rPr>
          <w:rStyle w:val="16"/>
          <w:rFonts w:hint="eastAsia" w:ascii="仿宋" w:hAnsi="仿宋" w:eastAsia="仿宋"/>
          <w:b w:val="0"/>
          <w:bCs/>
          <w:sz w:val="32"/>
          <w:szCs w:val="32"/>
        </w:rPr>
        <w:t>支出决算为10万元，完成预算100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，决算数与预算数持平。</w:t>
      </w:r>
    </w:p>
    <w:p w14:paraId="4AE79E88">
      <w:pPr>
        <w:spacing w:line="600" w:lineRule="exact"/>
        <w:ind w:firstLine="643" w:firstLineChars="200"/>
        <w:rPr>
          <w:rFonts w:ascii="仿宋" w:hAnsi="仿宋" w:eastAsia="仿宋"/>
          <w:sz w:val="32"/>
          <w:szCs w:val="32"/>
        </w:rPr>
      </w:pPr>
      <w:r>
        <w:rPr>
          <w:rStyle w:val="16"/>
          <w:rFonts w:hint="eastAsia" w:ascii="仿宋" w:hAnsi="仿宋" w:eastAsia="仿宋"/>
          <w:bCs/>
          <w:sz w:val="32"/>
          <w:szCs w:val="32"/>
        </w:rPr>
        <w:t>21</w:t>
      </w:r>
      <w:r>
        <w:rPr>
          <w:rStyle w:val="16"/>
          <w:rFonts w:ascii="仿宋" w:hAnsi="仿宋" w:eastAsia="仿宋"/>
          <w:bCs/>
          <w:sz w:val="32"/>
          <w:szCs w:val="32"/>
        </w:rPr>
        <w:t>.</w:t>
      </w:r>
      <w:r>
        <w:rPr>
          <w:rFonts w:hint="eastAsia" w:ascii="仿宋" w:hAnsi="仿宋" w:eastAsia="仿宋"/>
          <w:b/>
          <w:sz w:val="32"/>
          <w:szCs w:val="32"/>
        </w:rPr>
        <w:t>住房保障支出</w:t>
      </w:r>
      <w:r>
        <w:rPr>
          <w:rStyle w:val="16"/>
          <w:rFonts w:hint="eastAsia" w:ascii="仿宋" w:hAnsi="仿宋" w:eastAsia="仿宋"/>
          <w:bCs/>
          <w:sz w:val="32"/>
          <w:szCs w:val="32"/>
        </w:rPr>
        <w:t>（类）住房改革支出（款）住房公积金（项）</w:t>
      </w:r>
      <w:r>
        <w:rPr>
          <w:rStyle w:val="16"/>
          <w:rFonts w:ascii="仿宋" w:hAnsi="仿宋" w:eastAsia="仿宋"/>
          <w:bCs/>
          <w:sz w:val="32"/>
          <w:szCs w:val="32"/>
        </w:rPr>
        <w:t>:</w:t>
      </w:r>
      <w:r>
        <w:rPr>
          <w:rStyle w:val="16"/>
          <w:rFonts w:hint="eastAsia" w:ascii="仿宋" w:hAnsi="仿宋" w:eastAsia="仿宋"/>
          <w:b w:val="0"/>
          <w:bCs/>
          <w:sz w:val="32"/>
          <w:szCs w:val="32"/>
        </w:rPr>
        <w:t>支出决算为57.25万元，完成预算100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，决算数与预算数持平。</w:t>
      </w:r>
    </w:p>
    <w:p w14:paraId="06FA7A72">
      <w:pPr>
        <w:tabs>
          <w:tab w:val="right" w:pos="8306"/>
        </w:tabs>
        <w:spacing w:line="600" w:lineRule="exact"/>
        <w:ind w:firstLine="640"/>
        <w:outlineLvl w:val="1"/>
        <w:rPr>
          <w:rStyle w:val="27"/>
        </w:rPr>
      </w:pPr>
      <w:bookmarkStart w:id="59" w:name="_Toc21142"/>
      <w:bookmarkStart w:id="60" w:name="_Toc15396608"/>
      <w:bookmarkStart w:id="61"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7"/>
          <w:rFonts w:hint="eastAsia" w:ascii="黑体" w:hAnsi="黑体" w:eastAsia="黑体"/>
          <w:b w:val="0"/>
        </w:rPr>
        <w:t>般公共预算财政拨款基本支出决算情况说明</w:t>
      </w:r>
      <w:bookmarkEnd w:id="59"/>
      <w:bookmarkEnd w:id="60"/>
      <w:bookmarkEnd w:id="61"/>
      <w:r>
        <w:rPr>
          <w:rStyle w:val="27"/>
          <w:rFonts w:ascii="黑体" w:hAnsi="黑体" w:eastAsia="黑体"/>
          <w:b w:val="0"/>
        </w:rPr>
        <w:tab/>
      </w:r>
    </w:p>
    <w:p w14:paraId="514C3763">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21年一般公共预算财政拨款基本支出1141.42万元，其中：</w:t>
      </w:r>
    </w:p>
    <w:p w14:paraId="6852609F">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844.93万元，主要包括：基本工资、津贴补贴、奖金、绩效工资、机关事业单位基本养老保险缴费、职工基本医疗保险缴费、其他社会保障缴费、住房公积金、其他工资福利支出；生活补助、奖励金、其他对个人和家庭的补助支出等。</w:t>
      </w:r>
    </w:p>
    <w:p w14:paraId="60021B7D">
      <w:pPr>
        <w:spacing w:line="600" w:lineRule="exact"/>
        <w:ind w:firstLine="645"/>
        <w:rPr>
          <w:rFonts w:ascii="仿宋" w:hAnsi="仿宋" w:eastAsia="仿宋"/>
          <w:sz w:val="32"/>
          <w:szCs w:val="32"/>
        </w:rPr>
      </w:pPr>
      <w:r>
        <w:rPr>
          <w:rFonts w:hint="eastAsia" w:ascii="仿宋" w:hAnsi="仿宋" w:eastAsia="仿宋"/>
          <w:sz w:val="32"/>
          <w:szCs w:val="32"/>
        </w:rPr>
        <w:t>　　公用经费296.49万元，主要包括：办公费、印刷费、咨询费、手续费、水费、电费、邮电费、差旅费、维修（护）费、租赁费、会议费、公务接待费、劳务费、工会经费、其他交通费等。</w:t>
      </w:r>
    </w:p>
    <w:p w14:paraId="7C789492">
      <w:pPr>
        <w:spacing w:line="600" w:lineRule="exact"/>
        <w:ind w:firstLine="640"/>
        <w:outlineLvl w:val="1"/>
        <w:rPr>
          <w:rStyle w:val="27"/>
          <w:rFonts w:ascii="黑体" w:hAnsi="黑体" w:eastAsia="黑体"/>
          <w:b w:val="0"/>
        </w:rPr>
      </w:pPr>
      <w:bookmarkStart w:id="62" w:name="_Toc15377215"/>
      <w:bookmarkStart w:id="63" w:name="_Toc15396609"/>
      <w:bookmarkStart w:id="64" w:name="_Toc31755"/>
      <w:r>
        <w:rPr>
          <w:rFonts w:hint="eastAsia" w:ascii="黑体" w:eastAsia="黑体"/>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62"/>
      <w:bookmarkEnd w:id="63"/>
      <w:bookmarkEnd w:id="64"/>
    </w:p>
    <w:p w14:paraId="5C74E3F3">
      <w:pPr>
        <w:spacing w:line="600" w:lineRule="exact"/>
        <w:ind w:firstLine="640"/>
        <w:outlineLvl w:val="2"/>
        <w:rPr>
          <w:rFonts w:ascii="仿宋" w:hAnsi="仿宋" w:eastAsia="仿宋"/>
          <w:b/>
          <w:sz w:val="32"/>
          <w:szCs w:val="32"/>
        </w:rPr>
      </w:pPr>
      <w:bookmarkStart w:id="65" w:name="_Toc15377216"/>
      <w:r>
        <w:rPr>
          <w:rFonts w:hint="eastAsia" w:ascii="仿宋" w:hAnsi="仿宋" w:eastAsia="仿宋"/>
          <w:b/>
          <w:sz w:val="32"/>
          <w:szCs w:val="32"/>
        </w:rPr>
        <w:t>（一）“三公”经费财政拨款支出决算总体情况说明</w:t>
      </w:r>
      <w:bookmarkEnd w:id="65"/>
    </w:p>
    <w:p w14:paraId="3CD22985">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21年“三公”经费财政拨款支出决算为11.77万元，完成预算98.08</w:t>
      </w:r>
      <w:r>
        <w:rPr>
          <w:rFonts w:ascii="仿宋" w:hAnsi="仿宋" w:eastAsia="仿宋"/>
          <w:sz w:val="32"/>
          <w:szCs w:val="32"/>
        </w:rPr>
        <w:t>%</w:t>
      </w:r>
      <w:r>
        <w:rPr>
          <w:rFonts w:hint="eastAsia" w:ascii="仿宋" w:hAnsi="仿宋" w:eastAsia="仿宋"/>
          <w:sz w:val="32"/>
          <w:szCs w:val="32"/>
        </w:rPr>
        <w:t>，决算数小于预算数的主要原因是公务接待批次减少费用相应下降。</w:t>
      </w:r>
    </w:p>
    <w:p w14:paraId="21753D02">
      <w:pPr>
        <w:spacing w:line="600" w:lineRule="exact"/>
        <w:ind w:firstLine="640"/>
        <w:outlineLvl w:val="2"/>
        <w:rPr>
          <w:rFonts w:ascii="仿宋" w:hAnsi="仿宋" w:eastAsia="仿宋"/>
          <w:b/>
          <w:sz w:val="32"/>
          <w:szCs w:val="32"/>
        </w:rPr>
      </w:pPr>
      <w:bookmarkStart w:id="66" w:name="_Toc15377217"/>
      <w:r>
        <w:rPr>
          <w:rFonts w:hint="eastAsia" w:ascii="仿宋" w:hAnsi="仿宋" w:eastAsia="仿宋"/>
          <w:b/>
          <w:sz w:val="32"/>
          <w:szCs w:val="32"/>
        </w:rPr>
        <w:t>（二）“三公”经费财政拨款支出决算具体情况说明</w:t>
      </w:r>
      <w:bookmarkEnd w:id="66"/>
    </w:p>
    <w:p w14:paraId="5B7AA5A4">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；公务接待费支出决算11.77万元，占100</w:t>
      </w:r>
      <w:r>
        <w:rPr>
          <w:rFonts w:ascii="仿宋" w:hAnsi="仿宋" w:eastAsia="仿宋"/>
          <w:sz w:val="32"/>
          <w:szCs w:val="32"/>
        </w:rPr>
        <w:t>%</w:t>
      </w:r>
      <w:r>
        <w:rPr>
          <w:rFonts w:hint="eastAsia" w:ascii="仿宋" w:hAnsi="仿宋" w:eastAsia="仿宋"/>
          <w:sz w:val="32"/>
          <w:szCs w:val="32"/>
        </w:rPr>
        <w:t>。具体情况如下：</w:t>
      </w:r>
    </w:p>
    <w:p w14:paraId="4E57AFF9">
      <w:pPr>
        <w:pStyle w:val="2"/>
        <w:spacing w:before="93"/>
        <w:jc w:val="center"/>
        <w:rPr>
          <w:rFonts w:ascii="仿宋" w:hAnsi="仿宋" w:eastAsia="仿宋"/>
          <w:b/>
          <w:sz w:val="32"/>
          <w:szCs w:val="32"/>
        </w:rPr>
      </w:pPr>
      <w:r>
        <w:drawing>
          <wp:inline distT="0" distB="0" distL="0" distR="0">
            <wp:extent cx="4737735" cy="3083560"/>
            <wp:effectExtent l="4445" t="4445" r="20320" b="1714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DA4E949">
      <w:pPr>
        <w:spacing w:line="600" w:lineRule="exact"/>
        <w:ind w:firstLine="640"/>
        <w:jc w:val="center"/>
        <w:rPr>
          <w:rFonts w:ascii="仿宋" w:hAnsi="仿宋" w:eastAsia="仿宋"/>
          <w:sz w:val="32"/>
          <w:szCs w:val="32"/>
        </w:rPr>
      </w:pPr>
      <w:r>
        <w:rPr>
          <w:rFonts w:hint="eastAsia" w:ascii="仿宋" w:hAnsi="仿宋" w:eastAsia="仿宋"/>
          <w:sz w:val="32"/>
          <w:szCs w:val="32"/>
        </w:rPr>
        <w:t>（图7：“三公”经费财政拨款支出结构）</w:t>
      </w:r>
    </w:p>
    <w:p w14:paraId="66F9BEA5">
      <w:pPr>
        <w:spacing w:line="600" w:lineRule="exact"/>
        <w:ind w:firstLine="640"/>
        <w:rPr>
          <w:rFonts w:ascii="仿宋" w:hAnsi="仿宋" w:eastAsia="仿宋"/>
          <w:sz w:val="32"/>
          <w:szCs w:val="32"/>
        </w:rPr>
      </w:pPr>
      <w:r>
        <w:rPr>
          <w:rFonts w:ascii="仿宋_GB2312" w:eastAsia="仿宋_GB2312"/>
          <w:b/>
          <w:sz w:val="32"/>
          <w:szCs w:val="32"/>
        </w:rPr>
        <w:t>1.</w:t>
      </w:r>
      <w:r>
        <w:rPr>
          <w:rFonts w:hint="eastAsia" w:ascii="仿宋_GB2312" w:eastAsia="仿宋_GB2312"/>
          <w:b/>
          <w:sz w:val="32"/>
          <w:szCs w:val="32"/>
        </w:rPr>
        <w:t>因公出国（境）经费支出0万元，</w:t>
      </w:r>
      <w:r>
        <w:rPr>
          <w:rFonts w:hint="eastAsia" w:ascii="仿宋" w:hAnsi="仿宋" w:eastAsia="仿宋"/>
          <w:sz w:val="32"/>
          <w:szCs w:val="32"/>
        </w:rPr>
        <w:t>年初未安排预算。全年安排因公出国（境）团组0次，出国（境）0人。因公出国（境）支出决算较</w:t>
      </w:r>
      <w:r>
        <w:rPr>
          <w:rFonts w:ascii="仿宋" w:hAnsi="仿宋" w:eastAsia="仿宋"/>
          <w:sz w:val="32"/>
          <w:szCs w:val="32"/>
        </w:rPr>
        <w:t>20</w:t>
      </w:r>
      <w:r>
        <w:rPr>
          <w:rFonts w:hint="eastAsia" w:ascii="仿宋" w:hAnsi="仿宋" w:eastAsia="仿宋"/>
          <w:sz w:val="32"/>
          <w:szCs w:val="32"/>
        </w:rPr>
        <w:t>20年无变化。主要原因是无因公出国（境）等活动安排。</w:t>
      </w:r>
    </w:p>
    <w:p w14:paraId="456D8052">
      <w:pPr>
        <w:spacing w:line="600" w:lineRule="exact"/>
        <w:ind w:firstLine="640"/>
        <w:rPr>
          <w:rFonts w:ascii="仿宋" w:hAnsi="仿宋" w:eastAsia="仿宋"/>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公务用车购置及运行维护费支出0万元</w:t>
      </w:r>
      <w:r>
        <w:rPr>
          <w:rFonts w:hint="eastAsia" w:ascii="仿宋" w:hAnsi="仿宋" w:eastAsia="仿宋"/>
          <w:sz w:val="32"/>
          <w:szCs w:val="32"/>
        </w:rPr>
        <w:t>, 年初未安排预算。公务用车购置及运行维护费支出决算较</w:t>
      </w:r>
      <w:r>
        <w:rPr>
          <w:rFonts w:ascii="仿宋" w:hAnsi="仿宋" w:eastAsia="仿宋"/>
          <w:sz w:val="32"/>
          <w:szCs w:val="32"/>
        </w:rPr>
        <w:t>20</w:t>
      </w:r>
      <w:r>
        <w:rPr>
          <w:rFonts w:hint="eastAsia" w:ascii="仿宋" w:hAnsi="仿宋" w:eastAsia="仿宋"/>
          <w:sz w:val="32"/>
          <w:szCs w:val="32"/>
        </w:rPr>
        <w:t>20年无变化。主要原因是无公务用车购置及运行维护等安排。</w:t>
      </w:r>
    </w:p>
    <w:p w14:paraId="05A574A9">
      <w:pPr>
        <w:spacing w:line="600" w:lineRule="exact"/>
        <w:ind w:firstLine="640" w:firstLineChars="200"/>
        <w:rPr>
          <w:rFonts w:ascii="仿宋" w:hAnsi="仿宋" w:eastAsia="仿宋"/>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公务用车购置支出0万元。</w:t>
      </w:r>
      <w:r>
        <w:rPr>
          <w:rFonts w:hint="eastAsia" w:ascii="仿宋" w:hAnsi="仿宋" w:eastAsia="仿宋"/>
          <w:sz w:val="32"/>
          <w:szCs w:val="32"/>
        </w:rPr>
        <w:t>全年按规定更新购置公务用车0辆，其中：轿车0辆、金额0万元，越野车0辆、金额0万元，载客汽车0辆、金额0万元。截至</w:t>
      </w:r>
      <w:r>
        <w:rPr>
          <w:rFonts w:ascii="仿宋" w:hAnsi="仿宋" w:eastAsia="仿宋"/>
          <w:sz w:val="32"/>
          <w:szCs w:val="32"/>
        </w:rPr>
        <w:t>20</w:t>
      </w:r>
      <w:r>
        <w:rPr>
          <w:rFonts w:hint="eastAsia" w:ascii="仿宋" w:hAnsi="仿宋" w:eastAsia="仿宋"/>
          <w:sz w:val="32"/>
          <w:szCs w:val="32"/>
        </w:rPr>
        <w:t>21年</w:t>
      </w:r>
      <w:r>
        <w:rPr>
          <w:rFonts w:ascii="仿宋" w:hAnsi="仿宋" w:eastAsia="仿宋"/>
          <w:sz w:val="32"/>
          <w:szCs w:val="32"/>
        </w:rPr>
        <w:t>12</w:t>
      </w:r>
      <w:r>
        <w:rPr>
          <w:rFonts w:hint="eastAsia" w:ascii="仿宋" w:hAnsi="仿宋" w:eastAsia="仿宋"/>
          <w:sz w:val="32"/>
          <w:szCs w:val="32"/>
        </w:rPr>
        <w:t>月底，单位共有公务用车0辆，其中：轿车0辆、越野车0辆、载客汽车0辆。</w:t>
      </w:r>
    </w:p>
    <w:p w14:paraId="36838C46">
      <w:pPr>
        <w:spacing w:line="600" w:lineRule="exact"/>
        <w:ind w:firstLine="640"/>
        <w:rPr>
          <w:rFonts w:ascii="仿宋" w:hAnsi="仿宋" w:eastAsia="仿宋"/>
          <w:sz w:val="32"/>
          <w:szCs w:val="32"/>
        </w:rPr>
      </w:pPr>
      <w:r>
        <w:rPr>
          <w:rFonts w:hint="eastAsia" w:ascii="仿宋_GB2312" w:eastAsia="仿宋_GB2312"/>
          <w:b/>
          <w:sz w:val="32"/>
          <w:szCs w:val="32"/>
        </w:rPr>
        <w:t>公务用车运行维护费支出0万元</w:t>
      </w:r>
      <w:r>
        <w:rPr>
          <w:rFonts w:hint="eastAsia" w:ascii="仿宋" w:hAnsi="仿宋" w:eastAsia="仿宋"/>
          <w:sz w:val="32"/>
          <w:szCs w:val="32"/>
        </w:rPr>
        <w:t>。无具体工作等所需的公务用车燃料费、维修费、过路过桥费、保险费等支出。</w:t>
      </w:r>
    </w:p>
    <w:p w14:paraId="531D3811">
      <w:pPr>
        <w:spacing w:line="600" w:lineRule="exact"/>
        <w:ind w:firstLine="640"/>
        <w:rPr>
          <w:rFonts w:ascii="仿宋" w:hAnsi="仿宋" w:eastAsia="仿宋"/>
          <w:sz w:val="32"/>
          <w:szCs w:val="32"/>
        </w:rPr>
      </w:pPr>
      <w:r>
        <w:rPr>
          <w:rFonts w:ascii="仿宋_GB2312" w:eastAsia="仿宋_GB2312"/>
          <w:b/>
          <w:sz w:val="32"/>
          <w:szCs w:val="32"/>
        </w:rPr>
        <w:t>3.</w:t>
      </w:r>
      <w:r>
        <w:rPr>
          <w:rFonts w:hint="eastAsia" w:ascii="仿宋_GB2312" w:eastAsia="仿宋_GB2312"/>
          <w:b/>
          <w:sz w:val="32"/>
          <w:szCs w:val="32"/>
        </w:rPr>
        <w:t>公务接待费支出11.77万元，</w:t>
      </w:r>
      <w:r>
        <w:rPr>
          <w:rFonts w:hint="eastAsia" w:ascii="仿宋" w:hAnsi="仿宋" w:eastAsia="仿宋"/>
          <w:sz w:val="32"/>
          <w:szCs w:val="32"/>
        </w:rPr>
        <w:t>完成预算98.08</w:t>
      </w:r>
      <w:r>
        <w:rPr>
          <w:rFonts w:ascii="仿宋" w:hAnsi="仿宋" w:eastAsia="仿宋"/>
          <w:sz w:val="32"/>
          <w:szCs w:val="32"/>
        </w:rPr>
        <w:t>%</w:t>
      </w:r>
      <w:r>
        <w:rPr>
          <w:rFonts w:hint="eastAsia" w:ascii="仿宋" w:hAnsi="仿宋" w:eastAsia="仿宋"/>
          <w:sz w:val="32"/>
          <w:szCs w:val="32"/>
        </w:rPr>
        <w:t>。公务接待费支出决算比</w:t>
      </w:r>
      <w:r>
        <w:rPr>
          <w:rFonts w:ascii="仿宋" w:hAnsi="仿宋" w:eastAsia="仿宋"/>
          <w:sz w:val="32"/>
          <w:szCs w:val="32"/>
        </w:rPr>
        <w:t>20</w:t>
      </w:r>
      <w:r>
        <w:rPr>
          <w:rFonts w:hint="eastAsia" w:ascii="仿宋" w:hAnsi="仿宋" w:eastAsia="仿宋"/>
          <w:sz w:val="32"/>
          <w:szCs w:val="32"/>
        </w:rPr>
        <w:t>20年减少0.22万元，下降1.83</w:t>
      </w:r>
      <w:r>
        <w:rPr>
          <w:rFonts w:ascii="仿宋" w:hAnsi="仿宋" w:eastAsia="仿宋"/>
          <w:sz w:val="32"/>
          <w:szCs w:val="32"/>
        </w:rPr>
        <w:t>%</w:t>
      </w:r>
      <w:r>
        <w:rPr>
          <w:rFonts w:hint="eastAsia" w:ascii="仿宋" w:hAnsi="仿宋" w:eastAsia="仿宋"/>
          <w:sz w:val="32"/>
          <w:szCs w:val="32"/>
        </w:rPr>
        <w:t>。主要原因是公务接待批次减少费用相应下降。其中：</w:t>
      </w:r>
    </w:p>
    <w:p w14:paraId="7452EBBF">
      <w:pPr>
        <w:spacing w:line="600" w:lineRule="exact"/>
        <w:ind w:firstLine="640"/>
        <w:rPr>
          <w:rFonts w:ascii="仿宋" w:hAnsi="仿宋" w:eastAsia="仿宋"/>
          <w:sz w:val="32"/>
          <w:szCs w:val="32"/>
        </w:rPr>
      </w:pPr>
      <w:r>
        <w:rPr>
          <w:rFonts w:hint="eastAsia" w:ascii="仿宋" w:hAnsi="仿宋" w:eastAsia="仿宋"/>
          <w:b/>
          <w:sz w:val="32"/>
          <w:szCs w:val="32"/>
        </w:rPr>
        <w:t>国内公务接待支出11.77万元，</w:t>
      </w:r>
      <w:r>
        <w:rPr>
          <w:rFonts w:hint="eastAsia" w:ascii="仿宋" w:hAnsi="仿宋" w:eastAsia="仿宋"/>
          <w:sz w:val="32"/>
          <w:szCs w:val="32"/>
        </w:rPr>
        <w:t>主要用于执行公务、开展业务活动开支的交通费、住宿费、用餐费等。国内公务接待166批次，1013人次（不包括陪同人员），共计支出11.77万元。</w:t>
      </w:r>
    </w:p>
    <w:p w14:paraId="63B3E448">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外事接待支出0万元，</w:t>
      </w:r>
      <w:r>
        <w:rPr>
          <w:rFonts w:hint="eastAsia" w:ascii="仿宋" w:hAnsi="仿宋" w:eastAsia="仿宋"/>
          <w:sz w:val="32"/>
          <w:szCs w:val="32"/>
        </w:rPr>
        <w:t>外事接待0批次，0人，共计支出0万元，无外事项目等接待</w:t>
      </w:r>
      <w:r>
        <w:rPr>
          <w:rFonts w:hint="eastAsia" w:ascii="仿宋_GB2312" w:eastAsia="仿宋_GB2312"/>
          <w:sz w:val="32"/>
          <w:szCs w:val="32"/>
        </w:rPr>
        <w:t>。</w:t>
      </w:r>
    </w:p>
    <w:p w14:paraId="5D824025">
      <w:pPr>
        <w:spacing w:line="600" w:lineRule="exact"/>
        <w:ind w:firstLine="640"/>
        <w:outlineLvl w:val="1"/>
        <w:rPr>
          <w:rStyle w:val="27"/>
          <w:rFonts w:ascii="黑体" w:hAnsi="黑体" w:eastAsia="黑体"/>
        </w:rPr>
      </w:pPr>
      <w:bookmarkStart w:id="67" w:name="_Toc15396610"/>
      <w:bookmarkStart w:id="68" w:name="_Toc15377218"/>
      <w:bookmarkStart w:id="69" w:name="_Toc17881"/>
      <w:r>
        <w:rPr>
          <w:rFonts w:hint="eastAsia" w:ascii="黑体" w:eastAsia="黑体"/>
          <w:sz w:val="32"/>
          <w:szCs w:val="32"/>
        </w:rPr>
        <w:t>八、</w:t>
      </w:r>
      <w:r>
        <w:rPr>
          <w:rStyle w:val="27"/>
          <w:rFonts w:hint="eastAsia" w:ascii="黑体" w:hAnsi="黑体" w:eastAsia="黑体"/>
          <w:b w:val="0"/>
        </w:rPr>
        <w:t>政府性基金预算支出决算情况说明</w:t>
      </w:r>
      <w:bookmarkEnd w:id="67"/>
      <w:bookmarkEnd w:id="68"/>
      <w:bookmarkEnd w:id="69"/>
    </w:p>
    <w:p w14:paraId="0306A0DD">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21年政府性基金预算财政拨款支出10.86万元，主要用于解决征收五房村一社7.22亩土地补偿费用。</w:t>
      </w:r>
    </w:p>
    <w:p w14:paraId="26C4CA7B">
      <w:pPr>
        <w:numPr>
          <w:ilvl w:val="0"/>
          <w:numId w:val="3"/>
        </w:numPr>
        <w:spacing w:line="600" w:lineRule="exact"/>
        <w:ind w:firstLine="640"/>
        <w:outlineLvl w:val="1"/>
        <w:rPr>
          <w:rStyle w:val="27"/>
          <w:rFonts w:ascii="黑体" w:hAnsi="黑体" w:eastAsia="黑体"/>
          <w:b w:val="0"/>
        </w:rPr>
      </w:pPr>
      <w:bookmarkStart w:id="70" w:name="_Toc15396611"/>
      <w:bookmarkStart w:id="71" w:name="_Toc9883"/>
      <w:bookmarkStart w:id="72" w:name="_Toc15377219"/>
      <w:r>
        <w:rPr>
          <w:rStyle w:val="27"/>
          <w:rFonts w:hint="eastAsia" w:ascii="黑体" w:hAnsi="黑体" w:eastAsia="黑体"/>
          <w:b w:val="0"/>
        </w:rPr>
        <w:t>国有资本经营预算支出决算情况说明</w:t>
      </w:r>
      <w:bookmarkEnd w:id="70"/>
      <w:bookmarkEnd w:id="71"/>
      <w:bookmarkEnd w:id="72"/>
    </w:p>
    <w:p w14:paraId="62C675EE">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21年国有资本经营预算财政拨款支出0万元。</w:t>
      </w:r>
    </w:p>
    <w:p w14:paraId="347360C6">
      <w:pPr>
        <w:numPr>
          <w:ilvl w:val="0"/>
          <w:numId w:val="3"/>
        </w:numPr>
        <w:spacing w:line="600" w:lineRule="exact"/>
        <w:ind w:firstLine="640"/>
        <w:outlineLvl w:val="1"/>
        <w:rPr>
          <w:rStyle w:val="27"/>
          <w:rFonts w:ascii="黑体" w:hAnsi="黑体" w:eastAsia="黑体"/>
          <w:b w:val="0"/>
        </w:rPr>
      </w:pPr>
      <w:bookmarkStart w:id="73" w:name="_Toc22470"/>
      <w:bookmarkStart w:id="74" w:name="_Toc15377221"/>
      <w:bookmarkStart w:id="75" w:name="_Toc15396612"/>
      <w:r>
        <w:rPr>
          <w:rStyle w:val="27"/>
          <w:rFonts w:hint="eastAsia" w:ascii="黑体" w:hAnsi="黑体" w:eastAsia="黑体"/>
          <w:b w:val="0"/>
        </w:rPr>
        <w:t>预算绩效管理情况</w:t>
      </w:r>
      <w:bookmarkEnd w:id="73"/>
    </w:p>
    <w:p w14:paraId="5F58959D">
      <w:pPr>
        <w:spacing w:line="600" w:lineRule="exact"/>
        <w:ind w:firstLine="640"/>
        <w:rPr>
          <w:rFonts w:ascii="仿宋" w:hAnsi="仿宋" w:eastAsia="仿宋"/>
          <w:sz w:val="32"/>
          <w:szCs w:val="32"/>
        </w:rPr>
      </w:pPr>
      <w:r>
        <w:rPr>
          <w:rFonts w:hint="eastAsia" w:ascii="仿宋" w:hAnsi="仿宋" w:eastAsia="仿宋"/>
          <w:sz w:val="32"/>
          <w:szCs w:val="32"/>
        </w:rPr>
        <w:t>根据预算绩效管理要求，本单位在2021年度预算编制阶段，组织对基层组织活动和公共服务运行经费项目等2个项目开展了预算事前绩效评估，对2个项目编制了绩效目标，预算执行过程中，选取2个项目开展绩效监控，年终执行完毕后，对2个项目开展了绩效自评，2021年部门预算项目绩效目标自评表见附件（第四部分）。</w:t>
      </w:r>
    </w:p>
    <w:p w14:paraId="0F2A8A04">
      <w:pPr>
        <w:numPr>
          <w:ilvl w:val="0"/>
          <w:numId w:val="3"/>
        </w:numPr>
        <w:spacing w:line="600" w:lineRule="exact"/>
        <w:ind w:firstLine="640"/>
        <w:outlineLvl w:val="1"/>
        <w:rPr>
          <w:rStyle w:val="27"/>
          <w:rFonts w:ascii="黑体" w:hAnsi="黑体" w:eastAsia="黑体"/>
          <w:b w:val="0"/>
        </w:rPr>
      </w:pPr>
      <w:bookmarkStart w:id="76" w:name="_Toc24613"/>
      <w:r>
        <w:rPr>
          <w:rStyle w:val="27"/>
          <w:rFonts w:hint="eastAsia" w:ascii="黑体" w:hAnsi="黑体" w:eastAsia="黑体"/>
          <w:b w:val="0"/>
        </w:rPr>
        <w:t>其他重要事项的情况说明</w:t>
      </w:r>
      <w:bookmarkEnd w:id="74"/>
      <w:bookmarkEnd w:id="75"/>
      <w:bookmarkEnd w:id="76"/>
    </w:p>
    <w:p w14:paraId="664942E1">
      <w:pPr>
        <w:spacing w:line="600" w:lineRule="exact"/>
        <w:ind w:firstLine="643" w:firstLineChars="200"/>
        <w:outlineLvl w:val="2"/>
        <w:rPr>
          <w:rFonts w:ascii="仿宋" w:hAnsi="仿宋" w:eastAsia="仿宋"/>
          <w:sz w:val="32"/>
          <w:szCs w:val="32"/>
        </w:rPr>
      </w:pPr>
      <w:bookmarkStart w:id="77" w:name="_Toc15377222"/>
      <w:r>
        <w:rPr>
          <w:rFonts w:hint="eastAsia" w:ascii="仿宋" w:hAnsi="仿宋" w:eastAsia="仿宋"/>
          <w:b/>
          <w:sz w:val="32"/>
          <w:szCs w:val="32"/>
        </w:rPr>
        <w:t>（一）机关运行经费支出情况</w:t>
      </w:r>
      <w:bookmarkEnd w:id="77"/>
    </w:p>
    <w:p w14:paraId="0AD23793">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21年，广元市昭化区射箭镇人民政府机关运行经费支出296.49万元，比</w:t>
      </w:r>
      <w:r>
        <w:rPr>
          <w:rFonts w:ascii="仿宋" w:hAnsi="仿宋" w:eastAsia="仿宋"/>
          <w:sz w:val="32"/>
          <w:szCs w:val="32"/>
        </w:rPr>
        <w:t>20</w:t>
      </w:r>
      <w:r>
        <w:rPr>
          <w:rFonts w:hint="eastAsia" w:ascii="仿宋" w:hAnsi="仿宋" w:eastAsia="仿宋"/>
          <w:sz w:val="32"/>
          <w:szCs w:val="32"/>
        </w:rPr>
        <w:t>20年206.96万元增加89.53万元，增长43.25</w:t>
      </w:r>
      <w:r>
        <w:rPr>
          <w:rFonts w:ascii="仿宋" w:hAnsi="仿宋" w:eastAsia="仿宋"/>
          <w:sz w:val="32"/>
          <w:szCs w:val="32"/>
        </w:rPr>
        <w:t>%</w:t>
      </w:r>
      <w:r>
        <w:rPr>
          <w:rFonts w:hint="eastAsia" w:ascii="仿宋" w:hAnsi="仿宋" w:eastAsia="仿宋"/>
          <w:sz w:val="32"/>
          <w:szCs w:val="32"/>
        </w:rPr>
        <w:t>。主要原因是行政机关各功能部门日常办公费用、报刊款等标准增加。</w:t>
      </w:r>
    </w:p>
    <w:p w14:paraId="6FEEC396">
      <w:pPr>
        <w:autoSpaceDE w:val="0"/>
        <w:autoSpaceDN w:val="0"/>
        <w:adjustRightInd w:val="0"/>
        <w:spacing w:line="600" w:lineRule="exact"/>
        <w:ind w:firstLine="643" w:firstLineChars="200"/>
        <w:jc w:val="left"/>
        <w:outlineLvl w:val="2"/>
        <w:rPr>
          <w:rFonts w:ascii="仿宋" w:hAnsi="仿宋" w:eastAsia="仿宋"/>
          <w:b/>
          <w:sz w:val="32"/>
          <w:szCs w:val="32"/>
        </w:rPr>
      </w:pPr>
      <w:bookmarkStart w:id="78" w:name="_Toc15377223"/>
      <w:r>
        <w:rPr>
          <w:rFonts w:hint="eastAsia" w:ascii="仿宋" w:hAnsi="仿宋" w:eastAsia="仿宋"/>
          <w:b/>
          <w:sz w:val="32"/>
          <w:szCs w:val="32"/>
        </w:rPr>
        <w:t>（二）政府采购支出情况</w:t>
      </w:r>
      <w:bookmarkEnd w:id="78"/>
    </w:p>
    <w:p w14:paraId="11F5AE38">
      <w:pPr>
        <w:spacing w:line="600" w:lineRule="exact"/>
        <w:ind w:firstLine="640"/>
        <w:rPr>
          <w:rFonts w:ascii="仿宋_GB2312" w:eastAsia="仿宋_GB2312"/>
          <w:sz w:val="32"/>
          <w:szCs w:val="32"/>
        </w:rPr>
      </w:pPr>
      <w:r>
        <w:rPr>
          <w:rFonts w:ascii="仿宋" w:hAnsi="仿宋" w:eastAsia="仿宋"/>
          <w:sz w:val="32"/>
          <w:szCs w:val="32"/>
        </w:rPr>
        <w:t>20</w:t>
      </w:r>
      <w:r>
        <w:rPr>
          <w:rFonts w:hint="eastAsia" w:ascii="仿宋" w:hAnsi="仿宋" w:eastAsia="仿宋"/>
          <w:sz w:val="32"/>
          <w:szCs w:val="32"/>
        </w:rPr>
        <w:t>21年，广元市昭化区射箭镇人民政府政府采购支出总额0万元，其中：政府采购货物支出0万元、政府采购工程支出0万元、政府采购服务支出0万元。授予中小企业合同金额0万元，占政府采购支出总额的0</w:t>
      </w:r>
      <w:r>
        <w:rPr>
          <w:rFonts w:ascii="仿宋" w:hAnsi="仿宋" w:eastAsia="仿宋"/>
          <w:sz w:val="32"/>
          <w:szCs w:val="32"/>
        </w:rPr>
        <w:t>%</w:t>
      </w:r>
      <w:r>
        <w:rPr>
          <w:rFonts w:hint="eastAsia" w:ascii="仿宋" w:hAnsi="仿宋" w:eastAsia="仿宋"/>
          <w:sz w:val="32"/>
          <w:szCs w:val="32"/>
        </w:rPr>
        <w:t>，其中：授予小微企业合同金额0万元，占政府采购支出总额的0</w:t>
      </w:r>
      <w:r>
        <w:rPr>
          <w:rFonts w:ascii="仿宋" w:hAnsi="仿宋" w:eastAsia="仿宋"/>
          <w:sz w:val="32"/>
          <w:szCs w:val="32"/>
        </w:rPr>
        <w:t>%</w:t>
      </w:r>
      <w:r>
        <w:rPr>
          <w:rFonts w:hint="eastAsia" w:ascii="仿宋" w:hAnsi="仿宋" w:eastAsia="仿宋"/>
          <w:sz w:val="32"/>
          <w:szCs w:val="32"/>
        </w:rPr>
        <w:t>。</w:t>
      </w:r>
    </w:p>
    <w:p w14:paraId="090F36D9">
      <w:pPr>
        <w:autoSpaceDE w:val="0"/>
        <w:autoSpaceDN w:val="0"/>
        <w:adjustRightInd w:val="0"/>
        <w:spacing w:line="600" w:lineRule="exact"/>
        <w:ind w:firstLine="643" w:firstLineChars="200"/>
        <w:jc w:val="left"/>
        <w:outlineLvl w:val="2"/>
        <w:rPr>
          <w:rFonts w:ascii="仿宋" w:hAnsi="仿宋" w:eastAsia="仿宋"/>
          <w:b/>
          <w:sz w:val="32"/>
          <w:szCs w:val="32"/>
        </w:rPr>
      </w:pPr>
      <w:bookmarkStart w:id="79" w:name="_Toc15377224"/>
      <w:r>
        <w:rPr>
          <w:rFonts w:hint="eastAsia" w:ascii="仿宋" w:hAnsi="仿宋" w:eastAsia="仿宋"/>
          <w:b/>
          <w:sz w:val="32"/>
          <w:szCs w:val="32"/>
        </w:rPr>
        <w:t>（三）国有资产占有使用情况</w:t>
      </w:r>
      <w:bookmarkEnd w:id="79"/>
    </w:p>
    <w:p w14:paraId="6056BFD4">
      <w:pPr>
        <w:spacing w:line="600" w:lineRule="exact"/>
        <w:ind w:firstLine="64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w:t>
      </w:r>
      <w:r>
        <w:rPr>
          <w:rFonts w:hint="eastAsia" w:ascii="仿宋" w:hAnsi="仿宋" w:eastAsia="仿宋"/>
          <w:sz w:val="32"/>
          <w:szCs w:val="32"/>
        </w:rPr>
        <w:t>21年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日，广元市昭化区射箭镇人民政府共有车辆0辆，其中：主要领导干部用车0辆、机要通信用车0辆、应急保障用车0辆、其他用车0辆。单价</w:t>
      </w:r>
      <w:r>
        <w:rPr>
          <w:rFonts w:ascii="仿宋" w:hAnsi="仿宋" w:eastAsia="仿宋"/>
          <w:sz w:val="32"/>
          <w:szCs w:val="32"/>
        </w:rPr>
        <w:t>50</w:t>
      </w:r>
      <w:r>
        <w:rPr>
          <w:rFonts w:hint="eastAsia" w:ascii="仿宋" w:hAnsi="仿宋" w:eastAsia="仿宋"/>
          <w:sz w:val="32"/>
          <w:szCs w:val="32"/>
        </w:rPr>
        <w:t>万元以上通用设备0台（套），单价</w:t>
      </w:r>
      <w:r>
        <w:rPr>
          <w:rFonts w:ascii="仿宋" w:hAnsi="仿宋" w:eastAsia="仿宋"/>
          <w:sz w:val="32"/>
          <w:szCs w:val="32"/>
        </w:rPr>
        <w:t>100</w:t>
      </w:r>
      <w:r>
        <w:rPr>
          <w:rFonts w:hint="eastAsia" w:ascii="仿宋" w:hAnsi="仿宋" w:eastAsia="仿宋"/>
          <w:sz w:val="32"/>
          <w:szCs w:val="32"/>
        </w:rPr>
        <w:t>万元以上专用设备0台（套）。</w:t>
      </w:r>
    </w:p>
    <w:p w14:paraId="5D7273B1">
      <w:pPr>
        <w:spacing w:line="600" w:lineRule="exact"/>
        <w:ind w:firstLine="640"/>
        <w:rPr>
          <w:rFonts w:ascii="仿宋" w:hAnsi="仿宋" w:eastAsia="仿宋"/>
          <w:sz w:val="32"/>
          <w:szCs w:val="32"/>
        </w:rPr>
      </w:pPr>
    </w:p>
    <w:p w14:paraId="393953DA">
      <w:pPr>
        <w:widowControl/>
        <w:jc w:val="left"/>
        <w:rPr>
          <w:rFonts w:ascii="仿宋_GB2312" w:eastAsia="仿宋_GB2312"/>
          <w:b/>
          <w:sz w:val="32"/>
          <w:szCs w:val="32"/>
        </w:rPr>
      </w:pPr>
      <w:r>
        <w:rPr>
          <w:rFonts w:ascii="仿宋_GB2312" w:eastAsia="仿宋_GB2312"/>
          <w:b/>
          <w:sz w:val="32"/>
          <w:szCs w:val="32"/>
        </w:rPr>
        <w:br w:type="page"/>
      </w:r>
    </w:p>
    <w:p w14:paraId="2F16E389">
      <w:pPr>
        <w:numPr>
          <w:ilvl w:val="0"/>
          <w:numId w:val="4"/>
        </w:numPr>
        <w:spacing w:line="600" w:lineRule="exact"/>
        <w:ind w:firstLine="660" w:firstLineChars="150"/>
        <w:jc w:val="center"/>
        <w:outlineLvl w:val="0"/>
        <w:rPr>
          <w:rStyle w:val="26"/>
          <w:rFonts w:ascii="黑体" w:hAnsi="黑体" w:eastAsia="黑体"/>
          <w:b w:val="0"/>
        </w:rPr>
      </w:pPr>
      <w:bookmarkStart w:id="80" w:name="_Toc15396613"/>
      <w:bookmarkStart w:id="81" w:name="_Toc15377225"/>
      <w:bookmarkStart w:id="82" w:name="_Toc28884"/>
      <w:r>
        <w:rPr>
          <w:rFonts w:hint="eastAsia" w:ascii="黑体" w:hAnsi="黑体" w:eastAsia="黑体"/>
          <w:sz w:val="44"/>
          <w:szCs w:val="44"/>
        </w:rPr>
        <w:t>名</w:t>
      </w:r>
      <w:r>
        <w:rPr>
          <w:rStyle w:val="26"/>
          <w:rFonts w:hint="eastAsia" w:ascii="黑体" w:hAnsi="黑体" w:eastAsia="黑体"/>
          <w:b w:val="0"/>
        </w:rPr>
        <w:t>词解释</w:t>
      </w:r>
      <w:bookmarkEnd w:id="80"/>
      <w:bookmarkEnd w:id="81"/>
      <w:bookmarkEnd w:id="82"/>
    </w:p>
    <w:p w14:paraId="15515401">
      <w:pPr>
        <w:spacing w:line="600" w:lineRule="exact"/>
        <w:jc w:val="left"/>
        <w:rPr>
          <w:rFonts w:ascii="宋体"/>
          <w:b/>
          <w:sz w:val="44"/>
          <w:szCs w:val="44"/>
        </w:rPr>
      </w:pPr>
    </w:p>
    <w:p w14:paraId="296C2635">
      <w:pPr>
        <w:spacing w:line="600" w:lineRule="exact"/>
        <w:ind w:firstLine="640"/>
        <w:rPr>
          <w:rFonts w:ascii="仿宋" w:hAnsi="仿宋" w:eastAsia="仿宋"/>
          <w:sz w:val="32"/>
          <w:szCs w:val="32"/>
        </w:rPr>
      </w:pPr>
      <w:bookmarkStart w:id="83" w:name="_Toc15377226"/>
      <w:r>
        <w:rPr>
          <w:rFonts w:hint="eastAsia" w:ascii="仿宋" w:hAnsi="仿宋" w:eastAsia="仿宋"/>
          <w:sz w:val="32"/>
          <w:szCs w:val="32"/>
        </w:rPr>
        <w:t>1、财政拨款收入：指单位从同级政府财政部门取得的各类财政拨款。</w:t>
      </w:r>
    </w:p>
    <w:p w14:paraId="65C17A2E">
      <w:pPr>
        <w:spacing w:line="600" w:lineRule="exact"/>
        <w:ind w:firstLine="640"/>
        <w:rPr>
          <w:rFonts w:ascii="仿宋" w:hAnsi="仿宋" w:eastAsia="仿宋"/>
          <w:sz w:val="32"/>
          <w:szCs w:val="32"/>
        </w:rPr>
      </w:pPr>
      <w:r>
        <w:rPr>
          <w:rFonts w:hint="eastAsia" w:ascii="仿宋" w:hAnsi="仿宋" w:eastAsia="仿宋"/>
          <w:sz w:val="32"/>
          <w:szCs w:val="32"/>
        </w:rPr>
        <w:t>2、一般公共预算财政拨款收入：指单位从同级政府财政部门取得的预算资金。</w:t>
      </w:r>
    </w:p>
    <w:p w14:paraId="586ABE31">
      <w:pPr>
        <w:spacing w:line="600" w:lineRule="exact"/>
        <w:ind w:firstLine="640"/>
        <w:rPr>
          <w:rFonts w:ascii="仿宋" w:hAnsi="仿宋" w:eastAsia="仿宋"/>
          <w:sz w:val="32"/>
          <w:szCs w:val="32"/>
        </w:rPr>
      </w:pPr>
      <w:r>
        <w:rPr>
          <w:rFonts w:hint="eastAsia" w:ascii="仿宋" w:hAnsi="仿宋" w:eastAsia="仿宋"/>
          <w:sz w:val="32"/>
          <w:szCs w:val="32"/>
        </w:rPr>
        <w:t>3、事业收入：指事业单位开展专业业务活动及辅助活动取得的收入。</w:t>
      </w:r>
    </w:p>
    <w:p w14:paraId="6933F55A">
      <w:pPr>
        <w:spacing w:line="600" w:lineRule="exact"/>
        <w:ind w:firstLine="640"/>
        <w:rPr>
          <w:rFonts w:ascii="仿宋" w:hAnsi="仿宋" w:eastAsia="仿宋"/>
          <w:sz w:val="32"/>
          <w:szCs w:val="32"/>
        </w:rPr>
      </w:pPr>
      <w:r>
        <w:rPr>
          <w:rFonts w:hint="eastAsia" w:ascii="仿宋" w:hAnsi="仿宋" w:eastAsia="仿宋"/>
          <w:sz w:val="32"/>
          <w:szCs w:val="32"/>
        </w:rPr>
        <w:t>4、经营收入：指事业单位在专业业务活动及其辅助活动之外开展非独立核算经营活动取得的收入。</w:t>
      </w:r>
    </w:p>
    <w:p w14:paraId="00DCA332">
      <w:pPr>
        <w:spacing w:line="600" w:lineRule="exact"/>
        <w:ind w:firstLine="640"/>
        <w:rPr>
          <w:rFonts w:ascii="仿宋" w:hAnsi="仿宋" w:eastAsia="仿宋"/>
          <w:sz w:val="32"/>
          <w:szCs w:val="32"/>
        </w:rPr>
      </w:pPr>
      <w:r>
        <w:rPr>
          <w:rFonts w:hint="eastAsia" w:ascii="仿宋" w:hAnsi="仿宋" w:eastAsia="仿宋"/>
          <w:sz w:val="32"/>
          <w:szCs w:val="32"/>
        </w:rPr>
        <w:t>5、其他收入：指单位取得的除上述收入以外的各项收入。</w:t>
      </w:r>
    </w:p>
    <w:p w14:paraId="5477AA5B">
      <w:pPr>
        <w:spacing w:line="600" w:lineRule="exact"/>
        <w:ind w:firstLine="640"/>
        <w:rPr>
          <w:rFonts w:ascii="仿宋" w:hAnsi="仿宋" w:eastAsia="仿宋"/>
          <w:sz w:val="32"/>
          <w:szCs w:val="32"/>
        </w:rPr>
      </w:pPr>
      <w:r>
        <w:rPr>
          <w:rFonts w:hint="eastAsia" w:ascii="仿宋" w:hAnsi="仿宋" w:eastAsia="仿宋"/>
          <w:sz w:val="32"/>
          <w:szCs w:val="32"/>
        </w:rPr>
        <w:t>6、上年结转：指以前年度尚未完成，结转到本年仍按原规定用途继续使用的资金。</w:t>
      </w:r>
    </w:p>
    <w:p w14:paraId="3B60DCBC">
      <w:pPr>
        <w:spacing w:line="600" w:lineRule="exact"/>
        <w:ind w:firstLine="640"/>
        <w:rPr>
          <w:rFonts w:ascii="仿宋" w:hAnsi="仿宋" w:eastAsia="仿宋"/>
          <w:sz w:val="32"/>
          <w:szCs w:val="32"/>
        </w:rPr>
      </w:pPr>
      <w:r>
        <w:rPr>
          <w:rFonts w:hint="eastAsia" w:ascii="仿宋" w:hAnsi="仿宋" w:eastAsia="仿宋"/>
          <w:sz w:val="32"/>
          <w:szCs w:val="32"/>
        </w:rPr>
        <w:t xml:space="preserve">7、年初结转和结余：指以前年度尚未完成、结转到本年按有关规定继续使用的资金。 </w:t>
      </w:r>
    </w:p>
    <w:p w14:paraId="7501F68A">
      <w:pPr>
        <w:spacing w:line="600" w:lineRule="exact"/>
        <w:ind w:firstLine="640"/>
        <w:rPr>
          <w:rFonts w:ascii="仿宋" w:hAnsi="仿宋" w:eastAsia="仿宋"/>
          <w:sz w:val="32"/>
          <w:szCs w:val="32"/>
        </w:rPr>
      </w:pPr>
      <w:r>
        <w:rPr>
          <w:rFonts w:hint="eastAsia" w:ascii="仿宋" w:hAnsi="仿宋" w:eastAsia="仿宋"/>
          <w:sz w:val="32"/>
          <w:szCs w:val="32"/>
        </w:rPr>
        <w:t>8、年末结转和结余：指单位按有关规定结转到下年或以后年度继续使用的资金。</w:t>
      </w:r>
    </w:p>
    <w:p w14:paraId="3BB092DA">
      <w:pPr>
        <w:spacing w:line="600" w:lineRule="exact"/>
        <w:ind w:firstLine="640"/>
        <w:rPr>
          <w:rFonts w:ascii="仿宋" w:hAnsi="仿宋" w:eastAsia="仿宋"/>
          <w:sz w:val="32"/>
          <w:szCs w:val="32"/>
        </w:rPr>
      </w:pPr>
      <w:r>
        <w:rPr>
          <w:rFonts w:hint="eastAsia" w:ascii="仿宋" w:hAnsi="仿宋" w:eastAsia="仿宋"/>
          <w:sz w:val="32"/>
          <w:szCs w:val="32"/>
        </w:rPr>
        <w:t>9、一般公共服务支出：反映政府提供一般公共服务的支出。</w:t>
      </w:r>
    </w:p>
    <w:p w14:paraId="350B39B0">
      <w:pPr>
        <w:spacing w:line="600" w:lineRule="exact"/>
        <w:ind w:firstLine="640"/>
        <w:rPr>
          <w:rFonts w:ascii="仿宋" w:hAnsi="仿宋" w:eastAsia="仿宋"/>
          <w:sz w:val="32"/>
          <w:szCs w:val="32"/>
        </w:rPr>
      </w:pPr>
      <w:r>
        <w:rPr>
          <w:rFonts w:hint="eastAsia" w:ascii="仿宋" w:hAnsi="仿宋" w:eastAsia="仿宋"/>
          <w:sz w:val="32"/>
          <w:szCs w:val="32"/>
        </w:rPr>
        <w:t>10、一般公共服务支出（类）人大事务（款）行政运行（项）：反映各级人民代表大会、行政单位的基本支出。</w:t>
      </w:r>
    </w:p>
    <w:p w14:paraId="39E680F3">
      <w:pPr>
        <w:spacing w:line="600" w:lineRule="exact"/>
        <w:ind w:firstLine="640"/>
        <w:rPr>
          <w:rFonts w:hint="eastAsia" w:ascii="仿宋" w:hAnsi="仿宋" w:eastAsia="仿宋"/>
          <w:sz w:val="32"/>
          <w:szCs w:val="32"/>
          <w:lang w:eastAsia="zh-CN"/>
        </w:rPr>
      </w:pPr>
      <w:r>
        <w:rPr>
          <w:rFonts w:hint="eastAsia" w:ascii="仿宋" w:hAnsi="仿宋" w:eastAsia="仿宋"/>
          <w:sz w:val="32"/>
          <w:szCs w:val="32"/>
        </w:rPr>
        <w:t>11、一般公共服务（类）人大事务（款）代表工作（项）：指用于保障人大代表开展各类视察等方面支出。</w:t>
      </w:r>
    </w:p>
    <w:p w14:paraId="2BD51F92">
      <w:pPr>
        <w:spacing w:line="600" w:lineRule="exact"/>
        <w:ind w:firstLine="640"/>
        <w:rPr>
          <w:rFonts w:hint="eastAsia" w:ascii="仿宋" w:hAnsi="仿宋" w:eastAsia="仿宋"/>
          <w:sz w:val="32"/>
          <w:szCs w:val="32"/>
          <w:lang w:eastAsia="zh-CN"/>
        </w:rPr>
      </w:pPr>
      <w:r>
        <w:rPr>
          <w:rFonts w:hint="eastAsia" w:ascii="仿宋" w:hAnsi="仿宋" w:eastAsia="仿宋"/>
          <w:sz w:val="32"/>
          <w:szCs w:val="32"/>
          <w:lang w:val="en-US" w:eastAsia="zh-CN"/>
        </w:rPr>
        <w:t xml:space="preserve">    </w:t>
      </w:r>
      <w:r>
        <w:rPr>
          <w:rFonts w:hint="eastAsia" w:ascii="仿宋" w:hAnsi="仿宋" w:eastAsia="仿宋"/>
          <w:sz w:val="32"/>
          <w:szCs w:val="32"/>
        </w:rPr>
        <w:t>12、一般公共服务（类）人大事务（款）其他人大事务支出（项）：指机关单位开展人大事务管理工作除外的其他人大事务支出。</w:t>
      </w:r>
    </w:p>
    <w:p w14:paraId="4C772A19">
      <w:pPr>
        <w:spacing w:line="600" w:lineRule="exact"/>
        <w:ind w:firstLine="640"/>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13、一般公共服务（类）政府办公厅（室）及相关机构事务（款）行政运行（项）：指用于保障机构正常运行、开展日常工作的基本支出。</w:t>
      </w:r>
    </w:p>
    <w:p w14:paraId="1253EF38">
      <w:pPr>
        <w:spacing w:line="600" w:lineRule="exact"/>
        <w:ind w:firstLine="640"/>
        <w:rPr>
          <w:rFonts w:ascii="仿宋" w:hAnsi="仿宋" w:eastAsia="仿宋"/>
          <w:sz w:val="32"/>
          <w:szCs w:val="32"/>
        </w:rPr>
      </w:pPr>
      <w:r>
        <w:rPr>
          <w:rFonts w:hint="eastAsia" w:ascii="仿宋" w:hAnsi="仿宋" w:eastAsia="仿宋"/>
          <w:sz w:val="32"/>
          <w:szCs w:val="32"/>
        </w:rPr>
        <w:t>14、一般公共服务（类）政府办公厅（室）及相关机构事务（款）一般行政管理事务（项）：反映行政单位（包括实行公务员管理的事业单位）未单独设置顶级科目的其他项目支出。</w:t>
      </w:r>
    </w:p>
    <w:p w14:paraId="32FD9C52">
      <w:pPr>
        <w:spacing w:line="600" w:lineRule="exact"/>
        <w:ind w:firstLine="640"/>
        <w:rPr>
          <w:rFonts w:ascii="仿宋" w:hAnsi="仿宋" w:eastAsia="仿宋"/>
          <w:sz w:val="32"/>
          <w:szCs w:val="32"/>
        </w:rPr>
      </w:pPr>
      <w:r>
        <w:rPr>
          <w:rFonts w:hint="eastAsia" w:ascii="仿宋" w:hAnsi="仿宋" w:eastAsia="仿宋"/>
          <w:sz w:val="32"/>
          <w:szCs w:val="32"/>
        </w:rPr>
        <w:t>15、一般公共服务支出（类）财政事务（款）行政运行（项）：反映行政事业单位财政事务方面的基本支出。</w:t>
      </w:r>
    </w:p>
    <w:p w14:paraId="0B43BA79">
      <w:pPr>
        <w:spacing w:line="600" w:lineRule="exact"/>
        <w:ind w:firstLine="640"/>
        <w:rPr>
          <w:rFonts w:ascii="仿宋" w:hAnsi="仿宋" w:eastAsia="仿宋"/>
          <w:sz w:val="32"/>
          <w:szCs w:val="32"/>
        </w:rPr>
      </w:pPr>
      <w:r>
        <w:rPr>
          <w:rFonts w:hint="eastAsia" w:ascii="仿宋" w:hAnsi="仿宋" w:eastAsia="仿宋"/>
          <w:sz w:val="32"/>
          <w:szCs w:val="32"/>
        </w:rPr>
        <w:t>16、一般公共服务支出（类）纪检监察事务（款）行政运行（项）：反映行政事业单位纪检监察方面的基本支出。</w:t>
      </w:r>
    </w:p>
    <w:p w14:paraId="1341F9F0">
      <w:pPr>
        <w:spacing w:line="600" w:lineRule="exact"/>
        <w:ind w:firstLine="640"/>
        <w:rPr>
          <w:rFonts w:ascii="仿宋" w:hAnsi="仿宋" w:eastAsia="仿宋"/>
          <w:sz w:val="32"/>
          <w:szCs w:val="32"/>
        </w:rPr>
      </w:pPr>
      <w:r>
        <w:rPr>
          <w:rFonts w:hint="eastAsia" w:ascii="仿宋" w:hAnsi="仿宋" w:eastAsia="仿宋"/>
          <w:sz w:val="32"/>
          <w:szCs w:val="32"/>
        </w:rPr>
        <w:t>17、一般公共服务支出（类）党委办公厅（室）及相关机构事务（款）行政运行（项）：反映行政单位党委办公厅（室）及相关机构的基本支出。</w:t>
      </w:r>
    </w:p>
    <w:p w14:paraId="5C628532">
      <w:pPr>
        <w:spacing w:line="600" w:lineRule="exact"/>
        <w:ind w:firstLine="640"/>
        <w:rPr>
          <w:rFonts w:ascii="仿宋" w:hAnsi="仿宋" w:eastAsia="仿宋"/>
          <w:sz w:val="32"/>
          <w:szCs w:val="32"/>
        </w:rPr>
      </w:pPr>
      <w:r>
        <w:rPr>
          <w:rFonts w:hint="eastAsia" w:ascii="仿宋" w:hAnsi="仿宋" w:eastAsia="仿宋"/>
          <w:sz w:val="32"/>
          <w:szCs w:val="32"/>
        </w:rPr>
        <w:t>18、公共安全支出：反映政府维护国家安全方面的支出。</w:t>
      </w:r>
    </w:p>
    <w:p w14:paraId="75DB8927">
      <w:pPr>
        <w:spacing w:line="600" w:lineRule="exact"/>
        <w:ind w:firstLine="640"/>
        <w:rPr>
          <w:rFonts w:ascii="仿宋" w:hAnsi="仿宋" w:eastAsia="仿宋"/>
          <w:sz w:val="32"/>
          <w:szCs w:val="32"/>
        </w:rPr>
      </w:pPr>
      <w:r>
        <w:rPr>
          <w:rFonts w:hint="eastAsia" w:ascii="仿宋" w:hAnsi="仿宋" w:eastAsia="仿宋"/>
          <w:sz w:val="32"/>
          <w:szCs w:val="32"/>
        </w:rPr>
        <w:t>19、公共安全支出（类）国家安全（款）行政运行（项）：反映行政单位（包括实行公务员管理的事业单位）的基本支出。</w:t>
      </w:r>
    </w:p>
    <w:p w14:paraId="45A8A614">
      <w:pPr>
        <w:spacing w:line="600" w:lineRule="exact"/>
        <w:ind w:firstLine="640"/>
        <w:rPr>
          <w:rFonts w:ascii="仿宋" w:hAnsi="仿宋" w:eastAsia="仿宋"/>
          <w:sz w:val="32"/>
          <w:szCs w:val="32"/>
        </w:rPr>
      </w:pPr>
      <w:r>
        <w:rPr>
          <w:rFonts w:hint="eastAsia" w:ascii="仿宋" w:hAnsi="仿宋" w:eastAsia="仿宋"/>
          <w:sz w:val="32"/>
          <w:szCs w:val="32"/>
        </w:rPr>
        <w:t>20、文化旅游体育与传媒支出：反映政府在文化、旅游、文物、体育、广播电视、电影、新闻　出版等方面的支出。</w:t>
      </w:r>
    </w:p>
    <w:p w14:paraId="63771FA3">
      <w:pPr>
        <w:spacing w:line="600" w:lineRule="exact"/>
        <w:ind w:firstLine="640"/>
        <w:rPr>
          <w:rFonts w:ascii="仿宋" w:hAnsi="仿宋" w:eastAsia="仿宋"/>
          <w:sz w:val="32"/>
          <w:szCs w:val="32"/>
        </w:rPr>
      </w:pPr>
      <w:r>
        <w:rPr>
          <w:rFonts w:hint="eastAsia" w:ascii="仿宋" w:hAnsi="仿宋" w:eastAsia="仿宋"/>
          <w:sz w:val="32"/>
          <w:szCs w:val="32"/>
        </w:rPr>
        <w:t>21、文化旅游体育与传媒支出（类）文化和旅游（款）行政运行（项）：反映行政单位（包括实行公务员管理的事业单位）的基本支出。</w:t>
      </w:r>
    </w:p>
    <w:p w14:paraId="7D126DCE">
      <w:pPr>
        <w:spacing w:line="600" w:lineRule="exact"/>
        <w:ind w:firstLine="640"/>
        <w:rPr>
          <w:rFonts w:ascii="仿宋" w:hAnsi="仿宋" w:eastAsia="仿宋"/>
          <w:sz w:val="32"/>
          <w:szCs w:val="32"/>
        </w:rPr>
      </w:pPr>
      <w:r>
        <w:rPr>
          <w:rFonts w:hint="eastAsia" w:ascii="仿宋" w:hAnsi="仿宋" w:eastAsia="仿宋"/>
          <w:sz w:val="32"/>
          <w:szCs w:val="32"/>
        </w:rPr>
        <w:t>22、社会保障和就业支出：反映政府在社会保障与就业方面的支出。</w:t>
      </w:r>
    </w:p>
    <w:p w14:paraId="4E050221">
      <w:pPr>
        <w:spacing w:line="600" w:lineRule="exact"/>
        <w:ind w:firstLine="640"/>
        <w:rPr>
          <w:rFonts w:ascii="仿宋" w:hAnsi="仿宋" w:eastAsia="仿宋"/>
          <w:sz w:val="32"/>
          <w:szCs w:val="32"/>
        </w:rPr>
      </w:pPr>
      <w:r>
        <w:rPr>
          <w:rFonts w:hint="eastAsia" w:ascii="仿宋" w:hAnsi="仿宋" w:eastAsia="仿宋"/>
          <w:sz w:val="32"/>
          <w:szCs w:val="32"/>
        </w:rPr>
        <w:t>23、社会保障和就业支出（类）人力资源和社会保障管理事务（款）行政运行（项）：反映行政单位人力资源和社会保障方面的基本支出。</w:t>
      </w:r>
    </w:p>
    <w:p w14:paraId="6B992CC4">
      <w:pPr>
        <w:spacing w:line="600" w:lineRule="exact"/>
        <w:ind w:firstLine="640"/>
        <w:rPr>
          <w:rFonts w:ascii="仿宋" w:hAnsi="仿宋" w:eastAsia="仿宋"/>
          <w:sz w:val="32"/>
          <w:szCs w:val="32"/>
        </w:rPr>
      </w:pPr>
      <w:r>
        <w:rPr>
          <w:rFonts w:hint="eastAsia" w:ascii="仿宋" w:hAnsi="仿宋" w:eastAsia="仿宋"/>
          <w:sz w:val="32"/>
          <w:szCs w:val="32"/>
        </w:rPr>
        <w:t>24、社会保障和就业支出（类）民政管理事务（款）行政运行（项）：反映行政单位民政管理事务方面的基本支出。</w:t>
      </w:r>
    </w:p>
    <w:p w14:paraId="2203067F">
      <w:pPr>
        <w:spacing w:line="600" w:lineRule="exact"/>
        <w:ind w:firstLine="640"/>
        <w:rPr>
          <w:rFonts w:ascii="仿宋" w:hAnsi="仿宋" w:eastAsia="仿宋"/>
          <w:sz w:val="32"/>
          <w:szCs w:val="32"/>
        </w:rPr>
      </w:pPr>
      <w:r>
        <w:rPr>
          <w:rFonts w:hint="eastAsia" w:ascii="仿宋" w:hAnsi="仿宋" w:eastAsia="仿宋"/>
          <w:sz w:val="32"/>
          <w:szCs w:val="32"/>
        </w:rPr>
        <w:t>25、社会保障和就业（类）行政事业单位养老支出（款）机关事业单位基本养老保险缴费支出（项）：指部门实施养老保险制度由单位缴纳的养老保险的支出。</w:t>
      </w:r>
    </w:p>
    <w:p w14:paraId="76473C86">
      <w:pPr>
        <w:spacing w:line="600" w:lineRule="exact"/>
        <w:ind w:firstLine="640"/>
        <w:rPr>
          <w:rFonts w:ascii="仿宋" w:hAnsi="仿宋" w:eastAsia="仿宋"/>
          <w:sz w:val="32"/>
          <w:szCs w:val="32"/>
        </w:rPr>
      </w:pPr>
      <w:r>
        <w:rPr>
          <w:rFonts w:hint="eastAsia" w:ascii="仿宋" w:hAnsi="仿宋" w:eastAsia="仿宋"/>
          <w:sz w:val="32"/>
          <w:szCs w:val="32"/>
        </w:rPr>
        <w:t>26、社会保障和就业支出（类）其他社会保障和就业支出（款）其他社会保障和就业（项）：反映行政单位人力资源和社会保障方面的其他支出。</w:t>
      </w:r>
    </w:p>
    <w:p w14:paraId="305025EC">
      <w:pPr>
        <w:spacing w:line="600" w:lineRule="exact"/>
        <w:ind w:firstLine="640"/>
        <w:rPr>
          <w:rFonts w:ascii="仿宋" w:hAnsi="仿宋" w:eastAsia="仿宋"/>
          <w:sz w:val="32"/>
          <w:szCs w:val="32"/>
        </w:rPr>
      </w:pPr>
      <w:r>
        <w:rPr>
          <w:rFonts w:hint="eastAsia" w:ascii="仿宋" w:hAnsi="仿宋" w:eastAsia="仿宋"/>
          <w:sz w:val="32"/>
          <w:szCs w:val="32"/>
        </w:rPr>
        <w:t>27、卫生健康支出：反映政府在卫生健康方面的支出。</w:t>
      </w:r>
    </w:p>
    <w:p w14:paraId="3382C3C7">
      <w:pPr>
        <w:spacing w:line="600" w:lineRule="exact"/>
        <w:ind w:firstLine="640"/>
        <w:rPr>
          <w:rFonts w:ascii="仿宋" w:hAnsi="仿宋" w:eastAsia="仿宋"/>
          <w:sz w:val="32"/>
          <w:szCs w:val="32"/>
        </w:rPr>
      </w:pPr>
      <w:r>
        <w:rPr>
          <w:rFonts w:hint="eastAsia" w:ascii="仿宋" w:hAnsi="仿宋" w:eastAsia="仿宋"/>
          <w:sz w:val="32"/>
          <w:szCs w:val="32"/>
        </w:rPr>
        <w:t>28、卫生健康支出（类）卫生健康管理事务（款）行政运行（项）：反映行政单位卫生健康、中医管理方面的基本支出。</w:t>
      </w:r>
    </w:p>
    <w:p w14:paraId="2220AB19">
      <w:pPr>
        <w:spacing w:line="600" w:lineRule="exact"/>
        <w:ind w:firstLine="640"/>
        <w:rPr>
          <w:rFonts w:hint="eastAsia" w:ascii="仿宋" w:hAnsi="仿宋" w:eastAsia="仿宋"/>
          <w:sz w:val="32"/>
          <w:szCs w:val="32"/>
          <w:lang w:eastAsia="zh-CN"/>
        </w:rPr>
      </w:pPr>
      <w:r>
        <w:rPr>
          <w:rFonts w:hint="eastAsia" w:ascii="仿宋" w:hAnsi="仿宋" w:eastAsia="仿宋"/>
          <w:sz w:val="32"/>
          <w:szCs w:val="32"/>
        </w:rPr>
        <w:t>29、卫生健康（类）计划生育事务（款）其他计划生育事务支出（项）：指用于计划生育管理事务方面的支出。</w:t>
      </w:r>
    </w:p>
    <w:p w14:paraId="5DDD7F1E">
      <w:pPr>
        <w:spacing w:line="600" w:lineRule="exact"/>
        <w:ind w:firstLine="640"/>
        <w:rPr>
          <w:rFonts w:hint="eastAsia" w:ascii="仿宋" w:hAnsi="仿宋" w:eastAsia="仿宋"/>
          <w:sz w:val="32"/>
          <w:szCs w:val="32"/>
          <w:lang w:eastAsia="zh-CN"/>
        </w:rPr>
      </w:pPr>
      <w:r>
        <w:rPr>
          <w:rFonts w:hint="eastAsia" w:ascii="仿宋" w:hAnsi="仿宋" w:eastAsia="仿宋"/>
          <w:sz w:val="32"/>
          <w:szCs w:val="32"/>
          <w:lang w:val="en-US" w:eastAsia="zh-CN"/>
        </w:rPr>
        <w:t xml:space="preserve">    </w:t>
      </w:r>
      <w:r>
        <w:rPr>
          <w:rFonts w:hint="eastAsia" w:ascii="仿宋" w:hAnsi="仿宋" w:eastAsia="仿宋"/>
          <w:sz w:val="32"/>
          <w:szCs w:val="32"/>
        </w:rPr>
        <w:t>30、卫生健康（类）行政事业单位医疗（款）行政单位医疗（项）：指机关及参公管理事业单位用于单位应缴纳基本医疗保险支出。</w:t>
      </w:r>
    </w:p>
    <w:p w14:paraId="7A9796FD">
      <w:pPr>
        <w:spacing w:line="600" w:lineRule="exact"/>
        <w:ind w:firstLine="640"/>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31、卫生健康（类）行政事业单位医疗（款）事业单位医疗（项）：指事业单位用于单位应缴纳基本医疗保险支出。</w:t>
      </w:r>
    </w:p>
    <w:p w14:paraId="753F10BB">
      <w:pPr>
        <w:spacing w:line="600" w:lineRule="exact"/>
        <w:ind w:firstLine="640"/>
        <w:rPr>
          <w:rFonts w:ascii="仿宋" w:hAnsi="仿宋" w:eastAsia="仿宋"/>
          <w:sz w:val="32"/>
          <w:szCs w:val="32"/>
        </w:rPr>
      </w:pPr>
      <w:r>
        <w:rPr>
          <w:rFonts w:hint="eastAsia" w:ascii="仿宋" w:hAnsi="仿宋" w:eastAsia="仿宋"/>
          <w:sz w:val="32"/>
          <w:szCs w:val="32"/>
        </w:rPr>
        <w:t>32、城乡社区支出：反映政府城乡社区事务支出。</w:t>
      </w:r>
    </w:p>
    <w:p w14:paraId="040B2E2E">
      <w:pPr>
        <w:spacing w:line="600" w:lineRule="exact"/>
        <w:ind w:firstLine="640"/>
        <w:rPr>
          <w:rFonts w:ascii="仿宋" w:hAnsi="仿宋" w:eastAsia="仿宋"/>
          <w:sz w:val="32"/>
          <w:szCs w:val="32"/>
        </w:rPr>
      </w:pPr>
      <w:r>
        <w:rPr>
          <w:rFonts w:hint="eastAsia" w:ascii="仿宋" w:hAnsi="仿宋" w:eastAsia="仿宋"/>
          <w:sz w:val="32"/>
          <w:szCs w:val="32"/>
        </w:rPr>
        <w:t>33、城乡社区支出（类）国有土地受益基金安排的支出（款）征地和拆迁补偿支出（项）：反映从国有土地受益基金中安排用于收购储备土地需要支付的土地补偿费、安置补助费、地上附作物和青苗补偿费、拆迁补偿费支出。</w:t>
      </w:r>
    </w:p>
    <w:p w14:paraId="0B4D6603">
      <w:pPr>
        <w:spacing w:line="600" w:lineRule="exact"/>
        <w:ind w:firstLine="640"/>
        <w:rPr>
          <w:rFonts w:ascii="仿宋" w:hAnsi="仿宋" w:eastAsia="仿宋"/>
          <w:sz w:val="32"/>
          <w:szCs w:val="32"/>
        </w:rPr>
      </w:pPr>
      <w:r>
        <w:rPr>
          <w:rFonts w:hint="eastAsia" w:ascii="仿宋" w:hAnsi="仿宋" w:eastAsia="仿宋"/>
          <w:sz w:val="32"/>
          <w:szCs w:val="32"/>
        </w:rPr>
        <w:t>34、农林水支出：反映政府农林水事务支出。</w:t>
      </w:r>
    </w:p>
    <w:p w14:paraId="20DDDFD7">
      <w:pPr>
        <w:spacing w:line="600" w:lineRule="exact"/>
        <w:ind w:firstLine="640"/>
        <w:rPr>
          <w:rFonts w:ascii="仿宋" w:hAnsi="仿宋" w:eastAsia="仿宋"/>
          <w:sz w:val="32"/>
          <w:szCs w:val="32"/>
        </w:rPr>
      </w:pPr>
      <w:r>
        <w:rPr>
          <w:rFonts w:hint="eastAsia" w:ascii="仿宋" w:hAnsi="仿宋" w:eastAsia="仿宋"/>
          <w:sz w:val="32"/>
          <w:szCs w:val="32"/>
        </w:rPr>
        <w:t>35、农林水支出（类）农业农村（款）行政运行（项）：反映财政用于种植业、畜牧业、渔业、兽医、农机、农垦、农场、农业产业化经营组织、农村和垦区公益事业、农产品加工等方面的基本支出。</w:t>
      </w:r>
    </w:p>
    <w:p w14:paraId="33782CA6">
      <w:pPr>
        <w:spacing w:line="600" w:lineRule="exact"/>
        <w:ind w:firstLine="640"/>
        <w:rPr>
          <w:rFonts w:ascii="仿宋" w:hAnsi="仿宋" w:eastAsia="仿宋"/>
          <w:sz w:val="32"/>
          <w:szCs w:val="32"/>
        </w:rPr>
      </w:pPr>
      <w:r>
        <w:rPr>
          <w:rFonts w:hint="eastAsia" w:ascii="仿宋" w:hAnsi="仿宋" w:eastAsia="仿宋"/>
          <w:sz w:val="32"/>
          <w:szCs w:val="32"/>
        </w:rPr>
        <w:t>36、农林水支出（类）林业和草原（款）行政运行（项）：反映政府用于林业和草原方面的基本支出。</w:t>
      </w:r>
    </w:p>
    <w:p w14:paraId="469CE240">
      <w:pPr>
        <w:spacing w:line="600" w:lineRule="exact"/>
        <w:ind w:firstLine="640"/>
        <w:rPr>
          <w:rFonts w:ascii="仿宋" w:hAnsi="仿宋" w:eastAsia="仿宋"/>
          <w:sz w:val="32"/>
          <w:szCs w:val="32"/>
        </w:rPr>
      </w:pPr>
      <w:r>
        <w:rPr>
          <w:rFonts w:hint="eastAsia" w:ascii="仿宋" w:hAnsi="仿宋" w:eastAsia="仿宋"/>
          <w:sz w:val="32"/>
          <w:szCs w:val="32"/>
        </w:rPr>
        <w:t>37、农林水支出（类）水利（款）行政运行（项）：反映政府用于水利方面的基本支出。</w:t>
      </w:r>
    </w:p>
    <w:p w14:paraId="432D6BE1">
      <w:pPr>
        <w:spacing w:line="600" w:lineRule="exact"/>
        <w:ind w:firstLine="640"/>
        <w:rPr>
          <w:rFonts w:ascii="仿宋" w:hAnsi="仿宋" w:eastAsia="仿宋"/>
          <w:sz w:val="32"/>
          <w:szCs w:val="32"/>
        </w:rPr>
      </w:pPr>
      <w:r>
        <w:rPr>
          <w:rFonts w:hint="eastAsia" w:ascii="仿宋" w:hAnsi="仿宋" w:eastAsia="仿宋"/>
          <w:sz w:val="32"/>
          <w:szCs w:val="32"/>
        </w:rPr>
        <w:t>38、农林水支出（类）农村综合改革（款）对村民委员会和村党支部的补助（项）：反映各级财政对村民委员会和村支部的补助支出，以及支持建立县级基本财力保障机制安排的村级组织运转奖补资金。</w:t>
      </w:r>
    </w:p>
    <w:p w14:paraId="60B6E8FB">
      <w:pPr>
        <w:spacing w:line="600" w:lineRule="exact"/>
        <w:ind w:firstLine="640"/>
        <w:rPr>
          <w:rFonts w:ascii="仿宋" w:hAnsi="仿宋" w:eastAsia="仿宋"/>
          <w:sz w:val="32"/>
          <w:szCs w:val="32"/>
        </w:rPr>
      </w:pPr>
      <w:r>
        <w:rPr>
          <w:rFonts w:hint="eastAsia" w:ascii="仿宋" w:hAnsi="仿宋" w:eastAsia="仿宋"/>
          <w:sz w:val="32"/>
          <w:szCs w:val="32"/>
        </w:rPr>
        <w:t>39、交通运输支出</w:t>
      </w:r>
      <w:r>
        <w:rPr>
          <w:rFonts w:hint="eastAsia"/>
          <w:b/>
        </w:rPr>
        <w:t>（</w:t>
      </w:r>
      <w:r>
        <w:rPr>
          <w:rFonts w:hint="eastAsia" w:ascii="仿宋" w:hAnsi="仿宋" w:eastAsia="仿宋"/>
          <w:sz w:val="32"/>
          <w:szCs w:val="32"/>
        </w:rPr>
        <w:t>类）公路水路运输（款）其他公路水路运输支出（项）</w:t>
      </w:r>
      <w:r>
        <w:rPr>
          <w:rFonts w:ascii="仿宋" w:hAnsi="仿宋" w:eastAsia="仿宋"/>
          <w:sz w:val="32"/>
          <w:szCs w:val="32"/>
        </w:rPr>
        <w:t>:</w:t>
      </w:r>
      <w:r>
        <w:rPr>
          <w:rFonts w:hint="eastAsia" w:ascii="仿宋" w:hAnsi="仿宋" w:eastAsia="仿宋"/>
          <w:sz w:val="32"/>
          <w:szCs w:val="32"/>
        </w:rPr>
        <w:t>反映除上述(指公路建设、公路养护、交通运输信息化建设、公路和运输安全、公路还贷专项、公路运输管理、公路和运输技术标准化建设、港口设施、航道维护、船舶检验、救助打捞、内河运输、远洋运输、海事管理、航标事业发展支出、水路运输管理支出、口岸建设)项目以外其他用于公路水路运输方面的支出。</w:t>
      </w:r>
    </w:p>
    <w:p w14:paraId="0E60A7BC">
      <w:pPr>
        <w:spacing w:line="600" w:lineRule="exact"/>
        <w:ind w:firstLine="640"/>
        <w:rPr>
          <w:rFonts w:ascii="仿宋" w:hAnsi="仿宋" w:eastAsia="仿宋"/>
          <w:sz w:val="32"/>
          <w:szCs w:val="32"/>
        </w:rPr>
      </w:pPr>
      <w:r>
        <w:rPr>
          <w:rFonts w:hint="eastAsia" w:ascii="仿宋" w:hAnsi="仿宋" w:eastAsia="仿宋"/>
          <w:sz w:val="32"/>
          <w:szCs w:val="32"/>
        </w:rPr>
        <w:t>40、住房保障（类）住房改革支出（款）住房公积金（项）：指按照《住房公积金管理条例》的规定，由单位及其在职职工缴存的长期住房储金。</w:t>
      </w:r>
    </w:p>
    <w:p w14:paraId="0F51CEF1">
      <w:pPr>
        <w:spacing w:line="600" w:lineRule="exact"/>
        <w:ind w:firstLine="640"/>
        <w:rPr>
          <w:rFonts w:hint="eastAsia" w:ascii="仿宋" w:hAnsi="仿宋" w:eastAsia="仿宋"/>
          <w:sz w:val="32"/>
          <w:szCs w:val="32"/>
        </w:rPr>
      </w:pPr>
      <w:r>
        <w:rPr>
          <w:rFonts w:hint="eastAsia" w:ascii="仿宋" w:hAnsi="仿宋" w:eastAsia="仿宋"/>
          <w:sz w:val="32"/>
          <w:szCs w:val="32"/>
        </w:rPr>
        <w:t>41、基本支出：指为保障机构正常运转、完成日常工作任务而发生的人员支出和公用支出。</w:t>
      </w:r>
    </w:p>
    <w:p w14:paraId="6A6B3733">
      <w:pPr>
        <w:spacing w:line="600" w:lineRule="exact"/>
        <w:ind w:firstLine="640"/>
        <w:rPr>
          <w:rFonts w:ascii="仿宋" w:hAnsi="仿宋" w:eastAsia="仿宋"/>
          <w:sz w:val="32"/>
          <w:szCs w:val="32"/>
        </w:rPr>
      </w:pPr>
      <w:r>
        <w:rPr>
          <w:rFonts w:hint="eastAsia" w:ascii="仿宋" w:hAnsi="仿宋" w:eastAsia="仿宋"/>
          <w:sz w:val="32"/>
          <w:szCs w:val="32"/>
        </w:rPr>
        <w:t>42、项目支出：指在基本支出之外为完成特定行政任务和事业发展目标所发生的支出。</w:t>
      </w:r>
    </w:p>
    <w:p w14:paraId="0D930699">
      <w:pPr>
        <w:spacing w:line="600" w:lineRule="exact"/>
        <w:ind w:firstLine="640"/>
        <w:rPr>
          <w:rFonts w:ascii="仿宋" w:hAnsi="仿宋" w:eastAsia="仿宋"/>
          <w:sz w:val="32"/>
          <w:szCs w:val="32"/>
        </w:rPr>
      </w:pPr>
      <w:r>
        <w:rPr>
          <w:rFonts w:hint="eastAsia" w:ascii="仿宋" w:hAnsi="仿宋" w:eastAsia="仿宋"/>
          <w:sz w:val="32"/>
          <w:szCs w:val="32"/>
        </w:rPr>
        <w:t>43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627CE4E">
      <w:pPr>
        <w:spacing w:line="600" w:lineRule="exact"/>
        <w:ind w:firstLine="640"/>
        <w:rPr>
          <w:rFonts w:ascii="仿宋" w:hAnsi="仿宋" w:eastAsia="仿宋"/>
          <w:sz w:val="32"/>
          <w:szCs w:val="32"/>
        </w:rPr>
      </w:pPr>
      <w:r>
        <w:rPr>
          <w:rFonts w:hint="eastAsia" w:ascii="仿宋" w:hAnsi="仿宋" w:eastAsia="仿宋"/>
          <w:sz w:val="32"/>
          <w:szCs w:val="32"/>
        </w:rPr>
        <w:t>44、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2D31A35">
      <w:pPr>
        <w:spacing w:line="600" w:lineRule="exact"/>
        <w:ind w:firstLine="640"/>
        <w:outlineLvl w:val="0"/>
        <w:rPr>
          <w:rStyle w:val="26"/>
          <w:rFonts w:ascii="黑体" w:hAnsi="黑体" w:eastAsia="黑体"/>
          <w:b w:val="0"/>
        </w:rPr>
      </w:pPr>
      <w:r>
        <w:rPr>
          <w:rFonts w:ascii="仿宋" w:hAnsi="仿宋" w:eastAsia="仿宋"/>
          <w:sz w:val="32"/>
          <w:szCs w:val="32"/>
        </w:rPr>
        <w:br w:type="page"/>
      </w:r>
      <w:bookmarkStart w:id="84" w:name="_Toc15396614"/>
      <w:bookmarkStart w:id="85" w:name="_Toc2318"/>
      <w:r>
        <w:rPr>
          <w:rFonts w:hint="eastAsia" w:ascii="黑体" w:hAnsi="黑体" w:eastAsia="黑体"/>
          <w:sz w:val="44"/>
          <w:szCs w:val="44"/>
        </w:rPr>
        <w:t>第</w:t>
      </w:r>
      <w:r>
        <w:rPr>
          <w:rStyle w:val="26"/>
          <w:rFonts w:hint="eastAsia" w:ascii="黑体" w:hAnsi="黑体" w:eastAsia="黑体"/>
          <w:b w:val="0"/>
        </w:rPr>
        <w:t>四部分 附件</w:t>
      </w:r>
      <w:bookmarkEnd w:id="84"/>
      <w:bookmarkEnd w:id="85"/>
    </w:p>
    <w:p w14:paraId="333622F8">
      <w:pPr>
        <w:spacing w:line="572" w:lineRule="exact"/>
        <w:jc w:val="left"/>
        <w:outlineLvl w:val="1"/>
        <w:rPr>
          <w:rFonts w:ascii="仿宋_GB2312" w:hAnsi="仿宋_GB2312" w:eastAsia="仿宋_GB2312" w:cs="仿宋_GB2312"/>
          <w:sz w:val="32"/>
          <w:szCs w:val="32"/>
        </w:rPr>
      </w:pPr>
      <w:bookmarkStart w:id="86" w:name="_Toc19071"/>
      <w:r>
        <w:rPr>
          <w:rFonts w:hint="eastAsia" w:ascii="黑体" w:hAnsi="黑体" w:eastAsia="黑体" w:cs="黑体"/>
          <w:sz w:val="32"/>
          <w:szCs w:val="32"/>
        </w:rPr>
        <w:t>附件1</w:t>
      </w:r>
      <w:bookmarkEnd w:id="86"/>
    </w:p>
    <w:tbl>
      <w:tblPr>
        <w:tblStyle w:val="14"/>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817"/>
        <w:gridCol w:w="1843"/>
        <w:gridCol w:w="283"/>
        <w:gridCol w:w="1134"/>
        <w:gridCol w:w="567"/>
        <w:gridCol w:w="1134"/>
        <w:gridCol w:w="1388"/>
        <w:gridCol w:w="455"/>
        <w:gridCol w:w="1954"/>
        <w:gridCol w:w="236"/>
      </w:tblGrid>
      <w:tr w14:paraId="7CEE716D">
        <w:tblPrEx>
          <w:tblCellMar>
            <w:top w:w="0" w:type="dxa"/>
            <w:left w:w="108" w:type="dxa"/>
            <w:bottom w:w="0" w:type="dxa"/>
            <w:right w:w="108" w:type="dxa"/>
          </w:tblCellMar>
        </w:tblPrEx>
        <w:trPr>
          <w:trHeight w:val="675" w:hRule="atLeast"/>
        </w:trPr>
        <w:tc>
          <w:tcPr>
            <w:tcW w:w="9575" w:type="dxa"/>
            <w:gridSpan w:val="9"/>
            <w:tcBorders>
              <w:top w:val="nil"/>
              <w:left w:val="nil"/>
              <w:bottom w:val="nil"/>
              <w:right w:val="nil"/>
            </w:tcBorders>
            <w:shd w:val="clear" w:color="auto" w:fill="auto"/>
            <w:vAlign w:val="center"/>
          </w:tcPr>
          <w:p w14:paraId="13D15BAE">
            <w:pPr>
              <w:widowControl/>
              <w:jc w:val="center"/>
              <w:textAlignment w:val="center"/>
              <w:rPr>
                <w:rFonts w:ascii="宋体" w:hAnsi="宋体" w:cs="宋体"/>
                <w:b/>
                <w:sz w:val="32"/>
                <w:szCs w:val="32"/>
              </w:rPr>
            </w:pPr>
            <w:bookmarkStart w:id="87" w:name="_Toc15396618"/>
            <w:r>
              <w:rPr>
                <w:rFonts w:hint="eastAsia" w:ascii="宋体" w:hAnsi="宋体" w:cs="宋体"/>
                <w:b/>
                <w:sz w:val="32"/>
                <w:szCs w:val="32"/>
              </w:rPr>
              <w:t>2021年部门预算基层组织活动和公共服务运行经费项目绩效目标</w:t>
            </w:r>
          </w:p>
          <w:p w14:paraId="0BC8A22F">
            <w:pPr>
              <w:widowControl/>
              <w:jc w:val="center"/>
              <w:textAlignment w:val="center"/>
              <w:rPr>
                <w:rFonts w:ascii="宋体" w:hAnsi="宋体" w:cs="宋体"/>
                <w:b/>
                <w:sz w:val="32"/>
                <w:szCs w:val="32"/>
              </w:rPr>
            </w:pPr>
            <w:r>
              <w:rPr>
                <w:rFonts w:hint="eastAsia" w:ascii="宋体" w:hAnsi="宋体" w:cs="宋体"/>
                <w:b/>
                <w:sz w:val="32"/>
                <w:szCs w:val="32"/>
              </w:rPr>
              <w:t>自    评</w:t>
            </w:r>
          </w:p>
        </w:tc>
        <w:tc>
          <w:tcPr>
            <w:tcW w:w="236" w:type="dxa"/>
            <w:tcBorders>
              <w:top w:val="nil"/>
              <w:left w:val="nil"/>
              <w:bottom w:val="nil"/>
              <w:right w:val="nil"/>
            </w:tcBorders>
            <w:shd w:val="clear" w:color="auto" w:fill="auto"/>
            <w:vAlign w:val="center"/>
          </w:tcPr>
          <w:p w14:paraId="3458F52A">
            <w:pPr>
              <w:widowControl/>
              <w:jc w:val="center"/>
              <w:textAlignment w:val="center"/>
              <w:rPr>
                <w:rFonts w:ascii="宋体" w:hAnsi="宋体" w:cs="宋体"/>
                <w:b/>
                <w:kern w:val="0"/>
                <w:sz w:val="32"/>
                <w:szCs w:val="32"/>
              </w:rPr>
            </w:pPr>
          </w:p>
        </w:tc>
      </w:tr>
      <w:tr w14:paraId="1FAF6207">
        <w:tblPrEx>
          <w:tblCellMar>
            <w:top w:w="0" w:type="dxa"/>
            <w:left w:w="108" w:type="dxa"/>
            <w:bottom w:w="0" w:type="dxa"/>
            <w:right w:w="108" w:type="dxa"/>
          </w:tblCellMar>
        </w:tblPrEx>
        <w:trPr>
          <w:gridAfter w:val="1"/>
          <w:wAfter w:w="236" w:type="dxa"/>
          <w:trHeight w:val="254" w:hRule="atLeast"/>
        </w:trPr>
        <w:tc>
          <w:tcPr>
            <w:tcW w:w="29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244D28">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77328A">
            <w:pPr>
              <w:widowControl/>
              <w:spacing w:line="320" w:lineRule="exact"/>
              <w:textAlignment w:val="center"/>
              <w:rPr>
                <w:rFonts w:ascii="宋体" w:hAnsi="宋体" w:cs="宋体"/>
                <w:sz w:val="24"/>
              </w:rPr>
            </w:pPr>
            <w:r>
              <w:rPr>
                <w:rFonts w:hint="eastAsia" w:ascii="宋体" w:hAnsi="宋体" w:cs="宋体"/>
                <w:sz w:val="24"/>
              </w:rPr>
              <w:t>广元昭化区射箭镇人民政府-796</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5420">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D5FB24">
            <w:pPr>
              <w:widowControl/>
              <w:spacing w:line="320" w:lineRule="exact"/>
              <w:jc w:val="center"/>
              <w:textAlignment w:val="center"/>
              <w:rPr>
                <w:rFonts w:ascii="宋体" w:hAnsi="宋体" w:cs="宋体"/>
                <w:sz w:val="24"/>
              </w:rPr>
            </w:pPr>
            <w:r>
              <w:rPr>
                <w:rFonts w:hint="eastAsia" w:ascii="宋体" w:hAnsi="宋体" w:cs="宋体"/>
                <w:sz w:val="24"/>
              </w:rPr>
              <w:t>村（居委会）</w:t>
            </w:r>
          </w:p>
        </w:tc>
      </w:tr>
      <w:tr w14:paraId="13F286E4">
        <w:tblPrEx>
          <w:tblCellMar>
            <w:top w:w="0" w:type="dxa"/>
            <w:left w:w="108" w:type="dxa"/>
            <w:bottom w:w="0" w:type="dxa"/>
            <w:right w:w="108" w:type="dxa"/>
          </w:tblCellMar>
        </w:tblPrEx>
        <w:trPr>
          <w:gridAfter w:val="1"/>
          <w:wAfter w:w="236" w:type="dxa"/>
          <w:trHeight w:val="341" w:hRule="atLeast"/>
        </w:trPr>
        <w:tc>
          <w:tcPr>
            <w:tcW w:w="29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109005">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rPr>
              <w:t>项目预算</w:t>
            </w:r>
          </w:p>
          <w:p w14:paraId="251924A9">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rPr>
              <w:t>执行情况</w:t>
            </w:r>
          </w:p>
          <w:p w14:paraId="10FBEEE8">
            <w:pPr>
              <w:widowControl/>
              <w:spacing w:line="320" w:lineRule="exact"/>
              <w:jc w:val="center"/>
              <w:textAlignment w:val="center"/>
              <w:rPr>
                <w:rFonts w:ascii="宋体" w:hAnsi="宋体" w:cs="宋体"/>
                <w:sz w:val="24"/>
              </w:rPr>
            </w:pPr>
            <w:r>
              <w:rPr>
                <w:rFonts w:hint="eastAsia" w:ascii="宋体" w:hAnsi="宋体" w:cs="宋体"/>
                <w:kern w:val="0"/>
                <w:sz w:val="24"/>
              </w:rPr>
              <w:t>（万元）</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D792C0">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BCE2">
            <w:pPr>
              <w:widowControl/>
              <w:spacing w:line="320" w:lineRule="exact"/>
              <w:jc w:val="left"/>
              <w:textAlignment w:val="center"/>
              <w:rPr>
                <w:rFonts w:ascii="宋体" w:hAnsi="宋体" w:cs="宋体"/>
                <w:sz w:val="24"/>
              </w:rPr>
            </w:pPr>
            <w:r>
              <w:rPr>
                <w:rFonts w:ascii="宋体" w:hAnsi="宋体" w:cs="宋体"/>
                <w:sz w:val="24"/>
              </w:rPr>
              <w:t>73</w:t>
            </w:r>
            <w:r>
              <w:rPr>
                <w:rFonts w:hint="eastAsia" w:ascii="宋体" w:hAnsi="宋体" w:cs="宋体"/>
                <w:sz w:val="24"/>
              </w:rPr>
              <w:t>万元</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5F30">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7B7982">
            <w:pPr>
              <w:widowControl/>
              <w:spacing w:line="320" w:lineRule="exact"/>
              <w:ind w:right="480"/>
              <w:jc w:val="center"/>
              <w:textAlignment w:val="center"/>
              <w:rPr>
                <w:rFonts w:ascii="宋体" w:hAnsi="宋体" w:cs="宋体"/>
                <w:sz w:val="24"/>
              </w:rPr>
            </w:pPr>
            <w:r>
              <w:rPr>
                <w:rFonts w:hint="eastAsia" w:ascii="宋体" w:hAnsi="宋体" w:cs="宋体"/>
                <w:sz w:val="24"/>
              </w:rPr>
              <w:t xml:space="preserve">    </w:t>
            </w:r>
            <w:r>
              <w:rPr>
                <w:rFonts w:ascii="宋体" w:hAnsi="宋体" w:cs="宋体"/>
                <w:sz w:val="24"/>
              </w:rPr>
              <w:t>73</w:t>
            </w:r>
            <w:r>
              <w:rPr>
                <w:rFonts w:hint="eastAsia" w:ascii="宋体" w:hAnsi="宋体" w:cs="宋体"/>
                <w:sz w:val="24"/>
              </w:rPr>
              <w:t>万元</w:t>
            </w:r>
          </w:p>
        </w:tc>
      </w:tr>
      <w:tr w14:paraId="40E88C5F">
        <w:tblPrEx>
          <w:tblCellMar>
            <w:top w:w="0" w:type="dxa"/>
            <w:left w:w="108" w:type="dxa"/>
            <w:bottom w:w="0" w:type="dxa"/>
            <w:right w:w="108" w:type="dxa"/>
          </w:tblCellMar>
        </w:tblPrEx>
        <w:trPr>
          <w:gridAfter w:val="1"/>
          <w:wAfter w:w="236" w:type="dxa"/>
          <w:trHeight w:val="555" w:hRule="atLeast"/>
        </w:trPr>
        <w:tc>
          <w:tcPr>
            <w:tcW w:w="29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B007C">
            <w:pPr>
              <w:spacing w:line="320" w:lineRule="exact"/>
              <w:jc w:val="center"/>
              <w:rPr>
                <w:rFonts w:ascii="宋体" w:hAnsi="宋体" w:cs="宋体"/>
                <w:sz w:val="24"/>
              </w:rPr>
            </w:pP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68B95">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6C336162">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03EF">
            <w:pPr>
              <w:widowControl/>
              <w:spacing w:line="320" w:lineRule="exact"/>
              <w:jc w:val="left"/>
              <w:textAlignment w:val="center"/>
              <w:rPr>
                <w:rFonts w:ascii="宋体" w:hAnsi="宋体" w:cs="宋体"/>
                <w:sz w:val="24"/>
              </w:rPr>
            </w:pPr>
            <w:r>
              <w:rPr>
                <w:rFonts w:hint="eastAsia" w:ascii="宋体" w:hAnsi="宋体" w:cs="宋体"/>
                <w:sz w:val="24"/>
              </w:rPr>
              <w:t>73万元</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FA78">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087C4784">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8087B">
            <w:pPr>
              <w:widowControl/>
              <w:spacing w:line="320" w:lineRule="exact"/>
              <w:ind w:firstLine="720" w:firstLineChars="300"/>
              <w:textAlignment w:val="center"/>
              <w:rPr>
                <w:rFonts w:ascii="宋体" w:hAnsi="宋体" w:cs="宋体"/>
                <w:sz w:val="24"/>
              </w:rPr>
            </w:pPr>
            <w:r>
              <w:rPr>
                <w:rFonts w:hint="eastAsia" w:ascii="宋体" w:hAnsi="宋体" w:cs="宋体"/>
                <w:sz w:val="24"/>
              </w:rPr>
              <w:t>73万元</w:t>
            </w:r>
          </w:p>
        </w:tc>
      </w:tr>
      <w:tr w14:paraId="35784CB9">
        <w:tblPrEx>
          <w:tblCellMar>
            <w:top w:w="0" w:type="dxa"/>
            <w:left w:w="108" w:type="dxa"/>
            <w:bottom w:w="0" w:type="dxa"/>
            <w:right w:w="108" w:type="dxa"/>
          </w:tblCellMar>
        </w:tblPrEx>
        <w:trPr>
          <w:gridAfter w:val="1"/>
          <w:wAfter w:w="236" w:type="dxa"/>
          <w:trHeight w:val="341" w:hRule="atLeast"/>
        </w:trPr>
        <w:tc>
          <w:tcPr>
            <w:tcW w:w="29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027CA">
            <w:pPr>
              <w:spacing w:line="320" w:lineRule="exact"/>
              <w:jc w:val="center"/>
              <w:rPr>
                <w:rFonts w:ascii="宋体" w:hAnsi="宋体" w:cs="宋体"/>
                <w:sz w:val="24"/>
              </w:rPr>
            </w:pP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1930C">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292D">
            <w:pPr>
              <w:widowControl/>
              <w:spacing w:line="320" w:lineRule="exact"/>
              <w:jc w:val="left"/>
              <w:textAlignment w:val="center"/>
              <w:rPr>
                <w:rFonts w:ascii="宋体" w:hAnsi="宋体" w:cs="宋体"/>
                <w:sz w:val="24"/>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3A11">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1F6AE">
            <w:pPr>
              <w:widowControl/>
              <w:spacing w:line="320" w:lineRule="exact"/>
              <w:jc w:val="center"/>
              <w:textAlignment w:val="center"/>
              <w:rPr>
                <w:rFonts w:ascii="宋体" w:hAnsi="宋体" w:cs="宋体"/>
                <w:sz w:val="24"/>
              </w:rPr>
            </w:pPr>
          </w:p>
        </w:tc>
      </w:tr>
      <w:tr w14:paraId="7324CAD7">
        <w:tblPrEx>
          <w:tblCellMar>
            <w:top w:w="0" w:type="dxa"/>
            <w:left w:w="108" w:type="dxa"/>
            <w:bottom w:w="0" w:type="dxa"/>
            <w:right w:w="108" w:type="dxa"/>
          </w:tblCellMar>
        </w:tblPrEx>
        <w:trPr>
          <w:gridAfter w:val="1"/>
          <w:wAfter w:w="236" w:type="dxa"/>
          <w:trHeight w:val="217"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BD7E16">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14:paraId="51CE43EF">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49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645B66">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7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BEA558">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14:paraId="2EE2BDA4">
        <w:tblPrEx>
          <w:tblCellMar>
            <w:top w:w="0" w:type="dxa"/>
            <w:left w:w="108" w:type="dxa"/>
            <w:bottom w:w="0" w:type="dxa"/>
            <w:right w:w="108" w:type="dxa"/>
          </w:tblCellMar>
        </w:tblPrEx>
        <w:trPr>
          <w:gridAfter w:val="1"/>
          <w:wAfter w:w="236" w:type="dxa"/>
          <w:trHeight w:val="797"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77A9D">
            <w:pPr>
              <w:spacing w:line="320" w:lineRule="exact"/>
              <w:jc w:val="center"/>
              <w:rPr>
                <w:rFonts w:ascii="宋体" w:hAnsi="宋体" w:cs="宋体"/>
                <w:sz w:val="24"/>
              </w:rPr>
            </w:pPr>
          </w:p>
        </w:tc>
        <w:tc>
          <w:tcPr>
            <w:tcW w:w="4961" w:type="dxa"/>
            <w:gridSpan w:val="5"/>
            <w:tcBorders>
              <w:top w:val="single" w:color="000000" w:sz="4" w:space="0"/>
              <w:left w:val="single" w:color="000000" w:sz="4" w:space="0"/>
              <w:bottom w:val="single" w:color="000000" w:sz="4" w:space="0"/>
              <w:right w:val="single" w:color="000000" w:sz="4" w:space="0"/>
            </w:tcBorders>
            <w:shd w:val="clear" w:color="auto" w:fill="auto"/>
          </w:tcPr>
          <w:p w14:paraId="5C614E1F">
            <w:pPr>
              <w:widowControl/>
              <w:spacing w:line="320" w:lineRule="exact"/>
              <w:jc w:val="left"/>
              <w:textAlignment w:val="top"/>
              <w:rPr>
                <w:rFonts w:ascii="宋体" w:hAnsi="宋体" w:cs="宋体"/>
                <w:sz w:val="24"/>
              </w:rPr>
            </w:pPr>
            <w:r>
              <w:rPr>
                <w:rFonts w:hint="eastAsia" w:ascii="宋体" w:hAnsi="宋体" w:cs="宋体"/>
                <w:sz w:val="24"/>
              </w:rPr>
              <w:t>根据《广元市昭化区基层组织活动和公共服务运行经费管理使用管理办法》，提高资金使用绩效。遵循民主决策、统筹安排、公开公示、规范管理的原则。开展组织活动44次;党员干部培训132次637人：如主题教育33次、上党课10次、党员义务劳动33次（次/季）党员集中学习56次;发展核桃技术、蔬菜和中药材等产业培训503人次；走访、慰问3次困难党员262人、困难群众221人；完成9村2居委会基础设施维护：如提阳、明觉社区场镇基础设施维护2处，五房村、京元村2处，前锋村、龙江村、板石村、潼梓村各1处，帽壳村、云峰村、晒金村各1处，即维护村级道路路基11处16公里，维修水利设施渠系30米，维护人饮管道372米，污水管网16米等；做好9村2社区日常垃圾清理、运输每月大于4次，全年垃圾清理转运大于528次；送“文化下乡”2个社区2次、11个村各1次；科教电影到村11场等。保证9村2居委会基层组织活动、公共服务运行、日常办公等的正常运转。</w:t>
            </w:r>
          </w:p>
        </w:tc>
        <w:tc>
          <w:tcPr>
            <w:tcW w:w="3797" w:type="dxa"/>
            <w:gridSpan w:val="3"/>
            <w:tcBorders>
              <w:top w:val="single" w:color="000000" w:sz="4" w:space="0"/>
              <w:left w:val="single" w:color="000000" w:sz="4" w:space="0"/>
              <w:bottom w:val="single" w:color="000000" w:sz="4" w:space="0"/>
              <w:right w:val="single" w:color="000000" w:sz="4" w:space="0"/>
            </w:tcBorders>
            <w:shd w:val="clear" w:color="auto" w:fill="auto"/>
          </w:tcPr>
          <w:p w14:paraId="2FB7F063">
            <w:pPr>
              <w:widowControl/>
              <w:spacing w:line="320" w:lineRule="exact"/>
              <w:jc w:val="left"/>
              <w:textAlignment w:val="top"/>
              <w:rPr>
                <w:rFonts w:ascii="宋体" w:hAnsi="宋体" w:cs="宋体"/>
                <w:sz w:val="24"/>
              </w:rPr>
            </w:pPr>
            <w:r>
              <w:rPr>
                <w:rFonts w:hint="eastAsia" w:ascii="宋体" w:hAnsi="宋体" w:cs="宋体"/>
                <w:sz w:val="24"/>
              </w:rPr>
              <w:t>本年我单位按照民主决策、统筹安排、公开公示、规范管理的原则。按照年初预算既定的目标，开展了组织活动44次;党员干部培训132次637人：如主题教育33次、上党课10次、党员义务劳动33次（次/季）、党员集中学习56次;发展核桃技术、蔬菜和中药材等产业培训503人次；走访、慰问3次困难党员262人、困难群众221人；完成9村2居委会基础设施维护：如提阳、明觉社区场镇基础设施维护2处，五房村、京元村2处，前锋村、龙江村、板石村、潼梓村各1处，帽壳村、云峰村、晒金村各1处，即维护村级道路路基11处16公里，维修水利设施渠系30米，维护人饮管道372米，污水管网16米等；做好9村2社区日常垃圾清理、运输每月大于4次，全年垃圾清理转运大于528次；送“文化下乡”因新冠疫情原因，故未实施；科教电影到村44场等。保证了9村2居委会基层组织活动、公共服务运行、日常办公等的正常运转。</w:t>
            </w:r>
          </w:p>
        </w:tc>
      </w:tr>
      <w:tr w14:paraId="3468B6B6">
        <w:tblPrEx>
          <w:tblCellMar>
            <w:top w:w="0" w:type="dxa"/>
            <w:left w:w="108" w:type="dxa"/>
            <w:bottom w:w="0" w:type="dxa"/>
            <w:right w:w="108" w:type="dxa"/>
          </w:tblCellMar>
        </w:tblPrEx>
        <w:trPr>
          <w:gridAfter w:val="1"/>
          <w:wAfter w:w="236" w:type="dxa"/>
          <w:trHeight w:val="693" w:hRule="atLeast"/>
        </w:trPr>
        <w:tc>
          <w:tcPr>
            <w:tcW w:w="817" w:type="dxa"/>
            <w:vMerge w:val="restart"/>
            <w:tcBorders>
              <w:top w:val="single" w:color="000000" w:sz="4" w:space="0"/>
              <w:left w:val="single" w:color="000000" w:sz="4" w:space="0"/>
              <w:right w:val="single" w:color="000000" w:sz="4" w:space="0"/>
            </w:tcBorders>
            <w:shd w:val="clear" w:color="auto" w:fill="auto"/>
            <w:vAlign w:val="center"/>
          </w:tcPr>
          <w:p w14:paraId="56E4F306">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843" w:type="dxa"/>
            <w:tcBorders>
              <w:top w:val="single" w:color="000000" w:sz="4" w:space="0"/>
              <w:left w:val="nil"/>
              <w:bottom w:val="single" w:color="000000" w:sz="4" w:space="0"/>
              <w:right w:val="single" w:color="000000" w:sz="4" w:space="0"/>
            </w:tcBorders>
            <w:shd w:val="clear" w:color="auto" w:fill="auto"/>
            <w:vAlign w:val="center"/>
          </w:tcPr>
          <w:p w14:paraId="2CE48603">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14:paraId="69C685F4">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EFEEA">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14:paraId="2A8CD01E">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8B5370">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14:paraId="08BC2003">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65592">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B5B7">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14:paraId="658F8BF9">
        <w:tblPrEx>
          <w:tblCellMar>
            <w:top w:w="0" w:type="dxa"/>
            <w:left w:w="108" w:type="dxa"/>
            <w:bottom w:w="0" w:type="dxa"/>
            <w:right w:w="108" w:type="dxa"/>
          </w:tblCellMar>
        </w:tblPrEx>
        <w:trPr>
          <w:gridAfter w:val="1"/>
          <w:wAfter w:w="236" w:type="dxa"/>
          <w:trHeight w:val="415" w:hRule="atLeast"/>
        </w:trPr>
        <w:tc>
          <w:tcPr>
            <w:tcW w:w="817" w:type="dxa"/>
            <w:vMerge w:val="continue"/>
            <w:tcBorders>
              <w:left w:val="single" w:color="000000" w:sz="4" w:space="0"/>
              <w:right w:val="single" w:color="000000" w:sz="4" w:space="0"/>
            </w:tcBorders>
            <w:shd w:val="clear" w:color="auto" w:fill="auto"/>
            <w:vAlign w:val="center"/>
          </w:tcPr>
          <w:p w14:paraId="37DB28B3">
            <w:pPr>
              <w:spacing w:line="320" w:lineRule="exact"/>
              <w:jc w:val="center"/>
              <w:rPr>
                <w:rFonts w:ascii="仿宋_GB2312" w:hAnsi="仿宋_GB2312" w:eastAsia="仿宋_GB2312" w:cs="仿宋_GB2312"/>
                <w:sz w:val="28"/>
                <w:szCs w:val="28"/>
              </w:rPr>
            </w:pP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10CD01">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14:paraId="2E938EA2">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17" w:type="dxa"/>
            <w:gridSpan w:val="2"/>
            <w:vMerge w:val="restart"/>
            <w:tcBorders>
              <w:top w:val="single" w:color="000000" w:sz="4" w:space="0"/>
              <w:left w:val="single" w:color="000000" w:sz="4" w:space="0"/>
              <w:right w:val="single" w:color="000000" w:sz="4" w:space="0"/>
            </w:tcBorders>
            <w:shd w:val="clear" w:color="auto" w:fill="auto"/>
            <w:vAlign w:val="center"/>
          </w:tcPr>
          <w:p w14:paraId="0C622D3D">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1132C8">
            <w:pPr>
              <w:rPr>
                <w:rFonts w:ascii="宋体" w:hAnsi="宋体" w:cs="宋体"/>
                <w:color w:val="000000"/>
                <w:sz w:val="20"/>
                <w:szCs w:val="20"/>
              </w:rPr>
            </w:pPr>
            <w:r>
              <w:rPr>
                <w:rFonts w:hint="eastAsia"/>
                <w:color w:val="000000"/>
                <w:sz w:val="20"/>
                <w:szCs w:val="20"/>
              </w:rPr>
              <w:t>走访、慰问</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tcPr>
          <w:p w14:paraId="6B87556F">
            <w:r>
              <w:rPr>
                <w:rFonts w:hint="eastAsia"/>
              </w:rPr>
              <w:t>慰问贫困党员3次262人，慰问困难群3次221人。</w:t>
            </w:r>
          </w:p>
        </w:tc>
        <w:tc>
          <w:tcPr>
            <w:tcW w:w="1954" w:type="dxa"/>
            <w:tcBorders>
              <w:top w:val="single" w:color="000000" w:sz="4" w:space="0"/>
              <w:left w:val="single" w:color="000000" w:sz="4" w:space="0"/>
              <w:bottom w:val="single" w:color="000000" w:sz="4" w:space="0"/>
              <w:right w:val="single" w:color="000000" w:sz="4" w:space="0"/>
            </w:tcBorders>
            <w:shd w:val="clear" w:color="auto" w:fill="auto"/>
          </w:tcPr>
          <w:p w14:paraId="1CF423F2">
            <w:r>
              <w:rPr>
                <w:rFonts w:hint="eastAsia"/>
              </w:rPr>
              <w:t>本年完成慰问贫困党员3次262人，慰问困难群3次221人，完成100%。</w:t>
            </w:r>
          </w:p>
        </w:tc>
      </w:tr>
      <w:tr w14:paraId="2332DC4B">
        <w:tblPrEx>
          <w:tblCellMar>
            <w:top w:w="0" w:type="dxa"/>
            <w:left w:w="108" w:type="dxa"/>
            <w:bottom w:w="0" w:type="dxa"/>
            <w:right w:w="108" w:type="dxa"/>
          </w:tblCellMar>
        </w:tblPrEx>
        <w:trPr>
          <w:gridAfter w:val="1"/>
          <w:wAfter w:w="236" w:type="dxa"/>
          <w:trHeight w:val="415" w:hRule="atLeast"/>
        </w:trPr>
        <w:tc>
          <w:tcPr>
            <w:tcW w:w="817" w:type="dxa"/>
            <w:vMerge w:val="continue"/>
            <w:tcBorders>
              <w:left w:val="single" w:color="000000" w:sz="4" w:space="0"/>
              <w:right w:val="single" w:color="000000" w:sz="4" w:space="0"/>
            </w:tcBorders>
            <w:shd w:val="clear" w:color="auto" w:fill="auto"/>
            <w:vAlign w:val="center"/>
          </w:tcPr>
          <w:p w14:paraId="78C06764">
            <w:pPr>
              <w:spacing w:line="320" w:lineRule="exact"/>
              <w:jc w:val="center"/>
              <w:rPr>
                <w:rFonts w:ascii="仿宋_GB2312" w:hAnsi="仿宋_GB2312" w:eastAsia="仿宋_GB2312" w:cs="仿宋_GB2312"/>
                <w:sz w:val="28"/>
                <w:szCs w:val="28"/>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71554B4">
            <w:pPr>
              <w:spacing w:line="320" w:lineRule="exact"/>
              <w:jc w:val="center"/>
              <w:rPr>
                <w:rFonts w:ascii="仿宋_GB2312" w:hAnsi="仿宋_GB2312" w:eastAsia="仿宋_GB2312" w:cs="仿宋_GB2312"/>
                <w:sz w:val="28"/>
                <w:szCs w:val="28"/>
              </w:rPr>
            </w:pPr>
          </w:p>
        </w:tc>
        <w:tc>
          <w:tcPr>
            <w:tcW w:w="1417" w:type="dxa"/>
            <w:gridSpan w:val="2"/>
            <w:vMerge w:val="continue"/>
            <w:tcBorders>
              <w:left w:val="single" w:color="000000" w:sz="4" w:space="0"/>
              <w:right w:val="single" w:color="000000" w:sz="4" w:space="0"/>
            </w:tcBorders>
            <w:shd w:val="clear" w:color="auto" w:fill="auto"/>
            <w:vAlign w:val="bottom"/>
          </w:tcPr>
          <w:p w14:paraId="40E1CC09">
            <w:pPr>
              <w:spacing w:line="320" w:lineRule="exact"/>
              <w:jc w:val="center"/>
              <w:textAlignment w:val="bottom"/>
              <w:rPr>
                <w:rFonts w:ascii="仿宋_GB2312" w:hAnsi="仿宋_GB2312" w:eastAsia="仿宋_GB2312" w:cs="仿宋_GB2312"/>
                <w:kern w:val="0"/>
                <w:sz w:val="28"/>
                <w:szCs w:val="28"/>
              </w:rPr>
            </w:pP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C13EE">
            <w:pPr>
              <w:rPr>
                <w:rFonts w:ascii="宋体" w:hAnsi="宋体" w:cs="宋体"/>
                <w:color w:val="000000"/>
                <w:sz w:val="20"/>
                <w:szCs w:val="20"/>
              </w:rPr>
            </w:pPr>
            <w:r>
              <w:rPr>
                <w:rFonts w:hint="eastAsia"/>
                <w:color w:val="000000"/>
                <w:sz w:val="20"/>
                <w:szCs w:val="20"/>
              </w:rPr>
              <w:t>开展产业发展培训</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tcPr>
          <w:p w14:paraId="2FCFB372">
            <w:r>
              <w:rPr>
                <w:rFonts w:hint="eastAsia"/>
              </w:rPr>
              <w:t>全年培训核桃技术、蔬菜、中药材等产业的村社干部、群众503人次。</w:t>
            </w:r>
          </w:p>
        </w:tc>
        <w:tc>
          <w:tcPr>
            <w:tcW w:w="1954" w:type="dxa"/>
            <w:tcBorders>
              <w:top w:val="single" w:color="000000" w:sz="4" w:space="0"/>
              <w:left w:val="single" w:color="000000" w:sz="4" w:space="0"/>
              <w:bottom w:val="single" w:color="000000" w:sz="4" w:space="0"/>
              <w:right w:val="single" w:color="000000" w:sz="4" w:space="0"/>
            </w:tcBorders>
            <w:shd w:val="clear" w:color="auto" w:fill="auto"/>
          </w:tcPr>
          <w:p w14:paraId="319FDB55">
            <w:r>
              <w:rPr>
                <w:rFonts w:hint="eastAsia"/>
              </w:rPr>
              <w:t>全年培训核桃技术、蔬菜、中药材等产业的村社干部、群众503人次，完成100%。</w:t>
            </w:r>
          </w:p>
        </w:tc>
      </w:tr>
      <w:tr w14:paraId="100EA328">
        <w:tblPrEx>
          <w:tblCellMar>
            <w:top w:w="0" w:type="dxa"/>
            <w:left w:w="108" w:type="dxa"/>
            <w:bottom w:w="0" w:type="dxa"/>
            <w:right w:w="108" w:type="dxa"/>
          </w:tblCellMar>
        </w:tblPrEx>
        <w:trPr>
          <w:gridAfter w:val="1"/>
          <w:wAfter w:w="236" w:type="dxa"/>
          <w:trHeight w:val="415" w:hRule="atLeast"/>
        </w:trPr>
        <w:tc>
          <w:tcPr>
            <w:tcW w:w="817" w:type="dxa"/>
            <w:vMerge w:val="continue"/>
            <w:tcBorders>
              <w:left w:val="single" w:color="000000" w:sz="4" w:space="0"/>
              <w:right w:val="single" w:color="000000" w:sz="4" w:space="0"/>
            </w:tcBorders>
            <w:shd w:val="clear" w:color="auto" w:fill="auto"/>
            <w:vAlign w:val="center"/>
          </w:tcPr>
          <w:p w14:paraId="41D24BFC">
            <w:pPr>
              <w:spacing w:line="320" w:lineRule="exact"/>
              <w:jc w:val="center"/>
              <w:rPr>
                <w:rFonts w:ascii="仿宋_GB2312" w:hAnsi="仿宋_GB2312" w:eastAsia="仿宋_GB2312" w:cs="仿宋_GB2312"/>
                <w:sz w:val="28"/>
                <w:szCs w:val="28"/>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847EFD2">
            <w:pPr>
              <w:spacing w:line="320" w:lineRule="exact"/>
              <w:jc w:val="center"/>
              <w:rPr>
                <w:rFonts w:ascii="仿宋_GB2312" w:hAnsi="仿宋_GB2312" w:eastAsia="仿宋_GB2312" w:cs="仿宋_GB2312"/>
                <w:sz w:val="28"/>
                <w:szCs w:val="28"/>
              </w:rPr>
            </w:pPr>
          </w:p>
        </w:tc>
        <w:tc>
          <w:tcPr>
            <w:tcW w:w="1417" w:type="dxa"/>
            <w:gridSpan w:val="2"/>
            <w:vMerge w:val="continue"/>
            <w:tcBorders>
              <w:left w:val="single" w:color="000000" w:sz="4" w:space="0"/>
              <w:right w:val="single" w:color="000000" w:sz="4" w:space="0"/>
            </w:tcBorders>
            <w:shd w:val="clear" w:color="auto" w:fill="auto"/>
            <w:vAlign w:val="bottom"/>
          </w:tcPr>
          <w:p w14:paraId="47768415">
            <w:pPr>
              <w:spacing w:line="320" w:lineRule="exact"/>
              <w:jc w:val="center"/>
              <w:textAlignment w:val="bottom"/>
              <w:rPr>
                <w:rFonts w:ascii="仿宋_GB2312" w:hAnsi="仿宋_GB2312" w:eastAsia="仿宋_GB2312" w:cs="仿宋_GB2312"/>
                <w:kern w:val="0"/>
                <w:sz w:val="28"/>
                <w:szCs w:val="28"/>
              </w:rPr>
            </w:pP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8FB3D">
            <w:pPr>
              <w:rPr>
                <w:rFonts w:ascii="宋体" w:hAnsi="宋体" w:cs="宋体"/>
                <w:color w:val="000000"/>
                <w:sz w:val="20"/>
                <w:szCs w:val="20"/>
              </w:rPr>
            </w:pPr>
            <w:r>
              <w:rPr>
                <w:rFonts w:hint="eastAsia"/>
                <w:color w:val="000000"/>
                <w:sz w:val="20"/>
                <w:szCs w:val="20"/>
              </w:rPr>
              <w:t>开展党员干部培训</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tcPr>
          <w:p w14:paraId="56147214">
            <w:r>
              <w:rPr>
                <w:rFonts w:hint="eastAsia"/>
              </w:rPr>
              <w:t>132次637人</w:t>
            </w:r>
          </w:p>
        </w:tc>
        <w:tc>
          <w:tcPr>
            <w:tcW w:w="1954" w:type="dxa"/>
            <w:tcBorders>
              <w:top w:val="single" w:color="000000" w:sz="4" w:space="0"/>
              <w:left w:val="single" w:color="000000" w:sz="4" w:space="0"/>
              <w:bottom w:val="single" w:color="000000" w:sz="4" w:space="0"/>
              <w:right w:val="single" w:color="000000" w:sz="4" w:space="0"/>
            </w:tcBorders>
            <w:shd w:val="clear" w:color="auto" w:fill="auto"/>
          </w:tcPr>
          <w:p w14:paraId="52D7798F">
            <w:r>
              <w:rPr>
                <w:rFonts w:hint="eastAsia"/>
              </w:rPr>
              <w:t>132次637人</w:t>
            </w:r>
          </w:p>
        </w:tc>
      </w:tr>
      <w:tr w14:paraId="28DF2F58">
        <w:tblPrEx>
          <w:tblCellMar>
            <w:top w:w="0" w:type="dxa"/>
            <w:left w:w="108" w:type="dxa"/>
            <w:bottom w:w="0" w:type="dxa"/>
            <w:right w:w="108" w:type="dxa"/>
          </w:tblCellMar>
        </w:tblPrEx>
        <w:trPr>
          <w:gridAfter w:val="1"/>
          <w:wAfter w:w="236" w:type="dxa"/>
          <w:trHeight w:val="415" w:hRule="atLeast"/>
        </w:trPr>
        <w:tc>
          <w:tcPr>
            <w:tcW w:w="817" w:type="dxa"/>
            <w:vMerge w:val="continue"/>
            <w:tcBorders>
              <w:left w:val="single" w:color="000000" w:sz="4" w:space="0"/>
              <w:right w:val="single" w:color="000000" w:sz="4" w:space="0"/>
            </w:tcBorders>
            <w:shd w:val="clear" w:color="auto" w:fill="auto"/>
            <w:vAlign w:val="center"/>
          </w:tcPr>
          <w:p w14:paraId="3E253569">
            <w:pPr>
              <w:spacing w:line="320" w:lineRule="exact"/>
              <w:jc w:val="center"/>
              <w:rPr>
                <w:rFonts w:ascii="仿宋_GB2312" w:hAnsi="仿宋_GB2312" w:eastAsia="仿宋_GB2312" w:cs="仿宋_GB2312"/>
                <w:sz w:val="28"/>
                <w:szCs w:val="28"/>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7FB85A4">
            <w:pPr>
              <w:spacing w:line="320" w:lineRule="exact"/>
              <w:jc w:val="center"/>
              <w:rPr>
                <w:rFonts w:ascii="仿宋_GB2312" w:hAnsi="仿宋_GB2312" w:eastAsia="仿宋_GB2312" w:cs="仿宋_GB2312"/>
                <w:sz w:val="28"/>
                <w:szCs w:val="28"/>
              </w:rPr>
            </w:pPr>
          </w:p>
        </w:tc>
        <w:tc>
          <w:tcPr>
            <w:tcW w:w="1417" w:type="dxa"/>
            <w:gridSpan w:val="2"/>
            <w:vMerge w:val="continue"/>
            <w:tcBorders>
              <w:left w:val="single" w:color="000000" w:sz="4" w:space="0"/>
              <w:right w:val="single" w:color="000000" w:sz="4" w:space="0"/>
            </w:tcBorders>
            <w:shd w:val="clear" w:color="auto" w:fill="auto"/>
            <w:vAlign w:val="bottom"/>
          </w:tcPr>
          <w:p w14:paraId="4F357C54">
            <w:pPr>
              <w:widowControl/>
              <w:spacing w:line="320" w:lineRule="exact"/>
              <w:jc w:val="center"/>
              <w:textAlignment w:val="bottom"/>
              <w:rPr>
                <w:rFonts w:ascii="仿宋_GB2312" w:hAnsi="仿宋_GB2312" w:eastAsia="仿宋_GB2312" w:cs="仿宋_GB2312"/>
                <w:kern w:val="0"/>
                <w:sz w:val="28"/>
                <w:szCs w:val="28"/>
              </w:rPr>
            </w:pP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56ACAE">
            <w:pPr>
              <w:rPr>
                <w:rFonts w:ascii="宋体" w:hAnsi="宋体" w:cs="宋体"/>
                <w:color w:val="000000"/>
                <w:sz w:val="20"/>
                <w:szCs w:val="20"/>
              </w:rPr>
            </w:pPr>
            <w:r>
              <w:rPr>
                <w:rFonts w:hint="eastAsia"/>
                <w:color w:val="000000"/>
                <w:sz w:val="20"/>
                <w:szCs w:val="20"/>
              </w:rPr>
              <w:t>村（社区）组织活动开展</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tcPr>
          <w:p w14:paraId="3E386137">
            <w:r>
              <w:rPr>
                <w:rFonts w:hint="eastAsia"/>
              </w:rPr>
              <w:t>全镇9个村2个社区全年开展组织活动44次。</w:t>
            </w:r>
          </w:p>
        </w:tc>
        <w:tc>
          <w:tcPr>
            <w:tcW w:w="1954" w:type="dxa"/>
            <w:tcBorders>
              <w:top w:val="single" w:color="000000" w:sz="4" w:space="0"/>
              <w:left w:val="single" w:color="000000" w:sz="4" w:space="0"/>
              <w:bottom w:val="single" w:color="000000" w:sz="4" w:space="0"/>
              <w:right w:val="single" w:color="000000" w:sz="4" w:space="0"/>
            </w:tcBorders>
            <w:shd w:val="clear" w:color="auto" w:fill="auto"/>
          </w:tcPr>
          <w:p w14:paraId="2D0E34E7">
            <w:r>
              <w:rPr>
                <w:rFonts w:hint="eastAsia"/>
              </w:rPr>
              <w:t>9个村2个社区全年开展组织活动44次，完成100%。</w:t>
            </w:r>
          </w:p>
        </w:tc>
      </w:tr>
      <w:tr w14:paraId="04DD34B3">
        <w:tblPrEx>
          <w:tblCellMar>
            <w:top w:w="0" w:type="dxa"/>
            <w:left w:w="108" w:type="dxa"/>
            <w:bottom w:w="0" w:type="dxa"/>
            <w:right w:w="108" w:type="dxa"/>
          </w:tblCellMar>
        </w:tblPrEx>
        <w:trPr>
          <w:gridAfter w:val="1"/>
          <w:wAfter w:w="236" w:type="dxa"/>
          <w:trHeight w:val="415" w:hRule="atLeast"/>
        </w:trPr>
        <w:tc>
          <w:tcPr>
            <w:tcW w:w="817" w:type="dxa"/>
            <w:vMerge w:val="continue"/>
            <w:tcBorders>
              <w:left w:val="single" w:color="000000" w:sz="4" w:space="0"/>
              <w:right w:val="single" w:color="000000" w:sz="4" w:space="0"/>
            </w:tcBorders>
            <w:shd w:val="clear" w:color="auto" w:fill="auto"/>
            <w:vAlign w:val="center"/>
          </w:tcPr>
          <w:p w14:paraId="349C99E2">
            <w:pPr>
              <w:spacing w:line="320" w:lineRule="exact"/>
              <w:jc w:val="center"/>
              <w:rPr>
                <w:rFonts w:ascii="仿宋_GB2312" w:hAnsi="仿宋_GB2312" w:eastAsia="仿宋_GB2312" w:cs="仿宋_GB2312"/>
                <w:sz w:val="28"/>
                <w:szCs w:val="28"/>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306E586">
            <w:pPr>
              <w:spacing w:line="320" w:lineRule="exact"/>
              <w:jc w:val="center"/>
              <w:rPr>
                <w:rFonts w:ascii="仿宋_GB2312" w:hAnsi="仿宋_GB2312" w:eastAsia="仿宋_GB2312" w:cs="仿宋_GB2312"/>
                <w:sz w:val="28"/>
                <w:szCs w:val="28"/>
              </w:rPr>
            </w:pPr>
          </w:p>
        </w:tc>
        <w:tc>
          <w:tcPr>
            <w:tcW w:w="1417" w:type="dxa"/>
            <w:gridSpan w:val="2"/>
            <w:vMerge w:val="continue"/>
            <w:tcBorders>
              <w:left w:val="single" w:color="000000" w:sz="4" w:space="0"/>
              <w:right w:val="single" w:color="000000" w:sz="4" w:space="0"/>
            </w:tcBorders>
            <w:shd w:val="clear" w:color="auto" w:fill="auto"/>
            <w:vAlign w:val="bottom"/>
          </w:tcPr>
          <w:p w14:paraId="3C7FF307">
            <w:pPr>
              <w:widowControl/>
              <w:spacing w:line="320" w:lineRule="exact"/>
              <w:jc w:val="center"/>
              <w:textAlignment w:val="bottom"/>
              <w:rPr>
                <w:rFonts w:ascii="仿宋_GB2312" w:hAnsi="仿宋_GB2312" w:eastAsia="仿宋_GB2312" w:cs="仿宋_GB2312"/>
                <w:kern w:val="0"/>
                <w:sz w:val="28"/>
                <w:szCs w:val="28"/>
              </w:rPr>
            </w:pP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787AA">
            <w:pPr>
              <w:rPr>
                <w:rFonts w:ascii="宋体" w:hAnsi="宋体" w:cs="宋体"/>
                <w:color w:val="000000"/>
                <w:sz w:val="20"/>
                <w:szCs w:val="20"/>
              </w:rPr>
            </w:pPr>
            <w:r>
              <w:rPr>
                <w:rFonts w:hint="eastAsia"/>
                <w:color w:val="000000"/>
                <w:sz w:val="20"/>
                <w:szCs w:val="20"/>
              </w:rPr>
              <w:t>村（社区）组织活动场所维护</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tcPr>
          <w:p w14:paraId="7754DCD8">
            <w:r>
              <w:rPr>
                <w:rFonts w:hint="eastAsia"/>
              </w:rPr>
              <w:t>明觉、提阳2个社区健身活动场所设备维护，五房村、京元村2处，前锋等9个村村活动阵地房屋维护。</w:t>
            </w:r>
          </w:p>
        </w:tc>
        <w:tc>
          <w:tcPr>
            <w:tcW w:w="1954" w:type="dxa"/>
            <w:tcBorders>
              <w:top w:val="single" w:color="000000" w:sz="4" w:space="0"/>
              <w:left w:val="single" w:color="000000" w:sz="4" w:space="0"/>
              <w:bottom w:val="single" w:color="000000" w:sz="4" w:space="0"/>
              <w:right w:val="single" w:color="000000" w:sz="4" w:space="0"/>
            </w:tcBorders>
            <w:shd w:val="clear" w:color="auto" w:fill="auto"/>
          </w:tcPr>
          <w:p w14:paraId="68640025">
            <w:r>
              <w:rPr>
                <w:rFonts w:hint="eastAsia"/>
              </w:rPr>
              <w:t>维护明觉、提阳2个社区健身活动场所设备，五房村、京元村2处，前锋等9个村村活动阵地房屋，完成100%。</w:t>
            </w:r>
          </w:p>
        </w:tc>
      </w:tr>
      <w:tr w14:paraId="57B39839">
        <w:tblPrEx>
          <w:tblCellMar>
            <w:top w:w="0" w:type="dxa"/>
            <w:left w:w="108" w:type="dxa"/>
            <w:bottom w:w="0" w:type="dxa"/>
            <w:right w:w="108" w:type="dxa"/>
          </w:tblCellMar>
        </w:tblPrEx>
        <w:trPr>
          <w:gridAfter w:val="1"/>
          <w:wAfter w:w="236" w:type="dxa"/>
          <w:trHeight w:val="415" w:hRule="atLeast"/>
        </w:trPr>
        <w:tc>
          <w:tcPr>
            <w:tcW w:w="817" w:type="dxa"/>
            <w:vMerge w:val="continue"/>
            <w:tcBorders>
              <w:left w:val="single" w:color="000000" w:sz="4" w:space="0"/>
              <w:right w:val="single" w:color="000000" w:sz="4" w:space="0"/>
            </w:tcBorders>
            <w:shd w:val="clear" w:color="auto" w:fill="auto"/>
            <w:vAlign w:val="center"/>
          </w:tcPr>
          <w:p w14:paraId="4D3A596B">
            <w:pPr>
              <w:spacing w:line="320" w:lineRule="exact"/>
              <w:jc w:val="center"/>
              <w:rPr>
                <w:rFonts w:ascii="仿宋_GB2312" w:hAnsi="仿宋_GB2312" w:eastAsia="仿宋_GB2312" w:cs="仿宋_GB2312"/>
                <w:sz w:val="28"/>
                <w:szCs w:val="28"/>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20BEC31">
            <w:pPr>
              <w:spacing w:line="320" w:lineRule="exact"/>
              <w:jc w:val="center"/>
              <w:rPr>
                <w:rFonts w:ascii="仿宋_GB2312" w:hAnsi="仿宋_GB2312" w:eastAsia="仿宋_GB2312" w:cs="仿宋_GB2312"/>
                <w:sz w:val="28"/>
                <w:szCs w:val="28"/>
              </w:rPr>
            </w:pPr>
          </w:p>
        </w:tc>
        <w:tc>
          <w:tcPr>
            <w:tcW w:w="1417" w:type="dxa"/>
            <w:gridSpan w:val="2"/>
            <w:vMerge w:val="continue"/>
            <w:tcBorders>
              <w:left w:val="single" w:color="000000" w:sz="4" w:space="0"/>
              <w:right w:val="single" w:color="000000" w:sz="4" w:space="0"/>
            </w:tcBorders>
            <w:shd w:val="clear" w:color="auto" w:fill="auto"/>
            <w:vAlign w:val="bottom"/>
          </w:tcPr>
          <w:p w14:paraId="34CA26A3">
            <w:pPr>
              <w:widowControl/>
              <w:spacing w:line="320" w:lineRule="exact"/>
              <w:jc w:val="center"/>
              <w:textAlignment w:val="bottom"/>
              <w:rPr>
                <w:rFonts w:ascii="仿宋_GB2312" w:hAnsi="仿宋_GB2312" w:eastAsia="仿宋_GB2312" w:cs="仿宋_GB2312"/>
                <w:kern w:val="0"/>
                <w:sz w:val="28"/>
                <w:szCs w:val="28"/>
              </w:rPr>
            </w:pP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5FD80">
            <w:pPr>
              <w:rPr>
                <w:rFonts w:ascii="宋体" w:hAnsi="宋体" w:cs="宋体"/>
                <w:color w:val="000000"/>
                <w:sz w:val="20"/>
                <w:szCs w:val="20"/>
              </w:rPr>
            </w:pPr>
            <w:r>
              <w:rPr>
                <w:rFonts w:hint="eastAsia"/>
                <w:color w:val="000000"/>
                <w:sz w:val="20"/>
                <w:szCs w:val="20"/>
              </w:rPr>
              <w:t>村（社区）基础设施维护</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tcPr>
          <w:p w14:paraId="3A31833D">
            <w:r>
              <w:rPr>
                <w:rFonts w:hint="eastAsia"/>
              </w:rPr>
              <w:t>维护村级道路路基11处16公里，维修水利设施渠系30米，维护人饮管道372米，污水管网16米等。</w:t>
            </w:r>
          </w:p>
        </w:tc>
        <w:tc>
          <w:tcPr>
            <w:tcW w:w="1954" w:type="dxa"/>
            <w:tcBorders>
              <w:top w:val="single" w:color="000000" w:sz="4" w:space="0"/>
              <w:left w:val="single" w:color="000000" w:sz="4" w:space="0"/>
              <w:bottom w:val="single" w:color="000000" w:sz="4" w:space="0"/>
              <w:right w:val="single" w:color="000000" w:sz="4" w:space="0"/>
            </w:tcBorders>
            <w:shd w:val="clear" w:color="auto" w:fill="auto"/>
          </w:tcPr>
          <w:p w14:paraId="00E4359E">
            <w:r>
              <w:rPr>
                <w:rFonts w:hint="eastAsia"/>
              </w:rPr>
              <w:t>已维护村级道路路基11处16公里，维修水利设施渠系30米，维护人饮管道372米，污水管网16米，完成100%。</w:t>
            </w:r>
          </w:p>
        </w:tc>
      </w:tr>
      <w:tr w14:paraId="31C9BEB0">
        <w:tblPrEx>
          <w:tblCellMar>
            <w:top w:w="0" w:type="dxa"/>
            <w:left w:w="108" w:type="dxa"/>
            <w:bottom w:w="0" w:type="dxa"/>
            <w:right w:w="108" w:type="dxa"/>
          </w:tblCellMar>
        </w:tblPrEx>
        <w:trPr>
          <w:gridAfter w:val="1"/>
          <w:wAfter w:w="236" w:type="dxa"/>
          <w:trHeight w:val="415" w:hRule="atLeast"/>
        </w:trPr>
        <w:tc>
          <w:tcPr>
            <w:tcW w:w="817" w:type="dxa"/>
            <w:vMerge w:val="continue"/>
            <w:tcBorders>
              <w:left w:val="single" w:color="000000" w:sz="4" w:space="0"/>
              <w:right w:val="single" w:color="000000" w:sz="4" w:space="0"/>
            </w:tcBorders>
            <w:shd w:val="clear" w:color="auto" w:fill="auto"/>
            <w:vAlign w:val="center"/>
          </w:tcPr>
          <w:p w14:paraId="25BB3E29">
            <w:pPr>
              <w:spacing w:line="320" w:lineRule="exact"/>
              <w:jc w:val="center"/>
              <w:rPr>
                <w:rFonts w:ascii="仿宋_GB2312" w:hAnsi="仿宋_GB2312" w:eastAsia="仿宋_GB2312" w:cs="仿宋_GB2312"/>
                <w:sz w:val="28"/>
                <w:szCs w:val="28"/>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4662A46">
            <w:pPr>
              <w:spacing w:line="320" w:lineRule="exact"/>
              <w:jc w:val="center"/>
              <w:rPr>
                <w:rFonts w:ascii="仿宋_GB2312" w:hAnsi="仿宋_GB2312" w:eastAsia="仿宋_GB2312" w:cs="仿宋_GB2312"/>
                <w:sz w:val="28"/>
                <w:szCs w:val="28"/>
              </w:rPr>
            </w:pPr>
          </w:p>
        </w:tc>
        <w:tc>
          <w:tcPr>
            <w:tcW w:w="1417" w:type="dxa"/>
            <w:gridSpan w:val="2"/>
            <w:vMerge w:val="continue"/>
            <w:tcBorders>
              <w:left w:val="single" w:color="000000" w:sz="4" w:space="0"/>
              <w:bottom w:val="single" w:color="000000" w:sz="4" w:space="0"/>
              <w:right w:val="single" w:color="000000" w:sz="4" w:space="0"/>
            </w:tcBorders>
            <w:shd w:val="clear" w:color="auto" w:fill="auto"/>
            <w:vAlign w:val="bottom"/>
          </w:tcPr>
          <w:p w14:paraId="27708825">
            <w:pPr>
              <w:widowControl/>
              <w:spacing w:line="320" w:lineRule="exact"/>
              <w:jc w:val="center"/>
              <w:textAlignment w:val="bottom"/>
              <w:rPr>
                <w:rFonts w:ascii="仿宋_GB2312" w:hAnsi="仿宋_GB2312" w:eastAsia="仿宋_GB2312" w:cs="仿宋_GB2312"/>
                <w:kern w:val="0"/>
                <w:sz w:val="28"/>
                <w:szCs w:val="28"/>
              </w:rPr>
            </w:pP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B00C12">
            <w:pPr>
              <w:rPr>
                <w:rFonts w:ascii="宋体" w:hAnsi="宋体" w:cs="宋体"/>
                <w:color w:val="000000"/>
                <w:sz w:val="20"/>
                <w:szCs w:val="20"/>
              </w:rPr>
            </w:pPr>
            <w:r>
              <w:rPr>
                <w:rFonts w:hint="eastAsia"/>
                <w:color w:val="000000"/>
                <w:sz w:val="20"/>
                <w:szCs w:val="20"/>
              </w:rPr>
              <w:t>村（社区）垃圾清运</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tcPr>
          <w:p w14:paraId="4C702C0F">
            <w:r>
              <w:rPr>
                <w:rFonts w:hint="eastAsia"/>
              </w:rPr>
              <w:t>全镇9个村2个社区垃圾清理、运输每月大于4次，全年垃圾清理转运大于528次。</w:t>
            </w:r>
          </w:p>
        </w:tc>
        <w:tc>
          <w:tcPr>
            <w:tcW w:w="1954" w:type="dxa"/>
            <w:tcBorders>
              <w:top w:val="single" w:color="000000" w:sz="4" w:space="0"/>
              <w:left w:val="single" w:color="000000" w:sz="4" w:space="0"/>
              <w:bottom w:val="single" w:color="000000" w:sz="4" w:space="0"/>
              <w:right w:val="single" w:color="000000" w:sz="4" w:space="0"/>
            </w:tcBorders>
            <w:shd w:val="clear" w:color="auto" w:fill="auto"/>
          </w:tcPr>
          <w:p w14:paraId="366DC4A2">
            <w:r>
              <w:rPr>
                <w:rFonts w:hint="eastAsia"/>
              </w:rPr>
              <w:t>按照年初预算既定目标，完成100%。</w:t>
            </w:r>
          </w:p>
        </w:tc>
      </w:tr>
      <w:tr w14:paraId="6D02EDB5">
        <w:tblPrEx>
          <w:tblCellMar>
            <w:top w:w="0" w:type="dxa"/>
            <w:left w:w="108" w:type="dxa"/>
            <w:bottom w:w="0" w:type="dxa"/>
            <w:right w:w="108" w:type="dxa"/>
          </w:tblCellMar>
        </w:tblPrEx>
        <w:trPr>
          <w:gridAfter w:val="1"/>
          <w:wAfter w:w="236" w:type="dxa"/>
          <w:trHeight w:val="415" w:hRule="atLeast"/>
        </w:trPr>
        <w:tc>
          <w:tcPr>
            <w:tcW w:w="817" w:type="dxa"/>
            <w:vMerge w:val="continue"/>
            <w:tcBorders>
              <w:left w:val="single" w:color="000000" w:sz="4" w:space="0"/>
              <w:right w:val="single" w:color="000000" w:sz="4" w:space="0"/>
            </w:tcBorders>
            <w:shd w:val="clear" w:color="auto" w:fill="auto"/>
            <w:vAlign w:val="center"/>
          </w:tcPr>
          <w:p w14:paraId="24B2AF66">
            <w:pPr>
              <w:spacing w:line="320" w:lineRule="exact"/>
              <w:jc w:val="center"/>
              <w:rPr>
                <w:rFonts w:ascii="仿宋_GB2312" w:hAnsi="仿宋_GB2312" w:eastAsia="仿宋_GB2312" w:cs="仿宋_GB2312"/>
                <w:sz w:val="28"/>
                <w:szCs w:val="28"/>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C1BA46C">
            <w:pPr>
              <w:spacing w:line="320" w:lineRule="exact"/>
              <w:jc w:val="center"/>
              <w:rPr>
                <w:rFonts w:ascii="仿宋_GB2312" w:hAnsi="仿宋_GB2312" w:eastAsia="仿宋_GB2312" w:cs="仿宋_GB2312"/>
                <w:sz w:val="28"/>
                <w:szCs w:val="28"/>
              </w:rPr>
            </w:pPr>
          </w:p>
        </w:tc>
        <w:tc>
          <w:tcPr>
            <w:tcW w:w="1417" w:type="dxa"/>
            <w:gridSpan w:val="2"/>
            <w:vMerge w:val="restart"/>
            <w:tcBorders>
              <w:top w:val="single" w:color="000000" w:sz="4" w:space="0"/>
              <w:left w:val="single" w:color="000000" w:sz="4" w:space="0"/>
              <w:right w:val="single" w:color="000000" w:sz="4" w:space="0"/>
            </w:tcBorders>
            <w:shd w:val="clear" w:color="auto" w:fill="auto"/>
            <w:vAlign w:val="center"/>
          </w:tcPr>
          <w:p w14:paraId="3BD0067C">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tcPr>
          <w:p w14:paraId="3BF0D1A1">
            <w:r>
              <w:rPr>
                <w:rFonts w:hint="eastAsia"/>
              </w:rPr>
              <w:t>村（社区）基层组织活动开展有序</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tcPr>
          <w:p w14:paraId="43EAEC3C">
            <w:r>
              <w:rPr>
                <w:rFonts w:hint="eastAsia"/>
              </w:rPr>
              <w:t>送“文化下乡”2个社区2次、11个村各1次，满足群众精神生活；科教电影到村11场等，提高农业种植技术。</w:t>
            </w:r>
          </w:p>
        </w:tc>
        <w:tc>
          <w:tcPr>
            <w:tcW w:w="1954" w:type="dxa"/>
            <w:tcBorders>
              <w:top w:val="single" w:color="000000" w:sz="4" w:space="0"/>
              <w:left w:val="single" w:color="000000" w:sz="4" w:space="0"/>
              <w:bottom w:val="single" w:color="000000" w:sz="4" w:space="0"/>
              <w:right w:val="single" w:color="000000" w:sz="4" w:space="0"/>
            </w:tcBorders>
            <w:shd w:val="clear" w:color="auto" w:fill="auto"/>
          </w:tcPr>
          <w:p w14:paraId="32520594">
            <w:r>
              <w:rPr>
                <w:rFonts w:hint="eastAsia"/>
              </w:rPr>
              <w:t>本年完成科教电影到村放映44场次，完成既定目标的22.5%。</w:t>
            </w:r>
          </w:p>
        </w:tc>
      </w:tr>
      <w:tr w14:paraId="44162FEF">
        <w:tblPrEx>
          <w:tblCellMar>
            <w:top w:w="0" w:type="dxa"/>
            <w:left w:w="108" w:type="dxa"/>
            <w:bottom w:w="0" w:type="dxa"/>
            <w:right w:w="108" w:type="dxa"/>
          </w:tblCellMar>
        </w:tblPrEx>
        <w:trPr>
          <w:gridAfter w:val="1"/>
          <w:wAfter w:w="236" w:type="dxa"/>
          <w:trHeight w:val="415" w:hRule="atLeast"/>
        </w:trPr>
        <w:tc>
          <w:tcPr>
            <w:tcW w:w="817" w:type="dxa"/>
            <w:vMerge w:val="continue"/>
            <w:tcBorders>
              <w:left w:val="single" w:color="000000" w:sz="4" w:space="0"/>
              <w:right w:val="single" w:color="000000" w:sz="4" w:space="0"/>
            </w:tcBorders>
            <w:shd w:val="clear" w:color="auto" w:fill="auto"/>
            <w:vAlign w:val="center"/>
          </w:tcPr>
          <w:p w14:paraId="163BC4F8">
            <w:pPr>
              <w:spacing w:line="320" w:lineRule="exact"/>
              <w:jc w:val="center"/>
              <w:rPr>
                <w:rFonts w:ascii="仿宋_GB2312" w:hAnsi="仿宋_GB2312" w:eastAsia="仿宋_GB2312" w:cs="仿宋_GB2312"/>
                <w:sz w:val="28"/>
                <w:szCs w:val="28"/>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9C15972">
            <w:pPr>
              <w:spacing w:line="320" w:lineRule="exact"/>
              <w:jc w:val="center"/>
              <w:rPr>
                <w:rFonts w:ascii="仿宋_GB2312" w:hAnsi="仿宋_GB2312" w:eastAsia="仿宋_GB2312" w:cs="仿宋_GB2312"/>
                <w:sz w:val="28"/>
                <w:szCs w:val="28"/>
              </w:rPr>
            </w:pPr>
          </w:p>
        </w:tc>
        <w:tc>
          <w:tcPr>
            <w:tcW w:w="1417" w:type="dxa"/>
            <w:gridSpan w:val="2"/>
            <w:vMerge w:val="continue"/>
            <w:tcBorders>
              <w:left w:val="single" w:color="000000" w:sz="4" w:space="0"/>
              <w:right w:val="single" w:color="000000" w:sz="4" w:space="0"/>
            </w:tcBorders>
            <w:shd w:val="clear" w:color="auto" w:fill="auto"/>
            <w:vAlign w:val="bottom"/>
          </w:tcPr>
          <w:p w14:paraId="1E117BAC">
            <w:pPr>
              <w:widowControl/>
              <w:spacing w:line="320" w:lineRule="exact"/>
              <w:jc w:val="center"/>
              <w:textAlignment w:val="bottom"/>
              <w:rPr>
                <w:rFonts w:ascii="仿宋_GB2312" w:hAnsi="仿宋_GB2312" w:eastAsia="仿宋_GB2312" w:cs="仿宋_GB2312"/>
                <w:kern w:val="0"/>
                <w:sz w:val="28"/>
                <w:szCs w:val="28"/>
              </w:rPr>
            </w:pP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tcPr>
          <w:p w14:paraId="7C2C63A2">
            <w:r>
              <w:rPr>
                <w:rFonts w:hint="eastAsia"/>
              </w:rPr>
              <w:t>村（社区）基础设施维护质量</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tcPr>
          <w:p w14:paraId="4E86CF3F">
            <w:r>
              <w:rPr>
                <w:rFonts w:hint="eastAsia"/>
              </w:rPr>
              <w:t>11个村（社区）维护项目全部完成，资料完整、社会效益反映良好。</w:t>
            </w:r>
          </w:p>
        </w:tc>
        <w:tc>
          <w:tcPr>
            <w:tcW w:w="1954" w:type="dxa"/>
            <w:tcBorders>
              <w:top w:val="single" w:color="000000" w:sz="4" w:space="0"/>
              <w:left w:val="single" w:color="000000" w:sz="4" w:space="0"/>
              <w:bottom w:val="single" w:color="000000" w:sz="4" w:space="0"/>
              <w:right w:val="single" w:color="000000" w:sz="4" w:space="0"/>
            </w:tcBorders>
            <w:shd w:val="clear" w:color="auto" w:fill="auto"/>
          </w:tcPr>
          <w:p w14:paraId="03E7402C">
            <w:r>
              <w:rPr>
                <w:rFonts w:hint="eastAsia"/>
              </w:rPr>
              <w:t>本年度内100%完成年初既定9个村2社区项目的维护，资料完整。</w:t>
            </w:r>
          </w:p>
        </w:tc>
      </w:tr>
      <w:tr w14:paraId="1E50BAA1">
        <w:tblPrEx>
          <w:tblCellMar>
            <w:top w:w="0" w:type="dxa"/>
            <w:left w:w="108" w:type="dxa"/>
            <w:bottom w:w="0" w:type="dxa"/>
            <w:right w:w="108" w:type="dxa"/>
          </w:tblCellMar>
        </w:tblPrEx>
        <w:trPr>
          <w:gridAfter w:val="1"/>
          <w:wAfter w:w="236" w:type="dxa"/>
          <w:trHeight w:val="415" w:hRule="atLeast"/>
        </w:trPr>
        <w:tc>
          <w:tcPr>
            <w:tcW w:w="817" w:type="dxa"/>
            <w:vMerge w:val="continue"/>
            <w:tcBorders>
              <w:left w:val="single" w:color="000000" w:sz="4" w:space="0"/>
              <w:right w:val="single" w:color="000000" w:sz="4" w:space="0"/>
            </w:tcBorders>
            <w:shd w:val="clear" w:color="auto" w:fill="auto"/>
            <w:vAlign w:val="center"/>
          </w:tcPr>
          <w:p w14:paraId="552C58C2">
            <w:pPr>
              <w:spacing w:line="320" w:lineRule="exact"/>
              <w:jc w:val="center"/>
              <w:rPr>
                <w:rFonts w:ascii="仿宋_GB2312" w:hAnsi="仿宋_GB2312" w:eastAsia="仿宋_GB2312" w:cs="仿宋_GB2312"/>
                <w:sz w:val="28"/>
                <w:szCs w:val="28"/>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17D5A808">
            <w:pPr>
              <w:spacing w:line="320" w:lineRule="exact"/>
              <w:jc w:val="center"/>
              <w:rPr>
                <w:rFonts w:ascii="仿宋_GB2312" w:hAnsi="仿宋_GB2312" w:eastAsia="仿宋_GB2312" w:cs="仿宋_GB2312"/>
                <w:sz w:val="28"/>
                <w:szCs w:val="28"/>
              </w:rPr>
            </w:pPr>
          </w:p>
        </w:tc>
        <w:tc>
          <w:tcPr>
            <w:tcW w:w="1417" w:type="dxa"/>
            <w:gridSpan w:val="2"/>
            <w:vMerge w:val="continue"/>
            <w:tcBorders>
              <w:left w:val="single" w:color="000000" w:sz="4" w:space="0"/>
              <w:right w:val="single" w:color="000000" w:sz="4" w:space="0"/>
            </w:tcBorders>
            <w:shd w:val="clear" w:color="auto" w:fill="auto"/>
            <w:vAlign w:val="bottom"/>
          </w:tcPr>
          <w:p w14:paraId="705B74D4">
            <w:pPr>
              <w:widowControl/>
              <w:spacing w:line="320" w:lineRule="exact"/>
              <w:jc w:val="center"/>
              <w:textAlignment w:val="bottom"/>
              <w:rPr>
                <w:rFonts w:ascii="仿宋_GB2312" w:hAnsi="仿宋_GB2312" w:eastAsia="仿宋_GB2312" w:cs="仿宋_GB2312"/>
                <w:kern w:val="0"/>
                <w:sz w:val="28"/>
                <w:szCs w:val="28"/>
              </w:rPr>
            </w:pP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tcPr>
          <w:p w14:paraId="2FD32691">
            <w:r>
              <w:rPr>
                <w:rFonts w:hint="eastAsia"/>
              </w:rPr>
              <w:t>村（社区）积压垃圾</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tcPr>
          <w:p w14:paraId="35FF7B17">
            <w:r>
              <w:rPr>
                <w:rFonts w:hint="eastAsia"/>
              </w:rPr>
              <w:t>日常无积压垃圾、无“脏、乱、差”现象，卫生保持良好、民风淳朴。</w:t>
            </w:r>
          </w:p>
        </w:tc>
        <w:tc>
          <w:tcPr>
            <w:tcW w:w="1954" w:type="dxa"/>
            <w:tcBorders>
              <w:top w:val="single" w:color="000000" w:sz="4" w:space="0"/>
              <w:left w:val="single" w:color="000000" w:sz="4" w:space="0"/>
              <w:bottom w:val="single" w:color="000000" w:sz="4" w:space="0"/>
              <w:right w:val="single" w:color="000000" w:sz="4" w:space="0"/>
            </w:tcBorders>
            <w:shd w:val="clear" w:color="auto" w:fill="auto"/>
          </w:tcPr>
          <w:p w14:paraId="35B2B414">
            <w:r>
              <w:rPr>
                <w:rFonts w:hint="eastAsia"/>
              </w:rPr>
              <w:t>日常无积压垃圾，卫生保持良好。</w:t>
            </w:r>
          </w:p>
        </w:tc>
      </w:tr>
      <w:tr w14:paraId="108BCB37">
        <w:tblPrEx>
          <w:tblCellMar>
            <w:top w:w="0" w:type="dxa"/>
            <w:left w:w="108" w:type="dxa"/>
            <w:bottom w:w="0" w:type="dxa"/>
            <w:right w:w="108" w:type="dxa"/>
          </w:tblCellMar>
        </w:tblPrEx>
        <w:trPr>
          <w:gridAfter w:val="1"/>
          <w:wAfter w:w="236" w:type="dxa"/>
          <w:trHeight w:val="415" w:hRule="atLeast"/>
        </w:trPr>
        <w:tc>
          <w:tcPr>
            <w:tcW w:w="817" w:type="dxa"/>
            <w:vMerge w:val="continue"/>
            <w:tcBorders>
              <w:left w:val="single" w:color="000000" w:sz="4" w:space="0"/>
              <w:right w:val="single" w:color="000000" w:sz="4" w:space="0"/>
            </w:tcBorders>
            <w:shd w:val="clear" w:color="auto" w:fill="auto"/>
            <w:vAlign w:val="center"/>
          </w:tcPr>
          <w:p w14:paraId="25E872BB">
            <w:pPr>
              <w:spacing w:line="320" w:lineRule="exact"/>
              <w:jc w:val="center"/>
              <w:rPr>
                <w:rFonts w:ascii="仿宋_GB2312" w:hAnsi="仿宋_GB2312" w:eastAsia="仿宋_GB2312" w:cs="仿宋_GB2312"/>
                <w:sz w:val="28"/>
                <w:szCs w:val="28"/>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D70FF3D">
            <w:pPr>
              <w:spacing w:line="320" w:lineRule="exact"/>
              <w:jc w:val="center"/>
              <w:rPr>
                <w:rFonts w:ascii="仿宋_GB2312" w:hAnsi="仿宋_GB2312" w:eastAsia="仿宋_GB2312" w:cs="仿宋_GB2312"/>
                <w:sz w:val="28"/>
                <w:szCs w:val="28"/>
              </w:rPr>
            </w:pPr>
          </w:p>
        </w:tc>
        <w:tc>
          <w:tcPr>
            <w:tcW w:w="1417" w:type="dxa"/>
            <w:gridSpan w:val="2"/>
            <w:vMerge w:val="continue"/>
            <w:tcBorders>
              <w:left w:val="single" w:color="000000" w:sz="4" w:space="0"/>
              <w:bottom w:val="single" w:color="000000" w:sz="4" w:space="0"/>
              <w:right w:val="single" w:color="000000" w:sz="4" w:space="0"/>
            </w:tcBorders>
            <w:shd w:val="clear" w:color="auto" w:fill="auto"/>
            <w:vAlign w:val="bottom"/>
          </w:tcPr>
          <w:p w14:paraId="5B774BD6">
            <w:pPr>
              <w:widowControl/>
              <w:spacing w:line="320" w:lineRule="exact"/>
              <w:jc w:val="center"/>
              <w:textAlignment w:val="bottom"/>
              <w:rPr>
                <w:rFonts w:ascii="仿宋_GB2312" w:hAnsi="仿宋_GB2312" w:eastAsia="仿宋_GB2312" w:cs="仿宋_GB2312"/>
                <w:kern w:val="0"/>
                <w:sz w:val="28"/>
                <w:szCs w:val="28"/>
              </w:rPr>
            </w:pP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tcPr>
          <w:p w14:paraId="73E3B73C">
            <w:r>
              <w:rPr>
                <w:rFonts w:hint="eastAsia"/>
              </w:rPr>
              <w:t>资金使用合理合规率</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tcPr>
          <w:p w14:paraId="397F5A6F">
            <w:r>
              <w:rPr>
                <w:rFonts w:hint="eastAsia"/>
              </w:rPr>
              <w:t>资金使用合理、合规率100%，无违纪现象发生。</w:t>
            </w:r>
          </w:p>
        </w:tc>
        <w:tc>
          <w:tcPr>
            <w:tcW w:w="1954" w:type="dxa"/>
            <w:tcBorders>
              <w:top w:val="single" w:color="000000" w:sz="4" w:space="0"/>
              <w:left w:val="single" w:color="000000" w:sz="4" w:space="0"/>
              <w:bottom w:val="single" w:color="000000" w:sz="4" w:space="0"/>
              <w:right w:val="single" w:color="000000" w:sz="4" w:space="0"/>
            </w:tcBorders>
            <w:shd w:val="clear" w:color="auto" w:fill="auto"/>
          </w:tcPr>
          <w:p w14:paraId="566760D3">
            <w:r>
              <w:rPr>
                <w:rFonts w:hint="eastAsia"/>
              </w:rPr>
              <w:t>资金使用合理、合规率100%。</w:t>
            </w:r>
          </w:p>
        </w:tc>
      </w:tr>
      <w:tr w14:paraId="54BE353C">
        <w:tblPrEx>
          <w:tblCellMar>
            <w:top w:w="0" w:type="dxa"/>
            <w:left w:w="108" w:type="dxa"/>
            <w:bottom w:w="0" w:type="dxa"/>
            <w:right w:w="108" w:type="dxa"/>
          </w:tblCellMar>
        </w:tblPrEx>
        <w:trPr>
          <w:gridAfter w:val="1"/>
          <w:wAfter w:w="236" w:type="dxa"/>
          <w:trHeight w:val="415" w:hRule="atLeast"/>
        </w:trPr>
        <w:tc>
          <w:tcPr>
            <w:tcW w:w="817" w:type="dxa"/>
            <w:vMerge w:val="continue"/>
            <w:tcBorders>
              <w:left w:val="single" w:color="000000" w:sz="4" w:space="0"/>
              <w:right w:val="single" w:color="000000" w:sz="4" w:space="0"/>
            </w:tcBorders>
            <w:shd w:val="clear" w:color="auto" w:fill="auto"/>
            <w:vAlign w:val="center"/>
          </w:tcPr>
          <w:p w14:paraId="6F88276D">
            <w:pPr>
              <w:spacing w:line="320" w:lineRule="exact"/>
              <w:jc w:val="center"/>
              <w:rPr>
                <w:rFonts w:ascii="仿宋_GB2312" w:hAnsi="仿宋_GB2312" w:eastAsia="仿宋_GB2312" w:cs="仿宋_GB2312"/>
                <w:sz w:val="28"/>
                <w:szCs w:val="28"/>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10984078">
            <w:pPr>
              <w:spacing w:line="320" w:lineRule="exact"/>
              <w:jc w:val="center"/>
              <w:rPr>
                <w:rFonts w:ascii="仿宋_GB2312" w:hAnsi="仿宋_GB2312" w:eastAsia="仿宋_GB2312" w:cs="仿宋_GB2312"/>
                <w:sz w:val="28"/>
                <w:szCs w:val="28"/>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99160DA">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tcPr>
          <w:p w14:paraId="7251A26C">
            <w:r>
              <w:rPr>
                <w:rFonts w:hint="eastAsia"/>
              </w:rPr>
              <w:t>完成及时率</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tcPr>
          <w:p w14:paraId="067D9259">
            <w:r>
              <w:rPr>
                <w:rFonts w:hint="eastAsia"/>
              </w:rPr>
              <w:t>100%</w:t>
            </w:r>
          </w:p>
        </w:tc>
        <w:tc>
          <w:tcPr>
            <w:tcW w:w="1954" w:type="dxa"/>
            <w:tcBorders>
              <w:top w:val="single" w:color="000000" w:sz="4" w:space="0"/>
              <w:left w:val="single" w:color="000000" w:sz="4" w:space="0"/>
              <w:bottom w:val="single" w:color="000000" w:sz="4" w:space="0"/>
              <w:right w:val="single" w:color="000000" w:sz="4" w:space="0"/>
            </w:tcBorders>
            <w:shd w:val="clear" w:color="auto" w:fill="auto"/>
          </w:tcPr>
          <w:p w14:paraId="24F8700F">
            <w:r>
              <w:rPr>
                <w:rFonts w:hint="eastAsia"/>
              </w:rPr>
              <w:t>完成及时率100%。</w:t>
            </w:r>
          </w:p>
        </w:tc>
      </w:tr>
      <w:tr w14:paraId="10808F2D">
        <w:tblPrEx>
          <w:tblCellMar>
            <w:top w:w="0" w:type="dxa"/>
            <w:left w:w="108" w:type="dxa"/>
            <w:bottom w:w="0" w:type="dxa"/>
            <w:right w:w="108" w:type="dxa"/>
          </w:tblCellMar>
        </w:tblPrEx>
        <w:trPr>
          <w:gridAfter w:val="1"/>
          <w:wAfter w:w="236" w:type="dxa"/>
          <w:trHeight w:val="480" w:hRule="atLeast"/>
        </w:trPr>
        <w:tc>
          <w:tcPr>
            <w:tcW w:w="817" w:type="dxa"/>
            <w:vMerge w:val="continue"/>
            <w:tcBorders>
              <w:left w:val="single" w:color="000000" w:sz="4" w:space="0"/>
              <w:right w:val="single" w:color="000000" w:sz="4" w:space="0"/>
            </w:tcBorders>
            <w:shd w:val="clear" w:color="auto" w:fill="auto"/>
            <w:vAlign w:val="center"/>
          </w:tcPr>
          <w:p w14:paraId="20118A7D">
            <w:pPr>
              <w:spacing w:line="320" w:lineRule="exact"/>
              <w:jc w:val="center"/>
              <w:rPr>
                <w:rFonts w:ascii="仿宋_GB2312" w:hAnsi="仿宋_GB2312" w:eastAsia="仿宋_GB2312" w:cs="仿宋_GB2312"/>
                <w:sz w:val="28"/>
                <w:szCs w:val="28"/>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CF128E2">
            <w:pPr>
              <w:spacing w:line="320" w:lineRule="exact"/>
              <w:jc w:val="center"/>
              <w:rPr>
                <w:rFonts w:ascii="仿宋_GB2312" w:hAnsi="仿宋_GB2312" w:eastAsia="仿宋_GB2312" w:cs="仿宋_GB2312"/>
                <w:sz w:val="28"/>
                <w:szCs w:val="28"/>
              </w:rPr>
            </w:pPr>
          </w:p>
        </w:tc>
        <w:tc>
          <w:tcPr>
            <w:tcW w:w="1417" w:type="dxa"/>
            <w:gridSpan w:val="2"/>
            <w:vMerge w:val="restart"/>
            <w:tcBorders>
              <w:top w:val="single" w:color="000000" w:sz="4" w:space="0"/>
              <w:left w:val="single" w:color="000000" w:sz="4" w:space="0"/>
              <w:right w:val="single" w:color="000000" w:sz="4" w:space="0"/>
            </w:tcBorders>
            <w:shd w:val="clear" w:color="auto" w:fill="auto"/>
            <w:vAlign w:val="center"/>
          </w:tcPr>
          <w:p w14:paraId="77085A49">
            <w:pPr>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成本指标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4E1D1">
            <w:pPr>
              <w:rPr>
                <w:rFonts w:ascii="宋体" w:hAnsi="宋体" w:cs="宋体"/>
                <w:color w:val="000000"/>
                <w:sz w:val="20"/>
                <w:szCs w:val="20"/>
              </w:rPr>
            </w:pPr>
            <w:r>
              <w:rPr>
                <w:rFonts w:hint="eastAsia"/>
                <w:color w:val="000000"/>
                <w:sz w:val="20"/>
                <w:szCs w:val="20"/>
              </w:rPr>
              <w:t>村（社区）基层组织活动经费概算</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tcPr>
          <w:p w14:paraId="18229A62">
            <w:r>
              <w:rPr>
                <w:rFonts w:hint="eastAsia"/>
              </w:rPr>
              <w:t>送文化下乡2社区1.7万元，潼梓等9村各每村0.5万元4.5万元；科教电影到村每村0.2万元1.8万元等8万元。</w:t>
            </w:r>
          </w:p>
        </w:tc>
        <w:tc>
          <w:tcPr>
            <w:tcW w:w="1954" w:type="dxa"/>
            <w:tcBorders>
              <w:top w:val="single" w:color="000000" w:sz="4" w:space="0"/>
              <w:left w:val="single" w:color="000000" w:sz="4" w:space="0"/>
              <w:bottom w:val="single" w:color="000000" w:sz="4" w:space="0"/>
              <w:right w:val="single" w:color="000000" w:sz="4" w:space="0"/>
            </w:tcBorders>
            <w:shd w:val="clear" w:color="auto" w:fill="auto"/>
          </w:tcPr>
          <w:p w14:paraId="0228CD37">
            <w:r>
              <w:rPr>
                <w:rFonts w:hint="eastAsia"/>
              </w:rPr>
              <w:t>完成科教电影到村每村0.2万元1.8万元，完成22.5%。</w:t>
            </w:r>
          </w:p>
        </w:tc>
      </w:tr>
      <w:tr w14:paraId="05F742E8">
        <w:tblPrEx>
          <w:tblCellMar>
            <w:top w:w="0" w:type="dxa"/>
            <w:left w:w="108" w:type="dxa"/>
            <w:bottom w:w="0" w:type="dxa"/>
            <w:right w:w="108" w:type="dxa"/>
          </w:tblCellMar>
        </w:tblPrEx>
        <w:trPr>
          <w:gridAfter w:val="1"/>
          <w:wAfter w:w="236" w:type="dxa"/>
          <w:trHeight w:val="480" w:hRule="atLeast"/>
        </w:trPr>
        <w:tc>
          <w:tcPr>
            <w:tcW w:w="817" w:type="dxa"/>
            <w:vMerge w:val="continue"/>
            <w:tcBorders>
              <w:left w:val="single" w:color="000000" w:sz="4" w:space="0"/>
              <w:right w:val="single" w:color="000000" w:sz="4" w:space="0"/>
            </w:tcBorders>
            <w:shd w:val="clear" w:color="auto" w:fill="auto"/>
            <w:vAlign w:val="center"/>
          </w:tcPr>
          <w:p w14:paraId="29E86F44">
            <w:pPr>
              <w:spacing w:line="320" w:lineRule="exact"/>
              <w:jc w:val="center"/>
              <w:rPr>
                <w:rFonts w:ascii="仿宋_GB2312" w:hAnsi="仿宋_GB2312" w:eastAsia="仿宋_GB2312" w:cs="仿宋_GB2312"/>
                <w:sz w:val="28"/>
                <w:szCs w:val="28"/>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4CAA9C5">
            <w:pPr>
              <w:spacing w:line="320" w:lineRule="exact"/>
              <w:jc w:val="center"/>
              <w:rPr>
                <w:rFonts w:ascii="仿宋_GB2312" w:hAnsi="仿宋_GB2312" w:eastAsia="仿宋_GB2312" w:cs="仿宋_GB2312"/>
                <w:sz w:val="28"/>
                <w:szCs w:val="28"/>
              </w:rPr>
            </w:pPr>
          </w:p>
        </w:tc>
        <w:tc>
          <w:tcPr>
            <w:tcW w:w="1417" w:type="dxa"/>
            <w:gridSpan w:val="2"/>
            <w:vMerge w:val="continue"/>
            <w:tcBorders>
              <w:left w:val="single" w:color="000000" w:sz="4" w:space="0"/>
              <w:right w:val="single" w:color="000000" w:sz="4" w:space="0"/>
            </w:tcBorders>
            <w:shd w:val="clear" w:color="auto" w:fill="auto"/>
            <w:vAlign w:val="bottom"/>
          </w:tcPr>
          <w:p w14:paraId="0823B82A">
            <w:pPr>
              <w:spacing w:line="320" w:lineRule="exact"/>
              <w:jc w:val="center"/>
              <w:textAlignment w:val="bottom"/>
              <w:rPr>
                <w:rFonts w:ascii="仿宋_GB2312" w:hAnsi="仿宋_GB2312" w:eastAsia="仿宋_GB2312" w:cs="仿宋_GB2312"/>
                <w:kern w:val="0"/>
                <w:sz w:val="28"/>
                <w:szCs w:val="28"/>
              </w:rPr>
            </w:pP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7CCBB">
            <w:pPr>
              <w:rPr>
                <w:rFonts w:ascii="宋体" w:hAnsi="宋体" w:cs="宋体"/>
                <w:color w:val="000000"/>
                <w:sz w:val="20"/>
                <w:szCs w:val="20"/>
              </w:rPr>
            </w:pPr>
            <w:r>
              <w:rPr>
                <w:rFonts w:hint="eastAsia"/>
                <w:color w:val="000000"/>
                <w:sz w:val="20"/>
                <w:szCs w:val="20"/>
              </w:rPr>
              <w:t>村（社区）基础设施维护概算</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tcPr>
          <w:p w14:paraId="5F59A596">
            <w:r>
              <w:rPr>
                <w:rFonts w:hint="eastAsia"/>
              </w:rPr>
              <w:t>维护村级道路路基11处26公里42万元，维修水利设施渠系30米9.8万元，维护人饮管道372米1万元，污水管网16米1.2万元等54万元</w:t>
            </w:r>
          </w:p>
        </w:tc>
        <w:tc>
          <w:tcPr>
            <w:tcW w:w="1954" w:type="dxa"/>
            <w:tcBorders>
              <w:top w:val="single" w:color="000000" w:sz="4" w:space="0"/>
              <w:left w:val="single" w:color="000000" w:sz="4" w:space="0"/>
              <w:bottom w:val="single" w:color="000000" w:sz="4" w:space="0"/>
              <w:right w:val="single" w:color="000000" w:sz="4" w:space="0"/>
            </w:tcBorders>
            <w:shd w:val="clear" w:color="auto" w:fill="auto"/>
          </w:tcPr>
          <w:p w14:paraId="53EADF9F">
            <w:r>
              <w:rPr>
                <w:rFonts w:hint="eastAsia"/>
              </w:rPr>
              <w:t>各项完成100%。</w:t>
            </w:r>
          </w:p>
        </w:tc>
      </w:tr>
      <w:tr w14:paraId="76BE8B60">
        <w:tblPrEx>
          <w:tblCellMar>
            <w:top w:w="0" w:type="dxa"/>
            <w:left w:w="108" w:type="dxa"/>
            <w:bottom w:w="0" w:type="dxa"/>
            <w:right w:w="108" w:type="dxa"/>
          </w:tblCellMar>
        </w:tblPrEx>
        <w:trPr>
          <w:gridAfter w:val="1"/>
          <w:wAfter w:w="236" w:type="dxa"/>
          <w:trHeight w:val="480" w:hRule="atLeast"/>
        </w:trPr>
        <w:tc>
          <w:tcPr>
            <w:tcW w:w="817" w:type="dxa"/>
            <w:vMerge w:val="continue"/>
            <w:tcBorders>
              <w:left w:val="single" w:color="000000" w:sz="4" w:space="0"/>
              <w:right w:val="single" w:color="000000" w:sz="4" w:space="0"/>
            </w:tcBorders>
            <w:shd w:val="clear" w:color="auto" w:fill="auto"/>
            <w:vAlign w:val="center"/>
          </w:tcPr>
          <w:p w14:paraId="6DB8165B">
            <w:pPr>
              <w:spacing w:line="320" w:lineRule="exact"/>
              <w:jc w:val="center"/>
              <w:rPr>
                <w:rFonts w:ascii="仿宋_GB2312" w:hAnsi="仿宋_GB2312" w:eastAsia="仿宋_GB2312" w:cs="仿宋_GB2312"/>
                <w:sz w:val="28"/>
                <w:szCs w:val="28"/>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C19347A">
            <w:pPr>
              <w:spacing w:line="320" w:lineRule="exact"/>
              <w:jc w:val="center"/>
              <w:rPr>
                <w:rFonts w:ascii="仿宋_GB2312" w:hAnsi="仿宋_GB2312" w:eastAsia="仿宋_GB2312" w:cs="仿宋_GB2312"/>
                <w:sz w:val="28"/>
                <w:szCs w:val="28"/>
              </w:rPr>
            </w:pPr>
          </w:p>
        </w:tc>
        <w:tc>
          <w:tcPr>
            <w:tcW w:w="1417" w:type="dxa"/>
            <w:gridSpan w:val="2"/>
            <w:vMerge w:val="continue"/>
            <w:tcBorders>
              <w:left w:val="single" w:color="000000" w:sz="4" w:space="0"/>
              <w:bottom w:val="single" w:color="000000" w:sz="4" w:space="0"/>
              <w:right w:val="single" w:color="000000" w:sz="4" w:space="0"/>
            </w:tcBorders>
            <w:shd w:val="clear" w:color="auto" w:fill="auto"/>
            <w:vAlign w:val="bottom"/>
          </w:tcPr>
          <w:p w14:paraId="2015EA94">
            <w:pPr>
              <w:widowControl/>
              <w:spacing w:line="320" w:lineRule="exact"/>
              <w:jc w:val="center"/>
              <w:textAlignment w:val="bottom"/>
              <w:rPr>
                <w:rFonts w:ascii="仿宋_GB2312" w:hAnsi="仿宋_GB2312" w:eastAsia="仿宋_GB2312" w:cs="仿宋_GB2312"/>
                <w:sz w:val="28"/>
                <w:szCs w:val="28"/>
              </w:rPr>
            </w:pP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3EA5B">
            <w:pPr>
              <w:rPr>
                <w:rFonts w:ascii="宋体" w:hAnsi="宋体" w:cs="宋体"/>
                <w:color w:val="000000"/>
                <w:sz w:val="20"/>
                <w:szCs w:val="20"/>
              </w:rPr>
            </w:pPr>
            <w:r>
              <w:rPr>
                <w:rFonts w:hint="eastAsia"/>
                <w:color w:val="000000"/>
                <w:sz w:val="20"/>
                <w:szCs w:val="20"/>
              </w:rPr>
              <w:t>村（社区）垃圾清运概算</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tcPr>
          <w:p w14:paraId="481413AD">
            <w:r>
              <w:rPr>
                <w:rFonts w:hint="eastAsia"/>
              </w:rPr>
              <w:t>全镇9个村2个社区垃圾清理、运输每月大于4次（每次200含人工），全年垃圾清理转运大于528次11万元。</w:t>
            </w:r>
          </w:p>
        </w:tc>
        <w:tc>
          <w:tcPr>
            <w:tcW w:w="1954" w:type="dxa"/>
            <w:tcBorders>
              <w:top w:val="single" w:color="000000" w:sz="4" w:space="0"/>
              <w:left w:val="single" w:color="000000" w:sz="4" w:space="0"/>
              <w:bottom w:val="single" w:color="000000" w:sz="4" w:space="0"/>
              <w:right w:val="single" w:color="000000" w:sz="4" w:space="0"/>
            </w:tcBorders>
            <w:shd w:val="clear" w:color="auto" w:fill="auto"/>
          </w:tcPr>
          <w:p w14:paraId="05B255BA">
            <w:r>
              <w:rPr>
                <w:rFonts w:hint="eastAsia"/>
              </w:rPr>
              <w:t>完成100%。</w:t>
            </w:r>
          </w:p>
        </w:tc>
      </w:tr>
      <w:tr w14:paraId="1ABD31CD">
        <w:tblPrEx>
          <w:tblCellMar>
            <w:top w:w="0" w:type="dxa"/>
            <w:left w:w="108" w:type="dxa"/>
            <w:bottom w:w="0" w:type="dxa"/>
            <w:right w:w="108" w:type="dxa"/>
          </w:tblCellMar>
        </w:tblPrEx>
        <w:trPr>
          <w:gridAfter w:val="1"/>
          <w:wAfter w:w="236" w:type="dxa"/>
          <w:trHeight w:val="480" w:hRule="atLeast"/>
        </w:trPr>
        <w:tc>
          <w:tcPr>
            <w:tcW w:w="817" w:type="dxa"/>
            <w:vMerge w:val="continue"/>
            <w:tcBorders>
              <w:left w:val="single" w:color="000000" w:sz="4" w:space="0"/>
              <w:right w:val="single" w:color="000000" w:sz="4" w:space="0"/>
            </w:tcBorders>
            <w:shd w:val="clear" w:color="auto" w:fill="auto"/>
            <w:vAlign w:val="center"/>
          </w:tcPr>
          <w:p w14:paraId="657F002E">
            <w:pPr>
              <w:spacing w:line="320" w:lineRule="exact"/>
              <w:jc w:val="center"/>
              <w:rPr>
                <w:rFonts w:ascii="仿宋_GB2312" w:hAnsi="仿宋_GB2312" w:eastAsia="仿宋_GB2312" w:cs="仿宋_GB2312"/>
                <w:sz w:val="28"/>
                <w:szCs w:val="28"/>
              </w:rPr>
            </w:pP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16C836">
            <w:pPr>
              <w:widowControl/>
              <w:spacing w:line="320" w:lineRule="exact"/>
              <w:jc w:val="center"/>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效益</w:t>
            </w:r>
          </w:p>
          <w:p w14:paraId="17ECC170">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B23CA64">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A6B398C">
            <w:pPr>
              <w:widowControl/>
              <w:spacing w:line="320" w:lineRule="exact"/>
              <w:jc w:val="center"/>
              <w:textAlignment w:val="bottom"/>
              <w:rPr>
                <w:rFonts w:ascii="仿宋_GB2312" w:hAnsi="仿宋_GB2312" w:eastAsia="仿宋_GB2312" w:cs="仿宋_GB2312"/>
                <w:sz w:val="28"/>
                <w:szCs w:val="28"/>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748A1DA">
            <w:pPr>
              <w:widowControl/>
              <w:spacing w:line="320" w:lineRule="exact"/>
              <w:jc w:val="center"/>
              <w:textAlignment w:val="bottom"/>
              <w:rPr>
                <w:rFonts w:ascii="仿宋_GB2312" w:hAnsi="仿宋_GB2312" w:eastAsia="仿宋_GB2312" w:cs="仿宋_GB2312"/>
                <w:sz w:val="28"/>
                <w:szCs w:val="28"/>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E616DC">
            <w:pPr>
              <w:widowControl/>
              <w:spacing w:line="320" w:lineRule="exact"/>
              <w:jc w:val="center"/>
              <w:textAlignment w:val="bottom"/>
              <w:rPr>
                <w:rFonts w:ascii="仿宋_GB2312" w:hAnsi="仿宋_GB2312" w:eastAsia="仿宋_GB2312" w:cs="仿宋_GB2312"/>
                <w:sz w:val="28"/>
                <w:szCs w:val="28"/>
              </w:rPr>
            </w:pPr>
          </w:p>
        </w:tc>
      </w:tr>
      <w:tr w14:paraId="4E9B7CE6">
        <w:tblPrEx>
          <w:tblCellMar>
            <w:top w:w="0" w:type="dxa"/>
            <w:left w:w="108" w:type="dxa"/>
            <w:bottom w:w="0" w:type="dxa"/>
            <w:right w:w="108" w:type="dxa"/>
          </w:tblCellMar>
        </w:tblPrEx>
        <w:trPr>
          <w:gridAfter w:val="1"/>
          <w:wAfter w:w="236" w:type="dxa"/>
          <w:trHeight w:val="480" w:hRule="atLeast"/>
        </w:trPr>
        <w:tc>
          <w:tcPr>
            <w:tcW w:w="817" w:type="dxa"/>
            <w:vMerge w:val="continue"/>
            <w:tcBorders>
              <w:left w:val="single" w:color="000000" w:sz="4" w:space="0"/>
              <w:right w:val="single" w:color="000000" w:sz="4" w:space="0"/>
            </w:tcBorders>
            <w:shd w:val="clear" w:color="auto" w:fill="auto"/>
            <w:vAlign w:val="center"/>
          </w:tcPr>
          <w:p w14:paraId="7F9FA8F8">
            <w:pPr>
              <w:spacing w:line="320" w:lineRule="exact"/>
              <w:jc w:val="center"/>
              <w:rPr>
                <w:rFonts w:ascii="仿宋_GB2312" w:hAnsi="仿宋_GB2312" w:eastAsia="仿宋_GB2312" w:cs="仿宋_GB2312"/>
                <w:sz w:val="28"/>
                <w:szCs w:val="28"/>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4C2EDF4">
            <w:pPr>
              <w:spacing w:line="320" w:lineRule="exact"/>
              <w:jc w:val="center"/>
              <w:rPr>
                <w:rFonts w:ascii="仿宋_GB2312" w:hAnsi="仿宋_GB2312" w:eastAsia="仿宋_GB2312" w:cs="仿宋_GB2312"/>
                <w:sz w:val="28"/>
                <w:szCs w:val="28"/>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0D995E0">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tcPr>
          <w:p w14:paraId="0733330F">
            <w:r>
              <w:rPr>
                <w:rFonts w:hint="eastAsia"/>
              </w:rPr>
              <w:t>居民生活幸福感提升</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tcPr>
          <w:p w14:paraId="50EA8BFB">
            <w:r>
              <w:rPr>
                <w:rFonts w:hint="eastAsia"/>
              </w:rPr>
              <w:t>村容村貌良好、民风淳朴。</w:t>
            </w:r>
          </w:p>
        </w:tc>
        <w:tc>
          <w:tcPr>
            <w:tcW w:w="1954" w:type="dxa"/>
            <w:tcBorders>
              <w:top w:val="single" w:color="000000" w:sz="4" w:space="0"/>
              <w:left w:val="single" w:color="000000" w:sz="4" w:space="0"/>
              <w:bottom w:val="single" w:color="000000" w:sz="4" w:space="0"/>
              <w:right w:val="single" w:color="000000" w:sz="4" w:space="0"/>
            </w:tcBorders>
            <w:shd w:val="clear" w:color="auto" w:fill="auto"/>
          </w:tcPr>
          <w:p w14:paraId="60EB1FA0">
            <w:r>
              <w:rPr>
                <w:rFonts w:hint="eastAsia"/>
              </w:rPr>
              <w:t>完成100%。</w:t>
            </w:r>
          </w:p>
        </w:tc>
      </w:tr>
      <w:tr w14:paraId="22C8D158">
        <w:tblPrEx>
          <w:tblCellMar>
            <w:top w:w="0" w:type="dxa"/>
            <w:left w:w="108" w:type="dxa"/>
            <w:bottom w:w="0" w:type="dxa"/>
            <w:right w:w="108" w:type="dxa"/>
          </w:tblCellMar>
        </w:tblPrEx>
        <w:trPr>
          <w:gridAfter w:val="1"/>
          <w:wAfter w:w="236" w:type="dxa"/>
          <w:trHeight w:val="577" w:hRule="atLeast"/>
        </w:trPr>
        <w:tc>
          <w:tcPr>
            <w:tcW w:w="817" w:type="dxa"/>
            <w:vMerge w:val="continue"/>
            <w:tcBorders>
              <w:left w:val="single" w:color="000000" w:sz="4" w:space="0"/>
              <w:right w:val="single" w:color="000000" w:sz="4" w:space="0"/>
            </w:tcBorders>
            <w:shd w:val="clear" w:color="auto" w:fill="auto"/>
            <w:vAlign w:val="center"/>
          </w:tcPr>
          <w:p w14:paraId="612D22B1">
            <w:pPr>
              <w:spacing w:line="320" w:lineRule="exact"/>
              <w:jc w:val="center"/>
              <w:rPr>
                <w:rFonts w:ascii="仿宋_GB2312" w:hAnsi="仿宋_GB2312" w:eastAsia="仿宋_GB2312" w:cs="仿宋_GB2312"/>
                <w:sz w:val="28"/>
                <w:szCs w:val="28"/>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CA5224B">
            <w:pPr>
              <w:spacing w:line="320" w:lineRule="exact"/>
              <w:jc w:val="center"/>
              <w:rPr>
                <w:rFonts w:ascii="仿宋_GB2312" w:hAnsi="仿宋_GB2312" w:eastAsia="仿宋_GB2312" w:cs="仿宋_GB2312"/>
                <w:sz w:val="28"/>
                <w:szCs w:val="28"/>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C3BE151">
            <w:pPr>
              <w:widowControl/>
              <w:spacing w:line="320" w:lineRule="exact"/>
              <w:ind w:left="71" w:leftChars="34"/>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82C00">
            <w:pPr>
              <w:rPr>
                <w:rFonts w:ascii="宋体" w:hAnsi="宋体" w:cs="宋体"/>
                <w:color w:val="000000"/>
                <w:sz w:val="20"/>
                <w:szCs w:val="20"/>
              </w:rPr>
            </w:pPr>
            <w:r>
              <w:rPr>
                <w:rFonts w:hint="eastAsia"/>
                <w:color w:val="000000"/>
                <w:sz w:val="20"/>
                <w:szCs w:val="20"/>
              </w:rPr>
              <w:t>环境维护清洁度</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B6F3B">
            <w:pPr>
              <w:rPr>
                <w:rFonts w:ascii="宋体" w:hAnsi="宋体" w:cs="宋体"/>
                <w:sz w:val="20"/>
                <w:szCs w:val="20"/>
              </w:rPr>
            </w:pPr>
            <w:r>
              <w:rPr>
                <w:rFonts w:hint="eastAsia"/>
                <w:sz w:val="20"/>
                <w:szCs w:val="20"/>
              </w:rPr>
              <w:t>无“脏、乱、差”现象。</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BD245B">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良好</w:t>
            </w:r>
          </w:p>
        </w:tc>
      </w:tr>
      <w:tr w14:paraId="4CFEF304">
        <w:tblPrEx>
          <w:tblCellMar>
            <w:top w:w="0" w:type="dxa"/>
            <w:left w:w="108" w:type="dxa"/>
            <w:bottom w:w="0" w:type="dxa"/>
            <w:right w:w="108" w:type="dxa"/>
          </w:tblCellMar>
        </w:tblPrEx>
        <w:trPr>
          <w:gridAfter w:val="1"/>
          <w:wAfter w:w="236" w:type="dxa"/>
          <w:trHeight w:val="480" w:hRule="atLeast"/>
        </w:trPr>
        <w:tc>
          <w:tcPr>
            <w:tcW w:w="817" w:type="dxa"/>
            <w:vMerge w:val="continue"/>
            <w:tcBorders>
              <w:left w:val="single" w:color="000000" w:sz="4" w:space="0"/>
              <w:right w:val="single" w:color="000000" w:sz="4" w:space="0"/>
            </w:tcBorders>
            <w:shd w:val="clear" w:color="auto" w:fill="auto"/>
            <w:vAlign w:val="center"/>
          </w:tcPr>
          <w:p w14:paraId="1896794D">
            <w:pPr>
              <w:spacing w:line="320" w:lineRule="exact"/>
              <w:jc w:val="center"/>
              <w:rPr>
                <w:rFonts w:ascii="仿宋_GB2312" w:hAnsi="仿宋_GB2312" w:eastAsia="仿宋_GB2312" w:cs="仿宋_GB2312"/>
                <w:sz w:val="28"/>
                <w:szCs w:val="28"/>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F0AA1D7">
            <w:pPr>
              <w:spacing w:line="320" w:lineRule="exact"/>
              <w:jc w:val="center"/>
              <w:rPr>
                <w:rFonts w:ascii="仿宋_GB2312" w:hAnsi="仿宋_GB2312" w:eastAsia="仿宋_GB2312" w:cs="仿宋_GB2312"/>
                <w:sz w:val="28"/>
                <w:szCs w:val="28"/>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B99F4F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tcPr>
          <w:p w14:paraId="3D52CB38">
            <w:r>
              <w:rPr>
                <w:rFonts w:hint="eastAsia"/>
              </w:rPr>
              <w:t>项目使用年限(年）</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tcPr>
          <w:p w14:paraId="2B03F22C">
            <w:r>
              <w:rPr>
                <w:rFonts w:hint="eastAsia"/>
              </w:rPr>
              <w:t>1年</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9AE0AE">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1年</w:t>
            </w:r>
          </w:p>
        </w:tc>
      </w:tr>
      <w:tr w14:paraId="10866D69">
        <w:tblPrEx>
          <w:tblCellMar>
            <w:top w:w="0" w:type="dxa"/>
            <w:left w:w="108" w:type="dxa"/>
            <w:bottom w:w="0" w:type="dxa"/>
            <w:right w:w="108" w:type="dxa"/>
          </w:tblCellMar>
        </w:tblPrEx>
        <w:trPr>
          <w:gridAfter w:val="1"/>
          <w:wAfter w:w="236" w:type="dxa"/>
          <w:trHeight w:val="530" w:hRule="atLeast"/>
        </w:trPr>
        <w:tc>
          <w:tcPr>
            <w:tcW w:w="817" w:type="dxa"/>
            <w:vMerge w:val="continue"/>
            <w:tcBorders>
              <w:left w:val="single" w:color="000000" w:sz="4" w:space="0"/>
              <w:bottom w:val="single" w:color="000000" w:sz="4" w:space="0"/>
              <w:right w:val="single" w:color="000000" w:sz="4" w:space="0"/>
            </w:tcBorders>
            <w:shd w:val="clear" w:color="auto" w:fill="auto"/>
            <w:vAlign w:val="center"/>
          </w:tcPr>
          <w:p w14:paraId="5B7F0C29">
            <w:pPr>
              <w:spacing w:line="320" w:lineRule="exact"/>
              <w:jc w:val="center"/>
              <w:rPr>
                <w:rFonts w:ascii="仿宋_GB2312" w:hAnsi="仿宋_GB2312" w:eastAsia="仿宋_GB2312" w:cs="仿宋_GB2312"/>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C6AE1D">
            <w:pPr>
              <w:widowControl/>
              <w:spacing w:line="320" w:lineRule="exact"/>
              <w:jc w:val="center"/>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满意</w:t>
            </w:r>
          </w:p>
          <w:p w14:paraId="57F519D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度指标</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137E11D">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14:paraId="4D62040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tcPr>
          <w:p w14:paraId="0CBD8487">
            <w:r>
              <w:rPr>
                <w:rFonts w:hint="eastAsia"/>
              </w:rPr>
              <w:t>群众满意度</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tcPr>
          <w:p w14:paraId="300A9F99">
            <w:r>
              <w:rPr>
                <w:rFonts w:hint="eastAsia"/>
              </w:rPr>
              <w:t>9村2社区受益群众满意度100%。</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52173A">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满意度100%</w:t>
            </w:r>
          </w:p>
        </w:tc>
      </w:tr>
    </w:tbl>
    <w:p w14:paraId="35D6D53B">
      <w:pPr>
        <w:spacing w:line="572" w:lineRule="exact"/>
        <w:jc w:val="left"/>
        <w:outlineLvl w:val="1"/>
        <w:rPr>
          <w:rFonts w:ascii="仿宋_GB2312" w:hAnsi="仿宋_GB2312" w:eastAsia="仿宋_GB2312" w:cs="仿宋_GB2312"/>
          <w:sz w:val="32"/>
          <w:szCs w:val="32"/>
        </w:rPr>
      </w:pPr>
      <w:bookmarkStart w:id="88" w:name="_Toc27901"/>
      <w:r>
        <w:rPr>
          <w:rFonts w:hint="eastAsia" w:ascii="黑体" w:hAnsi="黑体" w:eastAsia="黑体" w:cs="黑体"/>
          <w:sz w:val="32"/>
          <w:szCs w:val="32"/>
        </w:rPr>
        <w:t>附件2</w:t>
      </w:r>
      <w:bookmarkEnd w:id="88"/>
    </w:p>
    <w:tbl>
      <w:tblPr>
        <w:tblStyle w:val="14"/>
        <w:tblpPr w:leftFromText="180" w:rightFromText="180" w:vertAnchor="text" w:horzAnchor="page" w:tblpX="1281" w:tblpY="660"/>
        <w:tblOverlap w:val="never"/>
        <w:tblW w:w="9840" w:type="dxa"/>
        <w:tblInd w:w="0" w:type="dxa"/>
        <w:tblLayout w:type="fixed"/>
        <w:tblCellMar>
          <w:top w:w="0" w:type="dxa"/>
          <w:left w:w="108" w:type="dxa"/>
          <w:bottom w:w="0" w:type="dxa"/>
          <w:right w:w="108" w:type="dxa"/>
        </w:tblCellMar>
      </w:tblPr>
      <w:tblGrid>
        <w:gridCol w:w="959"/>
        <w:gridCol w:w="992"/>
        <w:gridCol w:w="1175"/>
        <w:gridCol w:w="243"/>
        <w:gridCol w:w="956"/>
        <w:gridCol w:w="886"/>
        <w:gridCol w:w="1714"/>
        <w:gridCol w:w="262"/>
        <w:gridCol w:w="2416"/>
        <w:gridCol w:w="237"/>
      </w:tblGrid>
      <w:tr w14:paraId="446F950D">
        <w:tblPrEx>
          <w:tblCellMar>
            <w:top w:w="0" w:type="dxa"/>
            <w:left w:w="108" w:type="dxa"/>
            <w:bottom w:w="0" w:type="dxa"/>
            <w:right w:w="108" w:type="dxa"/>
          </w:tblCellMar>
        </w:tblPrEx>
        <w:trPr>
          <w:trHeight w:val="659" w:hRule="atLeast"/>
        </w:trPr>
        <w:tc>
          <w:tcPr>
            <w:tcW w:w="9603" w:type="dxa"/>
            <w:gridSpan w:val="9"/>
            <w:tcBorders>
              <w:top w:val="nil"/>
              <w:left w:val="nil"/>
              <w:bottom w:val="nil"/>
              <w:right w:val="nil"/>
            </w:tcBorders>
            <w:shd w:val="clear" w:color="auto" w:fill="auto"/>
            <w:vAlign w:val="center"/>
          </w:tcPr>
          <w:p w14:paraId="1E8E2910">
            <w:pPr>
              <w:widowControl/>
              <w:jc w:val="center"/>
              <w:textAlignment w:val="center"/>
              <w:rPr>
                <w:rFonts w:ascii="宋体" w:hAnsi="宋体" w:cs="宋体"/>
                <w:b/>
                <w:sz w:val="32"/>
                <w:szCs w:val="32"/>
              </w:rPr>
            </w:pPr>
            <w:r>
              <w:rPr>
                <w:rFonts w:hint="eastAsia" w:ascii="宋体" w:hAnsi="宋体" w:cs="宋体"/>
                <w:b/>
                <w:sz w:val="32"/>
                <w:szCs w:val="32"/>
              </w:rPr>
              <w:t>2021年部门预算烤烟产业发展资金项目绩效目标自评</w:t>
            </w:r>
          </w:p>
        </w:tc>
        <w:tc>
          <w:tcPr>
            <w:tcW w:w="237" w:type="dxa"/>
            <w:tcBorders>
              <w:top w:val="nil"/>
              <w:left w:val="nil"/>
              <w:bottom w:val="nil"/>
              <w:right w:val="nil"/>
            </w:tcBorders>
            <w:shd w:val="clear" w:color="auto" w:fill="auto"/>
            <w:vAlign w:val="center"/>
          </w:tcPr>
          <w:p w14:paraId="6B58B4B5">
            <w:pPr>
              <w:widowControl/>
              <w:jc w:val="center"/>
              <w:textAlignment w:val="center"/>
              <w:rPr>
                <w:rFonts w:ascii="宋体" w:hAnsi="宋体" w:cs="宋体"/>
                <w:b/>
                <w:kern w:val="0"/>
                <w:sz w:val="32"/>
                <w:szCs w:val="32"/>
              </w:rPr>
            </w:pPr>
          </w:p>
        </w:tc>
      </w:tr>
      <w:tr w14:paraId="3DDC4CC9">
        <w:tblPrEx>
          <w:tblCellMar>
            <w:top w:w="0" w:type="dxa"/>
            <w:left w:w="108" w:type="dxa"/>
            <w:bottom w:w="0" w:type="dxa"/>
            <w:right w:w="108" w:type="dxa"/>
          </w:tblCellMar>
        </w:tblPrEx>
        <w:trPr>
          <w:gridAfter w:val="1"/>
          <w:wAfter w:w="237" w:type="dxa"/>
          <w:trHeight w:val="248" w:hRule="atLeast"/>
        </w:trPr>
        <w:tc>
          <w:tcPr>
            <w:tcW w:w="31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EBBA75">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657906">
            <w:pPr>
              <w:widowControl/>
              <w:spacing w:line="320" w:lineRule="exact"/>
              <w:textAlignment w:val="center"/>
              <w:rPr>
                <w:rFonts w:ascii="宋体" w:hAnsi="宋体" w:cs="宋体"/>
                <w:sz w:val="24"/>
              </w:rPr>
            </w:pPr>
            <w:r>
              <w:rPr>
                <w:rFonts w:hint="eastAsia" w:ascii="宋体" w:hAnsi="宋体" w:cs="宋体"/>
                <w:sz w:val="24"/>
              </w:rPr>
              <w:t>广元昭化区射箭镇人民政府-796</w:t>
            </w: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29043">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EA96">
            <w:pPr>
              <w:widowControl/>
              <w:spacing w:line="320" w:lineRule="exact"/>
              <w:jc w:val="center"/>
              <w:textAlignment w:val="center"/>
              <w:rPr>
                <w:rFonts w:ascii="宋体" w:hAnsi="宋体" w:cs="宋体"/>
                <w:sz w:val="24"/>
              </w:rPr>
            </w:pPr>
            <w:r>
              <w:rPr>
                <w:rFonts w:hint="eastAsia" w:ascii="宋体" w:hAnsi="宋体" w:cs="宋体"/>
                <w:sz w:val="24"/>
              </w:rPr>
              <w:t>村（居委会）</w:t>
            </w:r>
          </w:p>
        </w:tc>
      </w:tr>
      <w:tr w14:paraId="35654107">
        <w:tblPrEx>
          <w:tblCellMar>
            <w:top w:w="0" w:type="dxa"/>
            <w:left w:w="108" w:type="dxa"/>
            <w:bottom w:w="0" w:type="dxa"/>
            <w:right w:w="108" w:type="dxa"/>
          </w:tblCellMar>
        </w:tblPrEx>
        <w:trPr>
          <w:gridAfter w:val="1"/>
          <w:wAfter w:w="237" w:type="dxa"/>
          <w:trHeight w:val="333" w:hRule="atLeast"/>
        </w:trPr>
        <w:tc>
          <w:tcPr>
            <w:tcW w:w="31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74D773">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rPr>
              <w:t>项目预算</w:t>
            </w:r>
          </w:p>
          <w:p w14:paraId="52D6CE2F">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rPr>
              <w:t>执行情况</w:t>
            </w:r>
          </w:p>
          <w:p w14:paraId="6940AF08">
            <w:pPr>
              <w:widowControl/>
              <w:spacing w:line="320" w:lineRule="exact"/>
              <w:jc w:val="center"/>
              <w:textAlignment w:val="center"/>
              <w:rPr>
                <w:rFonts w:ascii="宋体" w:hAnsi="宋体" w:cs="宋体"/>
                <w:sz w:val="24"/>
              </w:rPr>
            </w:pPr>
            <w:r>
              <w:rPr>
                <w:rFonts w:hint="eastAsia" w:ascii="宋体" w:hAnsi="宋体" w:cs="宋体"/>
                <w:kern w:val="0"/>
                <w:sz w:val="24"/>
              </w:rPr>
              <w:t>（万元）</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9EB3BD">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B87D">
            <w:pPr>
              <w:widowControl/>
              <w:spacing w:line="320" w:lineRule="exact"/>
              <w:jc w:val="left"/>
              <w:textAlignment w:val="center"/>
              <w:rPr>
                <w:rFonts w:ascii="宋体" w:hAnsi="宋体" w:cs="宋体"/>
                <w:sz w:val="24"/>
              </w:rPr>
            </w:pPr>
            <w:r>
              <w:rPr>
                <w:rFonts w:hint="eastAsia" w:ascii="宋体" w:hAnsi="宋体" w:cs="宋体"/>
                <w:sz w:val="24"/>
              </w:rPr>
              <w:t>9.55万元</w:t>
            </w: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596C6">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9C95">
            <w:pPr>
              <w:widowControl/>
              <w:spacing w:line="320" w:lineRule="exact"/>
              <w:jc w:val="right"/>
              <w:textAlignment w:val="center"/>
              <w:rPr>
                <w:rFonts w:ascii="宋体" w:hAnsi="宋体" w:cs="宋体"/>
                <w:sz w:val="24"/>
              </w:rPr>
            </w:pPr>
          </w:p>
          <w:p w14:paraId="370619FF">
            <w:pPr>
              <w:widowControl/>
              <w:spacing w:line="320" w:lineRule="exact"/>
              <w:ind w:firstLine="360" w:firstLineChars="150"/>
              <w:jc w:val="left"/>
              <w:textAlignment w:val="center"/>
              <w:rPr>
                <w:rFonts w:ascii="宋体" w:hAnsi="宋体" w:cs="宋体"/>
                <w:sz w:val="24"/>
              </w:rPr>
            </w:pPr>
            <w:r>
              <w:rPr>
                <w:rFonts w:hint="eastAsia" w:ascii="宋体" w:hAnsi="宋体" w:cs="宋体"/>
                <w:kern w:val="0"/>
                <w:sz w:val="24"/>
              </w:rPr>
              <w:t>9.55万元</w:t>
            </w:r>
          </w:p>
        </w:tc>
      </w:tr>
      <w:tr w14:paraId="28B799BA">
        <w:tblPrEx>
          <w:tblCellMar>
            <w:top w:w="0" w:type="dxa"/>
            <w:left w:w="108" w:type="dxa"/>
            <w:bottom w:w="0" w:type="dxa"/>
            <w:right w:w="108" w:type="dxa"/>
          </w:tblCellMar>
        </w:tblPrEx>
        <w:trPr>
          <w:gridAfter w:val="1"/>
          <w:wAfter w:w="237" w:type="dxa"/>
          <w:trHeight w:val="542" w:hRule="atLeast"/>
        </w:trPr>
        <w:tc>
          <w:tcPr>
            <w:tcW w:w="31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F4F27">
            <w:pPr>
              <w:spacing w:line="320" w:lineRule="exact"/>
              <w:jc w:val="center"/>
              <w:rPr>
                <w:rFonts w:ascii="宋体" w:hAnsi="宋体" w:cs="宋体"/>
                <w:sz w:val="24"/>
              </w:rPr>
            </w:pP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2BEEE">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734D45A9">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DE70">
            <w:pPr>
              <w:widowControl/>
              <w:spacing w:line="320" w:lineRule="exact"/>
              <w:jc w:val="left"/>
              <w:textAlignment w:val="center"/>
              <w:rPr>
                <w:rFonts w:ascii="宋体" w:hAnsi="宋体" w:cs="宋体"/>
                <w:sz w:val="24"/>
              </w:rPr>
            </w:pPr>
            <w:r>
              <w:rPr>
                <w:rFonts w:hint="eastAsia" w:ascii="宋体" w:hAnsi="宋体" w:cs="宋体"/>
                <w:sz w:val="24"/>
              </w:rPr>
              <w:t>9.55万元</w:t>
            </w: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01BF5">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71A61EA5">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3D38">
            <w:pPr>
              <w:widowControl/>
              <w:spacing w:line="320" w:lineRule="exact"/>
              <w:ind w:firstLine="360" w:firstLineChars="150"/>
              <w:textAlignment w:val="center"/>
              <w:rPr>
                <w:rFonts w:ascii="宋体" w:hAnsi="宋体" w:cs="宋体"/>
                <w:sz w:val="24"/>
              </w:rPr>
            </w:pPr>
            <w:r>
              <w:rPr>
                <w:rFonts w:hint="eastAsia" w:ascii="宋体" w:hAnsi="宋体" w:cs="宋体"/>
                <w:sz w:val="24"/>
              </w:rPr>
              <w:t>9.55万元</w:t>
            </w:r>
          </w:p>
        </w:tc>
      </w:tr>
      <w:tr w14:paraId="00F29137">
        <w:tblPrEx>
          <w:tblCellMar>
            <w:top w:w="0" w:type="dxa"/>
            <w:left w:w="108" w:type="dxa"/>
            <w:bottom w:w="0" w:type="dxa"/>
            <w:right w:w="108" w:type="dxa"/>
          </w:tblCellMar>
        </w:tblPrEx>
        <w:trPr>
          <w:gridAfter w:val="1"/>
          <w:wAfter w:w="237" w:type="dxa"/>
          <w:trHeight w:val="333" w:hRule="atLeast"/>
        </w:trPr>
        <w:tc>
          <w:tcPr>
            <w:tcW w:w="31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F7D7C">
            <w:pPr>
              <w:spacing w:line="320" w:lineRule="exact"/>
              <w:jc w:val="center"/>
              <w:rPr>
                <w:rFonts w:ascii="宋体" w:hAnsi="宋体" w:cs="宋体"/>
                <w:sz w:val="24"/>
              </w:rPr>
            </w:pP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05AEC">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F493">
            <w:pPr>
              <w:widowControl/>
              <w:spacing w:line="320" w:lineRule="exact"/>
              <w:jc w:val="left"/>
              <w:textAlignment w:val="center"/>
              <w:rPr>
                <w:rFonts w:ascii="宋体" w:hAnsi="宋体" w:cs="宋体"/>
                <w:sz w:val="24"/>
              </w:rPr>
            </w:pP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1FD48">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A244">
            <w:pPr>
              <w:widowControl/>
              <w:spacing w:line="320" w:lineRule="exact"/>
              <w:jc w:val="center"/>
              <w:textAlignment w:val="center"/>
              <w:rPr>
                <w:rFonts w:ascii="宋体" w:hAnsi="宋体" w:cs="宋体"/>
                <w:sz w:val="24"/>
              </w:rPr>
            </w:pPr>
          </w:p>
        </w:tc>
      </w:tr>
      <w:tr w14:paraId="15710639">
        <w:tblPrEx>
          <w:tblCellMar>
            <w:top w:w="0" w:type="dxa"/>
            <w:left w:w="108" w:type="dxa"/>
            <w:bottom w:w="0" w:type="dxa"/>
            <w:right w:w="108" w:type="dxa"/>
          </w:tblCellMar>
        </w:tblPrEx>
        <w:trPr>
          <w:gridAfter w:val="1"/>
          <w:wAfter w:w="237" w:type="dxa"/>
          <w:trHeight w:val="212" w:hRule="atLeas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A151E0">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14:paraId="5A23022B">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42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6AA2C1">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43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A2D49B">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14:paraId="4D6FFB5C">
        <w:tblPrEx>
          <w:tblCellMar>
            <w:top w:w="0" w:type="dxa"/>
            <w:left w:w="108" w:type="dxa"/>
            <w:bottom w:w="0" w:type="dxa"/>
            <w:right w:w="108" w:type="dxa"/>
          </w:tblCellMar>
        </w:tblPrEx>
        <w:trPr>
          <w:gridAfter w:val="1"/>
          <w:wAfter w:w="237" w:type="dxa"/>
          <w:trHeight w:val="77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50902">
            <w:pPr>
              <w:spacing w:line="320" w:lineRule="exact"/>
              <w:jc w:val="center"/>
              <w:rPr>
                <w:rFonts w:ascii="宋体" w:hAnsi="宋体" w:cs="宋体"/>
                <w:sz w:val="24"/>
              </w:rPr>
            </w:pPr>
          </w:p>
        </w:tc>
        <w:tc>
          <w:tcPr>
            <w:tcW w:w="4252" w:type="dxa"/>
            <w:gridSpan w:val="5"/>
            <w:tcBorders>
              <w:top w:val="single" w:color="000000" w:sz="4" w:space="0"/>
              <w:left w:val="single" w:color="000000" w:sz="4" w:space="0"/>
              <w:bottom w:val="single" w:color="000000" w:sz="4" w:space="0"/>
              <w:right w:val="single" w:color="000000" w:sz="4" w:space="0"/>
            </w:tcBorders>
            <w:shd w:val="clear" w:color="auto" w:fill="auto"/>
          </w:tcPr>
          <w:p w14:paraId="5DED878D">
            <w:pPr>
              <w:widowControl/>
              <w:spacing w:line="320" w:lineRule="exact"/>
              <w:jc w:val="left"/>
              <w:textAlignment w:val="top"/>
              <w:rPr>
                <w:rFonts w:ascii="宋体" w:hAnsi="宋体" w:cs="宋体"/>
                <w:sz w:val="24"/>
              </w:rPr>
            </w:pPr>
            <w:r>
              <w:rPr>
                <w:rFonts w:hint="eastAsia" w:ascii="宋体" w:hAnsi="宋体" w:cs="宋体"/>
                <w:sz w:val="24"/>
              </w:rPr>
              <w:t>加强烟叶产业发展，提高烟农收入，全年开展烤烟技术集中培训4次；用于烤烟发展经费4.4万元；新建五房村烤房6间；维修潼梓村烤房1间;维护潼梓村烤烟设备设施1处；整理烟地300亩，其中潼梓村130亩、五房村170亩。完成一般税收收入19.1万元。持续发展，使烟农生活质量得到提高。</w:t>
            </w:r>
          </w:p>
        </w:tc>
        <w:tc>
          <w:tcPr>
            <w:tcW w:w="4392" w:type="dxa"/>
            <w:gridSpan w:val="3"/>
            <w:tcBorders>
              <w:top w:val="single" w:color="000000" w:sz="4" w:space="0"/>
              <w:left w:val="single" w:color="000000" w:sz="4" w:space="0"/>
              <w:bottom w:val="single" w:color="000000" w:sz="4" w:space="0"/>
              <w:right w:val="single" w:color="000000" w:sz="4" w:space="0"/>
            </w:tcBorders>
            <w:shd w:val="clear" w:color="auto" w:fill="auto"/>
          </w:tcPr>
          <w:p w14:paraId="155CBA0A">
            <w:pPr>
              <w:widowControl/>
              <w:spacing w:line="320" w:lineRule="exact"/>
              <w:jc w:val="left"/>
              <w:textAlignment w:val="top"/>
              <w:rPr>
                <w:rFonts w:ascii="宋体" w:hAnsi="宋体" w:cs="宋体"/>
                <w:sz w:val="24"/>
              </w:rPr>
            </w:pPr>
            <w:r>
              <w:rPr>
                <w:rFonts w:hint="eastAsia" w:ascii="宋体" w:hAnsi="宋体" w:cs="宋体"/>
                <w:sz w:val="24"/>
              </w:rPr>
              <w:t>本年我单位加强烟叶产业发展，提高烟农收入，全年开展烤烟技术集中培训4次；用于烤烟发展经费4.4万元；新建五房村烤房6间；维修潼梓村烤房1间;维护潼梓村烤烟设备设施1处；整理烟地300亩，其中潼梓村130亩、五房村170亩，完成一般税收收入19.1万元。</w:t>
            </w:r>
          </w:p>
        </w:tc>
      </w:tr>
      <w:tr w14:paraId="2EE94341">
        <w:tblPrEx>
          <w:tblCellMar>
            <w:top w:w="0" w:type="dxa"/>
            <w:left w:w="108" w:type="dxa"/>
            <w:bottom w:w="0" w:type="dxa"/>
            <w:right w:w="108" w:type="dxa"/>
          </w:tblCellMar>
        </w:tblPrEx>
        <w:trPr>
          <w:gridAfter w:val="1"/>
          <w:wAfter w:w="237" w:type="dxa"/>
          <w:trHeight w:val="677" w:hRule="atLeast"/>
        </w:trPr>
        <w:tc>
          <w:tcPr>
            <w:tcW w:w="959" w:type="dxa"/>
            <w:vMerge w:val="restart"/>
            <w:tcBorders>
              <w:top w:val="single" w:color="000000" w:sz="4" w:space="0"/>
              <w:left w:val="single" w:color="000000" w:sz="4" w:space="0"/>
              <w:right w:val="single" w:color="000000" w:sz="4" w:space="0"/>
            </w:tcBorders>
            <w:shd w:val="clear" w:color="auto" w:fill="auto"/>
            <w:vAlign w:val="center"/>
          </w:tcPr>
          <w:p w14:paraId="5397D6E5">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992" w:type="dxa"/>
            <w:tcBorders>
              <w:top w:val="single" w:color="000000" w:sz="4" w:space="0"/>
              <w:left w:val="nil"/>
              <w:bottom w:val="single" w:color="000000" w:sz="4" w:space="0"/>
              <w:right w:val="single" w:color="000000" w:sz="4" w:space="0"/>
            </w:tcBorders>
            <w:shd w:val="clear" w:color="auto" w:fill="auto"/>
            <w:vAlign w:val="center"/>
          </w:tcPr>
          <w:p w14:paraId="219669B0">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14:paraId="1408E7BA">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BEEABA">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14:paraId="6EFB9B7E">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9E5525">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14:paraId="322E17F8">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78A1">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61129">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14:paraId="3F5584AD">
        <w:tblPrEx>
          <w:tblCellMar>
            <w:top w:w="0" w:type="dxa"/>
            <w:left w:w="108" w:type="dxa"/>
            <w:bottom w:w="0" w:type="dxa"/>
            <w:right w:w="108" w:type="dxa"/>
          </w:tblCellMar>
        </w:tblPrEx>
        <w:trPr>
          <w:gridAfter w:val="1"/>
          <w:wAfter w:w="237" w:type="dxa"/>
          <w:trHeight w:val="405" w:hRule="atLeast"/>
        </w:trPr>
        <w:tc>
          <w:tcPr>
            <w:tcW w:w="959" w:type="dxa"/>
            <w:vMerge w:val="continue"/>
            <w:tcBorders>
              <w:left w:val="single" w:color="000000" w:sz="4" w:space="0"/>
              <w:right w:val="single" w:color="000000" w:sz="4" w:space="0"/>
            </w:tcBorders>
            <w:shd w:val="clear" w:color="auto" w:fill="auto"/>
            <w:vAlign w:val="center"/>
          </w:tcPr>
          <w:p w14:paraId="3866BE6E">
            <w:pPr>
              <w:spacing w:line="320" w:lineRule="exact"/>
              <w:jc w:val="center"/>
              <w:rPr>
                <w:rFonts w:ascii="仿宋_GB2312" w:hAnsi="仿宋_GB2312" w:eastAsia="仿宋_GB2312" w:cs="仿宋_GB2312"/>
                <w:sz w:val="28"/>
                <w:szCs w:val="28"/>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75C76F">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14:paraId="0C625FD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18" w:type="dxa"/>
            <w:gridSpan w:val="2"/>
            <w:vMerge w:val="restart"/>
            <w:tcBorders>
              <w:top w:val="single" w:color="000000" w:sz="4" w:space="0"/>
              <w:left w:val="single" w:color="000000" w:sz="4" w:space="0"/>
              <w:right w:val="single" w:color="000000" w:sz="4" w:space="0"/>
            </w:tcBorders>
            <w:shd w:val="clear" w:color="auto" w:fill="auto"/>
            <w:vAlign w:val="center"/>
          </w:tcPr>
          <w:p w14:paraId="16125EC0">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19C45F">
            <w:pPr>
              <w:rPr>
                <w:rFonts w:ascii="Tahoma" w:hAnsi="Tahoma" w:cs="Tahoma"/>
                <w:color w:val="000000"/>
                <w:sz w:val="18"/>
                <w:szCs w:val="18"/>
              </w:rPr>
            </w:pPr>
            <w:r>
              <w:rPr>
                <w:rFonts w:ascii="Tahoma" w:hAnsi="Tahoma" w:cs="Tahoma"/>
                <w:color w:val="000000"/>
                <w:sz w:val="18"/>
                <w:szCs w:val="18"/>
              </w:rPr>
              <w:t>技术培训</w:t>
            </w:r>
          </w:p>
        </w:tc>
        <w:tc>
          <w:tcPr>
            <w:tcW w:w="1714" w:type="dxa"/>
            <w:tcBorders>
              <w:top w:val="single" w:color="000000" w:sz="4" w:space="0"/>
              <w:left w:val="single" w:color="000000" w:sz="4" w:space="0"/>
              <w:bottom w:val="single" w:color="000000" w:sz="4" w:space="0"/>
              <w:right w:val="single" w:color="000000" w:sz="4" w:space="0"/>
            </w:tcBorders>
            <w:shd w:val="clear" w:color="auto" w:fill="auto"/>
          </w:tcPr>
          <w:p w14:paraId="70E870ED">
            <w:r>
              <w:rPr>
                <w:rFonts w:hint="eastAsia"/>
              </w:rPr>
              <w:t>种烟农户潼梓村、五房村，烤烟技术培训每季度1次4次。</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tcPr>
          <w:p w14:paraId="187EEC24">
            <w:r>
              <w:rPr>
                <w:rFonts w:hint="eastAsia"/>
              </w:rPr>
              <w:t>本年完成技术培训4次，完成100%。</w:t>
            </w:r>
          </w:p>
        </w:tc>
      </w:tr>
      <w:tr w14:paraId="0B0C722B">
        <w:tblPrEx>
          <w:tblCellMar>
            <w:top w:w="0" w:type="dxa"/>
            <w:left w:w="108" w:type="dxa"/>
            <w:bottom w:w="0" w:type="dxa"/>
            <w:right w:w="108" w:type="dxa"/>
          </w:tblCellMar>
        </w:tblPrEx>
        <w:trPr>
          <w:gridAfter w:val="1"/>
          <w:wAfter w:w="237" w:type="dxa"/>
          <w:trHeight w:val="405" w:hRule="atLeast"/>
        </w:trPr>
        <w:tc>
          <w:tcPr>
            <w:tcW w:w="959" w:type="dxa"/>
            <w:vMerge w:val="continue"/>
            <w:tcBorders>
              <w:left w:val="single" w:color="000000" w:sz="4" w:space="0"/>
              <w:right w:val="single" w:color="000000" w:sz="4" w:space="0"/>
            </w:tcBorders>
            <w:shd w:val="clear" w:color="auto" w:fill="auto"/>
            <w:vAlign w:val="center"/>
          </w:tcPr>
          <w:p w14:paraId="7E498453">
            <w:pPr>
              <w:spacing w:line="320" w:lineRule="exact"/>
              <w:jc w:val="center"/>
              <w:rPr>
                <w:rFonts w:ascii="仿宋_GB2312" w:hAnsi="仿宋_GB2312" w:eastAsia="仿宋_GB2312" w:cs="仿宋_GB2312"/>
                <w:sz w:val="28"/>
                <w:szCs w:val="28"/>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1764730">
            <w:pPr>
              <w:spacing w:line="320" w:lineRule="exact"/>
              <w:jc w:val="center"/>
              <w:rPr>
                <w:rFonts w:ascii="仿宋_GB2312" w:hAnsi="仿宋_GB2312" w:eastAsia="仿宋_GB2312" w:cs="仿宋_GB2312"/>
                <w:sz w:val="28"/>
                <w:szCs w:val="28"/>
              </w:rPr>
            </w:pPr>
          </w:p>
        </w:tc>
        <w:tc>
          <w:tcPr>
            <w:tcW w:w="1418" w:type="dxa"/>
            <w:gridSpan w:val="2"/>
            <w:vMerge w:val="continue"/>
            <w:tcBorders>
              <w:left w:val="single" w:color="000000" w:sz="4" w:space="0"/>
              <w:right w:val="single" w:color="000000" w:sz="4" w:space="0"/>
            </w:tcBorders>
            <w:shd w:val="clear" w:color="auto" w:fill="auto"/>
            <w:vAlign w:val="bottom"/>
          </w:tcPr>
          <w:p w14:paraId="05262996">
            <w:pPr>
              <w:widowControl/>
              <w:spacing w:line="320" w:lineRule="exact"/>
              <w:jc w:val="center"/>
              <w:textAlignment w:val="bottom"/>
              <w:rPr>
                <w:rFonts w:ascii="仿宋_GB2312" w:hAnsi="仿宋_GB2312" w:eastAsia="仿宋_GB2312" w:cs="仿宋_GB2312"/>
                <w:kern w:val="0"/>
                <w:sz w:val="28"/>
                <w:szCs w:val="28"/>
              </w:rPr>
            </w:pP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06276">
            <w:pPr>
              <w:rPr>
                <w:rFonts w:ascii="Tahoma" w:hAnsi="Tahoma" w:cs="Tahoma"/>
                <w:color w:val="000000"/>
                <w:sz w:val="18"/>
                <w:szCs w:val="18"/>
              </w:rPr>
            </w:pPr>
            <w:r>
              <w:rPr>
                <w:rFonts w:ascii="Tahoma" w:hAnsi="Tahoma" w:cs="Tahoma"/>
                <w:color w:val="000000"/>
                <w:sz w:val="18"/>
                <w:szCs w:val="18"/>
              </w:rPr>
              <w:t>新建烤房间</w:t>
            </w:r>
          </w:p>
        </w:tc>
        <w:tc>
          <w:tcPr>
            <w:tcW w:w="1714" w:type="dxa"/>
            <w:tcBorders>
              <w:top w:val="single" w:color="000000" w:sz="4" w:space="0"/>
              <w:left w:val="single" w:color="000000" w:sz="4" w:space="0"/>
              <w:bottom w:val="single" w:color="000000" w:sz="4" w:space="0"/>
              <w:right w:val="single" w:color="000000" w:sz="4" w:space="0"/>
            </w:tcBorders>
            <w:shd w:val="clear" w:color="auto" w:fill="auto"/>
          </w:tcPr>
          <w:p w14:paraId="74FE0963">
            <w:r>
              <w:rPr>
                <w:rFonts w:hint="eastAsia"/>
              </w:rPr>
              <w:t>五房村新修烤烟房6间，满足烟叶的烘烤。</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tcPr>
          <w:p w14:paraId="3051422A">
            <w:r>
              <w:rPr>
                <w:rFonts w:hint="eastAsia"/>
              </w:rPr>
              <w:t>新建烤房6间，完成100%。</w:t>
            </w:r>
          </w:p>
        </w:tc>
      </w:tr>
      <w:tr w14:paraId="6F060DB8">
        <w:tblPrEx>
          <w:tblCellMar>
            <w:top w:w="0" w:type="dxa"/>
            <w:left w:w="108" w:type="dxa"/>
            <w:bottom w:w="0" w:type="dxa"/>
            <w:right w:w="108" w:type="dxa"/>
          </w:tblCellMar>
        </w:tblPrEx>
        <w:trPr>
          <w:gridAfter w:val="1"/>
          <w:wAfter w:w="237" w:type="dxa"/>
          <w:trHeight w:val="405" w:hRule="atLeast"/>
        </w:trPr>
        <w:tc>
          <w:tcPr>
            <w:tcW w:w="959" w:type="dxa"/>
            <w:vMerge w:val="continue"/>
            <w:tcBorders>
              <w:left w:val="single" w:color="000000" w:sz="4" w:space="0"/>
              <w:right w:val="single" w:color="000000" w:sz="4" w:space="0"/>
            </w:tcBorders>
            <w:shd w:val="clear" w:color="auto" w:fill="auto"/>
            <w:vAlign w:val="center"/>
          </w:tcPr>
          <w:p w14:paraId="7AC93E39">
            <w:pPr>
              <w:spacing w:line="320" w:lineRule="exact"/>
              <w:jc w:val="center"/>
              <w:rPr>
                <w:rFonts w:ascii="仿宋_GB2312" w:hAnsi="仿宋_GB2312" w:eastAsia="仿宋_GB2312" w:cs="仿宋_GB2312"/>
                <w:sz w:val="28"/>
                <w:szCs w:val="28"/>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09ECBD3">
            <w:pPr>
              <w:spacing w:line="320" w:lineRule="exact"/>
              <w:jc w:val="center"/>
              <w:rPr>
                <w:rFonts w:ascii="仿宋_GB2312" w:hAnsi="仿宋_GB2312" w:eastAsia="仿宋_GB2312" w:cs="仿宋_GB2312"/>
                <w:sz w:val="28"/>
                <w:szCs w:val="28"/>
              </w:rPr>
            </w:pPr>
          </w:p>
        </w:tc>
        <w:tc>
          <w:tcPr>
            <w:tcW w:w="1418" w:type="dxa"/>
            <w:gridSpan w:val="2"/>
            <w:vMerge w:val="continue"/>
            <w:tcBorders>
              <w:left w:val="single" w:color="000000" w:sz="4" w:space="0"/>
              <w:right w:val="single" w:color="000000" w:sz="4" w:space="0"/>
            </w:tcBorders>
            <w:shd w:val="clear" w:color="auto" w:fill="auto"/>
            <w:vAlign w:val="bottom"/>
          </w:tcPr>
          <w:p w14:paraId="434D09A3">
            <w:pPr>
              <w:widowControl/>
              <w:spacing w:line="320" w:lineRule="exact"/>
              <w:jc w:val="center"/>
              <w:textAlignment w:val="bottom"/>
              <w:rPr>
                <w:rFonts w:ascii="仿宋_GB2312" w:hAnsi="仿宋_GB2312" w:eastAsia="仿宋_GB2312" w:cs="仿宋_GB2312"/>
                <w:kern w:val="0"/>
                <w:sz w:val="28"/>
                <w:szCs w:val="28"/>
              </w:rPr>
            </w:pP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5B6FD">
            <w:pPr>
              <w:rPr>
                <w:rFonts w:ascii="Tahoma" w:hAnsi="Tahoma" w:cs="Tahoma"/>
                <w:color w:val="000000"/>
                <w:sz w:val="18"/>
                <w:szCs w:val="18"/>
              </w:rPr>
            </w:pPr>
            <w:r>
              <w:rPr>
                <w:rFonts w:ascii="Tahoma" w:hAnsi="Tahoma" w:cs="Tahoma"/>
                <w:color w:val="000000"/>
                <w:sz w:val="18"/>
                <w:szCs w:val="18"/>
              </w:rPr>
              <w:t>维修烤房数</w:t>
            </w:r>
          </w:p>
        </w:tc>
        <w:tc>
          <w:tcPr>
            <w:tcW w:w="1714" w:type="dxa"/>
            <w:tcBorders>
              <w:top w:val="single" w:color="000000" w:sz="4" w:space="0"/>
              <w:left w:val="single" w:color="000000" w:sz="4" w:space="0"/>
              <w:bottom w:val="single" w:color="000000" w:sz="4" w:space="0"/>
              <w:right w:val="single" w:color="000000" w:sz="4" w:space="0"/>
            </w:tcBorders>
            <w:shd w:val="clear" w:color="auto" w:fill="auto"/>
          </w:tcPr>
          <w:p w14:paraId="726552AD">
            <w:r>
              <w:rPr>
                <w:rFonts w:hint="eastAsia"/>
              </w:rPr>
              <w:t>潼梓村烤烟房维修1处（小型作坊）。</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tcPr>
          <w:p w14:paraId="02B5D37E">
            <w:r>
              <w:rPr>
                <w:rFonts w:hint="eastAsia"/>
              </w:rPr>
              <w:t>本年完成维修烤房1处（潼梓村）。</w:t>
            </w:r>
          </w:p>
        </w:tc>
      </w:tr>
      <w:tr w14:paraId="72B258B2">
        <w:tblPrEx>
          <w:tblCellMar>
            <w:top w:w="0" w:type="dxa"/>
            <w:left w:w="108" w:type="dxa"/>
            <w:bottom w:w="0" w:type="dxa"/>
            <w:right w:w="108" w:type="dxa"/>
          </w:tblCellMar>
        </w:tblPrEx>
        <w:trPr>
          <w:gridAfter w:val="1"/>
          <w:wAfter w:w="237" w:type="dxa"/>
          <w:trHeight w:val="405" w:hRule="atLeast"/>
        </w:trPr>
        <w:tc>
          <w:tcPr>
            <w:tcW w:w="959" w:type="dxa"/>
            <w:vMerge w:val="continue"/>
            <w:tcBorders>
              <w:left w:val="single" w:color="000000" w:sz="4" w:space="0"/>
              <w:right w:val="single" w:color="000000" w:sz="4" w:space="0"/>
            </w:tcBorders>
            <w:shd w:val="clear" w:color="auto" w:fill="auto"/>
            <w:vAlign w:val="center"/>
          </w:tcPr>
          <w:p w14:paraId="7FF493AC">
            <w:pPr>
              <w:spacing w:line="320" w:lineRule="exact"/>
              <w:jc w:val="center"/>
              <w:rPr>
                <w:rFonts w:ascii="仿宋_GB2312" w:hAnsi="仿宋_GB2312" w:eastAsia="仿宋_GB2312" w:cs="仿宋_GB2312"/>
                <w:sz w:val="28"/>
                <w:szCs w:val="28"/>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CD90311">
            <w:pPr>
              <w:spacing w:line="320" w:lineRule="exact"/>
              <w:jc w:val="center"/>
              <w:rPr>
                <w:rFonts w:ascii="仿宋_GB2312" w:hAnsi="仿宋_GB2312" w:eastAsia="仿宋_GB2312" w:cs="仿宋_GB2312"/>
                <w:sz w:val="28"/>
                <w:szCs w:val="28"/>
              </w:rPr>
            </w:pPr>
          </w:p>
        </w:tc>
        <w:tc>
          <w:tcPr>
            <w:tcW w:w="1418" w:type="dxa"/>
            <w:gridSpan w:val="2"/>
            <w:vMerge w:val="continue"/>
            <w:tcBorders>
              <w:left w:val="single" w:color="000000" w:sz="4" w:space="0"/>
              <w:bottom w:val="single" w:color="000000" w:sz="4" w:space="0"/>
              <w:right w:val="single" w:color="000000" w:sz="4" w:space="0"/>
            </w:tcBorders>
            <w:shd w:val="clear" w:color="auto" w:fill="auto"/>
            <w:vAlign w:val="bottom"/>
          </w:tcPr>
          <w:p w14:paraId="20732011">
            <w:pPr>
              <w:widowControl/>
              <w:spacing w:line="320" w:lineRule="exact"/>
              <w:jc w:val="center"/>
              <w:textAlignment w:val="bottom"/>
              <w:rPr>
                <w:rFonts w:ascii="仿宋_GB2312" w:hAnsi="仿宋_GB2312" w:eastAsia="仿宋_GB2312" w:cs="仿宋_GB2312"/>
                <w:kern w:val="0"/>
                <w:sz w:val="28"/>
                <w:szCs w:val="28"/>
              </w:rPr>
            </w:pP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299CF4">
            <w:pPr>
              <w:rPr>
                <w:rFonts w:ascii="Tahoma" w:hAnsi="Tahoma" w:cs="Tahoma"/>
                <w:color w:val="000000"/>
                <w:sz w:val="18"/>
                <w:szCs w:val="18"/>
              </w:rPr>
            </w:pPr>
            <w:r>
              <w:rPr>
                <w:rFonts w:ascii="Tahoma" w:hAnsi="Tahoma" w:cs="Tahoma"/>
                <w:color w:val="000000"/>
                <w:sz w:val="18"/>
                <w:szCs w:val="18"/>
              </w:rPr>
              <w:t>烟地整理</w:t>
            </w:r>
          </w:p>
        </w:tc>
        <w:tc>
          <w:tcPr>
            <w:tcW w:w="1714" w:type="dxa"/>
            <w:tcBorders>
              <w:top w:val="single" w:color="000000" w:sz="4" w:space="0"/>
              <w:left w:val="single" w:color="000000" w:sz="4" w:space="0"/>
              <w:bottom w:val="single" w:color="000000" w:sz="4" w:space="0"/>
              <w:right w:val="single" w:color="000000" w:sz="4" w:space="0"/>
            </w:tcBorders>
            <w:shd w:val="clear" w:color="auto" w:fill="auto"/>
          </w:tcPr>
          <w:p w14:paraId="4AAA14A2">
            <w:r>
              <w:rPr>
                <w:rFonts w:hint="eastAsia"/>
              </w:rPr>
              <w:t>300亩（潼梓村130亩、五房村170亩）</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tcPr>
          <w:p w14:paraId="74756DDF">
            <w:r>
              <w:rPr>
                <w:rFonts w:hint="eastAsia"/>
              </w:rPr>
              <w:t>整理烟地300亩（（潼梓村130亩、五房村170亩），完成100%。</w:t>
            </w:r>
          </w:p>
        </w:tc>
      </w:tr>
      <w:tr w14:paraId="1CD6C4EA">
        <w:tblPrEx>
          <w:tblCellMar>
            <w:top w:w="0" w:type="dxa"/>
            <w:left w:w="108" w:type="dxa"/>
            <w:bottom w:w="0" w:type="dxa"/>
            <w:right w:w="108" w:type="dxa"/>
          </w:tblCellMar>
        </w:tblPrEx>
        <w:trPr>
          <w:gridAfter w:val="1"/>
          <w:wAfter w:w="237" w:type="dxa"/>
          <w:trHeight w:val="405" w:hRule="atLeast"/>
        </w:trPr>
        <w:tc>
          <w:tcPr>
            <w:tcW w:w="959" w:type="dxa"/>
            <w:vMerge w:val="continue"/>
            <w:tcBorders>
              <w:left w:val="single" w:color="000000" w:sz="4" w:space="0"/>
              <w:right w:val="single" w:color="000000" w:sz="4" w:space="0"/>
            </w:tcBorders>
            <w:shd w:val="clear" w:color="auto" w:fill="auto"/>
            <w:vAlign w:val="center"/>
          </w:tcPr>
          <w:p w14:paraId="0E1E6679">
            <w:pPr>
              <w:spacing w:line="320" w:lineRule="exact"/>
              <w:jc w:val="center"/>
              <w:rPr>
                <w:rFonts w:ascii="仿宋_GB2312" w:hAnsi="仿宋_GB2312" w:eastAsia="仿宋_GB2312" w:cs="仿宋_GB2312"/>
                <w:sz w:val="28"/>
                <w:szCs w:val="28"/>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FA5D8EC">
            <w:pPr>
              <w:spacing w:line="320" w:lineRule="exact"/>
              <w:jc w:val="center"/>
              <w:rPr>
                <w:rFonts w:ascii="仿宋_GB2312" w:hAnsi="仿宋_GB2312" w:eastAsia="仿宋_GB2312" w:cs="仿宋_GB2312"/>
                <w:sz w:val="28"/>
                <w:szCs w:val="28"/>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BAB6AAF">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Pr>
          <w:p w14:paraId="61136BEA">
            <w:r>
              <w:rPr>
                <w:rFonts w:hint="eastAsia"/>
              </w:rPr>
              <w:t>烤烟完成率</w:t>
            </w:r>
          </w:p>
        </w:tc>
        <w:tc>
          <w:tcPr>
            <w:tcW w:w="1714" w:type="dxa"/>
            <w:tcBorders>
              <w:top w:val="single" w:color="000000" w:sz="4" w:space="0"/>
              <w:left w:val="single" w:color="000000" w:sz="4" w:space="0"/>
              <w:bottom w:val="single" w:color="000000" w:sz="4" w:space="0"/>
              <w:right w:val="single" w:color="000000" w:sz="4" w:space="0"/>
            </w:tcBorders>
            <w:shd w:val="clear" w:color="auto" w:fill="auto"/>
          </w:tcPr>
          <w:p w14:paraId="4A295E11">
            <w:r>
              <w:rPr>
                <w:rFonts w:hint="eastAsia"/>
              </w:rPr>
              <w:t>潼梓村130亩、五房村170亩，创税19.1万元。</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70F3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完成100%。</w:t>
            </w:r>
          </w:p>
        </w:tc>
      </w:tr>
      <w:tr w14:paraId="297E0692">
        <w:tblPrEx>
          <w:tblCellMar>
            <w:top w:w="0" w:type="dxa"/>
            <w:left w:w="108" w:type="dxa"/>
            <w:bottom w:w="0" w:type="dxa"/>
            <w:right w:w="108" w:type="dxa"/>
          </w:tblCellMar>
        </w:tblPrEx>
        <w:trPr>
          <w:gridAfter w:val="1"/>
          <w:wAfter w:w="237" w:type="dxa"/>
          <w:trHeight w:val="405" w:hRule="atLeast"/>
        </w:trPr>
        <w:tc>
          <w:tcPr>
            <w:tcW w:w="959" w:type="dxa"/>
            <w:vMerge w:val="continue"/>
            <w:tcBorders>
              <w:left w:val="single" w:color="000000" w:sz="4" w:space="0"/>
              <w:right w:val="single" w:color="000000" w:sz="4" w:space="0"/>
            </w:tcBorders>
            <w:shd w:val="clear" w:color="auto" w:fill="auto"/>
            <w:vAlign w:val="center"/>
          </w:tcPr>
          <w:p w14:paraId="2446A1CC">
            <w:pPr>
              <w:spacing w:line="320" w:lineRule="exact"/>
              <w:jc w:val="center"/>
              <w:rPr>
                <w:rFonts w:ascii="仿宋_GB2312" w:hAnsi="仿宋_GB2312" w:eastAsia="仿宋_GB2312" w:cs="仿宋_GB2312"/>
                <w:sz w:val="28"/>
                <w:szCs w:val="28"/>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423C6A2">
            <w:pPr>
              <w:spacing w:line="320" w:lineRule="exact"/>
              <w:jc w:val="center"/>
              <w:rPr>
                <w:rFonts w:ascii="仿宋_GB2312" w:hAnsi="仿宋_GB2312" w:eastAsia="仿宋_GB2312" w:cs="仿宋_GB2312"/>
                <w:sz w:val="28"/>
                <w:szCs w:val="28"/>
              </w:rPr>
            </w:pPr>
          </w:p>
        </w:tc>
        <w:tc>
          <w:tcPr>
            <w:tcW w:w="1418" w:type="dxa"/>
            <w:gridSpan w:val="2"/>
            <w:vMerge w:val="restart"/>
            <w:tcBorders>
              <w:top w:val="single" w:color="000000" w:sz="4" w:space="0"/>
              <w:left w:val="single" w:color="000000" w:sz="4" w:space="0"/>
              <w:right w:val="single" w:color="000000" w:sz="4" w:space="0"/>
            </w:tcBorders>
            <w:shd w:val="clear" w:color="auto" w:fill="auto"/>
            <w:vAlign w:val="center"/>
          </w:tcPr>
          <w:p w14:paraId="5ECFBB0B">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Pr>
          <w:p w14:paraId="5556B734">
            <w:r>
              <w:rPr>
                <w:rFonts w:hint="eastAsia"/>
              </w:rPr>
              <w:t>烟叶税收目标完成及时率</w:t>
            </w:r>
          </w:p>
        </w:tc>
        <w:tc>
          <w:tcPr>
            <w:tcW w:w="1714" w:type="dxa"/>
            <w:tcBorders>
              <w:top w:val="single" w:color="000000" w:sz="4" w:space="0"/>
              <w:left w:val="single" w:color="000000" w:sz="4" w:space="0"/>
              <w:bottom w:val="single" w:color="000000" w:sz="4" w:space="0"/>
              <w:right w:val="single" w:color="000000" w:sz="4" w:space="0"/>
            </w:tcBorders>
            <w:shd w:val="clear" w:color="auto" w:fill="auto"/>
          </w:tcPr>
          <w:p w14:paraId="0AB53555">
            <w:r>
              <w:rPr>
                <w:rFonts w:hint="eastAsia"/>
              </w:rPr>
              <w:t>2021年种植烤烟及收获烟叶，完成税收19.1万元。</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tcPr>
          <w:p w14:paraId="3AC1F257">
            <w:r>
              <w:rPr>
                <w:rFonts w:hint="eastAsia"/>
              </w:rPr>
              <w:t>完成100%。</w:t>
            </w:r>
          </w:p>
        </w:tc>
      </w:tr>
      <w:tr w14:paraId="3E6B99ED">
        <w:tblPrEx>
          <w:tblCellMar>
            <w:top w:w="0" w:type="dxa"/>
            <w:left w:w="108" w:type="dxa"/>
            <w:bottom w:w="0" w:type="dxa"/>
            <w:right w:w="108" w:type="dxa"/>
          </w:tblCellMar>
        </w:tblPrEx>
        <w:trPr>
          <w:gridAfter w:val="1"/>
          <w:wAfter w:w="237" w:type="dxa"/>
          <w:trHeight w:val="469" w:hRule="atLeast"/>
        </w:trPr>
        <w:tc>
          <w:tcPr>
            <w:tcW w:w="959" w:type="dxa"/>
            <w:vMerge w:val="continue"/>
            <w:tcBorders>
              <w:left w:val="single" w:color="000000" w:sz="4" w:space="0"/>
              <w:right w:val="single" w:color="000000" w:sz="4" w:space="0"/>
            </w:tcBorders>
            <w:shd w:val="clear" w:color="auto" w:fill="auto"/>
            <w:vAlign w:val="center"/>
          </w:tcPr>
          <w:p w14:paraId="6B9D522B">
            <w:pPr>
              <w:spacing w:line="320" w:lineRule="exact"/>
              <w:jc w:val="center"/>
              <w:rPr>
                <w:rFonts w:ascii="仿宋_GB2312" w:hAnsi="仿宋_GB2312" w:eastAsia="仿宋_GB2312" w:cs="仿宋_GB2312"/>
                <w:sz w:val="28"/>
                <w:szCs w:val="28"/>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A8BAA19">
            <w:pPr>
              <w:spacing w:line="320" w:lineRule="exact"/>
              <w:jc w:val="center"/>
              <w:rPr>
                <w:rFonts w:ascii="仿宋_GB2312" w:hAnsi="仿宋_GB2312" w:eastAsia="仿宋_GB2312" w:cs="仿宋_GB2312"/>
                <w:sz w:val="28"/>
                <w:szCs w:val="28"/>
              </w:rPr>
            </w:pPr>
          </w:p>
        </w:tc>
        <w:tc>
          <w:tcPr>
            <w:tcW w:w="1418" w:type="dxa"/>
            <w:gridSpan w:val="2"/>
            <w:vMerge w:val="continue"/>
            <w:tcBorders>
              <w:left w:val="single" w:color="000000" w:sz="4" w:space="0"/>
              <w:bottom w:val="single" w:color="000000" w:sz="4" w:space="0"/>
              <w:right w:val="single" w:color="000000" w:sz="4" w:space="0"/>
            </w:tcBorders>
            <w:shd w:val="clear" w:color="auto" w:fill="auto"/>
            <w:vAlign w:val="bottom"/>
          </w:tcPr>
          <w:p w14:paraId="277D1543">
            <w:pPr>
              <w:widowControl/>
              <w:spacing w:line="320" w:lineRule="exact"/>
              <w:jc w:val="center"/>
              <w:textAlignment w:val="bottom"/>
              <w:rPr>
                <w:rFonts w:ascii="仿宋_GB2312" w:hAnsi="仿宋_GB2312" w:eastAsia="仿宋_GB2312" w:cs="仿宋_GB2312"/>
                <w:kern w:val="0"/>
                <w:sz w:val="28"/>
                <w:szCs w:val="28"/>
              </w:rPr>
            </w:pP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Pr>
          <w:p w14:paraId="64AF9CD4">
            <w:r>
              <w:rPr>
                <w:rFonts w:hint="eastAsia"/>
              </w:rPr>
              <w:t>烟叶种植目标任务完成及时性</w:t>
            </w:r>
          </w:p>
        </w:tc>
        <w:tc>
          <w:tcPr>
            <w:tcW w:w="1714" w:type="dxa"/>
            <w:tcBorders>
              <w:top w:val="single" w:color="000000" w:sz="4" w:space="0"/>
              <w:left w:val="single" w:color="000000" w:sz="4" w:space="0"/>
              <w:bottom w:val="single" w:color="000000" w:sz="4" w:space="0"/>
              <w:right w:val="single" w:color="000000" w:sz="4" w:space="0"/>
            </w:tcBorders>
            <w:shd w:val="clear" w:color="auto" w:fill="auto"/>
          </w:tcPr>
          <w:p w14:paraId="724460D8">
            <w:r>
              <w:rPr>
                <w:rFonts w:hint="eastAsia"/>
              </w:rPr>
              <w:t>潼梓村130亩、五房村170亩。</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tcPr>
          <w:p w14:paraId="2E2A778F">
            <w:r>
              <w:rPr>
                <w:rFonts w:hint="eastAsia"/>
              </w:rPr>
              <w:t>及时完成100%。</w:t>
            </w:r>
          </w:p>
        </w:tc>
      </w:tr>
      <w:tr w14:paraId="18BD0B6B">
        <w:tblPrEx>
          <w:tblCellMar>
            <w:top w:w="0" w:type="dxa"/>
            <w:left w:w="108" w:type="dxa"/>
            <w:bottom w:w="0" w:type="dxa"/>
            <w:right w:w="108" w:type="dxa"/>
          </w:tblCellMar>
        </w:tblPrEx>
        <w:trPr>
          <w:gridAfter w:val="1"/>
          <w:wAfter w:w="237" w:type="dxa"/>
          <w:trHeight w:val="469" w:hRule="atLeast"/>
        </w:trPr>
        <w:tc>
          <w:tcPr>
            <w:tcW w:w="959" w:type="dxa"/>
            <w:vMerge w:val="continue"/>
            <w:tcBorders>
              <w:left w:val="single" w:color="000000" w:sz="4" w:space="0"/>
              <w:right w:val="single" w:color="000000" w:sz="4" w:space="0"/>
            </w:tcBorders>
            <w:shd w:val="clear" w:color="auto" w:fill="auto"/>
            <w:vAlign w:val="center"/>
          </w:tcPr>
          <w:p w14:paraId="4DD74471">
            <w:pPr>
              <w:spacing w:line="320" w:lineRule="exact"/>
              <w:jc w:val="center"/>
              <w:rPr>
                <w:rFonts w:ascii="仿宋_GB2312" w:hAnsi="仿宋_GB2312" w:eastAsia="仿宋_GB2312" w:cs="仿宋_GB2312"/>
                <w:sz w:val="28"/>
                <w:szCs w:val="28"/>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10417431">
            <w:pPr>
              <w:spacing w:line="320" w:lineRule="exact"/>
              <w:jc w:val="center"/>
              <w:rPr>
                <w:rFonts w:ascii="仿宋_GB2312" w:hAnsi="仿宋_GB2312" w:eastAsia="仿宋_GB2312" w:cs="仿宋_GB2312"/>
                <w:sz w:val="28"/>
                <w:szCs w:val="28"/>
              </w:rPr>
            </w:pPr>
          </w:p>
        </w:tc>
        <w:tc>
          <w:tcPr>
            <w:tcW w:w="1418" w:type="dxa"/>
            <w:gridSpan w:val="2"/>
            <w:vMerge w:val="restart"/>
            <w:tcBorders>
              <w:top w:val="single" w:color="000000" w:sz="4" w:space="0"/>
              <w:left w:val="single" w:color="000000" w:sz="4" w:space="0"/>
              <w:right w:val="single" w:color="000000" w:sz="4" w:space="0"/>
            </w:tcBorders>
            <w:shd w:val="clear" w:color="auto" w:fill="auto"/>
            <w:vAlign w:val="center"/>
          </w:tcPr>
          <w:p w14:paraId="13F045D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Pr>
          <w:p w14:paraId="4FF93F2D">
            <w:r>
              <w:rPr>
                <w:rFonts w:hint="eastAsia"/>
              </w:rPr>
              <w:t>烤烟发展工作经费</w:t>
            </w:r>
          </w:p>
        </w:tc>
        <w:tc>
          <w:tcPr>
            <w:tcW w:w="1714" w:type="dxa"/>
            <w:tcBorders>
              <w:top w:val="single" w:color="000000" w:sz="4" w:space="0"/>
              <w:left w:val="single" w:color="000000" w:sz="4" w:space="0"/>
              <w:bottom w:val="single" w:color="000000" w:sz="4" w:space="0"/>
              <w:right w:val="single" w:color="000000" w:sz="4" w:space="0"/>
            </w:tcBorders>
            <w:shd w:val="clear" w:color="auto" w:fill="auto"/>
          </w:tcPr>
          <w:p w14:paraId="7FEF7F38">
            <w:r>
              <w:rPr>
                <w:rFonts w:hint="eastAsia"/>
              </w:rPr>
              <w:t>每村2.2万元，潼梓和五房共计2个村4.4万元。</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tcPr>
          <w:p w14:paraId="6ACA0DD9">
            <w:r>
              <w:rPr>
                <w:rFonts w:hint="eastAsia"/>
              </w:rPr>
              <w:t>各项完成100%</w:t>
            </w:r>
          </w:p>
        </w:tc>
      </w:tr>
      <w:tr w14:paraId="0FCFE109">
        <w:tblPrEx>
          <w:tblCellMar>
            <w:top w:w="0" w:type="dxa"/>
            <w:left w:w="108" w:type="dxa"/>
            <w:bottom w:w="0" w:type="dxa"/>
            <w:right w:w="108" w:type="dxa"/>
          </w:tblCellMar>
        </w:tblPrEx>
        <w:trPr>
          <w:gridAfter w:val="1"/>
          <w:wAfter w:w="237" w:type="dxa"/>
          <w:trHeight w:val="469" w:hRule="atLeast"/>
        </w:trPr>
        <w:tc>
          <w:tcPr>
            <w:tcW w:w="959" w:type="dxa"/>
            <w:vMerge w:val="continue"/>
            <w:tcBorders>
              <w:left w:val="single" w:color="000000" w:sz="4" w:space="0"/>
              <w:right w:val="single" w:color="000000" w:sz="4" w:space="0"/>
            </w:tcBorders>
            <w:shd w:val="clear" w:color="auto" w:fill="auto"/>
            <w:vAlign w:val="center"/>
          </w:tcPr>
          <w:p w14:paraId="068AC9D2">
            <w:pPr>
              <w:spacing w:line="320" w:lineRule="exact"/>
              <w:jc w:val="center"/>
              <w:rPr>
                <w:rFonts w:ascii="仿宋_GB2312" w:hAnsi="仿宋_GB2312" w:eastAsia="仿宋_GB2312" w:cs="仿宋_GB2312"/>
                <w:sz w:val="28"/>
                <w:szCs w:val="28"/>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E92E">
            <w:pPr>
              <w:widowControl/>
              <w:spacing w:line="320" w:lineRule="exact"/>
              <w:jc w:val="center"/>
              <w:textAlignment w:val="bottom"/>
              <w:rPr>
                <w:rFonts w:ascii="仿宋_GB2312" w:hAnsi="仿宋_GB2312" w:eastAsia="仿宋_GB2312" w:cs="仿宋_GB2312"/>
                <w:kern w:val="0"/>
                <w:sz w:val="28"/>
                <w:szCs w:val="28"/>
              </w:rPr>
            </w:pPr>
          </w:p>
        </w:tc>
        <w:tc>
          <w:tcPr>
            <w:tcW w:w="1418" w:type="dxa"/>
            <w:gridSpan w:val="2"/>
            <w:vMerge w:val="continue"/>
            <w:tcBorders>
              <w:left w:val="single" w:color="000000" w:sz="4" w:space="0"/>
              <w:right w:val="single" w:color="000000" w:sz="4" w:space="0"/>
            </w:tcBorders>
            <w:shd w:val="clear" w:color="auto" w:fill="auto"/>
            <w:vAlign w:val="bottom"/>
          </w:tcPr>
          <w:p w14:paraId="1F58EBD2">
            <w:pPr>
              <w:widowControl/>
              <w:spacing w:line="320" w:lineRule="exact"/>
              <w:jc w:val="center"/>
              <w:textAlignment w:val="bottom"/>
              <w:rPr>
                <w:rFonts w:ascii="仿宋_GB2312" w:hAnsi="仿宋_GB2312" w:eastAsia="仿宋_GB2312" w:cs="仿宋_GB2312"/>
                <w:kern w:val="0"/>
                <w:sz w:val="28"/>
                <w:szCs w:val="28"/>
              </w:rPr>
            </w:pP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Pr>
          <w:p w14:paraId="00569229">
            <w:r>
              <w:rPr>
                <w:rFonts w:hint="eastAsia"/>
              </w:rPr>
              <w:t>烤房维护资金概算</w:t>
            </w:r>
          </w:p>
        </w:tc>
        <w:tc>
          <w:tcPr>
            <w:tcW w:w="1714" w:type="dxa"/>
            <w:tcBorders>
              <w:top w:val="single" w:color="000000" w:sz="4" w:space="0"/>
              <w:left w:val="single" w:color="000000" w:sz="4" w:space="0"/>
              <w:bottom w:val="single" w:color="000000" w:sz="4" w:space="0"/>
              <w:right w:val="single" w:color="000000" w:sz="4" w:space="0"/>
            </w:tcBorders>
            <w:shd w:val="clear" w:color="auto" w:fill="auto"/>
          </w:tcPr>
          <w:p w14:paraId="592E8F68">
            <w:r>
              <w:rPr>
                <w:rFonts w:hint="eastAsia"/>
              </w:rPr>
              <w:t>潼梓村维修烤房1处1.95万元。</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tcPr>
          <w:p w14:paraId="540A082F">
            <w:r>
              <w:rPr>
                <w:rFonts w:hint="eastAsia"/>
              </w:rPr>
              <w:t>已完成100%</w:t>
            </w:r>
          </w:p>
        </w:tc>
      </w:tr>
      <w:tr w14:paraId="3F8E11F5">
        <w:tblPrEx>
          <w:tblCellMar>
            <w:top w:w="0" w:type="dxa"/>
            <w:left w:w="108" w:type="dxa"/>
            <w:bottom w:w="0" w:type="dxa"/>
            <w:right w:w="108" w:type="dxa"/>
          </w:tblCellMar>
        </w:tblPrEx>
        <w:trPr>
          <w:gridAfter w:val="1"/>
          <w:wAfter w:w="237" w:type="dxa"/>
          <w:trHeight w:val="469" w:hRule="atLeast"/>
        </w:trPr>
        <w:tc>
          <w:tcPr>
            <w:tcW w:w="959" w:type="dxa"/>
            <w:vMerge w:val="continue"/>
            <w:tcBorders>
              <w:left w:val="single" w:color="000000" w:sz="4" w:space="0"/>
              <w:right w:val="single" w:color="000000" w:sz="4" w:space="0"/>
            </w:tcBorders>
            <w:shd w:val="clear" w:color="auto" w:fill="auto"/>
            <w:vAlign w:val="center"/>
          </w:tcPr>
          <w:p w14:paraId="7B6798FA">
            <w:pPr>
              <w:spacing w:line="320" w:lineRule="exact"/>
              <w:jc w:val="center"/>
              <w:rPr>
                <w:rFonts w:ascii="仿宋_GB2312" w:hAnsi="仿宋_GB2312" w:eastAsia="仿宋_GB2312" w:cs="仿宋_GB2312"/>
                <w:sz w:val="28"/>
                <w:szCs w:val="28"/>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5EED">
            <w:pPr>
              <w:widowControl/>
              <w:spacing w:line="320" w:lineRule="exact"/>
              <w:jc w:val="center"/>
              <w:textAlignment w:val="bottom"/>
              <w:rPr>
                <w:rFonts w:ascii="仿宋_GB2312" w:hAnsi="仿宋_GB2312" w:eastAsia="仿宋_GB2312" w:cs="仿宋_GB2312"/>
                <w:kern w:val="0"/>
                <w:sz w:val="28"/>
                <w:szCs w:val="28"/>
              </w:rPr>
            </w:pPr>
          </w:p>
        </w:tc>
        <w:tc>
          <w:tcPr>
            <w:tcW w:w="1418" w:type="dxa"/>
            <w:gridSpan w:val="2"/>
            <w:vMerge w:val="continue"/>
            <w:tcBorders>
              <w:left w:val="single" w:color="000000" w:sz="4" w:space="0"/>
              <w:right w:val="single" w:color="000000" w:sz="4" w:space="0"/>
            </w:tcBorders>
            <w:shd w:val="clear" w:color="auto" w:fill="auto"/>
            <w:vAlign w:val="bottom"/>
          </w:tcPr>
          <w:p w14:paraId="699BFEEE">
            <w:pPr>
              <w:widowControl/>
              <w:spacing w:line="320" w:lineRule="exact"/>
              <w:jc w:val="center"/>
              <w:textAlignment w:val="bottom"/>
              <w:rPr>
                <w:rFonts w:ascii="仿宋_GB2312" w:hAnsi="仿宋_GB2312" w:eastAsia="仿宋_GB2312" w:cs="仿宋_GB2312"/>
                <w:kern w:val="0"/>
                <w:sz w:val="28"/>
                <w:szCs w:val="28"/>
              </w:rPr>
            </w:pP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Pr>
          <w:p w14:paraId="581F58FC">
            <w:r>
              <w:rPr>
                <w:rFonts w:hint="eastAsia"/>
              </w:rPr>
              <w:t>烤烟设备设施维护概算</w:t>
            </w:r>
          </w:p>
        </w:tc>
        <w:tc>
          <w:tcPr>
            <w:tcW w:w="1714" w:type="dxa"/>
            <w:tcBorders>
              <w:top w:val="single" w:color="000000" w:sz="4" w:space="0"/>
              <w:left w:val="single" w:color="000000" w:sz="4" w:space="0"/>
              <w:bottom w:val="single" w:color="000000" w:sz="4" w:space="0"/>
              <w:right w:val="single" w:color="000000" w:sz="4" w:space="0"/>
            </w:tcBorders>
            <w:shd w:val="clear" w:color="auto" w:fill="auto"/>
          </w:tcPr>
          <w:p w14:paraId="3137143F">
            <w:r>
              <w:rPr>
                <w:rFonts w:hint="eastAsia"/>
              </w:rPr>
              <w:t>潼梓村烤房设备设施维修1套0.6万元。</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tcPr>
          <w:p w14:paraId="3111668B">
            <w:r>
              <w:rPr>
                <w:rFonts w:hint="eastAsia"/>
              </w:rPr>
              <w:t>完成100%</w:t>
            </w:r>
          </w:p>
        </w:tc>
      </w:tr>
      <w:tr w14:paraId="14FADFCE">
        <w:tblPrEx>
          <w:tblCellMar>
            <w:top w:w="0" w:type="dxa"/>
            <w:left w:w="108" w:type="dxa"/>
            <w:bottom w:w="0" w:type="dxa"/>
            <w:right w:w="108" w:type="dxa"/>
          </w:tblCellMar>
        </w:tblPrEx>
        <w:trPr>
          <w:gridAfter w:val="1"/>
          <w:wAfter w:w="237" w:type="dxa"/>
          <w:trHeight w:val="469" w:hRule="atLeast"/>
        </w:trPr>
        <w:tc>
          <w:tcPr>
            <w:tcW w:w="959" w:type="dxa"/>
            <w:vMerge w:val="continue"/>
            <w:tcBorders>
              <w:left w:val="single" w:color="000000" w:sz="4" w:space="0"/>
              <w:right w:val="single" w:color="000000" w:sz="4" w:space="0"/>
            </w:tcBorders>
            <w:shd w:val="clear" w:color="auto" w:fill="auto"/>
            <w:vAlign w:val="center"/>
          </w:tcPr>
          <w:p w14:paraId="1A26EFFA">
            <w:pPr>
              <w:spacing w:line="320" w:lineRule="exact"/>
              <w:jc w:val="center"/>
              <w:rPr>
                <w:rFonts w:ascii="仿宋_GB2312" w:hAnsi="仿宋_GB2312" w:eastAsia="仿宋_GB2312" w:cs="仿宋_GB2312"/>
                <w:sz w:val="28"/>
                <w:szCs w:val="28"/>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817B">
            <w:pPr>
              <w:widowControl/>
              <w:spacing w:line="320" w:lineRule="exact"/>
              <w:jc w:val="center"/>
              <w:textAlignment w:val="bottom"/>
              <w:rPr>
                <w:rFonts w:ascii="仿宋_GB2312" w:hAnsi="仿宋_GB2312" w:eastAsia="仿宋_GB2312" w:cs="仿宋_GB2312"/>
                <w:kern w:val="0"/>
                <w:sz w:val="28"/>
                <w:szCs w:val="28"/>
              </w:rPr>
            </w:pPr>
          </w:p>
        </w:tc>
        <w:tc>
          <w:tcPr>
            <w:tcW w:w="1418" w:type="dxa"/>
            <w:gridSpan w:val="2"/>
            <w:vMerge w:val="continue"/>
            <w:tcBorders>
              <w:left w:val="single" w:color="000000" w:sz="4" w:space="0"/>
              <w:bottom w:val="single" w:color="000000" w:sz="4" w:space="0"/>
              <w:right w:val="single" w:color="000000" w:sz="4" w:space="0"/>
            </w:tcBorders>
            <w:shd w:val="clear" w:color="auto" w:fill="auto"/>
            <w:vAlign w:val="bottom"/>
          </w:tcPr>
          <w:p w14:paraId="06B7F035">
            <w:pPr>
              <w:widowControl/>
              <w:spacing w:line="320" w:lineRule="exact"/>
              <w:jc w:val="center"/>
              <w:textAlignment w:val="bottom"/>
              <w:rPr>
                <w:rFonts w:ascii="仿宋_GB2312" w:hAnsi="仿宋_GB2312" w:eastAsia="仿宋_GB2312" w:cs="仿宋_GB2312"/>
                <w:kern w:val="0"/>
                <w:sz w:val="28"/>
                <w:szCs w:val="28"/>
              </w:rPr>
            </w:pP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Pr>
          <w:p w14:paraId="079BE7F5">
            <w:r>
              <w:rPr>
                <w:rFonts w:hint="eastAsia"/>
              </w:rPr>
              <w:t>烟地整理</w:t>
            </w:r>
          </w:p>
        </w:tc>
        <w:tc>
          <w:tcPr>
            <w:tcW w:w="1714" w:type="dxa"/>
            <w:tcBorders>
              <w:top w:val="single" w:color="000000" w:sz="4" w:space="0"/>
              <w:left w:val="single" w:color="000000" w:sz="4" w:space="0"/>
              <w:bottom w:val="single" w:color="000000" w:sz="4" w:space="0"/>
              <w:right w:val="single" w:color="000000" w:sz="4" w:space="0"/>
            </w:tcBorders>
            <w:shd w:val="clear" w:color="auto" w:fill="auto"/>
          </w:tcPr>
          <w:p w14:paraId="78CD3C8B">
            <w:r>
              <w:rPr>
                <w:rFonts w:hint="eastAsia"/>
              </w:rPr>
              <w:t>五房村170亩1.5万元、潼梓村130亩1.1万元。</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tcPr>
          <w:p w14:paraId="6D427A73">
            <w:r>
              <w:rPr>
                <w:rFonts w:hint="eastAsia"/>
              </w:rPr>
              <w:t>完成100%</w:t>
            </w:r>
          </w:p>
        </w:tc>
      </w:tr>
      <w:tr w14:paraId="1BB5B06E">
        <w:tblPrEx>
          <w:tblCellMar>
            <w:top w:w="0" w:type="dxa"/>
            <w:left w:w="108" w:type="dxa"/>
            <w:bottom w:w="0" w:type="dxa"/>
            <w:right w:w="108" w:type="dxa"/>
          </w:tblCellMar>
        </w:tblPrEx>
        <w:trPr>
          <w:gridAfter w:val="1"/>
          <w:wAfter w:w="237" w:type="dxa"/>
          <w:trHeight w:val="469" w:hRule="atLeast"/>
        </w:trPr>
        <w:tc>
          <w:tcPr>
            <w:tcW w:w="959" w:type="dxa"/>
            <w:vMerge w:val="continue"/>
            <w:tcBorders>
              <w:left w:val="single" w:color="000000" w:sz="4" w:space="0"/>
              <w:right w:val="single" w:color="000000" w:sz="4" w:space="0"/>
            </w:tcBorders>
            <w:shd w:val="clear" w:color="auto" w:fill="auto"/>
            <w:vAlign w:val="center"/>
          </w:tcPr>
          <w:p w14:paraId="718593B6">
            <w:pPr>
              <w:spacing w:line="320" w:lineRule="exact"/>
              <w:jc w:val="center"/>
              <w:rPr>
                <w:rFonts w:ascii="仿宋_GB2312" w:hAnsi="仿宋_GB2312" w:eastAsia="仿宋_GB2312" w:cs="仿宋_GB2312"/>
                <w:sz w:val="28"/>
                <w:szCs w:val="28"/>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7E3666">
            <w:pPr>
              <w:widowControl/>
              <w:spacing w:line="320" w:lineRule="exact"/>
              <w:jc w:val="center"/>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效益</w:t>
            </w:r>
          </w:p>
          <w:p w14:paraId="664420DA">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9FECC67">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Pr>
          <w:p w14:paraId="21CC09BA">
            <w:r>
              <w:rPr>
                <w:rFonts w:hint="eastAsia"/>
              </w:rPr>
              <w:t>烟农效益增收率</w:t>
            </w:r>
          </w:p>
        </w:tc>
        <w:tc>
          <w:tcPr>
            <w:tcW w:w="1714" w:type="dxa"/>
            <w:tcBorders>
              <w:top w:val="single" w:color="000000" w:sz="4" w:space="0"/>
              <w:left w:val="single" w:color="000000" w:sz="4" w:space="0"/>
              <w:bottom w:val="single" w:color="000000" w:sz="4" w:space="0"/>
              <w:right w:val="single" w:color="000000" w:sz="4" w:space="0"/>
            </w:tcBorders>
            <w:shd w:val="clear" w:color="auto" w:fill="auto"/>
          </w:tcPr>
          <w:p w14:paraId="3916DB03">
            <w:r>
              <w:rPr>
                <w:rFonts w:hint="eastAsia"/>
              </w:rPr>
              <w:t>潼梓、五房烟农效益增收率30%。</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9B5717">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完成100%。</w:t>
            </w:r>
          </w:p>
        </w:tc>
      </w:tr>
      <w:tr w14:paraId="12089CC1">
        <w:tblPrEx>
          <w:tblCellMar>
            <w:top w:w="0" w:type="dxa"/>
            <w:left w:w="108" w:type="dxa"/>
            <w:bottom w:w="0" w:type="dxa"/>
            <w:right w:w="108" w:type="dxa"/>
          </w:tblCellMar>
        </w:tblPrEx>
        <w:trPr>
          <w:gridAfter w:val="1"/>
          <w:wAfter w:w="237" w:type="dxa"/>
          <w:trHeight w:val="469" w:hRule="atLeast"/>
        </w:trPr>
        <w:tc>
          <w:tcPr>
            <w:tcW w:w="959" w:type="dxa"/>
            <w:vMerge w:val="continue"/>
            <w:tcBorders>
              <w:left w:val="single" w:color="000000" w:sz="4" w:space="0"/>
              <w:right w:val="single" w:color="000000" w:sz="4" w:space="0"/>
            </w:tcBorders>
            <w:shd w:val="clear" w:color="auto" w:fill="auto"/>
            <w:vAlign w:val="center"/>
          </w:tcPr>
          <w:p w14:paraId="5626CF47">
            <w:pPr>
              <w:spacing w:line="320" w:lineRule="exact"/>
              <w:jc w:val="center"/>
              <w:rPr>
                <w:rFonts w:ascii="仿宋_GB2312" w:hAnsi="仿宋_GB2312" w:eastAsia="仿宋_GB2312" w:cs="仿宋_GB2312"/>
                <w:sz w:val="28"/>
                <w:szCs w:val="28"/>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E2F7FEA">
            <w:pPr>
              <w:spacing w:line="320" w:lineRule="exact"/>
              <w:jc w:val="center"/>
              <w:rPr>
                <w:rFonts w:ascii="仿宋_GB2312" w:hAnsi="仿宋_GB2312" w:eastAsia="仿宋_GB2312" w:cs="仿宋_GB2312"/>
                <w:sz w:val="28"/>
                <w:szCs w:val="28"/>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5E1A55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Pr>
          <w:p w14:paraId="06603F7F">
            <w:r>
              <w:rPr>
                <w:rFonts w:hint="eastAsia"/>
              </w:rPr>
              <w:t>烟农受益率</w:t>
            </w:r>
          </w:p>
        </w:tc>
        <w:tc>
          <w:tcPr>
            <w:tcW w:w="1714" w:type="dxa"/>
            <w:tcBorders>
              <w:top w:val="single" w:color="000000" w:sz="4" w:space="0"/>
              <w:left w:val="single" w:color="000000" w:sz="4" w:space="0"/>
              <w:bottom w:val="single" w:color="000000" w:sz="4" w:space="0"/>
              <w:right w:val="single" w:color="000000" w:sz="4" w:space="0"/>
            </w:tcBorders>
            <w:shd w:val="clear" w:color="auto" w:fill="auto"/>
          </w:tcPr>
          <w:p w14:paraId="19FFC739">
            <w:r>
              <w:rPr>
                <w:rFonts w:hint="eastAsia"/>
              </w:rPr>
              <w:t>潼梓、五房2村种植烟叶农户受益100%。</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DB3C10B">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实际农户受益100%</w:t>
            </w:r>
          </w:p>
        </w:tc>
      </w:tr>
      <w:tr w14:paraId="6AD84EE5">
        <w:tblPrEx>
          <w:tblCellMar>
            <w:top w:w="0" w:type="dxa"/>
            <w:left w:w="108" w:type="dxa"/>
            <w:bottom w:w="0" w:type="dxa"/>
            <w:right w:w="108" w:type="dxa"/>
          </w:tblCellMar>
        </w:tblPrEx>
        <w:trPr>
          <w:gridAfter w:val="1"/>
          <w:wAfter w:w="237" w:type="dxa"/>
          <w:trHeight w:val="469" w:hRule="atLeast"/>
        </w:trPr>
        <w:tc>
          <w:tcPr>
            <w:tcW w:w="959" w:type="dxa"/>
            <w:vMerge w:val="continue"/>
            <w:tcBorders>
              <w:left w:val="single" w:color="000000" w:sz="4" w:space="0"/>
              <w:right w:val="single" w:color="000000" w:sz="4" w:space="0"/>
            </w:tcBorders>
            <w:shd w:val="clear" w:color="auto" w:fill="auto"/>
            <w:vAlign w:val="center"/>
          </w:tcPr>
          <w:p w14:paraId="64D5C57D">
            <w:pPr>
              <w:spacing w:line="320" w:lineRule="exact"/>
              <w:jc w:val="center"/>
              <w:rPr>
                <w:rFonts w:ascii="仿宋_GB2312" w:hAnsi="仿宋_GB2312" w:eastAsia="仿宋_GB2312" w:cs="仿宋_GB2312"/>
                <w:sz w:val="28"/>
                <w:szCs w:val="28"/>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F7D3724">
            <w:pPr>
              <w:spacing w:line="320" w:lineRule="exact"/>
              <w:jc w:val="center"/>
              <w:rPr>
                <w:rFonts w:ascii="仿宋_GB2312" w:hAnsi="仿宋_GB2312" w:eastAsia="仿宋_GB2312" w:cs="仿宋_GB2312"/>
                <w:sz w:val="28"/>
                <w:szCs w:val="28"/>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0B46997">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B62B2A7">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项目年限</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5DB7F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1年</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17E235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1年</w:t>
            </w:r>
          </w:p>
        </w:tc>
      </w:tr>
      <w:tr w14:paraId="6E6D19AD">
        <w:tblPrEx>
          <w:tblCellMar>
            <w:top w:w="0" w:type="dxa"/>
            <w:left w:w="108" w:type="dxa"/>
            <w:bottom w:w="0" w:type="dxa"/>
            <w:right w:w="108" w:type="dxa"/>
          </w:tblCellMar>
        </w:tblPrEx>
        <w:trPr>
          <w:gridAfter w:val="1"/>
          <w:wAfter w:w="237" w:type="dxa"/>
          <w:trHeight w:val="518" w:hRule="atLeast"/>
        </w:trPr>
        <w:tc>
          <w:tcPr>
            <w:tcW w:w="959" w:type="dxa"/>
            <w:vMerge w:val="continue"/>
            <w:tcBorders>
              <w:left w:val="single" w:color="000000" w:sz="4" w:space="0"/>
              <w:bottom w:val="single" w:color="000000" w:sz="4" w:space="0"/>
              <w:right w:val="single" w:color="000000" w:sz="4" w:space="0"/>
            </w:tcBorders>
            <w:shd w:val="clear" w:color="auto" w:fill="auto"/>
            <w:vAlign w:val="center"/>
          </w:tcPr>
          <w:p w14:paraId="183B8D2E">
            <w:pPr>
              <w:spacing w:line="320" w:lineRule="exact"/>
              <w:jc w:val="center"/>
              <w:rPr>
                <w:rFonts w:ascii="仿宋_GB2312" w:hAnsi="仿宋_GB2312" w:eastAsia="仿宋_GB2312" w:cs="仿宋_GB2312"/>
                <w:sz w:val="28"/>
                <w:szCs w:val="28"/>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0245C5">
            <w:pPr>
              <w:widowControl/>
              <w:spacing w:line="320" w:lineRule="exact"/>
              <w:jc w:val="center"/>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满意</w:t>
            </w:r>
          </w:p>
          <w:p w14:paraId="416BBEF1">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度指标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F774E4A">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14:paraId="766DB314">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198E326">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群众满意度</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72BAC7">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覆盖2个村村民、及社会公众满意度达99%。</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0B16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满意度100%</w:t>
            </w:r>
          </w:p>
        </w:tc>
      </w:tr>
    </w:tbl>
    <w:p w14:paraId="69460405">
      <w:pPr>
        <w:spacing w:line="600" w:lineRule="exact"/>
        <w:jc w:val="center"/>
        <w:rPr>
          <w:rFonts w:ascii="黑体" w:hAnsi="黑体" w:eastAsia="黑体"/>
          <w:sz w:val="44"/>
          <w:szCs w:val="44"/>
        </w:rPr>
      </w:pPr>
    </w:p>
    <w:p w14:paraId="0D6A8DF0">
      <w:pPr>
        <w:spacing w:line="600" w:lineRule="exact"/>
        <w:jc w:val="center"/>
        <w:rPr>
          <w:rFonts w:ascii="黑体" w:hAnsi="黑体" w:eastAsia="黑体"/>
          <w:sz w:val="44"/>
          <w:szCs w:val="44"/>
        </w:rPr>
      </w:pPr>
    </w:p>
    <w:p w14:paraId="4AAED7C6">
      <w:pPr>
        <w:pStyle w:val="2"/>
        <w:spacing w:before="93"/>
      </w:pPr>
    </w:p>
    <w:p w14:paraId="30848BA2">
      <w:pPr>
        <w:pStyle w:val="2"/>
        <w:spacing w:before="93"/>
      </w:pPr>
    </w:p>
    <w:p w14:paraId="22159F0A">
      <w:pPr>
        <w:pStyle w:val="2"/>
        <w:spacing w:before="93"/>
      </w:pPr>
    </w:p>
    <w:p w14:paraId="4818719C">
      <w:pPr>
        <w:pStyle w:val="2"/>
        <w:spacing w:before="93"/>
      </w:pPr>
    </w:p>
    <w:p w14:paraId="5ADCC58A">
      <w:pPr>
        <w:pStyle w:val="2"/>
        <w:spacing w:before="93"/>
      </w:pPr>
    </w:p>
    <w:p w14:paraId="7580869C">
      <w:pPr>
        <w:spacing w:line="600" w:lineRule="exact"/>
        <w:rPr>
          <w:rFonts w:ascii="黑体" w:hAnsi="黑体" w:eastAsia="黑体"/>
          <w:sz w:val="44"/>
          <w:szCs w:val="44"/>
        </w:rPr>
      </w:pPr>
    </w:p>
    <w:p w14:paraId="6E1CCF81">
      <w:pPr>
        <w:spacing w:line="600" w:lineRule="exact"/>
        <w:jc w:val="center"/>
        <w:outlineLvl w:val="0"/>
        <w:rPr>
          <w:rFonts w:ascii="仿宋" w:hAnsi="仿宋" w:eastAsia="仿宋"/>
        </w:rPr>
      </w:pPr>
      <w:bookmarkStart w:id="89" w:name="_Toc385"/>
      <w:r>
        <w:rPr>
          <w:rFonts w:hint="eastAsia" w:ascii="黑体" w:hAnsi="黑体" w:eastAsia="黑体"/>
          <w:sz w:val="44"/>
          <w:szCs w:val="44"/>
        </w:rPr>
        <w:t>第</w:t>
      </w:r>
      <w:r>
        <w:rPr>
          <w:rStyle w:val="26"/>
          <w:rFonts w:hint="eastAsia" w:ascii="黑体" w:hAnsi="黑体" w:eastAsia="黑体"/>
          <w:b w:val="0"/>
        </w:rPr>
        <w:t>五部分 附表</w:t>
      </w:r>
      <w:bookmarkEnd w:id="83"/>
      <w:bookmarkEnd w:id="87"/>
      <w:bookmarkEnd w:id="89"/>
    </w:p>
    <w:p w14:paraId="33E6E01A">
      <w:pPr>
        <w:pStyle w:val="4"/>
        <w:rPr>
          <w:rFonts w:ascii="仿宋" w:hAnsi="仿宋" w:eastAsia="仿宋"/>
        </w:rPr>
      </w:pPr>
      <w:bookmarkStart w:id="90" w:name="_Toc15396619"/>
      <w:bookmarkStart w:id="91" w:name="_Toc32431"/>
      <w:r>
        <w:rPr>
          <w:rFonts w:hint="eastAsia" w:ascii="仿宋" w:hAnsi="仿宋" w:eastAsia="仿宋"/>
          <w:b w:val="0"/>
        </w:rPr>
        <w:t>一、收</w:t>
      </w:r>
      <w:r>
        <w:rPr>
          <w:rStyle w:val="27"/>
          <w:rFonts w:hint="eastAsia" w:ascii="仿宋" w:hAnsi="仿宋" w:eastAsia="仿宋"/>
          <w:b w:val="0"/>
          <w:bCs w:val="0"/>
        </w:rPr>
        <w:t>入支出决算总表</w:t>
      </w:r>
      <w:bookmarkEnd w:id="90"/>
      <w:bookmarkEnd w:id="91"/>
    </w:p>
    <w:p w14:paraId="6CF143D2">
      <w:pPr>
        <w:pStyle w:val="4"/>
        <w:rPr>
          <w:rFonts w:ascii="仿宋" w:hAnsi="仿宋" w:eastAsia="仿宋"/>
        </w:rPr>
      </w:pPr>
      <w:bookmarkStart w:id="92" w:name="_Toc15396620"/>
      <w:bookmarkStart w:id="93" w:name="_Toc2784"/>
      <w:r>
        <w:rPr>
          <w:rFonts w:hint="eastAsia" w:ascii="仿宋" w:hAnsi="仿宋" w:eastAsia="仿宋"/>
          <w:b w:val="0"/>
        </w:rPr>
        <w:t>二、收</w:t>
      </w:r>
      <w:r>
        <w:rPr>
          <w:rStyle w:val="27"/>
          <w:rFonts w:hint="eastAsia" w:ascii="仿宋" w:hAnsi="仿宋" w:eastAsia="仿宋"/>
          <w:b w:val="0"/>
          <w:bCs w:val="0"/>
        </w:rPr>
        <w:t>入决算表</w:t>
      </w:r>
      <w:bookmarkEnd w:id="92"/>
      <w:bookmarkEnd w:id="93"/>
    </w:p>
    <w:p w14:paraId="4B18B4CD">
      <w:pPr>
        <w:pStyle w:val="4"/>
        <w:rPr>
          <w:rFonts w:ascii="仿宋" w:hAnsi="仿宋" w:eastAsia="仿宋"/>
        </w:rPr>
      </w:pPr>
      <w:bookmarkStart w:id="94" w:name="_Toc15396621"/>
      <w:bookmarkStart w:id="95" w:name="_Toc32588"/>
      <w:r>
        <w:rPr>
          <w:rStyle w:val="27"/>
          <w:rFonts w:hint="eastAsia" w:ascii="仿宋" w:hAnsi="仿宋" w:eastAsia="仿宋"/>
          <w:b w:val="0"/>
          <w:bCs w:val="0"/>
        </w:rPr>
        <w:t>三、</w:t>
      </w:r>
      <w:r>
        <w:rPr>
          <w:rFonts w:hint="eastAsia" w:ascii="仿宋" w:hAnsi="仿宋" w:eastAsia="仿宋"/>
          <w:b w:val="0"/>
        </w:rPr>
        <w:t>支</w:t>
      </w:r>
      <w:r>
        <w:rPr>
          <w:rStyle w:val="27"/>
          <w:rFonts w:hint="eastAsia" w:ascii="仿宋" w:hAnsi="仿宋" w:eastAsia="仿宋"/>
          <w:b w:val="0"/>
          <w:bCs w:val="0"/>
        </w:rPr>
        <w:t>出决算表</w:t>
      </w:r>
      <w:bookmarkEnd w:id="94"/>
      <w:bookmarkEnd w:id="95"/>
    </w:p>
    <w:p w14:paraId="158CBAE6">
      <w:pPr>
        <w:pStyle w:val="4"/>
        <w:rPr>
          <w:rFonts w:ascii="仿宋" w:hAnsi="仿宋" w:eastAsia="仿宋"/>
          <w:b w:val="0"/>
        </w:rPr>
      </w:pPr>
      <w:bookmarkStart w:id="96" w:name="_Toc15396622"/>
      <w:bookmarkStart w:id="97" w:name="_Toc10877"/>
      <w:r>
        <w:rPr>
          <w:rStyle w:val="27"/>
          <w:rFonts w:hint="eastAsia" w:ascii="仿宋" w:hAnsi="仿宋" w:eastAsia="仿宋"/>
          <w:b w:val="0"/>
          <w:bCs w:val="0"/>
        </w:rPr>
        <w:t>四、</w:t>
      </w:r>
      <w:r>
        <w:rPr>
          <w:rFonts w:hint="eastAsia" w:ascii="仿宋" w:hAnsi="仿宋" w:eastAsia="仿宋"/>
          <w:b w:val="0"/>
        </w:rPr>
        <w:t>财</w:t>
      </w:r>
      <w:r>
        <w:rPr>
          <w:rStyle w:val="27"/>
          <w:rFonts w:hint="eastAsia" w:ascii="仿宋" w:hAnsi="仿宋" w:eastAsia="仿宋"/>
          <w:b w:val="0"/>
          <w:bCs w:val="0"/>
        </w:rPr>
        <w:t>政拨款收入支出决算总表</w:t>
      </w:r>
      <w:bookmarkEnd w:id="96"/>
      <w:bookmarkEnd w:id="97"/>
    </w:p>
    <w:p w14:paraId="0EB67395">
      <w:pPr>
        <w:pStyle w:val="4"/>
        <w:rPr>
          <w:rStyle w:val="27"/>
          <w:rFonts w:ascii="仿宋" w:hAnsi="仿宋" w:eastAsia="仿宋"/>
          <w:b w:val="0"/>
          <w:bCs w:val="0"/>
        </w:rPr>
      </w:pPr>
      <w:bookmarkStart w:id="98" w:name="_Toc21819"/>
      <w:bookmarkStart w:id="99" w:name="_Toc15396623"/>
      <w:r>
        <w:rPr>
          <w:rStyle w:val="27"/>
          <w:rFonts w:hint="eastAsia" w:ascii="仿宋" w:hAnsi="仿宋" w:eastAsia="仿宋"/>
          <w:b w:val="0"/>
          <w:bCs w:val="0"/>
        </w:rPr>
        <w:t>五、</w:t>
      </w:r>
      <w:r>
        <w:rPr>
          <w:rFonts w:hint="eastAsia" w:ascii="仿宋" w:hAnsi="仿宋" w:eastAsia="仿宋"/>
          <w:b w:val="0"/>
        </w:rPr>
        <w:t>财</w:t>
      </w:r>
      <w:r>
        <w:rPr>
          <w:rStyle w:val="27"/>
          <w:rFonts w:hint="eastAsia" w:ascii="仿宋" w:hAnsi="仿宋" w:eastAsia="仿宋"/>
          <w:b w:val="0"/>
          <w:bCs w:val="0"/>
        </w:rPr>
        <w:t>政拨款支出决算明细表</w:t>
      </w:r>
      <w:bookmarkEnd w:id="98"/>
      <w:bookmarkEnd w:id="99"/>
      <w:bookmarkStart w:id="100" w:name="_Toc15396624"/>
    </w:p>
    <w:p w14:paraId="7A7A75CC">
      <w:pPr>
        <w:pStyle w:val="4"/>
        <w:rPr>
          <w:rFonts w:ascii="仿宋" w:hAnsi="仿宋" w:eastAsia="仿宋"/>
        </w:rPr>
      </w:pPr>
      <w:bookmarkStart w:id="101" w:name="_Toc16133"/>
      <w:r>
        <w:rPr>
          <w:rStyle w:val="27"/>
          <w:rFonts w:hint="eastAsia" w:ascii="仿宋" w:hAnsi="仿宋" w:eastAsia="仿宋"/>
          <w:b w:val="0"/>
          <w:bCs w:val="0"/>
        </w:rPr>
        <w:t>六、</w:t>
      </w:r>
      <w:r>
        <w:rPr>
          <w:rFonts w:hint="eastAsia" w:ascii="仿宋" w:hAnsi="仿宋" w:eastAsia="仿宋"/>
          <w:b w:val="0"/>
        </w:rPr>
        <w:t>一</w:t>
      </w:r>
      <w:r>
        <w:rPr>
          <w:rStyle w:val="27"/>
          <w:rFonts w:hint="eastAsia" w:ascii="仿宋" w:hAnsi="仿宋" w:eastAsia="仿宋"/>
          <w:b w:val="0"/>
          <w:bCs w:val="0"/>
        </w:rPr>
        <w:t>般公共预算财政拨款支出决算表</w:t>
      </w:r>
      <w:bookmarkEnd w:id="100"/>
      <w:bookmarkEnd w:id="101"/>
    </w:p>
    <w:p w14:paraId="52B4E55F">
      <w:pPr>
        <w:pStyle w:val="4"/>
        <w:rPr>
          <w:rFonts w:ascii="仿宋" w:hAnsi="仿宋" w:eastAsia="仿宋"/>
        </w:rPr>
      </w:pPr>
      <w:bookmarkStart w:id="102" w:name="_Toc15396625"/>
      <w:bookmarkStart w:id="103" w:name="_Toc14029"/>
      <w:r>
        <w:rPr>
          <w:rStyle w:val="27"/>
          <w:rFonts w:hint="eastAsia" w:ascii="仿宋" w:hAnsi="仿宋" w:eastAsia="仿宋"/>
          <w:b w:val="0"/>
          <w:bCs w:val="0"/>
        </w:rPr>
        <w:t>七、</w:t>
      </w:r>
      <w:r>
        <w:rPr>
          <w:rFonts w:hint="eastAsia" w:ascii="仿宋" w:hAnsi="仿宋" w:eastAsia="仿宋"/>
          <w:b w:val="0"/>
        </w:rPr>
        <w:t>一</w:t>
      </w:r>
      <w:r>
        <w:rPr>
          <w:rStyle w:val="27"/>
          <w:rFonts w:hint="eastAsia" w:ascii="仿宋" w:hAnsi="仿宋" w:eastAsia="仿宋"/>
          <w:b w:val="0"/>
          <w:bCs w:val="0"/>
        </w:rPr>
        <w:t>般公共预算财政拨款支出决算明细表</w:t>
      </w:r>
      <w:bookmarkEnd w:id="102"/>
      <w:bookmarkEnd w:id="103"/>
    </w:p>
    <w:p w14:paraId="65695033">
      <w:pPr>
        <w:pStyle w:val="4"/>
        <w:rPr>
          <w:rFonts w:ascii="仿宋" w:hAnsi="仿宋" w:eastAsia="仿宋"/>
        </w:rPr>
      </w:pPr>
      <w:bookmarkStart w:id="104" w:name="_Toc15396626"/>
      <w:bookmarkStart w:id="105" w:name="_Toc5742"/>
      <w:r>
        <w:rPr>
          <w:rStyle w:val="27"/>
          <w:rFonts w:hint="eastAsia" w:ascii="仿宋" w:hAnsi="仿宋" w:eastAsia="仿宋"/>
          <w:b w:val="0"/>
          <w:bCs w:val="0"/>
        </w:rPr>
        <w:t>八、</w:t>
      </w:r>
      <w:r>
        <w:rPr>
          <w:rFonts w:hint="eastAsia" w:ascii="仿宋" w:hAnsi="仿宋" w:eastAsia="仿宋"/>
          <w:b w:val="0"/>
        </w:rPr>
        <w:t>一</w:t>
      </w:r>
      <w:r>
        <w:rPr>
          <w:rStyle w:val="27"/>
          <w:rFonts w:hint="eastAsia" w:ascii="仿宋" w:hAnsi="仿宋" w:eastAsia="仿宋"/>
          <w:b w:val="0"/>
          <w:bCs w:val="0"/>
        </w:rPr>
        <w:t>般公共预算财政拨款基本支出决算表</w:t>
      </w:r>
      <w:bookmarkEnd w:id="104"/>
      <w:bookmarkEnd w:id="105"/>
    </w:p>
    <w:p w14:paraId="60AB5240">
      <w:pPr>
        <w:pStyle w:val="4"/>
        <w:rPr>
          <w:rFonts w:ascii="仿宋" w:hAnsi="仿宋" w:eastAsia="仿宋"/>
        </w:rPr>
      </w:pPr>
      <w:bookmarkStart w:id="106" w:name="_Toc12105"/>
      <w:bookmarkStart w:id="107" w:name="_Toc15396627"/>
      <w:r>
        <w:rPr>
          <w:rStyle w:val="27"/>
          <w:rFonts w:hint="eastAsia" w:ascii="仿宋" w:hAnsi="仿宋" w:eastAsia="仿宋"/>
          <w:b w:val="0"/>
          <w:bCs w:val="0"/>
        </w:rPr>
        <w:t>九、</w:t>
      </w:r>
      <w:r>
        <w:rPr>
          <w:rFonts w:hint="eastAsia" w:ascii="仿宋" w:hAnsi="仿宋" w:eastAsia="仿宋"/>
          <w:b w:val="0"/>
        </w:rPr>
        <w:t>一</w:t>
      </w:r>
      <w:r>
        <w:rPr>
          <w:rStyle w:val="27"/>
          <w:rFonts w:hint="eastAsia" w:ascii="仿宋" w:hAnsi="仿宋" w:eastAsia="仿宋"/>
          <w:b w:val="0"/>
          <w:bCs w:val="0"/>
        </w:rPr>
        <w:t>般公共预算财政拨款项目支出决算表</w:t>
      </w:r>
      <w:bookmarkEnd w:id="106"/>
      <w:bookmarkEnd w:id="107"/>
    </w:p>
    <w:p w14:paraId="6BD5C154">
      <w:pPr>
        <w:pStyle w:val="4"/>
        <w:rPr>
          <w:rFonts w:ascii="仿宋" w:hAnsi="仿宋" w:eastAsia="仿宋"/>
        </w:rPr>
      </w:pPr>
      <w:bookmarkStart w:id="108" w:name="_Toc22384"/>
      <w:bookmarkStart w:id="109" w:name="_Toc15396628"/>
      <w:r>
        <w:rPr>
          <w:rStyle w:val="27"/>
          <w:rFonts w:hint="eastAsia" w:ascii="仿宋" w:hAnsi="仿宋" w:eastAsia="仿宋"/>
          <w:b w:val="0"/>
          <w:bCs w:val="0"/>
        </w:rPr>
        <w:t>十、</w:t>
      </w:r>
      <w:r>
        <w:rPr>
          <w:rFonts w:hint="eastAsia" w:ascii="仿宋" w:hAnsi="仿宋" w:eastAsia="仿宋"/>
          <w:b w:val="0"/>
        </w:rPr>
        <w:t>一</w:t>
      </w:r>
      <w:r>
        <w:rPr>
          <w:rStyle w:val="27"/>
          <w:rFonts w:hint="eastAsia" w:ascii="仿宋" w:hAnsi="仿宋" w:eastAsia="仿宋"/>
          <w:b w:val="0"/>
          <w:bCs w:val="0"/>
        </w:rPr>
        <w:t>般公共预算财政拨款“三公”经费支出决算表</w:t>
      </w:r>
      <w:bookmarkEnd w:id="108"/>
      <w:bookmarkEnd w:id="109"/>
    </w:p>
    <w:p w14:paraId="46049493">
      <w:pPr>
        <w:pStyle w:val="4"/>
        <w:rPr>
          <w:rFonts w:ascii="仿宋" w:hAnsi="仿宋" w:eastAsia="仿宋"/>
        </w:rPr>
      </w:pPr>
      <w:bookmarkStart w:id="110" w:name="_Toc30984"/>
      <w:bookmarkStart w:id="111" w:name="_Toc15396629"/>
      <w:r>
        <w:rPr>
          <w:rStyle w:val="27"/>
          <w:rFonts w:hint="eastAsia" w:ascii="仿宋" w:hAnsi="仿宋" w:eastAsia="仿宋"/>
          <w:b w:val="0"/>
          <w:bCs w:val="0"/>
        </w:rPr>
        <w:t>十一、</w:t>
      </w:r>
      <w:r>
        <w:rPr>
          <w:rFonts w:hint="eastAsia" w:ascii="仿宋" w:hAnsi="仿宋" w:eastAsia="仿宋"/>
          <w:b w:val="0"/>
        </w:rPr>
        <w:t>政</w:t>
      </w:r>
      <w:r>
        <w:rPr>
          <w:rStyle w:val="27"/>
          <w:rFonts w:hint="eastAsia" w:ascii="仿宋" w:hAnsi="仿宋" w:eastAsia="仿宋"/>
          <w:b w:val="0"/>
          <w:bCs w:val="0"/>
        </w:rPr>
        <w:t>府性基金预算财政拨款收入支出决算表</w:t>
      </w:r>
      <w:bookmarkEnd w:id="110"/>
      <w:bookmarkEnd w:id="111"/>
    </w:p>
    <w:p w14:paraId="6CAA841D">
      <w:pPr>
        <w:pStyle w:val="4"/>
        <w:rPr>
          <w:rFonts w:ascii="仿宋" w:hAnsi="仿宋" w:eastAsia="仿宋"/>
        </w:rPr>
      </w:pPr>
      <w:bookmarkStart w:id="112" w:name="_Toc12172"/>
      <w:bookmarkStart w:id="113" w:name="_Toc15396630"/>
      <w:r>
        <w:rPr>
          <w:rStyle w:val="27"/>
          <w:rFonts w:hint="eastAsia" w:ascii="仿宋" w:hAnsi="仿宋" w:eastAsia="仿宋"/>
          <w:b w:val="0"/>
          <w:bCs w:val="0"/>
        </w:rPr>
        <w:t>十二、</w:t>
      </w:r>
      <w:r>
        <w:rPr>
          <w:rFonts w:hint="eastAsia" w:ascii="仿宋" w:hAnsi="仿宋" w:eastAsia="仿宋"/>
          <w:b w:val="0"/>
        </w:rPr>
        <w:t>政</w:t>
      </w:r>
      <w:r>
        <w:rPr>
          <w:rStyle w:val="27"/>
          <w:rFonts w:hint="eastAsia" w:ascii="仿宋" w:hAnsi="仿宋" w:eastAsia="仿宋"/>
          <w:b w:val="0"/>
          <w:bCs w:val="0"/>
        </w:rPr>
        <w:t>府性基金预算财政拨款“三公”经费支出决算表</w:t>
      </w:r>
      <w:bookmarkEnd w:id="112"/>
      <w:bookmarkEnd w:id="113"/>
    </w:p>
    <w:p w14:paraId="41F46B4B">
      <w:pPr>
        <w:pStyle w:val="4"/>
        <w:rPr>
          <w:rStyle w:val="27"/>
          <w:rFonts w:ascii="仿宋" w:hAnsi="仿宋" w:eastAsia="仿宋"/>
          <w:b w:val="0"/>
          <w:bCs w:val="0"/>
        </w:rPr>
      </w:pPr>
      <w:bookmarkStart w:id="114" w:name="_Toc15815"/>
      <w:bookmarkStart w:id="115" w:name="_Toc15396631"/>
      <w:r>
        <w:rPr>
          <w:rStyle w:val="27"/>
          <w:rFonts w:hint="eastAsia" w:ascii="仿宋" w:hAnsi="仿宋" w:eastAsia="仿宋"/>
          <w:b w:val="0"/>
          <w:bCs w:val="0"/>
        </w:rPr>
        <w:t>十三、</w:t>
      </w:r>
      <w:r>
        <w:rPr>
          <w:rFonts w:hint="eastAsia" w:ascii="仿宋" w:hAnsi="仿宋" w:eastAsia="仿宋"/>
          <w:b w:val="0"/>
        </w:rPr>
        <w:t>国</w:t>
      </w:r>
      <w:r>
        <w:rPr>
          <w:rStyle w:val="27"/>
          <w:rFonts w:hint="eastAsia" w:ascii="仿宋" w:hAnsi="仿宋" w:eastAsia="仿宋"/>
          <w:b w:val="0"/>
          <w:bCs w:val="0"/>
        </w:rPr>
        <w:t>有资本经营预算财政拨款收入支出决算表</w:t>
      </w:r>
      <w:bookmarkEnd w:id="114"/>
      <w:bookmarkEnd w:id="115"/>
    </w:p>
    <w:p w14:paraId="7C8F4253">
      <w:pPr>
        <w:rPr>
          <w:rStyle w:val="27"/>
          <w:rFonts w:ascii="仿宋" w:hAnsi="仿宋" w:eastAsia="仿宋"/>
          <w:b w:val="0"/>
          <w:bCs w:val="0"/>
        </w:rPr>
      </w:pPr>
      <w:bookmarkStart w:id="116" w:name="_Toc12973"/>
      <w:r>
        <w:rPr>
          <w:rStyle w:val="27"/>
          <w:rFonts w:hint="eastAsia" w:ascii="仿宋" w:hAnsi="仿宋" w:eastAsia="仿宋"/>
          <w:b w:val="0"/>
          <w:bCs w:val="0"/>
        </w:rPr>
        <w:t>十四、国有资本经营预算财政拨款支出决算表</w:t>
      </w:r>
    </w:p>
    <w:bookmarkEnd w:id="116"/>
    <w:p w14:paraId="011873A1">
      <w:pPr>
        <w:pStyle w:val="2"/>
        <w:spacing w:before="93"/>
      </w:pPr>
    </w:p>
    <w:sectPr>
      <w:footerReference r:id="rId5" w:type="default"/>
      <w:pgSz w:w="11906" w:h="16838"/>
      <w:pgMar w:top="1440" w:right="1800" w:bottom="1440" w:left="1800" w:header="851" w:footer="992"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65C25FF-1CCF-4505-9AD4-D89E0743286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EC37C7A-C9DC-4CF9-A3AB-580B6EB8ED87}"/>
  </w:font>
  <w:font w:name="Cambria">
    <w:panose1 w:val="02040503050406030204"/>
    <w:charset w:val="00"/>
    <w:family w:val="roman"/>
    <w:pitch w:val="default"/>
    <w:sig w:usb0="E00006FF" w:usb1="420024FF" w:usb2="02000000" w:usb3="00000000" w:csb0="2000019F" w:csb1="00000000"/>
    <w:embedRegular r:id="rId3" w:fontKey="{A35B8A9B-31CC-4213-B3B0-222E4ECD6CA7}"/>
  </w:font>
  <w:font w:name="仿宋_GB2312">
    <w:altName w:val="仿宋"/>
    <w:panose1 w:val="02010609030101010101"/>
    <w:charset w:val="86"/>
    <w:family w:val="auto"/>
    <w:pitch w:val="default"/>
    <w:sig w:usb0="00000000" w:usb1="00000000" w:usb2="00000000" w:usb3="00000000" w:csb0="00040000" w:csb1="00000000"/>
    <w:embedRegular r:id="rId4" w:fontKey="{A188B854-9584-46DA-A3A0-EA1CCD5CBB20}"/>
  </w:font>
  <w:font w:name="仿宋">
    <w:panose1 w:val="02010609060101010101"/>
    <w:charset w:val="86"/>
    <w:family w:val="modern"/>
    <w:pitch w:val="default"/>
    <w:sig w:usb0="800002BF" w:usb1="38CF7CFA" w:usb2="00000016" w:usb3="00000000" w:csb0="00040001" w:csb1="00000000"/>
    <w:embedRegular r:id="rId5" w:fontKey="{48E23819-BE38-4838-BBBB-808B02FFF613}"/>
  </w:font>
  <w:font w:name="方正小标宋简体">
    <w:panose1 w:val="02000000000000000000"/>
    <w:charset w:val="86"/>
    <w:family w:val="script"/>
    <w:pitch w:val="default"/>
    <w:sig w:usb0="00000001" w:usb1="08000000" w:usb2="00000000" w:usb3="00000000" w:csb0="00040000" w:csb1="00000000"/>
    <w:embedRegular r:id="rId6" w:fontKey="{3AACCF6D-91BB-4C4B-9814-2916C7A90566}"/>
  </w:font>
  <w:font w:name="微软雅黑">
    <w:panose1 w:val="020B0503020204020204"/>
    <w:charset w:val="86"/>
    <w:family w:val="auto"/>
    <w:pitch w:val="default"/>
    <w:sig w:usb0="80000287" w:usb1="2ACF3C50" w:usb2="00000016" w:usb3="00000000" w:csb0="0004001F" w:csb1="00000000"/>
    <w:embedRegular r:id="rId7" w:fontKey="{2F5FFC6A-3680-4B48-B100-C6F00849BA4C}"/>
  </w:font>
  <w:font w:name="楷体_GB2312">
    <w:panose1 w:val="02010609030101010101"/>
    <w:charset w:val="86"/>
    <w:family w:val="modern"/>
    <w:pitch w:val="default"/>
    <w:sig w:usb0="00000001" w:usb1="080E0000" w:usb2="00000000" w:usb3="00000000" w:csb0="00040000" w:csb1="00000000"/>
    <w:embedRegular r:id="rId8" w:fontKey="{B038A3CC-4C80-41DE-A77B-20637884A69A}"/>
  </w:font>
  <w:font w:name="Tahoma">
    <w:panose1 w:val="020B0604030504040204"/>
    <w:charset w:val="00"/>
    <w:family w:val="swiss"/>
    <w:pitch w:val="default"/>
    <w:sig w:usb0="E1002EFF" w:usb1="C000605B" w:usb2="00000029" w:usb3="00000000" w:csb0="200101FF" w:csb1="20280000"/>
    <w:embedRegular r:id="rId9" w:fontKey="{55648A2E-9B61-44D3-A7C3-F271E421BAA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AFA27">
    <w:pPr>
      <w:pStyle w:val="9"/>
    </w:pPr>
    <w:r>
      <w:pict>
        <v:shape id="_x0000_s3078" o:spid="_x0000_s3078"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2B8928B5">
                <w:pPr>
                  <w:pStyle w:val="9"/>
                </w:pPr>
                <w:r>
                  <w:t xml:space="preserve">— </w:t>
                </w:r>
                <w:r>
                  <w:fldChar w:fldCharType="begin"/>
                </w:r>
                <w:r>
                  <w:instrText xml:space="preserve"> PAGE  \* MERGEFORMAT </w:instrText>
                </w:r>
                <w:r>
                  <w:fldChar w:fldCharType="separate"/>
                </w:r>
                <w:r>
                  <w:t>22</w:t>
                </w:r>
                <w:r>
                  <w:fldChar w:fldCharType="end"/>
                </w:r>
                <w: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8856C">
    <w:pPr>
      <w:pStyle w:val="9"/>
    </w:pPr>
    <w:r>
      <w:pict>
        <v:shape id="_x0000_s3079" o:spid="_x0000_s3079" o:spt="202" type="#_x0000_t202" style="position:absolute;left:0pt;margin-top:0pt;height:144pt;width:144pt;mso-position-horizontal:right;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14:paraId="4737509D">
                <w:pPr>
                  <w:pStyle w:val="9"/>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23</w:t>
                </w:r>
                <w:r>
                  <w:rPr>
                    <w:sz w:val="32"/>
                    <w:szCs w:val="32"/>
                  </w:rPr>
                  <w:fldChar w:fldCharType="end"/>
                </w:r>
                <w:r>
                  <w:rPr>
                    <w:sz w:val="32"/>
                    <w:szCs w:val="32"/>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CBAC9">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F220379"/>
    <w:multiLevelType w:val="multilevel"/>
    <w:tmpl w:val="1F220379"/>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VhYTg4NGNkZWJkODFjNzcyZDRjM2M4Y2UzNjI5ZmUifQ=="/>
  </w:docVars>
  <w:rsids>
    <w:rsidRoot w:val="00F1361C"/>
    <w:rsid w:val="000222C6"/>
    <w:rsid w:val="0002549F"/>
    <w:rsid w:val="000468DB"/>
    <w:rsid w:val="0006487A"/>
    <w:rsid w:val="000651A1"/>
    <w:rsid w:val="00065F8F"/>
    <w:rsid w:val="00070A43"/>
    <w:rsid w:val="0007403E"/>
    <w:rsid w:val="00075816"/>
    <w:rsid w:val="000768F2"/>
    <w:rsid w:val="00076C43"/>
    <w:rsid w:val="0009024C"/>
    <w:rsid w:val="0009184B"/>
    <w:rsid w:val="00094236"/>
    <w:rsid w:val="0009593C"/>
    <w:rsid w:val="00097322"/>
    <w:rsid w:val="000A08FF"/>
    <w:rsid w:val="000A6A92"/>
    <w:rsid w:val="000A7B37"/>
    <w:rsid w:val="000B047F"/>
    <w:rsid w:val="000B4B21"/>
    <w:rsid w:val="000B5923"/>
    <w:rsid w:val="000B5A48"/>
    <w:rsid w:val="000B6FF3"/>
    <w:rsid w:val="000C3467"/>
    <w:rsid w:val="000C3CA6"/>
    <w:rsid w:val="000D1267"/>
    <w:rsid w:val="000D1D50"/>
    <w:rsid w:val="000D5782"/>
    <w:rsid w:val="000E6613"/>
    <w:rsid w:val="000E6B54"/>
    <w:rsid w:val="000E7119"/>
    <w:rsid w:val="000F3236"/>
    <w:rsid w:val="00114E9B"/>
    <w:rsid w:val="00120CE5"/>
    <w:rsid w:val="00137806"/>
    <w:rsid w:val="0014209C"/>
    <w:rsid w:val="00142216"/>
    <w:rsid w:val="00144D6A"/>
    <w:rsid w:val="0014729F"/>
    <w:rsid w:val="00157BAB"/>
    <w:rsid w:val="00164538"/>
    <w:rsid w:val="001654D1"/>
    <w:rsid w:val="00174518"/>
    <w:rsid w:val="0018106D"/>
    <w:rsid w:val="001877A7"/>
    <w:rsid w:val="00191536"/>
    <w:rsid w:val="0019210E"/>
    <w:rsid w:val="00196687"/>
    <w:rsid w:val="001C0962"/>
    <w:rsid w:val="001C4ED3"/>
    <w:rsid w:val="001C7DD3"/>
    <w:rsid w:val="001D7531"/>
    <w:rsid w:val="001D7728"/>
    <w:rsid w:val="001E737D"/>
    <w:rsid w:val="001F0592"/>
    <w:rsid w:val="001F2D8B"/>
    <w:rsid w:val="001F7506"/>
    <w:rsid w:val="002006CD"/>
    <w:rsid w:val="00202B36"/>
    <w:rsid w:val="00204B7A"/>
    <w:rsid w:val="00204CDE"/>
    <w:rsid w:val="0021101A"/>
    <w:rsid w:val="002126E9"/>
    <w:rsid w:val="00220536"/>
    <w:rsid w:val="00235629"/>
    <w:rsid w:val="00242008"/>
    <w:rsid w:val="00257BBB"/>
    <w:rsid w:val="00260C38"/>
    <w:rsid w:val="002616C0"/>
    <w:rsid w:val="00265372"/>
    <w:rsid w:val="002662AA"/>
    <w:rsid w:val="00280496"/>
    <w:rsid w:val="00294DC9"/>
    <w:rsid w:val="00295495"/>
    <w:rsid w:val="002A31DE"/>
    <w:rsid w:val="002A4F87"/>
    <w:rsid w:val="002B2613"/>
    <w:rsid w:val="002D6D05"/>
    <w:rsid w:val="002F1818"/>
    <w:rsid w:val="002F567B"/>
    <w:rsid w:val="002F56DE"/>
    <w:rsid w:val="003134CB"/>
    <w:rsid w:val="003147FA"/>
    <w:rsid w:val="003216A9"/>
    <w:rsid w:val="00335A74"/>
    <w:rsid w:val="00364124"/>
    <w:rsid w:val="0036561B"/>
    <w:rsid w:val="0037013F"/>
    <w:rsid w:val="003774D3"/>
    <w:rsid w:val="00380C92"/>
    <w:rsid w:val="00395799"/>
    <w:rsid w:val="003A12B4"/>
    <w:rsid w:val="003A484F"/>
    <w:rsid w:val="003A4883"/>
    <w:rsid w:val="003B0BE0"/>
    <w:rsid w:val="003B0C1B"/>
    <w:rsid w:val="003B688C"/>
    <w:rsid w:val="003C0291"/>
    <w:rsid w:val="003C39AE"/>
    <w:rsid w:val="003C7B60"/>
    <w:rsid w:val="003D0C0F"/>
    <w:rsid w:val="003D1FB2"/>
    <w:rsid w:val="003D4E56"/>
    <w:rsid w:val="003D66DA"/>
    <w:rsid w:val="003E1310"/>
    <w:rsid w:val="003E4DB2"/>
    <w:rsid w:val="003E6F55"/>
    <w:rsid w:val="00406254"/>
    <w:rsid w:val="00417DD2"/>
    <w:rsid w:val="004223DE"/>
    <w:rsid w:val="00434489"/>
    <w:rsid w:val="00437085"/>
    <w:rsid w:val="00442261"/>
    <w:rsid w:val="00443880"/>
    <w:rsid w:val="004464F4"/>
    <w:rsid w:val="0045091F"/>
    <w:rsid w:val="00471401"/>
    <w:rsid w:val="00473F31"/>
    <w:rsid w:val="004740BD"/>
    <w:rsid w:val="004772C1"/>
    <w:rsid w:val="0048263A"/>
    <w:rsid w:val="00487E5D"/>
    <w:rsid w:val="004A258F"/>
    <w:rsid w:val="004A711F"/>
    <w:rsid w:val="004B199D"/>
    <w:rsid w:val="004B4690"/>
    <w:rsid w:val="004D1B1C"/>
    <w:rsid w:val="004E0A2D"/>
    <w:rsid w:val="004E206B"/>
    <w:rsid w:val="004E6DF7"/>
    <w:rsid w:val="004F0FBD"/>
    <w:rsid w:val="00505A47"/>
    <w:rsid w:val="00512FDA"/>
    <w:rsid w:val="00520DA0"/>
    <w:rsid w:val="00532C5A"/>
    <w:rsid w:val="005423FF"/>
    <w:rsid w:val="00553593"/>
    <w:rsid w:val="005664BB"/>
    <w:rsid w:val="00566FFA"/>
    <w:rsid w:val="0057012E"/>
    <w:rsid w:val="0057481D"/>
    <w:rsid w:val="005800AD"/>
    <w:rsid w:val="0058486E"/>
    <w:rsid w:val="00585B33"/>
    <w:rsid w:val="0059014D"/>
    <w:rsid w:val="0059467E"/>
    <w:rsid w:val="005A0007"/>
    <w:rsid w:val="005A2193"/>
    <w:rsid w:val="005B01DC"/>
    <w:rsid w:val="005B5C64"/>
    <w:rsid w:val="005B7646"/>
    <w:rsid w:val="005C5337"/>
    <w:rsid w:val="005C6280"/>
    <w:rsid w:val="005C6BD0"/>
    <w:rsid w:val="005D1C8B"/>
    <w:rsid w:val="005D468D"/>
    <w:rsid w:val="005D5CED"/>
    <w:rsid w:val="005E6F79"/>
    <w:rsid w:val="005F1A4C"/>
    <w:rsid w:val="00604F1D"/>
    <w:rsid w:val="00605688"/>
    <w:rsid w:val="006070AF"/>
    <w:rsid w:val="00607E6C"/>
    <w:rsid w:val="006101B1"/>
    <w:rsid w:val="00614E44"/>
    <w:rsid w:val="00615D14"/>
    <w:rsid w:val="0062270A"/>
    <w:rsid w:val="00622830"/>
    <w:rsid w:val="00623B22"/>
    <w:rsid w:val="00623DA0"/>
    <w:rsid w:val="00630AEF"/>
    <w:rsid w:val="006311A5"/>
    <w:rsid w:val="006325F8"/>
    <w:rsid w:val="00633463"/>
    <w:rsid w:val="00634C9A"/>
    <w:rsid w:val="006440E4"/>
    <w:rsid w:val="00650ACD"/>
    <w:rsid w:val="0065336D"/>
    <w:rsid w:val="0066343B"/>
    <w:rsid w:val="00664777"/>
    <w:rsid w:val="006748A4"/>
    <w:rsid w:val="00681A31"/>
    <w:rsid w:val="00683E73"/>
    <w:rsid w:val="00696E60"/>
    <w:rsid w:val="006A3141"/>
    <w:rsid w:val="006A529A"/>
    <w:rsid w:val="006A5E34"/>
    <w:rsid w:val="006B2422"/>
    <w:rsid w:val="006B2B9A"/>
    <w:rsid w:val="006C1642"/>
    <w:rsid w:val="006C1937"/>
    <w:rsid w:val="006F020C"/>
    <w:rsid w:val="006F717C"/>
    <w:rsid w:val="007127B7"/>
    <w:rsid w:val="0071798E"/>
    <w:rsid w:val="00721967"/>
    <w:rsid w:val="00737348"/>
    <w:rsid w:val="007416B6"/>
    <w:rsid w:val="007427DC"/>
    <w:rsid w:val="00746F48"/>
    <w:rsid w:val="0075404D"/>
    <w:rsid w:val="0076182A"/>
    <w:rsid w:val="00767B7E"/>
    <w:rsid w:val="0077496C"/>
    <w:rsid w:val="00775994"/>
    <w:rsid w:val="007770C3"/>
    <w:rsid w:val="007833A3"/>
    <w:rsid w:val="00784D24"/>
    <w:rsid w:val="00785FBA"/>
    <w:rsid w:val="00786E4A"/>
    <w:rsid w:val="007875EB"/>
    <w:rsid w:val="00793517"/>
    <w:rsid w:val="0079426B"/>
    <w:rsid w:val="007B04E2"/>
    <w:rsid w:val="007D1682"/>
    <w:rsid w:val="007D312A"/>
    <w:rsid w:val="007D3F19"/>
    <w:rsid w:val="007E23B0"/>
    <w:rsid w:val="007E23E5"/>
    <w:rsid w:val="007F1991"/>
    <w:rsid w:val="007F2C2F"/>
    <w:rsid w:val="007F3FDC"/>
    <w:rsid w:val="007F55FC"/>
    <w:rsid w:val="007F5665"/>
    <w:rsid w:val="00800112"/>
    <w:rsid w:val="00800B78"/>
    <w:rsid w:val="00813348"/>
    <w:rsid w:val="00813B2F"/>
    <w:rsid w:val="00814FA6"/>
    <w:rsid w:val="008253BB"/>
    <w:rsid w:val="00830067"/>
    <w:rsid w:val="00832457"/>
    <w:rsid w:val="0083706E"/>
    <w:rsid w:val="008374E4"/>
    <w:rsid w:val="008408F6"/>
    <w:rsid w:val="008423A5"/>
    <w:rsid w:val="00843091"/>
    <w:rsid w:val="00850625"/>
    <w:rsid w:val="00853718"/>
    <w:rsid w:val="00855221"/>
    <w:rsid w:val="00860645"/>
    <w:rsid w:val="00871F71"/>
    <w:rsid w:val="00872FD8"/>
    <w:rsid w:val="00885AF4"/>
    <w:rsid w:val="00887C70"/>
    <w:rsid w:val="00892AEF"/>
    <w:rsid w:val="008939CD"/>
    <w:rsid w:val="008B1AD1"/>
    <w:rsid w:val="008B768C"/>
    <w:rsid w:val="008C4DB1"/>
    <w:rsid w:val="008C4EAF"/>
    <w:rsid w:val="008C5176"/>
    <w:rsid w:val="008C7FD0"/>
    <w:rsid w:val="008E05F9"/>
    <w:rsid w:val="008E0C67"/>
    <w:rsid w:val="008E1DE7"/>
    <w:rsid w:val="008E2C87"/>
    <w:rsid w:val="008E707C"/>
    <w:rsid w:val="008F6841"/>
    <w:rsid w:val="00900B08"/>
    <w:rsid w:val="00901102"/>
    <w:rsid w:val="00902155"/>
    <w:rsid w:val="00902FA3"/>
    <w:rsid w:val="00921F10"/>
    <w:rsid w:val="00923564"/>
    <w:rsid w:val="0092392E"/>
    <w:rsid w:val="00924D4A"/>
    <w:rsid w:val="009315F9"/>
    <w:rsid w:val="00933499"/>
    <w:rsid w:val="00935C98"/>
    <w:rsid w:val="00945B88"/>
    <w:rsid w:val="00946945"/>
    <w:rsid w:val="00951248"/>
    <w:rsid w:val="0095152F"/>
    <w:rsid w:val="00954C49"/>
    <w:rsid w:val="00954D83"/>
    <w:rsid w:val="00954E65"/>
    <w:rsid w:val="00955E37"/>
    <w:rsid w:val="0097099F"/>
    <w:rsid w:val="00971997"/>
    <w:rsid w:val="00971FFC"/>
    <w:rsid w:val="009861ED"/>
    <w:rsid w:val="0098660A"/>
    <w:rsid w:val="009931C3"/>
    <w:rsid w:val="009B2C43"/>
    <w:rsid w:val="009B4EAE"/>
    <w:rsid w:val="009B7573"/>
    <w:rsid w:val="009C22F4"/>
    <w:rsid w:val="009C2A4B"/>
    <w:rsid w:val="009C2E98"/>
    <w:rsid w:val="009C39A3"/>
    <w:rsid w:val="009C423D"/>
    <w:rsid w:val="009D3447"/>
    <w:rsid w:val="009D4711"/>
    <w:rsid w:val="009E5FE9"/>
    <w:rsid w:val="009F1185"/>
    <w:rsid w:val="009F18CD"/>
    <w:rsid w:val="009F2A13"/>
    <w:rsid w:val="009F7527"/>
    <w:rsid w:val="00A04EB0"/>
    <w:rsid w:val="00A10A23"/>
    <w:rsid w:val="00A13CC1"/>
    <w:rsid w:val="00A152DE"/>
    <w:rsid w:val="00A16847"/>
    <w:rsid w:val="00A2088D"/>
    <w:rsid w:val="00A237D8"/>
    <w:rsid w:val="00A25550"/>
    <w:rsid w:val="00A268C4"/>
    <w:rsid w:val="00A307CD"/>
    <w:rsid w:val="00A331C8"/>
    <w:rsid w:val="00A40A00"/>
    <w:rsid w:val="00A4142F"/>
    <w:rsid w:val="00A422EB"/>
    <w:rsid w:val="00A45BB7"/>
    <w:rsid w:val="00A55D49"/>
    <w:rsid w:val="00A56DF2"/>
    <w:rsid w:val="00A56E6E"/>
    <w:rsid w:val="00A63545"/>
    <w:rsid w:val="00A65B60"/>
    <w:rsid w:val="00A66C83"/>
    <w:rsid w:val="00A67AB5"/>
    <w:rsid w:val="00A715A2"/>
    <w:rsid w:val="00A733B2"/>
    <w:rsid w:val="00A73B3D"/>
    <w:rsid w:val="00A741C2"/>
    <w:rsid w:val="00A808B6"/>
    <w:rsid w:val="00A86C89"/>
    <w:rsid w:val="00A91760"/>
    <w:rsid w:val="00A93B00"/>
    <w:rsid w:val="00A93C21"/>
    <w:rsid w:val="00AB64C9"/>
    <w:rsid w:val="00AB74E2"/>
    <w:rsid w:val="00AC3C6A"/>
    <w:rsid w:val="00AD5620"/>
    <w:rsid w:val="00AD656B"/>
    <w:rsid w:val="00AD7C1B"/>
    <w:rsid w:val="00AE16BA"/>
    <w:rsid w:val="00AE1EBE"/>
    <w:rsid w:val="00AE4F13"/>
    <w:rsid w:val="00B03C9D"/>
    <w:rsid w:val="00B060AE"/>
    <w:rsid w:val="00B10517"/>
    <w:rsid w:val="00B14E76"/>
    <w:rsid w:val="00B161B8"/>
    <w:rsid w:val="00B2048C"/>
    <w:rsid w:val="00B21AC1"/>
    <w:rsid w:val="00B276B0"/>
    <w:rsid w:val="00B310B9"/>
    <w:rsid w:val="00B35F3F"/>
    <w:rsid w:val="00B36CBB"/>
    <w:rsid w:val="00B425E0"/>
    <w:rsid w:val="00B440AA"/>
    <w:rsid w:val="00B44B70"/>
    <w:rsid w:val="00B53C56"/>
    <w:rsid w:val="00B57DAF"/>
    <w:rsid w:val="00B77EA6"/>
    <w:rsid w:val="00B81598"/>
    <w:rsid w:val="00B841F1"/>
    <w:rsid w:val="00B85A52"/>
    <w:rsid w:val="00B907A7"/>
    <w:rsid w:val="00B944D6"/>
    <w:rsid w:val="00BA01E2"/>
    <w:rsid w:val="00BB4DF0"/>
    <w:rsid w:val="00BB6AED"/>
    <w:rsid w:val="00BC0208"/>
    <w:rsid w:val="00BC289F"/>
    <w:rsid w:val="00BC2D50"/>
    <w:rsid w:val="00BC5361"/>
    <w:rsid w:val="00BC5460"/>
    <w:rsid w:val="00BC6B50"/>
    <w:rsid w:val="00BD0521"/>
    <w:rsid w:val="00BD0E25"/>
    <w:rsid w:val="00BD4AAC"/>
    <w:rsid w:val="00BE43F3"/>
    <w:rsid w:val="00BF5BD6"/>
    <w:rsid w:val="00BF722D"/>
    <w:rsid w:val="00C03E31"/>
    <w:rsid w:val="00C042E4"/>
    <w:rsid w:val="00C169CC"/>
    <w:rsid w:val="00C26CF1"/>
    <w:rsid w:val="00C33E72"/>
    <w:rsid w:val="00C354B2"/>
    <w:rsid w:val="00C35554"/>
    <w:rsid w:val="00C42709"/>
    <w:rsid w:val="00C533CC"/>
    <w:rsid w:val="00C5751C"/>
    <w:rsid w:val="00C61BFC"/>
    <w:rsid w:val="00C62B85"/>
    <w:rsid w:val="00C65438"/>
    <w:rsid w:val="00C87B7F"/>
    <w:rsid w:val="00C87FD8"/>
    <w:rsid w:val="00C90375"/>
    <w:rsid w:val="00C91381"/>
    <w:rsid w:val="00C91CBB"/>
    <w:rsid w:val="00C93C07"/>
    <w:rsid w:val="00CA63C8"/>
    <w:rsid w:val="00CB4E70"/>
    <w:rsid w:val="00CB6A94"/>
    <w:rsid w:val="00CC09B6"/>
    <w:rsid w:val="00CC666F"/>
    <w:rsid w:val="00CD060B"/>
    <w:rsid w:val="00CD1E3F"/>
    <w:rsid w:val="00CE040F"/>
    <w:rsid w:val="00CE44F6"/>
    <w:rsid w:val="00CE49DA"/>
    <w:rsid w:val="00CE5B76"/>
    <w:rsid w:val="00CE7B61"/>
    <w:rsid w:val="00D00095"/>
    <w:rsid w:val="00D114F0"/>
    <w:rsid w:val="00D14375"/>
    <w:rsid w:val="00D20620"/>
    <w:rsid w:val="00D22F53"/>
    <w:rsid w:val="00D254F7"/>
    <w:rsid w:val="00D26091"/>
    <w:rsid w:val="00D2685C"/>
    <w:rsid w:val="00D34E7C"/>
    <w:rsid w:val="00D35489"/>
    <w:rsid w:val="00D36AFE"/>
    <w:rsid w:val="00D418C5"/>
    <w:rsid w:val="00D51276"/>
    <w:rsid w:val="00D6102C"/>
    <w:rsid w:val="00D7035F"/>
    <w:rsid w:val="00D71D0C"/>
    <w:rsid w:val="00D72D57"/>
    <w:rsid w:val="00D83956"/>
    <w:rsid w:val="00D9013C"/>
    <w:rsid w:val="00D9503E"/>
    <w:rsid w:val="00D97367"/>
    <w:rsid w:val="00DA634F"/>
    <w:rsid w:val="00DA65AC"/>
    <w:rsid w:val="00DB1913"/>
    <w:rsid w:val="00DB3FB6"/>
    <w:rsid w:val="00DC13A9"/>
    <w:rsid w:val="00DC410D"/>
    <w:rsid w:val="00DC5A81"/>
    <w:rsid w:val="00DC68CA"/>
    <w:rsid w:val="00DC7CBA"/>
    <w:rsid w:val="00DD73B7"/>
    <w:rsid w:val="00DF28BC"/>
    <w:rsid w:val="00DF34B9"/>
    <w:rsid w:val="00E01053"/>
    <w:rsid w:val="00E01DB0"/>
    <w:rsid w:val="00E0202D"/>
    <w:rsid w:val="00E07ACF"/>
    <w:rsid w:val="00E10B63"/>
    <w:rsid w:val="00E26D4C"/>
    <w:rsid w:val="00E331A1"/>
    <w:rsid w:val="00E33202"/>
    <w:rsid w:val="00E336A9"/>
    <w:rsid w:val="00E472B1"/>
    <w:rsid w:val="00E50624"/>
    <w:rsid w:val="00E54B05"/>
    <w:rsid w:val="00E568DF"/>
    <w:rsid w:val="00E64269"/>
    <w:rsid w:val="00E66E89"/>
    <w:rsid w:val="00E82267"/>
    <w:rsid w:val="00E83DDE"/>
    <w:rsid w:val="00E853CE"/>
    <w:rsid w:val="00E867B6"/>
    <w:rsid w:val="00E95267"/>
    <w:rsid w:val="00EA010F"/>
    <w:rsid w:val="00EB4A28"/>
    <w:rsid w:val="00ED1B63"/>
    <w:rsid w:val="00ED220E"/>
    <w:rsid w:val="00ED3C1F"/>
    <w:rsid w:val="00ED4085"/>
    <w:rsid w:val="00ED420E"/>
    <w:rsid w:val="00ED6FBE"/>
    <w:rsid w:val="00EE12FB"/>
    <w:rsid w:val="00EE2F57"/>
    <w:rsid w:val="00EE6523"/>
    <w:rsid w:val="00EF4C34"/>
    <w:rsid w:val="00EF77C6"/>
    <w:rsid w:val="00F05438"/>
    <w:rsid w:val="00F1361C"/>
    <w:rsid w:val="00F156F0"/>
    <w:rsid w:val="00F160C7"/>
    <w:rsid w:val="00F2408F"/>
    <w:rsid w:val="00F240E9"/>
    <w:rsid w:val="00F27AC8"/>
    <w:rsid w:val="00F30601"/>
    <w:rsid w:val="00F36D8F"/>
    <w:rsid w:val="00F415B9"/>
    <w:rsid w:val="00F417B1"/>
    <w:rsid w:val="00F44D8E"/>
    <w:rsid w:val="00F45853"/>
    <w:rsid w:val="00F4698A"/>
    <w:rsid w:val="00F57DB9"/>
    <w:rsid w:val="00F602DF"/>
    <w:rsid w:val="00F664C6"/>
    <w:rsid w:val="00F67BDB"/>
    <w:rsid w:val="00F7185A"/>
    <w:rsid w:val="00F71DBC"/>
    <w:rsid w:val="00F754A1"/>
    <w:rsid w:val="00F81FD9"/>
    <w:rsid w:val="00F841AA"/>
    <w:rsid w:val="00F84A94"/>
    <w:rsid w:val="00F8710C"/>
    <w:rsid w:val="00F87E96"/>
    <w:rsid w:val="00F91BA7"/>
    <w:rsid w:val="00FA23E8"/>
    <w:rsid w:val="00FD210C"/>
    <w:rsid w:val="00FD391C"/>
    <w:rsid w:val="00FD3CC1"/>
    <w:rsid w:val="00FF1E02"/>
    <w:rsid w:val="00FF30B4"/>
    <w:rsid w:val="00FF3459"/>
    <w:rsid w:val="07296D64"/>
    <w:rsid w:val="0A2032A3"/>
    <w:rsid w:val="0B8A37D8"/>
    <w:rsid w:val="10C055FF"/>
    <w:rsid w:val="118107EC"/>
    <w:rsid w:val="11DD6519"/>
    <w:rsid w:val="16BB723D"/>
    <w:rsid w:val="18015F3F"/>
    <w:rsid w:val="1BE8440E"/>
    <w:rsid w:val="1D155CEE"/>
    <w:rsid w:val="20F57F95"/>
    <w:rsid w:val="240371BF"/>
    <w:rsid w:val="25C741E6"/>
    <w:rsid w:val="27842671"/>
    <w:rsid w:val="29FD04D3"/>
    <w:rsid w:val="2ABE7A3E"/>
    <w:rsid w:val="2EFA178C"/>
    <w:rsid w:val="30197C97"/>
    <w:rsid w:val="30B46D73"/>
    <w:rsid w:val="319F7F4E"/>
    <w:rsid w:val="39AE70AB"/>
    <w:rsid w:val="3C0C0783"/>
    <w:rsid w:val="3F795B0E"/>
    <w:rsid w:val="3F9F3A96"/>
    <w:rsid w:val="3FFB31F7"/>
    <w:rsid w:val="493C27E9"/>
    <w:rsid w:val="496F39ED"/>
    <w:rsid w:val="49FF41D3"/>
    <w:rsid w:val="4A185DC8"/>
    <w:rsid w:val="4AF07731"/>
    <w:rsid w:val="4BE068DB"/>
    <w:rsid w:val="4BF6002B"/>
    <w:rsid w:val="4ECE2238"/>
    <w:rsid w:val="513D58FA"/>
    <w:rsid w:val="51DB4B86"/>
    <w:rsid w:val="55333C3E"/>
    <w:rsid w:val="5B347DD9"/>
    <w:rsid w:val="64CA39A1"/>
    <w:rsid w:val="6C4A05C8"/>
    <w:rsid w:val="72734D90"/>
    <w:rsid w:val="74E366CA"/>
    <w:rsid w:val="79E7B28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6">
    <w:name w:val="Body Text Indent"/>
    <w:basedOn w:val="1"/>
    <w:link w:val="32"/>
    <w:semiHidden/>
    <w:unhideWhenUsed/>
    <w:qFormat/>
    <w:uiPriority w:val="99"/>
    <w:pPr>
      <w:spacing w:after="120"/>
      <w:ind w:left="420" w:leftChars="200"/>
    </w:p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link w:val="33"/>
    <w:qFormat/>
    <w:uiPriority w:val="0"/>
    <w:pPr>
      <w:suppressAutoHyphens/>
      <w:ind w:firstLine="420" w:firstLineChars="200"/>
    </w:pPr>
    <w:rPr>
      <w:rFonts w:ascii="Calibri" w:hAnsi="Calibri"/>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eastAsia="宋体" w:cs="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正文文本缩进 Char"/>
    <w:basedOn w:val="15"/>
    <w:link w:val="6"/>
    <w:semiHidden/>
    <w:qFormat/>
    <w:uiPriority w:val="99"/>
    <w:rPr>
      <w:rFonts w:ascii="Times New Roman" w:hAnsi="Times New Roman" w:eastAsia="宋体" w:cs="Times New Roman"/>
      <w:kern w:val="2"/>
      <w:sz w:val="21"/>
      <w:szCs w:val="24"/>
    </w:rPr>
  </w:style>
  <w:style w:type="character" w:customStyle="1" w:styleId="33">
    <w:name w:val="正文首行缩进 2 Char"/>
    <w:basedOn w:val="32"/>
    <w:link w:val="13"/>
    <w:qFormat/>
    <w:uiPriority w:val="0"/>
    <w:rPr>
      <w:rFonts w:ascii="Calibri" w:hAnsi="Calibri"/>
    </w:rPr>
  </w:style>
  <w:style w:type="paragraph" w:customStyle="1" w:styleId="34">
    <w:name w:val="WPSOffice手动目录 1"/>
    <w:qFormat/>
    <w:uiPriority w:val="0"/>
    <w:rPr>
      <w:rFonts w:asciiTheme="minorHAnsi" w:hAnsiTheme="minorHAnsi" w:eastAsiaTheme="minorEastAsia" w:cstheme="minorBidi"/>
      <w:lang w:val="en-US" w:eastAsia="zh-CN" w:bidi="ar-SA"/>
    </w:rPr>
  </w:style>
  <w:style w:type="paragraph" w:customStyle="1" w:styleId="35">
    <w:name w:val="WPSOffice手动目录 2"/>
    <w:qFormat/>
    <w:uiPriority w:val="0"/>
    <w:pPr>
      <w:ind w:left="200" w:leftChars="2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oleObject" Target="file:///M:\1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M:\1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M:\1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M:\12.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M:\12.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M:\12.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M:\1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a:t>收、支决算总计变动情况</a:t>
            </a:r>
            <a:endParaRPr lang="zh-CN" altLang="zh-CN"/>
          </a:p>
          <a:p>
            <a:pPr>
              <a:defRPr lang="zh-CN" sz="1800" b="1" i="0" u="none" strike="noStrike" kern="1200" baseline="0">
                <a:solidFill>
                  <a:schemeClr val="tx1"/>
                </a:solidFill>
                <a:latin typeface="+mn-lt"/>
                <a:ea typeface="+mn-ea"/>
                <a:cs typeface="+mn-cs"/>
              </a:defRPr>
            </a:pPr>
            <a:r>
              <a:rPr lang="zh-CN" altLang="zh-CN"/>
              <a:t>      单位：万元 </a:t>
            </a:r>
            <a:endParaRPr lang="zh-CN" altLang="zh-CN"/>
          </a:p>
          <a:p>
            <a:pPr>
              <a:defRPr lang="zh-CN" sz="1800" b="1" i="0" u="none" strike="noStrike" kern="1200" baseline="0">
                <a:solidFill>
                  <a:schemeClr val="tx1"/>
                </a:solidFill>
                <a:latin typeface="+mn-lt"/>
                <a:ea typeface="+mn-ea"/>
                <a:cs typeface="+mn-cs"/>
              </a:defRPr>
            </a:pPr>
            <a:endParaRPr lang="zh-CN" altLang="en-US"/>
          </a:p>
        </c:rich>
      </c:tx>
      <c:layout/>
      <c:overlay val="0"/>
    </c:title>
    <c:autoTitleDeleted val="0"/>
    <c:plotArea>
      <c:layout/>
      <c:barChart>
        <c:barDir val="col"/>
        <c:grouping val="clustered"/>
        <c:varyColors val="0"/>
        <c:ser>
          <c:idx val="0"/>
          <c:order val="0"/>
          <c:tx>
            <c:strRef>
              <c:f>收、支决算总计变动情况!$B$3</c:f>
              <c:strCache>
                <c:ptCount val="1"/>
                <c:pt idx="0">
                  <c:v>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收、支决算总计变动情况!$A$4:$A$5</c:f>
              <c:strCache>
                <c:ptCount val="2"/>
                <c:pt idx="0">
                  <c:v>2020年</c:v>
                </c:pt>
                <c:pt idx="1">
                  <c:v>2021年</c:v>
                </c:pt>
              </c:strCache>
            </c:strRef>
          </c:cat>
          <c:val>
            <c:numRef>
              <c:f>收、支决算总计变动情况!$B$4:$B$5</c:f>
              <c:numCache>
                <c:formatCode>General</c:formatCode>
                <c:ptCount val="2"/>
                <c:pt idx="0">
                  <c:v>1430.41</c:v>
                </c:pt>
                <c:pt idx="1">
                  <c:v>1412.11</c:v>
                </c:pt>
              </c:numCache>
            </c:numRef>
          </c:val>
        </c:ser>
        <c:ser>
          <c:idx val="1"/>
          <c:order val="1"/>
          <c:tx>
            <c:strRef>
              <c:f>收、支决算总计变动情况!$C$3</c:f>
              <c:strCache>
                <c:ptCount val="1"/>
                <c:pt idx="0">
                  <c:v>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收、支决算总计变动情况!$A$4:$A$5</c:f>
              <c:strCache>
                <c:ptCount val="2"/>
                <c:pt idx="0">
                  <c:v>2020年</c:v>
                </c:pt>
                <c:pt idx="1">
                  <c:v>2021年</c:v>
                </c:pt>
              </c:strCache>
            </c:strRef>
          </c:cat>
          <c:val>
            <c:numRef>
              <c:f>收、支决算总计变动情况!$C$4:$C$5</c:f>
              <c:numCache>
                <c:formatCode>General</c:formatCode>
                <c:ptCount val="2"/>
                <c:pt idx="0">
                  <c:v>1430.41</c:v>
                </c:pt>
                <c:pt idx="1">
                  <c:v>1412.11</c:v>
                </c:pt>
              </c:numCache>
            </c:numRef>
          </c:val>
        </c:ser>
        <c:dLbls>
          <c:showLegendKey val="0"/>
          <c:showVal val="1"/>
          <c:showCatName val="0"/>
          <c:showSerName val="0"/>
          <c:showPercent val="0"/>
          <c:showBubbleSize val="0"/>
        </c:dLbls>
        <c:gapWidth val="150"/>
        <c:axId val="98483200"/>
        <c:axId val="99001088"/>
      </c:barChart>
      <c:catAx>
        <c:axId val="9848320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9001088"/>
        <c:crosses val="autoZero"/>
        <c:auto val="1"/>
        <c:lblAlgn val="ctr"/>
        <c:lblOffset val="100"/>
        <c:noMultiLvlLbl val="0"/>
      </c:catAx>
      <c:valAx>
        <c:axId val="99001088"/>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848320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2021</a:t>
            </a:r>
            <a:r>
              <a:rPr lang="zh-CN" altLang="en-US"/>
              <a:t>年收入决算 </a:t>
            </a:r>
            <a:endParaRPr lang="en-US" altLang="zh-CN"/>
          </a:p>
          <a:p>
            <a:pPr>
              <a:defRPr lang="zh-CN" sz="1800" b="1" i="0" u="none" strike="noStrike" kern="1200" baseline="0">
                <a:solidFill>
                  <a:schemeClr val="tx1"/>
                </a:solidFill>
                <a:latin typeface="+mn-lt"/>
                <a:ea typeface="+mn-ea"/>
                <a:cs typeface="+mn-cs"/>
              </a:defRPr>
            </a:pPr>
            <a:r>
              <a:rPr lang="zh-CN" altLang="en-US"/>
              <a:t>单位：万元</a:t>
            </a:r>
            <a:endParaRPr lang="zh-CN" altLang="en-US"/>
          </a:p>
        </c:rich>
      </c:tx>
      <c:layout/>
      <c:overlay val="0"/>
    </c:title>
    <c:autoTitleDeleted val="0"/>
    <c:plotArea>
      <c:layout/>
      <c:pieChart>
        <c:varyColors val="1"/>
        <c:ser>
          <c:idx val="0"/>
          <c:order val="0"/>
          <c:tx>
            <c:strRef>
              <c:f>'2021年收入决算'!$B$1:$B$2</c:f>
              <c:strCache>
                <c:ptCount val="1"/>
                <c:pt idx="0">
                  <c:v>2021年收入决算 决算数</c:v>
                </c:pt>
              </c:strCache>
            </c:strRef>
          </c:tx>
          <c:explosion val="0"/>
          <c:dPt>
            <c:idx val="0"/>
            <c:bubble3D val="0"/>
          </c:dPt>
          <c:dPt>
            <c:idx val="1"/>
            <c:bubble3D val="0"/>
          </c:dPt>
          <c:dLbls>
            <c:dLbl>
              <c:idx val="0"/>
              <c:layout>
                <c:manualLayout>
                  <c:x val="0.0452676315505647"/>
                  <c:y val="-0.21859846980813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一般公共预算财政拨款收入</a:t>
                    </a:r>
                    <a:r>
                      <a:rPr lang="en-US" altLang="zh-CN"/>
                      <a:t>, 1,214.42, 99.23%</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manualLayout>
                      <c:w val="0.211784897025172"/>
                      <c:h val="0.170105686965274"/>
                    </c:manualLayout>
                  </c15:layout>
                </c:ext>
              </c:extLst>
            </c:dLbl>
            <c:dLbl>
              <c:idx val="1"/>
              <c:layout>
                <c:manualLayout>
                  <c:x val="-0.210691066698772"/>
                  <c:y val="0.0678189300411525"/>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政府性基金预算财政拨款</a:t>
                    </a:r>
                    <a:r>
                      <a:rPr lang="en-US" altLang="zh-CN"/>
                      <a:t>, 10.86, 0.77%</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manualLayout>
                      <c:w val="0.18709366722851"/>
                      <c:h val="0.151769547325103"/>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'2021年收入决算'!$A$3:$A$4</c:f>
              <c:strCache>
                <c:ptCount val="2"/>
                <c:pt idx="0">
                  <c:v>一般公共预算财政拨款收入</c:v>
                </c:pt>
                <c:pt idx="1">
                  <c:v>政府性基金预算财政拨款</c:v>
                </c:pt>
              </c:strCache>
            </c:strRef>
          </c:cat>
          <c:val>
            <c:numRef>
              <c:f>'2021年收入决算'!$B$3:$B$4</c:f>
              <c:numCache>
                <c:formatCode>#,##0.00</c:formatCode>
                <c:ptCount val="2"/>
                <c:pt idx="0">
                  <c:v>1214.42</c:v>
                </c:pt>
                <c:pt idx="1">
                  <c:v>10.86</c:v>
                </c:pt>
              </c:numCache>
            </c:numRef>
          </c:val>
        </c:ser>
        <c:dLbls>
          <c:showLegendKey val="0"/>
          <c:showVal val="1"/>
          <c:showCatName val="1"/>
          <c:showSerName val="0"/>
          <c:showPercent val="1"/>
          <c:showBubbleSize val="0"/>
          <c:showLeaderLines val="1"/>
        </c:dLbls>
        <c:firstSliceAng val="0"/>
      </c:pieChart>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2021</a:t>
            </a:r>
            <a:r>
              <a:rPr lang="zh-CN" altLang="en-US"/>
              <a:t>年支出决算</a:t>
            </a:r>
            <a:endParaRPr lang="en-US" altLang="zh-CN"/>
          </a:p>
          <a:p>
            <a:pPr>
              <a:defRPr lang="zh-CN" sz="1800" b="1" i="0" u="none" strike="noStrike" kern="1200" baseline="0">
                <a:solidFill>
                  <a:schemeClr val="tx1"/>
                </a:solidFill>
                <a:latin typeface="+mn-lt"/>
                <a:ea typeface="+mn-ea"/>
                <a:cs typeface="+mn-cs"/>
              </a:defRPr>
            </a:pPr>
            <a:r>
              <a:rPr lang="zh-CN" altLang="en-US"/>
              <a:t>单位：万元</a:t>
            </a:r>
            <a:endParaRPr lang="zh-CN" altLang="en-US"/>
          </a:p>
        </c:rich>
      </c:tx>
      <c:layout/>
      <c:overlay val="0"/>
    </c:title>
    <c:autoTitleDeleted val="0"/>
    <c:plotArea>
      <c:layout/>
      <c:pieChart>
        <c:varyColors val="1"/>
        <c:ser>
          <c:idx val="0"/>
          <c:order val="0"/>
          <c:explosion val="0"/>
          <c:dPt>
            <c:idx val="0"/>
            <c:bubble3D val="0"/>
          </c:dPt>
          <c:dPt>
            <c:idx val="1"/>
            <c:bubble3D val="0"/>
          </c:dPt>
          <c:dPt>
            <c:idx val="2"/>
            <c:bubble3D val="0"/>
          </c:dPt>
          <c:dLbls>
            <c:dLbl>
              <c:idx val="0"/>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'2021年支出决算'!$A$1:$A$3</c:f>
              <c:strCache>
                <c:ptCount val="3"/>
                <c:pt idx="0">
                  <c:v> 2021年支出决算
</c:v>
                </c:pt>
                <c:pt idx="1">
                  <c:v>基本支出</c:v>
                </c:pt>
                <c:pt idx="2">
                  <c:v>项目支出</c:v>
                </c:pt>
              </c:strCache>
            </c:strRef>
          </c:cat>
          <c:val>
            <c:numRef>
              <c:f>'2021年支出决算'!$B$1:$B$3</c:f>
              <c:numCache>
                <c:formatCode>General</c:formatCode>
                <c:ptCount val="3"/>
                <c:pt idx="1" c:formatCode="#,##0.00">
                  <c:v>1141.42</c:v>
                </c:pt>
                <c:pt idx="2" c:formatCode="#,##0.00">
                  <c:v>270.69</c:v>
                </c:pt>
              </c:numCache>
            </c:numRef>
          </c:val>
        </c:ser>
        <c:ser>
          <c:idx val="1"/>
          <c:order val="1"/>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'2021年支出决算'!$A$1:$A$3</c:f>
              <c:strCache>
                <c:ptCount val="3"/>
                <c:pt idx="0">
                  <c:v> 2021年支出决算
</c:v>
                </c:pt>
                <c:pt idx="1">
                  <c:v>基本支出</c:v>
                </c:pt>
                <c:pt idx="2">
                  <c:v>项目支出</c:v>
                </c:pt>
              </c:strCache>
            </c:strRef>
          </c:cat>
          <c:val>
            <c:numRef>
              <c:f>'2021年支出决算'!$C$1:$C$3</c:f>
              <c:numCache>
                <c:formatCode>General</c:formatCode>
                <c:ptCount val="3"/>
                <c:pt idx="1" c:formatCode="0.00%">
                  <c:v>0.8083</c:v>
                </c:pt>
                <c:pt idx="2" c:formatCode="0.00%">
                  <c:v>0.1917</c:v>
                </c:pt>
              </c:numCache>
            </c:numRef>
          </c:val>
        </c:ser>
        <c:dLbls>
          <c:showLegendKey val="0"/>
          <c:showVal val="0"/>
          <c:showCatName val="0"/>
          <c:showSerName val="0"/>
          <c:showPercent val="1"/>
          <c:showBubbleSize val="0"/>
          <c:showLeaderLines val="1"/>
        </c:dLbls>
        <c:firstSliceAng val="0"/>
      </c:pieChart>
    </c:plotArea>
    <c:legend>
      <c:legendPos val="b"/>
      <c:legendEntry>
        <c:idx val="0"/>
        <c:delete val="1"/>
      </c:legendEntry>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财政拨款收入支出决算总体情况</a:t>
            </a:r>
            <a:endParaRPr lang="en-US" altLang="zh-CN"/>
          </a:p>
          <a:p>
            <a:pPr>
              <a:defRPr lang="zh-CN" sz="1800" b="1" i="0" u="none" strike="noStrike" kern="1200" baseline="0">
                <a:solidFill>
                  <a:schemeClr val="tx1"/>
                </a:solidFill>
                <a:latin typeface="+mn-lt"/>
                <a:ea typeface="+mn-ea"/>
                <a:cs typeface="+mn-cs"/>
              </a:defRPr>
            </a:pPr>
            <a:r>
              <a:rPr lang="zh-CN" altLang="en-US"/>
              <a:t>单位：万元</a:t>
            </a:r>
            <a:endParaRPr lang="zh-CN" altLang="en-US"/>
          </a:p>
        </c:rich>
      </c:tx>
      <c:layout/>
      <c:overlay val="0"/>
    </c:title>
    <c:autoTitleDeleted val="0"/>
    <c:plotArea>
      <c:layout/>
      <c:barChart>
        <c:barDir val="col"/>
        <c:grouping val="clustered"/>
        <c:varyColors val="0"/>
        <c:ser>
          <c:idx val="0"/>
          <c:order val="0"/>
          <c:tx>
            <c:strRef>
              <c:f>财政拨款收入支出决算总体情况!$B$3</c:f>
              <c:strCache>
                <c:ptCount val="1"/>
                <c:pt idx="0">
                  <c:v>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财政拨款收入支出决算总体情况!$A$4:$A$5</c:f>
              <c:strCache>
                <c:ptCount val="2"/>
                <c:pt idx="0">
                  <c:v>2020年</c:v>
                </c:pt>
                <c:pt idx="1">
                  <c:v>2021年</c:v>
                </c:pt>
              </c:strCache>
            </c:strRef>
          </c:cat>
          <c:val>
            <c:numRef>
              <c:f>财政拨款收入支出决算总体情况!$B$4:$B$5</c:f>
              <c:numCache>
                <c:formatCode>General</c:formatCode>
                <c:ptCount val="2"/>
                <c:pt idx="0">
                  <c:v>1430.41</c:v>
                </c:pt>
                <c:pt idx="1">
                  <c:v>1412.11</c:v>
                </c:pt>
              </c:numCache>
            </c:numRef>
          </c:val>
        </c:ser>
        <c:ser>
          <c:idx val="1"/>
          <c:order val="1"/>
          <c:tx>
            <c:strRef>
              <c:f>财政拨款收入支出决算总体情况!$C$3</c:f>
              <c:strCache>
                <c:ptCount val="1"/>
                <c:pt idx="0">
                  <c:v>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财政拨款收入支出决算总体情况!$A$4:$A$5</c:f>
              <c:strCache>
                <c:ptCount val="2"/>
                <c:pt idx="0">
                  <c:v>2020年</c:v>
                </c:pt>
                <c:pt idx="1">
                  <c:v>2021年</c:v>
                </c:pt>
              </c:strCache>
            </c:strRef>
          </c:cat>
          <c:val>
            <c:numRef>
              <c:f>财政拨款收入支出决算总体情况!$C$4:$C$5</c:f>
              <c:numCache>
                <c:formatCode>General</c:formatCode>
                <c:ptCount val="2"/>
                <c:pt idx="0">
                  <c:v>1430.41</c:v>
                </c:pt>
                <c:pt idx="1">
                  <c:v>1412.11</c:v>
                </c:pt>
              </c:numCache>
            </c:numRef>
          </c:val>
        </c:ser>
        <c:dLbls>
          <c:showLegendKey val="0"/>
          <c:showVal val="1"/>
          <c:showCatName val="0"/>
          <c:showSerName val="0"/>
          <c:showPercent val="0"/>
          <c:showBubbleSize val="0"/>
        </c:dLbls>
        <c:gapWidth val="150"/>
        <c:axId val="103515264"/>
        <c:axId val="103516800"/>
      </c:barChart>
      <c:catAx>
        <c:axId val="10351526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3516800"/>
        <c:crosses val="autoZero"/>
        <c:auto val="1"/>
        <c:lblAlgn val="ctr"/>
        <c:lblOffset val="100"/>
        <c:noMultiLvlLbl val="0"/>
      </c:catAx>
      <c:valAx>
        <c:axId val="103516800"/>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351526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一般公共预算财政拨款支出决算</a:t>
            </a:r>
            <a:endParaRPr lang="en-US" altLang="zh-CN"/>
          </a:p>
          <a:p>
            <a:pPr>
              <a:defRPr lang="zh-CN" sz="1800" b="1" i="0" u="none" strike="noStrike" kern="1200" baseline="0">
                <a:solidFill>
                  <a:schemeClr val="tx1"/>
                </a:solidFill>
                <a:latin typeface="+mn-lt"/>
                <a:ea typeface="+mn-ea"/>
                <a:cs typeface="+mn-cs"/>
              </a:defRPr>
            </a:pPr>
            <a:r>
              <a:rPr lang="zh-CN" altLang="en-US"/>
              <a:t>变动情况</a:t>
            </a:r>
            <a:endParaRPr lang="en-US" altLang="zh-CN"/>
          </a:p>
          <a:p>
            <a:pPr>
              <a:defRPr lang="zh-CN" sz="1800" b="1" i="0" u="none" strike="noStrike" kern="1200" baseline="0">
                <a:solidFill>
                  <a:schemeClr val="tx1"/>
                </a:solidFill>
                <a:latin typeface="+mn-lt"/>
                <a:ea typeface="+mn-ea"/>
                <a:cs typeface="+mn-cs"/>
              </a:defRPr>
            </a:pPr>
            <a:r>
              <a:rPr lang="zh-CN" altLang="en-US"/>
              <a:t>单位：万元</a:t>
            </a:r>
            <a:endParaRPr lang="zh-CN" altLang="en-US"/>
          </a:p>
        </c:rich>
      </c:tx>
      <c:layout>
        <c:manualLayout>
          <c:xMode val="edge"/>
          <c:yMode val="edge"/>
          <c:x val="0.163944444444446"/>
          <c:y val="0.027777777777778"/>
        </c:manualLayout>
      </c:layout>
      <c:overlay val="0"/>
    </c:title>
    <c:autoTitleDeleted val="0"/>
    <c:plotArea>
      <c:layout/>
      <c:barChart>
        <c:barDir val="col"/>
        <c:grouping val="clustered"/>
        <c:varyColors val="0"/>
        <c:ser>
          <c:idx val="0"/>
          <c:order val="0"/>
          <c:tx>
            <c:strRef>
              <c:f>一般公共预算财政拨款支出决算变动情况!$B$2</c:f>
              <c:strCache>
                <c:ptCount val="1"/>
                <c:pt idx="0">
                  <c:v>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一般公共预算财政拨款支出决算变动情况!$A$3:$A$4</c:f>
              <c:strCache>
                <c:ptCount val="2"/>
                <c:pt idx="0">
                  <c:v>2021年</c:v>
                </c:pt>
                <c:pt idx="1">
                  <c:v>2020年</c:v>
                </c:pt>
              </c:strCache>
            </c:strRef>
          </c:cat>
          <c:val>
            <c:numRef>
              <c:f>一般公共预算财政拨款支出决算变动情况!$B$3:$B$4</c:f>
              <c:numCache>
                <c:formatCode>General</c:formatCode>
                <c:ptCount val="2"/>
                <c:pt idx="0">
                  <c:v>1401.25</c:v>
                </c:pt>
                <c:pt idx="1">
                  <c:v>1230.58</c:v>
                </c:pt>
              </c:numCache>
            </c:numRef>
          </c:val>
        </c:ser>
        <c:ser>
          <c:idx val="1"/>
          <c:order val="1"/>
          <c:tx>
            <c:strRef>
              <c:f>一般公共预算财政拨款支出决算变动情况!$C$2</c:f>
              <c:strCache>
                <c:ptCount val="1"/>
                <c:pt idx="0">
                  <c:v>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一般公共预算财政拨款支出决算变动情况!$A$3:$A$4</c:f>
              <c:strCache>
                <c:ptCount val="2"/>
                <c:pt idx="0">
                  <c:v>2021年</c:v>
                </c:pt>
                <c:pt idx="1">
                  <c:v>2020年</c:v>
                </c:pt>
              </c:strCache>
            </c:strRef>
          </c:cat>
          <c:val>
            <c:numRef>
              <c:f>一般公共预算财政拨款支出决算变动情况!$C$3:$C$4</c:f>
              <c:numCache>
                <c:formatCode>General</c:formatCode>
                <c:ptCount val="2"/>
                <c:pt idx="0">
                  <c:v>1401.25</c:v>
                </c:pt>
                <c:pt idx="1">
                  <c:v>1230.58</c:v>
                </c:pt>
              </c:numCache>
            </c:numRef>
          </c:val>
        </c:ser>
        <c:dLbls>
          <c:showLegendKey val="0"/>
          <c:showVal val="1"/>
          <c:showCatName val="0"/>
          <c:showSerName val="0"/>
          <c:showPercent val="0"/>
          <c:showBubbleSize val="0"/>
        </c:dLbls>
        <c:gapWidth val="150"/>
        <c:axId val="103767040"/>
        <c:axId val="103772928"/>
      </c:barChart>
      <c:catAx>
        <c:axId val="10376704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3772928"/>
        <c:crosses val="autoZero"/>
        <c:auto val="1"/>
        <c:lblAlgn val="ctr"/>
        <c:lblOffset val="100"/>
        <c:noMultiLvlLbl val="0"/>
      </c:catAx>
      <c:valAx>
        <c:axId val="103772928"/>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376704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2021</a:t>
            </a:r>
            <a:r>
              <a:rPr lang="zh-CN" altLang="en-US"/>
              <a:t>年一般公共预算财政拨款支出</a:t>
            </a:r>
            <a:endParaRPr lang="en-US" altLang="zh-CN"/>
          </a:p>
          <a:p>
            <a:pPr>
              <a:defRPr lang="zh-CN" sz="1800" b="1" i="0" u="none" strike="noStrike" kern="1200" baseline="0">
                <a:solidFill>
                  <a:schemeClr val="tx1"/>
                </a:solidFill>
                <a:latin typeface="+mn-lt"/>
                <a:ea typeface="+mn-ea"/>
                <a:cs typeface="+mn-cs"/>
              </a:defRPr>
            </a:pPr>
            <a:r>
              <a:rPr lang="zh-CN" altLang="en-US"/>
              <a:t>单位：万元</a:t>
            </a:r>
            <a:endParaRPr lang="zh-CN" altLang="en-US"/>
          </a:p>
        </c:rich>
      </c:tx>
      <c:layout/>
      <c:overlay val="0"/>
    </c:title>
    <c:autoTitleDeleted val="0"/>
    <c:plotArea>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378.83, 27.03%</a:t>
                    </a:r>
                    <a:endParaRPr lang="en-US" altLang="en-US"/>
                  </a:p>
                </c:rich>
              </c:tx>
              <c:dLblPos val="bestFit"/>
              <c:showLegendKey val="0"/>
              <c:showVal val="1"/>
              <c:showCatName val="0"/>
              <c:showSerName val="0"/>
              <c:showPercent val="1"/>
              <c:showBubbleSize val="0"/>
              <c:extLst>
                <c:ext xmlns:c15="http://schemas.microsoft.com/office/drawing/2012/chart" uri="{CE6537A1-D6FC-4f65-9D91-7224C49458BB}"/>
              </c:extLst>
            </c:dLbl>
            <c:dLbl>
              <c:idx val="1"/>
              <c:layout>
                <c:manualLayout>
                  <c:x val="0.0215562636417845"/>
                  <c:y val="-0.0611405677879835"/>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29.65, 2.12%</a:t>
                    </a:r>
                    <a:endParaRPr lang="en-US" altLang="en-US"/>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18.93, 1.35%</a:t>
                    </a:r>
                    <a:endParaRPr lang="en-US" altLang="en-US"/>
                  </a:p>
                </c:rich>
              </c:tx>
              <c:dLblPos val="bestFit"/>
              <c:showLegendKey val="0"/>
              <c:showVal val="1"/>
              <c:showCatName val="0"/>
              <c:showSerName val="0"/>
              <c:showPercent val="1"/>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119, 8.49%</a:t>
                    </a:r>
                    <a:endParaRPr lang="en-US" altLang="en-US"/>
                  </a:p>
                </c:rich>
              </c:tx>
              <c:dLblPos val="bestFit"/>
              <c:showLegendKey val="0"/>
              <c:showVal val="1"/>
              <c:showCatName val="0"/>
              <c:showSerName val="0"/>
              <c:showPercent val="1"/>
              <c:showBubbleSize val="0"/>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39.87, 2.85%</a:t>
                    </a:r>
                    <a:endParaRPr lang="en-US" altLang="en-US"/>
                  </a:p>
                </c:rich>
              </c:tx>
              <c:dLblPos val="bestFit"/>
              <c:showLegendKey val="0"/>
              <c:showVal val="1"/>
              <c:showCatName val="0"/>
              <c:showSerName val="0"/>
              <c:showPercent val="1"/>
              <c:showBubbleSize val="0"/>
              <c:extLst>
                <c:ext xmlns:c15="http://schemas.microsoft.com/office/drawing/2012/chart" uri="{CE6537A1-D6FC-4f65-9D91-7224C49458BB}"/>
              </c:extLst>
            </c:dLbl>
            <c:dLbl>
              <c:idx val="5"/>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747.72, 53.36%</a:t>
                    </a:r>
                    <a:endParaRPr lang="en-US" altLang="en-US"/>
                  </a:p>
                </c:rich>
              </c:tx>
              <c:dLblPos val="bestFit"/>
              <c:showLegendKey val="0"/>
              <c:showVal val="1"/>
              <c:showCatName val="0"/>
              <c:showSerName val="0"/>
              <c:showPercent val="1"/>
              <c:showBubbleSize val="0"/>
              <c:extLst>
                <c:ext xmlns:c15="http://schemas.microsoft.com/office/drawing/2012/chart" uri="{CE6537A1-D6FC-4f65-9D91-7224C49458BB}"/>
              </c:extLst>
            </c:dLbl>
            <c:dLbl>
              <c:idx val="6"/>
              <c:layout>
                <c:manualLayout>
                  <c:x val="-0.0379617504837806"/>
                  <c:y val="0.0056221307431000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10, 0.71%</a:t>
                    </a:r>
                    <a:endParaRPr lang="en-US" altLang="en-US"/>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7"/>
              <c:layout>
                <c:manualLayout>
                  <c:x val="0.111649395142106"/>
                  <c:y val="0.00584251569210323"/>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57.25, 4.09%</a:t>
                    </a:r>
                    <a:endParaRPr lang="en-US" altLang="en-US"/>
                  </a:p>
                </c:rich>
              </c:tx>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'2021年一般公共预算财政拨款支出'!$A$2:$A$9</c:f>
              <c:strCache>
                <c:ptCount val="8"/>
                <c:pt idx="0">
                  <c:v>一般公共服务（类）支出</c:v>
                </c:pt>
                <c:pt idx="1">
                  <c:v>公共安全（类）</c:v>
                </c:pt>
                <c:pt idx="2">
                  <c:v>文化旅游体育与传媒（类）支出</c:v>
                </c:pt>
                <c:pt idx="3">
                  <c:v>社会保障和就业（类）</c:v>
                </c:pt>
                <c:pt idx="4">
                  <c:v>卫生健康（类）</c:v>
                </c:pt>
                <c:pt idx="5">
                  <c:v>农林水（类）</c:v>
                </c:pt>
                <c:pt idx="6">
                  <c:v>交通运输（类）</c:v>
                </c:pt>
                <c:pt idx="7">
                  <c:v>住房保障（类）</c:v>
                </c:pt>
              </c:strCache>
            </c:strRef>
          </c:cat>
          <c:val>
            <c:numRef>
              <c:f>'2021年一般公共预算财政拨款支出'!$B$2:$B$9</c:f>
              <c:numCache>
                <c:formatCode>General</c:formatCode>
                <c:ptCount val="8"/>
                <c:pt idx="0">
                  <c:v>378.82</c:v>
                </c:pt>
                <c:pt idx="1">
                  <c:v>29.65</c:v>
                </c:pt>
                <c:pt idx="2">
                  <c:v>18.93</c:v>
                </c:pt>
                <c:pt idx="3">
                  <c:v>119</c:v>
                </c:pt>
                <c:pt idx="4">
                  <c:v>39.87</c:v>
                </c:pt>
                <c:pt idx="5">
                  <c:v>747.73</c:v>
                </c:pt>
                <c:pt idx="6">
                  <c:v>10</c:v>
                </c:pt>
                <c:pt idx="7">
                  <c:v>57.25</c:v>
                </c:pt>
              </c:numCache>
            </c:numRef>
          </c:val>
        </c:ser>
        <c:ser>
          <c:idx val="1"/>
          <c:order val="1"/>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'2021年一般公共预算财政拨款支出'!$A$2:$A$9</c:f>
              <c:strCache>
                <c:ptCount val="8"/>
                <c:pt idx="0">
                  <c:v>一般公共服务（类）支出</c:v>
                </c:pt>
                <c:pt idx="1">
                  <c:v>公共安全（类）</c:v>
                </c:pt>
                <c:pt idx="2">
                  <c:v>文化旅游体育与传媒（类）支出</c:v>
                </c:pt>
                <c:pt idx="3">
                  <c:v>社会保障和就业（类）</c:v>
                </c:pt>
                <c:pt idx="4">
                  <c:v>卫生健康（类）</c:v>
                </c:pt>
                <c:pt idx="5">
                  <c:v>农林水（类）</c:v>
                </c:pt>
                <c:pt idx="6">
                  <c:v>交通运输（类）</c:v>
                </c:pt>
                <c:pt idx="7">
                  <c:v>住房保障（类）</c:v>
                </c:pt>
              </c:strCache>
            </c:strRef>
          </c:cat>
          <c:val>
            <c:numRef>
              <c:f>'2021年一般公共预算财政拨款支出'!$C$2:$C$9</c:f>
              <c:numCache>
                <c:formatCode>0.00%</c:formatCode>
                <c:ptCount val="8"/>
                <c:pt idx="0">
                  <c:v>0.2703</c:v>
                </c:pt>
                <c:pt idx="1">
                  <c:v>0.0212</c:v>
                </c:pt>
                <c:pt idx="2">
                  <c:v>0.0135</c:v>
                </c:pt>
                <c:pt idx="3">
                  <c:v>0.0849</c:v>
                </c:pt>
                <c:pt idx="4">
                  <c:v>0.0285</c:v>
                </c:pt>
                <c:pt idx="5">
                  <c:v>0.533600000000001</c:v>
                </c:pt>
                <c:pt idx="6">
                  <c:v>0.00710000000000001</c:v>
                </c:pt>
                <c:pt idx="7">
                  <c:v>0.0409</c:v>
                </c:pt>
              </c:numCache>
            </c:numRef>
          </c:val>
        </c:ser>
        <c:dLbls>
          <c:showLegendKey val="0"/>
          <c:showVal val="0"/>
          <c:showCatName val="0"/>
          <c:showSerName val="0"/>
          <c:showPercent val="1"/>
          <c:showBubbleSize val="0"/>
          <c:showLeaderLines val="1"/>
        </c:dLbls>
        <c:firstSliceAng val="0"/>
      </c:pieChart>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2021</a:t>
            </a:r>
            <a:r>
              <a:rPr lang="zh-CN" altLang="en-US"/>
              <a:t>年公务接待费支出</a:t>
            </a:r>
            <a:endParaRPr lang="en-US" altLang="zh-CN"/>
          </a:p>
          <a:p>
            <a:pPr>
              <a:defRPr lang="zh-CN" sz="1800" b="1" i="0" u="none" strike="noStrike" kern="1200" baseline="0">
                <a:solidFill>
                  <a:schemeClr val="tx1"/>
                </a:solidFill>
                <a:latin typeface="+mn-lt"/>
                <a:ea typeface="+mn-ea"/>
                <a:cs typeface="+mn-cs"/>
              </a:defRPr>
            </a:pPr>
            <a:r>
              <a:rPr lang="zh-CN" altLang="en-US"/>
              <a:t>单位：万元</a:t>
            </a:r>
            <a:endParaRPr lang="zh-CN" altLang="en-US"/>
          </a:p>
        </c:rich>
      </c:tx>
      <c:layout/>
      <c:overlay val="0"/>
    </c:title>
    <c:autoTitleDeleted val="0"/>
    <c:plotArea>
      <c:layout/>
      <c:pieChart>
        <c:varyColors val="1"/>
        <c:ser>
          <c:idx val="0"/>
          <c:order val="0"/>
          <c:tx>
            <c:strRef>
              <c:f>Sheet3!$A$2</c:f>
              <c:strCache>
                <c:ptCount val="1"/>
                <c:pt idx="0">
                  <c:v>公务接待费支出</c:v>
                </c:pt>
              </c:strCache>
            </c:strRef>
          </c:tx>
          <c:explosion val="0"/>
          <c:dPt>
            <c:idx val="0"/>
            <c:bubble3D val="0"/>
          </c:dPt>
          <c:dLbls>
            <c:dLbl>
              <c:idx val="0"/>
              <c:layout>
                <c:manualLayout>
                  <c:x val="0.00160746516606865"/>
                  <c:y val="-0.305798203757501"/>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公务接待费支出</a:t>
                    </a:r>
                    <a:r>
                      <a:rPr lang="en-US" altLang="en-US"/>
                      <a:t>11.77, 100%</a:t>
                    </a:r>
                    <a:endParaRPr lang="en-US"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val>
            <c:numRef>
              <c:f>Sheet3!$B$2</c:f>
              <c:numCache>
                <c:formatCode>General</c:formatCode>
                <c:ptCount val="1"/>
                <c:pt idx="0">
                  <c:v>11.77</c:v>
                </c:pt>
              </c:numCache>
            </c:numRef>
          </c:val>
        </c:ser>
        <c:dLbls>
          <c:showLegendKey val="0"/>
          <c:showVal val="1"/>
          <c:showCatName val="1"/>
          <c:showSerName val="0"/>
          <c:showPercent val="1"/>
          <c:showBubbleSize val="0"/>
          <c:showLeaderLines val="1"/>
        </c:dLbls>
        <c:firstSliceAng val="0"/>
      </c:pieChart>
    </c:plotArea>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8"/>
    <customShpInfo spid="_x0000_s307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1DBE70-8156-4094-9B0C-E84ABA013D8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33</Pages>
  <Words>13194</Words>
  <Characters>14284</Characters>
  <Lines>30</Lines>
  <Paragraphs>33</Paragraphs>
  <TotalTime>5</TotalTime>
  <ScaleCrop>false</ScaleCrop>
  <LinksUpToDate>false</LinksUpToDate>
  <CharactersWithSpaces>14517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2022-09-30T01:49:00Z</dcterms:created>
  <dc:creator>曹颖</dc:creator>
  <cp:lastModifiedBy>昭化融媒体</cp:lastModifiedBy>
  <cp:lastPrinted>2022-08-06T02:23:00Z</cp:lastPrinted>
  <dcterms:modified xsi:type="dcterms:W3CDTF">2024-08-02T06:45:43Z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18C4299B72334D3095585539B3212D20</vt:lpwstr>
  </property>
</Properties>
</file>