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F233AF">
      <w:pPr>
        <w:keepNext w:val="0"/>
        <w:keepLines w:val="0"/>
        <w:pageBreakBefore w:val="0"/>
        <w:widowControl w:val="0"/>
        <w:kinsoku/>
        <w:wordWrap/>
        <w:overflowPunct/>
        <w:topLinePunct w:val="0"/>
        <w:autoSpaceDE/>
        <w:autoSpaceDN/>
        <w:bidi w:val="0"/>
        <w:adjustRightInd/>
        <w:snapToGrid/>
        <w:spacing w:line="576" w:lineRule="exact"/>
        <w:ind w:right="0" w:rightChars="0" w:firstLine="0" w:firstLineChars="0"/>
        <w:jc w:val="center"/>
        <w:textAlignment w:val="auto"/>
        <w:outlineLvl w:val="0"/>
        <w:rPr>
          <w:rFonts w:hint="default" w:ascii="Times New Roman" w:hAnsi="Times New Roman" w:eastAsia="方正小标宋简体" w:cs="Times New Roman"/>
          <w:b w:val="0"/>
          <w:bCs w:val="0"/>
          <w:sz w:val="44"/>
          <w:szCs w:val="44"/>
          <w:lang w:eastAsia="zh-CN"/>
        </w:rPr>
      </w:pPr>
      <w:bookmarkStart w:id="0" w:name="_Toc645"/>
      <w:bookmarkStart w:id="1" w:name="_Toc32318"/>
      <w:r>
        <w:rPr>
          <w:rFonts w:hint="default" w:ascii="Times New Roman" w:hAnsi="Times New Roman" w:eastAsia="方正小标宋简体" w:cs="Times New Roman"/>
          <w:b w:val="0"/>
          <w:bCs w:val="0"/>
          <w:sz w:val="44"/>
          <w:szCs w:val="44"/>
        </w:rPr>
        <w:t>广元市</w:t>
      </w:r>
      <w:r>
        <w:rPr>
          <w:rFonts w:hint="default" w:ascii="Times New Roman" w:hAnsi="Times New Roman" w:eastAsia="方正小标宋简体" w:cs="Times New Roman"/>
          <w:b w:val="0"/>
          <w:bCs w:val="0"/>
          <w:sz w:val="44"/>
          <w:szCs w:val="44"/>
          <w:lang w:eastAsia="zh-CN"/>
        </w:rPr>
        <w:t>昭化区区属国有企业融资和担保</w:t>
      </w:r>
      <w:bookmarkEnd w:id="0"/>
      <w:bookmarkEnd w:id="1"/>
    </w:p>
    <w:p w14:paraId="76D25670">
      <w:pPr>
        <w:keepNext w:val="0"/>
        <w:keepLines w:val="0"/>
        <w:pageBreakBefore w:val="0"/>
        <w:widowControl w:val="0"/>
        <w:kinsoku/>
        <w:wordWrap/>
        <w:overflowPunct/>
        <w:topLinePunct w:val="0"/>
        <w:autoSpaceDE/>
        <w:autoSpaceDN/>
        <w:bidi w:val="0"/>
        <w:adjustRightInd/>
        <w:snapToGrid/>
        <w:spacing w:line="576" w:lineRule="exact"/>
        <w:ind w:right="0" w:rightChars="0" w:firstLine="0" w:firstLineChars="0"/>
        <w:jc w:val="center"/>
        <w:textAlignment w:val="auto"/>
        <w:outlineLvl w:val="0"/>
        <w:rPr>
          <w:rFonts w:hint="eastAsia" w:ascii="Times New Roman" w:hAnsi="Times New Roman" w:eastAsia="方正小标宋简体" w:cs="Times New Roman"/>
          <w:b w:val="0"/>
          <w:bCs w:val="0"/>
          <w:sz w:val="44"/>
          <w:szCs w:val="44"/>
          <w:lang w:eastAsia="zh-CN"/>
        </w:rPr>
      </w:pPr>
      <w:bookmarkStart w:id="2" w:name="_Toc32528"/>
      <w:bookmarkStart w:id="3" w:name="_Toc12717"/>
      <w:r>
        <w:rPr>
          <w:rFonts w:hint="default" w:ascii="Times New Roman" w:hAnsi="Times New Roman" w:eastAsia="方正小标宋简体" w:cs="Times New Roman"/>
          <w:b w:val="0"/>
          <w:bCs w:val="0"/>
          <w:sz w:val="44"/>
          <w:szCs w:val="44"/>
          <w:lang w:eastAsia="zh-CN"/>
        </w:rPr>
        <w:t>管理</w:t>
      </w:r>
      <w:r>
        <w:rPr>
          <w:rFonts w:hint="default" w:ascii="Times New Roman" w:hAnsi="Times New Roman" w:eastAsia="方正小标宋简体" w:cs="Times New Roman"/>
          <w:b w:val="0"/>
          <w:bCs w:val="0"/>
          <w:sz w:val="44"/>
          <w:szCs w:val="44"/>
          <w:lang w:eastAsia="zh-CN"/>
        </w:rPr>
        <w:t>试行办法</w:t>
      </w:r>
      <w:bookmarkEnd w:id="2"/>
      <w:bookmarkEnd w:id="3"/>
      <w:bookmarkStart w:id="4" w:name="_Toc32029"/>
      <w:bookmarkStart w:id="5" w:name="_Toc24174"/>
      <w:r>
        <w:rPr>
          <w:rFonts w:hint="eastAsia" w:ascii="Times New Roman" w:hAnsi="Times New Roman" w:eastAsia="方正小标宋简体" w:cs="Times New Roman"/>
          <w:b w:val="0"/>
          <w:bCs w:val="0"/>
          <w:sz w:val="44"/>
          <w:szCs w:val="44"/>
          <w:lang w:eastAsia="zh-CN"/>
        </w:rPr>
        <w:t>（</w:t>
      </w:r>
      <w:r>
        <w:rPr>
          <w:rFonts w:hint="eastAsia" w:ascii="Times New Roman" w:hAnsi="Times New Roman" w:eastAsia="方正小标宋简体" w:cs="Times New Roman"/>
          <w:b w:val="0"/>
          <w:bCs w:val="0"/>
          <w:sz w:val="44"/>
          <w:szCs w:val="44"/>
          <w:lang w:val="en-US" w:eastAsia="zh-CN"/>
        </w:rPr>
        <w:t>征求意见</w:t>
      </w:r>
      <w:r>
        <w:rPr>
          <w:rFonts w:hint="eastAsia" w:ascii="Times New Roman" w:hAnsi="Times New Roman" w:eastAsia="方正小标宋简体" w:cs="Times New Roman"/>
          <w:b w:val="0"/>
          <w:bCs w:val="0"/>
          <w:sz w:val="44"/>
          <w:szCs w:val="44"/>
          <w:lang w:eastAsia="zh-CN"/>
        </w:rPr>
        <w:t>稿）</w:t>
      </w:r>
      <w:bookmarkEnd w:id="4"/>
      <w:bookmarkEnd w:id="5"/>
    </w:p>
    <w:p w14:paraId="3ECE7FA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420" w:firstLineChars="200"/>
        <w:jc w:val="center"/>
        <w:textAlignment w:val="auto"/>
        <w:rPr>
          <w:rFonts w:hint="default" w:ascii="Times New Roman" w:hAnsi="Times New Roman" w:eastAsia="黑体" w:cs="Times New Roman"/>
          <w:b w:val="0"/>
          <w:bCs w:val="0"/>
        </w:rPr>
      </w:pPr>
      <w:bookmarkStart w:id="6" w:name="_GoBack"/>
      <w:bookmarkEnd w:id="6"/>
    </w:p>
    <w:p w14:paraId="0AA81D9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cs="Times New Roman"/>
          <w:b w:val="0"/>
          <w:bCs w:val="0"/>
          <w:sz w:val="32"/>
          <w:szCs w:val="32"/>
        </w:rPr>
      </w:pPr>
      <w:r>
        <w:rPr>
          <w:rFonts w:hint="default" w:ascii="Times New Roman" w:hAnsi="Times New Roman" w:eastAsia="黑体" w:cs="Times New Roman"/>
          <w:b w:val="0"/>
          <w:bCs w:val="0"/>
          <w:sz w:val="32"/>
          <w:szCs w:val="32"/>
        </w:rPr>
        <w:t>第一章 总则</w:t>
      </w:r>
    </w:p>
    <w:p w14:paraId="31125CF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第一条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为规范</w:t>
      </w:r>
      <w:r>
        <w:rPr>
          <w:rFonts w:hint="default" w:ascii="Times New Roman" w:hAnsi="Times New Roman" w:eastAsia="仿宋_GB2312" w:cs="Times New Roman"/>
          <w:b w:val="0"/>
          <w:bCs w:val="0"/>
          <w:sz w:val="32"/>
          <w:szCs w:val="32"/>
          <w:lang w:eastAsia="zh-CN"/>
        </w:rPr>
        <w:t>我区</w:t>
      </w:r>
      <w:r>
        <w:rPr>
          <w:rFonts w:hint="default" w:ascii="Times New Roman" w:hAnsi="Times New Roman" w:eastAsia="仿宋_GB2312" w:cs="Times New Roman"/>
          <w:b w:val="0"/>
          <w:bCs w:val="0"/>
          <w:sz w:val="32"/>
          <w:szCs w:val="32"/>
        </w:rPr>
        <w:t>国有企业融资和担保行为，防范企业债务风险，根据《</w:t>
      </w:r>
      <w:r>
        <w:rPr>
          <w:rFonts w:hint="default" w:ascii="Times New Roman" w:hAnsi="Times New Roman" w:eastAsia="仿宋_GB2312" w:cs="Times New Roman"/>
          <w:b w:val="0"/>
          <w:bCs w:val="0"/>
          <w:sz w:val="32"/>
          <w:szCs w:val="32"/>
          <w:lang w:val="en-US" w:eastAsia="zh-CN"/>
        </w:rPr>
        <w:t>中华人民共和国</w:t>
      </w:r>
      <w:r>
        <w:rPr>
          <w:rFonts w:hint="default" w:ascii="Times New Roman" w:hAnsi="Times New Roman" w:eastAsia="仿宋_GB2312" w:cs="Times New Roman"/>
          <w:b w:val="0"/>
          <w:bCs w:val="0"/>
          <w:sz w:val="32"/>
          <w:szCs w:val="32"/>
        </w:rPr>
        <w:t>民法典》《</w:t>
      </w:r>
      <w:r>
        <w:rPr>
          <w:rFonts w:hint="default" w:ascii="Times New Roman" w:hAnsi="Times New Roman" w:eastAsia="仿宋_GB2312" w:cs="Times New Roman"/>
          <w:b w:val="0"/>
          <w:bCs w:val="0"/>
          <w:sz w:val="32"/>
          <w:szCs w:val="32"/>
          <w:lang w:val="en-US" w:eastAsia="zh-CN"/>
        </w:rPr>
        <w:t>中华人民共和国</w:t>
      </w:r>
      <w:r>
        <w:rPr>
          <w:rFonts w:hint="default" w:ascii="Times New Roman" w:hAnsi="Times New Roman" w:eastAsia="仿宋_GB2312" w:cs="Times New Roman"/>
          <w:b w:val="0"/>
          <w:bCs w:val="0"/>
          <w:sz w:val="32"/>
          <w:szCs w:val="32"/>
        </w:rPr>
        <w:t>公司法》《</w:t>
      </w:r>
      <w:r>
        <w:rPr>
          <w:rFonts w:hint="default" w:ascii="Times New Roman" w:hAnsi="Times New Roman" w:eastAsia="仿宋_GB2312" w:cs="Times New Roman"/>
          <w:b w:val="0"/>
          <w:bCs w:val="0"/>
          <w:sz w:val="32"/>
          <w:szCs w:val="32"/>
          <w:lang w:val="en-US" w:eastAsia="zh-CN"/>
        </w:rPr>
        <w:t>中华人民共和国</w:t>
      </w:r>
      <w:r>
        <w:rPr>
          <w:rFonts w:hint="default" w:ascii="Times New Roman" w:hAnsi="Times New Roman" w:eastAsia="仿宋_GB2312" w:cs="Times New Roman"/>
          <w:b w:val="0"/>
          <w:bCs w:val="0"/>
          <w:sz w:val="32"/>
          <w:szCs w:val="32"/>
        </w:rPr>
        <w:t>企业国有资产法》</w:t>
      </w:r>
      <w:r>
        <w:rPr>
          <w:rFonts w:hint="default" w:ascii="Times New Roman" w:hAnsi="Times New Roman" w:eastAsia="仿宋_GB2312" w:cs="Times New Roman"/>
          <w:b w:val="0"/>
          <w:bCs w:val="0"/>
          <w:sz w:val="32"/>
          <w:szCs w:val="32"/>
          <w:lang w:eastAsia="zh-CN"/>
        </w:rPr>
        <w:t>等法律法规</w:t>
      </w:r>
      <w:r>
        <w:rPr>
          <w:rFonts w:hint="default" w:ascii="Times New Roman" w:hAnsi="Times New Roman" w:eastAsia="仿宋_GB2312" w:cs="Times New Roman"/>
          <w:b w:val="0"/>
          <w:bCs w:val="0"/>
          <w:sz w:val="32"/>
          <w:szCs w:val="32"/>
          <w:lang w:val="en-US" w:eastAsia="zh-CN"/>
        </w:rPr>
        <w:t>和参照</w:t>
      </w:r>
      <w:r>
        <w:rPr>
          <w:rFonts w:hint="default" w:ascii="Times New Roman" w:hAnsi="Times New Roman" w:eastAsia="仿宋_GB2312" w:cs="Times New Roman"/>
          <w:b w:val="0"/>
          <w:bCs w:val="0"/>
          <w:sz w:val="32"/>
          <w:szCs w:val="32"/>
          <w:lang w:eastAsia="zh-CN"/>
        </w:rPr>
        <w:t>省市国有企业融资和担保管理办法规定</w:t>
      </w:r>
      <w:r>
        <w:rPr>
          <w:rFonts w:hint="default" w:ascii="Times New Roman" w:hAnsi="Times New Roman" w:eastAsia="仿宋_GB2312" w:cs="Times New Roman"/>
          <w:b w:val="0"/>
          <w:bCs w:val="0"/>
          <w:sz w:val="32"/>
          <w:szCs w:val="32"/>
        </w:rPr>
        <w:t>，结合我</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实际，制定本办法。 </w:t>
      </w:r>
    </w:p>
    <w:p w14:paraId="027CAF9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lang w:eastAsia="zh-CN"/>
        </w:rPr>
      </w:pPr>
      <w:r>
        <w:rPr>
          <w:rFonts w:hint="eastAsia" w:ascii="黑体" w:hAnsi="黑体" w:eastAsia="黑体" w:cs="黑体"/>
          <w:b w:val="0"/>
          <w:bCs w:val="0"/>
          <w:sz w:val="32"/>
          <w:szCs w:val="32"/>
        </w:rPr>
        <w:t>第二条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本办法适用于</w:t>
      </w:r>
      <w:r>
        <w:rPr>
          <w:rFonts w:hint="default" w:ascii="Times New Roman" w:hAnsi="Times New Roman" w:eastAsia="仿宋_GB2312" w:cs="Times New Roman"/>
          <w:b w:val="0"/>
          <w:bCs w:val="0"/>
          <w:sz w:val="32"/>
          <w:szCs w:val="32"/>
          <w:lang w:eastAsia="zh-CN"/>
        </w:rPr>
        <w:t>昭化区国有资产监督管理机构</w:t>
      </w:r>
      <w:r>
        <w:rPr>
          <w:rFonts w:hint="default" w:ascii="Times New Roman" w:hAnsi="Times New Roman" w:eastAsia="仿宋_GB2312" w:cs="Times New Roman"/>
          <w:b w:val="0"/>
          <w:bCs w:val="0"/>
          <w:sz w:val="32"/>
          <w:szCs w:val="32"/>
        </w:rPr>
        <w:t>（以下简称</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lang w:val="en-US" w:eastAsia="zh-CN"/>
        </w:rPr>
        <w:t>区国资</w:t>
      </w:r>
      <w:r>
        <w:rPr>
          <w:rFonts w:hint="default" w:ascii="Times New Roman" w:hAnsi="Times New Roman" w:eastAsia="仿宋_GB2312" w:cs="Times New Roman"/>
          <w:b w:val="0"/>
          <w:bCs w:val="0"/>
          <w:sz w:val="32"/>
          <w:szCs w:val="32"/>
          <w:lang w:eastAsia="zh-CN"/>
        </w:rPr>
        <w:t>监管机构</w:t>
      </w:r>
      <w:r>
        <w:rPr>
          <w:rFonts w:hint="eastAsia"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rPr>
        <w:t>）履行出资人职责的国有</w:t>
      </w:r>
      <w:r>
        <w:rPr>
          <w:rFonts w:hint="default" w:ascii="Times New Roman" w:hAnsi="Times New Roman" w:eastAsia="仿宋_GB2312" w:cs="Times New Roman"/>
          <w:b w:val="0"/>
          <w:bCs w:val="0"/>
          <w:sz w:val="32"/>
          <w:szCs w:val="32"/>
          <w:lang w:eastAsia="zh-CN"/>
        </w:rPr>
        <w:t>全资、</w:t>
      </w:r>
      <w:r>
        <w:rPr>
          <w:rFonts w:hint="default" w:ascii="Times New Roman" w:hAnsi="Times New Roman" w:eastAsia="仿宋_GB2312" w:cs="Times New Roman"/>
          <w:b w:val="0"/>
          <w:bCs w:val="0"/>
          <w:sz w:val="32"/>
          <w:szCs w:val="32"/>
        </w:rPr>
        <w:t>独资、国有控股公司，及其实际控制的各级子企业（以下</w:t>
      </w:r>
      <w:r>
        <w:rPr>
          <w:rFonts w:hint="default" w:ascii="Times New Roman" w:hAnsi="Times New Roman" w:eastAsia="仿宋_GB2312" w:cs="Times New Roman"/>
          <w:b w:val="0"/>
          <w:bCs w:val="0"/>
          <w:sz w:val="32"/>
          <w:szCs w:val="32"/>
          <w:lang w:eastAsia="zh-CN"/>
        </w:rPr>
        <w:t>简</w:t>
      </w:r>
      <w:r>
        <w:rPr>
          <w:rFonts w:hint="default" w:ascii="Times New Roman" w:hAnsi="Times New Roman" w:eastAsia="仿宋_GB2312" w:cs="Times New Roman"/>
          <w:b w:val="0"/>
          <w:bCs w:val="0"/>
          <w:sz w:val="32"/>
          <w:szCs w:val="32"/>
        </w:rPr>
        <w:t>称</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b w:val="0"/>
          <w:bCs w:val="0"/>
          <w:sz w:val="32"/>
          <w:szCs w:val="32"/>
          <w:lang w:val="en-US" w:eastAsia="zh-CN"/>
        </w:rPr>
        <w:t>不含农担公司</w:t>
      </w:r>
      <w:r>
        <w:rPr>
          <w:rFonts w:hint="default" w:ascii="Times New Roman" w:hAnsi="Times New Roman" w:eastAsia="仿宋_GB2312" w:cs="Times New Roman"/>
          <w:b w:val="0"/>
          <w:bCs w:val="0"/>
          <w:sz w:val="32"/>
          <w:szCs w:val="32"/>
        </w:rPr>
        <w:t xml:space="preserve">）。 </w:t>
      </w:r>
    </w:p>
    <w:p w14:paraId="66F0D49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第三条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本办法所称融资是指</w:t>
      </w:r>
      <w:r>
        <w:rPr>
          <w:rFonts w:hint="default" w:ascii="Times New Roman" w:hAnsi="Times New Roman" w:eastAsia="仿宋_GB2312" w:cs="Times New Roman"/>
          <w:b w:val="0"/>
          <w:bCs w:val="0"/>
          <w:sz w:val="32"/>
          <w:szCs w:val="32"/>
          <w:lang w:eastAsia="zh-CN"/>
        </w:rPr>
        <w:t>我区</w:t>
      </w:r>
      <w:r>
        <w:rPr>
          <w:rFonts w:hint="eastAsia" w:ascii="Times New Roman" w:hAnsi="Times New Roman" w:eastAsia="仿宋_GB2312" w:cs="Times New Roman"/>
          <w:b w:val="0"/>
          <w:bCs w:val="0"/>
          <w:sz w:val="32"/>
          <w:szCs w:val="32"/>
          <w:lang w:val="en-US" w:eastAsia="zh-CN"/>
        </w:rPr>
        <w:t>属</w:t>
      </w:r>
      <w:r>
        <w:rPr>
          <w:rFonts w:hint="default" w:ascii="Times New Roman" w:hAnsi="Times New Roman" w:eastAsia="仿宋_GB2312" w:cs="Times New Roman"/>
          <w:b w:val="0"/>
          <w:bCs w:val="0"/>
          <w:sz w:val="32"/>
          <w:szCs w:val="32"/>
        </w:rPr>
        <w:t>国有企业在生产经营活动中开展的筹措资金的行为，主要包括银行贷款、信托、基金、融资租赁、发行债券等债务类融资。</w:t>
      </w:r>
    </w:p>
    <w:p w14:paraId="7C519675">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第四条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本办法所称担保是指</w:t>
      </w:r>
      <w:r>
        <w:rPr>
          <w:rFonts w:hint="default" w:ascii="Times New Roman" w:hAnsi="Times New Roman" w:eastAsia="仿宋_GB2312" w:cs="Times New Roman"/>
          <w:b w:val="0"/>
          <w:bCs w:val="0"/>
          <w:sz w:val="32"/>
          <w:szCs w:val="32"/>
          <w:lang w:eastAsia="zh-CN"/>
        </w:rPr>
        <w:t>我区</w:t>
      </w:r>
      <w:r>
        <w:rPr>
          <w:rFonts w:hint="eastAsia" w:ascii="Times New Roman" w:hAnsi="Times New Roman" w:eastAsia="仿宋_GB2312" w:cs="Times New Roman"/>
          <w:b w:val="0"/>
          <w:bCs w:val="0"/>
          <w:sz w:val="32"/>
          <w:szCs w:val="32"/>
          <w:lang w:val="en-US" w:eastAsia="zh-CN"/>
        </w:rPr>
        <w:t>属</w:t>
      </w:r>
      <w:r>
        <w:rPr>
          <w:rFonts w:hint="default" w:ascii="Times New Roman" w:hAnsi="Times New Roman" w:eastAsia="仿宋_GB2312" w:cs="Times New Roman"/>
          <w:b w:val="0"/>
          <w:bCs w:val="0"/>
          <w:sz w:val="32"/>
          <w:szCs w:val="32"/>
        </w:rPr>
        <w:t xml:space="preserve">国有企业作为担保人以企业自身信用或特定财产担保债权人实现债权的行为，主要包括保证、抵押、质押、留置和定金等形式。不包括依法取得担保资质的企业开展的担保业务以及房地产企业为购房人按揭提供的阶段性担保。 </w:t>
      </w:r>
    </w:p>
    <w:p w14:paraId="512AC7B7">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第五条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属国有企业是融资和担保的责任主体，应建立健全内</w:t>
      </w:r>
      <w:r>
        <w:rPr>
          <w:rFonts w:hint="default" w:ascii="Times New Roman" w:hAnsi="Times New Roman" w:eastAsia="仿宋_GB2312" w:cs="Times New Roman"/>
          <w:b w:val="0"/>
          <w:bCs w:val="0"/>
          <w:spacing w:val="-6"/>
          <w:sz w:val="32"/>
          <w:szCs w:val="32"/>
        </w:rPr>
        <w:t xml:space="preserve">控管理制度，明确决策程序、审批权限、风险管理等有关事宜。 </w:t>
      </w:r>
    </w:p>
    <w:p w14:paraId="286CEA1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highlight w:val="none"/>
        </w:rPr>
      </w:pPr>
      <w:r>
        <w:rPr>
          <w:rFonts w:hint="eastAsia" w:ascii="黑体" w:hAnsi="黑体" w:eastAsia="黑体" w:cs="黑体"/>
          <w:b w:val="0"/>
          <w:bCs w:val="0"/>
          <w:sz w:val="32"/>
          <w:szCs w:val="32"/>
        </w:rPr>
        <w:t>第六条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属国有企业融资和担保事项，应当遵守法律、行政法规和公司章程等有关规定，不得损害出资人和债权人的权益。</w:t>
      </w:r>
      <w:r>
        <w:rPr>
          <w:rFonts w:hint="default" w:ascii="Times New Roman" w:hAnsi="Times New Roman" w:eastAsia="仿宋_GB2312" w:cs="Times New Roman"/>
          <w:b w:val="0"/>
          <w:bCs w:val="0"/>
          <w:sz w:val="32"/>
          <w:szCs w:val="32"/>
          <w:lang w:eastAsia="zh-CN"/>
        </w:rPr>
        <w:t>需区</w:t>
      </w:r>
      <w:r>
        <w:rPr>
          <w:rFonts w:hint="default" w:ascii="Times New Roman" w:hAnsi="Times New Roman" w:eastAsia="仿宋_GB2312" w:cs="Times New Roman"/>
          <w:b w:val="0"/>
          <w:bCs w:val="0"/>
          <w:sz w:val="32"/>
          <w:szCs w:val="32"/>
        </w:rPr>
        <w:t>政府或</w:t>
      </w:r>
      <w:r>
        <w:rPr>
          <w:rFonts w:hint="default" w:ascii="Times New Roman" w:hAnsi="Times New Roman" w:eastAsia="仿宋_GB2312" w:cs="Times New Roman"/>
          <w:b w:val="0"/>
          <w:bCs w:val="0"/>
          <w:sz w:val="32"/>
          <w:szCs w:val="32"/>
          <w:lang w:eastAsia="zh-CN"/>
        </w:rPr>
        <w:t>国资监管机构</w:t>
      </w:r>
      <w:r>
        <w:rPr>
          <w:rFonts w:hint="default" w:ascii="Times New Roman" w:hAnsi="Times New Roman" w:eastAsia="仿宋_GB2312" w:cs="Times New Roman"/>
          <w:b w:val="0"/>
          <w:bCs w:val="0"/>
          <w:sz w:val="32"/>
          <w:szCs w:val="32"/>
        </w:rPr>
        <w:t>审批的融资和担保事项，</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w:t>
      </w:r>
      <w:r>
        <w:rPr>
          <w:rFonts w:hint="default" w:ascii="Times New Roman" w:hAnsi="Times New Roman" w:eastAsia="仿宋_GB2312" w:cs="Times New Roman"/>
          <w:b w:val="0"/>
          <w:bCs w:val="0"/>
          <w:sz w:val="32"/>
          <w:szCs w:val="32"/>
          <w:highlight w:val="none"/>
        </w:rPr>
        <w:t xml:space="preserve">应经董事会审核同意后上报。 </w:t>
      </w:r>
    </w:p>
    <w:p w14:paraId="00374DC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p>
    <w:p w14:paraId="0EF3C42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第二章 融资管理</w:t>
      </w:r>
    </w:p>
    <w:p w14:paraId="411A9E0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第七条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属国有企业的融资行为应当遵循审慎</w:t>
      </w:r>
      <w:r>
        <w:rPr>
          <w:rFonts w:hint="default" w:ascii="Times New Roman" w:hAnsi="Times New Roman" w:eastAsia="仿宋_GB2312" w:cs="Times New Roman"/>
          <w:b w:val="0"/>
          <w:bCs w:val="0"/>
          <w:sz w:val="32"/>
          <w:szCs w:val="32"/>
          <w:lang w:eastAsia="zh-CN"/>
        </w:rPr>
        <w:t>、合法、适度、低成本和聚焦主业的</w:t>
      </w:r>
      <w:r>
        <w:rPr>
          <w:rFonts w:hint="default" w:ascii="Times New Roman" w:hAnsi="Times New Roman" w:eastAsia="仿宋_GB2312" w:cs="Times New Roman"/>
          <w:b w:val="0"/>
          <w:bCs w:val="0"/>
          <w:sz w:val="32"/>
          <w:szCs w:val="32"/>
        </w:rPr>
        <w:t xml:space="preserve">原则，决策时应充分考虑融资渠道、融资规模、融资成本、风险控制、实施可行性及自身财务状况等因素，建立融资风险预警机制，最大限度地控制融资风险。 </w:t>
      </w:r>
    </w:p>
    <w:p w14:paraId="10FE7F2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第八</w:t>
      </w:r>
      <w:r>
        <w:rPr>
          <w:rFonts w:hint="eastAsia" w:ascii="黑体" w:hAnsi="黑体" w:eastAsia="黑体" w:cs="黑体"/>
          <w:b w:val="0"/>
          <w:bCs w:val="0"/>
          <w:sz w:val="32"/>
          <w:szCs w:val="32"/>
          <w:highlight w:val="none"/>
        </w:rPr>
        <w:t>条</w:t>
      </w:r>
      <w:r>
        <w:rPr>
          <w:rFonts w:hint="eastAsia" w:ascii="Times New Roman" w:hAnsi="Times New Roman" w:eastAsia="仿宋_GB2312" w:cs="Times New Roman"/>
          <w:b w:val="0"/>
          <w:bCs w:val="0"/>
          <w:sz w:val="32"/>
          <w:szCs w:val="32"/>
          <w:highlight w:val="none"/>
          <w:lang w:eastAsia="zh-CN"/>
        </w:rPr>
        <w:t>　</w:t>
      </w:r>
      <w:r>
        <w:rPr>
          <w:rFonts w:hint="default" w:ascii="Times New Roman" w:hAnsi="Times New Roman" w:eastAsia="仿宋_GB2312" w:cs="Times New Roman"/>
          <w:b w:val="0"/>
          <w:bCs w:val="0"/>
          <w:sz w:val="32"/>
          <w:szCs w:val="32"/>
          <w:highlight w:val="none"/>
          <w:lang w:eastAsia="zh-CN"/>
        </w:rPr>
        <w:t>区</w:t>
      </w:r>
      <w:r>
        <w:rPr>
          <w:rFonts w:hint="default" w:ascii="Times New Roman" w:hAnsi="Times New Roman" w:eastAsia="仿宋_GB2312" w:cs="Times New Roman"/>
          <w:b w:val="0"/>
          <w:bCs w:val="0"/>
          <w:sz w:val="32"/>
          <w:szCs w:val="32"/>
          <w:highlight w:val="none"/>
        </w:rPr>
        <w:t>属国有企业应</w:t>
      </w:r>
      <w:r>
        <w:rPr>
          <w:rFonts w:hint="default" w:ascii="Times New Roman" w:hAnsi="Times New Roman" w:eastAsia="仿宋_GB2312" w:cs="Times New Roman"/>
          <w:b w:val="0"/>
          <w:bCs w:val="0"/>
          <w:sz w:val="32"/>
          <w:szCs w:val="32"/>
        </w:rPr>
        <w:t xml:space="preserve">探索建立融资方式及成本管控机制，降低企业融资成本。 </w:t>
      </w:r>
    </w:p>
    <w:p w14:paraId="129D16D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第九条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属国有企业应根据企业生产经营发展的实际，在每年年初制定年度融资计划。</w:t>
      </w:r>
    </w:p>
    <w:p w14:paraId="55AA033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第十条</w:t>
      </w:r>
      <w:r>
        <w:rPr>
          <w:rFonts w:hint="eastAsia" w:ascii="Times New Roman" w:hAnsi="Times New Roman" w:eastAsia="仿宋_GB2312" w:cs="Times New Roman"/>
          <w:b w:val="0"/>
          <w:bCs w:val="0"/>
          <w:sz w:val="32"/>
          <w:szCs w:val="32"/>
          <w:lang w:val="en-US"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属国有企业融资实行分级管理，建立完善企业融资决策程序。 </w:t>
      </w:r>
    </w:p>
    <w:p w14:paraId="1426F1A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i w:val="0"/>
          <w:iCs w:val="0"/>
          <w:sz w:val="32"/>
          <w:szCs w:val="32"/>
          <w:highlight w:val="none"/>
          <w:u w:val="none"/>
        </w:rPr>
      </w:pPr>
      <w:r>
        <w:rPr>
          <w:rFonts w:hint="default" w:ascii="Times New Roman" w:hAnsi="Times New Roman" w:eastAsia="仿宋_GB2312" w:cs="Times New Roman"/>
          <w:b w:val="0"/>
          <w:bCs w:val="0"/>
          <w:sz w:val="32"/>
          <w:szCs w:val="32"/>
        </w:rPr>
        <w:t>（一）</w:t>
      </w:r>
      <w:r>
        <w:rPr>
          <w:rFonts w:hint="default" w:ascii="Times New Roman" w:hAnsi="Times New Roman" w:eastAsia="仿宋_GB2312" w:cs="Times New Roman"/>
          <w:b w:val="0"/>
          <w:bCs w:val="0"/>
          <w:i w:val="0"/>
          <w:iCs w:val="0"/>
          <w:sz w:val="32"/>
          <w:szCs w:val="32"/>
          <w:highlight w:val="none"/>
          <w:u w:val="none"/>
          <w:lang w:eastAsia="zh-CN"/>
        </w:rPr>
        <w:t>区</w:t>
      </w:r>
      <w:r>
        <w:rPr>
          <w:rFonts w:hint="default" w:ascii="Times New Roman" w:hAnsi="Times New Roman" w:eastAsia="仿宋_GB2312" w:cs="Times New Roman"/>
          <w:b w:val="0"/>
          <w:bCs w:val="0"/>
          <w:i w:val="0"/>
          <w:iCs w:val="0"/>
          <w:sz w:val="32"/>
          <w:szCs w:val="32"/>
          <w:highlight w:val="none"/>
          <w:u w:val="none"/>
        </w:rPr>
        <w:t>属国有企业单笔融资额</w:t>
      </w:r>
      <w:r>
        <w:rPr>
          <w:rFonts w:hint="default" w:ascii="Times New Roman" w:hAnsi="Times New Roman" w:eastAsia="仿宋_GB2312" w:cs="Times New Roman"/>
          <w:b w:val="0"/>
          <w:bCs w:val="0"/>
          <w:i w:val="0"/>
          <w:iCs w:val="0"/>
          <w:sz w:val="32"/>
          <w:szCs w:val="32"/>
          <w:highlight w:val="none"/>
          <w:u w:val="none"/>
          <w:lang w:val="en-US" w:eastAsia="zh-CN"/>
        </w:rPr>
        <w:t>1</w:t>
      </w:r>
      <w:r>
        <w:rPr>
          <w:rFonts w:hint="default" w:ascii="Times New Roman" w:hAnsi="Times New Roman" w:eastAsia="仿宋_GB2312" w:cs="Times New Roman"/>
          <w:b w:val="0"/>
          <w:bCs w:val="0"/>
          <w:i w:val="0"/>
          <w:iCs w:val="0"/>
          <w:sz w:val="32"/>
          <w:szCs w:val="32"/>
          <w:highlight w:val="none"/>
          <w:u w:val="none"/>
        </w:rPr>
        <w:t>000万元以下由企业董事会决</w:t>
      </w:r>
      <w:r>
        <w:rPr>
          <w:rFonts w:hint="default" w:ascii="Times New Roman" w:hAnsi="Times New Roman" w:eastAsia="仿宋_GB2312" w:cs="Times New Roman"/>
          <w:b w:val="0"/>
          <w:bCs w:val="0"/>
          <w:i w:val="0"/>
          <w:iCs w:val="0"/>
          <w:sz w:val="32"/>
          <w:szCs w:val="32"/>
          <w:highlight w:val="none"/>
          <w:u w:val="none"/>
          <w:lang w:eastAsia="zh-CN"/>
        </w:rPr>
        <w:t>议，报区国资监管机构审批</w:t>
      </w:r>
      <w:r>
        <w:rPr>
          <w:rFonts w:hint="default" w:ascii="Times New Roman" w:hAnsi="Times New Roman" w:eastAsia="仿宋_GB2312" w:cs="Times New Roman"/>
          <w:b w:val="0"/>
          <w:bCs w:val="0"/>
          <w:i w:val="0"/>
          <w:iCs w:val="0"/>
          <w:sz w:val="32"/>
          <w:szCs w:val="32"/>
          <w:highlight w:val="none"/>
          <w:u w:val="none"/>
        </w:rPr>
        <w:t>；单笔融资额</w:t>
      </w:r>
      <w:r>
        <w:rPr>
          <w:rFonts w:hint="default" w:ascii="Times New Roman" w:hAnsi="Times New Roman" w:eastAsia="仿宋_GB2312" w:cs="Times New Roman"/>
          <w:b w:val="0"/>
          <w:bCs w:val="0"/>
          <w:i w:val="0"/>
          <w:iCs w:val="0"/>
          <w:sz w:val="32"/>
          <w:szCs w:val="32"/>
          <w:highlight w:val="none"/>
          <w:u w:val="none"/>
          <w:lang w:val="en-US" w:eastAsia="zh-CN"/>
        </w:rPr>
        <w:t>1</w:t>
      </w:r>
      <w:r>
        <w:rPr>
          <w:rFonts w:hint="default" w:ascii="Times New Roman" w:hAnsi="Times New Roman" w:eastAsia="仿宋_GB2312" w:cs="Times New Roman"/>
          <w:b w:val="0"/>
          <w:bCs w:val="0"/>
          <w:i w:val="0"/>
          <w:iCs w:val="0"/>
          <w:sz w:val="32"/>
          <w:szCs w:val="32"/>
          <w:highlight w:val="none"/>
          <w:u w:val="none"/>
        </w:rPr>
        <w:t>000万元（含）以上，由企业董事会决</w:t>
      </w:r>
      <w:r>
        <w:rPr>
          <w:rFonts w:hint="default" w:ascii="Times New Roman" w:hAnsi="Times New Roman" w:eastAsia="仿宋_GB2312" w:cs="Times New Roman"/>
          <w:b w:val="0"/>
          <w:bCs w:val="0"/>
          <w:i w:val="0"/>
          <w:iCs w:val="0"/>
          <w:sz w:val="32"/>
          <w:szCs w:val="32"/>
          <w:highlight w:val="none"/>
          <w:u w:val="none"/>
          <w:lang w:eastAsia="zh-CN"/>
        </w:rPr>
        <w:t>议报区国资监管机构</w:t>
      </w:r>
      <w:r>
        <w:rPr>
          <w:rFonts w:hint="default" w:ascii="Times New Roman" w:hAnsi="Times New Roman" w:eastAsia="仿宋_GB2312" w:cs="Times New Roman"/>
          <w:b w:val="0"/>
          <w:bCs w:val="0"/>
          <w:i w:val="0"/>
          <w:iCs w:val="0"/>
          <w:sz w:val="32"/>
          <w:szCs w:val="32"/>
          <w:highlight w:val="none"/>
          <w:u w:val="none"/>
        </w:rPr>
        <w:t>提出审核意见</w:t>
      </w:r>
      <w:r>
        <w:rPr>
          <w:rFonts w:hint="default" w:ascii="Times New Roman" w:hAnsi="Times New Roman" w:eastAsia="仿宋_GB2312" w:cs="Times New Roman"/>
          <w:b w:val="0"/>
          <w:bCs w:val="0"/>
          <w:i w:val="0"/>
          <w:iCs w:val="0"/>
          <w:sz w:val="32"/>
          <w:szCs w:val="32"/>
          <w:highlight w:val="none"/>
          <w:u w:val="none"/>
          <w:lang w:eastAsia="zh-CN"/>
        </w:rPr>
        <w:t>，</w:t>
      </w:r>
      <w:r>
        <w:rPr>
          <w:rFonts w:hint="default" w:ascii="Times New Roman" w:hAnsi="Times New Roman" w:eastAsia="仿宋_GB2312" w:cs="Times New Roman"/>
          <w:b w:val="0"/>
          <w:bCs w:val="0"/>
          <w:i w:val="0"/>
          <w:iCs w:val="0"/>
          <w:sz w:val="32"/>
          <w:szCs w:val="32"/>
          <w:highlight w:val="none"/>
          <w:u w:val="none"/>
        </w:rPr>
        <w:t>报</w:t>
      </w:r>
      <w:r>
        <w:rPr>
          <w:rFonts w:hint="default" w:ascii="Times New Roman" w:hAnsi="Times New Roman" w:eastAsia="仿宋_GB2312" w:cs="Times New Roman"/>
          <w:b w:val="0"/>
          <w:bCs w:val="0"/>
          <w:i w:val="0"/>
          <w:iCs w:val="0"/>
          <w:sz w:val="32"/>
          <w:szCs w:val="32"/>
          <w:highlight w:val="none"/>
          <w:u w:val="none"/>
          <w:lang w:eastAsia="zh-CN"/>
        </w:rPr>
        <w:t>区委、区</w:t>
      </w:r>
      <w:r>
        <w:rPr>
          <w:rFonts w:hint="default" w:ascii="Times New Roman" w:hAnsi="Times New Roman" w:eastAsia="仿宋_GB2312" w:cs="Times New Roman"/>
          <w:b w:val="0"/>
          <w:bCs w:val="0"/>
          <w:i w:val="0"/>
          <w:iCs w:val="0"/>
          <w:sz w:val="32"/>
          <w:szCs w:val="32"/>
          <w:highlight w:val="none"/>
          <w:u w:val="none"/>
        </w:rPr>
        <w:t>政府审</w:t>
      </w:r>
      <w:r>
        <w:rPr>
          <w:rFonts w:hint="default" w:ascii="Times New Roman" w:hAnsi="Times New Roman" w:eastAsia="仿宋_GB2312" w:cs="Times New Roman"/>
          <w:b w:val="0"/>
          <w:bCs w:val="0"/>
          <w:i w:val="0"/>
          <w:iCs w:val="0"/>
          <w:sz w:val="32"/>
          <w:szCs w:val="32"/>
          <w:highlight w:val="none"/>
          <w:u w:val="none"/>
          <w:lang w:eastAsia="zh-CN"/>
        </w:rPr>
        <w:t>定</w:t>
      </w:r>
      <w:r>
        <w:rPr>
          <w:rFonts w:hint="default" w:ascii="Times New Roman" w:hAnsi="Times New Roman" w:eastAsia="仿宋_GB2312" w:cs="Times New Roman"/>
          <w:b w:val="0"/>
          <w:bCs w:val="0"/>
          <w:i w:val="0"/>
          <w:iCs w:val="0"/>
          <w:sz w:val="32"/>
          <w:szCs w:val="32"/>
          <w:highlight w:val="none"/>
          <w:u w:val="none"/>
        </w:rPr>
        <w:t>。</w:t>
      </w:r>
    </w:p>
    <w:p w14:paraId="177CCD9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（二）前款规定以外的</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属国有企业子公司融资由母公司根据企业内控管理制度研究审批。</w:t>
      </w:r>
    </w:p>
    <w:p w14:paraId="27EFAB5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（三）</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属国有企业申请发行各类债券，由</w:t>
      </w:r>
      <w:r>
        <w:rPr>
          <w:rFonts w:hint="default" w:ascii="Times New Roman" w:hAnsi="Times New Roman" w:eastAsia="仿宋_GB2312" w:cs="Times New Roman"/>
          <w:b w:val="0"/>
          <w:bCs w:val="0"/>
          <w:sz w:val="32"/>
          <w:szCs w:val="32"/>
          <w:lang w:val="en-US" w:eastAsia="zh-CN"/>
        </w:rPr>
        <w:t>融资平台公司</w:t>
      </w:r>
      <w:r>
        <w:rPr>
          <w:rFonts w:hint="default" w:ascii="Times New Roman" w:hAnsi="Times New Roman" w:eastAsia="仿宋_GB2312" w:cs="Times New Roman"/>
          <w:b w:val="0"/>
          <w:bCs w:val="0"/>
          <w:sz w:val="32"/>
          <w:szCs w:val="32"/>
        </w:rPr>
        <w:t>提出审核意见报</w:t>
      </w:r>
      <w:r>
        <w:rPr>
          <w:rFonts w:hint="default" w:ascii="Times New Roman" w:hAnsi="Times New Roman" w:eastAsia="仿宋_GB2312" w:cs="Times New Roman"/>
          <w:b w:val="0"/>
          <w:bCs w:val="0"/>
          <w:sz w:val="32"/>
          <w:szCs w:val="32"/>
          <w:lang w:val="en-US" w:eastAsia="zh-CN"/>
        </w:rPr>
        <w:t>区国资监管机构初审后，报</w:t>
      </w:r>
      <w:r>
        <w:rPr>
          <w:rFonts w:hint="default" w:ascii="Times New Roman" w:hAnsi="Times New Roman" w:eastAsia="仿宋_GB2312" w:cs="Times New Roman"/>
          <w:b w:val="0"/>
          <w:bCs w:val="0"/>
          <w:sz w:val="32"/>
          <w:szCs w:val="32"/>
          <w:lang w:eastAsia="zh-CN"/>
        </w:rPr>
        <w:t>区人民</w:t>
      </w:r>
      <w:r>
        <w:rPr>
          <w:rFonts w:hint="default" w:ascii="Times New Roman" w:hAnsi="Times New Roman" w:eastAsia="仿宋_GB2312" w:cs="Times New Roman"/>
          <w:b w:val="0"/>
          <w:bCs w:val="0"/>
          <w:sz w:val="32"/>
          <w:szCs w:val="32"/>
        </w:rPr>
        <w:t>政府审批。</w:t>
      </w:r>
    </w:p>
    <w:p w14:paraId="1737359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第十一条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属国有企业报批的融资事项，应向</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 xml:space="preserve">报送下列资料： </w:t>
      </w:r>
    </w:p>
    <w:p w14:paraId="1E4941FC">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（一）融资事项</w:t>
      </w:r>
      <w:r>
        <w:rPr>
          <w:rFonts w:hint="default" w:ascii="Times New Roman" w:hAnsi="Times New Roman" w:eastAsia="仿宋_GB2312" w:cs="Times New Roman"/>
          <w:b w:val="0"/>
          <w:bCs w:val="0"/>
          <w:sz w:val="32"/>
          <w:szCs w:val="32"/>
          <w:lang w:val="en-US" w:eastAsia="zh-CN"/>
        </w:rPr>
        <w:t>请示</w:t>
      </w:r>
      <w:r>
        <w:rPr>
          <w:rFonts w:hint="default" w:ascii="Times New Roman" w:hAnsi="Times New Roman" w:eastAsia="仿宋_GB2312" w:cs="Times New Roman"/>
          <w:b w:val="0"/>
          <w:bCs w:val="0"/>
          <w:sz w:val="32"/>
          <w:szCs w:val="32"/>
        </w:rPr>
        <w:t xml:space="preserve">文件； </w:t>
      </w:r>
    </w:p>
    <w:p w14:paraId="4A26D86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（二）融资方案，包括但不限于以下内容：公司财务状况说明，可行性和必要性，融资方式及融资对象，拟融资的金额、期限、融资成本、资金用途，还款来源，担保情况； </w:t>
      </w:r>
    </w:p>
    <w:p w14:paraId="0B82B8CD">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（三）企业董事会审议决议； </w:t>
      </w:r>
    </w:p>
    <w:p w14:paraId="306FF4A5">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（四）其他</w:t>
      </w:r>
      <w:r>
        <w:rPr>
          <w:rFonts w:hint="default" w:ascii="Times New Roman" w:hAnsi="Times New Roman" w:eastAsia="仿宋_GB2312" w:cs="Times New Roman"/>
          <w:b w:val="0"/>
          <w:bCs w:val="0"/>
          <w:sz w:val="32"/>
          <w:szCs w:val="32"/>
          <w:lang w:val="en-US" w:eastAsia="zh-CN"/>
        </w:rPr>
        <w:t>必要</w:t>
      </w:r>
      <w:r>
        <w:rPr>
          <w:rFonts w:hint="default" w:ascii="Times New Roman" w:hAnsi="Times New Roman" w:eastAsia="仿宋_GB2312" w:cs="Times New Roman"/>
          <w:b w:val="0"/>
          <w:bCs w:val="0"/>
          <w:sz w:val="32"/>
          <w:szCs w:val="32"/>
        </w:rPr>
        <w:t>材料。</w:t>
      </w:r>
    </w:p>
    <w:p w14:paraId="23E7907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第十二条</w:t>
      </w:r>
      <w:r>
        <w:rPr>
          <w:rFonts w:hint="eastAsia" w:ascii="Times New Roman" w:hAnsi="Times New Roman" w:eastAsia="仿宋_GB2312" w:cs="Times New Roman"/>
          <w:b w:val="0"/>
          <w:bCs w:val="0"/>
          <w:sz w:val="32"/>
          <w:szCs w:val="32"/>
          <w:lang w:val="en-US" w:eastAsia="zh-CN"/>
        </w:rPr>
        <w:t>　</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对</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属国有企业融资事项实行动态监管，企业应当在金融机构放款后5日内，将资金到位情况报告</w:t>
      </w:r>
      <w:r>
        <w:rPr>
          <w:rFonts w:hint="default" w:ascii="Times New Roman" w:hAnsi="Times New Roman" w:eastAsia="仿宋_GB2312" w:cs="Times New Roman"/>
          <w:b w:val="0"/>
          <w:bCs w:val="0"/>
          <w:sz w:val="32"/>
          <w:szCs w:val="32"/>
          <w:lang w:eastAsia="zh-CN"/>
        </w:rPr>
        <w:t>区国有资产事务中心</w:t>
      </w:r>
      <w:r>
        <w:rPr>
          <w:rFonts w:hint="default" w:ascii="Times New Roman" w:hAnsi="Times New Roman" w:eastAsia="仿宋_GB2312" w:cs="Times New Roman"/>
          <w:b w:val="0"/>
          <w:bCs w:val="0"/>
          <w:sz w:val="32"/>
          <w:szCs w:val="32"/>
        </w:rPr>
        <w:t xml:space="preserve">。 </w:t>
      </w:r>
    </w:p>
    <w:p w14:paraId="3B8E6B2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第十三条</w:t>
      </w:r>
      <w:r>
        <w:rPr>
          <w:rFonts w:hint="eastAsia" w:ascii="Times New Roman" w:hAnsi="Times New Roman" w:eastAsia="仿宋_GB2312" w:cs="Times New Roman"/>
          <w:b w:val="0"/>
          <w:bCs w:val="0"/>
          <w:sz w:val="32"/>
          <w:szCs w:val="32"/>
          <w:lang w:val="en-US"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属国有企业申请发行债券的，应当做好债券发行事项的可行性研究</w:t>
      </w:r>
      <w:r>
        <w:rPr>
          <w:rFonts w:hint="default" w:ascii="Times New Roman" w:hAnsi="Times New Roman" w:eastAsia="仿宋_GB2312" w:cs="Times New Roman"/>
          <w:b w:val="0"/>
          <w:bCs w:val="0"/>
          <w:sz w:val="32"/>
          <w:szCs w:val="32"/>
          <w:lang w:val="en-US" w:eastAsia="zh-CN"/>
        </w:rPr>
        <w:t>报告的编制</w:t>
      </w: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val="en-US" w:eastAsia="zh-CN"/>
        </w:rPr>
        <w:t>其内容</w:t>
      </w:r>
      <w:r>
        <w:rPr>
          <w:rFonts w:hint="default" w:ascii="Times New Roman" w:hAnsi="Times New Roman" w:eastAsia="仿宋_GB2312" w:cs="Times New Roman"/>
          <w:b w:val="0"/>
          <w:bCs w:val="0"/>
          <w:sz w:val="32"/>
          <w:szCs w:val="32"/>
        </w:rPr>
        <w:t>应当包括：</w:t>
      </w:r>
    </w:p>
    <w:p w14:paraId="58546C4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（一）宏观经济环境、债券市场环境、企业所处行业状况、同行业企业近期债券发行情况； </w:t>
      </w:r>
    </w:p>
    <w:p w14:paraId="285FB233">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（二）企业产权结构、生产经营、财务状况和发展规划，本企业已发行债券情况； </w:t>
      </w:r>
    </w:p>
    <w:p w14:paraId="22B2C73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（三）筹集资金的规模、用途和效益预测，债券期限、利率和发行价格预测、承销方式和信用评级，发行债券对企业财务状况和经营业绩的影响，还本付息方式和企业偿债能力分析； </w:t>
      </w:r>
    </w:p>
    <w:p w14:paraId="7339A34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（四）风险控制机制和流程，可能出现的风险及应对方案。 </w:t>
      </w:r>
    </w:p>
    <w:p w14:paraId="52E1B6A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第十四条</w:t>
      </w:r>
      <w:r>
        <w:rPr>
          <w:rFonts w:hint="eastAsia" w:ascii="Times New Roman" w:hAnsi="Times New Roman" w:eastAsia="仿宋_GB2312" w:cs="Times New Roman"/>
          <w:b w:val="0"/>
          <w:bCs w:val="0"/>
          <w:sz w:val="32"/>
          <w:szCs w:val="32"/>
          <w:lang w:val="en-US"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属国有企业应当按照</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 xml:space="preserve">的要求在每年初报送企业上年度融资情况。 </w:t>
      </w:r>
    </w:p>
    <w:p w14:paraId="4A75F0C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p>
    <w:p w14:paraId="455F59F2">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第三章 担保管理</w:t>
      </w:r>
    </w:p>
    <w:p w14:paraId="69B3E0D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第十五条</w:t>
      </w:r>
      <w:r>
        <w:rPr>
          <w:rFonts w:hint="eastAsia" w:ascii="Times New Roman" w:hAnsi="Times New Roman" w:eastAsia="仿宋_GB2312" w:cs="Times New Roman"/>
          <w:b w:val="0"/>
          <w:bCs w:val="0"/>
          <w:sz w:val="32"/>
          <w:szCs w:val="32"/>
          <w:lang w:val="en-US"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属国有企业开展担保应遵循以下原则：</w:t>
      </w:r>
    </w:p>
    <w:p w14:paraId="1965E627">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（一）平等自愿、公平、诚实信用和对等原则； </w:t>
      </w:r>
    </w:p>
    <w:p w14:paraId="6A5D3A5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（二）审慎和严控风险原则； </w:t>
      </w:r>
    </w:p>
    <w:p w14:paraId="1BDB136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（三）依法担保和规范操作原则。 </w:t>
      </w:r>
    </w:p>
    <w:p w14:paraId="10224A92">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第十六条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属国有企业要严格担保行为管理，审慎对外提供担保。决策时应对担保方基本情况、信用、担保</w:t>
      </w:r>
      <w:r>
        <w:rPr>
          <w:rFonts w:hint="default" w:ascii="Times New Roman" w:hAnsi="Times New Roman" w:eastAsia="仿宋_GB2312" w:cs="Times New Roman"/>
          <w:b w:val="0"/>
          <w:bCs w:val="0"/>
          <w:sz w:val="32"/>
          <w:szCs w:val="32"/>
          <w:lang w:eastAsia="zh-CN"/>
        </w:rPr>
        <w:t>事项</w:t>
      </w:r>
      <w:r>
        <w:rPr>
          <w:rFonts w:hint="default" w:ascii="Times New Roman" w:hAnsi="Times New Roman" w:eastAsia="仿宋_GB2312" w:cs="Times New Roman"/>
          <w:b w:val="0"/>
          <w:bCs w:val="0"/>
          <w:sz w:val="32"/>
          <w:szCs w:val="32"/>
        </w:rPr>
        <w:t xml:space="preserve">、融资偿还计划及风险控制措施等情况进行尽职调查。依法依规签订担保协议，全面完善反担保措施，严控风险。 </w:t>
      </w:r>
    </w:p>
    <w:p w14:paraId="46DFF1E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（一）</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属国有企业之间可按规定提供担保。 </w:t>
      </w:r>
    </w:p>
    <w:p w14:paraId="44A62F4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（二）</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属国有企业可按</w:t>
      </w:r>
      <w:r>
        <w:rPr>
          <w:rFonts w:hint="default" w:ascii="Times New Roman" w:hAnsi="Times New Roman" w:eastAsia="仿宋_GB2312" w:cs="Times New Roman"/>
          <w:b w:val="0"/>
          <w:bCs w:val="0"/>
          <w:sz w:val="32"/>
          <w:szCs w:val="32"/>
          <w:highlight w:val="none"/>
        </w:rPr>
        <w:t>规定</w:t>
      </w:r>
      <w:r>
        <w:rPr>
          <w:rFonts w:hint="default" w:ascii="Times New Roman" w:hAnsi="Times New Roman" w:eastAsia="仿宋_GB2312" w:cs="Times New Roman"/>
          <w:b w:val="0"/>
          <w:bCs w:val="0"/>
          <w:sz w:val="32"/>
          <w:szCs w:val="32"/>
        </w:rPr>
        <w:t>为本企业子公司和其他</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属国有企业子公司提供担保。 </w:t>
      </w:r>
    </w:p>
    <w:p w14:paraId="3DF4407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（三）</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属国有企业为控股企业提供担保，所承担担保责任的比例原则上不得超过出资比例。确需超过的，对超过出资比例的担保额应由其它有关股东通过抵押、质押的方式提供足额且有变现价值的反担保。 </w:t>
      </w:r>
    </w:p>
    <w:p w14:paraId="12E1C6C7">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（四）</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属国有企业原则上不能为参股企业提供担保，确需提供担保的报</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监管机构按</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行权清单</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程序</w:t>
      </w:r>
      <w:r>
        <w:rPr>
          <w:rFonts w:hint="default" w:ascii="Times New Roman" w:hAnsi="Times New Roman" w:eastAsia="仿宋_GB2312" w:cs="Times New Roman"/>
          <w:b w:val="0"/>
          <w:bCs w:val="0"/>
          <w:sz w:val="32"/>
          <w:szCs w:val="32"/>
        </w:rPr>
        <w:t xml:space="preserve">审批，所承担担保责任的比例不得超过出资比例且与其他股东享有相同的担保人权利。 </w:t>
      </w:r>
    </w:p>
    <w:p w14:paraId="0280D20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（五）除经</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委</w:t>
      </w:r>
      <w:r>
        <w:rPr>
          <w:rFonts w:hint="default" w:ascii="Times New Roman" w:hAnsi="Times New Roman" w:eastAsia="仿宋_GB2312" w:cs="Times New Roman"/>
          <w:b w:val="0"/>
          <w:bCs w:val="0"/>
          <w:sz w:val="32"/>
          <w:szCs w:val="32"/>
          <w:lang w:eastAsia="zh-CN"/>
        </w:rPr>
        <w:t>区人民</w:t>
      </w:r>
      <w:r>
        <w:rPr>
          <w:rFonts w:hint="default" w:ascii="Times New Roman" w:hAnsi="Times New Roman" w:eastAsia="仿宋_GB2312" w:cs="Times New Roman"/>
          <w:b w:val="0"/>
          <w:bCs w:val="0"/>
          <w:sz w:val="32"/>
          <w:szCs w:val="32"/>
        </w:rPr>
        <w:t>政府同意外，</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属国有企业不得为非</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属国有企业和民营企业提供担保。 </w:t>
      </w:r>
    </w:p>
    <w:p w14:paraId="609C95AC">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第十七条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属国有企业担保实行分级管理，建立完善企业担保决策程序。</w:t>
      </w:r>
    </w:p>
    <w:p w14:paraId="349F54A6">
      <w:pPr>
        <w:keepNext w:val="0"/>
        <w:keepLines w:val="0"/>
        <w:pageBreakBefore w:val="0"/>
        <w:widowControl w:val="0"/>
        <w:suppressLineNumbers w:val="0"/>
        <w:kinsoku/>
        <w:bidi w:val="0"/>
        <w:spacing w:line="576" w:lineRule="exact"/>
        <w:ind w:left="0" w:leftChars="0" w:right="0" w:rightChars="0" w:firstLine="640" w:firstLineChars="200"/>
        <w:jc w:val="both"/>
        <w:rPr>
          <w:rFonts w:hint="default" w:ascii="Times New Roman" w:hAnsi="Times New Roman" w:eastAsia="仿宋_GB2312" w:cs="Times New Roman"/>
          <w:b w:val="0"/>
          <w:bCs w:val="0"/>
          <w:kern w:val="2"/>
          <w:sz w:val="32"/>
          <w:szCs w:val="32"/>
          <w:lang w:val="en-US" w:eastAsia="zh-CN" w:bidi="ar"/>
        </w:rPr>
      </w:pPr>
      <w:r>
        <w:rPr>
          <w:rFonts w:hint="default" w:ascii="Times New Roman" w:hAnsi="Times New Roman" w:eastAsia="仿宋_GB2312" w:cs="Times New Roman"/>
          <w:b w:val="0"/>
          <w:bCs w:val="0"/>
          <w:sz w:val="32"/>
          <w:szCs w:val="32"/>
        </w:rPr>
        <w:t>（一）</w:t>
      </w:r>
      <w:r>
        <w:rPr>
          <w:rFonts w:hint="default" w:ascii="Times New Roman" w:hAnsi="Times New Roman" w:eastAsia="仿宋_GB2312" w:cs="Times New Roman"/>
          <w:b w:val="0"/>
          <w:bCs w:val="0"/>
          <w:sz w:val="32"/>
          <w:szCs w:val="32"/>
          <w:lang w:eastAsia="zh-CN"/>
        </w:rPr>
        <w:t>区属</w:t>
      </w:r>
      <w:r>
        <w:rPr>
          <w:rFonts w:hint="default" w:ascii="Times New Roman" w:hAnsi="Times New Roman" w:eastAsia="仿宋_GB2312" w:cs="Times New Roman"/>
          <w:b w:val="0"/>
          <w:bCs w:val="0"/>
          <w:color w:val="auto"/>
          <w:kern w:val="2"/>
          <w:sz w:val="32"/>
          <w:szCs w:val="32"/>
          <w:lang w:val="en-US" w:eastAsia="zh-CN" w:bidi="ar"/>
        </w:rPr>
        <w:t>国有企业一般不得对外担保（不含农担公司），按照上级安排确需担保的事项除外</w:t>
      </w:r>
      <w:r>
        <w:rPr>
          <w:rFonts w:hint="eastAsia" w:ascii="Times New Roman" w:hAnsi="Times New Roman" w:eastAsia="仿宋_GB2312" w:cs="Times New Roman"/>
          <w:b w:val="0"/>
          <w:bCs w:val="0"/>
          <w:kern w:val="2"/>
          <w:sz w:val="32"/>
          <w:szCs w:val="32"/>
          <w:lang w:val="en-US" w:eastAsia="zh-CN" w:bidi="ar"/>
        </w:rPr>
        <w:t>；</w:t>
      </w:r>
    </w:p>
    <w:p w14:paraId="7A47F385">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i/>
          <w:iCs/>
          <w:sz w:val="32"/>
          <w:szCs w:val="32"/>
          <w:highlight w:val="yellow"/>
          <w:u w:val="single"/>
        </w:rPr>
      </w:pPr>
      <w:r>
        <w:rPr>
          <w:rFonts w:hint="default" w:ascii="Times New Roman" w:hAnsi="Times New Roman" w:eastAsia="仿宋_GB2312" w:cs="Times New Roman"/>
          <w:b w:val="0"/>
          <w:bCs w:val="0"/>
          <w:kern w:val="2"/>
          <w:sz w:val="32"/>
          <w:szCs w:val="32"/>
          <w:lang w:val="en-US" w:eastAsia="zh-CN" w:bidi="ar"/>
        </w:rPr>
        <w:t>（二）</w:t>
      </w:r>
      <w:r>
        <w:rPr>
          <w:rFonts w:hint="default" w:ascii="Times New Roman" w:hAnsi="Times New Roman" w:eastAsia="仿宋_GB2312" w:cs="Times New Roman"/>
          <w:b w:val="0"/>
          <w:bCs w:val="0"/>
          <w:color w:val="auto"/>
          <w:kern w:val="2"/>
          <w:sz w:val="32"/>
          <w:szCs w:val="32"/>
          <w:lang w:val="en-US" w:eastAsia="zh-CN" w:bidi="ar"/>
        </w:rPr>
        <w:t>区属国有企业及其子企业之间相互提供担保2000万元以上的</w:t>
      </w:r>
      <w:r>
        <w:rPr>
          <w:rFonts w:hint="default" w:ascii="Times New Roman" w:hAnsi="Times New Roman" w:eastAsia="仿宋_GB2312" w:cs="Times New Roman"/>
          <w:b w:val="0"/>
          <w:bCs w:val="0"/>
          <w:kern w:val="2"/>
          <w:sz w:val="32"/>
          <w:szCs w:val="32"/>
          <w:lang w:val="en-US" w:eastAsia="zh-CN" w:bidi="ar"/>
        </w:rPr>
        <w:t>，</w:t>
      </w:r>
      <w:r>
        <w:rPr>
          <w:rFonts w:hint="default" w:ascii="Times New Roman" w:hAnsi="Times New Roman" w:eastAsia="仿宋_GB2312" w:cs="Times New Roman"/>
          <w:b w:val="0"/>
          <w:bCs w:val="0"/>
          <w:i w:val="0"/>
          <w:iCs w:val="0"/>
          <w:sz w:val="32"/>
          <w:szCs w:val="32"/>
          <w:highlight w:val="none"/>
          <w:u w:val="none"/>
        </w:rPr>
        <w:t>由企业董事会决</w:t>
      </w:r>
      <w:r>
        <w:rPr>
          <w:rFonts w:hint="default" w:ascii="Times New Roman" w:hAnsi="Times New Roman" w:eastAsia="仿宋_GB2312" w:cs="Times New Roman"/>
          <w:b w:val="0"/>
          <w:bCs w:val="0"/>
          <w:i w:val="0"/>
          <w:iCs w:val="0"/>
          <w:sz w:val="32"/>
          <w:szCs w:val="32"/>
          <w:highlight w:val="none"/>
          <w:u w:val="none"/>
          <w:lang w:eastAsia="zh-CN"/>
        </w:rPr>
        <w:t>议报区国资监管机构</w:t>
      </w:r>
      <w:r>
        <w:rPr>
          <w:rFonts w:hint="default" w:ascii="Times New Roman" w:hAnsi="Times New Roman" w:eastAsia="仿宋_GB2312" w:cs="Times New Roman"/>
          <w:b w:val="0"/>
          <w:bCs w:val="0"/>
          <w:i w:val="0"/>
          <w:iCs w:val="0"/>
          <w:sz w:val="32"/>
          <w:szCs w:val="32"/>
          <w:highlight w:val="none"/>
          <w:u w:val="none"/>
        </w:rPr>
        <w:t>提出审核意见</w:t>
      </w:r>
      <w:r>
        <w:rPr>
          <w:rFonts w:hint="default" w:ascii="Times New Roman" w:hAnsi="Times New Roman" w:eastAsia="仿宋_GB2312" w:cs="Times New Roman"/>
          <w:b w:val="0"/>
          <w:bCs w:val="0"/>
          <w:i w:val="0"/>
          <w:iCs w:val="0"/>
          <w:sz w:val="32"/>
          <w:szCs w:val="32"/>
          <w:highlight w:val="none"/>
          <w:u w:val="none"/>
          <w:lang w:eastAsia="zh-CN"/>
        </w:rPr>
        <w:t>，</w:t>
      </w:r>
      <w:r>
        <w:rPr>
          <w:rFonts w:hint="default" w:ascii="Times New Roman" w:hAnsi="Times New Roman" w:eastAsia="仿宋_GB2312" w:cs="Times New Roman"/>
          <w:b w:val="0"/>
          <w:bCs w:val="0"/>
          <w:i w:val="0"/>
          <w:iCs w:val="0"/>
          <w:sz w:val="32"/>
          <w:szCs w:val="32"/>
          <w:highlight w:val="none"/>
          <w:u w:val="none"/>
        </w:rPr>
        <w:t>报</w:t>
      </w:r>
      <w:r>
        <w:rPr>
          <w:rFonts w:hint="default" w:ascii="Times New Roman" w:hAnsi="Times New Roman" w:eastAsia="仿宋_GB2312" w:cs="Times New Roman"/>
          <w:b w:val="0"/>
          <w:bCs w:val="0"/>
          <w:i w:val="0"/>
          <w:iCs w:val="0"/>
          <w:sz w:val="32"/>
          <w:szCs w:val="32"/>
          <w:highlight w:val="none"/>
          <w:u w:val="none"/>
          <w:lang w:eastAsia="zh-CN"/>
        </w:rPr>
        <w:t>区委、区</w:t>
      </w:r>
      <w:r>
        <w:rPr>
          <w:rFonts w:hint="default" w:ascii="Times New Roman" w:hAnsi="Times New Roman" w:eastAsia="仿宋_GB2312" w:cs="Times New Roman"/>
          <w:b w:val="0"/>
          <w:bCs w:val="0"/>
          <w:i w:val="0"/>
          <w:iCs w:val="0"/>
          <w:sz w:val="32"/>
          <w:szCs w:val="32"/>
          <w:highlight w:val="none"/>
          <w:u w:val="none"/>
        </w:rPr>
        <w:t>政府审</w:t>
      </w:r>
      <w:r>
        <w:rPr>
          <w:rFonts w:hint="default" w:ascii="Times New Roman" w:hAnsi="Times New Roman" w:eastAsia="仿宋_GB2312" w:cs="Times New Roman"/>
          <w:b w:val="0"/>
          <w:bCs w:val="0"/>
          <w:i w:val="0"/>
          <w:iCs w:val="0"/>
          <w:sz w:val="32"/>
          <w:szCs w:val="32"/>
          <w:highlight w:val="none"/>
          <w:u w:val="none"/>
          <w:lang w:eastAsia="zh-CN"/>
        </w:rPr>
        <w:t>定</w:t>
      </w:r>
      <w:r>
        <w:rPr>
          <w:rFonts w:hint="eastAsia" w:ascii="Times New Roman" w:hAnsi="Times New Roman" w:eastAsia="仿宋_GB2312" w:cs="Times New Roman"/>
          <w:b w:val="0"/>
          <w:bCs w:val="0"/>
          <w:kern w:val="2"/>
          <w:sz w:val="32"/>
          <w:szCs w:val="32"/>
          <w:lang w:val="en-US" w:eastAsia="zh-CN" w:bidi="ar"/>
        </w:rPr>
        <w:t>；</w:t>
      </w:r>
    </w:p>
    <w:p w14:paraId="6B16F88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eastAsia="zh-CN"/>
        </w:rPr>
        <w:t>三</w:t>
      </w:r>
      <w:r>
        <w:rPr>
          <w:rFonts w:hint="default" w:ascii="Times New Roman" w:hAnsi="Times New Roman" w:eastAsia="仿宋_GB2312" w:cs="Times New Roman"/>
          <w:b w:val="0"/>
          <w:bCs w:val="0"/>
          <w:sz w:val="32"/>
          <w:szCs w:val="32"/>
        </w:rPr>
        <w:t>）前款规定以外的</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属国有企业子公司担保由母公司根据企业内控管理制度</w:t>
      </w:r>
      <w:r>
        <w:rPr>
          <w:rFonts w:hint="default" w:ascii="Times New Roman" w:hAnsi="Times New Roman" w:eastAsia="仿宋_GB2312" w:cs="Times New Roman"/>
          <w:b w:val="0"/>
          <w:bCs w:val="0"/>
          <w:sz w:val="32"/>
          <w:szCs w:val="32"/>
          <w:lang w:val="en-US" w:eastAsia="zh-CN"/>
        </w:rPr>
        <w:t>规定执行</w:t>
      </w:r>
      <w:r>
        <w:rPr>
          <w:rFonts w:hint="eastAsia" w:ascii="Times New Roman" w:hAnsi="Times New Roman" w:eastAsia="仿宋_GB2312" w:cs="Times New Roman"/>
          <w:b w:val="0"/>
          <w:bCs w:val="0"/>
          <w:kern w:val="2"/>
          <w:sz w:val="32"/>
          <w:szCs w:val="32"/>
          <w:lang w:val="en-US" w:eastAsia="zh-CN" w:bidi="ar"/>
        </w:rPr>
        <w:t>；</w:t>
      </w:r>
      <w:r>
        <w:rPr>
          <w:rFonts w:hint="default" w:ascii="Times New Roman" w:hAnsi="Times New Roman" w:eastAsia="仿宋_GB2312" w:cs="Times New Roman"/>
          <w:b w:val="0"/>
          <w:bCs w:val="0"/>
          <w:sz w:val="32"/>
          <w:szCs w:val="32"/>
        </w:rPr>
        <w:t xml:space="preserve"> </w:t>
      </w:r>
    </w:p>
    <w:p w14:paraId="2928206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eastAsia="zh-CN"/>
        </w:rPr>
        <w:t>四</w:t>
      </w:r>
      <w:r>
        <w:rPr>
          <w:rFonts w:hint="default" w:ascii="Times New Roman" w:hAnsi="Times New Roman" w:eastAsia="仿宋_GB2312" w:cs="Times New Roman"/>
          <w:b w:val="0"/>
          <w:bCs w:val="0"/>
          <w:sz w:val="32"/>
          <w:szCs w:val="32"/>
        </w:rPr>
        <w:t>）按</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委</w:t>
      </w:r>
      <w:r>
        <w:rPr>
          <w:rFonts w:hint="default" w:ascii="Times New Roman" w:hAnsi="Times New Roman" w:eastAsia="仿宋_GB2312" w:cs="Times New Roman"/>
          <w:b w:val="0"/>
          <w:bCs w:val="0"/>
          <w:sz w:val="32"/>
          <w:szCs w:val="32"/>
          <w:lang w:eastAsia="zh-CN"/>
        </w:rPr>
        <w:t>区人民</w:t>
      </w:r>
      <w:r>
        <w:rPr>
          <w:rFonts w:hint="default" w:ascii="Times New Roman" w:hAnsi="Times New Roman" w:eastAsia="仿宋_GB2312" w:cs="Times New Roman"/>
          <w:b w:val="0"/>
          <w:bCs w:val="0"/>
          <w:sz w:val="32"/>
          <w:szCs w:val="32"/>
        </w:rPr>
        <w:t>政府要求，确需对非</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属国有企业或民营企业提供担保的，由</w:t>
      </w:r>
      <w:r>
        <w:rPr>
          <w:rFonts w:hint="default" w:ascii="Times New Roman" w:hAnsi="Times New Roman" w:eastAsia="仿宋_GB2312" w:cs="Times New Roman"/>
          <w:b w:val="0"/>
          <w:bCs w:val="0"/>
          <w:sz w:val="32"/>
          <w:szCs w:val="32"/>
          <w:lang w:eastAsia="zh-CN"/>
        </w:rPr>
        <w:t>受理</w:t>
      </w:r>
      <w:r>
        <w:rPr>
          <w:rFonts w:hint="default" w:ascii="Times New Roman" w:hAnsi="Times New Roman" w:eastAsia="仿宋_GB2312" w:cs="Times New Roman"/>
          <w:b w:val="0"/>
          <w:bCs w:val="0"/>
          <w:sz w:val="32"/>
          <w:szCs w:val="32"/>
        </w:rPr>
        <w:t>企业依法依规制定担保方案，落实反担保措施，完备内部决策程序，并逐级报</w:t>
      </w:r>
      <w:r>
        <w:rPr>
          <w:rFonts w:hint="default" w:ascii="Times New Roman" w:hAnsi="Times New Roman" w:eastAsia="仿宋_GB2312" w:cs="Times New Roman"/>
          <w:b w:val="0"/>
          <w:bCs w:val="0"/>
          <w:sz w:val="32"/>
          <w:szCs w:val="32"/>
          <w:lang w:eastAsia="zh-CN"/>
        </w:rPr>
        <w:t>区人民</w:t>
      </w:r>
      <w:r>
        <w:rPr>
          <w:rFonts w:hint="default" w:ascii="Times New Roman" w:hAnsi="Times New Roman" w:eastAsia="仿宋_GB2312" w:cs="Times New Roman"/>
          <w:b w:val="0"/>
          <w:bCs w:val="0"/>
          <w:sz w:val="32"/>
          <w:szCs w:val="32"/>
        </w:rPr>
        <w:t>政府</w:t>
      </w:r>
      <w:r>
        <w:rPr>
          <w:rFonts w:hint="default" w:ascii="Times New Roman" w:hAnsi="Times New Roman" w:eastAsia="仿宋_GB2312" w:cs="Times New Roman"/>
          <w:b w:val="0"/>
          <w:bCs w:val="0"/>
          <w:sz w:val="32"/>
          <w:szCs w:val="32"/>
          <w:lang w:val="en-US" w:eastAsia="zh-CN"/>
        </w:rPr>
        <w:t>审批</w:t>
      </w:r>
      <w:r>
        <w:rPr>
          <w:rFonts w:hint="default" w:ascii="Times New Roman" w:hAnsi="Times New Roman" w:eastAsia="仿宋_GB2312" w:cs="Times New Roman"/>
          <w:b w:val="0"/>
          <w:bCs w:val="0"/>
          <w:sz w:val="32"/>
          <w:szCs w:val="32"/>
        </w:rPr>
        <w:t>。</w:t>
      </w:r>
    </w:p>
    <w:p w14:paraId="33B7376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第十八条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属国有企业报批的担保事项，应向</w:t>
      </w:r>
      <w:r>
        <w:rPr>
          <w:rFonts w:hint="default" w:ascii="Times New Roman" w:hAnsi="Times New Roman" w:eastAsia="仿宋_GB2312" w:cs="Times New Roman"/>
          <w:b w:val="0"/>
          <w:bCs w:val="0"/>
          <w:sz w:val="32"/>
          <w:szCs w:val="32"/>
          <w:lang w:eastAsia="zh-CN"/>
        </w:rPr>
        <w:t>区国资监管机构</w:t>
      </w:r>
      <w:r>
        <w:rPr>
          <w:rFonts w:hint="default" w:ascii="Times New Roman" w:hAnsi="Times New Roman" w:eastAsia="仿宋_GB2312" w:cs="Times New Roman"/>
          <w:b w:val="0"/>
          <w:bCs w:val="0"/>
          <w:sz w:val="32"/>
          <w:szCs w:val="32"/>
        </w:rPr>
        <w:t xml:space="preserve">报送下列资料： </w:t>
      </w:r>
    </w:p>
    <w:p w14:paraId="4C292202">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（一）担保事项</w:t>
      </w:r>
      <w:r>
        <w:rPr>
          <w:rFonts w:hint="default" w:ascii="Times New Roman" w:hAnsi="Times New Roman" w:eastAsia="仿宋_GB2312" w:cs="Times New Roman"/>
          <w:b w:val="0"/>
          <w:bCs w:val="0"/>
          <w:sz w:val="32"/>
          <w:szCs w:val="32"/>
          <w:lang w:val="en-US" w:eastAsia="zh-CN"/>
        </w:rPr>
        <w:t>请示</w:t>
      </w:r>
      <w:r>
        <w:rPr>
          <w:rFonts w:hint="default" w:ascii="Times New Roman" w:hAnsi="Times New Roman" w:eastAsia="仿宋_GB2312" w:cs="Times New Roman"/>
          <w:b w:val="0"/>
          <w:bCs w:val="0"/>
          <w:sz w:val="32"/>
          <w:szCs w:val="32"/>
        </w:rPr>
        <w:t xml:space="preserve">文件，应说明企业担保事项的原因、担保的主要债务情况说明、担保类型及担保协议的主要条款、时间、金额等相关情况； </w:t>
      </w:r>
    </w:p>
    <w:p w14:paraId="36E7C042">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（二）企业董事会审议决议； </w:t>
      </w:r>
    </w:p>
    <w:p w14:paraId="647C54F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三）被担保人的基本资料，主要包括：被担保人最近一期的财务报表及有关资信和履约能力等证明材料、被担保人融资所投项目的可行性分析报告、被担保人对于担保债务的还款计划及资金来源的说明、被担保人信用记录、重大诉讼、仲裁、或有负债及行政处罚等情况的说明材料； </w:t>
      </w:r>
    </w:p>
    <w:p w14:paraId="50C259DC">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（四）反担保方案及反担保人具备实际承担能力的相关证明； </w:t>
      </w:r>
    </w:p>
    <w:p w14:paraId="38229DD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（五）法律意见书；</w:t>
      </w:r>
    </w:p>
    <w:p w14:paraId="7F237D8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（六）其他</w:t>
      </w:r>
      <w:r>
        <w:rPr>
          <w:rFonts w:hint="default" w:ascii="Times New Roman" w:hAnsi="Times New Roman" w:eastAsia="仿宋_GB2312" w:cs="Times New Roman"/>
          <w:b w:val="0"/>
          <w:bCs w:val="0"/>
          <w:sz w:val="32"/>
          <w:szCs w:val="32"/>
          <w:lang w:val="en-US" w:eastAsia="zh-CN"/>
        </w:rPr>
        <w:t>必要</w:t>
      </w:r>
      <w:r>
        <w:rPr>
          <w:rFonts w:hint="default" w:ascii="Times New Roman" w:hAnsi="Times New Roman" w:eastAsia="仿宋_GB2312" w:cs="Times New Roman"/>
          <w:b w:val="0"/>
          <w:bCs w:val="0"/>
          <w:sz w:val="32"/>
          <w:szCs w:val="32"/>
        </w:rPr>
        <w:t xml:space="preserve">材料。 </w:t>
      </w:r>
    </w:p>
    <w:p w14:paraId="6E18CB3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第十九条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发生下列情形之一的，</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属国有企业必须按照本办法规定程序重新上报审批： </w:t>
      </w:r>
    </w:p>
    <w:p w14:paraId="187A455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（一）批准的担保事项自批准之日起6个月内未实施，仍需实施担保的； </w:t>
      </w:r>
    </w:p>
    <w:p w14:paraId="651AA2D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（二）担保期间，需修改担保合同中担保的范围、责任和期限等主要条款的； </w:t>
      </w:r>
    </w:p>
    <w:p w14:paraId="43DF7793">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（三）担保期满后继续提供担保的。 </w:t>
      </w:r>
    </w:p>
    <w:p w14:paraId="3C74AB9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w:t>
      </w:r>
      <w:r>
        <w:rPr>
          <w:rFonts w:hint="default" w:ascii="Times New Roman" w:hAnsi="Times New Roman" w:eastAsia="仿宋_GB2312" w:cs="Times New Roman"/>
          <w:b w:val="0"/>
          <w:bCs w:val="0"/>
          <w:sz w:val="32"/>
          <w:szCs w:val="32"/>
          <w:lang w:eastAsia="zh-CN"/>
        </w:rPr>
        <w:t>间</w:t>
      </w:r>
      <w:r>
        <w:rPr>
          <w:rFonts w:hint="default" w:ascii="Times New Roman" w:hAnsi="Times New Roman" w:eastAsia="仿宋_GB2312" w:cs="Times New Roman"/>
          <w:b w:val="0"/>
          <w:bCs w:val="0"/>
          <w:sz w:val="32"/>
          <w:szCs w:val="32"/>
        </w:rPr>
        <w:t>提供担保</w:t>
      </w:r>
      <w:r>
        <w:rPr>
          <w:rFonts w:hint="default" w:ascii="Times New Roman" w:hAnsi="Times New Roman" w:eastAsia="仿宋_GB2312" w:cs="Times New Roman"/>
          <w:b w:val="0"/>
          <w:bCs w:val="0"/>
          <w:sz w:val="32"/>
          <w:szCs w:val="32"/>
          <w:lang w:eastAsia="zh-CN"/>
        </w:rPr>
        <w:t>的</w:t>
      </w:r>
      <w:r>
        <w:rPr>
          <w:rFonts w:hint="default" w:ascii="Times New Roman" w:hAnsi="Times New Roman" w:eastAsia="仿宋_GB2312" w:cs="Times New Roman"/>
          <w:b w:val="0"/>
          <w:bCs w:val="0"/>
          <w:sz w:val="32"/>
          <w:szCs w:val="32"/>
        </w:rPr>
        <w:t xml:space="preserve">，被担保企业合并分立、产权转让等事项导致可能丧失国有控股权的，应当在合并分立、产权转让方案中提出明确规避担保风险的措施。 </w:t>
      </w:r>
    </w:p>
    <w:p w14:paraId="2D9F58B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第二十一条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属国有企业应按规定在年度财务决算审计中如实提供本企业全部担保事项，并在年度财务决算报告中逐笔披</w:t>
      </w:r>
      <w:r>
        <w:rPr>
          <w:rFonts w:hint="default" w:ascii="Times New Roman" w:hAnsi="Times New Roman" w:eastAsia="仿宋_GB2312" w:cs="Times New Roman"/>
          <w:b w:val="0"/>
          <w:bCs w:val="0"/>
          <w:spacing w:val="-6"/>
          <w:sz w:val="32"/>
          <w:szCs w:val="32"/>
        </w:rPr>
        <w:t>露全部担保行为，对形成或有债务的担保行为应做重点详细披露</w:t>
      </w:r>
      <w:r>
        <w:rPr>
          <w:rFonts w:hint="default" w:ascii="Times New Roman" w:hAnsi="Times New Roman" w:eastAsia="仿宋_GB2312" w:cs="Times New Roman"/>
          <w:b w:val="0"/>
          <w:bCs w:val="0"/>
          <w:sz w:val="32"/>
          <w:szCs w:val="32"/>
        </w:rPr>
        <w:t xml:space="preserve">。 </w:t>
      </w:r>
    </w:p>
    <w:p w14:paraId="4E71861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第二十二条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属国有企业应切实加强对借款债务人财务状况和担保项目动态管理，若发现有证据证明被担保人或提供反担保的第三人丧失或有可能丧失履行债务能力时，应及时采取必要管控措施，有效控制风险，并及时向</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 xml:space="preserve">报告。 </w:t>
      </w:r>
    </w:p>
    <w:p w14:paraId="54B1560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第二十三条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属国有企业应当按照</w:t>
      </w:r>
      <w:r>
        <w:rPr>
          <w:rFonts w:hint="default" w:ascii="Times New Roman" w:hAnsi="Times New Roman" w:eastAsia="仿宋_GB2312" w:cs="Times New Roman"/>
          <w:b w:val="0"/>
          <w:bCs w:val="0"/>
          <w:sz w:val="32"/>
          <w:szCs w:val="32"/>
          <w:lang w:eastAsia="zh-CN"/>
        </w:rPr>
        <w:t>区国有资产事务中心</w:t>
      </w:r>
      <w:r>
        <w:rPr>
          <w:rFonts w:hint="default" w:ascii="Times New Roman" w:hAnsi="Times New Roman" w:eastAsia="仿宋_GB2312" w:cs="Times New Roman"/>
          <w:b w:val="0"/>
          <w:bCs w:val="0"/>
          <w:sz w:val="32"/>
          <w:szCs w:val="32"/>
        </w:rPr>
        <w:t xml:space="preserve">的要求在每年初报送企业上年度担保情况。 </w:t>
      </w:r>
    </w:p>
    <w:p w14:paraId="2621824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p>
    <w:p w14:paraId="6CD8DF2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第四章 责任追究</w:t>
      </w:r>
    </w:p>
    <w:p w14:paraId="0DF159B5">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第二十四条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区国有资产事务中心</w:t>
      </w:r>
      <w:r>
        <w:rPr>
          <w:rFonts w:hint="default" w:ascii="Times New Roman" w:hAnsi="Times New Roman" w:eastAsia="仿宋_GB2312" w:cs="Times New Roman"/>
          <w:b w:val="0"/>
          <w:bCs w:val="0"/>
          <w:sz w:val="32"/>
          <w:szCs w:val="32"/>
        </w:rPr>
        <w:t>将</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属国有企业执行本办法的情况作为考核指标纳入企业经营业绩考核和企业领导人员评价范畴。 </w:t>
      </w:r>
    </w:p>
    <w:p w14:paraId="49498B7D">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w:t>
      </w:r>
      <w:r>
        <w:rPr>
          <w:rFonts w:hint="eastAsia" w:ascii="黑体" w:hAnsi="黑体" w:eastAsia="黑体" w:cs="黑体"/>
          <w:b w:val="0"/>
          <w:bCs w:val="0"/>
          <w:sz w:val="32"/>
          <w:szCs w:val="32"/>
          <w:lang w:val="en-US" w:eastAsia="zh-CN"/>
        </w:rPr>
        <w:t>五</w:t>
      </w:r>
      <w:r>
        <w:rPr>
          <w:rFonts w:hint="eastAsia" w:ascii="黑体" w:hAnsi="黑体" w:eastAsia="黑体" w:cs="黑体"/>
          <w:b w:val="0"/>
          <w:bCs w:val="0"/>
          <w:sz w:val="32"/>
          <w:szCs w:val="32"/>
        </w:rPr>
        <w:t>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属国有企业融资和担保活动出现下列情形，</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 xml:space="preserve">将责令其限期纠正、通报批评；致使国有资产遭受损失或造成其他严重后果的，依照相关规定予以相应处理；涉嫌犯罪的，依法移交司法机关追究其刑事责任： </w:t>
      </w:r>
    </w:p>
    <w:p w14:paraId="21A8555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（一）不建立企业融资和担保相关制度的； </w:t>
      </w:r>
    </w:p>
    <w:p w14:paraId="7AFDF58C">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（二）不按"三重一大"决策规定集体决策的； </w:t>
      </w:r>
    </w:p>
    <w:p w14:paraId="6B6406E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（三）未按规定履行决策程序及未按规定报审报备的； </w:t>
      </w:r>
    </w:p>
    <w:p w14:paraId="4B494D55">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 xml:space="preserve">（四）谎报、故意隐瞒重要情况的； </w:t>
      </w:r>
    </w:p>
    <w:p w14:paraId="1EE3259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（五）</w:t>
      </w:r>
      <w:r>
        <w:rPr>
          <w:rFonts w:hint="default" w:ascii="Times New Roman" w:hAnsi="Times New Roman" w:eastAsia="仿宋_GB2312" w:cs="Times New Roman"/>
          <w:b w:val="0"/>
          <w:bCs w:val="0"/>
          <w:spacing w:val="-6"/>
          <w:sz w:val="32"/>
          <w:szCs w:val="32"/>
        </w:rPr>
        <w:t xml:space="preserve">出现融资和担保风险未采取相应补救措施并及时报告的； </w:t>
      </w:r>
    </w:p>
    <w:p w14:paraId="55F20CB8">
      <w:pPr>
        <w:pStyle w:val="2"/>
        <w:keepNext w:val="0"/>
        <w:keepLines w:val="0"/>
        <w:pageBreakBefore w:val="0"/>
        <w:widowControl w:val="0"/>
        <w:kinsoku/>
        <w:wordWrap/>
        <w:overflowPunct/>
        <w:topLinePunct w:val="0"/>
        <w:autoSpaceDE/>
        <w:autoSpaceDN/>
        <w:bidi w:val="0"/>
        <w:adjustRightInd/>
        <w:snapToGrid/>
        <w:spacing w:before="0" w:after="0" w:line="576" w:lineRule="exact"/>
        <w:ind w:left="0" w:leftChars="0" w:right="0" w:rightChars="0"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（六）干预中介机构独立发表意见的；</w:t>
      </w:r>
    </w:p>
    <w:p w14:paraId="47204639">
      <w:pPr>
        <w:pStyle w:val="2"/>
        <w:keepNext w:val="0"/>
        <w:keepLines w:val="0"/>
        <w:pageBreakBefore w:val="0"/>
        <w:widowControl w:val="0"/>
        <w:kinsoku/>
        <w:wordWrap/>
        <w:overflowPunct/>
        <w:topLinePunct w:val="0"/>
        <w:autoSpaceDE/>
        <w:autoSpaceDN/>
        <w:bidi w:val="0"/>
        <w:adjustRightInd/>
        <w:snapToGrid/>
        <w:spacing w:before="0" w:after="0" w:line="576" w:lineRule="exact"/>
        <w:ind w:left="0" w:leftChars="0" w:right="0" w:rightChars="0"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（七）弄虚作假导致相关资料严重失真的；</w:t>
      </w:r>
    </w:p>
    <w:p w14:paraId="5F165CC0">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val="en-US" w:eastAsia="zh-CN"/>
        </w:rPr>
        <w:t>八</w:t>
      </w:r>
      <w:r>
        <w:rPr>
          <w:rFonts w:hint="default" w:ascii="Times New Roman" w:hAnsi="Times New Roman" w:eastAsia="仿宋_GB2312" w:cs="Times New Roman"/>
          <w:b w:val="0"/>
          <w:bCs w:val="0"/>
          <w:sz w:val="32"/>
          <w:szCs w:val="32"/>
        </w:rPr>
        <w:t xml:space="preserve">）损害国有出资人权益的其他行为。 </w:t>
      </w:r>
    </w:p>
    <w:p w14:paraId="10E98C8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w:t>
      </w:r>
      <w:r>
        <w:rPr>
          <w:rFonts w:hint="eastAsia" w:ascii="黑体" w:hAnsi="黑体" w:eastAsia="黑体" w:cs="黑体"/>
          <w:b w:val="0"/>
          <w:bCs w:val="0"/>
          <w:sz w:val="32"/>
          <w:szCs w:val="32"/>
          <w:lang w:eastAsia="zh-CN"/>
        </w:rPr>
        <w:t>六</w:t>
      </w:r>
      <w:r>
        <w:rPr>
          <w:rFonts w:hint="eastAsia" w:ascii="黑体" w:hAnsi="黑体" w:eastAsia="黑体" w:cs="黑体"/>
          <w:b w:val="0"/>
          <w:bCs w:val="0"/>
          <w:sz w:val="32"/>
          <w:szCs w:val="32"/>
        </w:rPr>
        <w:t>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承担融资和担保项目可行性研究论证、审计、资产评估、提供法律意见等业务的中介</w:t>
      </w:r>
      <w:r>
        <w:rPr>
          <w:rFonts w:hint="default" w:ascii="Times New Roman" w:hAnsi="Times New Roman" w:eastAsia="仿宋_GB2312" w:cs="Times New Roman"/>
          <w:b w:val="0"/>
          <w:bCs w:val="0"/>
          <w:sz w:val="32"/>
          <w:szCs w:val="32"/>
          <w:lang w:val="en-US" w:eastAsia="zh-CN"/>
        </w:rPr>
        <w:t>服务</w:t>
      </w:r>
      <w:r>
        <w:rPr>
          <w:rFonts w:hint="default" w:ascii="Times New Roman" w:hAnsi="Times New Roman" w:eastAsia="仿宋_GB2312" w:cs="Times New Roman"/>
          <w:b w:val="0"/>
          <w:bCs w:val="0"/>
          <w:sz w:val="32"/>
          <w:szCs w:val="32"/>
        </w:rPr>
        <w:t>机构，出具的报告经查证严重失实的，不得</w:t>
      </w:r>
      <w:r>
        <w:rPr>
          <w:rFonts w:hint="default" w:ascii="Times New Roman" w:hAnsi="Times New Roman" w:eastAsia="仿宋_GB2312" w:cs="Times New Roman"/>
          <w:b w:val="0"/>
          <w:bCs w:val="0"/>
          <w:sz w:val="32"/>
          <w:szCs w:val="32"/>
          <w:lang w:eastAsia="zh-CN"/>
        </w:rPr>
        <w:t>在区内国企</w:t>
      </w:r>
      <w:r>
        <w:rPr>
          <w:rFonts w:hint="default" w:ascii="Times New Roman" w:hAnsi="Times New Roman" w:eastAsia="仿宋_GB2312" w:cs="Times New Roman"/>
          <w:b w:val="0"/>
          <w:bCs w:val="0"/>
          <w:sz w:val="32"/>
          <w:szCs w:val="32"/>
        </w:rPr>
        <w:t>从事相关业务，</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 xml:space="preserve">将根据情况提请有关主管部门予以处理；涉嫌犯罪的，依法移交司法机关追究其刑事责任。 </w:t>
      </w:r>
    </w:p>
    <w:p w14:paraId="7293971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p>
    <w:p w14:paraId="4F05E3F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第五章 附则</w:t>
      </w:r>
    </w:p>
    <w:p w14:paraId="6F66D22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w:t>
      </w:r>
      <w:r>
        <w:rPr>
          <w:rFonts w:hint="eastAsia" w:ascii="黑体" w:hAnsi="黑体" w:eastAsia="黑体" w:cs="黑体"/>
          <w:b w:val="0"/>
          <w:bCs w:val="0"/>
          <w:sz w:val="32"/>
          <w:szCs w:val="32"/>
          <w:lang w:eastAsia="zh-CN"/>
        </w:rPr>
        <w:t>七</w:t>
      </w:r>
      <w:r>
        <w:rPr>
          <w:rFonts w:hint="eastAsia" w:ascii="黑体" w:hAnsi="黑体" w:eastAsia="黑体" w:cs="黑体"/>
          <w:b w:val="0"/>
          <w:bCs w:val="0"/>
          <w:sz w:val="32"/>
          <w:szCs w:val="32"/>
        </w:rPr>
        <w:t>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属国有企业偿还政府隐性债务涉及的融资行为按照</w:t>
      </w:r>
      <w:r>
        <w:rPr>
          <w:rFonts w:hint="default" w:ascii="Times New Roman" w:hAnsi="Times New Roman" w:eastAsia="仿宋_GB2312" w:cs="Times New Roman"/>
          <w:b w:val="0"/>
          <w:bCs w:val="0"/>
          <w:sz w:val="32"/>
          <w:szCs w:val="32"/>
          <w:lang w:eastAsia="zh-CN"/>
        </w:rPr>
        <w:t>相关规定</w:t>
      </w:r>
      <w:r>
        <w:rPr>
          <w:rFonts w:hint="default" w:ascii="Times New Roman" w:hAnsi="Times New Roman" w:eastAsia="仿宋_GB2312" w:cs="Times New Roman"/>
          <w:b w:val="0"/>
          <w:bCs w:val="0"/>
          <w:sz w:val="32"/>
          <w:szCs w:val="32"/>
        </w:rPr>
        <w:t>执行。其中，为偿还政府隐形债务本息确需融资借新还旧的，需将融资方案及政府隐形债务借新还旧申请表送</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lang w:val="en-US" w:eastAsia="zh-CN"/>
        </w:rPr>
        <w:t>财政局（区国有资产事务中心）</w:t>
      </w:r>
      <w:r>
        <w:rPr>
          <w:rFonts w:hint="default" w:ascii="Times New Roman" w:hAnsi="Times New Roman" w:eastAsia="仿宋_GB2312" w:cs="Times New Roman"/>
          <w:b w:val="0"/>
          <w:bCs w:val="0"/>
          <w:sz w:val="32"/>
          <w:szCs w:val="32"/>
        </w:rPr>
        <w:t>审核，报</w:t>
      </w:r>
      <w:r>
        <w:rPr>
          <w:rFonts w:hint="default" w:ascii="Times New Roman" w:hAnsi="Times New Roman" w:eastAsia="仿宋_GB2312" w:cs="Times New Roman"/>
          <w:b w:val="0"/>
          <w:bCs w:val="0"/>
          <w:sz w:val="32"/>
          <w:szCs w:val="32"/>
          <w:lang w:eastAsia="zh-CN"/>
        </w:rPr>
        <w:t>区人民</w:t>
      </w:r>
      <w:r>
        <w:rPr>
          <w:rFonts w:hint="default" w:ascii="Times New Roman" w:hAnsi="Times New Roman" w:eastAsia="仿宋_GB2312" w:cs="Times New Roman"/>
          <w:b w:val="0"/>
          <w:bCs w:val="0"/>
          <w:sz w:val="32"/>
          <w:szCs w:val="32"/>
        </w:rPr>
        <w:t>政府审批；为避免债务违约需债务展期的，在与债权人协商一致后，将债务展期必要性说明，展期债务规模、期限，债权人同意展期文件等报</w:t>
      </w:r>
      <w:r>
        <w:rPr>
          <w:rFonts w:hint="default" w:ascii="Times New Roman" w:hAnsi="Times New Roman" w:eastAsia="仿宋_GB2312" w:cs="Times New Roman"/>
          <w:b w:val="0"/>
          <w:bCs w:val="0"/>
          <w:sz w:val="32"/>
          <w:szCs w:val="32"/>
          <w:lang w:eastAsia="zh-CN"/>
        </w:rPr>
        <w:t>区国有资产事务中心</w:t>
      </w:r>
      <w:r>
        <w:rPr>
          <w:rFonts w:hint="default" w:ascii="Times New Roman" w:hAnsi="Times New Roman" w:eastAsia="仿宋_GB2312" w:cs="Times New Roman"/>
          <w:b w:val="0"/>
          <w:bCs w:val="0"/>
          <w:sz w:val="32"/>
          <w:szCs w:val="32"/>
        </w:rPr>
        <w:t>审</w:t>
      </w:r>
      <w:r>
        <w:rPr>
          <w:rFonts w:hint="default" w:ascii="Times New Roman" w:hAnsi="Times New Roman" w:eastAsia="仿宋_GB2312" w:cs="Times New Roman"/>
          <w:b w:val="0"/>
          <w:bCs w:val="0"/>
          <w:sz w:val="32"/>
          <w:szCs w:val="32"/>
          <w:lang w:val="en-US" w:eastAsia="zh-CN"/>
        </w:rPr>
        <w:t>核</w:t>
      </w:r>
      <w:r>
        <w:rPr>
          <w:rFonts w:hint="default" w:ascii="Times New Roman" w:hAnsi="Times New Roman" w:eastAsia="仿宋_GB2312" w:cs="Times New Roman"/>
          <w:b w:val="0"/>
          <w:bCs w:val="0"/>
          <w:sz w:val="32"/>
          <w:szCs w:val="32"/>
        </w:rPr>
        <w:t>，并报</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财政局备案。 </w:t>
      </w:r>
    </w:p>
    <w:p w14:paraId="477A77B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企业通过政府专项债方式融资</w:t>
      </w:r>
      <w:r>
        <w:rPr>
          <w:rFonts w:hint="default" w:ascii="Times New Roman" w:hAnsi="Times New Roman" w:eastAsia="仿宋_GB2312" w:cs="Times New Roman"/>
          <w:b w:val="0"/>
          <w:bCs w:val="0"/>
          <w:sz w:val="32"/>
          <w:szCs w:val="32"/>
          <w:lang w:eastAsia="zh-CN"/>
        </w:rPr>
        <w:t>的</w:t>
      </w:r>
      <w:r>
        <w:rPr>
          <w:rFonts w:hint="default" w:ascii="Times New Roman" w:hAnsi="Times New Roman" w:eastAsia="仿宋_GB2312" w:cs="Times New Roman"/>
          <w:b w:val="0"/>
          <w:bCs w:val="0"/>
          <w:sz w:val="32"/>
          <w:szCs w:val="32"/>
        </w:rPr>
        <w:t>，按相关政策规定执行。</w:t>
      </w:r>
    </w:p>
    <w:p w14:paraId="42C578C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第二十</w:t>
      </w:r>
      <w:r>
        <w:rPr>
          <w:rFonts w:hint="eastAsia" w:ascii="黑体" w:hAnsi="黑体" w:eastAsia="黑体" w:cs="黑体"/>
          <w:b w:val="0"/>
          <w:bCs w:val="0"/>
          <w:sz w:val="32"/>
          <w:szCs w:val="32"/>
          <w:lang w:eastAsia="zh-CN"/>
        </w:rPr>
        <w:t>八</w:t>
      </w:r>
      <w:r>
        <w:rPr>
          <w:rFonts w:hint="eastAsia" w:ascii="黑体" w:hAnsi="黑体" w:eastAsia="黑体" w:cs="黑体"/>
          <w:b w:val="0"/>
          <w:bCs w:val="0"/>
          <w:sz w:val="32"/>
          <w:szCs w:val="32"/>
        </w:rPr>
        <w:t>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lang w:eastAsia="zh-CN"/>
        </w:rPr>
        <w:t>区</w:t>
      </w:r>
      <w:r>
        <w:rPr>
          <w:rFonts w:hint="default" w:ascii="Times New Roman" w:hAnsi="Times New Roman" w:eastAsia="仿宋_GB2312" w:cs="Times New Roman"/>
          <w:b w:val="0"/>
          <w:bCs w:val="0"/>
          <w:sz w:val="32"/>
          <w:szCs w:val="32"/>
        </w:rPr>
        <w:t xml:space="preserve">属国有企业公司章程有关内容与本办法规定不一致的，应依据本办法修改公司章程。 </w:t>
      </w:r>
    </w:p>
    <w:p w14:paraId="5954A0D9">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rPr>
      </w:pPr>
      <w:r>
        <w:rPr>
          <w:rFonts w:hint="eastAsia" w:ascii="黑体" w:hAnsi="黑体" w:eastAsia="黑体" w:cs="黑体"/>
          <w:b w:val="0"/>
          <w:bCs w:val="0"/>
          <w:sz w:val="32"/>
          <w:szCs w:val="32"/>
        </w:rPr>
        <w:t>第</w:t>
      </w:r>
      <w:r>
        <w:rPr>
          <w:rFonts w:hint="eastAsia" w:ascii="黑体" w:hAnsi="黑体" w:eastAsia="黑体" w:cs="黑体"/>
          <w:b w:val="0"/>
          <w:bCs w:val="0"/>
          <w:sz w:val="32"/>
          <w:szCs w:val="32"/>
          <w:lang w:eastAsia="zh-CN"/>
        </w:rPr>
        <w:t>二十九</w:t>
      </w:r>
      <w:r>
        <w:rPr>
          <w:rFonts w:hint="eastAsia" w:ascii="黑体" w:hAnsi="黑体" w:eastAsia="黑体" w:cs="黑体"/>
          <w:b w:val="0"/>
          <w:bCs w:val="0"/>
          <w:sz w:val="32"/>
          <w:szCs w:val="32"/>
        </w:rPr>
        <w:t>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本办法由</w:t>
      </w:r>
      <w:r>
        <w:rPr>
          <w:rFonts w:hint="default" w:ascii="Times New Roman" w:hAnsi="Times New Roman" w:eastAsia="仿宋_GB2312" w:cs="Times New Roman"/>
          <w:b w:val="0"/>
          <w:bCs w:val="0"/>
          <w:sz w:val="32"/>
          <w:szCs w:val="32"/>
          <w:lang w:eastAsia="zh-CN"/>
        </w:rPr>
        <w:t>区国资</w:t>
      </w:r>
      <w:r>
        <w:rPr>
          <w:rFonts w:hint="default" w:ascii="Times New Roman" w:hAnsi="Times New Roman" w:eastAsia="仿宋_GB2312" w:cs="Times New Roman"/>
          <w:b w:val="0"/>
          <w:bCs w:val="0"/>
          <w:sz w:val="32"/>
          <w:szCs w:val="32"/>
          <w:lang w:val="en-US" w:eastAsia="zh-CN"/>
        </w:rPr>
        <w:t>监管机构</w:t>
      </w:r>
      <w:r>
        <w:rPr>
          <w:rFonts w:hint="default" w:ascii="Times New Roman" w:hAnsi="Times New Roman" w:eastAsia="仿宋_GB2312" w:cs="Times New Roman"/>
          <w:b w:val="0"/>
          <w:bCs w:val="0"/>
          <w:sz w:val="32"/>
          <w:szCs w:val="32"/>
        </w:rPr>
        <w:t xml:space="preserve">负责解释。 </w:t>
      </w:r>
    </w:p>
    <w:p w14:paraId="248AE6D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eastAsia" w:ascii="黑体" w:hAnsi="黑体" w:eastAsia="黑体" w:cs="黑体"/>
          <w:b w:val="0"/>
          <w:bCs w:val="0"/>
          <w:sz w:val="32"/>
          <w:szCs w:val="32"/>
        </w:rPr>
        <w:t>第三十条</w:t>
      </w:r>
      <w:r>
        <w:rPr>
          <w:rFonts w:hint="eastAsia" w:ascii="Times New Roman" w:hAnsi="Times New Roman" w:eastAsia="仿宋_GB2312" w:cs="Times New Roman"/>
          <w:b w:val="0"/>
          <w:bCs w:val="0"/>
          <w:sz w:val="32"/>
          <w:szCs w:val="32"/>
          <w:lang w:eastAsia="zh-CN"/>
        </w:rPr>
        <w:t>　</w:t>
      </w:r>
      <w:r>
        <w:rPr>
          <w:rFonts w:hint="default" w:ascii="Times New Roman" w:hAnsi="Times New Roman" w:eastAsia="仿宋_GB2312" w:cs="Times New Roman"/>
          <w:b w:val="0"/>
          <w:bCs w:val="0"/>
          <w:sz w:val="32"/>
          <w:szCs w:val="32"/>
        </w:rPr>
        <w:t>本办法自202</w:t>
      </w:r>
      <w:r>
        <w:rPr>
          <w:rFonts w:hint="default" w:ascii="Times New Roman" w:hAnsi="Times New Roman" w:eastAsia="仿宋_GB2312" w:cs="Times New Roman"/>
          <w:b w:val="0"/>
          <w:bCs w:val="0"/>
          <w:sz w:val="32"/>
          <w:szCs w:val="32"/>
          <w:lang w:val="en-US" w:eastAsia="zh-CN"/>
        </w:rPr>
        <w:t>5</w:t>
      </w:r>
      <w:r>
        <w:rPr>
          <w:rFonts w:hint="default" w:ascii="Times New Roman" w:hAnsi="Times New Roman" w:eastAsia="仿宋_GB2312" w:cs="Times New Roman"/>
          <w:b w:val="0"/>
          <w:bCs w:val="0"/>
          <w:sz w:val="32"/>
          <w:szCs w:val="32"/>
        </w:rPr>
        <w:t>年</w:t>
      </w:r>
      <w:r>
        <w:rPr>
          <w:rFonts w:hint="default" w:ascii="Times New Roman" w:hAnsi="Times New Roman" w:eastAsia="仿宋_GB2312" w:cs="Times New Roman"/>
          <w:b w:val="0"/>
          <w:bCs w:val="0"/>
          <w:sz w:val="32"/>
          <w:szCs w:val="32"/>
          <w:lang w:val="en-US" w:eastAsia="zh-CN"/>
        </w:rPr>
        <w:t>6</w:t>
      </w:r>
      <w:r>
        <w:rPr>
          <w:rFonts w:hint="default" w:ascii="Times New Roman" w:hAnsi="Times New Roman" w:eastAsia="仿宋_GB2312" w:cs="Times New Roman"/>
          <w:b w:val="0"/>
          <w:bCs w:val="0"/>
          <w:sz w:val="32"/>
          <w:szCs w:val="32"/>
        </w:rPr>
        <w:t>月1日起施行</w:t>
      </w:r>
      <w:r>
        <w:rPr>
          <w:rFonts w:hint="default" w:ascii="Times New Roman" w:hAnsi="Times New Roman" w:eastAsia="仿宋_GB2312" w:cs="Times New Roman"/>
          <w:b w:val="0"/>
          <w:bCs w:val="0"/>
          <w:sz w:val="32"/>
          <w:szCs w:val="32"/>
          <w:lang w:val="en-US" w:eastAsia="zh-CN"/>
        </w:rPr>
        <w:t>,试行</w:t>
      </w:r>
      <w:r>
        <w:rPr>
          <w:rFonts w:hint="default" w:ascii="Times New Roman" w:hAnsi="Times New Roman" w:eastAsia="仿宋_GB2312" w:cs="Times New Roman"/>
          <w:b w:val="0"/>
          <w:bCs w:val="0"/>
          <w:sz w:val="32"/>
          <w:szCs w:val="32"/>
          <w:lang w:eastAsia="zh-CN"/>
        </w:rPr>
        <w:t>期</w:t>
      </w:r>
      <w:r>
        <w:rPr>
          <w:rFonts w:hint="default" w:ascii="Times New Roman" w:hAnsi="Times New Roman" w:eastAsia="仿宋_GB2312" w:cs="Times New Roman"/>
          <w:b w:val="0"/>
          <w:bCs w:val="0"/>
          <w:sz w:val="32"/>
          <w:szCs w:val="32"/>
          <w:lang w:val="en-US" w:eastAsia="zh-CN"/>
        </w:rPr>
        <w:t>2年。</w:t>
      </w:r>
    </w:p>
    <w:p w14:paraId="102ED7B7">
      <w:pPr>
        <w:pStyle w:val="2"/>
        <w:pageBreakBefore w:val="0"/>
        <w:kinsoku/>
        <w:bidi w:val="0"/>
        <w:spacing w:before="0" w:after="0" w:line="576" w:lineRule="exact"/>
        <w:ind w:left="0" w:leftChars="0" w:right="0" w:rightChars="0" w:firstLine="640" w:firstLineChars="200"/>
        <w:rPr>
          <w:rFonts w:hint="default" w:ascii="Times New Roman" w:hAnsi="Times New Roman" w:eastAsia="仿宋_GB2312" w:cs="Times New Roman"/>
          <w:b w:val="0"/>
          <w:bCs w:val="0"/>
          <w:sz w:val="32"/>
          <w:szCs w:val="32"/>
          <w:lang w:val="en-US" w:eastAsia="zh-CN"/>
        </w:rPr>
      </w:pPr>
    </w:p>
    <w:p w14:paraId="5D540B1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jc w:val="both"/>
        <w:textAlignment w:val="auto"/>
        <w:rPr>
          <w:rFonts w:hint="default" w:ascii="Times New Roman" w:hAnsi="Times New Roman" w:eastAsia="仿宋_GB2312" w:cs="Times New Roman"/>
          <w:b w:val="0"/>
          <w:bCs w:val="0"/>
          <w:color w:val="auto"/>
          <w:sz w:val="32"/>
          <w:szCs w:val="32"/>
        </w:rPr>
      </w:pPr>
      <w:r>
        <w:rPr>
          <w:rFonts w:hint="default" w:ascii="Times New Roman" w:hAnsi="Times New Roman" w:eastAsia="仿宋_GB2312" w:cs="Times New Roman"/>
          <w:b w:val="0"/>
          <w:bCs w:val="0"/>
          <w:color w:val="auto"/>
          <w:sz w:val="32"/>
          <w:szCs w:val="32"/>
          <w:lang w:val="en-US" w:eastAsia="zh-CN"/>
        </w:rPr>
        <w:t>附件：</w:t>
      </w:r>
      <w:r>
        <w:rPr>
          <w:rFonts w:hint="default" w:ascii="Times New Roman" w:hAnsi="Times New Roman" w:eastAsia="仿宋_GB2312" w:cs="Times New Roman"/>
          <w:b w:val="0"/>
          <w:bCs w:val="0"/>
          <w:color w:val="auto"/>
          <w:sz w:val="32"/>
          <w:szCs w:val="32"/>
          <w:lang w:eastAsia="zh-CN"/>
        </w:rPr>
        <w:t>广元市昭化区</w:t>
      </w:r>
      <w:r>
        <w:rPr>
          <w:rFonts w:hint="default" w:ascii="Times New Roman" w:hAnsi="Times New Roman" w:eastAsia="仿宋_GB2312" w:cs="Times New Roman"/>
          <w:b w:val="0"/>
          <w:bCs w:val="0"/>
          <w:color w:val="auto"/>
          <w:sz w:val="32"/>
          <w:szCs w:val="32"/>
        </w:rPr>
        <w:t>国有企业融资担保流程</w:t>
      </w:r>
    </w:p>
    <w:p w14:paraId="00EB3B53">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both"/>
        <w:textAlignment w:val="baseline"/>
        <w:rPr>
          <w:rFonts w:hint="eastAsia" w:ascii="黑体" w:hAnsi="黑体" w:eastAsia="黑体" w:cs="黑体"/>
          <w:b w:val="0"/>
          <w:bCs w:val="0"/>
          <w:i w:val="0"/>
          <w:iCs w:val="0"/>
          <w:caps w:val="0"/>
          <w:color w:val="auto"/>
          <w:spacing w:val="0"/>
          <w:sz w:val="32"/>
          <w:szCs w:val="32"/>
          <w:shd w:val="clear" w:color="auto" w:fill="FFFFFF"/>
          <w:vertAlign w:val="baseline"/>
          <w:lang w:val="en-US" w:eastAsia="zh-CN"/>
        </w:rPr>
      </w:pPr>
      <w:r>
        <w:rPr>
          <w:rFonts w:hint="eastAsia" w:ascii="黑体" w:hAnsi="黑体" w:eastAsia="黑体" w:cs="黑体"/>
          <w:b w:val="0"/>
          <w:bCs w:val="0"/>
          <w:i w:val="0"/>
          <w:iCs w:val="0"/>
          <w:caps w:val="0"/>
          <w:color w:val="auto"/>
          <w:spacing w:val="0"/>
          <w:sz w:val="32"/>
          <w:szCs w:val="32"/>
          <w:shd w:val="clear" w:color="auto" w:fill="FFFFFF"/>
          <w:vertAlign w:val="baseline"/>
          <w:lang w:val="en-US" w:eastAsia="zh-CN"/>
        </w:rPr>
        <w:t>附件</w:t>
      </w:r>
    </w:p>
    <w:p w14:paraId="720DF2C6">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880" w:firstLineChars="200"/>
        <w:jc w:val="center"/>
        <w:textAlignment w:val="baseline"/>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lang w:eastAsia="zh-CN"/>
        </w:rPr>
      </w:pPr>
    </w:p>
    <w:p w14:paraId="3F5AFF39">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baseline"/>
        <w:rPr>
          <w:rFonts w:hint="default" w:ascii="Times New Roman" w:hAnsi="Times New Roman" w:eastAsia="方正小标宋简体" w:cs="Times New Roman"/>
          <w:b w:val="0"/>
          <w:bCs w:val="0"/>
          <w:i w:val="0"/>
          <w:iCs w:val="0"/>
          <w:caps w:val="0"/>
          <w:color w:val="auto"/>
          <w:spacing w:val="0"/>
          <w:sz w:val="44"/>
          <w:szCs w:val="44"/>
        </w:rPr>
      </w:pP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lang w:eastAsia="zh-CN"/>
        </w:rPr>
        <w:t>广元市昭化区</w:t>
      </w: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rPr>
        <w:t>国有企业融资担保流程</w:t>
      </w:r>
    </w:p>
    <w:p w14:paraId="3A39C1EE">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 w:cs="Times New Roman"/>
          <w:b w:val="0"/>
          <w:bCs w:val="0"/>
          <w:i w:val="0"/>
          <w:iCs w:val="0"/>
          <w:caps w:val="0"/>
          <w:color w:val="auto"/>
          <w:spacing w:val="0"/>
          <w:sz w:val="32"/>
          <w:szCs w:val="32"/>
        </w:rPr>
      </w:pPr>
    </w:p>
    <w:p w14:paraId="32B56321">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baseline"/>
        <w:rPr>
          <w:rFonts w:hint="default" w:ascii="Times New Roman" w:hAnsi="Times New Roman" w:eastAsia="黑体" w:cs="Times New Roman"/>
          <w:b w:val="0"/>
          <w:bCs w:val="0"/>
          <w:i w:val="0"/>
          <w:iCs w:val="0"/>
          <w:caps w:val="0"/>
          <w:color w:val="auto"/>
          <w:spacing w:val="0"/>
          <w:sz w:val="32"/>
          <w:szCs w:val="32"/>
        </w:rPr>
      </w:pPr>
      <w:r>
        <w:rPr>
          <w:rFonts w:hint="default" w:ascii="Times New Roman" w:hAnsi="Times New Roman" w:eastAsia="黑体" w:cs="Times New Roman"/>
          <w:b w:val="0"/>
          <w:bCs w:val="0"/>
          <w:i w:val="0"/>
          <w:iCs w:val="0"/>
          <w:caps w:val="0"/>
          <w:color w:val="auto"/>
          <w:spacing w:val="0"/>
          <w:sz w:val="32"/>
          <w:szCs w:val="32"/>
          <w:shd w:val="clear" w:color="auto" w:fill="FFFFFF"/>
          <w:vertAlign w:val="baseline"/>
        </w:rPr>
        <w:t>一、融资流程</w:t>
      </w:r>
    </w:p>
    <w:p w14:paraId="36061D17">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（一）在年度融资计划额度以内且符合</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相关规定</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的融资方案，实行事后备案制度，各区属国有企业可先行组织实施，并在实际放款前提交</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区国有资产事务中心</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备案，填写《</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广元市昭化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区国有企业融资业务备案表》。</w:t>
      </w:r>
    </w:p>
    <w:p w14:paraId="49F06681">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（二）对下列融资情况，国有企业须填写《</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广元市昭化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区国有企业融资业务备案表》，按流程备案后方可实施：</w:t>
      </w:r>
    </w:p>
    <w:p w14:paraId="20CEEA33">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1.</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在年度融资计划额度以内但不符合</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相关规定</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的融资方案，实行事前备案制度，由区属国有企业提交</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区国有资产事务中心</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备案，备案后组织实施；</w:t>
      </w:r>
    </w:p>
    <w:p w14:paraId="7D38A829">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2.</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各类</w:t>
      </w:r>
      <w:r>
        <w:rPr>
          <w:rFonts w:hint="eastAsia"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非标</w:t>
      </w:r>
      <w:r>
        <w:rPr>
          <w:rFonts w:hint="eastAsia"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融资，实行事前备案制度，由区属国有企业提交</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区国有资产事务中心</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备案，备案后组织实施。</w:t>
      </w:r>
    </w:p>
    <w:p w14:paraId="7C07E975">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（三）国有企业发行债券，包括但不限于企业债、公司债、中期票据、短期融资券、非公开定向债务融资工具等融资方式，国有企业须填写《</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广元市昭化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区国有企业融资业务审批表》。</w:t>
      </w:r>
    </w:p>
    <w:p w14:paraId="3982C285">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（四）国有企业融资备案或发行债券，应包含以下资料：</w:t>
      </w:r>
    </w:p>
    <w:p w14:paraId="61F9514D">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1.</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广元市昭化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区国有企业融资业务备案表》或《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广元市昭化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区国有企业融资业务审批表》；</w:t>
      </w:r>
    </w:p>
    <w:p w14:paraId="2CE80EBE">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2.</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融资方案；</w:t>
      </w:r>
    </w:p>
    <w:p w14:paraId="064AD6B6">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3.</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企业党组织会议纪要（或主管单位会议纪要）、企业董事会决议。如需事先请示的，需提供</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相关资料</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w:t>
      </w:r>
    </w:p>
    <w:p w14:paraId="6D9B13B9">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4.</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最近一期财务报告（如发行债券、中期票据等直接融资工具，则还需提供具有相应资质的会计师事务所出具的近3年财务审计报告）；</w:t>
      </w:r>
    </w:p>
    <w:p w14:paraId="2D1568B0">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val="en-US" w:eastAsia="zh-CN"/>
        </w:rPr>
        <w:t>5.</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其他根据要求需报送的有关资料。</w:t>
      </w:r>
    </w:p>
    <w:p w14:paraId="7A81A409">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黑体" w:cs="Times New Roman"/>
          <w:b w:val="0"/>
          <w:bCs w:val="0"/>
          <w:i w:val="0"/>
          <w:iCs w:val="0"/>
          <w:caps w:val="0"/>
          <w:color w:val="auto"/>
          <w:spacing w:val="0"/>
          <w:sz w:val="32"/>
          <w:szCs w:val="32"/>
          <w:shd w:val="clear" w:color="auto" w:fill="FFFFFF"/>
          <w:vertAlign w:val="baseline"/>
        </w:rPr>
      </w:pPr>
      <w:r>
        <w:rPr>
          <w:rFonts w:hint="default" w:ascii="Times New Roman" w:hAnsi="Times New Roman" w:eastAsia="黑体" w:cs="Times New Roman"/>
          <w:b w:val="0"/>
          <w:bCs w:val="0"/>
          <w:i w:val="0"/>
          <w:iCs w:val="0"/>
          <w:caps w:val="0"/>
          <w:color w:val="auto"/>
          <w:spacing w:val="0"/>
          <w:sz w:val="32"/>
          <w:szCs w:val="32"/>
          <w:shd w:val="clear" w:color="auto" w:fill="FFFFFF"/>
          <w:vertAlign w:val="baseline"/>
        </w:rPr>
        <w:t>二、担保流程</w:t>
      </w:r>
    </w:p>
    <w:p w14:paraId="269CB128">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_GB2312" w:cs="Times New Roman"/>
          <w:b w:val="0"/>
          <w:bCs w:val="0"/>
          <w:i w:val="0"/>
          <w:iCs w:val="0"/>
          <w:caps w:val="0"/>
          <w:color w:val="auto"/>
          <w:spacing w:val="0"/>
          <w:sz w:val="32"/>
          <w:szCs w:val="32"/>
        </w:rPr>
      </w:pP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区属国有企业内部担保由各国有企业严格按照内</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控</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管理</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制度规定的</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程序执行，并在每月10日前将上月担保情况汇总后报</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区国有资产事务中心</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备案；外部担保需填写《</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广元市昭化</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区国有企业担保业务备案表》，依照《公司法》及公司章程执行后，报</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lang w:eastAsia="zh-CN"/>
        </w:rPr>
        <w:t>区国有资产事务中心</w:t>
      </w:r>
      <w:r>
        <w:rPr>
          <w:rFonts w:hint="default" w:ascii="Times New Roman" w:hAnsi="Times New Roman" w:eastAsia="仿宋_GB2312" w:cs="Times New Roman"/>
          <w:b w:val="0"/>
          <w:bCs w:val="0"/>
          <w:i w:val="0"/>
          <w:iCs w:val="0"/>
          <w:caps w:val="0"/>
          <w:color w:val="auto"/>
          <w:spacing w:val="0"/>
          <w:sz w:val="32"/>
          <w:szCs w:val="32"/>
          <w:shd w:val="clear" w:color="auto" w:fill="FFFFFF"/>
          <w:vertAlign w:val="baseline"/>
        </w:rPr>
        <w:t>备案。</w:t>
      </w:r>
    </w:p>
    <w:p w14:paraId="3A1EA5BA">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baseline"/>
        <w:rPr>
          <w:rFonts w:hint="default" w:ascii="Times New Roman" w:hAnsi="Times New Roman" w:eastAsia="仿宋" w:cs="Times New Roman"/>
          <w:b w:val="0"/>
          <w:bCs w:val="0"/>
          <w:i w:val="0"/>
          <w:iCs w:val="0"/>
          <w:caps w:val="0"/>
          <w:color w:val="auto"/>
          <w:spacing w:val="0"/>
          <w:sz w:val="32"/>
          <w:szCs w:val="32"/>
        </w:rPr>
      </w:pPr>
    </w:p>
    <w:p w14:paraId="0583A6D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baseline"/>
        <w:rPr>
          <w:rFonts w:hint="default" w:ascii="Times New Roman" w:hAnsi="Times New Roman" w:eastAsia="仿宋" w:cs="Times New Roman"/>
          <w:b w:val="0"/>
          <w:bCs w:val="0"/>
          <w:i w:val="0"/>
          <w:iCs w:val="0"/>
          <w:caps w:val="0"/>
          <w:color w:val="auto"/>
          <w:spacing w:val="0"/>
          <w:sz w:val="32"/>
          <w:szCs w:val="32"/>
        </w:rPr>
      </w:pPr>
    </w:p>
    <w:p w14:paraId="6E8AC77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baseline"/>
        <w:rPr>
          <w:rFonts w:hint="default" w:ascii="Times New Roman" w:hAnsi="Times New Roman" w:eastAsia="仿宋" w:cs="Times New Roman"/>
          <w:b w:val="0"/>
          <w:bCs w:val="0"/>
          <w:i w:val="0"/>
          <w:iCs w:val="0"/>
          <w:caps w:val="0"/>
          <w:color w:val="auto"/>
          <w:spacing w:val="0"/>
          <w:sz w:val="32"/>
          <w:szCs w:val="32"/>
        </w:rPr>
      </w:pPr>
    </w:p>
    <w:p w14:paraId="6186B44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baseline"/>
        <w:rPr>
          <w:rFonts w:hint="default" w:ascii="Times New Roman" w:hAnsi="Times New Roman" w:eastAsia="仿宋" w:cs="Times New Roman"/>
          <w:b w:val="0"/>
          <w:bCs w:val="0"/>
          <w:i w:val="0"/>
          <w:iCs w:val="0"/>
          <w:caps w:val="0"/>
          <w:color w:val="auto"/>
          <w:spacing w:val="0"/>
          <w:sz w:val="32"/>
          <w:szCs w:val="32"/>
        </w:rPr>
      </w:pPr>
    </w:p>
    <w:p w14:paraId="63ED4F8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left"/>
        <w:textAlignment w:val="baseline"/>
        <w:rPr>
          <w:rFonts w:hint="default" w:ascii="Times New Roman" w:hAnsi="Times New Roman" w:eastAsia="仿宋" w:cs="Times New Roman"/>
          <w:b w:val="0"/>
          <w:bCs w:val="0"/>
          <w:i w:val="0"/>
          <w:iCs w:val="0"/>
          <w:caps w:val="0"/>
          <w:color w:val="auto"/>
          <w:spacing w:val="0"/>
          <w:sz w:val="32"/>
          <w:szCs w:val="32"/>
        </w:rPr>
      </w:pPr>
    </w:p>
    <w:p w14:paraId="490F0EE7">
      <w:pPr>
        <w:keepNext w:val="0"/>
        <w:keepLines w:val="0"/>
        <w:pageBreakBefore w:val="0"/>
        <w:widowControl/>
        <w:suppressLineNumbers w:val="0"/>
        <w:pBdr>
          <w:top w:val="none" w:color="auto" w:sz="0" w:space="0"/>
          <w:left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Chars="200"/>
        <w:jc w:val="left"/>
        <w:textAlignment w:val="baseline"/>
        <w:rPr>
          <w:rFonts w:hint="default" w:ascii="Times New Roman" w:hAnsi="Times New Roman" w:eastAsia="仿宋" w:cs="Times New Roman"/>
          <w:b w:val="0"/>
          <w:bCs w:val="0"/>
          <w:i w:val="0"/>
          <w:iCs w:val="0"/>
          <w:caps w:val="0"/>
          <w:color w:val="auto"/>
          <w:spacing w:val="0"/>
          <w:sz w:val="32"/>
          <w:szCs w:val="32"/>
          <w:lang w:eastAsia="zh-CN"/>
        </w:rPr>
      </w:pPr>
      <w:r>
        <w:rPr>
          <w:rFonts w:hint="default" w:ascii="Times New Roman" w:hAnsi="Times New Roman" w:eastAsia="仿宋" w:cs="Times New Roman"/>
          <w:b w:val="0"/>
          <w:bCs w:val="0"/>
          <w:i w:val="0"/>
          <w:iCs w:val="0"/>
          <w:caps w:val="0"/>
          <w:color w:val="auto"/>
          <w:spacing w:val="0"/>
          <w:sz w:val="32"/>
          <w:szCs w:val="32"/>
          <w:lang w:eastAsia="zh-CN"/>
        </w:rPr>
        <w:br w:type="page"/>
      </w:r>
    </w:p>
    <w:p w14:paraId="0108ADB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left"/>
        <w:textAlignment w:val="baseline"/>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编号：</w:t>
      </w:r>
    </w:p>
    <w:p w14:paraId="4BB3264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baseline"/>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rPr>
      </w:pP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lang w:eastAsia="zh-CN"/>
        </w:rPr>
        <w:t>广元市昭化区</w:t>
      </w: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rPr>
        <w:t>国有企业融资业务备案表</w:t>
      </w:r>
    </w:p>
    <w:p w14:paraId="2949E92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right="0" w:rightChars="0" w:firstLine="420" w:firstLineChars="200"/>
        <w:jc w:val="both"/>
        <w:textAlignment w:val="baseline"/>
        <w:rPr>
          <w:rFonts w:hint="default" w:ascii="Times New Roman" w:hAnsi="Times New Roman" w:eastAsia="宋体" w:cs="Times New Roman"/>
          <w:b w:val="0"/>
          <w:bCs w:val="0"/>
          <w:i w:val="0"/>
          <w:iCs w:val="0"/>
          <w:caps w:val="0"/>
          <w:color w:val="auto"/>
          <w:spacing w:val="0"/>
          <w:sz w:val="21"/>
          <w:szCs w:val="21"/>
        </w:rPr>
      </w:pP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日期：</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年</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月</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日 </w:t>
      </w:r>
      <w:r>
        <w:rPr>
          <w:rFonts w:hint="default"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单位：</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万元</w:t>
      </w:r>
    </w:p>
    <w:tbl>
      <w:tblPr>
        <w:tblStyle w:val="6"/>
        <w:tblW w:w="883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1409"/>
        <w:gridCol w:w="1710"/>
        <w:gridCol w:w="1939"/>
        <w:gridCol w:w="1691"/>
        <w:gridCol w:w="2088"/>
      </w:tblGrid>
      <w:tr w14:paraId="701D6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67" w:hRule="atLeast"/>
          <w:jc w:val="center"/>
        </w:trPr>
        <w:tc>
          <w:tcPr>
            <w:tcW w:w="1409" w:type="dxa"/>
            <w:vMerge w:val="restart"/>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B4D331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rPr>
            </w:pPr>
            <w:r>
              <w:rPr>
                <w:rFonts w:hint="default" w:ascii="Times New Roman" w:hAnsi="Times New Roman" w:eastAsia="宋体" w:cs="Times New Roman"/>
                <w:b w:val="0"/>
                <w:bCs w:val="0"/>
                <w:color w:val="auto"/>
                <w:sz w:val="21"/>
                <w:szCs w:val="21"/>
                <w:vertAlign w:val="baseline"/>
              </w:rPr>
              <w:t>基本</w:t>
            </w:r>
          </w:p>
          <w:p w14:paraId="38998CD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情况</w:t>
            </w:r>
          </w:p>
        </w:tc>
        <w:tc>
          <w:tcPr>
            <w:tcW w:w="1710"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D9C3FC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企业名称</w:t>
            </w:r>
          </w:p>
        </w:tc>
        <w:tc>
          <w:tcPr>
            <w:tcW w:w="193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FDA4F5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tc>
        <w:tc>
          <w:tcPr>
            <w:tcW w:w="1691"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8E5675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主管单位</w:t>
            </w:r>
          </w:p>
        </w:tc>
        <w:tc>
          <w:tcPr>
            <w:tcW w:w="2088"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3DAA66E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tc>
      </w:tr>
      <w:tr w14:paraId="5BBA3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4ECEBD81">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7428"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081AF46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融资情况</w:t>
            </w:r>
          </w:p>
        </w:tc>
      </w:tr>
      <w:tr w14:paraId="3B11A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43FF514B">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C39ECB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债权机构</w:t>
            </w:r>
          </w:p>
        </w:tc>
        <w:tc>
          <w:tcPr>
            <w:tcW w:w="193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208690D7">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006C86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融资类型</w:t>
            </w:r>
          </w:p>
        </w:tc>
        <w:tc>
          <w:tcPr>
            <w:tcW w:w="2088"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F4CD56E">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2AF0B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B9877B9">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15E24D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融资金额</w:t>
            </w:r>
          </w:p>
        </w:tc>
        <w:tc>
          <w:tcPr>
            <w:tcW w:w="193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B2351A2">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7556E8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融资期限</w:t>
            </w:r>
          </w:p>
        </w:tc>
        <w:tc>
          <w:tcPr>
            <w:tcW w:w="208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294313CB">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1ADAD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0F6F01A2">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7155E47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年综合</w:t>
            </w:r>
            <w:r>
              <w:rPr>
                <w:rFonts w:hint="default" w:ascii="Times New Roman" w:hAnsi="Times New Roman" w:eastAsia="宋体" w:cs="Times New Roman"/>
                <w:b w:val="0"/>
                <w:bCs w:val="0"/>
                <w:color w:val="auto"/>
                <w:sz w:val="21"/>
                <w:szCs w:val="21"/>
                <w:vertAlign w:val="baseline"/>
              </w:rPr>
              <w:br w:type="textWrapping"/>
            </w:r>
            <w:r>
              <w:rPr>
                <w:rFonts w:hint="default" w:ascii="Times New Roman" w:hAnsi="Times New Roman" w:eastAsia="宋体" w:cs="Times New Roman"/>
                <w:b w:val="0"/>
                <w:bCs w:val="0"/>
                <w:color w:val="auto"/>
                <w:sz w:val="21"/>
                <w:szCs w:val="21"/>
                <w:vertAlign w:val="baseline"/>
              </w:rPr>
              <w:t>成本率</w:t>
            </w:r>
          </w:p>
        </w:tc>
        <w:tc>
          <w:tcPr>
            <w:tcW w:w="193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47BF7BE2">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E0A838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资产负债率</w:t>
            </w:r>
          </w:p>
        </w:tc>
        <w:tc>
          <w:tcPr>
            <w:tcW w:w="208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6BE51BE6">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47603B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3C5714E3">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28C7AFF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年初债务余额</w:t>
            </w:r>
          </w:p>
        </w:tc>
        <w:tc>
          <w:tcPr>
            <w:tcW w:w="193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24A3C790">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nil"/>
              <w:left w:val="single" w:color="auto" w:sz="6" w:space="0"/>
              <w:bottom w:val="single" w:color="auto" w:sz="6" w:space="0"/>
              <w:right w:val="single" w:color="auto" w:sz="6" w:space="0"/>
            </w:tcBorders>
            <w:noWrap w:val="0"/>
            <w:tcMar>
              <w:left w:w="105" w:type="dxa"/>
              <w:right w:w="105" w:type="dxa"/>
            </w:tcMar>
            <w:vAlign w:val="center"/>
          </w:tcPr>
          <w:p w14:paraId="733EAEB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rPr>
            </w:pPr>
            <w:r>
              <w:rPr>
                <w:rFonts w:hint="default" w:ascii="Times New Roman" w:hAnsi="Times New Roman" w:eastAsia="宋体" w:cs="Times New Roman"/>
                <w:b w:val="0"/>
                <w:bCs w:val="0"/>
                <w:color w:val="auto"/>
                <w:sz w:val="21"/>
                <w:szCs w:val="21"/>
                <w:vertAlign w:val="baseline"/>
              </w:rPr>
              <w:t>本年度债务变</w:t>
            </w:r>
          </w:p>
          <w:p w14:paraId="34F69A6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动额</w:t>
            </w:r>
          </w:p>
        </w:tc>
        <w:tc>
          <w:tcPr>
            <w:tcW w:w="208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0224388">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7C8B0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B3BDEFA">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082B32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贷款项目情况</w:t>
            </w:r>
          </w:p>
        </w:tc>
        <w:tc>
          <w:tcPr>
            <w:tcW w:w="5718" w:type="dxa"/>
            <w:gridSpan w:val="3"/>
            <w:tcBorders>
              <w:top w:val="nil"/>
              <w:left w:val="single" w:color="auto" w:sz="6" w:space="0"/>
              <w:bottom w:val="single" w:color="auto" w:sz="6" w:space="0"/>
              <w:right w:val="single" w:color="auto" w:sz="6" w:space="0"/>
            </w:tcBorders>
            <w:noWrap w:val="0"/>
            <w:tcMar>
              <w:left w:w="105" w:type="dxa"/>
              <w:right w:w="105" w:type="dxa"/>
            </w:tcMar>
            <w:vAlign w:val="center"/>
          </w:tcPr>
          <w:p w14:paraId="7C1963C9">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136127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D27AFE3">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7428"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2BE13C6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担保情况</w:t>
            </w:r>
          </w:p>
        </w:tc>
      </w:tr>
      <w:tr w14:paraId="2E663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4A8F505A">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822A0C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担保方名称</w:t>
            </w:r>
          </w:p>
        </w:tc>
        <w:tc>
          <w:tcPr>
            <w:tcW w:w="193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0FC2FAE3">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B4A18F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担保金额</w:t>
            </w:r>
          </w:p>
        </w:tc>
        <w:tc>
          <w:tcPr>
            <w:tcW w:w="2088"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361E3C99">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1F433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0B90D29F">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0A3A308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上年末净资产</w:t>
            </w:r>
          </w:p>
        </w:tc>
        <w:tc>
          <w:tcPr>
            <w:tcW w:w="193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47B908A">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nil"/>
              <w:left w:val="single" w:color="auto" w:sz="6" w:space="0"/>
              <w:bottom w:val="single" w:color="auto" w:sz="6" w:space="0"/>
              <w:right w:val="single" w:color="auto" w:sz="6" w:space="0"/>
            </w:tcBorders>
            <w:noWrap w:val="0"/>
            <w:tcMar>
              <w:left w:w="105" w:type="dxa"/>
              <w:right w:w="105" w:type="dxa"/>
            </w:tcMar>
            <w:vAlign w:val="center"/>
          </w:tcPr>
          <w:p w14:paraId="7094760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担保期限</w:t>
            </w:r>
          </w:p>
        </w:tc>
        <w:tc>
          <w:tcPr>
            <w:tcW w:w="208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46CFD18C">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7CE8F3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4B0271B1">
            <w:pPr>
              <w:keepNext w:val="0"/>
              <w:keepLines w:val="0"/>
              <w:pageBreakBefore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71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C723A3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对外担保余额</w:t>
            </w:r>
          </w:p>
        </w:tc>
        <w:tc>
          <w:tcPr>
            <w:tcW w:w="193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7F95DBA">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91"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C6A4E0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当年对外担保增减变化</w:t>
            </w:r>
          </w:p>
        </w:tc>
        <w:tc>
          <w:tcPr>
            <w:tcW w:w="208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6FC6F5C5">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30E9B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8D7C20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lang w:eastAsia="zh-CN"/>
              </w:rPr>
            </w:pPr>
            <w:r>
              <w:rPr>
                <w:rFonts w:hint="default" w:ascii="Times New Roman" w:hAnsi="Times New Roman" w:eastAsia="宋体" w:cs="Times New Roman"/>
                <w:b w:val="0"/>
                <w:bCs w:val="0"/>
                <w:color w:val="auto"/>
                <w:sz w:val="21"/>
                <w:szCs w:val="21"/>
                <w:vertAlign w:val="baseline"/>
                <w:lang w:eastAsia="zh-CN"/>
              </w:rPr>
              <w:t>主管单位</w:t>
            </w:r>
          </w:p>
          <w:p w14:paraId="3A4E3B3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vertAlign w:val="baseline"/>
                <w:lang w:eastAsia="zh-CN"/>
              </w:rPr>
              <w:t>意见</w:t>
            </w:r>
          </w:p>
        </w:tc>
        <w:tc>
          <w:tcPr>
            <w:tcW w:w="7428"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3E57DFE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7CF9B94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 xml:space="preserve">年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月</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日</w:t>
            </w:r>
          </w:p>
        </w:tc>
      </w:tr>
      <w:tr w14:paraId="53715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140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565FA7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区国有资产事务中心</w:t>
            </w:r>
          </w:p>
          <w:p w14:paraId="2D9C0D9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备案</w:t>
            </w:r>
          </w:p>
        </w:tc>
        <w:tc>
          <w:tcPr>
            <w:tcW w:w="7428"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4266012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5192C44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月</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日</w:t>
            </w:r>
          </w:p>
        </w:tc>
      </w:tr>
    </w:tbl>
    <w:p w14:paraId="0C6B266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00" w:lineRule="exact"/>
        <w:ind w:left="0" w:leftChars="0" w:right="0" w:rightChars="0" w:firstLine="480" w:firstLineChars="200"/>
        <w:jc w:val="left"/>
        <w:textAlignment w:val="baseline"/>
        <w:rPr>
          <w:rFonts w:hint="default" w:ascii="Times New Roman" w:hAnsi="Times New Roman" w:eastAsia="宋体" w:cs="Times New Roman"/>
          <w:b w:val="0"/>
          <w:bCs w:val="0"/>
          <w:i w:val="0"/>
          <w:iCs w:val="0"/>
          <w:caps w:val="0"/>
          <w:color w:val="auto"/>
          <w:spacing w:val="0"/>
          <w:sz w:val="24"/>
          <w:szCs w:val="24"/>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经办人：</w:t>
      </w:r>
      <w:r>
        <w:rPr>
          <w:rFonts w:hint="eastAsia" w:ascii="Times New Roman" w:hAnsi="Times New Roman" w:cs="Times New Roman"/>
          <w:b w:val="0"/>
          <w:bCs w:val="0"/>
          <w:i w:val="0"/>
          <w:iCs w:val="0"/>
          <w:caps w:val="0"/>
          <w:color w:val="auto"/>
          <w:spacing w:val="0"/>
          <w:sz w:val="24"/>
          <w:szCs w:val="24"/>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联系电话：</w:t>
      </w:r>
    </w:p>
    <w:p w14:paraId="0F293DD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00" w:lineRule="exact"/>
        <w:ind w:left="0" w:leftChars="0" w:right="0" w:rightChars="0" w:firstLine="480" w:firstLineChars="200"/>
        <w:jc w:val="left"/>
        <w:textAlignment w:val="baseline"/>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备注：本表适用于融资备案。本表一式3份，申请单位、担保单位、</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lang w:eastAsia="zh-CN"/>
        </w:rPr>
        <w:t>区国有资产事务中心</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各1份。</w:t>
      </w:r>
    </w:p>
    <w:p w14:paraId="7F507C73">
      <w:pPr>
        <w:keepNext w:val="0"/>
        <w:keepLines w:val="0"/>
        <w:pageBreakBefore w:val="0"/>
        <w:widowControl/>
        <w:suppressLineNumbers w:val="0"/>
        <w:pBdr>
          <w:top w:val="none" w:color="auto" w:sz="0" w:space="0"/>
          <w:left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Chars="200"/>
        <w:jc w:val="both"/>
        <w:textAlignment w:val="baseline"/>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br w:type="page"/>
      </w:r>
    </w:p>
    <w:p w14:paraId="7E01CFD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both"/>
        <w:textAlignment w:val="baseline"/>
        <w:rPr>
          <w:rFonts w:hint="default" w:ascii="Times New Roman" w:hAnsi="Times New Roman" w:eastAsia="宋体" w:cs="Times New Roman"/>
          <w:b w:val="0"/>
          <w:bCs w:val="0"/>
          <w:i w:val="0"/>
          <w:iCs w:val="0"/>
          <w:caps w:val="0"/>
          <w:color w:val="auto"/>
          <w:spacing w:val="0"/>
          <w:sz w:val="24"/>
          <w:szCs w:val="24"/>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编号：</w:t>
      </w:r>
    </w:p>
    <w:p w14:paraId="418FBAC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baseline"/>
        <w:rPr>
          <w:rFonts w:hint="default" w:ascii="Times New Roman" w:hAnsi="Times New Roman" w:eastAsia="方正小标宋简体" w:cs="Times New Roman"/>
          <w:b w:val="0"/>
          <w:bCs w:val="0"/>
          <w:i w:val="0"/>
          <w:iCs w:val="0"/>
          <w:caps w:val="0"/>
          <w:color w:val="auto"/>
          <w:spacing w:val="0"/>
          <w:sz w:val="44"/>
          <w:szCs w:val="44"/>
          <w:shd w:val="clear" w:color="auto" w:fill="FFFFFF"/>
        </w:rPr>
      </w:pP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lang w:eastAsia="zh-CN"/>
        </w:rPr>
        <w:t>广元市昭化区</w:t>
      </w: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rPr>
        <w:t>国有企业融资业务审批表</w:t>
      </w:r>
    </w:p>
    <w:p w14:paraId="2DE288D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420" w:firstLineChars="200"/>
        <w:jc w:val="both"/>
        <w:textAlignment w:val="baseline"/>
        <w:rPr>
          <w:rFonts w:hint="default" w:ascii="Times New Roman" w:hAnsi="Times New Roman" w:eastAsia="宋体" w:cs="Times New Roman"/>
          <w:b w:val="0"/>
          <w:bCs w:val="0"/>
          <w:i w:val="0"/>
          <w:iCs w:val="0"/>
          <w:caps w:val="0"/>
          <w:color w:val="auto"/>
          <w:spacing w:val="0"/>
          <w:sz w:val="21"/>
          <w:szCs w:val="21"/>
        </w:rPr>
      </w:pP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日期：</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年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月</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日 </w:t>
      </w:r>
      <w:r>
        <w:rPr>
          <w:rFonts w:hint="default"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单位：</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万元</w:t>
      </w:r>
    </w:p>
    <w:tbl>
      <w:tblPr>
        <w:tblStyle w:val="6"/>
        <w:tblW w:w="921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1594"/>
        <w:gridCol w:w="1947"/>
        <w:gridCol w:w="1599"/>
        <w:gridCol w:w="2418"/>
        <w:gridCol w:w="1660"/>
      </w:tblGrid>
      <w:tr w14:paraId="3B183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restart"/>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08903A6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基本情况</w:t>
            </w:r>
          </w:p>
        </w:tc>
        <w:tc>
          <w:tcPr>
            <w:tcW w:w="1947"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7D5740A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企业名称</w:t>
            </w:r>
          </w:p>
        </w:tc>
        <w:tc>
          <w:tcPr>
            <w:tcW w:w="159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2711678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tc>
        <w:tc>
          <w:tcPr>
            <w:tcW w:w="2418"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6B34131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主管单位</w:t>
            </w:r>
          </w:p>
        </w:tc>
        <w:tc>
          <w:tcPr>
            <w:tcW w:w="1660"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E62770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tc>
      </w:tr>
      <w:tr w14:paraId="771B2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2F131497">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7624"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00E1368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融资情况</w:t>
            </w:r>
          </w:p>
        </w:tc>
      </w:tr>
      <w:tr w14:paraId="51D8B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22FB89B">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5233CB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债权机构</w:t>
            </w:r>
          </w:p>
        </w:tc>
        <w:tc>
          <w:tcPr>
            <w:tcW w:w="159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76DE11E5">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3949F5D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融资类型</w:t>
            </w:r>
          </w:p>
        </w:tc>
        <w:tc>
          <w:tcPr>
            <w:tcW w:w="1660"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4FB16BAB">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568509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50A5113">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60F9D49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融资金额</w:t>
            </w:r>
          </w:p>
        </w:tc>
        <w:tc>
          <w:tcPr>
            <w:tcW w:w="159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F08818C">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703DEDE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融资期限</w:t>
            </w:r>
          </w:p>
        </w:tc>
        <w:tc>
          <w:tcPr>
            <w:tcW w:w="166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746FDE0">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75883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23014389">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4B8BDE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年综合成本率</w:t>
            </w:r>
          </w:p>
        </w:tc>
        <w:tc>
          <w:tcPr>
            <w:tcW w:w="159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0BB42012">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E319A7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资产负债率</w:t>
            </w:r>
          </w:p>
        </w:tc>
        <w:tc>
          <w:tcPr>
            <w:tcW w:w="166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6E9CE00">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4705D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F939A46">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4887BE8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年初债务余额</w:t>
            </w:r>
          </w:p>
        </w:tc>
        <w:tc>
          <w:tcPr>
            <w:tcW w:w="159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2984D2D">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9574E9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本年度债务变动额</w:t>
            </w:r>
          </w:p>
        </w:tc>
        <w:tc>
          <w:tcPr>
            <w:tcW w:w="166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488FCE68">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696E9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771FFDE2">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E8CDE2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贷款项目</w:t>
            </w:r>
            <w:r>
              <w:rPr>
                <w:rFonts w:hint="default" w:ascii="Times New Roman" w:hAnsi="Times New Roman" w:eastAsia="宋体" w:cs="Times New Roman"/>
                <w:b w:val="0"/>
                <w:bCs w:val="0"/>
                <w:color w:val="auto"/>
                <w:sz w:val="21"/>
                <w:szCs w:val="21"/>
                <w:vertAlign w:val="baseline"/>
              </w:rPr>
              <w:br w:type="textWrapping"/>
            </w:r>
            <w:r>
              <w:rPr>
                <w:rFonts w:hint="default" w:ascii="Times New Roman" w:hAnsi="Times New Roman" w:eastAsia="宋体" w:cs="Times New Roman"/>
                <w:b w:val="0"/>
                <w:bCs w:val="0"/>
                <w:color w:val="auto"/>
                <w:sz w:val="21"/>
                <w:szCs w:val="21"/>
                <w:vertAlign w:val="baseline"/>
              </w:rPr>
              <w:t>情况</w:t>
            </w:r>
          </w:p>
        </w:tc>
        <w:tc>
          <w:tcPr>
            <w:tcW w:w="5677" w:type="dxa"/>
            <w:gridSpan w:val="3"/>
            <w:tcBorders>
              <w:top w:val="nil"/>
              <w:left w:val="single" w:color="auto" w:sz="6" w:space="0"/>
              <w:bottom w:val="single" w:color="auto" w:sz="6" w:space="0"/>
              <w:right w:val="single" w:color="auto" w:sz="6" w:space="0"/>
            </w:tcBorders>
            <w:noWrap w:val="0"/>
            <w:tcMar>
              <w:left w:w="105" w:type="dxa"/>
              <w:right w:w="105" w:type="dxa"/>
            </w:tcMar>
            <w:vAlign w:val="center"/>
          </w:tcPr>
          <w:p w14:paraId="33188A17">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51B57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EF99923">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7624"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6F287CB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担保情况</w:t>
            </w:r>
          </w:p>
        </w:tc>
      </w:tr>
      <w:tr w14:paraId="4A1FE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67A6E017">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693DDDB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担保方名称</w:t>
            </w:r>
          </w:p>
        </w:tc>
        <w:tc>
          <w:tcPr>
            <w:tcW w:w="1599"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2B1CD2CE">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5F42004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担保金额</w:t>
            </w:r>
          </w:p>
        </w:tc>
        <w:tc>
          <w:tcPr>
            <w:tcW w:w="1660" w:type="dxa"/>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7F7FA395">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7E464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7F22C363">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7F72F0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上年末净资产</w:t>
            </w:r>
          </w:p>
        </w:tc>
        <w:tc>
          <w:tcPr>
            <w:tcW w:w="159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66974169">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0A70E00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担保期限</w:t>
            </w:r>
          </w:p>
        </w:tc>
        <w:tc>
          <w:tcPr>
            <w:tcW w:w="166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4EF09D3A">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5FBEF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vMerge w:val="continue"/>
            <w:tcBorders>
              <w:top w:val="single" w:color="auto" w:sz="6" w:space="0"/>
              <w:left w:val="single" w:color="auto" w:sz="6" w:space="0"/>
              <w:bottom w:val="single" w:color="auto" w:sz="6" w:space="0"/>
              <w:right w:val="single" w:color="auto" w:sz="6" w:space="0"/>
            </w:tcBorders>
            <w:noWrap w:val="0"/>
            <w:tcMar>
              <w:left w:w="105" w:type="dxa"/>
              <w:right w:w="105" w:type="dxa"/>
            </w:tcMar>
            <w:vAlign w:val="center"/>
          </w:tcPr>
          <w:p w14:paraId="1A0DAAD8">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47" w:type="dxa"/>
            <w:tcBorders>
              <w:top w:val="nil"/>
              <w:left w:val="single" w:color="auto" w:sz="6" w:space="0"/>
              <w:bottom w:val="single" w:color="auto" w:sz="6" w:space="0"/>
              <w:right w:val="single" w:color="auto" w:sz="6" w:space="0"/>
            </w:tcBorders>
            <w:noWrap w:val="0"/>
            <w:tcMar>
              <w:left w:w="105" w:type="dxa"/>
              <w:right w:w="105" w:type="dxa"/>
            </w:tcMar>
            <w:vAlign w:val="center"/>
          </w:tcPr>
          <w:p w14:paraId="04845E7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对外担保余额</w:t>
            </w:r>
          </w:p>
        </w:tc>
        <w:tc>
          <w:tcPr>
            <w:tcW w:w="1599"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49D78F3">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2418" w:type="dxa"/>
            <w:tcBorders>
              <w:top w:val="nil"/>
              <w:left w:val="single" w:color="auto" w:sz="6" w:space="0"/>
              <w:bottom w:val="single" w:color="auto" w:sz="6" w:space="0"/>
              <w:right w:val="single" w:color="auto" w:sz="6" w:space="0"/>
            </w:tcBorders>
            <w:noWrap w:val="0"/>
            <w:tcMar>
              <w:left w:w="105" w:type="dxa"/>
              <w:right w:w="105" w:type="dxa"/>
            </w:tcMar>
            <w:vAlign w:val="center"/>
          </w:tcPr>
          <w:p w14:paraId="5C2D11D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rPr>
            </w:pPr>
            <w:r>
              <w:rPr>
                <w:rFonts w:hint="default" w:ascii="Times New Roman" w:hAnsi="Times New Roman" w:eastAsia="宋体" w:cs="Times New Roman"/>
                <w:b w:val="0"/>
                <w:bCs w:val="0"/>
                <w:color w:val="auto"/>
                <w:sz w:val="21"/>
                <w:szCs w:val="21"/>
                <w:vertAlign w:val="baseline"/>
              </w:rPr>
              <w:t>当年对外</w:t>
            </w:r>
          </w:p>
          <w:p w14:paraId="6C973C0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担保增减变化</w:t>
            </w:r>
          </w:p>
        </w:tc>
        <w:tc>
          <w:tcPr>
            <w:tcW w:w="1660" w:type="dxa"/>
            <w:tcBorders>
              <w:top w:val="nil"/>
              <w:left w:val="single" w:color="auto" w:sz="6" w:space="0"/>
              <w:bottom w:val="single" w:color="auto" w:sz="6" w:space="0"/>
              <w:right w:val="single" w:color="auto" w:sz="6" w:space="0"/>
            </w:tcBorders>
            <w:noWrap w:val="0"/>
            <w:tcMar>
              <w:left w:w="105" w:type="dxa"/>
              <w:right w:w="105" w:type="dxa"/>
            </w:tcMar>
            <w:vAlign w:val="center"/>
          </w:tcPr>
          <w:p w14:paraId="7C2C19CB">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3BCF3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tcBorders>
              <w:top w:val="nil"/>
              <w:left w:val="single" w:color="auto" w:sz="6" w:space="0"/>
              <w:bottom w:val="single" w:color="auto" w:sz="6" w:space="0"/>
              <w:right w:val="single" w:color="auto" w:sz="6" w:space="0"/>
            </w:tcBorders>
            <w:noWrap w:val="0"/>
            <w:tcMar>
              <w:left w:w="105" w:type="dxa"/>
              <w:right w:w="105" w:type="dxa"/>
            </w:tcMar>
            <w:vAlign w:val="center"/>
          </w:tcPr>
          <w:p w14:paraId="6A02259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lang w:eastAsia="zh-CN"/>
              </w:rPr>
              <w:t>主管单位</w:t>
            </w:r>
            <w:r>
              <w:rPr>
                <w:rFonts w:hint="default" w:ascii="Times New Roman" w:hAnsi="Times New Roman" w:eastAsia="宋体" w:cs="Times New Roman"/>
                <w:b w:val="0"/>
                <w:bCs w:val="0"/>
                <w:color w:val="auto"/>
                <w:sz w:val="21"/>
                <w:szCs w:val="21"/>
                <w:vertAlign w:val="baseline"/>
              </w:rPr>
              <w:t>意见</w:t>
            </w:r>
          </w:p>
        </w:tc>
        <w:tc>
          <w:tcPr>
            <w:tcW w:w="7624"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5DA69AF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77E5338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 xml:space="preserve">年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月</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日</w:t>
            </w:r>
          </w:p>
        </w:tc>
      </w:tr>
      <w:tr w14:paraId="356DD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tcBorders>
              <w:top w:val="nil"/>
              <w:left w:val="single" w:color="auto" w:sz="6" w:space="0"/>
              <w:bottom w:val="single" w:color="auto" w:sz="6" w:space="0"/>
              <w:right w:val="single" w:color="auto" w:sz="6" w:space="0"/>
            </w:tcBorders>
            <w:noWrap w:val="0"/>
            <w:tcMar>
              <w:left w:w="105" w:type="dxa"/>
              <w:right w:w="105" w:type="dxa"/>
            </w:tcMar>
            <w:vAlign w:val="center"/>
          </w:tcPr>
          <w:p w14:paraId="392C2BC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区国资</w:t>
            </w:r>
            <w:r>
              <w:rPr>
                <w:rFonts w:hint="default" w:ascii="Times New Roman" w:hAnsi="Times New Roman" w:eastAsia="宋体" w:cs="Times New Roman"/>
                <w:b w:val="0"/>
                <w:bCs w:val="0"/>
                <w:color w:val="auto"/>
                <w:sz w:val="21"/>
                <w:szCs w:val="21"/>
                <w:vertAlign w:val="baseline"/>
                <w:lang w:eastAsia="zh-CN"/>
              </w:rPr>
              <w:t>监管机构</w:t>
            </w:r>
            <w:r>
              <w:rPr>
                <w:rFonts w:hint="default" w:ascii="Times New Roman" w:hAnsi="Times New Roman" w:eastAsia="宋体" w:cs="Times New Roman"/>
                <w:b w:val="0"/>
                <w:bCs w:val="0"/>
                <w:color w:val="auto"/>
                <w:sz w:val="21"/>
                <w:szCs w:val="21"/>
                <w:vertAlign w:val="baseline"/>
              </w:rPr>
              <w:t>意见</w:t>
            </w:r>
          </w:p>
        </w:tc>
        <w:tc>
          <w:tcPr>
            <w:tcW w:w="7624"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44F94A9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7DF9902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月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日</w:t>
            </w:r>
          </w:p>
        </w:tc>
      </w:tr>
      <w:tr w14:paraId="0F73A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7148FD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lang w:eastAsia="zh-CN"/>
              </w:rPr>
            </w:pPr>
            <w:r>
              <w:rPr>
                <w:rFonts w:hint="default" w:ascii="Times New Roman" w:hAnsi="Times New Roman" w:eastAsia="宋体" w:cs="Times New Roman"/>
                <w:b w:val="0"/>
                <w:bCs w:val="0"/>
                <w:color w:val="auto"/>
                <w:sz w:val="21"/>
                <w:szCs w:val="21"/>
                <w:vertAlign w:val="baseline"/>
                <w:lang w:eastAsia="zh-CN"/>
              </w:rPr>
              <w:t>区财政局</w:t>
            </w:r>
          </w:p>
          <w:p w14:paraId="650220D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lang w:eastAsia="zh-CN"/>
              </w:rPr>
            </w:pPr>
            <w:r>
              <w:rPr>
                <w:rFonts w:hint="default" w:ascii="Times New Roman" w:hAnsi="Times New Roman" w:eastAsia="宋体" w:cs="Times New Roman"/>
                <w:b w:val="0"/>
                <w:bCs w:val="0"/>
                <w:color w:val="auto"/>
                <w:sz w:val="21"/>
                <w:szCs w:val="21"/>
                <w:vertAlign w:val="baseline"/>
                <w:lang w:eastAsia="zh-CN"/>
              </w:rPr>
              <w:t>意见</w:t>
            </w:r>
          </w:p>
        </w:tc>
        <w:tc>
          <w:tcPr>
            <w:tcW w:w="7624"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65423BD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18CA565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vertAlign w:val="baseline"/>
              </w:rPr>
            </w:pPr>
            <w:r>
              <w:rPr>
                <w:rFonts w:hint="default" w:ascii="Times New Roman" w:hAnsi="Times New Roman" w:eastAsia="宋体" w:cs="Times New Roman"/>
                <w:b w:val="0"/>
                <w:bCs w:val="0"/>
                <w:color w:val="auto"/>
                <w:sz w:val="21"/>
                <w:szCs w:val="21"/>
                <w:vertAlign w:val="baseline"/>
              </w:rPr>
              <w:t xml:space="preserve">年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月</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日</w:t>
            </w:r>
          </w:p>
        </w:tc>
      </w:tr>
      <w:tr w14:paraId="1A3A1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4" w:hRule="atLeast"/>
        </w:trPr>
        <w:tc>
          <w:tcPr>
            <w:tcW w:w="1594" w:type="dxa"/>
            <w:tcBorders>
              <w:top w:val="nil"/>
              <w:left w:val="single" w:color="auto" w:sz="6" w:space="0"/>
              <w:bottom w:val="single" w:color="auto" w:sz="6" w:space="0"/>
              <w:right w:val="single" w:color="auto" w:sz="6" w:space="0"/>
            </w:tcBorders>
            <w:noWrap w:val="0"/>
            <w:tcMar>
              <w:left w:w="105" w:type="dxa"/>
              <w:right w:w="105" w:type="dxa"/>
            </w:tcMar>
            <w:vAlign w:val="center"/>
          </w:tcPr>
          <w:p w14:paraId="14535B5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vertAlign w:val="baseline"/>
                <w:lang w:eastAsia="zh-CN"/>
              </w:rPr>
              <w:t>区政府意见</w:t>
            </w:r>
          </w:p>
        </w:tc>
        <w:tc>
          <w:tcPr>
            <w:tcW w:w="7624" w:type="dxa"/>
            <w:gridSpan w:val="4"/>
            <w:tcBorders>
              <w:top w:val="nil"/>
              <w:left w:val="single" w:color="auto" w:sz="6" w:space="0"/>
              <w:bottom w:val="single" w:color="auto" w:sz="6" w:space="0"/>
              <w:right w:val="single" w:color="auto" w:sz="6" w:space="0"/>
            </w:tcBorders>
            <w:noWrap w:val="0"/>
            <w:tcMar>
              <w:left w:w="105" w:type="dxa"/>
              <w:right w:w="105" w:type="dxa"/>
            </w:tcMar>
            <w:vAlign w:val="center"/>
          </w:tcPr>
          <w:p w14:paraId="5EAE52A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1477484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 xml:space="preserve">年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月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日</w:t>
            </w:r>
          </w:p>
        </w:tc>
      </w:tr>
    </w:tbl>
    <w:p w14:paraId="229135E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00" w:lineRule="exact"/>
        <w:ind w:left="0" w:leftChars="0" w:right="0" w:rightChars="0" w:firstLine="480" w:firstLineChars="200"/>
        <w:jc w:val="left"/>
        <w:textAlignment w:val="baseline"/>
        <w:rPr>
          <w:rFonts w:hint="default" w:ascii="Times New Roman" w:hAnsi="Times New Roman" w:eastAsia="宋体" w:cs="Times New Roman"/>
          <w:b w:val="0"/>
          <w:bCs w:val="0"/>
          <w:i w:val="0"/>
          <w:iCs w:val="0"/>
          <w:caps w:val="0"/>
          <w:color w:val="auto"/>
          <w:spacing w:val="0"/>
          <w:sz w:val="24"/>
          <w:szCs w:val="24"/>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 xml:space="preserve">经办人： </w:t>
      </w:r>
      <w:r>
        <w:rPr>
          <w:rFonts w:hint="eastAsia" w:ascii="Times New Roman" w:hAnsi="Times New Roman" w:cs="Times New Roman"/>
          <w:b w:val="0"/>
          <w:bCs w:val="0"/>
          <w:i w:val="0"/>
          <w:iCs w:val="0"/>
          <w:caps w:val="0"/>
          <w:color w:val="auto"/>
          <w:spacing w:val="0"/>
          <w:sz w:val="24"/>
          <w:szCs w:val="24"/>
          <w:shd w:val="clear" w:color="auto" w:fill="FFFFFF"/>
          <w:vertAlign w:val="baseline"/>
          <w:lang w:val="en-US" w:eastAsia="zh-CN"/>
        </w:rPr>
        <w:t xml:space="preserve">                                    </w:t>
      </w:r>
      <w:r>
        <w:rPr>
          <w:rFonts w:hint="default" w:ascii="Times New Roman" w:hAnsi="Times New Roman" w:cs="Times New Roman"/>
          <w:b w:val="0"/>
          <w:bCs w:val="0"/>
          <w:i w:val="0"/>
          <w:iCs w:val="0"/>
          <w:caps w:val="0"/>
          <w:color w:val="auto"/>
          <w:spacing w:val="0"/>
          <w:sz w:val="24"/>
          <w:szCs w:val="24"/>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联系电话：</w:t>
      </w:r>
    </w:p>
    <w:p w14:paraId="0223CB4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00" w:lineRule="exact"/>
        <w:ind w:left="0" w:leftChars="0" w:right="0" w:rightChars="0" w:firstLine="480" w:firstLineChars="200"/>
        <w:jc w:val="left"/>
        <w:textAlignment w:val="baseline"/>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备注：本表适用于发行债券等需要审批的情况。本表一式</w:t>
      </w:r>
      <w:r>
        <w:rPr>
          <w:rFonts w:hint="default" w:ascii="Times New Roman" w:hAnsi="Times New Roman" w:cs="Times New Roman"/>
          <w:b w:val="0"/>
          <w:bCs w:val="0"/>
          <w:i w:val="0"/>
          <w:iCs w:val="0"/>
          <w:caps w:val="0"/>
          <w:color w:val="auto"/>
          <w:spacing w:val="0"/>
          <w:sz w:val="24"/>
          <w:szCs w:val="24"/>
          <w:shd w:val="clear" w:color="auto" w:fill="FFFFFF"/>
          <w:vertAlign w:val="baseline"/>
          <w:lang w:val="en-US" w:eastAsia="zh-CN"/>
        </w:rPr>
        <w:t>3</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份，申请单位、担保单位、</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lang w:eastAsia="zh-CN"/>
        </w:rPr>
        <w:t>区国有资产事务中心</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各1份。</w:t>
      </w:r>
    </w:p>
    <w:p w14:paraId="2517B00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both"/>
        <w:textAlignment w:val="baseline"/>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编号：</w:t>
      </w:r>
    </w:p>
    <w:p w14:paraId="404EED2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baseline"/>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rPr>
      </w:pP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lang w:eastAsia="zh-CN"/>
        </w:rPr>
        <w:t>广元市昭化</w:t>
      </w:r>
      <w:r>
        <w:rPr>
          <w:rFonts w:hint="default" w:ascii="Times New Roman" w:hAnsi="Times New Roman" w:eastAsia="方正小标宋简体" w:cs="Times New Roman"/>
          <w:b w:val="0"/>
          <w:bCs w:val="0"/>
          <w:i w:val="0"/>
          <w:iCs w:val="0"/>
          <w:caps w:val="0"/>
          <w:color w:val="auto"/>
          <w:spacing w:val="0"/>
          <w:sz w:val="44"/>
          <w:szCs w:val="44"/>
          <w:shd w:val="clear" w:color="auto" w:fill="FFFFFF"/>
          <w:vertAlign w:val="baseline"/>
        </w:rPr>
        <w:t>区国有企业担保业务备案表</w:t>
      </w:r>
    </w:p>
    <w:p w14:paraId="79D699B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76" w:lineRule="exact"/>
        <w:ind w:left="0" w:leftChars="0" w:right="0" w:rightChars="0" w:firstLine="420" w:firstLineChars="200"/>
        <w:jc w:val="both"/>
        <w:textAlignment w:val="baseline"/>
        <w:rPr>
          <w:rFonts w:hint="default" w:ascii="Times New Roman" w:hAnsi="Times New Roman" w:eastAsia="宋体" w:cs="Times New Roman"/>
          <w:b w:val="0"/>
          <w:bCs w:val="0"/>
          <w:i w:val="0"/>
          <w:iCs w:val="0"/>
          <w:caps w:val="0"/>
          <w:color w:val="auto"/>
          <w:spacing w:val="0"/>
          <w:sz w:val="21"/>
          <w:szCs w:val="21"/>
        </w:rPr>
      </w:pP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日期：</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年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月</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 xml:space="preserve">日 </w:t>
      </w:r>
      <w:r>
        <w:rPr>
          <w:rFonts w:hint="default"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单位：</w:t>
      </w:r>
      <w:r>
        <w:rPr>
          <w:rFonts w:hint="eastAsia" w:ascii="Times New Roman" w:hAnsi="Times New Roman" w:cs="Times New Roman"/>
          <w:b w:val="0"/>
          <w:bCs w:val="0"/>
          <w:i w:val="0"/>
          <w:iCs w:val="0"/>
          <w:caps w:val="0"/>
          <w:color w:val="auto"/>
          <w:spacing w:val="0"/>
          <w:sz w:val="21"/>
          <w:szCs w:val="21"/>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1"/>
          <w:szCs w:val="21"/>
          <w:shd w:val="clear" w:color="auto" w:fill="FFFFFF"/>
          <w:vertAlign w:val="baseline"/>
        </w:rPr>
        <w:t>万元</w:t>
      </w:r>
    </w:p>
    <w:tbl>
      <w:tblPr>
        <w:tblStyle w:val="6"/>
        <w:tblW w:w="899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1633"/>
        <w:gridCol w:w="1987"/>
        <w:gridCol w:w="2004"/>
        <w:gridCol w:w="1670"/>
        <w:gridCol w:w="1705"/>
      </w:tblGrid>
      <w:tr w14:paraId="11B08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1" w:hRule="atLeast"/>
        </w:trPr>
        <w:tc>
          <w:tcPr>
            <w:tcW w:w="1633" w:type="dxa"/>
            <w:vMerge w:val="restart"/>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04E6395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基本情况</w:t>
            </w:r>
          </w:p>
        </w:tc>
        <w:tc>
          <w:tcPr>
            <w:tcW w:w="1987"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3388562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企业名称</w:t>
            </w:r>
          </w:p>
        </w:tc>
        <w:tc>
          <w:tcPr>
            <w:tcW w:w="5379" w:type="dxa"/>
            <w:gridSpan w:val="3"/>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3C9C6B4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tc>
      </w:tr>
      <w:tr w14:paraId="7E678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1"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70E05D5E">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7366" w:type="dxa"/>
            <w:gridSpan w:val="4"/>
            <w:tcBorders>
              <w:top w:val="nil"/>
              <w:left w:val="single" w:color="000000" w:sz="6" w:space="0"/>
              <w:bottom w:val="single" w:color="000000" w:sz="6" w:space="0"/>
              <w:right w:val="single" w:color="000000" w:sz="6" w:space="0"/>
            </w:tcBorders>
            <w:noWrap w:val="0"/>
            <w:tcMar>
              <w:left w:w="105" w:type="dxa"/>
              <w:right w:w="105" w:type="dxa"/>
            </w:tcMar>
            <w:vAlign w:val="center"/>
          </w:tcPr>
          <w:p w14:paraId="0800AD2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主债务情况</w:t>
            </w:r>
          </w:p>
        </w:tc>
      </w:tr>
      <w:tr w14:paraId="6F399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7"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05A8A412">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87"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2662246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债权机构</w:t>
            </w:r>
          </w:p>
        </w:tc>
        <w:tc>
          <w:tcPr>
            <w:tcW w:w="2004"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44A88390">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70"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2C0BC1D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债务金额</w:t>
            </w:r>
          </w:p>
        </w:tc>
        <w:tc>
          <w:tcPr>
            <w:tcW w:w="1705"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62B98A91">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19EE8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72"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2AFD98B5">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87"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39DBB6A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年综合成本率</w:t>
            </w:r>
          </w:p>
        </w:tc>
        <w:tc>
          <w:tcPr>
            <w:tcW w:w="2004"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3816E5B5">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70"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725EAAE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债务期限</w:t>
            </w:r>
          </w:p>
        </w:tc>
        <w:tc>
          <w:tcPr>
            <w:tcW w:w="1705"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6F132305">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78CC2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7"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49B31CDC">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87"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73C2D62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贷款项目情况</w:t>
            </w:r>
          </w:p>
        </w:tc>
        <w:tc>
          <w:tcPr>
            <w:tcW w:w="5379" w:type="dxa"/>
            <w:gridSpan w:val="3"/>
            <w:tcBorders>
              <w:top w:val="nil"/>
              <w:left w:val="single" w:color="000000" w:sz="6" w:space="0"/>
              <w:bottom w:val="single" w:color="000000" w:sz="6" w:space="0"/>
              <w:right w:val="single" w:color="000000" w:sz="6" w:space="0"/>
            </w:tcBorders>
            <w:noWrap w:val="0"/>
            <w:tcMar>
              <w:left w:w="105" w:type="dxa"/>
              <w:right w:w="105" w:type="dxa"/>
            </w:tcMar>
            <w:vAlign w:val="center"/>
          </w:tcPr>
          <w:p w14:paraId="418DAEF3">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2C3EF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16"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68EB64BB">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7366" w:type="dxa"/>
            <w:gridSpan w:val="4"/>
            <w:tcBorders>
              <w:top w:val="nil"/>
              <w:left w:val="single" w:color="000000" w:sz="6" w:space="0"/>
              <w:bottom w:val="single" w:color="000000" w:sz="6" w:space="0"/>
              <w:right w:val="single" w:color="000000" w:sz="6" w:space="0"/>
            </w:tcBorders>
            <w:noWrap w:val="0"/>
            <w:tcMar>
              <w:left w:w="105" w:type="dxa"/>
              <w:right w:w="105" w:type="dxa"/>
            </w:tcMar>
            <w:vAlign w:val="center"/>
          </w:tcPr>
          <w:p w14:paraId="5FA7B00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申请担保情况</w:t>
            </w:r>
          </w:p>
        </w:tc>
      </w:tr>
      <w:tr w14:paraId="49AA0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6"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57A9A543">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87"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5B42C86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担保方名称</w:t>
            </w:r>
          </w:p>
        </w:tc>
        <w:tc>
          <w:tcPr>
            <w:tcW w:w="2004"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6087C69B">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70"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298B568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担保金额</w:t>
            </w:r>
          </w:p>
        </w:tc>
        <w:tc>
          <w:tcPr>
            <w:tcW w:w="1705" w:type="dxa"/>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4812CD60">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193B7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75"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69525CB5">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87"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5733AA2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上年末净资产</w:t>
            </w:r>
          </w:p>
        </w:tc>
        <w:tc>
          <w:tcPr>
            <w:tcW w:w="2004"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7F4A9E02">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70"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5C40EED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担保期限</w:t>
            </w:r>
          </w:p>
        </w:tc>
        <w:tc>
          <w:tcPr>
            <w:tcW w:w="1705"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63A600B0">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11E23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59" w:hRule="atLeast"/>
        </w:trPr>
        <w:tc>
          <w:tcPr>
            <w:tcW w:w="1633" w:type="dxa"/>
            <w:vMerge w:val="continue"/>
            <w:tcBorders>
              <w:top w:val="single" w:color="000000" w:sz="6" w:space="0"/>
              <w:left w:val="single" w:color="000000" w:sz="6" w:space="0"/>
              <w:bottom w:val="single" w:color="000000" w:sz="6" w:space="0"/>
              <w:right w:val="single" w:color="000000" w:sz="6" w:space="0"/>
            </w:tcBorders>
            <w:noWrap w:val="0"/>
            <w:tcMar>
              <w:left w:w="105" w:type="dxa"/>
              <w:right w:w="105" w:type="dxa"/>
            </w:tcMar>
            <w:vAlign w:val="center"/>
          </w:tcPr>
          <w:p w14:paraId="2D28D6C8">
            <w:pPr>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rPr>
                <w:rFonts w:hint="default" w:ascii="Times New Roman" w:hAnsi="Times New Roman" w:eastAsia="宋体" w:cs="Times New Roman"/>
                <w:b w:val="0"/>
                <w:bCs w:val="0"/>
                <w:color w:val="auto"/>
                <w:sz w:val="21"/>
                <w:szCs w:val="21"/>
              </w:rPr>
            </w:pPr>
          </w:p>
        </w:tc>
        <w:tc>
          <w:tcPr>
            <w:tcW w:w="1987"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0A29EDE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对外担保余额</w:t>
            </w:r>
          </w:p>
        </w:tc>
        <w:tc>
          <w:tcPr>
            <w:tcW w:w="2004"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116AC4AB">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c>
          <w:tcPr>
            <w:tcW w:w="1670"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45765FA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备注</w:t>
            </w:r>
          </w:p>
        </w:tc>
        <w:tc>
          <w:tcPr>
            <w:tcW w:w="1705"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1469BAC5">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p>
        </w:tc>
      </w:tr>
      <w:tr w14:paraId="3B8AD3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74" w:hRule="atLeast"/>
        </w:trPr>
        <w:tc>
          <w:tcPr>
            <w:tcW w:w="1633"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6FCF13E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担保方</w:t>
            </w:r>
            <w:r>
              <w:rPr>
                <w:rFonts w:hint="default" w:ascii="Times New Roman" w:hAnsi="Times New Roman" w:eastAsia="宋体" w:cs="Times New Roman"/>
                <w:b w:val="0"/>
                <w:bCs w:val="0"/>
                <w:color w:val="auto"/>
                <w:sz w:val="21"/>
                <w:szCs w:val="21"/>
                <w:vertAlign w:val="baseline"/>
              </w:rPr>
              <w:br w:type="textWrapping"/>
            </w:r>
            <w:r>
              <w:rPr>
                <w:rFonts w:hint="default" w:ascii="Times New Roman" w:hAnsi="Times New Roman" w:eastAsia="宋体" w:cs="Times New Roman"/>
                <w:b w:val="0"/>
                <w:bCs w:val="0"/>
                <w:color w:val="auto"/>
                <w:sz w:val="21"/>
                <w:szCs w:val="21"/>
                <w:vertAlign w:val="baseline"/>
              </w:rPr>
              <w:t>主管单位</w:t>
            </w:r>
            <w:r>
              <w:rPr>
                <w:rFonts w:hint="default" w:ascii="Times New Roman" w:hAnsi="Times New Roman" w:eastAsia="宋体" w:cs="Times New Roman"/>
                <w:b w:val="0"/>
                <w:bCs w:val="0"/>
                <w:color w:val="auto"/>
                <w:sz w:val="21"/>
                <w:szCs w:val="21"/>
                <w:vertAlign w:val="baseline"/>
              </w:rPr>
              <w:br w:type="textWrapping"/>
            </w:r>
            <w:r>
              <w:rPr>
                <w:rFonts w:hint="default" w:ascii="Times New Roman" w:hAnsi="Times New Roman" w:eastAsia="宋体" w:cs="Times New Roman"/>
                <w:b w:val="0"/>
                <w:bCs w:val="0"/>
                <w:color w:val="auto"/>
                <w:sz w:val="21"/>
                <w:szCs w:val="21"/>
                <w:vertAlign w:val="baseline"/>
              </w:rPr>
              <w:t>意见</w:t>
            </w:r>
          </w:p>
        </w:tc>
        <w:tc>
          <w:tcPr>
            <w:tcW w:w="7366" w:type="dxa"/>
            <w:gridSpan w:val="4"/>
            <w:tcBorders>
              <w:top w:val="nil"/>
              <w:left w:val="single" w:color="000000" w:sz="6" w:space="0"/>
              <w:bottom w:val="single" w:color="000000" w:sz="6" w:space="0"/>
              <w:right w:val="single" w:color="000000" w:sz="6" w:space="0"/>
            </w:tcBorders>
            <w:noWrap w:val="0"/>
            <w:tcMar>
              <w:left w:w="105" w:type="dxa"/>
              <w:right w:w="105" w:type="dxa"/>
            </w:tcMar>
            <w:vAlign w:val="center"/>
          </w:tcPr>
          <w:p w14:paraId="7BB198E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37473968">
            <w:pPr>
              <w:keepNext w:val="0"/>
              <w:keepLines w:val="0"/>
              <w:pageBreakBefore w:val="0"/>
              <w:widowControl/>
              <w:suppressLineNumbers w:val="0"/>
              <w:shd w:val="clear" w:color="auto" w:fill="auto"/>
              <w:kinsoku/>
              <w:wordWrap/>
              <w:overflowPunct/>
              <w:topLinePunct w:val="0"/>
              <w:autoSpaceDE/>
              <w:autoSpaceDN/>
              <w:bidi w:val="0"/>
              <w:adjustRightInd/>
              <w:snapToGrid/>
              <w:spacing w:beforeAutospacing="0" w:afterAutospacing="0" w:line="400" w:lineRule="exact"/>
              <w:ind w:left="0" w:leftChars="0" w:right="0" w:rightChars="0" w:firstLine="0" w:firstLineChars="0"/>
              <w:jc w:val="center"/>
              <w:textAlignment w:val="center"/>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月 </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日</w:t>
            </w:r>
          </w:p>
        </w:tc>
      </w:tr>
      <w:tr w14:paraId="1C3F6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32" w:hRule="atLeast"/>
        </w:trPr>
        <w:tc>
          <w:tcPr>
            <w:tcW w:w="1633" w:type="dxa"/>
            <w:tcBorders>
              <w:top w:val="nil"/>
              <w:left w:val="single" w:color="000000" w:sz="6" w:space="0"/>
              <w:bottom w:val="single" w:color="000000" w:sz="6" w:space="0"/>
              <w:right w:val="single" w:color="000000" w:sz="6" w:space="0"/>
            </w:tcBorders>
            <w:noWrap w:val="0"/>
            <w:tcMar>
              <w:left w:w="105" w:type="dxa"/>
              <w:right w:w="105" w:type="dxa"/>
            </w:tcMar>
            <w:vAlign w:val="center"/>
          </w:tcPr>
          <w:p w14:paraId="2706C08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lang w:eastAsia="zh-CN"/>
              </w:rPr>
              <w:t>区国有资产事务中心</w:t>
            </w:r>
            <w:r>
              <w:rPr>
                <w:rFonts w:hint="default" w:ascii="Times New Roman" w:hAnsi="Times New Roman" w:eastAsia="宋体" w:cs="Times New Roman"/>
                <w:b w:val="0"/>
                <w:bCs w:val="0"/>
                <w:color w:val="auto"/>
                <w:sz w:val="21"/>
                <w:szCs w:val="21"/>
                <w:vertAlign w:val="baseline"/>
              </w:rPr>
              <w:t>备案</w:t>
            </w:r>
          </w:p>
        </w:tc>
        <w:tc>
          <w:tcPr>
            <w:tcW w:w="7366" w:type="dxa"/>
            <w:gridSpan w:val="4"/>
            <w:tcBorders>
              <w:top w:val="nil"/>
              <w:left w:val="single" w:color="000000" w:sz="6" w:space="0"/>
              <w:bottom w:val="single" w:color="000000" w:sz="6" w:space="0"/>
              <w:right w:val="single" w:color="000000" w:sz="6" w:space="0"/>
            </w:tcBorders>
            <w:noWrap w:val="0"/>
            <w:tcMar>
              <w:left w:w="105" w:type="dxa"/>
              <w:right w:w="105" w:type="dxa"/>
            </w:tcMar>
            <w:vAlign w:val="center"/>
          </w:tcPr>
          <w:p w14:paraId="7912FAC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（盖章）</w:t>
            </w:r>
          </w:p>
          <w:p w14:paraId="3999F66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baseline"/>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vertAlign w:val="baseline"/>
              </w:rPr>
              <w:t>年</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月</w:t>
            </w:r>
            <w:r>
              <w:rPr>
                <w:rFonts w:hint="eastAsia" w:ascii="Times New Roman" w:hAnsi="Times New Roman" w:cs="Times New Roman"/>
                <w:b w:val="0"/>
                <w:bCs w:val="0"/>
                <w:color w:val="auto"/>
                <w:sz w:val="21"/>
                <w:szCs w:val="21"/>
                <w:vertAlign w:val="baseline"/>
                <w:lang w:val="en-US" w:eastAsia="zh-CN"/>
              </w:rPr>
              <w:t xml:space="preserve">  </w:t>
            </w:r>
            <w:r>
              <w:rPr>
                <w:rFonts w:hint="default" w:ascii="Times New Roman" w:hAnsi="Times New Roman" w:eastAsia="宋体" w:cs="Times New Roman"/>
                <w:b w:val="0"/>
                <w:bCs w:val="0"/>
                <w:color w:val="auto"/>
                <w:sz w:val="21"/>
                <w:szCs w:val="21"/>
                <w:vertAlign w:val="baseline"/>
              </w:rPr>
              <w:t xml:space="preserve"> 日</w:t>
            </w:r>
          </w:p>
        </w:tc>
      </w:tr>
    </w:tbl>
    <w:p w14:paraId="01A0808D">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Lines="0" w:beforeAutospacing="0" w:after="0" w:afterLines="0" w:afterAutospacing="0" w:line="440" w:lineRule="exact"/>
        <w:ind w:left="0" w:leftChars="0" w:right="0" w:rightChars="0" w:firstLine="480" w:firstLineChars="200"/>
        <w:jc w:val="left"/>
        <w:textAlignment w:val="baseline"/>
        <w:rPr>
          <w:rFonts w:hint="default" w:ascii="Times New Roman" w:hAnsi="Times New Roman" w:eastAsia="宋体" w:cs="Times New Roman"/>
          <w:b w:val="0"/>
          <w:bCs w:val="0"/>
          <w:i w:val="0"/>
          <w:iCs w:val="0"/>
          <w:caps w:val="0"/>
          <w:color w:val="auto"/>
          <w:spacing w:val="0"/>
          <w:sz w:val="24"/>
          <w:szCs w:val="24"/>
        </w:rPr>
      </w:pP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经办人：</w:t>
      </w:r>
      <w:r>
        <w:rPr>
          <w:rFonts w:hint="eastAsia" w:ascii="Times New Roman" w:hAnsi="Times New Roman" w:cs="Times New Roman"/>
          <w:b w:val="0"/>
          <w:bCs w:val="0"/>
          <w:i w:val="0"/>
          <w:iCs w:val="0"/>
          <w:caps w:val="0"/>
          <w:color w:val="auto"/>
          <w:spacing w:val="0"/>
          <w:sz w:val="24"/>
          <w:szCs w:val="24"/>
          <w:shd w:val="clear" w:color="auto" w:fill="FFFFFF"/>
          <w:vertAlign w:val="baseline"/>
          <w:lang w:val="en-US" w:eastAsia="zh-CN"/>
        </w:rPr>
        <w:t xml:space="preserve">                               </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联系电话：</w:t>
      </w:r>
    </w:p>
    <w:p w14:paraId="08ADEB33">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备注：本表适用于融资备案。本表一式3份，申请单位、担保单位、</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lang w:eastAsia="zh-CN"/>
        </w:rPr>
        <w:t>区国有资产事务中心</w:t>
      </w:r>
      <w:r>
        <w:rPr>
          <w:rFonts w:hint="default" w:ascii="Times New Roman" w:hAnsi="Times New Roman" w:eastAsia="宋体" w:cs="Times New Roman"/>
          <w:b w:val="0"/>
          <w:bCs w:val="0"/>
          <w:i w:val="0"/>
          <w:iCs w:val="0"/>
          <w:caps w:val="0"/>
          <w:color w:val="auto"/>
          <w:spacing w:val="0"/>
          <w:sz w:val="24"/>
          <w:szCs w:val="24"/>
          <w:shd w:val="clear" w:color="auto" w:fill="FFFFFF"/>
          <w:vertAlign w:val="baseline"/>
        </w:rPr>
        <w:t>各1份。</w:t>
      </w:r>
    </w:p>
    <w:sectPr>
      <w:pgSz w:w="11906" w:h="16838"/>
      <w:pgMar w:top="2098" w:right="1474" w:bottom="1984" w:left="1587" w:header="454" w:footer="1531"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B500DF"/>
    <w:rsid w:val="13FB4BE9"/>
    <w:rsid w:val="16E021B0"/>
    <w:rsid w:val="17B500DF"/>
    <w:rsid w:val="27FC6C84"/>
    <w:rsid w:val="39FF1BFF"/>
    <w:rsid w:val="520A5B99"/>
    <w:rsid w:val="59983599"/>
    <w:rsid w:val="669F3508"/>
    <w:rsid w:val="67E069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3">
    <w:name w:val="heading 1"/>
    <w:basedOn w:val="1"/>
    <w:next w:val="1"/>
    <w:link w:val="10"/>
    <w:qFormat/>
    <w:uiPriority w:val="0"/>
    <w:pPr>
      <w:keepNext/>
      <w:keepLines/>
      <w:pageBreakBefore/>
      <w:spacing w:before="150" w:beforeLines="150" w:beforeAutospacing="0" w:after="100" w:afterLines="100" w:afterAutospacing="0" w:line="660" w:lineRule="exact"/>
      <w:jc w:val="center"/>
      <w:outlineLvl w:val="0"/>
    </w:pPr>
    <w:rPr>
      <w:rFonts w:eastAsia="方正小标宋_GBK" w:asciiTheme="minorAscii" w:hAnsiTheme="minorAscii"/>
      <w:kern w:val="44"/>
      <w:sz w:val="44"/>
      <w:szCs w:val="21"/>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before="0" w:after="140" w:line="276" w:lineRule="auto"/>
    </w:p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5">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customStyle="1" w:styleId="8">
    <w:name w:val="公文标题"/>
    <w:basedOn w:val="5"/>
    <w:next w:val="5"/>
    <w:qFormat/>
    <w:uiPriority w:val="0"/>
    <w:pPr>
      <w:jc w:val="center"/>
    </w:pPr>
    <w:rPr>
      <w:rFonts w:ascii="Times New Roman" w:hAnsi="Times New Roman" w:eastAsia="方正小标宋简体"/>
      <w:sz w:val="44"/>
    </w:rPr>
  </w:style>
  <w:style w:type="paragraph" w:customStyle="1" w:styleId="9">
    <w:name w:val="公文正文"/>
    <w:basedOn w:val="1"/>
    <w:qFormat/>
    <w:uiPriority w:val="0"/>
    <w:pPr>
      <w:spacing w:beforeLines="0" w:afterLines="0" w:line="576" w:lineRule="exact"/>
      <w:ind w:leftChars="0"/>
      <w:jc w:val="both"/>
      <w:outlineLvl w:val="0"/>
    </w:pPr>
    <w:rPr>
      <w:rFonts w:ascii="Times New Roman" w:hAnsi="Times New Roman" w:eastAsia="仿宋_GB2312"/>
      <w:sz w:val="32"/>
    </w:rPr>
  </w:style>
  <w:style w:type="character" w:customStyle="1" w:styleId="10">
    <w:name w:val="标题 1 Char"/>
    <w:link w:val="3"/>
    <w:qFormat/>
    <w:uiPriority w:val="0"/>
    <w:rPr>
      <w:rFonts w:eastAsia="方正小标宋_GBK" w:asciiTheme="minorAscii" w:hAnsiTheme="minorAscii"/>
      <w:kern w:val="44"/>
      <w:sz w:val="44"/>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2025-03-25T07:29:00Z</dcterms:created>
  <dc:creator>　　　　　　　　</dc:creator>
  <cp:lastModifiedBy>　　　　　　　　</cp:lastModifiedBy>
  <dcterms:modified xsi:type="dcterms:W3CDTF">2025-03-25T07:30:13Z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5E3BDA2C1B7E41E1B7C20D49A28D75EA_11</vt:lpwstr>
  </property>
  <property fmtid="{D5CDD505-2E9C-101B-9397-08002B2CF9AE}" pid="4" name="KSOTemplateDocerSaveRecord">
    <vt:lpwstr>eyJoZGlkIjoiMWJlNDNiOGQ5OWUyZTZmYWUwN2FmYjhiZWJhNTNjNmIiLCJ1c2VySWQiOiI2NjY1NzM3OTUifQ==</vt:lpwstr>
  </property>
</Properties>
</file>