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55BE61">
      <w:pPr>
        <w:spacing w:line="240" w:lineRule="auto"/>
        <w:jc w:val="distribute"/>
        <w:rPr>
          <w:rFonts w:ascii="Times New Roman" w:hAnsi="Times New Roman" w:eastAsia="方正小标宋简体" w:cs="Times New Roman"/>
          <w:color w:val="FF0000"/>
          <w:spacing w:val="-20"/>
          <w:w w:val="85"/>
          <w:kern w:val="2"/>
          <w:sz w:val="100"/>
          <w:szCs w:val="100"/>
          <w:lang w:eastAsia="zh-CN"/>
        </w:rPr>
      </w:pPr>
      <w:r>
        <w:rPr>
          <w:rFonts w:ascii="Times New Roman" w:hAnsi="Times New Roman" w:eastAsia="方正小标宋简体" w:cs="Times New Roman"/>
          <w:color w:val="FF0000"/>
          <w:spacing w:val="-20"/>
          <w:w w:val="85"/>
          <w:kern w:val="2"/>
          <w:sz w:val="100"/>
          <w:szCs w:val="100"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891540</wp:posOffset>
                </wp:positionV>
                <wp:extent cx="5660390" cy="635"/>
                <wp:effectExtent l="0" t="25400" r="16510" b="3111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60390" cy="635"/>
                        </a:xfrm>
                        <a:prstGeom prst="line">
                          <a:avLst/>
                        </a:prstGeom>
                        <a:ln w="50800" cap="flat" cmpd="thickThin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3.25pt;margin-top:70.2pt;height:0.05pt;width:445.7pt;z-index:251659264;mso-width-relative:page;mso-height-relative:page;" filled="f" stroked="t" coordsize="21600,21600" o:gfxdata="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AQ8IBs2wAAAAoBAAAPAAAAAAAAAAEAIAAAACIAAABkcnMvZG93bnJl&#10;di54bWxQSwECFAAUAAAACACHTuJAZe9DbPoBAADtAwAADgAAAAAAAAABACAAAAAqAQAAZHJzL2Uy&#10;b0RvYy54bWxQSwUGAAAAAAYABgBZAQAAlgUAAAAA&#10;">
                <v:fill on="f" focussize="0,0"/>
                <v:stroke weight="4pt" color="#FF0000" linestyle="thick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eastAsia="方正小标宋简体" w:cs="Times New Roman"/>
          <w:color w:val="FF0000"/>
          <w:spacing w:val="-20"/>
          <w:w w:val="85"/>
          <w:kern w:val="2"/>
          <w:sz w:val="100"/>
          <w:szCs w:val="100"/>
          <w:lang w:eastAsia="zh-CN"/>
        </w:rPr>
        <w:t>广元市昭化生态环境局</w:t>
      </w:r>
    </w:p>
    <w:p w14:paraId="0837AE8C">
      <w:pPr>
        <w:jc w:val="right"/>
        <w:rPr>
          <w:rFonts w:ascii="Times New Roman" w:hAnsi="Times New Roman" w:cs="Times New Roman"/>
          <w:szCs w:val="32"/>
          <w:lang w:eastAsia="zh-CN"/>
        </w:rPr>
      </w:pPr>
      <w:r>
        <w:rPr>
          <w:rFonts w:ascii="Times New Roman" w:hAnsi="Times New Roman" w:cs="Times New Roman"/>
          <w:szCs w:val="32"/>
          <w:lang w:eastAsia="zh-CN"/>
        </w:rPr>
        <w:t>昭环办函〔202</w:t>
      </w:r>
      <w:r>
        <w:rPr>
          <w:rFonts w:hint="eastAsia" w:ascii="Times New Roman" w:hAnsi="Times New Roman" w:cs="Times New Roman"/>
          <w:szCs w:val="32"/>
          <w:lang w:val="en-US" w:eastAsia="zh-CN"/>
        </w:rPr>
        <w:t>5</w:t>
      </w:r>
      <w:r>
        <w:rPr>
          <w:rFonts w:ascii="Times New Roman" w:hAnsi="Times New Roman" w:cs="Times New Roman"/>
          <w:szCs w:val="32"/>
          <w:lang w:eastAsia="zh-CN"/>
        </w:rPr>
        <w:t>〕</w:t>
      </w:r>
      <w:r>
        <w:rPr>
          <w:rFonts w:hint="eastAsia" w:ascii="Times New Roman" w:hAnsi="Times New Roman" w:cs="Times New Roman"/>
          <w:szCs w:val="32"/>
          <w:lang w:val="en-US" w:eastAsia="zh-CN"/>
        </w:rPr>
        <w:t>4</w:t>
      </w:r>
      <w:r>
        <w:rPr>
          <w:rFonts w:ascii="Times New Roman" w:hAnsi="Times New Roman" w:cs="Times New Roman"/>
          <w:szCs w:val="32"/>
          <w:lang w:eastAsia="zh-CN"/>
        </w:rPr>
        <w:t>号</w:t>
      </w:r>
    </w:p>
    <w:p w14:paraId="2AA34AB1">
      <w:pPr>
        <w:pStyle w:val="7"/>
        <w:ind w:firstLine="0"/>
        <w:rPr>
          <w:rFonts w:ascii="Times New Roman" w:hAnsi="Times New Roman" w:cs="Times New Roman"/>
          <w:lang w:eastAsia="zh-CN"/>
        </w:rPr>
      </w:pPr>
    </w:p>
    <w:p w14:paraId="697257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pacing w:val="-2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20"/>
          <w:sz w:val="44"/>
          <w:szCs w:val="44"/>
          <w:lang w:eastAsia="zh-CN"/>
        </w:rPr>
        <w:t>广元市昭化生态环境局</w:t>
      </w:r>
    </w:p>
    <w:p w14:paraId="25F0BC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Times New Roman" w:hAnsi="Times New Roman" w:eastAsia="方正小标宋简体"/>
          <w:sz w:val="44"/>
          <w:szCs w:val="44"/>
        </w:rPr>
      </w:pPr>
      <w:r>
        <w:rPr>
          <w:rFonts w:ascii="Times New Roman" w:hAnsi="Times New Roman" w:eastAsia="方正小标宋简体"/>
          <w:sz w:val="44"/>
          <w:szCs w:val="44"/>
        </w:rPr>
        <w:t>关于</w:t>
      </w:r>
      <w:bookmarkStart w:id="0" w:name="OLE_LINK2"/>
      <w:r>
        <w:rPr>
          <w:rFonts w:hint="eastAsia" w:ascii="Times New Roman" w:hAnsi="Times New Roman" w:eastAsia="方正小标宋简体"/>
          <w:sz w:val="44"/>
          <w:szCs w:val="44"/>
        </w:rPr>
        <w:t>广元三禾农业开发有限公司入河排污口</w:t>
      </w:r>
    </w:p>
    <w:p w14:paraId="6EC2CF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pacing w:val="-20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设置论证报告</w:t>
      </w:r>
      <w:bookmarkEnd w:id="0"/>
      <w:r>
        <w:rPr>
          <w:rFonts w:ascii="Times New Roman" w:hAnsi="Times New Roman" w:eastAsia="方正小标宋简体"/>
          <w:sz w:val="44"/>
          <w:szCs w:val="44"/>
        </w:rPr>
        <w:t>的批复</w:t>
      </w:r>
    </w:p>
    <w:p w14:paraId="78DBF4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76" w:lineRule="exact"/>
        <w:jc w:val="left"/>
        <w:textAlignment w:val="auto"/>
        <w:rPr>
          <w:rFonts w:hint="eastAsia" w:ascii="Times New Roman" w:hAnsi="Times New Roman" w:eastAsia="仿宋_GB2312"/>
          <w:sz w:val="32"/>
          <w:szCs w:val="32"/>
        </w:rPr>
      </w:pPr>
    </w:p>
    <w:p w14:paraId="6158AE40">
      <w:pPr>
        <w:spacing w:line="576" w:lineRule="exact"/>
        <w:jc w:val="lef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广元三禾农业开发有限公司</w:t>
      </w:r>
      <w:r>
        <w:rPr>
          <w:rFonts w:ascii="Times New Roman" w:hAnsi="Times New Roman" w:eastAsia="仿宋_GB2312"/>
          <w:sz w:val="32"/>
          <w:szCs w:val="32"/>
        </w:rPr>
        <w:t>：</w:t>
      </w:r>
    </w:p>
    <w:p w14:paraId="5FC44F8D">
      <w:pPr>
        <w:spacing w:line="576" w:lineRule="exact"/>
        <w:ind w:firstLine="640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你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公司</w:t>
      </w:r>
      <w:r>
        <w:rPr>
          <w:rFonts w:ascii="Times New Roman" w:hAnsi="Times New Roman" w:eastAsia="仿宋_GB2312"/>
          <w:sz w:val="32"/>
          <w:szCs w:val="32"/>
        </w:rPr>
        <w:t>《关于审核</w:t>
      </w:r>
      <w:r>
        <w:rPr>
          <w:rFonts w:hint="eastAsia" w:ascii="Times New Roman" w:hAnsi="Times New Roman"/>
          <w:sz w:val="32"/>
          <w:szCs w:val="32"/>
          <w:lang w:eastAsia="zh-CN"/>
        </w:rPr>
        <w:t>〈</w:t>
      </w:r>
      <w:r>
        <w:rPr>
          <w:rFonts w:hint="eastAsia" w:ascii="Times New Roman" w:hAnsi="Times New Roman" w:eastAsia="仿宋_GB2312"/>
          <w:sz w:val="32"/>
          <w:szCs w:val="32"/>
        </w:rPr>
        <w:t>广元三禾农业开发有限公司入河排污口</w:t>
      </w:r>
    </w:p>
    <w:p w14:paraId="5035925D"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设置论证报告</w:t>
      </w:r>
      <w:r>
        <w:rPr>
          <w:rFonts w:hint="eastAsia" w:ascii="Times New Roman" w:hAnsi="Times New Roman"/>
          <w:sz w:val="32"/>
          <w:szCs w:val="32"/>
          <w:lang w:eastAsia="zh-CN"/>
        </w:rPr>
        <w:t>〉</w:t>
      </w:r>
      <w:r>
        <w:rPr>
          <w:rFonts w:ascii="Times New Roman" w:hAnsi="Times New Roman" w:eastAsia="仿宋_GB2312"/>
          <w:sz w:val="32"/>
          <w:szCs w:val="32"/>
        </w:rPr>
        <w:t>的函》（以下简称《论证报告》）收悉。根据《中华人民共和国水污染防治法》《中华人民共和国水法》《水功能区监督管理办法》《入河排污口监督管理办法》等规定，现批复如下。</w:t>
      </w:r>
    </w:p>
    <w:p w14:paraId="62E5B275"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4944110</wp:posOffset>
                </wp:positionH>
                <wp:positionV relativeFrom="paragraph">
                  <wp:posOffset>2532380</wp:posOffset>
                </wp:positionV>
                <wp:extent cx="711200" cy="287655"/>
                <wp:effectExtent l="6350" t="6350" r="13970" b="10795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951855" y="9480550"/>
                          <a:ext cx="711200" cy="28765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9.3pt;margin-top:199.4pt;height:22.65pt;width:56pt;z-index:251663360;v-text-anchor:middle;mso-width-relative:page;mso-height-relative:page;" fillcolor="#FFFFFF [3212]" filled="t" stroked="t" coordsize="21600,21600" o:gfxdata="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JbOozzZAAAACwEAAA8AAAAAAAAAAQAgAAAAIgAAAGRy&#10;cy9kb3ducmV2LnhtbFBLAQIUABQAAAAIAIdO4kDtXfYRdgIAAP8EAAAOAAAAAAAAAAEAIAAAACgB&#10;AABkcnMvZTJvRG9jLnhtbFBLBQYAAAAABgAGAFkBAAAQBgAAAAA=&#10;">
                <v:fill on="t" focussize="0,0"/>
                <v:stroke weight="1pt" color="#FFFFFF [3212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-97155</wp:posOffset>
                </wp:positionH>
                <wp:positionV relativeFrom="paragraph">
                  <wp:posOffset>2477770</wp:posOffset>
                </wp:positionV>
                <wp:extent cx="5739130" cy="635"/>
                <wp:effectExtent l="0" t="17145" r="6350" b="27940"/>
                <wp:wrapNone/>
                <wp:docPr id="5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9130" cy="635"/>
                        </a:xfrm>
                        <a:prstGeom prst="line">
                          <a:avLst/>
                        </a:prstGeom>
                        <a:ln w="34925" cap="flat" cmpd="thickThin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-7.65pt;margin-top:195.1pt;height:0.05pt;width:451.9pt;z-index:251662336;mso-width-relative:page;mso-height-relative:page;" filled="f" stroked="t" coordsize="21600,21600" o:gfxdata="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H+Z+i2QAAAAsBAAAPAAAAAAAAAAEAIAAAACIAAABkcnMvZG93bnJldi54bWxQSwECFAAUAAAA&#10;CACHTuJAt3UsBu0BAADmAwAADgAAAAAAAAABACAAAAAoAQAAZHJzL2Uyb0RvYy54bWxQSwUGAAAA&#10;AAYABgBZAQAAhwUAAAAA&#10;">
                <v:fill on="f" focussize="0,0"/>
                <v:stroke weight="2.75pt" color="#FF0000" linestyle="thick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eastAsia="黑体"/>
          <w:sz w:val="32"/>
          <w:szCs w:val="32"/>
        </w:rPr>
        <w:t>一、</w:t>
      </w:r>
      <w:r>
        <w:rPr>
          <w:rFonts w:hint="eastAsia" w:ascii="Times New Roman" w:hAnsi="Times New Roman" w:eastAsia="仿宋_GB2312"/>
          <w:sz w:val="32"/>
          <w:szCs w:val="32"/>
        </w:rPr>
        <w:t>广元三禾农业开发有限公司</w:t>
      </w:r>
      <w:r>
        <w:rPr>
          <w:rFonts w:ascii="Times New Roman" w:hAnsi="Times New Roman" w:eastAsia="仿宋_GB2312"/>
          <w:sz w:val="32"/>
          <w:szCs w:val="32"/>
        </w:rPr>
        <w:t>位于昭</w:t>
      </w:r>
      <w:bookmarkStart w:id="1" w:name="_GoBack"/>
      <w:bookmarkEnd w:id="1"/>
      <w:r>
        <w:rPr>
          <w:rFonts w:ascii="Times New Roman" w:hAnsi="Times New Roman" w:eastAsia="仿宋_GB2312"/>
          <w:sz w:val="32"/>
          <w:szCs w:val="32"/>
        </w:rPr>
        <w:t>化区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虎跳镇雷鸣村1组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其</w:t>
      </w:r>
      <w:r>
        <w:rPr>
          <w:rFonts w:ascii="Times New Roman" w:hAnsi="Times New Roman" w:eastAsia="仿宋_GB2312"/>
          <w:sz w:val="32"/>
          <w:szCs w:val="32"/>
        </w:rPr>
        <w:t>污水处理站设计处理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规模</w:t>
      </w:r>
      <w:r>
        <w:rPr>
          <w:rFonts w:ascii="Times New Roman" w:hAnsi="Times New Roman" w:eastAsia="仿宋_GB2312"/>
          <w:sz w:val="32"/>
          <w:szCs w:val="32"/>
        </w:rPr>
        <w:t>为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10</w:t>
      </w:r>
      <w:r>
        <w:rPr>
          <w:rFonts w:ascii="Times New Roman" w:hAnsi="Times New Roman" w:eastAsia="仿宋_GB2312"/>
          <w:sz w:val="32"/>
          <w:szCs w:val="32"/>
        </w:rPr>
        <w:t>0m</w:t>
      </w:r>
      <w:r>
        <w:rPr>
          <w:rFonts w:ascii="Times New Roman" w:hAnsi="Times New Roman" w:eastAsia="仿宋_GB2312"/>
          <w:sz w:val="32"/>
          <w:szCs w:val="32"/>
          <w:vertAlign w:val="superscript"/>
        </w:rPr>
        <w:t>3</w:t>
      </w:r>
      <w:r>
        <w:rPr>
          <w:rFonts w:ascii="Times New Roman" w:hAnsi="Times New Roman" w:eastAsia="仿宋_GB2312"/>
          <w:sz w:val="32"/>
          <w:szCs w:val="32"/>
        </w:rPr>
        <w:t>/d，</w:t>
      </w:r>
      <w:r>
        <w:rPr>
          <w:rFonts w:hint="eastAsia" w:ascii="Times New Roman" w:hAnsi="Times New Roman" w:eastAsia="仿宋_GB2312"/>
          <w:sz w:val="32"/>
          <w:szCs w:val="32"/>
        </w:rPr>
        <w:t>收集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处理</w:t>
      </w:r>
      <w:r>
        <w:rPr>
          <w:rFonts w:hint="eastAsia" w:ascii="Times New Roman" w:hAnsi="Times New Roman" w:eastAsia="仿宋_GB2312"/>
          <w:sz w:val="32"/>
          <w:szCs w:val="32"/>
        </w:rPr>
        <w:t>广元三禾农业开发有限公司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的生产废水</w:t>
      </w:r>
      <w:r>
        <w:rPr>
          <w:rFonts w:hint="eastAsia" w:ascii="Times New Roman" w:hAnsi="Times New Roman" w:eastAsia="仿宋_GB2312"/>
          <w:sz w:val="32"/>
          <w:szCs w:val="32"/>
        </w:rPr>
        <w:t>。</w:t>
      </w:r>
      <w:r>
        <w:rPr>
          <w:rFonts w:ascii="Times New Roman" w:hAnsi="Times New Roman" w:eastAsia="仿宋_GB2312"/>
          <w:sz w:val="32"/>
          <w:szCs w:val="32"/>
        </w:rPr>
        <w:t>你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公司</w:t>
      </w:r>
      <w:r>
        <w:rPr>
          <w:rFonts w:ascii="Times New Roman" w:hAnsi="Times New Roman" w:eastAsia="仿宋_GB2312"/>
          <w:sz w:val="32"/>
          <w:szCs w:val="32"/>
        </w:rPr>
        <w:t>委托</w:t>
      </w:r>
      <w:r>
        <w:rPr>
          <w:rFonts w:hint="eastAsia" w:ascii="Times New Roman" w:hAnsi="Times New Roman" w:eastAsia="仿宋_GB2312"/>
          <w:sz w:val="32"/>
          <w:szCs w:val="32"/>
        </w:rPr>
        <w:t>四川华评生态环境科技有限公司广元分公司</w:t>
      </w:r>
      <w:r>
        <w:rPr>
          <w:rFonts w:ascii="Times New Roman" w:hAnsi="Times New Roman" w:eastAsia="仿宋_GB2312"/>
          <w:sz w:val="32"/>
          <w:szCs w:val="32"/>
        </w:rPr>
        <w:t>编制了《论证报告》，《论证报告》基本符合入河排污口设置管理要求，对受纳水域的分析评价符合实际，对污水处理后的排放影响预测基本合理，结论基本可行。</w:t>
      </w:r>
    </w:p>
    <w:p w14:paraId="6822951D">
      <w:pPr>
        <w:ind w:firstLine="640" w:firstLineChars="200"/>
        <w:jc w:val="both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二、</w:t>
      </w:r>
      <w:r>
        <w:rPr>
          <w:rFonts w:ascii="Times New Roman" w:hAnsi="Times New Roman" w:eastAsia="仿宋_GB2312"/>
          <w:sz w:val="32"/>
          <w:szCs w:val="32"/>
        </w:rPr>
        <w:t>本次论证为已建入河排污口（补充论证），原则同意该入河排污口设置论证。该入河排污口名称为</w:t>
      </w:r>
      <w:r>
        <w:rPr>
          <w:rFonts w:hint="eastAsia" w:ascii="Times New Roman" w:hAnsi="Times New Roman" w:eastAsia="仿宋_GB2312"/>
          <w:sz w:val="32"/>
          <w:szCs w:val="32"/>
        </w:rPr>
        <w:t>广元三禾农业开发有限公司</w:t>
      </w:r>
      <w:r>
        <w:rPr>
          <w:rFonts w:ascii="Times New Roman" w:hAnsi="Times New Roman" w:eastAsia="仿宋_GB2312"/>
          <w:sz w:val="32"/>
          <w:szCs w:val="32"/>
        </w:rPr>
        <w:t>入河排污口，入河排污口位置为</w:t>
      </w:r>
      <w:r>
        <w:rPr>
          <w:rFonts w:hint="eastAsia" w:ascii="Times New Roman" w:hAnsi="Times New Roman" w:eastAsia="仿宋_GB2312"/>
          <w:sz w:val="32"/>
          <w:szCs w:val="32"/>
        </w:rPr>
        <w:t>广元市昭化区虎跳镇雷鸣村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/>
          <w:sz w:val="32"/>
          <w:szCs w:val="32"/>
        </w:rPr>
        <w:t>组南流嘉陵江大桥西侧683m处的无名溪沟</w:t>
      </w:r>
      <w:r>
        <w:rPr>
          <w:rFonts w:ascii="Times New Roman" w:hAnsi="Times New Roman" w:eastAsia="仿宋_GB2312"/>
          <w:sz w:val="32"/>
          <w:szCs w:val="32"/>
        </w:rPr>
        <w:t>（坐标：东经</w:t>
      </w:r>
      <w:r>
        <w:rPr>
          <w:rFonts w:hint="eastAsia" w:ascii="Times New Roman" w:hAnsi="Times New Roman" w:eastAsia="仿宋_GB2312"/>
          <w:sz w:val="32"/>
          <w:szCs w:val="32"/>
        </w:rPr>
        <w:t>105°43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′</w:t>
      </w:r>
      <w:r>
        <w:rPr>
          <w:rFonts w:hint="eastAsia" w:ascii="Times New Roman" w:hAnsi="Times New Roman" w:eastAsia="仿宋_GB2312"/>
          <w:sz w:val="32"/>
          <w:szCs w:val="32"/>
        </w:rPr>
        <w:t>33.412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″</w:t>
      </w:r>
      <w:r>
        <w:rPr>
          <w:rFonts w:hint="eastAsia" w:ascii="Times New Roman" w:hAnsi="Times New Roman" w:eastAsia="仿宋_GB2312"/>
          <w:sz w:val="32"/>
          <w:szCs w:val="32"/>
        </w:rPr>
        <w:t>，</w:t>
      </w:r>
      <w:r>
        <w:rPr>
          <w:rFonts w:ascii="Times New Roman" w:hAnsi="Times New Roman" w:eastAsia="仿宋_GB2312"/>
          <w:sz w:val="32"/>
          <w:szCs w:val="32"/>
        </w:rPr>
        <w:t>北纬</w:t>
      </w:r>
      <w:r>
        <w:rPr>
          <w:rFonts w:hint="eastAsia" w:ascii="Times New Roman" w:hAnsi="Times New Roman" w:eastAsia="仿宋_GB2312"/>
          <w:sz w:val="32"/>
          <w:szCs w:val="32"/>
        </w:rPr>
        <w:t>31°59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′</w:t>
      </w:r>
      <w:r>
        <w:rPr>
          <w:rFonts w:hint="eastAsia" w:ascii="Times New Roman" w:hAnsi="Times New Roman" w:eastAsia="仿宋_GB2312"/>
          <w:sz w:val="32"/>
          <w:szCs w:val="32"/>
        </w:rPr>
        <w:t>32.681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″</w:t>
      </w:r>
      <w:r>
        <w:rPr>
          <w:rFonts w:ascii="Times New Roman" w:hAnsi="Times New Roman" w:eastAsia="仿宋_GB2312"/>
          <w:sz w:val="32"/>
          <w:szCs w:val="32"/>
        </w:rPr>
        <w:t>）。排污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口分类</w:t>
      </w:r>
      <w:r>
        <w:rPr>
          <w:rFonts w:ascii="Times New Roman" w:hAnsi="Times New Roman" w:eastAsia="仿宋_GB2312"/>
          <w:sz w:val="32"/>
          <w:szCs w:val="32"/>
        </w:rPr>
        <w:t>为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工矿企业排污口</w:t>
      </w:r>
      <w:r>
        <w:rPr>
          <w:rFonts w:ascii="Times New Roman" w:hAnsi="Times New Roman" w:eastAsia="仿宋_GB2312"/>
          <w:sz w:val="32"/>
          <w:szCs w:val="32"/>
        </w:rPr>
        <w:t>，排放方式为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间歇</w:t>
      </w:r>
      <w:r>
        <w:rPr>
          <w:rFonts w:ascii="Times New Roman" w:hAnsi="Times New Roman" w:eastAsia="仿宋_GB2312"/>
          <w:sz w:val="32"/>
          <w:szCs w:val="32"/>
        </w:rPr>
        <w:t>排放，入河方式为</w:t>
      </w:r>
      <w:r>
        <w:rPr>
          <w:rFonts w:hint="eastAsia" w:ascii="Times New Roman" w:hAnsi="Times New Roman" w:eastAsia="仿宋_GB2312"/>
          <w:sz w:val="32"/>
          <w:szCs w:val="32"/>
        </w:rPr>
        <w:t>管道</w:t>
      </w:r>
      <w:r>
        <w:rPr>
          <w:rFonts w:ascii="Times New Roman" w:hAnsi="Times New Roman" w:eastAsia="仿宋_GB2312"/>
          <w:sz w:val="32"/>
          <w:szCs w:val="32"/>
        </w:rPr>
        <w:t>。</w:t>
      </w:r>
    </w:p>
    <w:p w14:paraId="679C4311"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三、</w:t>
      </w:r>
      <w:r>
        <w:rPr>
          <w:rFonts w:hint="eastAsia" w:ascii="Times New Roman" w:hAnsi="Times New Roman" w:eastAsia="仿宋_GB2312"/>
          <w:sz w:val="32"/>
          <w:szCs w:val="32"/>
        </w:rPr>
        <w:t>广元三禾农业开发有限公司污水处理站</w:t>
      </w:r>
      <w:r>
        <w:rPr>
          <w:rFonts w:ascii="Times New Roman" w:hAnsi="Times New Roman" w:eastAsia="仿宋_GB2312"/>
          <w:sz w:val="32"/>
          <w:szCs w:val="32"/>
        </w:rPr>
        <w:t>出水水质主要指标执行《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四川省泡菜工业水</w:t>
      </w:r>
      <w:r>
        <w:rPr>
          <w:rFonts w:ascii="Times New Roman" w:hAnsi="Times New Roman" w:eastAsia="仿宋_GB2312"/>
          <w:sz w:val="32"/>
          <w:szCs w:val="32"/>
        </w:rPr>
        <w:t>污染物排放标准》（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D</w:t>
      </w:r>
      <w:r>
        <w:rPr>
          <w:rFonts w:ascii="Times New Roman" w:hAnsi="Times New Roman" w:eastAsia="仿宋_GB2312"/>
          <w:sz w:val="32"/>
          <w:szCs w:val="32"/>
        </w:rPr>
        <w:t>B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51/2833</w:t>
      </w:r>
      <w:r>
        <w:rPr>
          <w:rFonts w:ascii="Times New Roman" w:hAnsi="Times New Roman" w:eastAsia="仿宋_GB2312"/>
          <w:sz w:val="32"/>
          <w:szCs w:val="32"/>
        </w:rPr>
        <w:t>－20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21</w:t>
      </w:r>
      <w:r>
        <w:rPr>
          <w:rFonts w:ascii="Times New Roman" w:hAnsi="Times New Roman" w:eastAsia="仿宋_GB2312"/>
          <w:sz w:val="32"/>
          <w:szCs w:val="32"/>
        </w:rPr>
        <w:t>）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中表2“直接排放”及“混合型企业”相应标准限值</w:t>
      </w:r>
      <w:r>
        <w:rPr>
          <w:rFonts w:hint="eastAsia" w:ascii="Times New Roman" w:hAnsi="Times New Roman" w:eastAsia="仿宋_GB2312"/>
          <w:sz w:val="32"/>
          <w:szCs w:val="32"/>
        </w:rPr>
        <w:t>（化学需氧量</w:t>
      </w:r>
      <w:r>
        <w:rPr>
          <w:rFonts w:hint="eastAsia" w:ascii="Times New Roman" w:hAnsi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/>
          <w:sz w:val="32"/>
          <w:szCs w:val="32"/>
        </w:rPr>
        <w:t>COD</w:t>
      </w:r>
      <w:r>
        <w:rPr>
          <w:rFonts w:hint="eastAsia" w:ascii="Times New Roman" w:hAnsi="Times New Roman"/>
          <w:sz w:val="32"/>
          <w:szCs w:val="32"/>
          <w:lang w:eastAsia="zh-CN"/>
        </w:rPr>
        <w:t>）：</w:t>
      </w:r>
      <w:r>
        <w:rPr>
          <w:rFonts w:hint="eastAsia" w:ascii="Times New Roman" w:hAnsi="Times New Roman" w:eastAsia="仿宋_GB2312"/>
          <w:sz w:val="32"/>
          <w:szCs w:val="32"/>
        </w:rPr>
        <w:t>80mg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/L</w:t>
      </w:r>
      <w:r>
        <w:rPr>
          <w:rFonts w:hint="eastAsia" w:ascii="Times New Roman" w:hAnsi="Times New Roman" w:eastAsia="仿宋_GB2312"/>
          <w:sz w:val="32"/>
          <w:szCs w:val="32"/>
        </w:rPr>
        <w:t>，氨氮</w:t>
      </w:r>
      <w:r>
        <w:rPr>
          <w:rFonts w:hint="eastAsia" w:ascii="Times New Roman" w:hAnsi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/>
          <w:sz w:val="32"/>
          <w:szCs w:val="32"/>
        </w:rPr>
        <w:t>NH</w:t>
      </w:r>
      <w:r>
        <w:rPr>
          <w:rFonts w:hint="eastAsia" w:ascii="Times New Roman" w:hAnsi="Times New Roman"/>
          <w:sz w:val="32"/>
          <w:szCs w:val="32"/>
          <w:vertAlign w:val="subscript"/>
          <w:lang w:val="en-US" w:eastAsia="zh-CN"/>
        </w:rPr>
        <w:t>3</w:t>
      </w:r>
      <w:r>
        <w:rPr>
          <w:rFonts w:hint="eastAsia" w:ascii="Times New Roman" w:hAnsi="Times New Roman" w:eastAsia="仿宋_GB2312"/>
          <w:sz w:val="32"/>
          <w:szCs w:val="32"/>
        </w:rPr>
        <w:t>-N</w:t>
      </w:r>
      <w:r>
        <w:rPr>
          <w:rFonts w:hint="eastAsia" w:ascii="Times New Roman" w:hAnsi="Times New Roman"/>
          <w:sz w:val="32"/>
          <w:szCs w:val="32"/>
          <w:lang w:eastAsia="zh-CN"/>
        </w:rPr>
        <w:t>）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：</w:t>
      </w:r>
      <w:r>
        <w:rPr>
          <w:rFonts w:hint="eastAsia" w:ascii="Times New Roman" w:hAnsi="Times New Roman" w:eastAsia="仿宋_GB2312"/>
          <w:sz w:val="32"/>
          <w:szCs w:val="32"/>
        </w:rPr>
        <w:t>10mg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/L</w:t>
      </w:r>
      <w:r>
        <w:rPr>
          <w:rFonts w:hint="eastAsia" w:ascii="Times New Roman" w:hAnsi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/>
          <w:sz w:val="32"/>
          <w:szCs w:val="32"/>
        </w:rPr>
        <w:t>总磷</w:t>
      </w:r>
      <w:r>
        <w:rPr>
          <w:rFonts w:hint="eastAsia" w:ascii="Times New Roman" w:hAnsi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/>
          <w:sz w:val="32"/>
          <w:szCs w:val="32"/>
        </w:rPr>
        <w:t>TP</w:t>
      </w:r>
      <w:r>
        <w:rPr>
          <w:rFonts w:hint="eastAsia" w:ascii="Times New Roman" w:hAnsi="Times New Roman"/>
          <w:sz w:val="32"/>
          <w:szCs w:val="32"/>
          <w:lang w:eastAsia="zh-CN"/>
        </w:rPr>
        <w:t>）：</w:t>
      </w:r>
      <w:r>
        <w:rPr>
          <w:rFonts w:hint="eastAsia" w:ascii="Times New Roman" w:hAnsi="Times New Roman" w:eastAsia="仿宋_GB2312"/>
          <w:sz w:val="32"/>
          <w:szCs w:val="32"/>
        </w:rPr>
        <w:t>0.5 mg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/L</w:t>
      </w:r>
      <w:r>
        <w:rPr>
          <w:rFonts w:hint="eastAsia" w:ascii="Times New Roman" w:hAnsi="Times New Roman" w:eastAsia="仿宋_GB2312"/>
          <w:sz w:val="32"/>
          <w:szCs w:val="32"/>
        </w:rPr>
        <w:t>，氯化物</w:t>
      </w:r>
      <w:r>
        <w:rPr>
          <w:rFonts w:hint="eastAsia" w:ascii="Times New Roman" w:hAnsi="Times New Roman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/>
          <w:sz w:val="32"/>
          <w:szCs w:val="32"/>
        </w:rPr>
        <w:t>3000mg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/L</w:t>
      </w:r>
      <w:r>
        <w:rPr>
          <w:rFonts w:hint="eastAsia" w:ascii="Times New Roman" w:hAnsi="Times New Roman" w:eastAsia="仿宋_GB2312"/>
          <w:sz w:val="32"/>
          <w:szCs w:val="32"/>
        </w:rPr>
        <w:t>）</w:t>
      </w:r>
      <w:r>
        <w:rPr>
          <w:rFonts w:hint="eastAsia" w:ascii="Times New Roman" w:hAnsi="Times New Roman"/>
          <w:sz w:val="32"/>
          <w:szCs w:val="32"/>
          <w:lang w:eastAsia="zh-CN"/>
        </w:rPr>
        <w:t>。</w:t>
      </w:r>
      <w:r>
        <w:rPr>
          <w:rFonts w:ascii="Times New Roman" w:hAnsi="Times New Roman" w:eastAsia="仿宋_GB2312"/>
          <w:sz w:val="32"/>
          <w:szCs w:val="32"/>
        </w:rPr>
        <w:t>废水最大排放量为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10</w:t>
      </w:r>
      <w:r>
        <w:rPr>
          <w:rFonts w:ascii="Times New Roman" w:hAnsi="Times New Roman" w:eastAsia="仿宋_GB2312"/>
          <w:sz w:val="32"/>
          <w:szCs w:val="32"/>
        </w:rPr>
        <w:t>0m</w:t>
      </w:r>
      <w:r>
        <w:rPr>
          <w:rFonts w:ascii="Times New Roman" w:hAnsi="Times New Roman" w:eastAsia="仿宋_GB2312"/>
          <w:sz w:val="32"/>
          <w:szCs w:val="32"/>
          <w:vertAlign w:val="superscript"/>
        </w:rPr>
        <w:t>3</w:t>
      </w:r>
      <w:r>
        <w:rPr>
          <w:rFonts w:ascii="Times New Roman" w:hAnsi="Times New Roman" w:eastAsia="仿宋_GB2312"/>
          <w:sz w:val="32"/>
          <w:szCs w:val="32"/>
        </w:rPr>
        <w:t>/d，主要污染物控制排放量为COD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2.4</w:t>
      </w:r>
      <w:r>
        <w:rPr>
          <w:rFonts w:ascii="Times New Roman" w:hAnsi="Times New Roman" w:eastAsia="仿宋_GB2312"/>
          <w:sz w:val="32"/>
          <w:szCs w:val="32"/>
        </w:rPr>
        <w:t>t/a，NH</w:t>
      </w:r>
      <w:r>
        <w:rPr>
          <w:rFonts w:ascii="Times New Roman" w:hAnsi="Times New Roman" w:eastAsia="仿宋_GB2312"/>
          <w:sz w:val="32"/>
          <w:szCs w:val="32"/>
          <w:vertAlign w:val="subscript"/>
        </w:rPr>
        <w:t>3</w:t>
      </w:r>
      <w:r>
        <w:rPr>
          <w:rFonts w:ascii="Times New Roman" w:hAnsi="Times New Roman" w:eastAsia="仿宋_GB2312"/>
          <w:sz w:val="32"/>
          <w:szCs w:val="32"/>
        </w:rPr>
        <w:t>-N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0.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/>
          <w:sz w:val="32"/>
          <w:szCs w:val="32"/>
        </w:rPr>
        <w:t xml:space="preserve"> t/a，TP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0.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45</w:t>
      </w:r>
      <w:r>
        <w:rPr>
          <w:rFonts w:ascii="Times New Roman" w:hAnsi="Times New Roman" w:eastAsia="仿宋_GB2312"/>
          <w:sz w:val="32"/>
          <w:szCs w:val="32"/>
        </w:rPr>
        <w:t xml:space="preserve"> t/a，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氯化物90</w:t>
      </w:r>
      <w:r>
        <w:rPr>
          <w:rFonts w:ascii="Times New Roman" w:hAnsi="Times New Roman" w:eastAsia="仿宋_GB2312"/>
          <w:sz w:val="32"/>
          <w:szCs w:val="32"/>
        </w:rPr>
        <w:t>t/a。</w:t>
      </w:r>
    </w:p>
    <w:p w14:paraId="12EB5203"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四、</w:t>
      </w:r>
      <w:r>
        <w:rPr>
          <w:rFonts w:ascii="Times New Roman" w:hAnsi="Times New Roman" w:eastAsia="仿宋_GB2312"/>
          <w:sz w:val="32"/>
          <w:szCs w:val="32"/>
        </w:rPr>
        <w:t>该入河排污口</w:t>
      </w:r>
      <w:r>
        <w:rPr>
          <w:rFonts w:hint="eastAsia" w:ascii="Times New Roman" w:hAnsi="Times New Roman" w:eastAsia="仿宋_GB2312"/>
          <w:sz w:val="32"/>
          <w:szCs w:val="32"/>
        </w:rPr>
        <w:t>受纳水体为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无名溪沟</w:t>
      </w:r>
      <w:r>
        <w:rPr>
          <w:rFonts w:hint="eastAsia" w:ascii="Times New Roman" w:hAnsi="Times New Roman" w:eastAsia="仿宋_GB2312"/>
          <w:sz w:val="32"/>
          <w:szCs w:val="32"/>
        </w:rPr>
        <w:t>，</w:t>
      </w:r>
      <w:r>
        <w:rPr>
          <w:rFonts w:ascii="Times New Roman" w:hAnsi="Times New Roman" w:eastAsia="仿宋_GB2312"/>
          <w:sz w:val="32"/>
          <w:szCs w:val="32"/>
        </w:rPr>
        <w:t>根据广元市昭化区人民政府《关于广元市昭化区河湖水功能区划方案的批复》（昭府函〔2018〕147号），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该无名溪沟未划定，但经无名溪沟</w:t>
      </w:r>
      <w:r>
        <w:rPr>
          <w:rFonts w:hint="eastAsia" w:ascii="Times New Roman" w:hAnsi="Times New Roman" w:eastAsia="仿宋_GB2312"/>
          <w:sz w:val="32"/>
          <w:szCs w:val="32"/>
        </w:rPr>
        <w:t>汇入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下游嘉陵江处一级水功能区为“嘉陵江、阆中保留区”，</w:t>
      </w:r>
      <w:r>
        <w:rPr>
          <w:rFonts w:ascii="Times New Roman" w:hAnsi="Times New Roman" w:eastAsia="仿宋_GB2312"/>
          <w:sz w:val="32"/>
          <w:szCs w:val="32"/>
        </w:rPr>
        <w:t>水质目标为Ⅲ类水质</w:t>
      </w:r>
      <w:r>
        <w:rPr>
          <w:rFonts w:hint="eastAsia" w:ascii="Times New Roman" w:hAnsi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未划定二级水功能区。</w:t>
      </w:r>
      <w:r>
        <w:rPr>
          <w:rFonts w:ascii="Times New Roman" w:hAnsi="Times New Roman" w:eastAsia="仿宋_GB2312"/>
          <w:sz w:val="32"/>
          <w:szCs w:val="32"/>
        </w:rPr>
        <w:t>污水处理站正常运行情况下，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排污口建设对嘉陵江水量、水质及水生生物影响较小。</w:t>
      </w:r>
      <w:r>
        <w:rPr>
          <w:rFonts w:hint="eastAsia" w:ascii="Times New Roman" w:hAnsi="Times New Roman" w:eastAsia="仿宋_GB2312"/>
          <w:sz w:val="32"/>
          <w:szCs w:val="32"/>
        </w:rPr>
        <w:t>在事故状态下，会形成一定长度的污染带，对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嘉陵江</w:t>
      </w:r>
      <w:r>
        <w:rPr>
          <w:rFonts w:hint="eastAsia" w:ascii="Times New Roman" w:hAnsi="Times New Roman" w:eastAsia="仿宋_GB2312"/>
          <w:sz w:val="32"/>
          <w:szCs w:val="32"/>
        </w:rPr>
        <w:t>水质有一定影响。</w:t>
      </w:r>
    </w:p>
    <w:p w14:paraId="39875254"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五、</w:t>
      </w:r>
      <w:r>
        <w:rPr>
          <w:rFonts w:ascii="Times New Roman" w:hAnsi="Times New Roman" w:eastAsia="仿宋_GB2312"/>
          <w:sz w:val="32"/>
          <w:szCs w:val="32"/>
        </w:rPr>
        <w:t>你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公司</w:t>
      </w:r>
      <w:r>
        <w:rPr>
          <w:rFonts w:ascii="Times New Roman" w:hAnsi="Times New Roman" w:eastAsia="仿宋_GB2312"/>
          <w:sz w:val="32"/>
          <w:szCs w:val="32"/>
        </w:rPr>
        <w:t>应按照监管要求加强日常运行维护，</w:t>
      </w:r>
      <w:r>
        <w:rPr>
          <w:rFonts w:hint="eastAsia" w:ascii="Times New Roman" w:hAnsi="Times New Roman" w:eastAsia="仿宋_GB2312"/>
          <w:sz w:val="32"/>
          <w:szCs w:val="32"/>
        </w:rPr>
        <w:t>落实好</w:t>
      </w:r>
      <w:r>
        <w:rPr>
          <w:rFonts w:ascii="Times New Roman" w:hAnsi="Times New Roman" w:eastAsia="仿宋_GB2312"/>
          <w:sz w:val="32"/>
          <w:szCs w:val="32"/>
        </w:rPr>
        <w:t>排污浓度及总量控制要求，加强入河排污计量及水质、水量监测，确保</w:t>
      </w:r>
      <w:r>
        <w:rPr>
          <w:rFonts w:hint="eastAsia" w:ascii="Times New Roman" w:hAnsi="Times New Roman" w:eastAsia="仿宋_GB2312"/>
          <w:sz w:val="32"/>
          <w:szCs w:val="32"/>
        </w:rPr>
        <w:t>稳定达标排放</w:t>
      </w:r>
      <w:r>
        <w:rPr>
          <w:rFonts w:ascii="Times New Roman" w:hAnsi="Times New Roman" w:eastAsia="仿宋_GB2312"/>
          <w:sz w:val="32"/>
          <w:szCs w:val="32"/>
        </w:rPr>
        <w:t>。加强应急管理，</w:t>
      </w:r>
      <w:r>
        <w:rPr>
          <w:rFonts w:hint="eastAsia" w:ascii="Times New Roman" w:hAnsi="Times New Roman" w:eastAsia="仿宋_GB2312"/>
          <w:sz w:val="32"/>
          <w:szCs w:val="32"/>
        </w:rPr>
        <w:t>严格</w:t>
      </w:r>
      <w:r>
        <w:rPr>
          <w:rFonts w:ascii="Times New Roman" w:hAnsi="Times New Roman" w:eastAsia="仿宋_GB2312"/>
          <w:sz w:val="32"/>
          <w:szCs w:val="32"/>
        </w:rPr>
        <w:t>落实环境风险对策及措施，防止发生水污染事故。</w:t>
      </w:r>
      <w:r>
        <w:rPr>
          <w:rFonts w:hint="eastAsia" w:ascii="Times New Roman" w:hAnsi="Times New Roman" w:eastAsia="仿宋_GB2312"/>
          <w:sz w:val="32"/>
          <w:szCs w:val="32"/>
        </w:rPr>
        <w:t>为便于入河排污口的监督管理，须在排污管道（站外、入河前）留出观察窗口，并按规定设置入河排污口标志牌。</w:t>
      </w:r>
    </w:p>
    <w:p w14:paraId="7A47BD51"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六、</w:t>
      </w:r>
      <w:r>
        <w:rPr>
          <w:rFonts w:hint="eastAsia" w:ascii="Times New Roman" w:hAnsi="Times New Roman" w:eastAsia="仿宋_GB2312"/>
          <w:sz w:val="32"/>
          <w:szCs w:val="32"/>
        </w:rPr>
        <w:t>你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公司</w:t>
      </w:r>
      <w:r>
        <w:rPr>
          <w:rFonts w:hint="eastAsia" w:ascii="Times New Roman" w:hAnsi="Times New Roman" w:eastAsia="仿宋_GB2312"/>
          <w:sz w:val="32"/>
          <w:szCs w:val="32"/>
        </w:rPr>
        <w:t>入河排污口暂停使用、永久封闭或者排污情况发生较大变化的，应当及时向昭化生态环境局报告。若该入河排污口设置地点、排放方式、排放量和主要污染物发生变化，需重新进行入河排污口设置论证并办理相关审核手续。</w:t>
      </w:r>
    </w:p>
    <w:p w14:paraId="64C8E4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ind w:firstLine="640" w:firstLineChars="200"/>
        <w:jc w:val="left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七、</w:t>
      </w:r>
      <w:r>
        <w:rPr>
          <w:rFonts w:ascii="Times New Roman" w:hAnsi="Times New Roman" w:eastAsia="仿宋_GB2312"/>
          <w:sz w:val="32"/>
          <w:szCs w:val="32"/>
        </w:rPr>
        <w:t>该</w:t>
      </w:r>
      <w:r>
        <w:rPr>
          <w:rFonts w:hint="eastAsia" w:ascii="Times New Roman" w:hAnsi="Times New Roman" w:eastAsia="仿宋_GB2312"/>
          <w:sz w:val="32"/>
          <w:szCs w:val="32"/>
        </w:rPr>
        <w:t>入河</w:t>
      </w:r>
      <w:r>
        <w:rPr>
          <w:rFonts w:ascii="Times New Roman" w:hAnsi="Times New Roman" w:eastAsia="仿宋_GB2312"/>
          <w:sz w:val="32"/>
          <w:szCs w:val="32"/>
        </w:rPr>
        <w:t>排污口</w:t>
      </w:r>
      <w:r>
        <w:rPr>
          <w:rFonts w:hint="eastAsia" w:ascii="Times New Roman" w:hAnsi="Times New Roman" w:eastAsia="仿宋_GB2312"/>
          <w:sz w:val="32"/>
          <w:szCs w:val="32"/>
        </w:rPr>
        <w:t>应按规定接受各级生态环境部门的监督管理。</w:t>
      </w:r>
      <w:r>
        <w:rPr>
          <w:rFonts w:ascii="Times New Roman" w:hAnsi="Times New Roman" w:eastAsia="仿宋_GB2312"/>
          <w:sz w:val="32"/>
          <w:szCs w:val="32"/>
        </w:rPr>
        <w:t>广元市昭化生态环境保护综合行政执法大队负责该</w:t>
      </w:r>
      <w:r>
        <w:rPr>
          <w:rFonts w:hint="eastAsia" w:ascii="Times New Roman" w:hAnsi="Times New Roman" w:eastAsia="仿宋_GB2312"/>
          <w:sz w:val="32"/>
          <w:szCs w:val="32"/>
        </w:rPr>
        <w:t>入河</w:t>
      </w:r>
      <w:r>
        <w:rPr>
          <w:rFonts w:ascii="Times New Roman" w:hAnsi="Times New Roman" w:eastAsia="仿宋_GB2312"/>
          <w:sz w:val="32"/>
          <w:szCs w:val="32"/>
        </w:rPr>
        <w:t>排污口监督检查和日常监督管理工作。</w:t>
      </w:r>
    </w:p>
    <w:p w14:paraId="21069B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76" w:lineRule="exact"/>
        <w:ind w:firstLine="640" w:firstLineChars="200"/>
        <w:jc w:val="left"/>
        <w:textAlignment w:val="auto"/>
        <w:rPr>
          <w:rFonts w:ascii="Times New Roman" w:hAnsi="Times New Roman" w:eastAsia="仿宋_GB2312"/>
          <w:sz w:val="32"/>
          <w:szCs w:val="32"/>
        </w:rPr>
      </w:pPr>
    </w:p>
    <w:p w14:paraId="6950787D">
      <w:pPr>
        <w:pStyle w:val="2"/>
        <w:keepNext w:val="0"/>
        <w:keepLines w:val="0"/>
        <w:pageBreakBefore w:val="0"/>
        <w:widowControl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pacing w:line="576" w:lineRule="exact"/>
        <w:ind w:firstLine="360" w:firstLineChars="200"/>
        <w:jc w:val="left"/>
        <w:textAlignment w:val="auto"/>
        <w:rPr>
          <w:rFonts w:ascii="Times New Roman" w:hAnsi="Times New Roman"/>
        </w:rPr>
      </w:pPr>
    </w:p>
    <w:p w14:paraId="4EC02A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76" w:lineRule="exact"/>
        <w:ind w:firstLine="640" w:firstLineChars="200"/>
        <w:jc w:val="right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广元市昭化生态环境局</w:t>
      </w:r>
    </w:p>
    <w:p w14:paraId="1F65C65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line="576" w:lineRule="exact"/>
        <w:ind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bCs/>
          <w:spacing w:val="0"/>
          <w:kern w:val="0"/>
          <w:sz w:val="32"/>
          <w:szCs w:val="32"/>
          <w:lang w:val="en-US" w:eastAsia="zh-CN"/>
        </w:rPr>
      </w:pPr>
      <w:r>
        <w:rPr>
          <w:rFonts w:ascii="Times New Roman" w:hAnsi="Times New Roman" w:eastAsia="仿宋_GB2312"/>
          <w:sz w:val="32"/>
          <w:szCs w:val="32"/>
        </w:rPr>
        <w:t xml:space="preserve">                         202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5</w:t>
      </w:r>
      <w:r>
        <w:rPr>
          <w:rFonts w:ascii="Times New Roman" w:hAnsi="Times New Roman" w:eastAsia="仿宋_GB2312"/>
          <w:sz w:val="32"/>
          <w:szCs w:val="32"/>
        </w:rPr>
        <w:t>年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_GB2312"/>
          <w:sz w:val="32"/>
          <w:szCs w:val="32"/>
        </w:rPr>
        <w:t>月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>8</w:t>
      </w:r>
      <w:r>
        <w:rPr>
          <w:rFonts w:ascii="Times New Roman" w:hAnsi="Times New Roman" w:eastAsia="仿宋_GB2312"/>
          <w:sz w:val="32"/>
          <w:szCs w:val="32"/>
        </w:rPr>
        <w:t>日</w:t>
      </w:r>
      <w:r>
        <w:rPr>
          <w:rFonts w:hint="eastAsia" w:ascii="Times New Roman" w:hAnsi="Times New Roman"/>
          <w:sz w:val="32"/>
          <w:szCs w:val="32"/>
          <w:lang w:val="en-US" w:eastAsia="zh-CN"/>
        </w:rPr>
        <w:t xml:space="preserve">  </w:t>
      </w:r>
    </w:p>
    <w:p w14:paraId="0E33E4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7EA2DE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20717F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3944C1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012960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57224D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190828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46F1DF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232F41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5A23DA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4F03C2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55CB40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65CF00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24225B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324C02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049AB4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662E40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2BC1A4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535FEB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26A24C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3986F5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57391C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4EAA44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3D35C9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013992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51E04B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4B0715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5E212B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3F76D1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4F1450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0D1171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481EBF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14C7BD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6EE4F4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6D7DE8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</w:p>
    <w:p w14:paraId="43C45F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255270</wp:posOffset>
                </wp:positionV>
                <wp:extent cx="5600700" cy="0"/>
                <wp:effectExtent l="0" t="4445" r="0" b="5080"/>
                <wp:wrapNone/>
                <wp:docPr id="1031" name="直接连接符 10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0.1pt;height:0pt;width:441pt;z-index:-251655168;mso-width-relative:page;mso-height-relative:page;" filled="f" stroked="t" coordsize="21600,21600" o:gfxdata="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DiV4930wAAAAYBAAAPAAAAAAAAAAEAIAAAACIAAABkcnMvZG93bnJldi54bWxQSwEC&#10;FAAUAAAACACHTuJAw2L6xvkBAAD2AwAADgAAAAAAAAABACAAAAAiAQAAZHJzL2Uyb0RvYy54bWxQ&#10;SwUGAAAAAAYABgBZAQAAj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 w14:paraId="2AC7E1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20" w:lineRule="exact"/>
        <w:ind w:right="0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eastAsia="zh-CN"/>
        </w:rPr>
        <w:t xml:space="preserve">广元市昭化生态环境局办公室 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eastAsia="zh-CN"/>
        </w:rPr>
        <w:t xml:space="preserve">    202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eastAsia="zh-CN"/>
        </w:rPr>
        <w:t>年</w:t>
      </w:r>
      <w:r>
        <w:rPr>
          <w:rFonts w:hint="eastAsia" w:ascii="Times New Roman" w:hAnsi="Times New Roman" w:cs="Times New Roman"/>
          <w:color w:val="000000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eastAsia="zh-CN"/>
        </w:rPr>
        <w:t>月</w:t>
      </w:r>
      <w:r>
        <w:rPr>
          <w:rFonts w:hint="eastAsia" w:ascii="Times New Roman" w:hAnsi="Times New Roman" w:cs="Times New Roman"/>
          <w:color w:val="000000"/>
          <w:sz w:val="28"/>
          <w:szCs w:val="28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eastAsia="zh-CN"/>
        </w:rPr>
        <w:t>日 印</w:t>
      </w:r>
    </w:p>
    <w:p w14:paraId="7C3C4A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20" w:lineRule="exact"/>
        <w:ind w:right="0" w:firstLine="560" w:firstLineChars="200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74295</wp:posOffset>
                </wp:positionV>
                <wp:extent cx="5600700" cy="0"/>
                <wp:effectExtent l="0" t="4445" r="0" b="5080"/>
                <wp:wrapNone/>
                <wp:docPr id="1032" name="直接连接符 10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5.85pt;height:0pt;width:441pt;z-index:-251656192;mso-width-relative:page;mso-height-relative:page;" filled="f" stroked="t" coordsize="21600,21600" o:gfxdata="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I/9qVrSAAAABgEAAA8AAAAAAAAAAQAgAAAAIgAAAGRycy9kb3ducmV2LnhtbFBLAQIU&#10;ABQAAAAIAIdO4kC63Z1X+QEAAPYDAAAOAAAAAAAAAAEAIAAAACEBAABkcnMvZTJvRG9jLnhtbFBL&#10;BQYAAAAABgAGAFkBAACM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黑体" w:cs="Times New Roman"/>
          <w:sz w:val="44"/>
          <w:szCs w:val="44"/>
        </w:rPr>
        <w:t xml:space="preserve">    </w:t>
      </w:r>
    </w:p>
    <w:sectPr>
      <w:footerReference r:id="rId5" w:type="default"/>
      <w:pgSz w:w="11906" w:h="16838"/>
      <w:pgMar w:top="2098" w:right="1474" w:bottom="1984" w:left="1587" w:header="851" w:footer="1559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E89629">
    <w:pPr>
      <w:pStyle w:val="8"/>
      <w:tabs>
        <w:tab w:val="left" w:pos="7695"/>
        <w:tab w:val="clear" w:pos="4153"/>
      </w:tabs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0B0981">
                          <w:pPr>
                            <w:pStyle w:val="8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50B0981">
                    <w:pPr>
                      <w:pStyle w:val="8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k1NmVjYjQwN2M1Mzc1Y2IzZmE2MWZhZmUxMWFjMjQifQ=="/>
  </w:docVars>
  <w:rsids>
    <w:rsidRoot w:val="00000000"/>
    <w:rsid w:val="01B40E0C"/>
    <w:rsid w:val="055827F1"/>
    <w:rsid w:val="086223E6"/>
    <w:rsid w:val="098B3F8E"/>
    <w:rsid w:val="09C64F56"/>
    <w:rsid w:val="0A2212BB"/>
    <w:rsid w:val="0A932835"/>
    <w:rsid w:val="0DE21F4E"/>
    <w:rsid w:val="0DFC0C8A"/>
    <w:rsid w:val="0F0846CA"/>
    <w:rsid w:val="0F6949B3"/>
    <w:rsid w:val="11AB0C44"/>
    <w:rsid w:val="12AE5347"/>
    <w:rsid w:val="22B91715"/>
    <w:rsid w:val="23D42CAA"/>
    <w:rsid w:val="28377363"/>
    <w:rsid w:val="28D17E71"/>
    <w:rsid w:val="292C49EE"/>
    <w:rsid w:val="2E082011"/>
    <w:rsid w:val="30913CD1"/>
    <w:rsid w:val="31E25969"/>
    <w:rsid w:val="39E8238A"/>
    <w:rsid w:val="400B6AAF"/>
    <w:rsid w:val="40D4008C"/>
    <w:rsid w:val="42162288"/>
    <w:rsid w:val="42B06D43"/>
    <w:rsid w:val="43BF235B"/>
    <w:rsid w:val="47D8176D"/>
    <w:rsid w:val="4B8323A0"/>
    <w:rsid w:val="4CA02E7A"/>
    <w:rsid w:val="4DEB3C84"/>
    <w:rsid w:val="52C141FE"/>
    <w:rsid w:val="5ACC6005"/>
    <w:rsid w:val="5B371B91"/>
    <w:rsid w:val="5BD448EE"/>
    <w:rsid w:val="62FF4D34"/>
    <w:rsid w:val="65AC2861"/>
    <w:rsid w:val="660D4C01"/>
    <w:rsid w:val="6A2C68A1"/>
    <w:rsid w:val="6B2C35A2"/>
    <w:rsid w:val="6B8472DD"/>
    <w:rsid w:val="793C47B8"/>
    <w:rsid w:val="7A32659D"/>
    <w:rsid w:val="7C68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spacing w:line="576" w:lineRule="exact"/>
    </w:pPr>
    <w:rPr>
      <w:rFonts w:ascii="等线" w:hAnsi="等线" w:eastAsia="仿宋_GB2312" w:cs="等线"/>
      <w:sz w:val="32"/>
      <w:szCs w:val="22"/>
      <w:lang w:val="en-US" w:eastAsia="en-US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240" w:lineRule="auto"/>
      <w:jc w:val="center"/>
      <w:outlineLvl w:val="0"/>
    </w:pPr>
    <w:rPr>
      <w:rFonts w:eastAsia="宋体"/>
      <w:b/>
      <w:kern w:val="44"/>
      <w:sz w:val="44"/>
    </w:rPr>
  </w:style>
  <w:style w:type="character" w:default="1" w:styleId="11">
    <w:name w:val="Default Paragraph Font"/>
    <w:autoRedefine/>
    <w:semiHidden/>
    <w:qFormat/>
    <w:uiPriority w:val="0"/>
  </w:style>
  <w:style w:type="table" w:default="1" w:styleId="10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next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Body Text"/>
    <w:basedOn w:val="1"/>
    <w:next w:val="5"/>
    <w:autoRedefine/>
    <w:qFormat/>
    <w:uiPriority w:val="0"/>
    <w:pPr>
      <w:widowControl/>
      <w:spacing w:line="360" w:lineRule="auto"/>
    </w:pPr>
    <w:rPr>
      <w:color w:val="FF0000"/>
    </w:rPr>
  </w:style>
  <w:style w:type="paragraph" w:styleId="5">
    <w:name w:val="Body Text First Indent"/>
    <w:basedOn w:val="4"/>
    <w:next w:val="1"/>
    <w:qFormat/>
    <w:uiPriority w:val="0"/>
    <w:pPr>
      <w:widowControl w:val="0"/>
      <w:snapToGrid/>
      <w:spacing w:before="0" w:after="120" w:line="240" w:lineRule="auto"/>
      <w:ind w:right="0" w:firstLine="420" w:firstLineChars="100"/>
    </w:pPr>
    <w:rPr>
      <w:kern w:val="2"/>
      <w:sz w:val="21"/>
    </w:rPr>
  </w:style>
  <w:style w:type="paragraph" w:styleId="6">
    <w:name w:val="Plain Text"/>
    <w:basedOn w:val="1"/>
    <w:autoRedefine/>
    <w:qFormat/>
    <w:uiPriority w:val="0"/>
    <w:rPr>
      <w:rFonts w:ascii="宋体" w:hAnsi="Courier New" w:cs="Times New Roman"/>
      <w:szCs w:val="22"/>
    </w:rPr>
  </w:style>
  <w:style w:type="paragraph" w:styleId="7">
    <w:name w:val="Body Text Indent 2"/>
    <w:basedOn w:val="1"/>
    <w:autoRedefine/>
    <w:qFormat/>
    <w:uiPriority w:val="0"/>
    <w:pPr>
      <w:ind w:firstLine="555"/>
    </w:pPr>
    <w:rPr>
      <w:rFonts w:eastAsia="仿宋_GB2312"/>
      <w:sz w:val="28"/>
    </w:rPr>
  </w:style>
  <w:style w:type="paragraph" w:styleId="8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12">
    <w:name w:val="段"/>
    <w:autoRedefine/>
    <w:qFormat/>
    <w:uiPriority w:val="0"/>
    <w:pPr>
      <w:autoSpaceDE w:val="0"/>
      <w:autoSpaceDN w:val="0"/>
      <w:spacing w:line="360" w:lineRule="auto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13">
    <w:name w:val="Default"/>
    <w:autoRedefine/>
    <w:qFormat/>
    <w:uiPriority w:val="0"/>
    <w:pPr>
      <w:widowControl w:val="0"/>
      <w:autoSpaceDE w:val="0"/>
      <w:autoSpaceDN w:val="0"/>
      <w:adjustRightInd w:val="0"/>
      <w:spacing w:line="440" w:lineRule="exact"/>
      <w:jc w:val="both"/>
    </w:pPr>
    <w:rPr>
      <w:rFonts w:ascii="华文中宋" w:hAnsi="Times New Roman" w:eastAsia="华文中宋" w:cs="华文中宋"/>
      <w:color w:val="000000"/>
      <w:sz w:val="24"/>
      <w:szCs w:val="24"/>
      <w:lang w:val="en-US" w:eastAsia="zh-CN" w:bidi="ar-SA"/>
    </w:rPr>
  </w:style>
  <w:style w:type="paragraph" w:styleId="14">
    <w:name w:val="List Paragraph"/>
    <w:basedOn w:val="1"/>
    <w:autoRedefine/>
    <w:qFormat/>
    <w:uiPriority w:val="99"/>
    <w:pPr>
      <w:spacing w:line="360" w:lineRule="auto"/>
      <w:ind w:firstLine="420" w:firstLineChars="200"/>
    </w:pPr>
    <w:rPr>
      <w:rFonts w:cs="宋体"/>
      <w:color w:val="000000"/>
      <w:sz w:val="24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1196</Words>
  <Characters>1306</Characters>
  <Lines>0</Lines>
  <Paragraphs>0</Paragraphs>
  <TotalTime>1</TotalTime>
  <ScaleCrop>false</ScaleCrop>
  <LinksUpToDate>false</LinksUpToDate>
  <CharactersWithSpaces>1360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yjl</dc:creator>
  <cp:lastModifiedBy>石桐</cp:lastModifiedBy>
  <cp:lastPrinted>2025-04-07T07:14:00Z</cp:lastPrinted>
  <dcterms:modified xsi:type="dcterms:W3CDTF">2025-04-10T03:22:56Z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2D3BBDB86DC7463D9159B42BC0E80746_13</vt:lpwstr>
  </property>
  <property fmtid="{D5CDD505-2E9C-101B-9397-08002B2CF9AE}" pid="4" name="KSOTemplateDocerSaveRecord">
    <vt:lpwstr>eyJoZGlkIjoiMTk4MGViNDY3YThkZGMyOTgxMjJlZjZlNjdiMWMxZGEiLCJ1c2VySWQiOiIyNjUzOTIwOTkifQ==</vt:lpwstr>
  </property>
</Properties>
</file>