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55BE61">
      <w:pPr>
        <w:spacing w:line="240" w:lineRule="auto"/>
        <w:jc w:val="distribute"/>
        <w:rPr>
          <w:rFonts w:ascii="Times New Roman" w:hAnsi="Times New Roman" w:eastAsia="方正小标宋简体" w:cs="Times New Roman"/>
          <w:color w:val="FF0000"/>
          <w:spacing w:val="-20"/>
          <w:w w:val="85"/>
          <w:kern w:val="2"/>
          <w:sz w:val="100"/>
          <w:szCs w:val="100"/>
          <w:lang w:eastAsia="zh-CN"/>
        </w:rPr>
      </w:pPr>
      <w:r>
        <w:rPr>
          <w:rFonts w:ascii="Times New Roman" w:hAnsi="Times New Roman" w:eastAsia="方正小标宋简体" w:cs="Times New Roman"/>
          <w:color w:val="FF0000"/>
          <w:spacing w:val="-20"/>
          <w:w w:val="85"/>
          <w:kern w:val="2"/>
          <w:sz w:val="100"/>
          <w:szCs w:val="100"/>
          <w:lang w:eastAsia="zh-CN"/>
        </w:rPr>
        <mc:AlternateContent>
          <mc:Choice Requires="wps">
            <w:drawing>
              <wp:anchor distT="0" distB="0" distL="114300" distR="114300" simplePos="0" relativeHeight="251659264" behindDoc="0" locked="0" layoutInCell="1" allowOverlap="1">
                <wp:simplePos x="0" y="0"/>
                <wp:positionH relativeFrom="column">
                  <wp:posOffset>-41275</wp:posOffset>
                </wp:positionH>
                <wp:positionV relativeFrom="paragraph">
                  <wp:posOffset>891540</wp:posOffset>
                </wp:positionV>
                <wp:extent cx="5660390" cy="635"/>
                <wp:effectExtent l="0" t="25400" r="16510" b="31115"/>
                <wp:wrapNone/>
                <wp:docPr id="1" name="直接连接符 1"/>
                <wp:cNvGraphicFramePr/>
                <a:graphic xmlns:a="http://schemas.openxmlformats.org/drawingml/2006/main">
                  <a:graphicData uri="http://schemas.microsoft.com/office/word/2010/wordprocessingShape">
                    <wps:wsp>
                      <wps:cNvCnPr/>
                      <wps:spPr>
                        <a:xfrm>
                          <a:off x="0" y="0"/>
                          <a:ext cx="5660390" cy="635"/>
                        </a:xfrm>
                        <a:prstGeom prst="line">
                          <a:avLst/>
                        </a:prstGeom>
                        <a:ln w="50800" cap="flat" cmpd="thickThin">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5pt;margin-top:70.2pt;height:0.05pt;width:445.7pt;z-index:251659264;mso-width-relative:page;mso-height-relative:page;" filled="f" stroked="t" coordsize="21600,21600" o:gfxdata="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Q8IBs2wAAAAoBAAAPAAAAAAAAAAEAIAAAACIAAABkcnMvZG93bnJl&#10;di54bWxQSwECFAAUAAAACACHTuJAZe9DbPoBAADtAwAADgAAAAAAAAABACAAAAAqAQAAZHJzL2Uy&#10;b0RvYy54bWxQSwUGAAAAAAYABgBZAQAAlgUAAAAA&#10;">
                <v:fill on="f" focussize="0,0"/>
                <v:stroke weight="4pt" color="#FF0000" linestyle="thickThin" joinstyle="round"/>
                <v:imagedata o:title=""/>
                <o:lock v:ext="edit" aspectratio="f"/>
              </v:line>
            </w:pict>
          </mc:Fallback>
        </mc:AlternateContent>
      </w:r>
      <w:r>
        <w:rPr>
          <w:rFonts w:ascii="Times New Roman" w:hAnsi="Times New Roman" w:eastAsia="方正小标宋简体" w:cs="Times New Roman"/>
          <w:color w:val="FF0000"/>
          <w:spacing w:val="-20"/>
          <w:w w:val="85"/>
          <w:kern w:val="2"/>
          <w:sz w:val="100"/>
          <w:szCs w:val="100"/>
          <w:lang w:eastAsia="zh-CN"/>
        </w:rPr>
        <w:t>广元市昭化生态环境局</w:t>
      </w:r>
    </w:p>
    <w:p w14:paraId="0837AE8C">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ascii="Times New Roman" w:hAnsi="Times New Roman" w:cs="Times New Roman"/>
          <w:szCs w:val="32"/>
          <w:lang w:eastAsia="zh-CN"/>
        </w:rPr>
      </w:pPr>
      <w:r>
        <w:rPr>
          <w:rFonts w:ascii="Times New Roman" w:hAnsi="Times New Roman" w:cs="Times New Roman"/>
          <w:szCs w:val="32"/>
          <w:lang w:eastAsia="zh-CN"/>
        </w:rPr>
        <w:t>昭环办函〔202</w:t>
      </w:r>
      <w:r>
        <w:rPr>
          <w:rFonts w:hint="eastAsia" w:ascii="Times New Roman" w:hAnsi="Times New Roman" w:cs="Times New Roman"/>
          <w:szCs w:val="32"/>
          <w:lang w:val="en-US" w:eastAsia="zh-CN"/>
        </w:rPr>
        <w:t>5</w:t>
      </w:r>
      <w:r>
        <w:rPr>
          <w:rFonts w:ascii="Times New Roman" w:hAnsi="Times New Roman" w:cs="Times New Roman"/>
          <w:szCs w:val="32"/>
          <w:lang w:eastAsia="zh-CN"/>
        </w:rPr>
        <w:t>〕</w:t>
      </w:r>
      <w:r>
        <w:rPr>
          <w:rFonts w:hint="eastAsia" w:ascii="Times New Roman" w:hAnsi="Times New Roman" w:cs="Times New Roman"/>
          <w:szCs w:val="32"/>
          <w:lang w:val="en-US" w:eastAsia="zh-CN"/>
        </w:rPr>
        <w:t>10</w:t>
      </w:r>
      <w:r>
        <w:rPr>
          <w:rFonts w:ascii="Times New Roman" w:hAnsi="Times New Roman" w:cs="Times New Roman"/>
          <w:szCs w:val="32"/>
          <w:lang w:eastAsia="zh-CN"/>
        </w:rPr>
        <w:t>号</w:t>
      </w:r>
    </w:p>
    <w:p w14:paraId="2AA34AB1">
      <w:pPr>
        <w:pStyle w:val="7"/>
        <w:keepNext w:val="0"/>
        <w:keepLines w:val="0"/>
        <w:pageBreakBefore w:val="0"/>
        <w:widowControl w:val="0"/>
        <w:kinsoku/>
        <w:wordWrap/>
        <w:overflowPunct/>
        <w:topLinePunct w:val="0"/>
        <w:autoSpaceDE/>
        <w:autoSpaceDN/>
        <w:bidi w:val="0"/>
        <w:adjustRightInd/>
        <w:snapToGrid/>
        <w:spacing w:line="600" w:lineRule="exact"/>
        <w:ind w:firstLine="0"/>
        <w:textAlignment w:val="auto"/>
        <w:rPr>
          <w:rFonts w:ascii="Times New Roman" w:hAnsi="Times New Roman" w:cs="Times New Roman"/>
          <w:lang w:eastAsia="zh-CN"/>
        </w:rPr>
      </w:pPr>
    </w:p>
    <w:p w14:paraId="697257D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20"/>
          <w:sz w:val="44"/>
          <w:szCs w:val="44"/>
          <w:lang w:eastAsia="zh-CN"/>
        </w:rPr>
        <w:t>广元市昭化生态环境局</w:t>
      </w:r>
    </w:p>
    <w:p w14:paraId="1E853363">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spacing w:val="0"/>
          <w:kern w:val="0"/>
          <w:sz w:val="44"/>
          <w:szCs w:val="44"/>
          <w:lang w:val="en-US" w:eastAsia="zh-CN"/>
        </w:rPr>
      </w:pPr>
      <w:r>
        <w:rPr>
          <w:rFonts w:hint="eastAsia" w:ascii="方正小标宋简体" w:hAnsi="方正小标宋简体" w:eastAsia="方正小标宋简体" w:cs="方正小标宋简体"/>
          <w:bCs/>
          <w:spacing w:val="0"/>
          <w:kern w:val="0"/>
          <w:sz w:val="44"/>
          <w:szCs w:val="44"/>
          <w:lang w:val="en-US" w:eastAsia="zh-CN"/>
        </w:rPr>
        <w:t>关于广元市京兆建设有限公司家居产业城</w:t>
      </w:r>
    </w:p>
    <w:p w14:paraId="6EC2CF9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spacing w:val="-20"/>
          <w:sz w:val="44"/>
          <w:szCs w:val="44"/>
          <w:lang w:eastAsia="zh-CN"/>
        </w:rPr>
      </w:pPr>
      <w:r>
        <w:rPr>
          <w:rFonts w:hint="eastAsia" w:ascii="方正小标宋简体" w:hAnsi="方正小标宋简体" w:eastAsia="方正小标宋简体" w:cs="方正小标宋简体"/>
          <w:bCs/>
          <w:spacing w:val="0"/>
          <w:kern w:val="0"/>
          <w:sz w:val="44"/>
          <w:szCs w:val="44"/>
          <w:lang w:val="en-US" w:eastAsia="zh-CN"/>
        </w:rPr>
        <w:t>综合能源站项目环境影响报告表的批复</w:t>
      </w:r>
    </w:p>
    <w:p w14:paraId="78DBF4FD">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Times New Roman" w:hAnsi="Times New Roman" w:eastAsia="仿宋_GB2312"/>
          <w:sz w:val="32"/>
          <w:szCs w:val="32"/>
        </w:rPr>
      </w:pPr>
    </w:p>
    <w:p w14:paraId="10163721">
      <w:pPr>
        <w:keepNext w:val="0"/>
        <w:keepLines w:val="0"/>
        <w:pageBreakBefore w:val="0"/>
        <w:widowControl w:val="0"/>
        <w:kinsoku/>
        <w:wordWrap/>
        <w:overflowPunct/>
        <w:topLinePunct w:val="0"/>
        <w:autoSpaceDE/>
        <w:autoSpaceDN/>
        <w:bidi w:val="0"/>
        <w:adjustRightInd w:val="0"/>
        <w:snapToGrid w:val="0"/>
        <w:spacing w:line="576" w:lineRule="exac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广元市京兆建设有限公司： </w:t>
      </w:r>
    </w:p>
    <w:p w14:paraId="6632BF1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你公司报送的《广元市京兆建设有限公司家居产业城综合能源站项目环境影响报告表》（以下简称“报告表”）及环境风险专项评价报告收悉。经研究，批复如下：</w:t>
      </w:r>
    </w:p>
    <w:p w14:paraId="7ED46597">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一、项目基本情况及审批意见</w:t>
      </w:r>
    </w:p>
    <w:p w14:paraId="30087524">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黑体"/>
          <w:sz w:val="32"/>
          <w:szCs w:val="32"/>
        </w:rPr>
        <mc:AlternateContent>
          <mc:Choice Requires="wps">
            <w:drawing>
              <wp:anchor distT="0" distB="0" distL="114300" distR="114300" simplePos="0" relativeHeight="251660288" behindDoc="0" locked="0" layoutInCell="1" allowOverlap="1">
                <wp:simplePos x="0" y="0"/>
                <wp:positionH relativeFrom="column">
                  <wp:posOffset>-53975</wp:posOffset>
                </wp:positionH>
                <wp:positionV relativeFrom="paragraph">
                  <wp:posOffset>2992120</wp:posOffset>
                </wp:positionV>
                <wp:extent cx="5739130" cy="635"/>
                <wp:effectExtent l="0" t="17145" r="6350" b="27940"/>
                <wp:wrapNone/>
                <wp:docPr id="4" name="直接连接符 4"/>
                <wp:cNvGraphicFramePr/>
                <a:graphic xmlns:a="http://schemas.openxmlformats.org/drawingml/2006/main">
                  <a:graphicData uri="http://schemas.microsoft.com/office/word/2010/wordprocessingShape">
                    <wps:wsp>
                      <wps:cNvCnPr/>
                      <wps:spPr>
                        <a:xfrm>
                          <a:off x="910590" y="9464675"/>
                          <a:ext cx="5739130" cy="635"/>
                        </a:xfrm>
                        <a:prstGeom prst="line">
                          <a:avLst/>
                        </a:prstGeom>
                        <a:ln w="34925" cap="flat" cmpd="thickThin">
                          <a:solidFill>
                            <a:srgbClr val="FF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4.25pt;margin-top:235.6pt;height:0.05pt;width:451.9pt;z-index:251660288;mso-width-relative:page;mso-height-relative:page;" filled="f" stroked="t" coordsize="21600,21600" o:gfxdata="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VAB+q2AAAAAoBAAAPAAAAAAAAAAEAIAAAACIA&#10;AABkcnMvZG93bnJldi54bWxQSwECFAAUAAAACACHTuJAnlMlIgkCAAD6AwAADgAAAAAAAAABACAA&#10;AAAnAQAAZHJzL2Uyb0RvYy54bWxQSwUGAAAAAAYABgBZAQAAogUAAAAA&#10;">
                <v:fill on="f" focussize="0,0"/>
                <v:stroke weight="2.75pt" color="#FF0000" linestyle="thickThin" joinstyle="round"/>
                <v:imagedata o:title=""/>
                <o:lock v:ext="edit" aspectratio="f"/>
              </v:line>
            </w:pict>
          </mc:Fallback>
        </mc:AlternateContent>
      </w:r>
      <w:r>
        <w:rPr>
          <w:rFonts w:ascii="Times New Roman" w:hAnsi="Times New Roman" w:eastAsia="仿宋_GB2312"/>
          <w:sz w:val="32"/>
        </w:rPr>
        <mc:AlternateContent>
          <mc:Choice Requires="wps">
            <w:drawing>
              <wp:anchor distT="0" distB="0" distL="114300" distR="114300" simplePos="0" relativeHeight="251661312" behindDoc="0" locked="0" layoutInCell="1" allowOverlap="1">
                <wp:simplePos x="0" y="0"/>
                <wp:positionH relativeFrom="column">
                  <wp:posOffset>4699000</wp:posOffset>
                </wp:positionH>
                <wp:positionV relativeFrom="paragraph">
                  <wp:posOffset>3165475</wp:posOffset>
                </wp:positionV>
                <wp:extent cx="1151255" cy="356235"/>
                <wp:effectExtent l="4445" t="4445" r="17780" b="5080"/>
                <wp:wrapNone/>
                <wp:docPr id="3" name="矩形 3"/>
                <wp:cNvGraphicFramePr/>
                <a:graphic xmlns:a="http://schemas.openxmlformats.org/drawingml/2006/main">
                  <a:graphicData uri="http://schemas.microsoft.com/office/word/2010/wordprocessingShape">
                    <wps:wsp>
                      <wps:cNvSpPr/>
                      <wps:spPr>
                        <a:xfrm>
                          <a:off x="0" y="0"/>
                          <a:ext cx="1151255" cy="356235"/>
                        </a:xfrm>
                        <a:prstGeom prst="rect">
                          <a:avLst/>
                        </a:prstGeom>
                        <a:solidFill>
                          <a:srgbClr val="FFFFFF"/>
                        </a:solidFill>
                        <a:ln w="9525" cap="flat" cmpd="sng">
                          <a:solidFill>
                            <a:srgbClr val="FFFFFF"/>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70pt;margin-top:249.25pt;height:28.05pt;width:90.65pt;z-index:251661312;mso-width-relative:page;mso-height-relative:page;" fillcolor="#FFFFFF" filled="t" stroked="t" coordsize="21600,21600" o:gfxdata="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X9HXI2QAAAAsBAAAPAAAAAAAAAAEAIAAAACIAAABkcnMvZG93bnJldi54bWxQ&#10;SwECFAAUAAAACACHTuJARPtTmfYBAAAeBAAADgAAAAAAAAABACAAAAAoAQAAZHJzL2Uyb0RvYy54&#10;bWxQSwUGAAAAAAYABgBZAQAAkAUAAAAA&#10;">
                <v:fill on="t" focussize="0,0"/>
                <v:stroke color="#FFFFFF" joinstyle="miter"/>
                <v:imagedata o:title=""/>
                <o:lock v:ext="edit" aspectratio="f"/>
              </v:rect>
            </w:pict>
          </mc:Fallback>
        </mc:AlternateContent>
      </w:r>
      <w:r>
        <w:rPr>
          <w:rFonts w:hint="default" w:ascii="Times New Roman" w:hAnsi="Times New Roman" w:eastAsia="仿宋_GB2312" w:cs="Times New Roman"/>
          <w:sz w:val="32"/>
          <w:szCs w:val="32"/>
          <w:lang w:val="en-US" w:eastAsia="zh-CN"/>
        </w:rPr>
        <w:t>项目（项目代码：2204-510811-04-01-420775）位于广元市昭化区元坝镇分水岭村，占地面积7075.47㎡，总投资 1568.33 万元，其中环保投资 61 万元，占总投资 3.89%。建设内容主要包括：设置 5 个埋地卧式FF双层防渗承重油罐（30m³ 汽油罐 3 个、30m³ 柴油罐 2 个）和1个60m³的LNG 卧式储罐，配套建设加油加气区、站房、充电区等设施，属一级加油加气（LNG）合建站。项目符合国家相关产业政策、相关规划、生态环境分区管控以及所在园区规划和规划环评相关要求。在全面落实报告表提出的各项生态环境保护措施的前提下，项目建设的不利生态环境影响可得到缓解和控制。我局原则同意报告表中环境影响评价总体结论和拟采取的各项生态环境保护措施。</w:t>
      </w:r>
    </w:p>
    <w:p w14:paraId="1241E6F7">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二、项目建设与运营期污染防治要求</w:t>
      </w:r>
    </w:p>
    <w:p w14:paraId="0664EE1D">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（一）落实环境管理措施。</w:t>
      </w:r>
      <w:r>
        <w:rPr>
          <w:rFonts w:hint="default" w:ascii="Times New Roman" w:hAnsi="Times New Roman" w:eastAsia="仿宋_GB2312" w:cs="Times New Roman"/>
          <w:sz w:val="32"/>
          <w:szCs w:val="32"/>
          <w:lang w:val="en-US" w:eastAsia="zh-CN"/>
        </w:rPr>
        <w:t>项目须严格</w:t>
      </w:r>
      <w:r>
        <w:rPr>
          <w:rFonts w:hint="eastAsia" w:ascii="Times New Roman" w:hAnsi="Times New Roman" w:cs="Times New Roman"/>
          <w:sz w:val="32"/>
          <w:szCs w:val="32"/>
          <w:lang w:val="en-US" w:eastAsia="zh-CN"/>
        </w:rPr>
        <w:t>按照</w:t>
      </w:r>
      <w:r>
        <w:rPr>
          <w:rFonts w:hint="default" w:ascii="Times New Roman" w:hAnsi="Times New Roman" w:eastAsia="仿宋_GB2312" w:cs="Times New Roman"/>
          <w:sz w:val="32"/>
          <w:szCs w:val="32"/>
          <w:lang w:val="en-US" w:eastAsia="zh-CN"/>
        </w:rPr>
        <w:t>《汽车加油加气加氢站技术标准》（GB50156-2021）《危险废物贮存污染控制标准》（GB18597-2023）等相关标准、政策及规范要求，进行工程设计、建设及运行管理。加强施工期生态环境保护措施，强化施工期和营运期环保设施的日常管理和维护，确保环保设施正常运行及各类污染物稳定达标排放。</w:t>
      </w:r>
    </w:p>
    <w:p w14:paraId="3F48E9E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（二）严格落实大气污染防治措施。</w:t>
      </w:r>
      <w:r>
        <w:rPr>
          <w:rFonts w:hint="default" w:ascii="Times New Roman" w:hAnsi="Times New Roman" w:eastAsia="仿宋_GB2312" w:cs="Times New Roman"/>
          <w:sz w:val="32"/>
          <w:szCs w:val="32"/>
          <w:lang w:val="en-US" w:eastAsia="zh-CN"/>
        </w:rPr>
        <w:t>汽油装卸、加油须设置一、二次油气回收系统，配套“冷凝 + 碳吸附”三次油气处理装置，确保非甲烷总烃、厂界无组织排放浓度满足《四川省加油站大气污染物排放标准》（DB51/2865-2021）要求；LNG储罐闪蒸气经EAG加热器加热后通过10米高放散管排放，非甲烷总烃排放需符合《大气污染物综合排放标准》（GB16297-1996）相关要求；作业区等危险场所设置可燃气体泄漏检测装置防止气体泄漏；加强站内车辆疏导，确保尾气达标排放，减轻对周边环境影响。</w:t>
      </w:r>
    </w:p>
    <w:p w14:paraId="1FD2A999">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（三）严格落实水污染防治措施。</w:t>
      </w:r>
      <w:r>
        <w:rPr>
          <w:rFonts w:hint="default" w:ascii="Times New Roman" w:hAnsi="Times New Roman" w:eastAsia="仿宋_GB2312" w:cs="Times New Roman"/>
          <w:sz w:val="32"/>
          <w:szCs w:val="32"/>
          <w:lang w:val="en-US" w:eastAsia="zh-CN"/>
        </w:rPr>
        <w:t>施</w:t>
      </w:r>
      <w:bookmarkStart w:id="0" w:name="_GoBack"/>
      <w:bookmarkEnd w:id="0"/>
      <w:r>
        <w:rPr>
          <w:rFonts w:hint="default" w:ascii="Times New Roman" w:hAnsi="Times New Roman" w:eastAsia="仿宋_GB2312" w:cs="Times New Roman"/>
          <w:sz w:val="32"/>
          <w:szCs w:val="32"/>
          <w:lang w:val="en-US" w:eastAsia="zh-CN"/>
        </w:rPr>
        <w:t>工废水全部收集沉淀后回用，不外排；营运期生活污水经预处理池（4m³）处理</w:t>
      </w:r>
      <w:r>
        <w:rPr>
          <w:rFonts w:hint="eastAsia" w:ascii="Times New Roman" w:hAnsi="Times New Roman" w:cs="Times New Roman"/>
          <w:sz w:val="32"/>
          <w:szCs w:val="32"/>
          <w:lang w:val="en-US" w:eastAsia="zh-CN"/>
        </w:rPr>
        <w:t>达到</w:t>
      </w:r>
      <w:r>
        <w:rPr>
          <w:rFonts w:hint="default" w:ascii="Times New Roman" w:hAnsi="Times New Roman" w:eastAsia="仿宋_GB2312" w:cs="Times New Roman"/>
          <w:sz w:val="32"/>
          <w:szCs w:val="32"/>
          <w:lang w:val="en-US" w:eastAsia="zh-CN"/>
        </w:rPr>
        <w:t>《污水综合排放标准》（GB8978-1996）三级标准后，近期通过罐车转运至泉坝污水处理厂处理达标后排放，待大坝污水处理厂建成后接入大坝污水处理厂处理达标后排放。废水通过罐车转运期间，应建立完善的台账制度，记录废水的产生量、运输量、处置量等信息；初期雨水通过环保沟收集进入水封隔油池（4m³）处理达标后排入雨水沟。</w:t>
      </w:r>
    </w:p>
    <w:p w14:paraId="494DDCA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（四）严格落实噪声污染防治措施。</w:t>
      </w:r>
      <w:r>
        <w:rPr>
          <w:rFonts w:hint="default" w:ascii="Times New Roman" w:hAnsi="Times New Roman" w:eastAsia="仿宋_GB2312" w:cs="Times New Roman"/>
          <w:sz w:val="32"/>
          <w:szCs w:val="32"/>
          <w:lang w:val="en-US" w:eastAsia="zh-CN"/>
        </w:rPr>
        <w:t>选用低噪声设备，对潜油泵、加油机等采取基础减振、隔声措施，加强设备维护保养及车辆管理，确保厂界噪声达标。</w:t>
      </w:r>
    </w:p>
    <w:p w14:paraId="10972BF8">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（五）严格落实固体废物分类处置措施。</w:t>
      </w:r>
      <w:r>
        <w:rPr>
          <w:rFonts w:hint="default" w:ascii="Times New Roman" w:hAnsi="Times New Roman" w:eastAsia="仿宋_GB2312" w:cs="Times New Roman"/>
          <w:sz w:val="32"/>
          <w:szCs w:val="32"/>
          <w:lang w:val="en-US" w:eastAsia="zh-CN"/>
        </w:rPr>
        <w:t>按照“无害化、减量化、资源化”的原则，落实固体废物分类收集、储存、运输及处置措施。生活垃圾分类收集至垃圾桶后由环卫部门处理统一清运；污水处理设施污泥定期清掏后交由环卫部门处理；危险废物收集后暂存于危废贮存点，定期交由有资质的单位处理，并严格落实危险废物转移联单制度，危废暂存点应按规范建设，设置防雨、防渗、防晒、防流失等措施，避免产生二次污染。 </w:t>
      </w:r>
    </w:p>
    <w:p w14:paraId="1DCFB771">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（六）严格落实地下水及土壤污染防治措施。</w:t>
      </w:r>
      <w:r>
        <w:rPr>
          <w:rFonts w:hint="default" w:ascii="Times New Roman" w:hAnsi="Times New Roman" w:eastAsia="仿宋_GB2312" w:cs="Times New Roman"/>
          <w:sz w:val="32"/>
          <w:szCs w:val="32"/>
          <w:lang w:val="en-US" w:eastAsia="zh-CN"/>
        </w:rPr>
        <w:t>分类做好各区的防渗工程，加强防渗设施的日常维护，对出现破损的防渗设施须及时修复和加固，确保防渗设施安全有效。加强隐蔽工程泄漏检测，一旦发现泄漏，应立即采取补救措施，防止污染地下水。按要求设置地下水监测井，项目运行后按要求开展地下水跟踪监测。</w:t>
      </w:r>
    </w:p>
    <w:p w14:paraId="222BD976">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（七）严格落实环境风险防范措施。</w:t>
      </w:r>
      <w:r>
        <w:rPr>
          <w:rFonts w:hint="default" w:ascii="Times New Roman" w:hAnsi="Times New Roman" w:eastAsia="仿宋_GB2312" w:cs="Times New Roman"/>
          <w:sz w:val="32"/>
          <w:szCs w:val="32"/>
          <w:lang w:val="en-US" w:eastAsia="zh-CN"/>
        </w:rPr>
        <w:t>建设单位应全面落实报告表中提出的环境风险防范措施，配备必要的消防灭火器材和有毒有害气体的处置及个人防护自救设备；建立与政府、园区、相关单位间的环境风险联防联控机制，定期组织开展环境风险评估、培训和应急演练，储备相应的环境应急物资及装备，不断提高环境风险防控应对能力，切实有效防范环境风险，避免事故引发次生突发环境事件，确保环境安全。</w:t>
      </w:r>
    </w:p>
    <w:p w14:paraId="212611C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color w:val="000000"/>
          <w:szCs w:val="32"/>
          <w:u w:color="000000"/>
          <w:lang w:val="en-US" w:eastAsia="zh-CN"/>
        </w:rPr>
        <w:t>（八）</w:t>
      </w:r>
      <w:r>
        <w:rPr>
          <w:rFonts w:hint="default" w:ascii="Times New Roman" w:hAnsi="Times New Roman" w:eastAsia="仿宋_GB2312" w:cs="Times New Roman"/>
          <w:sz w:val="32"/>
          <w:szCs w:val="32"/>
          <w:lang w:val="en-US" w:eastAsia="zh-CN"/>
        </w:rPr>
        <w:t>项目建成运行后，你公司应按国家有关规定和监测规范制定自行监测方案并开展相关监测工作，做好相关环境信息公开工作，定期向社会公布污染治理设施运行基本情况和污染物排放数据，接受公众监督。</w:t>
      </w:r>
    </w:p>
    <w:p w14:paraId="4605E01A">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三、</w:t>
      </w:r>
      <w:r>
        <w:rPr>
          <w:rFonts w:hint="default" w:ascii="Times New Roman" w:hAnsi="Times New Roman" w:eastAsia="仿宋_GB2312" w:cs="Times New Roman"/>
          <w:sz w:val="32"/>
          <w:szCs w:val="32"/>
          <w:lang w:val="en-US" w:eastAsia="zh-CN"/>
        </w:rPr>
        <w:t>建设项目必须严格执行配套建设的环境保护设施与主体工程同时设计、同时施工、同时投产使用的环境保护“三同时”制度。项目竣工后，你公司是建设项目竣工环境保护验收的责任主体，应当按照规定的程序和标准，组织对配套建设的环境保护设施进行验收，编制验收报告，公开相关信息，接受社会监督，验收合格后方可投入生产或使用。</w:t>
      </w:r>
    </w:p>
    <w:p w14:paraId="60ED7116">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项目环境影响评价文件经批准后，如项目的性质、规模、地点、生产工艺或防治污染、防止生态破坏的措施发生重大变动的，建设单位应当重新报批环境影响评价文件。</w:t>
      </w:r>
    </w:p>
    <w:p w14:paraId="54152EA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黑体" w:hAnsi="黑体" w:eastAsia="黑体" w:cs="黑体"/>
          <w:sz w:val="32"/>
          <w:szCs w:val="32"/>
          <w:lang w:val="en-US" w:eastAsia="zh-CN"/>
        </w:rPr>
        <w:t>四、</w:t>
      </w:r>
      <w:r>
        <w:rPr>
          <w:rFonts w:hint="default" w:ascii="Times New Roman" w:hAnsi="Times New Roman" w:eastAsia="仿宋_GB2312" w:cs="Times New Roman"/>
          <w:sz w:val="32"/>
          <w:szCs w:val="32"/>
          <w:lang w:val="en-US" w:eastAsia="zh-CN"/>
        </w:rPr>
        <w:t>昭化经开区负责该项目建设及运营期间的环境保护监督管理工作，广元市昭化生态环境保护综合行政执法大队将其纳入“双随机”抽查范围，同时按照《关于进一步完善建设项目环境保护“三同时”及竣工环境保护自主验收监管工作机制的意见》（环执法〔2021〕70号）要求，加强对该工程环境保护“三同时”及自主验收监管。</w:t>
      </w:r>
    </w:p>
    <w:p w14:paraId="08AC22B2">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w:t>
      </w:r>
    </w:p>
    <w:p w14:paraId="0E436D8B">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default" w:ascii="Times New Roman" w:hAnsi="Times New Roman" w:eastAsia="仿宋_GB2312" w:cs="Times New Roman"/>
          <w:sz w:val="32"/>
          <w:szCs w:val="32"/>
          <w:lang w:val="en-US" w:eastAsia="zh-CN"/>
        </w:rPr>
      </w:pPr>
    </w:p>
    <w:p w14:paraId="5CC7A755">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righ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广元市昭化生态环境局</w:t>
      </w:r>
    </w:p>
    <w:p w14:paraId="1F65C657">
      <w:pPr>
        <w:keepNext w:val="0"/>
        <w:keepLines w:val="0"/>
        <w:pageBreakBefore w:val="0"/>
        <w:widowControl w:val="0"/>
        <w:kinsoku/>
        <w:wordWrap w:val="0"/>
        <w:overflowPunct/>
        <w:topLinePunct w:val="0"/>
        <w:autoSpaceDE/>
        <w:autoSpaceDN/>
        <w:bidi w:val="0"/>
        <w:adjustRightInd w:val="0"/>
        <w:snapToGrid w:val="0"/>
        <w:spacing w:line="576" w:lineRule="exact"/>
        <w:ind w:firstLine="640" w:firstLineChars="200"/>
        <w:jc w:val="right"/>
        <w:textAlignment w:val="auto"/>
        <w:rPr>
          <w:rFonts w:hint="default" w:ascii="Times New Roman" w:hAnsi="Times New Roman" w:eastAsia="仿宋_GB2312" w:cs="Times New Roman"/>
          <w:bCs/>
          <w:spacing w:val="0"/>
          <w:kern w:val="0"/>
          <w:sz w:val="32"/>
          <w:szCs w:val="32"/>
          <w:lang w:val="en-US" w:eastAsia="zh-CN"/>
        </w:rPr>
      </w:pPr>
      <w:r>
        <w:rPr>
          <w:rFonts w:hint="default" w:ascii="Times New Roman" w:hAnsi="Times New Roman" w:eastAsia="仿宋_GB2312" w:cs="Times New Roman"/>
          <w:sz w:val="32"/>
          <w:szCs w:val="32"/>
          <w:lang w:val="en-US" w:eastAsia="zh-CN"/>
        </w:rPr>
        <w:t xml:space="preserve">                                2025年</w:t>
      </w: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lang w:val="en-US" w:eastAsia="zh-CN"/>
        </w:rPr>
        <w:t>月</w:t>
      </w:r>
      <w:r>
        <w:rPr>
          <w:rFonts w:hint="eastAsia" w:ascii="Times New Roman" w:hAnsi="Times New Roman" w:cs="Times New Roman"/>
          <w:sz w:val="32"/>
          <w:szCs w:val="32"/>
          <w:lang w:val="en-US" w:eastAsia="zh-CN"/>
        </w:rPr>
        <w:t>20</w:t>
      </w:r>
      <w:r>
        <w:rPr>
          <w:rFonts w:hint="default" w:ascii="Times New Roman" w:hAnsi="Times New Roman" w:eastAsia="仿宋_GB2312" w:cs="Times New Roman"/>
          <w:sz w:val="32"/>
          <w:szCs w:val="32"/>
          <w:lang w:val="en-US" w:eastAsia="zh-CN"/>
        </w:rPr>
        <w:t>日</w:t>
      </w:r>
      <w:r>
        <w:rPr>
          <w:rFonts w:hint="eastAsia" w:ascii="Times New Roman" w:hAnsi="Times New Roman" w:eastAsia="仿宋_GB2312"/>
          <w:sz w:val="32"/>
          <w:szCs w:val="32"/>
          <w:lang w:val="en-US" w:eastAsia="zh-CN"/>
        </w:rPr>
        <w:t xml:space="preserve">  </w:t>
      </w:r>
    </w:p>
    <w:p w14:paraId="0E33E42A">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7EA2DE46">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50F21B83">
      <w:pPr>
        <w:keepNext w:val="0"/>
        <w:keepLines w:val="0"/>
        <w:pageBreakBefore w:val="0"/>
        <w:widowControl w:val="0"/>
        <w:kinsoku/>
        <w:wordWrap/>
        <w:overflowPunct/>
        <w:topLinePunct w:val="0"/>
        <w:autoSpaceDE/>
        <w:autoSpaceDN/>
        <w:bidi w:val="0"/>
        <w:adjustRightInd w:val="0"/>
        <w:snapToGrid w:val="0"/>
        <w:spacing w:line="700" w:lineRule="exact"/>
        <w:ind w:right="0"/>
        <w:jc w:val="both"/>
        <w:textAlignment w:val="auto"/>
        <w:rPr>
          <w:rFonts w:hint="default" w:ascii="Times New Roman" w:hAnsi="Times New Roman" w:eastAsia="仿宋_GB2312" w:cs="Times New Roman"/>
          <w:color w:val="000000"/>
          <w:sz w:val="32"/>
          <w:szCs w:val="28"/>
          <w:lang w:eastAsia="zh-CN"/>
        </w:rPr>
      </w:pPr>
    </w:p>
    <w:p w14:paraId="0BB673E4">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10BBC285">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01B6BC55">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67A01CB0">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1BD7B786">
      <w:pPr>
        <w:pStyle w:val="7"/>
        <w:keepNext w:val="0"/>
        <w:keepLines w:val="0"/>
        <w:pageBreakBefore w:val="0"/>
        <w:widowControl w:val="0"/>
        <w:kinsoku/>
        <w:wordWrap/>
        <w:overflowPunct/>
        <w:topLinePunct w:val="0"/>
        <w:autoSpaceDE/>
        <w:autoSpaceDN/>
        <w:bidi w:val="0"/>
        <w:spacing w:line="700" w:lineRule="exact"/>
        <w:textAlignment w:val="auto"/>
        <w:rPr>
          <w:rFonts w:hint="default" w:ascii="Times New Roman" w:hAnsi="Times New Roman" w:eastAsia="仿宋_GB2312" w:cs="Times New Roman"/>
          <w:color w:val="000000"/>
          <w:sz w:val="32"/>
          <w:szCs w:val="28"/>
          <w:lang w:eastAsia="zh-CN"/>
        </w:rPr>
      </w:pPr>
    </w:p>
    <w:p w14:paraId="0EC48FC0">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7D21A0BF">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0187A14C">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23678D2B">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5E39FB36">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765EB359">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669F3480">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329ECCE5">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42EF4E16">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098D14A4">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4D75D831">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6A062C94">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26F662C6">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1330A24B">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00778FE4">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53D300AC">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3E4A5C76">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25C2F50A">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1153C36E">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57F2182C">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315929E9">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4AC989D4">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75229886">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064E81E5">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12BA2301">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3CB1E61F">
      <w:pPr>
        <w:keepNext w:val="0"/>
        <w:keepLines w:val="0"/>
        <w:pageBreakBefore w:val="0"/>
        <w:widowControl w:val="0"/>
        <w:kinsoku/>
        <w:overflowPunct/>
        <w:topLinePunct w:val="0"/>
        <w:autoSpaceDE/>
        <w:autoSpaceDN/>
        <w:bidi w:val="0"/>
        <w:adjustRightInd/>
        <w:spacing w:line="576" w:lineRule="exact"/>
        <w:textAlignment w:val="auto"/>
        <w:rPr>
          <w:rFonts w:ascii="Times New Roman" w:hAnsi="Times New Roman" w:eastAsia="仿宋_GB2312"/>
          <w:sz w:val="32"/>
        </w:rPr>
      </w:pPr>
    </w:p>
    <w:p w14:paraId="7C3C4A39">
      <w:pPr>
        <w:spacing w:line="576" w:lineRule="exact"/>
        <w:ind w:firstLine="280" w:firstLineChars="100"/>
        <w:rPr>
          <w:rFonts w:hint="default" w:ascii="Times New Roman" w:hAnsi="Times New Roman"/>
          <w:lang w:val="en-US" w:eastAsia="zh-CN"/>
        </w:rPr>
      </w:pPr>
      <w:r>
        <w:rPr>
          <w:rFonts w:hint="default" w:ascii="Times New Roman" w:hAnsi="Times New Roman" w:eastAsia="仿宋_GB2312" w:cs="Times New Roman"/>
          <w:color w:val="000000"/>
          <w:sz w:val="28"/>
          <w:szCs w:val="28"/>
          <w:lang w:eastAsia="zh-CN"/>
        </w:rPr>
        <w:t>广元市昭化生态环境局办公室</w:t>
      </w:r>
      <w:r>
        <w:rPr>
          <w:rFonts w:hint="default" w:ascii="Times New Roman" w:hAnsi="Times New Roman" w:eastAsia="仿宋_GB2312" w:cs="Times New Roman"/>
          <w:color w:val="000000"/>
          <w:sz w:val="28"/>
          <w:szCs w:val="28"/>
          <w:lang w:eastAsia="zh-CN"/>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76200</wp:posOffset>
                </wp:positionV>
                <wp:extent cx="5600700" cy="0"/>
                <wp:effectExtent l="0" t="4445" r="0" b="5080"/>
                <wp:wrapNone/>
                <wp:docPr id="12" name="直接连接符 1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6pt;height:0pt;width:441pt;z-index:251662336;mso-width-relative:page;mso-height-relative:page;" filled="f" stroked="t" coordsize="21600,21600" o:gfxdata="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cn77nSAAAABgEAAA8AAAAAAAAAAQAgAAAAIgAAAGRycy9kb3ducmV2LnhtbFBLAQIUABQA&#10;AAAIAIdO4kB9UKJx9gEAAOYDAAAOAAAAAAAAAAEAIAAAACEBAABkcnMvZTJvRG9jLnhtbFBLBQYA&#10;AAAABgAGAFkBAACJBQAAAAA=&#10;">
                <v:fill on="f" focussize="0,0"/>
                <v:stroke color="#000000" joinstyle="round"/>
                <v:imagedata o:title=""/>
                <o:lock v:ext="edit" aspectratio="f"/>
              </v:line>
            </w:pict>
          </mc:Fallback>
        </mc:AlternateContent>
      </w:r>
      <w:r>
        <w:rPr>
          <w:rFonts w:hint="default" w:ascii="Times New Roman" w:hAnsi="Times New Roman" w:eastAsia="仿宋_GB2312" w:cs="Times New Roman"/>
          <w:color w:val="000000"/>
          <w:sz w:val="28"/>
          <w:szCs w:val="28"/>
          <w:lang w:eastAsia="zh-CN"/>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396240</wp:posOffset>
                </wp:positionV>
                <wp:extent cx="5600700" cy="0"/>
                <wp:effectExtent l="0" t="4445" r="0" b="5080"/>
                <wp:wrapNone/>
                <wp:docPr id="8" name="直接连接符 8"/>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31.2pt;height:0pt;width:441pt;z-index:251663360;mso-width-relative:page;mso-height-relative:page;" filled="f" stroked="t" coordsize="21600,21600" o:gfxdata="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YJaBfTAAAABgEAAA8AAAAAAAAAAQAgAAAAIgAAAGRycy9kb3ducmV2LnhtbFBLAQIUABQA&#10;AAAIAIdO4kD8Wt359QEAAOQDAAAOAAAAAAAAAAEAIAAAACIBAABkcnMvZTJvRG9jLnhtbFBLBQYA&#10;AAAABgAGAFkBAACJBQAAAAA=&#10;">
                <v:fill on="f" focussize="0,0"/>
                <v:stroke color="#000000" joinstyle="round"/>
                <v:imagedata o:title=""/>
                <o:lock v:ext="edit" aspectratio="f"/>
              </v:line>
            </w:pict>
          </mc:Fallback>
        </mc:AlternateContent>
      </w:r>
      <w:r>
        <w:rPr>
          <w:rFonts w:hint="default" w:ascii="Times New Roman" w:hAnsi="Times New Roman" w:eastAsia="仿宋_GB2312" w:cs="Times New Roman"/>
          <w:color w:val="000000"/>
          <w:sz w:val="28"/>
          <w:szCs w:val="28"/>
          <w:lang w:eastAsia="zh-CN"/>
        </w:rPr>
        <w:t xml:space="preserve"> </w:t>
      </w:r>
      <w:r>
        <w:rPr>
          <w:rFonts w:hint="default" w:ascii="Times New Roman" w:hAnsi="Times New Roman" w:eastAsia="仿宋_GB2312" w:cs="Times New Roman"/>
          <w:color w:val="auto"/>
          <w:kern w:val="0"/>
          <w:sz w:val="28"/>
          <w:szCs w:val="28"/>
        </w:rPr>
        <w:t xml:space="preserve">    </w:t>
      </w:r>
      <w:r>
        <w:rPr>
          <w:rFonts w:hint="eastAsia" w:ascii="Times New Roman" w:hAnsi="Times New Roman" w:eastAsia="仿宋_GB2312" w:cs="Times New Roman"/>
          <w:color w:val="auto"/>
          <w:kern w:val="0"/>
          <w:sz w:val="28"/>
          <w:szCs w:val="28"/>
          <w:lang w:val="en-US" w:eastAsia="zh-CN"/>
        </w:rPr>
        <w:t xml:space="preserve">          </w:t>
      </w:r>
      <w:r>
        <w:rPr>
          <w:rFonts w:hint="default" w:ascii="Times New Roman" w:hAnsi="Times New Roman" w:eastAsia="仿宋_GB2312" w:cs="Times New Roman"/>
          <w:color w:val="auto"/>
          <w:kern w:val="0"/>
          <w:sz w:val="28"/>
          <w:szCs w:val="28"/>
        </w:rPr>
        <w:t>2</w:t>
      </w:r>
      <w:r>
        <w:rPr>
          <w:rFonts w:hint="eastAsia" w:ascii="Times New Roman" w:hAnsi="Times New Roman" w:eastAsia="仿宋_GB2312" w:cs="Times New Roman"/>
          <w:color w:val="auto"/>
          <w:kern w:val="0"/>
          <w:sz w:val="28"/>
          <w:szCs w:val="28"/>
          <w:lang w:val="en-US" w:eastAsia="zh-CN"/>
        </w:rPr>
        <w:t>025</w:t>
      </w:r>
      <w:r>
        <w:rPr>
          <w:rFonts w:hint="default" w:ascii="Times New Roman" w:hAnsi="Times New Roman" w:eastAsia="仿宋_GB2312" w:cs="Times New Roman"/>
          <w:color w:val="auto"/>
          <w:kern w:val="0"/>
          <w:sz w:val="28"/>
          <w:szCs w:val="28"/>
        </w:rPr>
        <w:t>年</w:t>
      </w:r>
      <w:r>
        <w:rPr>
          <w:rFonts w:hint="eastAsia" w:ascii="Times New Roman" w:hAnsi="Times New Roman" w:eastAsia="仿宋_GB2312" w:cs="Times New Roman"/>
          <w:color w:val="auto"/>
          <w:kern w:val="0"/>
          <w:sz w:val="28"/>
          <w:szCs w:val="28"/>
          <w:lang w:val="en-US" w:eastAsia="zh-CN"/>
        </w:rPr>
        <w:t>6</w:t>
      </w:r>
      <w:r>
        <w:rPr>
          <w:rFonts w:hint="default" w:ascii="Times New Roman" w:hAnsi="Times New Roman" w:eastAsia="仿宋_GB2312" w:cs="Times New Roman"/>
          <w:color w:val="auto"/>
          <w:kern w:val="0"/>
          <w:sz w:val="28"/>
          <w:szCs w:val="28"/>
        </w:rPr>
        <w:t>月</w:t>
      </w:r>
      <w:r>
        <w:rPr>
          <w:rFonts w:hint="eastAsia" w:ascii="Times New Roman" w:hAnsi="Times New Roman" w:cs="Times New Roman"/>
          <w:color w:val="auto"/>
          <w:kern w:val="0"/>
          <w:sz w:val="28"/>
          <w:szCs w:val="28"/>
          <w:lang w:val="en-US" w:eastAsia="zh-CN"/>
        </w:rPr>
        <w:t>20</w:t>
      </w:r>
      <w:r>
        <w:rPr>
          <w:rFonts w:hint="default" w:ascii="Times New Roman" w:hAnsi="Times New Roman" w:eastAsia="仿宋_GB2312" w:cs="Times New Roman"/>
          <w:color w:val="auto"/>
          <w:kern w:val="0"/>
          <w:sz w:val="28"/>
          <w:szCs w:val="28"/>
        </w:rPr>
        <w:t>日</w:t>
      </w:r>
      <w:r>
        <w:rPr>
          <w:rFonts w:hint="eastAsia" w:ascii="Times New Roman" w:hAnsi="Times New Roman" w:eastAsia="仿宋_GB2312" w:cs="Times New Roman"/>
          <w:color w:val="auto"/>
          <w:kern w:val="0"/>
          <w:sz w:val="28"/>
          <w:szCs w:val="28"/>
          <w:lang w:val="en-US" w:eastAsia="zh-CN"/>
        </w:rPr>
        <w:t xml:space="preserve"> 印</w:t>
      </w:r>
    </w:p>
    <w:sectPr>
      <w:footerReference r:id="rId5" w:type="default"/>
      <w:pgSz w:w="11906" w:h="16838"/>
      <w:pgMar w:top="2098" w:right="1474" w:bottom="1984" w:left="1587" w:header="1020" w:footer="1361"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89629">
    <w:pPr>
      <w:pStyle w:val="8"/>
      <w:tabs>
        <w:tab w:val="left" w:pos="7695"/>
        <w:tab w:val="clear" w:pos="4153"/>
      </w:tabs>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0B098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450B098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1NmVjYjQwN2M1Mzc1Y2IzZmE2MWZhZmUxMWFjMjQifQ=="/>
  </w:docVars>
  <w:rsids>
    <w:rsidRoot w:val="00000000"/>
    <w:rsid w:val="01B40E0C"/>
    <w:rsid w:val="055827F1"/>
    <w:rsid w:val="086223E6"/>
    <w:rsid w:val="098B3F8E"/>
    <w:rsid w:val="09C64F56"/>
    <w:rsid w:val="09D8004E"/>
    <w:rsid w:val="0A2212BB"/>
    <w:rsid w:val="0A932835"/>
    <w:rsid w:val="0BA4055E"/>
    <w:rsid w:val="0C61547A"/>
    <w:rsid w:val="0DE21F4E"/>
    <w:rsid w:val="0DFC0C8A"/>
    <w:rsid w:val="0F0846CA"/>
    <w:rsid w:val="0F6949B3"/>
    <w:rsid w:val="11AB0C44"/>
    <w:rsid w:val="12AE5347"/>
    <w:rsid w:val="18FF22A3"/>
    <w:rsid w:val="1AEE0075"/>
    <w:rsid w:val="1D71569B"/>
    <w:rsid w:val="21AD7E32"/>
    <w:rsid w:val="22B91715"/>
    <w:rsid w:val="22DA501F"/>
    <w:rsid w:val="23305E7B"/>
    <w:rsid w:val="23D42CAA"/>
    <w:rsid w:val="266B176E"/>
    <w:rsid w:val="26E72CF4"/>
    <w:rsid w:val="28377363"/>
    <w:rsid w:val="28AE7E93"/>
    <w:rsid w:val="28D17E71"/>
    <w:rsid w:val="292C49EE"/>
    <w:rsid w:val="2E082011"/>
    <w:rsid w:val="2E47051C"/>
    <w:rsid w:val="30913CD1"/>
    <w:rsid w:val="31E25969"/>
    <w:rsid w:val="39E8238A"/>
    <w:rsid w:val="3B245E6D"/>
    <w:rsid w:val="400B6AAF"/>
    <w:rsid w:val="40D4008C"/>
    <w:rsid w:val="42162288"/>
    <w:rsid w:val="42B06D43"/>
    <w:rsid w:val="43BF235B"/>
    <w:rsid w:val="47D8176D"/>
    <w:rsid w:val="485458B8"/>
    <w:rsid w:val="4A761B16"/>
    <w:rsid w:val="4B8323A0"/>
    <w:rsid w:val="4CA02E7A"/>
    <w:rsid w:val="4DEB3C84"/>
    <w:rsid w:val="52C141FE"/>
    <w:rsid w:val="53EE4E13"/>
    <w:rsid w:val="5ACC6005"/>
    <w:rsid w:val="5B371B91"/>
    <w:rsid w:val="5BD448EE"/>
    <w:rsid w:val="62FF4D34"/>
    <w:rsid w:val="65AC2861"/>
    <w:rsid w:val="660D4C01"/>
    <w:rsid w:val="69CA7330"/>
    <w:rsid w:val="6A2C68A1"/>
    <w:rsid w:val="6B2C35A2"/>
    <w:rsid w:val="6B8472DD"/>
    <w:rsid w:val="6EDB7958"/>
    <w:rsid w:val="6EEE40F5"/>
    <w:rsid w:val="6F5933BB"/>
    <w:rsid w:val="708659B7"/>
    <w:rsid w:val="70DA60AB"/>
    <w:rsid w:val="757545F4"/>
    <w:rsid w:val="77ED700C"/>
    <w:rsid w:val="793C47B8"/>
    <w:rsid w:val="798412AA"/>
    <w:rsid w:val="79A436FA"/>
    <w:rsid w:val="7A32659D"/>
    <w:rsid w:val="7C6879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76" w:lineRule="exact"/>
    </w:pPr>
    <w:rPr>
      <w:rFonts w:ascii="等线" w:hAnsi="等线" w:eastAsia="仿宋_GB2312" w:cs="等线"/>
      <w:sz w:val="32"/>
      <w:szCs w:val="22"/>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240" w:lineRule="auto"/>
      <w:jc w:val="center"/>
      <w:outlineLvl w:val="0"/>
    </w:pPr>
    <w:rPr>
      <w:rFonts w:eastAsia="宋体"/>
      <w:b/>
      <w:kern w:val="44"/>
      <w:sz w:val="44"/>
    </w:rPr>
  </w:style>
  <w:style w:type="character" w:default="1" w:styleId="12">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3">
    <w:name w:val="Salutation"/>
    <w:basedOn w:val="1"/>
    <w:next w:val="1"/>
    <w:qFormat/>
    <w:uiPriority w:val="0"/>
    <w:rPr>
      <w:kern w:val="0"/>
      <w:sz w:val="24"/>
      <w:szCs w:val="20"/>
    </w:rPr>
  </w:style>
  <w:style w:type="paragraph" w:styleId="4">
    <w:name w:val="Body Text"/>
    <w:basedOn w:val="1"/>
    <w:next w:val="5"/>
    <w:autoRedefine/>
    <w:qFormat/>
    <w:uiPriority w:val="0"/>
    <w:pPr>
      <w:widowControl/>
      <w:spacing w:line="360" w:lineRule="auto"/>
    </w:pPr>
    <w:rPr>
      <w:color w:val="FF0000"/>
    </w:rPr>
  </w:style>
  <w:style w:type="paragraph" w:styleId="5">
    <w:name w:val="Body Text First Indent"/>
    <w:basedOn w:val="4"/>
    <w:next w:val="1"/>
    <w:qFormat/>
    <w:uiPriority w:val="0"/>
    <w:pPr>
      <w:widowControl w:val="0"/>
      <w:snapToGrid/>
      <w:spacing w:before="0" w:after="120" w:line="240" w:lineRule="auto"/>
      <w:ind w:right="0" w:firstLine="420" w:firstLineChars="100"/>
    </w:pPr>
    <w:rPr>
      <w:kern w:val="2"/>
      <w:sz w:val="21"/>
    </w:rPr>
  </w:style>
  <w:style w:type="paragraph" w:styleId="6">
    <w:name w:val="Plain Text"/>
    <w:basedOn w:val="1"/>
    <w:autoRedefine/>
    <w:qFormat/>
    <w:uiPriority w:val="0"/>
    <w:rPr>
      <w:rFonts w:ascii="宋体" w:hAnsi="Courier New" w:cs="Times New Roman"/>
      <w:szCs w:val="22"/>
    </w:rPr>
  </w:style>
  <w:style w:type="paragraph" w:styleId="7">
    <w:name w:val="Body Text Indent 2"/>
    <w:basedOn w:val="1"/>
    <w:autoRedefine/>
    <w:qFormat/>
    <w:uiPriority w:val="0"/>
    <w:pPr>
      <w:ind w:firstLine="555"/>
    </w:pPr>
    <w:rPr>
      <w:rFonts w:eastAsia="仿宋_GB2312"/>
      <w:sz w:val="28"/>
    </w:rPr>
  </w:style>
  <w:style w:type="paragraph" w:styleId="8">
    <w:name w:val="footer"/>
    <w:basedOn w:val="1"/>
    <w:next w:val="1"/>
    <w:autoRedefine/>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customStyle="1" w:styleId="13">
    <w:name w:val="段"/>
    <w:autoRedefine/>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14">
    <w:name w:val="Default"/>
    <w:autoRedefine/>
    <w:qFormat/>
    <w:uiPriority w:val="0"/>
    <w:pPr>
      <w:widowControl w:val="0"/>
      <w:autoSpaceDE w:val="0"/>
      <w:autoSpaceDN w:val="0"/>
      <w:adjustRightInd w:val="0"/>
      <w:spacing w:line="440" w:lineRule="exact"/>
      <w:jc w:val="both"/>
    </w:pPr>
    <w:rPr>
      <w:rFonts w:ascii="华文中宋" w:hAnsi="Times New Roman" w:eastAsia="华文中宋" w:cs="华文中宋"/>
      <w:color w:val="000000"/>
      <w:sz w:val="24"/>
      <w:szCs w:val="24"/>
      <w:lang w:val="en-US" w:eastAsia="zh-CN" w:bidi="ar-SA"/>
    </w:rPr>
  </w:style>
  <w:style w:type="paragraph" w:styleId="15">
    <w:name w:val="List Paragraph"/>
    <w:basedOn w:val="1"/>
    <w:autoRedefine/>
    <w:qFormat/>
    <w:uiPriority w:val="99"/>
    <w:pPr>
      <w:spacing w:line="360" w:lineRule="auto"/>
      <w:ind w:firstLine="420" w:firstLineChars="200"/>
    </w:pPr>
    <w:rPr>
      <w:rFonts w:cs="宋体"/>
      <w:color w:val="000000"/>
      <w:sz w:val="24"/>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1601</Words>
  <Characters>1664</Characters>
  <Lines>0</Lines>
  <Paragraphs>0</Paragraphs>
  <TotalTime>4</TotalTime>
  <ScaleCrop>false</ScaleCrop>
  <LinksUpToDate>false</LinksUpToDate>
  <CharactersWithSpaces>1721</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yjl</dc:creator>
  <cp:lastModifiedBy>石桐</cp:lastModifiedBy>
  <cp:lastPrinted>2025-04-17T07:10:00Z</cp:lastPrinted>
  <dcterms:modified xsi:type="dcterms:W3CDTF">2025-06-20T08:12:45Z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2D3BBDB86DC7463D9159B42BC0E80746_13</vt:lpwstr>
  </property>
  <property fmtid="{D5CDD505-2E9C-101B-9397-08002B2CF9AE}" pid="4" name="KSOTemplateDocerSaveRecord">
    <vt:lpwstr>eyJoZGlkIjoiMTk4MGViNDY3YThkZGMyOTgxMjJlZjZlNjdiMWMxZGEiLCJ1c2VySWQiOiIyNjUzOTIwOTkifQ==</vt:lpwstr>
  </property>
</Properties>
</file>