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82C4">
      <w:pPr>
        <w:spacing w:line="600" w:lineRule="exact"/>
        <w:jc w:val="center"/>
        <w:outlineLvl w:val="0"/>
        <w:rPr>
          <w:rFonts w:ascii="方正小标宋简体" w:hAnsi="宋体" w:eastAsia="方正小标宋简体"/>
          <w:color w:val="000000"/>
          <w:sz w:val="72"/>
          <w:szCs w:val="72"/>
        </w:rPr>
      </w:pPr>
      <w:bookmarkStart w:id="0" w:name="_Toc15306267"/>
    </w:p>
    <w:p w14:paraId="6D8643B7">
      <w:pPr>
        <w:spacing w:line="600" w:lineRule="exact"/>
        <w:jc w:val="center"/>
        <w:outlineLvl w:val="0"/>
        <w:rPr>
          <w:rFonts w:ascii="方正小标宋简体" w:hAnsi="宋体" w:eastAsia="方正小标宋简体"/>
          <w:color w:val="000000"/>
          <w:sz w:val="72"/>
          <w:szCs w:val="72"/>
        </w:rPr>
      </w:pPr>
    </w:p>
    <w:p w14:paraId="1CDCDE27">
      <w:pPr>
        <w:spacing w:line="600" w:lineRule="exact"/>
        <w:jc w:val="center"/>
        <w:outlineLvl w:val="0"/>
        <w:rPr>
          <w:rFonts w:ascii="方正小标宋简体" w:hAnsi="宋体" w:eastAsia="方正小标宋简体"/>
          <w:color w:val="000000"/>
          <w:sz w:val="72"/>
          <w:szCs w:val="72"/>
        </w:rPr>
      </w:pPr>
    </w:p>
    <w:p w14:paraId="67B09CE9">
      <w:pPr>
        <w:spacing w:line="600" w:lineRule="exact"/>
        <w:jc w:val="center"/>
        <w:outlineLvl w:val="0"/>
        <w:rPr>
          <w:rFonts w:hint="eastAsia" w:ascii="方正小标宋简体" w:hAnsi="方正小标宋简体" w:eastAsia="方正小标宋简体" w:cs="方正小标宋简体"/>
          <w:color w:val="000000"/>
          <w:sz w:val="72"/>
          <w:szCs w:val="72"/>
        </w:rPr>
      </w:pPr>
    </w:p>
    <w:p w14:paraId="68A5FF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000000"/>
          <w:w w:val="80"/>
          <w:sz w:val="72"/>
          <w:szCs w:val="72"/>
        </w:rPr>
      </w:pPr>
      <w:bookmarkStart w:id="1" w:name="_Toc15377425"/>
      <w:bookmarkStart w:id="2" w:name="_Toc15396597"/>
      <w:bookmarkStart w:id="3" w:name="_Toc15377193"/>
      <w:bookmarkStart w:id="4" w:name="_Toc15378441"/>
      <w:bookmarkStart w:id="5" w:name="_Toc15396475"/>
      <w:r>
        <w:rPr>
          <w:rFonts w:hint="eastAsia" w:ascii="方正小标宋简体" w:hAnsi="方正小标宋简体" w:eastAsia="方正小标宋简体" w:cs="方正小标宋简体"/>
          <w:color w:val="000000"/>
          <w:w w:val="80"/>
          <w:sz w:val="72"/>
          <w:szCs w:val="72"/>
        </w:rPr>
        <w:t>2019年度</w:t>
      </w:r>
      <w:bookmarkEnd w:id="1"/>
      <w:bookmarkEnd w:id="2"/>
      <w:bookmarkEnd w:id="3"/>
      <w:bookmarkEnd w:id="4"/>
      <w:bookmarkEnd w:id="5"/>
    </w:p>
    <w:p w14:paraId="119FD0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000000"/>
          <w:w w:val="80"/>
          <w:sz w:val="72"/>
          <w:szCs w:val="72"/>
        </w:rPr>
      </w:pPr>
      <w:bookmarkStart w:id="6" w:name="_Toc15396598"/>
      <w:bookmarkStart w:id="7" w:name="_Toc15377426"/>
      <w:bookmarkStart w:id="8" w:name="_Toc15377194"/>
      <w:bookmarkStart w:id="9" w:name="_Toc15396476"/>
      <w:bookmarkStart w:id="10" w:name="_Toc15378442"/>
      <w:r>
        <w:rPr>
          <w:rFonts w:hint="eastAsia" w:ascii="方正小标宋简体" w:hAnsi="方正小标宋简体" w:eastAsia="方正小标宋简体" w:cs="方正小标宋简体"/>
          <w:color w:val="000000"/>
          <w:w w:val="80"/>
          <w:sz w:val="72"/>
          <w:szCs w:val="72"/>
        </w:rPr>
        <w:t>四川省</w:t>
      </w:r>
      <w:bookmarkEnd w:id="0"/>
      <w:bookmarkStart w:id="11" w:name="_Toc15306268"/>
      <w:r>
        <w:rPr>
          <w:rFonts w:hint="eastAsia" w:ascii="方正小标宋简体" w:hAnsi="方正小标宋简体" w:eastAsia="方正小标宋简体" w:cs="方正小标宋简体"/>
          <w:color w:val="000000"/>
          <w:w w:val="80"/>
          <w:sz w:val="72"/>
          <w:szCs w:val="72"/>
          <w:lang w:eastAsia="zh-CN"/>
        </w:rPr>
        <w:t>广元市昭化区住房和城乡建设局</w:t>
      </w:r>
      <w:r>
        <w:rPr>
          <w:rFonts w:hint="eastAsia" w:ascii="方正小标宋简体" w:hAnsi="方正小标宋简体" w:eastAsia="方正小标宋简体" w:cs="方正小标宋简体"/>
          <w:color w:val="000000"/>
          <w:w w:val="80"/>
          <w:sz w:val="72"/>
          <w:szCs w:val="72"/>
        </w:rPr>
        <w:t>部门决算</w:t>
      </w:r>
      <w:bookmarkEnd w:id="6"/>
      <w:bookmarkEnd w:id="7"/>
      <w:bookmarkEnd w:id="8"/>
      <w:bookmarkEnd w:id="9"/>
      <w:bookmarkEnd w:id="10"/>
      <w:bookmarkEnd w:id="11"/>
    </w:p>
    <w:p w14:paraId="31B2F263">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C0A5DFA">
      <w:pPr>
        <w:pStyle w:val="10"/>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14:paraId="662D0386"/>
    <w:p w14:paraId="62832C7A">
      <w:pPr>
        <w:pStyle w:val="10"/>
        <w:adjustRightInd w:val="0"/>
        <w:snapToGrid w:val="0"/>
        <w:spacing w:before="0" w:line="440" w:lineRule="exact"/>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第一部分 部门概况</w:t>
      </w:r>
    </w:p>
    <w:p w14:paraId="79E34F92">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一、基本职能及主要工作</w:t>
      </w:r>
    </w:p>
    <w:p w14:paraId="3607871A">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二、机构设置</w:t>
      </w:r>
    </w:p>
    <w:p w14:paraId="389FB4E7">
      <w:pPr>
        <w:pStyle w:val="10"/>
        <w:adjustRightInd w:val="0"/>
        <w:snapToGrid w:val="0"/>
        <w:spacing w:before="0" w:line="440" w:lineRule="exact"/>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第二部分</w:t>
      </w:r>
      <w:r>
        <w:rPr>
          <w:rFonts w:hint="eastAsia" w:cs="Times New Roman"/>
          <w:b/>
          <w:bCs/>
          <w:color w:val="000000"/>
          <w:kern w:val="2"/>
          <w:sz w:val="32"/>
          <w:szCs w:val="32"/>
          <w:lang w:val="en-US" w:eastAsia="zh-CN" w:bidi="ar-SA"/>
        </w:rPr>
        <w:t xml:space="preserve"> </w:t>
      </w:r>
      <w:bookmarkStart w:id="73" w:name="_GoBack"/>
      <w:bookmarkEnd w:id="73"/>
      <w:r>
        <w:rPr>
          <w:rFonts w:hint="eastAsia" w:ascii="仿宋" w:hAnsi="仿宋" w:eastAsia="仿宋" w:cs="Times New Roman"/>
          <w:b/>
          <w:bCs/>
          <w:color w:val="000000"/>
          <w:kern w:val="2"/>
          <w:sz w:val="32"/>
          <w:szCs w:val="32"/>
          <w:lang w:val="en-US" w:eastAsia="zh-CN" w:bidi="ar-SA"/>
        </w:rPr>
        <w:t>部门决算情况说明</w:t>
      </w:r>
    </w:p>
    <w:p w14:paraId="13470358">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一、收入支出决算总体情况说明</w:t>
      </w:r>
    </w:p>
    <w:p w14:paraId="5984ACE7">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二、收入决算情况说明</w:t>
      </w:r>
    </w:p>
    <w:p w14:paraId="0FFDCDB5">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三、支出决算情况说明</w:t>
      </w:r>
    </w:p>
    <w:p w14:paraId="606F280A">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四、财政拨款收入支出决算总体情况说明</w:t>
      </w:r>
    </w:p>
    <w:p w14:paraId="61FC957E">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五、一般公共预算财政拨款支出决算情况说明</w:t>
      </w:r>
    </w:p>
    <w:p w14:paraId="4A77E918">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六、一般公共预算财政拨款基本支出决算情况说明</w:t>
      </w:r>
    </w:p>
    <w:p w14:paraId="4FA5B467">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七、“三公”经费财政拨款支出决算情况说明</w:t>
      </w:r>
    </w:p>
    <w:p w14:paraId="2BEA674C">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八、政府性基金预算支出决算情况说明</w:t>
      </w:r>
    </w:p>
    <w:p w14:paraId="52AB052D">
      <w:pPr>
        <w:pStyle w:val="11"/>
        <w:adjustRightInd w:val="0"/>
        <w:snapToGrid w:val="0"/>
        <w:spacing w:line="440" w:lineRule="exact"/>
        <w:ind w:leftChars="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九、 国有资本经营预算支出决算情况说明</w:t>
      </w:r>
    </w:p>
    <w:p w14:paraId="031A13B9">
      <w:pPr>
        <w:adjustRightInd w:val="0"/>
        <w:snapToGrid w:val="0"/>
        <w:spacing w:line="440" w:lineRule="exact"/>
        <w:ind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十、其他重要事项的情况说明</w:t>
      </w:r>
      <w:r>
        <w:rPr>
          <w:rFonts w:hint="eastAsia" w:ascii="仿宋" w:hAnsi="仿宋" w:eastAsia="仿宋" w:cs="Times New Roman"/>
          <w:color w:val="000000"/>
          <w:kern w:val="2"/>
          <w:sz w:val="32"/>
          <w:szCs w:val="32"/>
          <w:lang w:val="en-US" w:eastAsia="zh-CN" w:bidi="ar-SA"/>
        </w:rPr>
        <w:tab/>
      </w:r>
    </w:p>
    <w:p w14:paraId="6D5CDB6B">
      <w:pPr>
        <w:pStyle w:val="10"/>
        <w:adjustRightInd w:val="0"/>
        <w:snapToGrid w:val="0"/>
        <w:spacing w:before="0" w:line="440" w:lineRule="exact"/>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第三部分 名词解释</w:t>
      </w:r>
    </w:p>
    <w:p w14:paraId="606581B9">
      <w:pPr>
        <w:pStyle w:val="10"/>
        <w:adjustRightInd w:val="0"/>
        <w:snapToGrid w:val="0"/>
        <w:spacing w:before="0" w:line="440" w:lineRule="exact"/>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第四部分 附件</w:t>
      </w:r>
    </w:p>
    <w:p w14:paraId="7AF56BF0">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附件1</w:t>
      </w:r>
    </w:p>
    <w:p w14:paraId="438E1B36">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附件2</w:t>
      </w:r>
    </w:p>
    <w:p w14:paraId="7B9811AD">
      <w:pPr>
        <w:pStyle w:val="10"/>
        <w:adjustRightInd w:val="0"/>
        <w:snapToGrid w:val="0"/>
        <w:spacing w:before="0" w:line="440" w:lineRule="exact"/>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第五部分 附表</w:t>
      </w:r>
    </w:p>
    <w:p w14:paraId="57D275DE">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一、收入支出决算总表</w:t>
      </w:r>
    </w:p>
    <w:p w14:paraId="61BB894D">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二、收入决算表</w:t>
      </w:r>
    </w:p>
    <w:p w14:paraId="2413B39B">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三、支出决算表</w:t>
      </w:r>
    </w:p>
    <w:p w14:paraId="00DD140D">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四、财政拨款收入支出决算总表</w:t>
      </w:r>
    </w:p>
    <w:p w14:paraId="6F1D7DC4">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五、财政拨款支出决算明细表</w:t>
      </w:r>
    </w:p>
    <w:p w14:paraId="2CF5ED0D">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六、一般公共预算财政拨款支出决算表</w:t>
      </w:r>
    </w:p>
    <w:p w14:paraId="382A0E33">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七、一般公共预算财政拨款支出决算明细表</w:t>
      </w:r>
    </w:p>
    <w:p w14:paraId="3BBD1D2E">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八、一般公共预算财政拨款基本支出决算表</w:t>
      </w:r>
    </w:p>
    <w:p w14:paraId="160B24B6">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九、一般公共预算财政拨款项目支出决算表</w:t>
      </w:r>
    </w:p>
    <w:p w14:paraId="2D9184A2">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十、一般公共预算财政拨款“三公”经费支出决算表</w:t>
      </w:r>
    </w:p>
    <w:p w14:paraId="1AF420F7">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十一、政府性基金预算财政拨款收入支出决算表</w:t>
      </w:r>
    </w:p>
    <w:p w14:paraId="0DD89B0A">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十二、政府性基金预算财政拨款“三公”经费支出决算表</w:t>
      </w:r>
    </w:p>
    <w:p w14:paraId="4B9E5B58">
      <w:pPr>
        <w:pStyle w:val="11"/>
        <w:adjustRightInd w:val="0"/>
        <w:snapToGrid w:val="0"/>
        <w:spacing w:line="440" w:lineRule="exact"/>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十三、国有资本经营预算支出决算表</w:t>
      </w:r>
    </w:p>
    <w:p w14:paraId="0685D46C">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CFEC467">
      <w:pPr>
        <w:pStyle w:val="2"/>
        <w:jc w:val="center"/>
        <w:rPr>
          <w:rStyle w:val="25"/>
          <w:rFonts w:hint="eastAsia" w:ascii="方正小标宋简体" w:hAnsi="方正小标宋简体" w:eastAsia="方正小标宋简体" w:cs="方正小标宋简体"/>
          <w:b/>
          <w:bCs w:val="0"/>
        </w:rPr>
      </w:pPr>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2"/>
      <w:bookmarkEnd w:id="13"/>
    </w:p>
    <w:p w14:paraId="43843929">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018D9B24">
      <w:pPr>
        <w:pStyle w:val="12"/>
        <w:widowControl/>
        <w:shd w:val="clear" w:color="auto" w:fill="FFFFFF"/>
        <w:spacing w:beforeAutospacing="0" w:afterAutospacing="0" w:line="480" w:lineRule="atLeast"/>
        <w:ind w:firstLine="420"/>
        <w:rPr>
          <w:rFonts w:ascii="仿宋" w:hAnsi="仿宋" w:eastAsia="仿宋"/>
          <w:bCs/>
          <w:color w:val="000000" w:themeColor="text1"/>
          <w:sz w:val="32"/>
          <w:szCs w:val="32"/>
          <w14:textFill>
            <w14:solidFill>
              <w14:schemeClr w14:val="tx1"/>
            </w14:solidFill>
          </w14:textFill>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2E3CFF4D">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贯彻执行国家住房和城乡建设的法律、法规和方针、政策。研究拟订全区住房保障、城乡规划、工程建设、城区建设、村镇建设、建筑业、房屋装饰装修业、住宅与房地产业、勘察设计咨询业、市政公用事业和风景名胜事业的有关地方性法规和规章草案，负责本系统、本部门依法行政工作，落实行政执法责任制。</w:t>
      </w:r>
    </w:p>
    <w:p w14:paraId="36712B2B">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2.承担推进住房制度改革、保障城镇中低收入家庭住房的责任。拟订全区住房及住房保障相关政策并指导实施，指导住房建设和住房制度改革。拟订廉租住房规划及政策，会同有关部门做好国家、省、市、区有关保障性安居工程资金安排并监督组织实施。编制住房保障发展规划和年度计划并监督实施。</w:t>
      </w:r>
    </w:p>
    <w:p w14:paraId="35FD4DC2">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3.承担城乡规划监督管理的责任。指导全区城乡规划的编制、实施和管理工作，拟订城乡规划的政策和规章制度,会同有关部门组织编制城镇体系规划，负责城区总体规划、城镇体系规划的审核报批和监督实施，承担全区历史文化名镇的审查报批和保护监督工作。参与土地利用总体规划的审核，指导城区地下空间的开发利用。</w:t>
      </w:r>
    </w:p>
    <w:p w14:paraId="3822F6C6">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4.承担组织实施工程建设实施阶段国家和省标准、全国统一定额和行业标准定额。指导监督各类工程建设标准定额的实施和工程造价计价，组织发布工程造价信息。</w:t>
      </w:r>
    </w:p>
    <w:p w14:paraId="7DD42373">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5.承担规范房地产市场秩序、监督管理房地产市场的责任。指导城镇土地使用权有偿转让和开发利用工作，提出房地产业的行业发展规划和产业政策，监督房地产开发、房屋权属管理、房屋租赁、房屋面积管理、危房鉴定、白蚁防治、房地产估价与经纪管理、物业管理、国有土地上房屋征收与补偿的规章制度的执行。</w:t>
      </w:r>
    </w:p>
    <w:p w14:paraId="1035CF98">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6.承担监督管理建筑市场、规范市场各方主体行为的责任。综合管理和指导全区建筑活动，拟订工程建设、建筑业及装饰装修业发展战略、中长期规划、改革方案、产业政策、规章制度并监督执行。组织实施房屋和市政工程项目招标投标活动的监督执法，监督建设工程施工、监理以及规范建筑市场各方主体行为的规章制度的执行。负责建筑工程质量安全的监督管理工作，监督建筑工程质量、建筑安全生产和竣工验收备案的政策、规章制度的执行，组织或参与工程重大质量、安全事故的调查处理。</w:t>
      </w:r>
    </w:p>
    <w:p w14:paraId="2E6C8360">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7.承担监督管理勘察设计咨询市场秩序和勘察设计咨询质量的责任。指导并组织实施工程勘察设计咨询业的发展战略、中长期规划、改革方案、产业和技术政策、规章制度。指导建设工程抗震设防工作，组织编制并实施房屋建筑和市政设施抗震技术地方规范和标准图集，组织开展城区建筑物抗震性能普查、鉴定加固和改造工作，指导村镇和农村建设抗震工作，指导和组织灾后恢复重建工作。</w:t>
      </w:r>
    </w:p>
    <w:p w14:paraId="653C5C0C">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8.承担指导城镇建设管理的责任。指导城镇建设的政策、规划及实施，指导城镇燃气和垃圾处理等市政公用设施的建设管理，指导城镇市容环境综合整治、城建监察工作，指导城镇防汛排涝工作，指导城镇建设档案管理工作。</w:t>
      </w:r>
    </w:p>
    <w:p w14:paraId="23340CC4">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9.承担规范和指导村镇建设的责任。指导村镇规划编制、农村住房建设管理和危房改造，指导实施村庄和小城镇建设政策，指导小城镇和村庄人居生态环境的改善工作，指导和组织各类村镇建设试点工作，指导受灾村镇及国家大型重点建设项目地区村镇迂建、重建的规划建设和管理工作。</w:t>
      </w:r>
    </w:p>
    <w:p w14:paraId="1090AC1C">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10.组织拟订全区风景名胜区的发展规划、政策并指导实施，负责风景名胜区的保护、规划、建设和管理，指导风景区内生物多样性保护工作。负责全区世界自然遗产申报，会同文物主管部门负责世界自然与文化遗产的申报以及历史文化名城(镇、村)的保护和监督管理工作。指导城镇园林绿化工作。</w:t>
      </w:r>
    </w:p>
    <w:p w14:paraId="4F07EA89">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11.承担推进建筑节能、城镇减排的责任。会同有关部门拟订建筑节能政策、规划并监督实施，组织实施重大建筑节能项目，推进城镇减排。组织实施重点科技项目的研究开发及成果转化工作，承担推进墙体材料革新的责任。负责组织实施散装水泥的推广工作。</w:t>
      </w:r>
    </w:p>
    <w:p w14:paraId="45A38A07">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12.承担住房公积金监督管理职责。会同有关部门拟订住房冷积金政策并监督实施，管理监督全区住房公积金和其他住房资金的使用和安全。</w:t>
      </w:r>
    </w:p>
    <w:p w14:paraId="47ACAAAE">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13.承担贯彻执行政府非经营性投资项目“代建制”的责任。指导监督全区政府非经营性投资项目“代建制”的推行，承区政府非经营性投资项目代建领导小组办公室的具体工作。</w:t>
      </w:r>
    </w:p>
    <w:p w14:paraId="175F4D20">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14.承担全区测绘管理职责。贯彻执行国家、省有关测绘工作的方针政策和法律、法规并监督检查执行情况，综合管理和指导全区测绘工作，负责测绘法制建设和宣传工作。</w:t>
      </w:r>
    </w:p>
    <w:p w14:paraId="0C8F2E38">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15.制定城乡规划建设住房行业人才培养和教育发展规划并组织实施，指导城乡规划建设住房行业科技人才队伍建设、专业技术职务评审和执业资格管理工作。指导监督住房和城乡建设行业协会、学会工作。开展住房和城乡建设方面的国际交流与合作，制定城乡规划建设住房行业的科技发展规划和技术经济政策。</w:t>
      </w:r>
    </w:p>
    <w:p w14:paraId="7F9BA8CF">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16.管理城乡规划建设住房行业的对外经济技术合作，指导企事业单位开拓区内外建筑市场和房地产市场，组织协调住房和建设企业开展对外工程承包、建筑劳务合作。指导和协调全区</w:t>
      </w:r>
      <w:r>
        <w:rPr>
          <w:rFonts w:hint="eastAsia" w:ascii="仿宋" w:hAnsi="仿宋" w:eastAsia="仿宋"/>
          <w:color w:val="000000"/>
          <w:kern w:val="2"/>
          <w:sz w:val="32"/>
          <w:szCs w:val="32"/>
          <w:lang w:eastAsia="zh-CN"/>
        </w:rPr>
        <w:t>住</w:t>
      </w:r>
      <w:r>
        <w:rPr>
          <w:rFonts w:hint="eastAsia" w:ascii="仿宋" w:hAnsi="仿宋" w:eastAsia="仿宋"/>
          <w:color w:val="000000"/>
          <w:kern w:val="2"/>
          <w:sz w:val="32"/>
          <w:szCs w:val="32"/>
        </w:rPr>
        <w:t>建系统的招商引资工作。</w:t>
      </w:r>
    </w:p>
    <w:p w14:paraId="58D957F9">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hint="eastAsia" w:ascii="仿宋" w:hAnsi="仿宋" w:eastAsia="仿宋"/>
          <w:color w:val="000000"/>
          <w:kern w:val="2"/>
          <w:sz w:val="32"/>
          <w:szCs w:val="32"/>
        </w:rPr>
        <w:t>17.承担区政府公布的有关行政审批事项。</w:t>
      </w:r>
    </w:p>
    <w:p w14:paraId="10461A68">
      <w:pPr>
        <w:pStyle w:val="12"/>
        <w:widowControl/>
        <w:shd w:val="clear" w:color="auto" w:fill="FFFFFF"/>
        <w:spacing w:beforeAutospacing="0" w:afterAutospacing="0" w:line="480" w:lineRule="atLeast"/>
        <w:ind w:firstLine="420"/>
        <w:rPr>
          <w:rFonts w:ascii="仿宋" w:hAnsi="仿宋" w:eastAsia="仿宋"/>
          <w:bCs/>
          <w:color w:val="000000"/>
          <w:sz w:val="32"/>
          <w:szCs w:val="32"/>
        </w:rPr>
      </w:pPr>
      <w:r>
        <w:rPr>
          <w:rFonts w:hint="eastAsia" w:ascii="仿宋" w:hAnsi="仿宋" w:eastAsia="仿宋"/>
          <w:color w:val="000000"/>
          <w:kern w:val="2"/>
          <w:sz w:val="32"/>
          <w:szCs w:val="32"/>
        </w:rPr>
        <w:t>18.承办区政府交办的其他事项。</w:t>
      </w:r>
    </w:p>
    <w:p w14:paraId="5124877A">
      <w:pPr>
        <w:spacing w:line="576" w:lineRule="exact"/>
        <w:ind w:firstLine="640" w:firstLineChars="200"/>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64741F9F">
      <w:pPr>
        <w:spacing w:line="576" w:lineRule="exact"/>
        <w:ind w:left="319" w:leftChars="152" w:firstLine="321" w:firstLineChars="100"/>
        <w:rPr>
          <w:rFonts w:eastAsia="仿宋_GB2312"/>
          <w:color w:val="000000"/>
          <w:sz w:val="32"/>
          <w:szCs w:val="32"/>
        </w:rPr>
      </w:pPr>
      <w:r>
        <w:rPr>
          <w:rFonts w:hint="eastAsia" w:eastAsia="仿宋_GB2312"/>
          <w:b/>
          <w:bCs/>
          <w:color w:val="000000"/>
          <w:sz w:val="32"/>
          <w:szCs w:val="32"/>
          <w:lang w:eastAsia="zh-CN"/>
        </w:rPr>
        <w:t>经济指标完成情况：</w:t>
      </w:r>
      <w:r>
        <w:rPr>
          <w:rFonts w:eastAsia="仿宋_GB2312"/>
          <w:b w:val="0"/>
          <w:bCs w:val="0"/>
          <w:color w:val="000000"/>
          <w:sz w:val="32"/>
          <w:szCs w:val="32"/>
        </w:rPr>
        <w:t>一是固定资产投资。全年累计完成88569万元，占任务50000万元的177.14%。二是建筑产业投资。完成建筑业总产值为138250万元，占任务的125.36%。2019年新增建筑企业6家，占目标任务2家的300%。完成建筑业企业资质增项2家，占目标任务2家的100%。三是争取到位资金。到位专项资金15027万元，占全年目标任务14000万元的107.33%。到位债券及贷款资金66000万元（其中到位债券资金36000万元，占任务36000万元的100%、争取贷款资金30000万元，占任务30000万元的100%）。四是招商引资投资。签约项目2个，占目标任务签订1--5亿元项目1个的200%，签约资金70000万元（卡尔文旅3亿元、红土垭棚改4亿元），占签约资金8亿元任务的87.5%。实现招商引资到位资金78000万元，占目标任务7.5亿元的104%。五是房地产业投资。全年完成3.1683亿元，比去年同期增长152.7%，占目标任务2亿元的158.42%。商品房备案301套，34574平方米，成交金额14060万元,占目标任务15000平方米的230.49%。</w:t>
      </w:r>
      <w:r>
        <w:rPr>
          <w:rFonts w:eastAsia="楷体_GB2312"/>
          <w:b/>
          <w:bCs/>
          <w:color w:val="000000"/>
          <w:sz w:val="32"/>
          <w:szCs w:val="32"/>
        </w:rPr>
        <w:t>安居扶贫推进有方</w:t>
      </w:r>
      <w:r>
        <w:rPr>
          <w:rFonts w:hint="eastAsia" w:eastAsia="楷体_GB2312"/>
          <w:b/>
          <w:bCs/>
          <w:color w:val="000000"/>
          <w:sz w:val="32"/>
          <w:szCs w:val="32"/>
          <w:lang w:eastAsia="zh-CN"/>
        </w:rPr>
        <w:t>：</w:t>
      </w:r>
      <w:r>
        <w:rPr>
          <w:rFonts w:eastAsia="仿宋_GB2312"/>
          <w:color w:val="000000"/>
          <w:sz w:val="32"/>
          <w:szCs w:val="32"/>
        </w:rPr>
        <w:t>完成农村危旧房改造8478户（其中：贫困户12户、一般户8466户），</w:t>
      </w:r>
      <w:r>
        <w:rPr>
          <w:rFonts w:hint="eastAsia" w:eastAsia="仿宋_GB2312"/>
          <w:color w:val="000000"/>
          <w:sz w:val="32"/>
          <w:szCs w:val="32"/>
          <w:lang w:eastAsia="zh-CN"/>
        </w:rPr>
        <w:t>占年度任务的</w:t>
      </w:r>
      <w:r>
        <w:rPr>
          <w:rFonts w:eastAsia="仿宋_GB2312"/>
          <w:color w:val="000000"/>
          <w:sz w:val="32"/>
          <w:szCs w:val="32"/>
        </w:rPr>
        <w:t>117.39%。建卡贫困户农村危旧房改造投入资金87万元，一般户农村危旧房改造投入资金24189.5万元。昭化区农村危房改造经验得到国务院督查激励项目表扬，农村危房改造经验和人居环境工作在《四川日报》登载。</w:t>
      </w:r>
      <w:r>
        <w:rPr>
          <w:rFonts w:eastAsia="楷体_GB2312"/>
          <w:b/>
          <w:bCs/>
          <w:color w:val="000000"/>
          <w:sz w:val="32"/>
          <w:szCs w:val="32"/>
        </w:rPr>
        <w:t>项目建设拼搏有劲</w:t>
      </w:r>
      <w:r>
        <w:rPr>
          <w:rFonts w:hint="eastAsia" w:eastAsia="楷体_GB2312"/>
          <w:b/>
          <w:bCs/>
          <w:color w:val="000000"/>
          <w:sz w:val="32"/>
          <w:szCs w:val="32"/>
          <w:lang w:eastAsia="zh-CN"/>
        </w:rPr>
        <w:t>：</w:t>
      </w:r>
      <w:r>
        <w:rPr>
          <w:rFonts w:eastAsia="仿宋_GB2312"/>
          <w:color w:val="000000"/>
          <w:sz w:val="32"/>
          <w:szCs w:val="32"/>
        </w:rPr>
        <w:t>建成项目10个。完成了城区平乐绿道项目建设，城区棚户区（滨河路、葭萌路）提升改造工程建设，</w:t>
      </w:r>
      <w:r>
        <w:rPr>
          <w:rFonts w:hint="eastAsia" w:eastAsia="仿宋_GB2312"/>
          <w:color w:val="000000"/>
          <w:sz w:val="32"/>
          <w:szCs w:val="32"/>
          <w:lang w:eastAsia="zh-CN"/>
        </w:rPr>
        <w:t>磨滩、晋贤、文村</w:t>
      </w:r>
      <w:r>
        <w:rPr>
          <w:rFonts w:hint="eastAsia" w:eastAsia="仿宋_GB2312"/>
          <w:color w:val="000000"/>
          <w:sz w:val="32"/>
          <w:lang w:eastAsia="zh-CN"/>
        </w:rPr>
        <w:t>等</w:t>
      </w:r>
      <w:r>
        <w:rPr>
          <w:rFonts w:eastAsia="仿宋_GB2312"/>
          <w:color w:val="000000"/>
          <w:sz w:val="32"/>
          <w:szCs w:val="32"/>
        </w:rPr>
        <w:t>污水处理设施及配套污水管网</w:t>
      </w:r>
      <w:r>
        <w:rPr>
          <w:rFonts w:eastAsia="仿宋_GB2312"/>
          <w:color w:val="000000"/>
          <w:sz w:val="32"/>
        </w:rPr>
        <w:t>建设，昭德广场一期建设，</w:t>
      </w:r>
      <w:r>
        <w:rPr>
          <w:rFonts w:eastAsia="仿宋_GB2312"/>
          <w:color w:val="000000"/>
          <w:sz w:val="32"/>
          <w:szCs w:val="32"/>
        </w:rPr>
        <w:t>卡尔二期开发项目卡尔花园主体及其海洋世界，城区泉坝污水处理厂二期工程</w:t>
      </w:r>
      <w:r>
        <w:rPr>
          <w:rFonts w:eastAsia="仿宋_GB2312"/>
          <w:color w:val="000000"/>
          <w:sz w:val="32"/>
        </w:rPr>
        <w:t>等项目</w:t>
      </w:r>
      <w:r>
        <w:rPr>
          <w:rFonts w:eastAsia="仿宋_GB2312"/>
          <w:color w:val="000000"/>
          <w:sz w:val="32"/>
          <w:szCs w:val="32"/>
        </w:rPr>
        <w:t>。快推项目4个。货运大道项目已完成路基工程</w:t>
      </w:r>
      <w:r>
        <w:rPr>
          <w:rFonts w:hint="eastAsia" w:eastAsia="仿宋_GB2312"/>
          <w:color w:val="000000"/>
          <w:sz w:val="32"/>
          <w:szCs w:val="32"/>
          <w:lang w:eastAsia="zh-CN"/>
        </w:rPr>
        <w:t>，</w:t>
      </w:r>
      <w:r>
        <w:rPr>
          <w:rFonts w:eastAsia="仿宋_GB2312"/>
          <w:color w:val="000000"/>
          <w:sz w:val="32"/>
          <w:szCs w:val="32"/>
        </w:rPr>
        <w:t>汽车站棚户区改造一期项目已完成1#、2#楼主体建设，碧桂园综合体项目已完成4#、5#楼主体工程建设，杏树工业园污水处理厂项目已完成污水处理站及处理池主体工程，正在进行配套管网施工</w:t>
      </w:r>
      <w:r>
        <w:rPr>
          <w:rFonts w:hint="eastAsia" w:eastAsia="仿宋_GB2312"/>
          <w:color w:val="000000"/>
          <w:sz w:val="32"/>
          <w:szCs w:val="32"/>
          <w:lang w:eastAsia="zh-CN"/>
        </w:rPr>
        <w:t>。</w:t>
      </w:r>
      <w:r>
        <w:rPr>
          <w:rFonts w:eastAsia="楷体_GB2312"/>
          <w:b/>
          <w:bCs/>
          <w:color w:val="000000"/>
          <w:sz w:val="32"/>
          <w:szCs w:val="32"/>
        </w:rPr>
        <w:t>城乡治理建管有序</w:t>
      </w:r>
      <w:r>
        <w:rPr>
          <w:rFonts w:hint="eastAsia" w:eastAsia="楷体_GB2312"/>
          <w:b/>
          <w:bCs/>
          <w:color w:val="000000"/>
          <w:sz w:val="32"/>
          <w:szCs w:val="32"/>
          <w:lang w:eastAsia="zh-CN"/>
        </w:rPr>
        <w:t>：</w:t>
      </w:r>
      <w:r>
        <w:rPr>
          <w:rFonts w:eastAsia="仿宋_GB2312"/>
          <w:color w:val="000000"/>
          <w:sz w:val="32"/>
          <w:szCs w:val="32"/>
        </w:rPr>
        <w:t>贷款项目成功争取。成功申报农村人居环境补充抵押贷款项目，总投资38000万元，申请获批30000万元，截至目前到位15000万元。“厕所革命”扎实推进。牵头推进全区“厕所革命”工作，高质量完成市下达我区厕所革命新建24座、改建12座、新建农村户厕400户、改造农村户厕990户的任务，全区共新建公厕26座，改建公厕18座的建设目标任务（其中：乡村厕所新建14座、改7座），累计投入资金达804.4万元。污水治理稳步实施。完成张家，清水、文村、磨滩</w:t>
      </w:r>
      <w:r>
        <w:rPr>
          <w:rFonts w:hint="eastAsia" w:eastAsia="仿宋_GB2312"/>
          <w:color w:val="000000"/>
          <w:sz w:val="32"/>
          <w:szCs w:val="32"/>
          <w:lang w:eastAsia="zh-CN"/>
        </w:rPr>
        <w:t>、</w:t>
      </w:r>
      <w:r>
        <w:rPr>
          <w:rFonts w:eastAsia="仿宋_GB2312"/>
          <w:color w:val="000000"/>
          <w:sz w:val="32"/>
          <w:szCs w:val="32"/>
        </w:rPr>
        <w:t>晋贤、石井、梅树、卫子、虎跳、红岩10个乡镇污水治理，保证了乡镇污水治理长期稳定可持续运行。人居环境整治共同缔造。全面完成了荣华村、佛岩村、艺丰村、玉莲村和云雾村的农村人居环境治理，同时，将农村危房改造与人居环境打造相结合，以拣银岩村4、5社自然村为载体，大力推进小寺山七彩小镇民居人居环境整治，累计整治69户彩化31790平方米</w:t>
      </w:r>
      <w:r>
        <w:rPr>
          <w:rFonts w:hint="eastAsia" w:eastAsia="仿宋_GB2312"/>
          <w:color w:val="000000"/>
          <w:sz w:val="32"/>
          <w:szCs w:val="32"/>
          <w:lang w:eastAsia="zh-CN"/>
        </w:rPr>
        <w:t>。</w:t>
      </w:r>
      <w:r>
        <w:rPr>
          <w:rFonts w:eastAsia="楷体_GB2312"/>
          <w:b/>
          <w:bCs/>
          <w:color w:val="000000"/>
          <w:sz w:val="32"/>
          <w:szCs w:val="32"/>
        </w:rPr>
        <w:t>结对帮扶精准有心。</w:t>
      </w:r>
      <w:r>
        <w:rPr>
          <w:rFonts w:eastAsia="仿宋_GB2312"/>
          <w:color w:val="000000"/>
          <w:sz w:val="32"/>
          <w:szCs w:val="32"/>
        </w:rPr>
        <w:t>夯实驻村帮扶力量，统筹调配充实人员，保障了贫困户和非贫困户全覆盖结对帮扶，确保驻村帮扶工作不脱节，不掉队。加大帮扶投入力度，巩固提升元坝、桂花、吴沟、五一等4个帮扶村的帮扶成果，扎实开展“大走访、大排查、大整改、大提升”，“两不愁三保障”回头看等活动，发现并整改问题78个。扎实开展基层帮扶活动，结合“三同一讲”、“走基层送温暖”等活动的开展，在五一村举办“闹元宵”集体经济分红大会、“昭化区第六届紫云猕猴桃采摘节”，并在各村开展“六一”、中秋送慰问等活动。</w:t>
      </w:r>
      <w:r>
        <w:rPr>
          <w:rFonts w:eastAsia="楷体_GB2312"/>
          <w:b/>
          <w:bCs/>
          <w:color w:val="000000"/>
          <w:sz w:val="32"/>
          <w:szCs w:val="32"/>
        </w:rPr>
        <w:t>党建工作常抓有力。</w:t>
      </w:r>
      <w:r>
        <w:rPr>
          <w:rFonts w:eastAsia="仿宋_GB2312"/>
          <w:bCs/>
          <w:color w:val="000000"/>
          <w:sz w:val="32"/>
          <w:szCs w:val="32"/>
        </w:rPr>
        <w:t>抓政治建设。</w:t>
      </w:r>
      <w:r>
        <w:rPr>
          <w:rFonts w:eastAsia="仿宋_GB2312"/>
          <w:color w:val="000000"/>
          <w:sz w:val="32"/>
          <w:szCs w:val="32"/>
        </w:rPr>
        <w:t>建立健全工作机制，全面落实党组主体责任、党支部具体责任，提升党建工作规范化水平和基层党组织的凝聚力，扎实开展“同心砥砺前行、不忘初心使命”红色文化教育活动。全面提高了全局党员干部参与党建工作的积极性和主动性。</w:t>
      </w:r>
      <w:r>
        <w:rPr>
          <w:rFonts w:eastAsia="楷体_GB2312"/>
          <w:b/>
          <w:bCs/>
          <w:color w:val="000000"/>
          <w:sz w:val="32"/>
          <w:szCs w:val="32"/>
        </w:rPr>
        <w:t>党风廉政建设有效。</w:t>
      </w:r>
      <w:r>
        <w:rPr>
          <w:rFonts w:eastAsia="仿宋_GB2312"/>
          <w:color w:val="000000"/>
          <w:sz w:val="32"/>
          <w:szCs w:val="32"/>
        </w:rPr>
        <w:t>班子成员和党员干部签订廉洁从政承诺书，切实履行“一岗双责”和党风廉政建设主体责任要求。严格贯彻落实持续开展作风纪律深化年活动，明确作风纪律工作内容和职责，建立健全工作机制。党组书记带头开展讲廉政党课和谈心谈话，对项目推进工作不力的干部进行跟踪问效。全局干部签订了《不利用地方名贵特产谋取私利承诺书》和《拒绝“赌博敛财”承诺书》，严把纪律作风。</w:t>
      </w:r>
      <w:r>
        <w:rPr>
          <w:rFonts w:eastAsia="楷体_GB2312"/>
          <w:b/>
          <w:bCs/>
          <w:color w:val="000000"/>
          <w:sz w:val="32"/>
          <w:szCs w:val="32"/>
        </w:rPr>
        <w:t>意识形态重视有加</w:t>
      </w:r>
      <w:r>
        <w:rPr>
          <w:rFonts w:eastAsia="楷体_GB2312"/>
          <w:color w:val="000000"/>
          <w:sz w:val="32"/>
          <w:szCs w:val="32"/>
        </w:rPr>
        <w:t>。</w:t>
      </w:r>
      <w:r>
        <w:rPr>
          <w:rFonts w:eastAsia="仿宋_GB2312"/>
          <w:color w:val="000000"/>
          <w:sz w:val="32"/>
          <w:szCs w:val="32"/>
        </w:rPr>
        <w:t>明确要求党组领导班子对意识形态工作负主体责任，党组书记为第一责任人，分管领导为直接责任人。每半年向区委书面汇报一次意识形态工作，将全区意识形态工作制度化，每季度提示内容纳入党组中心组学习的重要内容牢牢把握正确的政治方向，严守政治纪律和政治规矩，严守组织纪律和宣传纪律，坚决维护中央权威，在思想上行动上同党中央保持高度一致。严格执行“三重一大”制度、“一把手”末位发言制度和相关财经纪律，做到了全局重大项目决策、重要人事任免、重大工程建设、大额度资金使用等全部由局党组会集体讨论决策。</w:t>
      </w:r>
    </w:p>
    <w:p w14:paraId="6372A5F2">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14:paraId="774D8F08">
      <w:pPr>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广元市昭化区城乡规划建设和住房保障局设5个内设机构，分别为办公室、城乡规划管理股、城乡建设管理股、住房保障管理股和计划财务审计股。</w:t>
      </w:r>
    </w:p>
    <w:p w14:paraId="49A71D2E">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6027A8E2">
      <w:pPr>
        <w:pStyle w:val="2"/>
        <w:ind w:right="440"/>
        <w:jc w:val="right"/>
        <w:rPr>
          <w:rStyle w:val="25"/>
          <w:rFonts w:hint="eastAsia" w:ascii="方正小标宋简体" w:hAnsi="方正小标宋简体" w:eastAsia="方正小标宋简体" w:cs="方正小标宋简体"/>
          <w:b w:val="0"/>
          <w:bCs w:val="0"/>
        </w:rPr>
      </w:pPr>
      <w:bookmarkStart w:id="22" w:name="_Toc15377204"/>
      <w:bookmarkStart w:id="23" w:name="_Toc15396602"/>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5"/>
          <w:rFonts w:hint="eastAsia" w:ascii="方正小标宋简体" w:hAnsi="方正小标宋简体" w:eastAsia="方正小标宋简体" w:cs="方正小标宋简体"/>
          <w:b w:val="0"/>
          <w:bCs w:val="0"/>
        </w:rPr>
        <w:t>2019年度部门决算情况说明</w:t>
      </w:r>
      <w:bookmarkEnd w:id="22"/>
      <w:bookmarkEnd w:id="23"/>
    </w:p>
    <w:p w14:paraId="49ABDB97">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14:paraId="40ED328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14062.18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43.21</w:t>
      </w:r>
      <w:r>
        <w:rPr>
          <w:rFonts w:ascii="仿宋" w:hAnsi="仿宋" w:eastAsia="仿宋"/>
          <w:color w:val="000000"/>
          <w:sz w:val="32"/>
          <w:szCs w:val="32"/>
        </w:rPr>
        <w:t>%</w:t>
      </w:r>
      <w:r>
        <w:rPr>
          <w:rFonts w:hint="eastAsia" w:ascii="仿宋" w:hAnsi="仿宋" w:eastAsia="仿宋"/>
          <w:color w:val="000000"/>
          <w:sz w:val="32"/>
          <w:szCs w:val="32"/>
        </w:rPr>
        <w:t>。主要变动原因是国有土地使用权出让收入及对应专项债务收入安排的棚户区改造支出</w:t>
      </w:r>
      <w:r>
        <w:rPr>
          <w:rFonts w:hint="eastAsia" w:ascii="仿宋" w:hAnsi="仿宋" w:eastAsia="仿宋"/>
          <w:color w:val="000000"/>
          <w:sz w:val="32"/>
          <w:szCs w:val="32"/>
          <w:lang w:val="en-US" w:eastAsia="zh-CN"/>
        </w:rPr>
        <w:t>360</w:t>
      </w:r>
      <w:r>
        <w:rPr>
          <w:rFonts w:ascii="仿宋" w:hAnsi="仿宋" w:eastAsia="仿宋"/>
          <w:color w:val="000000"/>
          <w:sz w:val="32"/>
          <w:szCs w:val="32"/>
        </w:rPr>
        <w:t>00</w:t>
      </w:r>
      <w:r>
        <w:rPr>
          <w:rFonts w:hint="eastAsia" w:ascii="仿宋" w:hAnsi="仿宋" w:eastAsia="仿宋"/>
          <w:color w:val="000000"/>
          <w:sz w:val="32"/>
          <w:szCs w:val="32"/>
        </w:rPr>
        <w:t>.00万元。</w:t>
      </w:r>
    </w:p>
    <w:p w14:paraId="4042B273">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14:paraId="5798BF92">
      <w:pPr>
        <w:spacing w:line="600" w:lineRule="exact"/>
        <w:ind w:firstLine="640" w:firstLineChars="20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10601.92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22.75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36000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77.25</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6C1F8811">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14:paraId="66F3B729">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485.12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46116.8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98.96</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623FAEDE">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14:paraId="7EF73312">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14062.18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43.21</w:t>
      </w:r>
      <w:r>
        <w:rPr>
          <w:rFonts w:ascii="仿宋" w:hAnsi="仿宋" w:eastAsia="仿宋"/>
          <w:color w:val="000000"/>
          <w:sz w:val="32"/>
          <w:szCs w:val="32"/>
        </w:rPr>
        <w:t>%</w:t>
      </w:r>
      <w:r>
        <w:rPr>
          <w:rFonts w:hint="eastAsia" w:ascii="仿宋" w:hAnsi="仿宋" w:eastAsia="仿宋"/>
          <w:color w:val="000000"/>
          <w:sz w:val="32"/>
          <w:szCs w:val="32"/>
        </w:rPr>
        <w:t>。是主要变动原因是国有土地使用权出让收入及对应专项债务收入安排的棚户区改造支出</w:t>
      </w:r>
      <w:r>
        <w:rPr>
          <w:rFonts w:hint="eastAsia" w:ascii="仿宋" w:hAnsi="仿宋" w:eastAsia="仿宋"/>
          <w:color w:val="000000"/>
          <w:sz w:val="32"/>
          <w:szCs w:val="32"/>
          <w:lang w:val="en-US" w:eastAsia="zh-CN"/>
        </w:rPr>
        <w:t>360</w:t>
      </w:r>
      <w:r>
        <w:rPr>
          <w:rFonts w:ascii="仿宋" w:hAnsi="仿宋" w:eastAsia="仿宋"/>
          <w:color w:val="000000"/>
          <w:sz w:val="32"/>
          <w:szCs w:val="32"/>
        </w:rPr>
        <w:t>00</w:t>
      </w:r>
      <w:r>
        <w:rPr>
          <w:rFonts w:hint="eastAsia" w:ascii="仿宋" w:hAnsi="仿宋" w:eastAsia="仿宋"/>
          <w:color w:val="000000"/>
          <w:sz w:val="32"/>
          <w:szCs w:val="32"/>
        </w:rPr>
        <w:t>.00万元。</w:t>
      </w:r>
    </w:p>
    <w:p w14:paraId="423C944B">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14:paraId="4B06ACE7">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F31CE0F">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10601.92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22.75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896.34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9.24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保障性安居工程到位资金较</w:t>
      </w:r>
      <w:r>
        <w:rPr>
          <w:rFonts w:hint="eastAsia" w:ascii="仿宋" w:hAnsi="仿宋" w:eastAsia="仿宋"/>
          <w:color w:val="000000"/>
          <w:sz w:val="32"/>
          <w:szCs w:val="32"/>
          <w:lang w:val="en-US" w:eastAsia="zh-CN"/>
        </w:rPr>
        <w:t>2018年增加1626.43万元，同时污染防治和城乡社区公共设施到位资金较2018年减少。</w:t>
      </w:r>
    </w:p>
    <w:p w14:paraId="18EB951B">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6499B4B2">
      <w:pPr>
        <w:spacing w:line="600" w:lineRule="exact"/>
        <w:ind w:firstLine="640"/>
        <w:rPr>
          <w:rFonts w:hint="default" w:ascii="仿宋" w:hAnsi="仿宋" w:eastAsia="仿宋"/>
          <w:color w:val="000000" w:themeColor="text1"/>
          <w:sz w:val="32"/>
          <w:szCs w:val="32"/>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10601.92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49.41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8.67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节能环保</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2032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城乡社会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1020.04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9.62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农林水</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598.8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6863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；其他支出</w:t>
      </w:r>
      <w:r>
        <w:rPr>
          <w:rFonts w:hint="eastAsia" w:ascii="仿宋" w:hAnsi="仿宋" w:eastAsia="仿宋"/>
          <w:color w:val="000000" w:themeColor="text1"/>
          <w:sz w:val="32"/>
          <w:szCs w:val="32"/>
          <w:lang w:val="en-US" w:eastAsia="zh-CN"/>
          <w14:textFill>
            <w14:solidFill>
              <w14:schemeClr w14:val="tx1"/>
            </w14:solidFill>
          </w14:textFill>
        </w:rPr>
        <w:t>30万元，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0.28%。</w:t>
      </w:r>
    </w:p>
    <w:p w14:paraId="1E457B91">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20F98466">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10601.92</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70C0279B">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49.41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C67AA8B">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8.67</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B23D91E">
      <w:pPr>
        <w:spacing w:line="600" w:lineRule="exact"/>
        <w:ind w:firstLine="640" w:firstLineChars="200"/>
        <w:rPr>
          <w:rStyle w:val="15"/>
          <w:rFonts w:ascii="仿宋" w:hAnsi="仿宋" w:eastAsia="仿宋"/>
          <w:b w:val="0"/>
          <w:bCs/>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b/>
          <w:color w:val="000000" w:themeColor="text1"/>
          <w:sz w:val="32"/>
          <w:szCs w:val="32"/>
          <w14:textFill>
            <w14:solidFill>
              <w14:schemeClr w14:val="tx1"/>
            </w14:solidFill>
          </w14:textFill>
        </w:rPr>
        <w:t>节能环保支出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污染防治</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水体</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lang w:val="en-US" w:eastAsia="zh-CN"/>
          <w14:textFill>
            <w14:solidFill>
              <w14:schemeClr w14:val="tx1"/>
            </w14:solidFill>
          </w14:textFill>
        </w:rPr>
        <w:t>2032</w:t>
      </w:r>
      <w:r>
        <w:rPr>
          <w:rFonts w:hint="eastAsia" w:ascii="仿宋" w:hAnsi="仿宋" w:eastAsia="仿宋"/>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70C67B82">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城乡社区支出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城乡社区管理事务</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行政运行</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lang w:val="en-US" w:eastAsia="zh-CN"/>
          <w14:textFill>
            <w14:solidFill>
              <w14:schemeClr w14:val="tx1"/>
            </w14:solidFill>
          </w14:textFill>
        </w:rPr>
        <w:t>1020.04</w:t>
      </w:r>
      <w:r>
        <w:rPr>
          <w:rFonts w:hint="eastAsia" w:ascii="仿宋" w:hAnsi="仿宋" w:eastAsia="仿宋"/>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完成预算100%。</w:t>
      </w:r>
    </w:p>
    <w:p w14:paraId="5DBB8727">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农林水支出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扶贫</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其他扶贫支出</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lang w:val="en-US" w:eastAsia="zh-CN"/>
          <w14:textFill>
            <w14:solidFill>
              <w14:schemeClr w14:val="tx1"/>
            </w14:solidFill>
          </w14:textFill>
        </w:rPr>
        <w:t>598.8</w:t>
      </w:r>
      <w:r>
        <w:rPr>
          <w:rFonts w:hint="eastAsia" w:ascii="仿宋" w:hAnsi="仿宋" w:eastAsia="仿宋"/>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完成预算100%。</w:t>
      </w:r>
    </w:p>
    <w:p w14:paraId="5D3287EA">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住房保障支出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保障性安居工程支出</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棚户区改造</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lang w:val="en-US" w:eastAsia="zh-CN"/>
          <w14:textFill>
            <w14:solidFill>
              <w14:schemeClr w14:val="tx1"/>
            </w14:solidFill>
          </w14:textFill>
        </w:rPr>
        <w:t>6863</w:t>
      </w:r>
      <w:r>
        <w:rPr>
          <w:rFonts w:hint="eastAsia" w:ascii="仿宋" w:hAnsi="仿宋" w:eastAsia="仿宋"/>
          <w:color w:val="000000" w:themeColor="text1"/>
          <w:sz w:val="32"/>
          <w:szCs w:val="32"/>
          <w14:textFill>
            <w14:solidFill>
              <w14:schemeClr w14:val="tx1"/>
            </w14:solidFill>
          </w14:textFill>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b/>
          <w:color w:val="000000" w:themeColor="text1"/>
          <w:sz w:val="32"/>
          <w:szCs w:val="32"/>
          <w14:textFill>
            <w14:solidFill>
              <w14:schemeClr w14:val="tx1"/>
            </w14:solidFill>
          </w14:textFill>
        </w:rPr>
        <w:t>住房保障支出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保障性安居工程支出</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农村危房改造</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14:textFill>
            <w14:solidFill>
              <w14:schemeClr w14:val="tx1"/>
            </w14:solidFill>
          </w14:textFill>
        </w:rPr>
        <w:t>708万元，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b/>
          <w:color w:val="000000" w:themeColor="text1"/>
          <w:sz w:val="32"/>
          <w:szCs w:val="32"/>
          <w14:textFill>
            <w14:solidFill>
              <w14:schemeClr w14:val="tx1"/>
            </w14:solidFill>
          </w14:textFill>
        </w:rPr>
        <w:t>住房保障支出</w:t>
      </w:r>
      <w:r>
        <w:rPr>
          <w:rStyle w:val="15"/>
          <w:rFonts w:hint="eastAsia" w:ascii="仿宋" w:hAnsi="仿宋" w:eastAsia="仿宋"/>
          <w:bCs/>
          <w:color w:val="000000"/>
          <w:sz w:val="32"/>
          <w:szCs w:val="32"/>
        </w:rPr>
        <w:t>（类）</w:t>
      </w:r>
      <w:r>
        <w:rPr>
          <w:rStyle w:val="15"/>
          <w:rFonts w:hint="eastAsia" w:ascii="仿宋" w:hAnsi="仿宋" w:eastAsia="仿宋"/>
          <w:b w:val="0"/>
          <w:bCs/>
          <w:color w:val="000000"/>
          <w:sz w:val="32"/>
          <w:szCs w:val="32"/>
        </w:rPr>
        <w:t>住房改革支出</w:t>
      </w:r>
      <w:r>
        <w:rPr>
          <w:rStyle w:val="15"/>
          <w:rFonts w:hint="eastAsia" w:ascii="仿宋" w:hAnsi="仿宋" w:eastAsia="仿宋"/>
          <w:bCs/>
          <w:color w:val="000000"/>
          <w:sz w:val="32"/>
          <w:szCs w:val="32"/>
        </w:rPr>
        <w:t>（款）</w:t>
      </w:r>
      <w:r>
        <w:rPr>
          <w:rStyle w:val="15"/>
          <w:rFonts w:hint="eastAsia" w:ascii="仿宋" w:hAnsi="仿宋" w:eastAsia="仿宋"/>
          <w:b w:val="0"/>
          <w:bCs/>
          <w:color w:val="000000"/>
          <w:sz w:val="32"/>
          <w:szCs w:val="32"/>
        </w:rPr>
        <w:t>住房公积金</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支出决算数为</w:t>
      </w:r>
      <w:r>
        <w:rPr>
          <w:rFonts w:hint="eastAsia" w:ascii="仿宋" w:hAnsi="仿宋" w:eastAsia="仿宋"/>
          <w:color w:val="000000" w:themeColor="text1"/>
          <w:sz w:val="32"/>
          <w:szCs w:val="32"/>
          <w14:textFill>
            <w14:solidFill>
              <w14:schemeClr w14:val="tx1"/>
            </w14:solidFill>
          </w14:textFill>
        </w:rPr>
        <w:t>23.57万元，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DCFD68F">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598EC355">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485.12</w:t>
      </w:r>
      <w:r>
        <w:rPr>
          <w:rFonts w:hint="eastAsia" w:ascii="仿宋" w:hAnsi="仿宋" w:eastAsia="仿宋"/>
          <w:color w:val="000000"/>
          <w:sz w:val="32"/>
          <w:szCs w:val="32"/>
        </w:rPr>
        <w:t>万元，其中：</w:t>
      </w:r>
    </w:p>
    <w:p w14:paraId="076655D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370.75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114.37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51FC6CF">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3CAC7596">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299B9D5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3.03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33.67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按照</w:t>
      </w:r>
      <w:r>
        <w:rPr>
          <w:rFonts w:hint="eastAsia" w:ascii="仿宋" w:hAnsi="仿宋" w:eastAsia="仿宋"/>
          <w:color w:val="000000" w:themeColor="text1"/>
          <w:sz w:val="32"/>
          <w:szCs w:val="32"/>
          <w14:textFill>
            <w14:solidFill>
              <w14:schemeClr w14:val="tx1"/>
            </w14:solidFill>
          </w14:textFill>
        </w:rPr>
        <w:t>落实</w:t>
      </w:r>
      <w:r>
        <w:rPr>
          <w:rFonts w:hint="eastAsia" w:ascii="仿宋" w:hAnsi="仿宋" w:eastAsia="仿宋"/>
          <w:color w:val="000000" w:themeColor="text1"/>
          <w:sz w:val="32"/>
          <w:szCs w:val="32"/>
          <w:lang w:eastAsia="zh-CN"/>
          <w14:textFill>
            <w14:solidFill>
              <w14:schemeClr w14:val="tx1"/>
            </w14:solidFill>
          </w14:textFill>
        </w:rPr>
        <w:t>区委区</w:t>
      </w:r>
      <w:r>
        <w:rPr>
          <w:rFonts w:hint="eastAsia" w:ascii="仿宋" w:hAnsi="仿宋" w:eastAsia="仿宋"/>
          <w:color w:val="000000" w:themeColor="text1"/>
          <w:sz w:val="32"/>
          <w:szCs w:val="32"/>
          <w14:textFill>
            <w14:solidFill>
              <w14:schemeClr w14:val="tx1"/>
            </w14:solidFill>
          </w14:textFill>
        </w:rPr>
        <w:t>政府关于压缩三公经费支出相关文件精神要求，主动厉行节约</w:t>
      </w:r>
      <w:r>
        <w:rPr>
          <w:rFonts w:hint="eastAsia" w:ascii="仿宋" w:hAnsi="仿宋" w:eastAsia="仿宋"/>
          <w:color w:val="000000"/>
          <w:sz w:val="32"/>
          <w:szCs w:val="32"/>
        </w:rPr>
        <w:t>。</w:t>
      </w:r>
    </w:p>
    <w:p w14:paraId="434E800A">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69B5B48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96F81CC">
      <w:pPr>
        <w:numPr>
          <w:ilvl w:val="0"/>
          <w:numId w:val="2"/>
        </w:numPr>
        <w:spacing w:line="600" w:lineRule="exact"/>
        <w:ind w:firstLine="640"/>
        <w:rPr>
          <w:rStyle w:val="15"/>
          <w:rFonts w:hint="eastAsia" w:ascii="仿宋" w:hAnsi="仿宋" w:eastAsia="仿宋"/>
          <w:b w:val="0"/>
          <w:bCs/>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B4D4C9B">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4ACE2DD">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3.03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33.67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5.6</w:t>
      </w:r>
      <w:r>
        <w:rPr>
          <w:rFonts w:ascii="仿宋_GB2312" w:eastAsia="仿宋_GB2312"/>
          <w:color w:val="000000"/>
          <w:sz w:val="32"/>
          <w:szCs w:val="32"/>
        </w:rPr>
        <w:t>%</w:t>
      </w:r>
      <w:r>
        <w:rPr>
          <w:rFonts w:hint="eastAsia" w:ascii="仿宋_GB2312" w:eastAsia="仿宋_GB2312"/>
          <w:color w:val="000000"/>
          <w:sz w:val="32"/>
          <w:szCs w:val="32"/>
        </w:rPr>
        <w:t>。</w:t>
      </w:r>
    </w:p>
    <w:p w14:paraId="6955F89F">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3.03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招商引资、会务接待等</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367</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3.03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招商接待、工作接待、会务接待等</w:t>
      </w:r>
      <w:r>
        <w:rPr>
          <w:rFonts w:hint="eastAsia" w:ascii="仿宋_GB2312" w:eastAsia="仿宋_GB2312"/>
          <w:color w:val="000000"/>
          <w:sz w:val="32"/>
          <w:szCs w:val="32"/>
        </w:rPr>
        <w:t>。</w:t>
      </w:r>
    </w:p>
    <w:p w14:paraId="26C489DF">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14:paraId="22DEC03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36000</w:t>
      </w:r>
      <w:r>
        <w:rPr>
          <w:rFonts w:hint="eastAsia" w:ascii="仿宋_GB2312" w:eastAsia="仿宋_GB2312"/>
          <w:color w:val="000000"/>
          <w:sz w:val="32"/>
          <w:szCs w:val="32"/>
        </w:rPr>
        <w:t>万元。</w:t>
      </w:r>
    </w:p>
    <w:p w14:paraId="2AA2D46C">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14:paraId="769DD376">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DA5376D">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14:paraId="5F71C93E">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429081A">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广元市昭化区住房住房和城乡建设局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9.14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19.84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68.46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2019年会务支出、培训、广告支出压缩显著。</w:t>
      </w:r>
    </w:p>
    <w:p w14:paraId="34003BA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36D98F37">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BD10A0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464E5A40">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208225C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03C49C4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城乡规划编制经费</w:t>
      </w:r>
      <w:r>
        <w:rPr>
          <w:rFonts w:hint="eastAsia" w:ascii="仿宋_GB2312" w:hAnsi="仿宋_GB2312" w:eastAsia="仿宋_GB2312" w:cs="仿宋_GB2312"/>
          <w:sz w:val="32"/>
          <w:szCs w:val="32"/>
        </w:rPr>
        <w:t>项目开展了预算事前绩效评估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绩效目标明确，管理规范</w:t>
      </w:r>
      <w:r>
        <w:rPr>
          <w:rFonts w:hint="eastAsia" w:ascii="仿宋_GB2312" w:hAnsi="仿宋_GB2312" w:eastAsia="仿宋_GB2312" w:cs="仿宋_GB2312"/>
          <w:sz w:val="32"/>
          <w:szCs w:val="32"/>
        </w:rPr>
        <w:t>。</w:t>
      </w:r>
    </w:p>
    <w:p w14:paraId="04D1636F">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城乡污水垃圾治理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小城镇基础设施建设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棚户区改造</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14:paraId="527B975F">
      <w:pPr>
        <w:spacing w:line="576"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城乡污水垃圾治理债券</w:t>
      </w:r>
      <w:r>
        <w:rPr>
          <w:rFonts w:hint="eastAsia" w:ascii="仿宋_GB2312" w:hAnsi="仿宋_GB2312" w:eastAsia="仿宋_GB2312" w:cs="仿宋_GB2312"/>
          <w:sz w:val="32"/>
          <w:szCs w:val="32"/>
        </w:rPr>
        <w:t>项目绩效目标完成情况。项目全年预算数</w:t>
      </w:r>
      <w:r>
        <w:rPr>
          <w:rFonts w:hint="eastAsia" w:ascii="仿宋_GB2312" w:hAnsi="仿宋_GB2312" w:eastAsia="仿宋_GB2312" w:cs="仿宋_GB2312"/>
          <w:sz w:val="32"/>
          <w:szCs w:val="32"/>
          <w:lang w:val="en-US" w:eastAsia="zh-CN"/>
        </w:rPr>
        <w:t>2032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olor w:val="000000"/>
          <w:sz w:val="32"/>
          <w:szCs w:val="32"/>
        </w:rPr>
        <w:t>一是新建梅树、石井、磨滩、晋贤、文村等5个乡镇污水处理厂。通过项目实施提高了城镇生活</w:t>
      </w:r>
      <w:r>
        <w:rPr>
          <w:rFonts w:hint="eastAsia" w:ascii="仿宋" w:hAnsi="仿宋" w:eastAsia="仿宋"/>
          <w:color w:val="000000"/>
          <w:sz w:val="32"/>
          <w:szCs w:val="32"/>
          <w:lang w:eastAsia="zh-CN"/>
        </w:rPr>
        <w:t>污水收集和处理</w:t>
      </w:r>
      <w:r>
        <w:rPr>
          <w:rFonts w:hint="eastAsia" w:ascii="仿宋" w:hAnsi="仿宋" w:eastAsia="仿宋"/>
          <w:color w:val="000000"/>
          <w:sz w:val="32"/>
          <w:szCs w:val="32"/>
        </w:rPr>
        <w:t>，</w:t>
      </w:r>
      <w:r>
        <w:rPr>
          <w:rFonts w:hint="eastAsia" w:ascii="仿宋" w:hAnsi="仿宋" w:eastAsia="仿宋"/>
          <w:color w:val="000000"/>
          <w:sz w:val="32"/>
          <w:szCs w:val="32"/>
          <w:lang w:eastAsia="zh-CN"/>
        </w:rPr>
        <w:t>并实现达标排放。</w:t>
      </w:r>
      <w:r>
        <w:rPr>
          <w:rFonts w:hint="eastAsia" w:ascii="仿宋" w:hAnsi="仿宋" w:eastAsia="仿宋"/>
          <w:color w:val="000000"/>
          <w:sz w:val="32"/>
          <w:szCs w:val="32"/>
        </w:rPr>
        <w:t>对于改善城镇环境，保障群众身体健康和自然生态环境，特别是保护当地河流水环境，促进社会经济可持续发展具有十分重要的作用，发挥了显著的社会效益和生态效益。</w:t>
      </w:r>
    </w:p>
    <w:p w14:paraId="429718AE">
      <w:pPr>
        <w:numPr>
          <w:ilvl w:val="0"/>
          <w:numId w:val="5"/>
        </w:numPr>
        <w:spacing w:line="58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小城镇基础设施</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olor w:val="000000"/>
          <w:sz w:val="32"/>
          <w:szCs w:val="32"/>
        </w:rPr>
        <w:t>改善了城镇水电路等基础设施薄弱</w:t>
      </w:r>
      <w:r>
        <w:rPr>
          <w:rFonts w:hint="eastAsia" w:ascii="仿宋" w:hAnsi="仿宋" w:eastAsia="仿宋"/>
          <w:color w:val="000000"/>
          <w:sz w:val="32"/>
          <w:szCs w:val="32"/>
          <w:lang w:eastAsia="zh-CN"/>
        </w:rPr>
        <w:t>环节</w:t>
      </w:r>
      <w:r>
        <w:rPr>
          <w:rFonts w:hint="eastAsia" w:ascii="仿宋" w:hAnsi="仿宋" w:eastAsia="仿宋"/>
          <w:color w:val="000000"/>
          <w:sz w:val="32"/>
          <w:szCs w:val="32"/>
        </w:rPr>
        <w:t>，</w:t>
      </w:r>
      <w:r>
        <w:rPr>
          <w:rFonts w:hint="eastAsia" w:ascii="仿宋" w:hAnsi="仿宋" w:eastAsia="仿宋"/>
          <w:color w:val="000000"/>
          <w:sz w:val="32"/>
          <w:szCs w:val="32"/>
          <w:lang w:eastAsia="zh-CN"/>
        </w:rPr>
        <w:t>城镇功能得到进一步提升，</w:t>
      </w:r>
      <w:r>
        <w:rPr>
          <w:rFonts w:hint="eastAsia" w:ascii="仿宋" w:hAnsi="仿宋" w:eastAsia="仿宋"/>
          <w:color w:val="000000"/>
          <w:sz w:val="32"/>
          <w:szCs w:val="32"/>
        </w:rPr>
        <w:t>得到了群众高度认可。</w:t>
      </w:r>
    </w:p>
    <w:p w14:paraId="1633FB44">
      <w:pPr>
        <w:numPr>
          <w:ilvl w:val="0"/>
          <w:numId w:val="6"/>
        </w:numPr>
        <w:spacing w:line="58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sz w:val="32"/>
          <w:szCs w:val="32"/>
          <w:lang w:eastAsia="zh-CN"/>
        </w:rPr>
        <w:t>棚户区改造专项债券</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36000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36000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w:t>
      </w:r>
      <w:r>
        <w:rPr>
          <w:rFonts w:hint="eastAsia" w:ascii="仿宋_GB2312" w:hAnsi="仿宋_GB2312" w:eastAsia="仿宋_GB2312" w:cs="仿宋_GB2312"/>
          <w:sz w:val="32"/>
          <w:szCs w:val="32"/>
          <w:lang w:eastAsia="zh-CN"/>
        </w:rPr>
        <w:t>施，</w:t>
      </w:r>
      <w:r>
        <w:rPr>
          <w:rFonts w:hint="eastAsia" w:ascii="仿宋" w:hAnsi="仿宋" w:eastAsia="仿宋"/>
          <w:color w:val="000000"/>
          <w:sz w:val="32"/>
          <w:szCs w:val="32"/>
        </w:rPr>
        <w:t>一是改善了棚户区群众居住环境，整治了城市脏乱差、拆除了破旧危险的老街，提高了群众获得感和幸福感，切实解决更多住房困难群体的住房问题。二是改善了棚户区基础设施，通过棚户区改造完善了水、电、路、网络和绿化等基础设施，提升了城市形象。</w:t>
      </w:r>
    </w:p>
    <w:p w14:paraId="1C0DC9A0">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农村人居环境整治</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olor w:val="000000"/>
          <w:sz w:val="32"/>
          <w:szCs w:val="32"/>
          <w:lang w:eastAsia="zh-CN"/>
        </w:rPr>
        <w:t>对</w:t>
      </w:r>
      <w:r>
        <w:rPr>
          <w:rFonts w:ascii="仿宋" w:hAnsi="仿宋" w:eastAsia="仿宋"/>
          <w:color w:val="000000"/>
          <w:sz w:val="32"/>
          <w:szCs w:val="32"/>
        </w:rPr>
        <w:t>荣华村、佛岩村、艺丰村、玉莲村和云雾村</w:t>
      </w:r>
      <w:r>
        <w:rPr>
          <w:rFonts w:hint="eastAsia" w:ascii="仿宋" w:hAnsi="仿宋" w:eastAsia="仿宋"/>
          <w:color w:val="000000"/>
          <w:sz w:val="32"/>
          <w:szCs w:val="32"/>
          <w:lang w:eastAsia="zh-CN"/>
        </w:rPr>
        <w:t>等村的房屋风貌改造、入户硬化、微田园、健身广场等人居环境进行了整治，有效的整治了农村居住环境脏乱差现象，美化了乡村，提升了群众精气神</w:t>
      </w:r>
      <w:r>
        <w:rPr>
          <w:rFonts w:hint="eastAsia" w:ascii="仿宋_GB2312" w:hAnsi="仿宋_GB2312" w:eastAsia="仿宋_GB2312" w:cs="仿宋_GB2312"/>
          <w:sz w:val="32"/>
          <w:szCs w:val="32"/>
        </w:rPr>
        <w:t>。</w:t>
      </w:r>
    </w:p>
    <w:p w14:paraId="1B95769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）污水</w:t>
      </w:r>
      <w:r>
        <w:rPr>
          <w:rFonts w:hint="eastAsia" w:ascii="仿宋_GB2312" w:hAnsi="仿宋_GB2312" w:eastAsia="仿宋_GB2312" w:cs="仿宋_GB2312"/>
          <w:sz w:val="32"/>
          <w:szCs w:val="32"/>
          <w:lang w:val="en-US" w:eastAsia="zh-CN"/>
        </w:rPr>
        <w:t>PPP项目前期费用</w:t>
      </w:r>
      <w:r>
        <w:rPr>
          <w:rFonts w:hint="eastAsia" w:ascii="仿宋_GB2312" w:hAnsi="仿宋_GB2312" w:eastAsia="仿宋_GB2312" w:cs="仿宋_GB2312"/>
          <w:sz w:val="32"/>
          <w:szCs w:val="32"/>
          <w:lang w:eastAsia="zh-CN"/>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%。聘请了第三方编制了</w:t>
      </w:r>
      <w:r>
        <w:rPr>
          <w:rFonts w:hint="eastAsia" w:ascii="仿宋_GB2312" w:hAnsi="仿宋_GB2312" w:eastAsia="仿宋_GB2312" w:cs="仿宋_GB2312"/>
          <w:sz w:val="32"/>
          <w:szCs w:val="32"/>
          <w:lang w:val="en-US" w:eastAsia="zh-CN"/>
        </w:rPr>
        <w:t>2020年城镇污水处理</w:t>
      </w:r>
      <w:r>
        <w:rPr>
          <w:rFonts w:hint="eastAsia" w:ascii="仿宋_GB2312" w:hAnsi="仿宋_GB2312" w:eastAsia="仿宋_GB2312" w:cs="仿宋_GB2312"/>
          <w:sz w:val="32"/>
          <w:szCs w:val="32"/>
          <w:lang w:eastAsia="zh-CN"/>
        </w:rPr>
        <w:t>方案。</w:t>
      </w:r>
    </w:p>
    <w:p w14:paraId="058FDFA8">
      <w:pPr>
        <w:spacing w:line="580" w:lineRule="exact"/>
        <w:ind w:firstLine="640" w:firstLineChars="200"/>
        <w:rPr>
          <w:rFonts w:ascii="仿宋_GB2312" w:hAnsi="仿宋_GB2312" w:eastAsia="仿宋_GB2312" w:cs="仿宋_GB2312"/>
          <w:sz w:val="32"/>
          <w:szCs w:val="32"/>
        </w:rPr>
      </w:pPr>
    </w:p>
    <w:p w14:paraId="58E49E81">
      <w:pPr>
        <w:spacing w:line="580" w:lineRule="exact"/>
        <w:ind w:firstLine="640" w:firstLineChars="200"/>
        <w:rPr>
          <w:rFonts w:ascii="仿宋_GB2312" w:hAnsi="仿宋_GB2312" w:eastAsia="仿宋_GB2312" w:cs="仿宋_GB2312"/>
          <w:sz w:val="32"/>
          <w:szCs w:val="32"/>
        </w:rPr>
      </w:pPr>
    </w:p>
    <w:p w14:paraId="54FB0AE3">
      <w:pPr>
        <w:spacing w:line="580" w:lineRule="exact"/>
        <w:ind w:firstLine="640" w:firstLineChars="200"/>
        <w:rPr>
          <w:rFonts w:ascii="仿宋_GB2312" w:hAnsi="仿宋_GB2312" w:eastAsia="仿宋_GB2312" w:cs="仿宋_GB2312"/>
          <w:sz w:val="32"/>
          <w:szCs w:val="32"/>
        </w:rPr>
      </w:pPr>
    </w:p>
    <w:p w14:paraId="73262EAD">
      <w:pPr>
        <w:spacing w:line="580" w:lineRule="exact"/>
        <w:ind w:firstLine="640" w:firstLineChars="200"/>
        <w:rPr>
          <w:rFonts w:ascii="仿宋_GB2312" w:hAnsi="仿宋_GB2312" w:eastAsia="仿宋_GB2312" w:cs="仿宋_GB2312"/>
          <w:sz w:val="32"/>
          <w:szCs w:val="32"/>
        </w:rPr>
      </w:pPr>
    </w:p>
    <w:p w14:paraId="356D1F82">
      <w:pPr>
        <w:spacing w:line="580" w:lineRule="exact"/>
        <w:ind w:firstLine="640" w:firstLineChars="200"/>
        <w:rPr>
          <w:rFonts w:ascii="仿宋_GB2312" w:hAnsi="仿宋_GB2312" w:eastAsia="仿宋_GB2312" w:cs="仿宋_GB2312"/>
          <w:sz w:val="32"/>
          <w:szCs w:val="32"/>
        </w:rPr>
      </w:pPr>
    </w:p>
    <w:p w14:paraId="4192277D">
      <w:pPr>
        <w:spacing w:line="580" w:lineRule="exact"/>
        <w:ind w:firstLine="640" w:firstLineChars="200"/>
        <w:rPr>
          <w:rFonts w:ascii="仿宋_GB2312" w:hAnsi="仿宋_GB2312" w:eastAsia="仿宋_GB2312" w:cs="仿宋_GB2312"/>
          <w:sz w:val="32"/>
          <w:szCs w:val="32"/>
        </w:rPr>
      </w:pPr>
    </w:p>
    <w:p w14:paraId="52B7EBEF">
      <w:pPr>
        <w:spacing w:line="580" w:lineRule="exact"/>
        <w:ind w:firstLine="640" w:firstLineChars="200"/>
        <w:rPr>
          <w:rFonts w:ascii="仿宋_GB2312" w:hAnsi="仿宋_GB2312" w:eastAsia="仿宋_GB2312" w:cs="仿宋_GB2312"/>
          <w:sz w:val="32"/>
          <w:szCs w:val="32"/>
        </w:rPr>
      </w:pPr>
    </w:p>
    <w:p w14:paraId="52DA6B2D">
      <w:pPr>
        <w:spacing w:line="580" w:lineRule="exact"/>
        <w:ind w:firstLine="640" w:firstLineChars="200"/>
        <w:rPr>
          <w:rFonts w:ascii="仿宋_GB2312" w:hAnsi="仿宋_GB2312" w:eastAsia="仿宋_GB2312" w:cs="仿宋_GB2312"/>
          <w:sz w:val="32"/>
          <w:szCs w:val="32"/>
        </w:rPr>
      </w:pPr>
    </w:p>
    <w:p w14:paraId="1EA35075">
      <w:pPr>
        <w:spacing w:line="580" w:lineRule="exact"/>
        <w:ind w:firstLine="640" w:firstLineChars="200"/>
        <w:rPr>
          <w:rFonts w:ascii="仿宋_GB2312" w:hAnsi="仿宋_GB2312" w:eastAsia="仿宋_GB2312" w:cs="仿宋_GB2312"/>
          <w:sz w:val="32"/>
          <w:szCs w:val="32"/>
        </w:rPr>
      </w:pPr>
    </w:p>
    <w:p w14:paraId="33996CC7">
      <w:pPr>
        <w:spacing w:line="580" w:lineRule="exact"/>
        <w:ind w:firstLine="640" w:firstLineChars="200"/>
        <w:rPr>
          <w:rFonts w:ascii="仿宋_GB2312" w:hAnsi="仿宋_GB2312" w:eastAsia="仿宋_GB2312" w:cs="仿宋_GB2312"/>
          <w:sz w:val="32"/>
          <w:szCs w:val="32"/>
        </w:rPr>
      </w:pPr>
    </w:p>
    <w:p w14:paraId="6E59F997">
      <w:pPr>
        <w:spacing w:line="580" w:lineRule="exact"/>
        <w:ind w:firstLine="640" w:firstLineChars="200"/>
        <w:rPr>
          <w:rFonts w:ascii="仿宋_GB2312" w:hAnsi="仿宋_GB2312" w:eastAsia="仿宋_GB2312" w:cs="仿宋_GB2312"/>
          <w:sz w:val="32"/>
          <w:szCs w:val="32"/>
        </w:rPr>
      </w:pPr>
    </w:p>
    <w:p w14:paraId="73D39957">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80F28E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1C6E3C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FE930A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8461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FB2C5">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城乡污水垃圾治理债券</w:t>
            </w:r>
            <w:r>
              <w:rPr>
                <w:rFonts w:hint="eastAsia" w:ascii="仿宋_GB2312" w:hAnsi="仿宋_GB2312" w:eastAsia="仿宋_GB2312" w:cs="仿宋_GB2312"/>
                <w:sz w:val="32"/>
                <w:szCs w:val="32"/>
              </w:rPr>
              <w:t>项目</w:t>
            </w:r>
          </w:p>
        </w:tc>
      </w:tr>
      <w:tr w14:paraId="600FEDE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4108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021E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广元市昭化区住房和城乡建设局</w:t>
            </w:r>
          </w:p>
        </w:tc>
      </w:tr>
      <w:tr w14:paraId="2416AB6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EA36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CE8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F0A1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8840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7AA5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2032</w:t>
            </w:r>
          </w:p>
        </w:tc>
      </w:tr>
      <w:tr w14:paraId="5B85CC52">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35A7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4E09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0857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16A5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7F90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2032</w:t>
            </w:r>
          </w:p>
        </w:tc>
      </w:tr>
      <w:tr w14:paraId="2FA2CCB3">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66BF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6600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8D49F">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7AF1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C29F3">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042C895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7ABC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123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2CCC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7A6D74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23572">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2EC9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5个乡镇污水处理厂建设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BD7C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完成文村、磨滩、晋贤、梅树、石井等</w:t>
            </w:r>
            <w:r>
              <w:rPr>
                <w:rFonts w:hint="eastAsia" w:ascii="宋体" w:hAnsi="宋体" w:cs="宋体"/>
                <w:color w:val="000000"/>
                <w:sz w:val="24"/>
                <w:lang w:val="en-US" w:eastAsia="zh-CN"/>
              </w:rPr>
              <w:t>5个污水处理厂建设</w:t>
            </w:r>
          </w:p>
        </w:tc>
      </w:tr>
      <w:tr w14:paraId="4634759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A350AC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A655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0A88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A166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0087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B2DFE">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EDA601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C2BA9B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FED6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50A2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B51A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污水处理厂建设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C5B9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5个乡镇污水处理厂建设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7627F">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lang w:val="en-US" w:eastAsia="zh-CN"/>
              </w:rPr>
              <w:t>5个乡镇污水处理厂建设</w:t>
            </w:r>
          </w:p>
        </w:tc>
      </w:tr>
      <w:tr w14:paraId="4C0FEC3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C4390C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FD9D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B6F1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84F2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城镇污水收集及处理，达标排放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BFDD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5个乡镇污水收集、处理，实现达标排放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F2683">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5个污水处理厂正常投入运营，排放达标</w:t>
            </w:r>
          </w:p>
        </w:tc>
      </w:tr>
      <w:tr w14:paraId="47989A98">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5E6AED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D32D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D60C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C35C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610D">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AB9D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实际群众满意度达</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96%</w:t>
            </w:r>
          </w:p>
        </w:tc>
      </w:tr>
    </w:tbl>
    <w:p w14:paraId="7274C6A3">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52B1E7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2E76700">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46F8CC4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AD39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69D88">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小城镇基础设施</w:t>
            </w:r>
            <w:r>
              <w:rPr>
                <w:rFonts w:hint="eastAsia" w:ascii="仿宋_GB2312" w:hAnsi="仿宋_GB2312" w:eastAsia="仿宋_GB2312" w:cs="仿宋_GB2312"/>
                <w:sz w:val="32"/>
                <w:szCs w:val="32"/>
              </w:rPr>
              <w:t>项目</w:t>
            </w:r>
          </w:p>
        </w:tc>
      </w:tr>
      <w:tr w14:paraId="66AAB9B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C716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D61CD">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广元市昭化区住房和城乡建设局</w:t>
            </w:r>
          </w:p>
        </w:tc>
      </w:tr>
      <w:tr w14:paraId="61513E2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0E73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738B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6FD8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CECE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49A9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w:t>
            </w:r>
          </w:p>
        </w:tc>
      </w:tr>
      <w:tr w14:paraId="722EB08D">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B89E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FB7C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D3405">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5097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BCD5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w:t>
            </w:r>
          </w:p>
        </w:tc>
      </w:tr>
      <w:tr w14:paraId="3FDC884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5A82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A47C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4DD26">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3501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FA6B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B14DAD5">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FCB0D">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4ECA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DFB0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0D206C4">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5460D">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0170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补齐集镇基础短板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DBC9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用于磨滩、文村、朝阳、沙坝、陈江等场镇基础设施建设</w:t>
            </w:r>
          </w:p>
        </w:tc>
      </w:tr>
      <w:tr w14:paraId="7E16585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9CC434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D71E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99A9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6189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AE6C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A1AD1">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3D1957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876A5D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797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CC8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E138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完成磨滩、文村、朝阳、沙坝、陈江等场镇基础设施补短板建设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53397">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集镇道路、污水管网、路灯等项目建设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528E9">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完成了</w:t>
            </w:r>
            <w:r>
              <w:rPr>
                <w:rFonts w:hint="eastAsia" w:ascii="宋体" w:hAnsi="宋体" w:cs="宋体"/>
                <w:color w:val="000000"/>
                <w:sz w:val="24"/>
                <w:lang w:eastAsia="zh-CN"/>
              </w:rPr>
              <w:t>磨滩、文村、朝阳、沙坝、陈江等乡镇道路、污水管网、路灯建设</w:t>
            </w:r>
          </w:p>
        </w:tc>
      </w:tr>
      <w:tr w14:paraId="748A769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DD8CAE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D6688">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A6F9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A518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集镇基础设施补短板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3A1C7">
            <w:pPr>
              <w:widowControl/>
              <w:jc w:val="center"/>
              <w:textAlignment w:val="center"/>
              <w:rPr>
                <w:rFonts w:ascii="宋体" w:hAnsi="宋体" w:cs="宋体"/>
                <w:color w:val="000000"/>
                <w:sz w:val="24"/>
              </w:rPr>
            </w:pPr>
            <w:r>
              <w:rPr>
                <w:rFonts w:hint="eastAsia" w:ascii="宋体" w:hAnsi="宋体" w:cs="宋体"/>
                <w:color w:val="000000"/>
                <w:sz w:val="24"/>
                <w:lang w:eastAsia="zh-CN"/>
              </w:rPr>
              <w:t>保证集镇交通畅通、解决污水收集、方便群众夜间出行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E551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达到集镇交通畅通、解决污水收集、方便群众夜间出行</w:t>
            </w:r>
          </w:p>
        </w:tc>
      </w:tr>
      <w:tr w14:paraId="3B4ADCF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93798D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A793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06C0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9B5BB">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8EC1B">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0A10C">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95%</w:t>
            </w:r>
          </w:p>
        </w:tc>
      </w:tr>
      <w:tr w14:paraId="523AC398">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7A26912">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8885FD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A9AA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4E80">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棚户区改造专项债券</w:t>
            </w:r>
            <w:r>
              <w:rPr>
                <w:rFonts w:hint="eastAsia" w:ascii="仿宋_GB2312" w:hAnsi="仿宋_GB2312" w:eastAsia="仿宋_GB2312" w:cs="仿宋_GB2312"/>
                <w:sz w:val="32"/>
                <w:szCs w:val="32"/>
              </w:rPr>
              <w:t>项目</w:t>
            </w:r>
          </w:p>
        </w:tc>
      </w:tr>
      <w:tr w14:paraId="72DE9FA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575C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98F0E">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广元市昭化区住房和城乡建设局</w:t>
            </w:r>
          </w:p>
        </w:tc>
      </w:tr>
      <w:tr w14:paraId="5491F9D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2EA44">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3819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C1FE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36000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6C4A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3672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36000</w:t>
            </w:r>
          </w:p>
        </w:tc>
      </w:tr>
      <w:tr w14:paraId="07ED8DD4">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4C4C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C78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4E8F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36000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2383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E966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36000</w:t>
            </w:r>
          </w:p>
        </w:tc>
      </w:tr>
      <w:tr w14:paraId="0A2A219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8BD8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20BF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BF03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E689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7E6B8">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8EDACE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34618">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7837B">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FFB6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50A57D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26545">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DF45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对城区的轻管所片区、城中村、昭化镇等棚户区进行改造（</w:t>
            </w:r>
            <w:r>
              <w:rPr>
                <w:rFonts w:hint="eastAsia" w:ascii="宋体" w:hAnsi="宋体" w:cs="宋体"/>
                <w:color w:val="000000"/>
                <w:sz w:val="24"/>
                <w:lang w:val="en-US" w:eastAsia="zh-CN"/>
              </w:rPr>
              <w:t>36000万元是项目部分资金，资金未全部到位</w:t>
            </w:r>
            <w:r>
              <w:rPr>
                <w:rFonts w:hint="eastAsia" w:ascii="宋体" w:hAnsi="宋体" w:cs="宋体"/>
                <w:color w:val="000000"/>
                <w:sz w:val="24"/>
                <w:lang w:eastAsia="zh-CN"/>
              </w:rPr>
              <w:t>），该资金用于项目拆迁补偿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37DF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完成了轻管所（青梅路市场拆迁）、城中村、昭化镇、房屋拆迁。项目后续建设正在推进中</w:t>
            </w:r>
          </w:p>
        </w:tc>
      </w:tr>
      <w:tr w14:paraId="1824E97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9210739">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93D6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238A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3272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37CBC">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DA118">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055BAB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3C50AF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BB0B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E640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3791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棚户区改造拆迁</w:t>
            </w:r>
            <w:r>
              <w:rPr>
                <w:rFonts w:hint="eastAsia" w:ascii="宋体" w:hAnsi="宋体" w:cs="宋体"/>
                <w:color w:val="000000"/>
                <w:sz w:val="24"/>
                <w:lang w:val="en-US" w:eastAsia="zh-CN"/>
              </w:rPr>
              <w:t>480户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F09E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完成棚户区改造拆迁任务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68D4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全面完成</w:t>
            </w:r>
          </w:p>
        </w:tc>
      </w:tr>
      <w:tr w14:paraId="3A7042E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B10A49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9273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9D98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367D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带动房地产开发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51D3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农资公司、三元丝厂、青梅路、昭化镇房产和基础设施建设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5C78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项目建设正在有序推进</w:t>
            </w:r>
          </w:p>
        </w:tc>
      </w:tr>
      <w:tr w14:paraId="0A8AB54A">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8E99EB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2D71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5EA6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05CC5">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64E31">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7401C">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r>
      <w:tr w14:paraId="330563B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D297DF5">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47AFC16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E89FA">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9C716">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农村人居环境整治</w:t>
            </w:r>
            <w:r>
              <w:rPr>
                <w:rFonts w:hint="eastAsia" w:ascii="仿宋_GB2312" w:hAnsi="仿宋_GB2312" w:eastAsia="仿宋_GB2312" w:cs="仿宋_GB2312"/>
                <w:sz w:val="32"/>
                <w:szCs w:val="32"/>
              </w:rPr>
              <w:t>项目</w:t>
            </w:r>
          </w:p>
        </w:tc>
      </w:tr>
      <w:tr w14:paraId="18CB2E7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68DB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959F8">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广元市昭化区住房和城乡建设局</w:t>
            </w:r>
          </w:p>
        </w:tc>
      </w:tr>
      <w:tr w14:paraId="5067C53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1A46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E372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588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72AA6">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1F73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598.8</w:t>
            </w:r>
          </w:p>
        </w:tc>
      </w:tr>
      <w:tr w14:paraId="6785234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8531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84DC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C40C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F9D9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ADFA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598.8</w:t>
            </w:r>
          </w:p>
        </w:tc>
      </w:tr>
      <w:tr w14:paraId="6B36E32D">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10B3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D057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068E5">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FE79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35126">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4F68F8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D598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0E2A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6BA6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954BDE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3266D">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8C6CA">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对</w:t>
            </w:r>
            <w:r>
              <w:rPr>
                <w:rFonts w:hint="eastAsia" w:ascii="宋体" w:hAnsi="宋体" w:cs="宋体"/>
                <w:color w:val="000000"/>
                <w:kern w:val="0"/>
                <w:sz w:val="24"/>
              </w:rPr>
              <w:t>荣华村、佛岩村、艺丰村、玉莲村和云雾村</w:t>
            </w:r>
            <w:r>
              <w:rPr>
                <w:rFonts w:hint="eastAsia" w:ascii="宋体" w:hAnsi="宋体" w:cs="宋体"/>
                <w:color w:val="000000"/>
                <w:kern w:val="0"/>
                <w:sz w:val="24"/>
                <w:lang w:eastAsia="zh-CN"/>
              </w:rPr>
              <w:t>等村的房屋风貌改造、入户硬化、微田园、健身广场等人居环境项目进行了建设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90838">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完成了</w:t>
            </w:r>
            <w:r>
              <w:rPr>
                <w:rFonts w:hint="eastAsia" w:ascii="宋体" w:hAnsi="宋体" w:cs="宋体"/>
                <w:color w:val="000000"/>
                <w:kern w:val="0"/>
                <w:sz w:val="24"/>
              </w:rPr>
              <w:t>荣华村、佛岩村、艺丰村、玉莲村和云雾村</w:t>
            </w:r>
            <w:r>
              <w:rPr>
                <w:rFonts w:hint="eastAsia" w:ascii="宋体" w:hAnsi="宋体" w:cs="宋体"/>
                <w:color w:val="000000"/>
                <w:kern w:val="0"/>
                <w:sz w:val="24"/>
                <w:lang w:eastAsia="zh-CN"/>
              </w:rPr>
              <w:t>等村的房屋风貌改造、入户硬化、微田园、健身广场等人居环境项目进行了建设</w:t>
            </w:r>
          </w:p>
        </w:tc>
      </w:tr>
      <w:tr w14:paraId="0047206B">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E48E80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1DA9B">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F3BF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E57C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BFED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735B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A01FA1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69CD67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3342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FAEC7">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F820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5个村人居环境整治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FD38A">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对农村房屋风貌改造、入户硬化、微田园、村民健身广场等建设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529A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全面完成</w:t>
            </w:r>
          </w:p>
        </w:tc>
      </w:tr>
      <w:tr w14:paraId="732C3EB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B2988A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126C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1EE4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民生工程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C125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人居环境提升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F6B0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人居环境美化、引导群众规范建设良好的生产、生活条件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7E65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达到预期</w:t>
            </w:r>
          </w:p>
        </w:tc>
      </w:tr>
      <w:tr w14:paraId="2ACA9E92">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67193E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7EF6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6DC3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47F69">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E7196">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999E8">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100%</w:t>
            </w:r>
          </w:p>
        </w:tc>
      </w:tr>
      <w:tr w14:paraId="6110410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E7C549A">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F87B11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B2E4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816D3">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污水</w:t>
            </w:r>
            <w:r>
              <w:rPr>
                <w:rFonts w:hint="eastAsia" w:ascii="仿宋_GB2312" w:hAnsi="仿宋_GB2312" w:eastAsia="仿宋_GB2312" w:cs="仿宋_GB2312"/>
                <w:sz w:val="32"/>
                <w:szCs w:val="32"/>
                <w:lang w:val="en-US" w:eastAsia="zh-CN"/>
              </w:rPr>
              <w:t>PPP项目前期费用</w:t>
            </w:r>
            <w:r>
              <w:rPr>
                <w:rFonts w:hint="eastAsia" w:ascii="仿宋_GB2312" w:hAnsi="仿宋_GB2312" w:eastAsia="仿宋_GB2312" w:cs="仿宋_GB2312"/>
                <w:sz w:val="32"/>
                <w:szCs w:val="32"/>
              </w:rPr>
              <w:t>项目</w:t>
            </w:r>
          </w:p>
        </w:tc>
      </w:tr>
      <w:tr w14:paraId="2245D74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9B6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0551E">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广元市昭化区住房和城乡建设局</w:t>
            </w:r>
          </w:p>
        </w:tc>
      </w:tr>
      <w:tr w14:paraId="2616FD0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2A0E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6E443">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0C10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DE9F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C389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14:paraId="21EB78CD">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C427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FD6F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41F7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38DB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7E41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14:paraId="77652A6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537B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C8A7B">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A4EDF">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32A0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B307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3425107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FAF38">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3117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078B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C2930F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823B0">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EBD4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完成城镇污水项目编制方案</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1659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完成了</w:t>
            </w:r>
            <w:r>
              <w:rPr>
                <w:rFonts w:hint="eastAsia" w:ascii="宋体" w:hAnsi="宋体" w:cs="宋体"/>
                <w:color w:val="000000"/>
                <w:sz w:val="24"/>
                <w:lang w:val="en-US" w:eastAsia="zh-CN"/>
              </w:rPr>
              <w:t>2020年城镇污水项目编制</w:t>
            </w:r>
          </w:p>
        </w:tc>
      </w:tr>
      <w:tr w14:paraId="50058FB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EA8836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A279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EFA3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01C7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6692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100F7">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309E08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85912F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8DC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F8DA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数理指标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BB66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城镇污水垃圾治理方案编制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F923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完成城镇污水垃圾治理方案编制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736A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完成项目可研编制</w:t>
            </w:r>
          </w:p>
        </w:tc>
      </w:tr>
      <w:tr w14:paraId="2FCA030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DFA02E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B45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7AAD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F0A7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为后期项目争取提供支撑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C03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通过项目建设，实现城乡污水、垃圾治理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BBC98">
            <w:pPr>
              <w:widowControl/>
              <w:jc w:val="center"/>
              <w:textAlignment w:val="center"/>
              <w:rPr>
                <w:rFonts w:ascii="宋体" w:hAnsi="宋体" w:cs="宋体"/>
                <w:color w:val="000000"/>
                <w:sz w:val="24"/>
              </w:rPr>
            </w:pPr>
            <w:r>
              <w:rPr>
                <w:rFonts w:hint="eastAsia" w:ascii="宋体" w:hAnsi="宋体" w:cs="宋体"/>
                <w:color w:val="000000"/>
                <w:sz w:val="24"/>
                <w:lang w:eastAsia="zh-CN"/>
              </w:rPr>
              <w:t>通过项目建设，实现城乡污水、垃圾治理</w:t>
            </w:r>
          </w:p>
        </w:tc>
      </w:tr>
    </w:tbl>
    <w:p w14:paraId="0D56CE3E">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1B430241">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广元市昭化区住房和城乡建设局</w:t>
      </w:r>
      <w:r>
        <w:rPr>
          <w:rFonts w:hint="eastAsia" w:ascii="仿宋_GB2312" w:hAnsi="仿宋_GB2312" w:eastAsia="仿宋_GB2312" w:cs="仿宋_GB2312"/>
          <w:sz w:val="32"/>
          <w:szCs w:val="32"/>
        </w:rPr>
        <w:t>2019年部门</w:t>
      </w:r>
      <w:r>
        <w:rPr>
          <w:rFonts w:hint="eastAsia" w:ascii="仿宋_GB2312" w:hAnsi="仿宋_GB2312" w:eastAsia="仿宋_GB2312" w:cs="仿宋_GB2312"/>
          <w:sz w:val="32"/>
          <w:szCs w:val="32"/>
          <w:lang w:val="zh-CN"/>
        </w:rPr>
        <w:t>整体支出绩效评价报</w:t>
      </w:r>
      <w:r>
        <w:rPr>
          <w:rFonts w:hint="eastAsia" w:ascii="仿宋_GB2312" w:hAnsi="仿宋_GB2312" w:eastAsia="仿宋_GB2312" w:cs="仿宋_GB2312"/>
          <w:sz w:val="32"/>
          <w:szCs w:val="32"/>
        </w:rPr>
        <w:t>告》见附件（附件1）。</w:t>
      </w:r>
    </w:p>
    <w:p w14:paraId="7EC86447">
      <w:pPr>
        <w:spacing w:line="600" w:lineRule="exact"/>
        <w:ind w:firstLine="640" w:firstLineChars="200"/>
        <w:jc w:val="left"/>
        <w:rPr>
          <w:rFonts w:hint="eastAsia" w:ascii="仿宋_GB2312" w:hAnsi="仿宋_GB2312" w:eastAsia="仿宋_GB2312" w:cs="仿宋_GB2312"/>
          <w:sz w:val="32"/>
          <w:szCs w:val="32"/>
        </w:rPr>
      </w:pPr>
    </w:p>
    <w:p w14:paraId="4969593A">
      <w:pPr>
        <w:spacing w:line="600" w:lineRule="exact"/>
        <w:ind w:firstLine="640" w:firstLineChars="200"/>
        <w:jc w:val="left"/>
        <w:rPr>
          <w:rFonts w:hint="eastAsia" w:ascii="仿宋_GB2312" w:hAnsi="仿宋_GB2312" w:eastAsia="仿宋_GB2312" w:cs="仿宋_GB2312"/>
          <w:sz w:val="32"/>
          <w:szCs w:val="32"/>
        </w:rPr>
      </w:pPr>
    </w:p>
    <w:p w14:paraId="66B55B2E">
      <w:pPr>
        <w:spacing w:line="600" w:lineRule="exact"/>
        <w:ind w:firstLine="640" w:firstLineChars="200"/>
        <w:jc w:val="left"/>
        <w:rPr>
          <w:rFonts w:hint="eastAsia" w:ascii="仿宋_GB2312" w:hAnsi="仿宋_GB2312" w:eastAsia="仿宋_GB2312" w:cs="仿宋_GB2312"/>
          <w:sz w:val="32"/>
          <w:szCs w:val="32"/>
        </w:rPr>
      </w:pPr>
    </w:p>
    <w:p w14:paraId="694BE468">
      <w:pPr>
        <w:spacing w:line="600" w:lineRule="exact"/>
        <w:ind w:firstLine="640" w:firstLineChars="200"/>
        <w:jc w:val="left"/>
        <w:rPr>
          <w:rFonts w:hint="eastAsia" w:ascii="仿宋_GB2312" w:hAnsi="仿宋_GB2312" w:eastAsia="仿宋_GB2312" w:cs="仿宋_GB2312"/>
          <w:sz w:val="32"/>
          <w:szCs w:val="32"/>
        </w:rPr>
      </w:pPr>
    </w:p>
    <w:p w14:paraId="6871BCDC">
      <w:pPr>
        <w:spacing w:line="600" w:lineRule="exact"/>
        <w:ind w:firstLine="640" w:firstLineChars="200"/>
        <w:jc w:val="left"/>
        <w:rPr>
          <w:rFonts w:hint="eastAsia" w:ascii="仿宋_GB2312" w:hAnsi="仿宋_GB2312" w:eastAsia="仿宋_GB2312" w:cs="仿宋_GB2312"/>
          <w:sz w:val="32"/>
          <w:szCs w:val="32"/>
        </w:rPr>
      </w:pPr>
    </w:p>
    <w:p w14:paraId="41208651">
      <w:pPr>
        <w:spacing w:line="600" w:lineRule="exact"/>
        <w:ind w:firstLine="640" w:firstLineChars="200"/>
        <w:jc w:val="left"/>
        <w:rPr>
          <w:rFonts w:hint="eastAsia" w:ascii="仿宋_GB2312" w:hAnsi="仿宋_GB2312" w:eastAsia="仿宋_GB2312" w:cs="仿宋_GB2312"/>
          <w:sz w:val="32"/>
          <w:szCs w:val="32"/>
        </w:rPr>
      </w:pPr>
    </w:p>
    <w:p w14:paraId="286338C3">
      <w:pPr>
        <w:spacing w:line="600" w:lineRule="exact"/>
        <w:ind w:firstLine="640" w:firstLineChars="200"/>
        <w:jc w:val="left"/>
        <w:rPr>
          <w:rFonts w:hint="eastAsia" w:ascii="仿宋_GB2312" w:hAnsi="仿宋_GB2312" w:eastAsia="仿宋_GB2312" w:cs="仿宋_GB2312"/>
          <w:sz w:val="32"/>
          <w:szCs w:val="32"/>
        </w:rPr>
      </w:pPr>
    </w:p>
    <w:p w14:paraId="496E4A87">
      <w:pPr>
        <w:spacing w:line="600" w:lineRule="exact"/>
        <w:ind w:firstLine="640" w:firstLineChars="200"/>
        <w:jc w:val="left"/>
        <w:rPr>
          <w:rFonts w:hint="eastAsia" w:ascii="仿宋_GB2312" w:hAnsi="仿宋_GB2312" w:eastAsia="仿宋_GB2312" w:cs="仿宋_GB2312"/>
          <w:sz w:val="32"/>
          <w:szCs w:val="32"/>
        </w:rPr>
      </w:pPr>
    </w:p>
    <w:p w14:paraId="1E90FD38">
      <w:pPr>
        <w:spacing w:line="600" w:lineRule="exact"/>
        <w:ind w:firstLine="640" w:firstLineChars="200"/>
        <w:jc w:val="left"/>
        <w:rPr>
          <w:rFonts w:hint="eastAsia" w:ascii="仿宋_GB2312" w:hAnsi="仿宋_GB2312" w:eastAsia="仿宋_GB2312" w:cs="仿宋_GB2312"/>
          <w:sz w:val="32"/>
          <w:szCs w:val="32"/>
        </w:rPr>
      </w:pPr>
    </w:p>
    <w:p w14:paraId="59E8C8DB">
      <w:pPr>
        <w:spacing w:line="600" w:lineRule="exact"/>
        <w:ind w:firstLine="640" w:firstLineChars="200"/>
        <w:jc w:val="left"/>
        <w:rPr>
          <w:rFonts w:hint="eastAsia" w:ascii="仿宋_GB2312" w:hAnsi="仿宋_GB2312" w:eastAsia="仿宋_GB2312" w:cs="仿宋_GB2312"/>
          <w:sz w:val="32"/>
          <w:szCs w:val="32"/>
        </w:rPr>
      </w:pPr>
    </w:p>
    <w:p w14:paraId="64B60B8A">
      <w:pPr>
        <w:spacing w:line="600" w:lineRule="exact"/>
        <w:ind w:firstLine="640" w:firstLineChars="200"/>
        <w:jc w:val="left"/>
        <w:rPr>
          <w:rFonts w:hint="eastAsia" w:ascii="仿宋_GB2312" w:hAnsi="仿宋_GB2312" w:eastAsia="仿宋_GB2312" w:cs="仿宋_GB2312"/>
          <w:sz w:val="32"/>
          <w:szCs w:val="32"/>
        </w:rPr>
      </w:pPr>
    </w:p>
    <w:p w14:paraId="32A37825">
      <w:pPr>
        <w:spacing w:line="600" w:lineRule="exact"/>
        <w:ind w:firstLine="640" w:firstLineChars="200"/>
        <w:jc w:val="left"/>
        <w:rPr>
          <w:rFonts w:hint="eastAsia" w:ascii="仿宋_GB2312" w:hAnsi="仿宋_GB2312" w:eastAsia="仿宋_GB2312" w:cs="仿宋_GB2312"/>
          <w:sz w:val="32"/>
          <w:szCs w:val="32"/>
        </w:rPr>
      </w:pPr>
    </w:p>
    <w:p w14:paraId="14136799">
      <w:pPr>
        <w:spacing w:line="600" w:lineRule="exact"/>
        <w:ind w:firstLine="640" w:firstLineChars="200"/>
        <w:jc w:val="left"/>
        <w:rPr>
          <w:rFonts w:hint="eastAsia" w:ascii="仿宋_GB2312" w:hAnsi="仿宋_GB2312" w:eastAsia="仿宋_GB2312" w:cs="仿宋_GB2312"/>
          <w:sz w:val="32"/>
          <w:szCs w:val="32"/>
        </w:rPr>
      </w:pPr>
    </w:p>
    <w:p w14:paraId="1CE4FAE5">
      <w:pPr>
        <w:spacing w:line="600" w:lineRule="exact"/>
        <w:ind w:firstLine="640" w:firstLineChars="200"/>
        <w:jc w:val="left"/>
        <w:rPr>
          <w:rFonts w:hint="eastAsia" w:ascii="仿宋_GB2312" w:hAnsi="仿宋_GB2312" w:eastAsia="仿宋_GB2312" w:cs="仿宋_GB2312"/>
          <w:sz w:val="32"/>
          <w:szCs w:val="32"/>
        </w:rPr>
      </w:pPr>
    </w:p>
    <w:p w14:paraId="4F2B52D3">
      <w:pPr>
        <w:spacing w:line="600" w:lineRule="exact"/>
        <w:ind w:firstLine="640" w:firstLineChars="200"/>
        <w:jc w:val="left"/>
        <w:rPr>
          <w:rFonts w:hint="eastAsia" w:ascii="仿宋_GB2312" w:hAnsi="仿宋_GB2312" w:eastAsia="仿宋_GB2312" w:cs="仿宋_GB2312"/>
          <w:sz w:val="32"/>
          <w:szCs w:val="32"/>
        </w:rPr>
      </w:pPr>
    </w:p>
    <w:p w14:paraId="3CDE41D9">
      <w:pPr>
        <w:spacing w:line="600" w:lineRule="exact"/>
        <w:ind w:firstLine="640" w:firstLineChars="200"/>
        <w:jc w:val="left"/>
        <w:rPr>
          <w:rFonts w:hint="eastAsia" w:ascii="仿宋_GB2312" w:hAnsi="仿宋_GB2312" w:eastAsia="仿宋_GB2312" w:cs="仿宋_GB2312"/>
          <w:sz w:val="32"/>
          <w:szCs w:val="32"/>
        </w:rPr>
      </w:pPr>
    </w:p>
    <w:p w14:paraId="1E0FB455">
      <w:pPr>
        <w:spacing w:line="600" w:lineRule="exact"/>
        <w:ind w:firstLine="640" w:firstLineChars="200"/>
        <w:jc w:val="left"/>
        <w:rPr>
          <w:rFonts w:hint="eastAsia" w:ascii="仿宋_GB2312" w:hAnsi="仿宋_GB2312" w:eastAsia="仿宋_GB2312" w:cs="仿宋_GB2312"/>
          <w:sz w:val="32"/>
          <w:szCs w:val="32"/>
        </w:rPr>
      </w:pPr>
    </w:p>
    <w:p w14:paraId="1E425AB6">
      <w:pPr>
        <w:spacing w:line="600" w:lineRule="exact"/>
        <w:ind w:firstLine="640" w:firstLineChars="200"/>
        <w:jc w:val="left"/>
        <w:rPr>
          <w:rFonts w:hint="eastAsia" w:ascii="仿宋_GB2312" w:hAnsi="仿宋_GB2312" w:eastAsia="仿宋_GB2312" w:cs="仿宋_GB2312"/>
          <w:sz w:val="32"/>
          <w:szCs w:val="32"/>
        </w:rPr>
      </w:pPr>
    </w:p>
    <w:p w14:paraId="3CF4D015">
      <w:pPr>
        <w:spacing w:line="600" w:lineRule="exact"/>
        <w:ind w:firstLine="640" w:firstLineChars="200"/>
        <w:jc w:val="left"/>
        <w:rPr>
          <w:rFonts w:hint="eastAsia" w:ascii="仿宋_GB2312" w:hAnsi="仿宋_GB2312" w:eastAsia="仿宋_GB2312" w:cs="仿宋_GB2312"/>
          <w:sz w:val="32"/>
          <w:szCs w:val="32"/>
        </w:rPr>
      </w:pPr>
    </w:p>
    <w:p w14:paraId="1FBB5AA9">
      <w:pPr>
        <w:spacing w:line="600" w:lineRule="exact"/>
        <w:ind w:firstLine="640" w:firstLineChars="200"/>
        <w:jc w:val="left"/>
        <w:rPr>
          <w:rFonts w:hint="eastAsia" w:ascii="仿宋_GB2312" w:hAnsi="仿宋_GB2312" w:eastAsia="仿宋_GB2312" w:cs="仿宋_GB2312"/>
          <w:sz w:val="32"/>
          <w:szCs w:val="32"/>
        </w:rPr>
      </w:pPr>
    </w:p>
    <w:p w14:paraId="10A245C7">
      <w:pPr>
        <w:numPr>
          <w:ilvl w:val="0"/>
          <w:numId w:val="7"/>
        </w:numPr>
        <w:spacing w:line="600" w:lineRule="exact"/>
        <w:ind w:firstLine="660" w:firstLineChars="150"/>
        <w:jc w:val="center"/>
        <w:outlineLvl w:val="0"/>
        <w:rPr>
          <w:rFonts w:hint="eastAsia" w:ascii="方正小标宋简体" w:hAnsi="方正小标宋简体" w:eastAsia="方正小标宋简体" w:cs="方正小标宋简体"/>
          <w:b/>
          <w:color w:val="000000"/>
          <w:sz w:val="44"/>
          <w:szCs w:val="44"/>
        </w:rPr>
      </w:pPr>
      <w:bookmarkStart w:id="55" w:name="_Toc15377225"/>
      <w:bookmarkStart w:id="56" w:name="_Toc15396613"/>
      <w:r>
        <w:rPr>
          <w:rFonts w:hint="eastAsia" w:ascii="方正小标宋简体" w:hAnsi="方正小标宋简体" w:eastAsia="方正小标宋简体" w:cs="方正小标宋简体"/>
          <w:color w:val="000000"/>
          <w:sz w:val="44"/>
          <w:szCs w:val="44"/>
        </w:rPr>
        <w:t>名</w:t>
      </w:r>
      <w:r>
        <w:rPr>
          <w:rStyle w:val="25"/>
          <w:rFonts w:hint="eastAsia" w:ascii="方正小标宋简体" w:hAnsi="方正小标宋简体" w:eastAsia="方正小标宋简体" w:cs="方正小标宋简体"/>
          <w:b w:val="0"/>
        </w:rPr>
        <w:t>词解释</w:t>
      </w:r>
      <w:bookmarkEnd w:id="55"/>
      <w:bookmarkEnd w:id="56"/>
    </w:p>
    <w:p w14:paraId="41819244">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EBD6849">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03273125">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3C1765C">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10FBE365">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CA58312">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26889E26">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3ECDE38">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7EB22FB5">
      <w:pPr>
        <w:ind w:firstLine="640" w:firstLineChars="200"/>
        <w:rPr>
          <w:rFonts w:ascii="仿宋_GB2312" w:eastAsia="仿宋_GB2312"/>
          <w:color w:val="000000"/>
          <w:sz w:val="32"/>
          <w:szCs w:val="32"/>
        </w:rPr>
      </w:pPr>
      <w:r>
        <w:rPr>
          <w:rFonts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rPr>
        <w:t>一般公共服务（类）其他一般公共服务支出（款）其他一般公共服务支出（项）：</w:t>
      </w:r>
      <w:r>
        <w:rPr>
          <w:rFonts w:hint="eastAsia" w:ascii="仿宋_GB2312" w:eastAsia="仿宋_GB2312"/>
          <w:color w:val="000000"/>
          <w:sz w:val="32"/>
          <w:szCs w:val="32"/>
        </w:rPr>
        <w:t>指政府提供的一般公共服务支出。</w:t>
      </w:r>
    </w:p>
    <w:p w14:paraId="676B8921">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10</w:t>
      </w:r>
      <w:r>
        <w:rPr>
          <w:rFonts w:ascii="仿宋_GB2312" w:hAnsi="Calibri" w:eastAsia="仿宋_GB2312" w:cs="仿宋"/>
          <w:color w:val="000000" w:themeColor="text1"/>
          <w:kern w:val="0"/>
          <w:sz w:val="32"/>
          <w:szCs w:val="32"/>
          <w14:textFill>
            <w14:solidFill>
              <w14:schemeClr w14:val="tx1"/>
            </w14:solidFill>
          </w14:textFill>
        </w:rPr>
        <w:t>.</w:t>
      </w:r>
      <w:r>
        <w:rPr>
          <w:rFonts w:hint="eastAsia" w:ascii="仿宋_GB2312" w:hAnsi="Calibri" w:eastAsia="仿宋_GB2312" w:cs="仿宋"/>
          <w:color w:val="000000" w:themeColor="text1"/>
          <w:kern w:val="0"/>
          <w:sz w:val="32"/>
          <w:szCs w:val="32"/>
          <w14:textFill>
            <w14:solidFill>
              <w14:schemeClr w14:val="tx1"/>
            </w14:solidFill>
          </w14:textFill>
        </w:rPr>
        <w:t>社会保障和就业（类）行政事业单位离退休（款）机关事业单位基本养老保险缴费支出（项）</w:t>
      </w:r>
      <w:r>
        <w:rPr>
          <w:rFonts w:ascii="仿宋_GB2312" w:hAnsi="Calibri" w:eastAsia="仿宋_GB2312" w:cs="仿宋"/>
          <w:color w:val="000000" w:themeColor="text1"/>
          <w:kern w:val="0"/>
          <w:sz w:val="32"/>
          <w:szCs w:val="32"/>
          <w14:textFill>
            <w14:solidFill>
              <w14:schemeClr w14:val="tx1"/>
            </w14:solidFill>
          </w14:textFill>
        </w:rPr>
        <w:t>:</w:t>
      </w:r>
      <w:r>
        <w:rPr>
          <w:rFonts w:hint="eastAsia" w:ascii="仿宋_GB2312" w:hAnsi="Calibri" w:eastAsia="仿宋_GB2312" w:cs="仿宋"/>
          <w:color w:val="000000" w:themeColor="text1"/>
          <w:kern w:val="0"/>
          <w:sz w:val="32"/>
          <w:szCs w:val="32"/>
          <w14:textFill>
            <w14:solidFill>
              <w14:schemeClr w14:val="tx1"/>
            </w14:solidFill>
          </w14:textFill>
        </w:rPr>
        <w:t xml:space="preserve"> 指机关事业单位实施养老保险制度由单位缴纳的基本养老保险部分。</w:t>
      </w:r>
    </w:p>
    <w:p w14:paraId="1DB6E35A">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11</w:t>
      </w:r>
      <w:r>
        <w:rPr>
          <w:rFonts w:ascii="仿宋_GB2312" w:hAnsi="Calibri" w:eastAsia="仿宋_GB2312" w:cs="仿宋"/>
          <w:color w:val="000000" w:themeColor="text1"/>
          <w:kern w:val="0"/>
          <w:sz w:val="32"/>
          <w:szCs w:val="32"/>
          <w14:textFill>
            <w14:solidFill>
              <w14:schemeClr w14:val="tx1"/>
            </w14:solidFill>
          </w14:textFill>
        </w:rPr>
        <w:t>.</w:t>
      </w:r>
      <w:r>
        <w:rPr>
          <w:rFonts w:hint="eastAsia" w:ascii="仿宋_GB2312" w:hAnsi="Calibri" w:eastAsia="仿宋_GB2312" w:cs="仿宋"/>
          <w:color w:val="000000" w:themeColor="text1"/>
          <w:kern w:val="0"/>
          <w:sz w:val="32"/>
          <w:szCs w:val="32"/>
          <w14:textFill>
            <w14:solidFill>
              <w14:schemeClr w14:val="tx1"/>
            </w14:solidFill>
          </w14:textFill>
        </w:rPr>
        <w:t>医疗卫生与计划生育（类）行政事业单位医疗（款）行政单位医疗（项）</w:t>
      </w:r>
      <w:r>
        <w:rPr>
          <w:rFonts w:ascii="仿宋_GB2312" w:hAnsi="Calibri" w:eastAsia="仿宋_GB2312" w:cs="仿宋"/>
          <w:color w:val="000000" w:themeColor="text1"/>
          <w:kern w:val="0"/>
          <w:sz w:val="32"/>
          <w:szCs w:val="32"/>
          <w14:textFill>
            <w14:solidFill>
              <w14:schemeClr w14:val="tx1"/>
            </w14:solidFill>
          </w14:textFill>
        </w:rPr>
        <w:t>:</w:t>
      </w:r>
      <w:r>
        <w:rPr>
          <w:rFonts w:hint="eastAsia" w:ascii="仿宋_GB2312" w:hAnsi="Calibri" w:eastAsia="仿宋_GB2312" w:cs="仿宋"/>
          <w:color w:val="000000" w:themeColor="text1"/>
          <w:kern w:val="0"/>
          <w:sz w:val="32"/>
          <w:szCs w:val="32"/>
          <w14:textFill>
            <w14:solidFill>
              <w14:schemeClr w14:val="tx1"/>
            </w14:solidFill>
          </w14:textFill>
        </w:rPr>
        <w:t xml:space="preserve"> 指财政部门安排的行政单位基本医疗保险缴费经费。</w:t>
      </w:r>
    </w:p>
    <w:p w14:paraId="6413DE8C">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12. 节能环保支出（类）污染防治（款）水体（项）：指政府在排水、污水处理、水污染防治、湖库生态环境保护、水源地保护、国土江河综合整治、河流治理与保护、地下水修复与保护等方面的支出。</w:t>
      </w:r>
    </w:p>
    <w:p w14:paraId="70740B5E">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13. 城乡社会支出（类）城乡社区管理事务（款）行政运行（项）：指城乡社区管理行政单位的基本支出。</w:t>
      </w:r>
    </w:p>
    <w:p w14:paraId="3DEEF2DF">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14. 农林水支出（类）扶贫（款）其他扶贫支出（项）：指其他用于扶贫方面的支出。</w:t>
      </w:r>
    </w:p>
    <w:p w14:paraId="2366F63D">
      <w:pPr>
        <w:spacing w:line="600" w:lineRule="exact"/>
        <w:ind w:firstLine="640" w:firstLineChars="200"/>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15. 住房保障支出（类）保障性安居工程支出（款）棚户区改造（项）：指棚户区改造方面的支出。</w:t>
      </w:r>
    </w:p>
    <w:p w14:paraId="5D28EDBA">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DCE2058">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6D8A45DE">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813CD4">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1F669D">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14:paraId="5C545E0C">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2B20829A">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广元市昭化区住房和城乡建设局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50E1FEBF">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49BC59C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设5个内设机，分别为办公室、城乡规划管理股、城乡建设管理股、住房保障股和计划财务审计股。</w:t>
      </w:r>
    </w:p>
    <w:p w14:paraId="02F50340">
      <w:pPr>
        <w:pStyle w:val="12"/>
        <w:widowControl/>
        <w:shd w:val="clear" w:color="auto" w:fill="FFFFFF"/>
        <w:spacing w:beforeAutospacing="0" w:afterAutospacing="0" w:line="480" w:lineRule="atLeast"/>
        <w:ind w:firstLine="420"/>
        <w:rPr>
          <w:rFonts w:ascii="仿宋" w:hAnsi="仿宋" w:eastAsia="仿宋"/>
          <w:color w:val="000000"/>
          <w:kern w:val="2"/>
          <w:sz w:val="32"/>
          <w:szCs w:val="32"/>
        </w:rPr>
      </w:pPr>
      <w:r>
        <w:rPr>
          <w:rFonts w:ascii="仿宋" w:hAnsi="仿宋" w:eastAsia="仿宋" w:cs="仿宋_GB2312"/>
          <w:sz w:val="32"/>
          <w:szCs w:val="32"/>
        </w:rPr>
        <w:t>（二）机构职能。</w:t>
      </w:r>
      <w:r>
        <w:rPr>
          <w:rFonts w:hint="eastAsia" w:ascii="仿宋" w:hAnsi="仿宋" w:eastAsia="仿宋"/>
          <w:color w:val="000000"/>
          <w:kern w:val="2"/>
          <w:sz w:val="32"/>
          <w:szCs w:val="32"/>
        </w:rPr>
        <w:t>贯彻执行国家住房和城乡建设的法律、法规和方针、政策。承担推进住房制度改革、保障城镇中低收入家庭住房的责任。承担城乡规划监督管理的责任。指导全区城乡规划的编制、实施和管理工作。承担组织实施工程建设实施阶段国家和省标准、全国统一定额和行业标准定额。承担规范房地产市场秩序、监督管理房地产市场的责任。承担监督管理建筑市场、规范市场各方主体行为的责任。承担监督管理勘察设计咨询市场秩序和勘察设计咨询质量的责任。承担指导城镇建设管理的责任。承担规范和指导村镇建设的责任。组织拟订全区风景名胜区的发展规划、政策并指导实施，负责风景名胜区的保护、规划、建设和管理，指导风景区内生物多样性保护工作。承担推进建筑节能、城镇减排的责任。承担住房公积金监督管理职责。承担贯彻执行政府非经营性投资项目“代建制”的责任。承担全区测绘管理职责。制定城乡规划建设住房行业人才培养和教育发展规划并组织实施，指导城乡规划建设住房行业科技人才队伍建设、专业技术职务评审和执业资格管理工作。</w:t>
      </w:r>
    </w:p>
    <w:p w14:paraId="06424AB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机关行政编制10名</w:t>
      </w:r>
      <w:r>
        <w:rPr>
          <w:rFonts w:hint="eastAsia" w:ascii="仿宋" w:hAnsi="仿宋" w:eastAsia="仿宋" w:cs="仿宋_GB2312"/>
          <w:sz w:val="32"/>
          <w:szCs w:val="32"/>
          <w:lang w:eastAsia="zh-CN"/>
        </w:rPr>
        <w:t>，参公</w:t>
      </w:r>
      <w:r>
        <w:rPr>
          <w:rFonts w:hint="eastAsia" w:ascii="仿宋" w:hAnsi="仿宋" w:eastAsia="仿宋" w:cs="仿宋_GB2312"/>
          <w:sz w:val="32"/>
          <w:szCs w:val="32"/>
          <w:lang w:val="en-US" w:eastAsia="zh-CN"/>
        </w:rPr>
        <w:t>1名</w:t>
      </w:r>
      <w:r>
        <w:rPr>
          <w:rFonts w:hint="eastAsia" w:ascii="仿宋" w:hAnsi="仿宋" w:eastAsia="仿宋" w:cs="仿宋_GB2312"/>
          <w:sz w:val="32"/>
          <w:szCs w:val="32"/>
          <w:lang w:eastAsia="zh-CN"/>
        </w:rPr>
        <w:t>。</w:t>
      </w:r>
      <w:r>
        <w:rPr>
          <w:rFonts w:hint="eastAsia" w:ascii="仿宋" w:hAnsi="仿宋" w:eastAsia="仿宋" w:cs="仿宋_GB2312"/>
          <w:sz w:val="32"/>
          <w:szCs w:val="32"/>
        </w:rPr>
        <w:t>其中：局长1名，副局长3名，总工程师1名；股（室）长6名。机关工勤人员事业编制1名。</w:t>
      </w:r>
    </w:p>
    <w:p w14:paraId="402C61A8">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7BD5A4B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年单位财政资金收入为</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w:t>
      </w:r>
    </w:p>
    <w:p w14:paraId="16F1EEC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olor w:val="000000"/>
          <w:sz w:val="32"/>
          <w:szCs w:val="32"/>
        </w:rPr>
        <w:t>201年单位支出为</w:t>
      </w:r>
      <w:r>
        <w:rPr>
          <w:rFonts w:hint="eastAsia" w:ascii="仿宋" w:hAnsi="仿宋" w:eastAsia="仿宋"/>
          <w:color w:val="000000"/>
          <w:sz w:val="32"/>
          <w:szCs w:val="32"/>
          <w:lang w:val="en-US" w:eastAsia="zh-CN"/>
        </w:rPr>
        <w:t>46601.92</w:t>
      </w:r>
      <w:r>
        <w:rPr>
          <w:rFonts w:hint="eastAsia" w:ascii="仿宋" w:hAnsi="仿宋" w:eastAsia="仿宋"/>
          <w:color w:val="000000"/>
          <w:sz w:val="32"/>
          <w:szCs w:val="32"/>
        </w:rPr>
        <w:t>万元。其中：公共预算财政拨款基本支出</w:t>
      </w:r>
      <w:r>
        <w:rPr>
          <w:rFonts w:hint="eastAsia" w:ascii="仿宋" w:hAnsi="仿宋" w:eastAsia="仿宋"/>
          <w:color w:val="000000"/>
          <w:sz w:val="32"/>
          <w:szCs w:val="32"/>
          <w:lang w:val="en-US" w:eastAsia="zh-CN"/>
        </w:rPr>
        <w:t>485.12</w:t>
      </w:r>
      <w:r>
        <w:rPr>
          <w:rFonts w:hint="eastAsia" w:ascii="仿宋" w:hAnsi="仿宋" w:eastAsia="仿宋"/>
          <w:color w:val="000000"/>
          <w:sz w:val="32"/>
          <w:szCs w:val="32"/>
        </w:rPr>
        <w:t>万元，公共预算财政拨款项目支出</w:t>
      </w:r>
      <w:r>
        <w:rPr>
          <w:rFonts w:hint="eastAsia" w:ascii="仿宋" w:hAnsi="仿宋" w:eastAsia="仿宋"/>
          <w:color w:val="000000"/>
          <w:sz w:val="32"/>
          <w:szCs w:val="32"/>
          <w:lang w:val="en-US" w:eastAsia="zh-CN"/>
        </w:rPr>
        <w:t>10116.8</w:t>
      </w:r>
      <w:r>
        <w:rPr>
          <w:rFonts w:hint="eastAsia" w:ascii="仿宋" w:hAnsi="仿宋" w:eastAsia="仿宋"/>
          <w:color w:val="000000"/>
          <w:sz w:val="32"/>
          <w:szCs w:val="32"/>
        </w:rPr>
        <w:t>万元，政府性基金预算财政拨款项目支出</w:t>
      </w:r>
      <w:r>
        <w:rPr>
          <w:rFonts w:hint="eastAsia" w:ascii="仿宋" w:hAnsi="仿宋" w:eastAsia="仿宋"/>
          <w:color w:val="000000"/>
          <w:sz w:val="32"/>
          <w:szCs w:val="32"/>
          <w:lang w:val="en-US" w:eastAsia="zh-CN"/>
        </w:rPr>
        <w:t>36000</w:t>
      </w:r>
      <w:r>
        <w:rPr>
          <w:rFonts w:hint="eastAsia" w:ascii="仿宋" w:hAnsi="仿宋" w:eastAsia="仿宋"/>
          <w:color w:val="000000"/>
          <w:sz w:val="32"/>
          <w:szCs w:val="32"/>
        </w:rPr>
        <w:t>万元。</w:t>
      </w:r>
    </w:p>
    <w:p w14:paraId="19AAFD55">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14:paraId="283C214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7B681272">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部门</w:t>
      </w:r>
      <w:r>
        <w:rPr>
          <w:rFonts w:ascii="仿宋" w:hAnsi="仿宋" w:eastAsia="仿宋" w:cs="仿宋_GB2312"/>
          <w:color w:val="000000" w:themeColor="text1"/>
          <w:sz w:val="32"/>
          <w:szCs w:val="32"/>
          <w14:textFill>
            <w14:solidFill>
              <w14:schemeClr w14:val="tx1"/>
            </w14:solidFill>
          </w14:textFill>
        </w:rPr>
        <w:t>预算编制坚持统筹兼顾，保重点原则，保障</w:t>
      </w:r>
      <w:r>
        <w:rPr>
          <w:rFonts w:hint="eastAsia" w:ascii="仿宋" w:hAnsi="仿宋" w:eastAsia="仿宋" w:cs="仿宋_GB2312"/>
          <w:color w:val="000000" w:themeColor="text1"/>
          <w:sz w:val="32"/>
          <w:szCs w:val="32"/>
          <w14:textFill>
            <w14:solidFill>
              <w14:schemeClr w14:val="tx1"/>
            </w14:solidFill>
          </w14:textFill>
        </w:rPr>
        <w:t>预算的</w:t>
      </w:r>
      <w:r>
        <w:rPr>
          <w:rFonts w:ascii="仿宋" w:hAnsi="仿宋" w:eastAsia="仿宋" w:cs="仿宋_GB2312"/>
          <w:color w:val="000000" w:themeColor="text1"/>
          <w:sz w:val="32"/>
          <w:szCs w:val="32"/>
          <w14:textFill>
            <w14:solidFill>
              <w14:schemeClr w14:val="tx1"/>
            </w14:solidFill>
          </w14:textFill>
        </w:rPr>
        <w:t>合理性</w:t>
      </w:r>
      <w:r>
        <w:rPr>
          <w:rFonts w:hint="eastAsia" w:ascii="仿宋" w:hAnsi="仿宋" w:eastAsia="仿宋" w:cs="仿宋_GB2312"/>
          <w:color w:val="000000" w:themeColor="text1"/>
          <w:sz w:val="32"/>
          <w:szCs w:val="32"/>
          <w14:textFill>
            <w14:solidFill>
              <w14:schemeClr w14:val="tx1"/>
            </w14:solidFill>
          </w14:textFill>
        </w:rPr>
        <w:t>。在预算执行过程中，将目标任务分解到相关股室，按</w:t>
      </w:r>
      <w:r>
        <w:rPr>
          <w:rFonts w:ascii="仿宋" w:hAnsi="仿宋" w:eastAsia="仿宋" w:cs="仿宋_GB2312"/>
          <w:color w:val="000000" w:themeColor="text1"/>
          <w:sz w:val="32"/>
          <w:szCs w:val="32"/>
          <w14:textFill>
            <w14:solidFill>
              <w14:schemeClr w14:val="tx1"/>
            </w14:solidFill>
          </w14:textFill>
        </w:rPr>
        <w:t>预算、控制、协调和考核为内容</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建立</w:t>
      </w:r>
      <w:r>
        <w:rPr>
          <w:rFonts w:hint="eastAsia" w:ascii="仿宋" w:hAnsi="仿宋" w:eastAsia="仿宋" w:cs="仿宋_GB2312"/>
          <w:color w:val="000000" w:themeColor="text1"/>
          <w:sz w:val="32"/>
          <w:szCs w:val="32"/>
          <w14:textFill>
            <w14:solidFill>
              <w14:schemeClr w14:val="tx1"/>
            </w14:solidFill>
          </w14:textFill>
        </w:rPr>
        <w:t>预算</w:t>
      </w:r>
      <w:r>
        <w:rPr>
          <w:rFonts w:ascii="仿宋" w:hAnsi="仿宋" w:eastAsia="仿宋" w:cs="仿宋_GB2312"/>
          <w:color w:val="000000" w:themeColor="text1"/>
          <w:sz w:val="32"/>
          <w:szCs w:val="32"/>
          <w14:textFill>
            <w14:solidFill>
              <w14:schemeClr w14:val="tx1"/>
            </w14:solidFill>
          </w14:textFill>
        </w:rPr>
        <w:t>管理控制</w:t>
      </w:r>
      <w:r>
        <w:rPr>
          <w:rFonts w:hint="eastAsia" w:ascii="仿宋" w:hAnsi="仿宋" w:eastAsia="仿宋" w:cs="仿宋_GB2312"/>
          <w:color w:val="000000" w:themeColor="text1"/>
          <w:sz w:val="32"/>
          <w:szCs w:val="32"/>
          <w14:textFill>
            <w14:solidFill>
              <w14:schemeClr w14:val="tx1"/>
            </w14:solidFill>
          </w14:textFill>
        </w:rPr>
        <w:t>体系</w:t>
      </w:r>
      <w:r>
        <w:rPr>
          <w:rFonts w:ascii="仿宋" w:hAnsi="仿宋" w:eastAsia="仿宋" w:cs="仿宋_GB2312"/>
          <w:color w:val="000000" w:themeColor="text1"/>
          <w:sz w:val="32"/>
          <w:szCs w:val="32"/>
          <w14:textFill>
            <w14:solidFill>
              <w14:schemeClr w14:val="tx1"/>
            </w14:solidFill>
          </w14:textFill>
        </w:rPr>
        <w:t>，对</w:t>
      </w:r>
      <w:r>
        <w:rPr>
          <w:rFonts w:hint="eastAsia" w:ascii="仿宋" w:hAnsi="仿宋" w:eastAsia="仿宋" w:cs="仿宋_GB2312"/>
          <w:color w:val="000000" w:themeColor="text1"/>
          <w:sz w:val="32"/>
          <w:szCs w:val="32"/>
          <w14:textFill>
            <w14:solidFill>
              <w14:schemeClr w14:val="tx1"/>
            </w14:solidFill>
          </w14:textFill>
        </w:rPr>
        <w:t>项目</w:t>
      </w:r>
      <w:r>
        <w:rPr>
          <w:rFonts w:ascii="仿宋" w:hAnsi="仿宋" w:eastAsia="仿宋" w:cs="仿宋_GB2312"/>
          <w:color w:val="000000" w:themeColor="text1"/>
          <w:sz w:val="32"/>
          <w:szCs w:val="32"/>
          <w14:textFill>
            <w14:solidFill>
              <w14:schemeClr w14:val="tx1"/>
            </w14:solidFill>
          </w14:textFill>
        </w:rPr>
        <w:t>进行</w:t>
      </w:r>
      <w:r>
        <w:rPr>
          <w:rFonts w:hint="eastAsia" w:ascii="仿宋" w:hAnsi="仿宋" w:eastAsia="仿宋" w:cs="仿宋_GB2312"/>
          <w:color w:val="000000" w:themeColor="text1"/>
          <w:sz w:val="32"/>
          <w:szCs w:val="32"/>
          <w14:textFill>
            <w14:solidFill>
              <w14:schemeClr w14:val="tx1"/>
            </w14:solidFill>
          </w14:textFill>
        </w:rPr>
        <w:t>过程</w:t>
      </w:r>
      <w:r>
        <w:rPr>
          <w:rFonts w:ascii="仿宋" w:hAnsi="仿宋" w:eastAsia="仿宋" w:cs="仿宋_GB2312"/>
          <w:color w:val="000000" w:themeColor="text1"/>
          <w:sz w:val="32"/>
          <w:szCs w:val="32"/>
          <w14:textFill>
            <w14:solidFill>
              <w14:schemeClr w14:val="tx1"/>
            </w14:solidFill>
          </w14:textFill>
        </w:rPr>
        <w:t>管理控制，</w:t>
      </w:r>
      <w:r>
        <w:rPr>
          <w:rFonts w:hint="eastAsia" w:ascii="仿宋" w:hAnsi="仿宋" w:eastAsia="仿宋" w:cs="仿宋_GB2312"/>
          <w:color w:val="000000" w:themeColor="text1"/>
          <w:sz w:val="32"/>
          <w:szCs w:val="32"/>
          <w14:textFill>
            <w14:solidFill>
              <w14:schemeClr w14:val="tx1"/>
            </w14:solidFill>
          </w14:textFill>
        </w:rPr>
        <w:t>从而</w:t>
      </w:r>
      <w:r>
        <w:rPr>
          <w:rFonts w:ascii="仿宋" w:hAnsi="仿宋" w:eastAsia="仿宋" w:cs="仿宋_GB2312"/>
          <w:color w:val="000000" w:themeColor="text1"/>
          <w:sz w:val="32"/>
          <w:szCs w:val="32"/>
          <w14:textFill>
            <w14:solidFill>
              <w14:schemeClr w14:val="tx1"/>
            </w14:solidFill>
          </w14:textFill>
        </w:rPr>
        <w:t>实现</w:t>
      </w:r>
      <w:r>
        <w:rPr>
          <w:rFonts w:hint="eastAsia" w:ascii="仿宋" w:hAnsi="仿宋" w:eastAsia="仿宋" w:cs="仿宋_GB2312"/>
          <w:color w:val="000000" w:themeColor="text1"/>
          <w:sz w:val="32"/>
          <w:szCs w:val="32"/>
          <w14:textFill>
            <w14:solidFill>
              <w14:schemeClr w14:val="tx1"/>
            </w14:solidFill>
          </w14:textFill>
        </w:rPr>
        <w:t>预算</w:t>
      </w:r>
      <w:r>
        <w:rPr>
          <w:rFonts w:ascii="仿宋" w:hAnsi="仿宋" w:eastAsia="仿宋" w:cs="仿宋_GB2312"/>
          <w:color w:val="000000" w:themeColor="text1"/>
          <w:sz w:val="32"/>
          <w:szCs w:val="32"/>
          <w14:textFill>
            <w14:solidFill>
              <w14:schemeClr w14:val="tx1"/>
            </w14:solidFill>
          </w14:textFill>
        </w:rPr>
        <w:t>绩效管理。</w:t>
      </w:r>
    </w:p>
    <w:p w14:paraId="7E528AC6">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（二）专项预算管理。</w:t>
      </w:r>
    </w:p>
    <w:p w14:paraId="3FAB8C05">
      <w:pPr>
        <w:pStyle w:val="12"/>
        <w:widowControl/>
        <w:shd w:val="clear" w:color="auto" w:fill="FFFFFF"/>
        <w:spacing w:beforeAutospacing="0" w:afterAutospacing="0" w:line="480" w:lineRule="atLeast"/>
        <w:ind w:firstLine="42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坚持综合预算的原则，分轻重缓急和财力状况安排专项预算，并对专项预算可行性进行充分论证和严格审核，确保专项预算的可操作性。同时，对专项预算执行过程实施追踪问效和项目完成后的绩效评价。</w:t>
      </w:r>
    </w:p>
    <w:p w14:paraId="2B5ECEFA">
      <w:pPr>
        <w:pStyle w:val="12"/>
        <w:widowControl/>
        <w:shd w:val="clear" w:color="auto" w:fill="FFFFFF"/>
        <w:spacing w:beforeAutospacing="0" w:afterAutospacing="0" w:line="480" w:lineRule="atLeast"/>
        <w:ind w:firstLine="420"/>
        <w:rPr>
          <w:rFonts w:ascii="仿宋" w:hAnsi="仿宋" w:eastAsia="仿宋"/>
          <w:color w:val="000000" w:themeColor="text1"/>
          <w:kern w:val="2"/>
          <w:sz w:val="32"/>
          <w:szCs w:val="32"/>
          <w14:textFill>
            <w14:solidFill>
              <w14:schemeClr w14:val="tx1"/>
            </w14:solidFill>
          </w14:textFill>
        </w:rPr>
      </w:pPr>
      <w:r>
        <w:rPr>
          <w:rFonts w:ascii="仿宋" w:hAnsi="仿宋" w:eastAsia="仿宋"/>
          <w:color w:val="000000" w:themeColor="text1"/>
          <w:kern w:val="2"/>
          <w:sz w:val="32"/>
          <w:szCs w:val="32"/>
          <w14:textFill>
            <w14:solidFill>
              <w14:schemeClr w14:val="tx1"/>
            </w14:solidFill>
          </w14:textFill>
        </w:rPr>
        <w:t>（三）结果应用情况。</w:t>
      </w:r>
    </w:p>
    <w:p w14:paraId="6F491BE2">
      <w:pPr>
        <w:pStyle w:val="12"/>
        <w:widowControl/>
        <w:shd w:val="clear" w:color="auto" w:fill="FFFFFF"/>
        <w:spacing w:beforeAutospacing="0" w:afterAutospacing="0" w:line="480" w:lineRule="atLeast"/>
        <w:ind w:firstLine="42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通过开展绩效评价管理，对单位资金、项目管理中好的做法、经验进行归纳总结，对管理中存在的问题和反馈的意见进行及时研究并提出整改措施和优化方案</w:t>
      </w:r>
      <w:r>
        <w:rPr>
          <w:rFonts w:ascii="仿宋" w:hAnsi="仿宋" w:eastAsia="仿宋"/>
          <w:color w:val="000000" w:themeColor="text1"/>
          <w:kern w:val="2"/>
          <w:sz w:val="32"/>
          <w:szCs w:val="32"/>
          <w14:textFill>
            <w14:solidFill>
              <w14:schemeClr w14:val="tx1"/>
            </w14:solidFill>
          </w14:textFill>
        </w:rPr>
        <w:t>，</w:t>
      </w:r>
      <w:r>
        <w:rPr>
          <w:rFonts w:hint="eastAsia" w:ascii="仿宋" w:hAnsi="仿宋" w:eastAsia="仿宋"/>
          <w:color w:val="000000" w:themeColor="text1"/>
          <w:kern w:val="2"/>
          <w:sz w:val="32"/>
          <w:szCs w:val="32"/>
          <w14:textFill>
            <w14:solidFill>
              <w14:schemeClr w14:val="tx1"/>
            </w14:solidFill>
          </w14:textFill>
        </w:rPr>
        <w:t>从而提高</w:t>
      </w:r>
      <w:r>
        <w:rPr>
          <w:rFonts w:ascii="仿宋" w:hAnsi="仿宋" w:eastAsia="仿宋"/>
          <w:color w:val="000000" w:themeColor="text1"/>
          <w:kern w:val="2"/>
          <w:sz w:val="32"/>
          <w:szCs w:val="32"/>
          <w14:textFill>
            <w14:solidFill>
              <w14:schemeClr w14:val="tx1"/>
            </w14:solidFill>
          </w14:textFill>
        </w:rPr>
        <w:t>财政资金使用</w:t>
      </w:r>
      <w:r>
        <w:rPr>
          <w:rFonts w:hint="eastAsia" w:ascii="仿宋" w:hAnsi="仿宋" w:eastAsia="仿宋"/>
          <w:color w:val="000000" w:themeColor="text1"/>
          <w:kern w:val="2"/>
          <w:sz w:val="32"/>
          <w:szCs w:val="32"/>
          <w14:textFill>
            <w14:solidFill>
              <w14:schemeClr w14:val="tx1"/>
            </w14:solidFill>
          </w14:textFill>
        </w:rPr>
        <w:t>效益。</w:t>
      </w:r>
    </w:p>
    <w:p w14:paraId="0FDF6C5F">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3EDE3B4B">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（一）评价结论。</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年部门整体支出绩效评价好。资金管理规范，项目推进有力，促进了地方经济快速发展。</w:t>
      </w:r>
    </w:p>
    <w:p w14:paraId="1C130EAF">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（二）存在问题。</w:t>
      </w:r>
      <w:r>
        <w:rPr>
          <w:rFonts w:hint="eastAsia" w:ascii="仿宋" w:hAnsi="仿宋" w:eastAsia="仿宋" w:cs="仿宋_GB2312"/>
          <w:color w:val="000000" w:themeColor="text1"/>
          <w:sz w:val="32"/>
          <w:szCs w:val="32"/>
          <w14:textFill>
            <w14:solidFill>
              <w14:schemeClr w14:val="tx1"/>
            </w14:solidFill>
          </w14:textFill>
        </w:rPr>
        <w:t>项目</w:t>
      </w:r>
      <w:r>
        <w:rPr>
          <w:rFonts w:hint="eastAsia" w:ascii="仿宋" w:hAnsi="仿宋" w:eastAsia="仿宋" w:cs="仿宋_GB2312"/>
          <w:color w:val="000000" w:themeColor="text1"/>
          <w:sz w:val="32"/>
          <w:szCs w:val="32"/>
          <w:lang w:eastAsia="zh-CN"/>
          <w14:textFill>
            <w14:solidFill>
              <w14:schemeClr w14:val="tx1"/>
            </w14:solidFill>
          </w14:textFill>
        </w:rPr>
        <w:t>建设过程管理需进一步规范</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eastAsia="zh-CN"/>
          <w14:textFill>
            <w14:solidFill>
              <w14:schemeClr w14:val="tx1"/>
            </w14:solidFill>
          </w14:textFill>
        </w:rPr>
        <w:t>项目建成后的管护和运营需加强</w:t>
      </w:r>
      <w:r>
        <w:rPr>
          <w:rFonts w:hint="eastAsia" w:ascii="仿宋" w:hAnsi="仿宋" w:eastAsia="仿宋" w:cs="仿宋_GB2312"/>
          <w:color w:val="000000" w:themeColor="text1"/>
          <w:sz w:val="32"/>
          <w:szCs w:val="32"/>
          <w14:textFill>
            <w14:solidFill>
              <w14:schemeClr w14:val="tx1"/>
            </w14:solidFill>
          </w14:textFill>
        </w:rPr>
        <w:t>。</w:t>
      </w:r>
    </w:p>
    <w:p w14:paraId="7AFC229C">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（三）改进建议。</w:t>
      </w:r>
      <w:r>
        <w:rPr>
          <w:rFonts w:hint="eastAsia" w:ascii="仿宋" w:hAnsi="仿宋" w:eastAsia="仿宋" w:cs="仿宋_GB2312"/>
          <w:color w:val="000000" w:themeColor="text1"/>
          <w:sz w:val="32"/>
          <w:szCs w:val="32"/>
          <w14:textFill>
            <w14:solidFill>
              <w14:schemeClr w14:val="tx1"/>
            </w14:solidFill>
          </w14:textFill>
        </w:rPr>
        <w:t>进一步优化绩效管理措施，</w:t>
      </w:r>
      <w:r>
        <w:rPr>
          <w:rFonts w:hint="eastAsia" w:ascii="仿宋" w:hAnsi="仿宋" w:eastAsia="仿宋" w:cs="仿宋_GB2312"/>
          <w:color w:val="000000" w:themeColor="text1"/>
          <w:sz w:val="32"/>
          <w:szCs w:val="32"/>
          <w:lang w:eastAsia="zh-CN"/>
          <w14:textFill>
            <w14:solidFill>
              <w14:schemeClr w14:val="tx1"/>
            </w14:solidFill>
          </w14:textFill>
        </w:rPr>
        <w:t>规范项目建设过程管理，加强建设后项目使用跟踪管理</w:t>
      </w:r>
      <w:r>
        <w:rPr>
          <w:rFonts w:hint="eastAsia" w:ascii="仿宋" w:hAnsi="仿宋" w:eastAsia="仿宋" w:cs="仿宋_GB2312"/>
          <w:color w:val="000000" w:themeColor="text1"/>
          <w:sz w:val="32"/>
          <w:szCs w:val="32"/>
          <w14:textFill>
            <w14:solidFill>
              <w14:schemeClr w14:val="tx1"/>
            </w14:solidFill>
          </w14:textFill>
        </w:rPr>
        <w:t>。</w:t>
      </w:r>
    </w:p>
    <w:p w14:paraId="089B8927">
      <w:pPr>
        <w:spacing w:line="580" w:lineRule="exact"/>
        <w:ind w:firstLine="640" w:firstLineChars="200"/>
        <w:rPr>
          <w:rFonts w:ascii="仿宋_GB2312" w:hAnsi="仿宋_GB2312" w:eastAsia="仿宋_GB2312" w:cs="仿宋_GB2312"/>
          <w:sz w:val="32"/>
          <w:szCs w:val="32"/>
        </w:rPr>
      </w:pPr>
    </w:p>
    <w:p w14:paraId="0AD5632C">
      <w:pPr>
        <w:spacing w:line="580" w:lineRule="exact"/>
        <w:ind w:firstLine="640" w:firstLineChars="200"/>
        <w:rPr>
          <w:rFonts w:ascii="仿宋_GB2312" w:hAnsi="仿宋_GB2312" w:eastAsia="仿宋_GB2312" w:cs="仿宋_GB2312"/>
          <w:sz w:val="32"/>
          <w:szCs w:val="32"/>
        </w:rPr>
      </w:pPr>
    </w:p>
    <w:p w14:paraId="1575FE01">
      <w:pPr>
        <w:spacing w:line="600" w:lineRule="exact"/>
        <w:jc w:val="center"/>
        <w:outlineLvl w:val="0"/>
        <w:rPr>
          <w:rStyle w:val="25"/>
          <w:rFonts w:ascii="黑体" w:hAnsi="黑体" w:eastAsia="黑体"/>
          <w:b w:val="0"/>
        </w:rPr>
      </w:pPr>
    </w:p>
    <w:p w14:paraId="225BCA4C">
      <w:pPr>
        <w:spacing w:line="600" w:lineRule="exact"/>
        <w:jc w:val="center"/>
        <w:outlineLvl w:val="0"/>
        <w:rPr>
          <w:rStyle w:val="25"/>
          <w:rFonts w:ascii="黑体" w:hAnsi="黑体" w:eastAsia="黑体"/>
          <w:b w:val="0"/>
        </w:rPr>
      </w:pPr>
    </w:p>
    <w:p w14:paraId="1FD5EE9D">
      <w:pPr>
        <w:spacing w:line="600" w:lineRule="exact"/>
        <w:jc w:val="center"/>
        <w:outlineLvl w:val="0"/>
        <w:rPr>
          <w:rStyle w:val="25"/>
          <w:rFonts w:ascii="黑体" w:hAnsi="黑体" w:eastAsia="黑体"/>
          <w:b w:val="0"/>
        </w:rPr>
      </w:pPr>
    </w:p>
    <w:p w14:paraId="3BE986CE">
      <w:pPr>
        <w:spacing w:line="600" w:lineRule="exact"/>
        <w:jc w:val="center"/>
        <w:outlineLvl w:val="0"/>
        <w:rPr>
          <w:rStyle w:val="25"/>
          <w:rFonts w:ascii="黑体" w:hAnsi="黑体" w:eastAsia="黑体"/>
          <w:b w:val="0"/>
        </w:rPr>
      </w:pPr>
    </w:p>
    <w:p w14:paraId="7C938190">
      <w:pPr>
        <w:spacing w:line="600" w:lineRule="exact"/>
        <w:jc w:val="center"/>
        <w:outlineLvl w:val="0"/>
        <w:rPr>
          <w:rStyle w:val="25"/>
          <w:rFonts w:ascii="黑体" w:hAnsi="黑体" w:eastAsia="黑体"/>
          <w:b w:val="0"/>
        </w:rPr>
      </w:pPr>
    </w:p>
    <w:p w14:paraId="496B2925">
      <w:pPr>
        <w:spacing w:line="600" w:lineRule="exact"/>
        <w:jc w:val="center"/>
        <w:outlineLvl w:val="0"/>
        <w:rPr>
          <w:rStyle w:val="25"/>
          <w:rFonts w:ascii="黑体" w:hAnsi="黑体" w:eastAsia="黑体"/>
          <w:b w:val="0"/>
        </w:rPr>
      </w:pPr>
    </w:p>
    <w:p w14:paraId="3668A763">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14:paraId="2000D528">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14:paraId="7C927B7C">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14:paraId="49B9089E">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14:paraId="473C50C9">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14:paraId="1BD8BAD6">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14:paraId="41D75F64">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14:paraId="732D4DAA">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14:paraId="0E117C47">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14:paraId="7D71AEF0">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14:paraId="3F2C67B9">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14:paraId="5CDA06BD">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14:paraId="3E7F13CC">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14:paraId="6DF4BF67">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34C73A-86AF-4486-8407-C7EE024C2C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C66CE7-50CE-4AE2-9184-8AD6AEB888C1}"/>
  </w:font>
  <w:font w:name="Cambria">
    <w:panose1 w:val="02040503050406030204"/>
    <w:charset w:val="00"/>
    <w:family w:val="roman"/>
    <w:pitch w:val="default"/>
    <w:sig w:usb0="E00006FF" w:usb1="420024FF" w:usb2="02000000" w:usb3="00000000" w:csb0="2000019F" w:csb1="00000000"/>
    <w:embedRegular r:id="rId3" w:fontKey="{56265012-B858-40E9-9D73-D9DCC2A0DD02}"/>
  </w:font>
  <w:font w:name="仿宋_GB2312">
    <w:altName w:val="仿宋"/>
    <w:panose1 w:val="02010609030101010101"/>
    <w:charset w:val="86"/>
    <w:family w:val="modern"/>
    <w:pitch w:val="default"/>
    <w:sig w:usb0="00000000" w:usb1="00000000" w:usb2="00000000" w:usb3="00000000" w:csb0="00040000" w:csb1="00000000"/>
    <w:embedRegular r:id="rId4" w:fontKey="{B5BC8054-3D96-4951-9ABB-C2CA3799343C}"/>
  </w:font>
  <w:font w:name="仿宋">
    <w:panose1 w:val="02010609060101010101"/>
    <w:charset w:val="86"/>
    <w:family w:val="modern"/>
    <w:pitch w:val="default"/>
    <w:sig w:usb0="800002BF" w:usb1="38CF7CFA" w:usb2="00000016" w:usb3="00000000" w:csb0="00040001" w:csb1="00000000"/>
    <w:embedRegular r:id="rId5" w:fontKey="{9E46D7BD-575C-4E7C-AC55-E2C48783C9E5}"/>
  </w:font>
  <w:font w:name="方正小标宋简体">
    <w:panose1 w:val="02000000000000000000"/>
    <w:charset w:val="86"/>
    <w:family w:val="script"/>
    <w:pitch w:val="default"/>
    <w:sig w:usb0="00000001" w:usb1="08000000" w:usb2="00000000" w:usb3="00000000" w:csb0="00040000" w:csb1="00000000"/>
    <w:embedRegular r:id="rId6" w:fontKey="{C5CA42F8-8A31-4B9D-852E-BC658F6B58AD}"/>
  </w:font>
  <w:font w:name="楷体_GB2312">
    <w:panose1 w:val="02010609030101010101"/>
    <w:charset w:val="86"/>
    <w:family w:val="modern"/>
    <w:pitch w:val="default"/>
    <w:sig w:usb0="00000001" w:usb1="080E0000" w:usb2="00000000" w:usb3="00000000" w:csb0="00040000" w:csb1="00000000"/>
    <w:embedRegular r:id="rId7" w:fontKey="{6775AE44-0F59-4D83-A4C8-A10A29868B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872F343">
        <w:pPr>
          <w:pStyle w:val="8"/>
          <w:jc w:val="center"/>
        </w:pPr>
        <w:r>
          <w:fldChar w:fldCharType="begin"/>
        </w:r>
        <w:r>
          <w:instrText xml:space="preserve">PAGE   \* MERGEFORMAT</w:instrText>
        </w:r>
        <w:r>
          <w:fldChar w:fldCharType="separate"/>
        </w:r>
        <w:r>
          <w:rPr>
            <w:lang w:val="zh-CN"/>
          </w:rPr>
          <w:t>24</w:t>
        </w:r>
        <w:r>
          <w:fldChar w:fldCharType="end"/>
        </w:r>
      </w:p>
    </w:sdtContent>
  </w:sdt>
  <w:p w14:paraId="53B5842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F51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35379"/>
    <w:multiLevelType w:val="singleLevel"/>
    <w:tmpl w:val="AE135379"/>
    <w:lvl w:ilvl="0" w:tentative="0">
      <w:start w:val="1"/>
      <w:numFmt w:val="decimal"/>
      <w:lvlText w:val="%1."/>
      <w:lvlJc w:val="left"/>
      <w:pPr>
        <w:tabs>
          <w:tab w:val="left" w:pos="312"/>
        </w:tabs>
      </w:pPr>
    </w:lvl>
  </w:abstractNum>
  <w:abstractNum w:abstractNumId="1">
    <w:nsid w:val="C9F46FB6"/>
    <w:multiLevelType w:val="singleLevel"/>
    <w:tmpl w:val="C9F46FB6"/>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C1036EF"/>
    <w:multiLevelType w:val="singleLevel"/>
    <w:tmpl w:val="4C1036EF"/>
    <w:lvl w:ilvl="0" w:tentative="0">
      <w:start w:val="3"/>
      <w:numFmt w:val="decimal"/>
      <w:suff w:val="nothing"/>
      <w:lvlText w:val="（%1）"/>
      <w:lvlJc w:val="left"/>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3693"/>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D18D8"/>
    <w:rsid w:val="06051AE7"/>
    <w:rsid w:val="068C7CB1"/>
    <w:rsid w:val="07035EFC"/>
    <w:rsid w:val="08177422"/>
    <w:rsid w:val="08A9277F"/>
    <w:rsid w:val="09AE4505"/>
    <w:rsid w:val="0AAB1E7A"/>
    <w:rsid w:val="0D5B3B06"/>
    <w:rsid w:val="10AE388B"/>
    <w:rsid w:val="10C055FF"/>
    <w:rsid w:val="10FD0185"/>
    <w:rsid w:val="13BD4A78"/>
    <w:rsid w:val="16400C3E"/>
    <w:rsid w:val="16BB723D"/>
    <w:rsid w:val="1B2A445C"/>
    <w:rsid w:val="1CCD75CD"/>
    <w:rsid w:val="1D5E6772"/>
    <w:rsid w:val="1E6137FE"/>
    <w:rsid w:val="222B607F"/>
    <w:rsid w:val="23F529F8"/>
    <w:rsid w:val="240371BF"/>
    <w:rsid w:val="29C708ED"/>
    <w:rsid w:val="29FD04D3"/>
    <w:rsid w:val="2EEC5CD9"/>
    <w:rsid w:val="2EF82D55"/>
    <w:rsid w:val="2FC613C8"/>
    <w:rsid w:val="319F7F4E"/>
    <w:rsid w:val="343C0539"/>
    <w:rsid w:val="35237572"/>
    <w:rsid w:val="354310F6"/>
    <w:rsid w:val="365E628E"/>
    <w:rsid w:val="38B06B99"/>
    <w:rsid w:val="39D411B9"/>
    <w:rsid w:val="3B7A4D24"/>
    <w:rsid w:val="3C383C49"/>
    <w:rsid w:val="3E7E6E49"/>
    <w:rsid w:val="3EBD736F"/>
    <w:rsid w:val="3F7A2735"/>
    <w:rsid w:val="400F26B2"/>
    <w:rsid w:val="41081A51"/>
    <w:rsid w:val="415F1478"/>
    <w:rsid w:val="41B47F40"/>
    <w:rsid w:val="434B5F57"/>
    <w:rsid w:val="43D63DEF"/>
    <w:rsid w:val="47996780"/>
    <w:rsid w:val="498E1A04"/>
    <w:rsid w:val="4A075CB7"/>
    <w:rsid w:val="4BB5430F"/>
    <w:rsid w:val="4ECE2238"/>
    <w:rsid w:val="52024CA5"/>
    <w:rsid w:val="52830A80"/>
    <w:rsid w:val="53FF2AFF"/>
    <w:rsid w:val="54C7197B"/>
    <w:rsid w:val="55002410"/>
    <w:rsid w:val="561355BC"/>
    <w:rsid w:val="5623396E"/>
    <w:rsid w:val="5722251D"/>
    <w:rsid w:val="583A0361"/>
    <w:rsid w:val="5A0A0EDE"/>
    <w:rsid w:val="5C1A1747"/>
    <w:rsid w:val="6004778D"/>
    <w:rsid w:val="601C3353"/>
    <w:rsid w:val="6185684B"/>
    <w:rsid w:val="621E1434"/>
    <w:rsid w:val="62383B48"/>
    <w:rsid w:val="696233A0"/>
    <w:rsid w:val="696B0DD5"/>
    <w:rsid w:val="6B43304F"/>
    <w:rsid w:val="6F9B6AE2"/>
    <w:rsid w:val="706E4E99"/>
    <w:rsid w:val="72734D90"/>
    <w:rsid w:val="74D36782"/>
    <w:rsid w:val="78D00695"/>
    <w:rsid w:val="7C5231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11677</Words>
  <Characters>12559</Characters>
  <Lines>7</Lines>
  <Paragraphs>17</Paragraphs>
  <TotalTime>6</TotalTime>
  <ScaleCrop>false</ScaleCrop>
  <LinksUpToDate>false</LinksUpToDate>
  <CharactersWithSpaces>12590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2024-12-23T07:33:43Z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E18AC17915F646D49E66DD16E9543995_12</vt:lpwstr>
  </property>
</Properties>
</file>